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C7314" w14:textId="77777777" w:rsidR="00F94FE5" w:rsidRPr="00716C74" w:rsidRDefault="00BC69B6">
      <w:pPr>
        <w:spacing w:after="0" w:line="360" w:lineRule="auto"/>
        <w:jc w:val="both"/>
        <w:rPr>
          <w:rFonts w:ascii="Palatino Linotype" w:eastAsia="Palatino Linotype" w:hAnsi="Palatino Linotype" w:cs="Palatino Linotype"/>
        </w:rPr>
      </w:pPr>
      <w:bookmarkStart w:id="0" w:name="_GoBack"/>
      <w:bookmarkEnd w:id="0"/>
      <w:r w:rsidRPr="00716C7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quince de octubre de dos mil veinticinco</w:t>
      </w:r>
      <w:r w:rsidRPr="00716C74">
        <w:rPr>
          <w:rFonts w:ascii="Palatino Linotype" w:eastAsia="Palatino Linotype" w:hAnsi="Palatino Linotype" w:cs="Palatino Linotype"/>
          <w:b/>
        </w:rPr>
        <w:t xml:space="preserve">. </w:t>
      </w:r>
    </w:p>
    <w:p w14:paraId="6187891A" w14:textId="77777777" w:rsidR="00F94FE5" w:rsidRPr="00716C74" w:rsidRDefault="00F94FE5">
      <w:pPr>
        <w:spacing w:after="0" w:line="360" w:lineRule="auto"/>
        <w:ind w:right="-112"/>
        <w:jc w:val="both"/>
        <w:rPr>
          <w:rFonts w:ascii="Palatino Linotype" w:eastAsia="Palatino Linotype" w:hAnsi="Palatino Linotype" w:cs="Palatino Linotype"/>
        </w:rPr>
      </w:pPr>
      <w:bookmarkStart w:id="1" w:name="_heading=h.30j0zll" w:colFirst="0" w:colLast="0"/>
      <w:bookmarkEnd w:id="1"/>
    </w:p>
    <w:p w14:paraId="27A3852F" w14:textId="77777777" w:rsidR="00F94FE5" w:rsidRPr="00716C74" w:rsidRDefault="00BC69B6">
      <w:pPr>
        <w:spacing w:after="0" w:line="360" w:lineRule="auto"/>
        <w:ind w:right="-112"/>
        <w:jc w:val="both"/>
        <w:rPr>
          <w:rFonts w:ascii="Palatino Linotype" w:eastAsia="Palatino Linotype" w:hAnsi="Palatino Linotype" w:cs="Palatino Linotype"/>
          <w:b/>
        </w:rPr>
      </w:pPr>
      <w:r w:rsidRPr="00716C74">
        <w:rPr>
          <w:rFonts w:ascii="Palatino Linotype" w:eastAsia="Palatino Linotype" w:hAnsi="Palatino Linotype" w:cs="Palatino Linotype"/>
          <w:b/>
        </w:rPr>
        <w:t xml:space="preserve">VISTOS </w:t>
      </w:r>
      <w:r w:rsidRPr="00716C74">
        <w:rPr>
          <w:rFonts w:ascii="Palatino Linotype" w:eastAsia="Palatino Linotype" w:hAnsi="Palatino Linotype" w:cs="Palatino Linotype"/>
        </w:rPr>
        <w:t xml:space="preserve">los expedientes relativos a los recursos de revisión </w:t>
      </w:r>
      <w:r w:rsidRPr="00716C74">
        <w:rPr>
          <w:rFonts w:ascii="Palatino Linotype" w:eastAsia="Palatino Linotype" w:hAnsi="Palatino Linotype" w:cs="Palatino Linotype"/>
          <w:b/>
        </w:rPr>
        <w:t>06314/INFOEM/IP/RR/2025 y 06315/INFOEM/IP/RR/2025 acumulados,</w:t>
      </w:r>
      <w:r w:rsidRPr="00716C74">
        <w:rPr>
          <w:rFonts w:ascii="Palatino Linotype" w:eastAsia="Palatino Linotype" w:hAnsi="Palatino Linotype" w:cs="Palatino Linotype"/>
        </w:rPr>
        <w:t xml:space="preserve"> interpuestos por</w:t>
      </w:r>
      <w:r w:rsidRPr="00716C74">
        <w:rPr>
          <w:rFonts w:ascii="Palatino Linotype" w:eastAsia="Palatino Linotype" w:hAnsi="Palatino Linotype" w:cs="Palatino Linotype"/>
          <w:b/>
        </w:rPr>
        <w:t xml:space="preserve"> un particular que no proporcionó nombre o seudónimo, </w:t>
      </w:r>
      <w:r w:rsidRPr="00716C74">
        <w:rPr>
          <w:rFonts w:ascii="Palatino Linotype" w:eastAsia="Palatino Linotype" w:hAnsi="Palatino Linotype" w:cs="Palatino Linotype"/>
        </w:rPr>
        <w:t xml:space="preserve">en lo sucesivo la parte </w:t>
      </w:r>
      <w:r w:rsidRPr="00716C74">
        <w:rPr>
          <w:rFonts w:ascii="Palatino Linotype" w:eastAsia="Palatino Linotype" w:hAnsi="Palatino Linotype" w:cs="Palatino Linotype"/>
          <w:b/>
        </w:rPr>
        <w:t>Recurrente</w:t>
      </w:r>
      <w:r w:rsidRPr="00716C74">
        <w:rPr>
          <w:rFonts w:ascii="Palatino Linotype" w:eastAsia="Palatino Linotype" w:hAnsi="Palatino Linotype" w:cs="Palatino Linotype"/>
        </w:rPr>
        <w:t>, en contra de las respuesta a sus solicitudes de información con números de folio</w:t>
      </w:r>
      <w:r w:rsidRPr="00716C74">
        <w:rPr>
          <w:rFonts w:ascii="Palatino Linotype" w:eastAsia="Palatino Linotype" w:hAnsi="Palatino Linotype" w:cs="Palatino Linotype"/>
          <w:b/>
        </w:rPr>
        <w:t xml:space="preserve"> 00624/IEEM/IP/2025 y 00625/IEEM/IP/2025, </w:t>
      </w:r>
      <w:r w:rsidRPr="00716C74">
        <w:rPr>
          <w:rFonts w:ascii="Palatino Linotype" w:eastAsia="Palatino Linotype" w:hAnsi="Palatino Linotype" w:cs="Palatino Linotype"/>
        </w:rPr>
        <w:t xml:space="preserve">respectivamente, por parte del </w:t>
      </w:r>
      <w:r w:rsidRPr="00716C74">
        <w:rPr>
          <w:rFonts w:ascii="Palatino Linotype" w:eastAsia="Palatino Linotype" w:hAnsi="Palatino Linotype" w:cs="Palatino Linotype"/>
          <w:b/>
        </w:rPr>
        <w:t xml:space="preserve">Instituto Electoral del Estado de México, </w:t>
      </w:r>
      <w:r w:rsidRPr="00716C74">
        <w:rPr>
          <w:rFonts w:ascii="Palatino Linotype" w:eastAsia="Palatino Linotype" w:hAnsi="Palatino Linotype" w:cs="Palatino Linotype"/>
        </w:rPr>
        <w:t xml:space="preserve">en lo sucesivo el </w:t>
      </w:r>
      <w:r w:rsidRPr="00716C74">
        <w:rPr>
          <w:rFonts w:ascii="Palatino Linotype" w:eastAsia="Palatino Linotype" w:hAnsi="Palatino Linotype" w:cs="Palatino Linotype"/>
          <w:b/>
        </w:rPr>
        <w:t xml:space="preserve">Sujeto Obligado; </w:t>
      </w:r>
      <w:r w:rsidRPr="00716C74">
        <w:rPr>
          <w:rFonts w:ascii="Palatino Linotype" w:eastAsia="Palatino Linotype" w:hAnsi="Palatino Linotype" w:cs="Palatino Linotype"/>
        </w:rPr>
        <w:t xml:space="preserve">se procede a dictar la presente resolución, con base en los siguientes </w:t>
      </w:r>
    </w:p>
    <w:p w14:paraId="473934A4" w14:textId="77777777" w:rsidR="00F94FE5" w:rsidRPr="00716C74" w:rsidRDefault="00F94FE5">
      <w:pPr>
        <w:spacing w:after="0" w:line="360" w:lineRule="auto"/>
        <w:ind w:right="-112"/>
        <w:jc w:val="both"/>
        <w:rPr>
          <w:rFonts w:ascii="Palatino Linotype" w:eastAsia="Palatino Linotype" w:hAnsi="Palatino Linotype" w:cs="Palatino Linotype"/>
        </w:rPr>
      </w:pPr>
    </w:p>
    <w:p w14:paraId="78A545E0" w14:textId="77777777" w:rsidR="00F94FE5" w:rsidRPr="00716C74" w:rsidRDefault="00BC69B6">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716C74">
        <w:rPr>
          <w:rFonts w:ascii="Palatino Linotype" w:eastAsia="Palatino Linotype" w:hAnsi="Palatino Linotype" w:cs="Palatino Linotype"/>
          <w:b/>
        </w:rPr>
        <w:t>I. A N T E C E D E N T E S:</w:t>
      </w:r>
    </w:p>
    <w:p w14:paraId="77769B75" w14:textId="77777777" w:rsidR="00F94FE5" w:rsidRPr="00716C74" w:rsidRDefault="00F94FE5">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1C36C5BA" w14:textId="77777777" w:rsidR="00F94FE5" w:rsidRPr="00716C74" w:rsidRDefault="00BC69B6">
      <w:pPr>
        <w:numPr>
          <w:ilvl w:val="0"/>
          <w:numId w:val="5"/>
        </w:numPr>
        <w:pBdr>
          <w:top w:val="nil"/>
          <w:left w:val="nil"/>
          <w:bottom w:val="nil"/>
          <w:right w:val="nil"/>
          <w:between w:val="nil"/>
        </w:pBdr>
        <w:tabs>
          <w:tab w:val="left" w:pos="567"/>
        </w:tabs>
        <w:spacing w:after="0" w:line="360" w:lineRule="auto"/>
        <w:ind w:left="0" w:firstLine="0"/>
        <w:jc w:val="both"/>
        <w:rPr>
          <w:rFonts w:ascii="Palatino Linotype" w:eastAsia="Palatino Linotype" w:hAnsi="Palatino Linotype" w:cs="Palatino Linotype"/>
        </w:rPr>
      </w:pPr>
      <w:bookmarkStart w:id="2" w:name="_heading=h.2et92p0" w:colFirst="0" w:colLast="0"/>
      <w:bookmarkEnd w:id="2"/>
      <w:r w:rsidRPr="00716C74">
        <w:rPr>
          <w:rFonts w:ascii="Palatino Linotype" w:eastAsia="Palatino Linotype" w:hAnsi="Palatino Linotype" w:cs="Palatino Linotype"/>
          <w:b/>
        </w:rPr>
        <w:t>Solicitudes de acceso a la información.</w:t>
      </w:r>
      <w:r w:rsidRPr="00716C74">
        <w:rPr>
          <w:rFonts w:ascii="Palatino Linotype" w:eastAsia="Palatino Linotype" w:hAnsi="Palatino Linotype" w:cs="Palatino Linotype"/>
        </w:rPr>
        <w:t xml:space="preserve"> Con fechas </w:t>
      </w:r>
      <w:r w:rsidRPr="00716C74">
        <w:rPr>
          <w:rFonts w:ascii="Palatino Linotype" w:eastAsia="Palatino Linotype" w:hAnsi="Palatino Linotype" w:cs="Palatino Linotype"/>
          <w:b/>
        </w:rPr>
        <w:t xml:space="preserve">veinticinco de abril de dos mil veinticinco, </w:t>
      </w:r>
      <w:r w:rsidRPr="00716C74">
        <w:rPr>
          <w:rFonts w:ascii="Palatino Linotype" w:eastAsia="Palatino Linotype" w:hAnsi="Palatino Linotype" w:cs="Palatino Linotype"/>
        </w:rPr>
        <w:t>la persona solicitante</w:t>
      </w:r>
      <w:r w:rsidRPr="00716C74">
        <w:rPr>
          <w:rFonts w:ascii="Palatino Linotype" w:eastAsia="Palatino Linotype" w:hAnsi="Palatino Linotype" w:cs="Palatino Linotype"/>
          <w:b/>
        </w:rPr>
        <w:t xml:space="preserve"> </w:t>
      </w:r>
      <w:r w:rsidRPr="00716C74">
        <w:rPr>
          <w:rFonts w:ascii="Palatino Linotype" w:eastAsia="Palatino Linotype" w:hAnsi="Palatino Linotype" w:cs="Palatino Linotype"/>
        </w:rPr>
        <w:t xml:space="preserve">presentó, a través del Sistema de Acceso a la Información Mexiquense, en lo subsecuente </w:t>
      </w:r>
      <w:r w:rsidRPr="00716C74">
        <w:rPr>
          <w:rFonts w:ascii="Palatino Linotype" w:eastAsia="Palatino Linotype" w:hAnsi="Palatino Linotype" w:cs="Palatino Linotype"/>
          <w:b/>
        </w:rPr>
        <w:t xml:space="preserve">SAIMEX, </w:t>
      </w:r>
      <w:r w:rsidRPr="00716C74">
        <w:rPr>
          <w:rFonts w:ascii="Palatino Linotype" w:eastAsia="Palatino Linotype" w:hAnsi="Palatino Linotype" w:cs="Palatino Linotype"/>
        </w:rPr>
        <w:t xml:space="preserve">ante 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las solicitudes de acceso a la información pública, mediante las cuales requirió la información siguiente:</w:t>
      </w:r>
    </w:p>
    <w:p w14:paraId="7C4C2B89" w14:textId="77777777" w:rsidR="00F94FE5" w:rsidRPr="00716C74" w:rsidRDefault="00F94FE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tbl>
      <w:tblPr>
        <w:tblStyle w:val="af5"/>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41"/>
      </w:tblGrid>
      <w:tr w:rsidR="00C924F3" w:rsidRPr="00716C74" w14:paraId="4F8C63DA" w14:textId="77777777">
        <w:tc>
          <w:tcPr>
            <w:tcW w:w="3114" w:type="dxa"/>
            <w:shd w:val="clear" w:color="auto" w:fill="D0CECE"/>
          </w:tcPr>
          <w:p w14:paraId="112F251A" w14:textId="77777777" w:rsidR="00F94FE5" w:rsidRPr="00716C74" w:rsidRDefault="00BC69B6">
            <w:pPr>
              <w:tabs>
                <w:tab w:val="right" w:pos="2898"/>
              </w:tabs>
              <w:jc w:val="center"/>
              <w:rPr>
                <w:rFonts w:ascii="Palatino Linotype" w:eastAsia="Palatino Linotype" w:hAnsi="Palatino Linotype" w:cs="Palatino Linotype"/>
                <w:b/>
              </w:rPr>
            </w:pPr>
            <w:r w:rsidRPr="00716C74">
              <w:rPr>
                <w:rFonts w:ascii="Palatino Linotype" w:eastAsia="Palatino Linotype" w:hAnsi="Palatino Linotype" w:cs="Palatino Linotype"/>
                <w:b/>
              </w:rPr>
              <w:t xml:space="preserve">solicitud de Información </w:t>
            </w:r>
          </w:p>
        </w:tc>
        <w:tc>
          <w:tcPr>
            <w:tcW w:w="5941" w:type="dxa"/>
            <w:shd w:val="clear" w:color="auto" w:fill="D0CECE"/>
          </w:tcPr>
          <w:p w14:paraId="58AF1383" w14:textId="77777777" w:rsidR="00F94FE5" w:rsidRPr="00716C74" w:rsidRDefault="00BC69B6">
            <w:pPr>
              <w:jc w:val="center"/>
              <w:rPr>
                <w:rFonts w:ascii="Palatino Linotype" w:eastAsia="Palatino Linotype" w:hAnsi="Palatino Linotype" w:cs="Palatino Linotype"/>
                <w:b/>
              </w:rPr>
            </w:pPr>
            <w:r w:rsidRPr="00716C74">
              <w:rPr>
                <w:rFonts w:ascii="Palatino Linotype" w:eastAsia="Palatino Linotype" w:hAnsi="Palatino Linotype" w:cs="Palatino Linotype"/>
                <w:b/>
              </w:rPr>
              <w:t>Requerimiento</w:t>
            </w:r>
          </w:p>
        </w:tc>
      </w:tr>
      <w:tr w:rsidR="00C924F3" w:rsidRPr="00716C74" w14:paraId="18250B9B" w14:textId="77777777">
        <w:tc>
          <w:tcPr>
            <w:tcW w:w="3114" w:type="dxa"/>
          </w:tcPr>
          <w:p w14:paraId="57DF852D" w14:textId="77777777" w:rsidR="00F94FE5" w:rsidRPr="00716C74" w:rsidRDefault="00BC69B6">
            <w:pPr>
              <w:tabs>
                <w:tab w:val="right" w:pos="2898"/>
              </w:tabs>
              <w:jc w:val="both"/>
              <w:rPr>
                <w:rFonts w:ascii="Palatino Linotype" w:eastAsia="Palatino Linotype" w:hAnsi="Palatino Linotype" w:cs="Palatino Linotype"/>
                <w:b/>
              </w:rPr>
            </w:pPr>
            <w:r w:rsidRPr="00716C74">
              <w:rPr>
                <w:rFonts w:ascii="Palatino Linotype" w:eastAsia="Palatino Linotype" w:hAnsi="Palatino Linotype" w:cs="Palatino Linotype"/>
                <w:b/>
              </w:rPr>
              <w:t>00624/IEEM/IP/2025</w:t>
            </w:r>
            <w:r w:rsidRPr="00716C74">
              <w:rPr>
                <w:rFonts w:ascii="Palatino Linotype" w:eastAsia="Palatino Linotype" w:hAnsi="Palatino Linotype" w:cs="Palatino Linotype"/>
                <w:b/>
              </w:rPr>
              <w:tab/>
            </w:r>
          </w:p>
        </w:tc>
        <w:tc>
          <w:tcPr>
            <w:tcW w:w="5941" w:type="dxa"/>
          </w:tcPr>
          <w:p w14:paraId="3504E72A" w14:textId="77777777" w:rsidR="00F94FE5" w:rsidRPr="00716C74" w:rsidRDefault="00BC69B6">
            <w:pPr>
              <w:jc w:val="both"/>
              <w:rPr>
                <w:rFonts w:ascii="Palatino Linotype" w:eastAsia="Palatino Linotype" w:hAnsi="Palatino Linotype" w:cs="Palatino Linotype"/>
                <w:i/>
              </w:rPr>
            </w:pPr>
            <w:r w:rsidRPr="00716C74">
              <w:rPr>
                <w:rFonts w:ascii="Palatino Linotype" w:eastAsia="Palatino Linotype" w:hAnsi="Palatino Linotype" w:cs="Palatino Linotype"/>
                <w:i/>
              </w:rPr>
              <w:t>Solicito el monto gastado en el Foro de Presidencias sobre el Proceso Electoral Judicial Extraordinario 2025 del Estado de México del pasado 10 de abril del 2025, con los correspondientes comprobantes que amparen este gasto.</w:t>
            </w:r>
          </w:p>
        </w:tc>
      </w:tr>
      <w:tr w:rsidR="00C924F3" w:rsidRPr="00716C74" w14:paraId="6E3247EC" w14:textId="77777777">
        <w:tc>
          <w:tcPr>
            <w:tcW w:w="3114" w:type="dxa"/>
          </w:tcPr>
          <w:p w14:paraId="603AE883" w14:textId="77777777" w:rsidR="00F94FE5" w:rsidRPr="00716C74" w:rsidRDefault="00BC69B6">
            <w:pPr>
              <w:jc w:val="both"/>
              <w:rPr>
                <w:rFonts w:ascii="Palatino Linotype" w:eastAsia="Palatino Linotype" w:hAnsi="Palatino Linotype" w:cs="Palatino Linotype"/>
                <w:b/>
              </w:rPr>
            </w:pPr>
            <w:r w:rsidRPr="00716C74">
              <w:rPr>
                <w:rFonts w:ascii="Palatino Linotype" w:eastAsia="Palatino Linotype" w:hAnsi="Palatino Linotype" w:cs="Palatino Linotype"/>
                <w:b/>
              </w:rPr>
              <w:t>00625/IEEM/IP/2025</w:t>
            </w:r>
          </w:p>
        </w:tc>
        <w:tc>
          <w:tcPr>
            <w:tcW w:w="5941" w:type="dxa"/>
          </w:tcPr>
          <w:p w14:paraId="4EF6D410" w14:textId="77777777" w:rsidR="00F94FE5" w:rsidRPr="00716C74" w:rsidRDefault="00BC69B6">
            <w:pPr>
              <w:jc w:val="both"/>
              <w:rPr>
                <w:rFonts w:ascii="Palatino Linotype" w:eastAsia="Palatino Linotype" w:hAnsi="Palatino Linotype" w:cs="Palatino Linotype"/>
                <w:i/>
              </w:rPr>
            </w:pPr>
            <w:r w:rsidRPr="00716C74">
              <w:rPr>
                <w:rFonts w:ascii="Palatino Linotype" w:eastAsia="Palatino Linotype" w:hAnsi="Palatino Linotype" w:cs="Palatino Linotype"/>
                <w:i/>
              </w:rPr>
              <w:t>Solicito el monto gastado en la Presentación del Sistema Candidaturas Proceso Electoral Judicial Extraordinario Conóceles del pasado 24 de abril del 2025, con los correspondientes comprobantes que amparen este gasto.</w:t>
            </w:r>
          </w:p>
        </w:tc>
      </w:tr>
    </w:tbl>
    <w:p w14:paraId="19FE07F9" w14:textId="77777777" w:rsidR="00F94FE5" w:rsidRPr="00716C74" w:rsidRDefault="00F94FE5">
      <w:pPr>
        <w:spacing w:after="0" w:line="360" w:lineRule="auto"/>
        <w:jc w:val="both"/>
        <w:rPr>
          <w:rFonts w:ascii="Palatino Linotype" w:eastAsia="Palatino Linotype" w:hAnsi="Palatino Linotype" w:cs="Palatino Linotype"/>
        </w:rPr>
      </w:pPr>
    </w:p>
    <w:p w14:paraId="418489D6" w14:textId="77777777" w:rsidR="00F94FE5" w:rsidRPr="00716C74" w:rsidRDefault="00BC69B6">
      <w:pPr>
        <w:spacing w:after="0" w:line="240" w:lineRule="auto"/>
        <w:ind w:right="560"/>
        <w:jc w:val="both"/>
        <w:rPr>
          <w:rFonts w:ascii="Palatino Linotype" w:eastAsia="Palatino Linotype" w:hAnsi="Palatino Linotype" w:cs="Palatino Linotype"/>
        </w:rPr>
      </w:pPr>
      <w:r w:rsidRPr="00716C74">
        <w:rPr>
          <w:rFonts w:ascii="Palatino Linotype" w:eastAsia="Palatino Linotype" w:hAnsi="Palatino Linotype" w:cs="Palatino Linotype"/>
          <w:b/>
        </w:rPr>
        <w:t xml:space="preserve">Modalidad elegida para la entrega de la información: </w:t>
      </w:r>
      <w:r w:rsidRPr="00716C74">
        <w:rPr>
          <w:rFonts w:ascii="Palatino Linotype" w:eastAsia="Palatino Linotype" w:hAnsi="Palatino Linotype" w:cs="Palatino Linotype"/>
        </w:rPr>
        <w:t>a través del SAIMEX.</w:t>
      </w:r>
    </w:p>
    <w:p w14:paraId="14A8C14B" w14:textId="77777777" w:rsidR="00F94FE5" w:rsidRPr="00716C74" w:rsidRDefault="00F94FE5">
      <w:pPr>
        <w:spacing w:after="0" w:line="360" w:lineRule="auto"/>
        <w:jc w:val="both"/>
        <w:rPr>
          <w:rFonts w:ascii="Palatino Linotype" w:eastAsia="Palatino Linotype" w:hAnsi="Palatino Linotype" w:cs="Palatino Linotype"/>
          <w:b/>
        </w:rPr>
      </w:pPr>
    </w:p>
    <w:p w14:paraId="290C18F6" w14:textId="77777777" w:rsidR="00F94FE5" w:rsidRPr="00716C74" w:rsidRDefault="00BC69B6">
      <w:pPr>
        <w:numPr>
          <w:ilvl w:val="0"/>
          <w:numId w:val="5"/>
        </w:numPr>
        <w:pBdr>
          <w:top w:val="nil"/>
          <w:left w:val="nil"/>
          <w:bottom w:val="nil"/>
          <w:right w:val="nil"/>
          <w:between w:val="nil"/>
        </w:pBdr>
        <w:spacing w:after="0" w:line="360" w:lineRule="auto"/>
        <w:ind w:left="142"/>
        <w:rPr>
          <w:rFonts w:ascii="Palatino Linotype" w:eastAsia="Palatino Linotype" w:hAnsi="Palatino Linotype" w:cs="Palatino Linotype"/>
        </w:rPr>
      </w:pPr>
      <w:r w:rsidRPr="00716C74">
        <w:rPr>
          <w:rFonts w:ascii="Palatino Linotype" w:eastAsia="Palatino Linotype" w:hAnsi="Palatino Linotype" w:cs="Palatino Linotype"/>
          <w:b/>
        </w:rPr>
        <w:t xml:space="preserve">Prórroga. </w:t>
      </w:r>
      <w:r w:rsidRPr="00716C74">
        <w:rPr>
          <w:rFonts w:ascii="Palatino Linotype" w:eastAsia="Palatino Linotype" w:hAnsi="Palatino Linotype" w:cs="Palatino Linotype"/>
        </w:rPr>
        <w:t xml:space="preserve">Con fecha dieciséis de mayo de dos mil veinticinco, 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solicitó prórroga mediante </w:t>
      </w:r>
      <w:r w:rsidRPr="00716C74">
        <w:rPr>
          <w:rFonts w:ascii="Palatino Linotype" w:eastAsia="Palatino Linotype" w:hAnsi="Palatino Linotype" w:cs="Palatino Linotype"/>
          <w:b/>
        </w:rPr>
        <w:t xml:space="preserve">SAIMEX, </w:t>
      </w:r>
      <w:r w:rsidRPr="00716C74">
        <w:rPr>
          <w:rFonts w:ascii="Palatino Linotype" w:eastAsia="Palatino Linotype" w:hAnsi="Palatino Linotype" w:cs="Palatino Linotype"/>
        </w:rPr>
        <w:t>argumentando lo siguiente:</w:t>
      </w:r>
    </w:p>
    <w:p w14:paraId="5026707B" w14:textId="77777777" w:rsidR="00F94FE5" w:rsidRPr="00716C74" w:rsidRDefault="00F94FE5">
      <w:pPr>
        <w:pBdr>
          <w:top w:val="nil"/>
          <w:left w:val="nil"/>
          <w:bottom w:val="nil"/>
          <w:right w:val="nil"/>
          <w:between w:val="nil"/>
        </w:pBdr>
        <w:spacing w:after="0" w:line="240" w:lineRule="auto"/>
        <w:ind w:left="142" w:hanging="360"/>
        <w:rPr>
          <w:rFonts w:ascii="Palatino Linotype" w:eastAsia="Palatino Linotype" w:hAnsi="Palatino Linotype" w:cs="Palatino Linotype"/>
        </w:rPr>
      </w:pPr>
    </w:p>
    <w:p w14:paraId="6DB5F3BA" w14:textId="77777777" w:rsidR="00F94FE5" w:rsidRPr="00716C74" w:rsidRDefault="00BC69B6">
      <w:pPr>
        <w:pBdr>
          <w:top w:val="nil"/>
          <w:left w:val="nil"/>
          <w:bottom w:val="nil"/>
          <w:right w:val="nil"/>
          <w:between w:val="nil"/>
        </w:pBdr>
        <w:spacing w:after="0" w:line="240" w:lineRule="auto"/>
        <w:ind w:left="360" w:hanging="360"/>
        <w:jc w:val="both"/>
        <w:rPr>
          <w:rFonts w:ascii="Palatino Linotype" w:eastAsia="Palatino Linotype" w:hAnsi="Palatino Linotype" w:cs="Palatino Linotype"/>
          <w:i/>
        </w:rPr>
      </w:pPr>
      <w:r w:rsidRPr="00716C74">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85406A0" w14:textId="77777777" w:rsidR="00F94FE5" w:rsidRPr="00716C74" w:rsidRDefault="00F94FE5">
      <w:pPr>
        <w:pBdr>
          <w:top w:val="nil"/>
          <w:left w:val="nil"/>
          <w:bottom w:val="nil"/>
          <w:right w:val="nil"/>
          <w:between w:val="nil"/>
        </w:pBdr>
        <w:spacing w:after="0" w:line="240" w:lineRule="auto"/>
        <w:ind w:left="360" w:hanging="360"/>
        <w:jc w:val="both"/>
        <w:rPr>
          <w:rFonts w:ascii="Palatino Linotype" w:eastAsia="Palatino Linotype" w:hAnsi="Palatino Linotype" w:cs="Palatino Linotype"/>
          <w:i/>
        </w:rPr>
      </w:pPr>
    </w:p>
    <w:p w14:paraId="4A8F233B" w14:textId="77777777" w:rsidR="00F94FE5" w:rsidRPr="00716C74" w:rsidRDefault="00BC69B6">
      <w:pPr>
        <w:pBdr>
          <w:top w:val="nil"/>
          <w:left w:val="nil"/>
          <w:bottom w:val="nil"/>
          <w:right w:val="nil"/>
          <w:between w:val="nil"/>
        </w:pBdr>
        <w:spacing w:after="0" w:line="240" w:lineRule="auto"/>
        <w:ind w:left="360" w:hanging="360"/>
        <w:jc w:val="both"/>
        <w:rPr>
          <w:rFonts w:ascii="Palatino Linotype" w:eastAsia="Palatino Linotype" w:hAnsi="Palatino Linotype" w:cs="Palatino Linotype"/>
          <w:i/>
        </w:rPr>
      </w:pPr>
      <w:r w:rsidRPr="00716C74">
        <w:rPr>
          <w:rFonts w:ascii="Palatino Linotype" w:eastAsia="Palatino Linotype" w:hAnsi="Palatino Linotype" w:cs="Palatino Linotype"/>
          <w:i/>
        </w:rPr>
        <w:t>Con fundamento en lo establecido en el artículo 163, segundo párrafo de la Ley de Transparencia y Acceso a la Información Pública del Estado de México y Municipios, se autoriza la ampliación de plazo para otorgar respuesta a la solicitud de información, de conformidad con el acuerdo aprobado por el Comité de Transparencia que se adjunta.</w:t>
      </w:r>
    </w:p>
    <w:p w14:paraId="7047790E" w14:textId="77777777" w:rsidR="00F94FE5" w:rsidRPr="00716C74" w:rsidRDefault="00F94FE5">
      <w:pPr>
        <w:pBdr>
          <w:top w:val="nil"/>
          <w:left w:val="nil"/>
          <w:bottom w:val="nil"/>
          <w:right w:val="nil"/>
          <w:between w:val="nil"/>
        </w:pBdr>
        <w:spacing w:after="0" w:line="240" w:lineRule="auto"/>
        <w:ind w:left="360" w:hanging="360"/>
        <w:jc w:val="both"/>
        <w:rPr>
          <w:rFonts w:ascii="Palatino Linotype" w:eastAsia="Palatino Linotype" w:hAnsi="Palatino Linotype" w:cs="Palatino Linotype"/>
          <w:i/>
        </w:rPr>
      </w:pPr>
    </w:p>
    <w:p w14:paraId="00FBFA23" w14:textId="77777777" w:rsidR="00F94FE5" w:rsidRPr="00716C74" w:rsidRDefault="00BC69B6">
      <w:pPr>
        <w:pBdr>
          <w:top w:val="nil"/>
          <w:left w:val="nil"/>
          <w:bottom w:val="nil"/>
          <w:right w:val="nil"/>
          <w:between w:val="nil"/>
        </w:pBdr>
        <w:spacing w:after="0" w:line="240" w:lineRule="auto"/>
        <w:ind w:left="360" w:hanging="360"/>
        <w:jc w:val="both"/>
        <w:rPr>
          <w:rFonts w:ascii="Palatino Linotype" w:eastAsia="Palatino Linotype" w:hAnsi="Palatino Linotype" w:cs="Palatino Linotype"/>
          <w:i/>
        </w:rPr>
      </w:pPr>
      <w:r w:rsidRPr="00716C74">
        <w:rPr>
          <w:rFonts w:ascii="Palatino Linotype" w:eastAsia="Palatino Linotype" w:hAnsi="Palatino Linotype" w:cs="Palatino Linotype"/>
          <w:i/>
        </w:rPr>
        <w:t>MAESTRA LILIBETH ÁLVAREZ RODRÍGUEZ</w:t>
      </w:r>
    </w:p>
    <w:p w14:paraId="5DB7C17E" w14:textId="77777777" w:rsidR="00F94FE5" w:rsidRPr="00716C74" w:rsidRDefault="00BC69B6">
      <w:pPr>
        <w:pBdr>
          <w:top w:val="nil"/>
          <w:left w:val="nil"/>
          <w:bottom w:val="nil"/>
          <w:right w:val="nil"/>
          <w:between w:val="nil"/>
        </w:pBdr>
        <w:spacing w:after="0" w:line="240" w:lineRule="auto"/>
        <w:ind w:left="360" w:hanging="360"/>
        <w:rPr>
          <w:rFonts w:ascii="Palatino Linotype" w:eastAsia="Palatino Linotype" w:hAnsi="Palatino Linotype" w:cs="Palatino Linotype"/>
        </w:rPr>
      </w:pPr>
      <w:r w:rsidRPr="00716C74">
        <w:rPr>
          <w:rFonts w:ascii="Palatino Linotype" w:eastAsia="Palatino Linotype" w:hAnsi="Palatino Linotype" w:cs="Palatino Linotype"/>
          <w:i/>
        </w:rPr>
        <w:t>Responsable de la Unidad de Transparencia</w:t>
      </w:r>
      <w:r w:rsidRPr="00716C74">
        <w:rPr>
          <w:rFonts w:ascii="Palatino Linotype" w:eastAsia="Palatino Linotype" w:hAnsi="Palatino Linotype" w:cs="Palatino Linotype"/>
        </w:rPr>
        <w:t>...”</w:t>
      </w:r>
    </w:p>
    <w:p w14:paraId="6D86E221" w14:textId="77777777" w:rsidR="00F94FE5" w:rsidRPr="00716C74" w:rsidRDefault="00F94FE5">
      <w:pPr>
        <w:pBdr>
          <w:top w:val="nil"/>
          <w:left w:val="nil"/>
          <w:bottom w:val="nil"/>
          <w:right w:val="nil"/>
          <w:between w:val="nil"/>
        </w:pBdr>
        <w:spacing w:after="0" w:line="240" w:lineRule="auto"/>
        <w:ind w:left="360" w:hanging="360"/>
        <w:rPr>
          <w:rFonts w:ascii="Palatino Linotype" w:eastAsia="Palatino Linotype" w:hAnsi="Palatino Linotype" w:cs="Palatino Linotype"/>
          <w:i/>
        </w:rPr>
      </w:pPr>
    </w:p>
    <w:p w14:paraId="6A9DEBBF" w14:textId="77777777" w:rsidR="00F94FE5" w:rsidRPr="00716C74" w:rsidRDefault="00F94FE5">
      <w:pPr>
        <w:pBdr>
          <w:top w:val="nil"/>
          <w:left w:val="nil"/>
          <w:bottom w:val="nil"/>
          <w:right w:val="nil"/>
          <w:between w:val="nil"/>
        </w:pBdr>
        <w:spacing w:after="0" w:line="240" w:lineRule="auto"/>
        <w:ind w:left="360" w:hanging="360"/>
        <w:rPr>
          <w:rFonts w:ascii="Palatino Linotype" w:eastAsia="Palatino Linotype" w:hAnsi="Palatino Linotype" w:cs="Palatino Linotype"/>
          <w:i/>
        </w:rPr>
      </w:pPr>
    </w:p>
    <w:p w14:paraId="4769DD9F" w14:textId="77777777" w:rsidR="00F94FE5" w:rsidRPr="00716C74" w:rsidRDefault="00BC69B6">
      <w:pPr>
        <w:pBdr>
          <w:top w:val="nil"/>
          <w:left w:val="nil"/>
          <w:bottom w:val="nil"/>
          <w:right w:val="nil"/>
          <w:between w:val="nil"/>
        </w:pBdr>
        <w:spacing w:after="0" w:line="360" w:lineRule="auto"/>
        <w:ind w:left="360" w:hanging="360"/>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Como refiere 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que nos ocupa y derivado de las constancias que obran en el expediente, se advierte que se observaron las formalidades que establece la Ley de la materia, pues se anexó la resolución mediante la cual el Comité de Transparencia aprobó la ampliación del plazo.</w:t>
      </w:r>
    </w:p>
    <w:p w14:paraId="4367F16E" w14:textId="77777777" w:rsidR="00F94FE5" w:rsidRPr="00716C74" w:rsidRDefault="00F94FE5">
      <w:pPr>
        <w:pBdr>
          <w:top w:val="nil"/>
          <w:left w:val="nil"/>
          <w:bottom w:val="nil"/>
          <w:right w:val="nil"/>
          <w:between w:val="nil"/>
        </w:pBdr>
        <w:spacing w:after="0" w:line="240" w:lineRule="auto"/>
        <w:ind w:left="720" w:hanging="360"/>
        <w:rPr>
          <w:rFonts w:ascii="Palatino Linotype" w:eastAsia="Palatino Linotype" w:hAnsi="Palatino Linotype" w:cs="Palatino Linotype"/>
        </w:rPr>
      </w:pPr>
    </w:p>
    <w:p w14:paraId="05A5EC8B" w14:textId="77777777" w:rsidR="00F94FE5" w:rsidRPr="00716C74" w:rsidRDefault="00BC69B6">
      <w:pPr>
        <w:numPr>
          <w:ilvl w:val="0"/>
          <w:numId w:val="5"/>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r w:rsidRPr="00716C74">
        <w:rPr>
          <w:rFonts w:ascii="Palatino Linotype" w:eastAsia="Palatino Linotype" w:hAnsi="Palatino Linotype" w:cs="Palatino Linotype"/>
          <w:b/>
        </w:rPr>
        <w:lastRenderedPageBreak/>
        <w:t xml:space="preserve">Respuestas. </w:t>
      </w:r>
      <w:r w:rsidRPr="00716C74">
        <w:rPr>
          <w:rFonts w:ascii="Palatino Linotype" w:eastAsia="Palatino Linotype" w:hAnsi="Palatino Linotype" w:cs="Palatino Linotype"/>
        </w:rPr>
        <w:t xml:space="preserve">Con fecha </w:t>
      </w:r>
      <w:r w:rsidRPr="00716C74">
        <w:rPr>
          <w:rFonts w:ascii="Palatino Linotype" w:eastAsia="Palatino Linotype" w:hAnsi="Palatino Linotype" w:cs="Palatino Linotype"/>
          <w:b/>
        </w:rPr>
        <w:t>veintinueve de mayo de dos mil veinticinco</w:t>
      </w:r>
      <w:r w:rsidRPr="00716C74">
        <w:rPr>
          <w:rFonts w:ascii="Palatino Linotype" w:eastAsia="Palatino Linotype" w:hAnsi="Palatino Linotype" w:cs="Palatino Linotype"/>
        </w:rPr>
        <w:t xml:space="preserve">, el </w:t>
      </w:r>
      <w:r w:rsidRPr="00716C74">
        <w:rPr>
          <w:rFonts w:ascii="Palatino Linotype" w:eastAsia="Palatino Linotype" w:hAnsi="Palatino Linotype" w:cs="Palatino Linotype"/>
          <w:b/>
        </w:rPr>
        <w:t xml:space="preserve">Sujeto Obligado </w:t>
      </w:r>
      <w:r w:rsidRPr="00716C74">
        <w:rPr>
          <w:rFonts w:ascii="Palatino Linotype" w:eastAsia="Palatino Linotype" w:hAnsi="Palatino Linotype" w:cs="Palatino Linotype"/>
        </w:rPr>
        <w:t>envió sus respuestas a las solicitudes de acceso a la información a través de SAIMEX, sustancialmente en los términos siguientes:</w:t>
      </w:r>
    </w:p>
    <w:p w14:paraId="49705355" w14:textId="77777777" w:rsidR="00F94FE5" w:rsidRPr="00716C74" w:rsidRDefault="00F94FE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af6"/>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08"/>
      </w:tblGrid>
      <w:tr w:rsidR="00C924F3" w:rsidRPr="00716C74" w14:paraId="50D0512E" w14:textId="77777777">
        <w:tc>
          <w:tcPr>
            <w:tcW w:w="2547" w:type="dxa"/>
            <w:shd w:val="clear" w:color="auto" w:fill="D0CECE"/>
          </w:tcPr>
          <w:p w14:paraId="7539BE9D" w14:textId="77777777" w:rsidR="00F94FE5" w:rsidRPr="00716C74" w:rsidRDefault="00BC69B6">
            <w:pPr>
              <w:tabs>
                <w:tab w:val="right" w:pos="2898"/>
              </w:tabs>
              <w:jc w:val="center"/>
              <w:rPr>
                <w:rFonts w:ascii="Palatino Linotype" w:eastAsia="Palatino Linotype" w:hAnsi="Palatino Linotype" w:cs="Palatino Linotype"/>
                <w:b/>
              </w:rPr>
            </w:pPr>
            <w:r w:rsidRPr="00716C74">
              <w:rPr>
                <w:rFonts w:ascii="Palatino Linotype" w:eastAsia="Palatino Linotype" w:hAnsi="Palatino Linotype" w:cs="Palatino Linotype"/>
                <w:b/>
              </w:rPr>
              <w:t xml:space="preserve">Solicitud de Información </w:t>
            </w:r>
          </w:p>
        </w:tc>
        <w:tc>
          <w:tcPr>
            <w:tcW w:w="6508" w:type="dxa"/>
            <w:shd w:val="clear" w:color="auto" w:fill="D0CECE"/>
          </w:tcPr>
          <w:p w14:paraId="43528BF7" w14:textId="77777777" w:rsidR="00F94FE5" w:rsidRPr="00716C74" w:rsidRDefault="00BC69B6">
            <w:pPr>
              <w:jc w:val="center"/>
              <w:rPr>
                <w:rFonts w:ascii="Palatino Linotype" w:eastAsia="Palatino Linotype" w:hAnsi="Palatino Linotype" w:cs="Palatino Linotype"/>
                <w:b/>
              </w:rPr>
            </w:pPr>
            <w:r w:rsidRPr="00716C74">
              <w:rPr>
                <w:rFonts w:ascii="Palatino Linotype" w:eastAsia="Palatino Linotype" w:hAnsi="Palatino Linotype" w:cs="Palatino Linotype"/>
                <w:b/>
              </w:rPr>
              <w:t>Respuesta</w:t>
            </w:r>
          </w:p>
        </w:tc>
      </w:tr>
      <w:tr w:rsidR="00C924F3" w:rsidRPr="00716C74" w14:paraId="04A9620C" w14:textId="77777777">
        <w:trPr>
          <w:trHeight w:val="1031"/>
        </w:trPr>
        <w:tc>
          <w:tcPr>
            <w:tcW w:w="2547" w:type="dxa"/>
          </w:tcPr>
          <w:p w14:paraId="62C7325E" w14:textId="77777777" w:rsidR="00F94FE5" w:rsidRPr="00716C74" w:rsidRDefault="00BC69B6">
            <w:pPr>
              <w:tabs>
                <w:tab w:val="right" w:pos="2898"/>
              </w:tabs>
              <w:jc w:val="both"/>
              <w:rPr>
                <w:rFonts w:ascii="Palatino Linotype" w:eastAsia="Palatino Linotype" w:hAnsi="Palatino Linotype" w:cs="Palatino Linotype"/>
                <w:b/>
              </w:rPr>
            </w:pPr>
            <w:r w:rsidRPr="00716C74">
              <w:rPr>
                <w:rFonts w:ascii="Palatino Linotype" w:eastAsia="Palatino Linotype" w:hAnsi="Palatino Linotype" w:cs="Palatino Linotype"/>
                <w:b/>
              </w:rPr>
              <w:t>00624/IEEM/IP/2025</w:t>
            </w:r>
            <w:r w:rsidRPr="00716C74">
              <w:rPr>
                <w:rFonts w:ascii="Palatino Linotype" w:eastAsia="Palatino Linotype" w:hAnsi="Palatino Linotype" w:cs="Palatino Linotype"/>
                <w:b/>
              </w:rPr>
              <w:tab/>
            </w:r>
            <w:r w:rsidRPr="00716C74">
              <w:rPr>
                <w:rFonts w:ascii="Palatino Linotype" w:eastAsia="Palatino Linotype" w:hAnsi="Palatino Linotype" w:cs="Palatino Linotype"/>
                <w:b/>
              </w:rPr>
              <w:tab/>
            </w:r>
          </w:p>
        </w:tc>
        <w:tc>
          <w:tcPr>
            <w:tcW w:w="6508" w:type="dxa"/>
          </w:tcPr>
          <w:p w14:paraId="0EE42621" w14:textId="77777777" w:rsidR="00F94FE5" w:rsidRPr="00716C74" w:rsidRDefault="00BC69B6">
            <w:pPr>
              <w:numPr>
                <w:ilvl w:val="0"/>
                <w:numId w:val="2"/>
              </w:numPr>
              <w:pBdr>
                <w:top w:val="nil"/>
                <w:left w:val="nil"/>
                <w:bottom w:val="nil"/>
                <w:right w:val="nil"/>
                <w:between w:val="nil"/>
              </w:pBdr>
              <w:spacing w:line="259" w:lineRule="auto"/>
              <w:jc w:val="both"/>
              <w:rPr>
                <w:rFonts w:ascii="Palatino Linotype" w:eastAsia="Palatino Linotype" w:hAnsi="Palatino Linotype" w:cs="Palatino Linotype"/>
                <w:b/>
                <w:u w:val="single"/>
              </w:rPr>
            </w:pPr>
            <w:r w:rsidRPr="00716C74">
              <w:rPr>
                <w:rFonts w:ascii="Palatino Linotype" w:eastAsia="Palatino Linotype" w:hAnsi="Palatino Linotype" w:cs="Palatino Linotype"/>
              </w:rPr>
              <w:t>Oficio de fecha veintiocho de mayo de dos mil veinticinco singado por la Jefa de la Unidad de Transparencia, quien informa que se pone a disposición la información otorgada por el servidor público habilitado de la Dirección de Administración</w:t>
            </w:r>
          </w:p>
          <w:p w14:paraId="61977BA1" w14:textId="77777777" w:rsidR="00F94FE5" w:rsidRPr="00716C74" w:rsidRDefault="00F94FE5">
            <w:pPr>
              <w:pBdr>
                <w:top w:val="nil"/>
                <w:left w:val="nil"/>
                <w:bottom w:val="nil"/>
                <w:right w:val="nil"/>
                <w:between w:val="nil"/>
              </w:pBdr>
              <w:spacing w:line="259" w:lineRule="auto"/>
              <w:ind w:left="720"/>
              <w:jc w:val="both"/>
              <w:rPr>
                <w:rFonts w:ascii="Palatino Linotype" w:eastAsia="Palatino Linotype" w:hAnsi="Palatino Linotype" w:cs="Palatino Linotype"/>
                <w:b/>
                <w:u w:val="single"/>
              </w:rPr>
            </w:pPr>
          </w:p>
          <w:p w14:paraId="0B6EBFCF" w14:textId="77777777" w:rsidR="00F94FE5" w:rsidRPr="00716C74" w:rsidRDefault="00BC69B6">
            <w:pPr>
              <w:numPr>
                <w:ilvl w:val="0"/>
                <w:numId w:val="2"/>
              </w:numPr>
              <w:pBdr>
                <w:top w:val="nil"/>
                <w:left w:val="nil"/>
                <w:bottom w:val="nil"/>
                <w:right w:val="nil"/>
                <w:between w:val="nil"/>
              </w:pBdr>
              <w:spacing w:line="259" w:lineRule="auto"/>
              <w:jc w:val="both"/>
              <w:rPr>
                <w:rFonts w:ascii="Palatino Linotype" w:eastAsia="Palatino Linotype" w:hAnsi="Palatino Linotype" w:cs="Palatino Linotype"/>
                <w:b/>
                <w:u w:val="single"/>
              </w:rPr>
            </w:pPr>
            <w:r w:rsidRPr="00716C74">
              <w:rPr>
                <w:rFonts w:ascii="Palatino Linotype" w:eastAsia="Palatino Linotype" w:hAnsi="Palatino Linotype" w:cs="Palatino Linotype"/>
              </w:rPr>
              <w:t xml:space="preserve">Oficio de fecha veintiocho de mayo de dos mil veinticinco, signado por el Director de Administración, mediante el cual informa que, conforme a la búsqueda razonable, exhaustiva y minuciosa realizada </w:t>
            </w:r>
            <w:r w:rsidRPr="00716C74">
              <w:rPr>
                <w:rFonts w:ascii="Palatino Linotype" w:eastAsia="Palatino Linotype" w:hAnsi="Palatino Linotype" w:cs="Palatino Linotype"/>
                <w:b/>
                <w:u w:val="single"/>
              </w:rPr>
              <w:t>en los archivos del Área de Caja</w:t>
            </w:r>
            <w:r w:rsidRPr="00716C74">
              <w:rPr>
                <w:rFonts w:ascii="Palatino Linotype" w:eastAsia="Palatino Linotype" w:hAnsi="Palatino Linotype" w:cs="Palatino Linotype"/>
              </w:rPr>
              <w:t xml:space="preserve"> integrante de la Subdirección de Recursos Financieros adscrita a dicha Dirección, el Titular de dicha Subdirección Informó </w:t>
            </w:r>
            <w:r w:rsidRPr="00716C74">
              <w:rPr>
                <w:rFonts w:ascii="Palatino Linotype" w:eastAsia="Palatino Linotype" w:hAnsi="Palatino Linotype" w:cs="Palatino Linotype"/>
                <w:b/>
                <w:u w:val="single"/>
              </w:rPr>
              <w:t xml:space="preserve">que los registros contables y administrativos del Instituto Electoral del Estado de México, no se encuentran organizados, ni desagregados a nivel de evento, por lo que no es posible identificar un monto específico, ni comprobantes correspondientes de manera individualizada para dicho foro.   </w:t>
            </w:r>
          </w:p>
          <w:p w14:paraId="32C12664" w14:textId="77777777" w:rsidR="00F94FE5" w:rsidRPr="00716C74" w:rsidRDefault="00F94FE5">
            <w:pPr>
              <w:pBdr>
                <w:top w:val="nil"/>
                <w:left w:val="nil"/>
                <w:bottom w:val="nil"/>
                <w:right w:val="nil"/>
                <w:between w:val="nil"/>
              </w:pBdr>
              <w:spacing w:line="259" w:lineRule="auto"/>
              <w:ind w:left="720"/>
              <w:rPr>
                <w:rFonts w:ascii="Palatino Linotype" w:eastAsia="Palatino Linotype" w:hAnsi="Palatino Linotype" w:cs="Palatino Linotype"/>
                <w:b/>
                <w:u w:val="single"/>
              </w:rPr>
            </w:pPr>
          </w:p>
          <w:p w14:paraId="36EA9B07" w14:textId="77777777" w:rsidR="00F94FE5" w:rsidRPr="00716C74" w:rsidRDefault="00BC69B6">
            <w:pPr>
              <w:pBdr>
                <w:top w:val="nil"/>
                <w:left w:val="nil"/>
                <w:bottom w:val="nil"/>
                <w:right w:val="nil"/>
                <w:between w:val="nil"/>
              </w:pBdr>
              <w:spacing w:after="160" w:line="259" w:lineRule="auto"/>
              <w:ind w:left="720"/>
              <w:jc w:val="both"/>
              <w:rPr>
                <w:rFonts w:ascii="Palatino Linotype" w:eastAsia="Palatino Linotype" w:hAnsi="Palatino Linotype" w:cs="Palatino Linotype"/>
                <w:b/>
                <w:u w:val="single"/>
              </w:rPr>
            </w:pPr>
            <w:r w:rsidRPr="00716C74">
              <w:rPr>
                <w:rFonts w:ascii="Palatino Linotype" w:eastAsia="Palatino Linotype" w:hAnsi="Palatino Linotype" w:cs="Palatino Linotype"/>
                <w:b/>
                <w:u w:val="single"/>
              </w:rPr>
              <w:t xml:space="preserve">Precisa que el ejercicio del gasto público, se encuentra clasificado conforme a las partidas presupuestales autorizadas en apego a la normatividad vigente en materia gubernamental, sin que ello implique una asignación o registro particular por evento. </w:t>
            </w:r>
          </w:p>
          <w:p w14:paraId="614A2712" w14:textId="77777777" w:rsidR="00F94FE5" w:rsidRPr="00716C74" w:rsidRDefault="00F94FE5">
            <w:pPr>
              <w:jc w:val="both"/>
              <w:rPr>
                <w:rFonts w:ascii="Palatino Linotype" w:eastAsia="Palatino Linotype" w:hAnsi="Palatino Linotype" w:cs="Palatino Linotype"/>
                <w:b/>
                <w:u w:val="single"/>
              </w:rPr>
            </w:pPr>
          </w:p>
          <w:p w14:paraId="74C9BAF9" w14:textId="77777777" w:rsidR="00F94FE5" w:rsidRPr="00716C74" w:rsidRDefault="00BC69B6">
            <w:pPr>
              <w:numPr>
                <w:ilvl w:val="0"/>
                <w:numId w:val="2"/>
              </w:numPr>
              <w:pBdr>
                <w:top w:val="nil"/>
                <w:left w:val="nil"/>
                <w:bottom w:val="nil"/>
                <w:right w:val="nil"/>
                <w:between w:val="nil"/>
              </w:pBdr>
              <w:spacing w:after="160" w:line="259"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Acuerdo IEEM/CG/33/2025 emitido por el Consejo General por el que se adecua el presupuesto de egresos del Instituto Electoral del Estado de México para el ejercicio  fiscal 2025, derivado de la ampliación presupuestal otorgada por el Gobierno del Estado de México. </w:t>
            </w:r>
          </w:p>
          <w:p w14:paraId="7A16CFB3" w14:textId="77777777" w:rsidR="00F94FE5" w:rsidRPr="00716C74" w:rsidRDefault="00F94FE5">
            <w:pPr>
              <w:jc w:val="both"/>
              <w:rPr>
                <w:rFonts w:ascii="Palatino Linotype" w:eastAsia="Palatino Linotype" w:hAnsi="Palatino Linotype" w:cs="Palatino Linotype"/>
              </w:rPr>
            </w:pPr>
          </w:p>
          <w:p w14:paraId="582AFFEF" w14:textId="77777777" w:rsidR="00F94FE5" w:rsidRPr="00716C74" w:rsidRDefault="00BC69B6">
            <w:pPr>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  </w:t>
            </w:r>
          </w:p>
        </w:tc>
      </w:tr>
      <w:tr w:rsidR="00C924F3" w:rsidRPr="00716C74" w14:paraId="72E703F0" w14:textId="77777777">
        <w:tc>
          <w:tcPr>
            <w:tcW w:w="2547" w:type="dxa"/>
          </w:tcPr>
          <w:p w14:paraId="71232140" w14:textId="77777777" w:rsidR="00F94FE5" w:rsidRPr="00716C74" w:rsidRDefault="00BC69B6">
            <w:pPr>
              <w:jc w:val="both"/>
              <w:rPr>
                <w:rFonts w:ascii="Palatino Linotype" w:eastAsia="Palatino Linotype" w:hAnsi="Palatino Linotype" w:cs="Palatino Linotype"/>
                <w:b/>
              </w:rPr>
            </w:pPr>
            <w:r w:rsidRPr="00716C74">
              <w:rPr>
                <w:rFonts w:ascii="Palatino Linotype" w:eastAsia="Palatino Linotype" w:hAnsi="Palatino Linotype" w:cs="Palatino Linotype"/>
                <w:b/>
              </w:rPr>
              <w:t>00625/IEEM/IP/2025</w:t>
            </w:r>
          </w:p>
        </w:tc>
        <w:tc>
          <w:tcPr>
            <w:tcW w:w="6508" w:type="dxa"/>
          </w:tcPr>
          <w:p w14:paraId="6BBF8B9C" w14:textId="77777777" w:rsidR="00F94FE5" w:rsidRPr="00716C74" w:rsidRDefault="00BC69B6">
            <w:pPr>
              <w:numPr>
                <w:ilvl w:val="0"/>
                <w:numId w:val="2"/>
              </w:numPr>
              <w:jc w:val="both"/>
              <w:rPr>
                <w:rFonts w:ascii="Palatino Linotype" w:eastAsia="Palatino Linotype" w:hAnsi="Palatino Linotype" w:cs="Palatino Linotype"/>
              </w:rPr>
            </w:pPr>
            <w:r w:rsidRPr="00716C74">
              <w:rPr>
                <w:rFonts w:ascii="Palatino Linotype" w:eastAsia="Palatino Linotype" w:hAnsi="Palatino Linotype" w:cs="Palatino Linotype"/>
              </w:rPr>
              <w:t>Acuerdo IEEM/CG/33/2025 emitido por el Consejo General por el que se adecua el presupuesto de egresos del Instituto Electoral del Estado de México para el ejercicio  fiscal 2025, derivado de la ampliación presupuestal otorgada por el Gobierno del Estado de México.</w:t>
            </w:r>
          </w:p>
          <w:p w14:paraId="2E5BC726" w14:textId="77777777" w:rsidR="00F94FE5" w:rsidRPr="00716C74" w:rsidRDefault="00F94FE5">
            <w:pPr>
              <w:ind w:left="720"/>
              <w:jc w:val="both"/>
              <w:rPr>
                <w:rFonts w:ascii="Palatino Linotype" w:eastAsia="Palatino Linotype" w:hAnsi="Palatino Linotype" w:cs="Palatino Linotype"/>
              </w:rPr>
            </w:pPr>
          </w:p>
          <w:p w14:paraId="11F3D0CD" w14:textId="77777777" w:rsidR="00F94FE5" w:rsidRPr="00716C74" w:rsidRDefault="00BC69B6">
            <w:pPr>
              <w:numPr>
                <w:ilvl w:val="0"/>
                <w:numId w:val="2"/>
              </w:numPr>
              <w:jc w:val="both"/>
              <w:rPr>
                <w:rFonts w:ascii="Palatino Linotype" w:eastAsia="Palatino Linotype" w:hAnsi="Palatino Linotype" w:cs="Palatino Linotype"/>
              </w:rPr>
            </w:pPr>
            <w:r w:rsidRPr="00716C74">
              <w:rPr>
                <w:rFonts w:ascii="Palatino Linotype" w:eastAsia="Palatino Linotype" w:hAnsi="Palatino Linotype" w:cs="Palatino Linotype"/>
              </w:rPr>
              <w:t>Oficio de fecha veintisiete de mayo de dos mil veinticinco singado por la Jefa de la Unidad de Transparencia, quien informa que se pone a disposición la información otorgada por el servidor público habilitado de la Dirección de Administración.</w:t>
            </w:r>
          </w:p>
          <w:p w14:paraId="519E13B3" w14:textId="77777777" w:rsidR="00F94FE5" w:rsidRPr="00716C74" w:rsidRDefault="00F94FE5">
            <w:pPr>
              <w:ind w:left="720"/>
              <w:jc w:val="both"/>
              <w:rPr>
                <w:rFonts w:ascii="Palatino Linotype" w:eastAsia="Palatino Linotype" w:hAnsi="Palatino Linotype" w:cs="Palatino Linotype"/>
              </w:rPr>
            </w:pPr>
          </w:p>
          <w:p w14:paraId="3866A1F4" w14:textId="77777777" w:rsidR="00F94FE5" w:rsidRPr="00716C74" w:rsidRDefault="00BC69B6">
            <w:pPr>
              <w:pBdr>
                <w:top w:val="nil"/>
                <w:left w:val="nil"/>
                <w:bottom w:val="nil"/>
                <w:right w:val="nil"/>
                <w:between w:val="nil"/>
              </w:pBdr>
              <w:spacing w:line="259" w:lineRule="auto"/>
              <w:ind w:left="720"/>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Oficio de fecha veintiuno de mayo de dos mil veinticinco, signado por el Director de Administración, mediante el cual informa que, conforme a la búsqueda razonable, exhaustiva y minuciosa realizada en los archivos del Área de Caja integrante de la Subdirección de Recursos Financieros adscrita a dicha Dirección, el Titular de dicha Subdirección </w:t>
            </w:r>
            <w:r w:rsidRPr="00716C74">
              <w:rPr>
                <w:rFonts w:ascii="Palatino Linotype" w:eastAsia="Palatino Linotype" w:hAnsi="Palatino Linotype" w:cs="Palatino Linotype"/>
                <w:b/>
                <w:u w:val="single"/>
              </w:rPr>
              <w:t>Informó que los registros contables y administrativos del Instituto Electoral del Estado de México, no se encuentran organizados, ni desagregados a nivel de evento, ni fecha,</w:t>
            </w:r>
            <w:r w:rsidRPr="00716C74">
              <w:rPr>
                <w:rFonts w:ascii="Palatino Linotype" w:eastAsia="Palatino Linotype" w:hAnsi="Palatino Linotype" w:cs="Palatino Linotype"/>
              </w:rPr>
              <w:t xml:space="preserve">  por lo que no es posible identificar un monto específico, ni comprobantes correspondientes de manera individualizada para la presentación del Sistema “Candidatas y Candidatos, Conóceles”, para promover el voto informado y razonado, en beneficio de la ciudadanía mexiquense, para el Proceso Electoral Judicial Extraordinario 2025 del Estado de México. </w:t>
            </w:r>
          </w:p>
          <w:p w14:paraId="545FE502" w14:textId="77777777" w:rsidR="00F94FE5" w:rsidRPr="00716C74" w:rsidRDefault="00F94FE5">
            <w:pPr>
              <w:pBdr>
                <w:top w:val="nil"/>
                <w:left w:val="nil"/>
                <w:bottom w:val="nil"/>
                <w:right w:val="nil"/>
                <w:between w:val="nil"/>
              </w:pBdr>
              <w:spacing w:line="259" w:lineRule="auto"/>
              <w:ind w:left="720"/>
              <w:jc w:val="both"/>
              <w:rPr>
                <w:rFonts w:ascii="Palatino Linotype" w:eastAsia="Palatino Linotype" w:hAnsi="Palatino Linotype" w:cs="Palatino Linotype"/>
              </w:rPr>
            </w:pPr>
          </w:p>
          <w:p w14:paraId="7DE14F9F" w14:textId="77777777" w:rsidR="00F94FE5" w:rsidRPr="00716C74" w:rsidRDefault="00BC69B6">
            <w:pPr>
              <w:pBdr>
                <w:top w:val="nil"/>
                <w:left w:val="nil"/>
                <w:bottom w:val="nil"/>
                <w:right w:val="nil"/>
                <w:between w:val="nil"/>
              </w:pBdr>
              <w:spacing w:after="160" w:line="259" w:lineRule="auto"/>
              <w:ind w:left="720"/>
              <w:jc w:val="both"/>
              <w:rPr>
                <w:rFonts w:ascii="Palatino Linotype" w:eastAsia="Palatino Linotype" w:hAnsi="Palatino Linotype" w:cs="Palatino Linotype"/>
                <w:b/>
                <w:u w:val="single"/>
              </w:rPr>
            </w:pPr>
            <w:r w:rsidRPr="00716C74">
              <w:rPr>
                <w:rFonts w:ascii="Palatino Linotype" w:eastAsia="Palatino Linotype" w:hAnsi="Palatino Linotype" w:cs="Palatino Linotype"/>
                <w:b/>
                <w:u w:val="single"/>
              </w:rPr>
              <w:t xml:space="preserve">Precisa que el ejercicio del gasto público, se encuentra clasificado conforme a las partidas presupuestales autorizadas en apego a la normatividad vigente en materia gubernamental, sin que ello implique una asignación o registro particular por evento. </w:t>
            </w:r>
          </w:p>
          <w:p w14:paraId="47B8750E" w14:textId="77777777" w:rsidR="00F94FE5" w:rsidRPr="00716C74" w:rsidRDefault="00F94FE5">
            <w:pPr>
              <w:ind w:left="720"/>
              <w:jc w:val="both"/>
              <w:rPr>
                <w:rFonts w:ascii="Palatino Linotype" w:eastAsia="Palatino Linotype" w:hAnsi="Palatino Linotype" w:cs="Palatino Linotype"/>
              </w:rPr>
            </w:pPr>
          </w:p>
          <w:p w14:paraId="0A6F8251" w14:textId="77777777" w:rsidR="00F94FE5" w:rsidRPr="00716C74" w:rsidRDefault="00F94FE5">
            <w:pPr>
              <w:jc w:val="both"/>
              <w:rPr>
                <w:rFonts w:ascii="Palatino Linotype" w:eastAsia="Palatino Linotype" w:hAnsi="Palatino Linotype" w:cs="Palatino Linotype"/>
              </w:rPr>
            </w:pPr>
          </w:p>
        </w:tc>
      </w:tr>
    </w:tbl>
    <w:p w14:paraId="238EF5F7" w14:textId="77777777" w:rsidR="00F94FE5" w:rsidRPr="00716C74" w:rsidRDefault="00F94FE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p>
    <w:p w14:paraId="3E7ECE3C" w14:textId="77777777" w:rsidR="00F94FE5" w:rsidRPr="00716C74" w:rsidRDefault="00BC69B6">
      <w:pPr>
        <w:numPr>
          <w:ilvl w:val="0"/>
          <w:numId w:val="5"/>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bookmarkStart w:id="3" w:name="_heading=h.gjdgxs" w:colFirst="0" w:colLast="0"/>
      <w:bookmarkEnd w:id="3"/>
      <w:r w:rsidRPr="00716C74">
        <w:rPr>
          <w:rFonts w:ascii="Palatino Linotype" w:eastAsia="Palatino Linotype" w:hAnsi="Palatino Linotype" w:cs="Palatino Linotype"/>
          <w:b/>
        </w:rPr>
        <w:t xml:space="preserve">Interposición de los recursos de revisión. </w:t>
      </w:r>
      <w:r w:rsidRPr="00716C74">
        <w:rPr>
          <w:rFonts w:ascii="Palatino Linotype" w:eastAsia="Palatino Linotype" w:hAnsi="Palatino Linotype" w:cs="Palatino Linotype"/>
        </w:rPr>
        <w:t xml:space="preserve">Inconforme la persona solicitante con las respuestas emitidas por el </w:t>
      </w:r>
      <w:r w:rsidRPr="00716C74">
        <w:rPr>
          <w:rFonts w:ascii="Palatino Linotype" w:eastAsia="Palatino Linotype" w:hAnsi="Palatino Linotype" w:cs="Palatino Linotype"/>
          <w:b/>
        </w:rPr>
        <w:t xml:space="preserve">Sujeto Obligado </w:t>
      </w:r>
      <w:r w:rsidRPr="00716C74">
        <w:rPr>
          <w:rFonts w:ascii="Palatino Linotype" w:eastAsia="Palatino Linotype" w:hAnsi="Palatino Linotype" w:cs="Palatino Linotype"/>
        </w:rPr>
        <w:t xml:space="preserve">a sus solicitudes, en fecha </w:t>
      </w:r>
      <w:r w:rsidRPr="00716C74">
        <w:rPr>
          <w:rFonts w:ascii="Palatino Linotype" w:eastAsia="Palatino Linotype" w:hAnsi="Palatino Linotype" w:cs="Palatino Linotype"/>
          <w:b/>
        </w:rPr>
        <w:t>treinta de mayo de dos mil veinticinco</w:t>
      </w:r>
      <w:r w:rsidRPr="00716C74">
        <w:rPr>
          <w:rFonts w:ascii="Palatino Linotype" w:eastAsia="Palatino Linotype" w:hAnsi="Palatino Linotype" w:cs="Palatino Linotype"/>
        </w:rPr>
        <w:t>, interpuso los recursos de revisión a través del SAIMEX, expresando lo siguiente:</w:t>
      </w:r>
    </w:p>
    <w:p w14:paraId="21BAB4E8" w14:textId="77777777" w:rsidR="00F94FE5" w:rsidRPr="00716C74" w:rsidRDefault="00F94FE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12BAEB58" w14:textId="77777777" w:rsidR="00F94FE5" w:rsidRPr="00716C74" w:rsidRDefault="00BC69B6">
      <w:pPr>
        <w:pBdr>
          <w:top w:val="nil"/>
          <w:left w:val="nil"/>
          <w:bottom w:val="nil"/>
          <w:right w:val="nil"/>
          <w:between w:val="nil"/>
        </w:pBdr>
        <w:tabs>
          <w:tab w:val="left" w:pos="284"/>
        </w:tabs>
        <w:spacing w:after="0" w:line="360" w:lineRule="auto"/>
        <w:ind w:left="567"/>
        <w:rPr>
          <w:rFonts w:ascii="Palatino Linotype" w:eastAsia="Palatino Linotype" w:hAnsi="Palatino Linotype" w:cs="Palatino Linotype"/>
          <w:b/>
        </w:rPr>
      </w:pPr>
      <w:r w:rsidRPr="00716C74">
        <w:rPr>
          <w:rFonts w:ascii="Palatino Linotype" w:eastAsia="Palatino Linotype" w:hAnsi="Palatino Linotype" w:cs="Palatino Linotype"/>
          <w:b/>
        </w:rPr>
        <w:t>06314/INFOEM/IP/RR/2025</w:t>
      </w:r>
    </w:p>
    <w:p w14:paraId="27E35840" w14:textId="77777777" w:rsidR="00F94FE5" w:rsidRPr="00716C74" w:rsidRDefault="00BC69B6">
      <w:pPr>
        <w:pBdr>
          <w:top w:val="nil"/>
          <w:left w:val="nil"/>
          <w:bottom w:val="nil"/>
          <w:right w:val="nil"/>
          <w:between w:val="nil"/>
        </w:pBdr>
        <w:tabs>
          <w:tab w:val="left" w:pos="284"/>
        </w:tabs>
        <w:spacing w:after="0" w:line="360" w:lineRule="auto"/>
        <w:ind w:left="567"/>
        <w:rPr>
          <w:rFonts w:ascii="Palatino Linotype" w:eastAsia="Palatino Linotype" w:hAnsi="Palatino Linotype" w:cs="Palatino Linotype"/>
        </w:rPr>
      </w:pPr>
      <w:r w:rsidRPr="00716C74">
        <w:rPr>
          <w:rFonts w:ascii="Palatino Linotype" w:eastAsia="Palatino Linotype" w:hAnsi="Palatino Linotype" w:cs="Palatino Linotype"/>
          <w:b/>
        </w:rPr>
        <w:t>Acto impugnado</w:t>
      </w: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i/>
        </w:rPr>
        <w:t>No me entregan la información.</w:t>
      </w:r>
    </w:p>
    <w:p w14:paraId="57BD5B73" w14:textId="77777777" w:rsidR="00F94FE5" w:rsidRPr="00716C74" w:rsidRDefault="00BC69B6">
      <w:pPr>
        <w:pBdr>
          <w:top w:val="nil"/>
          <w:left w:val="nil"/>
          <w:bottom w:val="nil"/>
          <w:right w:val="nil"/>
          <w:between w:val="nil"/>
        </w:pBdr>
        <w:tabs>
          <w:tab w:val="left" w:pos="284"/>
        </w:tabs>
        <w:spacing w:after="0" w:line="360" w:lineRule="auto"/>
        <w:ind w:left="567"/>
        <w:jc w:val="both"/>
        <w:rPr>
          <w:rFonts w:ascii="Palatino Linotype" w:eastAsia="Palatino Linotype" w:hAnsi="Palatino Linotype" w:cs="Palatino Linotype"/>
          <w:i/>
        </w:rPr>
      </w:pPr>
      <w:r w:rsidRPr="00716C74">
        <w:rPr>
          <w:rFonts w:ascii="Palatino Linotype" w:eastAsia="Palatino Linotype" w:hAnsi="Palatino Linotype" w:cs="Palatino Linotype"/>
          <w:b/>
        </w:rPr>
        <w:t>Motivos de inconformidad</w:t>
      </w: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i/>
        </w:rPr>
        <w:t>No me entregan la información.</w:t>
      </w:r>
    </w:p>
    <w:p w14:paraId="166A4091" w14:textId="77777777" w:rsidR="00F94FE5" w:rsidRPr="00716C74" w:rsidRDefault="00F94FE5">
      <w:pPr>
        <w:pBdr>
          <w:top w:val="nil"/>
          <w:left w:val="nil"/>
          <w:bottom w:val="nil"/>
          <w:right w:val="nil"/>
          <w:between w:val="nil"/>
        </w:pBdr>
        <w:tabs>
          <w:tab w:val="left" w:pos="284"/>
        </w:tabs>
        <w:spacing w:after="0" w:line="360" w:lineRule="auto"/>
        <w:ind w:left="567"/>
        <w:jc w:val="both"/>
        <w:rPr>
          <w:rFonts w:ascii="Palatino Linotype" w:eastAsia="Palatino Linotype" w:hAnsi="Palatino Linotype" w:cs="Palatino Linotype"/>
        </w:rPr>
      </w:pPr>
    </w:p>
    <w:p w14:paraId="053BC2D6" w14:textId="77777777" w:rsidR="00F94FE5" w:rsidRPr="00716C74" w:rsidRDefault="00BC69B6">
      <w:pPr>
        <w:pBdr>
          <w:top w:val="nil"/>
          <w:left w:val="nil"/>
          <w:bottom w:val="nil"/>
          <w:right w:val="nil"/>
          <w:between w:val="nil"/>
        </w:pBdr>
        <w:tabs>
          <w:tab w:val="left" w:pos="284"/>
        </w:tabs>
        <w:spacing w:after="0" w:line="360" w:lineRule="auto"/>
        <w:ind w:left="567"/>
        <w:rPr>
          <w:rFonts w:ascii="Palatino Linotype" w:eastAsia="Palatino Linotype" w:hAnsi="Palatino Linotype" w:cs="Palatino Linotype"/>
          <w:b/>
        </w:rPr>
      </w:pPr>
      <w:r w:rsidRPr="00716C74">
        <w:rPr>
          <w:rFonts w:ascii="Palatino Linotype" w:eastAsia="Palatino Linotype" w:hAnsi="Palatino Linotype" w:cs="Palatino Linotype"/>
          <w:b/>
        </w:rPr>
        <w:t>06315/INFOEM/IP/RR/2025</w:t>
      </w:r>
    </w:p>
    <w:p w14:paraId="60AE3C25" w14:textId="77777777" w:rsidR="00F94FE5" w:rsidRPr="00716C74" w:rsidRDefault="00BC69B6">
      <w:pPr>
        <w:spacing w:after="0"/>
        <w:ind w:firstLine="567"/>
        <w:rPr>
          <w:rFonts w:ascii="Palatino Linotype" w:eastAsia="Palatino Linotype" w:hAnsi="Palatino Linotype" w:cs="Palatino Linotype"/>
        </w:rPr>
      </w:pPr>
      <w:r w:rsidRPr="00716C74">
        <w:rPr>
          <w:rFonts w:ascii="Palatino Linotype" w:eastAsia="Palatino Linotype" w:hAnsi="Palatino Linotype" w:cs="Palatino Linotype"/>
          <w:b/>
        </w:rPr>
        <w:t>Acto impugnado.</w:t>
      </w: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i/>
        </w:rPr>
        <w:t>No me entregan la información.</w:t>
      </w:r>
    </w:p>
    <w:p w14:paraId="17463E52" w14:textId="77777777" w:rsidR="00F94FE5" w:rsidRPr="00716C74" w:rsidRDefault="00BC69B6">
      <w:pPr>
        <w:pBdr>
          <w:top w:val="nil"/>
          <w:left w:val="nil"/>
          <w:bottom w:val="nil"/>
          <w:right w:val="nil"/>
          <w:between w:val="nil"/>
        </w:pBdr>
        <w:tabs>
          <w:tab w:val="left" w:pos="284"/>
        </w:tabs>
        <w:spacing w:after="0" w:line="360" w:lineRule="auto"/>
        <w:ind w:left="567"/>
        <w:rPr>
          <w:rFonts w:ascii="Palatino Linotype" w:eastAsia="Palatino Linotype" w:hAnsi="Palatino Linotype" w:cs="Palatino Linotype"/>
          <w:i/>
        </w:rPr>
      </w:pPr>
      <w:r w:rsidRPr="00716C74">
        <w:rPr>
          <w:rFonts w:ascii="Palatino Linotype" w:eastAsia="Palatino Linotype" w:hAnsi="Palatino Linotype" w:cs="Palatino Linotype"/>
          <w:b/>
        </w:rPr>
        <w:t>Motivos de inconformidad.</w:t>
      </w: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i/>
        </w:rPr>
        <w:t>No me entregan la información.</w:t>
      </w:r>
    </w:p>
    <w:p w14:paraId="7CD19252" w14:textId="77777777" w:rsidR="00F94FE5" w:rsidRPr="00716C74" w:rsidRDefault="00F94FE5">
      <w:pPr>
        <w:pBdr>
          <w:top w:val="nil"/>
          <w:left w:val="nil"/>
          <w:bottom w:val="nil"/>
          <w:right w:val="nil"/>
          <w:between w:val="nil"/>
        </w:pBdr>
        <w:tabs>
          <w:tab w:val="left" w:pos="284"/>
        </w:tabs>
        <w:spacing w:after="0" w:line="360" w:lineRule="auto"/>
        <w:ind w:left="567"/>
        <w:rPr>
          <w:rFonts w:ascii="Palatino Linotype" w:eastAsia="Palatino Linotype" w:hAnsi="Palatino Linotype" w:cs="Palatino Linotype"/>
          <w:i/>
        </w:rPr>
      </w:pPr>
    </w:p>
    <w:p w14:paraId="0EE75F62" w14:textId="77777777" w:rsidR="00F94FE5" w:rsidRPr="00716C74" w:rsidRDefault="00BC69B6">
      <w:pPr>
        <w:numPr>
          <w:ilvl w:val="0"/>
          <w:numId w:val="5"/>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r w:rsidRPr="00716C74">
        <w:rPr>
          <w:rFonts w:ascii="Palatino Linotype" w:eastAsia="Palatino Linotype" w:hAnsi="Palatino Linotype" w:cs="Palatino Linotype"/>
          <w:b/>
        </w:rPr>
        <w:t>Turno.</w:t>
      </w:r>
      <w:r w:rsidRPr="00716C74">
        <w:rPr>
          <w:rFonts w:ascii="Palatino Linotype" w:eastAsia="Palatino Linotype" w:hAnsi="Palatino Linotype" w:cs="Palatino Linotype"/>
        </w:rPr>
        <w:t xml:space="preserve"> De conformidad con el artículo 185 fracción I de la Ley Transparencia y Acceso a la Información Pública, el Recurso de Revisión </w:t>
      </w:r>
      <w:r w:rsidRPr="00716C74">
        <w:rPr>
          <w:rFonts w:ascii="Palatino Linotype" w:eastAsia="Palatino Linotype" w:hAnsi="Palatino Linotype" w:cs="Palatino Linotype"/>
          <w:b/>
        </w:rPr>
        <w:t xml:space="preserve">06314/INFOEM/IP/RR/2025 </w:t>
      </w:r>
      <w:r w:rsidRPr="00716C74">
        <w:rPr>
          <w:rFonts w:ascii="Palatino Linotype" w:eastAsia="Palatino Linotype" w:hAnsi="Palatino Linotype" w:cs="Palatino Linotype"/>
        </w:rPr>
        <w:t xml:space="preserve">fue turnado a la Comisionada Guadalupe Ramírez Peña, y el Recurso de Revisión </w:t>
      </w:r>
      <w:r w:rsidRPr="00716C74">
        <w:rPr>
          <w:rFonts w:ascii="Palatino Linotype" w:eastAsia="Palatino Linotype" w:hAnsi="Palatino Linotype" w:cs="Palatino Linotype"/>
          <w:b/>
        </w:rPr>
        <w:t xml:space="preserve">06315/INFOEM/IP/RR/2025, </w:t>
      </w:r>
      <w:r w:rsidRPr="00716C74">
        <w:rPr>
          <w:rFonts w:ascii="Palatino Linotype" w:eastAsia="Palatino Linotype" w:hAnsi="Palatino Linotype" w:cs="Palatino Linotype"/>
        </w:rPr>
        <w:t xml:space="preserve">al Comisionado Presidente José Martínez Vilchis. </w:t>
      </w:r>
    </w:p>
    <w:p w14:paraId="5D42F55C" w14:textId="77777777" w:rsidR="00F94FE5" w:rsidRPr="00716C74" w:rsidRDefault="00F94FE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6CCBC48D" w14:textId="77777777" w:rsidR="00F94FE5" w:rsidRPr="00716C74" w:rsidRDefault="00BC69B6">
      <w:pPr>
        <w:numPr>
          <w:ilvl w:val="0"/>
          <w:numId w:val="5"/>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r w:rsidRPr="00716C74">
        <w:rPr>
          <w:rFonts w:ascii="Palatino Linotype" w:eastAsia="Palatino Linotype" w:hAnsi="Palatino Linotype" w:cs="Palatino Linotype"/>
          <w:b/>
        </w:rPr>
        <w:t xml:space="preserve"> Admisión de los Recursos de Revisión. </w:t>
      </w:r>
      <w:r w:rsidRPr="00716C74">
        <w:rPr>
          <w:rFonts w:ascii="Palatino Linotype" w:eastAsia="Palatino Linotype" w:hAnsi="Palatino Linotype" w:cs="Palatino Linotype"/>
        </w:rPr>
        <w:t xml:space="preserve">En fechas </w:t>
      </w:r>
      <w:r w:rsidRPr="00716C74">
        <w:rPr>
          <w:rFonts w:ascii="Palatino Linotype" w:eastAsia="Palatino Linotype" w:hAnsi="Palatino Linotype" w:cs="Palatino Linotype"/>
          <w:b/>
        </w:rPr>
        <w:t>dos</w:t>
      </w: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b/>
        </w:rPr>
        <w:t>y cuatro de junio de dos mil veinticinco</w:t>
      </w:r>
      <w:r w:rsidRPr="00716C74">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 </w:t>
      </w:r>
      <w:r w:rsidRPr="00716C74">
        <w:rPr>
          <w:rFonts w:ascii="Palatino Linotype" w:eastAsia="Palatino Linotype" w:hAnsi="Palatino Linotype" w:cs="Palatino Linotype"/>
          <w:b/>
        </w:rPr>
        <w:t xml:space="preserve">06314/INFOEM/IP/RR/2025 y 06315/INFOEM/IP/RR/2025. </w:t>
      </w:r>
    </w:p>
    <w:p w14:paraId="60405845" w14:textId="77777777" w:rsidR="00F94FE5" w:rsidRPr="00716C74" w:rsidRDefault="00F94FE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1F87436F" w14:textId="77777777" w:rsidR="00F94FE5" w:rsidRPr="00716C74" w:rsidRDefault="00BC69B6">
      <w:pPr>
        <w:numPr>
          <w:ilvl w:val="0"/>
          <w:numId w:val="5"/>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r w:rsidRPr="00716C74">
        <w:rPr>
          <w:rFonts w:ascii="Palatino Linotype" w:eastAsia="Palatino Linotype" w:hAnsi="Palatino Linotype" w:cs="Palatino Linotype"/>
          <w:b/>
        </w:rPr>
        <w:t xml:space="preserve"> Manifestaciones. </w:t>
      </w:r>
      <w:r w:rsidRPr="00716C74">
        <w:rPr>
          <w:rFonts w:ascii="Palatino Linotype" w:eastAsia="Palatino Linotype" w:hAnsi="Palatino Linotype" w:cs="Palatino Linotype"/>
        </w:rPr>
        <w:t xml:space="preserve">En fecha </w:t>
      </w:r>
      <w:r w:rsidRPr="00716C74">
        <w:rPr>
          <w:rFonts w:ascii="Palatino Linotype" w:eastAsia="Palatino Linotype" w:hAnsi="Palatino Linotype" w:cs="Palatino Linotype"/>
          <w:b/>
        </w:rPr>
        <w:t>trece de junio  de dos mil veinticinco</w:t>
      </w:r>
      <w:r w:rsidRPr="00716C74">
        <w:rPr>
          <w:rFonts w:ascii="Palatino Linotype" w:eastAsia="Palatino Linotype" w:hAnsi="Palatino Linotype" w:cs="Palatino Linotype"/>
        </w:rPr>
        <w:t xml:space="preserve">, el </w:t>
      </w:r>
      <w:r w:rsidRPr="00716C74">
        <w:rPr>
          <w:rFonts w:ascii="Palatino Linotype" w:eastAsia="Palatino Linotype" w:hAnsi="Palatino Linotype" w:cs="Palatino Linotype"/>
          <w:b/>
        </w:rPr>
        <w:t xml:space="preserve">SUJETO OBLIGADO </w:t>
      </w:r>
      <w:r w:rsidRPr="00716C74">
        <w:rPr>
          <w:rFonts w:ascii="Palatino Linotype" w:eastAsia="Palatino Linotype" w:hAnsi="Palatino Linotype" w:cs="Palatino Linotype"/>
        </w:rPr>
        <w:t xml:space="preserve">hizo entrega de sus informes justificados al tenor de lo siguiente: </w:t>
      </w:r>
    </w:p>
    <w:p w14:paraId="2332B02C" w14:textId="77777777" w:rsidR="00F94FE5" w:rsidRPr="00716C74" w:rsidRDefault="00F94FE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6A9D6053" w14:textId="77777777" w:rsidR="00F94FE5" w:rsidRPr="00716C74" w:rsidRDefault="00BC69B6">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r w:rsidRPr="00716C74">
        <w:rPr>
          <w:rFonts w:ascii="Palatino Linotype" w:eastAsia="Palatino Linotype" w:hAnsi="Palatino Linotype" w:cs="Palatino Linotype"/>
          <w:b/>
        </w:rPr>
        <w:t>Recurso de Revisión 06314/INFOEM/IP/RR/2025:</w:t>
      </w:r>
    </w:p>
    <w:p w14:paraId="32852FE9" w14:textId="77777777" w:rsidR="00F94FE5" w:rsidRPr="00716C74" w:rsidRDefault="00F94FE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p>
    <w:p w14:paraId="3A8BDCBB" w14:textId="77777777" w:rsidR="00F94FE5" w:rsidRPr="00716C74" w:rsidRDefault="00BC69B6">
      <w:pPr>
        <w:numPr>
          <w:ilvl w:val="0"/>
          <w:numId w:val="2"/>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u w:val="single"/>
        </w:rPr>
      </w:pPr>
      <w:r w:rsidRPr="00716C74">
        <w:rPr>
          <w:rFonts w:ascii="Palatino Linotype" w:eastAsia="Palatino Linotype" w:hAnsi="Palatino Linotype" w:cs="Palatino Linotype"/>
        </w:rPr>
        <w:t xml:space="preserve">Oficio de fecha once de junio de dos mil veinticinco, signado por el Titular de la Unidad de Transparencia, mediante el cual refirió que, sostiene la legalidad de su actuación ya que otorgó respuesta de manera fundada y motivada, por lo que ratifica la respuesta notificada, asimismo, añade que derivado de los motivos de inconformidad la Dirección de Administración remitió oficio mediante el cual rinde informe justificado, mismo que refiere remitir, y a través del cual agrega que no existe ningún documento que se genere, posea o administre a ese nivel de desagregación, ya que el ejercicio del gasto público, sólo se encuentra clasificado conforme a las partidas presupuestales autorizadas y que los registros contables y administrativos del Sujeto Obligado no se encuentran organizados, ni desagregados a nivel de evento, ni por fechas por lo que no es posible identificar un monto especifico, ni comprobantes de manera individualizada respecto a os eventos señalados. </w:t>
      </w:r>
    </w:p>
    <w:p w14:paraId="229FB8AB" w14:textId="77777777" w:rsidR="00F94FE5" w:rsidRPr="00716C74" w:rsidRDefault="00F94FE5">
      <w:pPr>
        <w:pBdr>
          <w:top w:val="nil"/>
          <w:left w:val="nil"/>
          <w:bottom w:val="nil"/>
          <w:right w:val="nil"/>
          <w:between w:val="nil"/>
        </w:pBdr>
        <w:tabs>
          <w:tab w:val="left" w:pos="284"/>
        </w:tabs>
        <w:spacing w:after="0" w:line="360" w:lineRule="auto"/>
        <w:ind w:left="720"/>
        <w:jc w:val="both"/>
        <w:rPr>
          <w:rFonts w:ascii="Palatino Linotype" w:eastAsia="Palatino Linotype" w:hAnsi="Palatino Linotype" w:cs="Palatino Linotype"/>
          <w:b/>
          <w:u w:val="single"/>
        </w:rPr>
      </w:pPr>
    </w:p>
    <w:p w14:paraId="647C3D94" w14:textId="77777777" w:rsidR="00F94FE5" w:rsidRPr="00716C74" w:rsidRDefault="00BC69B6">
      <w:pPr>
        <w:numPr>
          <w:ilvl w:val="0"/>
          <w:numId w:val="2"/>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Oficio signado por el Director de Administración a través del cual refiere que en relación al acto impugnado y las razones y/o motivos de inconformidad que esgrime el particular, ratifica en todas y cada una de sus partes la respuesta primigenia, enfatizando que en relación a lo solicitado, relativo a los montos gastados para llevar a cabo los eventos referidos en las solicitudes de información no existe ningún documento que se genere, posea o administre a ese nivel de desagregación, ya que el ejercicio del gasto público, solo se encuentra clasificado conforme a las partidas presupuestales autorizadas, en apego a la normatividad vigente en materia de contabilidad gubernamental, es así que los registros contables y administrativos del Instituto Electoral del Estado de México, no se encuentran organizados, ni desagregados a nivel de evento, ni fechas, por lo que no es posible identificar un monto específico, ni comprobantes correspondientes de manera individualizada respectos de los eventos señalados, reiterando que no puede, ni tiene la obligación de realizar un pronunciamiento o informe ad hoc para atender los requerimientos de los particulares. </w:t>
      </w:r>
    </w:p>
    <w:p w14:paraId="0D533F38" w14:textId="77777777" w:rsidR="00F94FE5" w:rsidRPr="00716C74" w:rsidRDefault="00F94FE5">
      <w:pPr>
        <w:pBdr>
          <w:top w:val="nil"/>
          <w:left w:val="nil"/>
          <w:bottom w:val="nil"/>
          <w:right w:val="nil"/>
          <w:between w:val="nil"/>
        </w:pBdr>
        <w:tabs>
          <w:tab w:val="left" w:pos="284"/>
        </w:tabs>
        <w:spacing w:after="0" w:line="360" w:lineRule="auto"/>
        <w:ind w:left="720"/>
        <w:jc w:val="both"/>
        <w:rPr>
          <w:rFonts w:ascii="Palatino Linotype" w:eastAsia="Palatino Linotype" w:hAnsi="Palatino Linotype" w:cs="Palatino Linotype"/>
          <w:b/>
          <w:u w:val="single"/>
        </w:rPr>
      </w:pPr>
    </w:p>
    <w:p w14:paraId="4DAD02C3" w14:textId="77777777" w:rsidR="00F94FE5" w:rsidRPr="00716C74" w:rsidRDefault="00BC69B6">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r w:rsidRPr="00716C74">
        <w:rPr>
          <w:rFonts w:ascii="Palatino Linotype" w:eastAsia="Palatino Linotype" w:hAnsi="Palatino Linotype" w:cs="Palatino Linotype"/>
          <w:b/>
        </w:rPr>
        <w:t>Recurso de Revisión 06315/INFOEM/IP/RR/2025:</w:t>
      </w:r>
    </w:p>
    <w:p w14:paraId="014FCE42" w14:textId="77777777" w:rsidR="00F94FE5" w:rsidRPr="00716C74" w:rsidRDefault="00F94FE5">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rPr>
      </w:pPr>
    </w:p>
    <w:p w14:paraId="6DA85E2A" w14:textId="77777777" w:rsidR="00F94FE5" w:rsidRPr="00716C74" w:rsidRDefault="00BC69B6">
      <w:pPr>
        <w:numPr>
          <w:ilvl w:val="0"/>
          <w:numId w:val="2"/>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u w:val="single"/>
        </w:rPr>
      </w:pPr>
      <w:r w:rsidRPr="00716C74">
        <w:rPr>
          <w:rFonts w:ascii="Palatino Linotype" w:eastAsia="Palatino Linotype" w:hAnsi="Palatino Linotype" w:cs="Palatino Linotype"/>
        </w:rPr>
        <w:t>Oficio de fecha once de junio de dos mil veinticinco, signado por el Titular de la Unidad de Transparencia, mediante el cual refirió que, derivado de la interposición del recurso de revisión que nos ocupa, resulta importante destacar que la Unidad de Transparencia, como área responsable de la implementación del Sistema “Conóceles” para el Proceso Electoral Judicial Extraordinario 2025 del Estado de México, y conforme al Presupuesto autorizado a dicha área para el mencionado Proceso Electoral, se asignó un recurso para servicio de alimentación a las personas asistentes a la Conferencia de Prensa para dar a conocer la implementación y desarrollo del Sistema antes señalado, por la cantidad de $15,000.00 (Quince mil pesos 00/100 M.N.), como se muestra a continuación:</w:t>
      </w:r>
    </w:p>
    <w:p w14:paraId="6F316732" w14:textId="77777777" w:rsidR="00F94FE5" w:rsidRPr="00716C74" w:rsidRDefault="00F94FE5">
      <w:pPr>
        <w:pBdr>
          <w:top w:val="nil"/>
          <w:left w:val="nil"/>
          <w:bottom w:val="nil"/>
          <w:right w:val="nil"/>
          <w:between w:val="nil"/>
        </w:pBdr>
        <w:spacing w:after="0"/>
        <w:ind w:left="720"/>
        <w:jc w:val="both"/>
        <w:rPr>
          <w:rFonts w:ascii="Palatino Linotype" w:eastAsia="Palatino Linotype" w:hAnsi="Palatino Linotype" w:cs="Palatino Linotype"/>
        </w:rPr>
      </w:pPr>
    </w:p>
    <w:p w14:paraId="5550CACB" w14:textId="77777777" w:rsidR="00F94FE5" w:rsidRPr="00716C74" w:rsidRDefault="00BC69B6">
      <w:pPr>
        <w:pBdr>
          <w:top w:val="nil"/>
          <w:left w:val="nil"/>
          <w:bottom w:val="nil"/>
          <w:right w:val="nil"/>
          <w:between w:val="nil"/>
        </w:pBdr>
        <w:spacing w:after="0"/>
        <w:ind w:left="720"/>
        <w:jc w:val="both"/>
        <w:rPr>
          <w:rFonts w:ascii="Palatino Linotype" w:eastAsia="Palatino Linotype" w:hAnsi="Palatino Linotype" w:cs="Palatino Linotype"/>
        </w:rPr>
      </w:pPr>
      <w:r w:rsidRPr="00716C74">
        <w:rPr>
          <w:rFonts w:ascii="Palatino Linotype" w:eastAsia="Palatino Linotype" w:hAnsi="Palatino Linotype" w:cs="Palatino Linotype"/>
          <w:noProof/>
        </w:rPr>
        <w:drawing>
          <wp:inline distT="0" distB="0" distL="0" distR="0" wp14:anchorId="4CE75521" wp14:editId="61B9A123">
            <wp:extent cx="5612130" cy="828675"/>
            <wp:effectExtent l="0" t="0" r="0" b="0"/>
            <wp:docPr id="21431081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2130" cy="828675"/>
                    </a:xfrm>
                    <a:prstGeom prst="rect">
                      <a:avLst/>
                    </a:prstGeom>
                    <a:ln/>
                  </pic:spPr>
                </pic:pic>
              </a:graphicData>
            </a:graphic>
          </wp:inline>
        </w:drawing>
      </w:r>
    </w:p>
    <w:p w14:paraId="1780C1AA" w14:textId="77777777" w:rsidR="00F94FE5" w:rsidRPr="00716C74" w:rsidRDefault="00F94FE5">
      <w:pPr>
        <w:pBdr>
          <w:top w:val="nil"/>
          <w:left w:val="nil"/>
          <w:bottom w:val="nil"/>
          <w:right w:val="nil"/>
          <w:between w:val="nil"/>
        </w:pBdr>
        <w:spacing w:after="0"/>
        <w:ind w:left="720"/>
        <w:jc w:val="both"/>
        <w:rPr>
          <w:rFonts w:ascii="Palatino Linotype" w:eastAsia="Palatino Linotype" w:hAnsi="Palatino Linotype" w:cs="Palatino Linotype"/>
        </w:rPr>
      </w:pPr>
    </w:p>
    <w:p w14:paraId="41924A29" w14:textId="77777777" w:rsidR="00F94FE5" w:rsidRPr="00716C74" w:rsidRDefault="00BC69B6">
      <w:pPr>
        <w:pBdr>
          <w:top w:val="nil"/>
          <w:left w:val="nil"/>
          <w:bottom w:val="nil"/>
          <w:right w:val="nil"/>
          <w:between w:val="nil"/>
        </w:pBdr>
        <w:spacing w:after="0"/>
        <w:ind w:left="720"/>
        <w:jc w:val="both"/>
        <w:rPr>
          <w:rFonts w:ascii="Palatino Linotype" w:eastAsia="Palatino Linotype" w:hAnsi="Palatino Linotype" w:cs="Palatino Linotype"/>
        </w:rPr>
      </w:pPr>
      <w:r w:rsidRPr="00716C74">
        <w:rPr>
          <w:rFonts w:ascii="Palatino Linotype" w:eastAsia="Palatino Linotype" w:hAnsi="Palatino Linotype" w:cs="Palatino Linotype"/>
          <w:noProof/>
        </w:rPr>
        <w:drawing>
          <wp:inline distT="0" distB="0" distL="0" distR="0" wp14:anchorId="2967A6DD" wp14:editId="08793C63">
            <wp:extent cx="3844159" cy="623758"/>
            <wp:effectExtent l="0" t="0" r="0" b="0"/>
            <wp:docPr id="21431081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844159" cy="623758"/>
                    </a:xfrm>
                    <a:prstGeom prst="rect">
                      <a:avLst/>
                    </a:prstGeom>
                    <a:ln/>
                  </pic:spPr>
                </pic:pic>
              </a:graphicData>
            </a:graphic>
          </wp:inline>
        </w:drawing>
      </w:r>
      <w:r w:rsidRPr="00716C74">
        <w:rPr>
          <w:rFonts w:ascii="Palatino Linotype" w:eastAsia="Palatino Linotype" w:hAnsi="Palatino Linotype" w:cs="Palatino Linotype"/>
          <w:noProof/>
        </w:rPr>
        <w:drawing>
          <wp:inline distT="0" distB="0" distL="0" distR="0" wp14:anchorId="2E0E5C1C" wp14:editId="77F07636">
            <wp:extent cx="1044852" cy="586724"/>
            <wp:effectExtent l="0" t="0" r="0" b="0"/>
            <wp:docPr id="21431081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044852" cy="586724"/>
                    </a:xfrm>
                    <a:prstGeom prst="rect">
                      <a:avLst/>
                    </a:prstGeom>
                    <a:ln/>
                  </pic:spPr>
                </pic:pic>
              </a:graphicData>
            </a:graphic>
          </wp:inline>
        </w:drawing>
      </w:r>
    </w:p>
    <w:p w14:paraId="2433D19A" w14:textId="77777777" w:rsidR="00F94FE5" w:rsidRPr="00716C74" w:rsidRDefault="00F94FE5">
      <w:pPr>
        <w:pBdr>
          <w:top w:val="nil"/>
          <w:left w:val="nil"/>
          <w:bottom w:val="nil"/>
          <w:right w:val="nil"/>
          <w:between w:val="nil"/>
        </w:pBdr>
        <w:spacing w:after="0"/>
        <w:ind w:left="720"/>
        <w:jc w:val="both"/>
        <w:rPr>
          <w:rFonts w:ascii="Palatino Linotype" w:eastAsia="Palatino Linotype" w:hAnsi="Palatino Linotype" w:cs="Palatino Linotype"/>
        </w:rPr>
      </w:pPr>
    </w:p>
    <w:p w14:paraId="72FCB817" w14:textId="77777777" w:rsidR="00F94FE5" w:rsidRPr="00716C74" w:rsidRDefault="00BC69B6">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Ahora bien, después de realizar una búsqueda exhaustiva, razonable y minuciosa en los archivos de la Unidad de Transparencia, se localizaron las documentales emitidas por esta Unidad, referentes al </w:t>
      </w:r>
      <w:r w:rsidRPr="00716C74">
        <w:rPr>
          <w:rFonts w:ascii="Palatino Linotype" w:eastAsia="Palatino Linotype" w:hAnsi="Palatino Linotype" w:cs="Palatino Linotype"/>
          <w:b/>
        </w:rPr>
        <w:t>requerimiento realizado por el servicio de alimentación para la Conferencia de Prensa del Sistema “Conóceles, con los formatos de disponibilidad presupuestal, formato de solicitud de adquisición de bienes y contratación de servicios requerimientos programados y la factura del costo de los alimentos por la cantidad de $9,964.40</w:t>
      </w:r>
      <w:r w:rsidRPr="00716C74">
        <w:rPr>
          <w:rFonts w:ascii="Palatino Linotype" w:eastAsia="Palatino Linotype" w:hAnsi="Palatino Linotype" w:cs="Palatino Linotype"/>
        </w:rPr>
        <w:t xml:space="preserve"> (Nueve mil novecientos sesenta y cuatro pesos 40/100 M.N), documentales que se adjuntan para su conocimiento y consulta y con los cuales se da atención al requerimiento realizado por la parte recurrente a la solicitud de información primigenia.</w:t>
      </w:r>
    </w:p>
    <w:p w14:paraId="642F3E91" w14:textId="77777777" w:rsidR="00F94FE5" w:rsidRPr="00716C74" w:rsidRDefault="00F94FE5">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03803664" w14:textId="77777777" w:rsidR="00F94FE5" w:rsidRPr="00716C74" w:rsidRDefault="00BC69B6">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r w:rsidRPr="00716C74">
        <w:rPr>
          <w:rFonts w:ascii="Palatino Linotype" w:eastAsia="Palatino Linotype" w:hAnsi="Palatino Linotype" w:cs="Palatino Linotype"/>
        </w:rPr>
        <w:t>No se omite mencionar que, por la naturaleza de los documentos, no resultó necesaria la clasificación de información como confidencial, toda vez que los datos del proveedor de servicio insertos en la factura, encuadran en el supuesto de excepción a la confidencialidad siendo públicos de conformidad con la normatividad de la materia.</w:t>
      </w:r>
    </w:p>
    <w:p w14:paraId="68B35B83" w14:textId="77777777" w:rsidR="00F94FE5" w:rsidRPr="00716C74" w:rsidRDefault="00BC69B6">
      <w:pPr>
        <w:pBdr>
          <w:top w:val="nil"/>
          <w:left w:val="nil"/>
          <w:bottom w:val="nil"/>
          <w:right w:val="nil"/>
          <w:between w:val="nil"/>
        </w:pBdr>
        <w:spacing w:after="0" w:line="360" w:lineRule="auto"/>
        <w:jc w:val="both"/>
        <w:rPr>
          <w:rFonts w:ascii="Palatino Linotype" w:eastAsia="Palatino Linotype" w:hAnsi="Palatino Linotype" w:cs="Palatino Linotype"/>
          <w:b/>
        </w:rPr>
      </w:pPr>
      <w:r w:rsidRPr="00716C74">
        <w:rPr>
          <w:rFonts w:ascii="Palatino Linotype" w:eastAsia="Palatino Linotype" w:hAnsi="Palatino Linotype" w:cs="Palatino Linotype"/>
        </w:rPr>
        <w:t xml:space="preserve">Documentos que se hicieron del conocimiento de la parte Recurrente el </w:t>
      </w:r>
      <w:r w:rsidRPr="00716C74">
        <w:rPr>
          <w:rFonts w:ascii="Palatino Linotype" w:eastAsia="Palatino Linotype" w:hAnsi="Palatino Linotype" w:cs="Palatino Linotype"/>
          <w:b/>
        </w:rPr>
        <w:t xml:space="preserve">dos de octubre de dos mil veinticinco. </w:t>
      </w:r>
    </w:p>
    <w:p w14:paraId="43CAB1D7" w14:textId="77777777" w:rsidR="00F94FE5" w:rsidRPr="00716C74" w:rsidRDefault="00F94FE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52156B9B" w14:textId="77777777" w:rsidR="00F94FE5" w:rsidRPr="00716C74" w:rsidRDefault="00BC69B6">
      <w:pPr>
        <w:pBdr>
          <w:top w:val="nil"/>
          <w:left w:val="nil"/>
          <w:bottom w:val="nil"/>
          <w:right w:val="nil"/>
          <w:between w:val="nil"/>
        </w:pBd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La parte Recurrente no realizó manifestaciones. </w:t>
      </w:r>
    </w:p>
    <w:p w14:paraId="1ACE05BC" w14:textId="77777777" w:rsidR="00F94FE5" w:rsidRPr="00716C74" w:rsidRDefault="00F94FE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CBEAA67" w14:textId="77777777" w:rsidR="00F94FE5" w:rsidRPr="00716C74" w:rsidRDefault="00BC69B6">
      <w:pPr>
        <w:numPr>
          <w:ilvl w:val="0"/>
          <w:numId w:val="5"/>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716C74">
        <w:rPr>
          <w:rFonts w:ascii="Palatino Linotype" w:eastAsia="Palatino Linotype" w:hAnsi="Palatino Linotype" w:cs="Palatino Linotype"/>
          <w:b/>
        </w:rPr>
        <w:t xml:space="preserve">Acumulación de los recursos de revisión. </w:t>
      </w:r>
      <w:r w:rsidRPr="00716C74">
        <w:rPr>
          <w:rFonts w:ascii="Palatino Linotype" w:eastAsia="Palatino Linotype" w:hAnsi="Palatino Linotype" w:cs="Palatino Linotype"/>
        </w:rPr>
        <w:t xml:space="preserve">Al respecto cabe señalar, que el Pleno de este Instituto, mediante Acuerdo de fecha </w:t>
      </w:r>
      <w:r w:rsidRPr="00716C74">
        <w:rPr>
          <w:rFonts w:ascii="Palatino Linotype" w:eastAsia="Palatino Linotype" w:hAnsi="Palatino Linotype" w:cs="Palatino Linotype"/>
          <w:b/>
        </w:rPr>
        <w:t>dieciocho de junio de dos mil veinticinco,</w:t>
      </w:r>
      <w:r w:rsidRPr="00716C74">
        <w:rPr>
          <w:rFonts w:ascii="Palatino Linotype" w:eastAsia="Palatino Linotype" w:hAnsi="Palatino Linotype" w:cs="Palatino Linotype"/>
        </w:rPr>
        <w:t xml:space="preserve"> ordenó la acumulación de los expedientes citados, a efecto de que la </w:t>
      </w:r>
      <w:r w:rsidRPr="00716C74">
        <w:rPr>
          <w:rFonts w:ascii="Palatino Linotype" w:eastAsia="Palatino Linotype" w:hAnsi="Palatino Linotype" w:cs="Palatino Linotype"/>
          <w:b/>
        </w:rPr>
        <w:t xml:space="preserve">Comisionada Guadalupe Ramírez Peña </w:t>
      </w:r>
      <w:r w:rsidRPr="00716C74">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699C1898" w14:textId="77777777" w:rsidR="00F94FE5" w:rsidRPr="00716C74" w:rsidRDefault="00F94FE5">
      <w:pPr>
        <w:spacing w:after="0" w:line="360" w:lineRule="auto"/>
        <w:jc w:val="both"/>
        <w:rPr>
          <w:rFonts w:ascii="Palatino Linotype" w:eastAsia="Palatino Linotype" w:hAnsi="Palatino Linotype" w:cs="Palatino Linotype"/>
        </w:rPr>
      </w:pPr>
    </w:p>
    <w:p w14:paraId="24685DB5" w14:textId="77777777" w:rsidR="00F94FE5" w:rsidRPr="00716C74" w:rsidRDefault="00BC69B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716C74">
        <w:rPr>
          <w:rFonts w:ascii="Palatino Linotype" w:eastAsia="Palatino Linotype" w:hAnsi="Palatino Linotype" w:cs="Palatino Linotype"/>
          <w:b/>
          <w:i/>
        </w:rPr>
        <w:t>Código de Procedimientos Administrativos del Estado de México</w:t>
      </w:r>
    </w:p>
    <w:p w14:paraId="52DF9E1A" w14:textId="77777777" w:rsidR="00F94FE5" w:rsidRPr="00716C74" w:rsidRDefault="00BC69B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716C74">
        <w:rPr>
          <w:rFonts w:ascii="Palatino Linotype" w:eastAsia="Palatino Linotype" w:hAnsi="Palatino Linotype" w:cs="Palatino Linotype"/>
          <w:b/>
          <w:i/>
        </w:rPr>
        <w:t>“Artículo 18.-</w:t>
      </w:r>
      <w:r w:rsidRPr="00716C74">
        <w:rPr>
          <w:rFonts w:ascii="Palatino Linotype" w:eastAsia="Palatino Linotype" w:hAnsi="Palatino Linotype" w:cs="Palatino Linotype"/>
          <w:i/>
        </w:rPr>
        <w:t xml:space="preserve"> </w:t>
      </w:r>
      <w:r w:rsidRPr="00716C74">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716C74">
        <w:rPr>
          <w:rFonts w:ascii="Palatino Linotype" w:eastAsia="Palatino Linotype" w:hAnsi="Palatino Linotype" w:cs="Palatino Linotype"/>
          <w:i/>
        </w:rPr>
        <w:t xml:space="preserve"> o a petición de parte, </w:t>
      </w:r>
      <w:r w:rsidRPr="00716C74">
        <w:rPr>
          <w:rFonts w:ascii="Palatino Linotype" w:eastAsia="Palatino Linotype" w:hAnsi="Palatino Linotype" w:cs="Palatino Linotype"/>
          <w:b/>
          <w:i/>
        </w:rPr>
        <w:t>cuando las partes</w:t>
      </w:r>
      <w:r w:rsidRPr="00716C74">
        <w:rPr>
          <w:rFonts w:ascii="Palatino Linotype" w:eastAsia="Palatino Linotype" w:hAnsi="Palatino Linotype" w:cs="Palatino Linotype"/>
          <w:i/>
        </w:rPr>
        <w:t xml:space="preserve"> o los actos administrativos sean iguales, se trate de actos conexos o </w:t>
      </w:r>
      <w:r w:rsidRPr="00716C74">
        <w:rPr>
          <w:rFonts w:ascii="Palatino Linotype" w:eastAsia="Palatino Linotype" w:hAnsi="Palatino Linotype" w:cs="Palatino Linotype"/>
          <w:b/>
          <w:i/>
        </w:rPr>
        <w:t>resulte conveniente el trámite unificado de los asuntos, para evitar la emisión de resoluciones contradictorias</w:t>
      </w:r>
      <w:r w:rsidRPr="00716C74">
        <w:rPr>
          <w:rFonts w:ascii="Palatino Linotype" w:eastAsia="Palatino Linotype" w:hAnsi="Palatino Linotype" w:cs="Palatino Linotype"/>
          <w:i/>
        </w:rPr>
        <w:t>. La misma regla se aplicará, en lo conducente, para la separación de los expedientes.”</w:t>
      </w:r>
    </w:p>
    <w:p w14:paraId="67C131DF" w14:textId="77777777" w:rsidR="00F94FE5" w:rsidRPr="00716C74" w:rsidRDefault="00BC69B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716C74">
        <w:rPr>
          <w:rFonts w:ascii="Palatino Linotype" w:eastAsia="Palatino Linotype" w:hAnsi="Palatino Linotype" w:cs="Palatino Linotype"/>
          <w:b/>
          <w:i/>
        </w:rPr>
        <w:t>Ley de Transparencia y Acceso a la Información Pública del Estado de México y Municipios</w:t>
      </w:r>
    </w:p>
    <w:p w14:paraId="79A31D76" w14:textId="77777777" w:rsidR="00F94FE5" w:rsidRPr="00716C74" w:rsidRDefault="00BC69B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716C74">
        <w:rPr>
          <w:rFonts w:ascii="Palatino Linotype" w:eastAsia="Palatino Linotype" w:hAnsi="Palatino Linotype" w:cs="Palatino Linotype"/>
          <w:b/>
          <w:i/>
        </w:rPr>
        <w:t>“Artículo 195.-</w:t>
      </w:r>
      <w:r w:rsidRPr="00716C74">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01AE35D3" w14:textId="77777777" w:rsidR="00F94FE5" w:rsidRPr="00716C74" w:rsidRDefault="00F94FE5">
      <w:pPr>
        <w:spacing w:after="0" w:line="360" w:lineRule="auto"/>
        <w:ind w:right="49"/>
        <w:jc w:val="both"/>
        <w:rPr>
          <w:rFonts w:ascii="Palatino Linotype" w:eastAsia="Palatino Linotype" w:hAnsi="Palatino Linotype" w:cs="Palatino Linotype"/>
        </w:rPr>
      </w:pPr>
    </w:p>
    <w:p w14:paraId="1353A02B"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716C74">
        <w:rPr>
          <w:rFonts w:ascii="Palatino Linotype" w:eastAsia="Palatino Linotype" w:hAnsi="Palatino Linotype" w:cs="Palatino Linotype"/>
          <w:b/>
        </w:rPr>
        <w:t>Recurrente</w:t>
      </w:r>
      <w:r w:rsidRPr="00716C74">
        <w:rPr>
          <w:rFonts w:ascii="Palatino Linotype" w:eastAsia="Palatino Linotype" w:hAnsi="Palatino Linotype" w:cs="Palatino Linotype"/>
        </w:rPr>
        <w:t xml:space="preserve"> ante el mismo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0A34542A" w14:textId="77777777" w:rsidR="00F94FE5" w:rsidRPr="00716C74" w:rsidRDefault="00F94FE5">
      <w:pPr>
        <w:spacing w:after="0" w:line="360" w:lineRule="auto"/>
        <w:ind w:right="49"/>
        <w:jc w:val="both"/>
        <w:rPr>
          <w:rFonts w:ascii="Palatino Linotype" w:eastAsia="Palatino Linotype" w:hAnsi="Palatino Linotype" w:cs="Palatino Linotype"/>
        </w:rPr>
      </w:pPr>
    </w:p>
    <w:p w14:paraId="148D7EC4"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9. </w:t>
      </w:r>
      <w:r w:rsidRPr="00716C74">
        <w:rPr>
          <w:rFonts w:ascii="Palatino Linotype" w:eastAsia="Palatino Linotype" w:hAnsi="Palatino Linotype" w:cs="Palatino Linotype"/>
          <w:b/>
        </w:rPr>
        <w:t>Ampliación de Plazo</w:t>
      </w:r>
      <w:r w:rsidRPr="00716C74">
        <w:rPr>
          <w:rFonts w:ascii="Palatino Linotype" w:eastAsia="Palatino Linotype" w:hAnsi="Palatino Linotype" w:cs="Palatino Linotype"/>
        </w:rPr>
        <w:t xml:space="preserve">. El </w:t>
      </w:r>
      <w:r w:rsidRPr="00716C74">
        <w:rPr>
          <w:rFonts w:ascii="Palatino Linotype" w:eastAsia="Palatino Linotype" w:hAnsi="Palatino Linotype" w:cs="Palatino Linotype"/>
          <w:b/>
        </w:rPr>
        <w:t>dos de octubre de dos mil veinticinco</w:t>
      </w:r>
      <w:r w:rsidRPr="00716C74">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1344DED3" w14:textId="77777777" w:rsidR="00F94FE5" w:rsidRPr="00716C74" w:rsidRDefault="00F94FE5">
      <w:pPr>
        <w:spacing w:after="0" w:line="360" w:lineRule="auto"/>
        <w:ind w:right="49"/>
        <w:jc w:val="both"/>
        <w:rPr>
          <w:rFonts w:ascii="Palatino Linotype" w:eastAsia="Palatino Linotype" w:hAnsi="Palatino Linotype" w:cs="Palatino Linotype"/>
        </w:rPr>
      </w:pPr>
    </w:p>
    <w:p w14:paraId="54251247"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D3B0E87" w14:textId="77777777" w:rsidR="00F94FE5" w:rsidRPr="00716C74" w:rsidRDefault="00F94FE5">
      <w:pPr>
        <w:spacing w:after="0" w:line="360" w:lineRule="auto"/>
        <w:ind w:right="49"/>
        <w:jc w:val="both"/>
        <w:rPr>
          <w:rFonts w:ascii="Palatino Linotype" w:eastAsia="Palatino Linotype" w:hAnsi="Palatino Linotype" w:cs="Palatino Linotype"/>
        </w:rPr>
      </w:pPr>
    </w:p>
    <w:p w14:paraId="4DA917A0"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AFC3302" w14:textId="77777777" w:rsidR="00F94FE5" w:rsidRPr="00716C74" w:rsidRDefault="00F94FE5">
      <w:pPr>
        <w:spacing w:after="0" w:line="360" w:lineRule="auto"/>
        <w:ind w:right="49"/>
        <w:jc w:val="both"/>
        <w:rPr>
          <w:rFonts w:ascii="Palatino Linotype" w:eastAsia="Palatino Linotype" w:hAnsi="Palatino Linotype" w:cs="Palatino Linotype"/>
        </w:rPr>
      </w:pPr>
    </w:p>
    <w:p w14:paraId="683DC46B"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A51DE8"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D79095F"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57697546" w14:textId="77777777" w:rsidR="00F94FE5" w:rsidRPr="00716C74" w:rsidRDefault="00BC69B6">
      <w:pPr>
        <w:numPr>
          <w:ilvl w:val="0"/>
          <w:numId w:val="4"/>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716C74">
        <w:rPr>
          <w:rFonts w:ascii="Palatino Linotype" w:eastAsia="Palatino Linotype" w:hAnsi="Palatino Linotype" w:cs="Palatino Linotype"/>
          <w:b/>
        </w:rPr>
        <w:t>Complejidad del Asunto:</w:t>
      </w:r>
      <w:r w:rsidRPr="00716C74">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3C4F0B3" w14:textId="77777777" w:rsidR="00F94FE5" w:rsidRPr="00716C74" w:rsidRDefault="00BC69B6">
      <w:pPr>
        <w:numPr>
          <w:ilvl w:val="0"/>
          <w:numId w:val="4"/>
        </w:numPr>
        <w:spacing w:after="0" w:line="360" w:lineRule="auto"/>
        <w:ind w:left="851" w:right="843"/>
        <w:jc w:val="both"/>
        <w:rPr>
          <w:rFonts w:ascii="Palatino Linotype" w:eastAsia="Palatino Linotype" w:hAnsi="Palatino Linotype" w:cs="Palatino Linotype"/>
        </w:rPr>
      </w:pPr>
      <w:r w:rsidRPr="00716C74">
        <w:rPr>
          <w:rFonts w:ascii="Palatino Linotype" w:eastAsia="Palatino Linotype" w:hAnsi="Palatino Linotype" w:cs="Palatino Linotype"/>
          <w:b/>
        </w:rPr>
        <w:t>Actividad Procesal del interesado.</w:t>
      </w:r>
      <w:r w:rsidRPr="00716C74">
        <w:rPr>
          <w:rFonts w:ascii="Palatino Linotype" w:eastAsia="Palatino Linotype" w:hAnsi="Palatino Linotype" w:cs="Palatino Linotype"/>
        </w:rPr>
        <w:t xml:space="preserve"> Acciones u omisiones del interesado.</w:t>
      </w:r>
    </w:p>
    <w:p w14:paraId="3552B694" w14:textId="77777777" w:rsidR="00F94FE5" w:rsidRPr="00716C74" w:rsidRDefault="00BC69B6">
      <w:pPr>
        <w:numPr>
          <w:ilvl w:val="0"/>
          <w:numId w:val="4"/>
        </w:numPr>
        <w:spacing w:after="0" w:line="360" w:lineRule="auto"/>
        <w:ind w:left="851" w:right="843"/>
        <w:jc w:val="both"/>
        <w:rPr>
          <w:rFonts w:ascii="Palatino Linotype" w:eastAsia="Palatino Linotype" w:hAnsi="Palatino Linotype" w:cs="Palatino Linotype"/>
        </w:rPr>
      </w:pPr>
      <w:r w:rsidRPr="00716C74">
        <w:rPr>
          <w:rFonts w:ascii="Palatino Linotype" w:eastAsia="Palatino Linotype" w:hAnsi="Palatino Linotype" w:cs="Palatino Linotype"/>
          <w:b/>
        </w:rPr>
        <w:t>Conducta de la Autoridad:</w:t>
      </w:r>
      <w:r w:rsidRPr="00716C74">
        <w:rPr>
          <w:rFonts w:ascii="Palatino Linotype" w:eastAsia="Palatino Linotype" w:hAnsi="Palatino Linotype" w:cs="Palatino Linotype"/>
        </w:rPr>
        <w:t xml:space="preserve"> Las Acciones u omisiones realizadas en el procedimiento. Así como si la autoridad actuó con la debida diligencia.</w:t>
      </w:r>
    </w:p>
    <w:p w14:paraId="41332468" w14:textId="77777777" w:rsidR="00F94FE5" w:rsidRPr="00716C74" w:rsidRDefault="00BC69B6">
      <w:pPr>
        <w:numPr>
          <w:ilvl w:val="0"/>
          <w:numId w:val="4"/>
        </w:numPr>
        <w:spacing w:after="0" w:line="360" w:lineRule="auto"/>
        <w:ind w:left="851" w:right="843"/>
        <w:jc w:val="both"/>
        <w:rPr>
          <w:rFonts w:ascii="Palatino Linotype" w:eastAsia="Palatino Linotype" w:hAnsi="Palatino Linotype" w:cs="Palatino Linotype"/>
        </w:rPr>
      </w:pPr>
      <w:r w:rsidRPr="00716C74">
        <w:rPr>
          <w:rFonts w:ascii="Palatino Linotype" w:eastAsia="Palatino Linotype" w:hAnsi="Palatino Linotype" w:cs="Palatino Linotype"/>
          <w:b/>
        </w:rPr>
        <w:t>La afectación generada en la situación jurídica de la persona involucrada en el proceso:</w:t>
      </w:r>
      <w:r w:rsidRPr="00716C74">
        <w:rPr>
          <w:rFonts w:ascii="Palatino Linotype" w:eastAsia="Palatino Linotype" w:hAnsi="Palatino Linotype" w:cs="Palatino Linotype"/>
        </w:rPr>
        <w:t xml:space="preserve"> Violación a sus derechos humanos.</w:t>
      </w:r>
    </w:p>
    <w:p w14:paraId="62087F0C" w14:textId="77777777" w:rsidR="00F94FE5" w:rsidRPr="00716C74" w:rsidRDefault="00F94FE5">
      <w:pPr>
        <w:spacing w:after="0" w:line="360" w:lineRule="auto"/>
        <w:ind w:left="851" w:right="843"/>
        <w:jc w:val="both"/>
        <w:rPr>
          <w:rFonts w:ascii="Palatino Linotype" w:eastAsia="Palatino Linotype" w:hAnsi="Palatino Linotype" w:cs="Palatino Linotype"/>
        </w:rPr>
      </w:pPr>
    </w:p>
    <w:p w14:paraId="7AFEE452"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F8A0C63" w14:textId="77777777" w:rsidR="00F94FE5" w:rsidRPr="00716C74" w:rsidRDefault="00F94FE5">
      <w:pPr>
        <w:spacing w:after="0" w:line="360" w:lineRule="auto"/>
        <w:jc w:val="both"/>
        <w:rPr>
          <w:rFonts w:ascii="Palatino Linotype" w:eastAsia="Palatino Linotype" w:hAnsi="Palatino Linotype" w:cs="Palatino Linotype"/>
        </w:rPr>
      </w:pPr>
    </w:p>
    <w:p w14:paraId="0E09E957"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16C7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16C74">
        <w:rPr>
          <w:rFonts w:ascii="Palatino Linotype" w:eastAsia="Palatino Linotype" w:hAnsi="Palatino Linotype" w:cs="Palatino Linotype"/>
        </w:rPr>
        <w:t>, visible en la Gaceta del Seminario Judicial de la Federación con el registro digital 205635.</w:t>
      </w:r>
    </w:p>
    <w:p w14:paraId="2D496B00" w14:textId="77777777" w:rsidR="00F94FE5" w:rsidRPr="00716C74" w:rsidRDefault="00F94FE5">
      <w:pPr>
        <w:spacing w:after="0" w:line="360" w:lineRule="auto"/>
        <w:jc w:val="both"/>
        <w:rPr>
          <w:rFonts w:ascii="Palatino Linotype" w:eastAsia="Palatino Linotype" w:hAnsi="Palatino Linotype" w:cs="Palatino Linotype"/>
        </w:rPr>
      </w:pPr>
    </w:p>
    <w:p w14:paraId="749AA1E8"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424959" w14:textId="77777777" w:rsidR="00F94FE5" w:rsidRPr="00716C74" w:rsidRDefault="00F94FE5">
      <w:pPr>
        <w:spacing w:after="0" w:line="360" w:lineRule="auto"/>
        <w:jc w:val="both"/>
        <w:rPr>
          <w:rFonts w:ascii="Palatino Linotype" w:eastAsia="Palatino Linotype" w:hAnsi="Palatino Linotype" w:cs="Palatino Linotype"/>
        </w:rPr>
      </w:pPr>
    </w:p>
    <w:p w14:paraId="6904D623"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997F1D3" w14:textId="77777777" w:rsidR="00F94FE5" w:rsidRPr="00716C74" w:rsidRDefault="00F94FE5">
      <w:pPr>
        <w:spacing w:after="0" w:line="360" w:lineRule="auto"/>
        <w:jc w:val="both"/>
        <w:rPr>
          <w:rFonts w:ascii="Palatino Linotype" w:eastAsia="Palatino Linotype" w:hAnsi="Palatino Linotype" w:cs="Palatino Linotype"/>
        </w:rPr>
      </w:pPr>
    </w:p>
    <w:p w14:paraId="5525282F" w14:textId="77777777" w:rsidR="00F94FE5" w:rsidRPr="00716C74" w:rsidRDefault="00BC69B6">
      <w:pPr>
        <w:spacing w:after="0" w:line="240" w:lineRule="auto"/>
        <w:ind w:left="851" w:right="843"/>
        <w:jc w:val="both"/>
        <w:rPr>
          <w:rFonts w:ascii="Palatino Linotype" w:eastAsia="Palatino Linotype" w:hAnsi="Palatino Linotype" w:cs="Palatino Linotype"/>
        </w:rPr>
      </w:pPr>
      <w:r w:rsidRPr="00716C74">
        <w:rPr>
          <w:rFonts w:ascii="Palatino Linotype" w:eastAsia="Palatino Linotype" w:hAnsi="Palatino Linotype" w:cs="Palatino Linotype"/>
          <w:i/>
        </w:rPr>
        <w:t>“PLAZO RAZONABLE PARA RESOLVER. DIMENSIÓN Y EFECTOS DE ESTE CONCEPTO CUANDO SE ADUCE EXCESIVA CARGA DE TRABAJO.”</w:t>
      </w:r>
      <w:r w:rsidRPr="00716C74">
        <w:rPr>
          <w:rFonts w:ascii="Palatino Linotype" w:eastAsia="Palatino Linotype" w:hAnsi="Palatino Linotype" w:cs="Palatino Linotype"/>
        </w:rPr>
        <w:t xml:space="preserve"> consultable en el Seminario Judicial de la Federación y su gaceta, con el registro digital 2002351.</w:t>
      </w:r>
    </w:p>
    <w:p w14:paraId="0D8368B8" w14:textId="77777777" w:rsidR="00F94FE5" w:rsidRPr="00716C74" w:rsidRDefault="00BC69B6">
      <w:pPr>
        <w:spacing w:after="0" w:line="240" w:lineRule="auto"/>
        <w:ind w:left="851" w:right="843"/>
        <w:jc w:val="both"/>
        <w:rPr>
          <w:rFonts w:ascii="Palatino Linotype" w:eastAsia="Palatino Linotype" w:hAnsi="Palatino Linotype" w:cs="Palatino Linotype"/>
        </w:rPr>
      </w:pPr>
      <w:r w:rsidRPr="00716C74">
        <w:rPr>
          <w:rFonts w:ascii="Palatino Linotype" w:eastAsia="Palatino Linotype" w:hAnsi="Palatino Linotype" w:cs="Palatino Linotype"/>
          <w:i/>
        </w:rPr>
        <w:t>“PLAZO RAZONABLE PARA RESOLVER. CONCEPTO Y ELEMENTOS QUE LO INTEGRAN A LA LUZ DEL DERECHO INTERNACIONAL DE LOS DERECHOS HUMANOS.”</w:t>
      </w:r>
      <w:r w:rsidRPr="00716C74">
        <w:rPr>
          <w:rFonts w:ascii="Palatino Linotype" w:eastAsia="Palatino Linotype" w:hAnsi="Palatino Linotype" w:cs="Palatino Linotype"/>
        </w:rPr>
        <w:t>, visible en el Seminario Judicial de la Federación y su gaceta, con el registro digital 2002350.</w:t>
      </w:r>
    </w:p>
    <w:p w14:paraId="055525ED" w14:textId="77777777" w:rsidR="00F94FE5" w:rsidRPr="00716C74" w:rsidRDefault="00F94FE5">
      <w:pPr>
        <w:spacing w:after="0" w:line="240" w:lineRule="auto"/>
        <w:ind w:left="851" w:right="843"/>
        <w:jc w:val="both"/>
        <w:rPr>
          <w:rFonts w:ascii="Palatino Linotype" w:eastAsia="Palatino Linotype" w:hAnsi="Palatino Linotype" w:cs="Palatino Linotype"/>
          <w:i/>
        </w:rPr>
      </w:pPr>
    </w:p>
    <w:p w14:paraId="2E9CA8BA" w14:textId="77777777" w:rsidR="00F94FE5" w:rsidRPr="00716C74" w:rsidRDefault="00BC69B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B01A0D1" w14:textId="77777777" w:rsidR="00F94FE5" w:rsidRPr="00716C74" w:rsidRDefault="00F94FE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8834313" w14:textId="77777777" w:rsidR="00F94FE5" w:rsidRPr="00716C74" w:rsidRDefault="00BC69B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10. C</w:t>
      </w:r>
      <w:r w:rsidRPr="00716C74">
        <w:rPr>
          <w:rFonts w:ascii="Palatino Linotype" w:eastAsia="Palatino Linotype" w:hAnsi="Palatino Linotype" w:cs="Palatino Linotype"/>
          <w:b/>
        </w:rPr>
        <w:t>ierre de instrucción</w:t>
      </w:r>
      <w:r w:rsidRPr="00716C74">
        <w:rPr>
          <w:rFonts w:ascii="Palatino Linotype" w:eastAsia="Palatino Linotype" w:hAnsi="Palatino Linotype" w:cs="Palatino Linotype"/>
        </w:rPr>
        <w:t xml:space="preserve">. En fecha </w:t>
      </w:r>
      <w:r w:rsidRPr="00716C74">
        <w:rPr>
          <w:rFonts w:ascii="Palatino Linotype" w:eastAsia="Palatino Linotype" w:hAnsi="Palatino Linotype" w:cs="Palatino Linotype"/>
          <w:b/>
        </w:rPr>
        <w:t>ocho de octubre de dos mil veinticinco</w:t>
      </w:r>
      <w:r w:rsidRPr="00716C74">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7EB0FEE0"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Debido a que fueron debidamente sustanciados los expedientes electrónicos y no existe diligencia pendiente de desahogo, se emite la Resolución que conforme a Derecho proceda, de acuerdo con los siguientes: </w:t>
      </w:r>
    </w:p>
    <w:p w14:paraId="672EC272" w14:textId="77777777" w:rsidR="00F94FE5" w:rsidRPr="00716C74" w:rsidRDefault="00F94FE5">
      <w:pPr>
        <w:spacing w:after="0" w:line="360" w:lineRule="auto"/>
        <w:ind w:right="49"/>
        <w:jc w:val="both"/>
        <w:rPr>
          <w:rFonts w:ascii="Palatino Linotype" w:eastAsia="Palatino Linotype" w:hAnsi="Palatino Linotype" w:cs="Palatino Linotype"/>
        </w:rPr>
      </w:pPr>
    </w:p>
    <w:p w14:paraId="07E67EFC" w14:textId="77777777" w:rsidR="00F94FE5" w:rsidRPr="00716C74" w:rsidRDefault="00BC69B6">
      <w:pPr>
        <w:spacing w:after="0" w:line="360" w:lineRule="auto"/>
        <w:ind w:right="49"/>
        <w:jc w:val="center"/>
        <w:rPr>
          <w:rFonts w:ascii="Palatino Linotype" w:eastAsia="Palatino Linotype" w:hAnsi="Palatino Linotype" w:cs="Palatino Linotype"/>
          <w:b/>
        </w:rPr>
      </w:pPr>
      <w:r w:rsidRPr="00716C74">
        <w:rPr>
          <w:rFonts w:ascii="Palatino Linotype" w:eastAsia="Palatino Linotype" w:hAnsi="Palatino Linotype" w:cs="Palatino Linotype"/>
          <w:b/>
        </w:rPr>
        <w:t>II.</w:t>
      </w:r>
      <w:r w:rsidRPr="00716C74">
        <w:rPr>
          <w:rFonts w:ascii="Palatino Linotype" w:eastAsia="Palatino Linotype" w:hAnsi="Palatino Linotype" w:cs="Palatino Linotype"/>
          <w:b/>
        </w:rPr>
        <w:tab/>
        <w:t>C O N S I D E R A N D O:</w:t>
      </w:r>
    </w:p>
    <w:p w14:paraId="30A24EC8" w14:textId="77777777" w:rsidR="00F94FE5" w:rsidRPr="00716C74" w:rsidRDefault="00F94FE5">
      <w:pPr>
        <w:spacing w:after="0" w:line="360" w:lineRule="auto"/>
        <w:ind w:right="49"/>
        <w:jc w:val="both"/>
        <w:rPr>
          <w:rFonts w:ascii="Palatino Linotype" w:eastAsia="Palatino Linotype" w:hAnsi="Palatino Linotype" w:cs="Palatino Linotype"/>
        </w:rPr>
      </w:pPr>
    </w:p>
    <w:p w14:paraId="5DB52233"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b/>
        </w:rPr>
        <w:t xml:space="preserve">Primero. Competencia. </w:t>
      </w:r>
      <w:r w:rsidRPr="00716C74">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XXIV y 11 del Reglamento Interior del Instituto de Transparencia, Acceso a la Información Pública y Protección de Datos Personales del Estado de México y Municipios.</w:t>
      </w:r>
    </w:p>
    <w:p w14:paraId="08EDECAD" w14:textId="77777777" w:rsidR="00F94FE5" w:rsidRPr="00716C74" w:rsidRDefault="00F94FE5">
      <w:pPr>
        <w:spacing w:after="0" w:line="360" w:lineRule="auto"/>
        <w:jc w:val="both"/>
        <w:rPr>
          <w:rFonts w:ascii="Palatino Linotype" w:eastAsia="Palatino Linotype" w:hAnsi="Palatino Linotype" w:cs="Palatino Linotype"/>
        </w:rPr>
      </w:pPr>
    </w:p>
    <w:p w14:paraId="2A9D5CC6"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b/>
        </w:rPr>
        <w:t>Segundo. Oportunidad y Procedibilidad del Recurso de Revisión.</w:t>
      </w:r>
      <w:r w:rsidRPr="00716C74">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1FCED0C" w14:textId="77777777" w:rsidR="00F94FE5" w:rsidRPr="00716C74" w:rsidRDefault="00F94FE5">
      <w:pPr>
        <w:spacing w:after="0" w:line="360" w:lineRule="auto"/>
        <w:ind w:right="49"/>
        <w:jc w:val="both"/>
        <w:rPr>
          <w:rFonts w:ascii="Palatino Linotype" w:eastAsia="Palatino Linotype" w:hAnsi="Palatino Linotype" w:cs="Palatino Linotype"/>
        </w:rPr>
      </w:pPr>
    </w:p>
    <w:p w14:paraId="0F1ECC64"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remitió las respuestas a las solicitudes de información y los recursos de revisión fueron interpuestos por la parte </w:t>
      </w:r>
      <w:r w:rsidRPr="00716C74">
        <w:rPr>
          <w:rFonts w:ascii="Palatino Linotype" w:eastAsia="Palatino Linotype" w:hAnsi="Palatino Linotype" w:cs="Palatino Linotype"/>
          <w:b/>
        </w:rPr>
        <w:t xml:space="preserve">RECURRENTE </w:t>
      </w:r>
      <w:r w:rsidRPr="00716C74">
        <w:rPr>
          <w:rFonts w:ascii="Palatino Linotype" w:eastAsia="Palatino Linotype" w:hAnsi="Palatino Linotype" w:cs="Palatino Linotype"/>
        </w:rPr>
        <w:t>en los siguientes días:</w:t>
      </w:r>
    </w:p>
    <w:p w14:paraId="2B93C284" w14:textId="77777777" w:rsidR="00F94FE5" w:rsidRPr="00716C74" w:rsidRDefault="00F94FE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E99FF8B" w14:textId="77777777" w:rsidR="00F94FE5" w:rsidRPr="00716C74" w:rsidRDefault="00BC69B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El Sujeto Obligado emitió respuestas el </w:t>
      </w:r>
      <w:r w:rsidRPr="00716C74">
        <w:rPr>
          <w:rFonts w:ascii="Palatino Linotype" w:eastAsia="Palatino Linotype" w:hAnsi="Palatino Linotype" w:cs="Palatino Linotype"/>
          <w:b/>
        </w:rPr>
        <w:t xml:space="preserve">veintinueve mayo de dos mil veinticinco </w:t>
      </w:r>
      <w:r w:rsidRPr="00716C74">
        <w:rPr>
          <w:rFonts w:ascii="Palatino Linotype" w:eastAsia="Palatino Linotype" w:hAnsi="Palatino Linotype" w:cs="Palatino Linotype"/>
        </w:rPr>
        <w:t xml:space="preserve">y la parte </w:t>
      </w:r>
      <w:r w:rsidRPr="00716C74">
        <w:rPr>
          <w:rFonts w:ascii="Palatino Linotype" w:eastAsia="Palatino Linotype" w:hAnsi="Palatino Linotype" w:cs="Palatino Linotype"/>
          <w:b/>
        </w:rPr>
        <w:t>Recurrente</w:t>
      </w:r>
      <w:r w:rsidRPr="00716C74">
        <w:rPr>
          <w:rFonts w:ascii="Palatino Linotype" w:eastAsia="Palatino Linotype" w:hAnsi="Palatino Linotype" w:cs="Palatino Linotype"/>
        </w:rPr>
        <w:t xml:space="preserve"> interpuso su recurso de revisión el </w:t>
      </w:r>
      <w:r w:rsidRPr="00716C74">
        <w:rPr>
          <w:rFonts w:ascii="Palatino Linotype" w:eastAsia="Palatino Linotype" w:hAnsi="Palatino Linotype" w:cs="Palatino Linotype"/>
          <w:b/>
        </w:rPr>
        <w:t>treinta de mayo de dos mil veinticinco esto es, al día hábil siguiente</w:t>
      </w:r>
      <w:r w:rsidRPr="00716C74">
        <w:rPr>
          <w:rFonts w:ascii="Palatino Linotype" w:eastAsia="Palatino Linotype" w:hAnsi="Palatino Linotype" w:cs="Palatino Linotype"/>
        </w:rPr>
        <w:t xml:space="preserve"> en que tuvo conocimiento de la respuesta. </w:t>
      </w:r>
    </w:p>
    <w:p w14:paraId="54ED5D2C" w14:textId="77777777" w:rsidR="00F94FE5" w:rsidRPr="00716C74" w:rsidRDefault="00F94FE5">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311C4D7B"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716C74">
        <w:rPr>
          <w:rFonts w:ascii="Palatino Linotype" w:eastAsia="Palatino Linotype" w:hAnsi="Palatino Linotype" w:cs="Palatino Linotype"/>
          <w:b/>
        </w:rPr>
        <w:t>SAIMEX</w:t>
      </w:r>
      <w:r w:rsidRPr="00716C74">
        <w:rPr>
          <w:rFonts w:ascii="Palatino Linotype" w:eastAsia="Palatino Linotype" w:hAnsi="Palatino Linotype" w:cs="Palatino Linotype"/>
        </w:rPr>
        <w:t xml:space="preserve">.  </w:t>
      </w:r>
    </w:p>
    <w:p w14:paraId="25D54220" w14:textId="77777777" w:rsidR="00F94FE5" w:rsidRPr="00716C74" w:rsidRDefault="00F94FE5">
      <w:pPr>
        <w:spacing w:after="0" w:line="360" w:lineRule="auto"/>
        <w:ind w:right="49"/>
        <w:jc w:val="both"/>
        <w:rPr>
          <w:rFonts w:ascii="Palatino Linotype" w:eastAsia="Palatino Linotype" w:hAnsi="Palatino Linotype" w:cs="Palatino Linotype"/>
        </w:rPr>
      </w:pPr>
    </w:p>
    <w:p w14:paraId="01568252"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Asimismo, es de suma importancia señalar que </w:t>
      </w:r>
      <w:r w:rsidRPr="00716C74">
        <w:rPr>
          <w:rFonts w:ascii="Palatino Linotype" w:eastAsia="Palatino Linotype" w:hAnsi="Palatino Linotype" w:cs="Palatino Linotype"/>
          <w:b/>
        </w:rPr>
        <w:t>la parte</w:t>
      </w: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b/>
        </w:rPr>
        <w:t>Recurrente</w:t>
      </w: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b/>
          <w:u w:val="single"/>
        </w:rPr>
        <w:t>no proporcionó nombre o seudónimo</w:t>
      </w:r>
      <w:r w:rsidRPr="00716C74">
        <w:rPr>
          <w:rFonts w:ascii="Palatino Linotype" w:eastAsia="Palatino Linotype" w:hAnsi="Palatino Linotype" w:cs="Palatino Linotype"/>
        </w:rPr>
        <w:t xml:space="preserve"> con el que desea que se le identifique</w:t>
      </w:r>
      <w:r w:rsidRPr="00716C74">
        <w:rPr>
          <w:rFonts w:ascii="Palatino Linotype" w:eastAsia="Palatino Linotype" w:hAnsi="Palatino Linotype" w:cs="Palatino Linotype"/>
          <w:b/>
        </w:rPr>
        <w:t>,</w:t>
      </w:r>
      <w:r w:rsidRPr="00716C74">
        <w:rPr>
          <w:rFonts w:ascii="Palatino Linotype" w:eastAsia="Palatino Linotype" w:hAnsi="Palatino Linotype" w:cs="Palatino Linotype"/>
        </w:rPr>
        <w:t xml:space="preserve">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ED23C35" w14:textId="77777777" w:rsidR="00F94FE5" w:rsidRPr="00716C74" w:rsidRDefault="00F94FE5">
      <w:pPr>
        <w:spacing w:after="0" w:line="360" w:lineRule="auto"/>
        <w:ind w:right="49"/>
        <w:jc w:val="both"/>
        <w:rPr>
          <w:rFonts w:ascii="Palatino Linotype" w:eastAsia="Palatino Linotype" w:hAnsi="Palatino Linotype" w:cs="Palatino Linotype"/>
        </w:rPr>
      </w:pPr>
    </w:p>
    <w:p w14:paraId="125CB4D8" w14:textId="77777777" w:rsidR="00F94FE5" w:rsidRPr="00716C74" w:rsidRDefault="00BC69B6">
      <w:pPr>
        <w:spacing w:after="0" w:line="240" w:lineRule="auto"/>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r w:rsidRPr="00716C74">
        <w:rPr>
          <w:rFonts w:ascii="Palatino Linotype" w:eastAsia="Palatino Linotype" w:hAnsi="Palatino Linotype" w:cs="Palatino Linotype"/>
          <w:b/>
          <w:i/>
        </w:rPr>
        <w:t xml:space="preserve">Las solicitudes </w:t>
      </w:r>
      <w:r w:rsidRPr="00716C74">
        <w:rPr>
          <w:rFonts w:ascii="Palatino Linotype" w:eastAsia="Palatino Linotype" w:hAnsi="Palatino Linotype" w:cs="Palatino Linotype"/>
          <w:i/>
        </w:rPr>
        <w:t xml:space="preserve">anónimas, con </w:t>
      </w:r>
      <w:r w:rsidRPr="00716C74">
        <w:rPr>
          <w:rFonts w:ascii="Palatino Linotype" w:eastAsia="Palatino Linotype" w:hAnsi="Palatino Linotype" w:cs="Palatino Linotype"/>
          <w:b/>
          <w:i/>
        </w:rPr>
        <w:t>nombre incompleto o seudónimo</w:t>
      </w:r>
      <w:r w:rsidRPr="00716C74">
        <w:rPr>
          <w:rFonts w:ascii="Palatino Linotype" w:eastAsia="Palatino Linotype" w:hAnsi="Palatino Linotype" w:cs="Palatino Linotype"/>
          <w:i/>
        </w:rPr>
        <w:t xml:space="preserve"> </w:t>
      </w:r>
      <w:r w:rsidRPr="00716C74">
        <w:rPr>
          <w:rFonts w:ascii="Palatino Linotype" w:eastAsia="Palatino Linotype" w:hAnsi="Palatino Linotype" w:cs="Palatino Linotype"/>
          <w:b/>
          <w:i/>
        </w:rPr>
        <w:t>serán procedentes para su trámite por parte del sujeto obligado ante quien se presente</w:t>
      </w:r>
      <w:r w:rsidRPr="00716C74">
        <w:rPr>
          <w:rFonts w:ascii="Palatino Linotype" w:eastAsia="Palatino Linotype" w:hAnsi="Palatino Linotype" w:cs="Palatino Linotype"/>
          <w:i/>
        </w:rPr>
        <w:t>. No podrá requerirse información adicional con motivo del nombre proporcionado por el solicitante."(Énfasis añadido)</w:t>
      </w:r>
    </w:p>
    <w:p w14:paraId="09927D97" w14:textId="77777777" w:rsidR="00F94FE5" w:rsidRPr="00716C74" w:rsidRDefault="00F94FE5">
      <w:pPr>
        <w:spacing w:after="0" w:line="240" w:lineRule="auto"/>
        <w:ind w:left="851" w:right="902"/>
        <w:jc w:val="both"/>
        <w:rPr>
          <w:rFonts w:ascii="Palatino Linotype" w:eastAsia="Palatino Linotype" w:hAnsi="Palatino Linotype" w:cs="Palatino Linotype"/>
        </w:rPr>
      </w:pPr>
    </w:p>
    <w:p w14:paraId="53E8C965"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Finalmente, resulta procedente la interposición de los recursos de revisión al rubro anotado, toda vez que se actualiza la hipótesis de procedencia prevista en el artículo 179, fracción I de la Ley de la materia, que a la letra dice:</w:t>
      </w:r>
    </w:p>
    <w:p w14:paraId="248302BB" w14:textId="77777777" w:rsidR="00F94FE5" w:rsidRPr="00716C74" w:rsidRDefault="00F94FE5">
      <w:pPr>
        <w:spacing w:after="0"/>
        <w:ind w:left="567" w:right="560"/>
        <w:jc w:val="both"/>
        <w:rPr>
          <w:rFonts w:ascii="Palatino Linotype" w:eastAsia="Palatino Linotype" w:hAnsi="Palatino Linotype" w:cs="Palatino Linotype"/>
          <w:i/>
        </w:rPr>
      </w:pPr>
    </w:p>
    <w:p w14:paraId="510C8E02" w14:textId="77777777" w:rsidR="00F94FE5" w:rsidRPr="00716C74" w:rsidRDefault="00BC69B6">
      <w:pPr>
        <w:spacing w:after="0"/>
        <w:ind w:left="851" w:right="843"/>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r w:rsidRPr="00716C74">
        <w:rPr>
          <w:rFonts w:ascii="Palatino Linotype" w:eastAsia="Palatino Linotype" w:hAnsi="Palatino Linotype" w:cs="Palatino Linotype"/>
          <w:b/>
          <w:i/>
        </w:rPr>
        <w:t>Artículo 179.</w:t>
      </w:r>
      <w:r w:rsidRPr="00716C74">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9B0C6E7" w14:textId="77777777" w:rsidR="00F94FE5" w:rsidRPr="00716C74" w:rsidRDefault="00BC69B6">
      <w:pPr>
        <w:spacing w:after="0"/>
        <w:ind w:left="851" w:right="843"/>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p>
    <w:p w14:paraId="3DCB8680" w14:textId="77777777" w:rsidR="00F94FE5" w:rsidRPr="00716C74" w:rsidRDefault="00BC69B6">
      <w:pPr>
        <w:spacing w:after="0"/>
        <w:ind w:left="851" w:right="843"/>
        <w:jc w:val="both"/>
        <w:rPr>
          <w:rFonts w:ascii="Palatino Linotype" w:eastAsia="Palatino Linotype" w:hAnsi="Palatino Linotype" w:cs="Palatino Linotype"/>
          <w:i/>
        </w:rPr>
      </w:pPr>
      <w:r w:rsidRPr="00716C74">
        <w:rPr>
          <w:rFonts w:ascii="Palatino Linotype" w:eastAsia="Palatino Linotype" w:hAnsi="Palatino Linotype" w:cs="Palatino Linotype"/>
          <w:i/>
        </w:rPr>
        <w:t>I. La negativa a la información solicitada;</w:t>
      </w:r>
    </w:p>
    <w:p w14:paraId="43F3BCA2"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p>
    <w:p w14:paraId="78986E69" w14:textId="77777777" w:rsidR="00F94FE5" w:rsidRPr="00716C74" w:rsidRDefault="00F94FE5">
      <w:pPr>
        <w:spacing w:after="0" w:line="360" w:lineRule="auto"/>
        <w:ind w:right="49"/>
        <w:jc w:val="both"/>
        <w:rPr>
          <w:rFonts w:ascii="Palatino Linotype" w:eastAsia="Palatino Linotype" w:hAnsi="Palatino Linotype" w:cs="Palatino Linotype"/>
          <w:b/>
        </w:rPr>
      </w:pPr>
    </w:p>
    <w:p w14:paraId="0AD0B100"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b/>
        </w:rPr>
        <w:t>Tercero. Materia de la revisión</w:t>
      </w:r>
      <w:r w:rsidRPr="00716C74">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determinar, si se actualiza la hipótesis prevista en la fracción </w:t>
      </w:r>
      <w:r w:rsidRPr="00716C74">
        <w:rPr>
          <w:rFonts w:ascii="Palatino Linotype" w:eastAsia="Palatino Linotype" w:hAnsi="Palatino Linotype" w:cs="Palatino Linotype"/>
          <w:b/>
        </w:rPr>
        <w:t xml:space="preserve">I </w:t>
      </w:r>
      <w:r w:rsidRPr="00716C74">
        <w:rPr>
          <w:rFonts w:ascii="Palatino Linotype" w:eastAsia="Palatino Linotype" w:hAnsi="Palatino Linotype" w:cs="Palatino Linotype"/>
        </w:rPr>
        <w:t xml:space="preserve">del artículo 179 de la Ley en la materia. </w:t>
      </w:r>
    </w:p>
    <w:p w14:paraId="03231469" w14:textId="77777777" w:rsidR="00F94FE5" w:rsidRPr="00716C74" w:rsidRDefault="00F94FE5">
      <w:pPr>
        <w:spacing w:after="0" w:line="360" w:lineRule="auto"/>
        <w:ind w:right="49"/>
        <w:jc w:val="both"/>
        <w:rPr>
          <w:rFonts w:ascii="Palatino Linotype" w:eastAsia="Palatino Linotype" w:hAnsi="Palatino Linotype" w:cs="Palatino Linotype"/>
        </w:rPr>
      </w:pPr>
    </w:p>
    <w:p w14:paraId="73D2B797"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b/>
        </w:rPr>
        <w:t>Cuarto.</w:t>
      </w: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b/>
        </w:rPr>
        <w:t>Estudio de fondo del asunto.</w:t>
      </w:r>
      <w:r w:rsidRPr="00716C74">
        <w:rPr>
          <w:rFonts w:ascii="Palatino Linotype" w:eastAsia="Palatino Linotype" w:hAnsi="Palatino Linotype" w:cs="Palatino Linotype"/>
        </w:rPr>
        <w:t xml:space="preserve">  Antes de entrar al análisis de los pronunciamientos del Sujeto Obligado en las respuestas proporcionadas y lo enviado mediante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w:t>
      </w:r>
    </w:p>
    <w:p w14:paraId="75DA0594" w14:textId="77777777" w:rsidR="00F94FE5" w:rsidRPr="00716C74" w:rsidRDefault="00F94FE5">
      <w:pPr>
        <w:spacing w:after="0" w:line="360" w:lineRule="auto"/>
        <w:ind w:right="49"/>
        <w:jc w:val="both"/>
        <w:rPr>
          <w:rFonts w:ascii="Palatino Linotype" w:eastAsia="Palatino Linotype" w:hAnsi="Palatino Linotype" w:cs="Palatino Linotype"/>
        </w:rPr>
      </w:pPr>
    </w:p>
    <w:p w14:paraId="4814FAEC"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7EB08D2" w14:textId="77777777" w:rsidR="00F94FE5" w:rsidRPr="00716C74" w:rsidRDefault="00F94FE5">
      <w:pPr>
        <w:spacing w:after="0" w:line="360" w:lineRule="auto"/>
        <w:ind w:right="49"/>
        <w:jc w:val="both"/>
        <w:rPr>
          <w:rFonts w:ascii="Palatino Linotype" w:eastAsia="Palatino Linotype" w:hAnsi="Palatino Linotype" w:cs="Palatino Linotype"/>
        </w:rPr>
      </w:pPr>
    </w:p>
    <w:p w14:paraId="3EBE5F5E"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r w:rsidRPr="00716C74">
        <w:rPr>
          <w:rFonts w:ascii="Palatino Linotype" w:eastAsia="Palatino Linotype" w:hAnsi="Palatino Linotype" w:cs="Palatino Linotype"/>
          <w:b/>
          <w:i/>
        </w:rPr>
        <w:t>Artículo 4.</w:t>
      </w:r>
      <w:r w:rsidRPr="00716C7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5D7563"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46D2172"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09A8DB06" w14:textId="77777777" w:rsidR="00F94FE5" w:rsidRPr="00716C74" w:rsidRDefault="00F94FE5">
      <w:pPr>
        <w:spacing w:after="0" w:line="360" w:lineRule="auto"/>
        <w:ind w:left="567" w:right="560"/>
        <w:jc w:val="both"/>
        <w:rPr>
          <w:rFonts w:ascii="Palatino Linotype" w:eastAsia="Palatino Linotype" w:hAnsi="Palatino Linotype" w:cs="Palatino Linotype"/>
          <w:i/>
        </w:rPr>
      </w:pPr>
    </w:p>
    <w:p w14:paraId="2DE72908"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81DE60F" w14:textId="77777777" w:rsidR="00F94FE5" w:rsidRPr="00716C74" w:rsidRDefault="00F94FE5">
      <w:pPr>
        <w:spacing w:after="0" w:line="360" w:lineRule="auto"/>
        <w:ind w:right="49"/>
        <w:jc w:val="both"/>
        <w:rPr>
          <w:rFonts w:ascii="Palatino Linotype" w:eastAsia="Palatino Linotype" w:hAnsi="Palatino Linotype" w:cs="Palatino Linotype"/>
        </w:rPr>
      </w:pPr>
    </w:p>
    <w:p w14:paraId="4E0F923C"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r w:rsidRPr="00716C74">
        <w:rPr>
          <w:rFonts w:ascii="Palatino Linotype" w:eastAsia="Palatino Linotype" w:hAnsi="Palatino Linotype" w:cs="Palatino Linotype"/>
          <w:b/>
          <w:i/>
        </w:rPr>
        <w:t>Artículo 12.</w:t>
      </w:r>
      <w:r w:rsidRPr="00716C7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669D7E5"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58C4CB2" w14:textId="77777777" w:rsidR="00F94FE5" w:rsidRPr="00716C74" w:rsidRDefault="00F94FE5">
      <w:pPr>
        <w:spacing w:after="0" w:line="360" w:lineRule="auto"/>
        <w:ind w:right="49"/>
        <w:jc w:val="both"/>
        <w:rPr>
          <w:rFonts w:ascii="Palatino Linotype" w:eastAsia="Palatino Linotype" w:hAnsi="Palatino Linotype" w:cs="Palatino Linotype"/>
        </w:rPr>
      </w:pPr>
    </w:p>
    <w:p w14:paraId="52674711"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5F1E416C" w14:textId="77777777" w:rsidR="00F94FE5" w:rsidRPr="00716C74" w:rsidRDefault="00F94FE5">
      <w:pPr>
        <w:spacing w:after="0" w:line="360" w:lineRule="auto"/>
        <w:ind w:right="49"/>
        <w:jc w:val="both"/>
        <w:rPr>
          <w:rFonts w:ascii="Palatino Linotype" w:eastAsia="Palatino Linotype" w:hAnsi="Palatino Linotype" w:cs="Palatino Linotype"/>
        </w:rPr>
      </w:pPr>
    </w:p>
    <w:p w14:paraId="26C0BBCE" w14:textId="77777777" w:rsidR="00F94FE5" w:rsidRPr="00716C74" w:rsidRDefault="00BC69B6">
      <w:pPr>
        <w:spacing w:after="0"/>
        <w:ind w:left="567" w:right="560"/>
        <w:jc w:val="both"/>
        <w:rPr>
          <w:rFonts w:ascii="Palatino Linotype" w:eastAsia="Palatino Linotype" w:hAnsi="Palatino Linotype" w:cs="Palatino Linotype"/>
          <w:b/>
          <w:i/>
        </w:rPr>
      </w:pPr>
      <w:r w:rsidRPr="00716C74">
        <w:rPr>
          <w:rFonts w:ascii="Palatino Linotype" w:eastAsia="Palatino Linotype" w:hAnsi="Palatino Linotype" w:cs="Palatino Linotype"/>
          <w:b/>
          <w:i/>
        </w:rPr>
        <w:t>Criterio 03/17</w:t>
      </w:r>
    </w:p>
    <w:p w14:paraId="4AF19312"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b/>
          <w:i/>
        </w:rPr>
        <w:t xml:space="preserve">“NO EXISTE OBLIGACIÓN DE ELABORAR DOCUMENTOS AD HOC PARA ATENDER LAS SOLICITUDES DE ACCESO A LA INFORMACIÓN. </w:t>
      </w:r>
      <w:r w:rsidRPr="00716C74">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0A3ED16" w14:textId="77777777" w:rsidR="00F94FE5" w:rsidRPr="00716C74" w:rsidRDefault="00F94FE5">
      <w:pPr>
        <w:spacing w:after="0" w:line="360" w:lineRule="auto"/>
        <w:ind w:left="567" w:right="560"/>
        <w:jc w:val="both"/>
        <w:rPr>
          <w:rFonts w:ascii="Palatino Linotype" w:eastAsia="Palatino Linotype" w:hAnsi="Palatino Linotype" w:cs="Palatino Linotype"/>
          <w:b/>
          <w:i/>
        </w:rPr>
      </w:pPr>
    </w:p>
    <w:p w14:paraId="1BCB2CC7"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818238" w14:textId="77777777" w:rsidR="00F94FE5" w:rsidRPr="00716C74" w:rsidRDefault="00F94FE5">
      <w:pPr>
        <w:spacing w:after="0" w:line="360" w:lineRule="auto"/>
        <w:ind w:right="49"/>
        <w:jc w:val="both"/>
        <w:rPr>
          <w:rFonts w:ascii="Palatino Linotype" w:eastAsia="Palatino Linotype" w:hAnsi="Palatino Linotype" w:cs="Palatino Linotype"/>
        </w:rPr>
      </w:pPr>
    </w:p>
    <w:p w14:paraId="6F6D7376"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4F35CE5" w14:textId="77777777" w:rsidR="00F94FE5" w:rsidRPr="00716C74" w:rsidRDefault="00F94FE5">
      <w:pPr>
        <w:spacing w:after="0" w:line="360" w:lineRule="auto"/>
        <w:ind w:right="49"/>
        <w:jc w:val="both"/>
        <w:rPr>
          <w:rFonts w:ascii="Palatino Linotype" w:eastAsia="Palatino Linotype" w:hAnsi="Palatino Linotype" w:cs="Palatino Linotype"/>
        </w:rPr>
      </w:pPr>
    </w:p>
    <w:p w14:paraId="173F8DBE"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C2D6F9C" w14:textId="77777777" w:rsidR="00F94FE5" w:rsidRPr="00716C74" w:rsidRDefault="00F94FE5">
      <w:pPr>
        <w:spacing w:after="0" w:line="360" w:lineRule="auto"/>
        <w:ind w:right="49"/>
        <w:jc w:val="both"/>
        <w:rPr>
          <w:rFonts w:ascii="Palatino Linotype" w:eastAsia="Palatino Linotype" w:hAnsi="Palatino Linotype" w:cs="Palatino Linotype"/>
        </w:rPr>
      </w:pPr>
    </w:p>
    <w:p w14:paraId="761FBFB6"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r w:rsidRPr="00716C74">
        <w:rPr>
          <w:rFonts w:ascii="Palatino Linotype" w:eastAsia="Palatino Linotype" w:hAnsi="Palatino Linotype" w:cs="Palatino Linotype"/>
          <w:b/>
          <w:i/>
        </w:rPr>
        <w:t>Artículo 3.</w:t>
      </w:r>
      <w:r w:rsidRPr="00716C74">
        <w:rPr>
          <w:rFonts w:ascii="Palatino Linotype" w:eastAsia="Palatino Linotype" w:hAnsi="Palatino Linotype" w:cs="Palatino Linotype"/>
          <w:i/>
        </w:rPr>
        <w:t xml:space="preserve"> Para los efectos de la presente Ley se entenderá por:</w:t>
      </w:r>
    </w:p>
    <w:p w14:paraId="3B0A95B0"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p>
    <w:p w14:paraId="201D626C"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b/>
          <w:i/>
        </w:rPr>
        <w:t>XI. Documento:</w:t>
      </w:r>
      <w:r w:rsidRPr="00716C74">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25588C7" w14:textId="77777777" w:rsidR="00F94FE5" w:rsidRPr="00716C74" w:rsidRDefault="00F94FE5">
      <w:pPr>
        <w:spacing w:after="0" w:line="360" w:lineRule="auto"/>
        <w:ind w:right="49"/>
        <w:jc w:val="both"/>
        <w:rPr>
          <w:rFonts w:ascii="Palatino Linotype" w:eastAsia="Palatino Linotype" w:hAnsi="Palatino Linotype" w:cs="Palatino Linotype"/>
        </w:rPr>
      </w:pPr>
    </w:p>
    <w:p w14:paraId="466CEEF8"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C186E2B" w14:textId="77777777" w:rsidR="00F94FE5" w:rsidRPr="00716C74" w:rsidRDefault="00F94FE5">
      <w:pPr>
        <w:spacing w:after="0" w:line="360" w:lineRule="auto"/>
        <w:ind w:right="49"/>
        <w:jc w:val="both"/>
        <w:rPr>
          <w:rFonts w:ascii="Palatino Linotype" w:eastAsia="Palatino Linotype" w:hAnsi="Palatino Linotype" w:cs="Palatino Linotype"/>
        </w:rPr>
      </w:pPr>
    </w:p>
    <w:p w14:paraId="30474BCD" w14:textId="77777777" w:rsidR="00F94FE5" w:rsidRPr="00716C74" w:rsidRDefault="00BC69B6">
      <w:pPr>
        <w:spacing w:after="0"/>
        <w:ind w:left="567" w:right="560"/>
        <w:jc w:val="both"/>
        <w:rPr>
          <w:rFonts w:ascii="Palatino Linotype" w:eastAsia="Palatino Linotype" w:hAnsi="Palatino Linotype" w:cs="Palatino Linotype"/>
          <w:b/>
          <w:i/>
        </w:rPr>
      </w:pPr>
      <w:r w:rsidRPr="00716C74">
        <w:rPr>
          <w:rFonts w:ascii="Palatino Linotype" w:eastAsia="Palatino Linotype" w:hAnsi="Palatino Linotype" w:cs="Palatino Linotype"/>
          <w:i/>
        </w:rPr>
        <w:t>“</w:t>
      </w:r>
      <w:r w:rsidRPr="00716C74">
        <w:rPr>
          <w:rFonts w:ascii="Palatino Linotype" w:eastAsia="Palatino Linotype" w:hAnsi="Palatino Linotype" w:cs="Palatino Linotype"/>
          <w:b/>
          <w:i/>
        </w:rPr>
        <w:t>CRITERIO 0002-11</w:t>
      </w:r>
    </w:p>
    <w:p w14:paraId="3A33CBB1"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16C7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01A256E"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En consecuencia el acceso a la información se refiere a que se cumplan cualquiera de los siguientes tres supuestos:</w:t>
      </w:r>
    </w:p>
    <w:p w14:paraId="361AEEE3"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1)</w:t>
      </w:r>
      <w:r w:rsidRPr="00716C74">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424B531B"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2)</w:t>
      </w:r>
      <w:r w:rsidRPr="00716C74">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5EC00813" w14:textId="77777777" w:rsidR="00F94FE5" w:rsidRPr="00716C74" w:rsidRDefault="00BC69B6">
      <w:pPr>
        <w:spacing w:after="0"/>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0802B5DF" w14:textId="77777777" w:rsidR="00F94FE5" w:rsidRPr="00716C74" w:rsidRDefault="00F94FE5">
      <w:pPr>
        <w:spacing w:after="0" w:line="360" w:lineRule="auto"/>
        <w:ind w:right="49"/>
        <w:jc w:val="both"/>
        <w:rPr>
          <w:rFonts w:ascii="Palatino Linotype" w:eastAsia="Palatino Linotype" w:hAnsi="Palatino Linotype" w:cs="Palatino Linotype"/>
        </w:rPr>
      </w:pPr>
    </w:p>
    <w:p w14:paraId="6B07CDE1"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5720E7A" w14:textId="77777777" w:rsidR="00F94FE5" w:rsidRPr="00716C74" w:rsidRDefault="00F94FE5">
      <w:pPr>
        <w:spacing w:after="0" w:line="360" w:lineRule="auto"/>
        <w:ind w:right="49"/>
        <w:jc w:val="both"/>
        <w:rPr>
          <w:rFonts w:ascii="Palatino Linotype" w:eastAsia="Palatino Linotype" w:hAnsi="Palatino Linotype" w:cs="Palatino Linotype"/>
        </w:rPr>
      </w:pPr>
    </w:p>
    <w:p w14:paraId="23A21ACA" w14:textId="77777777" w:rsidR="00F94FE5" w:rsidRPr="00716C74" w:rsidRDefault="00BC69B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Ahora bien, es de recordar que la parte Recurrente solicitó montos gastados en: </w:t>
      </w:r>
    </w:p>
    <w:p w14:paraId="1CEA8144" w14:textId="77777777" w:rsidR="00F94FE5" w:rsidRPr="00716C74" w:rsidRDefault="00F94FE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p w14:paraId="6B6DC4EC" w14:textId="77777777" w:rsidR="00F94FE5" w:rsidRPr="00716C74" w:rsidRDefault="00BC69B6">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rPr>
      </w:pPr>
      <w:r w:rsidRPr="00716C74">
        <w:rPr>
          <w:rFonts w:ascii="Palatino Linotype" w:eastAsia="Palatino Linotype" w:hAnsi="Palatino Linotype" w:cs="Palatino Linotype"/>
        </w:rPr>
        <w:t xml:space="preserve">Foro de Presidencias sobre el Proceso Electoral Judicial2025” </w:t>
      </w:r>
    </w:p>
    <w:p w14:paraId="6D288CEA" w14:textId="77777777" w:rsidR="00F94FE5" w:rsidRPr="00716C74" w:rsidRDefault="00BC69B6">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rPr>
      </w:pPr>
      <w:r w:rsidRPr="00716C74">
        <w:rPr>
          <w:rFonts w:ascii="Palatino Linotype" w:eastAsia="Palatino Linotype" w:hAnsi="Palatino Linotype" w:cs="Palatino Linotype"/>
        </w:rPr>
        <w:t xml:space="preserve">Presentación del Sistema Candidaturas Proceso Electoral Judicial Extraordinario Conóceles. </w:t>
      </w:r>
    </w:p>
    <w:p w14:paraId="47B2DE86" w14:textId="77777777" w:rsidR="00F94FE5" w:rsidRPr="00716C74" w:rsidRDefault="00F94FE5">
      <w:pPr>
        <w:pBdr>
          <w:top w:val="nil"/>
          <w:left w:val="nil"/>
          <w:bottom w:val="nil"/>
          <w:right w:val="nil"/>
          <w:between w:val="nil"/>
        </w:pBdr>
        <w:spacing w:after="0" w:line="240" w:lineRule="auto"/>
        <w:ind w:left="720" w:hanging="360"/>
        <w:rPr>
          <w:rFonts w:ascii="Palatino Linotype" w:eastAsia="Palatino Linotype" w:hAnsi="Palatino Linotype" w:cs="Palatino Linotype"/>
        </w:rPr>
      </w:pPr>
    </w:p>
    <w:p w14:paraId="340F9BB6" w14:textId="77777777" w:rsidR="00F94FE5" w:rsidRPr="00716C74" w:rsidRDefault="00BC69B6">
      <w:pPr>
        <w:pBdr>
          <w:top w:val="nil"/>
          <w:left w:val="nil"/>
          <w:bottom w:val="nil"/>
          <w:right w:val="nil"/>
          <w:between w:val="nil"/>
        </w:pBdr>
        <w:spacing w:after="0" w:line="240" w:lineRule="auto"/>
        <w:ind w:left="720" w:hanging="360"/>
        <w:rPr>
          <w:rFonts w:ascii="Palatino Linotype" w:eastAsia="Palatino Linotype" w:hAnsi="Palatino Linotype" w:cs="Palatino Linotype"/>
        </w:rPr>
      </w:pPr>
      <w:r w:rsidRPr="00716C74">
        <w:rPr>
          <w:rFonts w:ascii="Palatino Linotype" w:eastAsia="Palatino Linotype" w:hAnsi="Palatino Linotype" w:cs="Palatino Linotype"/>
        </w:rPr>
        <w:t xml:space="preserve">Con los correspondientes comprobantes que amparen el gasto. </w:t>
      </w:r>
    </w:p>
    <w:p w14:paraId="55D57792" w14:textId="77777777" w:rsidR="00F94FE5" w:rsidRPr="00716C74" w:rsidRDefault="00F94FE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9590FCD" w14:textId="77777777" w:rsidR="00F94FE5" w:rsidRPr="00716C74" w:rsidRDefault="00BC69B6">
      <w:pPr>
        <w:pBdr>
          <w:top w:val="nil"/>
          <w:left w:val="nil"/>
          <w:bottom w:val="nil"/>
          <w:right w:val="nil"/>
          <w:between w:val="nil"/>
        </w:pBd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En respuesta, el Sujeto Obligado, a través de la Dirección de Administración proporcionó respuesta a las solicitudes de información, al tenor de lo siguiente:</w:t>
      </w:r>
    </w:p>
    <w:p w14:paraId="68C01DA9" w14:textId="77777777" w:rsidR="00F94FE5" w:rsidRPr="00716C74" w:rsidRDefault="00F94FE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D3ED5B4" w14:textId="77777777" w:rsidR="00F94FE5" w:rsidRPr="00716C74" w:rsidRDefault="00BC69B6">
      <w:pPr>
        <w:pBdr>
          <w:top w:val="nil"/>
          <w:left w:val="nil"/>
          <w:bottom w:val="nil"/>
          <w:right w:val="nil"/>
          <w:between w:val="nil"/>
        </w:pBdr>
        <w:spacing w:after="0" w:line="360" w:lineRule="auto"/>
        <w:ind w:left="360" w:hanging="360"/>
        <w:jc w:val="both"/>
        <w:rPr>
          <w:rFonts w:ascii="Palatino Linotype" w:eastAsia="Palatino Linotype" w:hAnsi="Palatino Linotype" w:cs="Palatino Linotype"/>
        </w:rPr>
      </w:pPr>
      <w:r w:rsidRPr="00716C74">
        <w:rPr>
          <w:rFonts w:ascii="Palatino Linotype" w:eastAsia="Palatino Linotype" w:hAnsi="Palatino Linotype" w:cs="Palatino Linotype"/>
          <w:b/>
        </w:rPr>
        <w:t>00624/IEEM/IP/2025.</w:t>
      </w:r>
      <w:r w:rsidRPr="00716C74">
        <w:rPr>
          <w:rFonts w:ascii="Palatino Linotype" w:eastAsia="Palatino Linotype" w:hAnsi="Palatino Linotype" w:cs="Palatino Linotype"/>
        </w:rPr>
        <w:t xml:space="preserve"> Que los registros contables y administrativos del Instituto Electoral del Estado de México, no se encuentran organizados, ni desagregados a nivel de evento, por lo que no es posible identificar un monto específico, ni comprobantes correspondientes de manera individualizada para dicho foro.   </w:t>
      </w:r>
    </w:p>
    <w:p w14:paraId="5E993726" w14:textId="77777777" w:rsidR="00F94FE5" w:rsidRPr="00716C74" w:rsidRDefault="00F94FE5">
      <w:pPr>
        <w:pBdr>
          <w:top w:val="nil"/>
          <w:left w:val="nil"/>
          <w:bottom w:val="nil"/>
          <w:right w:val="nil"/>
          <w:between w:val="nil"/>
        </w:pBdr>
        <w:spacing w:after="0" w:line="360" w:lineRule="auto"/>
        <w:ind w:left="284" w:hanging="360"/>
        <w:jc w:val="both"/>
        <w:rPr>
          <w:rFonts w:ascii="Palatino Linotype" w:eastAsia="Palatino Linotype" w:hAnsi="Palatino Linotype" w:cs="Palatino Linotype"/>
        </w:rPr>
      </w:pPr>
    </w:p>
    <w:p w14:paraId="36E5A810" w14:textId="77777777" w:rsidR="00F94FE5" w:rsidRPr="00716C74" w:rsidRDefault="00BC69B6">
      <w:pPr>
        <w:pBdr>
          <w:top w:val="nil"/>
          <w:left w:val="nil"/>
          <w:bottom w:val="nil"/>
          <w:right w:val="nil"/>
          <w:between w:val="nil"/>
        </w:pBdr>
        <w:spacing w:after="0" w:line="360" w:lineRule="auto"/>
        <w:ind w:left="284" w:hanging="360"/>
        <w:jc w:val="both"/>
        <w:rPr>
          <w:rFonts w:ascii="Palatino Linotype" w:eastAsia="Palatino Linotype" w:hAnsi="Palatino Linotype" w:cs="Palatino Linotype"/>
        </w:rPr>
      </w:pPr>
      <w:r w:rsidRPr="00716C74">
        <w:rPr>
          <w:rFonts w:ascii="Palatino Linotype" w:eastAsia="Palatino Linotype" w:hAnsi="Palatino Linotype" w:cs="Palatino Linotype"/>
        </w:rPr>
        <w:t>Precisa que el ejercicio del gasto público, se encuentra clasificado conforme a las partidas presupuestales autorizadas en apego a la normatividad vigente en materia gubernamental, sin que ello implique una asignación o registro particular por evento.</w:t>
      </w:r>
    </w:p>
    <w:p w14:paraId="236D3FF0" w14:textId="77777777" w:rsidR="00F94FE5" w:rsidRPr="00716C74" w:rsidRDefault="00F94FE5">
      <w:pPr>
        <w:pBdr>
          <w:top w:val="nil"/>
          <w:left w:val="nil"/>
          <w:bottom w:val="nil"/>
          <w:right w:val="nil"/>
          <w:between w:val="nil"/>
        </w:pBdr>
        <w:spacing w:after="0" w:line="360" w:lineRule="auto"/>
        <w:ind w:left="284" w:firstLine="76"/>
        <w:jc w:val="both"/>
        <w:rPr>
          <w:rFonts w:ascii="Palatino Linotype" w:eastAsia="Palatino Linotype" w:hAnsi="Palatino Linotype" w:cs="Palatino Linotype"/>
        </w:rPr>
      </w:pPr>
    </w:p>
    <w:p w14:paraId="313A90A9" w14:textId="77777777" w:rsidR="00F94FE5" w:rsidRPr="00716C74" w:rsidRDefault="00BC69B6">
      <w:pPr>
        <w:numPr>
          <w:ilvl w:val="0"/>
          <w:numId w:val="1"/>
        </w:numPr>
        <w:pBdr>
          <w:top w:val="nil"/>
          <w:left w:val="nil"/>
          <w:bottom w:val="nil"/>
          <w:right w:val="nil"/>
          <w:between w:val="nil"/>
        </w:pBdr>
        <w:spacing w:after="0" w:line="360" w:lineRule="auto"/>
        <w:ind w:left="360"/>
        <w:jc w:val="both"/>
        <w:rPr>
          <w:rFonts w:ascii="Palatino Linotype" w:eastAsia="Palatino Linotype" w:hAnsi="Palatino Linotype" w:cs="Palatino Linotype"/>
        </w:rPr>
      </w:pPr>
      <w:r w:rsidRPr="00716C74">
        <w:rPr>
          <w:rFonts w:ascii="Palatino Linotype" w:eastAsia="Palatino Linotype" w:hAnsi="Palatino Linotype" w:cs="Palatino Linotype"/>
          <w:b/>
        </w:rPr>
        <w:t>00625/IEEM/IP/2025</w:t>
      </w:r>
      <w:r w:rsidRPr="00716C74">
        <w:rPr>
          <w:rFonts w:ascii="Palatino Linotype" w:eastAsia="Palatino Linotype" w:hAnsi="Palatino Linotype" w:cs="Palatino Linotype"/>
        </w:rPr>
        <w:t xml:space="preserve">. que los registros contables y administrativos del Instituto Electoral del Estado de México, no se encuentran organizados, ni desagregados a nivel de evento, por lo que no es posible identificar un monto específico, ni comprobantes correspondientes de manera individualizada para dicho foro.   </w:t>
      </w:r>
    </w:p>
    <w:p w14:paraId="2ECC7F42" w14:textId="77777777" w:rsidR="00F94FE5" w:rsidRPr="00716C74" w:rsidRDefault="00F94FE5">
      <w:pPr>
        <w:numPr>
          <w:ilvl w:val="0"/>
          <w:numId w:val="1"/>
        </w:num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763AD4F9" w14:textId="77777777" w:rsidR="00F94FE5" w:rsidRPr="00716C74" w:rsidRDefault="00BC69B6">
      <w:pPr>
        <w:pBdr>
          <w:top w:val="nil"/>
          <w:left w:val="nil"/>
          <w:bottom w:val="nil"/>
          <w:right w:val="nil"/>
          <w:between w:val="nil"/>
        </w:pBdr>
        <w:spacing w:after="0" w:line="360" w:lineRule="auto"/>
        <w:ind w:left="360" w:hanging="360"/>
        <w:jc w:val="both"/>
        <w:rPr>
          <w:rFonts w:ascii="Palatino Linotype" w:eastAsia="Palatino Linotype" w:hAnsi="Palatino Linotype" w:cs="Palatino Linotype"/>
        </w:rPr>
      </w:pPr>
      <w:r w:rsidRPr="00716C74">
        <w:rPr>
          <w:rFonts w:ascii="Palatino Linotype" w:eastAsia="Palatino Linotype" w:hAnsi="Palatino Linotype" w:cs="Palatino Linotype"/>
        </w:rPr>
        <w:t>Precisa que el ejercicio del gasto público, se encuentra clasificado conforme a las partidas presupuestales autorizadas en apego a la normatividad vigente en materia gubernamental, sin que ello implique una asignación o registro particular por evento.</w:t>
      </w:r>
    </w:p>
    <w:p w14:paraId="4A095808" w14:textId="77777777" w:rsidR="00F94FE5" w:rsidRPr="00716C74" w:rsidRDefault="00F94FE5">
      <w:pPr>
        <w:pBdr>
          <w:top w:val="nil"/>
          <w:left w:val="nil"/>
          <w:bottom w:val="nil"/>
          <w:right w:val="nil"/>
          <w:between w:val="nil"/>
        </w:pBdr>
        <w:spacing w:after="0" w:line="360" w:lineRule="auto"/>
        <w:ind w:left="360" w:hanging="360"/>
        <w:jc w:val="both"/>
        <w:rPr>
          <w:rFonts w:ascii="Palatino Linotype" w:eastAsia="Palatino Linotype" w:hAnsi="Palatino Linotype" w:cs="Palatino Linotype"/>
        </w:rPr>
      </w:pPr>
    </w:p>
    <w:p w14:paraId="6383033F" w14:textId="77777777" w:rsidR="00F94FE5" w:rsidRPr="00716C74" w:rsidRDefault="00BC69B6">
      <w:pPr>
        <w:pBdr>
          <w:top w:val="nil"/>
          <w:left w:val="nil"/>
          <w:bottom w:val="nil"/>
          <w:right w:val="nil"/>
          <w:between w:val="nil"/>
        </w:pBd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La parte Recurrente se inconformó por la negativa en la entrega de la información. </w:t>
      </w:r>
    </w:p>
    <w:p w14:paraId="342067A5" w14:textId="77777777" w:rsidR="00F94FE5" w:rsidRPr="00716C74" w:rsidRDefault="00F94FE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A350406" w14:textId="77777777" w:rsidR="00F94FE5" w:rsidRPr="00716C74" w:rsidRDefault="00BC69B6">
      <w:pPr>
        <w:pBdr>
          <w:top w:val="nil"/>
          <w:left w:val="nil"/>
          <w:bottom w:val="nil"/>
          <w:right w:val="nil"/>
          <w:between w:val="nil"/>
        </w:pBd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En atención a ello, mediante informe justificado, el Sujeto Obligado en el Recurso de Revisión </w:t>
      </w:r>
      <w:r w:rsidRPr="00716C74">
        <w:rPr>
          <w:rFonts w:ascii="Palatino Linotype" w:eastAsia="Palatino Linotype" w:hAnsi="Palatino Linotype" w:cs="Palatino Linotype"/>
          <w:b/>
        </w:rPr>
        <w:t>06314/INFOEM/IP/RR/2025</w:t>
      </w:r>
      <w:r w:rsidRPr="00716C74">
        <w:rPr>
          <w:rFonts w:ascii="Palatino Linotype" w:eastAsia="Palatino Linotype" w:hAnsi="Palatino Linotype" w:cs="Palatino Linotype"/>
        </w:rPr>
        <w:t xml:space="preserve"> ratificó su respuesta inicial y en el Recurso de Revisión </w:t>
      </w:r>
      <w:r w:rsidRPr="00716C74">
        <w:rPr>
          <w:rFonts w:ascii="Palatino Linotype" w:eastAsia="Palatino Linotype" w:hAnsi="Palatino Linotype" w:cs="Palatino Linotype"/>
          <w:b/>
        </w:rPr>
        <w:t>06315/INFOEM/IP/RR/2025</w:t>
      </w:r>
      <w:r w:rsidRPr="00716C74">
        <w:rPr>
          <w:rFonts w:ascii="Palatino Linotype" w:eastAsia="Palatino Linotype" w:hAnsi="Palatino Linotype" w:cs="Palatino Linotype"/>
        </w:rPr>
        <w:t xml:space="preserve"> remitió una factura, y diversos formatos de requisición por concepto de alimentación, así como el oficio IEEM/UT/514/2025 dirigido al Secretario Ejecutivo y por el que se informa la suficiencia presupuestal para el desarrollo del evento citado.  </w:t>
      </w:r>
    </w:p>
    <w:p w14:paraId="3EE84747" w14:textId="77777777" w:rsidR="00F94FE5" w:rsidRPr="00716C74" w:rsidRDefault="00F94FE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0033440" w14:textId="77777777" w:rsidR="00F94FE5" w:rsidRPr="00716C74" w:rsidRDefault="00BC69B6">
      <w:pPr>
        <w:pBdr>
          <w:top w:val="nil"/>
          <w:left w:val="nil"/>
          <w:bottom w:val="nil"/>
          <w:right w:val="nil"/>
          <w:between w:val="nil"/>
        </w:pBd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La parte </w:t>
      </w:r>
      <w:r w:rsidRPr="00716C74">
        <w:rPr>
          <w:rFonts w:ascii="Palatino Linotype" w:eastAsia="Palatino Linotype" w:hAnsi="Palatino Linotype" w:cs="Palatino Linotype"/>
          <w:b/>
        </w:rPr>
        <w:t xml:space="preserve">Recurrente </w:t>
      </w:r>
      <w:r w:rsidRPr="00716C74">
        <w:rPr>
          <w:rFonts w:ascii="Palatino Linotype" w:eastAsia="Palatino Linotype" w:hAnsi="Palatino Linotype" w:cs="Palatino Linotype"/>
        </w:rPr>
        <w:t xml:space="preserve">fue omisa en rendir manifestaciones en ambos Recursos de Revisión. </w:t>
      </w:r>
    </w:p>
    <w:p w14:paraId="45F863B3" w14:textId="77777777" w:rsidR="00F94FE5" w:rsidRPr="00716C74" w:rsidRDefault="00F94FE5">
      <w:pPr>
        <w:spacing w:after="0" w:line="360" w:lineRule="auto"/>
        <w:ind w:right="49"/>
        <w:jc w:val="both"/>
        <w:rPr>
          <w:rFonts w:ascii="Palatino Linotype" w:eastAsia="Palatino Linotype" w:hAnsi="Palatino Linotype" w:cs="Palatino Linotype"/>
        </w:rPr>
      </w:pPr>
    </w:p>
    <w:p w14:paraId="6515ABF5"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Dicho lo anterior, se proceder a contextualizar la información solicitada, por ello es oportuno precisar que, de las constancias que obran en el Sistema de Acceso a la Información Mexiquense (SAIMEX), se advierte que el área que emitió la respuesta a los requerimiento del particular es, en efecto, la unidad administrativa competente conforme al diseño orgánico del Instituto Electoral del Estado de México. Tal competencia se encuentra  prevista el Manual de Organización, en el cual se detallan las atribuciones específicas de dicha unidad, relativas a la organización y administración de los recursos humanos, financieros y materiales, como a continuación se observa: </w:t>
      </w:r>
    </w:p>
    <w:p w14:paraId="0B72BF5B" w14:textId="77777777" w:rsidR="00F94FE5" w:rsidRPr="00716C74" w:rsidRDefault="00F94FE5">
      <w:pPr>
        <w:spacing w:after="0" w:line="360" w:lineRule="auto"/>
        <w:ind w:right="49"/>
        <w:jc w:val="both"/>
        <w:rPr>
          <w:rFonts w:ascii="Palatino Linotype" w:eastAsia="Palatino Linotype" w:hAnsi="Palatino Linotype" w:cs="Palatino Linotype"/>
        </w:rPr>
      </w:pPr>
    </w:p>
    <w:p w14:paraId="4C23C85F" w14:textId="77777777" w:rsidR="00F94FE5" w:rsidRPr="00716C74" w:rsidRDefault="00BC69B6">
      <w:pPr>
        <w:spacing w:after="0" w:line="240" w:lineRule="auto"/>
        <w:ind w:left="567" w:right="1004"/>
        <w:jc w:val="both"/>
        <w:rPr>
          <w:rFonts w:ascii="Palatino Linotype" w:eastAsia="Palatino Linotype" w:hAnsi="Palatino Linotype" w:cs="Palatino Linotype"/>
          <w:b/>
          <w:i/>
        </w:rPr>
      </w:pPr>
      <w:r w:rsidRPr="00716C74">
        <w:rPr>
          <w:rFonts w:ascii="Palatino Linotype" w:eastAsia="Palatino Linotype" w:hAnsi="Palatino Linotype" w:cs="Palatino Linotype"/>
          <w:b/>
          <w:i/>
        </w:rPr>
        <w:t xml:space="preserve">“16.- Dirección de Administración. </w:t>
      </w:r>
    </w:p>
    <w:p w14:paraId="13CAB4D6" w14:textId="77777777" w:rsidR="00F94FE5" w:rsidRPr="00716C74" w:rsidRDefault="00BC69B6">
      <w:pPr>
        <w:spacing w:after="0" w:line="240" w:lineRule="auto"/>
        <w:ind w:left="567" w:right="1004"/>
        <w:jc w:val="both"/>
        <w:rPr>
          <w:rFonts w:ascii="Palatino Linotype" w:eastAsia="Palatino Linotype" w:hAnsi="Palatino Linotype" w:cs="Palatino Linotype"/>
          <w:b/>
          <w:i/>
        </w:rPr>
      </w:pPr>
      <w:r w:rsidRPr="00716C74">
        <w:rPr>
          <w:rFonts w:ascii="Palatino Linotype" w:eastAsia="Palatino Linotype" w:hAnsi="Palatino Linotype" w:cs="Palatino Linotype"/>
          <w:b/>
          <w:i/>
        </w:rPr>
        <w:t xml:space="preserve">Objetivo: </w:t>
      </w:r>
    </w:p>
    <w:p w14:paraId="628844CA" w14:textId="77777777" w:rsidR="00F94FE5" w:rsidRPr="00716C74" w:rsidRDefault="00BC69B6">
      <w:pPr>
        <w:spacing w:after="0" w:line="240" w:lineRule="auto"/>
        <w:ind w:left="567" w:right="1004"/>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Organizar y </w:t>
      </w:r>
      <w:r w:rsidRPr="00716C74">
        <w:rPr>
          <w:rFonts w:ascii="Palatino Linotype" w:eastAsia="Palatino Linotype" w:hAnsi="Palatino Linotype" w:cs="Palatino Linotype"/>
          <w:b/>
          <w:i/>
        </w:rPr>
        <w:t xml:space="preserve">dirigir la administración de los recursos </w:t>
      </w:r>
      <w:r w:rsidRPr="00716C74">
        <w:rPr>
          <w:rFonts w:ascii="Palatino Linotype" w:eastAsia="Palatino Linotype" w:hAnsi="Palatino Linotype" w:cs="Palatino Linotype"/>
          <w:i/>
        </w:rPr>
        <w:t>humanos,</w:t>
      </w:r>
      <w:r w:rsidRPr="00716C74">
        <w:rPr>
          <w:rFonts w:ascii="Palatino Linotype" w:eastAsia="Palatino Linotype" w:hAnsi="Palatino Linotype" w:cs="Palatino Linotype"/>
          <w:b/>
          <w:i/>
        </w:rPr>
        <w:t xml:space="preserve"> financieros</w:t>
      </w:r>
      <w:r w:rsidRPr="00716C74">
        <w:rPr>
          <w:rFonts w:ascii="Palatino Linotype" w:eastAsia="Palatino Linotype" w:hAnsi="Palatino Linotype" w:cs="Palatino Linotype"/>
          <w:i/>
        </w:rPr>
        <w:t>, materiales, así como la prestación de los servicios generales en el IEEM, optimizando el uso delos mismos y atendiendo las necesidades administrativas de los órganos que lo conforman.</w:t>
      </w:r>
    </w:p>
    <w:p w14:paraId="20C3EB6D" w14:textId="77777777" w:rsidR="00F94FE5" w:rsidRPr="00716C74" w:rsidRDefault="00BC69B6">
      <w:pPr>
        <w:spacing w:after="0" w:line="240" w:lineRule="auto"/>
        <w:ind w:left="567" w:right="1004"/>
        <w:jc w:val="both"/>
        <w:rPr>
          <w:rFonts w:ascii="Palatino Linotype" w:eastAsia="Palatino Linotype" w:hAnsi="Palatino Linotype" w:cs="Palatino Linotype"/>
          <w:b/>
          <w:i/>
        </w:rPr>
      </w:pPr>
      <w:r w:rsidRPr="00716C74">
        <w:rPr>
          <w:rFonts w:ascii="Palatino Linotype" w:eastAsia="Palatino Linotype" w:hAnsi="Palatino Linotype" w:cs="Palatino Linotype"/>
          <w:b/>
          <w:i/>
        </w:rPr>
        <w:t xml:space="preserve">Funciones: </w:t>
      </w:r>
    </w:p>
    <w:p w14:paraId="172B799C" w14:textId="77777777" w:rsidR="00F94FE5" w:rsidRPr="00716C74" w:rsidRDefault="00BC69B6">
      <w:pPr>
        <w:spacing w:after="0" w:line="240" w:lineRule="auto"/>
        <w:ind w:left="567" w:right="1004"/>
        <w:jc w:val="both"/>
        <w:rPr>
          <w:rFonts w:ascii="Palatino Linotype" w:eastAsia="Palatino Linotype" w:hAnsi="Palatino Linotype" w:cs="Palatino Linotype"/>
          <w:b/>
          <w:i/>
        </w:rPr>
      </w:pPr>
      <w:r w:rsidRPr="00716C74">
        <w:rPr>
          <w:rFonts w:ascii="Palatino Linotype" w:eastAsia="Palatino Linotype" w:hAnsi="Palatino Linotype" w:cs="Palatino Linotype"/>
          <w:b/>
          <w:i/>
        </w:rPr>
        <w:t>-Aplicar las políticas, normas y procedimientos para la administración de los recursos humanos, financieros, materiales y servicios.</w:t>
      </w:r>
    </w:p>
    <w:p w14:paraId="79E5144F" w14:textId="77777777" w:rsidR="00F94FE5" w:rsidRPr="00716C74" w:rsidRDefault="00BC69B6">
      <w:pPr>
        <w:spacing w:after="0" w:line="240" w:lineRule="auto"/>
        <w:ind w:left="567" w:right="1004"/>
        <w:jc w:val="both"/>
        <w:rPr>
          <w:rFonts w:ascii="Palatino Linotype" w:eastAsia="Palatino Linotype" w:hAnsi="Palatino Linotype" w:cs="Palatino Linotype"/>
          <w:b/>
          <w:i/>
        </w:rPr>
      </w:pPr>
      <w:r w:rsidRPr="00716C74">
        <w:rPr>
          <w:rFonts w:ascii="Palatino Linotype" w:eastAsia="Palatino Linotype" w:hAnsi="Palatino Linotype" w:cs="Palatino Linotype"/>
          <w:b/>
          <w:i/>
        </w:rPr>
        <w:t>-Planear, organizar, dirigir y controlar los recursos humanos, financieros, materiales y servicios cumpliendo con las normas, políticas y procedimientos que garanticen y aseguren su mejor aplicación, uso y canalización.</w:t>
      </w:r>
    </w:p>
    <w:p w14:paraId="64491535" w14:textId="77777777" w:rsidR="00F94FE5" w:rsidRPr="00716C74" w:rsidRDefault="00BC69B6">
      <w:pPr>
        <w:spacing w:after="0" w:line="240" w:lineRule="auto"/>
        <w:ind w:left="567" w:right="1004"/>
        <w:jc w:val="both"/>
        <w:rPr>
          <w:rFonts w:ascii="Palatino Linotype" w:eastAsia="Palatino Linotype" w:hAnsi="Palatino Linotype" w:cs="Palatino Linotype"/>
          <w:b/>
          <w:i/>
        </w:rPr>
      </w:pPr>
      <w:r w:rsidRPr="00716C74">
        <w:rPr>
          <w:rFonts w:ascii="Palatino Linotype" w:eastAsia="Palatino Linotype" w:hAnsi="Palatino Linotype" w:cs="Palatino Linotype"/>
          <w:b/>
          <w:i/>
        </w:rPr>
        <w:t>(…)</w:t>
      </w:r>
    </w:p>
    <w:p w14:paraId="62BF6B7E" w14:textId="77777777" w:rsidR="00F94FE5" w:rsidRPr="00716C74" w:rsidRDefault="00BC69B6">
      <w:pPr>
        <w:spacing w:after="0" w:line="240" w:lineRule="auto"/>
        <w:ind w:left="567" w:right="1004"/>
        <w:jc w:val="both"/>
        <w:rPr>
          <w:rFonts w:ascii="Palatino Linotype" w:eastAsia="Palatino Linotype" w:hAnsi="Palatino Linotype" w:cs="Palatino Linotype"/>
          <w:b/>
          <w:i/>
        </w:rPr>
      </w:pPr>
      <w:r w:rsidRPr="00716C74">
        <w:rPr>
          <w:rFonts w:ascii="Palatino Linotype" w:eastAsia="Palatino Linotype" w:hAnsi="Palatino Linotype" w:cs="Palatino Linotype"/>
          <w:b/>
          <w:i/>
        </w:rPr>
        <w:t>Supervisar el manejo y operación de los recursos financieros, materiales y servicios generales del Instituto;</w:t>
      </w:r>
    </w:p>
    <w:p w14:paraId="648BA76C" w14:textId="77777777" w:rsidR="00F94FE5" w:rsidRPr="00716C74" w:rsidRDefault="00BC69B6">
      <w:pPr>
        <w:spacing w:after="0" w:line="240" w:lineRule="auto"/>
        <w:ind w:left="567" w:right="57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 </w:t>
      </w:r>
    </w:p>
    <w:p w14:paraId="5CA2D497" w14:textId="77777777" w:rsidR="00F94FE5" w:rsidRPr="00716C74" w:rsidRDefault="00BC69B6">
      <w:pPr>
        <w:spacing w:after="0" w:line="240" w:lineRule="auto"/>
        <w:ind w:left="567" w:right="57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(Énfasis añadido) </w:t>
      </w:r>
    </w:p>
    <w:p w14:paraId="6DC29672"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Como puede observarse, dicha unidad tiene dentro de sus funciones la administración de  recursos financieros, lo cual le confiere atribuciones estratégicas para la gestión operativa y documental de diversos procesos internos del Instituto Electoral. Esta facultad, plasmada en el Manual de Organización en cita, implica que la unidad participa activamente en la elaboración, resguardo y procesamiento de información relacionada con contrataciones, movimientos de personal, asignación de responsabilidades, estructura orgánica, y cumplimiento de funciones orgánicas institucionales.</w:t>
      </w:r>
    </w:p>
    <w:p w14:paraId="5D127B57" w14:textId="77777777" w:rsidR="00F94FE5" w:rsidRPr="00716C74" w:rsidRDefault="00BC69B6">
      <w:pPr>
        <w:spacing w:after="0" w:line="360" w:lineRule="auto"/>
        <w:jc w:val="both"/>
        <w:rPr>
          <w:rFonts w:ascii="Palatino Linotype" w:eastAsia="Palatino Linotype" w:hAnsi="Palatino Linotype" w:cs="Palatino Linotype"/>
          <w:b/>
        </w:rPr>
      </w:pPr>
      <w:r w:rsidRPr="00716C74">
        <w:rPr>
          <w:rFonts w:ascii="Palatino Linotype" w:eastAsia="Palatino Linotype" w:hAnsi="Palatino Linotype" w:cs="Palatino Linotype"/>
          <w:b/>
        </w:rPr>
        <w:t>Del Recurso de Revisión 06315/INFOEM/IP/RR/2025.</w:t>
      </w:r>
    </w:p>
    <w:p w14:paraId="2912900C" w14:textId="77777777" w:rsidR="00F94FE5" w:rsidRPr="00716C74" w:rsidRDefault="00BC69B6">
      <w:pPr>
        <w:spacing w:after="0" w:line="360" w:lineRule="auto"/>
        <w:jc w:val="both"/>
        <w:rPr>
          <w:rFonts w:ascii="Palatino Linotype" w:eastAsia="Palatino Linotype" w:hAnsi="Palatino Linotype" w:cs="Palatino Linotype"/>
        </w:rPr>
      </w:pPr>
      <w:bookmarkStart w:id="4" w:name="_heading=h.fjxgsmkcjkt0" w:colFirst="0" w:colLast="0"/>
      <w:bookmarkEnd w:id="4"/>
      <w:r w:rsidRPr="00716C74">
        <w:rPr>
          <w:rFonts w:ascii="Palatino Linotype" w:eastAsia="Palatino Linotype" w:hAnsi="Palatino Linotype" w:cs="Palatino Linotype"/>
        </w:rPr>
        <w:t xml:space="preserve">Ahora bien, por cuanto hace a la solicitud de información </w:t>
      </w:r>
      <w:r w:rsidRPr="00716C74">
        <w:rPr>
          <w:rFonts w:ascii="Palatino Linotype" w:eastAsia="Palatino Linotype" w:hAnsi="Palatino Linotype" w:cs="Palatino Linotype"/>
          <w:b/>
        </w:rPr>
        <w:t xml:space="preserve">00625/IEEM/IP/2025, </w:t>
      </w:r>
      <w:r w:rsidRPr="00716C74">
        <w:rPr>
          <w:rFonts w:ascii="Palatino Linotype" w:eastAsia="Palatino Linotype" w:hAnsi="Palatino Linotype" w:cs="Palatino Linotype"/>
        </w:rPr>
        <w:t xml:space="preserve">se advierte que se requiere acceso a los documentos de los que sea posible advertir el gasto realizado para el desarrollo del “Presentación del Sistema Candidaturas Proceso Electoral Judicial Extraordinario Conóceles” requerimiento al que se respondió por parte del Servidor Público Habilitado de la Dirección de Administración que los registros contables y administrativos del Instituto Electoral del Estado de México, no se encuentran organizados, ni desagregados a nivel de evento, por lo que no es posible identificar un monto específico, ni comprobantes correspondientes de manera individualizada para dicho foro.   </w:t>
      </w:r>
    </w:p>
    <w:p w14:paraId="482CF539"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Precisa que el ejercicio del gasto público, se encuentra clasificado conforme a las partidas presupuestales autorizadas en apego a la normatividad vigente en materia gubernamental, sin que ello implique una asignación o registro particular por evento.</w:t>
      </w:r>
    </w:p>
    <w:p w14:paraId="7FC875E0"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Ante ello, el particular precisó como motivos de inconformidad la negativa en la entrega de la información. </w:t>
      </w:r>
    </w:p>
    <w:p w14:paraId="485F2157"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Al respecto, el Sujeto  Obligado, a través  de su informe justificado, rendido por la Unidad de Transparencia, como unidad administrativa requirente de los insumos,  señaló que como área responsable de la implementación del Sistema “Conóceles” para el Proceso Electoral Judicial Extraordinario 2025 el Estado de México, y conforme al presupuesto autorizado a dicha área para el mencionado proceso electoral, se asignó un recurso para servicio de alimentación a las personas asistentes a la Conferencia de Prensa, para dar a conocer la implementación y desarrollo del Sistema, por la cantidad de $15,000. (se adjunta imagen del presupuesto programado en cuya justificación se advierte en efecto el recurso destinado a la adquisición de alimentos a los asistentes a la Conferencia indicada) </w:t>
      </w:r>
    </w:p>
    <w:p w14:paraId="048ECFF7" w14:textId="77777777" w:rsidR="00F94FE5" w:rsidRPr="00716C74" w:rsidRDefault="00BC69B6">
      <w:pPr>
        <w:spacing w:after="0" w:line="360" w:lineRule="auto"/>
        <w:jc w:val="right"/>
        <w:rPr>
          <w:rFonts w:ascii="Palatino Linotype" w:eastAsia="Palatino Linotype" w:hAnsi="Palatino Linotype" w:cs="Palatino Linotype"/>
        </w:rPr>
      </w:pPr>
      <w:r w:rsidRPr="00716C74">
        <w:rPr>
          <w:rFonts w:ascii="Palatino Linotype" w:eastAsia="Palatino Linotype" w:hAnsi="Palatino Linotype" w:cs="Palatino Linotype"/>
          <w:noProof/>
        </w:rPr>
        <w:drawing>
          <wp:inline distT="0" distB="0" distL="0" distR="0" wp14:anchorId="5EF3DFDD" wp14:editId="4CE01101">
            <wp:extent cx="5798197" cy="1486208"/>
            <wp:effectExtent l="0" t="0" r="0" b="0"/>
            <wp:docPr id="21431081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98197" cy="1486208"/>
                    </a:xfrm>
                    <a:prstGeom prst="rect">
                      <a:avLst/>
                    </a:prstGeom>
                    <a:ln/>
                  </pic:spPr>
                </pic:pic>
              </a:graphicData>
            </a:graphic>
          </wp:inline>
        </w:drawing>
      </w:r>
    </w:p>
    <w:p w14:paraId="75CCE389"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Asimismo, adjuntó: </w:t>
      </w:r>
    </w:p>
    <w:p w14:paraId="5041F06F" w14:textId="77777777" w:rsidR="00F94FE5" w:rsidRPr="00716C74" w:rsidRDefault="00BC69B6">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rPr>
      </w:pPr>
      <w:r w:rsidRPr="00716C74">
        <w:rPr>
          <w:rFonts w:ascii="Palatino Linotype" w:eastAsia="Palatino Linotype" w:hAnsi="Palatino Linotype" w:cs="Palatino Linotype"/>
        </w:rPr>
        <w:t xml:space="preserve">Formato de requerimiento realizado por el servicio de alimentación para la citada conferencia. </w:t>
      </w:r>
    </w:p>
    <w:p w14:paraId="0CB1C14C" w14:textId="77777777" w:rsidR="00F94FE5" w:rsidRPr="00716C74" w:rsidRDefault="00BC69B6">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rPr>
      </w:pPr>
      <w:r w:rsidRPr="00716C74">
        <w:rPr>
          <w:rFonts w:ascii="Palatino Linotype" w:eastAsia="Palatino Linotype" w:hAnsi="Palatino Linotype" w:cs="Palatino Linotype"/>
        </w:rPr>
        <w:t xml:space="preserve">Formato de adquisición de bienes y contratación de servicios </w:t>
      </w:r>
    </w:p>
    <w:p w14:paraId="1A513476" w14:textId="77777777" w:rsidR="00F94FE5" w:rsidRPr="00716C74" w:rsidRDefault="00BC69B6">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rPr>
      </w:pPr>
      <w:r w:rsidRPr="00716C74">
        <w:rPr>
          <w:rFonts w:ascii="Palatino Linotype" w:eastAsia="Palatino Linotype" w:hAnsi="Palatino Linotype" w:cs="Palatino Linotype"/>
        </w:rPr>
        <w:t xml:space="preserve">Requerimientos programados </w:t>
      </w:r>
    </w:p>
    <w:p w14:paraId="38566105" w14:textId="77777777" w:rsidR="00F94FE5" w:rsidRPr="00716C74" w:rsidRDefault="00BC69B6">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rPr>
      </w:pPr>
      <w:r w:rsidRPr="00716C74">
        <w:rPr>
          <w:rFonts w:ascii="Palatino Linotype" w:eastAsia="Palatino Linotype" w:hAnsi="Palatino Linotype" w:cs="Palatino Linotype"/>
        </w:rPr>
        <w:t xml:space="preserve">Factura del costo de los alimentos por la cantidad de $9,964.40 </w:t>
      </w:r>
    </w:p>
    <w:p w14:paraId="64D4C199" w14:textId="77777777" w:rsidR="00F94FE5" w:rsidRPr="00716C74" w:rsidRDefault="00F94FE5">
      <w:pPr>
        <w:pBdr>
          <w:top w:val="nil"/>
          <w:left w:val="nil"/>
          <w:bottom w:val="nil"/>
          <w:right w:val="nil"/>
          <w:between w:val="nil"/>
        </w:pBdr>
        <w:spacing w:after="0" w:line="240" w:lineRule="auto"/>
        <w:ind w:left="720" w:hanging="360"/>
        <w:rPr>
          <w:rFonts w:ascii="Palatino Linotype" w:eastAsia="Palatino Linotype" w:hAnsi="Palatino Linotype" w:cs="Palatino Linotype"/>
        </w:rPr>
      </w:pPr>
    </w:p>
    <w:p w14:paraId="5114010B"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Como se observa a continuación:</w:t>
      </w:r>
    </w:p>
    <w:p w14:paraId="0778E382" w14:textId="77777777" w:rsidR="00F94FE5" w:rsidRPr="00716C74" w:rsidRDefault="00BC69B6">
      <w:pPr>
        <w:spacing w:after="0" w:line="360" w:lineRule="auto"/>
        <w:jc w:val="center"/>
        <w:rPr>
          <w:rFonts w:ascii="Palatino Linotype" w:eastAsia="Palatino Linotype" w:hAnsi="Palatino Linotype" w:cs="Palatino Linotype"/>
        </w:rPr>
      </w:pPr>
      <w:r w:rsidRPr="00716C74">
        <w:rPr>
          <w:rFonts w:ascii="Palatino Linotype" w:eastAsia="Palatino Linotype" w:hAnsi="Palatino Linotype" w:cs="Palatino Linotype"/>
          <w:noProof/>
        </w:rPr>
        <w:drawing>
          <wp:inline distT="0" distB="0" distL="0" distR="0" wp14:anchorId="4AF92689" wp14:editId="53482112">
            <wp:extent cx="4180344" cy="5588728"/>
            <wp:effectExtent l="0" t="0" r="0" b="0"/>
            <wp:docPr id="21431081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1714"/>
                    <a:stretch>
                      <a:fillRect/>
                    </a:stretch>
                  </pic:blipFill>
                  <pic:spPr>
                    <a:xfrm>
                      <a:off x="0" y="0"/>
                      <a:ext cx="4180344" cy="5588728"/>
                    </a:xfrm>
                    <a:prstGeom prst="rect">
                      <a:avLst/>
                    </a:prstGeom>
                    <a:ln/>
                  </pic:spPr>
                </pic:pic>
              </a:graphicData>
            </a:graphic>
          </wp:inline>
        </w:drawing>
      </w:r>
    </w:p>
    <w:p w14:paraId="43BCA3E7" w14:textId="77777777" w:rsidR="00F94FE5" w:rsidRPr="00716C74" w:rsidRDefault="00BC69B6">
      <w:pPr>
        <w:spacing w:after="0" w:line="360" w:lineRule="auto"/>
        <w:jc w:val="center"/>
        <w:rPr>
          <w:rFonts w:ascii="Palatino Linotype" w:eastAsia="Palatino Linotype" w:hAnsi="Palatino Linotype" w:cs="Palatino Linotype"/>
        </w:rPr>
      </w:pPr>
      <w:r w:rsidRPr="00716C74">
        <w:rPr>
          <w:rFonts w:ascii="Palatino Linotype" w:eastAsia="Palatino Linotype" w:hAnsi="Palatino Linotype" w:cs="Palatino Linotype"/>
          <w:noProof/>
        </w:rPr>
        <w:drawing>
          <wp:inline distT="0" distB="0" distL="0" distR="0" wp14:anchorId="11299E70" wp14:editId="04AFDB93">
            <wp:extent cx="5091653" cy="7079510"/>
            <wp:effectExtent l="0" t="0" r="0" b="0"/>
            <wp:docPr id="21431081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091653" cy="7079510"/>
                    </a:xfrm>
                    <a:prstGeom prst="rect">
                      <a:avLst/>
                    </a:prstGeom>
                    <a:ln/>
                  </pic:spPr>
                </pic:pic>
              </a:graphicData>
            </a:graphic>
          </wp:inline>
        </w:drawing>
      </w:r>
    </w:p>
    <w:p w14:paraId="36E8BF2B" w14:textId="77777777" w:rsidR="00F94FE5" w:rsidRPr="00716C74" w:rsidRDefault="00BC69B6">
      <w:pPr>
        <w:spacing w:after="0" w:line="360" w:lineRule="auto"/>
        <w:jc w:val="center"/>
        <w:rPr>
          <w:rFonts w:ascii="Palatino Linotype" w:eastAsia="Palatino Linotype" w:hAnsi="Palatino Linotype" w:cs="Palatino Linotype"/>
        </w:rPr>
      </w:pPr>
      <w:r w:rsidRPr="00716C74">
        <w:rPr>
          <w:rFonts w:ascii="Palatino Linotype" w:eastAsia="Palatino Linotype" w:hAnsi="Palatino Linotype" w:cs="Palatino Linotype"/>
          <w:noProof/>
        </w:rPr>
        <w:drawing>
          <wp:inline distT="0" distB="0" distL="0" distR="0" wp14:anchorId="6987424F" wp14:editId="0507BB7A">
            <wp:extent cx="5431790" cy="7682230"/>
            <wp:effectExtent l="0" t="0" r="0" b="0"/>
            <wp:docPr id="21431081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31790" cy="7682230"/>
                    </a:xfrm>
                    <a:prstGeom prst="rect">
                      <a:avLst/>
                    </a:prstGeom>
                    <a:ln/>
                  </pic:spPr>
                </pic:pic>
              </a:graphicData>
            </a:graphic>
          </wp:inline>
        </w:drawing>
      </w:r>
      <w:r w:rsidRPr="00716C74">
        <w:rPr>
          <w:rFonts w:ascii="Palatino Linotype" w:eastAsia="Palatino Linotype" w:hAnsi="Palatino Linotype" w:cs="Palatino Linotype"/>
          <w:noProof/>
        </w:rPr>
        <w:drawing>
          <wp:inline distT="0" distB="0" distL="0" distR="0" wp14:anchorId="14AFE494" wp14:editId="3AE0D084">
            <wp:extent cx="4293560" cy="4282230"/>
            <wp:effectExtent l="0" t="0" r="0" b="0"/>
            <wp:docPr id="214310818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b="11507"/>
                    <a:stretch>
                      <a:fillRect/>
                    </a:stretch>
                  </pic:blipFill>
                  <pic:spPr>
                    <a:xfrm>
                      <a:off x="0" y="0"/>
                      <a:ext cx="4293560" cy="4282230"/>
                    </a:xfrm>
                    <a:prstGeom prst="rect">
                      <a:avLst/>
                    </a:prstGeom>
                    <a:ln/>
                  </pic:spPr>
                </pic:pic>
              </a:graphicData>
            </a:graphic>
          </wp:inline>
        </w:drawing>
      </w:r>
    </w:p>
    <w:p w14:paraId="19FA9DD4" w14:textId="77777777" w:rsidR="00F94FE5" w:rsidRPr="00716C74" w:rsidRDefault="00BC69B6">
      <w:pPr>
        <w:spacing w:after="0" w:line="360" w:lineRule="auto"/>
        <w:jc w:val="center"/>
        <w:rPr>
          <w:rFonts w:ascii="Palatino Linotype" w:eastAsia="Palatino Linotype" w:hAnsi="Palatino Linotype" w:cs="Palatino Linotype"/>
        </w:rPr>
      </w:pPr>
      <w:r w:rsidRPr="00716C74">
        <w:rPr>
          <w:rFonts w:ascii="Palatino Linotype" w:eastAsia="Palatino Linotype" w:hAnsi="Palatino Linotype" w:cs="Palatino Linotype"/>
          <w:noProof/>
        </w:rPr>
        <w:drawing>
          <wp:inline distT="0" distB="0" distL="0" distR="0" wp14:anchorId="5DAC2E1F" wp14:editId="317230C2">
            <wp:extent cx="5038673" cy="2652510"/>
            <wp:effectExtent l="0" t="0" r="0" b="0"/>
            <wp:docPr id="21431081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b="19321"/>
                    <a:stretch>
                      <a:fillRect/>
                    </a:stretch>
                  </pic:blipFill>
                  <pic:spPr>
                    <a:xfrm>
                      <a:off x="0" y="0"/>
                      <a:ext cx="5038673" cy="2652510"/>
                    </a:xfrm>
                    <a:prstGeom prst="rect">
                      <a:avLst/>
                    </a:prstGeom>
                    <a:ln/>
                  </pic:spPr>
                </pic:pic>
              </a:graphicData>
            </a:graphic>
          </wp:inline>
        </w:drawing>
      </w:r>
    </w:p>
    <w:p w14:paraId="3E859340" w14:textId="77777777" w:rsidR="00F94FE5" w:rsidRPr="00716C74" w:rsidRDefault="00BC69B6">
      <w:pPr>
        <w:spacing w:after="0" w:line="360" w:lineRule="auto"/>
        <w:jc w:val="center"/>
        <w:rPr>
          <w:rFonts w:ascii="Palatino Linotype" w:eastAsia="Palatino Linotype" w:hAnsi="Palatino Linotype" w:cs="Palatino Linotype"/>
        </w:rPr>
      </w:pPr>
      <w:r w:rsidRPr="00716C74">
        <w:rPr>
          <w:rFonts w:ascii="Palatino Linotype" w:eastAsia="Palatino Linotype" w:hAnsi="Palatino Linotype" w:cs="Palatino Linotype"/>
          <w:noProof/>
        </w:rPr>
        <w:drawing>
          <wp:inline distT="0" distB="0" distL="0" distR="0" wp14:anchorId="04C53F9F" wp14:editId="1E2672A2">
            <wp:extent cx="5426369" cy="6968504"/>
            <wp:effectExtent l="0" t="0" r="0" b="0"/>
            <wp:docPr id="2143108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426369" cy="6968504"/>
                    </a:xfrm>
                    <a:prstGeom prst="rect">
                      <a:avLst/>
                    </a:prstGeom>
                    <a:ln/>
                  </pic:spPr>
                </pic:pic>
              </a:graphicData>
            </a:graphic>
          </wp:inline>
        </w:drawing>
      </w:r>
    </w:p>
    <w:p w14:paraId="256ED1CC"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Colmando con ello el derecho de acceso a la información pública del </w:t>
      </w:r>
      <w:r w:rsidRPr="00716C74">
        <w:rPr>
          <w:rFonts w:ascii="Palatino Linotype" w:eastAsia="Palatino Linotype" w:hAnsi="Palatino Linotype" w:cs="Palatino Linotype"/>
          <w:b/>
        </w:rPr>
        <w:t>RECURRENTE</w:t>
      </w:r>
      <w:r w:rsidRPr="00716C74">
        <w:rPr>
          <w:rFonts w:ascii="Palatino Linotype" w:eastAsia="Palatino Linotype" w:hAnsi="Palatino Linotype" w:cs="Palatino Linotype"/>
        </w:rPr>
        <w:t xml:space="preserve">, en razón de que el área del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que proporcionó la información, fue la </w:t>
      </w:r>
      <w:r w:rsidRPr="00716C74">
        <w:rPr>
          <w:rFonts w:ascii="Palatino Linotype" w:eastAsia="Palatino Linotype" w:hAnsi="Palatino Linotype" w:cs="Palatino Linotype"/>
          <w:b/>
        </w:rPr>
        <w:t>Unidad de Transparencia</w:t>
      </w:r>
      <w:r w:rsidRPr="00716C74">
        <w:rPr>
          <w:rFonts w:ascii="Palatino Linotype" w:eastAsia="Palatino Linotype" w:hAnsi="Palatino Linotype" w:cs="Palatino Linotype"/>
        </w:rPr>
        <w:t xml:space="preserve">, que en términos de lo señalado por el Programa anual de Actividades 2025 tiene la atribución de implementar el “Sistema Candidatas y Candidatos Conóceles”, como quedó establecido anteriormente. </w:t>
      </w:r>
    </w:p>
    <w:p w14:paraId="277346E4" w14:textId="77777777" w:rsidR="00F94FE5" w:rsidRPr="00716C74" w:rsidRDefault="00F94FE5">
      <w:pPr>
        <w:spacing w:after="0" w:line="360" w:lineRule="auto"/>
        <w:jc w:val="both"/>
        <w:rPr>
          <w:rFonts w:ascii="Palatino Linotype" w:eastAsia="Palatino Linotype" w:hAnsi="Palatino Linotype" w:cs="Palatino Linotype"/>
          <w:i/>
        </w:rPr>
      </w:pPr>
    </w:p>
    <w:p w14:paraId="0C73731F"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44141B04" w14:textId="77777777" w:rsidR="00F94FE5" w:rsidRPr="00716C74" w:rsidRDefault="00F94FE5">
      <w:pPr>
        <w:spacing w:after="0" w:line="360" w:lineRule="auto"/>
        <w:jc w:val="both"/>
        <w:rPr>
          <w:rFonts w:ascii="Palatino Linotype" w:eastAsia="Palatino Linotype" w:hAnsi="Palatino Linotype" w:cs="Palatino Linotype"/>
        </w:rPr>
      </w:pPr>
    </w:p>
    <w:p w14:paraId="525D4F7B" w14:textId="77777777" w:rsidR="00F94FE5" w:rsidRPr="00716C74" w:rsidRDefault="00BC69B6">
      <w:pPr>
        <w:spacing w:after="0" w:line="240" w:lineRule="auto"/>
        <w:ind w:left="992" w:right="1043"/>
        <w:jc w:val="both"/>
        <w:rPr>
          <w:rFonts w:ascii="Palatino Linotype" w:eastAsia="Palatino Linotype" w:hAnsi="Palatino Linotype" w:cs="Palatino Linotype"/>
          <w:i/>
        </w:rPr>
      </w:pPr>
      <w:r w:rsidRPr="00716C74">
        <w:rPr>
          <w:rFonts w:ascii="Palatino Linotype" w:eastAsia="Palatino Linotype" w:hAnsi="Palatino Linotype" w:cs="Palatino Linotype"/>
          <w:b/>
          <w:i/>
        </w:rPr>
        <w:t xml:space="preserve">“Artículo 192. </w:t>
      </w:r>
      <w:r w:rsidRPr="00716C74">
        <w:rPr>
          <w:rFonts w:ascii="Palatino Linotype" w:eastAsia="Palatino Linotype" w:hAnsi="Palatino Linotype" w:cs="Palatino Linotype"/>
          <w:i/>
        </w:rPr>
        <w:t>El recurso será sobreseído en todo o en parte cuando una vez admitido, se actualicen alguno de los siguientes supuestos:</w:t>
      </w:r>
    </w:p>
    <w:p w14:paraId="60BEF228" w14:textId="77777777" w:rsidR="00F94FE5" w:rsidRPr="00716C74" w:rsidRDefault="00BC69B6">
      <w:pPr>
        <w:spacing w:after="0" w:line="240" w:lineRule="auto"/>
        <w:ind w:left="992" w:right="1043"/>
        <w:jc w:val="both"/>
        <w:rPr>
          <w:rFonts w:ascii="Palatino Linotype" w:eastAsia="Palatino Linotype" w:hAnsi="Palatino Linotype" w:cs="Palatino Linotype"/>
          <w:i/>
        </w:rPr>
      </w:pPr>
      <w:r w:rsidRPr="00716C74">
        <w:rPr>
          <w:rFonts w:ascii="Palatino Linotype" w:eastAsia="Palatino Linotype" w:hAnsi="Palatino Linotype" w:cs="Palatino Linotype"/>
          <w:b/>
          <w:i/>
        </w:rPr>
        <w:t>…</w:t>
      </w:r>
    </w:p>
    <w:p w14:paraId="185CC585" w14:textId="77777777" w:rsidR="00F94FE5" w:rsidRPr="00716C74" w:rsidRDefault="00BC69B6">
      <w:pPr>
        <w:spacing w:after="0" w:line="240" w:lineRule="auto"/>
        <w:ind w:left="992" w:right="1043"/>
        <w:jc w:val="both"/>
        <w:rPr>
          <w:rFonts w:ascii="Palatino Linotype" w:eastAsia="Palatino Linotype" w:hAnsi="Palatino Linotype" w:cs="Palatino Linotype"/>
          <w:b/>
          <w:i/>
        </w:rPr>
      </w:pPr>
      <w:r w:rsidRPr="00716C74">
        <w:rPr>
          <w:rFonts w:ascii="Palatino Linotype" w:eastAsia="Palatino Linotype" w:hAnsi="Palatino Linotype" w:cs="Palatino Linotype"/>
          <w:b/>
          <w:i/>
        </w:rPr>
        <w:t>III. El sujeto obligado responsable del acto lo modifique o revoque de tal manera que el recurso de revisión quede sin materia…”. (Sic)</w:t>
      </w:r>
    </w:p>
    <w:p w14:paraId="3A1242C1" w14:textId="77777777" w:rsidR="00F94FE5" w:rsidRPr="00716C74" w:rsidRDefault="00F94FE5">
      <w:pPr>
        <w:spacing w:after="0" w:line="360" w:lineRule="auto"/>
        <w:jc w:val="both"/>
        <w:rPr>
          <w:rFonts w:ascii="Palatino Linotype" w:eastAsia="Palatino Linotype" w:hAnsi="Palatino Linotype" w:cs="Palatino Linotype"/>
          <w:b/>
          <w:i/>
        </w:rPr>
      </w:pPr>
    </w:p>
    <w:p w14:paraId="6997ABDF"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De lo establecido en el precepto legal citado se advierte que el sobreseimiento del recurso de revisión procede en los siguientes casos:</w:t>
      </w:r>
    </w:p>
    <w:p w14:paraId="7AA967F8" w14:textId="77777777" w:rsidR="00F94FE5" w:rsidRPr="00716C74" w:rsidRDefault="00F94FE5">
      <w:pPr>
        <w:spacing w:after="0" w:line="360" w:lineRule="auto"/>
        <w:jc w:val="both"/>
        <w:rPr>
          <w:rFonts w:ascii="Palatino Linotype" w:eastAsia="Palatino Linotype" w:hAnsi="Palatino Linotype" w:cs="Palatino Linotype"/>
        </w:rPr>
      </w:pPr>
    </w:p>
    <w:p w14:paraId="50068CC1"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a) Cuando el sujeto obligado modifique el acto impugnado.</w:t>
      </w:r>
    </w:p>
    <w:p w14:paraId="2652A51A"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b) Cuando el sujeto obligado revoque el acto impugnado.</w:t>
      </w:r>
    </w:p>
    <w:p w14:paraId="4B9499E1"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Quedando en ambos casos el acto combatido sin materia o sin efectos.</w:t>
      </w:r>
    </w:p>
    <w:p w14:paraId="1EE038DD" w14:textId="77777777" w:rsidR="00F94FE5" w:rsidRPr="00716C74" w:rsidRDefault="00F94FE5">
      <w:pPr>
        <w:spacing w:after="0" w:line="360" w:lineRule="auto"/>
        <w:jc w:val="both"/>
        <w:rPr>
          <w:rFonts w:ascii="Palatino Linotype" w:eastAsia="Palatino Linotype" w:hAnsi="Palatino Linotype" w:cs="Palatino Linotype"/>
        </w:rPr>
      </w:pPr>
    </w:p>
    <w:p w14:paraId="1AF22DE2"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Como se observa de lo anterior, un acto impugnado es modificado en aquellos casos en los que 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716C74">
        <w:rPr>
          <w:rFonts w:ascii="Palatino Linotype" w:eastAsia="Palatino Linotype" w:hAnsi="Palatino Linotype" w:cs="Palatino Linotype"/>
          <w:b/>
        </w:rPr>
        <w:t>RECURRENTE</w:t>
      </w:r>
      <w:r w:rsidRPr="00716C74">
        <w:rPr>
          <w:rFonts w:ascii="Palatino Linotype" w:eastAsia="Palatino Linotype" w:hAnsi="Palatino Linotype" w:cs="Palatino Linotype"/>
        </w:rPr>
        <w:t>.</w:t>
      </w:r>
    </w:p>
    <w:p w14:paraId="57D70866"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Por lo que hace a la revocación, esta se actualiza cuando el </w:t>
      </w:r>
      <w:r w:rsidRPr="00716C74">
        <w:rPr>
          <w:rFonts w:ascii="Palatino Linotype" w:eastAsia="Palatino Linotype" w:hAnsi="Palatino Linotype" w:cs="Palatino Linotype"/>
          <w:b/>
        </w:rPr>
        <w:t xml:space="preserve">SUJETO OBLIGADO </w:t>
      </w:r>
      <w:r w:rsidRPr="00716C74">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6F6A0DF7" w14:textId="77777777" w:rsidR="00F94FE5" w:rsidRPr="00716C74" w:rsidRDefault="00F94FE5">
      <w:pPr>
        <w:spacing w:after="0" w:line="360" w:lineRule="auto"/>
        <w:jc w:val="both"/>
        <w:rPr>
          <w:rFonts w:ascii="Palatino Linotype" w:eastAsia="Palatino Linotype" w:hAnsi="Palatino Linotype" w:cs="Palatino Linotype"/>
        </w:rPr>
      </w:pPr>
    </w:p>
    <w:p w14:paraId="52A69F8F"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5D442144" w14:textId="77777777" w:rsidR="00F94FE5" w:rsidRPr="00716C74" w:rsidRDefault="00F94FE5">
      <w:pPr>
        <w:spacing w:after="0" w:line="360" w:lineRule="auto"/>
        <w:jc w:val="both"/>
        <w:rPr>
          <w:rFonts w:ascii="Palatino Linotype" w:eastAsia="Palatino Linotype" w:hAnsi="Palatino Linotype" w:cs="Palatino Linotype"/>
        </w:rPr>
      </w:pPr>
    </w:p>
    <w:p w14:paraId="19BD1242"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En tanto, en el presente caso queda sin materia, toda vez que con el Informe Justificado, 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modificó la respuesta al remitir los documentos que dan cuenta del monto gastado y los comprobantes respectivos, por la presentación del Sistema de Candidaturas del Proceso Electoral Judicial Extraordinario “Conóceles”. </w:t>
      </w:r>
    </w:p>
    <w:p w14:paraId="05723EAE" w14:textId="77777777" w:rsidR="00F94FE5" w:rsidRPr="00716C74" w:rsidRDefault="00F94FE5">
      <w:pPr>
        <w:spacing w:after="0" w:line="360" w:lineRule="auto"/>
        <w:jc w:val="both"/>
        <w:rPr>
          <w:rFonts w:ascii="Palatino Linotype" w:eastAsia="Palatino Linotype" w:hAnsi="Palatino Linotype" w:cs="Palatino Linotype"/>
        </w:rPr>
      </w:pPr>
    </w:p>
    <w:p w14:paraId="0ADB3E61"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En resumen, 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dio respuesta completa a la solicitud de acceso a la información pública de la parte </w:t>
      </w:r>
      <w:r w:rsidRPr="00716C74">
        <w:rPr>
          <w:rFonts w:ascii="Palatino Linotype" w:eastAsia="Palatino Linotype" w:hAnsi="Palatino Linotype" w:cs="Palatino Linotype"/>
          <w:b/>
        </w:rPr>
        <w:t>RECURRENTE</w:t>
      </w:r>
      <w:r w:rsidRPr="00716C74">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17F4C650" w14:textId="77777777" w:rsidR="00F94FE5" w:rsidRPr="00716C74" w:rsidRDefault="00F94FE5">
      <w:pPr>
        <w:spacing w:after="0" w:line="360" w:lineRule="auto"/>
        <w:jc w:val="both"/>
        <w:rPr>
          <w:rFonts w:ascii="Palatino Linotype" w:eastAsia="Palatino Linotype" w:hAnsi="Palatino Linotype" w:cs="Palatino Linotype"/>
        </w:rPr>
      </w:pPr>
    </w:p>
    <w:p w14:paraId="2468B1F2"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Siendo el </w:t>
      </w:r>
      <w:r w:rsidRPr="00716C74">
        <w:rPr>
          <w:rFonts w:ascii="Palatino Linotype" w:eastAsia="Palatino Linotype" w:hAnsi="Palatino Linotype" w:cs="Palatino Linotype"/>
          <w:i/>
        </w:rPr>
        <w:t>sobreseimiento</w:t>
      </w:r>
      <w:r w:rsidRPr="00716C74">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716C74">
        <w:rPr>
          <w:rFonts w:ascii="Palatino Linotype" w:eastAsia="Palatino Linotype" w:hAnsi="Palatino Linotype" w:cs="Palatino Linotype"/>
          <w:b/>
        </w:rPr>
        <w:t>RECURRENTE</w:t>
      </w:r>
      <w:r w:rsidRPr="00716C74">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5F7F644F" w14:textId="77777777" w:rsidR="00F94FE5" w:rsidRPr="00716C74" w:rsidRDefault="00F94FE5">
      <w:pPr>
        <w:spacing w:after="0" w:line="360" w:lineRule="auto"/>
        <w:jc w:val="both"/>
        <w:rPr>
          <w:rFonts w:ascii="Palatino Linotype" w:eastAsia="Palatino Linotype" w:hAnsi="Palatino Linotype" w:cs="Palatino Linotype"/>
        </w:rPr>
      </w:pPr>
    </w:p>
    <w:p w14:paraId="35380AE8" w14:textId="77777777" w:rsidR="00F94FE5" w:rsidRPr="00716C74" w:rsidRDefault="00BC69B6">
      <w:pPr>
        <w:spacing w:after="0" w:line="240" w:lineRule="auto"/>
        <w:ind w:left="567" w:right="567"/>
        <w:jc w:val="both"/>
        <w:rPr>
          <w:rFonts w:ascii="Palatino Linotype" w:eastAsia="Palatino Linotype" w:hAnsi="Palatino Linotype" w:cs="Palatino Linotype"/>
          <w:b/>
          <w:i/>
        </w:rPr>
      </w:pPr>
      <w:r w:rsidRPr="00716C74">
        <w:rPr>
          <w:rFonts w:ascii="Palatino Linotype" w:eastAsia="Palatino Linotype" w:hAnsi="Palatino Linotype" w:cs="Palatino Linotype"/>
          <w:i/>
        </w:rPr>
        <w:t>“</w:t>
      </w:r>
      <w:r w:rsidRPr="00716C74">
        <w:rPr>
          <w:rFonts w:ascii="Palatino Linotype" w:eastAsia="Palatino Linotype" w:hAnsi="Palatino Linotype" w:cs="Palatino Linotype"/>
          <w:b/>
          <w:i/>
        </w:rPr>
        <w:t>SOBRESEIMIENTO, NO PERMITE ENTRAR AL ESTUDIO DE LAS CUESTIONES DE FONDO</w:t>
      </w:r>
    </w:p>
    <w:p w14:paraId="420748D0" w14:textId="77777777" w:rsidR="00F94FE5" w:rsidRPr="00716C74" w:rsidRDefault="00BC69B6">
      <w:pPr>
        <w:spacing w:after="0" w:line="240" w:lineRule="auto"/>
        <w:ind w:left="567" w:right="567"/>
        <w:jc w:val="both"/>
        <w:rPr>
          <w:rFonts w:ascii="Palatino Linotype" w:eastAsia="Palatino Linotype" w:hAnsi="Palatino Linotype" w:cs="Palatino Linotype"/>
          <w:i/>
        </w:rPr>
      </w:pPr>
      <w:r w:rsidRPr="00716C74">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14:paraId="2C8127EF" w14:textId="77777777" w:rsidR="00F94FE5" w:rsidRPr="00716C74" w:rsidRDefault="00BC69B6">
      <w:pPr>
        <w:spacing w:after="0" w:line="240" w:lineRule="auto"/>
        <w:ind w:left="567" w:right="567"/>
        <w:jc w:val="both"/>
        <w:rPr>
          <w:rFonts w:ascii="Palatino Linotype" w:eastAsia="Palatino Linotype" w:hAnsi="Palatino Linotype" w:cs="Palatino Linotype"/>
          <w:i/>
        </w:rPr>
      </w:pPr>
      <w:r w:rsidRPr="00716C74">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1E5C387" w14:textId="77777777" w:rsidR="00F94FE5" w:rsidRPr="00716C74" w:rsidRDefault="00F94FE5">
      <w:pPr>
        <w:spacing w:after="0" w:line="240" w:lineRule="auto"/>
        <w:ind w:left="567" w:right="567"/>
        <w:jc w:val="both"/>
        <w:rPr>
          <w:rFonts w:ascii="Palatino Linotype" w:eastAsia="Palatino Linotype" w:hAnsi="Palatino Linotype" w:cs="Palatino Linotype"/>
          <w:i/>
        </w:rPr>
      </w:pPr>
    </w:p>
    <w:p w14:paraId="168B0BBB"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6F4DB7CF" w14:textId="77777777" w:rsidR="00F94FE5" w:rsidRPr="00716C74" w:rsidRDefault="00F94FE5">
      <w:pPr>
        <w:spacing w:after="0" w:line="240" w:lineRule="auto"/>
        <w:ind w:left="567" w:right="567"/>
        <w:jc w:val="both"/>
        <w:rPr>
          <w:rFonts w:ascii="Palatino Linotype" w:eastAsia="Palatino Linotype" w:hAnsi="Palatino Linotype" w:cs="Palatino Linotype"/>
        </w:rPr>
      </w:pPr>
    </w:p>
    <w:p w14:paraId="139166DB" w14:textId="77777777" w:rsidR="00F94FE5" w:rsidRPr="00716C74" w:rsidRDefault="00BC69B6">
      <w:pPr>
        <w:spacing w:after="0" w:line="240" w:lineRule="auto"/>
        <w:ind w:left="567" w:right="567"/>
        <w:jc w:val="both"/>
        <w:rPr>
          <w:rFonts w:ascii="Palatino Linotype" w:eastAsia="Palatino Linotype" w:hAnsi="Palatino Linotype" w:cs="Palatino Linotype"/>
          <w:i/>
        </w:rPr>
      </w:pP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i/>
        </w:rPr>
        <w:t>“</w:t>
      </w:r>
      <w:r w:rsidRPr="00716C74">
        <w:rPr>
          <w:rFonts w:ascii="Palatino Linotype" w:eastAsia="Palatino Linotype" w:hAnsi="Palatino Linotype" w:cs="Palatino Linotype"/>
          <w:b/>
          <w:i/>
        </w:rPr>
        <w:t>DESECHAMIENTO O SOBRESEIMIENTO EN EL JUICIO DE AMPARO. NO IMPLICA DENEGACIÓN DE JUSTICIA NI GENERA INSEGURIDAD JURÍDICA</w:t>
      </w:r>
      <w:r w:rsidRPr="00716C74">
        <w:rPr>
          <w:rFonts w:ascii="Palatino Linotype" w:eastAsia="Palatino Linotype" w:hAnsi="Palatino Linotype" w:cs="Palatino Linotype"/>
          <w:i/>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4C238D57" w14:textId="77777777" w:rsidR="00F94FE5" w:rsidRPr="00716C74" w:rsidRDefault="00F94FE5">
      <w:pPr>
        <w:spacing w:after="0" w:line="240" w:lineRule="auto"/>
        <w:ind w:left="567" w:right="567"/>
        <w:jc w:val="both"/>
        <w:rPr>
          <w:rFonts w:ascii="Palatino Linotype" w:eastAsia="Palatino Linotype" w:hAnsi="Palatino Linotype" w:cs="Palatino Linotype"/>
          <w:i/>
        </w:rPr>
      </w:pPr>
    </w:p>
    <w:p w14:paraId="0AF21BC6" w14:textId="77777777" w:rsidR="00F94FE5" w:rsidRPr="00716C74" w:rsidRDefault="00BC69B6">
      <w:pPr>
        <w:spacing w:after="0" w:line="360" w:lineRule="auto"/>
        <w:ind w:right="49"/>
        <w:jc w:val="both"/>
        <w:rPr>
          <w:rFonts w:ascii="Palatino Linotype" w:eastAsia="Palatino Linotype" w:hAnsi="Palatino Linotype" w:cs="Palatino Linotype"/>
          <w:b/>
        </w:rPr>
      </w:pPr>
      <w:r w:rsidRPr="00716C74">
        <w:rPr>
          <w:rFonts w:ascii="Palatino Linotype" w:eastAsia="Palatino Linotype" w:hAnsi="Palatino Linotype" w:cs="Palatino Linotype"/>
          <w:b/>
        </w:rPr>
        <w:t>Del Recurso de Revisión 06314/INFOEM/IP/RR/2025.</w:t>
      </w:r>
    </w:p>
    <w:p w14:paraId="05203441" w14:textId="77777777" w:rsidR="00F94FE5" w:rsidRPr="00716C74" w:rsidRDefault="00BC69B6">
      <w:pPr>
        <w:spacing w:after="0" w:line="360" w:lineRule="auto"/>
        <w:ind w:right="49"/>
        <w:jc w:val="both"/>
        <w:rPr>
          <w:rFonts w:ascii="Palatino Linotype" w:eastAsia="Palatino Linotype" w:hAnsi="Palatino Linotype" w:cs="Palatino Linotype"/>
        </w:rPr>
      </w:pPr>
      <w:bookmarkStart w:id="5" w:name="_heading=h.y15dvid1uor" w:colFirst="0" w:colLast="0"/>
      <w:bookmarkEnd w:id="5"/>
      <w:r w:rsidRPr="00716C74">
        <w:rPr>
          <w:rFonts w:ascii="Palatino Linotype" w:eastAsia="Palatino Linotype" w:hAnsi="Palatino Linotype" w:cs="Palatino Linotype"/>
        </w:rPr>
        <w:t xml:space="preserve">Apuntado lo anterior, por cuanto hace a los requerimientos planteados por el particular a través de la solicitud de información </w:t>
      </w:r>
      <w:r w:rsidRPr="00716C74">
        <w:rPr>
          <w:rFonts w:ascii="Palatino Linotype" w:eastAsia="Palatino Linotype" w:hAnsi="Palatino Linotype" w:cs="Palatino Linotype"/>
          <w:b/>
        </w:rPr>
        <w:t xml:space="preserve">00624/IEEM/IP/2025, </w:t>
      </w:r>
      <w:r w:rsidRPr="00716C74">
        <w:rPr>
          <w:rFonts w:ascii="Palatino Linotype" w:eastAsia="Palatino Linotype" w:hAnsi="Palatino Linotype" w:cs="Palatino Linotype"/>
        </w:rPr>
        <w:t xml:space="preserve">se advierte que se requiere acceso a los documentos de los que sea posible advertir el gasto realizado para el desarrollo del “Foro de Presidencias sobre el Proceso Electoral Judicial Extraordinario 2025 del Estado de México”, con los comprobantes respectivos. </w:t>
      </w:r>
    </w:p>
    <w:p w14:paraId="3F81535E" w14:textId="77777777" w:rsidR="00F94FE5" w:rsidRPr="00716C74" w:rsidRDefault="00F94FE5">
      <w:pPr>
        <w:spacing w:after="0" w:line="360" w:lineRule="auto"/>
        <w:ind w:right="49"/>
        <w:jc w:val="both"/>
        <w:rPr>
          <w:rFonts w:ascii="Palatino Linotype" w:eastAsia="Palatino Linotype" w:hAnsi="Palatino Linotype" w:cs="Palatino Linotype"/>
        </w:rPr>
      </w:pPr>
    </w:p>
    <w:p w14:paraId="5F680800"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Al respecto el Servidor Público Habilitado de la Dirección de Administración informó que derivado de una búsqueda exhaustiva se advirtió </w:t>
      </w:r>
    </w:p>
    <w:p w14:paraId="3507D373" w14:textId="77777777" w:rsidR="00F94FE5" w:rsidRPr="00716C74" w:rsidRDefault="00F94FE5">
      <w:pPr>
        <w:spacing w:after="0" w:line="360" w:lineRule="auto"/>
        <w:ind w:right="49"/>
        <w:jc w:val="both"/>
        <w:rPr>
          <w:rFonts w:ascii="Palatino Linotype" w:eastAsia="Palatino Linotype" w:hAnsi="Palatino Linotype" w:cs="Palatino Linotype"/>
        </w:rPr>
      </w:pPr>
    </w:p>
    <w:p w14:paraId="0847A864" w14:textId="77777777" w:rsidR="00F94FE5" w:rsidRPr="00716C74" w:rsidRDefault="00BC69B6">
      <w:pPr>
        <w:numPr>
          <w:ilvl w:val="0"/>
          <w:numId w:val="2"/>
        </w:numPr>
        <w:pBdr>
          <w:top w:val="nil"/>
          <w:left w:val="nil"/>
          <w:bottom w:val="nil"/>
          <w:right w:val="nil"/>
          <w:between w:val="nil"/>
        </w:pBdr>
        <w:spacing w:after="0"/>
        <w:jc w:val="both"/>
        <w:rPr>
          <w:rFonts w:ascii="Palatino Linotype" w:eastAsia="Palatino Linotype" w:hAnsi="Palatino Linotype" w:cs="Palatino Linotype"/>
          <w:b/>
          <w:u w:val="single"/>
        </w:rPr>
      </w:pPr>
      <w:r w:rsidRPr="00716C74">
        <w:rPr>
          <w:rFonts w:ascii="Palatino Linotype" w:eastAsia="Palatino Linotype" w:hAnsi="Palatino Linotype" w:cs="Palatino Linotype"/>
        </w:rPr>
        <w:t xml:space="preserve">informa que, conforme a la búsqueda razonable, exhaustiva y minuciosa realizada en los archivos del </w:t>
      </w:r>
      <w:r w:rsidRPr="00716C74">
        <w:rPr>
          <w:rFonts w:ascii="Palatino Linotype" w:eastAsia="Palatino Linotype" w:hAnsi="Palatino Linotype" w:cs="Palatino Linotype"/>
          <w:b/>
          <w:u w:val="single"/>
        </w:rPr>
        <w:t>Área de Caja</w:t>
      </w:r>
      <w:r w:rsidRPr="00716C74">
        <w:rPr>
          <w:rFonts w:ascii="Palatino Linotype" w:eastAsia="Palatino Linotype" w:hAnsi="Palatino Linotype" w:cs="Palatino Linotype"/>
        </w:rPr>
        <w:t xml:space="preserve"> integrante de la Subdirección de Recursos Financieros adscrita a dicha Dirección, el Titular de dicha Subdirección Informó </w:t>
      </w:r>
      <w:r w:rsidRPr="00716C74">
        <w:rPr>
          <w:rFonts w:ascii="Palatino Linotype" w:eastAsia="Palatino Linotype" w:hAnsi="Palatino Linotype" w:cs="Palatino Linotype"/>
          <w:b/>
          <w:u w:val="single"/>
        </w:rPr>
        <w:t xml:space="preserve">que los registros contables y administrativos del Instituto Electoral del Estado de México, no se encuentran organizados, ni desagregados a nivel de evento, por lo que no es posible identificar un monto específico, ni comprobantes correspondientes de manera individualizada para dicho foro.   </w:t>
      </w:r>
    </w:p>
    <w:p w14:paraId="4013ADFD" w14:textId="77777777" w:rsidR="00F94FE5" w:rsidRPr="00716C74" w:rsidRDefault="00F94FE5">
      <w:pPr>
        <w:pBdr>
          <w:top w:val="nil"/>
          <w:left w:val="nil"/>
          <w:bottom w:val="nil"/>
          <w:right w:val="nil"/>
          <w:between w:val="nil"/>
        </w:pBdr>
        <w:spacing w:after="0"/>
        <w:ind w:left="720"/>
        <w:rPr>
          <w:rFonts w:ascii="Palatino Linotype" w:eastAsia="Palatino Linotype" w:hAnsi="Palatino Linotype" w:cs="Palatino Linotype"/>
          <w:b/>
          <w:u w:val="single"/>
        </w:rPr>
      </w:pPr>
    </w:p>
    <w:p w14:paraId="4E069C73" w14:textId="77777777" w:rsidR="00F94FE5" w:rsidRPr="00716C74" w:rsidRDefault="00BC69B6">
      <w:pPr>
        <w:pBdr>
          <w:top w:val="nil"/>
          <w:left w:val="nil"/>
          <w:bottom w:val="nil"/>
          <w:right w:val="nil"/>
          <w:between w:val="nil"/>
        </w:pBdr>
        <w:spacing w:after="0"/>
        <w:ind w:left="720"/>
        <w:jc w:val="both"/>
        <w:rPr>
          <w:rFonts w:ascii="Palatino Linotype" w:eastAsia="Palatino Linotype" w:hAnsi="Palatino Linotype" w:cs="Palatino Linotype"/>
          <w:b/>
          <w:u w:val="single"/>
        </w:rPr>
      </w:pPr>
      <w:r w:rsidRPr="00716C74">
        <w:rPr>
          <w:rFonts w:ascii="Palatino Linotype" w:eastAsia="Palatino Linotype" w:hAnsi="Palatino Linotype" w:cs="Palatino Linotype"/>
          <w:b/>
          <w:u w:val="single"/>
        </w:rPr>
        <w:t xml:space="preserve">Precisa que el ejercicio del gasto público, se encuentra clasificado conforme a las partidas presupuestales autorizadas en apego a la normatividad vigente en materia gubernamental, sin que ello implique una asignación o registro particular por evento. </w:t>
      </w:r>
    </w:p>
    <w:p w14:paraId="6EACC3F0" w14:textId="77777777" w:rsidR="00F94FE5" w:rsidRPr="00716C74" w:rsidRDefault="00F94FE5">
      <w:pPr>
        <w:spacing w:after="0" w:line="360" w:lineRule="auto"/>
        <w:ind w:right="49"/>
        <w:jc w:val="both"/>
        <w:rPr>
          <w:rFonts w:ascii="Palatino Linotype" w:eastAsia="Palatino Linotype" w:hAnsi="Palatino Linotype" w:cs="Palatino Linotype"/>
        </w:rPr>
      </w:pPr>
    </w:p>
    <w:p w14:paraId="74E5B80F"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Bajo esas consideraciones es necesario apuntar en un primer momento que el Sujeto Obligado pretende establecer la imposibilidad para entregar la información solicitada atendiendo a que no administra la misma con el grado de desagregación que implica atender dicha solicitud. </w:t>
      </w:r>
    </w:p>
    <w:p w14:paraId="2BD30A9E" w14:textId="77777777" w:rsidR="00F94FE5" w:rsidRPr="00716C74" w:rsidRDefault="00F94FE5">
      <w:pPr>
        <w:spacing w:after="0" w:line="360" w:lineRule="auto"/>
        <w:ind w:right="49"/>
        <w:jc w:val="both"/>
        <w:rPr>
          <w:rFonts w:ascii="Palatino Linotype" w:eastAsia="Palatino Linotype" w:hAnsi="Palatino Linotype" w:cs="Palatino Linotype"/>
        </w:rPr>
      </w:pPr>
    </w:p>
    <w:p w14:paraId="5A4B09EB"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No obstante dicha manifestación fue hecha por el área de caja, adscrita a la subdirección de recursos financieros, quien si bien tiene atribuciones realizar los pagos autorizados, no es la única unidad administrativa dependiente de la Dirección de Administración que puede contar con la información, lo anterior se afirma, toda vez que de las documentales remitidas en el recurso </w:t>
      </w:r>
      <w:r w:rsidRPr="00716C74">
        <w:rPr>
          <w:rFonts w:ascii="Palatino Linotype" w:eastAsia="Palatino Linotype" w:hAnsi="Palatino Linotype" w:cs="Palatino Linotype"/>
          <w:b/>
        </w:rPr>
        <w:t xml:space="preserve">06315/INFOEM/IP/RR/2025, </w:t>
      </w:r>
      <w:r w:rsidRPr="00716C74">
        <w:rPr>
          <w:rFonts w:ascii="Palatino Linotype" w:eastAsia="Palatino Linotype" w:hAnsi="Palatino Linotype" w:cs="Palatino Linotype"/>
        </w:rPr>
        <w:t xml:space="preserve">las requisiciones que formulan las distintas áreas del Sujeto Obligado para adquirir bienes o servicios van dirigidas al  Departamento de Control Patrimonial tal como se advierte a continuación: </w:t>
      </w:r>
    </w:p>
    <w:p w14:paraId="0BC850E5" w14:textId="77777777" w:rsidR="00F94FE5" w:rsidRPr="00716C74" w:rsidRDefault="00F94FE5">
      <w:pPr>
        <w:spacing w:after="0" w:line="360" w:lineRule="auto"/>
        <w:ind w:right="49"/>
        <w:jc w:val="both"/>
        <w:rPr>
          <w:rFonts w:ascii="Palatino Linotype" w:eastAsia="Palatino Linotype" w:hAnsi="Palatino Linotype" w:cs="Palatino Linotype"/>
        </w:rPr>
      </w:pPr>
    </w:p>
    <w:p w14:paraId="1ED41079"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noProof/>
        </w:rPr>
        <w:drawing>
          <wp:inline distT="0" distB="0" distL="0" distR="0" wp14:anchorId="44086959" wp14:editId="11BE5387">
            <wp:extent cx="5493032" cy="2521080"/>
            <wp:effectExtent l="0" t="0" r="0" b="0"/>
            <wp:docPr id="21431081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493032" cy="2521080"/>
                    </a:xfrm>
                    <a:prstGeom prst="rect">
                      <a:avLst/>
                    </a:prstGeom>
                    <a:ln/>
                  </pic:spPr>
                </pic:pic>
              </a:graphicData>
            </a:graphic>
          </wp:inline>
        </w:drawing>
      </w:r>
    </w:p>
    <w:p w14:paraId="4888BD09" w14:textId="77777777" w:rsidR="00F94FE5" w:rsidRPr="00716C74" w:rsidRDefault="00F94FE5">
      <w:pPr>
        <w:spacing w:after="0" w:line="360" w:lineRule="auto"/>
        <w:ind w:right="49"/>
        <w:jc w:val="both"/>
        <w:rPr>
          <w:rFonts w:ascii="Palatino Linotype" w:eastAsia="Palatino Linotype" w:hAnsi="Palatino Linotype" w:cs="Palatino Linotype"/>
        </w:rPr>
      </w:pPr>
    </w:p>
    <w:p w14:paraId="40C8DC42"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En efecto del Manual de Organización del Instituto Electoral del Estado de México, se advierte que la Dirección de Administración, cuenta con la siguiente estructura orgánica: </w:t>
      </w:r>
    </w:p>
    <w:p w14:paraId="74B6AF95"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noProof/>
        </w:rPr>
        <w:drawing>
          <wp:inline distT="0" distB="0" distL="0" distR="0" wp14:anchorId="4D970D80" wp14:editId="36EDCED4">
            <wp:extent cx="6554373" cy="3903489"/>
            <wp:effectExtent l="0" t="0" r="0" b="0"/>
            <wp:docPr id="21431081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6554373" cy="3903489"/>
                    </a:xfrm>
                    <a:prstGeom prst="rect">
                      <a:avLst/>
                    </a:prstGeom>
                    <a:ln/>
                  </pic:spPr>
                </pic:pic>
              </a:graphicData>
            </a:graphic>
          </wp:inline>
        </w:drawing>
      </w:r>
    </w:p>
    <w:p w14:paraId="1F7ADEA4"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De acuerdo al citado Manual, señala que la  Subdirección de Recursos Financieros, es la encargada de Planear, programar, organizar, dirigir, coordinar y controlar la administración de los recursos financieros del IEEM y que en efecto la Caja, es la unidad administrativa dependiente de dicha Subdirección e encargada de establecer y operar los sistemas para el control, vigilancia y custodia de los recursos financieros del IEEM, así como </w:t>
      </w:r>
      <w:r w:rsidRPr="00716C74">
        <w:rPr>
          <w:rFonts w:ascii="Palatino Linotype" w:eastAsia="Palatino Linotype" w:hAnsi="Palatino Linotype" w:cs="Palatino Linotype"/>
          <w:b/>
          <w:u w:val="single"/>
        </w:rPr>
        <w:t>efectuar los pagos autorizados</w:t>
      </w:r>
      <w:r w:rsidRPr="00716C74">
        <w:rPr>
          <w:rFonts w:ascii="Palatino Linotype" w:eastAsia="Palatino Linotype" w:hAnsi="Palatino Linotype" w:cs="Palatino Linotype"/>
        </w:rPr>
        <w:t xml:space="preserve"> correspondientes a obligaciones contraídas.</w:t>
      </w:r>
    </w:p>
    <w:p w14:paraId="47BC08A1" w14:textId="77777777" w:rsidR="00F94FE5" w:rsidRPr="00716C74" w:rsidRDefault="00F94FE5">
      <w:pPr>
        <w:spacing w:after="0" w:line="360" w:lineRule="auto"/>
        <w:ind w:right="49"/>
        <w:jc w:val="both"/>
        <w:rPr>
          <w:rFonts w:ascii="Palatino Linotype" w:eastAsia="Palatino Linotype" w:hAnsi="Palatino Linotype" w:cs="Palatino Linotype"/>
        </w:rPr>
      </w:pPr>
    </w:p>
    <w:p w14:paraId="13A3D42B"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No obstante, también se advierte que el  Departamento de Control Presupuestal, es el encargado de elaborar, operar y controlar el presupuesto del IEEM, validando el ejercicio del gasto y verificando que se cumplan las disposiciones jurídicas y normativas que lo regulan y entre sus funciones se encuentra la de </w:t>
      </w:r>
      <w:r w:rsidRPr="00716C74">
        <w:rPr>
          <w:rFonts w:ascii="Palatino Linotype" w:eastAsia="Palatino Linotype" w:hAnsi="Palatino Linotype" w:cs="Palatino Linotype"/>
          <w:b/>
          <w:u w:val="single"/>
        </w:rPr>
        <w:t>revisar y validar los documentos comprobatorios de las erogaciones que afecten el presupuesto del IEEM</w:t>
      </w:r>
      <w:r w:rsidRPr="00716C74">
        <w:rPr>
          <w:rFonts w:ascii="Palatino Linotype" w:eastAsia="Palatino Linotype" w:hAnsi="Palatino Linotype" w:cs="Palatino Linotype"/>
        </w:rPr>
        <w:t xml:space="preserve">, vigilando que se observen las disposiciones jurídicas y normativas que lo regulan, incluidas las contables, fiscales y administrativas, como se advierte de las documentales remitidas en el informe justificado del recurso 06315/INFOEM/IP/2025. </w:t>
      </w:r>
    </w:p>
    <w:p w14:paraId="0F0F3AA2" w14:textId="77777777" w:rsidR="00F94FE5" w:rsidRPr="00716C74" w:rsidRDefault="00F94FE5">
      <w:pPr>
        <w:spacing w:after="0" w:line="360" w:lineRule="auto"/>
        <w:ind w:right="49"/>
        <w:jc w:val="both"/>
        <w:rPr>
          <w:rFonts w:ascii="Palatino Linotype" w:eastAsia="Palatino Linotype" w:hAnsi="Palatino Linotype" w:cs="Palatino Linotype"/>
        </w:rPr>
      </w:pPr>
    </w:p>
    <w:p w14:paraId="5649177E" w14:textId="77777777" w:rsidR="00F94FE5" w:rsidRPr="00716C74" w:rsidRDefault="00BC69B6">
      <w:pPr>
        <w:spacing w:after="0" w:line="360" w:lineRule="auto"/>
        <w:ind w:right="49"/>
        <w:jc w:val="both"/>
        <w:rPr>
          <w:rFonts w:ascii="Palatino Linotype" w:eastAsia="Palatino Linotype" w:hAnsi="Palatino Linotype" w:cs="Palatino Linotype"/>
          <w:b/>
          <w:u w:val="single"/>
        </w:rPr>
      </w:pPr>
      <w:r w:rsidRPr="00716C74">
        <w:rPr>
          <w:rFonts w:ascii="Palatino Linotype" w:eastAsia="Palatino Linotype" w:hAnsi="Palatino Linotype" w:cs="Palatino Linotype"/>
        </w:rPr>
        <w:t xml:space="preserve">De igual manera, al tratarse de procedimientos de adquisición de bienes y/o servicios, la Subdirección de Recursos Materiales es la encargada de organizar, coordinar, dirigir y controlar el suministro de los recursos materiales requeridos por las unidades administrativas del IEEM para el desarrollo de sus funciones. Dicha unidad administrativa es la encargada de controlar y evaluar las actividades referentes a adquisiciones, arrendamientos, contratación de servicios, enajenaciones y suministro de bienes muebles y consumibles. Y específicamente a través de su  Departamento de Adquisiciones se encargará de </w:t>
      </w:r>
      <w:r w:rsidRPr="00716C74">
        <w:rPr>
          <w:rFonts w:ascii="Palatino Linotype" w:eastAsia="Palatino Linotype" w:hAnsi="Palatino Linotype" w:cs="Palatino Linotype"/>
          <w:b/>
          <w:u w:val="single"/>
        </w:rPr>
        <w:t>Integrar y mantener actualizados los expedientes relativos a los procedimientos administrativos derivados de las adquisiciones, arrendamientos, contratación de servicios y enajenaciones realizados por el IEEM.</w:t>
      </w:r>
    </w:p>
    <w:p w14:paraId="4D1710EB" w14:textId="77777777" w:rsidR="00F94FE5" w:rsidRPr="00716C74" w:rsidRDefault="00F94FE5">
      <w:pPr>
        <w:spacing w:after="0" w:line="360" w:lineRule="auto"/>
        <w:ind w:right="49"/>
        <w:jc w:val="both"/>
        <w:rPr>
          <w:rFonts w:ascii="Palatino Linotype" w:eastAsia="Palatino Linotype" w:hAnsi="Palatino Linotype" w:cs="Palatino Linotype"/>
          <w:b/>
          <w:u w:val="single"/>
        </w:rPr>
      </w:pPr>
    </w:p>
    <w:p w14:paraId="08F0E08A"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 mayor abundamiento de acuerdo a lo establecido en los LINEAMIENTOS PARA LA ADMINISTRACIÓN DE RECURSOS DEL INSTITUTO ELECTORAL DEL ESTADO DE MÉXICO, respecto a la forma en la que se hacen  LAS ADQUISICIONES, ENAJENACIONES, ARRENDAMIENTOS Y CONTRATACIÓN DE SERVICIOS, establece: </w:t>
      </w:r>
    </w:p>
    <w:p w14:paraId="1BE2C775" w14:textId="77777777" w:rsidR="00F94FE5" w:rsidRPr="00716C74" w:rsidRDefault="00F94FE5">
      <w:pPr>
        <w:spacing w:after="0" w:line="360" w:lineRule="auto"/>
        <w:ind w:right="49"/>
        <w:jc w:val="both"/>
        <w:rPr>
          <w:rFonts w:ascii="Palatino Linotype" w:eastAsia="Palatino Linotype" w:hAnsi="Palatino Linotype" w:cs="Palatino Linotype"/>
        </w:rPr>
      </w:pPr>
    </w:p>
    <w:p w14:paraId="660A8541"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Artículo 70. En las adquisiciones, enajenaciones, arrendamientos y contratación de servicios, quedan comprendidos: </w:t>
      </w:r>
    </w:p>
    <w:p w14:paraId="3CA6FFD5"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a) La adquisición, enajenación y arrendamiento de bienes muebles e inmuebles; </w:t>
      </w:r>
    </w:p>
    <w:p w14:paraId="6DB15376"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b) La contratación de los servicios relacionados con bienes muebles que se encuentran incorporados o adheridos a bienes inmuebles, cuya instalación o mantenimiento no implique modificación al bien inmueble; </w:t>
      </w:r>
    </w:p>
    <w:p w14:paraId="46DBC1D7"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Artículo 71. La Dirección de Administración llevará a cabo los procedimientos adquisitivos, conforme al programa anual de adquisiciones, arrendamientos y contratación de servicios, así como conforme a las solicitudes de las Unidades Administrativas del Instituto, y en su caso, bajo operaciones consolidadas.</w:t>
      </w:r>
    </w:p>
    <w:p w14:paraId="77A82533"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Artículo 74. Las adquisiciones, arrendamientos y contratación de servicios que el Instituto requiera para el logro de sus objetivos, se determinarán con base en la planeación racional de sus necesidades y recursos. </w:t>
      </w:r>
    </w:p>
    <w:p w14:paraId="08A81C67"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Artículo 75. La Dirección de Administración proyectará las adquisiciones, arrendamientos y contratación de servicios, en base al Programa, considerando lo siguiente: </w:t>
      </w:r>
    </w:p>
    <w:p w14:paraId="34564D19"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a) La descripción y codificación de los bienes y servicios que se requieran para el cumplimiento de los objetivos del Instituto; </w:t>
      </w:r>
    </w:p>
    <w:p w14:paraId="6DD87BF7"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b) El presupuesto autorizado; </w:t>
      </w:r>
    </w:p>
    <w:p w14:paraId="2518A24D"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c) La calendarización estimada para la adquisición de bienes y contratación de servicios; </w:t>
      </w:r>
    </w:p>
    <w:p w14:paraId="3D172948"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d) El costo de los bienes y servicios, cuyo monto total se ajustará a los importes presupuestales asignados; y e) Las demás previsiones que sean necesarias para la adecuada operación y ejecución del programa y acciones correspondientes. </w:t>
      </w:r>
    </w:p>
    <w:p w14:paraId="3C9789AC"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Artículo 76. Únicamente se pueden tramitar, convocar, adjudicar o llevar a cabo adquisiciones, arrendamientos y contratación de servicios, cuando las unidades administrativas cuenten con la suficiencia presupuestal debidamente aprobada para cada una de sus actividades. Lo no previsto y de existir la justificación y recurso disponible, se llevará a cabo con autorización de la Secretaría Ejecutiva.</w:t>
      </w:r>
    </w:p>
    <w:p w14:paraId="1C894F26" w14:textId="77777777" w:rsidR="00F94FE5" w:rsidRPr="00716C74" w:rsidRDefault="00BC69B6">
      <w:pPr>
        <w:spacing w:after="0" w:line="240" w:lineRule="auto"/>
        <w:ind w:left="567" w:right="701"/>
        <w:jc w:val="both"/>
        <w:rPr>
          <w:rFonts w:ascii="Palatino Linotype" w:eastAsia="Palatino Linotype" w:hAnsi="Palatino Linotype" w:cs="Palatino Linotype"/>
          <w:b/>
          <w:i/>
          <w:u w:val="single"/>
        </w:rPr>
      </w:pPr>
      <w:r w:rsidRPr="00716C74">
        <w:rPr>
          <w:rFonts w:ascii="Palatino Linotype" w:eastAsia="Palatino Linotype" w:hAnsi="Palatino Linotype" w:cs="Palatino Linotype"/>
          <w:b/>
          <w:i/>
          <w:u w:val="single"/>
        </w:rPr>
        <w:t>Artículo 79. La Dirección de Administración establecerá los instrumentos que permitan llevar a cabo la sistematización de los procedimientos adquisitivos, cuyo objeto será disminuir y controlar el gasto, así como lograr mayor eficiencia y transparencia.</w:t>
      </w:r>
    </w:p>
    <w:p w14:paraId="5AAE191A"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 CAPÍTULO SEGUNDO DEL COMITÉ APARTADO PRIMERO INTEGRACIÓN Y FUNCIONES </w:t>
      </w:r>
    </w:p>
    <w:p w14:paraId="6405F267"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Artículo 92. El Comité es un Órgano colegiado con facultades de opinión y decisión, que tiene por objeto auxiliar al Instituto en la preparación y substanciación de los procedimientos de adquisiciones, contratación de servicios, arrendamientos y enajenaciones.</w:t>
      </w:r>
    </w:p>
    <w:p w14:paraId="53315234"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Artículo 96. Los integrantes del Comité tendrán las siguientes funciones:</w:t>
      </w:r>
    </w:p>
    <w:p w14:paraId="262B673D"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V. Unidad administrativa interesada: </w:t>
      </w:r>
    </w:p>
    <w:p w14:paraId="6A245A89"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a) Proporcionar al Presidente del Comité y al Secretario Técnico, los elementos necesarios para la adquisición de bienes o para la contratación de servicios en que esté interesada, así como las especificaciones técnicas o características concretas que deban cumplir los bienes a adquirir, garantizando las mejores condiciones de calidad, cantidad, oportunidad, financiamiento previo; observando la optimización de los recursos, imparcialidad y transparencia; </w:t>
      </w:r>
    </w:p>
    <w:p w14:paraId="0FB22FA3"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b) Atender y dar seguimiento a aquellos asuntos que le sean encomendados; y </w:t>
      </w:r>
    </w:p>
    <w:p w14:paraId="41DA28FA"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c) Las demás que sean necesarias para el buen desempeño de sus funciones y le sean conferidas.</w:t>
      </w:r>
    </w:p>
    <w:p w14:paraId="6962D177"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VI. Secretaría Técnica del Comité ó su Representante:</w:t>
      </w:r>
    </w:p>
    <w:p w14:paraId="0F0AA97C"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c) Elaborar y entregar a los integrantes del Comité, con la debida anticipación, las convocatorias de las sesiones correspondientes, integrando los soportes documentales de los asuntos que serán sometidos al pleno en la reunión;</w:t>
      </w:r>
    </w:p>
    <w:p w14:paraId="2714B910"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l) Integrar y mantener actualizado el archivo del Comité; y</w:t>
      </w:r>
    </w:p>
    <w:p w14:paraId="610C6B6F"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Artículo 120. Las adquisiciones, arrendamientos y contratación de servicios, se adjudicarán a través de licitaciones públicas, mediante convocatoria pública, para que se presenten propuestas técnicas y económicas en sobres cerrados, que serán abiertos públicamente a fin de asegurar al Instituto las mejores condiciones disponibles en cuanto a precio, calidad, financiamiento, oportunidad y demás circunstancias.</w:t>
      </w:r>
    </w:p>
    <w:p w14:paraId="34826C3F"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Artículo 121. El Instituto podrá adjudicar adquisiciones, arrendamientos y contratación de servicios, mediante las excepciones al procedimiento de licitación pública que a continuación se señalan: </w:t>
      </w:r>
    </w:p>
    <w:p w14:paraId="0A7F8E72"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a) Invitación restringida; </w:t>
      </w:r>
    </w:p>
    <w:p w14:paraId="5A8871EC"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b) Adjudicación directa; y </w:t>
      </w:r>
    </w:p>
    <w:p w14:paraId="3F8741A7"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d) Compra directa. </w:t>
      </w:r>
    </w:p>
    <w:p w14:paraId="42EE721E"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Artículo 122. La Dirección de Administración, en términos de estos Lineamientos, será la responsable de llevar a cabo los procedimientos adquisitivos y proveer lo necesario para ello. </w:t>
      </w:r>
    </w:p>
    <w:p w14:paraId="509CC98E" w14:textId="77777777" w:rsidR="00F94FE5" w:rsidRPr="00716C74" w:rsidRDefault="00BC69B6">
      <w:pPr>
        <w:spacing w:after="0" w:line="240" w:lineRule="auto"/>
        <w:ind w:left="567" w:right="701"/>
        <w:jc w:val="both"/>
        <w:rPr>
          <w:rFonts w:ascii="Palatino Linotype" w:eastAsia="Palatino Linotype" w:hAnsi="Palatino Linotype" w:cs="Palatino Linotype"/>
          <w:i/>
        </w:rPr>
      </w:pPr>
      <w:r w:rsidRPr="00716C74">
        <w:rPr>
          <w:rFonts w:ascii="Palatino Linotype" w:eastAsia="Palatino Linotype" w:hAnsi="Palatino Linotype" w:cs="Palatino Linotype"/>
          <w:i/>
        </w:rPr>
        <w:t>Artículo 195. El Instituto conservará en sus archivos en forma ordenada la documentación comprobatoria de los actos, procedimientos y contratos materia de estos Lineamientos, cuando menos por el lapso de cinco años, contados a partir de la fecha de su celebración.</w:t>
      </w:r>
    </w:p>
    <w:p w14:paraId="29ED3291" w14:textId="77777777" w:rsidR="00F94FE5" w:rsidRPr="00716C74" w:rsidRDefault="00F94FE5">
      <w:pPr>
        <w:spacing w:after="0" w:line="360" w:lineRule="auto"/>
        <w:ind w:right="-7"/>
        <w:jc w:val="both"/>
        <w:rPr>
          <w:rFonts w:ascii="Palatino Linotype" w:eastAsia="Palatino Linotype" w:hAnsi="Palatino Linotype" w:cs="Palatino Linotype"/>
        </w:rPr>
      </w:pPr>
    </w:p>
    <w:p w14:paraId="0BB9A052" w14:textId="77777777" w:rsidR="00F94FE5" w:rsidRPr="00716C74" w:rsidRDefault="00BC69B6">
      <w:pPr>
        <w:spacing w:after="0" w:line="360" w:lineRule="auto"/>
        <w:ind w:right="-7"/>
        <w:jc w:val="both"/>
        <w:rPr>
          <w:rFonts w:ascii="Palatino Linotype" w:eastAsia="Palatino Linotype" w:hAnsi="Palatino Linotype" w:cs="Palatino Linotype"/>
        </w:rPr>
      </w:pPr>
      <w:r w:rsidRPr="00716C74">
        <w:rPr>
          <w:rFonts w:ascii="Palatino Linotype" w:eastAsia="Palatino Linotype" w:hAnsi="Palatino Linotype" w:cs="Palatino Linotype"/>
        </w:rPr>
        <w:t>Como se advierte La Dirección de Administración llevará a cabo los procedimientos adquisitivos, conforme al programa anual de adquisiciones, arrendamientos y contratación de servicios, así como conforme a las solicitudes de las Unidades Administrativas del Instituto, dichos procedimientos se adjudicarán a través de licitaciones públicas, mediante convocatoria pública, de igual forma podrá adjudicar adquisiciones, arrendamientos y contratación de servicios, mediante las excepciones al procedimiento de licitación pública como son la  Invitación restringida; la  Adjudicación directa; y la Compra directa y respecto de cada uno de dicho procedimientos el Instituto tiene la obligación de conservar en sus archivos en forma ordenada la documentación comprobatoria de los actos, procedimientos y contratos materia de estos Lineamientos, cuando menos por el lapso de cinco años, contados a partir de la fecha de su celebración.</w:t>
      </w:r>
    </w:p>
    <w:p w14:paraId="6B4833BE" w14:textId="77777777" w:rsidR="00F94FE5" w:rsidRPr="00716C74" w:rsidRDefault="00F94FE5">
      <w:pPr>
        <w:spacing w:after="0" w:line="360" w:lineRule="auto"/>
        <w:ind w:right="-7"/>
        <w:jc w:val="both"/>
        <w:rPr>
          <w:rFonts w:ascii="Palatino Linotype" w:eastAsia="Palatino Linotype" w:hAnsi="Palatino Linotype" w:cs="Palatino Linotype"/>
        </w:rPr>
      </w:pPr>
    </w:p>
    <w:p w14:paraId="4BF5E494" w14:textId="77777777" w:rsidR="00F94FE5" w:rsidRPr="00716C74" w:rsidRDefault="00BC69B6">
      <w:pPr>
        <w:spacing w:after="0" w:line="360" w:lineRule="auto"/>
        <w:ind w:right="-7"/>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Por lo anterior, se advierte que la Dirección de Administración, no realizó la búsqueda en todas las unidades administrativas que pudieran contar con la información, limitando su respuesta a lo manifestado por la CAJA, siendo que esta unidad se encarga únicamente de realizar los pagos, no obstante cuenta con otras áreas que pudieran contar con la información, más aun cuando se advierte la obligación normativa de conservar en sus archivos en forma ordenada la documentación comprobatoria de los actos, procedimientos y contratos </w:t>
      </w:r>
    </w:p>
    <w:p w14:paraId="334ED29D" w14:textId="77777777" w:rsidR="00F94FE5" w:rsidRPr="00716C74" w:rsidRDefault="00F94FE5">
      <w:pPr>
        <w:spacing w:after="0" w:line="360" w:lineRule="auto"/>
        <w:ind w:right="-7"/>
        <w:jc w:val="both"/>
        <w:rPr>
          <w:rFonts w:ascii="Palatino Linotype" w:eastAsia="Palatino Linotype" w:hAnsi="Palatino Linotype" w:cs="Palatino Linotype"/>
        </w:rPr>
      </w:pPr>
    </w:p>
    <w:p w14:paraId="71F2AA7F" w14:textId="77777777" w:rsidR="00F94FE5" w:rsidRPr="00716C74" w:rsidRDefault="00BC69B6">
      <w:pPr>
        <w:spacing w:after="0" w:line="360" w:lineRule="auto"/>
        <w:ind w:right="-7"/>
        <w:jc w:val="both"/>
        <w:rPr>
          <w:rFonts w:ascii="Palatino Linotype" w:eastAsia="Palatino Linotype" w:hAnsi="Palatino Linotype" w:cs="Palatino Linotype"/>
        </w:rPr>
      </w:pPr>
      <w:r w:rsidRPr="00716C74">
        <w:rPr>
          <w:rFonts w:ascii="Palatino Linotype" w:eastAsia="Palatino Linotype" w:hAnsi="Palatino Linotype" w:cs="Palatino Linotype"/>
        </w:rPr>
        <w:t>A este respecto, es preciso advertir que la respuesta emitida fue ambigua y simple, y  puede inducir a una interpretación errónea en el sentido de considerar que la información no existe, cuando en realidad puede encontrarse disponible en formatos dispersos o bajo resguardo de otras unidades administrativas dependientes de la misma Dirección de Administración que no se pronunciaron.</w:t>
      </w:r>
    </w:p>
    <w:p w14:paraId="0583C5B3" w14:textId="77777777" w:rsidR="00F94FE5" w:rsidRPr="00716C74" w:rsidRDefault="00F94FE5">
      <w:pPr>
        <w:spacing w:after="0" w:line="360" w:lineRule="auto"/>
        <w:ind w:right="-7"/>
        <w:jc w:val="both"/>
        <w:rPr>
          <w:rFonts w:ascii="Palatino Linotype" w:eastAsia="Palatino Linotype" w:hAnsi="Palatino Linotype" w:cs="Palatino Linotype"/>
        </w:rPr>
      </w:pPr>
    </w:p>
    <w:p w14:paraId="2B44055F"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Así, cuando un particular ejerce su derecho y presenta una solicitud de información, espera una respuesta </w:t>
      </w:r>
      <w:r w:rsidRPr="00716C74">
        <w:rPr>
          <w:rFonts w:ascii="Palatino Linotype" w:eastAsia="Palatino Linotype" w:hAnsi="Palatino Linotype" w:cs="Palatino Linotype"/>
          <w:b/>
        </w:rPr>
        <w:t>oportuna, completa, clara, veraz y exhaustiva</w:t>
      </w:r>
      <w:r w:rsidRPr="00716C74">
        <w:rPr>
          <w:rFonts w:ascii="Palatino Linotype" w:eastAsia="Palatino Linotype" w:hAnsi="Palatino Linotype" w:cs="Palatino Linotype"/>
        </w:rPr>
        <w:t xml:space="preserve">. Si el servidor público habilitado de dicha dirección no cumple con estos atributos en su respuesta, es posible advertir por Instituto que se está limitando, el ejercicio de su derecho de acceso a la información pública. </w:t>
      </w:r>
    </w:p>
    <w:p w14:paraId="6B8EE0D4" w14:textId="77777777" w:rsidR="00F94FE5" w:rsidRPr="00716C74" w:rsidRDefault="00F94FE5">
      <w:pPr>
        <w:spacing w:after="0" w:line="360" w:lineRule="auto"/>
        <w:ind w:right="49"/>
        <w:jc w:val="both"/>
        <w:rPr>
          <w:rFonts w:ascii="Palatino Linotype" w:eastAsia="Palatino Linotype" w:hAnsi="Palatino Linotype" w:cs="Palatino Linotype"/>
        </w:rPr>
      </w:pPr>
    </w:p>
    <w:p w14:paraId="6354249E"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Así las cosas, es preciso apuntar que, como ya ha quedado asentado la Dirección de Administración, por su naturaleza, maneja información crucial sobre el ejercicio de los recursos públicos, la gestión de bienes, presupuestos, y procesos internos que son de interés general. </w:t>
      </w:r>
    </w:p>
    <w:p w14:paraId="2E0DA820" w14:textId="77777777" w:rsidR="00F94FE5" w:rsidRPr="00716C74" w:rsidRDefault="00F94FE5">
      <w:pPr>
        <w:spacing w:after="0" w:line="360" w:lineRule="auto"/>
        <w:ind w:right="49"/>
        <w:jc w:val="both"/>
        <w:rPr>
          <w:rFonts w:ascii="Palatino Linotype" w:eastAsia="Palatino Linotype" w:hAnsi="Palatino Linotype" w:cs="Palatino Linotype"/>
        </w:rPr>
      </w:pPr>
    </w:p>
    <w:p w14:paraId="5CF7AE96"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Si la respuesta del servidor público es </w:t>
      </w:r>
      <w:r w:rsidRPr="00716C74">
        <w:rPr>
          <w:rFonts w:ascii="Palatino Linotype" w:eastAsia="Palatino Linotype" w:hAnsi="Palatino Linotype" w:cs="Palatino Linotype"/>
          <w:b/>
        </w:rPr>
        <w:t>parcial, incompleta o evasiva</w:t>
      </w:r>
      <w:r w:rsidRPr="00716C74">
        <w:rPr>
          <w:rFonts w:ascii="Palatino Linotype" w:eastAsia="Palatino Linotype" w:hAnsi="Palatino Linotype" w:cs="Palatino Linotype"/>
        </w:rPr>
        <w:t xml:space="preserve">, como se advierte en el presente asunto no cumple con el deber de exhaustividad.  Así si el particular está requiriendo acceso a información financiera sobre un evento institucional y la Dirección de Administración solo se limita a señalar que </w:t>
      </w:r>
      <w:r w:rsidRPr="00716C74">
        <w:rPr>
          <w:rFonts w:ascii="Palatino Linotype" w:eastAsia="Palatino Linotype" w:hAnsi="Palatino Linotype" w:cs="Palatino Linotype"/>
          <w:b/>
          <w:i/>
        </w:rPr>
        <w:t>“los registros contables y administrativos del Instituto Electoral del Estado de México, no se encuentran organizados, ni desagregados a nivel de evento, por lo que no es posible identificar un monto específico, ni comprobantes correspondientes de manera individualizada para dicho foro”</w:t>
      </w:r>
      <w:r w:rsidRPr="00716C74">
        <w:rPr>
          <w:rFonts w:ascii="Palatino Linotype" w:eastAsia="Palatino Linotype" w:hAnsi="Palatino Linotype" w:cs="Palatino Linotype"/>
        </w:rPr>
        <w:t xml:space="preserve"> sin los documentos fuente, expedientes o datos financieros detallados, y sin haber realizado la búsqueda exhaustiva de la misma en todas las áreas que pudieran contar con ella, lo que implica una regresión del derecho humano de acceso a la información pública, por lo que de validar dicha respuesta se estaría estableciendo que no se puede otorgar información relacionada con el gasto público por el simple hecho de no encontrarse desagregada, por lo que se apercibe al servidor público habilitado de la Dirección de Administración para que atienda puntualmente y bajo el principio de máxima publicidad y exhaustividad las solicitudes de acceso a la información, que sean de su competencia. </w:t>
      </w:r>
    </w:p>
    <w:p w14:paraId="24F19DF7" w14:textId="77777777" w:rsidR="00F94FE5" w:rsidRPr="00716C74" w:rsidRDefault="00F94FE5">
      <w:pPr>
        <w:spacing w:after="0" w:line="360" w:lineRule="auto"/>
        <w:ind w:right="49"/>
        <w:jc w:val="both"/>
        <w:rPr>
          <w:rFonts w:ascii="Palatino Linotype" w:eastAsia="Palatino Linotype" w:hAnsi="Palatino Linotype" w:cs="Palatino Linotype"/>
        </w:rPr>
      </w:pPr>
    </w:p>
    <w:p w14:paraId="6445CEAA"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En ese tenor, toda limitación al derecho de acceso a la información pública debe estar </w:t>
      </w:r>
      <w:r w:rsidRPr="00716C74">
        <w:rPr>
          <w:rFonts w:ascii="Palatino Linotype" w:eastAsia="Palatino Linotype" w:hAnsi="Palatino Linotype" w:cs="Palatino Linotype"/>
          <w:b/>
        </w:rPr>
        <w:t>fundamentada y motivada</w:t>
      </w:r>
      <w:r w:rsidRPr="00716C74">
        <w:rPr>
          <w:rFonts w:ascii="Palatino Linotype" w:eastAsia="Palatino Linotype" w:hAnsi="Palatino Linotype" w:cs="Palatino Linotype"/>
        </w:rPr>
        <w:t xml:space="preserve"> de manera rigurosa lo que implica explicar de manera clara y precisa por qué la información en cuestión encuadra en  alguna causal de excepción, así una respuesta que solo menciona una imposibilidad sin explicar su pertinencia al caso concreto, o que utiliza justificaciones genéricas sin una base legal sólida, y más aún que no fue turnada a todas las áreas que pudieran contar con la información, no atiende puntualmente el derecho de acceso. </w:t>
      </w:r>
    </w:p>
    <w:p w14:paraId="651649F7" w14:textId="77777777" w:rsidR="00F94FE5" w:rsidRPr="00716C74" w:rsidRDefault="00F94FE5">
      <w:pPr>
        <w:spacing w:after="0" w:line="360" w:lineRule="auto"/>
        <w:ind w:right="49"/>
        <w:jc w:val="both"/>
        <w:rPr>
          <w:rFonts w:ascii="Palatino Linotype" w:eastAsia="Palatino Linotype" w:hAnsi="Palatino Linotype" w:cs="Palatino Linotype"/>
        </w:rPr>
      </w:pPr>
    </w:p>
    <w:p w14:paraId="23206C63"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Así, este Órgano Garante advierte que la Dirección de Administración no agotó los principios de congruencia y exhaustividad, ya que no se pronunció de manera particular sobre la materia del acceso que es el gasto público, resultando aplicable el Criterio orientador 02/17 emitido por el Pleno del entonces Instituto Nacional de Transparencia y Acceso a la Información y Protección de Datos Personales, de título y texto siguientes:</w:t>
      </w:r>
    </w:p>
    <w:p w14:paraId="2DEADBC5" w14:textId="77777777" w:rsidR="00F94FE5" w:rsidRPr="00716C74" w:rsidRDefault="00F94F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b/>
          <w:i/>
        </w:rPr>
      </w:pPr>
    </w:p>
    <w:p w14:paraId="25FDEB2F" w14:textId="77777777" w:rsidR="00F94FE5" w:rsidRPr="00716C74" w:rsidRDefault="00BC69B6">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716C74">
        <w:rPr>
          <w:rFonts w:ascii="Palatino Linotype" w:eastAsia="Palatino Linotype" w:hAnsi="Palatino Linotype" w:cs="Palatino Linotype"/>
          <w:b/>
          <w:i/>
        </w:rPr>
        <w:t xml:space="preserve">“Congruencia y exhaustividad. Sus alcances para garantizar el derecho de acceso a la información. </w:t>
      </w:r>
      <w:r w:rsidRPr="00716C74">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16C74">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716C74">
        <w:rPr>
          <w:rFonts w:ascii="Palatino Linotype" w:eastAsia="Palatino Linotype" w:hAnsi="Palatino Linotype" w:cs="Palatino Linotype"/>
          <w:i/>
        </w:rPr>
        <w:t xml:space="preserve">; mientras que </w:t>
      </w:r>
      <w:r w:rsidRPr="00716C74">
        <w:rPr>
          <w:rFonts w:ascii="Palatino Linotype" w:eastAsia="Palatino Linotype" w:hAnsi="Palatino Linotype" w:cs="Palatino Linotype"/>
          <w:b/>
          <w:i/>
        </w:rPr>
        <w:t>la exhaustividad significa que dicha respuesta se refiera expresamente a cada uno de los puntos solicitados</w:t>
      </w:r>
      <w:r w:rsidRPr="00716C74">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9344304" w14:textId="77777777" w:rsidR="00F94FE5" w:rsidRPr="00716C74" w:rsidRDefault="00F94FE5">
      <w:pPr>
        <w:spacing w:after="0" w:line="360" w:lineRule="auto"/>
        <w:jc w:val="both"/>
        <w:rPr>
          <w:rFonts w:ascii="Palatino Linotype" w:eastAsia="Palatino Linotype" w:hAnsi="Palatino Linotype" w:cs="Palatino Linotype"/>
        </w:rPr>
      </w:pPr>
    </w:p>
    <w:p w14:paraId="04FBBB3C"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Por lo anterior, este Organismo Garante, con la finalidad de garantizar el derecho humano de acceso a la información de la parte </w:t>
      </w:r>
      <w:r w:rsidRPr="00716C74">
        <w:rPr>
          <w:rFonts w:ascii="Palatino Linotype" w:eastAsia="Palatino Linotype" w:hAnsi="Palatino Linotype" w:cs="Palatino Linotype"/>
          <w:b/>
        </w:rPr>
        <w:t>Recurrente,</w:t>
      </w:r>
      <w:r w:rsidRPr="00716C74">
        <w:rPr>
          <w:rFonts w:ascii="Palatino Linotype" w:eastAsia="Palatino Linotype" w:hAnsi="Palatino Linotype" w:cs="Palatino Linotype"/>
        </w:rPr>
        <w:t xml:space="preserve"> y a fin de reparar el agravio causado ante la omisión en que incurriera el Sujeto Obligado, ya que, como se señaló, su respuesta careció de los principios de congruencia y exhaustividad, al no pronunciarse de manera particular sobre las documentales que pudieran atender los requerimientos del particular y al no haberse turnado a todas la áreas que pudieran contar con la misma, por lo anterior  se estima procedente ordenar que, previa búsqueda exhaustiva y razonable, se haga entrega del soporte documental en el que conste la información en donde se pueda advertir el gasto realizado para dicho evento. </w:t>
      </w:r>
    </w:p>
    <w:p w14:paraId="484AAAEA" w14:textId="77777777" w:rsidR="00F94FE5" w:rsidRPr="00716C74" w:rsidRDefault="00F94FE5">
      <w:pPr>
        <w:spacing w:after="0" w:line="360" w:lineRule="auto"/>
        <w:jc w:val="both"/>
        <w:rPr>
          <w:rFonts w:ascii="Palatino Linotype" w:eastAsia="Palatino Linotype" w:hAnsi="Palatino Linotype" w:cs="Palatino Linotype"/>
        </w:rPr>
      </w:pPr>
    </w:p>
    <w:p w14:paraId="738B9CBC" w14:textId="77777777" w:rsidR="00F94FE5" w:rsidRPr="00716C74" w:rsidRDefault="00BC69B6">
      <w:pPr>
        <w:pBdr>
          <w:top w:val="nil"/>
          <w:left w:val="nil"/>
          <w:bottom w:val="nil"/>
          <w:right w:val="nil"/>
          <w:between w:val="nil"/>
        </w:pBd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En este orden de ideas, se considera que el documento que pudiera dar cuenta de los gastos realizados para el evento en estudio</w:t>
      </w:r>
      <w:r w:rsidRPr="00716C74">
        <w:rPr>
          <w:rFonts w:ascii="Palatino Linotype" w:eastAsia="Palatino Linotype" w:hAnsi="Palatino Linotype" w:cs="Palatino Linotype"/>
          <w:b/>
        </w:rPr>
        <w:t xml:space="preserve">, </w:t>
      </w:r>
      <w:r w:rsidRPr="00716C74">
        <w:rPr>
          <w:rFonts w:ascii="Palatino Linotype" w:eastAsia="Palatino Linotype" w:hAnsi="Palatino Linotype" w:cs="Palatino Linotype"/>
        </w:rPr>
        <w:t>lo es de manera enunciativa, más no limitativa, las facturas, contratos, o notas generadas con motivo de la realización de dicho evento de conformidad con lo que dispone el Manual de Contabilidad Gubernamental para los Entes Públicos del Gobierno y Municipios del Estado de México.</w:t>
      </w:r>
    </w:p>
    <w:p w14:paraId="4E08CE4F" w14:textId="77777777" w:rsidR="00F94FE5" w:rsidRPr="00716C74" w:rsidRDefault="00F94FE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2DF89D6" w14:textId="77777777" w:rsidR="00F94FE5" w:rsidRPr="00716C74" w:rsidRDefault="00BC69B6">
      <w:pPr>
        <w:spacing w:after="0" w:line="360" w:lineRule="auto"/>
        <w:jc w:val="both"/>
        <w:rPr>
          <w:rFonts w:ascii="Palatino Linotype" w:eastAsia="Palatino Linotype" w:hAnsi="Palatino Linotype" w:cs="Palatino Linotype"/>
          <w:b/>
        </w:rPr>
      </w:pPr>
      <w:r w:rsidRPr="00716C74">
        <w:rPr>
          <w:rFonts w:ascii="Palatino Linotype" w:eastAsia="Palatino Linotype" w:hAnsi="Palatino Linotype" w:cs="Palatino Linotype"/>
          <w:b/>
        </w:rPr>
        <w:t xml:space="preserve">Derivado de lo expuesto, se estima procedente ordenar, previa búsqueda exhaustiva y razonable, la entrega del soporte documental donde conste o se aprecie el gasto erogado con motivo del “Foro de Presidencias sobre el Proceso Electoral Judicial Extraordinario 2025 del Estado de México”. </w:t>
      </w:r>
    </w:p>
    <w:p w14:paraId="14B7A81E" w14:textId="77777777" w:rsidR="00F94FE5" w:rsidRPr="00716C74" w:rsidRDefault="00F94FE5">
      <w:pPr>
        <w:spacing w:after="0" w:line="360" w:lineRule="auto"/>
        <w:jc w:val="both"/>
        <w:rPr>
          <w:rFonts w:ascii="Palatino Linotype" w:eastAsia="Palatino Linotype" w:hAnsi="Palatino Linotype" w:cs="Palatino Linotype"/>
          <w:b/>
        </w:rPr>
      </w:pPr>
    </w:p>
    <w:p w14:paraId="64B9446A" w14:textId="77777777" w:rsidR="00F94FE5" w:rsidRPr="00716C74" w:rsidRDefault="00BC69B6">
      <w:pPr>
        <w:pBdr>
          <w:top w:val="nil"/>
          <w:left w:val="nil"/>
          <w:bottom w:val="nil"/>
          <w:right w:val="nil"/>
          <w:between w:val="nil"/>
        </w:pBdr>
        <w:spacing w:after="0" w:line="360" w:lineRule="auto"/>
        <w:ind w:right="-91"/>
        <w:jc w:val="both"/>
        <w:rPr>
          <w:rFonts w:ascii="Palatino Linotype" w:eastAsia="Palatino Linotype" w:hAnsi="Palatino Linotype" w:cs="Palatino Linotype"/>
        </w:rPr>
      </w:pPr>
      <w:r w:rsidRPr="00716C74">
        <w:rPr>
          <w:rFonts w:ascii="Palatino Linotype" w:eastAsia="Palatino Linotype" w:hAnsi="Palatino Linotype" w:cs="Palatino Linotype"/>
        </w:rPr>
        <w:t>Para el caso de que no se haya generado gastos, por haberse desarrollado con los insumos con los que ya cuenta el Sujeto Obligado,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2827538" w14:textId="77777777" w:rsidR="00F94FE5" w:rsidRPr="00716C74" w:rsidRDefault="00F94FE5">
      <w:pPr>
        <w:spacing w:after="0" w:line="240" w:lineRule="auto"/>
        <w:rPr>
          <w:rFonts w:ascii="Palatino Linotype" w:eastAsia="Palatino Linotype" w:hAnsi="Palatino Linotype" w:cs="Palatino Linotype"/>
        </w:rPr>
      </w:pPr>
    </w:p>
    <w:p w14:paraId="51D7AF99" w14:textId="77777777" w:rsidR="00F94FE5" w:rsidRPr="00716C74" w:rsidRDefault="00BC69B6">
      <w:pPr>
        <w:spacing w:after="0" w:line="240" w:lineRule="auto"/>
        <w:ind w:left="851" w:right="616"/>
        <w:jc w:val="both"/>
        <w:rPr>
          <w:rFonts w:ascii="Palatino Linotype" w:eastAsia="Palatino Linotype" w:hAnsi="Palatino Linotype" w:cs="Palatino Linotype"/>
        </w:rPr>
      </w:pPr>
      <w:r w:rsidRPr="00716C74">
        <w:rPr>
          <w:rFonts w:ascii="Palatino Linotype" w:eastAsia="Palatino Linotype" w:hAnsi="Palatino Linotype" w:cs="Palatino Linotype"/>
          <w:i/>
        </w:rPr>
        <w:t>“Artículo 19…</w:t>
      </w:r>
    </w:p>
    <w:p w14:paraId="5A785AA5" w14:textId="77777777" w:rsidR="00F94FE5" w:rsidRPr="00716C74" w:rsidRDefault="00BC69B6">
      <w:pPr>
        <w:spacing w:after="0" w:line="240" w:lineRule="auto"/>
        <w:ind w:left="851" w:right="616"/>
        <w:jc w:val="both"/>
        <w:rPr>
          <w:rFonts w:ascii="Palatino Linotype" w:eastAsia="Palatino Linotype" w:hAnsi="Palatino Linotype" w:cs="Palatino Linotype"/>
        </w:rPr>
      </w:pPr>
      <w:r w:rsidRPr="00716C74">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563A5284" w14:textId="77777777" w:rsidR="00F94FE5" w:rsidRPr="00716C74" w:rsidRDefault="00F94FE5">
      <w:pPr>
        <w:spacing w:after="0" w:line="240" w:lineRule="auto"/>
        <w:rPr>
          <w:rFonts w:ascii="Palatino Linotype" w:eastAsia="Palatino Linotype" w:hAnsi="Palatino Linotype" w:cs="Palatino Linotype"/>
        </w:rPr>
      </w:pPr>
    </w:p>
    <w:p w14:paraId="167C8558" w14:textId="77777777" w:rsidR="00F94FE5" w:rsidRPr="00716C74" w:rsidRDefault="00BC69B6">
      <w:pPr>
        <w:spacing w:after="0" w:line="360" w:lineRule="auto"/>
        <w:ind w:right="-91"/>
        <w:jc w:val="both"/>
        <w:rPr>
          <w:rFonts w:ascii="Palatino Linotype" w:eastAsia="Palatino Linotype" w:hAnsi="Palatino Linotype" w:cs="Palatino Linotype"/>
        </w:rPr>
      </w:pPr>
      <w:r w:rsidRPr="00716C74">
        <w:rPr>
          <w:rFonts w:ascii="Palatino Linotype" w:eastAsia="Palatino Linotype" w:hAnsi="Palatino Linotype" w:cs="Palatino Linotype"/>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42145051" w14:textId="77777777" w:rsidR="00F94FE5" w:rsidRPr="00716C74" w:rsidRDefault="00F94FE5">
      <w:pPr>
        <w:spacing w:after="0" w:line="360" w:lineRule="auto"/>
        <w:jc w:val="both"/>
        <w:rPr>
          <w:rFonts w:ascii="Palatino Linotype" w:eastAsia="Palatino Linotype" w:hAnsi="Palatino Linotype" w:cs="Palatino Linotype"/>
        </w:rPr>
      </w:pPr>
    </w:p>
    <w:p w14:paraId="205A1AFB" w14:textId="77777777" w:rsidR="00F94FE5" w:rsidRPr="00716C74" w:rsidRDefault="00BC69B6">
      <w:pPr>
        <w:spacing w:after="0" w:line="360" w:lineRule="auto"/>
        <w:jc w:val="both"/>
        <w:rPr>
          <w:rFonts w:ascii="Palatino Linotype" w:eastAsia="Palatino Linotype" w:hAnsi="Palatino Linotype" w:cs="Palatino Linotype"/>
          <w:b/>
        </w:rPr>
      </w:pPr>
      <w:r w:rsidRPr="00716C74">
        <w:rPr>
          <w:rFonts w:ascii="Palatino Linotype" w:eastAsia="Palatino Linotype" w:hAnsi="Palatino Linotype" w:cs="Palatino Linotype"/>
          <w:b/>
        </w:rPr>
        <w:t xml:space="preserve">Quinto. Versión Pública. </w:t>
      </w:r>
      <w:r w:rsidRPr="00716C74">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w:t>
      </w:r>
      <w:r w:rsidRPr="00716C74">
        <w:rPr>
          <w:rFonts w:ascii="Palatino Linotype" w:eastAsia="Palatino Linotype" w:hAnsi="Palatino Linotype" w:cs="Palatino Linotype"/>
          <w:b/>
        </w:rPr>
        <w:t>EL SUJETO OBLIGADO</w:t>
      </w:r>
      <w:r w:rsidRPr="00716C74">
        <w:rPr>
          <w:rFonts w:ascii="Palatino Linotype" w:eastAsia="Palatino Linotype" w:hAnsi="Palatino Linotype" w:cs="Palatino Linotype"/>
        </w:rPr>
        <w:t xml:space="preserve"> deberá hacer la elaboración de la versión pública de los mismos a fin de satisfacer el derecho de acceso a la información pública de </w:t>
      </w:r>
      <w:r w:rsidRPr="00716C74">
        <w:rPr>
          <w:rFonts w:ascii="Palatino Linotype" w:eastAsia="Palatino Linotype" w:hAnsi="Palatino Linotype" w:cs="Palatino Linotype"/>
          <w:b/>
        </w:rPr>
        <w:t>LA PARTE RECURRENTE</w:t>
      </w:r>
      <w:r w:rsidRPr="00716C74">
        <w:rPr>
          <w:rFonts w:ascii="Palatino Linotype" w:eastAsia="Palatino Linotype" w:hAnsi="Palatino Linotype" w:cs="Palatino Linotype"/>
        </w:rPr>
        <w:t xml:space="preserve"> sin menoscabo al derecho a la protección de los datos personales de terceros.</w:t>
      </w:r>
    </w:p>
    <w:p w14:paraId="3BC9C3B5" w14:textId="77777777" w:rsidR="00F94FE5" w:rsidRPr="00716C74" w:rsidRDefault="00F94FE5">
      <w:pPr>
        <w:spacing w:after="0" w:line="360" w:lineRule="auto"/>
        <w:jc w:val="both"/>
        <w:rPr>
          <w:rFonts w:ascii="Palatino Linotype" w:eastAsia="Palatino Linotype" w:hAnsi="Palatino Linotype" w:cs="Palatino Linotype"/>
        </w:rPr>
      </w:pPr>
    </w:p>
    <w:p w14:paraId="4665DD41"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CE5F309" w14:textId="77777777" w:rsidR="00F94FE5" w:rsidRPr="00716C74" w:rsidRDefault="00F94FE5">
      <w:pPr>
        <w:spacing w:after="0" w:line="360" w:lineRule="auto"/>
        <w:jc w:val="both"/>
        <w:rPr>
          <w:rFonts w:ascii="Palatino Linotype" w:eastAsia="Palatino Linotype" w:hAnsi="Palatino Linotype" w:cs="Palatino Linotype"/>
        </w:rPr>
      </w:pPr>
    </w:p>
    <w:p w14:paraId="2CA973BE" w14:textId="77777777" w:rsidR="00F94FE5" w:rsidRPr="00716C74" w:rsidRDefault="00BC69B6">
      <w:pPr>
        <w:spacing w:after="0"/>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Artículo 3</w:t>
      </w:r>
      <w:r w:rsidRPr="00716C74">
        <w:rPr>
          <w:rFonts w:ascii="Palatino Linotype" w:eastAsia="Palatino Linotype" w:hAnsi="Palatino Linotype" w:cs="Palatino Linotype"/>
          <w:i/>
        </w:rPr>
        <w:t>. Para los efectos de la presente Ley se entenderá por:</w:t>
      </w:r>
    </w:p>
    <w:p w14:paraId="7BCA00D5"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p>
    <w:p w14:paraId="0F8EF028"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IX. Datos personales</w:t>
      </w:r>
      <w:r w:rsidRPr="00716C74">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799FDCE9"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XX. Información clasificada</w:t>
      </w:r>
      <w:r w:rsidRPr="00716C74">
        <w:rPr>
          <w:rFonts w:ascii="Palatino Linotype" w:eastAsia="Palatino Linotype" w:hAnsi="Palatino Linotype" w:cs="Palatino Linotype"/>
          <w:i/>
        </w:rPr>
        <w:t>: Aquella considerada por la presente Ley como reservada o confidencial;</w:t>
      </w:r>
    </w:p>
    <w:p w14:paraId="04EAC132"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XXI. Información confidencial</w:t>
      </w:r>
      <w:r w:rsidRPr="00716C74">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D025A08"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XLV. Versión pública</w:t>
      </w:r>
      <w:r w:rsidRPr="00716C74">
        <w:rPr>
          <w:rFonts w:ascii="Palatino Linotype" w:eastAsia="Palatino Linotype" w:hAnsi="Palatino Linotype" w:cs="Palatino Linotype"/>
          <w:i/>
        </w:rPr>
        <w:t>: Documento en el que se elimine, suprime o borra la información clasificada como reservada o confidencial para permitir su acceso.</w:t>
      </w:r>
    </w:p>
    <w:p w14:paraId="1E44A798"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p>
    <w:p w14:paraId="4ADE3F05"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Artículo 91.</w:t>
      </w:r>
      <w:r w:rsidRPr="00716C74">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4B2483A0"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Artículo 132</w:t>
      </w:r>
      <w:r w:rsidRPr="00716C74">
        <w:rPr>
          <w:rFonts w:ascii="Palatino Linotype" w:eastAsia="Palatino Linotype" w:hAnsi="Palatino Linotype" w:cs="Palatino Linotype"/>
          <w:i/>
        </w:rPr>
        <w:t>. La clasificación de la información se llevará a cabo en el momento en que:</w:t>
      </w:r>
    </w:p>
    <w:p w14:paraId="52DA5EAD"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I.</w:t>
      </w:r>
      <w:r w:rsidRPr="00716C74">
        <w:rPr>
          <w:rFonts w:ascii="Palatino Linotype" w:eastAsia="Palatino Linotype" w:hAnsi="Palatino Linotype" w:cs="Palatino Linotype"/>
          <w:i/>
        </w:rPr>
        <w:t xml:space="preserve"> Se reciba una solicitud de acceso a la información;</w:t>
      </w:r>
    </w:p>
    <w:p w14:paraId="1E6EEC9D"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II.</w:t>
      </w:r>
      <w:r w:rsidRPr="00716C74">
        <w:rPr>
          <w:rFonts w:ascii="Palatino Linotype" w:eastAsia="Palatino Linotype" w:hAnsi="Palatino Linotype" w:cs="Palatino Linotype"/>
          <w:i/>
        </w:rPr>
        <w:t xml:space="preserve"> Se determine mediante resolución de autoridad competente; o</w:t>
      </w:r>
    </w:p>
    <w:p w14:paraId="20780DBE"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III.</w:t>
      </w:r>
      <w:r w:rsidRPr="00716C74">
        <w:rPr>
          <w:rFonts w:ascii="Palatino Linotype" w:eastAsia="Palatino Linotype" w:hAnsi="Palatino Linotype" w:cs="Palatino Linotype"/>
          <w:i/>
        </w:rPr>
        <w:t xml:space="preserve"> Se generen versiones públicas para dar cumplimiento a las obligaciones de transparencia previstas en esta Ley.</w:t>
      </w:r>
    </w:p>
    <w:p w14:paraId="38B3E92C"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i/>
        </w:rPr>
        <w:t>[…]</w:t>
      </w:r>
    </w:p>
    <w:p w14:paraId="69050AD5"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Artículo 143.</w:t>
      </w:r>
      <w:r w:rsidRPr="00716C74">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017D8305"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I.</w:t>
      </w:r>
      <w:r w:rsidRPr="00716C74">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47181109"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II.</w:t>
      </w:r>
      <w:r w:rsidRPr="00716C74">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1526549"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III.</w:t>
      </w:r>
      <w:r w:rsidRPr="00716C74">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51044662" w14:textId="77777777" w:rsidR="00F94FE5" w:rsidRPr="00716C74" w:rsidRDefault="00BC69B6">
      <w:pPr>
        <w:spacing w:after="0"/>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C0D0588" w14:textId="77777777" w:rsidR="00F94FE5" w:rsidRPr="00716C74" w:rsidRDefault="00BC69B6">
      <w:pPr>
        <w:spacing w:after="0" w:line="360" w:lineRule="auto"/>
        <w:ind w:left="1134" w:right="902"/>
        <w:jc w:val="both"/>
        <w:rPr>
          <w:rFonts w:ascii="Palatino Linotype" w:eastAsia="Palatino Linotype" w:hAnsi="Palatino Linotype" w:cs="Palatino Linotype"/>
          <w:i/>
        </w:rPr>
      </w:pPr>
      <w:r w:rsidRPr="00716C74">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A99EEE1" w14:textId="77777777" w:rsidR="00F94FE5" w:rsidRPr="00716C74" w:rsidRDefault="00F94FE5">
      <w:pPr>
        <w:spacing w:after="0" w:line="360" w:lineRule="auto"/>
        <w:ind w:left="1134" w:right="902"/>
        <w:jc w:val="both"/>
        <w:rPr>
          <w:rFonts w:ascii="Palatino Linotype" w:eastAsia="Palatino Linotype" w:hAnsi="Palatino Linotype" w:cs="Palatino Linotype"/>
          <w:i/>
        </w:rPr>
      </w:pPr>
    </w:p>
    <w:p w14:paraId="4E6DD141"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Sistema Nacional de Transparencia, Acceso a la Información Pública y Protección de Datos Personales, publicados en el Diario Oficial de la Federación el día quince de abril de dos mil dieciséis y reformados el dieciocho de noviembre de dos mil veintidós,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6018832" w14:textId="77777777" w:rsidR="00F94FE5" w:rsidRPr="00716C74" w:rsidRDefault="00F94FE5">
      <w:pPr>
        <w:spacing w:after="0" w:line="360" w:lineRule="auto"/>
        <w:jc w:val="both"/>
        <w:rPr>
          <w:rFonts w:ascii="Palatino Linotype" w:eastAsia="Palatino Linotype" w:hAnsi="Palatino Linotype" w:cs="Palatino Linotype"/>
        </w:rPr>
      </w:pPr>
    </w:p>
    <w:p w14:paraId="63D2E158"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C1BDE7D" w14:textId="77777777" w:rsidR="00F94FE5" w:rsidRPr="00716C74" w:rsidRDefault="00F94FE5">
      <w:pPr>
        <w:spacing w:after="0" w:line="360" w:lineRule="auto"/>
        <w:jc w:val="both"/>
        <w:rPr>
          <w:rFonts w:ascii="Palatino Linotype" w:eastAsia="Palatino Linotype" w:hAnsi="Palatino Linotype" w:cs="Palatino Linotype"/>
        </w:rPr>
      </w:pPr>
    </w:p>
    <w:p w14:paraId="44331C01" w14:textId="77777777" w:rsidR="00F94FE5" w:rsidRPr="00716C74" w:rsidRDefault="00BC69B6">
      <w:pPr>
        <w:spacing w:after="0"/>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Quincuagésimo sexto.</w:t>
      </w:r>
      <w:r w:rsidRPr="00716C74">
        <w:rPr>
          <w:rFonts w:ascii="Palatino Linotype" w:eastAsia="Palatino Linotype" w:hAnsi="Palatino Linotype" w:cs="Palatino Linotype"/>
          <w:i/>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77C62DD9" w14:textId="77777777" w:rsidR="00F94FE5" w:rsidRPr="00716C74" w:rsidRDefault="00BC69B6">
      <w:pPr>
        <w:spacing w:after="0"/>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Quincuagésimo séptimo.</w:t>
      </w:r>
      <w:r w:rsidRPr="00716C74">
        <w:rPr>
          <w:rFonts w:ascii="Palatino Linotype" w:eastAsia="Palatino Linotype" w:hAnsi="Palatino Linotype" w:cs="Palatino Linotype"/>
          <w:i/>
        </w:rPr>
        <w:t xml:space="preserve"> Se considera, en principio, como información pública y no podrá omitirse de las versiones públicas la siguiente: </w:t>
      </w:r>
    </w:p>
    <w:p w14:paraId="08D9D5B9" w14:textId="77777777" w:rsidR="00F94FE5" w:rsidRPr="00716C74" w:rsidRDefault="00BC69B6">
      <w:pPr>
        <w:spacing w:after="0"/>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I.</w:t>
      </w:r>
      <w:r w:rsidRPr="00716C74">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27E8BF4C" w14:textId="77777777" w:rsidR="00F94FE5" w:rsidRPr="00716C74" w:rsidRDefault="00BC69B6">
      <w:pPr>
        <w:spacing w:after="0"/>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II.</w:t>
      </w:r>
      <w:r w:rsidRPr="00716C74">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26FF9D14" w14:textId="77777777" w:rsidR="00F94FE5" w:rsidRPr="00716C74" w:rsidRDefault="00BC69B6">
      <w:pPr>
        <w:spacing w:after="0"/>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III.</w:t>
      </w:r>
      <w:r w:rsidRPr="00716C74">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739D345" w14:textId="77777777" w:rsidR="00F94FE5" w:rsidRPr="00716C74" w:rsidRDefault="00BC69B6">
      <w:pPr>
        <w:spacing w:after="0" w:line="276" w:lineRule="auto"/>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406AD116" w14:textId="77777777" w:rsidR="00F94FE5" w:rsidRPr="00716C74" w:rsidRDefault="00BC69B6">
      <w:pPr>
        <w:spacing w:after="0" w:line="276" w:lineRule="auto"/>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Quincuagésimo octavo.</w:t>
      </w:r>
      <w:r w:rsidRPr="00716C74">
        <w:rPr>
          <w:rFonts w:ascii="Palatino Linotype" w:eastAsia="Palatino Linotype" w:hAnsi="Palatino Linotype" w:cs="Palatino Linotype"/>
          <w:i/>
        </w:rPr>
        <w:t xml:space="preserve"> Los sujetos obligados garantizarán que los sistemas o medios empleados para eliminar la información en las versiones públicas sean irreversibles, de tal forma que no permitan su recuperación o la visualización de la misma.</w:t>
      </w:r>
    </w:p>
    <w:p w14:paraId="5CE41CB8" w14:textId="77777777" w:rsidR="00F94FE5" w:rsidRPr="00716C74" w:rsidRDefault="00F94FE5">
      <w:pPr>
        <w:spacing w:after="0" w:line="360" w:lineRule="auto"/>
        <w:ind w:left="851" w:right="902"/>
        <w:jc w:val="both"/>
        <w:rPr>
          <w:rFonts w:ascii="Palatino Linotype" w:eastAsia="Palatino Linotype" w:hAnsi="Palatino Linotype" w:cs="Palatino Linotype"/>
          <w:i/>
        </w:rPr>
      </w:pPr>
    </w:p>
    <w:p w14:paraId="362EB5FB"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 el número de cuenta bancaria, que sean exclusivamente de particulares, entre otros.</w:t>
      </w:r>
    </w:p>
    <w:p w14:paraId="390830AE" w14:textId="77777777" w:rsidR="00F94FE5" w:rsidRPr="00716C74" w:rsidRDefault="00F94FE5">
      <w:pPr>
        <w:spacing w:after="0" w:line="360" w:lineRule="auto"/>
        <w:jc w:val="both"/>
        <w:rPr>
          <w:rFonts w:ascii="Palatino Linotype" w:eastAsia="Palatino Linotype" w:hAnsi="Palatino Linotype" w:cs="Palatino Linotype"/>
        </w:rPr>
      </w:pPr>
    </w:p>
    <w:p w14:paraId="0A405C87"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La </w:t>
      </w:r>
      <w:r w:rsidRPr="00716C74">
        <w:rPr>
          <w:rFonts w:ascii="Palatino Linotype" w:eastAsia="Palatino Linotype" w:hAnsi="Palatino Linotype" w:cs="Palatino Linotype"/>
          <w:b/>
        </w:rPr>
        <w:t>clave de elector</w:t>
      </w:r>
      <w:r w:rsidRPr="00716C74">
        <w:rPr>
          <w:rFonts w:ascii="Palatino Linotype" w:eastAsia="Palatino Linotype" w:hAnsi="Palatino Linotype" w:cs="Palatino Linotype"/>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622A6E4C" w14:textId="77777777" w:rsidR="00F94FE5" w:rsidRPr="00716C74" w:rsidRDefault="00F94FE5">
      <w:pPr>
        <w:spacing w:after="0" w:line="360" w:lineRule="auto"/>
        <w:jc w:val="both"/>
        <w:rPr>
          <w:rFonts w:ascii="Palatino Linotype" w:eastAsia="Palatino Linotype" w:hAnsi="Palatino Linotype" w:cs="Palatino Linotype"/>
        </w:rPr>
      </w:pPr>
    </w:p>
    <w:p w14:paraId="10D64FD9"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El </w:t>
      </w:r>
      <w:r w:rsidRPr="00716C74">
        <w:rPr>
          <w:rFonts w:ascii="Palatino Linotype" w:eastAsia="Palatino Linotype" w:hAnsi="Palatino Linotype" w:cs="Palatino Linotype"/>
          <w:b/>
        </w:rPr>
        <w:t>número de OCR,</w:t>
      </w:r>
      <w:r w:rsidRPr="00716C74">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08C20370" w14:textId="77777777" w:rsidR="00F94FE5" w:rsidRPr="00716C74" w:rsidRDefault="00F94FE5">
      <w:pPr>
        <w:spacing w:after="0" w:line="360" w:lineRule="auto"/>
        <w:jc w:val="both"/>
        <w:rPr>
          <w:rFonts w:ascii="Palatino Linotype" w:eastAsia="Palatino Linotype" w:hAnsi="Palatino Linotype" w:cs="Palatino Linotype"/>
        </w:rPr>
      </w:pPr>
    </w:p>
    <w:p w14:paraId="160A9DBB"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La </w:t>
      </w:r>
      <w:r w:rsidRPr="00716C74">
        <w:rPr>
          <w:rFonts w:ascii="Palatino Linotype" w:eastAsia="Palatino Linotype" w:hAnsi="Palatino Linotype" w:cs="Palatino Linotype"/>
          <w:b/>
        </w:rPr>
        <w:t>clave única del registro de población,</w:t>
      </w:r>
      <w:r w:rsidRPr="00716C74">
        <w:rPr>
          <w:rFonts w:ascii="Palatino Linotype" w:eastAsia="Palatino Linotype" w:hAnsi="Palatino Linotype" w:cs="Palatino Linotype"/>
          <w:i/>
        </w:rPr>
        <w:t xml:space="preserve"> </w:t>
      </w:r>
      <w:r w:rsidRPr="00716C74">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051D1B2" w14:textId="77777777" w:rsidR="00F94FE5" w:rsidRPr="00716C74" w:rsidRDefault="00F94FE5">
      <w:pPr>
        <w:spacing w:after="0" w:line="360" w:lineRule="auto"/>
        <w:jc w:val="both"/>
        <w:rPr>
          <w:rFonts w:ascii="Palatino Linotype" w:eastAsia="Palatino Linotype" w:hAnsi="Palatino Linotype" w:cs="Palatino Linotype"/>
        </w:rPr>
      </w:pPr>
    </w:p>
    <w:p w14:paraId="4DE66D6F" w14:textId="77777777" w:rsidR="00F94FE5" w:rsidRPr="00716C74" w:rsidRDefault="00BC69B6">
      <w:pPr>
        <w:spacing w:after="0" w:line="360" w:lineRule="auto"/>
        <w:ind w:right="50"/>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Igualmente, resulta importante destacar que el </w:t>
      </w:r>
      <w:r w:rsidRPr="00716C74">
        <w:rPr>
          <w:rFonts w:ascii="Palatino Linotype" w:eastAsia="Palatino Linotype" w:hAnsi="Palatino Linotype" w:cs="Palatino Linotype"/>
          <w:i/>
        </w:rPr>
        <w:t>número de cuenta bancaria</w:t>
      </w:r>
      <w:r w:rsidRPr="00716C74">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C011803" w14:textId="77777777" w:rsidR="00F94FE5" w:rsidRPr="00716C74" w:rsidRDefault="00F94FE5">
      <w:pPr>
        <w:spacing w:after="0" w:line="360" w:lineRule="auto"/>
        <w:ind w:right="50"/>
        <w:jc w:val="both"/>
        <w:rPr>
          <w:rFonts w:ascii="Palatino Linotype" w:eastAsia="Palatino Linotype" w:hAnsi="Palatino Linotype" w:cs="Palatino Linotype"/>
        </w:rPr>
      </w:pPr>
    </w:p>
    <w:p w14:paraId="7102F903" w14:textId="77777777" w:rsidR="00F94FE5" w:rsidRPr="00716C74" w:rsidRDefault="00BC69B6">
      <w:pPr>
        <w:spacing w:after="0" w:line="360" w:lineRule="auto"/>
        <w:ind w:right="50"/>
        <w:jc w:val="both"/>
        <w:rPr>
          <w:rFonts w:ascii="Palatino Linotype" w:eastAsia="Palatino Linotype" w:hAnsi="Palatino Linotype" w:cs="Palatino Linotype"/>
        </w:rPr>
      </w:pPr>
      <w:r w:rsidRPr="00716C74">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1A17E4B3" w14:textId="77777777" w:rsidR="00F94FE5" w:rsidRPr="00716C74" w:rsidRDefault="00F94FE5">
      <w:pPr>
        <w:spacing w:after="0" w:line="360" w:lineRule="auto"/>
        <w:ind w:right="50"/>
        <w:jc w:val="both"/>
        <w:rPr>
          <w:rFonts w:ascii="Palatino Linotype" w:eastAsia="Palatino Linotype" w:hAnsi="Palatino Linotype" w:cs="Palatino Linotype"/>
        </w:rPr>
      </w:pPr>
    </w:p>
    <w:p w14:paraId="21AD5D34" w14:textId="77777777" w:rsidR="00F94FE5" w:rsidRPr="00716C74" w:rsidRDefault="00BC69B6">
      <w:pPr>
        <w:spacing w:after="0" w:line="360" w:lineRule="auto"/>
        <w:ind w:right="50"/>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2DD53E2" w14:textId="77777777" w:rsidR="00F94FE5" w:rsidRPr="00716C74" w:rsidRDefault="00F94FE5">
      <w:pPr>
        <w:spacing w:after="0" w:line="360" w:lineRule="auto"/>
        <w:ind w:right="50"/>
        <w:jc w:val="both"/>
        <w:rPr>
          <w:rFonts w:ascii="Palatino Linotype" w:eastAsia="Palatino Linotype" w:hAnsi="Palatino Linotype" w:cs="Palatino Linotype"/>
        </w:rPr>
      </w:pPr>
    </w:p>
    <w:p w14:paraId="4FE7BD39" w14:textId="77777777" w:rsidR="00F94FE5" w:rsidRPr="00716C74" w:rsidRDefault="00BC69B6">
      <w:pPr>
        <w:spacing w:after="0" w:line="360" w:lineRule="auto"/>
        <w:ind w:right="50"/>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08530F6C" w14:textId="77777777" w:rsidR="00F94FE5" w:rsidRPr="00716C74" w:rsidRDefault="00F94FE5">
      <w:pPr>
        <w:spacing w:after="0" w:line="360" w:lineRule="auto"/>
        <w:ind w:right="50"/>
        <w:jc w:val="both"/>
        <w:rPr>
          <w:rFonts w:ascii="Palatino Linotype" w:eastAsia="Palatino Linotype" w:hAnsi="Palatino Linotype" w:cs="Palatino Linotype"/>
        </w:rPr>
      </w:pPr>
    </w:p>
    <w:p w14:paraId="7583624C" w14:textId="77777777" w:rsidR="00F94FE5" w:rsidRPr="00716C74" w:rsidRDefault="00BC69B6">
      <w:pPr>
        <w:spacing w:after="0" w:line="360" w:lineRule="auto"/>
        <w:ind w:right="50"/>
        <w:jc w:val="both"/>
        <w:rPr>
          <w:rFonts w:ascii="Palatino Linotype" w:eastAsia="Palatino Linotype" w:hAnsi="Palatino Linotype" w:cs="Palatino Linotype"/>
        </w:rPr>
      </w:pPr>
      <w:r w:rsidRPr="00716C74">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4C5EE310" w14:textId="77777777" w:rsidR="00F94FE5" w:rsidRPr="00716C74" w:rsidRDefault="00F94FE5">
      <w:pPr>
        <w:spacing w:after="0" w:line="360" w:lineRule="auto"/>
        <w:ind w:right="50"/>
        <w:jc w:val="both"/>
        <w:rPr>
          <w:rFonts w:ascii="Palatino Linotype" w:eastAsia="Palatino Linotype" w:hAnsi="Palatino Linotype" w:cs="Palatino Linotype"/>
        </w:rPr>
      </w:pPr>
    </w:p>
    <w:p w14:paraId="6F39B48D" w14:textId="77777777" w:rsidR="00F94FE5" w:rsidRPr="00716C74" w:rsidRDefault="00BC69B6">
      <w:pPr>
        <w:spacing w:after="0" w:line="360" w:lineRule="auto"/>
        <w:ind w:right="50"/>
        <w:jc w:val="both"/>
        <w:rPr>
          <w:rFonts w:ascii="Palatino Linotype" w:eastAsia="Palatino Linotype" w:hAnsi="Palatino Linotype" w:cs="Palatino Linotype"/>
        </w:rPr>
      </w:pPr>
      <w:r w:rsidRPr="00716C74">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13D079F7" w14:textId="77777777" w:rsidR="00F94FE5" w:rsidRPr="00716C74" w:rsidRDefault="00F94FE5">
      <w:pPr>
        <w:spacing w:after="0" w:line="360" w:lineRule="auto"/>
        <w:ind w:right="50"/>
        <w:jc w:val="both"/>
        <w:rPr>
          <w:rFonts w:ascii="Palatino Linotype" w:eastAsia="Palatino Linotype" w:hAnsi="Palatino Linotype" w:cs="Palatino Linotype"/>
        </w:rPr>
      </w:pPr>
    </w:p>
    <w:p w14:paraId="3FE3AC35" w14:textId="77777777" w:rsidR="00F94FE5" w:rsidRPr="00716C74" w:rsidRDefault="00BC69B6">
      <w:pPr>
        <w:spacing w:after="0" w:line="360" w:lineRule="auto"/>
        <w:ind w:right="50"/>
        <w:jc w:val="both"/>
        <w:rPr>
          <w:rFonts w:ascii="Palatino Linotype" w:eastAsia="Palatino Linotype" w:hAnsi="Palatino Linotype" w:cs="Palatino Linotype"/>
        </w:rPr>
      </w:pPr>
      <w:r w:rsidRPr="00716C74">
        <w:rPr>
          <w:rFonts w:ascii="Palatino Linotype" w:eastAsia="Palatino Linotype" w:hAnsi="Palatino Linotype" w:cs="Palatino Linotype"/>
        </w:rPr>
        <w:t>Lo argumentado encuentra sustento en los criterios orientadores 10/17 y 11/17 emitidos por el entonces Instituto Nacional de Transparencia, Acceso a la Información y Protección de Datos Personales, INAI, que llevan por rubro y texto los siguientes:</w:t>
      </w:r>
    </w:p>
    <w:p w14:paraId="1C523EEE" w14:textId="77777777" w:rsidR="00F94FE5" w:rsidRPr="00716C74" w:rsidRDefault="00F94FE5">
      <w:pPr>
        <w:spacing w:after="0" w:line="360" w:lineRule="auto"/>
        <w:ind w:right="50"/>
        <w:jc w:val="both"/>
        <w:rPr>
          <w:rFonts w:ascii="Palatino Linotype" w:eastAsia="Palatino Linotype" w:hAnsi="Palatino Linotype" w:cs="Palatino Linotype"/>
        </w:rPr>
      </w:pPr>
    </w:p>
    <w:p w14:paraId="1A44E37D" w14:textId="77777777" w:rsidR="00F94FE5" w:rsidRPr="00716C74" w:rsidRDefault="00BC69B6">
      <w:pPr>
        <w:spacing w:after="0" w:line="276" w:lineRule="auto"/>
        <w:ind w:left="851" w:right="900"/>
        <w:jc w:val="both"/>
        <w:rPr>
          <w:rFonts w:ascii="Palatino Linotype" w:eastAsia="Palatino Linotype" w:hAnsi="Palatino Linotype" w:cs="Palatino Linotype"/>
          <w:i/>
        </w:rPr>
      </w:pPr>
      <w:r w:rsidRPr="00716C74">
        <w:rPr>
          <w:rFonts w:ascii="Palatino Linotype" w:eastAsia="Palatino Linotype" w:hAnsi="Palatino Linotype" w:cs="Palatino Linotype"/>
          <w:b/>
          <w:i/>
        </w:rPr>
        <w:t>Cuentas bancarias y/o CLABE interbancaria de personas físicas y morales privadas.</w:t>
      </w:r>
      <w:r w:rsidRPr="00716C74">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FD800A2" w14:textId="77777777" w:rsidR="00F94FE5" w:rsidRPr="00716C74" w:rsidRDefault="00BC69B6">
      <w:pPr>
        <w:spacing w:after="0" w:line="276" w:lineRule="auto"/>
        <w:ind w:left="851" w:right="900"/>
        <w:jc w:val="both"/>
        <w:rPr>
          <w:rFonts w:ascii="Palatino Linotype" w:eastAsia="Palatino Linotype" w:hAnsi="Palatino Linotype" w:cs="Palatino Linotype"/>
          <w:i/>
        </w:rPr>
      </w:pPr>
      <w:r w:rsidRPr="00716C74">
        <w:rPr>
          <w:rFonts w:ascii="Palatino Linotype" w:eastAsia="Palatino Linotype" w:hAnsi="Palatino Linotype" w:cs="Palatino Linotype"/>
          <w:b/>
          <w:i/>
        </w:rPr>
        <w:t>Cuentas bancarias y/o CLABE interbancaria de sujetos obligados que reciben y/o transfieren recursos públicos, son información pública</w:t>
      </w:r>
      <w:r w:rsidRPr="00716C74">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C9D38F7" w14:textId="77777777" w:rsidR="00F94FE5" w:rsidRPr="00716C74" w:rsidRDefault="00F94FE5">
      <w:pPr>
        <w:spacing w:after="0" w:line="360" w:lineRule="auto"/>
        <w:ind w:left="851" w:right="900"/>
        <w:jc w:val="both"/>
        <w:rPr>
          <w:rFonts w:ascii="Palatino Linotype" w:eastAsia="Palatino Linotype" w:hAnsi="Palatino Linotype" w:cs="Palatino Linotype"/>
          <w:i/>
        </w:rPr>
      </w:pPr>
    </w:p>
    <w:p w14:paraId="369F4E12" w14:textId="77777777" w:rsidR="00F94FE5" w:rsidRPr="00716C74" w:rsidRDefault="00BC69B6">
      <w:pPr>
        <w:spacing w:after="0" w:line="360" w:lineRule="auto"/>
        <w:ind w:right="50"/>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Por cuanto hace al </w:t>
      </w:r>
      <w:r w:rsidRPr="00716C74">
        <w:rPr>
          <w:rFonts w:ascii="Palatino Linotype" w:eastAsia="Palatino Linotype" w:hAnsi="Palatino Linotype" w:cs="Palatino Linotype"/>
          <w:b/>
        </w:rPr>
        <w:t xml:space="preserve">Registro Federal de Contribuyentes (RFC) </w:t>
      </w:r>
      <w:r w:rsidRPr="00716C74">
        <w:rPr>
          <w:rFonts w:ascii="Palatino Linotype" w:eastAsia="Palatino Linotype" w:hAnsi="Palatino Linotype" w:cs="Palatino Linotype"/>
        </w:rPr>
        <w:t>y</w:t>
      </w:r>
      <w:r w:rsidRPr="00716C74">
        <w:rPr>
          <w:rFonts w:ascii="Palatino Linotype" w:eastAsia="Palatino Linotype" w:hAnsi="Palatino Linotype" w:cs="Palatino Linotype"/>
          <w:b/>
        </w:rPr>
        <w:t xml:space="preserve"> el domicilio fiscal </w:t>
      </w:r>
      <w:r w:rsidRPr="00716C74">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882E993" w14:textId="77777777" w:rsidR="00F94FE5" w:rsidRPr="00716C74" w:rsidRDefault="00F94FE5">
      <w:pPr>
        <w:spacing w:after="0" w:line="360" w:lineRule="auto"/>
        <w:ind w:right="50"/>
        <w:jc w:val="both"/>
        <w:rPr>
          <w:rFonts w:ascii="Palatino Linotype" w:eastAsia="Palatino Linotype" w:hAnsi="Palatino Linotype" w:cs="Palatino Linotype"/>
        </w:rPr>
      </w:pPr>
    </w:p>
    <w:p w14:paraId="7147687E" w14:textId="77777777" w:rsidR="00F94FE5" w:rsidRPr="00716C74" w:rsidRDefault="00BC69B6">
      <w:pPr>
        <w:spacing w:after="0" w:line="360" w:lineRule="auto"/>
        <w:ind w:right="50"/>
        <w:jc w:val="both"/>
        <w:rPr>
          <w:rFonts w:ascii="Palatino Linotype" w:eastAsia="Palatino Linotype" w:hAnsi="Palatino Linotype" w:cs="Palatino Linotype"/>
        </w:rPr>
      </w:pPr>
      <w:r w:rsidRPr="00716C74">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B809D89" w14:textId="77777777" w:rsidR="00F94FE5" w:rsidRPr="00716C74" w:rsidRDefault="00F94FE5">
      <w:pPr>
        <w:spacing w:after="0" w:line="360" w:lineRule="auto"/>
        <w:ind w:right="50"/>
        <w:jc w:val="both"/>
        <w:rPr>
          <w:rFonts w:ascii="Palatino Linotype" w:eastAsia="Palatino Linotype" w:hAnsi="Palatino Linotype" w:cs="Palatino Linotype"/>
        </w:rPr>
      </w:pPr>
    </w:p>
    <w:p w14:paraId="70288308" w14:textId="77777777" w:rsidR="00F94FE5" w:rsidRPr="00716C74" w:rsidRDefault="00BC69B6">
      <w:pPr>
        <w:spacing w:after="0" w:line="360" w:lineRule="auto"/>
        <w:ind w:right="50"/>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716C74">
        <w:rPr>
          <w:rFonts w:ascii="Palatino Linotype" w:eastAsia="Palatino Linotype" w:hAnsi="Palatino Linotype" w:cs="Palatino Linotype"/>
          <w:b/>
        </w:rPr>
        <w:t>no puede considerarse como información clasificada lo relativo a su nombre, registro federal de contribuyentes y domicilio fiscal</w:t>
      </w:r>
      <w:r w:rsidRPr="00716C74">
        <w:rPr>
          <w:rFonts w:ascii="Palatino Linotype" w:eastAsia="Palatino Linotype" w:hAnsi="Palatino Linotype" w:cs="Palatino Linotype"/>
        </w:rPr>
        <w:t>, atento a que dicha información es la que puede generar certeza en los gobernados en que se está ejerciendo debidamente el presupuesto.</w:t>
      </w:r>
    </w:p>
    <w:p w14:paraId="5D37CA2F" w14:textId="77777777" w:rsidR="00F94FE5" w:rsidRPr="00716C74" w:rsidRDefault="00F94FE5">
      <w:pPr>
        <w:spacing w:after="0" w:line="360" w:lineRule="auto"/>
        <w:ind w:right="50"/>
        <w:jc w:val="both"/>
        <w:rPr>
          <w:rFonts w:ascii="Palatino Linotype" w:eastAsia="Palatino Linotype" w:hAnsi="Palatino Linotype" w:cs="Palatino Linotype"/>
        </w:rPr>
      </w:pPr>
    </w:p>
    <w:p w14:paraId="405445B7"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7C0352BF" w14:textId="77777777" w:rsidR="00F94FE5" w:rsidRPr="00716C74" w:rsidRDefault="00F94FE5">
      <w:pPr>
        <w:spacing w:after="0" w:line="240" w:lineRule="auto"/>
        <w:jc w:val="both"/>
        <w:rPr>
          <w:rFonts w:ascii="Palatino Linotype" w:eastAsia="Palatino Linotype" w:hAnsi="Palatino Linotype" w:cs="Palatino Linotype"/>
        </w:rPr>
      </w:pPr>
    </w:p>
    <w:p w14:paraId="268A5E5A" w14:textId="77777777" w:rsidR="00F94FE5" w:rsidRPr="00716C74" w:rsidRDefault="00BC69B6">
      <w:pPr>
        <w:spacing w:after="0" w:line="240" w:lineRule="auto"/>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 xml:space="preserve">Registro Federal de Contribuyentes (RFC) de personas físicas proveedoras o contratistas. </w:t>
      </w:r>
      <w:r w:rsidRPr="00716C74">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25526B01" w14:textId="77777777" w:rsidR="00F94FE5" w:rsidRPr="00716C74" w:rsidRDefault="00F94FE5">
      <w:pPr>
        <w:spacing w:after="0" w:line="240" w:lineRule="auto"/>
        <w:ind w:left="851" w:right="902"/>
        <w:jc w:val="both"/>
        <w:rPr>
          <w:rFonts w:ascii="Palatino Linotype" w:eastAsia="Palatino Linotype" w:hAnsi="Palatino Linotype" w:cs="Palatino Linotype"/>
          <w:i/>
        </w:rPr>
      </w:pPr>
    </w:p>
    <w:p w14:paraId="65DFC3B4" w14:textId="77777777" w:rsidR="00F94FE5" w:rsidRPr="00716C74" w:rsidRDefault="00BC69B6">
      <w:pPr>
        <w:spacing w:after="0" w:line="360" w:lineRule="auto"/>
        <w:ind w:right="51"/>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Relacionado con lo anterior, el </w:t>
      </w:r>
      <w:r w:rsidRPr="00716C74">
        <w:rPr>
          <w:rFonts w:ascii="Palatino Linotype" w:eastAsia="Palatino Linotype" w:hAnsi="Palatino Linotype" w:cs="Palatino Linotype"/>
          <w:b/>
        </w:rPr>
        <w:t>nombre de las personas físicas</w:t>
      </w:r>
      <w:r w:rsidRPr="00716C74">
        <w:rPr>
          <w:rFonts w:ascii="Palatino Linotype" w:eastAsia="Palatino Linotype" w:hAnsi="Palatino Linotype" w:cs="Palatino Linotype"/>
        </w:rPr>
        <w:t xml:space="preserve"> o los </w:t>
      </w:r>
      <w:r w:rsidRPr="00716C74">
        <w:rPr>
          <w:rFonts w:ascii="Palatino Linotype" w:eastAsia="Palatino Linotype" w:hAnsi="Palatino Linotype" w:cs="Palatino Linotype"/>
          <w:b/>
        </w:rPr>
        <w:t>representantes legales de las personas morales</w:t>
      </w:r>
      <w:r w:rsidRPr="00716C74">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463AF06" w14:textId="77777777" w:rsidR="00F94FE5" w:rsidRPr="00716C74" w:rsidRDefault="00F94FE5">
      <w:pPr>
        <w:spacing w:after="0" w:line="360" w:lineRule="auto"/>
        <w:ind w:right="51"/>
        <w:jc w:val="both"/>
        <w:rPr>
          <w:rFonts w:ascii="Palatino Linotype" w:eastAsia="Palatino Linotype" w:hAnsi="Palatino Linotype" w:cs="Palatino Linotype"/>
        </w:rPr>
      </w:pPr>
    </w:p>
    <w:p w14:paraId="0F3E62D5" w14:textId="77777777" w:rsidR="00F94FE5" w:rsidRPr="00716C74" w:rsidRDefault="00BC69B6">
      <w:pPr>
        <w:spacing w:after="0" w:line="360" w:lineRule="auto"/>
        <w:ind w:right="51"/>
        <w:jc w:val="both"/>
        <w:rPr>
          <w:rFonts w:ascii="Palatino Linotype" w:eastAsia="Palatino Linotype" w:hAnsi="Palatino Linotype" w:cs="Palatino Linotype"/>
        </w:rPr>
      </w:pPr>
      <w:r w:rsidRPr="00716C74">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67623D33" w14:textId="77777777" w:rsidR="00F94FE5" w:rsidRPr="00716C74" w:rsidRDefault="00F94FE5">
      <w:pPr>
        <w:spacing w:after="0" w:line="240" w:lineRule="auto"/>
        <w:ind w:right="51"/>
        <w:jc w:val="both"/>
        <w:rPr>
          <w:rFonts w:ascii="Palatino Linotype" w:eastAsia="Palatino Linotype" w:hAnsi="Palatino Linotype" w:cs="Palatino Linotype"/>
        </w:rPr>
      </w:pPr>
    </w:p>
    <w:p w14:paraId="3ED2B3BB" w14:textId="77777777" w:rsidR="00F94FE5" w:rsidRPr="00716C74" w:rsidRDefault="00BC69B6">
      <w:pPr>
        <w:spacing w:after="0" w:line="240" w:lineRule="auto"/>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b/>
          <w:i/>
        </w:rPr>
        <w:t>Artículo 23.</w:t>
      </w:r>
      <w:r w:rsidRPr="00716C74">
        <w:rPr>
          <w:rFonts w:ascii="Palatino Linotype" w:eastAsia="Palatino Linotype" w:hAnsi="Palatino Linotype" w:cs="Palatino Linotype"/>
          <w:i/>
        </w:rPr>
        <w:t xml:space="preserve"> (…)</w:t>
      </w:r>
    </w:p>
    <w:p w14:paraId="3445DD7C" w14:textId="77777777" w:rsidR="00F94FE5" w:rsidRPr="00716C74" w:rsidRDefault="00BC69B6">
      <w:pPr>
        <w:spacing w:after="0" w:line="240" w:lineRule="auto"/>
        <w:ind w:left="851" w:right="902"/>
        <w:jc w:val="both"/>
        <w:rPr>
          <w:rFonts w:ascii="Palatino Linotype" w:eastAsia="Palatino Linotype" w:hAnsi="Palatino Linotype" w:cs="Palatino Linotype"/>
          <w:i/>
        </w:rPr>
      </w:pPr>
      <w:r w:rsidRPr="00716C74">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74E9BA3" w14:textId="77777777" w:rsidR="00F94FE5" w:rsidRPr="00716C74" w:rsidRDefault="00F94FE5">
      <w:pPr>
        <w:spacing w:after="0" w:line="240" w:lineRule="auto"/>
        <w:ind w:left="851" w:right="902"/>
        <w:jc w:val="both"/>
        <w:rPr>
          <w:rFonts w:ascii="Palatino Linotype" w:eastAsia="Palatino Linotype" w:hAnsi="Palatino Linotype" w:cs="Palatino Linotype"/>
          <w:i/>
        </w:rPr>
      </w:pPr>
    </w:p>
    <w:p w14:paraId="1DB5A1E5"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5C109466" w14:textId="77777777" w:rsidR="00F94FE5" w:rsidRPr="00716C74" w:rsidRDefault="00F94FE5">
      <w:pPr>
        <w:spacing w:after="0" w:line="360" w:lineRule="auto"/>
        <w:jc w:val="both"/>
        <w:rPr>
          <w:rFonts w:ascii="Palatino Linotype" w:eastAsia="Palatino Linotype" w:hAnsi="Palatino Linotype" w:cs="Palatino Linotype"/>
        </w:rPr>
      </w:pPr>
    </w:p>
    <w:p w14:paraId="0319EE77" w14:textId="77777777" w:rsidR="00F94FE5" w:rsidRPr="00716C74" w:rsidRDefault="00BC69B6">
      <w:pPr>
        <w:spacing w:after="0" w:line="276" w:lineRule="auto"/>
        <w:ind w:left="851" w:right="900"/>
        <w:jc w:val="both"/>
        <w:rPr>
          <w:rFonts w:ascii="Palatino Linotype" w:eastAsia="Palatino Linotype" w:hAnsi="Palatino Linotype" w:cs="Palatino Linotype"/>
          <w:i/>
        </w:rPr>
      </w:pPr>
      <w:r w:rsidRPr="00716C74">
        <w:rPr>
          <w:rFonts w:ascii="Palatino Linotype" w:eastAsia="Palatino Linotype" w:hAnsi="Palatino Linotype" w:cs="Palatino Linotype"/>
          <w:b/>
          <w:i/>
        </w:rPr>
        <w:t>Datos de identificación del representante o apoderado legal.</w:t>
      </w:r>
      <w:r w:rsidRPr="00716C74">
        <w:rPr>
          <w:rFonts w:ascii="Palatino Linotype" w:eastAsia="Palatino Linotype" w:hAnsi="Palatino Linotype" w:cs="Palatino Linotype"/>
          <w:i/>
        </w:rPr>
        <w:t xml:space="preserve"> </w:t>
      </w:r>
      <w:r w:rsidRPr="00716C74">
        <w:rPr>
          <w:rFonts w:ascii="Palatino Linotype" w:eastAsia="Palatino Linotype" w:hAnsi="Palatino Linotype" w:cs="Palatino Linotype"/>
          <w:b/>
          <w:i/>
        </w:rPr>
        <w:t xml:space="preserve">Naturaleza jurídica. </w:t>
      </w:r>
      <w:r w:rsidRPr="00716C74">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716C74">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716C74">
        <w:rPr>
          <w:rFonts w:ascii="Palatino Linotype" w:eastAsia="Palatino Linotype" w:hAnsi="Palatino Linotype" w:cs="Palatino Linotype"/>
          <w:i/>
        </w:rPr>
        <w:t>.</w:t>
      </w:r>
    </w:p>
    <w:p w14:paraId="14DE03CE" w14:textId="77777777" w:rsidR="00F94FE5" w:rsidRPr="00716C74" w:rsidRDefault="00F94FE5">
      <w:pPr>
        <w:spacing w:after="0" w:line="360" w:lineRule="auto"/>
        <w:ind w:left="851" w:right="900"/>
        <w:jc w:val="both"/>
        <w:rPr>
          <w:rFonts w:ascii="Palatino Linotype" w:eastAsia="Palatino Linotype" w:hAnsi="Palatino Linotype" w:cs="Palatino Linotype"/>
          <w:i/>
        </w:rPr>
      </w:pPr>
    </w:p>
    <w:p w14:paraId="2444AEA3"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79EC618D" w14:textId="77777777" w:rsidR="00F94FE5" w:rsidRPr="00716C74" w:rsidRDefault="00F94FE5">
      <w:pPr>
        <w:spacing w:after="0" w:line="360" w:lineRule="auto"/>
        <w:jc w:val="both"/>
        <w:rPr>
          <w:rFonts w:ascii="Palatino Linotype" w:eastAsia="Palatino Linotype" w:hAnsi="Palatino Linotype" w:cs="Palatino Linotype"/>
        </w:rPr>
      </w:pPr>
    </w:p>
    <w:p w14:paraId="7C676338"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Asimismo, se destaca que la versión pública que elabore </w:t>
      </w:r>
      <w:r w:rsidRPr="00716C74">
        <w:rPr>
          <w:rFonts w:ascii="Palatino Linotype" w:eastAsia="Palatino Linotype" w:hAnsi="Palatino Linotype" w:cs="Palatino Linotype"/>
          <w:b/>
        </w:rPr>
        <w:t>EL SUJETO OBLIGADO</w:t>
      </w:r>
      <w:r w:rsidRPr="00716C74">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716C74">
        <w:rPr>
          <w:rFonts w:ascii="Palatino Linotype" w:eastAsia="Palatino Linotype" w:hAnsi="Palatino Linotype" w:cs="Palatino Linotype"/>
          <w:b/>
        </w:rPr>
        <w:t>LA PARTE RECURRENTE</w:t>
      </w:r>
      <w:r w:rsidRPr="00716C74">
        <w:rPr>
          <w:rFonts w:ascii="Palatino Linotype" w:eastAsia="Palatino Linotype" w:hAnsi="Palatino Linotype" w:cs="Palatino Linotype"/>
        </w:rPr>
        <w:t>.</w:t>
      </w:r>
    </w:p>
    <w:p w14:paraId="25564512" w14:textId="77777777" w:rsidR="00F94FE5" w:rsidRPr="00716C74" w:rsidRDefault="00F94FE5">
      <w:pPr>
        <w:spacing w:after="0" w:line="360" w:lineRule="auto"/>
        <w:jc w:val="both"/>
        <w:rPr>
          <w:rFonts w:ascii="Palatino Linotype" w:eastAsia="Palatino Linotype" w:hAnsi="Palatino Linotype" w:cs="Palatino Linotype"/>
        </w:rPr>
      </w:pPr>
    </w:p>
    <w:p w14:paraId="79A48267"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De este modo, la versión pública que elabore </w:t>
      </w:r>
      <w:r w:rsidRPr="00716C74">
        <w:rPr>
          <w:rFonts w:ascii="Palatino Linotype" w:eastAsia="Palatino Linotype" w:hAnsi="Palatino Linotype" w:cs="Palatino Linotype"/>
          <w:b/>
        </w:rPr>
        <w:t xml:space="preserve">EL SUJETO OBLIGADO </w:t>
      </w:r>
      <w:r w:rsidRPr="00716C74">
        <w:rPr>
          <w:rFonts w:ascii="Palatino Linotype" w:eastAsia="Palatino Linotype" w:hAnsi="Palatino Linotype" w:cs="Palatino Linotype"/>
        </w:rPr>
        <w:t>debe acompañarse del</w:t>
      </w:r>
      <w:r w:rsidRPr="00716C74">
        <w:rPr>
          <w:rFonts w:ascii="Palatino Linotype" w:eastAsia="Palatino Linotype" w:hAnsi="Palatino Linotype" w:cs="Palatino Linotype"/>
          <w:b/>
        </w:rPr>
        <w:t xml:space="preserve"> </w:t>
      </w:r>
      <w:r w:rsidRPr="00716C74">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motivando la referida clasificación al señalar las </w:t>
      </w:r>
      <w:r w:rsidRPr="00716C74">
        <w:rPr>
          <w:rFonts w:ascii="Palatino Linotype" w:eastAsia="Palatino Linotype" w:hAnsi="Palatino Linotype" w:cs="Palatino Linotype"/>
          <w:b/>
          <w:u w:val="single"/>
        </w:rPr>
        <w:t>razones, motivos o circunstancias especiales</w:t>
      </w:r>
      <w:r w:rsidRPr="00716C74">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372B9278" w14:textId="77777777" w:rsidR="00F94FE5" w:rsidRPr="00716C74" w:rsidRDefault="00F94FE5">
      <w:pPr>
        <w:spacing w:after="0" w:line="360" w:lineRule="auto"/>
        <w:jc w:val="both"/>
        <w:rPr>
          <w:rFonts w:ascii="Palatino Linotype" w:eastAsia="Palatino Linotype" w:hAnsi="Palatino Linotype" w:cs="Palatino Linotype"/>
        </w:rPr>
      </w:pPr>
    </w:p>
    <w:p w14:paraId="1D9ED28C"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71000D3D" w14:textId="77777777" w:rsidR="00F94FE5" w:rsidRPr="00716C74" w:rsidRDefault="00F94F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2A08C8D5" w14:textId="77777777" w:rsidR="00F94FE5" w:rsidRPr="00716C74" w:rsidRDefault="00BC69B6">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716C74">
        <w:rPr>
          <w:rFonts w:ascii="Palatino Linotype" w:eastAsia="Palatino Linotype" w:hAnsi="Palatino Linotype" w:cs="Palatino Linotype"/>
          <w:b/>
          <w:i/>
        </w:rPr>
        <w:t>Quincuagésimo segundo</w:t>
      </w:r>
      <w:r w:rsidRPr="00716C74">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E0D6DF8" w14:textId="77777777" w:rsidR="00F94FE5" w:rsidRPr="00716C74" w:rsidRDefault="00BC69B6">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716C74">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54408DB9" w14:textId="77777777" w:rsidR="00F94FE5" w:rsidRPr="00716C74" w:rsidRDefault="00BC69B6">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716C74">
        <w:rPr>
          <w:rFonts w:ascii="Palatino Linotype" w:eastAsia="Palatino Linotype" w:hAnsi="Palatino Linotype" w:cs="Palatino Linotype"/>
          <w:i/>
        </w:rPr>
        <w:t>I. Fijar la fecha en que se elaboró la versión pública y la fecha en la cual el Comité de Transparencia confirmó dicha versión;</w:t>
      </w:r>
    </w:p>
    <w:p w14:paraId="4B89C8C0" w14:textId="77777777" w:rsidR="00F94FE5" w:rsidRPr="00716C74" w:rsidRDefault="00BC69B6">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716C74">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7FE73FB8" w14:textId="77777777" w:rsidR="00F94FE5" w:rsidRPr="00716C74" w:rsidRDefault="00BC69B6">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716C74">
        <w:rPr>
          <w:rFonts w:ascii="Palatino Linotype" w:eastAsia="Palatino Linotype" w:hAnsi="Palatino Linotype" w:cs="Palatino Linotype"/>
          <w:i/>
        </w:rPr>
        <w:t>III. Señalar las personas o instancias autorizadas a acceder a la información clasificada.</w:t>
      </w:r>
    </w:p>
    <w:p w14:paraId="65846B1B" w14:textId="77777777" w:rsidR="00F94FE5" w:rsidRPr="00716C74" w:rsidRDefault="00BC69B6">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716C74">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240DCEFD" w14:textId="77777777" w:rsidR="00F94FE5" w:rsidRPr="00716C74" w:rsidRDefault="00F94FE5">
      <w:pPr>
        <w:spacing w:after="0" w:line="360" w:lineRule="auto"/>
        <w:ind w:right="50"/>
        <w:jc w:val="both"/>
        <w:rPr>
          <w:rFonts w:ascii="Palatino Linotype" w:eastAsia="Palatino Linotype" w:hAnsi="Palatino Linotype" w:cs="Palatino Linotype"/>
        </w:rPr>
      </w:pPr>
    </w:p>
    <w:p w14:paraId="40CA9421"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6A1961F" w14:textId="77777777" w:rsidR="00F94FE5" w:rsidRPr="00716C74" w:rsidRDefault="00F94FE5">
      <w:pPr>
        <w:spacing w:after="0" w:line="360" w:lineRule="auto"/>
        <w:ind w:right="49"/>
        <w:jc w:val="both"/>
        <w:rPr>
          <w:rFonts w:ascii="Palatino Linotype" w:eastAsia="Palatino Linotype" w:hAnsi="Palatino Linotype" w:cs="Palatino Linotype"/>
          <w:b/>
        </w:rPr>
      </w:pPr>
    </w:p>
    <w:p w14:paraId="7008FED2"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rPr>
        <w:t>Así, con fundamento en lo prescrito en los artículos 5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424BD25" w14:textId="77777777" w:rsidR="00F94FE5" w:rsidRPr="00716C74" w:rsidRDefault="00F94FE5">
      <w:pPr>
        <w:spacing w:after="0" w:line="360" w:lineRule="auto"/>
        <w:ind w:right="49"/>
        <w:jc w:val="both"/>
        <w:rPr>
          <w:rFonts w:ascii="Palatino Linotype" w:eastAsia="Palatino Linotype" w:hAnsi="Palatino Linotype" w:cs="Palatino Linotype"/>
        </w:rPr>
      </w:pPr>
    </w:p>
    <w:p w14:paraId="3078FBD9" w14:textId="77777777" w:rsidR="00F94FE5" w:rsidRPr="00716C74" w:rsidRDefault="00BC69B6">
      <w:pPr>
        <w:spacing w:after="0" w:line="360" w:lineRule="auto"/>
        <w:ind w:right="49"/>
        <w:jc w:val="center"/>
        <w:rPr>
          <w:rFonts w:ascii="Palatino Linotype" w:eastAsia="Palatino Linotype" w:hAnsi="Palatino Linotype" w:cs="Palatino Linotype"/>
          <w:b/>
        </w:rPr>
      </w:pPr>
      <w:r w:rsidRPr="00716C74">
        <w:rPr>
          <w:rFonts w:ascii="Palatino Linotype" w:eastAsia="Palatino Linotype" w:hAnsi="Palatino Linotype" w:cs="Palatino Linotype"/>
          <w:b/>
        </w:rPr>
        <w:t>III.</w:t>
      </w:r>
      <w:r w:rsidRPr="00716C74">
        <w:rPr>
          <w:rFonts w:ascii="Palatino Linotype" w:eastAsia="Palatino Linotype" w:hAnsi="Palatino Linotype" w:cs="Palatino Linotype"/>
          <w:b/>
        </w:rPr>
        <w:tab/>
        <w:t>R E S U E L V E:</w:t>
      </w:r>
    </w:p>
    <w:p w14:paraId="2C6291A5" w14:textId="77777777" w:rsidR="00F94FE5" w:rsidRPr="00716C74" w:rsidRDefault="00F94FE5">
      <w:pPr>
        <w:spacing w:after="0" w:line="360" w:lineRule="auto"/>
        <w:ind w:right="49"/>
        <w:jc w:val="both"/>
        <w:rPr>
          <w:rFonts w:ascii="Palatino Linotype" w:eastAsia="Palatino Linotype" w:hAnsi="Palatino Linotype" w:cs="Palatino Linotype"/>
        </w:rPr>
      </w:pPr>
    </w:p>
    <w:p w14:paraId="5C7A2A4D" w14:textId="77777777" w:rsidR="00F94FE5" w:rsidRPr="00716C74" w:rsidRDefault="00BC69B6">
      <w:pPr>
        <w:spacing w:after="0" w:line="360" w:lineRule="auto"/>
        <w:ind w:right="49"/>
        <w:jc w:val="both"/>
        <w:rPr>
          <w:rFonts w:ascii="Palatino Linotype" w:eastAsia="Palatino Linotype" w:hAnsi="Palatino Linotype" w:cs="Palatino Linotype"/>
          <w:b/>
        </w:rPr>
      </w:pPr>
      <w:r w:rsidRPr="00716C74">
        <w:rPr>
          <w:rFonts w:ascii="Palatino Linotype" w:eastAsia="Palatino Linotype" w:hAnsi="Palatino Linotype" w:cs="Palatino Linotype"/>
          <w:b/>
        </w:rPr>
        <w:t>Primero.</w:t>
      </w:r>
      <w:r w:rsidRPr="00716C74">
        <w:rPr>
          <w:rFonts w:ascii="Palatino Linotype" w:eastAsia="Palatino Linotype" w:hAnsi="Palatino Linotype" w:cs="Palatino Linotype"/>
        </w:rPr>
        <w:t xml:space="preserve"> Resultan</w:t>
      </w:r>
      <w:r w:rsidRPr="00716C74">
        <w:rPr>
          <w:rFonts w:ascii="Palatino Linotype" w:eastAsia="Palatino Linotype" w:hAnsi="Palatino Linotype" w:cs="Palatino Linotype"/>
          <w:b/>
        </w:rPr>
        <w:t xml:space="preserve"> FUNDADOS</w:t>
      </w:r>
      <w:r w:rsidRPr="00716C74">
        <w:rPr>
          <w:rFonts w:ascii="Palatino Linotype" w:eastAsia="Palatino Linotype" w:hAnsi="Palatino Linotype" w:cs="Palatino Linotype"/>
        </w:rPr>
        <w:t xml:space="preserve"> los motivos de inconformidad hechos valer por la parte </w:t>
      </w:r>
      <w:r w:rsidRPr="00716C74">
        <w:rPr>
          <w:rFonts w:ascii="Palatino Linotype" w:eastAsia="Palatino Linotype" w:hAnsi="Palatino Linotype" w:cs="Palatino Linotype"/>
          <w:b/>
        </w:rPr>
        <w:t>RECURRENTE</w:t>
      </w:r>
      <w:r w:rsidRPr="00716C74">
        <w:rPr>
          <w:rFonts w:ascii="Palatino Linotype" w:eastAsia="Palatino Linotype" w:hAnsi="Palatino Linotype" w:cs="Palatino Linotype"/>
        </w:rPr>
        <w:t xml:space="preserve"> en el Recurso de Revisión </w:t>
      </w:r>
      <w:r w:rsidRPr="00716C74">
        <w:rPr>
          <w:rFonts w:ascii="Palatino Linotype" w:eastAsia="Palatino Linotype" w:hAnsi="Palatino Linotype" w:cs="Palatino Linotype"/>
          <w:b/>
        </w:rPr>
        <w:t>06314/INFOEM/IP/RR/2025</w:t>
      </w:r>
      <w:r w:rsidRPr="00716C74">
        <w:rPr>
          <w:rFonts w:ascii="Palatino Linotype" w:eastAsia="Palatino Linotype" w:hAnsi="Palatino Linotype" w:cs="Palatino Linotype"/>
        </w:rPr>
        <w:t>,</w:t>
      </w:r>
      <w:r w:rsidRPr="00716C74">
        <w:rPr>
          <w:rFonts w:ascii="Palatino Linotype" w:eastAsia="Palatino Linotype" w:hAnsi="Palatino Linotype" w:cs="Palatino Linotype"/>
          <w:b/>
        </w:rPr>
        <w:t xml:space="preserve"> </w:t>
      </w:r>
      <w:r w:rsidRPr="00716C74">
        <w:rPr>
          <w:rFonts w:ascii="Palatino Linotype" w:eastAsia="Palatino Linotype" w:hAnsi="Palatino Linotype" w:cs="Palatino Linotype"/>
        </w:rPr>
        <w:t xml:space="preserve">por lo que, en términos del </w:t>
      </w:r>
      <w:r w:rsidRPr="00716C74">
        <w:rPr>
          <w:rFonts w:ascii="Palatino Linotype" w:eastAsia="Palatino Linotype" w:hAnsi="Palatino Linotype" w:cs="Palatino Linotype"/>
          <w:b/>
        </w:rPr>
        <w:t>Considerando Cuarto y Quinto</w:t>
      </w:r>
      <w:r w:rsidRPr="00716C74">
        <w:rPr>
          <w:rFonts w:ascii="Palatino Linotype" w:eastAsia="Palatino Linotype" w:hAnsi="Palatino Linotype" w:cs="Palatino Linotype"/>
        </w:rPr>
        <w:t xml:space="preserve"> de esta resolución, se </w:t>
      </w:r>
      <w:r w:rsidRPr="00716C74">
        <w:rPr>
          <w:rFonts w:ascii="Palatino Linotype" w:eastAsia="Palatino Linotype" w:hAnsi="Palatino Linotype" w:cs="Palatino Linotype"/>
          <w:b/>
        </w:rPr>
        <w:t xml:space="preserve">REVOCA </w:t>
      </w:r>
      <w:r w:rsidRPr="00716C74">
        <w:rPr>
          <w:rFonts w:ascii="Palatino Linotype" w:eastAsia="Palatino Linotype" w:hAnsi="Palatino Linotype" w:cs="Palatino Linotype"/>
        </w:rPr>
        <w:t xml:space="preserve">la respuesta emitida por 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y se </w:t>
      </w:r>
      <w:r w:rsidRPr="00716C74">
        <w:rPr>
          <w:rFonts w:ascii="Palatino Linotype" w:eastAsia="Palatino Linotype" w:hAnsi="Palatino Linotype" w:cs="Palatino Linotype"/>
          <w:b/>
        </w:rPr>
        <w:t xml:space="preserve">ORDENA </w:t>
      </w:r>
      <w:r w:rsidRPr="00716C74">
        <w:rPr>
          <w:rFonts w:ascii="Palatino Linotype" w:eastAsia="Palatino Linotype" w:hAnsi="Palatino Linotype" w:cs="Palatino Linotype"/>
        </w:rPr>
        <w:t xml:space="preserve">al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a que</w:t>
      </w:r>
      <w:r w:rsidRPr="00716C74">
        <w:rPr>
          <w:rFonts w:ascii="Palatino Linotype" w:eastAsia="Palatino Linotype" w:hAnsi="Palatino Linotype" w:cs="Palatino Linotype"/>
          <w:b/>
        </w:rPr>
        <w:t xml:space="preserve">, previa búsqueda exhaustiva y razonable, </w:t>
      </w:r>
      <w:r w:rsidRPr="00716C74">
        <w:rPr>
          <w:rFonts w:ascii="Palatino Linotype" w:eastAsia="Palatino Linotype" w:hAnsi="Palatino Linotype" w:cs="Palatino Linotype"/>
        </w:rPr>
        <w:t xml:space="preserve">haga entrega, de ser el caso en versión pública, vía Sistema de Acceso a la Información Mexiquense, de lo siguiente: </w:t>
      </w:r>
    </w:p>
    <w:p w14:paraId="55B5B120" w14:textId="77777777" w:rsidR="00F94FE5" w:rsidRPr="00716C74" w:rsidRDefault="00F94FE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658FAB5" w14:textId="77777777" w:rsidR="00F94FE5" w:rsidRPr="00716C74" w:rsidRDefault="00BC69B6">
      <w:pPr>
        <w:numPr>
          <w:ilvl w:val="0"/>
          <w:numId w:val="3"/>
        </w:numPr>
        <w:spacing w:after="0" w:line="360" w:lineRule="auto"/>
        <w:ind w:right="560"/>
        <w:jc w:val="both"/>
        <w:rPr>
          <w:rFonts w:ascii="Palatino Linotype" w:eastAsia="Palatino Linotype" w:hAnsi="Palatino Linotype" w:cs="Palatino Linotype"/>
        </w:rPr>
      </w:pPr>
      <w:r w:rsidRPr="00716C74">
        <w:rPr>
          <w:rFonts w:ascii="Palatino Linotype" w:eastAsia="Palatino Linotype" w:hAnsi="Palatino Linotype" w:cs="Palatino Linotype"/>
        </w:rPr>
        <w:t xml:space="preserve">Los documentos donde conste o se aprecie el gasto erogado con motivo del “Foro de Presidencias sobre el Proceso Electoral Judicial Extraordinario 2025 del Estado de México”, generados al veinticinco de abril de dos mil veinticinco. </w:t>
      </w:r>
    </w:p>
    <w:p w14:paraId="0E96C2AE" w14:textId="77777777" w:rsidR="00F94FE5" w:rsidRPr="00716C74" w:rsidRDefault="00F94FE5">
      <w:pPr>
        <w:pBdr>
          <w:top w:val="nil"/>
          <w:left w:val="nil"/>
          <w:bottom w:val="nil"/>
          <w:right w:val="nil"/>
          <w:between w:val="nil"/>
        </w:pBdr>
        <w:tabs>
          <w:tab w:val="left" w:pos="993"/>
        </w:tabs>
        <w:spacing w:after="0" w:line="360" w:lineRule="auto"/>
        <w:ind w:right="567"/>
        <w:jc w:val="both"/>
        <w:rPr>
          <w:rFonts w:ascii="Palatino Linotype" w:eastAsia="Palatino Linotype" w:hAnsi="Palatino Linotype" w:cs="Palatino Linotype"/>
          <w:b/>
        </w:rPr>
      </w:pPr>
    </w:p>
    <w:p w14:paraId="48B74748" w14:textId="77777777" w:rsidR="00F94FE5" w:rsidRPr="00716C74" w:rsidRDefault="00BC69B6">
      <w:pPr>
        <w:spacing w:after="0" w:line="276" w:lineRule="auto"/>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3A36663B" w14:textId="77777777" w:rsidR="00F94FE5" w:rsidRPr="00716C74" w:rsidRDefault="00F94FE5">
      <w:pPr>
        <w:spacing w:after="0" w:line="276" w:lineRule="auto"/>
        <w:ind w:left="567" w:right="560"/>
        <w:jc w:val="both"/>
        <w:rPr>
          <w:rFonts w:ascii="Palatino Linotype" w:eastAsia="Palatino Linotype" w:hAnsi="Palatino Linotype" w:cs="Palatino Linotype"/>
        </w:rPr>
      </w:pPr>
    </w:p>
    <w:p w14:paraId="53FCAD70" w14:textId="77777777" w:rsidR="00F94FE5" w:rsidRPr="00716C74" w:rsidRDefault="00BC69B6">
      <w:pPr>
        <w:spacing w:after="0" w:line="276" w:lineRule="auto"/>
        <w:ind w:left="567" w:right="560"/>
        <w:jc w:val="both"/>
        <w:rPr>
          <w:rFonts w:ascii="Palatino Linotype" w:eastAsia="Palatino Linotype" w:hAnsi="Palatino Linotype" w:cs="Palatino Linotype"/>
          <w:i/>
        </w:rPr>
      </w:pPr>
      <w:r w:rsidRPr="00716C74">
        <w:rPr>
          <w:rFonts w:ascii="Palatino Linotype" w:eastAsia="Palatino Linotype" w:hAnsi="Palatino Linotype" w:cs="Palatino Linotype"/>
          <w:i/>
        </w:rPr>
        <w:t>Para el caso de que no se llegara a localizar información por no haberse generado gasto alguno,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14:paraId="1F9690E2" w14:textId="77777777" w:rsidR="00F94FE5" w:rsidRPr="00716C74" w:rsidRDefault="00F94FE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6E40F6DB" w14:textId="77777777" w:rsidR="00F94FE5" w:rsidRPr="00716C74" w:rsidRDefault="00BC69B6">
      <w:pPr>
        <w:pBdr>
          <w:top w:val="nil"/>
          <w:left w:val="nil"/>
          <w:bottom w:val="nil"/>
          <w:right w:val="nil"/>
          <w:between w:val="nil"/>
        </w:pBd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b/>
        </w:rPr>
        <w:t>Segundo.</w:t>
      </w:r>
      <w:r w:rsidRPr="00716C74">
        <w:rPr>
          <w:rFonts w:ascii="Palatino Linotype" w:eastAsia="Palatino Linotype" w:hAnsi="Palatino Linotype" w:cs="Palatino Linotype"/>
        </w:rPr>
        <w:t xml:space="preserve"> Se </w:t>
      </w:r>
      <w:r w:rsidRPr="00716C74">
        <w:rPr>
          <w:rFonts w:ascii="Palatino Linotype" w:eastAsia="Palatino Linotype" w:hAnsi="Palatino Linotype" w:cs="Palatino Linotype"/>
          <w:b/>
        </w:rPr>
        <w:t>SOBRESEE</w:t>
      </w:r>
      <w:r w:rsidRPr="00716C74">
        <w:rPr>
          <w:rFonts w:ascii="Palatino Linotype" w:eastAsia="Palatino Linotype" w:hAnsi="Palatino Linotype" w:cs="Palatino Linotype"/>
        </w:rPr>
        <w:t xml:space="preserve"> el recurso de revisión número </w:t>
      </w:r>
      <w:r w:rsidRPr="00716C74">
        <w:rPr>
          <w:rFonts w:ascii="Palatino Linotype" w:eastAsia="Palatino Linotype" w:hAnsi="Palatino Linotype" w:cs="Palatino Linotype"/>
          <w:b/>
        </w:rPr>
        <w:t>06315/INFOEM/IP/RR/2025,</w:t>
      </w:r>
      <w:r w:rsidRPr="00716C74">
        <w:rPr>
          <w:rFonts w:ascii="Palatino Linotype" w:eastAsia="Palatino Linotype" w:hAnsi="Palatino Linotype" w:cs="Palatino Linotype"/>
        </w:rPr>
        <w:t xml:space="preserve"> porque al </w:t>
      </w:r>
      <w:r w:rsidRPr="00716C74">
        <w:rPr>
          <w:rFonts w:ascii="Palatino Linotype" w:eastAsia="Palatino Linotype" w:hAnsi="Palatino Linotype" w:cs="Palatino Linotype"/>
          <w:b/>
        </w:rPr>
        <w:t>modificar la respuesta</w:t>
      </w:r>
      <w:r w:rsidRPr="00716C74">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w:t>
      </w:r>
      <w:r w:rsidRPr="00716C74">
        <w:rPr>
          <w:rFonts w:ascii="Palatino Linotype" w:eastAsia="Palatino Linotype" w:hAnsi="Palatino Linotype" w:cs="Palatino Linotype"/>
          <w:b/>
        </w:rPr>
        <w:t>Considerando Cuarto</w:t>
      </w:r>
      <w:r w:rsidRPr="00716C74">
        <w:rPr>
          <w:rFonts w:ascii="Palatino Linotype" w:eastAsia="Palatino Linotype" w:hAnsi="Palatino Linotype" w:cs="Palatino Linotype"/>
          <w:i/>
        </w:rPr>
        <w:t xml:space="preserve"> </w:t>
      </w:r>
      <w:r w:rsidRPr="00716C74">
        <w:rPr>
          <w:rFonts w:ascii="Palatino Linotype" w:eastAsia="Palatino Linotype" w:hAnsi="Palatino Linotype" w:cs="Palatino Linotype"/>
        </w:rPr>
        <w:t>de la presente Resolución.</w:t>
      </w:r>
    </w:p>
    <w:p w14:paraId="4D4B17B5" w14:textId="77777777" w:rsidR="00F94FE5" w:rsidRPr="00716C74" w:rsidRDefault="00F94FE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4D9672D"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b/>
        </w:rPr>
        <w:t>Tercero.</w:t>
      </w: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b/>
        </w:rPr>
        <w:t xml:space="preserve">Notifíquese vía SAIMEX </w:t>
      </w:r>
      <w:r w:rsidRPr="00716C74">
        <w:rPr>
          <w:rFonts w:ascii="Palatino Linotype" w:eastAsia="Palatino Linotype" w:hAnsi="Palatino Linotype" w:cs="Palatino Linotype"/>
        </w:rPr>
        <w:t>la presente resolución al T</w:t>
      </w:r>
      <w:r w:rsidRPr="00716C74">
        <w:rPr>
          <w:rFonts w:ascii="Palatino Linotype" w:eastAsia="Palatino Linotype" w:hAnsi="Palatino Linotype" w:cs="Palatino Linotype"/>
          <w:b/>
        </w:rPr>
        <w:t xml:space="preserve">itular de la Unidad de Transparencia </w:t>
      </w:r>
      <w:r w:rsidRPr="00716C74">
        <w:rPr>
          <w:rFonts w:ascii="Palatino Linotype" w:eastAsia="Palatino Linotype" w:hAnsi="Palatino Linotype" w:cs="Palatino Linotype"/>
        </w:rPr>
        <w:t xml:space="preserve">del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57FCD2" w14:textId="77777777" w:rsidR="00F94FE5" w:rsidRPr="00716C74" w:rsidRDefault="00F94FE5">
      <w:pPr>
        <w:spacing w:after="0" w:line="360" w:lineRule="auto"/>
        <w:ind w:right="49"/>
        <w:jc w:val="both"/>
        <w:rPr>
          <w:rFonts w:ascii="Palatino Linotype" w:eastAsia="Palatino Linotype" w:hAnsi="Palatino Linotype" w:cs="Palatino Linotype"/>
        </w:rPr>
      </w:pPr>
    </w:p>
    <w:p w14:paraId="518AC51A" w14:textId="77777777" w:rsidR="00F94FE5" w:rsidRPr="00716C74" w:rsidRDefault="00BC69B6">
      <w:pPr>
        <w:spacing w:after="0" w:line="360" w:lineRule="auto"/>
        <w:jc w:val="both"/>
        <w:rPr>
          <w:rFonts w:ascii="Palatino Linotype" w:eastAsia="Palatino Linotype" w:hAnsi="Palatino Linotype" w:cs="Palatino Linotype"/>
        </w:rPr>
      </w:pPr>
      <w:r w:rsidRPr="00716C74">
        <w:rPr>
          <w:rFonts w:ascii="Palatino Linotype" w:eastAsia="Palatino Linotype" w:hAnsi="Palatino Linotype" w:cs="Palatino Linotype"/>
          <w:b/>
        </w:rPr>
        <w:t xml:space="preserve">Cuarto. Notifíquese vía SAIMEX </w:t>
      </w:r>
      <w:r w:rsidRPr="00716C74">
        <w:rPr>
          <w:rFonts w:ascii="Palatino Linotype" w:eastAsia="Palatino Linotype" w:hAnsi="Palatino Linotype" w:cs="Palatino Linotype"/>
        </w:rPr>
        <w:t xml:space="preserve">a la parte </w:t>
      </w:r>
      <w:r w:rsidRPr="00716C74">
        <w:rPr>
          <w:rFonts w:ascii="Palatino Linotype" w:eastAsia="Palatino Linotype" w:hAnsi="Palatino Linotype" w:cs="Palatino Linotype"/>
          <w:b/>
        </w:rPr>
        <w:t xml:space="preserve">Recurrente </w:t>
      </w:r>
      <w:r w:rsidRPr="00716C74">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3B854DB" w14:textId="77777777" w:rsidR="00F94FE5" w:rsidRPr="00716C74" w:rsidRDefault="00F94FE5">
      <w:pPr>
        <w:spacing w:after="0" w:line="360" w:lineRule="auto"/>
        <w:jc w:val="both"/>
        <w:rPr>
          <w:rFonts w:ascii="Palatino Linotype" w:eastAsia="Palatino Linotype" w:hAnsi="Palatino Linotype" w:cs="Palatino Linotype"/>
        </w:rPr>
      </w:pPr>
    </w:p>
    <w:p w14:paraId="619C2A4D" w14:textId="77777777" w:rsidR="00F94FE5" w:rsidRPr="00716C74" w:rsidRDefault="00BC69B6">
      <w:pPr>
        <w:spacing w:after="0" w:line="360" w:lineRule="auto"/>
        <w:ind w:right="49"/>
        <w:jc w:val="both"/>
        <w:rPr>
          <w:rFonts w:ascii="Palatino Linotype" w:eastAsia="Palatino Linotype" w:hAnsi="Palatino Linotype" w:cs="Palatino Linotype"/>
        </w:rPr>
      </w:pPr>
      <w:r w:rsidRPr="00716C74">
        <w:rPr>
          <w:rFonts w:ascii="Palatino Linotype" w:eastAsia="Palatino Linotype" w:hAnsi="Palatino Linotype" w:cs="Palatino Linotype"/>
          <w:b/>
        </w:rPr>
        <w:t>Quinto.</w:t>
      </w:r>
      <w:r w:rsidRPr="00716C74">
        <w:rPr>
          <w:rFonts w:ascii="Palatino Linotype" w:eastAsia="Palatino Linotype" w:hAnsi="Palatino Linotype" w:cs="Palatino Linotype"/>
        </w:rPr>
        <w:t xml:space="preserve"> </w:t>
      </w:r>
      <w:r w:rsidRPr="00716C74">
        <w:rPr>
          <w:rFonts w:ascii="Palatino Linotype" w:eastAsia="Palatino Linotype" w:hAnsi="Palatino Linotype" w:cs="Palatino Linotype"/>
          <w:b/>
        </w:rPr>
        <w:t xml:space="preserve">Notifíquese vía SAIMEX </w:t>
      </w:r>
      <w:r w:rsidRPr="00716C74">
        <w:rPr>
          <w:rFonts w:ascii="Palatino Linotype" w:eastAsia="Palatino Linotype" w:hAnsi="Palatino Linotype" w:cs="Palatino Linotype"/>
        </w:rPr>
        <w:t>la presente resolución al T</w:t>
      </w:r>
      <w:r w:rsidRPr="00716C74">
        <w:rPr>
          <w:rFonts w:ascii="Palatino Linotype" w:eastAsia="Palatino Linotype" w:hAnsi="Palatino Linotype" w:cs="Palatino Linotype"/>
          <w:b/>
        </w:rPr>
        <w:t xml:space="preserve">itular de la Unidad de Transparencia </w:t>
      </w:r>
      <w:r w:rsidRPr="00716C74">
        <w:rPr>
          <w:rFonts w:ascii="Palatino Linotype" w:eastAsia="Palatino Linotype" w:hAnsi="Palatino Linotype" w:cs="Palatino Linotype"/>
        </w:rPr>
        <w:t xml:space="preserve">del </w:t>
      </w:r>
      <w:r w:rsidRPr="00716C74">
        <w:rPr>
          <w:rFonts w:ascii="Palatino Linotype" w:eastAsia="Palatino Linotype" w:hAnsi="Palatino Linotype" w:cs="Palatino Linotype"/>
          <w:b/>
        </w:rPr>
        <w:t>SUJETO OBLIGADO</w:t>
      </w:r>
      <w:r w:rsidRPr="00716C74">
        <w:rPr>
          <w:rFonts w:ascii="Palatino Linotype" w:eastAsia="Palatino Linotype" w:hAnsi="Palatino Linotype" w:cs="Palatino Linotype"/>
        </w:rPr>
        <w:t xml:space="preserve"> para que de conformidad con el artículo 198 de la Ley de Transparencia y Acceso a la Información Pública del Estado de México y Municipios, de considerarlo procedente, de manera fundada y motivada, solicite una ampliación de plazo para el cumplimiento de la presente resolución.</w:t>
      </w:r>
    </w:p>
    <w:p w14:paraId="3F0FB685" w14:textId="77777777" w:rsidR="00F94FE5" w:rsidRPr="00716C74" w:rsidRDefault="00F94FE5">
      <w:pPr>
        <w:spacing w:after="0" w:line="360" w:lineRule="auto"/>
        <w:ind w:right="49"/>
        <w:jc w:val="both"/>
        <w:rPr>
          <w:rFonts w:ascii="Palatino Linotype" w:eastAsia="Palatino Linotype" w:hAnsi="Palatino Linotype" w:cs="Palatino Linotype"/>
        </w:rPr>
      </w:pPr>
    </w:p>
    <w:p w14:paraId="2694E817" w14:textId="77777777" w:rsidR="00716C74" w:rsidRDefault="00BC69B6">
      <w:pPr>
        <w:spacing w:after="0" w:line="360" w:lineRule="auto"/>
        <w:ind w:right="49"/>
        <w:jc w:val="both"/>
        <w:rPr>
          <w:rFonts w:ascii="Palatino Linotype" w:eastAsia="Palatino Linotype" w:hAnsi="Palatino Linotype" w:cs="Palatino Linotype"/>
        </w:rPr>
      </w:pPr>
      <w:bookmarkStart w:id="6" w:name="_heading=h.kfadj32g3ock" w:colFirst="0" w:colLast="0"/>
      <w:bookmarkEnd w:id="6"/>
      <w:r w:rsidRPr="00716C7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QUINCE DE OCTUBRE DE DOS MIL VEINTICINCO, ANTE EL SECRETARIO TÉCNICO DEL PLENO ALEXIS TAPIA RAMÍREZ.</w:t>
      </w:r>
    </w:p>
    <w:p w14:paraId="2C787370" w14:textId="77777777" w:rsidR="00716C74" w:rsidRDefault="00716C74">
      <w:pPr>
        <w:spacing w:after="0" w:line="360" w:lineRule="auto"/>
        <w:ind w:right="49"/>
        <w:jc w:val="both"/>
        <w:rPr>
          <w:rFonts w:ascii="Palatino Linotype" w:eastAsia="Palatino Linotype" w:hAnsi="Palatino Linotype" w:cs="Palatino Linotype"/>
        </w:rPr>
      </w:pPr>
    </w:p>
    <w:p w14:paraId="23F15BAB" w14:textId="77777777" w:rsidR="00716C74" w:rsidRDefault="00716C74">
      <w:pPr>
        <w:spacing w:after="0" w:line="360" w:lineRule="auto"/>
        <w:ind w:right="49"/>
        <w:jc w:val="both"/>
        <w:rPr>
          <w:rFonts w:ascii="Palatino Linotype" w:eastAsia="Palatino Linotype" w:hAnsi="Palatino Linotype" w:cs="Palatino Linotype"/>
        </w:rPr>
      </w:pPr>
    </w:p>
    <w:p w14:paraId="7D5669A3" w14:textId="77777777" w:rsidR="00716C74" w:rsidRDefault="00716C74">
      <w:pPr>
        <w:spacing w:after="0" w:line="360" w:lineRule="auto"/>
        <w:ind w:right="49"/>
        <w:jc w:val="both"/>
        <w:rPr>
          <w:rFonts w:ascii="Palatino Linotype" w:eastAsia="Palatino Linotype" w:hAnsi="Palatino Linotype" w:cs="Palatino Linotype"/>
        </w:rPr>
      </w:pPr>
    </w:p>
    <w:p w14:paraId="771F8D18" w14:textId="77777777" w:rsidR="00716C74" w:rsidRDefault="00716C74">
      <w:pPr>
        <w:spacing w:after="0" w:line="360" w:lineRule="auto"/>
        <w:ind w:right="49"/>
        <w:jc w:val="both"/>
        <w:rPr>
          <w:rFonts w:ascii="Palatino Linotype" w:eastAsia="Palatino Linotype" w:hAnsi="Palatino Linotype" w:cs="Palatino Linotype"/>
        </w:rPr>
      </w:pPr>
    </w:p>
    <w:p w14:paraId="1074CDBA" w14:textId="77777777" w:rsidR="00716C74" w:rsidRDefault="00716C74">
      <w:pPr>
        <w:spacing w:after="0" w:line="360" w:lineRule="auto"/>
        <w:ind w:right="49"/>
        <w:jc w:val="both"/>
        <w:rPr>
          <w:rFonts w:ascii="Palatino Linotype" w:eastAsia="Palatino Linotype" w:hAnsi="Palatino Linotype" w:cs="Palatino Linotype"/>
        </w:rPr>
      </w:pPr>
    </w:p>
    <w:p w14:paraId="6C0523B9" w14:textId="77777777" w:rsidR="00716C74" w:rsidRDefault="00716C74">
      <w:pPr>
        <w:spacing w:after="0" w:line="360" w:lineRule="auto"/>
        <w:ind w:right="49"/>
        <w:jc w:val="both"/>
        <w:rPr>
          <w:rFonts w:ascii="Palatino Linotype" w:eastAsia="Palatino Linotype" w:hAnsi="Palatino Linotype" w:cs="Palatino Linotype"/>
        </w:rPr>
      </w:pPr>
    </w:p>
    <w:p w14:paraId="1C38512B" w14:textId="77777777" w:rsidR="00716C74" w:rsidRDefault="00716C74">
      <w:pPr>
        <w:spacing w:after="0" w:line="360" w:lineRule="auto"/>
        <w:ind w:right="49"/>
        <w:jc w:val="both"/>
        <w:rPr>
          <w:rFonts w:ascii="Palatino Linotype" w:eastAsia="Palatino Linotype" w:hAnsi="Palatino Linotype" w:cs="Palatino Linotype"/>
        </w:rPr>
      </w:pPr>
    </w:p>
    <w:p w14:paraId="378E93BF" w14:textId="77777777" w:rsidR="00716C74" w:rsidRDefault="00716C74">
      <w:pPr>
        <w:spacing w:after="0" w:line="360" w:lineRule="auto"/>
        <w:ind w:right="49"/>
        <w:jc w:val="both"/>
        <w:rPr>
          <w:rFonts w:ascii="Palatino Linotype" w:eastAsia="Palatino Linotype" w:hAnsi="Palatino Linotype" w:cs="Palatino Linotype"/>
        </w:rPr>
      </w:pPr>
    </w:p>
    <w:p w14:paraId="73C6D7E8" w14:textId="77777777" w:rsidR="00716C74" w:rsidRDefault="00716C74">
      <w:pPr>
        <w:spacing w:after="0" w:line="360" w:lineRule="auto"/>
        <w:ind w:right="49"/>
        <w:jc w:val="both"/>
        <w:rPr>
          <w:rFonts w:ascii="Palatino Linotype" w:eastAsia="Palatino Linotype" w:hAnsi="Palatino Linotype" w:cs="Palatino Linotype"/>
        </w:rPr>
      </w:pPr>
    </w:p>
    <w:p w14:paraId="2E55D119" w14:textId="77777777" w:rsidR="00716C74" w:rsidRDefault="00716C74">
      <w:pPr>
        <w:spacing w:after="0" w:line="360" w:lineRule="auto"/>
        <w:ind w:right="49"/>
        <w:jc w:val="both"/>
        <w:rPr>
          <w:rFonts w:ascii="Palatino Linotype" w:eastAsia="Palatino Linotype" w:hAnsi="Palatino Linotype" w:cs="Palatino Linotype"/>
        </w:rPr>
      </w:pPr>
    </w:p>
    <w:p w14:paraId="2D4382A0" w14:textId="77777777" w:rsidR="00716C74" w:rsidRDefault="00716C74">
      <w:pPr>
        <w:spacing w:after="0" w:line="360" w:lineRule="auto"/>
        <w:ind w:right="49"/>
        <w:jc w:val="both"/>
        <w:rPr>
          <w:rFonts w:ascii="Palatino Linotype" w:eastAsia="Palatino Linotype" w:hAnsi="Palatino Linotype" w:cs="Palatino Linotype"/>
        </w:rPr>
      </w:pPr>
    </w:p>
    <w:p w14:paraId="11F7061A" w14:textId="77777777" w:rsidR="00716C74" w:rsidRDefault="00716C74">
      <w:pPr>
        <w:spacing w:after="0" w:line="360" w:lineRule="auto"/>
        <w:ind w:right="49"/>
        <w:jc w:val="both"/>
        <w:rPr>
          <w:rFonts w:ascii="Palatino Linotype" w:eastAsia="Palatino Linotype" w:hAnsi="Palatino Linotype" w:cs="Palatino Linotype"/>
        </w:rPr>
      </w:pPr>
    </w:p>
    <w:p w14:paraId="4CB1BBFB" w14:textId="77777777" w:rsidR="00716C74" w:rsidRDefault="00716C74">
      <w:pPr>
        <w:spacing w:after="0" w:line="360" w:lineRule="auto"/>
        <w:ind w:right="49"/>
        <w:jc w:val="both"/>
        <w:rPr>
          <w:rFonts w:ascii="Palatino Linotype" w:eastAsia="Palatino Linotype" w:hAnsi="Palatino Linotype" w:cs="Palatino Linotype"/>
        </w:rPr>
      </w:pPr>
    </w:p>
    <w:p w14:paraId="59857049" w14:textId="77777777" w:rsidR="00716C74" w:rsidRDefault="00716C74">
      <w:pPr>
        <w:spacing w:after="0" w:line="360" w:lineRule="auto"/>
        <w:ind w:right="49"/>
        <w:jc w:val="both"/>
        <w:rPr>
          <w:rFonts w:ascii="Palatino Linotype" w:eastAsia="Palatino Linotype" w:hAnsi="Palatino Linotype" w:cs="Palatino Linotype"/>
        </w:rPr>
      </w:pPr>
    </w:p>
    <w:p w14:paraId="6F319422" w14:textId="77777777" w:rsidR="00716C74" w:rsidRDefault="00716C74">
      <w:pPr>
        <w:spacing w:after="0" w:line="360" w:lineRule="auto"/>
        <w:ind w:right="49"/>
        <w:jc w:val="both"/>
        <w:rPr>
          <w:rFonts w:ascii="Palatino Linotype" w:eastAsia="Palatino Linotype" w:hAnsi="Palatino Linotype" w:cs="Palatino Linotype"/>
        </w:rPr>
      </w:pPr>
    </w:p>
    <w:p w14:paraId="58D9F165" w14:textId="39988D7B" w:rsidR="00F94FE5" w:rsidRPr="00C924F3" w:rsidRDefault="00BC69B6">
      <w:pPr>
        <w:spacing w:after="0" w:line="360" w:lineRule="auto"/>
        <w:ind w:right="49"/>
        <w:jc w:val="both"/>
        <w:rPr>
          <w:rFonts w:ascii="Palatino Linotype" w:eastAsia="Palatino Linotype" w:hAnsi="Palatino Linotype" w:cs="Palatino Linotype"/>
        </w:rPr>
      </w:pPr>
      <w:r w:rsidRPr="00C924F3">
        <w:rPr>
          <w:rFonts w:ascii="Palatino Linotype" w:eastAsia="Palatino Linotype" w:hAnsi="Palatino Linotype" w:cs="Palatino Linotype"/>
        </w:rPr>
        <w:t xml:space="preserve"> </w:t>
      </w:r>
    </w:p>
    <w:p w14:paraId="3C0E8ACE" w14:textId="77777777" w:rsidR="00F94FE5" w:rsidRPr="00C924F3" w:rsidRDefault="00BC69B6">
      <w:pPr>
        <w:spacing w:after="0" w:line="360" w:lineRule="auto"/>
        <w:ind w:right="49"/>
        <w:jc w:val="both"/>
        <w:rPr>
          <w:rFonts w:ascii="Palatino Linotype" w:eastAsia="Palatino Linotype" w:hAnsi="Palatino Linotype" w:cs="Palatino Linotype"/>
        </w:rPr>
      </w:pPr>
      <w:bookmarkStart w:id="7" w:name="_heading=h.xuxfh7n8pbt5" w:colFirst="0" w:colLast="0"/>
      <w:bookmarkEnd w:id="7"/>
      <w:r w:rsidRPr="00C924F3">
        <w:rPr>
          <w:rFonts w:ascii="Palatino Linotype" w:eastAsia="Palatino Linotype" w:hAnsi="Palatino Linotype" w:cs="Palatino Linotype"/>
        </w:rPr>
        <w:t xml:space="preserve"> </w:t>
      </w:r>
    </w:p>
    <w:p w14:paraId="14EFD5E2" w14:textId="77777777" w:rsidR="00F94FE5" w:rsidRPr="00C924F3" w:rsidRDefault="00F94FE5">
      <w:pPr>
        <w:spacing w:after="0" w:line="360" w:lineRule="auto"/>
        <w:ind w:right="49"/>
        <w:jc w:val="both"/>
        <w:rPr>
          <w:rFonts w:ascii="Palatino Linotype" w:eastAsia="Palatino Linotype" w:hAnsi="Palatino Linotype" w:cs="Palatino Linotype"/>
        </w:rPr>
      </w:pPr>
    </w:p>
    <w:p w14:paraId="4FECF8CC" w14:textId="77777777" w:rsidR="00F94FE5" w:rsidRPr="00C924F3" w:rsidRDefault="00F94FE5">
      <w:pPr>
        <w:spacing w:after="0" w:line="360" w:lineRule="auto"/>
        <w:ind w:right="49"/>
        <w:jc w:val="both"/>
        <w:rPr>
          <w:rFonts w:ascii="Palatino Linotype" w:eastAsia="Palatino Linotype" w:hAnsi="Palatino Linotype" w:cs="Palatino Linotype"/>
        </w:rPr>
      </w:pPr>
    </w:p>
    <w:p w14:paraId="51117EB4" w14:textId="77777777" w:rsidR="00F94FE5" w:rsidRPr="00C924F3" w:rsidRDefault="00F94FE5">
      <w:pPr>
        <w:spacing w:after="0" w:line="360" w:lineRule="auto"/>
        <w:ind w:right="49"/>
        <w:jc w:val="both"/>
        <w:rPr>
          <w:rFonts w:ascii="Palatino Linotype" w:eastAsia="Palatino Linotype" w:hAnsi="Palatino Linotype" w:cs="Palatino Linotype"/>
        </w:rPr>
      </w:pPr>
    </w:p>
    <w:p w14:paraId="27369C01" w14:textId="77777777" w:rsidR="00F94FE5" w:rsidRPr="00C924F3" w:rsidRDefault="00F94FE5">
      <w:pPr>
        <w:spacing w:after="0" w:line="360" w:lineRule="auto"/>
        <w:ind w:right="49"/>
        <w:jc w:val="both"/>
        <w:rPr>
          <w:rFonts w:ascii="Palatino Linotype" w:eastAsia="Palatino Linotype" w:hAnsi="Palatino Linotype" w:cs="Palatino Linotype"/>
        </w:rPr>
      </w:pPr>
    </w:p>
    <w:p w14:paraId="750B9951" w14:textId="77777777" w:rsidR="00F94FE5" w:rsidRPr="00C924F3" w:rsidRDefault="00F94FE5">
      <w:pPr>
        <w:spacing w:after="0" w:line="360" w:lineRule="auto"/>
        <w:ind w:right="49"/>
        <w:jc w:val="both"/>
        <w:rPr>
          <w:rFonts w:ascii="Palatino Linotype" w:eastAsia="Palatino Linotype" w:hAnsi="Palatino Linotype" w:cs="Palatino Linotype"/>
        </w:rPr>
      </w:pPr>
    </w:p>
    <w:p w14:paraId="5905B927" w14:textId="77777777" w:rsidR="00F94FE5" w:rsidRPr="00C924F3" w:rsidRDefault="00F94FE5">
      <w:pPr>
        <w:spacing w:after="0" w:line="360" w:lineRule="auto"/>
        <w:ind w:right="49"/>
        <w:jc w:val="both"/>
        <w:rPr>
          <w:rFonts w:ascii="Palatino Linotype" w:eastAsia="Palatino Linotype" w:hAnsi="Palatino Linotype" w:cs="Palatino Linotype"/>
        </w:rPr>
      </w:pPr>
    </w:p>
    <w:p w14:paraId="4B9CE968" w14:textId="77777777" w:rsidR="00F94FE5" w:rsidRPr="00C924F3" w:rsidRDefault="00F94FE5">
      <w:pPr>
        <w:spacing w:after="0" w:line="360" w:lineRule="auto"/>
        <w:ind w:right="49"/>
        <w:jc w:val="both"/>
        <w:rPr>
          <w:rFonts w:ascii="Palatino Linotype" w:eastAsia="Palatino Linotype" w:hAnsi="Palatino Linotype" w:cs="Palatino Linotype"/>
        </w:rPr>
      </w:pPr>
    </w:p>
    <w:p w14:paraId="5DB30542" w14:textId="77777777" w:rsidR="00F94FE5" w:rsidRPr="00C924F3" w:rsidRDefault="00F94FE5">
      <w:pPr>
        <w:spacing w:after="0" w:line="360" w:lineRule="auto"/>
        <w:ind w:right="49"/>
        <w:jc w:val="both"/>
        <w:rPr>
          <w:rFonts w:ascii="Palatino Linotype" w:eastAsia="Palatino Linotype" w:hAnsi="Palatino Linotype" w:cs="Palatino Linotype"/>
        </w:rPr>
      </w:pPr>
    </w:p>
    <w:p w14:paraId="37DDA3F2" w14:textId="77777777" w:rsidR="00F94FE5" w:rsidRPr="00C924F3" w:rsidRDefault="00F94FE5">
      <w:pPr>
        <w:spacing w:after="0" w:line="360" w:lineRule="auto"/>
        <w:ind w:right="49"/>
        <w:jc w:val="both"/>
        <w:rPr>
          <w:rFonts w:ascii="Palatino Linotype" w:eastAsia="Palatino Linotype" w:hAnsi="Palatino Linotype" w:cs="Palatino Linotype"/>
        </w:rPr>
      </w:pPr>
    </w:p>
    <w:sectPr w:rsidR="00F94FE5" w:rsidRPr="00C924F3">
      <w:headerReference w:type="default" r:id="rId20"/>
      <w:footerReference w:type="default" r:id="rId21"/>
      <w:headerReference w:type="first" r:id="rId22"/>
      <w:footerReference w:type="first" r:id="rId2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5861A" w14:textId="77777777" w:rsidR="008943FA" w:rsidRDefault="008943FA">
      <w:pPr>
        <w:spacing w:after="0" w:line="240" w:lineRule="auto"/>
      </w:pPr>
      <w:r>
        <w:separator/>
      </w:r>
    </w:p>
  </w:endnote>
  <w:endnote w:type="continuationSeparator" w:id="0">
    <w:p w14:paraId="2F9B8CDB" w14:textId="77777777" w:rsidR="008943FA" w:rsidRDefault="00894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DAE24" w14:textId="52F455A7" w:rsidR="00F94FE5" w:rsidRDefault="00BC69B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472B5">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472B5">
      <w:rPr>
        <w:b/>
        <w:noProof/>
        <w:color w:val="000000"/>
        <w:sz w:val="24"/>
        <w:szCs w:val="24"/>
      </w:rPr>
      <w:t>57</w:t>
    </w:r>
    <w:r>
      <w:rPr>
        <w:b/>
        <w:color w:val="000000"/>
        <w:sz w:val="24"/>
        <w:szCs w:val="24"/>
      </w:rPr>
      <w:fldChar w:fldCharType="end"/>
    </w:r>
  </w:p>
  <w:p w14:paraId="54EE9B22" w14:textId="77777777" w:rsidR="00F94FE5" w:rsidRDefault="00F94FE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F365" w14:textId="1957985B" w:rsidR="00F94FE5" w:rsidRDefault="00BC69B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472B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472B5">
      <w:rPr>
        <w:b/>
        <w:noProof/>
        <w:color w:val="000000"/>
        <w:sz w:val="24"/>
        <w:szCs w:val="24"/>
      </w:rPr>
      <w:t>57</w:t>
    </w:r>
    <w:r>
      <w:rPr>
        <w:b/>
        <w:color w:val="000000"/>
        <w:sz w:val="24"/>
        <w:szCs w:val="24"/>
      </w:rPr>
      <w:fldChar w:fldCharType="end"/>
    </w:r>
  </w:p>
  <w:p w14:paraId="4EDD3AC3" w14:textId="77777777" w:rsidR="00F94FE5" w:rsidRDefault="00F94FE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FBF8E" w14:textId="77777777" w:rsidR="008943FA" w:rsidRDefault="008943FA">
      <w:pPr>
        <w:spacing w:after="0" w:line="240" w:lineRule="auto"/>
      </w:pPr>
      <w:r>
        <w:separator/>
      </w:r>
    </w:p>
  </w:footnote>
  <w:footnote w:type="continuationSeparator" w:id="0">
    <w:p w14:paraId="46169EB9" w14:textId="77777777" w:rsidR="008943FA" w:rsidRDefault="00894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A29BC" w14:textId="77777777" w:rsidR="00F94FE5" w:rsidRDefault="00BC69B6">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4792588" wp14:editId="76A1BA8E">
          <wp:simplePos x="0" y="0"/>
          <wp:positionH relativeFrom="column">
            <wp:posOffset>-746118</wp:posOffset>
          </wp:positionH>
          <wp:positionV relativeFrom="paragraph">
            <wp:posOffset>-448303</wp:posOffset>
          </wp:positionV>
          <wp:extent cx="7809876" cy="10165823"/>
          <wp:effectExtent l="0" t="0" r="0" b="0"/>
          <wp:wrapNone/>
          <wp:docPr id="21431081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03" w:type="dxa"/>
      <w:tblInd w:w="3611" w:type="dxa"/>
      <w:tblLayout w:type="fixed"/>
      <w:tblLook w:val="0400" w:firstRow="0" w:lastRow="0" w:firstColumn="0" w:lastColumn="0" w:noHBand="0" w:noVBand="1"/>
    </w:tblPr>
    <w:tblGrid>
      <w:gridCol w:w="2551"/>
      <w:gridCol w:w="3052"/>
    </w:tblGrid>
    <w:tr w:rsidR="00F94FE5" w14:paraId="385C3B5C" w14:textId="77777777">
      <w:tc>
        <w:tcPr>
          <w:tcW w:w="2551" w:type="dxa"/>
          <w:vAlign w:val="center"/>
        </w:tcPr>
        <w:p w14:paraId="1F6FC1C7"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1D69B6C7" w14:textId="77777777" w:rsidR="00F94FE5" w:rsidRDefault="00F94FE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B95AEB4"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06314/INFOEM/IP/RR/2025y acumulado</w:t>
          </w:r>
        </w:p>
      </w:tc>
    </w:tr>
    <w:tr w:rsidR="00F94FE5" w14:paraId="4A6166B9" w14:textId="77777777">
      <w:trPr>
        <w:trHeight w:val="228"/>
      </w:trPr>
      <w:tc>
        <w:tcPr>
          <w:tcW w:w="2551" w:type="dxa"/>
          <w:vAlign w:val="center"/>
        </w:tcPr>
        <w:p w14:paraId="455DF796"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0F0140D" w14:textId="77777777" w:rsidR="00F94FE5" w:rsidRDefault="00F94FE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553E1967" w14:textId="77777777" w:rsidR="00F94FE5" w:rsidRDefault="00BC69B6">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Electoral del Estado de México</w:t>
          </w:r>
        </w:p>
      </w:tc>
    </w:tr>
    <w:tr w:rsidR="00F94FE5" w14:paraId="18CD09CE" w14:textId="77777777">
      <w:tc>
        <w:tcPr>
          <w:tcW w:w="2551" w:type="dxa"/>
          <w:vAlign w:val="center"/>
        </w:tcPr>
        <w:p w14:paraId="15AEAD0A"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9310656"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CFDE148" w14:textId="77777777" w:rsidR="00F94FE5" w:rsidRDefault="00F94FE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E44EC" w14:textId="77777777" w:rsidR="00F94FE5" w:rsidRDefault="00BC69B6">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357EC5DC" wp14:editId="5B794E87">
          <wp:simplePos x="0" y="0"/>
          <wp:positionH relativeFrom="column">
            <wp:posOffset>-683891</wp:posOffset>
          </wp:positionH>
          <wp:positionV relativeFrom="paragraph">
            <wp:posOffset>-249551</wp:posOffset>
          </wp:positionV>
          <wp:extent cx="7809876" cy="10165823"/>
          <wp:effectExtent l="0" t="0" r="0" b="0"/>
          <wp:wrapNone/>
          <wp:docPr id="21431081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F94FE5" w14:paraId="3E2B6E3F" w14:textId="77777777">
      <w:tc>
        <w:tcPr>
          <w:tcW w:w="2551" w:type="dxa"/>
          <w:vAlign w:val="center"/>
        </w:tcPr>
        <w:p w14:paraId="7C56E008"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BDD8BFE" w14:textId="77777777" w:rsidR="00F94FE5" w:rsidRDefault="00F94FE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6D505721"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06314/INFOEM/IP/RR/2025 y acumulado</w:t>
          </w:r>
        </w:p>
      </w:tc>
    </w:tr>
    <w:tr w:rsidR="00F94FE5" w14:paraId="4927B599" w14:textId="77777777">
      <w:tc>
        <w:tcPr>
          <w:tcW w:w="2551" w:type="dxa"/>
          <w:vAlign w:val="center"/>
        </w:tcPr>
        <w:p w14:paraId="23313809"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23F803F" w14:textId="77777777" w:rsidR="00F94FE5" w:rsidRDefault="00F94FE5">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F94FE5" w14:paraId="3374687E" w14:textId="77777777">
      <w:trPr>
        <w:trHeight w:val="228"/>
      </w:trPr>
      <w:tc>
        <w:tcPr>
          <w:tcW w:w="2551" w:type="dxa"/>
          <w:vAlign w:val="center"/>
        </w:tcPr>
        <w:p w14:paraId="136E77B7"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FF365C0" w14:textId="77777777" w:rsidR="00F94FE5" w:rsidRDefault="00F94FE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0793280E" w14:textId="77777777" w:rsidR="00F94FE5" w:rsidRDefault="00BC69B6">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Instituto Electoral del Estado de México </w:t>
          </w:r>
        </w:p>
      </w:tc>
    </w:tr>
    <w:tr w:rsidR="00F94FE5" w14:paraId="197EB85A" w14:textId="77777777">
      <w:tc>
        <w:tcPr>
          <w:tcW w:w="2551" w:type="dxa"/>
          <w:vAlign w:val="center"/>
        </w:tcPr>
        <w:p w14:paraId="13D98796"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B3348DB" w14:textId="77777777" w:rsidR="00F94FE5" w:rsidRDefault="00BC69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D73106A" w14:textId="77777777" w:rsidR="00F94FE5" w:rsidRDefault="00BC69B6">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95460"/>
    <w:multiLevelType w:val="multilevel"/>
    <w:tmpl w:val="4DA8989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733AD4"/>
    <w:multiLevelType w:val="multilevel"/>
    <w:tmpl w:val="133C3874"/>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313CC5"/>
    <w:multiLevelType w:val="multilevel"/>
    <w:tmpl w:val="16FE50F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596E18AC"/>
    <w:multiLevelType w:val="multilevel"/>
    <w:tmpl w:val="571A1D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D105CA9"/>
    <w:multiLevelType w:val="multilevel"/>
    <w:tmpl w:val="11101724"/>
    <w:lvl w:ilvl="0">
      <w:start w:val="1"/>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FE5"/>
    <w:rsid w:val="00716C74"/>
    <w:rsid w:val="007D3D4F"/>
    <w:rsid w:val="008943FA"/>
    <w:rsid w:val="00B472B5"/>
    <w:rsid w:val="00BC69B6"/>
    <w:rsid w:val="00C924F3"/>
    <w:rsid w:val="00F600C0"/>
    <w:rsid w:val="00F94F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6607F"/>
  <w15:docId w15:val="{8BEB59DF-CA35-4B2A-8A4D-E04582A1B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rsid w:val="00FD48C3"/>
    <w:rPr>
      <w:b/>
      <w:sz w:val="48"/>
      <w:szCs w:val="48"/>
    </w:rPr>
  </w:style>
  <w:style w:type="character" w:customStyle="1" w:styleId="Ttulo2Car">
    <w:name w:val="Título 2 Car"/>
    <w:basedOn w:val="Fuentedeprrafopredeter"/>
    <w:rsid w:val="00FD48C3"/>
    <w:rPr>
      <w:b/>
      <w:sz w:val="36"/>
      <w:szCs w:val="36"/>
    </w:rPr>
  </w:style>
  <w:style w:type="character" w:customStyle="1" w:styleId="Ttulo3Car">
    <w:name w:val="Título 3 Car"/>
    <w:basedOn w:val="Fuentedeprrafopredeter"/>
    <w:rsid w:val="00FD48C3"/>
    <w:rPr>
      <w:b/>
      <w:sz w:val="28"/>
      <w:szCs w:val="28"/>
    </w:rPr>
  </w:style>
  <w:style w:type="character" w:customStyle="1" w:styleId="Ttulo4Car">
    <w:name w:val="Título 4 Car"/>
    <w:basedOn w:val="Fuentedeprrafopredeter"/>
    <w:rsid w:val="00FD48C3"/>
    <w:rPr>
      <w:b/>
      <w:sz w:val="24"/>
      <w:szCs w:val="24"/>
    </w:rPr>
  </w:style>
  <w:style w:type="character" w:customStyle="1" w:styleId="Ttulo5Car">
    <w:name w:val="Título 5 Car"/>
    <w:basedOn w:val="Fuentedeprrafopredeter"/>
    <w:rsid w:val="00FD48C3"/>
    <w:rPr>
      <w:b/>
    </w:rPr>
  </w:style>
  <w:style w:type="character" w:customStyle="1" w:styleId="Ttulo6Car">
    <w:name w:val="Título 6 Car"/>
    <w:basedOn w:val="Fuentedeprrafopredeter"/>
    <w:rsid w:val="00FD48C3"/>
    <w:rPr>
      <w:b/>
      <w:sz w:val="20"/>
      <w:szCs w:val="20"/>
    </w:rPr>
  </w:style>
  <w:style w:type="table" w:customStyle="1" w:styleId="TableNormal2">
    <w:name w:val="Table Normal"/>
    <w:tblPr>
      <w:tblCellMar>
        <w:top w:w="0" w:type="dxa"/>
        <w:left w:w="0" w:type="dxa"/>
        <w:bottom w:w="0" w:type="dxa"/>
        <w:right w:w="0" w:type="dxa"/>
      </w:tblCellMar>
    </w:tblPr>
  </w:style>
  <w:style w:type="character" w:customStyle="1" w:styleId="TtuloCar">
    <w:name w:val="Título Car"/>
    <w:basedOn w:val="Fuentedeprrafopredeter"/>
    <w:rsid w:val="00FD48C3"/>
    <w:rPr>
      <w:b/>
      <w:sz w:val="72"/>
      <w:szCs w:val="72"/>
    </w:r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tuloCar">
    <w:name w:val="Subtítulo Car"/>
    <w:basedOn w:val="Fuentedeprrafopredeter"/>
    <w:rsid w:val="00FD48C3"/>
    <w:rPr>
      <w:rFonts w:ascii="Georgia" w:eastAsia="Georgia" w:hAnsi="Georgia" w:cs="Georgia"/>
      <w:i/>
      <w:color w:val="666666"/>
      <w:sz w:val="48"/>
      <w:szCs w:val="48"/>
    </w:rPr>
  </w:style>
  <w:style w:type="table" w:customStyle="1" w:styleId="a">
    <w:basedOn w:val="TableNormal5"/>
    <w:tblPr>
      <w:tblStyleRowBandSize w:val="1"/>
      <w:tblStyleColBandSize w:val="1"/>
      <w:tblCellMar>
        <w:top w:w="15" w:type="dxa"/>
        <w:left w:w="15" w:type="dxa"/>
        <w:bottom w:w="15" w:type="dxa"/>
        <w:right w:w="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top w:w="15" w:type="dxa"/>
        <w:left w:w="115" w:type="dxa"/>
        <w:bottom w:w="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top w:w="15" w:type="dxa"/>
        <w:left w:w="115" w:type="dxa"/>
        <w:bottom w:w="15" w:type="dxa"/>
        <w:right w:w="115" w:type="dxa"/>
      </w:tblCellMar>
    </w:tblPr>
  </w:style>
  <w:style w:type="table" w:customStyle="1" w:styleId="a8">
    <w:basedOn w:val="TableNormal3"/>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A07F55"/>
    <w:rPr>
      <w:color w:val="605E5C"/>
      <w:shd w:val="clear" w:color="auto" w:fill="E1DFDD"/>
    </w:rPr>
  </w:style>
  <w:style w:type="character" w:customStyle="1" w:styleId="Mencinsinresolver5">
    <w:name w:val="Mención sin resolver5"/>
    <w:basedOn w:val="Fuentedeprrafopredeter"/>
    <w:uiPriority w:val="99"/>
    <w:semiHidden/>
    <w:unhideWhenUsed/>
    <w:rsid w:val="001D2B3C"/>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tceD+chLY+o7tEjtMn2KDecaDA==">CgMxLjAyCWguMzBqMHpsbDIJaC4yZXQ5MnAwMghoLmdqZGd4czIOaC5manhnc21rY2prdDAyDWgueTE1ZHZpZDF1b3IyDmgua2ZhZGozMmczb2NrMg5oLnh1eGZoN244cGJ0NTgAciExcVE2M2FSMUVaZFpHb1J4amozel9TXzFjZ2RkaEl5czk=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13269</Words>
  <Characters>72985</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2025-10-17T00:36:00Z</cp:lastPrinted>
  <dcterms:created xsi:type="dcterms:W3CDTF">2025-11-13T19:28:00Z</dcterms:created>
  <dcterms:modified xsi:type="dcterms:W3CDTF">2025-11-13T19:28:00Z</dcterms:modified>
</cp:coreProperties>
</file>