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A5A" w:rsidRPr="00C82090" w:rsidRDefault="00637A5A" w:rsidP="00C82090">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bookmarkStart w:id="0" w:name="_GoBack"/>
      <w:bookmarkEnd w:id="0"/>
      <w:r w:rsidRPr="00C82090">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C82090">
        <w:rPr>
          <w:rFonts w:ascii="Palatino Linotype" w:eastAsia="Palatino Linotype" w:hAnsi="Palatino Linotype" w:cs="Palatino Linotype"/>
          <w:b/>
          <w:color w:val="000000" w:themeColor="text1"/>
        </w:rPr>
        <w:t xml:space="preserve">de fecha doce (12) </w:t>
      </w:r>
      <w:r w:rsidR="00C82090" w:rsidRPr="00157555">
        <w:rPr>
          <w:rFonts w:ascii="Palatino Linotype" w:eastAsia="Palatino Linotype" w:hAnsi="Palatino Linotype" w:cs="Palatino Linotype"/>
          <w:b/>
          <w:color w:val="000000" w:themeColor="text1"/>
        </w:rPr>
        <w:t xml:space="preserve">de </w:t>
      </w:r>
      <w:r w:rsidR="00C82090">
        <w:rPr>
          <w:rFonts w:ascii="Palatino Linotype" w:eastAsia="Palatino Linotype" w:hAnsi="Palatino Linotype" w:cs="Palatino Linotype"/>
          <w:b/>
          <w:color w:val="000000" w:themeColor="text1"/>
        </w:rPr>
        <w:t xml:space="preserve">noviembre </w:t>
      </w:r>
      <w:r w:rsidR="00C82090" w:rsidRPr="00157555">
        <w:rPr>
          <w:rFonts w:ascii="Palatino Linotype" w:eastAsia="Palatino Linotype" w:hAnsi="Palatino Linotype" w:cs="Palatino Linotype"/>
          <w:b/>
          <w:color w:val="000000" w:themeColor="text1"/>
        </w:rPr>
        <w:t>de dos mil veinticinco</w:t>
      </w:r>
      <w:r w:rsidRPr="00C82090">
        <w:rPr>
          <w:rFonts w:ascii="Palatino Linotype" w:eastAsia="Palatino Linotype" w:hAnsi="Palatino Linotype" w:cs="Palatino Linotype"/>
          <w:color w:val="000000" w:themeColor="text1"/>
        </w:rPr>
        <w:t>.</w:t>
      </w:r>
    </w:p>
    <w:p w:rsidR="00637A5A" w:rsidRPr="00C82090" w:rsidRDefault="00637A5A" w:rsidP="00C82090">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pBdr>
          <w:top w:val="nil"/>
          <w:left w:val="nil"/>
          <w:bottom w:val="nil"/>
          <w:right w:val="nil"/>
          <w:between w:val="nil"/>
        </w:pBdr>
        <w:spacing w:line="360" w:lineRule="auto"/>
        <w:ind w:right="-7"/>
        <w:jc w:val="both"/>
        <w:rPr>
          <w:rFonts w:ascii="Palatino Linotype" w:eastAsia="Palatino Linotype" w:hAnsi="Palatino Linotype" w:cs="Palatino Linotype"/>
          <w:b/>
          <w:color w:val="000000" w:themeColor="text1"/>
        </w:rPr>
      </w:pPr>
      <w:bookmarkStart w:id="1" w:name="_heading=h.gjdgxs" w:colFirst="0" w:colLast="0"/>
      <w:bookmarkEnd w:id="1"/>
      <w:r w:rsidRPr="00791AE1">
        <w:rPr>
          <w:rFonts w:ascii="Palatino Linotype" w:eastAsia="Palatino Linotype" w:hAnsi="Palatino Linotype" w:cs="Palatino Linotype"/>
          <w:b/>
          <w:color w:val="000000" w:themeColor="text1"/>
        </w:rPr>
        <w:t>VISTO</w:t>
      </w:r>
      <w:r w:rsidRPr="00C82090">
        <w:rPr>
          <w:rFonts w:ascii="Palatino Linotype" w:eastAsia="Palatino Linotype" w:hAnsi="Palatino Linotype" w:cs="Palatino Linotype"/>
          <w:color w:val="000000" w:themeColor="text1"/>
        </w:rPr>
        <w:t xml:space="preserve"> el expediente electrónico formado con</w:t>
      </w:r>
      <w:r w:rsidR="00F03D81" w:rsidRPr="00C82090">
        <w:rPr>
          <w:rFonts w:ascii="Palatino Linotype" w:eastAsia="Palatino Linotype" w:hAnsi="Palatino Linotype" w:cs="Palatino Linotype"/>
          <w:color w:val="000000" w:themeColor="text1"/>
        </w:rPr>
        <w:t xml:space="preserve"> motivo del Recurso de Revisión                                      </w:t>
      </w:r>
      <w:r w:rsidR="00F03D81" w:rsidRPr="00C82090">
        <w:rPr>
          <w:rFonts w:ascii="Palatino Linotype" w:eastAsia="Palatino Linotype" w:hAnsi="Palatino Linotype" w:cs="Palatino Linotype"/>
          <w:b/>
          <w:color w:val="000000" w:themeColor="text1"/>
        </w:rPr>
        <w:t xml:space="preserve">09703/INFOEM/IP/RR/2025 </w:t>
      </w:r>
      <w:r w:rsidRPr="00C82090">
        <w:rPr>
          <w:rFonts w:ascii="Palatino Linotype" w:eastAsia="Palatino Linotype" w:hAnsi="Palatino Linotype" w:cs="Palatino Linotype"/>
          <w:color w:val="000000" w:themeColor="text1"/>
        </w:rPr>
        <w:t xml:space="preserve">promovido por </w:t>
      </w:r>
      <w:r w:rsidR="00F03D81" w:rsidRPr="00C82090">
        <w:rPr>
          <w:rFonts w:ascii="Palatino Linotype" w:eastAsia="Palatino Linotype" w:hAnsi="Palatino Linotype" w:cs="Palatino Linotype"/>
          <w:b/>
          <w:bCs/>
          <w:color w:val="000000" w:themeColor="text1"/>
        </w:rPr>
        <w:t>una persona que no proporciona datos de identificación</w:t>
      </w:r>
      <w:r w:rsidRPr="00C82090">
        <w:rPr>
          <w:rFonts w:ascii="Palatino Linotype" w:eastAsia="Palatino Linotype" w:hAnsi="Palatino Linotype" w:cs="Palatino Linotype"/>
          <w:color w:val="000000" w:themeColor="text1"/>
        </w:rPr>
        <w:t xml:space="preserve">, a través del Sistema de Acceso a la Información Mexiquense (SAIMEX), a quien en lo sucesivo se le identificará como </w:t>
      </w:r>
      <w:r w:rsidRPr="00C82090">
        <w:rPr>
          <w:rFonts w:ascii="Palatino Linotype" w:eastAsia="Palatino Linotype" w:hAnsi="Palatino Linotype" w:cs="Palatino Linotype"/>
          <w:b/>
          <w:color w:val="000000" w:themeColor="text1"/>
        </w:rPr>
        <w:t>EL RECURRENTE</w:t>
      </w:r>
      <w:r w:rsidRPr="00C82090">
        <w:rPr>
          <w:rFonts w:ascii="Palatino Linotype" w:eastAsia="Palatino Linotype" w:hAnsi="Palatino Linotype" w:cs="Palatino Linotype"/>
          <w:color w:val="000000" w:themeColor="text1"/>
        </w:rPr>
        <w:t xml:space="preserve">, en contra de las respuestas del </w:t>
      </w:r>
      <w:r w:rsidR="00F03D81" w:rsidRPr="00C82090">
        <w:rPr>
          <w:rFonts w:ascii="Palatino Linotype" w:eastAsia="Palatino Linotype" w:hAnsi="Palatino Linotype" w:cs="Palatino Linotype"/>
          <w:b/>
          <w:color w:val="000000" w:themeColor="text1"/>
        </w:rPr>
        <w:t>Ayuntamiento de Toluca</w:t>
      </w:r>
      <w:r w:rsidRPr="00C82090">
        <w:rPr>
          <w:rFonts w:ascii="Palatino Linotype" w:eastAsia="Palatino Linotype" w:hAnsi="Palatino Linotype" w:cs="Palatino Linotype"/>
          <w:color w:val="000000" w:themeColor="text1"/>
        </w:rPr>
        <w:t xml:space="preserve">, en adelante </w:t>
      </w:r>
      <w:r w:rsidRPr="00C82090">
        <w:rPr>
          <w:rFonts w:ascii="Palatino Linotype" w:eastAsia="Palatino Linotype" w:hAnsi="Palatino Linotype" w:cs="Palatino Linotype"/>
          <w:b/>
          <w:color w:val="000000" w:themeColor="text1"/>
        </w:rPr>
        <w:t>EL SUJETO OBLIGADO</w:t>
      </w:r>
      <w:r w:rsidRPr="00C82090">
        <w:rPr>
          <w:rFonts w:ascii="Palatino Linotype" w:eastAsia="Palatino Linotype" w:hAnsi="Palatino Linotype" w:cs="Palatino Linotype"/>
          <w:color w:val="000000" w:themeColor="text1"/>
        </w:rPr>
        <w:t>, se procede a dictar la presente resolución, con base en los siguientes:</w:t>
      </w:r>
    </w:p>
    <w:p w:rsidR="00637A5A" w:rsidRPr="00C82090" w:rsidRDefault="00637A5A" w:rsidP="00C82090">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A N T E C E D E N T E S</w:t>
      </w:r>
    </w:p>
    <w:p w:rsidR="00637A5A" w:rsidRPr="00C82090" w:rsidRDefault="00637A5A" w:rsidP="00C82090">
      <w:pPr>
        <w:spacing w:line="360" w:lineRule="auto"/>
        <w:ind w:right="-7"/>
        <w:rPr>
          <w:rFonts w:ascii="Palatino Linotype" w:eastAsia="Palatino Linotype" w:hAnsi="Palatino Linotype" w:cs="Palatino Linotype"/>
          <w:color w:val="000000" w:themeColor="text1"/>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color w:val="000000" w:themeColor="text1"/>
        </w:rPr>
        <w:t xml:space="preserve">El </w:t>
      </w:r>
      <w:r w:rsidR="00F03D81" w:rsidRPr="00C82090">
        <w:rPr>
          <w:rFonts w:ascii="Palatino Linotype" w:eastAsia="Palatino Linotype" w:hAnsi="Palatino Linotype" w:cs="Palatino Linotype"/>
          <w:b/>
          <w:color w:val="000000" w:themeColor="text1"/>
        </w:rPr>
        <w:t xml:space="preserve">veinticuatro de julio </w:t>
      </w:r>
      <w:r w:rsidRPr="00C82090">
        <w:rPr>
          <w:rFonts w:ascii="Palatino Linotype" w:eastAsia="Palatino Linotype" w:hAnsi="Palatino Linotype" w:cs="Palatino Linotype"/>
          <w:b/>
          <w:color w:val="000000" w:themeColor="text1"/>
        </w:rPr>
        <w:t xml:space="preserve">de dos mil veinticinco, </w:t>
      </w:r>
      <w:r w:rsidRPr="00C82090">
        <w:rPr>
          <w:rFonts w:ascii="Palatino Linotype" w:eastAsia="Palatino Linotype" w:hAnsi="Palatino Linotype" w:cs="Palatino Linotype"/>
          <w:color w:val="000000" w:themeColor="text1"/>
        </w:rPr>
        <w:t xml:space="preserve">el solicitante ingreso la solicitud de información, que quedó registrada con el número </w:t>
      </w:r>
      <w:r w:rsidR="008B6A49" w:rsidRPr="00C82090">
        <w:rPr>
          <w:rFonts w:ascii="Palatino Linotype" w:eastAsia="Palatino Linotype" w:hAnsi="Palatino Linotype" w:cs="Palatino Linotype"/>
          <w:b/>
          <w:color w:val="000000" w:themeColor="text1"/>
        </w:rPr>
        <w:t>04041/TOLUCA/IP/2025</w:t>
      </w:r>
      <w:r w:rsidRPr="00C82090">
        <w:rPr>
          <w:rFonts w:ascii="Palatino Linotype" w:eastAsia="Palatino Linotype" w:hAnsi="Palatino Linotype" w:cs="Palatino Linotype"/>
          <w:b/>
          <w:color w:val="000000" w:themeColor="text1"/>
        </w:rPr>
        <w:t xml:space="preserve">, </w:t>
      </w:r>
      <w:r w:rsidR="003B45C1" w:rsidRPr="00C82090">
        <w:rPr>
          <w:rFonts w:ascii="Palatino Linotype" w:eastAsia="Palatino Linotype" w:hAnsi="Palatino Linotype" w:cs="Palatino Linotype"/>
          <w:b/>
          <w:color w:val="000000" w:themeColor="text1"/>
        </w:rPr>
        <w:t xml:space="preserve">sin embargo el sistema tomo como fecha de ingreso el cuatro de agosto de dos mil veinticinco, </w:t>
      </w:r>
      <w:r w:rsidR="003B45C1" w:rsidRPr="00C82090">
        <w:rPr>
          <w:rFonts w:ascii="Palatino Linotype" w:eastAsia="Palatino Linotype" w:hAnsi="Palatino Linotype" w:cs="Palatino Linotype"/>
          <w:color w:val="000000" w:themeColor="text1"/>
        </w:rPr>
        <w:t>toda vez que este Órgano Garante</w:t>
      </w:r>
      <w:r w:rsidR="008B6A49" w:rsidRPr="00C82090">
        <w:rPr>
          <w:rFonts w:ascii="Palatino Linotype" w:eastAsia="Palatino Linotype" w:hAnsi="Palatino Linotype" w:cs="Palatino Linotype"/>
          <w:color w:val="000000" w:themeColor="text1"/>
        </w:rPr>
        <w:t xml:space="preserve"> se encontraba en periodo vacacional,</w:t>
      </w:r>
      <w:r w:rsidR="003B45C1" w:rsidRPr="00C82090">
        <w:rPr>
          <w:rFonts w:ascii="Palatino Linotype" w:eastAsia="Palatino Linotype" w:hAnsi="Palatino Linotype" w:cs="Palatino Linotype"/>
          <w:color w:val="000000" w:themeColor="text1"/>
        </w:rPr>
        <w:t xml:space="preserve"> </w:t>
      </w:r>
      <w:r w:rsidRPr="00C82090">
        <w:rPr>
          <w:rFonts w:ascii="Palatino Linotype" w:eastAsia="Palatino Linotype" w:hAnsi="Palatino Linotype" w:cs="Palatino Linotype"/>
          <w:color w:val="000000" w:themeColor="text1"/>
        </w:rPr>
        <w:t xml:space="preserve">la solicitud de información consistió en obtener la siguiente información. </w:t>
      </w:r>
    </w:p>
    <w:p w:rsidR="00637A5A" w:rsidRPr="00C82090" w:rsidRDefault="00637A5A" w:rsidP="00C82090">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rsidR="00637A5A" w:rsidRPr="00C82090" w:rsidRDefault="00637A5A"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w:t>
      </w:r>
      <w:r w:rsidR="008B6A49" w:rsidRPr="00C82090">
        <w:rPr>
          <w:rFonts w:ascii="Palatino Linotype" w:eastAsia="Palatino Linotype" w:hAnsi="Palatino Linotype" w:cs="Palatino Linotype"/>
          <w:i/>
          <w:color w:val="000000" w:themeColor="text1"/>
        </w:rPr>
        <w:t>Sueldos de todos los servidores públicos del ayuntamiento y la plantilla de personal completa con area, fecha de ingreso y funciones</w:t>
      </w:r>
      <w:r w:rsidRPr="00C82090">
        <w:rPr>
          <w:rFonts w:ascii="Palatino Linotype" w:eastAsia="Palatino Linotype" w:hAnsi="Palatino Linotype" w:cs="Palatino Linotype"/>
          <w:i/>
          <w:color w:val="000000" w:themeColor="text1"/>
        </w:rPr>
        <w:t>.”</w:t>
      </w:r>
    </w:p>
    <w:p w:rsidR="00637A5A" w:rsidRDefault="00637A5A" w:rsidP="00C82090">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rsidR="00791AE1" w:rsidRPr="00C82090" w:rsidRDefault="00791AE1" w:rsidP="00C82090">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rsidR="00637A5A" w:rsidRPr="00C82090" w:rsidRDefault="00637A5A" w:rsidP="00C82090">
      <w:pPr>
        <w:numPr>
          <w:ilvl w:val="0"/>
          <w:numId w:val="1"/>
        </w:numPr>
        <w:pBdr>
          <w:top w:val="nil"/>
          <w:left w:val="nil"/>
          <w:bottom w:val="nil"/>
          <w:right w:val="nil"/>
          <w:between w:val="nil"/>
        </w:pBdr>
        <w:spacing w:line="360" w:lineRule="auto"/>
        <w:ind w:left="0"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b/>
          <w:color w:val="000000" w:themeColor="text1"/>
        </w:rPr>
        <w:t>Modalidad de entrega</w:t>
      </w:r>
      <w:r w:rsidRPr="00C82090">
        <w:rPr>
          <w:rFonts w:ascii="Palatino Linotype" w:eastAsia="Palatino Linotype" w:hAnsi="Palatino Linotype" w:cs="Palatino Linotype"/>
          <w:color w:val="000000" w:themeColor="text1"/>
        </w:rPr>
        <w:t>: Sistema de Acceso a la Información (SAIMEX)</w:t>
      </w: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lastRenderedPageBreak/>
        <w:t xml:space="preserve">El </w:t>
      </w:r>
      <w:r w:rsidR="008B6A49" w:rsidRPr="00C82090">
        <w:rPr>
          <w:rFonts w:ascii="Palatino Linotype" w:eastAsia="Palatino Linotype" w:hAnsi="Palatino Linotype" w:cs="Palatino Linotype"/>
          <w:b/>
          <w:color w:val="000000" w:themeColor="text1"/>
        </w:rPr>
        <w:t xml:space="preserve">cuatro de agosto </w:t>
      </w:r>
      <w:r w:rsidRPr="00C82090">
        <w:rPr>
          <w:rFonts w:ascii="Palatino Linotype" w:eastAsia="Palatino Linotype" w:hAnsi="Palatino Linotype" w:cs="Palatino Linotype"/>
          <w:b/>
          <w:color w:val="000000" w:themeColor="text1"/>
        </w:rPr>
        <w:t xml:space="preserve">de dos mil veinticinco, </w:t>
      </w:r>
      <w:r w:rsidRPr="00C82090">
        <w:rPr>
          <w:rFonts w:ascii="Palatino Linotype" w:eastAsia="Palatino Linotype" w:hAnsi="Palatino Linotype" w:cs="Palatino Linotype"/>
          <w:color w:val="000000" w:themeColor="text1"/>
        </w:rPr>
        <w:t xml:space="preserve">el </w:t>
      </w:r>
      <w:r w:rsidRPr="00C82090">
        <w:rPr>
          <w:rFonts w:ascii="Palatino Linotype" w:eastAsia="Palatino Linotype" w:hAnsi="Palatino Linotype" w:cs="Palatino Linotype"/>
          <w:b/>
          <w:color w:val="000000" w:themeColor="text1"/>
        </w:rPr>
        <w:t xml:space="preserve">SUJETO OBLIGADO </w:t>
      </w:r>
      <w:r w:rsidRPr="00C82090">
        <w:rPr>
          <w:rFonts w:ascii="Palatino Linotype" w:eastAsia="Palatino Linotype" w:hAnsi="Palatino Linotype" w:cs="Palatino Linotype"/>
          <w:color w:val="000000" w:themeColor="text1"/>
        </w:rPr>
        <w:t xml:space="preserve">giro el requerimiento de información para que fuera atendida la solicitud de información </w:t>
      </w:r>
      <w:r w:rsidR="008B6A49" w:rsidRPr="00C82090">
        <w:rPr>
          <w:rFonts w:ascii="Palatino Linotype" w:eastAsia="Palatino Linotype" w:hAnsi="Palatino Linotype" w:cs="Palatino Linotype"/>
          <w:b/>
          <w:color w:val="000000" w:themeColor="text1"/>
        </w:rPr>
        <w:t>04041/TOLUCA/IP/2025</w:t>
      </w:r>
      <w:r w:rsidRPr="00C82090">
        <w:rPr>
          <w:rFonts w:ascii="Palatino Linotype" w:eastAsia="Palatino Linotype" w:hAnsi="Palatino Linotype" w:cs="Palatino Linotype"/>
          <w:b/>
          <w:color w:val="000000" w:themeColor="text1"/>
        </w:rPr>
        <w:t xml:space="preserve">. </w:t>
      </w:r>
    </w:p>
    <w:p w:rsidR="00637A5A" w:rsidRPr="00C82090" w:rsidRDefault="00637A5A" w:rsidP="00C82090">
      <w:pPr>
        <w:ind w:right="-7"/>
        <w:rPr>
          <w:rFonts w:ascii="Palatino Linotype" w:eastAsia="Palatino Linotype" w:hAnsi="Palatino Linotype" w:cs="Palatino Linotype"/>
          <w:color w:val="000000" w:themeColor="text1"/>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El </w:t>
      </w:r>
      <w:r w:rsidR="008B6A49" w:rsidRPr="00C82090">
        <w:rPr>
          <w:rFonts w:ascii="Palatino Linotype" w:eastAsia="Palatino Linotype" w:hAnsi="Palatino Linotype" w:cs="Palatino Linotype"/>
          <w:b/>
          <w:color w:val="000000" w:themeColor="text1"/>
        </w:rPr>
        <w:t xml:space="preserve">catorce de agosto </w:t>
      </w:r>
      <w:r w:rsidRPr="00C82090">
        <w:rPr>
          <w:rFonts w:ascii="Palatino Linotype" w:eastAsia="Palatino Linotype" w:hAnsi="Palatino Linotype" w:cs="Palatino Linotype"/>
          <w:b/>
          <w:color w:val="000000" w:themeColor="text1"/>
        </w:rPr>
        <w:t xml:space="preserve">de dos mil veinticinco, </w:t>
      </w:r>
      <w:r w:rsidRPr="00C82090">
        <w:rPr>
          <w:rFonts w:ascii="Palatino Linotype" w:eastAsia="Palatino Linotype" w:hAnsi="Palatino Linotype" w:cs="Palatino Linotype"/>
          <w:color w:val="000000" w:themeColor="text1"/>
        </w:rPr>
        <w:t xml:space="preserve">el </w:t>
      </w:r>
      <w:r w:rsidRPr="00C82090">
        <w:rPr>
          <w:rFonts w:ascii="Palatino Linotype" w:eastAsia="Palatino Linotype" w:hAnsi="Palatino Linotype" w:cs="Palatino Linotype"/>
          <w:b/>
          <w:color w:val="000000" w:themeColor="text1"/>
        </w:rPr>
        <w:t xml:space="preserve">SUJETO OBLIGADO </w:t>
      </w:r>
      <w:r w:rsidRPr="00C82090">
        <w:rPr>
          <w:rFonts w:ascii="Palatino Linotype" w:eastAsia="Palatino Linotype" w:hAnsi="Palatino Linotype" w:cs="Palatino Linotype"/>
          <w:color w:val="000000" w:themeColor="text1"/>
        </w:rPr>
        <w:t xml:space="preserve">dio respuesta por medio de </w:t>
      </w:r>
      <w:r w:rsidR="00150986" w:rsidRPr="00C82090">
        <w:rPr>
          <w:rFonts w:ascii="Palatino Linotype" w:eastAsia="Palatino Linotype" w:hAnsi="Palatino Linotype" w:cs="Palatino Linotype"/>
          <w:color w:val="000000" w:themeColor="text1"/>
        </w:rPr>
        <w:t xml:space="preserve">un archivo </w:t>
      </w:r>
      <w:r w:rsidR="00FC408E" w:rsidRPr="00C82090">
        <w:rPr>
          <w:rFonts w:ascii="Palatino Linotype" w:eastAsia="Palatino Linotype" w:hAnsi="Palatino Linotype" w:cs="Palatino Linotype"/>
          <w:color w:val="000000" w:themeColor="text1"/>
        </w:rPr>
        <w:t>electrónico</w:t>
      </w:r>
      <w:r w:rsidRPr="00C82090">
        <w:rPr>
          <w:rFonts w:ascii="Palatino Linotype" w:eastAsia="Palatino Linotype" w:hAnsi="Palatino Linotype" w:cs="Palatino Linotype"/>
          <w:color w:val="000000" w:themeColor="text1"/>
        </w:rPr>
        <w:t xml:space="preserve"> en formato pdf, cuyo contenido grosso modo es el siguiente. </w:t>
      </w:r>
    </w:p>
    <w:p w:rsidR="00FC408E" w:rsidRPr="00C82090" w:rsidRDefault="00FC408E"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 xml:space="preserve">NOTIF. CIUDADANO S. 4041.pdf: </w:t>
      </w:r>
      <w:r w:rsidRPr="00C82090">
        <w:rPr>
          <w:rFonts w:ascii="Palatino Linotype" w:eastAsia="Palatino Linotype" w:hAnsi="Palatino Linotype" w:cs="Palatino Linotype"/>
          <w:i/>
          <w:color w:val="000000" w:themeColor="text1"/>
        </w:rPr>
        <w:t xml:space="preserve">documento que contiene el oficio de al Directora de Recursos Humanos, mediante el cual informa que la información solicitada se encuentra en la liga electrónica proporcionada que es proporcionada. (misma que se encuentra en formato cerrado). </w:t>
      </w:r>
    </w:p>
    <w:p w:rsidR="00637A5A" w:rsidRPr="00C82090" w:rsidRDefault="00FC408E"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 </w:t>
      </w:r>
    </w:p>
    <w:p w:rsidR="00FC408E" w:rsidRPr="00C82090" w:rsidRDefault="00FC408E" w:rsidP="00C82090">
      <w:pPr>
        <w:pBdr>
          <w:top w:val="nil"/>
          <w:left w:val="nil"/>
          <w:bottom w:val="nil"/>
          <w:right w:val="nil"/>
          <w:between w:val="nil"/>
        </w:pBdr>
        <w:ind w:right="-7"/>
        <w:rPr>
          <w:rFonts w:ascii="Palatino Linotype" w:eastAsia="Palatino Linotype" w:hAnsi="Palatino Linotype" w:cs="Palatino Linotype"/>
          <w:color w:val="000000" w:themeColor="text1"/>
        </w:rPr>
      </w:pPr>
    </w:p>
    <w:p w:rsidR="00637A5A"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El </w:t>
      </w:r>
      <w:r w:rsidR="00FC408E" w:rsidRPr="00C82090">
        <w:rPr>
          <w:rFonts w:ascii="Palatino Linotype" w:eastAsia="Palatino Linotype" w:hAnsi="Palatino Linotype" w:cs="Palatino Linotype"/>
          <w:b/>
          <w:color w:val="000000" w:themeColor="text1"/>
        </w:rPr>
        <w:t xml:space="preserve">diecinueve de agosto </w:t>
      </w:r>
      <w:r w:rsidRPr="00C82090">
        <w:rPr>
          <w:rFonts w:ascii="Palatino Linotype" w:eastAsia="Palatino Linotype" w:hAnsi="Palatino Linotype" w:cs="Palatino Linotype"/>
          <w:b/>
          <w:color w:val="000000" w:themeColor="text1"/>
        </w:rPr>
        <w:t>de dos mil veinticinco</w:t>
      </w:r>
      <w:r w:rsidRPr="00C82090">
        <w:rPr>
          <w:rFonts w:ascii="Palatino Linotype" w:eastAsia="Palatino Linotype" w:hAnsi="Palatino Linotype" w:cs="Palatino Linotype"/>
          <w:color w:val="000000" w:themeColor="text1"/>
        </w:rPr>
        <w:t xml:space="preserve">, el solicitante interpuso recurso de revisión en contra de la respuesta emitida por el </w:t>
      </w:r>
      <w:r w:rsidRPr="00C82090">
        <w:rPr>
          <w:rFonts w:ascii="Palatino Linotype" w:eastAsia="Palatino Linotype" w:hAnsi="Palatino Linotype" w:cs="Palatino Linotype"/>
          <w:b/>
          <w:color w:val="000000" w:themeColor="text1"/>
        </w:rPr>
        <w:t>SUJETO OBLIGADO</w:t>
      </w:r>
      <w:r w:rsidRPr="00C82090">
        <w:rPr>
          <w:rFonts w:ascii="Palatino Linotype" w:eastAsia="Palatino Linotype" w:hAnsi="Palatino Linotype" w:cs="Palatino Linotype"/>
          <w:color w:val="000000" w:themeColor="text1"/>
        </w:rPr>
        <w:t>, señalando las siguientes razones o motivos de inconformidad:</w:t>
      </w:r>
    </w:p>
    <w:p w:rsidR="00791AE1" w:rsidRPr="00C82090" w:rsidRDefault="00791AE1" w:rsidP="00791AE1">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637A5A" w:rsidRPr="00C82090" w:rsidRDefault="00791AE1" w:rsidP="00C82090">
      <w:pPr>
        <w:numPr>
          <w:ilvl w:val="0"/>
          <w:numId w:val="6"/>
        </w:numPr>
        <w:pBdr>
          <w:top w:val="nil"/>
          <w:left w:val="nil"/>
          <w:bottom w:val="nil"/>
          <w:right w:val="nil"/>
          <w:between w:val="nil"/>
        </w:pBdr>
        <w:ind w:left="0" w:right="-7" w:firstLine="0"/>
        <w:jc w:val="both"/>
        <w:rPr>
          <w:rFonts w:ascii="Palatino Linotype" w:eastAsia="Palatino Linotype" w:hAnsi="Palatino Linotype" w:cs="Palatino Linotype"/>
          <w:color w:val="000000" w:themeColor="text1"/>
        </w:rPr>
      </w:pPr>
      <w:bookmarkStart w:id="2" w:name="_heading=h.1fob9te" w:colFirst="0" w:colLast="0"/>
      <w:bookmarkEnd w:id="2"/>
      <w:r w:rsidRPr="00C82090">
        <w:rPr>
          <w:rFonts w:ascii="Palatino Linotype" w:eastAsia="Palatino Linotype" w:hAnsi="Palatino Linotype" w:cs="Palatino Linotype"/>
          <w:b/>
          <w:color w:val="000000" w:themeColor="text1"/>
        </w:rPr>
        <w:t>ACTO IMPUGNADO</w:t>
      </w:r>
      <w:r w:rsidR="00637A5A" w:rsidRPr="00C82090">
        <w:rPr>
          <w:rFonts w:ascii="Palatino Linotype" w:eastAsia="Palatino Linotype" w:hAnsi="Palatino Linotype" w:cs="Palatino Linotype"/>
          <w:b/>
          <w:color w:val="000000" w:themeColor="text1"/>
        </w:rPr>
        <w:t xml:space="preserve">: </w:t>
      </w:r>
      <w:r w:rsidR="00637A5A" w:rsidRPr="00C82090">
        <w:rPr>
          <w:rFonts w:ascii="Palatino Linotype" w:eastAsia="Palatino Linotype" w:hAnsi="Palatino Linotype" w:cs="Palatino Linotype"/>
          <w:i/>
          <w:color w:val="000000" w:themeColor="text1"/>
        </w:rPr>
        <w:t>“</w:t>
      </w:r>
      <w:r w:rsidR="00FC408E" w:rsidRPr="00C82090">
        <w:rPr>
          <w:rFonts w:ascii="Palatino Linotype" w:eastAsia="Palatino Linotype" w:hAnsi="Palatino Linotype" w:cs="Palatino Linotype"/>
          <w:i/>
          <w:color w:val="000000" w:themeColor="text1"/>
        </w:rPr>
        <w:t>La opacidad a todo en ese municipio no entrega la información solicitada se pide se entregue conforme a la ley se entregue la información</w:t>
      </w:r>
      <w:r w:rsidR="00637A5A" w:rsidRPr="00C82090">
        <w:rPr>
          <w:rFonts w:ascii="Palatino Linotype" w:eastAsia="Palatino Linotype" w:hAnsi="Palatino Linotype" w:cs="Palatino Linotype"/>
          <w:i/>
          <w:color w:val="000000" w:themeColor="text1"/>
        </w:rPr>
        <w:t>.”</w:t>
      </w:r>
    </w:p>
    <w:p w:rsidR="00637A5A" w:rsidRPr="00C82090" w:rsidRDefault="00637A5A" w:rsidP="00C82090">
      <w:pPr>
        <w:pBdr>
          <w:top w:val="nil"/>
          <w:left w:val="nil"/>
          <w:bottom w:val="nil"/>
          <w:right w:val="nil"/>
          <w:between w:val="nil"/>
        </w:pBdr>
        <w:ind w:right="-7"/>
        <w:jc w:val="both"/>
        <w:rPr>
          <w:rFonts w:ascii="Palatino Linotype" w:eastAsia="Palatino Linotype" w:hAnsi="Palatino Linotype" w:cs="Palatino Linotype"/>
          <w:color w:val="000000" w:themeColor="text1"/>
        </w:rPr>
      </w:pPr>
    </w:p>
    <w:p w:rsidR="00637A5A" w:rsidRPr="00C82090" w:rsidRDefault="00791AE1" w:rsidP="00C82090">
      <w:pPr>
        <w:numPr>
          <w:ilvl w:val="0"/>
          <w:numId w:val="6"/>
        </w:numPr>
        <w:pBdr>
          <w:top w:val="nil"/>
          <w:left w:val="nil"/>
          <w:bottom w:val="nil"/>
          <w:right w:val="nil"/>
          <w:between w:val="nil"/>
        </w:pBdr>
        <w:ind w:left="0" w:right="-7" w:firstLine="0"/>
        <w:jc w:val="both"/>
        <w:rPr>
          <w:rFonts w:ascii="Palatino Linotype" w:eastAsia="Palatino Linotype" w:hAnsi="Palatino Linotype" w:cs="Palatino Linotype"/>
          <w:color w:val="000000" w:themeColor="text1"/>
        </w:rPr>
      </w:pPr>
      <w:bookmarkStart w:id="3" w:name="_heading=h.3znysh7" w:colFirst="0" w:colLast="0"/>
      <w:bookmarkEnd w:id="3"/>
      <w:r w:rsidRPr="00C82090">
        <w:rPr>
          <w:rFonts w:ascii="Palatino Linotype" w:eastAsia="Palatino Linotype" w:hAnsi="Palatino Linotype" w:cs="Palatino Linotype"/>
          <w:b/>
          <w:color w:val="000000" w:themeColor="text1"/>
        </w:rPr>
        <w:t>RAZONES O MOTIVOS DE INCONFORMIDAD</w:t>
      </w:r>
      <w:r w:rsidR="00637A5A" w:rsidRPr="00C82090">
        <w:rPr>
          <w:rFonts w:ascii="Palatino Linotype" w:eastAsia="Palatino Linotype" w:hAnsi="Palatino Linotype" w:cs="Palatino Linotype"/>
          <w:b/>
          <w:color w:val="000000" w:themeColor="text1"/>
        </w:rPr>
        <w:t xml:space="preserve">: </w:t>
      </w:r>
      <w:r w:rsidR="00637A5A" w:rsidRPr="00C82090">
        <w:rPr>
          <w:rFonts w:ascii="Palatino Linotype" w:eastAsia="Palatino Linotype" w:hAnsi="Palatino Linotype" w:cs="Palatino Linotype"/>
          <w:i/>
          <w:color w:val="000000" w:themeColor="text1"/>
        </w:rPr>
        <w:t>“</w:t>
      </w:r>
      <w:r w:rsidR="00FC408E" w:rsidRPr="00C82090">
        <w:rPr>
          <w:rFonts w:ascii="Palatino Linotype" w:eastAsia="Palatino Linotype" w:hAnsi="Palatino Linotype" w:cs="Palatino Linotype"/>
          <w:i/>
          <w:color w:val="000000" w:themeColor="text1"/>
        </w:rPr>
        <w:t>La opacidad a todo en ese municipio no entrega la información solicitada se pide se entregue conforme a la ley se entregue la información</w:t>
      </w:r>
      <w:r w:rsidR="00637A5A" w:rsidRPr="00C82090">
        <w:rPr>
          <w:rFonts w:ascii="Palatino Linotype" w:eastAsia="Palatino Linotype" w:hAnsi="Palatino Linotype" w:cs="Palatino Linotype"/>
          <w:i/>
          <w:color w:val="000000" w:themeColor="text1"/>
        </w:rPr>
        <w:t>.”</w:t>
      </w:r>
    </w:p>
    <w:p w:rsidR="00637A5A" w:rsidRPr="00C82090" w:rsidRDefault="00637A5A" w:rsidP="00C82090">
      <w:pPr>
        <w:ind w:right="-7"/>
        <w:jc w:val="both"/>
        <w:rPr>
          <w:rFonts w:ascii="Palatino Linotype" w:eastAsia="Palatino Linotype" w:hAnsi="Palatino Linotype" w:cs="Palatino Linotype"/>
          <w:b/>
          <w:i/>
          <w:color w:val="000000" w:themeColor="text1"/>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Consecutivamente</w:t>
      </w:r>
      <w:r w:rsidRPr="00C82090">
        <w:rPr>
          <w:rFonts w:ascii="Palatino Linotype" w:eastAsia="Palatino Linotype" w:hAnsi="Palatino Linotype" w:cs="Palatino Linotype"/>
          <w:i/>
          <w:color w:val="000000" w:themeColor="text1"/>
        </w:rPr>
        <w:t xml:space="preserve">, </w:t>
      </w:r>
      <w:r w:rsidRPr="00C82090">
        <w:rPr>
          <w:rFonts w:ascii="Palatino Linotype" w:eastAsia="Palatino Linotype" w:hAnsi="Palatino Linotype" w:cs="Palatino Linotype"/>
          <w:color w:val="000000" w:themeColor="text1"/>
        </w:rPr>
        <w:t xml:space="preserve">con fundamento en lo dispuesto por el artículo 185 fracción I de la Ley de Transparencia y Acceso a la Información Pública del Estado de México y Municipios, el recurso fue turnado a la ponencia de la </w:t>
      </w:r>
      <w:r w:rsidRPr="00C82090">
        <w:rPr>
          <w:rFonts w:ascii="Palatino Linotype" w:eastAsia="Palatino Linotype" w:hAnsi="Palatino Linotype" w:cs="Palatino Linotype"/>
          <w:b/>
          <w:color w:val="000000" w:themeColor="text1"/>
        </w:rPr>
        <w:t>Comisionada</w:t>
      </w:r>
      <w:r w:rsidRPr="00C82090">
        <w:rPr>
          <w:rFonts w:ascii="Palatino Linotype" w:eastAsia="Palatino Linotype" w:hAnsi="Palatino Linotype" w:cs="Palatino Linotype"/>
          <w:color w:val="000000" w:themeColor="text1"/>
        </w:rPr>
        <w:t xml:space="preserve"> </w:t>
      </w:r>
      <w:r w:rsidRPr="00C82090">
        <w:rPr>
          <w:rFonts w:ascii="Palatino Linotype" w:eastAsia="Palatino Linotype" w:hAnsi="Palatino Linotype" w:cs="Palatino Linotype"/>
          <w:b/>
          <w:color w:val="000000" w:themeColor="text1"/>
        </w:rPr>
        <w:t>María del Rosario Mejía Ayala</w:t>
      </w:r>
      <w:r w:rsidRPr="00C82090">
        <w:rPr>
          <w:rFonts w:ascii="Palatino Linotype" w:eastAsia="Palatino Linotype" w:hAnsi="Palatino Linotype" w:cs="Palatino Linotype"/>
          <w:color w:val="000000" w:themeColor="text1"/>
        </w:rPr>
        <w:t>,</w:t>
      </w:r>
      <w:r w:rsidRPr="00C82090">
        <w:rPr>
          <w:rFonts w:ascii="Palatino Linotype" w:eastAsia="Palatino Linotype" w:hAnsi="Palatino Linotype" w:cs="Palatino Linotype"/>
          <w:b/>
          <w:color w:val="000000" w:themeColor="text1"/>
        </w:rPr>
        <w:t xml:space="preserve"> </w:t>
      </w:r>
      <w:r w:rsidR="00791AE1">
        <w:rPr>
          <w:rFonts w:ascii="Palatino Linotype" w:eastAsia="Palatino Linotype" w:hAnsi="Palatino Linotype" w:cs="Palatino Linotype"/>
          <w:color w:val="000000" w:themeColor="text1"/>
        </w:rPr>
        <w:t>para</w:t>
      </w:r>
      <w:r w:rsidRPr="00C82090">
        <w:rPr>
          <w:rFonts w:ascii="Palatino Linotype" w:eastAsia="Palatino Linotype" w:hAnsi="Palatino Linotype" w:cs="Palatino Linotype"/>
          <w:color w:val="000000" w:themeColor="text1"/>
        </w:rPr>
        <w:t xml:space="preserve"> su análisis.</w:t>
      </w:r>
    </w:p>
    <w:p w:rsidR="00637A5A" w:rsidRPr="00C82090" w:rsidRDefault="00637A5A" w:rsidP="00C82090">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637A5A" w:rsidRPr="00C82090" w:rsidRDefault="00791AE1"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lastRenderedPageBreak/>
        <w:t>La Comisionada p</w:t>
      </w:r>
      <w:r w:rsidR="00637A5A" w:rsidRPr="00C82090">
        <w:rPr>
          <w:rFonts w:ascii="Palatino Linotype" w:eastAsia="Palatino Linotype" w:hAnsi="Palatino Linotype" w:cs="Palatino Linotype"/>
          <w:color w:val="000000" w:themeColor="text1"/>
        </w:rPr>
        <w:t xml:space="preserve">onente con fundamento en lo dispuesto por el artículo 185 fracción II de la ley de la materia, a través del </w:t>
      </w:r>
      <w:r w:rsidR="00637A5A" w:rsidRPr="00C82090">
        <w:rPr>
          <w:rFonts w:ascii="Palatino Linotype" w:eastAsia="Palatino Linotype" w:hAnsi="Palatino Linotype" w:cs="Palatino Linotype"/>
          <w:b/>
          <w:color w:val="000000" w:themeColor="text1"/>
        </w:rPr>
        <w:t xml:space="preserve">acuerdo de admisión </w:t>
      </w:r>
      <w:r w:rsidR="00637A5A" w:rsidRPr="00C82090">
        <w:rPr>
          <w:rFonts w:ascii="Palatino Linotype" w:eastAsia="Palatino Linotype" w:hAnsi="Palatino Linotype" w:cs="Palatino Linotype"/>
          <w:color w:val="000000" w:themeColor="text1"/>
        </w:rPr>
        <w:t xml:space="preserve">del </w:t>
      </w:r>
      <w:r w:rsidR="00FC408E" w:rsidRPr="00C82090">
        <w:rPr>
          <w:rFonts w:ascii="Palatino Linotype" w:eastAsia="Palatino Linotype" w:hAnsi="Palatino Linotype" w:cs="Palatino Linotype"/>
          <w:b/>
          <w:color w:val="000000" w:themeColor="text1"/>
        </w:rPr>
        <w:t xml:space="preserve">veinticinco de agosto </w:t>
      </w:r>
      <w:r w:rsidR="00637A5A" w:rsidRPr="00C82090">
        <w:rPr>
          <w:rFonts w:ascii="Palatino Linotype" w:eastAsia="Palatino Linotype" w:hAnsi="Palatino Linotype" w:cs="Palatino Linotype"/>
          <w:b/>
          <w:color w:val="000000" w:themeColor="text1"/>
        </w:rPr>
        <w:t xml:space="preserve">de dos mil veinticinco, </w:t>
      </w:r>
      <w:r w:rsidR="00637A5A" w:rsidRPr="00C82090">
        <w:rPr>
          <w:rFonts w:ascii="Palatino Linotype" w:eastAsia="Palatino Linotype" w:hAnsi="Palatino Linotype" w:cs="Palatino Linotype"/>
          <w:color w:val="000000" w:themeColor="text1"/>
        </w:rPr>
        <w:t xml:space="preserve">puso a disposición de las partes el expediente electrónico vía SAIMEX a efecto de que en un plazo máximo de siete días manifestara lo que a su derecho conviniera, ofreciera pruebas y alegatos según corresponda al caso concreto, de esta forma para que el </w:t>
      </w:r>
      <w:r w:rsidR="00637A5A" w:rsidRPr="00C82090">
        <w:rPr>
          <w:rFonts w:ascii="Palatino Linotype" w:eastAsia="Palatino Linotype" w:hAnsi="Palatino Linotype" w:cs="Palatino Linotype"/>
          <w:b/>
          <w:color w:val="000000" w:themeColor="text1"/>
        </w:rPr>
        <w:t xml:space="preserve">SUJETO OBLIGADO </w:t>
      </w:r>
      <w:r w:rsidR="00637A5A" w:rsidRPr="00C82090">
        <w:rPr>
          <w:rFonts w:ascii="Palatino Linotype" w:eastAsia="Palatino Linotype" w:hAnsi="Palatino Linotype" w:cs="Palatino Linotype"/>
          <w:color w:val="000000" w:themeColor="text1"/>
        </w:rPr>
        <w:t>presentará el Informe Justificado procedente.</w:t>
      </w:r>
    </w:p>
    <w:p w:rsidR="00637A5A" w:rsidRPr="00C82090" w:rsidRDefault="00637A5A" w:rsidP="00C82090">
      <w:pPr>
        <w:pBdr>
          <w:top w:val="nil"/>
          <w:left w:val="nil"/>
          <w:bottom w:val="nil"/>
          <w:right w:val="nil"/>
          <w:between w:val="nil"/>
        </w:pBdr>
        <w:ind w:right="-7"/>
        <w:rPr>
          <w:rFonts w:ascii="Palatino Linotype" w:eastAsia="Palatino Linotype" w:hAnsi="Palatino Linotype" w:cs="Palatino Linotype"/>
          <w:color w:val="000000" w:themeColor="text1"/>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En esa línea, tal y como se observa en el expediente electrónico el </w:t>
      </w:r>
      <w:r w:rsidRPr="00C82090">
        <w:rPr>
          <w:rFonts w:ascii="Palatino Linotype" w:eastAsia="Palatino Linotype" w:hAnsi="Palatino Linotype" w:cs="Palatino Linotype"/>
          <w:b/>
          <w:color w:val="000000" w:themeColor="text1"/>
        </w:rPr>
        <w:t xml:space="preserve">SUJETO OBLIGADO </w:t>
      </w:r>
      <w:r w:rsidRPr="00C82090">
        <w:rPr>
          <w:rFonts w:ascii="Palatino Linotype" w:eastAsia="Palatino Linotype" w:hAnsi="Palatino Linotype" w:cs="Palatino Linotype"/>
          <w:color w:val="000000" w:themeColor="text1"/>
        </w:rPr>
        <w:t xml:space="preserve">el </w:t>
      </w:r>
      <w:r w:rsidR="00FC408E" w:rsidRPr="00C82090">
        <w:rPr>
          <w:rFonts w:ascii="Palatino Linotype" w:eastAsia="Palatino Linotype" w:hAnsi="Palatino Linotype" w:cs="Palatino Linotype"/>
          <w:b/>
          <w:color w:val="000000" w:themeColor="text1"/>
        </w:rPr>
        <w:t xml:space="preserve">tres y ocho de septiembre </w:t>
      </w:r>
      <w:r w:rsidRPr="00C82090">
        <w:rPr>
          <w:rFonts w:ascii="Palatino Linotype" w:eastAsia="Palatino Linotype" w:hAnsi="Palatino Linotype" w:cs="Palatino Linotype"/>
          <w:b/>
          <w:color w:val="000000" w:themeColor="text1"/>
        </w:rPr>
        <w:t xml:space="preserve">de dos mil veinticinco </w:t>
      </w:r>
      <w:r w:rsidRPr="00C82090">
        <w:rPr>
          <w:rFonts w:ascii="Palatino Linotype" w:eastAsia="Palatino Linotype" w:hAnsi="Palatino Linotype" w:cs="Palatino Linotype"/>
          <w:color w:val="000000" w:themeColor="text1"/>
        </w:rPr>
        <w:t xml:space="preserve">agregó </w:t>
      </w:r>
      <w:r w:rsidR="00463B47" w:rsidRPr="00C82090">
        <w:rPr>
          <w:rFonts w:ascii="Palatino Linotype" w:eastAsia="Palatino Linotype" w:hAnsi="Palatino Linotype" w:cs="Palatino Linotype"/>
          <w:color w:val="000000" w:themeColor="text1"/>
        </w:rPr>
        <w:t xml:space="preserve">dos </w:t>
      </w:r>
      <w:r w:rsidRPr="00C82090">
        <w:rPr>
          <w:rFonts w:ascii="Palatino Linotype" w:eastAsia="Palatino Linotype" w:hAnsi="Palatino Linotype" w:cs="Palatino Linotype"/>
          <w:color w:val="000000" w:themeColor="text1"/>
        </w:rPr>
        <w:t xml:space="preserve">archivos electrónicos en formato pdf, cuyo contenido grosso modo es el siguiente. </w:t>
      </w:r>
    </w:p>
    <w:p w:rsidR="00637A5A" w:rsidRPr="00C82090" w:rsidRDefault="00463B47"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 xml:space="preserve">Ratificación 09703.pdf: </w:t>
      </w:r>
      <w:r w:rsidRPr="00C82090">
        <w:rPr>
          <w:rFonts w:ascii="Palatino Linotype" w:eastAsia="Palatino Linotype" w:hAnsi="Palatino Linotype" w:cs="Palatino Linotype"/>
          <w:i/>
          <w:color w:val="000000" w:themeColor="text1"/>
        </w:rPr>
        <w:t xml:space="preserve">oficio del Titular de la Unidad de Transparencia, mediante el cual informa que se ratifica la respuesta inicial de la Dirección General de Administración. </w:t>
      </w:r>
    </w:p>
    <w:p w:rsidR="00463B47" w:rsidRPr="00C82090" w:rsidRDefault="00463B47" w:rsidP="00C82090">
      <w:pPr>
        <w:pBdr>
          <w:top w:val="nil"/>
          <w:left w:val="nil"/>
          <w:bottom w:val="nil"/>
          <w:right w:val="nil"/>
          <w:between w:val="nil"/>
        </w:pBdr>
        <w:ind w:right="-7"/>
        <w:jc w:val="both"/>
        <w:rPr>
          <w:rFonts w:ascii="Palatino Linotype" w:hAnsi="Palatino Linotype"/>
          <w:i/>
          <w:color w:val="000000" w:themeColor="text1"/>
        </w:rPr>
      </w:pPr>
      <w:r w:rsidRPr="00C82090">
        <w:rPr>
          <w:rFonts w:ascii="Palatino Linotype" w:hAnsi="Palatino Linotype"/>
          <w:b/>
          <w:i/>
          <w:color w:val="000000" w:themeColor="text1"/>
        </w:rPr>
        <w:t xml:space="preserve">ANEXOS 09703-2025.pdf: </w:t>
      </w:r>
      <w:r w:rsidRPr="00C82090">
        <w:rPr>
          <w:rFonts w:ascii="Palatino Linotype" w:hAnsi="Palatino Linotype"/>
          <w:i/>
          <w:color w:val="000000" w:themeColor="text1"/>
        </w:rPr>
        <w:t>oficio de la Directora General de Administración</w:t>
      </w:r>
      <w:r w:rsidR="00106BF9" w:rsidRPr="00C82090">
        <w:rPr>
          <w:rFonts w:ascii="Palatino Linotype" w:hAnsi="Palatino Linotype"/>
          <w:i/>
          <w:color w:val="000000" w:themeColor="text1"/>
        </w:rPr>
        <w:t xml:space="preserve">, mediante ratifica la respuesta inicial. </w:t>
      </w:r>
    </w:p>
    <w:p w:rsidR="00106BF9" w:rsidRPr="00C82090" w:rsidRDefault="00106BF9" w:rsidP="00C82090">
      <w:pPr>
        <w:pBdr>
          <w:top w:val="nil"/>
          <w:left w:val="nil"/>
          <w:bottom w:val="nil"/>
          <w:right w:val="nil"/>
          <w:between w:val="nil"/>
        </w:pBdr>
        <w:ind w:right="-7"/>
        <w:jc w:val="both"/>
        <w:rPr>
          <w:rFonts w:ascii="Palatino Linotype" w:hAnsi="Palatino Linotype"/>
          <w:i/>
          <w:color w:val="000000" w:themeColor="text1"/>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color w:val="000000" w:themeColor="text1"/>
        </w:rPr>
        <w:t xml:space="preserve">Por su parte el </w:t>
      </w:r>
      <w:r w:rsidRPr="00C82090">
        <w:rPr>
          <w:rFonts w:ascii="Palatino Linotype" w:eastAsia="Palatino Linotype" w:hAnsi="Palatino Linotype" w:cs="Palatino Linotype"/>
          <w:b/>
          <w:color w:val="000000" w:themeColor="text1"/>
        </w:rPr>
        <w:t xml:space="preserve">RECURRENTE </w:t>
      </w:r>
      <w:r w:rsidRPr="00C82090">
        <w:rPr>
          <w:rFonts w:ascii="Palatino Linotype" w:eastAsia="Palatino Linotype" w:hAnsi="Palatino Linotype" w:cs="Palatino Linotype"/>
          <w:color w:val="000000" w:themeColor="text1"/>
        </w:rPr>
        <w:t xml:space="preserve">dejo de realizar manifestaciones que a su derecho conviniera y asistiera. </w:t>
      </w:r>
    </w:p>
    <w:p w:rsidR="00637A5A" w:rsidRPr="00C82090" w:rsidRDefault="00637A5A"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ab/>
      </w: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bookmarkStart w:id="4" w:name="_heading=h.2et92p0" w:colFirst="0" w:colLast="0"/>
      <w:bookmarkEnd w:id="4"/>
      <w:r w:rsidRPr="00C82090">
        <w:rPr>
          <w:rFonts w:ascii="Palatino Linotype" w:eastAsia="Palatino Linotype" w:hAnsi="Palatino Linotype" w:cs="Palatino Linotype"/>
          <w:color w:val="000000" w:themeColor="text1"/>
        </w:rPr>
        <w:t xml:space="preserve">El </w:t>
      </w:r>
      <w:r w:rsidR="00106BF9" w:rsidRPr="00C82090">
        <w:rPr>
          <w:rFonts w:ascii="Palatino Linotype" w:eastAsia="Palatino Linotype" w:hAnsi="Palatino Linotype" w:cs="Palatino Linotype"/>
          <w:b/>
          <w:color w:val="000000" w:themeColor="text1"/>
        </w:rPr>
        <w:t xml:space="preserve">treinta de octubre </w:t>
      </w:r>
      <w:r w:rsidRPr="00C82090">
        <w:rPr>
          <w:rFonts w:ascii="Palatino Linotype" w:eastAsia="Palatino Linotype" w:hAnsi="Palatino Linotype" w:cs="Palatino Linotype"/>
          <w:b/>
          <w:color w:val="000000" w:themeColor="text1"/>
        </w:rPr>
        <w:t xml:space="preserve"> de octubre  de dos mil veinticinco</w:t>
      </w:r>
      <w:r w:rsidRPr="00C82090">
        <w:rPr>
          <w:rFonts w:ascii="Palatino Linotype" w:eastAsia="Palatino Linotype" w:hAnsi="Palatino Linotype" w:cs="Palatino Linotype"/>
          <w:color w:val="000000" w:themeColor="text1"/>
        </w:rPr>
        <w:t>, la Comisionada Ponente notificó el acuerdo de ampliación para emitir resolución, en términos del artículo 181 párrafo tercero de la Ley de Transparencia y Acceso a la Información Pública de</w:t>
      </w:r>
      <w:r w:rsidR="00C82090">
        <w:rPr>
          <w:rFonts w:ascii="Palatino Linotype" w:eastAsia="Palatino Linotype" w:hAnsi="Palatino Linotype" w:cs="Palatino Linotype"/>
          <w:color w:val="000000" w:themeColor="text1"/>
        </w:rPr>
        <w:t>l Estado de México y Municipios.</w:t>
      </w:r>
    </w:p>
    <w:p w:rsidR="00637A5A" w:rsidRPr="00C82090" w:rsidRDefault="00637A5A" w:rsidP="00C82090">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637A5A" w:rsidRPr="00C82090" w:rsidRDefault="00791AE1"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color w:val="000000" w:themeColor="text1"/>
        </w:rPr>
      </w:pPr>
      <w:r>
        <w:rPr>
          <w:rFonts w:ascii="Palatino Linotype" w:eastAsia="Palatino Linotype" w:hAnsi="Palatino Linotype" w:cs="Palatino Linotype"/>
          <w:color w:val="000000" w:themeColor="text1"/>
        </w:rPr>
        <w:t>Finalmente, la Comisionada p</w:t>
      </w:r>
      <w:r w:rsidR="00637A5A" w:rsidRPr="00C82090">
        <w:rPr>
          <w:rFonts w:ascii="Palatino Linotype" w:eastAsia="Palatino Linotype" w:hAnsi="Palatino Linotype" w:cs="Palatino Linotype"/>
          <w:color w:val="000000" w:themeColor="text1"/>
        </w:rPr>
        <w:t>onente mediante acuerdo de fecha</w:t>
      </w:r>
      <w:r w:rsidR="00637A5A" w:rsidRPr="00C82090">
        <w:rPr>
          <w:rFonts w:ascii="Palatino Linotype" w:eastAsia="Palatino Linotype" w:hAnsi="Palatino Linotype" w:cs="Palatino Linotype"/>
          <w:b/>
          <w:color w:val="000000" w:themeColor="text1"/>
        </w:rPr>
        <w:t xml:space="preserve"> </w:t>
      </w:r>
      <w:r w:rsidR="00106BF9" w:rsidRPr="00C82090">
        <w:rPr>
          <w:rFonts w:ascii="Palatino Linotype" w:eastAsia="Palatino Linotype" w:hAnsi="Palatino Linotype" w:cs="Palatino Linotype"/>
          <w:b/>
          <w:color w:val="000000" w:themeColor="text1"/>
          <w:highlight w:val="white"/>
        </w:rPr>
        <w:t xml:space="preserve">cinco de noviembre </w:t>
      </w:r>
      <w:r w:rsidR="00637A5A" w:rsidRPr="00C82090">
        <w:rPr>
          <w:rFonts w:ascii="Palatino Linotype" w:eastAsia="Palatino Linotype" w:hAnsi="Palatino Linotype" w:cs="Palatino Linotype"/>
          <w:b/>
          <w:color w:val="000000" w:themeColor="text1"/>
          <w:highlight w:val="white"/>
        </w:rPr>
        <w:t>de dos mil veinticinco</w:t>
      </w:r>
      <w:r w:rsidR="00637A5A" w:rsidRPr="00C82090">
        <w:rPr>
          <w:rFonts w:ascii="Palatino Linotype" w:eastAsia="Palatino Linotype" w:hAnsi="Palatino Linotype" w:cs="Palatino Linotype"/>
          <w:color w:val="000000" w:themeColor="text1"/>
          <w:highlight w:val="white"/>
        </w:rPr>
        <w:t>, decretó el cierre de instrucción d</w:t>
      </w:r>
      <w:r w:rsidR="00637A5A" w:rsidRPr="00C82090">
        <w:rPr>
          <w:rFonts w:ascii="Palatino Linotype" w:eastAsia="Palatino Linotype" w:hAnsi="Palatino Linotype" w:cs="Palatino Linotype"/>
          <w:color w:val="000000" w:themeColor="text1"/>
        </w:rPr>
        <w:t>e los expedientes, por lo que no habie</w:t>
      </w:r>
      <w:r w:rsidR="00C82090">
        <w:rPr>
          <w:rFonts w:ascii="Palatino Linotype" w:eastAsia="Palatino Linotype" w:hAnsi="Palatino Linotype" w:cs="Palatino Linotype"/>
          <w:color w:val="000000" w:themeColor="text1"/>
        </w:rPr>
        <w:t>ndo más que hacer constar, y</w:t>
      </w:r>
      <w:r>
        <w:rPr>
          <w:rFonts w:ascii="Palatino Linotype" w:eastAsia="Palatino Linotype" w:hAnsi="Palatino Linotype" w:cs="Palatino Linotype"/>
          <w:color w:val="000000" w:themeColor="text1"/>
        </w:rPr>
        <w:t xml:space="preserve"> -----------------------------------------------------------</w:t>
      </w:r>
    </w:p>
    <w:p w:rsidR="00637A5A" w:rsidRDefault="00637A5A" w:rsidP="00C82090">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themeColor="text1"/>
        </w:rPr>
      </w:pPr>
      <w:bookmarkStart w:id="5" w:name="_heading=h.162m1m3fkzl6" w:colFirst="0" w:colLast="0"/>
      <w:bookmarkEnd w:id="5"/>
      <w:r w:rsidRPr="00C82090">
        <w:rPr>
          <w:rFonts w:ascii="Palatino Linotype" w:eastAsia="Palatino Linotype" w:hAnsi="Palatino Linotype" w:cs="Palatino Linotype"/>
          <w:b/>
          <w:color w:val="000000" w:themeColor="text1"/>
        </w:rPr>
        <w:lastRenderedPageBreak/>
        <w:t xml:space="preserve">C O N S I D E R A N D O </w:t>
      </w:r>
    </w:p>
    <w:p w:rsidR="00C82090" w:rsidRPr="00C82090" w:rsidRDefault="00C82090" w:rsidP="00C82090">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themeColor="text1"/>
        </w:rPr>
      </w:pPr>
    </w:p>
    <w:p w:rsidR="00637A5A" w:rsidRPr="00C82090" w:rsidRDefault="00637A5A" w:rsidP="00C82090">
      <w:pPr>
        <w:pStyle w:val="Ttulo2"/>
        <w:spacing w:before="0" w:line="360" w:lineRule="auto"/>
        <w:ind w:right="-7"/>
        <w:rPr>
          <w:rFonts w:ascii="Palatino Linotype" w:eastAsia="Palatino Linotype" w:hAnsi="Palatino Linotype" w:cs="Palatino Linotype"/>
          <w:b/>
          <w:color w:val="000000" w:themeColor="text1"/>
          <w:sz w:val="24"/>
          <w:szCs w:val="24"/>
        </w:rPr>
      </w:pPr>
      <w:bookmarkStart w:id="6" w:name="_heading=h.tyjcwt" w:colFirst="0" w:colLast="0"/>
      <w:bookmarkEnd w:id="6"/>
      <w:r w:rsidRPr="00C82090">
        <w:rPr>
          <w:rFonts w:ascii="Palatino Linotype" w:eastAsia="Palatino Linotype" w:hAnsi="Palatino Linotype" w:cs="Palatino Linotype"/>
          <w:b/>
          <w:color w:val="000000" w:themeColor="text1"/>
          <w:sz w:val="24"/>
          <w:szCs w:val="24"/>
        </w:rPr>
        <w:t>PRIMERO. De la competencia</w:t>
      </w: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637A5A" w:rsidRPr="00C82090" w:rsidRDefault="00637A5A" w:rsidP="00C82090">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b/>
          <w:color w:val="000000" w:themeColor="text1"/>
        </w:rPr>
      </w:pPr>
      <w:bookmarkStart w:id="7" w:name="_heading=h.3dy6vkm" w:colFirst="0" w:colLast="0"/>
      <w:bookmarkEnd w:id="7"/>
    </w:p>
    <w:p w:rsidR="00637A5A" w:rsidRPr="00C82090" w:rsidRDefault="00637A5A" w:rsidP="00C82090">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b/>
          <w:color w:val="000000" w:themeColor="text1"/>
        </w:rPr>
      </w:pPr>
      <w:bookmarkStart w:id="8" w:name="_heading=h.1t3h5sf" w:colFirst="0" w:colLast="0"/>
      <w:bookmarkEnd w:id="8"/>
      <w:r w:rsidRPr="00C82090">
        <w:rPr>
          <w:rFonts w:ascii="Palatino Linotype" w:eastAsia="Palatino Linotype" w:hAnsi="Palatino Linotype" w:cs="Palatino Linotype"/>
          <w:b/>
          <w:color w:val="000000" w:themeColor="text1"/>
        </w:rPr>
        <w:t>SEGUNDO. De la oportunidad y procedencia.</w:t>
      </w: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bookmarkStart w:id="9" w:name="_heading=h.4d34og8" w:colFirst="0" w:colLast="0"/>
      <w:bookmarkEnd w:id="9"/>
      <w:r w:rsidRPr="00C82090">
        <w:rPr>
          <w:rFonts w:ascii="Palatino Linotype" w:eastAsia="Palatino Linotype" w:hAnsi="Palatino Linotype" w:cs="Palatino Linotype"/>
          <w:color w:val="000000" w:themeColor="text1"/>
        </w:rPr>
        <w:t xml:space="preserve">Los medios de impugnación fueron presentados a través del </w:t>
      </w:r>
      <w:r w:rsidRPr="00C82090">
        <w:rPr>
          <w:rFonts w:ascii="Palatino Linotype" w:eastAsia="Palatino Linotype" w:hAnsi="Palatino Linotype" w:cs="Palatino Linotype"/>
          <w:b/>
          <w:color w:val="000000" w:themeColor="text1"/>
        </w:rPr>
        <w:t>SAIMEX,</w:t>
      </w:r>
      <w:r w:rsidRPr="00C82090">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C82090">
        <w:rPr>
          <w:rFonts w:ascii="Palatino Linotype" w:eastAsia="Palatino Linotype" w:hAnsi="Palatino Linotype" w:cs="Palatino Linotype"/>
          <w:b/>
          <w:color w:val="000000" w:themeColor="text1"/>
        </w:rPr>
        <w:t>SUJETO OBLIGADO</w:t>
      </w:r>
      <w:r w:rsidRPr="00C82090">
        <w:rPr>
          <w:rFonts w:ascii="Palatino Linotype" w:eastAsia="Palatino Linotype" w:hAnsi="Palatino Linotype" w:cs="Palatino Linotype"/>
          <w:color w:val="000000" w:themeColor="text1"/>
        </w:rPr>
        <w:t xml:space="preserve"> entregó su respuesta el </w:t>
      </w:r>
      <w:r w:rsidR="00062844" w:rsidRPr="00C82090">
        <w:rPr>
          <w:rFonts w:ascii="Palatino Linotype" w:eastAsia="Palatino Linotype" w:hAnsi="Palatino Linotype" w:cs="Palatino Linotype"/>
          <w:b/>
          <w:color w:val="000000" w:themeColor="text1"/>
        </w:rPr>
        <w:t xml:space="preserve">catorce de agosto </w:t>
      </w:r>
      <w:r w:rsidRPr="00C82090">
        <w:rPr>
          <w:rFonts w:ascii="Palatino Linotype" w:eastAsia="Palatino Linotype" w:hAnsi="Palatino Linotype" w:cs="Palatino Linotype"/>
          <w:b/>
          <w:color w:val="000000" w:themeColor="text1"/>
        </w:rPr>
        <w:t>de dos mil veinticinco</w:t>
      </w:r>
      <w:r w:rsidRPr="00C82090">
        <w:rPr>
          <w:rFonts w:ascii="Palatino Linotype" w:eastAsia="Palatino Linotype" w:hAnsi="Palatino Linotype" w:cs="Palatino Linotype"/>
          <w:color w:val="000000" w:themeColor="text1"/>
        </w:rPr>
        <w:t xml:space="preserve">, de tal forma que el plazo para interponer el recurso de revisión transcurrió del día </w:t>
      </w:r>
      <w:r w:rsidR="00062844" w:rsidRPr="00C82090">
        <w:rPr>
          <w:rFonts w:ascii="Palatino Linotype" w:eastAsia="Palatino Linotype" w:hAnsi="Palatino Linotype" w:cs="Palatino Linotype"/>
          <w:b/>
          <w:color w:val="000000" w:themeColor="text1"/>
        </w:rPr>
        <w:t xml:space="preserve">quince de agosto al cuatro de septiembre </w:t>
      </w:r>
      <w:r w:rsidRPr="00C82090">
        <w:rPr>
          <w:rFonts w:ascii="Palatino Linotype" w:eastAsia="Palatino Linotype" w:hAnsi="Palatino Linotype" w:cs="Palatino Linotype"/>
          <w:b/>
          <w:color w:val="000000" w:themeColor="text1"/>
        </w:rPr>
        <w:t>de dos mil veinticinco</w:t>
      </w:r>
      <w:r w:rsidRPr="00C82090">
        <w:rPr>
          <w:rFonts w:ascii="Palatino Linotype" w:eastAsia="Palatino Linotype" w:hAnsi="Palatino Linotype" w:cs="Palatino Linotype"/>
          <w:color w:val="000000" w:themeColor="text1"/>
        </w:rPr>
        <w:t xml:space="preserve">; en consecuencia, el ahora </w:t>
      </w:r>
      <w:r w:rsidRPr="00C82090">
        <w:rPr>
          <w:rFonts w:ascii="Palatino Linotype" w:eastAsia="Palatino Linotype" w:hAnsi="Palatino Linotype" w:cs="Palatino Linotype"/>
          <w:b/>
          <w:color w:val="000000" w:themeColor="text1"/>
        </w:rPr>
        <w:t>RECURRENTE</w:t>
      </w:r>
      <w:r w:rsidRPr="00C82090">
        <w:rPr>
          <w:rFonts w:ascii="Palatino Linotype" w:eastAsia="Palatino Linotype" w:hAnsi="Palatino Linotype" w:cs="Palatino Linotype"/>
          <w:color w:val="000000" w:themeColor="text1"/>
        </w:rPr>
        <w:t xml:space="preserve"> presentó su inconformidad el día </w:t>
      </w:r>
      <w:r w:rsidR="00062844" w:rsidRPr="00C82090">
        <w:rPr>
          <w:rFonts w:ascii="Palatino Linotype" w:eastAsia="Palatino Linotype" w:hAnsi="Palatino Linotype" w:cs="Palatino Linotype"/>
          <w:b/>
          <w:color w:val="000000" w:themeColor="text1"/>
        </w:rPr>
        <w:t xml:space="preserve">diecinueve de agosto </w:t>
      </w:r>
      <w:r w:rsidRPr="00C82090">
        <w:rPr>
          <w:rFonts w:ascii="Palatino Linotype" w:eastAsia="Palatino Linotype" w:hAnsi="Palatino Linotype" w:cs="Palatino Linotype"/>
          <w:b/>
          <w:color w:val="000000" w:themeColor="text1"/>
        </w:rPr>
        <w:t xml:space="preserve"> de dos mil veinticinco</w:t>
      </w:r>
      <w:r w:rsidRPr="00C82090">
        <w:rPr>
          <w:rFonts w:ascii="Palatino Linotype" w:eastAsia="Palatino Linotype" w:hAnsi="Palatino Linotype" w:cs="Palatino Linotype"/>
          <w:color w:val="000000" w:themeColor="text1"/>
        </w:rPr>
        <w:t>; es decir dentro del lapso legalmente establecido para tal efecto.</w:t>
      </w:r>
    </w:p>
    <w:p w:rsidR="00637A5A" w:rsidRPr="00C82090" w:rsidRDefault="00637A5A" w:rsidP="00C82090">
      <w:pPr>
        <w:pBdr>
          <w:top w:val="nil"/>
          <w:left w:val="nil"/>
          <w:bottom w:val="nil"/>
          <w:right w:val="nil"/>
          <w:between w:val="nil"/>
        </w:pBdr>
        <w:ind w:right="-7"/>
        <w:rPr>
          <w:rFonts w:ascii="Palatino Linotype" w:eastAsia="Palatino Linotype" w:hAnsi="Palatino Linotype" w:cs="Palatino Linotype"/>
          <w:color w:val="000000" w:themeColor="text1"/>
        </w:rPr>
      </w:pPr>
    </w:p>
    <w:p w:rsidR="00637A5A" w:rsidRPr="00C82090" w:rsidRDefault="00637A5A" w:rsidP="00C82090">
      <w:pPr>
        <w:ind w:right="-7"/>
        <w:rPr>
          <w:rFonts w:ascii="Palatino Linotype" w:eastAsia="Palatino Linotype" w:hAnsi="Palatino Linotype" w:cs="Palatino Linotype"/>
          <w:color w:val="000000" w:themeColor="text1"/>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lastRenderedPageBreak/>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w:t>
      </w:r>
      <w:r w:rsidRPr="00C82090">
        <w:rPr>
          <w:rFonts w:ascii="Palatino Linotype" w:eastAsia="Palatino Linotype" w:hAnsi="Palatino Linotype" w:cs="Palatino Linotype"/>
          <w:b/>
          <w:i/>
          <w:color w:val="000000" w:themeColor="text1"/>
        </w:rPr>
        <w:t>Las solicitudes anónimas</w:t>
      </w:r>
      <w:r w:rsidRPr="00C82090">
        <w:rPr>
          <w:rFonts w:ascii="Palatino Linotype" w:eastAsia="Palatino Linotype" w:hAnsi="Palatino Linotype" w:cs="Palatino Linotype"/>
          <w:i/>
          <w:color w:val="000000" w:themeColor="text1"/>
        </w:rPr>
        <w:t xml:space="preserve">, con nombre incompleto o seudónimo </w:t>
      </w:r>
      <w:r w:rsidRPr="00C82090">
        <w:rPr>
          <w:rFonts w:ascii="Palatino Linotype" w:eastAsia="Palatino Linotype" w:hAnsi="Palatino Linotype" w:cs="Palatino Linotype"/>
          <w:b/>
          <w:i/>
          <w:color w:val="000000" w:themeColor="text1"/>
        </w:rPr>
        <w:t>serán procedentes para su trámite por parte del sujeto obligado ante quien se presente</w:t>
      </w:r>
      <w:r w:rsidRPr="00C82090">
        <w:rPr>
          <w:rFonts w:ascii="Palatino Linotype" w:eastAsia="Palatino Linotype" w:hAnsi="Palatino Linotype" w:cs="Palatino Linotype"/>
          <w:i/>
          <w:color w:val="000000" w:themeColor="text1"/>
        </w:rPr>
        <w:t>. No podrá requerirse información adicional con motivo del nombre proporcionado por el solicitante."</w:t>
      </w:r>
    </w:p>
    <w:p w:rsidR="00637A5A" w:rsidRPr="00C82090" w:rsidRDefault="00637A5A" w:rsidP="00C82090">
      <w:pPr>
        <w:spacing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w:t>
      </w:r>
      <w:r w:rsidRPr="00C82090">
        <w:rPr>
          <w:rFonts w:ascii="Palatino Linotype" w:eastAsia="Palatino Linotype" w:hAnsi="Palatino Linotype" w:cs="Palatino Linotype"/>
          <w:b/>
          <w:i/>
          <w:color w:val="000000" w:themeColor="text1"/>
        </w:rPr>
        <w:t>Artículo 6.-</w:t>
      </w:r>
      <w:r w:rsidRPr="00C82090">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Para efectos de lo dispuesto en el presente artículo se observará lo siguiente:</w:t>
      </w:r>
    </w:p>
    <w:p w:rsidR="00637A5A" w:rsidRPr="00C82090" w:rsidRDefault="00637A5A" w:rsidP="00C82090">
      <w:pPr>
        <w:ind w:right="-7"/>
        <w:jc w:val="both"/>
        <w:rPr>
          <w:rFonts w:ascii="Palatino Linotype" w:eastAsia="Palatino Linotype" w:hAnsi="Palatino Linotype" w:cs="Palatino Linotype"/>
          <w:i/>
          <w:color w:val="000000" w:themeColor="text1"/>
        </w:rPr>
      </w:pP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rsidR="00637A5A" w:rsidRPr="00C82090" w:rsidRDefault="00637A5A" w:rsidP="00C82090">
      <w:pPr>
        <w:ind w:right="-7"/>
        <w:jc w:val="both"/>
        <w:rPr>
          <w:rFonts w:ascii="Palatino Linotype" w:eastAsia="Palatino Linotype" w:hAnsi="Palatino Linotype" w:cs="Palatino Linotype"/>
          <w:i/>
          <w:color w:val="000000" w:themeColor="text1"/>
        </w:rPr>
      </w:pP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C82090">
        <w:rPr>
          <w:rFonts w:ascii="Palatino Linotype" w:eastAsia="Palatino Linotype" w:hAnsi="Palatino Linotype" w:cs="Palatino Linotype"/>
          <w:color w:val="000000" w:themeColor="text1"/>
        </w:rPr>
        <w:t>(Sic)</w:t>
      </w:r>
    </w:p>
    <w:p w:rsidR="00637A5A" w:rsidRPr="00C82090" w:rsidRDefault="00637A5A" w:rsidP="00C82090">
      <w:pPr>
        <w:ind w:right="-7"/>
        <w:jc w:val="both"/>
        <w:rPr>
          <w:rFonts w:ascii="Palatino Linotype" w:eastAsia="Palatino Linotype" w:hAnsi="Palatino Linotype" w:cs="Palatino Linotype"/>
          <w:i/>
          <w:color w:val="000000" w:themeColor="text1"/>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lastRenderedPageBreak/>
        <w:t>"</w:t>
      </w:r>
      <w:r w:rsidRPr="00C82090">
        <w:rPr>
          <w:rFonts w:ascii="Palatino Linotype" w:eastAsia="Palatino Linotype" w:hAnsi="Palatino Linotype" w:cs="Palatino Linotype"/>
          <w:b/>
          <w:i/>
          <w:color w:val="000000" w:themeColor="text1"/>
        </w:rPr>
        <w:t>Artículo 5.-</w:t>
      </w:r>
      <w:r w:rsidRPr="00C82090">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C82090">
        <w:rPr>
          <w:rFonts w:ascii="Palatino Linotype" w:eastAsia="Palatino Linotype" w:hAnsi="Palatino Linotype" w:cs="Palatino Linotype"/>
          <w:color w:val="000000" w:themeColor="text1"/>
        </w:rPr>
        <w:t>(Sic)</w:t>
      </w:r>
    </w:p>
    <w:p w:rsidR="00637A5A" w:rsidRPr="00C82090" w:rsidRDefault="00637A5A" w:rsidP="00C82090">
      <w:pPr>
        <w:spacing w:line="360" w:lineRule="auto"/>
        <w:ind w:right="-7"/>
        <w:jc w:val="both"/>
        <w:rPr>
          <w:rFonts w:ascii="Palatino Linotype" w:eastAsia="Palatino Linotype" w:hAnsi="Palatino Linotype" w:cs="Palatino Linotype"/>
          <w:i/>
          <w:color w:val="000000" w:themeColor="text1"/>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w:t>
      </w:r>
      <w:r w:rsidRPr="00C82090">
        <w:rPr>
          <w:rFonts w:ascii="Palatino Linotype" w:eastAsia="Palatino Linotype" w:hAnsi="Palatino Linotype" w:cs="Palatino Linotype"/>
          <w:b/>
          <w:i/>
          <w:color w:val="000000" w:themeColor="text1"/>
        </w:rPr>
        <w:t>Artículo 1</w:t>
      </w:r>
      <w:r w:rsidRPr="00C82090">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lastRenderedPageBreak/>
        <w:t>Las normas relativas a los derechos humanos se interpretarán de conformidad con esta Constitución y con los tratados internacionales de la materia favoreciendo en todo tiempo a las personas la protección más amplia.</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637A5A" w:rsidRPr="00C82090" w:rsidRDefault="00637A5A" w:rsidP="00C82090">
      <w:pPr>
        <w:spacing w:line="360" w:lineRule="auto"/>
        <w:ind w:right="-7"/>
        <w:jc w:val="both"/>
        <w:rPr>
          <w:rFonts w:ascii="Palatino Linotype" w:eastAsia="Palatino Linotype" w:hAnsi="Palatino Linotype" w:cs="Palatino Linotype"/>
          <w:i/>
          <w:color w:val="000000" w:themeColor="text1"/>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C82090">
        <w:rPr>
          <w:rFonts w:ascii="Palatino Linotype" w:eastAsia="Palatino Linotype" w:hAnsi="Palatino Linotype" w:cs="Palatino Linotype"/>
          <w:i/>
          <w:color w:val="000000" w:themeColor="text1"/>
        </w:rPr>
        <w:t>derecho fundamental exime a quien lo ejerce</w:t>
      </w:r>
      <w:r w:rsidRPr="00C82090">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637A5A" w:rsidRPr="00C82090" w:rsidRDefault="00637A5A" w:rsidP="00C82090">
      <w:pPr>
        <w:spacing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C82090">
        <w:rPr>
          <w:rFonts w:ascii="Palatino Linotype" w:eastAsia="Palatino Linotype" w:hAnsi="Palatino Linotype" w:cs="Palatino Linotype"/>
          <w:b/>
          <w:color w:val="000000" w:themeColor="text1"/>
        </w:rPr>
        <w:t>RECURRENTE</w:t>
      </w:r>
      <w:r w:rsidRPr="00C82090">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w:t>
      </w:r>
      <w:r w:rsidRPr="00C82090">
        <w:rPr>
          <w:rFonts w:ascii="Palatino Linotype" w:eastAsia="Palatino Linotype" w:hAnsi="Palatino Linotype" w:cs="Palatino Linotype"/>
          <w:color w:val="000000" w:themeColor="text1"/>
        </w:rPr>
        <w:lastRenderedPageBreak/>
        <w:t>que se acredita en las constancias electrónicas de los expedientes en revisión, de las que se desprende que la parte recurrente, es la misma que realizó la solicitud de acceso a la información pública que ahora se impugna.</w:t>
      </w:r>
    </w:p>
    <w:p w:rsidR="00637A5A" w:rsidRPr="00C82090" w:rsidRDefault="00637A5A" w:rsidP="00C82090">
      <w:pPr>
        <w:pBdr>
          <w:top w:val="nil"/>
          <w:left w:val="nil"/>
          <w:bottom w:val="nil"/>
          <w:right w:val="nil"/>
          <w:between w:val="nil"/>
        </w:pBdr>
        <w:ind w:right="-7"/>
        <w:rPr>
          <w:rFonts w:ascii="Palatino Linotype" w:eastAsia="Palatino Linotype" w:hAnsi="Palatino Linotype" w:cs="Palatino Linotype"/>
          <w:color w:val="000000" w:themeColor="text1"/>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37A5A" w:rsidRPr="00C82090" w:rsidRDefault="00637A5A" w:rsidP="00C82090">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pStyle w:val="Ttulo1"/>
        <w:spacing w:before="0" w:line="360" w:lineRule="auto"/>
        <w:ind w:right="-7"/>
        <w:rPr>
          <w:rFonts w:ascii="Palatino Linotype" w:eastAsia="Palatino Linotype" w:hAnsi="Palatino Linotype" w:cs="Palatino Linotype"/>
          <w:b/>
          <w:color w:val="000000" w:themeColor="text1"/>
          <w:sz w:val="24"/>
          <w:szCs w:val="24"/>
        </w:rPr>
      </w:pPr>
      <w:bookmarkStart w:id="10" w:name="_heading=h.2s8eyo1" w:colFirst="0" w:colLast="0"/>
      <w:bookmarkEnd w:id="10"/>
      <w:r w:rsidRPr="00C82090">
        <w:rPr>
          <w:rFonts w:ascii="Palatino Linotype" w:eastAsia="Palatino Linotype" w:hAnsi="Palatino Linotype" w:cs="Palatino Linotype"/>
          <w:b/>
          <w:color w:val="000000" w:themeColor="text1"/>
          <w:sz w:val="24"/>
          <w:szCs w:val="24"/>
        </w:rPr>
        <w:t xml:space="preserve">TERCERO. Del planteamiento de la </w:t>
      </w:r>
      <w:r w:rsidRPr="00C82090">
        <w:rPr>
          <w:rFonts w:ascii="Palatino Linotype" w:eastAsia="Palatino Linotype" w:hAnsi="Palatino Linotype" w:cs="Palatino Linotype"/>
          <w:b/>
          <w:i/>
          <w:color w:val="000000" w:themeColor="text1"/>
          <w:sz w:val="24"/>
          <w:szCs w:val="24"/>
        </w:rPr>
        <w:t>Litis</w:t>
      </w:r>
      <w:r w:rsidRPr="00C82090">
        <w:rPr>
          <w:rFonts w:ascii="Palatino Linotype" w:eastAsia="Palatino Linotype" w:hAnsi="Palatino Linotype" w:cs="Palatino Linotype"/>
          <w:b/>
          <w:color w:val="000000" w:themeColor="text1"/>
          <w:sz w:val="24"/>
          <w:szCs w:val="24"/>
        </w:rPr>
        <w:t>.</w:t>
      </w: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color w:val="000000" w:themeColor="text1"/>
        </w:rPr>
        <w:t>De las constancias en el expediente al rubro indicado, se desprende que el particular solicitó la información que a continuación se desagrega:</w:t>
      </w:r>
    </w:p>
    <w:p w:rsidR="009C025E" w:rsidRPr="00C82090" w:rsidRDefault="009C025E" w:rsidP="00C82090">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bookmarkStart w:id="11" w:name="_heading=h.tzyohm8c0xso" w:colFirst="0" w:colLast="0"/>
      <w:bookmarkEnd w:id="11"/>
      <w:r w:rsidRPr="00C82090">
        <w:rPr>
          <w:rFonts w:ascii="Palatino Linotype" w:eastAsia="Palatino Linotype" w:hAnsi="Palatino Linotype" w:cs="Palatino Linotype"/>
          <w:b/>
          <w:i/>
          <w:color w:val="000000" w:themeColor="text1"/>
        </w:rPr>
        <w:t xml:space="preserve">De los servidores públicos del ayuntamiento </w:t>
      </w:r>
    </w:p>
    <w:p w:rsidR="009C025E" w:rsidRPr="00C82090" w:rsidRDefault="009C025E" w:rsidP="00C82090">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1.- sueldos</w:t>
      </w:r>
    </w:p>
    <w:p w:rsidR="009C025E" w:rsidRPr="00C82090" w:rsidRDefault="009C025E" w:rsidP="00C82090">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 xml:space="preserve">2.- plantilla de personal y área </w:t>
      </w:r>
    </w:p>
    <w:p w:rsidR="009C025E" w:rsidRPr="00C82090" w:rsidRDefault="009C025E" w:rsidP="00C82090">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3.- fecha de ingreso</w:t>
      </w:r>
    </w:p>
    <w:p w:rsidR="009C025E" w:rsidRPr="00C82090" w:rsidRDefault="009C025E" w:rsidP="00C82090">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4.- funciones</w:t>
      </w:r>
    </w:p>
    <w:p w:rsidR="00637A5A" w:rsidRDefault="00637A5A"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p>
    <w:p w:rsidR="00791AE1" w:rsidRPr="00C82090" w:rsidRDefault="00791AE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color w:val="000000" w:themeColor="text1"/>
        </w:rPr>
        <w:t xml:space="preserve">En respuesta, el </w:t>
      </w:r>
      <w:r w:rsidRPr="00C82090">
        <w:rPr>
          <w:rFonts w:ascii="Palatino Linotype" w:eastAsia="Palatino Linotype" w:hAnsi="Palatino Linotype" w:cs="Palatino Linotype"/>
          <w:b/>
          <w:color w:val="000000" w:themeColor="text1"/>
        </w:rPr>
        <w:t xml:space="preserve">SUJETO OBLIGADO </w:t>
      </w:r>
      <w:r w:rsidRPr="00C82090">
        <w:rPr>
          <w:rFonts w:ascii="Palatino Linotype" w:eastAsia="Palatino Linotype" w:hAnsi="Palatino Linotype" w:cs="Palatino Linotype"/>
          <w:color w:val="000000" w:themeColor="text1"/>
        </w:rPr>
        <w:t xml:space="preserve">entrego la información referida en el párrafo </w:t>
      </w:r>
      <w:r w:rsidR="00421D91" w:rsidRPr="00C82090">
        <w:rPr>
          <w:rFonts w:ascii="Palatino Linotype" w:eastAsia="Palatino Linotype" w:hAnsi="Palatino Linotype" w:cs="Palatino Linotype"/>
          <w:color w:val="000000" w:themeColor="text1"/>
        </w:rPr>
        <w:t xml:space="preserve">tres </w:t>
      </w:r>
      <w:r w:rsidRPr="00C82090">
        <w:rPr>
          <w:rFonts w:ascii="Palatino Linotype" w:eastAsia="Palatino Linotype" w:hAnsi="Palatino Linotype" w:cs="Palatino Linotype"/>
          <w:color w:val="000000" w:themeColor="text1"/>
        </w:rPr>
        <w:t xml:space="preserve">de la solicitud de información.  </w:t>
      </w:r>
    </w:p>
    <w:p w:rsidR="00637A5A" w:rsidRPr="00C82090" w:rsidRDefault="00637A5A" w:rsidP="00C82090">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En dichas condiciones, la </w:t>
      </w:r>
      <w:r w:rsidRPr="00C82090">
        <w:rPr>
          <w:rFonts w:ascii="Palatino Linotype" w:eastAsia="Palatino Linotype" w:hAnsi="Palatino Linotype" w:cs="Palatino Linotype"/>
          <w:i/>
          <w:color w:val="000000" w:themeColor="text1"/>
        </w:rPr>
        <w:t>Litis</w:t>
      </w:r>
      <w:r w:rsidRPr="00C82090">
        <w:rPr>
          <w:rFonts w:ascii="Palatino Linotype" w:eastAsia="Palatino Linotype" w:hAnsi="Palatino Linotype" w:cs="Palatino Linotype"/>
          <w:color w:val="000000" w:themeColor="text1"/>
        </w:rPr>
        <w:t xml:space="preserve"> a resolver en estos recursos se circunscribe a determinar si se actualizan las causales de procedencia previstas en el artículo 179, </w:t>
      </w:r>
      <w:r w:rsidRPr="00C82090">
        <w:rPr>
          <w:rFonts w:ascii="Palatino Linotype" w:eastAsia="Palatino Linotype" w:hAnsi="Palatino Linotype" w:cs="Palatino Linotype"/>
          <w:b/>
          <w:color w:val="000000" w:themeColor="text1"/>
        </w:rPr>
        <w:t xml:space="preserve">fracción </w:t>
      </w:r>
      <w:r w:rsidR="00366A51" w:rsidRPr="00C82090">
        <w:rPr>
          <w:rFonts w:ascii="Palatino Linotype" w:eastAsia="Palatino Linotype" w:hAnsi="Palatino Linotype" w:cs="Palatino Linotype"/>
          <w:b/>
          <w:color w:val="000000" w:themeColor="text1"/>
        </w:rPr>
        <w:t>I</w:t>
      </w:r>
      <w:r w:rsidRPr="00C82090">
        <w:rPr>
          <w:rFonts w:ascii="Palatino Linotype" w:eastAsia="Palatino Linotype" w:hAnsi="Palatino Linotype" w:cs="Palatino Linotype"/>
          <w:b/>
          <w:color w:val="000000" w:themeColor="text1"/>
        </w:rPr>
        <w:t xml:space="preserve"> </w:t>
      </w:r>
      <w:r w:rsidRPr="00C82090">
        <w:rPr>
          <w:rFonts w:ascii="Palatino Linotype" w:eastAsia="Palatino Linotype" w:hAnsi="Palatino Linotype" w:cs="Palatino Linotype"/>
          <w:color w:val="000000" w:themeColor="text1"/>
        </w:rPr>
        <w:t>de la Ley</w:t>
      </w:r>
      <w:r w:rsidRPr="00C82090">
        <w:rPr>
          <w:rFonts w:ascii="Palatino Linotype" w:eastAsia="Palatino Linotype" w:hAnsi="Palatino Linotype" w:cs="Palatino Linotype"/>
          <w:b/>
          <w:color w:val="000000" w:themeColor="text1"/>
        </w:rPr>
        <w:t xml:space="preserve"> de Transparencia y Acceso a la Información Pública del Estado de </w:t>
      </w:r>
      <w:r w:rsidRPr="00C82090">
        <w:rPr>
          <w:rFonts w:ascii="Palatino Linotype" w:eastAsia="Palatino Linotype" w:hAnsi="Palatino Linotype" w:cs="Palatino Linotype"/>
          <w:color w:val="000000" w:themeColor="text1"/>
        </w:rPr>
        <w:t>México</w:t>
      </w:r>
      <w:r w:rsidRPr="00C82090">
        <w:rPr>
          <w:rFonts w:ascii="Palatino Linotype" w:eastAsia="Palatino Linotype" w:hAnsi="Palatino Linotype" w:cs="Palatino Linotype"/>
          <w:b/>
          <w:color w:val="000000" w:themeColor="text1"/>
        </w:rPr>
        <w:t xml:space="preserve"> y Municipios</w:t>
      </w:r>
      <w:r w:rsidRPr="00C82090">
        <w:rPr>
          <w:rFonts w:ascii="Palatino Linotype" w:eastAsia="Palatino Linotype" w:hAnsi="Palatino Linotype" w:cs="Palatino Linotype"/>
          <w:color w:val="000000" w:themeColor="text1"/>
        </w:rPr>
        <w:t xml:space="preserve">; fracción que determina la hipótesis jurídica relativa a la </w:t>
      </w:r>
      <w:r w:rsidR="00366A51" w:rsidRPr="00C82090">
        <w:rPr>
          <w:rFonts w:ascii="Palatino Linotype" w:eastAsia="Palatino Linotype" w:hAnsi="Palatino Linotype" w:cs="Palatino Linotype"/>
          <w:color w:val="000000" w:themeColor="text1"/>
        </w:rPr>
        <w:t xml:space="preserve">negativa de la </w:t>
      </w:r>
      <w:r w:rsidR="00366A51" w:rsidRPr="00C82090">
        <w:rPr>
          <w:rFonts w:ascii="Palatino Linotype" w:eastAsia="Palatino Linotype" w:hAnsi="Palatino Linotype" w:cs="Palatino Linotype"/>
          <w:color w:val="000000" w:themeColor="text1"/>
        </w:rPr>
        <w:lastRenderedPageBreak/>
        <w:t>información solicitada</w:t>
      </w:r>
      <w:r w:rsidRPr="00C82090">
        <w:rPr>
          <w:rFonts w:ascii="Palatino Linotype" w:eastAsia="Palatino Linotype" w:hAnsi="Palatino Linotype" w:cs="Palatino Linotype"/>
          <w:color w:val="000000" w:themeColor="text1"/>
        </w:rPr>
        <w:t xml:space="preserve">; contexto del cual se dolió </w:t>
      </w:r>
      <w:r w:rsidRPr="00C82090">
        <w:rPr>
          <w:rFonts w:ascii="Palatino Linotype" w:eastAsia="Palatino Linotype" w:hAnsi="Palatino Linotype" w:cs="Palatino Linotype"/>
          <w:b/>
          <w:color w:val="000000" w:themeColor="text1"/>
        </w:rPr>
        <w:t xml:space="preserve">EL RECURRENTE </w:t>
      </w:r>
      <w:r w:rsidRPr="00C82090">
        <w:rPr>
          <w:rFonts w:ascii="Palatino Linotype" w:eastAsia="Palatino Linotype" w:hAnsi="Palatino Linotype" w:cs="Palatino Linotype"/>
          <w:color w:val="000000" w:themeColor="text1"/>
        </w:rPr>
        <w:t>al momento de interponer su inconformidad.</w:t>
      </w:r>
    </w:p>
    <w:p w:rsidR="00637A5A" w:rsidRPr="00C82090" w:rsidRDefault="00637A5A" w:rsidP="00C82090">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De modo tal que el presente recurso de revisión se abocara en determinar si el </w:t>
      </w:r>
      <w:r w:rsidRPr="00C82090">
        <w:rPr>
          <w:rFonts w:ascii="Palatino Linotype" w:eastAsia="Palatino Linotype" w:hAnsi="Palatino Linotype" w:cs="Palatino Linotype"/>
          <w:b/>
          <w:color w:val="000000" w:themeColor="text1"/>
        </w:rPr>
        <w:t>SUJETO OBLIGADO</w:t>
      </w:r>
      <w:r w:rsidRPr="00C82090">
        <w:rPr>
          <w:rFonts w:ascii="Palatino Linotype" w:eastAsia="Palatino Linotype" w:hAnsi="Palatino Linotype" w:cs="Palatino Linotype"/>
          <w:color w:val="000000" w:themeColor="text1"/>
        </w:rPr>
        <w:t xml:space="preserve"> con su respuesta ciertamente actualiza la causal de procedencia</w:t>
      </w:r>
      <w:r w:rsidRPr="00C82090">
        <w:rPr>
          <w:rFonts w:ascii="Palatino Linotype" w:eastAsia="Palatino Linotype" w:hAnsi="Palatino Linotype" w:cs="Palatino Linotype"/>
          <w:b/>
          <w:color w:val="000000" w:themeColor="text1"/>
        </w:rPr>
        <w:t xml:space="preserve"> </w:t>
      </w:r>
      <w:r w:rsidRPr="00C82090">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637A5A" w:rsidRPr="00C82090" w:rsidRDefault="00637A5A" w:rsidP="00C82090">
      <w:pPr>
        <w:pBdr>
          <w:top w:val="nil"/>
          <w:left w:val="nil"/>
          <w:bottom w:val="nil"/>
          <w:right w:val="nil"/>
          <w:between w:val="nil"/>
        </w:pBdr>
        <w:spacing w:line="360" w:lineRule="auto"/>
        <w:ind w:right="-7"/>
        <w:rPr>
          <w:rFonts w:ascii="Palatino Linotype" w:eastAsia="Palatino Linotype" w:hAnsi="Palatino Linotype" w:cs="Palatino Linotype"/>
          <w:color w:val="000000" w:themeColor="text1"/>
        </w:rPr>
      </w:pPr>
    </w:p>
    <w:p w:rsidR="00637A5A" w:rsidRPr="00C82090" w:rsidRDefault="00637A5A" w:rsidP="00C82090">
      <w:pPr>
        <w:keepNext/>
        <w:keepLines/>
        <w:spacing w:line="360" w:lineRule="auto"/>
        <w:ind w:right="-7"/>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CUARTO. Del estudio y resolución del estudio.</w:t>
      </w:r>
    </w:p>
    <w:p w:rsidR="00637A5A" w:rsidRPr="00C82090" w:rsidRDefault="00637A5A" w:rsidP="00791AE1">
      <w:pPr>
        <w:keepNext/>
        <w:keepLines/>
        <w:numPr>
          <w:ilvl w:val="0"/>
          <w:numId w:val="5"/>
        </w:numPr>
        <w:spacing w:after="240" w:line="360" w:lineRule="auto"/>
        <w:ind w:left="0" w:right="-7" w:firstLine="0"/>
        <w:rPr>
          <w:rFonts w:ascii="Palatino Linotype" w:eastAsia="Palatino Linotype" w:hAnsi="Palatino Linotype" w:cs="Palatino Linotype"/>
          <w:b/>
          <w:color w:val="000000" w:themeColor="text1"/>
        </w:rPr>
      </w:pPr>
      <w:bookmarkStart w:id="12" w:name="_heading=h.17dp8vu" w:colFirst="0" w:colLast="0"/>
      <w:bookmarkEnd w:id="12"/>
      <w:r w:rsidRPr="00C82090">
        <w:rPr>
          <w:rFonts w:ascii="Palatino Linotype" w:eastAsia="Palatino Linotype" w:hAnsi="Palatino Linotype" w:cs="Palatino Linotype"/>
          <w:b/>
          <w:color w:val="000000" w:themeColor="text1"/>
        </w:rPr>
        <w:t>Del derecho de acceso a la información.</w:t>
      </w: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637A5A" w:rsidRPr="00C82090" w:rsidRDefault="00637A5A" w:rsidP="00C82090">
      <w:pPr>
        <w:numPr>
          <w:ilvl w:val="0"/>
          <w:numId w:val="4"/>
        </w:numPr>
        <w:spacing w:before="240"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Definiendo el Derecho de Acceso a la Información Pública como: </w:t>
      </w:r>
      <w:r w:rsidRPr="00C82090">
        <w:rPr>
          <w:rFonts w:ascii="Palatino Linotype" w:eastAsia="Palatino Linotype" w:hAnsi="Palatino Linotype" w:cs="Palatino Linotype"/>
          <w:i/>
          <w:color w:val="000000" w:themeColor="text1"/>
        </w:rPr>
        <w:t>La igualdad de oportunidades para recibir, buscar e impartir información</w:t>
      </w:r>
      <w:r w:rsidRPr="00C82090">
        <w:rPr>
          <w:rFonts w:ascii="Palatino Linotype" w:eastAsia="Palatino Linotype" w:hAnsi="Palatino Linotype" w:cs="Palatino Linotype"/>
          <w:i/>
          <w:color w:val="000000" w:themeColor="text1"/>
          <w:vertAlign w:val="superscript"/>
        </w:rPr>
        <w:footnoteReference w:id="1"/>
      </w:r>
      <w:r w:rsidRPr="00C82090">
        <w:rPr>
          <w:rFonts w:ascii="Palatino Linotype" w:eastAsia="Palatino Linotype" w:hAnsi="Palatino Linotype" w:cs="Palatino Linotype"/>
          <w:i/>
          <w:color w:val="000000" w:themeColor="text1"/>
        </w:rPr>
        <w:t xml:space="preserve">en posesión de cualquier autoridad, entidad, órgano y organismo de los poderes Ejecutivo, Legislativo y Judicial, órganos autónomos, </w:t>
      </w:r>
      <w:r w:rsidRPr="00C82090">
        <w:rPr>
          <w:rFonts w:ascii="Palatino Linotype" w:eastAsia="Palatino Linotype" w:hAnsi="Palatino Linotype" w:cs="Palatino Linotype"/>
          <w:i/>
          <w:color w:val="000000" w:themeColor="text1"/>
        </w:rPr>
        <w:lastRenderedPageBreak/>
        <w:t>partidos políticos, fideicomisos y fondos públicos, así como de cualquier persona física, moral o sindicato que reciba y ejerza recursos públicos o realice actos de autoridad en el ámbito federal, estatal y municipal,</w:t>
      </w:r>
      <w:r w:rsidRPr="00C82090">
        <w:rPr>
          <w:rFonts w:ascii="Palatino Linotype" w:eastAsia="Palatino Linotype" w:hAnsi="Palatino Linotype" w:cs="Palatino Linotype"/>
          <w:i/>
          <w:color w:val="000000" w:themeColor="text1"/>
          <w:vertAlign w:val="superscript"/>
        </w:rPr>
        <w:footnoteReference w:id="2"/>
      </w:r>
      <w:r w:rsidRPr="00C82090">
        <w:rPr>
          <w:rFonts w:ascii="Palatino Linotype" w:eastAsia="Palatino Linotype" w:hAnsi="Palatino Linotype" w:cs="Palatino Linotype"/>
          <w:color w:val="000000" w:themeColor="text1"/>
        </w:rPr>
        <w:t>que se constituye como una herramienta fundamental para ejercer</w:t>
      </w:r>
      <w:r w:rsidRPr="00C82090">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C82090">
        <w:rPr>
          <w:rFonts w:ascii="Palatino Linotype" w:eastAsia="Palatino Linotype" w:hAnsi="Palatino Linotype" w:cs="Palatino Linotype"/>
          <w:i/>
          <w:color w:val="000000" w:themeColor="text1"/>
          <w:vertAlign w:val="superscript"/>
        </w:rPr>
        <w:footnoteReference w:id="3"/>
      </w:r>
      <w:r w:rsidRPr="00C82090">
        <w:rPr>
          <w:rFonts w:ascii="Palatino Linotype" w:eastAsia="Palatino Linotype" w:hAnsi="Palatino Linotype" w:cs="Palatino Linotype"/>
          <w:color w:val="000000" w:themeColor="text1"/>
        </w:rPr>
        <w:t>fomentando</w:t>
      </w:r>
      <w:r w:rsidRPr="00C82090">
        <w:rPr>
          <w:rFonts w:ascii="Palatino Linotype" w:eastAsia="Palatino Linotype" w:hAnsi="Palatino Linotype" w:cs="Palatino Linotype"/>
          <w:i/>
          <w:color w:val="000000" w:themeColor="text1"/>
        </w:rPr>
        <w:t xml:space="preserve"> la transparencia de las actividades estatales y </w:t>
      </w:r>
      <w:r w:rsidRPr="00C82090">
        <w:rPr>
          <w:rFonts w:ascii="Palatino Linotype" w:eastAsia="Palatino Linotype" w:hAnsi="Palatino Linotype" w:cs="Palatino Linotype"/>
          <w:color w:val="000000" w:themeColor="text1"/>
        </w:rPr>
        <w:t>promoviendo</w:t>
      </w:r>
      <w:r w:rsidRPr="00C82090">
        <w:rPr>
          <w:rFonts w:ascii="Palatino Linotype" w:eastAsia="Palatino Linotype" w:hAnsi="Palatino Linotype" w:cs="Palatino Linotype"/>
          <w:i/>
          <w:color w:val="000000" w:themeColor="text1"/>
        </w:rPr>
        <w:t xml:space="preserve"> la responsabilidad de los funcionarios sobre su gestión pública,</w:t>
      </w:r>
      <w:r w:rsidRPr="00C82090">
        <w:rPr>
          <w:rFonts w:ascii="Palatino Linotype" w:eastAsia="Palatino Linotype" w:hAnsi="Palatino Linotype" w:cs="Palatino Linotype"/>
          <w:i/>
          <w:color w:val="000000" w:themeColor="text1"/>
          <w:vertAlign w:val="superscript"/>
        </w:rPr>
        <w:footnoteReference w:id="4"/>
      </w:r>
      <w:r w:rsidRPr="00C82090">
        <w:rPr>
          <w:rFonts w:ascii="Palatino Linotype" w:eastAsia="Palatino Linotype" w:hAnsi="Palatino Linotype" w:cs="Palatino Linotype"/>
          <w:color w:val="000000" w:themeColor="text1"/>
        </w:rPr>
        <w:t>que permite</w:t>
      </w:r>
      <w:r w:rsidRPr="00C82090">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rsidR="00637A5A" w:rsidRPr="00C82090" w:rsidRDefault="00637A5A" w:rsidP="00C82090">
      <w:pPr>
        <w:spacing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w:t>
      </w:r>
      <w:r w:rsidRPr="00C82090">
        <w:rPr>
          <w:rFonts w:ascii="Palatino Linotype" w:eastAsia="Palatino Linotype" w:hAnsi="Palatino Linotype" w:cs="Palatino Linotype"/>
          <w:b/>
          <w:i/>
          <w:color w:val="000000" w:themeColor="text1"/>
        </w:rPr>
        <w:t>Artículo 1.-</w:t>
      </w:r>
      <w:r w:rsidRPr="00C82090">
        <w:rPr>
          <w:rFonts w:ascii="Palatino Linotype" w:eastAsia="Palatino Linotype" w:hAnsi="Palatino Linotype" w:cs="Palatino Linotype"/>
          <w:i/>
          <w:color w:val="000000" w:themeColor="text1"/>
        </w:rPr>
        <w:t xml:space="preserve"> </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w:t>
      </w:r>
    </w:p>
    <w:p w:rsidR="00637A5A" w:rsidRPr="00C82090" w:rsidRDefault="00637A5A"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Todas las</w:t>
      </w:r>
      <w:r w:rsidRPr="00C82090">
        <w:rPr>
          <w:rFonts w:ascii="Palatino Linotype" w:eastAsia="Palatino Linotype" w:hAnsi="Palatino Linotype" w:cs="Palatino Linotype"/>
          <w:color w:val="000000" w:themeColor="text1"/>
        </w:rPr>
        <w:t xml:space="preserve"> </w:t>
      </w:r>
      <w:r w:rsidRPr="00C82090">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637A5A" w:rsidRPr="00C82090" w:rsidRDefault="00637A5A" w:rsidP="00C82090">
      <w:pPr>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i/>
          <w:color w:val="000000" w:themeColor="text1"/>
        </w:rPr>
        <w:t>(…)</w:t>
      </w:r>
      <w:r w:rsidRPr="00C82090">
        <w:rPr>
          <w:rFonts w:ascii="Palatino Linotype" w:eastAsia="Palatino Linotype" w:hAnsi="Palatino Linotype" w:cs="Palatino Linotype"/>
          <w:color w:val="000000" w:themeColor="text1"/>
        </w:rPr>
        <w:t>”.</w:t>
      </w:r>
    </w:p>
    <w:p w:rsidR="00637A5A" w:rsidRPr="00C82090" w:rsidRDefault="00637A5A" w:rsidP="00C82090">
      <w:pPr>
        <w:ind w:right="-7"/>
        <w:jc w:val="both"/>
        <w:rPr>
          <w:rFonts w:ascii="Palatino Linotype" w:eastAsia="Palatino Linotype" w:hAnsi="Palatino Linotype" w:cs="Palatino Linotype"/>
          <w:b/>
          <w:color w:val="000000" w:themeColor="text1"/>
        </w:rPr>
      </w:pPr>
    </w:p>
    <w:p w:rsidR="00637A5A" w:rsidRPr="00C82090" w:rsidRDefault="00637A5A"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Por lo anterior, se deduce que el Derecho de Acceso a la Información Pública es un Derecho Humano de Fuente Internacional y Constitucionalmente reconocido. Además del </w:t>
      </w:r>
      <w:r w:rsidRPr="00C82090">
        <w:rPr>
          <w:rFonts w:ascii="Palatino Linotype" w:eastAsia="Palatino Linotype" w:hAnsi="Palatino Linotype" w:cs="Palatino Linotype"/>
          <w:color w:val="000000" w:themeColor="text1"/>
        </w:rPr>
        <w:lastRenderedPageBreak/>
        <w:t>derecho, también se reconocen garantías para su protección, lo que vincula con el mandato del párrafo tercero del mismo artículo.</w:t>
      </w:r>
    </w:p>
    <w:p w:rsidR="00637A5A" w:rsidRPr="00C82090" w:rsidRDefault="00637A5A" w:rsidP="00C82090">
      <w:pPr>
        <w:spacing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637A5A" w:rsidRPr="00C82090" w:rsidRDefault="00637A5A" w:rsidP="00C82090">
      <w:pPr>
        <w:spacing w:after="240"/>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Constitución Política de los Estados Unidos Mexicanos</w:t>
      </w:r>
    </w:p>
    <w:p w:rsidR="00637A5A" w:rsidRPr="00C82090" w:rsidRDefault="00637A5A" w:rsidP="00C82090">
      <w:pPr>
        <w:spacing w:before="240" w:after="240"/>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“Artículo 6.</w:t>
      </w:r>
    </w:p>
    <w:p w:rsidR="00637A5A" w:rsidRPr="00C82090" w:rsidRDefault="00637A5A" w:rsidP="00C82090">
      <w:pPr>
        <w:spacing w:before="240" w:after="240"/>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w:t>
      </w:r>
    </w:p>
    <w:p w:rsidR="00637A5A" w:rsidRPr="00C82090" w:rsidRDefault="00637A5A" w:rsidP="00C82090">
      <w:pPr>
        <w:spacing w:before="240" w:after="240"/>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Para efectos de lo dispuesto en el presente artículo se observará lo siguiente:</w:t>
      </w:r>
    </w:p>
    <w:p w:rsidR="00637A5A" w:rsidRPr="00C82090" w:rsidRDefault="00637A5A" w:rsidP="00C82090">
      <w:pPr>
        <w:spacing w:before="240" w:after="240"/>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A</w:t>
      </w:r>
      <w:r w:rsidRPr="00C82090">
        <w:rPr>
          <w:rFonts w:ascii="Palatino Linotype" w:eastAsia="Palatino Linotype" w:hAnsi="Palatino Linotype" w:cs="Palatino Linotype"/>
          <w:i/>
          <w:color w:val="000000" w:themeColor="text1"/>
        </w:rPr>
        <w:t xml:space="preserve">. </w:t>
      </w:r>
      <w:r w:rsidRPr="00C82090">
        <w:rPr>
          <w:rFonts w:ascii="Palatino Linotype" w:eastAsia="Palatino Linotype" w:hAnsi="Palatino Linotype" w:cs="Palatino Linotype"/>
          <w:b/>
          <w:i/>
          <w:color w:val="000000" w:themeColor="text1"/>
        </w:rPr>
        <w:t>Para el ejercicio del derecho de acceso a la información</w:t>
      </w:r>
      <w:r w:rsidRPr="00C82090">
        <w:rPr>
          <w:rFonts w:ascii="Palatino Linotype" w:eastAsia="Palatino Linotype" w:hAnsi="Palatino Linotype" w:cs="Palatino Linotype"/>
          <w:i/>
          <w:color w:val="000000" w:themeColor="text1"/>
        </w:rPr>
        <w:t xml:space="preserve">, la Federación y </w:t>
      </w:r>
      <w:r w:rsidRPr="00C82090">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rsidR="00637A5A" w:rsidRPr="00C82090" w:rsidRDefault="00637A5A" w:rsidP="00C82090">
      <w:pPr>
        <w:spacing w:before="240" w:after="240"/>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 xml:space="preserve">I. </w:t>
      </w:r>
      <w:r w:rsidRPr="00C82090">
        <w:rPr>
          <w:rFonts w:ascii="Palatino Linotype" w:eastAsia="Palatino Linotype" w:hAnsi="Palatino Linotype" w:cs="Palatino Linotype"/>
          <w:b/>
          <w:i/>
          <w:color w:val="000000" w:themeColor="text1"/>
        </w:rPr>
        <w:tab/>
        <w:t>Toda la información en posesión de cualquier</w:t>
      </w:r>
      <w:r w:rsidRPr="00C82090">
        <w:rPr>
          <w:rFonts w:ascii="Palatino Linotype" w:eastAsia="Palatino Linotype" w:hAnsi="Palatino Linotype" w:cs="Palatino Linotype"/>
          <w:i/>
          <w:color w:val="000000" w:themeColor="text1"/>
        </w:rPr>
        <w:t xml:space="preserve"> </w:t>
      </w:r>
      <w:r w:rsidRPr="00C82090">
        <w:rPr>
          <w:rFonts w:ascii="Palatino Linotype" w:eastAsia="Palatino Linotype" w:hAnsi="Palatino Linotype" w:cs="Palatino Linotype"/>
          <w:b/>
          <w:i/>
          <w:color w:val="000000" w:themeColor="text1"/>
        </w:rPr>
        <w:t>autoridad</w:t>
      </w:r>
      <w:r w:rsidRPr="00C82090">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82090">
        <w:rPr>
          <w:rFonts w:ascii="Palatino Linotype" w:eastAsia="Palatino Linotype" w:hAnsi="Palatino Linotype" w:cs="Palatino Linotype"/>
          <w:b/>
          <w:i/>
          <w:color w:val="000000" w:themeColor="text1"/>
        </w:rPr>
        <w:t>municipal</w:t>
      </w:r>
      <w:r w:rsidRPr="00C82090">
        <w:rPr>
          <w:rFonts w:ascii="Palatino Linotype" w:eastAsia="Palatino Linotype" w:hAnsi="Palatino Linotype" w:cs="Palatino Linotype"/>
          <w:i/>
          <w:color w:val="000000" w:themeColor="text1"/>
        </w:rPr>
        <w:t xml:space="preserve">, </w:t>
      </w:r>
      <w:r w:rsidRPr="00C82090">
        <w:rPr>
          <w:rFonts w:ascii="Palatino Linotype" w:eastAsia="Palatino Linotype" w:hAnsi="Palatino Linotype" w:cs="Palatino Linotype"/>
          <w:b/>
          <w:i/>
          <w:color w:val="000000" w:themeColor="text1"/>
        </w:rPr>
        <w:t>es pública</w:t>
      </w:r>
      <w:r w:rsidRPr="00C82090">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C82090">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C82090">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637A5A" w:rsidRDefault="00637A5A" w:rsidP="00C82090">
      <w:pPr>
        <w:pBdr>
          <w:top w:val="nil"/>
          <w:left w:val="nil"/>
          <w:bottom w:val="nil"/>
          <w:right w:val="nil"/>
          <w:between w:val="nil"/>
        </w:pBdr>
        <w:tabs>
          <w:tab w:val="left" w:pos="567"/>
        </w:tabs>
        <w:spacing w:before="240" w:after="240"/>
        <w:ind w:right="-7"/>
        <w:jc w:val="both"/>
        <w:rPr>
          <w:rFonts w:ascii="Palatino Linotype" w:eastAsia="Palatino Linotype" w:hAnsi="Palatino Linotype" w:cs="Palatino Linotype"/>
          <w:b/>
          <w:i/>
          <w:color w:val="000000" w:themeColor="text1"/>
        </w:rPr>
      </w:pPr>
    </w:p>
    <w:p w:rsidR="00791AE1" w:rsidRPr="00C82090" w:rsidRDefault="00791AE1" w:rsidP="00C82090">
      <w:pPr>
        <w:pBdr>
          <w:top w:val="nil"/>
          <w:left w:val="nil"/>
          <w:bottom w:val="nil"/>
          <w:right w:val="nil"/>
          <w:between w:val="nil"/>
        </w:pBdr>
        <w:tabs>
          <w:tab w:val="left" w:pos="567"/>
        </w:tabs>
        <w:spacing w:before="240" w:after="240"/>
        <w:ind w:right="-7"/>
        <w:jc w:val="both"/>
        <w:rPr>
          <w:rFonts w:ascii="Palatino Linotype" w:eastAsia="Palatino Linotype" w:hAnsi="Palatino Linotype" w:cs="Palatino Linotype"/>
          <w:b/>
          <w:i/>
          <w:color w:val="000000" w:themeColor="text1"/>
        </w:rPr>
      </w:pPr>
    </w:p>
    <w:p w:rsidR="00637A5A" w:rsidRPr="00C82090" w:rsidRDefault="00637A5A" w:rsidP="00C82090">
      <w:pPr>
        <w:spacing w:before="240" w:after="240"/>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lastRenderedPageBreak/>
        <w:t>Constitución Política del Estado Libre y Soberano de México</w:t>
      </w:r>
    </w:p>
    <w:p w:rsidR="00637A5A" w:rsidRPr="00C82090" w:rsidRDefault="00637A5A" w:rsidP="00C82090">
      <w:pPr>
        <w:spacing w:before="240" w:after="240"/>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“Artículo 5</w:t>
      </w:r>
      <w:r w:rsidRPr="00C82090">
        <w:rPr>
          <w:rFonts w:ascii="Palatino Linotype" w:eastAsia="Palatino Linotype" w:hAnsi="Palatino Linotype" w:cs="Palatino Linotype"/>
          <w:i/>
          <w:color w:val="000000" w:themeColor="text1"/>
        </w:rPr>
        <w:t xml:space="preserve">.- </w:t>
      </w:r>
    </w:p>
    <w:p w:rsidR="00637A5A" w:rsidRPr="00C82090" w:rsidRDefault="00637A5A" w:rsidP="00C82090">
      <w:pPr>
        <w:spacing w:before="240" w:after="240"/>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w:t>
      </w:r>
    </w:p>
    <w:p w:rsidR="00637A5A" w:rsidRPr="00C82090" w:rsidRDefault="00637A5A" w:rsidP="00C82090">
      <w:pPr>
        <w:spacing w:before="240" w:after="240"/>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C82090">
        <w:rPr>
          <w:rFonts w:ascii="Palatino Linotype" w:eastAsia="Palatino Linotype" w:hAnsi="Palatino Linotype" w:cs="Palatino Linotype"/>
          <w:i/>
          <w:color w:val="000000" w:themeColor="text1"/>
        </w:rPr>
        <w:t>.</w:t>
      </w:r>
    </w:p>
    <w:p w:rsidR="00637A5A" w:rsidRPr="00C82090" w:rsidRDefault="00637A5A" w:rsidP="00C82090">
      <w:pPr>
        <w:spacing w:before="240" w:after="240"/>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37A5A" w:rsidRPr="00C82090" w:rsidRDefault="00637A5A" w:rsidP="00C82090">
      <w:pPr>
        <w:spacing w:before="240" w:after="240"/>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Este derecho se regirá por los principios y bases siguientes</w:t>
      </w:r>
      <w:r w:rsidRPr="00C82090">
        <w:rPr>
          <w:rFonts w:ascii="Palatino Linotype" w:eastAsia="Palatino Linotype" w:hAnsi="Palatino Linotype" w:cs="Palatino Linotype"/>
          <w:i/>
          <w:color w:val="000000" w:themeColor="text1"/>
        </w:rPr>
        <w:t>:</w:t>
      </w:r>
    </w:p>
    <w:p w:rsidR="00637A5A" w:rsidRPr="00C82090" w:rsidRDefault="00637A5A" w:rsidP="00C82090">
      <w:pPr>
        <w:spacing w:before="240" w:after="240"/>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I. Toda la información en posesión de cualquier autoridad, entidad, órgano y organismos de los</w:t>
      </w:r>
      <w:r w:rsidRPr="00C82090">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C82090">
        <w:rPr>
          <w:rFonts w:ascii="Palatino Linotype" w:eastAsia="Palatino Linotype" w:hAnsi="Palatino Linotype" w:cs="Palatino Linotype"/>
          <w:b/>
          <w:i/>
          <w:color w:val="000000" w:themeColor="text1"/>
        </w:rPr>
        <w:t>municipales</w:t>
      </w:r>
      <w:r w:rsidRPr="00C82090">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82090">
        <w:rPr>
          <w:rFonts w:ascii="Palatino Linotype" w:eastAsia="Palatino Linotype" w:hAnsi="Palatino Linotype" w:cs="Palatino Linotype"/>
          <w:b/>
          <w:i/>
          <w:color w:val="000000" w:themeColor="text1"/>
        </w:rPr>
        <w:t>es pública</w:t>
      </w:r>
      <w:r w:rsidRPr="00C82090">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C82090">
        <w:rPr>
          <w:rFonts w:ascii="Palatino Linotype" w:eastAsia="Palatino Linotype" w:hAnsi="Palatino Linotype" w:cs="Palatino Linotype"/>
          <w:b/>
          <w:i/>
          <w:color w:val="000000" w:themeColor="text1"/>
        </w:rPr>
        <w:t>En la interpretación de este derecho deberá prevalecer el principio de máxima publicidad</w:t>
      </w:r>
      <w:r w:rsidRPr="00C82090">
        <w:rPr>
          <w:rFonts w:ascii="Palatino Linotype" w:eastAsia="Palatino Linotype" w:hAnsi="Palatino Linotype" w:cs="Palatino Linotype"/>
          <w:i/>
          <w:color w:val="000000" w:themeColor="text1"/>
        </w:rPr>
        <w:t xml:space="preserve">. </w:t>
      </w:r>
      <w:r w:rsidRPr="00C82090">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C82090">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637A5A" w:rsidRPr="00C82090" w:rsidRDefault="00637A5A" w:rsidP="00C82090">
      <w:pPr>
        <w:tabs>
          <w:tab w:val="left" w:pos="567"/>
        </w:tabs>
        <w:spacing w:before="240" w:after="240"/>
        <w:ind w:right="-7"/>
        <w:jc w:val="both"/>
        <w:rPr>
          <w:rFonts w:ascii="Palatino Linotype" w:eastAsia="Palatino Linotype" w:hAnsi="Palatino Linotype" w:cs="Palatino Linotype"/>
          <w:b/>
          <w:i/>
          <w:color w:val="000000" w:themeColor="text1"/>
        </w:rPr>
      </w:pPr>
    </w:p>
    <w:p w:rsidR="00637A5A" w:rsidRPr="00C82090" w:rsidRDefault="00637A5A" w:rsidP="00C82090">
      <w:pPr>
        <w:numPr>
          <w:ilvl w:val="0"/>
          <w:numId w:val="4"/>
        </w:numPr>
        <w:spacing w:before="240"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C82090">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C82090">
        <w:rPr>
          <w:rFonts w:ascii="Palatino Linotype" w:eastAsia="Palatino Linotype" w:hAnsi="Palatino Linotype" w:cs="Palatino Linotype"/>
          <w:color w:val="000000" w:themeColor="text1"/>
        </w:rPr>
        <w:t>, contemplando el derecho de las personas con discapacidad y hablantes de lengua indígena.</w:t>
      </w:r>
    </w:p>
    <w:p w:rsidR="00637A5A" w:rsidRPr="00C82090" w:rsidRDefault="00637A5A"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lastRenderedPageBreak/>
        <w:t xml:space="preserve">El Derecho de Acceso a la Información se garantiza y respeta oportunamente, y según lo que dispone la Ley, las </w:t>
      </w:r>
      <w:r w:rsidRPr="00C82090">
        <w:rPr>
          <w:rFonts w:ascii="Palatino Linotype" w:eastAsia="Palatino Linotype" w:hAnsi="Palatino Linotype" w:cs="Palatino Linotype"/>
          <w:i/>
          <w:color w:val="000000" w:themeColor="text1"/>
        </w:rPr>
        <w:t>solicitudes de acceso a la información</w:t>
      </w:r>
      <w:r w:rsidRPr="00C82090">
        <w:rPr>
          <w:rFonts w:ascii="Palatino Linotype" w:eastAsia="Palatino Linotype" w:hAnsi="Palatino Linotype" w:cs="Palatino Linotype"/>
          <w:color w:val="000000" w:themeColor="text1"/>
        </w:rPr>
        <w:t>.</w:t>
      </w:r>
    </w:p>
    <w:p w:rsidR="00637A5A" w:rsidRPr="00C82090" w:rsidRDefault="00637A5A" w:rsidP="00C82090">
      <w:pPr>
        <w:spacing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bookmarkStart w:id="13" w:name="_heading=h.3rdcrjn" w:colFirst="0" w:colLast="0"/>
      <w:bookmarkEnd w:id="13"/>
      <w:r w:rsidRPr="00C82090">
        <w:rPr>
          <w:rFonts w:ascii="Palatino Linotype" w:eastAsia="Palatino Linotype" w:hAnsi="Palatino Linotype" w:cs="Palatino Linotype"/>
          <w:color w:val="000000" w:themeColor="text1"/>
        </w:rPr>
        <w:t xml:space="preserve">Así entonces, se procede analizar, en primer lugar, si el </w:t>
      </w:r>
      <w:r w:rsidRPr="00C82090">
        <w:rPr>
          <w:rFonts w:ascii="Palatino Linotype" w:eastAsia="Palatino Linotype" w:hAnsi="Palatino Linotype" w:cs="Palatino Linotype"/>
          <w:b/>
          <w:color w:val="000000" w:themeColor="text1"/>
        </w:rPr>
        <w:t>SUJETO OBLIGADO</w:t>
      </w:r>
      <w:r w:rsidRPr="00C82090">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637A5A" w:rsidRPr="00C82090" w:rsidRDefault="00637A5A" w:rsidP="00C82090">
      <w:pPr>
        <w:spacing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pStyle w:val="Ttulo1"/>
        <w:spacing w:before="0" w:after="240" w:line="360" w:lineRule="auto"/>
        <w:ind w:right="-7"/>
        <w:rPr>
          <w:rFonts w:ascii="Palatino Linotype" w:eastAsia="Palatino Linotype" w:hAnsi="Palatino Linotype" w:cs="Palatino Linotype"/>
          <w:b/>
          <w:color w:val="000000" w:themeColor="text1"/>
          <w:sz w:val="24"/>
          <w:szCs w:val="24"/>
        </w:rPr>
      </w:pPr>
      <w:bookmarkStart w:id="14" w:name="_heading=h.26in1rg" w:colFirst="0" w:colLast="0"/>
      <w:bookmarkEnd w:id="14"/>
      <w:r w:rsidRPr="00C82090">
        <w:rPr>
          <w:rFonts w:ascii="Palatino Linotype" w:eastAsia="Palatino Linotype" w:hAnsi="Palatino Linotype" w:cs="Palatino Linotype"/>
          <w:b/>
          <w:color w:val="000000" w:themeColor="text1"/>
          <w:sz w:val="24"/>
          <w:szCs w:val="24"/>
        </w:rPr>
        <w:t>II. De la información solicitada y la respuesta del SUJETO OBLIGADO</w:t>
      </w:r>
    </w:p>
    <w:p w:rsidR="00637A5A" w:rsidRPr="00C82090" w:rsidRDefault="00637A5A"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Acotada la </w:t>
      </w:r>
      <w:r w:rsidRPr="00C82090">
        <w:rPr>
          <w:rFonts w:ascii="Palatino Linotype" w:eastAsia="Palatino Linotype" w:hAnsi="Palatino Linotype" w:cs="Palatino Linotype"/>
          <w:i/>
          <w:color w:val="000000" w:themeColor="text1"/>
        </w:rPr>
        <w:t>Litis</w:t>
      </w:r>
      <w:r w:rsidRPr="00C82090">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 la negativa de la información solicitada. </w:t>
      </w:r>
    </w:p>
    <w:p w:rsidR="00637A5A" w:rsidRPr="00C82090" w:rsidRDefault="00637A5A" w:rsidP="00C82090">
      <w:pPr>
        <w:spacing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En ese sentido, es importante recordar la información que fue solicitada por el </w:t>
      </w:r>
      <w:r w:rsidRPr="00C82090">
        <w:rPr>
          <w:rFonts w:ascii="Palatino Linotype" w:eastAsia="Palatino Linotype" w:hAnsi="Palatino Linotype" w:cs="Palatino Linotype"/>
          <w:b/>
          <w:color w:val="000000" w:themeColor="text1"/>
        </w:rPr>
        <w:t xml:space="preserve">RECURRENTE </w:t>
      </w:r>
      <w:r w:rsidRPr="00C82090">
        <w:rPr>
          <w:rFonts w:ascii="Palatino Linotype" w:eastAsia="Palatino Linotype" w:hAnsi="Palatino Linotype" w:cs="Palatino Linotype"/>
          <w:color w:val="000000" w:themeColor="text1"/>
        </w:rPr>
        <w:t xml:space="preserve">así como la información proporcionada por el </w:t>
      </w:r>
      <w:r w:rsidRPr="00C82090">
        <w:rPr>
          <w:rFonts w:ascii="Palatino Linotype" w:eastAsia="Palatino Linotype" w:hAnsi="Palatino Linotype" w:cs="Palatino Linotype"/>
          <w:b/>
          <w:color w:val="000000" w:themeColor="text1"/>
        </w:rPr>
        <w:t xml:space="preserve">SUJETO OBLIGADO. </w:t>
      </w:r>
    </w:p>
    <w:p w:rsidR="00637A5A" w:rsidRPr="00C82090" w:rsidRDefault="00637A5A" w:rsidP="00C82090">
      <w:pPr>
        <w:pStyle w:val="Prrafodelista"/>
        <w:ind w:left="0" w:right="-7"/>
        <w:rPr>
          <w:rFonts w:ascii="Palatino Linotype" w:eastAsia="Palatino Linotype" w:hAnsi="Palatino Linotype" w:cs="Palatino Linotype"/>
          <w:color w:val="000000" w:themeColor="text1"/>
        </w:rPr>
      </w:pPr>
    </w:p>
    <w:p w:rsidR="003B1951" w:rsidRPr="00C82090" w:rsidRDefault="003B1951" w:rsidP="00C82090">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 xml:space="preserve">De los servidores públicos del ayuntamiento </w:t>
      </w:r>
    </w:p>
    <w:p w:rsidR="00637A5A" w:rsidRPr="00C82090" w:rsidRDefault="00637A5A" w:rsidP="00C82090">
      <w:pPr>
        <w:pBdr>
          <w:top w:val="nil"/>
          <w:left w:val="nil"/>
          <w:bottom w:val="nil"/>
          <w:right w:val="nil"/>
          <w:between w:val="nil"/>
        </w:pBdr>
        <w:ind w:right="-7"/>
        <w:rPr>
          <w:rFonts w:ascii="Palatino Linotype" w:eastAsia="Palatino Linotype" w:hAnsi="Palatino Linotype" w:cs="Palatino Linotype"/>
          <w:b/>
          <w:i/>
          <w:color w:val="000000" w:themeColor="text1"/>
        </w:rPr>
      </w:pPr>
    </w:p>
    <w:tbl>
      <w:tblPr>
        <w:tblpPr w:leftFromText="141" w:rightFromText="141" w:vertAnchor="text" w:tblpXSpec="center" w:tblpY="168"/>
        <w:tblW w:w="935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635"/>
        <w:gridCol w:w="2180"/>
        <w:gridCol w:w="2268"/>
        <w:gridCol w:w="2268"/>
      </w:tblGrid>
      <w:tr w:rsidR="00C82090" w:rsidRPr="00C82090" w:rsidTr="00791AE1">
        <w:tc>
          <w:tcPr>
            <w:tcW w:w="2635" w:type="dxa"/>
          </w:tcPr>
          <w:p w:rsidR="00637A5A" w:rsidRPr="00C82090" w:rsidRDefault="00637A5A" w:rsidP="00791AE1">
            <w:pPr>
              <w:ind w:right="-7"/>
              <w:jc w:val="center"/>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Información solicitada</w:t>
            </w:r>
          </w:p>
        </w:tc>
        <w:tc>
          <w:tcPr>
            <w:tcW w:w="2180" w:type="dxa"/>
          </w:tcPr>
          <w:p w:rsidR="00637A5A" w:rsidRPr="00C82090" w:rsidRDefault="00637A5A" w:rsidP="00791AE1">
            <w:pPr>
              <w:ind w:right="-7"/>
              <w:jc w:val="center"/>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Respuesta</w:t>
            </w:r>
          </w:p>
        </w:tc>
        <w:tc>
          <w:tcPr>
            <w:tcW w:w="2268" w:type="dxa"/>
          </w:tcPr>
          <w:p w:rsidR="00637A5A" w:rsidRPr="00C82090" w:rsidRDefault="00637A5A" w:rsidP="00791AE1">
            <w:pPr>
              <w:ind w:right="-7"/>
              <w:jc w:val="center"/>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Informe justificado</w:t>
            </w:r>
          </w:p>
        </w:tc>
        <w:tc>
          <w:tcPr>
            <w:tcW w:w="2268" w:type="dxa"/>
          </w:tcPr>
          <w:p w:rsidR="00637A5A" w:rsidRPr="00C82090" w:rsidRDefault="00637A5A" w:rsidP="00791AE1">
            <w:pPr>
              <w:ind w:right="-7"/>
              <w:jc w:val="center"/>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Colma</w:t>
            </w:r>
          </w:p>
        </w:tc>
      </w:tr>
      <w:tr w:rsidR="00C82090" w:rsidRPr="00C82090" w:rsidTr="00791AE1">
        <w:tc>
          <w:tcPr>
            <w:tcW w:w="2635" w:type="dxa"/>
          </w:tcPr>
          <w:p w:rsidR="00637A5A" w:rsidRPr="00C82090" w:rsidRDefault="003B1951" w:rsidP="00C82090">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1.- sueldos</w:t>
            </w:r>
          </w:p>
        </w:tc>
        <w:tc>
          <w:tcPr>
            <w:tcW w:w="2180" w:type="dxa"/>
            <w:tcBorders>
              <w:bottom w:val="single" w:sz="4" w:space="0" w:color="auto"/>
            </w:tcBorders>
          </w:tcPr>
          <w:p w:rsidR="00F23C55" w:rsidRPr="00C82090" w:rsidRDefault="00F23C55"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 xml:space="preserve">NOTIF. CIUDADANO S. 4041.pdf: </w:t>
            </w:r>
            <w:r w:rsidRPr="00C82090">
              <w:rPr>
                <w:rFonts w:ascii="Palatino Linotype" w:eastAsia="Palatino Linotype" w:hAnsi="Palatino Linotype" w:cs="Palatino Linotype"/>
                <w:i/>
                <w:color w:val="000000" w:themeColor="text1"/>
              </w:rPr>
              <w:t xml:space="preserve">documento que </w:t>
            </w:r>
            <w:r w:rsidRPr="00C82090">
              <w:rPr>
                <w:rFonts w:ascii="Palatino Linotype" w:eastAsia="Palatino Linotype" w:hAnsi="Palatino Linotype" w:cs="Palatino Linotype"/>
                <w:i/>
                <w:color w:val="000000" w:themeColor="text1"/>
              </w:rPr>
              <w:lastRenderedPageBreak/>
              <w:t>contiene el oficio de la Directora de Recursos Humanos, mediante el cual informa que la información solicitada se encuentra en la liga electrónica proporcionada que es proporcionada. (</w:t>
            </w:r>
            <w:r w:rsidR="000852CF" w:rsidRPr="00C82090">
              <w:rPr>
                <w:rFonts w:ascii="Palatino Linotype" w:eastAsia="Palatino Linotype" w:hAnsi="Palatino Linotype" w:cs="Palatino Linotype"/>
                <w:i/>
                <w:color w:val="000000" w:themeColor="text1"/>
              </w:rPr>
              <w:t>Misma</w:t>
            </w:r>
            <w:r w:rsidRPr="00C82090">
              <w:rPr>
                <w:rFonts w:ascii="Palatino Linotype" w:eastAsia="Palatino Linotype" w:hAnsi="Palatino Linotype" w:cs="Palatino Linotype"/>
                <w:i/>
                <w:color w:val="000000" w:themeColor="text1"/>
              </w:rPr>
              <w:t xml:space="preserve"> que se encuentra en formato cerrado). </w:t>
            </w:r>
          </w:p>
          <w:p w:rsidR="00637A5A" w:rsidRPr="00C82090" w:rsidRDefault="00637A5A" w:rsidP="00C82090">
            <w:pPr>
              <w:ind w:right="-7"/>
              <w:jc w:val="both"/>
              <w:rPr>
                <w:rFonts w:ascii="Palatino Linotype" w:eastAsia="Palatino Linotype" w:hAnsi="Palatino Linotype" w:cs="Palatino Linotype"/>
                <w:i/>
                <w:color w:val="000000" w:themeColor="text1"/>
              </w:rPr>
            </w:pPr>
          </w:p>
        </w:tc>
        <w:tc>
          <w:tcPr>
            <w:tcW w:w="2268" w:type="dxa"/>
          </w:tcPr>
          <w:p w:rsidR="00637A5A" w:rsidRPr="00C82090" w:rsidRDefault="00F23C55" w:rsidP="00C82090">
            <w:pPr>
              <w:ind w:right="-7"/>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lastRenderedPageBreak/>
              <w:t>Ratifica respuesta inicial</w:t>
            </w:r>
          </w:p>
        </w:tc>
        <w:tc>
          <w:tcPr>
            <w:tcW w:w="2268" w:type="dxa"/>
          </w:tcPr>
          <w:p w:rsidR="00637A5A" w:rsidRPr="00C82090" w:rsidRDefault="00F23C55"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No colma, toda vez que la liga electrónica se encuentra en formato cerrado. </w:t>
            </w:r>
          </w:p>
        </w:tc>
      </w:tr>
      <w:tr w:rsidR="00C82090" w:rsidRPr="00C82090" w:rsidTr="00791AE1">
        <w:tc>
          <w:tcPr>
            <w:tcW w:w="2635" w:type="dxa"/>
          </w:tcPr>
          <w:p w:rsidR="003B1951" w:rsidRPr="00C82090" w:rsidRDefault="003B1951" w:rsidP="00C82090">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 xml:space="preserve">2.- plantilla de personal y área </w:t>
            </w:r>
          </w:p>
        </w:tc>
        <w:tc>
          <w:tcPr>
            <w:tcW w:w="2180" w:type="dxa"/>
            <w:tcBorders>
              <w:top w:val="single" w:sz="4" w:space="0" w:color="auto"/>
            </w:tcBorders>
          </w:tcPr>
          <w:p w:rsidR="00F23C55" w:rsidRPr="00C82090" w:rsidRDefault="00F23C55"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 xml:space="preserve">NOTIF. CIUDADANO S. 4041.pdf: </w:t>
            </w:r>
            <w:r w:rsidRPr="00C82090">
              <w:rPr>
                <w:rFonts w:ascii="Palatino Linotype" w:eastAsia="Palatino Linotype" w:hAnsi="Palatino Linotype" w:cs="Palatino Linotype"/>
                <w:i/>
                <w:color w:val="000000" w:themeColor="text1"/>
              </w:rPr>
              <w:t>documento que contiene el oficio de la Directora de Recursos Humanos, mediante el cual informa que la información solicitada se encuentra en la liga electrónica proporcionada que es proporcionada. (</w:t>
            </w:r>
            <w:r w:rsidR="000852CF" w:rsidRPr="00C82090">
              <w:rPr>
                <w:rFonts w:ascii="Palatino Linotype" w:eastAsia="Palatino Linotype" w:hAnsi="Palatino Linotype" w:cs="Palatino Linotype"/>
                <w:i/>
                <w:color w:val="000000" w:themeColor="text1"/>
              </w:rPr>
              <w:t>Misma</w:t>
            </w:r>
            <w:r w:rsidRPr="00C82090">
              <w:rPr>
                <w:rFonts w:ascii="Palatino Linotype" w:eastAsia="Palatino Linotype" w:hAnsi="Palatino Linotype" w:cs="Palatino Linotype"/>
                <w:i/>
                <w:color w:val="000000" w:themeColor="text1"/>
              </w:rPr>
              <w:t xml:space="preserve"> que se encuentra en formato cerrado). </w:t>
            </w:r>
          </w:p>
          <w:p w:rsidR="003B1951" w:rsidRPr="00C82090" w:rsidRDefault="003B1951" w:rsidP="00C82090">
            <w:pPr>
              <w:ind w:right="-7"/>
              <w:jc w:val="both"/>
              <w:rPr>
                <w:rFonts w:ascii="Palatino Linotype" w:eastAsia="Palatino Linotype" w:hAnsi="Palatino Linotype" w:cs="Palatino Linotype"/>
                <w:i/>
                <w:color w:val="000000" w:themeColor="text1"/>
              </w:rPr>
            </w:pPr>
          </w:p>
        </w:tc>
        <w:tc>
          <w:tcPr>
            <w:tcW w:w="2268" w:type="dxa"/>
          </w:tcPr>
          <w:p w:rsidR="003B1951" w:rsidRPr="00C82090" w:rsidRDefault="00F23C55" w:rsidP="00C82090">
            <w:pPr>
              <w:ind w:right="-7"/>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Ratifica respuesta inicial</w:t>
            </w:r>
          </w:p>
        </w:tc>
        <w:tc>
          <w:tcPr>
            <w:tcW w:w="2268" w:type="dxa"/>
          </w:tcPr>
          <w:p w:rsidR="003B1951" w:rsidRPr="00C82090" w:rsidRDefault="00F23C55"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No colma, toda vez que la liga electrónica se encuentra en formato cerrado.</w:t>
            </w:r>
          </w:p>
        </w:tc>
      </w:tr>
      <w:tr w:rsidR="00C82090" w:rsidRPr="00C82090" w:rsidTr="00791AE1">
        <w:tc>
          <w:tcPr>
            <w:tcW w:w="2635" w:type="dxa"/>
          </w:tcPr>
          <w:p w:rsidR="003B1951" w:rsidRPr="00C82090" w:rsidRDefault="003B1951" w:rsidP="00C82090">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lastRenderedPageBreak/>
              <w:t>3.- fecha de ingreso</w:t>
            </w:r>
          </w:p>
        </w:tc>
        <w:tc>
          <w:tcPr>
            <w:tcW w:w="2180" w:type="dxa"/>
          </w:tcPr>
          <w:p w:rsidR="00F23C55" w:rsidRPr="00C82090" w:rsidRDefault="00F23C55"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 xml:space="preserve">NOTIF. CIUDADANO S. 4041.pdf: </w:t>
            </w:r>
            <w:r w:rsidRPr="00C82090">
              <w:rPr>
                <w:rFonts w:ascii="Palatino Linotype" w:eastAsia="Palatino Linotype" w:hAnsi="Palatino Linotype" w:cs="Palatino Linotype"/>
                <w:i/>
                <w:color w:val="000000" w:themeColor="text1"/>
              </w:rPr>
              <w:t>documento que contiene el oficio de la Directora de Recursos Humanos, mediante el cual informa que la información solicitada se encuentra en la liga electrónica proporcionada que es proporcionada. (</w:t>
            </w:r>
            <w:r w:rsidR="000852CF" w:rsidRPr="00C82090">
              <w:rPr>
                <w:rFonts w:ascii="Palatino Linotype" w:eastAsia="Palatino Linotype" w:hAnsi="Palatino Linotype" w:cs="Palatino Linotype"/>
                <w:i/>
                <w:color w:val="000000" w:themeColor="text1"/>
              </w:rPr>
              <w:t>Misma</w:t>
            </w:r>
            <w:r w:rsidRPr="00C82090">
              <w:rPr>
                <w:rFonts w:ascii="Palatino Linotype" w:eastAsia="Palatino Linotype" w:hAnsi="Palatino Linotype" w:cs="Palatino Linotype"/>
                <w:i/>
                <w:color w:val="000000" w:themeColor="text1"/>
              </w:rPr>
              <w:t xml:space="preserve"> que se encuentra en formato cerrado). </w:t>
            </w:r>
          </w:p>
          <w:p w:rsidR="003B1951" w:rsidRPr="00C82090" w:rsidRDefault="003B1951" w:rsidP="00C82090">
            <w:pPr>
              <w:ind w:right="-7"/>
              <w:jc w:val="both"/>
              <w:rPr>
                <w:rFonts w:ascii="Palatino Linotype" w:eastAsia="Palatino Linotype" w:hAnsi="Palatino Linotype" w:cs="Palatino Linotype"/>
                <w:i/>
                <w:color w:val="000000" w:themeColor="text1"/>
              </w:rPr>
            </w:pPr>
          </w:p>
        </w:tc>
        <w:tc>
          <w:tcPr>
            <w:tcW w:w="2268" w:type="dxa"/>
          </w:tcPr>
          <w:p w:rsidR="003B1951" w:rsidRPr="00C82090" w:rsidRDefault="00F23C55" w:rsidP="00C82090">
            <w:pPr>
              <w:ind w:right="-7"/>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Ratifica respuesta inicial</w:t>
            </w:r>
          </w:p>
        </w:tc>
        <w:tc>
          <w:tcPr>
            <w:tcW w:w="2268" w:type="dxa"/>
          </w:tcPr>
          <w:p w:rsidR="003B1951" w:rsidRPr="00C82090" w:rsidRDefault="00F23C55"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No colma, toda vez que la liga electrónica se encuentra en formato cerrado.</w:t>
            </w:r>
          </w:p>
        </w:tc>
      </w:tr>
      <w:tr w:rsidR="00C82090" w:rsidRPr="00C82090" w:rsidTr="00791AE1">
        <w:tc>
          <w:tcPr>
            <w:tcW w:w="2635" w:type="dxa"/>
          </w:tcPr>
          <w:p w:rsidR="003B1951" w:rsidRPr="00C82090" w:rsidRDefault="003B1951" w:rsidP="00C82090">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4.- funciones</w:t>
            </w:r>
          </w:p>
        </w:tc>
        <w:tc>
          <w:tcPr>
            <w:tcW w:w="2180" w:type="dxa"/>
          </w:tcPr>
          <w:p w:rsidR="00F23C55" w:rsidRPr="00C82090" w:rsidRDefault="00F23C55"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 xml:space="preserve">NOTIF. CIUDADANO S. 4041.pdf: </w:t>
            </w:r>
            <w:r w:rsidRPr="00C82090">
              <w:rPr>
                <w:rFonts w:ascii="Palatino Linotype" w:eastAsia="Palatino Linotype" w:hAnsi="Palatino Linotype" w:cs="Palatino Linotype"/>
                <w:i/>
                <w:color w:val="000000" w:themeColor="text1"/>
              </w:rPr>
              <w:t>documento que contiene el oficio de la Directora de Recursos Humanos, mediante el cual informa que la información solicitada se encuentra en la liga electrónica proporcionada que es proporcionada. (</w:t>
            </w:r>
            <w:r w:rsidR="000852CF" w:rsidRPr="00C82090">
              <w:rPr>
                <w:rFonts w:ascii="Palatino Linotype" w:eastAsia="Palatino Linotype" w:hAnsi="Palatino Linotype" w:cs="Palatino Linotype"/>
                <w:i/>
                <w:color w:val="000000" w:themeColor="text1"/>
              </w:rPr>
              <w:t>Misma</w:t>
            </w:r>
            <w:r w:rsidRPr="00C82090">
              <w:rPr>
                <w:rFonts w:ascii="Palatino Linotype" w:eastAsia="Palatino Linotype" w:hAnsi="Palatino Linotype" w:cs="Palatino Linotype"/>
                <w:i/>
                <w:color w:val="000000" w:themeColor="text1"/>
              </w:rPr>
              <w:t xml:space="preserve"> que se </w:t>
            </w:r>
            <w:r w:rsidRPr="00C82090">
              <w:rPr>
                <w:rFonts w:ascii="Palatino Linotype" w:eastAsia="Palatino Linotype" w:hAnsi="Palatino Linotype" w:cs="Palatino Linotype"/>
                <w:i/>
                <w:color w:val="000000" w:themeColor="text1"/>
              </w:rPr>
              <w:lastRenderedPageBreak/>
              <w:t xml:space="preserve">encuentra en formato cerrado). </w:t>
            </w:r>
          </w:p>
          <w:p w:rsidR="003B1951" w:rsidRPr="00C82090" w:rsidRDefault="003B1951" w:rsidP="00C82090">
            <w:pPr>
              <w:ind w:right="-7"/>
              <w:jc w:val="both"/>
              <w:rPr>
                <w:rFonts w:ascii="Palatino Linotype" w:eastAsia="Palatino Linotype" w:hAnsi="Palatino Linotype" w:cs="Palatino Linotype"/>
                <w:i/>
                <w:color w:val="000000" w:themeColor="text1"/>
              </w:rPr>
            </w:pPr>
          </w:p>
        </w:tc>
        <w:tc>
          <w:tcPr>
            <w:tcW w:w="2268" w:type="dxa"/>
          </w:tcPr>
          <w:p w:rsidR="003B1951" w:rsidRPr="00C82090" w:rsidRDefault="00F23C55" w:rsidP="00C82090">
            <w:pPr>
              <w:ind w:right="-7"/>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lastRenderedPageBreak/>
              <w:t>Ratifica respuesta inicial</w:t>
            </w:r>
          </w:p>
        </w:tc>
        <w:tc>
          <w:tcPr>
            <w:tcW w:w="2268" w:type="dxa"/>
          </w:tcPr>
          <w:p w:rsidR="003B1951" w:rsidRPr="00C82090" w:rsidRDefault="00F23C55"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No colma,  toda vez que la liga electrónica se encuentra en formato cerrado.</w:t>
            </w:r>
          </w:p>
        </w:tc>
      </w:tr>
    </w:tbl>
    <w:p w:rsidR="003B1951" w:rsidRPr="00C82090" w:rsidRDefault="003B1951" w:rsidP="00C82090">
      <w:pPr>
        <w:spacing w:line="360" w:lineRule="auto"/>
        <w:ind w:right="-7"/>
        <w:jc w:val="both"/>
        <w:rPr>
          <w:rFonts w:ascii="Palatino Linotype" w:eastAsia="Palatino Linotype" w:hAnsi="Palatino Linotype" w:cs="Palatino Linotype"/>
          <w:color w:val="000000" w:themeColor="text1"/>
          <w:highlight w:val="yellow"/>
        </w:rPr>
      </w:pPr>
    </w:p>
    <w:p w:rsidR="002264D8" w:rsidRPr="00C82090" w:rsidRDefault="002264D8"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De lo anterior, se tiene que el </w:t>
      </w:r>
      <w:r w:rsidRPr="00C82090">
        <w:rPr>
          <w:rFonts w:ascii="Palatino Linotype" w:eastAsia="Palatino Linotype" w:hAnsi="Palatino Linotype" w:cs="Palatino Linotype"/>
          <w:b/>
          <w:color w:val="000000" w:themeColor="text1"/>
        </w:rPr>
        <w:t xml:space="preserve">SUJETO OBLIGADO </w:t>
      </w:r>
      <w:r w:rsidRPr="00C82090">
        <w:rPr>
          <w:rFonts w:ascii="Palatino Linotype" w:eastAsia="Palatino Linotype" w:hAnsi="Palatino Linotype" w:cs="Palatino Linotype"/>
          <w:color w:val="000000" w:themeColor="text1"/>
        </w:rPr>
        <w:t xml:space="preserve">no colmo el derecho de acceso a la información del </w:t>
      </w:r>
      <w:r w:rsidRPr="00C82090">
        <w:rPr>
          <w:rFonts w:ascii="Palatino Linotype" w:eastAsia="Palatino Linotype" w:hAnsi="Palatino Linotype" w:cs="Palatino Linotype"/>
          <w:b/>
          <w:color w:val="000000" w:themeColor="text1"/>
        </w:rPr>
        <w:t xml:space="preserve">RECURRENTE, </w:t>
      </w:r>
      <w:r w:rsidRPr="00C82090">
        <w:rPr>
          <w:rFonts w:ascii="Palatino Linotype" w:eastAsia="Palatino Linotype" w:hAnsi="Palatino Linotype" w:cs="Palatino Linotype"/>
          <w:color w:val="000000" w:themeColor="text1"/>
        </w:rPr>
        <w:t xml:space="preserve">situación por la cual se hace el siguiente análisis. </w:t>
      </w:r>
    </w:p>
    <w:p w:rsidR="002264D8" w:rsidRPr="00C82090" w:rsidRDefault="002264D8" w:rsidP="00C82090">
      <w:pPr>
        <w:spacing w:line="360" w:lineRule="auto"/>
        <w:ind w:right="-7"/>
        <w:jc w:val="both"/>
        <w:rPr>
          <w:rFonts w:ascii="Palatino Linotype" w:eastAsia="Palatino Linotype" w:hAnsi="Palatino Linotype" w:cs="Palatino Linotype"/>
          <w:color w:val="000000" w:themeColor="text1"/>
        </w:rPr>
      </w:pPr>
    </w:p>
    <w:p w:rsidR="002264D8" w:rsidRPr="00C82090" w:rsidRDefault="002264D8" w:rsidP="00C82090">
      <w:pPr>
        <w:numPr>
          <w:ilvl w:val="0"/>
          <w:numId w:val="4"/>
        </w:numPr>
        <w:spacing w:line="360" w:lineRule="auto"/>
        <w:ind w:left="0" w:right="-7" w:firstLine="0"/>
        <w:jc w:val="both"/>
        <w:rPr>
          <w:rFonts w:ascii="Palatino Linotype" w:hAnsi="Palatino Linotype"/>
          <w:color w:val="000000" w:themeColor="text1"/>
        </w:rPr>
      </w:pPr>
      <w:r w:rsidRPr="00C82090">
        <w:rPr>
          <w:rFonts w:ascii="Palatino Linotype" w:eastAsia="Palatino Linotype" w:hAnsi="Palatino Linotype" w:cs="Palatino Linotype"/>
          <w:color w:val="000000" w:themeColor="text1"/>
        </w:rPr>
        <w:t>En primera instancia, este Organismo Garante considera importante referir que de la liga electrónica proporcionada en respuesta no puede tenerse por válida, toda vez que el enlace electrónico debe ser preciso y directo, sin embargo, en el caso particular, al corresponder a un documento PDF en formato de imagen no editable, pierde su característica de ser directo.</w:t>
      </w:r>
    </w:p>
    <w:p w:rsidR="002264D8" w:rsidRPr="00C82090" w:rsidRDefault="002264D8" w:rsidP="00C82090">
      <w:pPr>
        <w:spacing w:line="360" w:lineRule="auto"/>
        <w:ind w:right="-7"/>
        <w:jc w:val="both"/>
        <w:rPr>
          <w:rFonts w:ascii="Palatino Linotype" w:hAnsi="Palatino Linotype"/>
          <w:color w:val="000000" w:themeColor="text1"/>
        </w:rPr>
      </w:pPr>
    </w:p>
    <w:p w:rsidR="002264D8" w:rsidRPr="00C82090" w:rsidRDefault="002264D8" w:rsidP="00C82090">
      <w:pPr>
        <w:numPr>
          <w:ilvl w:val="0"/>
          <w:numId w:val="4"/>
        </w:numPr>
        <w:spacing w:line="360" w:lineRule="auto"/>
        <w:ind w:left="0" w:right="-7" w:firstLine="0"/>
        <w:jc w:val="both"/>
        <w:rPr>
          <w:rFonts w:ascii="Palatino Linotype" w:hAnsi="Palatino Linotype"/>
          <w:color w:val="000000" w:themeColor="text1"/>
        </w:rPr>
      </w:pPr>
      <w:r w:rsidRPr="00C82090">
        <w:rPr>
          <w:rFonts w:ascii="Palatino Linotype" w:eastAsia="Palatino Linotype" w:hAnsi="Palatino Linotype" w:cs="Palatino Linotype"/>
          <w:color w:val="000000" w:themeColor="text1"/>
        </w:rPr>
        <w:t>En ese sentido, de conformidad a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2264D8" w:rsidRPr="00C82090" w:rsidRDefault="002264D8" w:rsidP="00C82090">
      <w:pPr>
        <w:pBdr>
          <w:top w:val="nil"/>
          <w:left w:val="nil"/>
          <w:bottom w:val="nil"/>
          <w:right w:val="nil"/>
          <w:between w:val="nil"/>
        </w:pBdr>
        <w:ind w:right="-7"/>
        <w:jc w:val="both"/>
        <w:rPr>
          <w:rFonts w:ascii="Palatino Linotype" w:hAnsi="Palatino Linotype"/>
          <w:b/>
          <w:color w:val="000000" w:themeColor="text1"/>
        </w:rPr>
      </w:pPr>
      <w:r w:rsidRPr="00C82090">
        <w:rPr>
          <w:rFonts w:ascii="Palatino Linotype" w:eastAsia="Palatino Linotype" w:hAnsi="Palatino Linotype" w:cs="Palatino Linotype"/>
          <w:b/>
          <w:i/>
          <w:color w:val="000000" w:themeColor="text1"/>
        </w:rPr>
        <w:t xml:space="preserve">“Artículo 11. </w:t>
      </w:r>
      <w:r w:rsidRPr="00C82090">
        <w:rPr>
          <w:rFonts w:ascii="Palatino Linotype" w:eastAsia="Palatino Linotype" w:hAnsi="Palatino Linotype" w:cs="Palatino Linotype"/>
          <w:b/>
          <w:i/>
          <w:color w:val="000000" w:themeColor="text1"/>
          <w:u w:val="single"/>
        </w:rPr>
        <w:t>En la generación, publicación y entrega de información se deberá garantizar que ésta sea accesible, actualizada, completa, congruente, confiable, verificable, veraz, integral, oportuna y expedita</w:t>
      </w:r>
      <w:r w:rsidRPr="00C82090">
        <w:rPr>
          <w:rFonts w:ascii="Palatino Linotype" w:eastAsia="Palatino Linotype" w:hAnsi="Palatino Linotype" w:cs="Palatino Linotype"/>
          <w:b/>
          <w:i/>
          <w:color w:val="000000" w:themeColor="text1"/>
        </w:rPr>
        <w:t>, sujeta a un claro régimen de excepciones que deberá estar definido y ser además legítima y estrictamente necesaria en una sociedad democrática, por lo que atenderá las necesidades del derecho de acceso a la información de toda persona.</w:t>
      </w:r>
    </w:p>
    <w:p w:rsidR="002264D8" w:rsidRPr="00C82090" w:rsidRDefault="002264D8" w:rsidP="00C82090">
      <w:pPr>
        <w:pBdr>
          <w:top w:val="nil"/>
          <w:left w:val="nil"/>
          <w:bottom w:val="nil"/>
          <w:right w:val="nil"/>
          <w:between w:val="nil"/>
        </w:pBdr>
        <w:ind w:right="-7"/>
        <w:jc w:val="both"/>
        <w:rPr>
          <w:rFonts w:ascii="Palatino Linotype" w:hAnsi="Palatino Linotype"/>
          <w:b/>
          <w:color w:val="000000" w:themeColor="text1"/>
        </w:rPr>
      </w:pPr>
      <w:r w:rsidRPr="00C82090">
        <w:rPr>
          <w:rFonts w:ascii="Palatino Linotype" w:eastAsia="Palatino Linotype" w:hAnsi="Palatino Linotype" w:cs="Palatino Linotype"/>
          <w:b/>
          <w:i/>
          <w:color w:val="000000" w:themeColor="text1"/>
        </w:rPr>
        <w:t>[…]</w:t>
      </w:r>
    </w:p>
    <w:p w:rsidR="002264D8" w:rsidRPr="00C82090" w:rsidRDefault="002264D8" w:rsidP="00C82090">
      <w:pPr>
        <w:ind w:right="-7"/>
        <w:rPr>
          <w:rFonts w:ascii="Palatino Linotype" w:hAnsi="Palatino Linotype"/>
          <w:b/>
          <w:color w:val="000000" w:themeColor="text1"/>
        </w:rPr>
      </w:pPr>
    </w:p>
    <w:p w:rsidR="002264D8" w:rsidRPr="00C82090" w:rsidRDefault="002264D8" w:rsidP="00C82090">
      <w:pPr>
        <w:pBdr>
          <w:top w:val="nil"/>
          <w:left w:val="nil"/>
          <w:bottom w:val="nil"/>
          <w:right w:val="nil"/>
          <w:between w:val="nil"/>
        </w:pBdr>
        <w:ind w:right="-7"/>
        <w:jc w:val="both"/>
        <w:rPr>
          <w:rFonts w:ascii="Palatino Linotype" w:hAnsi="Palatino Linotype"/>
          <w:b/>
          <w:color w:val="000000" w:themeColor="text1"/>
        </w:rPr>
      </w:pPr>
      <w:r w:rsidRPr="00C82090">
        <w:rPr>
          <w:rFonts w:ascii="Palatino Linotype" w:eastAsia="Palatino Linotype" w:hAnsi="Palatino Linotype" w:cs="Palatino Linotype"/>
          <w:b/>
          <w:i/>
          <w:color w:val="000000" w:themeColor="text1"/>
        </w:rPr>
        <w:lastRenderedPageBreak/>
        <w:t xml:space="preserve">Artículo 161. </w:t>
      </w:r>
      <w:r w:rsidRPr="00C82090">
        <w:rPr>
          <w:rFonts w:ascii="Palatino Linotype" w:eastAsia="Palatino Linotype" w:hAnsi="Palatino Linotype" w:cs="Palatino Linotype"/>
          <w:b/>
          <w:i/>
          <w:color w:val="000000" w:themeColor="text1"/>
          <w:u w:val="single"/>
        </w:rPr>
        <w:t>Cuando la información requerida por el solicitante ya esté disponible al público</w:t>
      </w:r>
      <w:r w:rsidRPr="00C82090">
        <w:rPr>
          <w:rFonts w:ascii="Palatino Linotype" w:eastAsia="Palatino Linotype" w:hAnsi="Palatino Linotype" w:cs="Palatino Linotype"/>
          <w:b/>
          <w:i/>
          <w:color w:val="000000" w:themeColor="text1"/>
        </w:rPr>
        <w:t xml:space="preserve"> en medios impresos, tales como libros, compendios, trípticos, registros públicos, </w:t>
      </w:r>
      <w:r w:rsidRPr="00C82090">
        <w:rPr>
          <w:rFonts w:ascii="Palatino Linotype" w:eastAsia="Palatino Linotype" w:hAnsi="Palatino Linotype" w:cs="Palatino Linotype"/>
          <w:b/>
          <w:i/>
          <w:color w:val="000000" w:themeColor="text1"/>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2264D8" w:rsidRPr="00C82090" w:rsidRDefault="002264D8" w:rsidP="00C82090">
      <w:pPr>
        <w:ind w:right="-7"/>
        <w:rPr>
          <w:rFonts w:ascii="Palatino Linotype" w:hAnsi="Palatino Linotype"/>
          <w:b/>
          <w:color w:val="000000" w:themeColor="text1"/>
        </w:rPr>
      </w:pPr>
    </w:p>
    <w:p w:rsidR="002264D8" w:rsidRPr="00C82090" w:rsidRDefault="002264D8" w:rsidP="00C82090">
      <w:pPr>
        <w:numPr>
          <w:ilvl w:val="0"/>
          <w:numId w:val="4"/>
        </w:numPr>
        <w:spacing w:line="360" w:lineRule="auto"/>
        <w:ind w:left="0" w:right="-7" w:firstLine="0"/>
        <w:jc w:val="both"/>
        <w:rPr>
          <w:rFonts w:ascii="Palatino Linotype" w:hAnsi="Palatino Linotype"/>
          <w:color w:val="000000" w:themeColor="text1"/>
        </w:rPr>
      </w:pPr>
      <w:r w:rsidRPr="00C82090">
        <w:rPr>
          <w:rFonts w:ascii="Palatino Linotype" w:eastAsia="Palatino Linotype" w:hAnsi="Palatino Linotype" w:cs="Palatino Linotype"/>
          <w:color w:val="000000" w:themeColor="text1"/>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2264D8" w:rsidRPr="00791AE1" w:rsidRDefault="002264D8" w:rsidP="00791AE1">
      <w:pPr>
        <w:pStyle w:val="Prrafodelista"/>
        <w:numPr>
          <w:ilvl w:val="0"/>
          <w:numId w:val="10"/>
        </w:numPr>
        <w:pBdr>
          <w:top w:val="nil"/>
          <w:left w:val="nil"/>
          <w:bottom w:val="nil"/>
          <w:right w:val="nil"/>
          <w:between w:val="nil"/>
        </w:pBdr>
        <w:ind w:right="-7"/>
        <w:jc w:val="both"/>
        <w:rPr>
          <w:rFonts w:ascii="Palatino Linotype" w:eastAsia="Palatino Linotype" w:hAnsi="Palatino Linotype" w:cs="Palatino Linotype"/>
          <w:b/>
          <w:color w:val="000000" w:themeColor="text1"/>
        </w:rPr>
      </w:pPr>
      <w:r w:rsidRPr="00791AE1">
        <w:rPr>
          <w:rFonts w:ascii="Palatino Linotype" w:eastAsia="Palatino Linotype" w:hAnsi="Palatino Linotype" w:cs="Palatino Linotype"/>
          <w:b/>
          <w:color w:val="000000" w:themeColor="text1"/>
        </w:rPr>
        <w:t>La fuente</w:t>
      </w:r>
    </w:p>
    <w:p w:rsidR="002264D8" w:rsidRPr="00C82090" w:rsidRDefault="002264D8" w:rsidP="00C82090">
      <w:pPr>
        <w:numPr>
          <w:ilvl w:val="0"/>
          <w:numId w:val="10"/>
        </w:numPr>
        <w:pBdr>
          <w:top w:val="nil"/>
          <w:left w:val="nil"/>
          <w:bottom w:val="nil"/>
          <w:right w:val="nil"/>
          <w:between w:val="nil"/>
        </w:pBdr>
        <w:ind w:right="-7"/>
        <w:jc w:val="both"/>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El lugar y</w:t>
      </w:r>
    </w:p>
    <w:p w:rsidR="002264D8" w:rsidRPr="00C82090" w:rsidRDefault="002264D8" w:rsidP="00C82090">
      <w:pPr>
        <w:numPr>
          <w:ilvl w:val="0"/>
          <w:numId w:val="10"/>
        </w:numPr>
        <w:pBdr>
          <w:top w:val="nil"/>
          <w:left w:val="nil"/>
          <w:bottom w:val="nil"/>
          <w:right w:val="nil"/>
          <w:between w:val="nil"/>
        </w:pBdr>
        <w:ind w:right="-7"/>
        <w:jc w:val="both"/>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La forma </w:t>
      </w:r>
    </w:p>
    <w:p w:rsidR="002264D8" w:rsidRPr="00C82090" w:rsidRDefault="002264D8" w:rsidP="00C82090">
      <w:pPr>
        <w:ind w:right="-7"/>
        <w:rPr>
          <w:rFonts w:ascii="Palatino Linotype" w:hAnsi="Palatino Linotype"/>
          <w:b/>
          <w:color w:val="000000" w:themeColor="text1"/>
        </w:rPr>
      </w:pPr>
    </w:p>
    <w:p w:rsidR="002264D8" w:rsidRPr="00C82090" w:rsidRDefault="002264D8" w:rsidP="00C82090">
      <w:pPr>
        <w:numPr>
          <w:ilvl w:val="0"/>
          <w:numId w:val="4"/>
        </w:numPr>
        <w:spacing w:line="360" w:lineRule="auto"/>
        <w:ind w:left="0" w:right="-7" w:firstLine="0"/>
        <w:jc w:val="both"/>
        <w:rPr>
          <w:rFonts w:ascii="Palatino Linotype" w:hAnsi="Palatino Linotype"/>
          <w:color w:val="000000" w:themeColor="text1"/>
        </w:rPr>
      </w:pPr>
      <w:r w:rsidRPr="00C82090">
        <w:rPr>
          <w:rFonts w:ascii="Palatino Linotype" w:eastAsia="Palatino Linotype" w:hAnsi="Palatino Linotype" w:cs="Palatino Linotype"/>
          <w:color w:val="000000" w:themeColor="text1"/>
        </w:rPr>
        <w:t>Asimismo, se establece que la fuente de la información deberá ser:</w:t>
      </w:r>
    </w:p>
    <w:p w:rsidR="002264D8" w:rsidRPr="00791AE1" w:rsidRDefault="002264D8" w:rsidP="00791AE1">
      <w:pPr>
        <w:pStyle w:val="Prrafodelista"/>
        <w:numPr>
          <w:ilvl w:val="0"/>
          <w:numId w:val="11"/>
        </w:numPr>
        <w:pBdr>
          <w:top w:val="nil"/>
          <w:left w:val="nil"/>
          <w:bottom w:val="nil"/>
          <w:right w:val="nil"/>
          <w:between w:val="nil"/>
        </w:pBdr>
        <w:ind w:right="-7"/>
        <w:jc w:val="both"/>
        <w:rPr>
          <w:rFonts w:ascii="Palatino Linotype" w:eastAsia="Palatino Linotype" w:hAnsi="Palatino Linotype" w:cs="Palatino Linotype"/>
          <w:b/>
          <w:color w:val="000000" w:themeColor="text1"/>
        </w:rPr>
      </w:pPr>
      <w:r w:rsidRPr="00791AE1">
        <w:rPr>
          <w:rFonts w:ascii="Palatino Linotype" w:eastAsia="Palatino Linotype" w:hAnsi="Palatino Linotype" w:cs="Palatino Linotype"/>
          <w:b/>
          <w:color w:val="000000" w:themeColor="text1"/>
        </w:rPr>
        <w:t>Precisa</w:t>
      </w:r>
    </w:p>
    <w:p w:rsidR="002264D8" w:rsidRPr="00C82090" w:rsidRDefault="002264D8" w:rsidP="00C82090">
      <w:pPr>
        <w:numPr>
          <w:ilvl w:val="0"/>
          <w:numId w:val="11"/>
        </w:numPr>
        <w:pBdr>
          <w:top w:val="nil"/>
          <w:left w:val="nil"/>
          <w:bottom w:val="nil"/>
          <w:right w:val="nil"/>
          <w:between w:val="nil"/>
        </w:pBdr>
        <w:ind w:right="-7"/>
        <w:jc w:val="both"/>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Concreta</w:t>
      </w:r>
    </w:p>
    <w:p w:rsidR="002264D8" w:rsidRPr="00C82090" w:rsidRDefault="002264D8" w:rsidP="00C82090">
      <w:pPr>
        <w:numPr>
          <w:ilvl w:val="0"/>
          <w:numId w:val="11"/>
        </w:numPr>
        <w:pBdr>
          <w:top w:val="nil"/>
          <w:left w:val="nil"/>
          <w:bottom w:val="nil"/>
          <w:right w:val="nil"/>
          <w:between w:val="nil"/>
        </w:pBdr>
        <w:ind w:right="-7"/>
        <w:jc w:val="both"/>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Y no debe implicar que el solicitante realice una búsqueda en toda la información que se encuentre disponible.</w:t>
      </w:r>
    </w:p>
    <w:p w:rsidR="002264D8" w:rsidRPr="00C82090" w:rsidRDefault="002264D8" w:rsidP="00C82090">
      <w:pPr>
        <w:spacing w:line="360" w:lineRule="auto"/>
        <w:ind w:right="-7"/>
        <w:rPr>
          <w:rFonts w:ascii="Palatino Linotype" w:hAnsi="Palatino Linotype"/>
          <w:b/>
          <w:color w:val="000000" w:themeColor="text1"/>
        </w:rPr>
      </w:pPr>
    </w:p>
    <w:p w:rsidR="002264D8" w:rsidRPr="00C82090" w:rsidRDefault="002264D8" w:rsidP="00C82090">
      <w:pPr>
        <w:numPr>
          <w:ilvl w:val="0"/>
          <w:numId w:val="4"/>
        </w:numPr>
        <w:spacing w:line="360" w:lineRule="auto"/>
        <w:ind w:left="0" w:right="-7" w:firstLine="0"/>
        <w:jc w:val="both"/>
        <w:rPr>
          <w:rFonts w:ascii="Palatino Linotype" w:hAnsi="Palatino Linotype"/>
          <w:color w:val="000000" w:themeColor="text1"/>
        </w:rPr>
      </w:pPr>
      <w:r w:rsidRPr="00C82090">
        <w:rPr>
          <w:rFonts w:ascii="Palatino Linotype" w:eastAsia="Palatino Linotype" w:hAnsi="Palatino Linotype" w:cs="Palatino Linotype"/>
          <w:color w:val="000000" w:themeColor="text1"/>
        </w:rPr>
        <w:t>Es por lo anterior que este Organismo Garante exhorta de manera respetuosa al Sujeto Obligado para que en futuras ocasiones que pretenda emplear ligas electrónicas para atender las solicitudes de información, se asegure de que dichos enlaces sean accesibles para los solicitantes, esto es, que puedan copiarse y pegarse con facilidad para su consulta y que remitan a la fuente concreta donde obra la información.</w:t>
      </w:r>
    </w:p>
    <w:p w:rsidR="00891345" w:rsidRPr="00C82090" w:rsidRDefault="00891345"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lastRenderedPageBreak/>
        <w:t xml:space="preserve">Ahora bien, en cuanto a los puntos de la solicitud de información 1 , 2 y 3 se tiene que de manera enunciativa más no limitativa el documento que colma el derecho de acceso a la información del </w:t>
      </w:r>
      <w:r w:rsidRPr="00C82090">
        <w:rPr>
          <w:rFonts w:ascii="Palatino Linotype" w:eastAsia="Palatino Linotype" w:hAnsi="Palatino Linotype" w:cs="Palatino Linotype"/>
          <w:b/>
          <w:color w:val="000000" w:themeColor="text1"/>
        </w:rPr>
        <w:t xml:space="preserve">RECURRENTE </w:t>
      </w:r>
      <w:r w:rsidRPr="00C82090">
        <w:rPr>
          <w:rFonts w:ascii="Palatino Linotype" w:eastAsia="Palatino Linotype" w:hAnsi="Palatino Linotype" w:cs="Palatino Linotype"/>
          <w:color w:val="000000" w:themeColor="text1"/>
        </w:rPr>
        <w:t xml:space="preserve">es la conciliación de nómina, situación por la cual se hace el siguiente análisis. </w:t>
      </w:r>
    </w:p>
    <w:p w:rsidR="00891345" w:rsidRPr="00C82090" w:rsidRDefault="00891345" w:rsidP="00C82090">
      <w:pPr>
        <w:pStyle w:val="Prrafodelista"/>
        <w:ind w:left="0" w:right="-7"/>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hAnsi="Palatino Linotype"/>
          <w:color w:val="000000" w:themeColor="text1"/>
        </w:rPr>
      </w:pPr>
      <w:r w:rsidRPr="00C82090">
        <w:rPr>
          <w:rFonts w:ascii="Palatino Linotype" w:eastAsia="Palatino Linotype" w:hAnsi="Palatino Linotype" w:cs="Palatino Linotype"/>
          <w:color w:val="000000" w:themeColor="text1"/>
        </w:rPr>
        <w:t>En</w:t>
      </w:r>
      <w:r w:rsidRPr="00C82090">
        <w:rPr>
          <w:rFonts w:ascii="Palatino Linotype" w:hAnsi="Palatino Linotype"/>
          <w:color w:val="000000" w:themeColor="text1"/>
        </w:rPr>
        <w:t xml:space="preserve"> esa línea, se debe de analizar si la solicitud de información fue turnada al área habilitada del </w:t>
      </w:r>
      <w:r w:rsidRPr="00C82090">
        <w:rPr>
          <w:rFonts w:ascii="Palatino Linotype" w:hAnsi="Palatino Linotype"/>
          <w:b/>
          <w:color w:val="000000" w:themeColor="text1"/>
        </w:rPr>
        <w:t>SUJETO OBLIGADO.</w:t>
      </w:r>
    </w:p>
    <w:p w:rsidR="001320A1" w:rsidRPr="00C82090" w:rsidRDefault="001320A1" w:rsidP="00C82090">
      <w:pPr>
        <w:pStyle w:val="Prrafodelista"/>
        <w:ind w:left="0" w:right="-7"/>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Seguidamente, de conformidad con el artículo 90 del Bando Municipal el Ayuntamiento de Toluca se integra por las siguientes dependencias.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Artículo 90.</w:t>
      </w:r>
      <w:r w:rsidRPr="00C82090">
        <w:rPr>
          <w:rFonts w:ascii="Palatino Linotype" w:eastAsia="Palatino Linotype" w:hAnsi="Palatino Linotype" w:cs="Palatino Linotype"/>
          <w:i/>
          <w:color w:val="000000" w:themeColor="text1"/>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 I. DEPENDENCIAS:</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 1. Secretaría del Ayuntamiento;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2. Tesorería Municipal;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3.Órgano Interno de Control;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4. Dirección General de Gobierno;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5. Dirección General de Seguridad y Protección;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 xml:space="preserve">6. Dirección General de Administración;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7. Dirección General de Medio Ambiente;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8. Dirección General de Servicios Públicos;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9. Dirección General de Innovación, Planeación y Gestión Urbana;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10. Dirección General de Obras Públicas;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11. Dirección General de Desarrollo Económico; </w:t>
      </w:r>
    </w:p>
    <w:p w:rsidR="005D1B6C"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12. Dirección General de Bienestar; y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13.Dirección General de Educación, Cultura y Turismo.</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lastRenderedPageBreak/>
        <w:t xml:space="preserve"> De lo anterior, se colige que el Ayuntamiento de Toluca se integra por la Dirección de Administración quien de acuerdo con el Manual de General de Organización del Sector Central del Ayuntamiento de Toluca, cuenta con las siguientes funciones.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Objetivo </w:t>
      </w:r>
    </w:p>
    <w:p w:rsidR="001320A1" w:rsidRPr="00C82090" w:rsidRDefault="001320A1" w:rsidP="00C82090">
      <w:pPr>
        <w:pStyle w:val="Prrafodelista"/>
        <w:ind w:left="0" w:right="-7"/>
        <w:contextualSpacing w:val="0"/>
        <w:jc w:val="both"/>
        <w:rPr>
          <w:rFonts w:ascii="Palatino Linotype" w:hAnsi="Palatino Linotype"/>
          <w:i/>
          <w:color w:val="000000" w:themeColor="text1"/>
        </w:rPr>
      </w:pPr>
      <w:r w:rsidRPr="00C82090">
        <w:rPr>
          <w:rFonts w:ascii="Palatino Linotype" w:eastAsia="Palatino Linotype" w:hAnsi="Palatino Linotype" w:cs="Palatino Linotype"/>
          <w:i/>
          <w:color w:val="000000" w:themeColor="text1"/>
        </w:rPr>
        <w:t>Definir, establecer, difundir y aplicar la normatividad para la administración de personal, adquisición, uso y mantenimiento de bienes, contratación y prestación de servicios, de la tecnología de la información y comunicaciones que requieran las diferentes dependencias y órganos que integran la administración pública municipal, para la ejecución de sus funciones, privilegiando las mejores condiciones de oportunidad, precio, calidad y financiamiento, en un esquema de transparencia, a fin de optimizar los recursos humanos, materiales, técnicos y tecnológicos, así como el adecuado control del parque vehicular y de bienes muebles e inmuebles.</w:t>
      </w:r>
      <w:r w:rsidRPr="00C82090">
        <w:rPr>
          <w:rFonts w:ascii="Palatino Linotype" w:hAnsi="Palatino Linotype"/>
          <w:i/>
          <w:color w:val="000000" w:themeColor="text1"/>
        </w:rPr>
        <w:t xml:space="preserve">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Funciones: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1. Definir mecanismos respecto a los procesos de reclutamiento y selección, contratación, inducción y control del personal, a efecto de que desarrollen de manera óptima eficaz y eficiente las tareas asignadas dentro de la administración pública municipal;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2. Instruir el cumplimiento de disposiciones relacionadas con seguridad e higiene laboral, además de las relativas a los derechos y obligaciones del personal establecidas en el Código Reglamentario Municipal de Toluca;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3. Aprobar y controlar los movimientos administrativos y licencias del personal, a fin de ser remitidos en tiempo y forma al área competente para su correcta aplicación;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 xml:space="preserve">4. Validar la elaboración y distribución de la nómina del personal que labora en la administración pública municipal con la finalidad de que devenguen el sueldo correspondiente, lo anterior conforme a la normatividad aplicable y el presupuesto autorizado;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5. Establecer y coordinar políticas y lineamientos en materia de capacitación y adiestramiento del personal que coadyuven al mejoramiento de conocimientos, habilidades, aptitudes y actitudes para cubrir las necesidades institucionales;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6. Conducir y vigilar las relaciones laborales de la administración pública municipal, así como el cumplimiento de los convenios sindicales, con la finalidad de fortalecer las relaciones entre las instituciones;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7. Organizar y autorizar procedimientos de adquisiciones y contratación de servicios, arrendamiento de inmuebles, así como enajenación y subasta de bienes de una manera eficiente y transparente, apegados a la normatividad correspondiente;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lastRenderedPageBreak/>
        <w:t xml:space="preserve">8. Autorizar y coordinar el programa anual de adquisiciones de bienes y servicios de uso general, así como los procesos adquisitivos para la compra y entrega oportuna a las unidades administrativas; </w:t>
      </w:r>
    </w:p>
    <w:p w:rsidR="001320A1" w:rsidRPr="00C82090" w:rsidRDefault="001320A1" w:rsidP="00C82090">
      <w:pPr>
        <w:pStyle w:val="Prrafodelista"/>
        <w:ind w:left="0" w:right="-7"/>
        <w:contextualSpacing w:val="0"/>
        <w:jc w:val="both"/>
        <w:rPr>
          <w:rFonts w:ascii="Palatino Linotype" w:hAnsi="Palatino Linotype"/>
          <w:i/>
          <w:color w:val="000000" w:themeColor="text1"/>
        </w:rPr>
      </w:pPr>
      <w:r w:rsidRPr="00C82090">
        <w:rPr>
          <w:rFonts w:ascii="Palatino Linotype" w:eastAsia="Palatino Linotype" w:hAnsi="Palatino Linotype" w:cs="Palatino Linotype"/>
          <w:i/>
          <w:color w:val="000000" w:themeColor="text1"/>
        </w:rPr>
        <w:t>9. Vigilar y aprobar la integración y actualización del catálogo de bienes y servicios; así como del catálogo de proveedores y prestadores de servicios para su utilización en las operaciones de adquisición de bienes y/o contratación de servicios por las diferentes dependencias;</w:t>
      </w:r>
      <w:r w:rsidRPr="00C82090">
        <w:rPr>
          <w:rFonts w:ascii="Palatino Linotype" w:hAnsi="Palatino Linotype"/>
          <w:i/>
          <w:color w:val="000000" w:themeColor="text1"/>
        </w:rPr>
        <w:t xml:space="preserve">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10. Coordinar la adquisición de bienes y contratación de servicios mediante los procedimientos establecidos en la normatividad aplicable, procurando obtener el mejor precio de mercado sin renunciar a la calidad de los mismos, para cubrir las necesidades de las diferentes áreas que integran la administración pública municipal;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11. Vigilar la implementación de mecanismos técnicos y tecnológicos necesarios y suficientes que permitan realizar investigación y estudios de mercado;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12. Aprobar y formalizar los contratos para la adquisición de bienes y contratación de servicios, que deriven de cualquiera de los procedimientos establecidos en la normatividad vigente y aplicable;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13. Instruir la aplicación de sanciones a las y los proveedores debido al incumplimiento en los contratos celebrados con el Ayuntamiento;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14. Establecer y presidir los comités de adquisiciones y servicios, de arrendamientos y adquisición de inmuebles y enajenación de bienes, con la finalidad de proveer a las unidades administrativas los recursos e insumos necesarios para el desarrollo de sus funciones conforme a las normas y procedimientos aplicables;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15. Establecer y controlar los mecanismos de entrada, resguardo y salida de materiales que se reciben en los almacenes y sub-almacenes, para su distribución a las diferentes dependencias que integran la administración pública municipal;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16. Controlar los bienes inmuebles arrendados o en arrendamiento, con la finalidad de dar cumplimiento a las relaciones contractuales, procurando su óptimo funcionamiento;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17. Establecer y coordinar programas y acciones de mantenimiento, aseo y limpieza a los inmuebles del gobierno municipal ocupados para fines administrativos que permiten el correcto y adecuado desarrollo de las actividades de las y los servidores públicos;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18. Vigilar los lineamientos y procedimientos para la distribución de combustibles, requeridos por el parque vehicular, de acuerdo al presupuesto y necesidades propias de cada dependencia;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19. Establecer las medidas necesarias para el mantenimiento preventivo y correctivo del parque vehicular de la administración pública municipal, para el funcionamiento y el desempeño de las actividades que realizan las dependencias y órganos;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20. Gestionar ante la Secretaría de Finanzas del Gobierno del Estado de México el alta y baja de placas, tarjeta de circulación, pago anual del impuesto de tenencia y uso de vehículos y/o exención </w:t>
      </w:r>
      <w:r w:rsidRPr="00C82090">
        <w:rPr>
          <w:rFonts w:ascii="Palatino Linotype" w:eastAsia="Palatino Linotype" w:hAnsi="Palatino Linotype" w:cs="Palatino Linotype"/>
          <w:i/>
          <w:color w:val="000000" w:themeColor="text1"/>
        </w:rPr>
        <w:lastRenderedPageBreak/>
        <w:t xml:space="preserve">de éste (vehículos que presten un servicio público), de las unidades vehiculares propiedad y en arrendamiento de la administración pública municipal;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21. Coadyuvar con las diversas áreas que integran la administración pública municipal en la organización de actos y eventos oficiales;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22. Establecer y controlar los servicios de tecnologías de la información y comunicaciones en las áreas de gobierno municipal, facilitando el intercambio de información entre el personal, la ciudadanía y representantes de las empresas e instituciones públicas y/o privadas;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23. Autorizar, el uso de los servicios de internet a las unidades administrativas para el desarrollo de sus actividades, que permita el acceso óptimo y seguro a la información en línea;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24. Administrar, mantener y alojar de manera eficiente, las plataformas Web del Ayuntamiento;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25. Planear, organizar, coordinar, tramitar y controlar las acciones en cuanto a recursos humanos, financieros, materiales, servicios generales y tecnologías de la información para el eficiente y eficaz funcionamiento de las unidades administrativas de la Dirección General de Administración;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26. Organizar, programar y dar seguimiento a la agenda de trabajo y asuntos propios de la Dirección General de Administración para el logro de los objetivos institucionales;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27. Planear, organizar, coordinar y controlar los procedimientos técnicos para la identificación, registro, actualización y asignación de los bienes muebles patrimoniales, propiedad de la administración pública municipal;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28. Proponer, establecer y difundir las normas y políticas en materia de tecnologías de la información y comunicaciones;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29. Planear, proponer e impulsar campañas de fomento para la utilización adecuada de los recursos de Gobierno Electrónico y de mantenimiento de infraestructura de tecnologías de la información y comunicaciones;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30. Definir, determinar y aplicar las acciones en materia de transparencia, planeación y mejora regulatoria aplicables a la normatividad; y </w:t>
      </w:r>
    </w:p>
    <w:p w:rsidR="001320A1" w:rsidRPr="00C82090" w:rsidRDefault="001320A1" w:rsidP="00C82090">
      <w:pPr>
        <w:pStyle w:val="Prrafodelista"/>
        <w:ind w:left="0" w:right="-7"/>
        <w:contextualSpacing w:val="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31. Realizar todas aquellas actividades que sean inherentes y aplicables al área de su competencia y las demás que le sean encomendadas por instrucción de la o el C. Presidente Municipal.</w:t>
      </w:r>
    </w:p>
    <w:p w:rsidR="001320A1" w:rsidRPr="00C82090" w:rsidRDefault="001320A1" w:rsidP="00C82090">
      <w:pPr>
        <w:pStyle w:val="Prrafodelista"/>
        <w:spacing w:line="360" w:lineRule="auto"/>
        <w:ind w:left="0" w:right="-7"/>
        <w:contextualSpacing w:val="0"/>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Del artículo en cita, se colige que la Dirección de Administración es el área habilitada del </w:t>
      </w:r>
      <w:r w:rsidRPr="00C82090">
        <w:rPr>
          <w:rFonts w:ascii="Palatino Linotype" w:eastAsia="Palatino Linotype" w:hAnsi="Palatino Linotype" w:cs="Palatino Linotype"/>
          <w:b/>
          <w:color w:val="000000" w:themeColor="text1"/>
        </w:rPr>
        <w:t xml:space="preserve">SUJETO OBLIGADO </w:t>
      </w:r>
      <w:r w:rsidRPr="00C82090">
        <w:rPr>
          <w:rFonts w:ascii="Palatino Linotype" w:eastAsia="Palatino Linotype" w:hAnsi="Palatino Linotype" w:cs="Palatino Linotype"/>
          <w:color w:val="000000" w:themeColor="text1"/>
        </w:rPr>
        <w:t xml:space="preserve">para atender la solicitud de información, toda vez que es la encargada validar la elaboración y distribución de la nómina del personal que labora en la administración pública municipal con la finalidad de que devenguen el sueldo </w:t>
      </w:r>
      <w:r w:rsidRPr="00C82090">
        <w:rPr>
          <w:rFonts w:ascii="Palatino Linotype" w:eastAsia="Palatino Linotype" w:hAnsi="Palatino Linotype" w:cs="Palatino Linotype"/>
          <w:color w:val="000000" w:themeColor="text1"/>
        </w:rPr>
        <w:lastRenderedPageBreak/>
        <w:t xml:space="preserve">correspondiente, lo anterior conforme a la normatividad aplicable y el presupuesto autorizado. </w:t>
      </w:r>
    </w:p>
    <w:p w:rsidR="001320A1" w:rsidRPr="00C82090" w:rsidRDefault="001320A1" w:rsidP="00C82090">
      <w:pPr>
        <w:pStyle w:val="Prrafodelista"/>
        <w:spacing w:line="360" w:lineRule="auto"/>
        <w:ind w:left="0" w:right="-7"/>
        <w:contextualSpacing w:val="0"/>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color w:val="000000" w:themeColor="text1"/>
        </w:rPr>
        <w:t xml:space="preserve">Respecto a la </w:t>
      </w:r>
      <w:r w:rsidRPr="00C82090">
        <w:rPr>
          <w:rFonts w:ascii="Palatino Linotype" w:eastAsia="Palatino Linotype" w:hAnsi="Palatino Linotype" w:cs="Palatino Linotype"/>
          <w:b/>
          <w:color w:val="000000" w:themeColor="text1"/>
        </w:rPr>
        <w:t>conciliación de nómina</w:t>
      </w:r>
      <w:r w:rsidRPr="00C82090">
        <w:rPr>
          <w:rFonts w:ascii="Palatino Linotype" w:eastAsia="Palatino Linotype" w:hAnsi="Palatino Linotype" w:cs="Palatino Linotype"/>
          <w:color w:val="000000" w:themeColor="text1"/>
        </w:rPr>
        <w:t xml:space="preserve">, se debe de fijar que es información que se encuentra dentro de las atribuciones de la Tesorería Municipal, quien de acuerdo con la Ley Orgánica Municipal del Estado de México, tiene las siguientes funciones.  </w:t>
      </w:r>
    </w:p>
    <w:p w:rsidR="001320A1" w:rsidRPr="00C82090" w:rsidRDefault="001320A1"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 xml:space="preserve">Artículo 95.- </w:t>
      </w:r>
      <w:r w:rsidRPr="00C82090">
        <w:rPr>
          <w:rFonts w:ascii="Palatino Linotype" w:eastAsia="Palatino Linotype" w:hAnsi="Palatino Linotype" w:cs="Palatino Linotype"/>
          <w:i/>
          <w:color w:val="000000" w:themeColor="text1"/>
        </w:rPr>
        <w:t xml:space="preserve">Son atribuciones del tesorero municipal: </w:t>
      </w:r>
    </w:p>
    <w:p w:rsidR="001320A1" w:rsidRPr="00C82090" w:rsidRDefault="001320A1" w:rsidP="00C82090">
      <w:pPr>
        <w:numPr>
          <w:ilvl w:val="1"/>
          <w:numId w:val="9"/>
        </w:numPr>
        <w:pBdr>
          <w:top w:val="nil"/>
          <w:left w:val="nil"/>
          <w:bottom w:val="nil"/>
          <w:right w:val="nil"/>
          <w:between w:val="nil"/>
        </w:pBdr>
        <w:ind w:left="0" w:right="-7" w:firstLine="0"/>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 xml:space="preserve">Administrar la hacienda pública municipal, de conformidad con las disposiciones legales aplicables;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III. Imponer las sanciones administrativas que procedan por infracciones a las disposiciones fiscales;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 xml:space="preserve">IV. Llevar los registros contables, financieros y administrativos de los ingresos, egresos, e inventarios;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V. Proporcionar oportunamente al ayuntamiento todos los datos o informes que sean necesarios para la formulación del Presupuesto de Egresos Municipales, vigilando que se ajuste a las disposiciones de esta Ley y otros ordenamientos aplicables;</w:t>
      </w:r>
      <w:r w:rsidRPr="00C82090">
        <w:rPr>
          <w:rFonts w:ascii="Palatino Linotype" w:eastAsia="Calibri" w:hAnsi="Palatino Linotype"/>
          <w:color w:val="000000" w:themeColor="text1"/>
        </w:rPr>
        <w:t xml:space="preserve">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VI. Presentar anualmente al ayuntamiento un informe de la situación contable financiera de la Tesorería Municipal;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VI Bis. Proporcionar para la formulación del proyecto de Presupuesto de Egresos Municipales la información financiera relativa a la solución o en su caso, el pago de los litigios laborales;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VII. Diseñar y aprobar las formas oficiales de manifestaciones, avisos y declaraciones y demás documentos requeridos;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VIII. Participar en la formulación de Convenios Fiscales y ejercer las atribuciones que le correspondan en el ámbito de su competencia;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IX. Proponer al ayuntamiento la cancelación de cuentas incobrables;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X. Custodiar y ejercer las garantías que se otorguen en favor de la hacienda municipal;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XI. Proponer la política de ingresos de la tesorería municipal;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XII. Intervenir en la elaboración del programa financiero municipal;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XIII. Elaborar y mantener actualizado el Padrón de Contribuyentes;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lastRenderedPageBreak/>
        <w:t xml:space="preserve">XIV. Ministrar a su inmediato antecesor todos los datos oficiales que le solicitare, para contestar los pliegos de observaciones y alcances que formule y deduzca el Órgano Superior de Fiscalización del Estado de México;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XV. Solicitar a las instancias competentes, la práctica de revisiones circunstanciadas, de conformidad con las normas que rigen en materia de control y evaluación gubernamental en el ámbito municipal;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XVI. Glosar oportunamente las cuentas del ayuntamiento;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C82090">
        <w:rPr>
          <w:rFonts w:ascii="Palatino Linotype" w:eastAsia="Palatino Linotype" w:hAnsi="Palatino Linotype" w:cs="Palatino Linotype"/>
          <w:i/>
          <w:color w:val="000000" w:themeColor="text1"/>
        </w:rPr>
        <w:t xml:space="preserve">;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XVIII. Expedir copias certificadas de los documentos a su cuidado, por acuerdo expreso del Ayuntamiento y cuando se trate de documentación presentada ante el Órgano Superior de Fiscalización del Estado de México;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XX. Dar cumplimiento a las leyes, convenios de coordinación fiscal y demás que en materia hacendaria celebre el Ayuntamiento con el Estado;</w:t>
      </w:r>
      <w:r w:rsidRPr="00C82090">
        <w:rPr>
          <w:rFonts w:ascii="Palatino Linotype" w:eastAsia="Calibri" w:hAnsi="Palatino Linotype"/>
          <w:color w:val="000000" w:themeColor="text1"/>
        </w:rPr>
        <w:t xml:space="preserve">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 xml:space="preserve">XXI. Entregar oportunamente a él o los Síndicos, según sea el caso, el informe mensual que corresponda, a fin de que se revise, y de ser necesario, para que se formulen las observaciones respectivas.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XXII. Las que les señalen las demás disposiciones legales y el ayuntamiento.</w:t>
      </w:r>
    </w:p>
    <w:p w:rsidR="001320A1" w:rsidRPr="00C82090" w:rsidRDefault="001320A1" w:rsidP="00C82090">
      <w:pPr>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De lo anterior, se observa que la Tesorería Municipal, es el área encargada de administrar la hacienda pública municipal, de conformidad con las disposiciones legales aplicables, así como de atender la solicitudes o pliegos de información que le requiera el Órgano Superior de Fiscalización del Estado de México al Municipio y así como la entrega oportuna al Síndico Municipal del informe mensual que se remite al Órgano Superior de Fiscalización del Estado de México. </w:t>
      </w: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lastRenderedPageBreak/>
        <w:t xml:space="preserve">En esa línea de estudio, se debe de señalar que la información solicitada por parte del </w:t>
      </w:r>
      <w:r w:rsidRPr="00C82090">
        <w:rPr>
          <w:rFonts w:ascii="Palatino Linotype" w:eastAsia="Palatino Linotype" w:hAnsi="Palatino Linotype" w:cs="Palatino Linotype"/>
          <w:b/>
          <w:color w:val="000000" w:themeColor="text1"/>
        </w:rPr>
        <w:t xml:space="preserve">RECURRENTE </w:t>
      </w:r>
      <w:r w:rsidRPr="00C82090">
        <w:rPr>
          <w:rFonts w:ascii="Palatino Linotype" w:eastAsia="Palatino Linotype" w:hAnsi="Palatino Linotype" w:cs="Palatino Linotype"/>
          <w:color w:val="000000" w:themeColor="text1"/>
        </w:rPr>
        <w:t xml:space="preserve">forma parte de la información de las obligaciones de transparencia común de conformidad con el artículo 92 de la Ley de Transparencia y Acceso a la Información Pública del Estado de México y Municipios. </w:t>
      </w:r>
    </w:p>
    <w:p w:rsidR="001320A1" w:rsidRPr="00C82090" w:rsidRDefault="001320A1"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Artículo 92.</w:t>
      </w:r>
      <w:r w:rsidRPr="00C82090">
        <w:rPr>
          <w:rFonts w:ascii="Palatino Linotype" w:eastAsia="Palatino Linotype" w:hAnsi="Palatino Linotype" w:cs="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320A1" w:rsidRPr="00C82090" w:rsidRDefault="001320A1" w:rsidP="00C82090">
      <w:pPr>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1320A1" w:rsidRDefault="001320A1" w:rsidP="00C82090">
      <w:pPr>
        <w:ind w:right="-7"/>
        <w:jc w:val="both"/>
        <w:rPr>
          <w:rFonts w:ascii="Palatino Linotype" w:eastAsia="Palatino Linotype" w:hAnsi="Palatino Linotype" w:cs="Palatino Linotype"/>
          <w:b/>
          <w:i/>
          <w:color w:val="000000" w:themeColor="text1"/>
        </w:rPr>
      </w:pPr>
    </w:p>
    <w:p w:rsidR="00791AE1" w:rsidRPr="00C82090" w:rsidRDefault="00791AE1" w:rsidP="00C82090">
      <w:pPr>
        <w:ind w:right="-7"/>
        <w:jc w:val="both"/>
        <w:rPr>
          <w:rFonts w:ascii="Palatino Linotype" w:eastAsia="Palatino Linotype" w:hAnsi="Palatino Linotype" w:cs="Palatino Linotype"/>
          <w:b/>
          <w:i/>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C82090">
        <w:rPr>
          <w:rFonts w:ascii="Palatino Linotype" w:eastAsia="Palatino Linotype" w:hAnsi="Palatino Linotype" w:cs="Palatino Linotype"/>
          <w:i/>
          <w:color w:val="000000" w:themeColor="text1"/>
        </w:rPr>
        <w:t xml:space="preserve">en el ámbito de sus atribuciones, de promover, respetar, proteger y </w:t>
      </w:r>
      <w:r w:rsidRPr="00C82090">
        <w:rPr>
          <w:rFonts w:ascii="Palatino Linotype" w:eastAsia="Palatino Linotype" w:hAnsi="Palatino Linotype" w:cs="Palatino Linotype"/>
          <w:b/>
          <w:i/>
          <w:color w:val="000000" w:themeColor="text1"/>
        </w:rPr>
        <w:t>garantizar</w:t>
      </w:r>
      <w:r w:rsidRPr="00C82090">
        <w:rPr>
          <w:rFonts w:ascii="Palatino Linotype" w:eastAsia="Palatino Linotype" w:hAnsi="Palatino Linotype" w:cs="Palatino Linotype"/>
          <w:i/>
          <w:color w:val="000000" w:themeColor="text1"/>
        </w:rPr>
        <w:t xml:space="preserve"> los derechos humanos. </w:t>
      </w:r>
      <w:r w:rsidRPr="00C82090">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C82090">
        <w:rPr>
          <w:rFonts w:ascii="Palatino Linotype" w:eastAsia="Palatino Linotype" w:hAnsi="Palatino Linotype" w:cs="Palatino Linotype"/>
          <w:i/>
          <w:color w:val="000000" w:themeColor="text1"/>
        </w:rPr>
        <w:t>l procedimiento de acceso a la información es la garantía primaria del derecho en cuestión y se rige por los principios de simplicidad, rapidez y gratuidad del procedimiento, auxilio y orientación a los particulares</w:t>
      </w:r>
      <w:r w:rsidRPr="00C82090">
        <w:rPr>
          <w:rFonts w:ascii="Palatino Linotype" w:hAnsi="Palatino Linotype"/>
          <w:i/>
          <w:color w:val="000000" w:themeColor="text1"/>
          <w:vertAlign w:val="superscript"/>
        </w:rPr>
        <w:footnoteReference w:id="5"/>
      </w:r>
      <w:r w:rsidRPr="00C82090">
        <w:rPr>
          <w:rFonts w:ascii="Palatino Linotype" w:eastAsia="Palatino Linotype" w:hAnsi="Palatino Linotype" w:cs="Palatino Linotype"/>
          <w:i/>
          <w:color w:val="000000" w:themeColor="text1"/>
        </w:rPr>
        <w:t xml:space="preserve">, </w:t>
      </w:r>
      <w:r w:rsidRPr="00C82090">
        <w:rPr>
          <w:rFonts w:ascii="Palatino Linotype" w:eastAsia="Palatino Linotype" w:hAnsi="Palatino Linotype" w:cs="Palatino Linotype"/>
          <w:color w:val="000000" w:themeColor="text1"/>
        </w:rPr>
        <w:t>asimismo establece</w:t>
      </w:r>
      <w:r w:rsidRPr="00C82090">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w:t>
      </w:r>
      <w:r w:rsidRPr="00C82090">
        <w:rPr>
          <w:rFonts w:ascii="Palatino Linotype" w:eastAsia="Palatino Linotype" w:hAnsi="Palatino Linotype" w:cs="Palatino Linotype"/>
          <w:i/>
          <w:color w:val="000000" w:themeColor="text1"/>
        </w:rPr>
        <w:lastRenderedPageBreak/>
        <w:t>accesibilidad para que toda persona pueda ejercer el derecho de acceso a la información, mediante solicitudes de información y deberá apoyar al solicitante en la elaboración de las mismas.</w:t>
      </w:r>
    </w:p>
    <w:p w:rsidR="001320A1" w:rsidRPr="00C82090" w:rsidRDefault="001320A1" w:rsidP="00C82090">
      <w:pPr>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1320A1" w:rsidRPr="00C82090" w:rsidRDefault="001320A1"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 xml:space="preserve">“NÓMINA </w:t>
      </w:r>
      <w:r w:rsidRPr="00C82090">
        <w:rPr>
          <w:rFonts w:ascii="Palatino Linotype" w:eastAsia="Palatino Linotype" w:hAnsi="Palatino Linotype" w:cs="Palatino Linotype"/>
          <w:i/>
          <w:color w:val="000000" w:themeColor="text1"/>
        </w:rPr>
        <w:t>Listado general de los trabajadores de una institución, en</w:t>
      </w:r>
      <w:r w:rsidRPr="00C82090">
        <w:rPr>
          <w:rFonts w:ascii="Palatino Linotype" w:eastAsia="Palatino Linotype" w:hAnsi="Palatino Linotype" w:cs="Palatino Linotype"/>
          <w:b/>
          <w:i/>
          <w:color w:val="000000" w:themeColor="text1"/>
        </w:rPr>
        <w:t xml:space="preserve"> </w:t>
      </w:r>
      <w:r w:rsidRPr="00C82090">
        <w:rPr>
          <w:rFonts w:ascii="Palatino Linotype" w:eastAsia="Palatino Linotype" w:hAnsi="Palatino Linotype" w:cs="Palatino Linotype"/>
          <w:i/>
          <w:color w:val="000000" w:themeColor="text1"/>
        </w:rPr>
        <w:t>el cual se asientan las percepciones brutas, deducciones y</w:t>
      </w:r>
      <w:r w:rsidRPr="00C82090">
        <w:rPr>
          <w:rFonts w:ascii="Palatino Linotype" w:eastAsia="Palatino Linotype" w:hAnsi="Palatino Linotype" w:cs="Palatino Linotype"/>
          <w:b/>
          <w:i/>
          <w:color w:val="000000" w:themeColor="text1"/>
        </w:rPr>
        <w:t xml:space="preserve"> </w:t>
      </w:r>
      <w:r w:rsidRPr="00C82090">
        <w:rPr>
          <w:rFonts w:ascii="Palatino Linotype" w:eastAsia="Palatino Linotype" w:hAnsi="Palatino Linotype" w:cs="Palatino Linotype"/>
          <w:i/>
          <w:color w:val="000000" w:themeColor="text1"/>
        </w:rPr>
        <w:t>alcance neto de las mismas; la nómina es utilizada para</w:t>
      </w:r>
      <w:r w:rsidRPr="00C82090">
        <w:rPr>
          <w:rFonts w:ascii="Palatino Linotype" w:eastAsia="Palatino Linotype" w:hAnsi="Palatino Linotype" w:cs="Palatino Linotype"/>
          <w:b/>
          <w:i/>
          <w:color w:val="000000" w:themeColor="text1"/>
        </w:rPr>
        <w:t xml:space="preserve"> </w:t>
      </w:r>
      <w:r w:rsidRPr="00C82090">
        <w:rPr>
          <w:rFonts w:ascii="Palatino Linotype" w:eastAsia="Palatino Linotype" w:hAnsi="Palatino Linotype" w:cs="Palatino Linotype"/>
          <w:i/>
          <w:color w:val="000000" w:themeColor="text1"/>
        </w:rPr>
        <w:t>efectuar los pagos periódicos (semanales, quincenales o</w:t>
      </w:r>
      <w:r w:rsidRPr="00C82090">
        <w:rPr>
          <w:rFonts w:ascii="Palatino Linotype" w:eastAsia="Palatino Linotype" w:hAnsi="Palatino Linotype" w:cs="Palatino Linotype"/>
          <w:b/>
          <w:i/>
          <w:color w:val="000000" w:themeColor="text1"/>
        </w:rPr>
        <w:t xml:space="preserve"> </w:t>
      </w:r>
      <w:r w:rsidRPr="00C82090">
        <w:rPr>
          <w:rFonts w:ascii="Palatino Linotype" w:eastAsia="Palatino Linotype" w:hAnsi="Palatino Linotype" w:cs="Palatino Linotype"/>
          <w:i/>
          <w:color w:val="000000" w:themeColor="text1"/>
        </w:rPr>
        <w:t>mensuales) a los trabajadores por concepto de sueldos y</w:t>
      </w:r>
      <w:r w:rsidRPr="00C82090">
        <w:rPr>
          <w:rFonts w:ascii="Palatino Linotype" w:eastAsia="Palatino Linotype" w:hAnsi="Palatino Linotype" w:cs="Palatino Linotype"/>
          <w:b/>
          <w:i/>
          <w:color w:val="000000" w:themeColor="text1"/>
        </w:rPr>
        <w:t xml:space="preserve"> </w:t>
      </w:r>
      <w:r w:rsidRPr="00C82090">
        <w:rPr>
          <w:rFonts w:ascii="Palatino Linotype" w:eastAsia="Palatino Linotype" w:hAnsi="Palatino Linotype" w:cs="Palatino Linotype"/>
          <w:i/>
          <w:color w:val="000000" w:themeColor="text1"/>
        </w:rPr>
        <w:t>salarios.”(Sic)</w:t>
      </w:r>
    </w:p>
    <w:p w:rsidR="001320A1" w:rsidRPr="00C82090" w:rsidRDefault="001320A1" w:rsidP="00C82090">
      <w:pPr>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En base a lo anterior, conviene a traer lo establecido por el artículo 804, fracción II, de la Ley Federal de Trabajo, el cual a la letra establece: </w:t>
      </w:r>
    </w:p>
    <w:p w:rsidR="001320A1" w:rsidRPr="00C82090" w:rsidRDefault="001320A1"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w:t>
      </w:r>
      <w:r w:rsidRPr="00C82090">
        <w:rPr>
          <w:rFonts w:ascii="Palatino Linotype" w:eastAsia="Palatino Linotype" w:hAnsi="Palatino Linotype" w:cs="Palatino Linotype"/>
          <w:b/>
          <w:i/>
          <w:color w:val="000000" w:themeColor="text1"/>
        </w:rPr>
        <w:t>Artículo 804.-</w:t>
      </w:r>
      <w:r w:rsidRPr="00C82090">
        <w:rPr>
          <w:rFonts w:ascii="Palatino Linotype" w:eastAsia="Palatino Linotype" w:hAnsi="Palatino Linotype" w:cs="Palatino Linotype"/>
          <w:i/>
          <w:color w:val="000000" w:themeColor="text1"/>
        </w:rPr>
        <w:t xml:space="preserve"> </w:t>
      </w:r>
      <w:r w:rsidRPr="00C82090">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C82090">
        <w:rPr>
          <w:rFonts w:ascii="Palatino Linotype" w:eastAsia="Palatino Linotype" w:hAnsi="Palatino Linotype" w:cs="Palatino Linotype"/>
          <w:i/>
          <w:color w:val="000000" w:themeColor="text1"/>
        </w:rPr>
        <w:t>:</w:t>
      </w:r>
    </w:p>
    <w:p w:rsidR="001320A1" w:rsidRPr="00C82090" w:rsidRDefault="001320A1" w:rsidP="00C82090">
      <w:pPr>
        <w:ind w:right="-7"/>
        <w:jc w:val="both"/>
        <w:rPr>
          <w:rFonts w:ascii="Palatino Linotype" w:eastAsia="Palatino Linotype" w:hAnsi="Palatino Linotype" w:cs="Palatino Linotype"/>
          <w:i/>
          <w:color w:val="000000" w:themeColor="text1"/>
        </w:rPr>
      </w:pPr>
    </w:p>
    <w:p w:rsidR="001320A1" w:rsidRPr="00C82090" w:rsidRDefault="001320A1" w:rsidP="00C82090">
      <w:pPr>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II.</w:t>
      </w:r>
      <w:r w:rsidRPr="00C82090">
        <w:rPr>
          <w:rFonts w:ascii="Palatino Linotype" w:eastAsia="Palatino Linotype" w:hAnsi="Palatino Linotype" w:cs="Palatino Linotype"/>
          <w:i/>
          <w:color w:val="000000" w:themeColor="text1"/>
        </w:rPr>
        <w:t xml:space="preserve"> </w:t>
      </w:r>
      <w:r w:rsidRPr="00C82090">
        <w:rPr>
          <w:rFonts w:ascii="Palatino Linotype" w:eastAsia="Palatino Linotype" w:hAnsi="Palatino Linotype" w:cs="Palatino Linotype"/>
          <w:b/>
          <w:i/>
          <w:color w:val="000000" w:themeColor="text1"/>
        </w:rPr>
        <w:t>Listas de raya o nómina de personal</w:t>
      </w:r>
      <w:r w:rsidRPr="00C82090">
        <w:rPr>
          <w:rFonts w:ascii="Palatino Linotype" w:eastAsia="Palatino Linotype" w:hAnsi="Palatino Linotype" w:cs="Palatino Linotype"/>
          <w:i/>
          <w:color w:val="000000" w:themeColor="text1"/>
        </w:rPr>
        <w:t xml:space="preserve">, </w:t>
      </w:r>
      <w:r w:rsidRPr="00C82090">
        <w:rPr>
          <w:rFonts w:ascii="Palatino Linotype" w:eastAsia="Palatino Linotype" w:hAnsi="Palatino Linotype" w:cs="Palatino Linotype"/>
          <w:b/>
          <w:i/>
          <w:color w:val="000000" w:themeColor="text1"/>
        </w:rPr>
        <w:t xml:space="preserve">cuando se lleven en el centro de trabajo; o recibos de pagos de salarios; </w:t>
      </w:r>
    </w:p>
    <w:p w:rsidR="001320A1" w:rsidRPr="00C82090" w:rsidRDefault="001320A1"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lastRenderedPageBreak/>
        <w:t>(…)</w:t>
      </w:r>
    </w:p>
    <w:p w:rsidR="001320A1" w:rsidRPr="00C82090" w:rsidRDefault="001320A1"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C82090">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C82090">
        <w:rPr>
          <w:rFonts w:ascii="Palatino Linotype" w:eastAsia="Palatino Linotype" w:hAnsi="Palatino Linotype" w:cs="Palatino Linotype"/>
          <w:i/>
          <w:color w:val="000000" w:themeColor="text1"/>
        </w:rPr>
        <w:t>; y los mencionados en la fracción V, conforme lo señalen las Leyes que los rijan.” (Sic)</w:t>
      </w:r>
    </w:p>
    <w:p w:rsidR="001320A1" w:rsidRPr="00C82090" w:rsidRDefault="001320A1" w:rsidP="00C82090">
      <w:pPr>
        <w:ind w:right="-7"/>
        <w:jc w:val="both"/>
        <w:rPr>
          <w:rFonts w:ascii="Palatino Linotype" w:eastAsia="Palatino Linotype" w:hAnsi="Palatino Linotype" w:cs="Palatino Linotype"/>
          <w:i/>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1320A1" w:rsidRPr="00C82090" w:rsidRDefault="001320A1" w:rsidP="00C82090">
      <w:pPr>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rsidR="001320A1" w:rsidRPr="00C82090" w:rsidRDefault="001320A1" w:rsidP="00C82090">
      <w:pPr>
        <w:tabs>
          <w:tab w:val="left" w:pos="9072"/>
        </w:tabs>
        <w:spacing w:before="240"/>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“ARTÍCULO 220 K.-</w:t>
      </w:r>
      <w:r w:rsidRPr="00C82090">
        <w:rPr>
          <w:rFonts w:ascii="Palatino Linotype" w:eastAsia="Palatino Linotype" w:hAnsi="Palatino Linotype" w:cs="Palatino Linotype"/>
          <w:i/>
          <w:color w:val="000000" w:themeColor="text1"/>
        </w:rPr>
        <w:t xml:space="preserve"> La </w:t>
      </w:r>
      <w:r w:rsidRPr="00C82090">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C82090">
        <w:rPr>
          <w:rFonts w:ascii="Palatino Linotype" w:eastAsia="Palatino Linotype" w:hAnsi="Palatino Linotype" w:cs="Palatino Linotype"/>
          <w:i/>
          <w:color w:val="000000" w:themeColor="text1"/>
        </w:rPr>
        <w:t xml:space="preserve"> </w:t>
      </w:r>
      <w:r w:rsidRPr="00C82090">
        <w:rPr>
          <w:rFonts w:ascii="Palatino Linotype" w:eastAsia="Palatino Linotype" w:hAnsi="Palatino Linotype" w:cs="Palatino Linotype"/>
          <w:b/>
          <w:i/>
          <w:color w:val="000000" w:themeColor="text1"/>
        </w:rPr>
        <w:t>se precisan</w:t>
      </w:r>
      <w:r w:rsidRPr="00C82090">
        <w:rPr>
          <w:rFonts w:ascii="Palatino Linotype" w:eastAsia="Palatino Linotype" w:hAnsi="Palatino Linotype" w:cs="Palatino Linotype"/>
          <w:i/>
          <w:color w:val="000000" w:themeColor="text1"/>
        </w:rPr>
        <w:t>:</w:t>
      </w:r>
    </w:p>
    <w:p w:rsidR="001320A1" w:rsidRPr="00C82090" w:rsidRDefault="001320A1" w:rsidP="00C82090">
      <w:pPr>
        <w:tabs>
          <w:tab w:val="left" w:pos="9072"/>
        </w:tabs>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w:t>
      </w:r>
    </w:p>
    <w:p w:rsidR="001320A1" w:rsidRPr="00C82090" w:rsidRDefault="001320A1" w:rsidP="00C82090">
      <w:pPr>
        <w:tabs>
          <w:tab w:val="left" w:pos="9072"/>
        </w:tabs>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i/>
          <w:color w:val="000000" w:themeColor="text1"/>
        </w:rPr>
        <w:t xml:space="preserve">II. </w:t>
      </w:r>
      <w:r w:rsidRPr="00C82090">
        <w:rPr>
          <w:rFonts w:ascii="Palatino Linotype" w:eastAsia="Palatino Linotype" w:hAnsi="Palatino Linotype" w:cs="Palatino Linotype"/>
          <w:b/>
          <w:i/>
          <w:color w:val="000000" w:themeColor="text1"/>
        </w:rPr>
        <w:t>Recibos de pagos de salarios o</w:t>
      </w:r>
      <w:r w:rsidRPr="00C82090">
        <w:rPr>
          <w:rFonts w:ascii="Palatino Linotype" w:eastAsia="Palatino Linotype" w:hAnsi="Palatino Linotype" w:cs="Palatino Linotype"/>
          <w:i/>
          <w:color w:val="000000" w:themeColor="text1"/>
        </w:rPr>
        <w:t xml:space="preserve"> </w:t>
      </w:r>
      <w:r w:rsidRPr="00C82090">
        <w:rPr>
          <w:rFonts w:ascii="Palatino Linotype" w:eastAsia="Palatino Linotype" w:hAnsi="Palatino Linotype" w:cs="Palatino Linotype"/>
          <w:b/>
          <w:i/>
          <w:color w:val="000000" w:themeColor="text1"/>
        </w:rPr>
        <w:t>las constancias documentales del pago de salario</w:t>
      </w:r>
      <w:r w:rsidRPr="00C82090">
        <w:rPr>
          <w:rFonts w:ascii="Palatino Linotype" w:eastAsia="Palatino Linotype" w:hAnsi="Palatino Linotype" w:cs="Palatino Linotype"/>
          <w:i/>
          <w:color w:val="000000" w:themeColor="text1"/>
        </w:rPr>
        <w:t xml:space="preserve"> </w:t>
      </w:r>
      <w:r w:rsidRPr="00C82090">
        <w:rPr>
          <w:rFonts w:ascii="Palatino Linotype" w:eastAsia="Palatino Linotype" w:hAnsi="Palatino Linotype" w:cs="Palatino Linotype"/>
          <w:b/>
          <w:i/>
          <w:color w:val="000000" w:themeColor="text1"/>
        </w:rPr>
        <w:t xml:space="preserve">cuando </w:t>
      </w:r>
      <w:r w:rsidRPr="00C82090">
        <w:rPr>
          <w:rFonts w:ascii="Palatino Linotype" w:eastAsia="Palatino Linotype" w:hAnsi="Palatino Linotype" w:cs="Palatino Linotype"/>
          <w:b/>
          <w:i/>
          <w:color w:val="000000" w:themeColor="text1"/>
          <w:u w:val="single"/>
        </w:rPr>
        <w:t>sea por depósito o mediante información electrónica</w:t>
      </w:r>
      <w:r w:rsidRPr="00C82090">
        <w:rPr>
          <w:rFonts w:ascii="Palatino Linotype" w:eastAsia="Palatino Linotype" w:hAnsi="Palatino Linotype" w:cs="Palatino Linotype"/>
          <w:b/>
          <w:i/>
          <w:color w:val="000000" w:themeColor="text1"/>
        </w:rPr>
        <w:t>;</w:t>
      </w:r>
    </w:p>
    <w:p w:rsidR="001320A1" w:rsidRPr="00C82090" w:rsidRDefault="001320A1" w:rsidP="00C82090">
      <w:pPr>
        <w:tabs>
          <w:tab w:val="left" w:pos="9072"/>
        </w:tabs>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w:t>
      </w:r>
    </w:p>
    <w:p w:rsidR="001320A1" w:rsidRPr="00C82090" w:rsidRDefault="001320A1" w:rsidP="00C82090">
      <w:pPr>
        <w:tabs>
          <w:tab w:val="left" w:pos="9072"/>
        </w:tabs>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1320A1" w:rsidRPr="00C82090" w:rsidRDefault="001320A1" w:rsidP="00C82090">
      <w:pPr>
        <w:tabs>
          <w:tab w:val="left" w:pos="9072"/>
        </w:tabs>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1320A1" w:rsidRPr="00C82090" w:rsidRDefault="001320A1" w:rsidP="00C82090">
      <w:pPr>
        <w:tabs>
          <w:tab w:val="left" w:pos="9072"/>
        </w:tabs>
        <w:ind w:right="-7"/>
        <w:jc w:val="both"/>
        <w:rPr>
          <w:rFonts w:ascii="Palatino Linotype" w:eastAsia="Palatino Linotype" w:hAnsi="Palatino Linotype" w:cs="Palatino Linotype"/>
          <w:i/>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lastRenderedPageBreak/>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1320A1" w:rsidRPr="00C82090" w:rsidRDefault="001320A1" w:rsidP="00C82090">
      <w:pPr>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hAnsi="Palatino Linotype"/>
          <w:color w:val="000000" w:themeColor="text1"/>
        </w:rPr>
      </w:pPr>
      <w:r w:rsidRPr="00C82090">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C82090">
        <w:rPr>
          <w:rFonts w:ascii="Palatino Linotype" w:eastAsia="Palatino Linotype" w:hAnsi="Palatino Linotype" w:cs="Palatino Linotype"/>
          <w:b/>
          <w:color w:val="000000" w:themeColor="text1"/>
        </w:rPr>
        <w:t>SUJETO OBLIGADO</w:t>
      </w:r>
      <w:r w:rsidRPr="00C82090">
        <w:rPr>
          <w:rFonts w:ascii="Palatino Linotype" w:eastAsia="Palatino Linotype" w:hAnsi="Palatino Linotype" w:cs="Palatino Linotype"/>
          <w:color w:val="000000" w:themeColor="text1"/>
        </w:rPr>
        <w:t>,</w:t>
      </w:r>
      <w:r w:rsidRPr="00C82090">
        <w:rPr>
          <w:rFonts w:ascii="Palatino Linotype" w:hAnsi="Palatino Linotype"/>
          <w:color w:val="000000" w:themeColor="text1"/>
        </w:rPr>
        <w:t xml:space="preserve"> </w:t>
      </w:r>
      <w:r w:rsidRPr="00C82090">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rsidR="001320A1" w:rsidRPr="00C82090" w:rsidRDefault="001320A1" w:rsidP="00C82090">
      <w:pPr>
        <w:spacing w:before="240"/>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Artículo 4.- Son sujetos de fiscalización:</w:t>
      </w:r>
    </w:p>
    <w:p w:rsidR="001320A1" w:rsidRPr="00C82090" w:rsidRDefault="001320A1" w:rsidP="00C82090">
      <w:pPr>
        <w:numPr>
          <w:ilvl w:val="1"/>
          <w:numId w:val="9"/>
        </w:numPr>
        <w:pBdr>
          <w:top w:val="nil"/>
          <w:left w:val="nil"/>
          <w:bottom w:val="nil"/>
          <w:right w:val="nil"/>
          <w:between w:val="nil"/>
        </w:pBdr>
        <w:spacing w:before="240"/>
        <w:ind w:left="0" w:right="-7" w:firstLine="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Los Poderes Públicos del Estado;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t xml:space="preserve">II. Los municipios del Estado de México;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III. Los organismos autónomos;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 xml:space="preserve">IV. Los organismos auxiliares;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C82090">
        <w:rPr>
          <w:rFonts w:ascii="Palatino Linotype" w:eastAsia="Calibri" w:hAnsi="Palatino Linotype"/>
          <w:color w:val="000000" w:themeColor="text1"/>
        </w:rPr>
        <w:t xml:space="preserve"> </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1320A1" w:rsidRPr="00C82090" w:rsidRDefault="001320A1" w:rsidP="00C82090">
      <w:pPr>
        <w:pBdr>
          <w:top w:val="nil"/>
          <w:left w:val="nil"/>
          <w:bottom w:val="nil"/>
          <w:right w:val="nil"/>
          <w:between w:val="nil"/>
        </w:pBdr>
        <w:ind w:right="-7"/>
        <w:jc w:val="both"/>
        <w:rPr>
          <w:rFonts w:ascii="Palatino Linotype" w:eastAsia="Palatino Linotype" w:hAnsi="Palatino Linotype" w:cs="Palatino Linotype"/>
          <w:i/>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Establecido lo anterior, el Órgano Superior de Fiscalización del Estado de México (OSFEM), emite anualmente una herramienta para elaborar y presentar los informes trimestrales, denominado “Políticas para la Integración del Informe Trimestral de los </w:t>
      </w:r>
      <w:r w:rsidRPr="00C82090">
        <w:rPr>
          <w:rFonts w:ascii="Palatino Linotype" w:eastAsia="Palatino Linotype" w:hAnsi="Palatino Linotype" w:cs="Palatino Linotype"/>
          <w:color w:val="000000" w:themeColor="text1"/>
        </w:rPr>
        <w:lastRenderedPageBreak/>
        <w:t xml:space="preserve">Sujetos de Fiscalización Municipales”, cuyo objetivo es establecer las especificaciones necesarias para que las entidades fiscales elaboren y presentes los referidos informes. </w:t>
      </w:r>
    </w:p>
    <w:p w:rsidR="001320A1" w:rsidRPr="00C82090" w:rsidRDefault="001320A1" w:rsidP="00C82090">
      <w:pPr>
        <w:pStyle w:val="Prrafodelista"/>
        <w:spacing w:line="360" w:lineRule="auto"/>
        <w:ind w:left="0" w:right="-7"/>
        <w:contextualSpacing w:val="0"/>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1320A1" w:rsidRPr="00C82090" w:rsidRDefault="001320A1" w:rsidP="00C82090">
      <w:pPr>
        <w:pStyle w:val="Prrafodelista"/>
        <w:ind w:left="0" w:right="-7"/>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La integración del Informe Trimestral se entregará de manera física al Órgano Superior de Fiscalización del Estado de México, y estará compuesto de la siguiente manera:</w:t>
      </w:r>
    </w:p>
    <w:p w:rsidR="001320A1" w:rsidRPr="00C82090" w:rsidRDefault="001320A1" w:rsidP="00C82090">
      <w:pPr>
        <w:numPr>
          <w:ilvl w:val="1"/>
          <w:numId w:val="9"/>
        </w:numPr>
        <w:pBdr>
          <w:top w:val="nil"/>
          <w:left w:val="nil"/>
          <w:bottom w:val="nil"/>
          <w:right w:val="nil"/>
          <w:between w:val="nil"/>
        </w:pBdr>
        <w:tabs>
          <w:tab w:val="left" w:pos="426"/>
        </w:tabs>
        <w:spacing w:before="240"/>
        <w:ind w:left="0" w:right="-7" w:firstLine="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Información impresa; e</w:t>
      </w:r>
    </w:p>
    <w:p w:rsidR="001320A1" w:rsidRPr="00C82090" w:rsidRDefault="001320A1" w:rsidP="00C82090">
      <w:pPr>
        <w:numPr>
          <w:ilvl w:val="1"/>
          <w:numId w:val="9"/>
        </w:numPr>
        <w:pBdr>
          <w:top w:val="nil"/>
          <w:left w:val="nil"/>
          <w:bottom w:val="nil"/>
          <w:right w:val="nil"/>
          <w:between w:val="nil"/>
        </w:pBdr>
        <w:tabs>
          <w:tab w:val="left" w:pos="426"/>
        </w:tabs>
        <w:ind w:left="0" w:right="-7" w:firstLine="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Información en medio de almacenamiento electrónico.</w:t>
      </w:r>
    </w:p>
    <w:p w:rsidR="001320A1" w:rsidRPr="00C82090" w:rsidRDefault="001320A1" w:rsidP="00C82090">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i/>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rsidR="001320A1" w:rsidRPr="00C82090" w:rsidRDefault="001320A1" w:rsidP="00C82090">
      <w:pPr>
        <w:numPr>
          <w:ilvl w:val="1"/>
          <w:numId w:val="9"/>
        </w:numPr>
        <w:pBdr>
          <w:top w:val="nil"/>
          <w:left w:val="nil"/>
          <w:bottom w:val="nil"/>
          <w:right w:val="nil"/>
          <w:between w:val="nil"/>
        </w:pBdr>
        <w:tabs>
          <w:tab w:val="left" w:pos="426"/>
        </w:tabs>
        <w:spacing w:before="240"/>
        <w:ind w:left="0" w:right="-7" w:firstLine="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Módulo 1: Información contable y financiera;</w:t>
      </w:r>
    </w:p>
    <w:p w:rsidR="001320A1" w:rsidRPr="00C82090" w:rsidRDefault="001320A1" w:rsidP="00C82090">
      <w:pPr>
        <w:numPr>
          <w:ilvl w:val="1"/>
          <w:numId w:val="9"/>
        </w:numPr>
        <w:pBdr>
          <w:top w:val="nil"/>
          <w:left w:val="nil"/>
          <w:bottom w:val="nil"/>
          <w:right w:val="nil"/>
          <w:between w:val="nil"/>
        </w:pBdr>
        <w:tabs>
          <w:tab w:val="left" w:pos="426"/>
        </w:tabs>
        <w:ind w:left="0" w:right="-7" w:firstLine="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Módulo 2: Información presupuestaria;</w:t>
      </w:r>
    </w:p>
    <w:p w:rsidR="001320A1" w:rsidRPr="00C82090" w:rsidRDefault="001320A1" w:rsidP="00C82090">
      <w:pPr>
        <w:numPr>
          <w:ilvl w:val="1"/>
          <w:numId w:val="9"/>
        </w:numPr>
        <w:pBdr>
          <w:top w:val="nil"/>
          <w:left w:val="nil"/>
          <w:bottom w:val="nil"/>
          <w:right w:val="nil"/>
          <w:between w:val="nil"/>
        </w:pBdr>
        <w:tabs>
          <w:tab w:val="left" w:pos="426"/>
        </w:tabs>
        <w:ind w:left="0" w:right="-7" w:firstLine="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Módulo 3: Información programática; y</w:t>
      </w:r>
    </w:p>
    <w:p w:rsidR="001320A1" w:rsidRPr="00C82090" w:rsidRDefault="001320A1" w:rsidP="00C82090">
      <w:pPr>
        <w:numPr>
          <w:ilvl w:val="1"/>
          <w:numId w:val="9"/>
        </w:numPr>
        <w:pBdr>
          <w:top w:val="nil"/>
          <w:left w:val="nil"/>
          <w:bottom w:val="nil"/>
          <w:right w:val="nil"/>
          <w:between w:val="nil"/>
        </w:pBdr>
        <w:tabs>
          <w:tab w:val="left" w:pos="426"/>
        </w:tabs>
        <w:ind w:left="0" w:right="-7" w:firstLine="0"/>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i/>
          <w:color w:val="000000" w:themeColor="text1"/>
        </w:rPr>
        <w:t>Módulo 4: Información administrativa.</w:t>
      </w:r>
    </w:p>
    <w:p w:rsidR="001320A1" w:rsidRPr="00C82090" w:rsidRDefault="001320A1" w:rsidP="00C82090">
      <w:pPr>
        <w:pBdr>
          <w:top w:val="nil"/>
          <w:left w:val="nil"/>
          <w:bottom w:val="nil"/>
          <w:right w:val="nil"/>
          <w:between w:val="nil"/>
        </w:pBdr>
        <w:tabs>
          <w:tab w:val="left" w:pos="426"/>
        </w:tabs>
        <w:spacing w:after="240" w:line="360" w:lineRule="auto"/>
        <w:ind w:right="-7"/>
        <w:jc w:val="both"/>
        <w:rPr>
          <w:rFonts w:ascii="Palatino Linotype" w:eastAsia="Palatino Linotype" w:hAnsi="Palatino Linotype" w:cs="Palatino Linotype"/>
          <w:i/>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C82090">
        <w:rPr>
          <w:rFonts w:ascii="Palatino Linotype" w:eastAsia="Palatino Linotype" w:hAnsi="Palatino Linotype" w:cs="Palatino Linotype"/>
          <w:b/>
          <w:color w:val="000000" w:themeColor="text1"/>
        </w:rPr>
        <w:t>“Políticas para la Integración del Informe Trimestral de los Sujetos de Fiscalización Municipales”</w:t>
      </w:r>
      <w:r w:rsidRPr="00C82090">
        <w:rPr>
          <w:rFonts w:ascii="Palatino Linotype" w:eastAsia="Palatino Linotype" w:hAnsi="Palatino Linotype" w:cs="Palatino Linotype"/>
          <w:color w:val="000000" w:themeColor="text1"/>
        </w:rPr>
        <w:t>, se compondrá de los siguientes documentos:</w:t>
      </w:r>
    </w:p>
    <w:p w:rsidR="001320A1" w:rsidRDefault="001320A1" w:rsidP="00C82090">
      <w:pPr>
        <w:pBdr>
          <w:top w:val="nil"/>
          <w:left w:val="nil"/>
          <w:bottom w:val="nil"/>
          <w:right w:val="nil"/>
          <w:between w:val="nil"/>
        </w:pBdr>
        <w:tabs>
          <w:tab w:val="left" w:pos="426"/>
        </w:tabs>
        <w:spacing w:line="360" w:lineRule="auto"/>
        <w:ind w:right="-7"/>
        <w:jc w:val="center"/>
        <w:rPr>
          <w:rFonts w:ascii="Palatino Linotype" w:eastAsia="Calibri" w:hAnsi="Palatino Linotype"/>
          <w:color w:val="000000" w:themeColor="text1"/>
        </w:rPr>
      </w:pPr>
      <w:r w:rsidRPr="00C82090">
        <w:rPr>
          <w:rFonts w:ascii="Palatino Linotype" w:eastAsia="Calibri" w:hAnsi="Palatino Linotype"/>
          <w:color w:val="000000" w:themeColor="text1"/>
        </w:rPr>
        <w:object w:dxaOrig="6486" w:dyaOrig="5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827479775" r:id="rId9"/>
        </w:object>
      </w:r>
    </w:p>
    <w:p w:rsidR="00791AE1" w:rsidRPr="00C82090" w:rsidRDefault="00791AE1" w:rsidP="00C82090">
      <w:pPr>
        <w:pBdr>
          <w:top w:val="nil"/>
          <w:left w:val="nil"/>
          <w:bottom w:val="nil"/>
          <w:right w:val="nil"/>
          <w:between w:val="nil"/>
        </w:pBdr>
        <w:tabs>
          <w:tab w:val="left" w:pos="426"/>
        </w:tabs>
        <w:spacing w:line="360" w:lineRule="auto"/>
        <w:ind w:right="-7"/>
        <w:jc w:val="center"/>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En lo que corresponde al Submódulo de </w:t>
      </w:r>
      <w:r w:rsidRPr="00C82090">
        <w:rPr>
          <w:rFonts w:ascii="Palatino Linotype" w:eastAsia="Palatino Linotype" w:hAnsi="Palatino Linotype" w:cs="Palatino Linotype"/>
          <w:b/>
          <w:color w:val="000000" w:themeColor="text1"/>
        </w:rPr>
        <w:t>‘Nómina y Comprobantes Fiscales’,</w:t>
      </w:r>
      <w:r w:rsidRPr="00C82090">
        <w:rPr>
          <w:rFonts w:ascii="Palatino Linotype" w:eastAsia="Palatino Linotype" w:hAnsi="Palatino Linotype" w:cs="Palatino Linotype"/>
          <w:color w:val="000000" w:themeColor="text1"/>
        </w:rPr>
        <w:t xml:space="preserve"> se advierte que el </w:t>
      </w:r>
      <w:r w:rsidRPr="00C82090">
        <w:rPr>
          <w:rFonts w:ascii="Palatino Linotype" w:eastAsia="Palatino Linotype" w:hAnsi="Palatino Linotype" w:cs="Palatino Linotype"/>
          <w:b/>
          <w:color w:val="000000" w:themeColor="text1"/>
        </w:rPr>
        <w:t>SUJETO OBLIGADO,</w:t>
      </w:r>
      <w:r w:rsidRPr="00C82090">
        <w:rPr>
          <w:rFonts w:ascii="Palatino Linotype" w:eastAsia="Palatino Linotype" w:hAnsi="Palatino Linotype" w:cs="Palatino Linotype"/>
          <w:color w:val="000000" w:themeColor="text1"/>
        </w:rPr>
        <w:t xml:space="preserve"> deberá integrar, en formato </w:t>
      </w:r>
      <w:r w:rsidRPr="00C82090">
        <w:rPr>
          <w:rFonts w:ascii="Palatino Linotype" w:eastAsia="Palatino Linotype" w:hAnsi="Palatino Linotype" w:cs="Palatino Linotype"/>
          <w:i/>
          <w:color w:val="000000" w:themeColor="text1"/>
        </w:rPr>
        <w:t>.pdf</w:t>
      </w:r>
      <w:r w:rsidRPr="00C82090">
        <w:rPr>
          <w:rFonts w:ascii="Palatino Linotype" w:eastAsia="Palatino Linotype" w:hAnsi="Palatino Linotype" w:cs="Palatino Linotype"/>
          <w:color w:val="000000" w:themeColor="text1"/>
        </w:rPr>
        <w:t xml:space="preserve">, y de forma quincenal, el documento titulado </w:t>
      </w:r>
      <w:r w:rsidRPr="00C82090">
        <w:rPr>
          <w:rFonts w:ascii="Palatino Linotype" w:eastAsia="Palatino Linotype" w:hAnsi="Palatino Linotype" w:cs="Palatino Linotype"/>
          <w:b/>
          <w:color w:val="000000" w:themeColor="text1"/>
        </w:rPr>
        <w:t>Conciliación de Nómina Mensual</w:t>
      </w:r>
      <w:r w:rsidRPr="00C82090">
        <w:rPr>
          <w:rFonts w:ascii="Palatino Linotype" w:eastAsia="Palatino Linotype" w:hAnsi="Palatino Linotype" w:cs="Palatino Linotype"/>
          <w:color w:val="000000" w:themeColor="text1"/>
        </w:rPr>
        <w:t>; tal como lo establece el mapa de integración del Submódulo en comento:</w:t>
      </w:r>
    </w:p>
    <w:p w:rsidR="001320A1" w:rsidRPr="00C82090" w:rsidRDefault="001320A1" w:rsidP="00C82090">
      <w:pPr>
        <w:pBdr>
          <w:top w:val="nil"/>
          <w:left w:val="nil"/>
          <w:bottom w:val="nil"/>
          <w:right w:val="nil"/>
          <w:between w:val="nil"/>
        </w:pBdr>
        <w:tabs>
          <w:tab w:val="left" w:pos="426"/>
        </w:tabs>
        <w:spacing w:before="240"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pBdr>
          <w:top w:val="nil"/>
          <w:left w:val="nil"/>
          <w:bottom w:val="nil"/>
          <w:right w:val="nil"/>
          <w:between w:val="nil"/>
        </w:pBdr>
        <w:tabs>
          <w:tab w:val="left" w:pos="426"/>
        </w:tabs>
        <w:spacing w:line="360" w:lineRule="auto"/>
        <w:ind w:right="-7"/>
        <w:jc w:val="center"/>
        <w:rPr>
          <w:rFonts w:ascii="Palatino Linotype" w:eastAsia="Palatino Linotype" w:hAnsi="Palatino Linotype" w:cs="Palatino Linotype"/>
          <w:color w:val="000000" w:themeColor="text1"/>
        </w:rPr>
      </w:pPr>
      <w:r w:rsidRPr="00C82090">
        <w:rPr>
          <w:rFonts w:ascii="Palatino Linotype" w:eastAsia="Calibri" w:hAnsi="Palatino Linotype"/>
          <w:color w:val="000000" w:themeColor="text1"/>
        </w:rPr>
        <w:object w:dxaOrig="7649" w:dyaOrig="2212">
          <v:shape id="_x0000_i1026" type="#_x0000_t75" alt="" style="width:382.4pt;height:110.7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827479776" r:id="rId11"/>
        </w:object>
      </w:r>
      <w:r w:rsidRPr="00C82090">
        <w:rPr>
          <w:rFonts w:ascii="Palatino Linotype" w:hAnsi="Palatino Linotype"/>
          <w:noProof/>
          <w:color w:val="000000" w:themeColor="text1"/>
        </w:rPr>
        <mc:AlternateContent>
          <mc:Choice Requires="wps">
            <w:drawing>
              <wp:anchor distT="0" distB="0" distL="114300" distR="114300" simplePos="0" relativeHeight="251661312" behindDoc="0" locked="0" layoutInCell="1" hidden="0" allowOverlap="1" wp14:anchorId="23B75D5F" wp14:editId="4C85C247">
                <wp:simplePos x="0" y="0"/>
                <wp:positionH relativeFrom="column">
                  <wp:posOffset>723900</wp:posOffset>
                </wp:positionH>
                <wp:positionV relativeFrom="paragraph">
                  <wp:posOffset>495300</wp:posOffset>
                </wp:positionV>
                <wp:extent cx="4451350" cy="215900"/>
                <wp:effectExtent l="0" t="0" r="0" b="0"/>
                <wp:wrapNone/>
                <wp:docPr id="56" name="Rectángulo 56"/>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rsidR="005D1B6C" w:rsidRDefault="005D1B6C" w:rsidP="001320A1">
                            <w:pPr>
                              <w:textDirection w:val="btLr"/>
                            </w:pPr>
                          </w:p>
                        </w:txbxContent>
                      </wps:txbx>
                      <wps:bodyPr spcFirstLastPara="1" wrap="square" lIns="91425" tIns="91425" rIns="91425" bIns="91425" anchor="ctr" anchorCtr="0">
                        <a:noAutofit/>
                      </wps:bodyPr>
                    </wps:wsp>
                  </a:graphicData>
                </a:graphic>
              </wp:anchor>
            </w:drawing>
          </mc:Choice>
          <mc:Fallback>
            <w:pict>
              <v:rect w14:anchorId="23B75D5F" id="Rectángulo 56" o:spid="_x0000_s1026" style="position:absolute;left:0;text-align:left;margin-left:57pt;margin-top:39pt;width:350.5pt;height:1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" filled="f" strokecolor="red" strokeweight="1.5pt">
                <v:stroke startarrowwidth="narrow" startarrowlength="short" endarrowwidth="narrow" endarrowlength="short"/>
                <v:textbox inset="2.53958mm,2.53958mm,2.53958mm,2.53958mm">
                  <w:txbxContent>
                    <w:p w:rsidR="005D1B6C" w:rsidRDefault="005D1B6C" w:rsidP="001320A1">
                      <w:pPr>
                        <w:textDirection w:val="btLr"/>
                      </w:pPr>
                    </w:p>
                  </w:txbxContent>
                </v:textbox>
              </v:rect>
            </w:pict>
          </mc:Fallback>
        </mc:AlternateContent>
      </w:r>
    </w:p>
    <w:p w:rsidR="001320A1" w:rsidRPr="00C82090" w:rsidRDefault="001320A1" w:rsidP="00C82090">
      <w:pPr>
        <w:pBdr>
          <w:top w:val="nil"/>
          <w:left w:val="nil"/>
          <w:bottom w:val="nil"/>
          <w:right w:val="nil"/>
          <w:between w:val="nil"/>
        </w:pBdr>
        <w:tabs>
          <w:tab w:val="left" w:pos="426"/>
        </w:tabs>
        <w:spacing w:after="240"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lastRenderedPageBreak/>
        <w:t xml:space="preserve">Al respecto, conviene referir que la Conciliación de Nómina Mensual es un documento en el que se detalla, entre otros, </w:t>
      </w:r>
      <w:r w:rsidRPr="00C82090">
        <w:rPr>
          <w:rFonts w:ascii="Palatino Linotype" w:eastAsia="Palatino Linotype" w:hAnsi="Palatino Linotype" w:cs="Palatino Linotype"/>
          <w:b/>
          <w:color w:val="000000" w:themeColor="text1"/>
        </w:rPr>
        <w:t>el nombre, puesto funcional, área de adscripción, categoría, así como todas las percepciones y deducciones que recibe cada servidor público que labora en la entidad</w:t>
      </w:r>
      <w:r w:rsidRPr="00C82090">
        <w:rPr>
          <w:rFonts w:ascii="Palatino Linotype" w:hAnsi="Palatino Linotype"/>
          <w:b/>
          <w:color w:val="000000" w:themeColor="text1"/>
          <w:vertAlign w:val="superscript"/>
        </w:rPr>
        <w:footnoteReference w:id="6"/>
      </w:r>
      <w:r w:rsidRPr="00C82090">
        <w:rPr>
          <w:rFonts w:ascii="Palatino Linotype" w:eastAsia="Palatino Linotype" w:hAnsi="Palatino Linotype" w:cs="Palatino Linotype"/>
          <w:color w:val="000000" w:themeColor="text1"/>
        </w:rPr>
        <w:t xml:space="preserve">. </w:t>
      </w:r>
    </w:p>
    <w:p w:rsidR="001320A1" w:rsidRPr="00C82090" w:rsidRDefault="001320A1" w:rsidP="00C82090">
      <w:pPr>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1320A1" w:rsidRPr="00C82090" w:rsidRDefault="001320A1" w:rsidP="00C82090">
      <w:pPr>
        <w:pBdr>
          <w:top w:val="nil"/>
          <w:left w:val="nil"/>
          <w:bottom w:val="nil"/>
          <w:right w:val="nil"/>
          <w:between w:val="nil"/>
        </w:pBdr>
        <w:tabs>
          <w:tab w:val="left" w:pos="426"/>
        </w:tabs>
        <w:spacing w:before="240"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pBdr>
          <w:top w:val="nil"/>
          <w:left w:val="nil"/>
          <w:bottom w:val="nil"/>
          <w:right w:val="nil"/>
          <w:between w:val="nil"/>
        </w:pBdr>
        <w:tabs>
          <w:tab w:val="left" w:pos="426"/>
        </w:tabs>
        <w:spacing w:line="360" w:lineRule="auto"/>
        <w:ind w:right="-7"/>
        <w:jc w:val="center"/>
        <w:rPr>
          <w:rFonts w:ascii="Palatino Linotype" w:eastAsia="Calibri" w:hAnsi="Palatino Linotype"/>
          <w:color w:val="000000" w:themeColor="text1"/>
        </w:rPr>
      </w:pPr>
      <w:r w:rsidRPr="00C82090">
        <w:rPr>
          <w:rFonts w:ascii="Palatino Linotype" w:eastAsia="Calibri" w:hAnsi="Palatino Linotype"/>
          <w:color w:val="000000" w:themeColor="text1"/>
        </w:rPr>
        <w:object w:dxaOrig="7638" w:dyaOrig="4320">
          <v:shape id="_x0000_i1027" type="#_x0000_t75" alt="" style="width:381.75pt;height:3in;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827479777" r:id="rId13"/>
        </w:object>
      </w:r>
      <w:r w:rsidRPr="00C82090">
        <w:rPr>
          <w:rFonts w:ascii="Palatino Linotype" w:hAnsi="Palatino Linotype"/>
          <w:noProof/>
          <w:color w:val="000000" w:themeColor="text1"/>
        </w:rPr>
        <mc:AlternateContent>
          <mc:Choice Requires="wps">
            <w:drawing>
              <wp:anchor distT="0" distB="0" distL="114300" distR="114300" simplePos="0" relativeHeight="251662336" behindDoc="0" locked="0" layoutInCell="1" hidden="0" allowOverlap="1" wp14:anchorId="427B038C" wp14:editId="0443DEF7">
                <wp:simplePos x="0" y="0"/>
                <wp:positionH relativeFrom="column">
                  <wp:posOffset>3556000</wp:posOffset>
                </wp:positionH>
                <wp:positionV relativeFrom="paragraph">
                  <wp:posOffset>482600</wp:posOffset>
                </wp:positionV>
                <wp:extent cx="499550" cy="1401542"/>
                <wp:effectExtent l="0" t="0" r="0" b="0"/>
                <wp:wrapNone/>
                <wp:docPr id="50" name="Rectángulo 5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5D1B6C" w:rsidRDefault="005D1B6C" w:rsidP="001320A1">
                            <w:pPr>
                              <w:textDirection w:val="btLr"/>
                            </w:pPr>
                          </w:p>
                        </w:txbxContent>
                      </wps:txbx>
                      <wps:bodyPr spcFirstLastPara="1" wrap="square" lIns="91425" tIns="91425" rIns="91425" bIns="91425" anchor="ctr" anchorCtr="0">
                        <a:noAutofit/>
                      </wps:bodyPr>
                    </wps:wsp>
                  </a:graphicData>
                </a:graphic>
              </wp:anchor>
            </w:drawing>
          </mc:Choice>
          <mc:Fallback>
            <w:pict>
              <v:rect w14:anchorId="427B038C" id="Rectángulo 50" o:spid="_x0000_s1027" style="position:absolute;left:0;text-align:left;margin-left:280pt;margin-top:38pt;width:39.35pt;height:110.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" filled="f" strokecolor="red" strokeweight="2.25pt">
                <v:stroke startarrowwidth="narrow" startarrowlength="short" endarrowwidth="narrow" endarrowlength="short"/>
                <v:textbox inset="2.53958mm,2.53958mm,2.53958mm,2.53958mm">
                  <w:txbxContent>
                    <w:p w:rsidR="005D1B6C" w:rsidRDefault="005D1B6C" w:rsidP="001320A1">
                      <w:pPr>
                        <w:textDirection w:val="btLr"/>
                      </w:pPr>
                    </w:p>
                  </w:txbxContent>
                </v:textbox>
              </v:rect>
            </w:pict>
          </mc:Fallback>
        </mc:AlternateContent>
      </w:r>
      <w:r w:rsidRPr="00C82090">
        <w:rPr>
          <w:rFonts w:ascii="Palatino Linotype" w:hAnsi="Palatino Linotype"/>
          <w:noProof/>
          <w:color w:val="000000" w:themeColor="text1"/>
        </w:rPr>
        <mc:AlternateContent>
          <mc:Choice Requires="wps">
            <w:drawing>
              <wp:anchor distT="0" distB="0" distL="114300" distR="114300" simplePos="0" relativeHeight="251663360" behindDoc="0" locked="0" layoutInCell="1" hidden="0" allowOverlap="1" wp14:anchorId="3ACD59AF" wp14:editId="72F67200">
                <wp:simplePos x="0" y="0"/>
                <wp:positionH relativeFrom="column">
                  <wp:posOffset>2603500</wp:posOffset>
                </wp:positionH>
                <wp:positionV relativeFrom="paragraph">
                  <wp:posOffset>457200</wp:posOffset>
                </wp:positionV>
                <wp:extent cx="379705" cy="1401542"/>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5D1B6C" w:rsidRDefault="005D1B6C" w:rsidP="001320A1">
                            <w:pPr>
                              <w:textDirection w:val="btLr"/>
                            </w:pPr>
                          </w:p>
                        </w:txbxContent>
                      </wps:txbx>
                      <wps:bodyPr spcFirstLastPara="1" wrap="square" lIns="91425" tIns="91425" rIns="91425" bIns="91425" anchor="ctr" anchorCtr="0">
                        <a:noAutofit/>
                      </wps:bodyPr>
                    </wps:wsp>
                  </a:graphicData>
                </a:graphic>
              </wp:anchor>
            </w:drawing>
          </mc:Choice>
          <mc:Fallback>
            <w:pict>
              <v:rect w14:anchorId="3ACD59AF" id="Rectángulo 59" o:spid="_x0000_s1028" style="position:absolute;left:0;text-align:left;margin-left:205pt;margin-top:36pt;width:29.9pt;height:110.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3II9MzgCAABW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rsidR="005D1B6C" w:rsidRDefault="005D1B6C" w:rsidP="001320A1">
                      <w:pPr>
                        <w:textDirection w:val="btLr"/>
                      </w:pPr>
                    </w:p>
                  </w:txbxContent>
                </v:textbox>
              </v:rect>
            </w:pict>
          </mc:Fallback>
        </mc:AlternateContent>
      </w:r>
    </w:p>
    <w:p w:rsidR="001320A1" w:rsidRPr="00C82090" w:rsidRDefault="001320A1" w:rsidP="00C82090">
      <w:pPr>
        <w:pBdr>
          <w:top w:val="nil"/>
          <w:left w:val="nil"/>
          <w:bottom w:val="nil"/>
          <w:right w:val="nil"/>
          <w:between w:val="nil"/>
        </w:pBdr>
        <w:tabs>
          <w:tab w:val="left" w:pos="426"/>
        </w:tabs>
        <w:spacing w:line="360" w:lineRule="auto"/>
        <w:ind w:right="-7"/>
        <w:jc w:val="center"/>
        <w:rPr>
          <w:rFonts w:ascii="Palatino Linotype" w:eastAsia="Calibri" w:hAnsi="Palatino Linotype"/>
          <w:color w:val="000000" w:themeColor="text1"/>
        </w:rPr>
      </w:pPr>
      <w:r w:rsidRPr="00C82090">
        <w:rPr>
          <w:rFonts w:ascii="Palatino Linotype" w:eastAsia="Calibri" w:hAnsi="Palatino Linotype"/>
          <w:color w:val="000000" w:themeColor="text1"/>
        </w:rPr>
        <w:object w:dxaOrig="7672" w:dyaOrig="4504">
          <v:shape id="_x0000_i1028" type="#_x0000_t75" alt="" style="width:383.75pt;height:225.5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827479778" r:id="rId15"/>
        </w:object>
      </w:r>
    </w:p>
    <w:p w:rsidR="001320A1" w:rsidRPr="00C82090" w:rsidRDefault="001320A1" w:rsidP="00C82090">
      <w:pPr>
        <w:pBdr>
          <w:top w:val="nil"/>
          <w:left w:val="nil"/>
          <w:bottom w:val="nil"/>
          <w:right w:val="nil"/>
          <w:between w:val="nil"/>
        </w:pBdr>
        <w:tabs>
          <w:tab w:val="left" w:pos="426"/>
        </w:tabs>
        <w:spacing w:line="360" w:lineRule="auto"/>
        <w:ind w:right="-7"/>
        <w:jc w:val="center"/>
        <w:rPr>
          <w:rFonts w:ascii="Palatino Linotype" w:eastAsia="Palatino Linotype" w:hAnsi="Palatino Linotype" w:cs="Palatino Linotype"/>
          <w:color w:val="000000" w:themeColor="text1"/>
        </w:rPr>
      </w:pPr>
      <w:r w:rsidRPr="00C82090">
        <w:rPr>
          <w:rFonts w:ascii="Palatino Linotype" w:eastAsia="Calibri" w:hAnsi="Palatino Linotype"/>
          <w:color w:val="000000" w:themeColor="text1"/>
        </w:rPr>
        <w:object w:dxaOrig="7684" w:dyaOrig="2396">
          <v:shape id="_x0000_i1029" type="#_x0000_t75" alt="" style="width:384.45pt;height:119.55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827479779" r:id="rId17"/>
        </w:object>
      </w:r>
    </w:p>
    <w:p w:rsidR="001320A1" w:rsidRPr="00C82090" w:rsidRDefault="001320A1" w:rsidP="00C82090">
      <w:pPr>
        <w:pBdr>
          <w:top w:val="nil"/>
          <w:left w:val="nil"/>
          <w:bottom w:val="nil"/>
          <w:right w:val="nil"/>
          <w:between w:val="nil"/>
        </w:pBdr>
        <w:tabs>
          <w:tab w:val="left" w:pos="426"/>
        </w:tabs>
        <w:spacing w:line="360" w:lineRule="auto"/>
        <w:ind w:right="-7"/>
        <w:jc w:val="center"/>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De las imágenes anteriores, podemos identificar a la </w:t>
      </w:r>
      <w:r w:rsidRPr="00C82090">
        <w:rPr>
          <w:rFonts w:ascii="Palatino Linotype" w:eastAsia="Palatino Linotype" w:hAnsi="Palatino Linotype" w:cs="Palatino Linotype"/>
          <w:b/>
          <w:color w:val="000000" w:themeColor="text1"/>
        </w:rPr>
        <w:t xml:space="preserve">Conciliación de Nómina </w:t>
      </w:r>
      <w:r w:rsidRPr="00C82090">
        <w:rPr>
          <w:rFonts w:ascii="Palatino Linotype" w:eastAsia="Palatino Linotype" w:hAnsi="Palatino Linotype" w:cs="Palatino Linotype"/>
          <w:color w:val="000000" w:themeColor="text1"/>
        </w:rPr>
        <w:t xml:space="preserve">como el documento </w:t>
      </w:r>
      <w:r w:rsidRPr="00C82090">
        <w:rPr>
          <w:rFonts w:ascii="Palatino Linotype" w:eastAsia="Palatino Linotype" w:hAnsi="Palatino Linotype" w:cs="Palatino Linotype"/>
          <w:b/>
          <w:color w:val="000000" w:themeColor="text1"/>
        </w:rPr>
        <w:t>idóneo</w:t>
      </w:r>
      <w:r w:rsidRPr="00C82090">
        <w:rPr>
          <w:rFonts w:ascii="Palatino Linotype" w:eastAsia="Palatino Linotype" w:hAnsi="Palatino Linotype" w:cs="Palatino Linotype"/>
          <w:color w:val="000000" w:themeColor="text1"/>
        </w:rPr>
        <w:t xml:space="preserve"> que puede satisfacer los requerimientos del particular, pues como se ha analizado en párrafos previos, </w:t>
      </w:r>
      <w:r w:rsidRPr="00C82090">
        <w:rPr>
          <w:rFonts w:ascii="Palatino Linotype" w:eastAsia="Palatino Linotype" w:hAnsi="Palatino Linotype" w:cs="Palatino Linotype"/>
          <w:b/>
          <w:color w:val="000000" w:themeColor="text1"/>
        </w:rPr>
        <w:t>la Conciliación de Nómina de los servidores públicos consiste en el conjunto de percepciones y deducciones que se generan con motivo de la relación laboral</w:t>
      </w:r>
      <w:r w:rsidRPr="00C82090">
        <w:rPr>
          <w:rFonts w:ascii="Palatino Linotype" w:eastAsia="Palatino Linotype" w:hAnsi="Palatino Linotype" w:cs="Palatino Linotype"/>
          <w:color w:val="000000" w:themeColor="text1"/>
        </w:rPr>
        <w:t xml:space="preserve">, asimismo </w:t>
      </w:r>
      <w:r w:rsidRPr="00C82090">
        <w:rPr>
          <w:rFonts w:ascii="Palatino Linotype" w:eastAsia="Palatino Linotype" w:hAnsi="Palatino Linotype" w:cs="Palatino Linotype"/>
          <w:b/>
          <w:color w:val="000000" w:themeColor="text1"/>
        </w:rPr>
        <w:t>contiene la fecha de alta</w:t>
      </w:r>
      <w:r w:rsidRPr="00C82090">
        <w:rPr>
          <w:rFonts w:ascii="Palatino Linotype" w:eastAsia="Palatino Linotype" w:hAnsi="Palatino Linotype" w:cs="Palatino Linotype"/>
          <w:color w:val="000000" w:themeColor="text1"/>
        </w:rPr>
        <w:t xml:space="preserve"> y fecha de baja de los servidores públicos;</w:t>
      </w:r>
      <w:r w:rsidRPr="00C82090">
        <w:rPr>
          <w:rFonts w:ascii="Palatino Linotype" w:eastAsia="Palatino Linotype" w:hAnsi="Palatino Linotype" w:cs="Palatino Linotype"/>
          <w:b/>
          <w:color w:val="000000" w:themeColor="text1"/>
        </w:rPr>
        <w:t xml:space="preserve"> su nombre; puesto; área de adscripción </w:t>
      </w:r>
      <w:r w:rsidRPr="00C82090">
        <w:rPr>
          <w:rFonts w:ascii="Palatino Linotype" w:eastAsia="Palatino Linotype" w:hAnsi="Palatino Linotype" w:cs="Palatino Linotype"/>
          <w:color w:val="000000" w:themeColor="text1"/>
        </w:rPr>
        <w:t>y</w:t>
      </w:r>
      <w:r w:rsidRPr="00C82090">
        <w:rPr>
          <w:rFonts w:ascii="Palatino Linotype" w:eastAsia="Palatino Linotype" w:hAnsi="Palatino Linotype" w:cs="Palatino Linotype"/>
          <w:b/>
          <w:color w:val="000000" w:themeColor="text1"/>
        </w:rPr>
        <w:t xml:space="preserve"> categoría.</w:t>
      </w:r>
    </w:p>
    <w:p w:rsidR="001320A1" w:rsidRPr="00C82090" w:rsidRDefault="001320A1" w:rsidP="00C82090">
      <w:pPr>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lastRenderedPageBreak/>
        <w:t xml:space="preserve">De lo anteriormente analizado, se debe de referir que la </w:t>
      </w:r>
      <w:r w:rsidRPr="00C82090">
        <w:rPr>
          <w:rFonts w:ascii="Palatino Linotype" w:eastAsia="Palatino Linotype" w:hAnsi="Palatino Linotype" w:cs="Palatino Linotype"/>
          <w:b/>
          <w:color w:val="000000" w:themeColor="text1"/>
        </w:rPr>
        <w:t xml:space="preserve">conciliación de nómina </w:t>
      </w:r>
      <w:r w:rsidRPr="00C82090">
        <w:rPr>
          <w:rFonts w:ascii="Palatino Linotype" w:eastAsia="Palatino Linotype" w:hAnsi="Palatino Linotype" w:cs="Palatino Linotype"/>
          <w:color w:val="000000" w:themeColor="text1"/>
        </w:rPr>
        <w:t xml:space="preserve">es el documento idóneo para colmar el derecho de acceso a la información del </w:t>
      </w:r>
      <w:r w:rsidRPr="00C82090">
        <w:rPr>
          <w:rFonts w:ascii="Palatino Linotype" w:eastAsia="Palatino Linotype" w:hAnsi="Palatino Linotype" w:cs="Palatino Linotype"/>
          <w:b/>
          <w:color w:val="000000" w:themeColor="text1"/>
        </w:rPr>
        <w:t xml:space="preserve">RECURRENTE, </w:t>
      </w:r>
      <w:r w:rsidR="00BA5A65" w:rsidRPr="00C82090">
        <w:rPr>
          <w:rFonts w:ascii="Palatino Linotype" w:eastAsia="Palatino Linotype" w:hAnsi="Palatino Linotype" w:cs="Palatino Linotype"/>
          <w:color w:val="000000" w:themeColor="text1"/>
        </w:rPr>
        <w:t xml:space="preserve">en cuanto a los puntos 1, 2 y tres de la solicitud de información, </w:t>
      </w:r>
      <w:r w:rsidRPr="00C82090">
        <w:rPr>
          <w:rFonts w:ascii="Palatino Linotype" w:eastAsia="Palatino Linotype" w:hAnsi="Palatino Linotype" w:cs="Palatino Linotype"/>
          <w:color w:val="000000" w:themeColor="text1"/>
        </w:rPr>
        <w:t xml:space="preserve">situación por la cual se establece que las respuestas que proporciono el </w:t>
      </w:r>
      <w:r w:rsidRPr="00C82090">
        <w:rPr>
          <w:rFonts w:ascii="Palatino Linotype" w:eastAsia="Palatino Linotype" w:hAnsi="Palatino Linotype" w:cs="Palatino Linotype"/>
          <w:b/>
          <w:color w:val="000000" w:themeColor="text1"/>
        </w:rPr>
        <w:t xml:space="preserve">SUJETO OBLIGADO </w:t>
      </w:r>
      <w:r w:rsidR="00BA5A65" w:rsidRPr="00C82090">
        <w:rPr>
          <w:rFonts w:ascii="Palatino Linotype" w:eastAsia="Palatino Linotype" w:hAnsi="Palatino Linotype" w:cs="Palatino Linotype"/>
          <w:color w:val="000000" w:themeColor="text1"/>
        </w:rPr>
        <w:t xml:space="preserve">deberá de entregar dicha información para colmar el derecho de acceso a la información del </w:t>
      </w:r>
      <w:r w:rsidR="00BA5A65" w:rsidRPr="00C82090">
        <w:rPr>
          <w:rFonts w:ascii="Palatino Linotype" w:eastAsia="Palatino Linotype" w:hAnsi="Palatino Linotype" w:cs="Palatino Linotype"/>
          <w:b/>
          <w:color w:val="000000" w:themeColor="text1"/>
        </w:rPr>
        <w:t>RECURRENTE.</w:t>
      </w:r>
    </w:p>
    <w:p w:rsidR="001320A1" w:rsidRPr="00C82090" w:rsidRDefault="001320A1" w:rsidP="00C82090">
      <w:pPr>
        <w:ind w:right="-7"/>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Ahora bien, toda vez que el </w:t>
      </w:r>
      <w:r w:rsidRPr="00C82090">
        <w:rPr>
          <w:rFonts w:ascii="Palatino Linotype" w:eastAsia="Palatino Linotype" w:hAnsi="Palatino Linotype" w:cs="Palatino Linotype"/>
          <w:b/>
          <w:color w:val="000000" w:themeColor="text1"/>
        </w:rPr>
        <w:t xml:space="preserve">SUJETO OBLIGADO </w:t>
      </w:r>
      <w:r w:rsidRPr="00C82090">
        <w:rPr>
          <w:rFonts w:ascii="Palatino Linotype" w:eastAsia="Palatino Linotype" w:hAnsi="Palatino Linotype" w:cs="Palatino Linotype"/>
          <w:color w:val="000000" w:themeColor="text1"/>
        </w:rPr>
        <w:t>para colmar el derecho de acceso a la información, deberá de remitir la conciliación de nómina de todos los servidores públicos,  es que se debe realizar el análisis de los datos que se deberán de clasificar como confidenciales y los datos que deben de tener formato abierto.</w:t>
      </w:r>
    </w:p>
    <w:p w:rsidR="001320A1" w:rsidRPr="00C82090" w:rsidRDefault="001320A1" w:rsidP="00C82090">
      <w:pPr>
        <w:tabs>
          <w:tab w:val="left" w:pos="284"/>
        </w:tabs>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De lo anterior, se debe de puntualizar que la conciliación de nómina contienen datos personales de los servidores públicos, que de hacerse públicos afectarían su </w:t>
      </w:r>
      <w:r w:rsidRPr="00C82090">
        <w:rPr>
          <w:rFonts w:ascii="Palatino Linotype" w:hAnsi="Palatino Linotype"/>
          <w:color w:val="000000" w:themeColor="text1"/>
          <w:lang w:val="es-ES"/>
        </w:rPr>
        <w:t>intimidad</w:t>
      </w:r>
      <w:r w:rsidRPr="00C82090">
        <w:rPr>
          <w:rFonts w:ascii="Palatino Linotype" w:eastAsia="Palatino Linotype" w:hAnsi="Palatino Linotype" w:cs="Palatino Linotype"/>
          <w:color w:val="000000" w:themeColor="text1"/>
        </w:rPr>
        <w:t xml:space="preserve">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lastRenderedPageBreak/>
        <w:t xml:space="preserve">De lo anterior, se debe de referir que el </w:t>
      </w:r>
      <w:r w:rsidRPr="00C82090">
        <w:rPr>
          <w:rFonts w:ascii="Palatino Linotype" w:eastAsia="Palatino Linotype" w:hAnsi="Palatino Linotype" w:cs="Palatino Linotype"/>
          <w:b/>
          <w:color w:val="000000" w:themeColor="text1"/>
        </w:rPr>
        <w:t xml:space="preserve">RECURRENTE </w:t>
      </w:r>
      <w:r w:rsidRPr="00C82090">
        <w:rPr>
          <w:rFonts w:ascii="Palatino Linotype" w:eastAsia="Palatino Linotype" w:hAnsi="Palatino Linotype" w:cs="Palatino Linotype"/>
          <w:color w:val="000000" w:themeColor="text1"/>
        </w:rPr>
        <w:t xml:space="preserve">solicita que de la información a entregar contenga el </w:t>
      </w:r>
      <w:r w:rsidRPr="00C82090">
        <w:rPr>
          <w:rFonts w:ascii="Palatino Linotype" w:eastAsia="Palatino Linotype" w:hAnsi="Palatino Linotype" w:cs="Palatino Linotype"/>
          <w:b/>
          <w:color w:val="000000" w:themeColor="text1"/>
        </w:rPr>
        <w:t xml:space="preserve">Registro Federal de Contribuyentes, la Clave Única de Registro de Población, </w:t>
      </w:r>
      <w:r w:rsidRPr="00C82090">
        <w:rPr>
          <w:rFonts w:ascii="Palatino Linotype" w:eastAsia="Palatino Linotype" w:hAnsi="Palatino Linotype" w:cs="Palatino Linotype"/>
          <w:color w:val="000000" w:themeColor="text1"/>
        </w:rPr>
        <w:t xml:space="preserve">situación por la cual se analiza lo siguiente. </w:t>
      </w:r>
    </w:p>
    <w:p w:rsidR="001320A1" w:rsidRPr="00C82090" w:rsidRDefault="001320A1" w:rsidP="00C82090">
      <w:pPr>
        <w:tabs>
          <w:tab w:val="left" w:pos="284"/>
        </w:tabs>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Ahora bien, en cuanto Por cuanto hace al </w:t>
      </w:r>
      <w:r w:rsidRPr="00C82090">
        <w:rPr>
          <w:rFonts w:ascii="Palatino Linotype" w:eastAsia="Palatino Linotype" w:hAnsi="Palatino Linotype" w:cs="Palatino Linotype"/>
          <w:b/>
          <w:color w:val="000000" w:themeColor="text1"/>
        </w:rPr>
        <w:t>Registro Federal de Contribuyentes (RFC),</w:t>
      </w:r>
      <w:r w:rsidRPr="00C82090">
        <w:rPr>
          <w:rFonts w:ascii="Palatino Linotype" w:eastAsia="Palatino Linotype" w:hAnsi="Palatino Linotype" w:cs="Palatino Linotype"/>
          <w:color w:val="000000" w:themeColor="text1"/>
        </w:rPr>
        <w:t xml:space="preserve"> de las </w:t>
      </w:r>
      <w:r w:rsidRPr="00C82090">
        <w:rPr>
          <w:rFonts w:ascii="Palatino Linotype" w:hAnsi="Palatino Linotype"/>
          <w:color w:val="000000" w:themeColor="text1"/>
          <w:lang w:val="es-ES"/>
        </w:rPr>
        <w:t>personas</w:t>
      </w:r>
      <w:r w:rsidRPr="00C82090">
        <w:rPr>
          <w:rFonts w:ascii="Palatino Linotype" w:eastAsia="Palatino Linotype" w:hAnsi="Palatino Linotype" w:cs="Palatino Linotype"/>
          <w:color w:val="000000" w:themeColor="text1"/>
        </w:rPr>
        <w:t xml:space="preserve">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1320A1" w:rsidRPr="00C82090" w:rsidRDefault="001320A1" w:rsidP="00C82090">
      <w:pPr>
        <w:tabs>
          <w:tab w:val="left" w:pos="284"/>
        </w:tabs>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1320A1" w:rsidRPr="00C82090" w:rsidRDefault="001320A1" w:rsidP="00C82090">
      <w:pPr>
        <w:tabs>
          <w:tab w:val="left" w:pos="284"/>
        </w:tabs>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Lo anterior es compartido por el entonces Instituto Federal de Acceso a la Información Pública y Protección de Datos Personales (IFAI) a través del Criterio 19/17, el cual es del tenor literal siguiente:</w:t>
      </w:r>
    </w:p>
    <w:p w:rsidR="001320A1" w:rsidRPr="00C82090" w:rsidRDefault="001320A1"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“Registro Federal de Contribuyentes (RFC) de personas físicas</w:t>
      </w:r>
      <w:r w:rsidRPr="00C82090">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rsidR="001320A1" w:rsidRPr="00C82090" w:rsidRDefault="001320A1" w:rsidP="00C82090">
      <w:pPr>
        <w:ind w:right="-7"/>
        <w:jc w:val="both"/>
        <w:rPr>
          <w:rFonts w:ascii="Palatino Linotype" w:eastAsia="Palatino Linotype" w:hAnsi="Palatino Linotype" w:cs="Palatino Linotype"/>
          <w:i/>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hAnsi="Palatino Linotype"/>
          <w:color w:val="000000" w:themeColor="text1"/>
          <w:lang w:val="es-ES"/>
        </w:rPr>
        <w:t>Así</w:t>
      </w:r>
      <w:r w:rsidRPr="00C82090">
        <w:rPr>
          <w:rFonts w:ascii="Palatino Linotype" w:eastAsia="Palatino Linotype" w:hAnsi="Palatino Linotype" w:cs="Palatino Linotype"/>
          <w:color w:val="000000" w:themeColor="text1"/>
        </w:rPr>
        <w:t xml:space="preserve">, el </w:t>
      </w:r>
      <w:r w:rsidRPr="00C82090">
        <w:rPr>
          <w:rFonts w:ascii="Palatino Linotype" w:eastAsia="Palatino Linotype" w:hAnsi="Palatino Linotype" w:cs="Palatino Linotype"/>
          <w:b/>
          <w:color w:val="000000" w:themeColor="text1"/>
        </w:rPr>
        <w:t>Registro Federal de Contribuyentes, RFC</w:t>
      </w:r>
      <w:r w:rsidRPr="00C82090">
        <w:rPr>
          <w:rFonts w:ascii="Palatino Linotype" w:eastAsia="Palatino Linotype" w:hAnsi="Palatino Linotype" w:cs="Palatino Linotype"/>
          <w:color w:val="000000" w:themeColor="text1"/>
        </w:rPr>
        <w:t xml:space="preserve">, se vincula al nombre de su titular y permite identificar la edad de la persona, su fecha de nacimiento, así como su homoclave, la cual es única e irrepetible y determina la identificación de dicha persona para efectos </w:t>
      </w:r>
      <w:r w:rsidRPr="00C82090">
        <w:rPr>
          <w:rFonts w:ascii="Palatino Linotype" w:eastAsia="Palatino Linotype" w:hAnsi="Palatino Linotype" w:cs="Palatino Linotype"/>
          <w:color w:val="000000" w:themeColor="text1"/>
        </w:rPr>
        <w:lastRenderedPageBreak/>
        <w:t>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1320A1" w:rsidRPr="00C82090" w:rsidRDefault="001320A1" w:rsidP="00C82090">
      <w:pPr>
        <w:tabs>
          <w:tab w:val="left" w:pos="284"/>
        </w:tabs>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De lo anterior, se determina que el </w:t>
      </w:r>
      <w:r w:rsidRPr="00C82090">
        <w:rPr>
          <w:rFonts w:ascii="Palatino Linotype" w:eastAsia="Palatino Linotype" w:hAnsi="Palatino Linotype" w:cs="Palatino Linotype"/>
          <w:b/>
          <w:color w:val="000000" w:themeColor="text1"/>
        </w:rPr>
        <w:t xml:space="preserve">REGISTRO FEDERAL DE CONTTIBUYENTES </w:t>
      </w:r>
      <w:r w:rsidRPr="00C82090">
        <w:rPr>
          <w:rFonts w:ascii="Palatino Linotype" w:eastAsia="Palatino Linotype" w:hAnsi="Palatino Linotype" w:cs="Palatino Linotype"/>
          <w:color w:val="000000" w:themeColor="text1"/>
        </w:rPr>
        <w:t xml:space="preserve">que fue solicitado por el </w:t>
      </w:r>
      <w:r w:rsidRPr="00C82090">
        <w:rPr>
          <w:rFonts w:ascii="Palatino Linotype" w:eastAsia="Palatino Linotype" w:hAnsi="Palatino Linotype" w:cs="Palatino Linotype"/>
          <w:b/>
          <w:color w:val="000000" w:themeColor="text1"/>
        </w:rPr>
        <w:t xml:space="preserve">RECURRENTE </w:t>
      </w:r>
      <w:r w:rsidRPr="00C82090">
        <w:rPr>
          <w:rFonts w:ascii="Palatino Linotype" w:eastAsia="Palatino Linotype" w:hAnsi="Palatino Linotype" w:cs="Palatino Linotype"/>
          <w:color w:val="000000" w:themeColor="text1"/>
        </w:rPr>
        <w:t xml:space="preserve">no puede ser entregado, toda vez que contiene información que solo le pertenece a la persona titular de los datos, situación por la cual no puede dar acceso a esta información. </w:t>
      </w:r>
    </w:p>
    <w:p w:rsidR="001320A1" w:rsidRPr="00C82090" w:rsidRDefault="001320A1" w:rsidP="00C82090">
      <w:pPr>
        <w:pStyle w:val="Prrafodelista"/>
        <w:ind w:left="0" w:right="-7"/>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De igual manera la </w:t>
      </w:r>
      <w:r w:rsidRPr="00C82090">
        <w:rPr>
          <w:rFonts w:ascii="Palatino Linotype" w:eastAsia="Palatino Linotype" w:hAnsi="Palatino Linotype" w:cs="Palatino Linotype"/>
          <w:b/>
          <w:color w:val="000000" w:themeColor="text1"/>
        </w:rPr>
        <w:t>Clave Única de Registro de Población (CURP),</w:t>
      </w:r>
      <w:r w:rsidRPr="00C82090">
        <w:rPr>
          <w:rFonts w:ascii="Palatino Linotype" w:eastAsia="Palatino Linotype" w:hAnsi="Palatino Linotype" w:cs="Palatino Linotype"/>
          <w:color w:val="000000" w:themeColor="text1"/>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1320A1" w:rsidRPr="00C82090" w:rsidRDefault="001320A1" w:rsidP="00C82090">
      <w:pPr>
        <w:tabs>
          <w:tab w:val="left" w:pos="284"/>
        </w:tabs>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Argumento que es compartido por el Instituto Nacional de Transparencia, Acceso a la Información y Protección de Datos Personales, INAI, conforme al criterio 18/17, el cual refiere: </w:t>
      </w:r>
    </w:p>
    <w:p w:rsidR="001320A1" w:rsidRPr="00C82090" w:rsidRDefault="001320A1"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 xml:space="preserve">“Clave Única de Registro de Población (CURP). </w:t>
      </w:r>
      <w:r w:rsidRPr="00C82090">
        <w:rPr>
          <w:rFonts w:ascii="Palatino Linotype" w:eastAsia="Palatino Linotype" w:hAnsi="Palatino Linotype" w:cs="Palatino Linotype"/>
          <w:i/>
          <w:color w:val="000000" w:themeColor="text1"/>
        </w:rPr>
        <w:t xml:space="preserve">La Clave Única de Registro de Población se integra por datos personales que sólo conciernen al particular titular de la misma, como lo son su </w:t>
      </w:r>
      <w:r w:rsidRPr="00C82090">
        <w:rPr>
          <w:rFonts w:ascii="Palatino Linotype" w:eastAsia="Palatino Linotype" w:hAnsi="Palatino Linotype" w:cs="Palatino Linotype"/>
          <w:i/>
          <w:color w:val="000000" w:themeColor="text1"/>
        </w:rPr>
        <w:lastRenderedPageBreak/>
        <w:t>nombre, apellidos, fecha de nacimiento, lugar de nacimiento y sexo. Dichos datos, constituyen información que distingue plenamente a una persona física del resto de los habitantes del país, por lo que la CURP está considerada como información confidencial.”</w:t>
      </w:r>
    </w:p>
    <w:p w:rsidR="001320A1" w:rsidRPr="00C82090" w:rsidRDefault="001320A1" w:rsidP="00C82090">
      <w:pPr>
        <w:ind w:right="-7"/>
        <w:jc w:val="both"/>
        <w:rPr>
          <w:rFonts w:ascii="Palatino Linotype" w:eastAsia="Palatino Linotype" w:hAnsi="Palatino Linotype" w:cs="Palatino Linotype"/>
          <w:i/>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De lo anterior, se determina que la </w:t>
      </w:r>
      <w:r w:rsidRPr="00C82090">
        <w:rPr>
          <w:rFonts w:ascii="Palatino Linotype" w:eastAsia="Palatino Linotype" w:hAnsi="Palatino Linotype" w:cs="Palatino Linotype"/>
          <w:b/>
          <w:color w:val="000000" w:themeColor="text1"/>
        </w:rPr>
        <w:t xml:space="preserve">CLAVE ÚNICA DE REGISTRO DE </w:t>
      </w:r>
      <w:r w:rsidRPr="00C82090">
        <w:rPr>
          <w:rFonts w:ascii="Palatino Linotype" w:eastAsia="Palatino Linotype" w:hAnsi="Palatino Linotype" w:cs="Palatino Linotype"/>
          <w:color w:val="000000" w:themeColor="text1"/>
        </w:rPr>
        <w:t>POBLACIÓN</w:t>
      </w:r>
      <w:r w:rsidRPr="00C82090">
        <w:rPr>
          <w:rFonts w:ascii="Palatino Linotype" w:eastAsia="Palatino Linotype" w:hAnsi="Palatino Linotype" w:cs="Palatino Linotype"/>
          <w:b/>
          <w:color w:val="000000" w:themeColor="text1"/>
        </w:rPr>
        <w:t xml:space="preserve">,  </w:t>
      </w:r>
      <w:r w:rsidRPr="00C82090">
        <w:rPr>
          <w:rFonts w:ascii="Palatino Linotype" w:eastAsia="Palatino Linotype" w:hAnsi="Palatino Linotype" w:cs="Palatino Linotype"/>
          <w:color w:val="000000" w:themeColor="text1"/>
        </w:rPr>
        <w:t xml:space="preserve">que fue solicitada por el </w:t>
      </w:r>
      <w:r w:rsidRPr="00C82090">
        <w:rPr>
          <w:rFonts w:ascii="Palatino Linotype" w:eastAsia="Palatino Linotype" w:hAnsi="Palatino Linotype" w:cs="Palatino Linotype"/>
          <w:b/>
          <w:color w:val="000000" w:themeColor="text1"/>
        </w:rPr>
        <w:t xml:space="preserve">RECURRENTE </w:t>
      </w:r>
      <w:r w:rsidRPr="00C82090">
        <w:rPr>
          <w:rFonts w:ascii="Palatino Linotype" w:eastAsia="Palatino Linotype" w:hAnsi="Palatino Linotype" w:cs="Palatino Linotype"/>
          <w:color w:val="000000" w:themeColor="text1"/>
        </w:rPr>
        <w:t xml:space="preserve">no puede ser entregado, toda vez que contiene información que solo le pertenece a la persona titular de los datos, situación por la cual no puede dar acceso a esta información. </w:t>
      </w:r>
    </w:p>
    <w:p w:rsidR="001320A1" w:rsidRPr="00C82090" w:rsidRDefault="001320A1" w:rsidP="00C82090">
      <w:pPr>
        <w:pStyle w:val="Prrafodelista"/>
        <w:spacing w:line="360" w:lineRule="auto"/>
        <w:ind w:left="0" w:right="-7"/>
        <w:contextualSpacing w:val="0"/>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Por cuanto hace a la </w:t>
      </w:r>
      <w:r w:rsidRPr="00C82090">
        <w:rPr>
          <w:rFonts w:ascii="Palatino Linotype" w:eastAsia="Palatino Linotype" w:hAnsi="Palatino Linotype" w:cs="Palatino Linotype"/>
          <w:b/>
          <w:color w:val="000000" w:themeColor="text1"/>
        </w:rPr>
        <w:t>Clave de cualquier tipo de seguridad social (ISSEMyM, u otros</w:t>
      </w:r>
      <w:r w:rsidRPr="00C82090">
        <w:rPr>
          <w:rFonts w:ascii="Palatino Linotype" w:eastAsia="Palatino Linotype" w:hAnsi="Palatino Linotype" w:cs="Palatino Linotype"/>
          <w:color w:val="000000" w:themeColor="text1"/>
        </w:rPr>
        <w:t>),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1320A1" w:rsidRPr="00C82090" w:rsidRDefault="001320A1" w:rsidP="00C82090">
      <w:pPr>
        <w:tabs>
          <w:tab w:val="left" w:pos="284"/>
        </w:tabs>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w:t>
      </w:r>
      <w:r w:rsidRPr="00C82090">
        <w:rPr>
          <w:rFonts w:ascii="Palatino Linotype" w:eastAsia="Palatino Linotype" w:hAnsi="Palatino Linotype" w:cs="Palatino Linotype"/>
          <w:color w:val="000000" w:themeColor="text1"/>
        </w:rPr>
        <w:lastRenderedPageBreak/>
        <w:t>cual será de naturaleza personal e intransferible. En esta credencial se consignan diversos datos personales y se le asigna una clave para hacer identificable al trabajador con el objetivo de poder proporcionar los servicios que brinda el ISSEMYM.</w:t>
      </w:r>
    </w:p>
    <w:p w:rsidR="001320A1" w:rsidRPr="00C82090" w:rsidRDefault="001320A1" w:rsidP="00C82090">
      <w:pPr>
        <w:tabs>
          <w:tab w:val="left" w:pos="284"/>
        </w:tabs>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1320A1" w:rsidRPr="00C82090" w:rsidRDefault="001320A1" w:rsidP="00C82090">
      <w:pPr>
        <w:tabs>
          <w:tab w:val="left" w:pos="284"/>
        </w:tabs>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hAnsi="Palatino Linotype"/>
          <w:color w:val="000000" w:themeColor="text1"/>
          <w:lang w:val="es-ES"/>
        </w:rPr>
        <w:t>Contar</w:t>
      </w:r>
      <w:r w:rsidRPr="00C82090">
        <w:rPr>
          <w:rFonts w:ascii="Palatino Linotype" w:eastAsia="Palatino Linotype" w:hAnsi="Palatino Linotype" w:cs="Palatino Linotype"/>
          <w:color w:val="000000" w:themeColor="text1"/>
        </w:rPr>
        <w:t xml:space="preserve">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1320A1" w:rsidRPr="00C82090" w:rsidRDefault="001320A1" w:rsidP="00C82090">
      <w:pPr>
        <w:tabs>
          <w:tab w:val="left" w:pos="284"/>
        </w:tabs>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w:t>
      </w:r>
      <w:r w:rsidRPr="00C82090">
        <w:rPr>
          <w:rFonts w:ascii="Palatino Linotype" w:eastAsia="Palatino Linotype" w:hAnsi="Palatino Linotype" w:cs="Palatino Linotype"/>
          <w:color w:val="000000" w:themeColor="text1"/>
        </w:rPr>
        <w:lastRenderedPageBreak/>
        <w:t>con ello se violentaba la protección de información confidencial, porque incide en la intimidad de un individuo identificado.</w:t>
      </w:r>
    </w:p>
    <w:p w:rsidR="001320A1" w:rsidRPr="00C82090" w:rsidRDefault="001320A1" w:rsidP="00C82090">
      <w:pPr>
        <w:tabs>
          <w:tab w:val="left" w:pos="284"/>
        </w:tabs>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Por su parte, el artículo 84 de la Ley del Trabajo de los Servidores Públicos del Estado y Municipios, señala:</w:t>
      </w:r>
    </w:p>
    <w:p w:rsidR="001320A1" w:rsidRPr="00C82090" w:rsidRDefault="001320A1" w:rsidP="00C82090">
      <w:pPr>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i/>
          <w:color w:val="000000" w:themeColor="text1"/>
        </w:rPr>
        <w:t>“</w:t>
      </w:r>
      <w:r w:rsidRPr="00C82090">
        <w:rPr>
          <w:rFonts w:ascii="Palatino Linotype" w:eastAsia="Palatino Linotype" w:hAnsi="Palatino Linotype" w:cs="Palatino Linotype"/>
          <w:b/>
          <w:i/>
          <w:color w:val="000000" w:themeColor="text1"/>
        </w:rPr>
        <w:t>ARTICULO 84. Sólo podrán hacerse retenciones, descuentos o deducciones al sueldo de los servidores públicos por concepto de:</w:t>
      </w:r>
    </w:p>
    <w:p w:rsidR="001320A1" w:rsidRPr="00C82090" w:rsidRDefault="001320A1" w:rsidP="00C82090">
      <w:pPr>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i/>
          <w:color w:val="000000" w:themeColor="text1"/>
        </w:rPr>
        <w:t>I. Gravámenes fiscales relacionados con el sueldo;</w:t>
      </w:r>
    </w:p>
    <w:p w:rsidR="001320A1" w:rsidRPr="00C82090" w:rsidRDefault="001320A1" w:rsidP="00C82090">
      <w:pPr>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b/>
          <w:i/>
          <w:color w:val="000000" w:themeColor="text1"/>
        </w:rPr>
        <w:t>II. Deudas contraídas con las instituciones públicas o dependencias</w:t>
      </w:r>
      <w:r w:rsidRPr="00C82090">
        <w:rPr>
          <w:rFonts w:ascii="Palatino Linotype" w:eastAsia="Palatino Linotype" w:hAnsi="Palatino Linotype" w:cs="Palatino Linotype"/>
          <w:i/>
          <w:color w:val="000000" w:themeColor="text1"/>
        </w:rPr>
        <w:t xml:space="preserve"> por concepto de anticipos de sueldo, pagos hechos con exceso, errores o pérdidas debidamente comprobados;</w:t>
      </w:r>
    </w:p>
    <w:p w:rsidR="001320A1" w:rsidRPr="00C82090" w:rsidRDefault="001320A1" w:rsidP="00C82090">
      <w:pPr>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b/>
          <w:i/>
          <w:color w:val="000000" w:themeColor="text1"/>
        </w:rPr>
        <w:t>III. Cuotas sindicales</w:t>
      </w:r>
      <w:r w:rsidRPr="00C82090">
        <w:rPr>
          <w:rFonts w:ascii="Palatino Linotype" w:eastAsia="Palatino Linotype" w:hAnsi="Palatino Linotype" w:cs="Palatino Linotype"/>
          <w:i/>
          <w:color w:val="000000" w:themeColor="text1"/>
        </w:rPr>
        <w:t>;</w:t>
      </w:r>
    </w:p>
    <w:p w:rsidR="001320A1" w:rsidRPr="00C82090" w:rsidRDefault="001320A1" w:rsidP="00C82090">
      <w:pPr>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i/>
          <w:color w:val="000000" w:themeColor="text1"/>
        </w:rPr>
        <w:t>IV. Cuotas de aportación a fondos para la constitución de cooperativas y de cajas de ahorro, siempre que el servidor público hubiese manifestado previamente, de manera expresa, su conformidad;</w:t>
      </w:r>
    </w:p>
    <w:p w:rsidR="001320A1" w:rsidRPr="00C82090" w:rsidRDefault="001320A1" w:rsidP="00C82090">
      <w:pPr>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i/>
          <w:color w:val="000000" w:themeColor="text1"/>
        </w:rPr>
        <w:t>V. Descuentos ordenados por el Instituto de Seguridad Social del Estado de México y Municipios, con motivo de cuotas y obligaciones contraídas con éste por los servidores públicos;</w:t>
      </w:r>
    </w:p>
    <w:p w:rsidR="001320A1" w:rsidRPr="00C82090" w:rsidRDefault="001320A1" w:rsidP="00C82090">
      <w:pPr>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b/>
          <w:i/>
          <w:color w:val="000000" w:themeColor="text1"/>
        </w:rPr>
        <w:t>VI. Obligaciones a cargo del servidor público con las que haya consentido</w:t>
      </w:r>
      <w:r w:rsidRPr="00C82090">
        <w:rPr>
          <w:rFonts w:ascii="Palatino Linotype" w:eastAsia="Palatino Linotype" w:hAnsi="Palatino Linotype" w:cs="Palatino Linotype"/>
          <w:i/>
          <w:color w:val="000000" w:themeColor="text1"/>
        </w:rPr>
        <w:t>, derivadas de la adquisición o del uso de habitaciones consideradas como de interés social;</w:t>
      </w:r>
    </w:p>
    <w:p w:rsidR="001320A1" w:rsidRPr="00C82090" w:rsidRDefault="001320A1" w:rsidP="00C82090">
      <w:pPr>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i/>
          <w:color w:val="000000" w:themeColor="text1"/>
        </w:rPr>
        <w:t>VII. Faltas de puntualidad o de asistencia injustificadas;</w:t>
      </w:r>
    </w:p>
    <w:p w:rsidR="001320A1" w:rsidRPr="00C82090" w:rsidRDefault="001320A1" w:rsidP="00C82090">
      <w:pPr>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b/>
          <w:i/>
          <w:color w:val="000000" w:themeColor="text1"/>
        </w:rPr>
        <w:t>VIII. Pensiones alimenticias ordenadas por la autoridad judicial;</w:t>
      </w:r>
      <w:r w:rsidRPr="00C82090">
        <w:rPr>
          <w:rFonts w:ascii="Palatino Linotype" w:eastAsia="Palatino Linotype" w:hAnsi="Palatino Linotype" w:cs="Palatino Linotype"/>
          <w:i/>
          <w:color w:val="000000" w:themeColor="text1"/>
        </w:rPr>
        <w:t xml:space="preserve"> o</w:t>
      </w:r>
    </w:p>
    <w:p w:rsidR="001320A1" w:rsidRPr="00C82090" w:rsidRDefault="001320A1" w:rsidP="00C82090">
      <w:pPr>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b/>
          <w:i/>
          <w:color w:val="000000" w:themeColor="text1"/>
        </w:rPr>
        <w:t>IX. Cualquier otro convenido con instituciones de servicios y aceptado por el servidor público.</w:t>
      </w:r>
    </w:p>
    <w:p w:rsidR="001320A1" w:rsidRPr="00C82090" w:rsidRDefault="001320A1" w:rsidP="00C82090">
      <w:pPr>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i/>
          <w:color w:val="000000" w:themeColor="text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1320A1" w:rsidRPr="00C82090" w:rsidRDefault="001320A1" w:rsidP="00C82090">
      <w:pPr>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(Énfasis añadido)</w:t>
      </w:r>
    </w:p>
    <w:p w:rsidR="001320A1" w:rsidRPr="00C82090" w:rsidRDefault="001320A1" w:rsidP="00C82090">
      <w:pPr>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hAnsi="Palatino Linotype"/>
          <w:color w:val="000000" w:themeColor="text1"/>
          <w:lang w:val="es-ES"/>
        </w:rPr>
        <w:t>Derivado</w:t>
      </w:r>
      <w:r w:rsidRPr="00C82090">
        <w:rPr>
          <w:rFonts w:ascii="Palatino Linotype" w:eastAsia="Palatino Linotype" w:hAnsi="Palatino Linotype" w:cs="Palatino Linotype"/>
          <w:color w:val="000000" w:themeColor="text1"/>
        </w:rPr>
        <w:t xml:space="preserve"> de lo anterior, la ley establece claramente cuáles son esos descuentos o gravámenes que directamente se relacionan con las obligaciones adquiridas como </w:t>
      </w:r>
      <w:r w:rsidRPr="00C82090">
        <w:rPr>
          <w:rFonts w:ascii="Palatino Linotype" w:eastAsia="Palatino Linotype" w:hAnsi="Palatino Linotype" w:cs="Palatino Linotype"/>
          <w:color w:val="000000" w:themeColor="text1"/>
        </w:rPr>
        <w:lastRenderedPageBreak/>
        <w:t xml:space="preserve">servidores públicos y aquéllos que </w:t>
      </w:r>
      <w:r w:rsidRPr="00C82090">
        <w:rPr>
          <w:rFonts w:ascii="Palatino Linotype" w:eastAsia="Palatino Linotype" w:hAnsi="Palatino Linotype" w:cs="Palatino Linotype"/>
          <w:b/>
          <w:color w:val="000000" w:themeColor="text1"/>
          <w:u w:val="single"/>
        </w:rPr>
        <w:t>únicamente inciden en su vida privada</w:t>
      </w:r>
      <w:r w:rsidRPr="00C82090">
        <w:rPr>
          <w:rFonts w:ascii="Palatino Linotype" w:eastAsia="Palatino Linotype" w:hAnsi="Palatino Linotype" w:cs="Palatino Linotype"/>
          <w:color w:val="000000" w:themeColor="text1"/>
        </w:rPr>
        <w:t>. De este modo, descuentos por pensiones alimenticias o créditos adquiridos con instituciones privadas o públicas pero que fueron contraídas en forma individual, son información que debe clasificarse como confidencial.</w:t>
      </w:r>
    </w:p>
    <w:p w:rsidR="001320A1" w:rsidRPr="00C82090" w:rsidRDefault="001320A1" w:rsidP="00C82090">
      <w:pPr>
        <w:tabs>
          <w:tab w:val="left" w:pos="284"/>
        </w:tabs>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1320A1" w:rsidRPr="00C82090" w:rsidRDefault="001320A1" w:rsidP="00C82090">
      <w:pPr>
        <w:tabs>
          <w:tab w:val="left" w:pos="284"/>
        </w:tabs>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hAnsi="Palatino Linotype"/>
          <w:color w:val="000000" w:themeColor="text1"/>
          <w:lang w:val="es-ES"/>
        </w:rPr>
        <w:t>Sirven</w:t>
      </w:r>
      <w:r w:rsidRPr="00C82090">
        <w:rPr>
          <w:rFonts w:ascii="Palatino Linotype" w:eastAsia="Palatino Linotype" w:hAnsi="Palatino Linotype" w:cs="Palatino Linotype"/>
          <w:color w:val="000000" w:themeColor="text1"/>
        </w:rPr>
        <w:t xml:space="preserve"> de sustento a lo anterior, las tesis jurisprudenciales P. LX/2000 y 2a. XLIII/2008 emitidas por el Peno y la Segunda Sala de la Suprema Corte de Justicia de la Nación, respectivamente, que son del tenor literal siguiente:</w:t>
      </w:r>
    </w:p>
    <w:p w:rsidR="001320A1" w:rsidRPr="00C82090" w:rsidRDefault="001320A1"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 xml:space="preserve">“DERECHO A LA INFORMACIÓN. SU EJERCICIO SE ENCUENTRA LIMITADO TANTO POR LOS INTERESES NACIONALES Y DE LA SOCIEDAD, COMO POR LOS DERECHOS DE TERCEROS. </w:t>
      </w:r>
      <w:r w:rsidRPr="00C82090">
        <w:rPr>
          <w:rFonts w:ascii="Palatino Linotype" w:eastAsia="Palatino Linotype" w:hAnsi="Palatino Linotype" w:cs="Palatino Linotype"/>
          <w:i/>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w:t>
      </w:r>
      <w:r w:rsidRPr="00C82090">
        <w:rPr>
          <w:rFonts w:ascii="Palatino Linotype" w:eastAsia="Palatino Linotype" w:hAnsi="Palatino Linotype" w:cs="Palatino Linotype"/>
          <w:i/>
          <w:color w:val="000000" w:themeColor="text1"/>
        </w:rPr>
        <w:lastRenderedPageBreak/>
        <w:t xml:space="preserve">seguridad nacional, se tienen normas que, por un lado, </w:t>
      </w:r>
      <w:r w:rsidRPr="00C82090">
        <w:rPr>
          <w:rFonts w:ascii="Palatino Linotype" w:eastAsia="Palatino Linotype" w:hAnsi="Palatino Linotype" w:cs="Palatino Linotype"/>
          <w:b/>
          <w:i/>
          <w:color w:val="000000" w:themeColor="text1"/>
        </w:rPr>
        <w:t>restringen el acceso a la información en esta materia, en razón de que su conocimiento público puede generar daños a los intereses nacionales y, por el otro, sancionan la inobservancia de esa reserva</w:t>
      </w:r>
      <w:r w:rsidRPr="00C82090">
        <w:rPr>
          <w:rFonts w:ascii="Palatino Linotype" w:eastAsia="Palatino Linotype" w:hAnsi="Palatino Linotype" w:cs="Palatino Linotype"/>
          <w:i/>
          <w:color w:val="000000" w:themeColor="text1"/>
        </w:rPr>
        <w:t xml:space="preserve">; por lo que hace al interés social, se cuenta con normas que tienden a proteger la averiguación de los delitos, la salud y la moral públicas, </w:t>
      </w:r>
      <w:r w:rsidRPr="00C82090">
        <w:rPr>
          <w:rFonts w:ascii="Palatino Linotype" w:eastAsia="Palatino Linotype" w:hAnsi="Palatino Linotype" w:cs="Palatino Linotype"/>
          <w:b/>
          <w:i/>
          <w:color w:val="000000" w:themeColor="text1"/>
        </w:rPr>
        <w:t>mientras que por lo que respecta a la protección de la persona existen normas que protegen el derecho a la vida o a la privacidad de los gobernados</w:t>
      </w:r>
      <w:r w:rsidRPr="00C82090">
        <w:rPr>
          <w:rFonts w:ascii="Palatino Linotype" w:eastAsia="Palatino Linotype" w:hAnsi="Palatino Linotype" w:cs="Palatino Linotype"/>
          <w:i/>
          <w:color w:val="000000" w:themeColor="text1"/>
        </w:rPr>
        <w:t>.”</w:t>
      </w:r>
    </w:p>
    <w:p w:rsidR="001320A1" w:rsidRPr="00C82090" w:rsidRDefault="001320A1" w:rsidP="00C82090">
      <w:pPr>
        <w:ind w:right="-7"/>
        <w:jc w:val="both"/>
        <w:rPr>
          <w:rFonts w:ascii="Palatino Linotype" w:eastAsia="Palatino Linotype" w:hAnsi="Palatino Linotype" w:cs="Palatino Linotype"/>
          <w:i/>
          <w:color w:val="000000" w:themeColor="text1"/>
        </w:rPr>
      </w:pPr>
    </w:p>
    <w:p w:rsidR="001320A1" w:rsidRPr="00C82090" w:rsidRDefault="001320A1" w:rsidP="00C82090">
      <w:pPr>
        <w:ind w:right="-7"/>
        <w:jc w:val="both"/>
        <w:rPr>
          <w:rFonts w:ascii="Palatino Linotype" w:eastAsia="Palatino Linotype" w:hAnsi="Palatino Linotype" w:cs="Palatino Linotype"/>
          <w:i/>
          <w:color w:val="000000" w:themeColor="text1"/>
        </w:rPr>
      </w:pPr>
      <w:r w:rsidRPr="00C82090">
        <w:rPr>
          <w:rFonts w:ascii="Palatino Linotype" w:eastAsia="Palatino Linotype" w:hAnsi="Palatino Linotype" w:cs="Palatino Linotype"/>
          <w:b/>
          <w:i/>
          <w:color w:val="000000" w:themeColor="text1"/>
        </w:rPr>
        <w:t xml:space="preserve">“TRANSPARENCIA Y ACCESO A LA INFORMACIÓN PÚBLICA GUBERNAMENTAL. EL ARTÍCULO 14, FRACCIÓN I, DE LA LEY FEDERAL RELATIVA, NO VIOLA LA GARANTÍA DE ACCESO A LA INFORMACIÓN. </w:t>
      </w:r>
      <w:r w:rsidRPr="00C82090">
        <w:rPr>
          <w:rFonts w:ascii="Palatino Linotype" w:eastAsia="Palatino Linotype" w:hAnsi="Palatino Linotype" w:cs="Palatino Linotype"/>
          <w:i/>
          <w:color w:val="000000" w:themeColor="text1"/>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C82090">
        <w:rPr>
          <w:rFonts w:ascii="Palatino Linotype" w:eastAsia="Palatino Linotype" w:hAnsi="Palatino Linotype" w:cs="Palatino Linotype"/>
          <w:b/>
          <w:i/>
          <w:color w:val="000000" w:themeColor="text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C82090">
        <w:rPr>
          <w:rFonts w:ascii="Palatino Linotype" w:eastAsia="Palatino Linotype" w:hAnsi="Palatino Linotype" w:cs="Palatino Linotype"/>
          <w:i/>
          <w:color w:val="000000" w:themeColor="text1"/>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1320A1" w:rsidRPr="00C82090" w:rsidRDefault="001320A1" w:rsidP="00C82090">
      <w:pPr>
        <w:ind w:right="-7"/>
        <w:jc w:val="both"/>
        <w:rPr>
          <w:rFonts w:ascii="Palatino Linotype" w:eastAsia="Palatino Linotype" w:hAnsi="Palatino Linotype" w:cs="Palatino Linotype"/>
          <w:i/>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También, el número de cuenta bancario, en el Criterio 10/17 emitido por el Pleno del Instituto Nacional de Transparencia, Acceso a la Información y Protección de Datos Personales  se establece lo siguiente:</w:t>
      </w:r>
    </w:p>
    <w:p w:rsidR="001320A1" w:rsidRPr="00C82090" w:rsidRDefault="001320A1" w:rsidP="00C82090">
      <w:pPr>
        <w:shd w:val="clear" w:color="auto" w:fill="FFFFFF"/>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lastRenderedPageBreak/>
        <w:t>“</w:t>
      </w:r>
      <w:r w:rsidRPr="00C82090">
        <w:rPr>
          <w:rFonts w:ascii="Palatino Linotype" w:eastAsia="Palatino Linotype" w:hAnsi="Palatino Linotype" w:cs="Palatino Linotype"/>
          <w:b/>
          <w:i/>
          <w:color w:val="000000" w:themeColor="text1"/>
        </w:rPr>
        <w:t>Cuentas bancarias y/o CLABE interbancaria de personas físicas y morales privadas.</w:t>
      </w:r>
      <w:r w:rsidRPr="00C82090">
        <w:rPr>
          <w:rFonts w:ascii="Palatino Linotype" w:eastAsia="Palatino Linotype" w:hAnsi="Palatino Linotype" w:cs="Palatino Linotype"/>
          <w:i/>
          <w:color w:val="000000" w:themeColor="text1"/>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C82090">
        <w:rPr>
          <w:rFonts w:ascii="Palatino Linotype" w:eastAsia="Palatino Linotype" w:hAnsi="Palatino Linotype" w:cs="Palatino Linotype"/>
          <w:color w:val="000000" w:themeColor="text1"/>
        </w:rPr>
        <w:t>.”</w:t>
      </w:r>
    </w:p>
    <w:p w:rsidR="001320A1" w:rsidRPr="00C82090" w:rsidRDefault="001320A1" w:rsidP="00C82090">
      <w:pPr>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1320A1" w:rsidRPr="00C82090" w:rsidRDefault="001320A1" w:rsidP="00C82090">
      <w:pPr>
        <w:ind w:right="-7"/>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color w:val="000000" w:themeColor="text1"/>
        </w:rPr>
        <w:t xml:space="preserve">Por otro lado se debe de establecer que de la información solicitada, el </w:t>
      </w:r>
      <w:r w:rsidRPr="00C82090">
        <w:rPr>
          <w:rFonts w:ascii="Palatino Linotype" w:eastAsia="Palatino Linotype" w:hAnsi="Palatino Linotype" w:cs="Palatino Linotype"/>
          <w:b/>
          <w:color w:val="000000" w:themeColor="text1"/>
        </w:rPr>
        <w:t xml:space="preserve">SUJETO </w:t>
      </w:r>
      <w:r w:rsidRPr="00C82090">
        <w:rPr>
          <w:rFonts w:ascii="Palatino Linotype" w:eastAsia="Palatino Linotype" w:hAnsi="Palatino Linotype" w:cs="Palatino Linotype"/>
          <w:color w:val="000000" w:themeColor="text1"/>
        </w:rPr>
        <w:t>OBLIGADO</w:t>
      </w:r>
      <w:r w:rsidRPr="00C82090">
        <w:rPr>
          <w:rFonts w:ascii="Palatino Linotype" w:eastAsia="Palatino Linotype" w:hAnsi="Palatino Linotype" w:cs="Palatino Linotype"/>
          <w:b/>
          <w:color w:val="000000" w:themeColor="text1"/>
        </w:rPr>
        <w:t xml:space="preserve"> </w:t>
      </w:r>
      <w:r w:rsidRPr="00C82090">
        <w:rPr>
          <w:rFonts w:ascii="Palatino Linotype" w:eastAsia="Palatino Linotype" w:hAnsi="Palatino Linotype" w:cs="Palatino Linotype"/>
          <w:color w:val="000000" w:themeColor="text1"/>
        </w:rPr>
        <w:t xml:space="preserve">deberá de proceder a la clasificación del nombre del personal Operativo adscrito a la </w:t>
      </w:r>
      <w:r w:rsidR="005D1B6C" w:rsidRPr="00C82090">
        <w:rPr>
          <w:rFonts w:ascii="Palatino Linotype" w:eastAsia="Palatino Linotype" w:hAnsi="Palatino Linotype" w:cs="Palatino Linotype"/>
          <w:b/>
          <w:i/>
          <w:color w:val="000000" w:themeColor="text1"/>
        </w:rPr>
        <w:t>Dirección General de Seguridad y Protección</w:t>
      </w:r>
      <w:r w:rsidRPr="00C82090">
        <w:rPr>
          <w:rFonts w:ascii="Palatino Linotype" w:eastAsia="Palatino Linotype" w:hAnsi="Palatino Linotype" w:cs="Palatino Linotype"/>
          <w:color w:val="000000" w:themeColor="text1"/>
        </w:rPr>
        <w:t xml:space="preserve">, de acuerdo con lo siguiente. </w:t>
      </w:r>
    </w:p>
    <w:p w:rsidR="001320A1" w:rsidRPr="00C82090" w:rsidRDefault="001320A1" w:rsidP="00C82090">
      <w:pPr>
        <w:ind w:right="-7"/>
        <w:rPr>
          <w:rFonts w:ascii="Palatino Linotype" w:eastAsia="Palatino Linotype" w:hAnsi="Palatino Linotype" w:cs="Palatino Linotype"/>
          <w:b/>
          <w:i/>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En ese orden de ideas si bien por regla general los nombres de los trabajadores gubernamentales son información pública de oficio, existe una excepción relativa a aquellos que realicen </w:t>
      </w:r>
      <w:r w:rsidRPr="00C82090">
        <w:rPr>
          <w:rFonts w:ascii="Palatino Linotype" w:eastAsia="Palatino Linotype" w:hAnsi="Palatino Linotype" w:cs="Palatino Linotype"/>
          <w:b/>
          <w:color w:val="000000" w:themeColor="text1"/>
        </w:rPr>
        <w:t>actividades operativas en materia de seguridad</w:t>
      </w:r>
      <w:r w:rsidRPr="00C82090">
        <w:rPr>
          <w:rFonts w:ascii="Palatino Linotype" w:eastAsia="Palatino Linotype" w:hAnsi="Palatino Linotype" w:cs="Palatino Linotype"/>
          <w:color w:val="000000" w:themeColor="text1"/>
        </w:rPr>
        <w:t>, como es el caso de los elementos operativos y la policía municipal.</w:t>
      </w:r>
    </w:p>
    <w:p w:rsidR="001320A1" w:rsidRPr="00C82090" w:rsidRDefault="001320A1" w:rsidP="00C82090">
      <w:pPr>
        <w:pBdr>
          <w:top w:val="nil"/>
          <w:left w:val="nil"/>
          <w:bottom w:val="nil"/>
          <w:right w:val="nil"/>
          <w:between w:val="nil"/>
        </w:pBdr>
        <w:ind w:right="-7"/>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lastRenderedPageBreak/>
        <w:t>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1320A1" w:rsidRPr="00C82090" w:rsidRDefault="001320A1" w:rsidP="00C82090">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1320A1" w:rsidRPr="00C82090" w:rsidRDefault="001320A1" w:rsidP="00C82090">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1320A1" w:rsidRPr="00C82090" w:rsidRDefault="001320A1"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Por tales consideraciones, resulta procedente la reserva del </w:t>
      </w:r>
      <w:r w:rsidRPr="00C82090">
        <w:rPr>
          <w:rFonts w:ascii="Palatino Linotype" w:eastAsia="Palatino Linotype" w:hAnsi="Palatino Linotype" w:cs="Palatino Linotype"/>
          <w:b/>
          <w:color w:val="000000" w:themeColor="text1"/>
        </w:rPr>
        <w:t>nombre de los elementos operativos</w:t>
      </w:r>
      <w:r w:rsidRPr="00C82090">
        <w:rPr>
          <w:rFonts w:ascii="Palatino Linotype" w:eastAsia="Palatino Linotype" w:hAnsi="Palatino Linotype" w:cs="Palatino Linotype"/>
          <w:color w:val="000000" w:themeColor="text1"/>
        </w:rPr>
        <w:t xml:space="preserve"> de la Dirección de Seguridad Pública Municipal, en términos del artículo 140, fracción IV, de la Ley de Transparencia y Acceso a la Información Pública del Estado de México y Municipios.</w:t>
      </w:r>
    </w:p>
    <w:p w:rsidR="005D1B6C" w:rsidRPr="00C82090" w:rsidRDefault="005D1B6C" w:rsidP="00C82090">
      <w:pPr>
        <w:numPr>
          <w:ilvl w:val="0"/>
          <w:numId w:val="4"/>
        </w:numPr>
        <w:spacing w:line="360" w:lineRule="auto"/>
        <w:ind w:left="0" w:right="-7" w:firstLine="0"/>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color w:val="000000" w:themeColor="text1"/>
        </w:rPr>
        <w:lastRenderedPageBreak/>
        <w:t>Ahora bien, por lo que respecta a las funciones se tiene que el documento que puede colmar de manera enunciativa más no limitativa es el perfil de puestos, situación por la cual se hace el siguiente análisis.</w:t>
      </w:r>
    </w:p>
    <w:p w:rsidR="005D1B6C" w:rsidRPr="00C82090" w:rsidRDefault="005D1B6C" w:rsidP="00C82090">
      <w:pPr>
        <w:spacing w:line="360" w:lineRule="auto"/>
        <w:ind w:right="-7"/>
        <w:jc w:val="both"/>
        <w:rPr>
          <w:rFonts w:ascii="Palatino Linotype" w:eastAsia="Palatino Linotype" w:hAnsi="Palatino Linotype" w:cs="Palatino Linotype"/>
          <w:b/>
          <w:i/>
          <w:color w:val="000000" w:themeColor="text1"/>
        </w:rPr>
      </w:pPr>
    </w:p>
    <w:p w:rsidR="00637A5A" w:rsidRPr="00C82090" w:rsidRDefault="005D1B6C" w:rsidP="00C82090">
      <w:pPr>
        <w:numPr>
          <w:ilvl w:val="0"/>
          <w:numId w:val="4"/>
        </w:numPr>
        <w:spacing w:line="360" w:lineRule="auto"/>
        <w:ind w:left="0" w:right="-7" w:firstLine="0"/>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color w:val="000000" w:themeColor="text1"/>
        </w:rPr>
        <w:t xml:space="preserve">En esa línea se tiene que los perfiles de puestos, </w:t>
      </w:r>
      <w:r w:rsidR="00637A5A" w:rsidRPr="00C82090">
        <w:rPr>
          <w:rFonts w:ascii="Palatino Linotype" w:eastAsia="Palatino Linotype" w:hAnsi="Palatino Linotype" w:cs="Palatino Linotype"/>
          <w:color w:val="000000" w:themeColor="text1"/>
        </w:rPr>
        <w:t>se encuentra</w:t>
      </w:r>
      <w:r w:rsidRPr="00C82090">
        <w:rPr>
          <w:rFonts w:ascii="Palatino Linotype" w:eastAsia="Palatino Linotype" w:hAnsi="Palatino Linotype" w:cs="Palatino Linotype"/>
          <w:color w:val="000000" w:themeColor="text1"/>
        </w:rPr>
        <w:t>n</w:t>
      </w:r>
      <w:r w:rsidR="00637A5A" w:rsidRPr="00C82090">
        <w:rPr>
          <w:rFonts w:ascii="Palatino Linotype" w:eastAsia="Palatino Linotype" w:hAnsi="Palatino Linotype" w:cs="Palatino Linotype"/>
          <w:color w:val="000000" w:themeColor="text1"/>
        </w:rPr>
        <w:t xml:space="preserve"> regulado</w:t>
      </w:r>
      <w:r w:rsidRPr="00C82090">
        <w:rPr>
          <w:rFonts w:ascii="Palatino Linotype" w:eastAsia="Palatino Linotype" w:hAnsi="Palatino Linotype" w:cs="Palatino Linotype"/>
          <w:color w:val="000000" w:themeColor="text1"/>
        </w:rPr>
        <w:t>s</w:t>
      </w:r>
      <w:r w:rsidR="00637A5A" w:rsidRPr="00C82090">
        <w:rPr>
          <w:rFonts w:ascii="Palatino Linotype" w:eastAsia="Palatino Linotype" w:hAnsi="Palatino Linotype" w:cs="Palatino Linotype"/>
          <w:color w:val="000000" w:themeColor="text1"/>
        </w:rPr>
        <w:t xml:space="preserve"> en los  </w:t>
      </w:r>
      <w:r w:rsidR="00637A5A" w:rsidRPr="00C82090">
        <w:rPr>
          <w:rFonts w:ascii="Palatino Linotype" w:hAnsi="Palatino Linotype"/>
          <w:color w:val="000000" w:themeColor="text1"/>
        </w:rPr>
        <w:t xml:space="preserve">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tal y como se observa en la siguiente captura de pantalla. </w:t>
      </w:r>
    </w:p>
    <w:p w:rsidR="00637A5A" w:rsidRPr="00C82090" w:rsidRDefault="00637A5A" w:rsidP="00C82090">
      <w:pPr>
        <w:spacing w:line="360" w:lineRule="auto"/>
        <w:ind w:right="-7"/>
        <w:jc w:val="center"/>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noProof/>
          <w:color w:val="000000" w:themeColor="text1"/>
        </w:rPr>
        <w:lastRenderedPageBreak/>
        <w:drawing>
          <wp:inline distT="0" distB="0" distL="0" distR="0" wp14:anchorId="4EFD3D6D" wp14:editId="642A5D28">
            <wp:extent cx="3316687" cy="3409950"/>
            <wp:effectExtent l="152400" t="152400" r="360045" b="361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21158" cy="3414547"/>
                    </a:xfrm>
                    <a:prstGeom prst="rect">
                      <a:avLst/>
                    </a:prstGeom>
                    <a:ln>
                      <a:noFill/>
                    </a:ln>
                    <a:effectLst>
                      <a:outerShdw blurRad="292100" dist="139700" dir="2700000" algn="tl" rotWithShape="0">
                        <a:srgbClr val="333333">
                          <a:alpha val="65000"/>
                        </a:srgbClr>
                      </a:outerShdw>
                    </a:effectLst>
                  </pic:spPr>
                </pic:pic>
              </a:graphicData>
            </a:graphic>
          </wp:inline>
        </w:drawing>
      </w:r>
    </w:p>
    <w:p w:rsidR="00637A5A" w:rsidRPr="00C82090" w:rsidRDefault="00637A5A"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Además se debe de referir que el perfil de puestos es una obligación de transparencia común de acuerdo con el artículo 92 fracciones XII de la Ley de Transparencia y Acceso a la Información Pública del Estado de México y Municipios. </w:t>
      </w:r>
    </w:p>
    <w:p w:rsidR="00637A5A" w:rsidRPr="00C82090" w:rsidRDefault="00637A5A" w:rsidP="00C82090">
      <w:pPr>
        <w:spacing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Lue</w:t>
      </w:r>
      <w:r w:rsidR="005D1B6C" w:rsidRPr="00C82090">
        <w:rPr>
          <w:rFonts w:ascii="Palatino Linotype" w:eastAsia="Palatino Linotype" w:hAnsi="Palatino Linotype" w:cs="Palatino Linotype"/>
          <w:color w:val="000000" w:themeColor="text1"/>
        </w:rPr>
        <w:t>go entonces, se determina que</w:t>
      </w:r>
      <w:r w:rsidRPr="00C82090">
        <w:rPr>
          <w:rFonts w:ascii="Palatino Linotype" w:eastAsia="Palatino Linotype" w:hAnsi="Palatino Linotype" w:cs="Palatino Linotype"/>
          <w:color w:val="000000" w:themeColor="text1"/>
        </w:rPr>
        <w:t xml:space="preserve"> hay normativas que</w:t>
      </w:r>
      <w:r w:rsidR="005D1B6C" w:rsidRPr="00C82090">
        <w:rPr>
          <w:rFonts w:ascii="Palatino Linotype" w:eastAsia="Palatino Linotype" w:hAnsi="Palatino Linotype" w:cs="Palatino Linotype"/>
          <w:color w:val="000000" w:themeColor="text1"/>
        </w:rPr>
        <w:t xml:space="preserve"> pueden proporcionar las funciones a desempeñar en los puestos o cargos ocupados</w:t>
      </w:r>
      <w:r w:rsidRPr="00C82090">
        <w:rPr>
          <w:rFonts w:ascii="Palatino Linotype" w:eastAsia="Palatino Linotype" w:hAnsi="Palatino Linotype" w:cs="Palatino Linotype"/>
          <w:color w:val="000000" w:themeColor="text1"/>
        </w:rPr>
        <w:t xml:space="preserve"> </w:t>
      </w:r>
      <w:r w:rsidR="0009024E" w:rsidRPr="00C82090">
        <w:rPr>
          <w:rFonts w:ascii="Palatino Linotype" w:eastAsia="Palatino Linotype" w:hAnsi="Palatino Linotype" w:cs="Palatino Linotype"/>
          <w:color w:val="000000" w:themeColor="text1"/>
        </w:rPr>
        <w:t>de los servidores públicos</w:t>
      </w:r>
      <w:r w:rsidRPr="00C82090">
        <w:rPr>
          <w:rFonts w:ascii="Palatino Linotype" w:eastAsia="Palatino Linotype" w:hAnsi="Palatino Linotype" w:cs="Palatino Linotype"/>
          <w:color w:val="000000" w:themeColor="text1"/>
        </w:rPr>
        <w:t xml:space="preserve">. </w:t>
      </w:r>
    </w:p>
    <w:p w:rsidR="00637A5A" w:rsidRPr="00C82090" w:rsidRDefault="00637A5A" w:rsidP="00C82090">
      <w:pPr>
        <w:pStyle w:val="Prrafodelista"/>
        <w:ind w:left="0" w:right="-7"/>
        <w:rPr>
          <w:rFonts w:ascii="Palatino Linotype" w:eastAsia="Palatino Linotype" w:hAnsi="Palatino Linotype" w:cs="Palatino Linotype"/>
          <w:b/>
          <w:color w:val="000000" w:themeColor="text1"/>
          <w:highlight w:val="yellow"/>
        </w:rPr>
      </w:pPr>
    </w:p>
    <w:p w:rsidR="00637A5A" w:rsidRPr="00C82090" w:rsidRDefault="0009024E"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En esa línea se tiene</w:t>
      </w:r>
      <w:r w:rsidR="00637A5A" w:rsidRPr="00C82090">
        <w:rPr>
          <w:rFonts w:ascii="Palatino Linotype" w:eastAsia="Palatino Linotype" w:hAnsi="Palatino Linotype" w:cs="Palatino Linotype"/>
          <w:color w:val="000000" w:themeColor="text1"/>
        </w:rPr>
        <w:t>,</w:t>
      </w:r>
      <w:r w:rsidRPr="00C82090">
        <w:rPr>
          <w:rFonts w:ascii="Palatino Linotype" w:eastAsia="Palatino Linotype" w:hAnsi="Palatino Linotype" w:cs="Palatino Linotype"/>
          <w:color w:val="000000" w:themeColor="text1"/>
        </w:rPr>
        <w:t xml:space="preserve"> que de ser el caso que hubiera cargos o plazos que no cuenten con un perfil de puestos</w:t>
      </w:r>
      <w:r w:rsidR="00637A5A" w:rsidRPr="00C82090">
        <w:rPr>
          <w:rFonts w:ascii="Palatino Linotype" w:eastAsia="Palatino Linotype" w:hAnsi="Palatino Linotype" w:cs="Palatino Linotype"/>
          <w:color w:val="000000" w:themeColor="text1"/>
        </w:rPr>
        <w:t xml:space="preserve"> para colmar el derecho de acceso a la información del </w:t>
      </w:r>
      <w:r w:rsidR="00637A5A" w:rsidRPr="00C82090">
        <w:rPr>
          <w:rFonts w:ascii="Palatino Linotype" w:eastAsia="Palatino Linotype" w:hAnsi="Palatino Linotype" w:cs="Palatino Linotype"/>
          <w:b/>
          <w:color w:val="000000" w:themeColor="text1"/>
        </w:rPr>
        <w:t xml:space="preserve">RECURRENTE </w:t>
      </w:r>
      <w:r w:rsidR="00637A5A" w:rsidRPr="00C82090">
        <w:rPr>
          <w:rFonts w:ascii="Palatino Linotype" w:eastAsia="Palatino Linotype" w:hAnsi="Palatino Linotype" w:cs="Palatino Linotype"/>
          <w:color w:val="000000" w:themeColor="text1"/>
        </w:rPr>
        <w:t xml:space="preserve">el </w:t>
      </w:r>
      <w:r w:rsidR="00637A5A" w:rsidRPr="00C82090">
        <w:rPr>
          <w:rFonts w:ascii="Palatino Linotype" w:eastAsia="Palatino Linotype" w:hAnsi="Palatino Linotype" w:cs="Palatino Linotype"/>
          <w:b/>
          <w:color w:val="000000" w:themeColor="text1"/>
        </w:rPr>
        <w:t xml:space="preserve">SUJETO OBLIGADO </w:t>
      </w:r>
      <w:r w:rsidR="00637A5A" w:rsidRPr="00C82090">
        <w:rPr>
          <w:rFonts w:ascii="Palatino Linotype" w:eastAsia="Palatino Linotype" w:hAnsi="Palatino Linotype" w:cs="Palatino Linotype"/>
          <w:color w:val="000000" w:themeColor="text1"/>
        </w:rPr>
        <w:t xml:space="preserve">deberá </w:t>
      </w:r>
      <w:r w:rsidRPr="00C82090">
        <w:rPr>
          <w:rFonts w:ascii="Palatino Linotype" w:eastAsia="Palatino Linotype" w:hAnsi="Palatino Linotype" w:cs="Palatino Linotype"/>
          <w:color w:val="000000" w:themeColor="text1"/>
        </w:rPr>
        <w:t xml:space="preserve">de hacerlo </w:t>
      </w:r>
      <w:r w:rsidR="00637A5A" w:rsidRPr="00C82090">
        <w:rPr>
          <w:rFonts w:ascii="Palatino Linotype" w:eastAsia="Palatino Linotype" w:hAnsi="Palatino Linotype" w:cs="Palatino Linotype"/>
          <w:color w:val="000000" w:themeColor="text1"/>
        </w:rPr>
        <w:t xml:space="preserve">del conocimiento del </w:t>
      </w:r>
      <w:r w:rsidR="00637A5A" w:rsidRPr="00C82090">
        <w:rPr>
          <w:rFonts w:ascii="Palatino Linotype" w:eastAsia="Palatino Linotype" w:hAnsi="Palatino Linotype" w:cs="Palatino Linotype"/>
          <w:b/>
          <w:color w:val="000000" w:themeColor="text1"/>
        </w:rPr>
        <w:lastRenderedPageBreak/>
        <w:t xml:space="preserve">RECURRENTE </w:t>
      </w:r>
      <w:r w:rsidR="00637A5A" w:rsidRPr="00C82090">
        <w:rPr>
          <w:rFonts w:ascii="Palatino Linotype" w:eastAsia="Palatino Linotype" w:hAnsi="Palatino Linotype" w:cs="Palatino Linotype"/>
          <w:color w:val="000000" w:themeColor="text1"/>
        </w:rPr>
        <w:t xml:space="preserve">de conformidad con el artículo 19 párrafo segundo de la Ley de Transparencia y Acceso a la Información Pública del Estado de México y Municipios. </w:t>
      </w:r>
      <w:r w:rsidR="00637A5A" w:rsidRPr="00C82090">
        <w:rPr>
          <w:rFonts w:ascii="Palatino Linotype" w:eastAsia="Palatino Linotype" w:hAnsi="Palatino Linotype" w:cs="Palatino Linotype"/>
          <w:b/>
          <w:color w:val="000000" w:themeColor="text1"/>
        </w:rPr>
        <w:t xml:space="preserve"> </w:t>
      </w:r>
    </w:p>
    <w:p w:rsidR="00255438" w:rsidRPr="00C82090" w:rsidRDefault="00255438" w:rsidP="00C82090">
      <w:pPr>
        <w:pStyle w:val="Prrafodelista"/>
        <w:ind w:left="0" w:right="-7"/>
        <w:rPr>
          <w:rFonts w:ascii="Palatino Linotype" w:eastAsia="Palatino Linotype" w:hAnsi="Palatino Linotype" w:cs="Palatino Linotype"/>
          <w:color w:val="000000" w:themeColor="text1"/>
        </w:rPr>
      </w:pPr>
    </w:p>
    <w:p w:rsidR="00255438" w:rsidRPr="00C82090" w:rsidRDefault="00255438"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Finalmente se debe de precisar que como el </w:t>
      </w:r>
      <w:r w:rsidRPr="00C82090">
        <w:rPr>
          <w:rFonts w:ascii="Palatino Linotype" w:eastAsia="Palatino Linotype" w:hAnsi="Palatino Linotype" w:cs="Palatino Linotype"/>
          <w:b/>
          <w:color w:val="000000" w:themeColor="text1"/>
        </w:rPr>
        <w:t xml:space="preserve">RECURRENTE </w:t>
      </w:r>
      <w:r w:rsidRPr="00C82090">
        <w:rPr>
          <w:rFonts w:ascii="Palatino Linotype" w:eastAsia="Palatino Linotype" w:hAnsi="Palatino Linotype" w:cs="Palatino Linotype"/>
          <w:color w:val="000000" w:themeColor="text1"/>
        </w:rPr>
        <w:t xml:space="preserve">no solicito </w:t>
      </w:r>
      <w:r w:rsidR="005665E7" w:rsidRPr="00C82090">
        <w:rPr>
          <w:rFonts w:ascii="Palatino Linotype" w:eastAsia="Palatino Linotype" w:hAnsi="Palatino Linotype" w:cs="Palatino Linotype"/>
          <w:color w:val="000000" w:themeColor="text1"/>
        </w:rPr>
        <w:t xml:space="preserve">la información con un plazo de búsqueda es que por criterio de este Órgano Garante, se estima que se deberán entregar las ultimas conciliaciones de nóminas de quincenas pagadas, es decir de la segunda quincena del mes de junio y de la primera quincena del mes de julio de dos mil veinticinco. </w:t>
      </w:r>
    </w:p>
    <w:p w:rsidR="00637A5A" w:rsidRPr="00C82090" w:rsidRDefault="00637A5A" w:rsidP="00C82090">
      <w:pPr>
        <w:pStyle w:val="Prrafodelista"/>
        <w:ind w:left="0" w:right="-7"/>
        <w:rPr>
          <w:rFonts w:ascii="Palatino Linotype" w:eastAsia="Palatino Linotype" w:hAnsi="Palatino Linotype" w:cs="Palatino Linotype"/>
          <w:color w:val="000000" w:themeColor="text1"/>
        </w:rPr>
      </w:pPr>
    </w:p>
    <w:p w:rsidR="00637A5A" w:rsidRPr="00C82090" w:rsidRDefault="00637A5A" w:rsidP="00C82090">
      <w:pPr>
        <w:keepNext/>
        <w:keepLines/>
        <w:spacing w:after="160" w:line="360" w:lineRule="auto"/>
        <w:ind w:right="-7"/>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QUINTO. De la versión pública.</w:t>
      </w:r>
    </w:p>
    <w:p w:rsidR="00637A5A" w:rsidRPr="00C82090" w:rsidRDefault="00637A5A" w:rsidP="00C82090">
      <w:pPr>
        <w:keepNext/>
        <w:keepLines/>
        <w:numPr>
          <w:ilvl w:val="0"/>
          <w:numId w:val="8"/>
        </w:numPr>
        <w:tabs>
          <w:tab w:val="left" w:pos="284"/>
        </w:tabs>
        <w:spacing w:after="160" w:line="360" w:lineRule="auto"/>
        <w:ind w:left="0" w:right="-7" w:firstLine="0"/>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 xml:space="preserve">Nociones generales. </w:t>
      </w: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Ahora bien, debe destacarse, que debido a que des desconoce el contenido de la información que sea entregada  es que pudiera ser el caso que contenga datos susceptibles de protegerse, así como información susceptible de clasificarse como confidencial o reservada,  por lo que, el </w:t>
      </w:r>
      <w:r w:rsidRPr="00C82090">
        <w:rPr>
          <w:rFonts w:ascii="Palatino Linotype" w:eastAsia="Palatino Linotype" w:hAnsi="Palatino Linotype" w:cs="Palatino Linotype"/>
          <w:b/>
          <w:color w:val="000000" w:themeColor="text1"/>
        </w:rPr>
        <w:t xml:space="preserve">SUJETO OBLIGADO </w:t>
      </w:r>
      <w:r w:rsidRPr="00C82090">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637A5A" w:rsidRPr="00C82090" w:rsidRDefault="00637A5A" w:rsidP="00C82090">
      <w:pPr>
        <w:tabs>
          <w:tab w:val="left" w:pos="0"/>
          <w:tab w:val="left" w:pos="284"/>
        </w:tabs>
        <w:spacing w:line="360" w:lineRule="auto"/>
        <w:ind w:right="-7"/>
        <w:jc w:val="both"/>
        <w:rPr>
          <w:rFonts w:ascii="Palatino Linotype" w:eastAsia="Palatino Linotype" w:hAnsi="Palatino Linotype" w:cs="Palatino Linotype"/>
          <w:color w:val="000000" w:themeColor="text1"/>
          <w:highlight w:val="yellow"/>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No pasa desapercibido para este Órgano Garante que los sujetos obligados</w:t>
      </w:r>
      <w:r w:rsidRPr="00C82090">
        <w:rPr>
          <w:rFonts w:ascii="Palatino Linotype" w:eastAsia="Palatino Linotype" w:hAnsi="Palatino Linotype" w:cs="Palatino Linotype"/>
          <w:b/>
          <w:color w:val="000000" w:themeColor="text1"/>
        </w:rPr>
        <w:t xml:space="preserve"> </w:t>
      </w:r>
      <w:r w:rsidRPr="00C82090">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637A5A" w:rsidRPr="00C82090" w:rsidRDefault="00637A5A" w:rsidP="00C82090">
      <w:pPr>
        <w:tabs>
          <w:tab w:val="left" w:pos="284"/>
        </w:tabs>
        <w:spacing w:after="160" w:line="360" w:lineRule="auto"/>
        <w:ind w:right="-7"/>
        <w:jc w:val="both"/>
        <w:rPr>
          <w:rFonts w:ascii="Palatino Linotype" w:eastAsia="Palatino Linotype" w:hAnsi="Palatino Linotype" w:cs="Palatino Linotype"/>
          <w:color w:val="000000" w:themeColor="text1"/>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C82090" w:rsidRPr="00C82090" w:rsidTr="00D5339B">
        <w:tc>
          <w:tcPr>
            <w:tcW w:w="2689" w:type="dxa"/>
          </w:tcPr>
          <w:p w:rsidR="00637A5A" w:rsidRPr="00C82090" w:rsidRDefault="00637A5A" w:rsidP="00C82090">
            <w:pPr>
              <w:tabs>
                <w:tab w:val="left" w:pos="284"/>
              </w:tabs>
              <w:spacing w:line="360" w:lineRule="auto"/>
              <w:ind w:right="-7"/>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a) Requisitos previos.</w:t>
            </w:r>
          </w:p>
        </w:tc>
        <w:tc>
          <w:tcPr>
            <w:tcW w:w="6520" w:type="dxa"/>
          </w:tcPr>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Al hacerlo tienen que precisar de qué información se trata, señalando el supuesto de clasificación (confidencialidad o reserva).</w:t>
            </w:r>
          </w:p>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Además, se debe señalar el procedimiento, de los tres que establecen los artículos 132 y 106 de la Ley Estatal y General, respectivamente.</w:t>
            </w:r>
          </w:p>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 xml:space="preserve">El último de estos requisitos previos consiste en que no se pueden emitir acuerdos de carácter general ni particular, esto es, </w:t>
            </w:r>
            <w:r w:rsidRPr="00C82090">
              <w:rPr>
                <w:rFonts w:ascii="Palatino Linotype" w:eastAsia="Palatino Linotype" w:hAnsi="Palatino Linotype" w:cs="Palatino Linotype"/>
                <w:b/>
                <w:color w:val="000000" w:themeColor="text1"/>
                <w:u w:val="single"/>
              </w:rPr>
              <w:t>no se puede hacer un acuerdo para clasificar de manera general todos los documentos de un expediente o área, sin</w:t>
            </w:r>
            <w:r w:rsidRPr="00C82090">
              <w:rPr>
                <w:rFonts w:ascii="Palatino Linotype" w:eastAsia="Palatino Linotype" w:hAnsi="Palatino Linotype" w:cs="Palatino Linotype"/>
                <w:b/>
                <w:color w:val="000000" w:themeColor="text1"/>
              </w:rPr>
              <w:t xml:space="preserve"> individualizar su análisis y tampoco se puede hacer un acuerdo por cada dato que se vaya a clasificar dentro de un documento con diez datos, por ejemplo, susceptibles de ser clasificados.</w:t>
            </w:r>
          </w:p>
        </w:tc>
      </w:tr>
      <w:tr w:rsidR="00C82090" w:rsidRPr="00C82090" w:rsidTr="00D5339B">
        <w:tc>
          <w:tcPr>
            <w:tcW w:w="2689" w:type="dxa"/>
          </w:tcPr>
          <w:p w:rsidR="00637A5A" w:rsidRPr="00C82090" w:rsidRDefault="00637A5A" w:rsidP="00C82090">
            <w:pPr>
              <w:tabs>
                <w:tab w:val="left" w:pos="284"/>
              </w:tabs>
              <w:spacing w:line="360" w:lineRule="auto"/>
              <w:ind w:right="-7"/>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lastRenderedPageBreak/>
              <w:t>b) Supuestos de clasificación.</w:t>
            </w:r>
          </w:p>
        </w:tc>
        <w:tc>
          <w:tcPr>
            <w:tcW w:w="6520" w:type="dxa"/>
          </w:tcPr>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El </w:t>
            </w:r>
            <w:r w:rsidRPr="00C82090">
              <w:rPr>
                <w:rFonts w:ascii="Palatino Linotype" w:eastAsia="Palatino Linotype" w:hAnsi="Palatino Linotype" w:cs="Palatino Linotype"/>
                <w:b/>
                <w:color w:val="000000" w:themeColor="text1"/>
              </w:rPr>
              <w:t>Sujeto Obligado</w:t>
            </w:r>
            <w:r w:rsidRPr="00C82090">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82090" w:rsidRPr="00C82090" w:rsidTr="00D5339B">
        <w:tc>
          <w:tcPr>
            <w:tcW w:w="2689" w:type="dxa"/>
          </w:tcPr>
          <w:p w:rsidR="00637A5A" w:rsidRPr="00C82090" w:rsidRDefault="00637A5A" w:rsidP="00C82090">
            <w:pPr>
              <w:tabs>
                <w:tab w:val="left" w:pos="284"/>
              </w:tabs>
              <w:spacing w:line="360" w:lineRule="auto"/>
              <w:ind w:right="-7"/>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c) Formalidades para emitir el acuerdo de clasificación.</w:t>
            </w:r>
          </w:p>
        </w:tc>
        <w:tc>
          <w:tcPr>
            <w:tcW w:w="6520" w:type="dxa"/>
          </w:tcPr>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lastRenderedPageBreak/>
              <w:t xml:space="preserve">Es necesario que </w:t>
            </w:r>
            <w:r w:rsidRPr="00C82090">
              <w:rPr>
                <w:rFonts w:ascii="Palatino Linotype" w:eastAsia="Palatino Linotype" w:hAnsi="Palatino Linotype" w:cs="Palatino Linotype"/>
                <w:b/>
                <w:color w:val="000000" w:themeColor="text1"/>
                <w:u w:val="single"/>
              </w:rPr>
              <w:t>el acto reúna con los requisitos elementales</w:t>
            </w:r>
            <w:r w:rsidRPr="00C82090">
              <w:rPr>
                <w:rFonts w:ascii="Palatino Linotype" w:eastAsia="Palatino Linotype" w:hAnsi="Palatino Linotype" w:cs="Palatino Linotype"/>
                <w:color w:val="000000" w:themeColor="text1"/>
              </w:rPr>
              <w:t>, entre ellos, que la autoridad que va a emitir el acto de autoridad sea la legalmente facultada para ello.</w:t>
            </w:r>
          </w:p>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82090" w:rsidRPr="00C82090" w:rsidTr="00D5339B">
        <w:tc>
          <w:tcPr>
            <w:tcW w:w="2689" w:type="dxa"/>
          </w:tcPr>
          <w:p w:rsidR="00637A5A" w:rsidRPr="00C82090" w:rsidRDefault="00637A5A" w:rsidP="00C82090">
            <w:pPr>
              <w:tabs>
                <w:tab w:val="left" w:pos="284"/>
              </w:tabs>
              <w:spacing w:line="360" w:lineRule="auto"/>
              <w:ind w:right="-7"/>
              <w:rPr>
                <w:rFonts w:ascii="Palatino Linotype" w:eastAsia="Palatino Linotype" w:hAnsi="Palatino Linotype" w:cs="Palatino Linotype"/>
                <w:b/>
                <w:color w:val="000000" w:themeColor="text1"/>
              </w:rPr>
            </w:pPr>
          </w:p>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 xml:space="preserve">d) Requisitos de fondo del acuerdo de clasificación. </w:t>
            </w:r>
          </w:p>
        </w:tc>
        <w:tc>
          <w:tcPr>
            <w:tcW w:w="6520" w:type="dxa"/>
          </w:tcPr>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82090">
              <w:rPr>
                <w:rFonts w:ascii="Palatino Linotype" w:eastAsia="Palatino Linotype" w:hAnsi="Palatino Linotype" w:cs="Palatino Linotype"/>
                <w:b/>
                <w:color w:val="000000" w:themeColor="text1"/>
              </w:rPr>
              <w:t>Sujetos Obligados</w:t>
            </w:r>
            <w:r w:rsidRPr="00C82090">
              <w:rPr>
                <w:rFonts w:ascii="Palatino Linotype" w:eastAsia="Palatino Linotype" w:hAnsi="Palatino Linotype" w:cs="Palatino Linotype"/>
                <w:color w:val="000000" w:themeColor="text1"/>
              </w:rPr>
              <w:t xml:space="preserve">, por lo que deberán fundar y motivar debidamente la clasificación. </w:t>
            </w:r>
          </w:p>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De lo anterior, se desprende que para una correcta </w:t>
            </w:r>
            <w:r w:rsidRPr="00C82090">
              <w:rPr>
                <w:rFonts w:ascii="Palatino Linotype" w:eastAsia="Palatino Linotype" w:hAnsi="Palatino Linotype" w:cs="Palatino Linotype"/>
                <w:b/>
                <w:color w:val="000000" w:themeColor="text1"/>
              </w:rPr>
              <w:t>clasificación total o parcial</w:t>
            </w:r>
            <w:r w:rsidRPr="00C82090">
              <w:rPr>
                <w:rFonts w:ascii="Palatino Linotype" w:eastAsia="Palatino Linotype" w:hAnsi="Palatino Linotype" w:cs="Palatino Linotype"/>
                <w:color w:val="000000" w:themeColor="text1"/>
              </w:rPr>
              <w:t xml:space="preserve">, esto es determinar los datos que se suprimen en las versiones públicas, es necesario fundar y </w:t>
            </w:r>
            <w:r w:rsidRPr="00C82090">
              <w:rPr>
                <w:rFonts w:ascii="Palatino Linotype" w:eastAsia="Palatino Linotype" w:hAnsi="Palatino Linotype" w:cs="Palatino Linotype"/>
                <w:color w:val="000000" w:themeColor="text1"/>
              </w:rPr>
              <w:lastRenderedPageBreak/>
              <w:t>motivar, de manera correcta, la clasificación; considerando que todo acto que la autoridad pronuncie en el ejercicio de sus atribuciones, debe expresar los fundamentos legales que le dieron origen y las razones por las que se deben aplicar al caso concreto.</w:t>
            </w:r>
          </w:p>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Ahora bien, </w:t>
            </w:r>
            <w:r w:rsidRPr="00C82090">
              <w:rPr>
                <w:rFonts w:ascii="Palatino Linotype" w:eastAsia="Palatino Linotype" w:hAnsi="Palatino Linotype" w:cs="Palatino Linotype"/>
                <w:b/>
                <w:color w:val="000000" w:themeColor="text1"/>
                <w:u w:val="single"/>
              </w:rPr>
              <w:t>para cada caso además de fundar y motivar</w:t>
            </w:r>
            <w:r w:rsidRPr="00C82090">
              <w:rPr>
                <w:rFonts w:ascii="Palatino Linotype" w:eastAsia="Palatino Linotype" w:hAnsi="Palatino Linotype" w:cs="Palatino Linotype"/>
                <w:color w:val="000000" w:themeColor="text1"/>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w:t>
            </w:r>
            <w:r w:rsidRPr="00C82090">
              <w:rPr>
                <w:rFonts w:ascii="Palatino Linotype" w:eastAsia="Palatino Linotype" w:hAnsi="Palatino Linotype" w:cs="Palatino Linotype"/>
                <w:color w:val="000000" w:themeColor="text1"/>
              </w:rPr>
              <w:lastRenderedPageBreak/>
              <w:t>bancario, fiduciario, industrial, comercial, fiscal, bursátil y postal, cuya titularidad corresponda a particulares, entre otros.</w:t>
            </w:r>
          </w:p>
        </w:tc>
      </w:tr>
      <w:tr w:rsidR="00637A5A" w:rsidRPr="00C82090" w:rsidTr="00D5339B">
        <w:tc>
          <w:tcPr>
            <w:tcW w:w="2689" w:type="dxa"/>
          </w:tcPr>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lastRenderedPageBreak/>
              <w:t xml:space="preserve">e) Condiciones especiales de la clasificación de la información como confidencial. </w:t>
            </w:r>
          </w:p>
        </w:tc>
        <w:tc>
          <w:tcPr>
            <w:tcW w:w="6520" w:type="dxa"/>
          </w:tcPr>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637A5A" w:rsidRPr="00C82090" w:rsidRDefault="00637A5A" w:rsidP="00C82090">
            <w:pPr>
              <w:tabs>
                <w:tab w:val="left" w:pos="284"/>
              </w:tabs>
              <w:spacing w:line="360" w:lineRule="auto"/>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37A5A" w:rsidRPr="00C82090" w:rsidRDefault="00637A5A" w:rsidP="00C82090">
            <w:pPr>
              <w:tabs>
                <w:tab w:val="left" w:pos="284"/>
              </w:tabs>
              <w:spacing w:line="360" w:lineRule="auto"/>
              <w:ind w:right="-7"/>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637A5A" w:rsidRPr="00C82090" w:rsidRDefault="00637A5A" w:rsidP="00C82090">
      <w:pPr>
        <w:tabs>
          <w:tab w:val="left" w:pos="284"/>
        </w:tabs>
        <w:spacing w:line="360" w:lineRule="auto"/>
        <w:ind w:right="-7"/>
        <w:rPr>
          <w:rFonts w:ascii="Palatino Linotype" w:eastAsia="Palatino Linotype" w:hAnsi="Palatino Linotype" w:cs="Palatino Linotype"/>
          <w:color w:val="000000" w:themeColor="text1"/>
        </w:rPr>
      </w:pPr>
    </w:p>
    <w:p w:rsidR="00637A5A" w:rsidRPr="00C82090" w:rsidRDefault="00637A5A" w:rsidP="00C82090">
      <w:pPr>
        <w:numPr>
          <w:ilvl w:val="0"/>
          <w:numId w:val="4"/>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Si el servidor público incumple con estas formalidades y entrega la información sin proteger los datos personales incumple con lo que estipula las disposiciones legales </w:t>
      </w:r>
      <w:r w:rsidRPr="00C82090">
        <w:rPr>
          <w:rFonts w:ascii="Palatino Linotype" w:eastAsia="Palatino Linotype" w:hAnsi="Palatino Linotype" w:cs="Palatino Linotype"/>
          <w:color w:val="000000" w:themeColor="text1"/>
        </w:rPr>
        <w:lastRenderedPageBreak/>
        <w:t>establecidas, asimismo que si entrega un documento testado sin el debido acuerdo de clasificación.</w:t>
      </w:r>
    </w:p>
    <w:p w:rsidR="00637A5A" w:rsidRPr="00C82090" w:rsidRDefault="00637A5A" w:rsidP="00C82090">
      <w:pPr>
        <w:pBdr>
          <w:top w:val="nil"/>
          <w:left w:val="nil"/>
          <w:bottom w:val="nil"/>
          <w:right w:val="nil"/>
          <w:between w:val="nil"/>
        </w:pBdr>
        <w:ind w:right="-7"/>
        <w:rPr>
          <w:rFonts w:ascii="Palatino Linotype" w:eastAsia="Palatino Linotype" w:hAnsi="Palatino Linotype" w:cs="Palatino Linotype"/>
          <w:color w:val="000000" w:themeColor="text1"/>
        </w:rPr>
      </w:pPr>
    </w:p>
    <w:p w:rsidR="00637A5A" w:rsidRPr="00C82090" w:rsidRDefault="00637A5A" w:rsidP="00C82090">
      <w:pPr>
        <w:numPr>
          <w:ilvl w:val="0"/>
          <w:numId w:val="4"/>
        </w:numPr>
        <w:spacing w:line="360" w:lineRule="auto"/>
        <w:ind w:left="0" w:right="-7" w:firstLine="0"/>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Por lo anteriormente expuesto, este Órgano Garante considera parcialmente fundadas las razones o motivos de inconformidad que plantea el</w:t>
      </w:r>
      <w:r w:rsidRPr="00C82090">
        <w:rPr>
          <w:rFonts w:ascii="Palatino Linotype" w:eastAsia="Palatino Linotype" w:hAnsi="Palatino Linotype" w:cs="Palatino Linotype"/>
          <w:b/>
          <w:color w:val="000000" w:themeColor="text1"/>
        </w:rPr>
        <w:t xml:space="preserve"> RECURRENTE</w:t>
      </w:r>
      <w:r w:rsidRPr="00C82090">
        <w:rPr>
          <w:rFonts w:ascii="Palatino Linotype" w:eastAsia="Palatino Linotype" w:hAnsi="Palatino Linotype" w:cs="Palatino Linotype"/>
          <w:color w:val="000000" w:themeColor="text1"/>
        </w:rPr>
        <w:t xml:space="preserve">, determinando </w:t>
      </w:r>
      <w:r w:rsidR="006027C6" w:rsidRPr="00C82090">
        <w:rPr>
          <w:rFonts w:ascii="Palatino Linotype" w:eastAsia="Palatino Linotype" w:hAnsi="Palatino Linotype" w:cs="Palatino Linotype"/>
          <w:b/>
          <w:smallCaps/>
          <w:color w:val="000000" w:themeColor="text1"/>
        </w:rPr>
        <w:t>REVOCAR</w:t>
      </w:r>
      <w:r w:rsidRPr="00C82090">
        <w:rPr>
          <w:rFonts w:ascii="Palatino Linotype" w:eastAsia="Palatino Linotype" w:hAnsi="Palatino Linotype" w:cs="Palatino Linotype"/>
          <w:b/>
          <w:smallCaps/>
          <w:color w:val="000000" w:themeColor="text1"/>
        </w:rPr>
        <w:t xml:space="preserve"> </w:t>
      </w:r>
      <w:r w:rsidRPr="00C82090">
        <w:rPr>
          <w:rFonts w:ascii="Palatino Linotype" w:eastAsia="Palatino Linotype" w:hAnsi="Palatino Linotype" w:cs="Palatino Linotype"/>
          <w:color w:val="000000" w:themeColor="text1"/>
        </w:rPr>
        <w:t xml:space="preserve">la respuesta del </w:t>
      </w:r>
      <w:r w:rsidRPr="00C82090">
        <w:rPr>
          <w:rFonts w:ascii="Palatino Linotype" w:eastAsia="Palatino Linotype" w:hAnsi="Palatino Linotype" w:cs="Palatino Linotype"/>
          <w:b/>
          <w:color w:val="000000" w:themeColor="text1"/>
        </w:rPr>
        <w:t>SUJETO OBLIGADO</w:t>
      </w:r>
      <w:r w:rsidRPr="00C82090">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C82090">
        <w:rPr>
          <w:rFonts w:ascii="Palatino Linotype" w:eastAsia="Palatino Linotype" w:hAnsi="Palatino Linotype" w:cs="Palatino Linotype"/>
          <w:b/>
          <w:color w:val="000000" w:themeColor="text1"/>
        </w:rPr>
        <w:t>ÓRGANO GARANTE</w:t>
      </w:r>
      <w:r w:rsidRPr="00C82090">
        <w:rPr>
          <w:rFonts w:ascii="Palatino Linotype" w:eastAsia="Palatino Linotype" w:hAnsi="Palatino Linotype" w:cs="Palatino Linotype"/>
          <w:color w:val="000000" w:themeColor="text1"/>
        </w:rPr>
        <w:t xml:space="preserve"> emite los siguientes.</w:t>
      </w:r>
    </w:p>
    <w:p w:rsidR="00637A5A" w:rsidRPr="00C82090" w:rsidRDefault="00637A5A" w:rsidP="00C82090">
      <w:pPr>
        <w:pBdr>
          <w:top w:val="nil"/>
          <w:left w:val="nil"/>
          <w:bottom w:val="nil"/>
          <w:right w:val="nil"/>
          <w:between w:val="nil"/>
        </w:pBdr>
        <w:ind w:right="-7"/>
        <w:rPr>
          <w:rFonts w:ascii="Palatino Linotype" w:eastAsia="Palatino Linotype" w:hAnsi="Palatino Linotype" w:cs="Palatino Linotype"/>
          <w:color w:val="000000" w:themeColor="text1"/>
        </w:rPr>
      </w:pPr>
    </w:p>
    <w:p w:rsidR="00637A5A" w:rsidRPr="00C82090" w:rsidRDefault="00637A5A" w:rsidP="00C82090">
      <w:pPr>
        <w:pStyle w:val="Ttulo1"/>
        <w:spacing w:before="0" w:line="360" w:lineRule="auto"/>
        <w:ind w:right="-7"/>
        <w:jc w:val="center"/>
        <w:rPr>
          <w:rFonts w:ascii="Palatino Linotype" w:eastAsia="Palatino Linotype" w:hAnsi="Palatino Linotype" w:cs="Palatino Linotype"/>
          <w:b/>
          <w:color w:val="000000" w:themeColor="text1"/>
          <w:sz w:val="24"/>
          <w:szCs w:val="24"/>
        </w:rPr>
      </w:pPr>
      <w:r w:rsidRPr="00C82090">
        <w:rPr>
          <w:rFonts w:ascii="Palatino Linotype" w:eastAsia="Palatino Linotype" w:hAnsi="Palatino Linotype" w:cs="Palatino Linotype"/>
          <w:b/>
          <w:color w:val="000000" w:themeColor="text1"/>
          <w:sz w:val="24"/>
          <w:szCs w:val="24"/>
        </w:rPr>
        <w:t>R E S O L U T I V O S</w:t>
      </w:r>
    </w:p>
    <w:p w:rsidR="00637A5A" w:rsidRPr="00C82090" w:rsidRDefault="00637A5A" w:rsidP="00C82090">
      <w:pPr>
        <w:spacing w:line="360" w:lineRule="auto"/>
        <w:ind w:right="-7"/>
        <w:rPr>
          <w:rFonts w:ascii="Palatino Linotype" w:eastAsia="Palatino Linotype" w:hAnsi="Palatino Linotype" w:cs="Palatino Linotype"/>
          <w:color w:val="000000" w:themeColor="text1"/>
        </w:rPr>
      </w:pPr>
    </w:p>
    <w:p w:rsidR="00637A5A" w:rsidRPr="00DE5D6B" w:rsidRDefault="00637A5A" w:rsidP="00C82090">
      <w:pPr>
        <w:spacing w:line="360" w:lineRule="auto"/>
        <w:ind w:right="-7"/>
        <w:jc w:val="both"/>
        <w:rPr>
          <w:rFonts w:ascii="Palatino Linotype" w:eastAsia="Palatino Linotype" w:hAnsi="Palatino Linotype" w:cs="Palatino Linotype"/>
          <w:b/>
          <w:color w:val="000000" w:themeColor="text1"/>
        </w:rPr>
      </w:pPr>
      <w:r w:rsidRPr="00DE5D6B">
        <w:rPr>
          <w:rFonts w:ascii="Palatino Linotype" w:eastAsia="Palatino Linotype" w:hAnsi="Palatino Linotype" w:cs="Palatino Linotype"/>
          <w:b/>
          <w:color w:val="000000" w:themeColor="text1"/>
        </w:rPr>
        <w:t>PRIMERO</w:t>
      </w:r>
      <w:r w:rsidRPr="00DE5D6B">
        <w:rPr>
          <w:rFonts w:ascii="Palatino Linotype" w:eastAsia="Palatino Linotype" w:hAnsi="Palatino Linotype" w:cs="Palatino Linotype"/>
          <w:color w:val="000000" w:themeColor="text1"/>
        </w:rPr>
        <w:t xml:space="preserve">. Resultan parcialmente fundadas las razones o motivos de inconformidad hechos valer en el Recurso de Revisión </w:t>
      </w:r>
      <w:r w:rsidR="00C17258" w:rsidRPr="00DE5D6B">
        <w:rPr>
          <w:rFonts w:ascii="Palatino Linotype" w:eastAsia="Palatino Linotype" w:hAnsi="Palatino Linotype" w:cs="Palatino Linotype"/>
          <w:b/>
          <w:color w:val="000000" w:themeColor="text1"/>
        </w:rPr>
        <w:t>09703</w:t>
      </w:r>
      <w:r w:rsidRPr="00DE5D6B">
        <w:rPr>
          <w:rFonts w:ascii="Palatino Linotype" w:eastAsia="Palatino Linotype" w:hAnsi="Palatino Linotype" w:cs="Palatino Linotype"/>
          <w:b/>
          <w:color w:val="000000" w:themeColor="text1"/>
        </w:rPr>
        <w:t xml:space="preserve">/INFOEM/IP/RR/2025, </w:t>
      </w:r>
      <w:r w:rsidRPr="00DE5D6B">
        <w:rPr>
          <w:rFonts w:ascii="Palatino Linotype" w:eastAsia="Palatino Linotype" w:hAnsi="Palatino Linotype" w:cs="Palatino Linotype"/>
          <w:color w:val="000000" w:themeColor="text1"/>
        </w:rPr>
        <w:t xml:space="preserve">en términos de los Considerandos </w:t>
      </w:r>
      <w:r w:rsidRPr="00DE5D6B">
        <w:rPr>
          <w:rFonts w:ascii="Palatino Linotype" w:eastAsia="Palatino Linotype" w:hAnsi="Palatino Linotype" w:cs="Palatino Linotype"/>
          <w:b/>
          <w:color w:val="000000" w:themeColor="text1"/>
        </w:rPr>
        <w:t xml:space="preserve">Cuarto y Quinto </w:t>
      </w:r>
      <w:r w:rsidRPr="00DE5D6B">
        <w:rPr>
          <w:rFonts w:ascii="Palatino Linotype" w:eastAsia="Palatino Linotype" w:hAnsi="Palatino Linotype" w:cs="Palatino Linotype"/>
          <w:color w:val="000000" w:themeColor="text1"/>
        </w:rPr>
        <w:t xml:space="preserve">de la presente resolución. </w:t>
      </w:r>
    </w:p>
    <w:p w:rsidR="00637A5A" w:rsidRPr="00DE5D6B" w:rsidRDefault="00637A5A" w:rsidP="00C82090">
      <w:pPr>
        <w:spacing w:line="360" w:lineRule="auto"/>
        <w:ind w:right="-7"/>
        <w:jc w:val="both"/>
        <w:rPr>
          <w:rFonts w:ascii="Palatino Linotype" w:eastAsia="Palatino Linotype" w:hAnsi="Palatino Linotype" w:cs="Palatino Linotype"/>
          <w:color w:val="000000" w:themeColor="text1"/>
        </w:rPr>
      </w:pPr>
    </w:p>
    <w:p w:rsidR="00637A5A" w:rsidRPr="00DE5D6B" w:rsidRDefault="00637A5A" w:rsidP="00C82090">
      <w:pPr>
        <w:spacing w:line="360" w:lineRule="auto"/>
        <w:ind w:right="-7"/>
        <w:jc w:val="both"/>
        <w:rPr>
          <w:rFonts w:ascii="Palatino Linotype" w:eastAsia="Palatino Linotype" w:hAnsi="Palatino Linotype" w:cs="Palatino Linotype"/>
          <w:color w:val="000000" w:themeColor="text1"/>
        </w:rPr>
      </w:pPr>
      <w:bookmarkStart w:id="15" w:name="_heading=h.1ksv4uv" w:colFirst="0" w:colLast="0"/>
      <w:bookmarkEnd w:id="15"/>
      <w:r w:rsidRPr="00DE5D6B">
        <w:rPr>
          <w:rFonts w:ascii="Palatino Linotype" w:eastAsia="Palatino Linotype" w:hAnsi="Palatino Linotype" w:cs="Palatino Linotype"/>
          <w:b/>
          <w:color w:val="000000" w:themeColor="text1"/>
        </w:rPr>
        <w:t xml:space="preserve">SEGUNDO. </w:t>
      </w:r>
      <w:r w:rsidRPr="00DE5D6B">
        <w:rPr>
          <w:rFonts w:ascii="Palatino Linotype" w:eastAsia="Palatino Linotype" w:hAnsi="Palatino Linotype" w:cs="Palatino Linotype"/>
          <w:color w:val="000000" w:themeColor="text1"/>
        </w:rPr>
        <w:t xml:space="preserve">Se </w:t>
      </w:r>
      <w:r w:rsidR="006027C6" w:rsidRPr="00DE5D6B">
        <w:rPr>
          <w:rFonts w:ascii="Palatino Linotype" w:eastAsia="Palatino Linotype" w:hAnsi="Palatino Linotype" w:cs="Palatino Linotype"/>
          <w:b/>
          <w:color w:val="000000" w:themeColor="text1"/>
        </w:rPr>
        <w:t>REVOCA</w:t>
      </w:r>
      <w:r w:rsidRPr="00DE5D6B">
        <w:rPr>
          <w:rFonts w:ascii="Palatino Linotype" w:eastAsia="Palatino Linotype" w:hAnsi="Palatino Linotype" w:cs="Palatino Linotype"/>
          <w:b/>
          <w:color w:val="000000" w:themeColor="text1"/>
        </w:rPr>
        <w:t xml:space="preserve"> </w:t>
      </w:r>
      <w:r w:rsidRPr="00DE5D6B">
        <w:rPr>
          <w:rFonts w:ascii="Palatino Linotype" w:eastAsia="Palatino Linotype" w:hAnsi="Palatino Linotype" w:cs="Palatino Linotype"/>
          <w:color w:val="000000" w:themeColor="text1"/>
        </w:rPr>
        <w:t xml:space="preserve">la respuesta emitida por el </w:t>
      </w:r>
      <w:r w:rsidR="00F03D81" w:rsidRPr="00DE5D6B">
        <w:rPr>
          <w:rFonts w:ascii="Palatino Linotype" w:eastAsia="Palatino Linotype" w:hAnsi="Palatino Linotype" w:cs="Palatino Linotype"/>
          <w:b/>
          <w:color w:val="000000" w:themeColor="text1"/>
        </w:rPr>
        <w:t>Ayuntamiento de Toluca</w:t>
      </w:r>
      <w:r w:rsidRPr="00DE5D6B">
        <w:rPr>
          <w:rFonts w:ascii="Palatino Linotype" w:eastAsia="Palatino Linotype" w:hAnsi="Palatino Linotype" w:cs="Palatino Linotype"/>
          <w:b/>
          <w:color w:val="000000" w:themeColor="text1"/>
        </w:rPr>
        <w:t xml:space="preserve"> </w:t>
      </w:r>
      <w:r w:rsidR="00C17258" w:rsidRPr="00DE5D6B">
        <w:rPr>
          <w:rFonts w:ascii="Palatino Linotype" w:eastAsia="Palatino Linotype" w:hAnsi="Palatino Linotype" w:cs="Palatino Linotype"/>
          <w:color w:val="000000" w:themeColor="text1"/>
        </w:rPr>
        <w:t xml:space="preserve">y </w:t>
      </w:r>
      <w:r w:rsidR="00C17258" w:rsidRPr="00DE5D6B">
        <w:rPr>
          <w:rFonts w:ascii="Palatino Linotype" w:eastAsia="Palatino Linotype" w:hAnsi="Palatino Linotype" w:cs="Palatino Linotype"/>
          <w:b/>
          <w:color w:val="000000" w:themeColor="text1"/>
        </w:rPr>
        <w:t xml:space="preserve">se ordena </w:t>
      </w:r>
      <w:r w:rsidR="00C17258" w:rsidRPr="00DE5D6B">
        <w:rPr>
          <w:rFonts w:ascii="Palatino Linotype" w:eastAsia="Palatino Linotype" w:hAnsi="Palatino Linotype" w:cs="Palatino Linotype"/>
          <w:color w:val="000000" w:themeColor="text1"/>
          <w:lang w:val="es-ES_tradnl"/>
        </w:rPr>
        <w:t xml:space="preserve">entregar vía Sistema de Acceso a la Información Mexiquense </w:t>
      </w:r>
      <w:r w:rsidR="00C17258" w:rsidRPr="00DE5D6B">
        <w:rPr>
          <w:rFonts w:ascii="Palatino Linotype" w:eastAsia="Palatino Linotype" w:hAnsi="Palatino Linotype" w:cs="Palatino Linotype"/>
          <w:b/>
          <w:color w:val="000000" w:themeColor="text1"/>
          <w:lang w:val="es-ES_tradnl"/>
        </w:rPr>
        <w:t>(SAIMEX)</w:t>
      </w:r>
      <w:r w:rsidR="00C17258" w:rsidRPr="00DE5D6B">
        <w:rPr>
          <w:rFonts w:ascii="Palatino Linotype" w:eastAsia="Palatino Linotype" w:hAnsi="Palatino Linotype" w:cs="Palatino Linotype"/>
          <w:color w:val="000000" w:themeColor="text1"/>
          <w:lang w:val="es-ES_tradnl"/>
        </w:rPr>
        <w:t>, la siguiente información, de ser el caso en versión pública</w:t>
      </w:r>
      <w:r w:rsidR="00C82090" w:rsidRPr="00DE5D6B">
        <w:rPr>
          <w:rFonts w:ascii="Palatino Linotype" w:eastAsia="Palatino Linotype" w:hAnsi="Palatino Linotype" w:cs="Palatino Linotype"/>
          <w:color w:val="000000" w:themeColor="text1"/>
        </w:rPr>
        <w:t>:</w:t>
      </w:r>
    </w:p>
    <w:p w:rsidR="00C82090" w:rsidRPr="00DE5D6B" w:rsidRDefault="00C82090" w:rsidP="00C82090">
      <w:pPr>
        <w:spacing w:line="360" w:lineRule="auto"/>
        <w:ind w:right="-7"/>
        <w:jc w:val="both"/>
        <w:rPr>
          <w:rFonts w:ascii="Palatino Linotype" w:eastAsia="Palatino Linotype" w:hAnsi="Palatino Linotype" w:cs="Palatino Linotype"/>
          <w:color w:val="000000" w:themeColor="text1"/>
        </w:rPr>
      </w:pPr>
    </w:p>
    <w:p w:rsidR="005665E7" w:rsidRPr="00DE5D6B" w:rsidRDefault="005665E7" w:rsidP="00791AE1">
      <w:pPr>
        <w:numPr>
          <w:ilvl w:val="0"/>
          <w:numId w:val="2"/>
        </w:numPr>
        <w:pBdr>
          <w:top w:val="nil"/>
          <w:left w:val="nil"/>
          <w:bottom w:val="nil"/>
          <w:right w:val="nil"/>
          <w:between w:val="nil"/>
        </w:pBdr>
        <w:ind w:left="0" w:right="-7" w:firstLine="0"/>
        <w:jc w:val="both"/>
        <w:rPr>
          <w:rFonts w:ascii="Palatino Linotype" w:eastAsia="Palatino Linotype" w:hAnsi="Palatino Linotype" w:cs="Palatino Linotype"/>
          <w:b/>
          <w:i/>
          <w:color w:val="000000" w:themeColor="text1"/>
        </w:rPr>
      </w:pPr>
      <w:bookmarkStart w:id="16" w:name="_heading=h.lnxbz9" w:colFirst="0" w:colLast="0"/>
      <w:bookmarkEnd w:id="16"/>
      <w:r w:rsidRPr="00DE5D6B">
        <w:rPr>
          <w:rFonts w:ascii="Palatino Linotype" w:eastAsia="Palatino Linotype" w:hAnsi="Palatino Linotype" w:cs="Palatino Linotype"/>
          <w:b/>
          <w:i/>
          <w:color w:val="000000" w:themeColor="text1"/>
        </w:rPr>
        <w:t xml:space="preserve">Documento donde conste o se advierta el sueldo, personal, área y fecha de ingreso; </w:t>
      </w:r>
      <w:r w:rsidR="00C17258" w:rsidRPr="00DE5D6B">
        <w:rPr>
          <w:rFonts w:ascii="Palatino Linotype" w:eastAsia="Palatino Linotype" w:hAnsi="Palatino Linotype" w:cs="Palatino Linotype"/>
          <w:b/>
          <w:i/>
          <w:color w:val="000000" w:themeColor="text1"/>
        </w:rPr>
        <w:t>de</w:t>
      </w:r>
      <w:r w:rsidRPr="00DE5D6B">
        <w:rPr>
          <w:rFonts w:ascii="Palatino Linotype" w:eastAsia="Palatino Linotype" w:hAnsi="Palatino Linotype" w:cs="Palatino Linotype"/>
          <w:b/>
          <w:i/>
          <w:color w:val="000000" w:themeColor="text1"/>
        </w:rPr>
        <w:t xml:space="preserve"> la primera </w:t>
      </w:r>
      <w:r w:rsidR="00C17258" w:rsidRPr="00DE5D6B">
        <w:rPr>
          <w:rFonts w:ascii="Palatino Linotype" w:eastAsia="Palatino Linotype" w:hAnsi="Palatino Linotype" w:cs="Palatino Linotype"/>
          <w:b/>
          <w:i/>
          <w:color w:val="000000" w:themeColor="text1"/>
        </w:rPr>
        <w:t xml:space="preserve">y segunda </w:t>
      </w:r>
      <w:r w:rsidRPr="00DE5D6B">
        <w:rPr>
          <w:rFonts w:ascii="Palatino Linotype" w:eastAsia="Palatino Linotype" w:hAnsi="Palatino Linotype" w:cs="Palatino Linotype"/>
          <w:b/>
          <w:i/>
          <w:color w:val="000000" w:themeColor="text1"/>
        </w:rPr>
        <w:t>quincena del mes de julio de dos mil veinticinco; y</w:t>
      </w:r>
    </w:p>
    <w:p w:rsidR="005665E7" w:rsidRPr="00C82090" w:rsidRDefault="005665E7" w:rsidP="00C82090">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p>
    <w:p w:rsidR="005665E7" w:rsidRPr="00C82090" w:rsidRDefault="005665E7" w:rsidP="00791AE1">
      <w:pPr>
        <w:numPr>
          <w:ilvl w:val="0"/>
          <w:numId w:val="2"/>
        </w:numPr>
        <w:pBdr>
          <w:top w:val="nil"/>
          <w:left w:val="nil"/>
          <w:bottom w:val="nil"/>
          <w:right w:val="nil"/>
          <w:between w:val="nil"/>
        </w:pBdr>
        <w:ind w:left="0" w:right="-7" w:firstLine="0"/>
        <w:jc w:val="both"/>
        <w:rPr>
          <w:rFonts w:ascii="Palatino Linotype" w:eastAsia="Palatino Linotype" w:hAnsi="Palatino Linotype" w:cs="Palatino Linotype"/>
          <w:b/>
          <w:i/>
          <w:color w:val="000000" w:themeColor="text1"/>
        </w:rPr>
      </w:pPr>
      <w:r w:rsidRPr="00C82090">
        <w:rPr>
          <w:rFonts w:ascii="Palatino Linotype" w:eastAsia="Palatino Linotype" w:hAnsi="Palatino Linotype" w:cs="Palatino Linotype"/>
          <w:b/>
          <w:i/>
          <w:color w:val="000000" w:themeColor="text1"/>
        </w:rPr>
        <w:lastRenderedPageBreak/>
        <w:t>Documento donde o conste o se adviertan las funciones de los servidores públicos en funciones al cuatro de agosto de dos mil veinticinco.</w:t>
      </w:r>
    </w:p>
    <w:p w:rsidR="00637A5A" w:rsidRPr="00C82090" w:rsidRDefault="00637A5A" w:rsidP="00C82090">
      <w:pPr>
        <w:tabs>
          <w:tab w:val="left" w:pos="8080"/>
        </w:tabs>
        <w:spacing w:line="360" w:lineRule="auto"/>
        <w:ind w:right="-7"/>
        <w:jc w:val="both"/>
        <w:rPr>
          <w:rFonts w:ascii="Palatino Linotype" w:eastAsia="Palatino Linotype" w:hAnsi="Palatino Linotype" w:cs="Palatino Linotype"/>
          <w:color w:val="000000" w:themeColor="text1"/>
        </w:rPr>
      </w:pPr>
    </w:p>
    <w:p w:rsidR="005665E7" w:rsidRPr="00C82090" w:rsidRDefault="00637A5A" w:rsidP="00C82090">
      <w:pPr>
        <w:tabs>
          <w:tab w:val="left" w:pos="8080"/>
        </w:tabs>
        <w:spacing w:line="360" w:lineRule="auto"/>
        <w:ind w:right="-7"/>
        <w:jc w:val="both"/>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w:t>
      </w:r>
      <w:r w:rsidRPr="00C82090">
        <w:rPr>
          <w:rFonts w:ascii="Palatino Linotype" w:eastAsia="Palatino Linotype" w:hAnsi="Palatino Linotype" w:cs="Palatino Linotype"/>
          <w:b/>
          <w:color w:val="000000" w:themeColor="text1"/>
        </w:rPr>
        <w:t>Transparencia</w:t>
      </w:r>
      <w:r w:rsidRPr="00C82090">
        <w:rPr>
          <w:rFonts w:ascii="Palatino Linotype" w:eastAsia="Palatino Linotype" w:hAnsi="Palatino Linotype" w:cs="Palatino Linotype"/>
          <w:color w:val="000000" w:themeColor="text1"/>
        </w:rPr>
        <w:t xml:space="preserve">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C82090">
        <w:rPr>
          <w:rFonts w:ascii="Palatino Linotype" w:eastAsia="Palatino Linotype" w:hAnsi="Palatino Linotype" w:cs="Palatino Linotype"/>
          <w:b/>
          <w:color w:val="000000" w:themeColor="text1"/>
        </w:rPr>
        <w:t>RECURRENTE.</w:t>
      </w:r>
    </w:p>
    <w:p w:rsidR="005665E7" w:rsidRPr="00C82090" w:rsidRDefault="005665E7" w:rsidP="00C82090">
      <w:pPr>
        <w:tabs>
          <w:tab w:val="left" w:pos="8080"/>
        </w:tabs>
        <w:spacing w:line="360" w:lineRule="auto"/>
        <w:ind w:right="-7"/>
        <w:jc w:val="both"/>
        <w:rPr>
          <w:rFonts w:ascii="Palatino Linotype" w:eastAsia="Palatino Linotype" w:hAnsi="Palatino Linotype" w:cs="Palatino Linotype"/>
          <w:b/>
          <w:color w:val="000000" w:themeColor="text1"/>
        </w:rPr>
      </w:pPr>
    </w:p>
    <w:p w:rsidR="00637A5A" w:rsidRPr="00C82090" w:rsidRDefault="00637A5A" w:rsidP="00C82090">
      <w:pPr>
        <w:spacing w:line="360" w:lineRule="auto"/>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De ser el caso que </w:t>
      </w:r>
      <w:r w:rsidR="005665E7" w:rsidRPr="00C82090">
        <w:rPr>
          <w:rFonts w:ascii="Palatino Linotype" w:eastAsia="Palatino Linotype" w:hAnsi="Palatino Linotype" w:cs="Palatino Linotype"/>
          <w:color w:val="000000" w:themeColor="text1"/>
        </w:rPr>
        <w:t>no hubiera plazas o cargo que no cuentan con un documento que contenga las funciones</w:t>
      </w:r>
      <w:r w:rsidRPr="00C82090">
        <w:rPr>
          <w:rFonts w:ascii="Palatino Linotype" w:eastAsia="Palatino Linotype" w:hAnsi="Palatino Linotype" w:cs="Palatino Linotype"/>
          <w:color w:val="000000" w:themeColor="text1"/>
        </w:rPr>
        <w:t xml:space="preserve">,  bastará con que se haga del conocimiento del </w:t>
      </w:r>
      <w:r w:rsidRPr="00C82090">
        <w:rPr>
          <w:rFonts w:ascii="Palatino Linotype" w:eastAsia="Palatino Linotype" w:hAnsi="Palatino Linotype" w:cs="Palatino Linotype"/>
          <w:b/>
          <w:color w:val="000000" w:themeColor="text1"/>
        </w:rPr>
        <w:t xml:space="preserve">RECURRENTE </w:t>
      </w:r>
      <w:r w:rsidRPr="00C82090">
        <w:rPr>
          <w:rFonts w:ascii="Palatino Linotype" w:eastAsia="Palatino Linotype" w:hAnsi="Palatino Linotype" w:cs="Palatino Linotype"/>
          <w:color w:val="000000" w:themeColor="text1"/>
        </w:rPr>
        <w:t xml:space="preserve">de conformidad con el artículo 19 párrafo segundo de la Ley de Transparencia y Acceso a la Información Pública del Estado de México y Municipios. </w:t>
      </w:r>
      <w:r w:rsidRPr="00C82090">
        <w:rPr>
          <w:rFonts w:ascii="Palatino Linotype" w:eastAsia="Palatino Linotype" w:hAnsi="Palatino Linotype" w:cs="Palatino Linotype"/>
          <w:b/>
          <w:color w:val="000000" w:themeColor="text1"/>
        </w:rPr>
        <w:t xml:space="preserve"> </w:t>
      </w:r>
    </w:p>
    <w:p w:rsidR="00637A5A" w:rsidRPr="00C82090" w:rsidRDefault="00637A5A" w:rsidP="00C82090">
      <w:pPr>
        <w:tabs>
          <w:tab w:val="left" w:pos="8080"/>
        </w:tabs>
        <w:spacing w:line="360" w:lineRule="auto"/>
        <w:ind w:right="-7"/>
        <w:jc w:val="both"/>
        <w:rPr>
          <w:rFonts w:ascii="Palatino Linotype" w:eastAsia="Palatino Linotype" w:hAnsi="Palatino Linotype" w:cs="Palatino Linotype"/>
          <w:b/>
          <w:color w:val="000000" w:themeColor="text1"/>
        </w:rPr>
      </w:pPr>
    </w:p>
    <w:p w:rsidR="00637A5A" w:rsidRPr="00C82090" w:rsidRDefault="00637A5A" w:rsidP="00C82090">
      <w:pPr>
        <w:tabs>
          <w:tab w:val="left" w:pos="8080"/>
        </w:tabs>
        <w:spacing w:line="360" w:lineRule="auto"/>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b/>
          <w:color w:val="000000" w:themeColor="text1"/>
        </w:rPr>
        <w:t xml:space="preserve">TERCERO. </w:t>
      </w:r>
      <w:r w:rsidRPr="00C82090">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C82090">
        <w:rPr>
          <w:rFonts w:ascii="Palatino Linotype" w:eastAsia="Palatino Linotype" w:hAnsi="Palatino Linotype" w:cs="Palatino Linotype"/>
          <w:b/>
          <w:color w:val="000000" w:themeColor="text1"/>
        </w:rPr>
        <w:t xml:space="preserve">dé cumplimiento a lo ordenado dentro del plazo de diez días hábiles, </w:t>
      </w:r>
      <w:r w:rsidRPr="00C82090">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w:t>
      </w:r>
      <w:r w:rsidRPr="00C82090">
        <w:rPr>
          <w:rFonts w:ascii="Palatino Linotype" w:eastAsia="Palatino Linotype" w:hAnsi="Palatino Linotype" w:cs="Palatino Linotype"/>
          <w:color w:val="000000" w:themeColor="text1"/>
        </w:rPr>
        <w:lastRenderedPageBreak/>
        <w:t xml:space="preserve">Ley  de Transparencia y Acceso a la Información Pública del Estado de México y Municipios. </w:t>
      </w:r>
    </w:p>
    <w:p w:rsidR="00637A5A" w:rsidRPr="00C82090" w:rsidRDefault="00637A5A" w:rsidP="00C82090">
      <w:pPr>
        <w:tabs>
          <w:tab w:val="left" w:pos="8080"/>
        </w:tabs>
        <w:spacing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spacing w:line="360" w:lineRule="auto"/>
        <w:ind w:right="-7"/>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b/>
          <w:color w:val="000000" w:themeColor="text1"/>
        </w:rPr>
        <w:t xml:space="preserve">CUARTO. </w:t>
      </w:r>
      <w:r w:rsidRPr="00C82090">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C82090">
        <w:rPr>
          <w:rFonts w:ascii="Palatino Linotype" w:eastAsia="Palatino Linotype" w:hAnsi="Palatino Linotype" w:cs="Palatino Linotype"/>
          <w:b/>
          <w:color w:val="000000" w:themeColor="text1"/>
        </w:rPr>
        <w:t>SUJETO OBLIGADO</w:t>
      </w:r>
      <w:r w:rsidRPr="00C82090">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637A5A" w:rsidRPr="00C82090" w:rsidRDefault="00637A5A" w:rsidP="00C82090">
      <w:pPr>
        <w:spacing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spacing w:line="360" w:lineRule="auto"/>
        <w:ind w:right="-7"/>
        <w:jc w:val="both"/>
        <w:rPr>
          <w:rFonts w:ascii="Palatino Linotype" w:eastAsia="Palatino Linotype" w:hAnsi="Palatino Linotype" w:cs="Palatino Linotype"/>
          <w:color w:val="000000" w:themeColor="text1"/>
        </w:rPr>
      </w:pPr>
      <w:bookmarkStart w:id="17" w:name="_heading=h.2jxsxqh" w:colFirst="0" w:colLast="0"/>
      <w:bookmarkEnd w:id="17"/>
      <w:r w:rsidRPr="00C82090">
        <w:rPr>
          <w:rFonts w:ascii="Palatino Linotype" w:eastAsia="Palatino Linotype" w:hAnsi="Palatino Linotype" w:cs="Palatino Linotype"/>
          <w:b/>
          <w:color w:val="000000" w:themeColor="text1"/>
        </w:rPr>
        <w:t xml:space="preserve">QUINTO. </w:t>
      </w:r>
      <w:r w:rsidRPr="00C82090">
        <w:rPr>
          <w:rFonts w:ascii="Palatino Linotype" w:eastAsia="Palatino Linotype" w:hAnsi="Palatino Linotype" w:cs="Palatino Linotype"/>
          <w:color w:val="000000" w:themeColor="text1"/>
        </w:rPr>
        <w:t xml:space="preserve">Notifíquese a </w:t>
      </w:r>
      <w:r w:rsidRPr="00C82090">
        <w:rPr>
          <w:rFonts w:ascii="Palatino Linotype" w:eastAsia="Palatino Linotype" w:hAnsi="Palatino Linotype" w:cs="Palatino Linotype"/>
          <w:b/>
          <w:color w:val="000000" w:themeColor="text1"/>
        </w:rPr>
        <w:t>EL RECURRENTE</w:t>
      </w:r>
      <w:r w:rsidRPr="00C82090">
        <w:rPr>
          <w:rFonts w:ascii="Palatino Linotype" w:eastAsia="Palatino Linotype" w:hAnsi="Palatino Linotype" w:cs="Palatino Linotype"/>
          <w:color w:val="000000" w:themeColor="text1"/>
        </w:rPr>
        <w:t xml:space="preserve"> la presente resolución, vía SAIMEX.</w:t>
      </w:r>
    </w:p>
    <w:p w:rsidR="00637A5A" w:rsidRPr="00C82090" w:rsidRDefault="00637A5A" w:rsidP="00C82090">
      <w:pPr>
        <w:shd w:val="clear" w:color="auto" w:fill="FFFFFF"/>
        <w:spacing w:line="360" w:lineRule="auto"/>
        <w:ind w:right="-7"/>
        <w:jc w:val="both"/>
        <w:rPr>
          <w:rFonts w:ascii="Palatino Linotype" w:eastAsia="Palatino Linotype" w:hAnsi="Palatino Linotype" w:cs="Palatino Linotype"/>
          <w:b/>
          <w:color w:val="000000" w:themeColor="text1"/>
        </w:rPr>
      </w:pPr>
    </w:p>
    <w:p w:rsidR="00637A5A" w:rsidRPr="00C82090" w:rsidRDefault="00637A5A" w:rsidP="00C82090">
      <w:pPr>
        <w:spacing w:line="360" w:lineRule="auto"/>
        <w:ind w:right="-7"/>
        <w:jc w:val="both"/>
        <w:rPr>
          <w:rFonts w:ascii="Palatino Linotype" w:eastAsia="Palatino Linotype" w:hAnsi="Palatino Linotype" w:cs="Palatino Linotype"/>
          <w:color w:val="000000" w:themeColor="text1"/>
        </w:rPr>
      </w:pPr>
      <w:bookmarkStart w:id="18" w:name="_heading=h.olnys9gk5lsn" w:colFirst="0" w:colLast="0"/>
      <w:bookmarkEnd w:id="18"/>
      <w:r w:rsidRPr="00C82090">
        <w:rPr>
          <w:rFonts w:ascii="Palatino Linotype" w:eastAsia="Palatino Linotype" w:hAnsi="Palatino Linotype" w:cs="Palatino Linotype"/>
          <w:b/>
          <w:color w:val="000000" w:themeColor="text1"/>
        </w:rPr>
        <w:t xml:space="preserve">SEXTO. </w:t>
      </w:r>
      <w:r w:rsidRPr="00C82090">
        <w:rPr>
          <w:rFonts w:ascii="Palatino Linotype" w:eastAsia="Palatino Linotype" w:hAnsi="Palatino Linotype" w:cs="Palatino Linotype"/>
          <w:color w:val="000000" w:themeColor="text1"/>
        </w:rPr>
        <w:t xml:space="preserve">Se hace del conocimiento del </w:t>
      </w:r>
      <w:r w:rsidRPr="00C82090">
        <w:rPr>
          <w:rFonts w:ascii="Palatino Linotype" w:eastAsia="Palatino Linotype" w:hAnsi="Palatino Linotype" w:cs="Palatino Linotype"/>
          <w:b/>
          <w:color w:val="000000" w:themeColor="text1"/>
        </w:rPr>
        <w:t>RECURRENTE</w:t>
      </w:r>
      <w:r w:rsidRPr="00C82090">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C82090" w:rsidRPr="00C82090" w:rsidRDefault="00C82090" w:rsidP="00C82090">
      <w:pPr>
        <w:shd w:val="clear" w:color="auto" w:fill="FFFFFF"/>
        <w:spacing w:line="360" w:lineRule="auto"/>
        <w:ind w:right="-7"/>
        <w:jc w:val="both"/>
        <w:rPr>
          <w:rFonts w:ascii="Palatino Linotype" w:eastAsia="Palatino Linotype" w:hAnsi="Palatino Linotype" w:cs="Palatino Linotype"/>
          <w:color w:val="000000" w:themeColor="text1"/>
        </w:rPr>
      </w:pPr>
    </w:p>
    <w:p w:rsidR="00C82090" w:rsidRPr="00444783" w:rsidRDefault="00C82090" w:rsidP="00C82090">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D864AD">
        <w:rPr>
          <w:rFonts w:ascii="Palatino Linotype" w:eastAsia="Palatino Linotype" w:hAnsi="Palatino Linotype" w:cs="Palatino Linotype"/>
        </w:rPr>
        <w:t xml:space="preserve">EMITIENDO VOTO PARTICULAR </w:t>
      </w:r>
      <w:r w:rsidRPr="00575AE2">
        <w:rPr>
          <w:rFonts w:ascii="Palatino Linotype" w:eastAsia="Palatino Linotype" w:hAnsi="Palatino Linotype" w:cs="Palatino Linotype"/>
        </w:rPr>
        <w:t>Y GUADALUPE RAMÍREZ PEÑA</w:t>
      </w:r>
      <w:r w:rsidR="00D864AD">
        <w:rPr>
          <w:rFonts w:ascii="Palatino Linotype" w:eastAsia="Palatino Linotype" w:hAnsi="Palatino Linotype" w:cs="Palatino Linotype"/>
        </w:rPr>
        <w:t xml:space="preserve"> EMITIENDO VOTO PARTICULAR</w:t>
      </w:r>
      <w:r w:rsidRPr="00575AE2">
        <w:rPr>
          <w:rFonts w:ascii="Palatino Linotype" w:eastAsia="Palatino Linotype" w:hAnsi="Palatino Linotype" w:cs="Palatino Linotype"/>
        </w:rPr>
        <w:t xml:space="preserve">; EN LA </w:t>
      </w:r>
      <w:r>
        <w:rPr>
          <w:rFonts w:ascii="Palatino Linotype" w:eastAsia="Palatino Linotype" w:hAnsi="Palatino Linotype" w:cs="Palatino Linotype"/>
        </w:rPr>
        <w:t xml:space="preserve">CUADRAGÉSIMA </w:t>
      </w:r>
      <w:r w:rsidRPr="00575AE2">
        <w:rPr>
          <w:rFonts w:ascii="Palatino Linotype" w:eastAsia="Palatino Linotype" w:hAnsi="Palatino Linotype" w:cs="Palatino Linotype"/>
        </w:rPr>
        <w:t xml:space="preserve">SESIÓN ORDINARIA, </w:t>
      </w:r>
      <w:r w:rsidRPr="00575AE2">
        <w:rPr>
          <w:rFonts w:ascii="Palatino Linotype" w:eastAsia="Palatino Linotype" w:hAnsi="Palatino Linotype" w:cs="Palatino Linotype"/>
        </w:rPr>
        <w:lastRenderedPageBreak/>
        <w:t>CELEBRADA EL</w:t>
      </w:r>
      <w:r>
        <w:rPr>
          <w:rFonts w:ascii="Palatino Linotype" w:eastAsia="Palatino Linotype" w:hAnsi="Palatino Linotype" w:cs="Palatino Linotype"/>
        </w:rPr>
        <w:t xml:space="preserve"> DOCE (12</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rsidR="00637A5A" w:rsidRPr="00C82090" w:rsidRDefault="00637A5A" w:rsidP="00C82090">
      <w:pPr>
        <w:spacing w:before="240" w:after="240"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spacing w:before="240" w:after="240"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spacing w:before="240" w:after="240"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spacing w:before="240" w:after="240"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spacing w:before="240" w:after="240" w:line="360" w:lineRule="auto"/>
        <w:ind w:right="-7"/>
        <w:jc w:val="both"/>
        <w:rPr>
          <w:rFonts w:ascii="Palatino Linotype" w:eastAsia="Palatino Linotype" w:hAnsi="Palatino Linotype" w:cs="Palatino Linotype"/>
          <w:color w:val="000000" w:themeColor="text1"/>
        </w:rPr>
      </w:pPr>
    </w:p>
    <w:p w:rsidR="00637A5A" w:rsidRPr="00C82090" w:rsidRDefault="00637A5A" w:rsidP="00C82090">
      <w:pPr>
        <w:spacing w:line="360" w:lineRule="auto"/>
        <w:ind w:right="-7"/>
        <w:jc w:val="both"/>
        <w:rPr>
          <w:rFonts w:ascii="Palatino Linotype" w:eastAsia="Palatino Linotype" w:hAnsi="Palatino Linotype" w:cs="Palatino Linotype"/>
          <w:color w:val="000000" w:themeColor="text1"/>
        </w:rPr>
      </w:pPr>
    </w:p>
    <w:p w:rsidR="00637A5A" w:rsidRDefault="00637A5A" w:rsidP="00C82090">
      <w:pPr>
        <w:ind w:right="-7"/>
        <w:rPr>
          <w:rFonts w:ascii="Palatino Linotype" w:eastAsia="Palatino Linotype" w:hAnsi="Palatino Linotype" w:cs="Palatino Linotype"/>
          <w:color w:val="000000" w:themeColor="text1"/>
        </w:rPr>
      </w:pPr>
    </w:p>
    <w:p w:rsidR="00791AE1" w:rsidRDefault="00791AE1" w:rsidP="00C82090">
      <w:pPr>
        <w:ind w:right="-7"/>
        <w:rPr>
          <w:rFonts w:ascii="Palatino Linotype" w:eastAsia="Palatino Linotype" w:hAnsi="Palatino Linotype" w:cs="Palatino Linotype"/>
          <w:color w:val="000000" w:themeColor="text1"/>
        </w:rPr>
      </w:pPr>
    </w:p>
    <w:p w:rsidR="00791AE1" w:rsidRDefault="00791AE1" w:rsidP="00C82090">
      <w:pPr>
        <w:ind w:right="-7"/>
        <w:rPr>
          <w:rFonts w:ascii="Palatino Linotype" w:eastAsia="Palatino Linotype" w:hAnsi="Palatino Linotype" w:cs="Palatino Linotype"/>
          <w:color w:val="000000" w:themeColor="text1"/>
        </w:rPr>
      </w:pPr>
    </w:p>
    <w:p w:rsidR="00791AE1" w:rsidRDefault="00791AE1" w:rsidP="00C82090">
      <w:pPr>
        <w:ind w:right="-7"/>
        <w:rPr>
          <w:rFonts w:ascii="Palatino Linotype" w:eastAsia="Palatino Linotype" w:hAnsi="Palatino Linotype" w:cs="Palatino Linotype"/>
          <w:color w:val="000000" w:themeColor="text1"/>
        </w:rPr>
      </w:pPr>
    </w:p>
    <w:p w:rsidR="00791AE1" w:rsidRDefault="00791AE1" w:rsidP="00C82090">
      <w:pPr>
        <w:ind w:right="-7"/>
        <w:rPr>
          <w:rFonts w:ascii="Palatino Linotype" w:eastAsia="Palatino Linotype" w:hAnsi="Palatino Linotype" w:cs="Palatino Linotype"/>
          <w:color w:val="000000" w:themeColor="text1"/>
        </w:rPr>
      </w:pPr>
    </w:p>
    <w:p w:rsidR="00791AE1" w:rsidRDefault="00791AE1" w:rsidP="00C82090">
      <w:pPr>
        <w:ind w:right="-7"/>
        <w:rPr>
          <w:rFonts w:ascii="Palatino Linotype" w:eastAsia="Palatino Linotype" w:hAnsi="Palatino Linotype" w:cs="Palatino Linotype"/>
          <w:color w:val="000000" w:themeColor="text1"/>
        </w:rPr>
      </w:pPr>
    </w:p>
    <w:p w:rsidR="00791AE1" w:rsidRDefault="00791AE1" w:rsidP="00C82090">
      <w:pPr>
        <w:ind w:right="-7"/>
        <w:rPr>
          <w:rFonts w:ascii="Palatino Linotype" w:eastAsia="Palatino Linotype" w:hAnsi="Palatino Linotype" w:cs="Palatino Linotype"/>
          <w:color w:val="000000" w:themeColor="text1"/>
        </w:rPr>
      </w:pPr>
    </w:p>
    <w:p w:rsidR="00791AE1" w:rsidRDefault="00791AE1" w:rsidP="00C82090">
      <w:pPr>
        <w:ind w:right="-7"/>
        <w:rPr>
          <w:rFonts w:ascii="Palatino Linotype" w:eastAsia="Palatino Linotype" w:hAnsi="Palatino Linotype" w:cs="Palatino Linotype"/>
          <w:color w:val="000000" w:themeColor="text1"/>
        </w:rPr>
      </w:pPr>
    </w:p>
    <w:p w:rsidR="00791AE1" w:rsidRDefault="00791AE1" w:rsidP="00C82090">
      <w:pPr>
        <w:ind w:right="-7"/>
        <w:rPr>
          <w:rFonts w:ascii="Palatino Linotype" w:eastAsia="Palatino Linotype" w:hAnsi="Palatino Linotype" w:cs="Palatino Linotype"/>
          <w:color w:val="000000" w:themeColor="text1"/>
        </w:rPr>
      </w:pPr>
    </w:p>
    <w:p w:rsidR="00791AE1" w:rsidRPr="00C82090" w:rsidRDefault="00791AE1" w:rsidP="00C82090">
      <w:pPr>
        <w:ind w:right="-7"/>
        <w:rPr>
          <w:rFonts w:ascii="Palatino Linotype" w:eastAsia="Palatino Linotype" w:hAnsi="Palatino Linotype" w:cs="Palatino Linotype"/>
          <w:color w:val="000000" w:themeColor="text1"/>
        </w:rPr>
      </w:pPr>
    </w:p>
    <w:p w:rsidR="00637A5A" w:rsidRPr="00C82090" w:rsidRDefault="00637A5A" w:rsidP="00C82090">
      <w:pPr>
        <w:ind w:right="-7"/>
        <w:rPr>
          <w:rFonts w:ascii="Palatino Linotype" w:eastAsia="Palatino Linotype" w:hAnsi="Palatino Linotype" w:cs="Palatino Linotype"/>
          <w:color w:val="000000" w:themeColor="text1"/>
        </w:rPr>
      </w:pPr>
    </w:p>
    <w:p w:rsidR="00637A5A" w:rsidRPr="00C82090" w:rsidRDefault="00637A5A" w:rsidP="00C82090">
      <w:pPr>
        <w:ind w:right="-7"/>
        <w:rPr>
          <w:rFonts w:ascii="Palatino Linotype" w:eastAsia="Palatino Linotype" w:hAnsi="Palatino Linotype" w:cs="Palatino Linotype"/>
          <w:color w:val="000000" w:themeColor="text1"/>
        </w:rPr>
      </w:pPr>
    </w:p>
    <w:p w:rsidR="00637A5A" w:rsidRPr="00C82090" w:rsidRDefault="00637A5A" w:rsidP="00C82090">
      <w:pPr>
        <w:ind w:right="-7"/>
        <w:rPr>
          <w:rFonts w:ascii="Palatino Linotype" w:eastAsia="Palatino Linotype" w:hAnsi="Palatino Linotype" w:cs="Palatino Linotype"/>
          <w:color w:val="000000" w:themeColor="text1"/>
        </w:rPr>
      </w:pPr>
    </w:p>
    <w:p w:rsidR="00637A5A" w:rsidRPr="00C82090" w:rsidRDefault="00637A5A" w:rsidP="00C82090">
      <w:pPr>
        <w:ind w:right="-7"/>
        <w:rPr>
          <w:rFonts w:ascii="Palatino Linotype" w:eastAsia="Palatino Linotype" w:hAnsi="Palatino Linotype" w:cs="Palatino Linotype"/>
          <w:color w:val="000000" w:themeColor="text1"/>
        </w:rPr>
      </w:pPr>
    </w:p>
    <w:p w:rsidR="00637A5A" w:rsidRPr="00C82090" w:rsidRDefault="00637A5A" w:rsidP="00C82090">
      <w:pPr>
        <w:ind w:right="-7"/>
        <w:rPr>
          <w:rFonts w:ascii="Palatino Linotype" w:eastAsia="Palatino Linotype" w:hAnsi="Palatino Linotype" w:cs="Palatino Linotype"/>
          <w:color w:val="000000" w:themeColor="text1"/>
        </w:rPr>
      </w:pPr>
    </w:p>
    <w:p w:rsidR="00637A5A" w:rsidRPr="00C82090" w:rsidRDefault="00637A5A" w:rsidP="00C82090">
      <w:pPr>
        <w:ind w:right="-7"/>
        <w:rPr>
          <w:rFonts w:ascii="Palatino Linotype" w:eastAsia="Palatino Linotype" w:hAnsi="Palatino Linotype" w:cs="Palatino Linotype"/>
          <w:color w:val="000000" w:themeColor="text1"/>
        </w:rPr>
      </w:pPr>
    </w:p>
    <w:p w:rsidR="00637A5A" w:rsidRPr="00C82090" w:rsidRDefault="00637A5A" w:rsidP="00C82090">
      <w:pPr>
        <w:ind w:right="-7"/>
        <w:rPr>
          <w:rFonts w:ascii="Palatino Linotype" w:eastAsia="Palatino Linotype" w:hAnsi="Palatino Linotype" w:cs="Palatino Linotype"/>
          <w:color w:val="000000" w:themeColor="text1"/>
        </w:rPr>
      </w:pPr>
    </w:p>
    <w:p w:rsidR="00637A5A" w:rsidRPr="00C82090" w:rsidRDefault="00637A5A" w:rsidP="00C82090">
      <w:pPr>
        <w:ind w:right="-7"/>
        <w:rPr>
          <w:rFonts w:ascii="Palatino Linotype" w:eastAsia="Palatino Linotype" w:hAnsi="Palatino Linotype" w:cs="Palatino Linotype"/>
          <w:color w:val="000000" w:themeColor="text1"/>
        </w:rPr>
      </w:pPr>
    </w:p>
    <w:p w:rsidR="00637A5A" w:rsidRPr="00C82090" w:rsidRDefault="00637A5A" w:rsidP="00C82090">
      <w:pPr>
        <w:ind w:right="-7"/>
        <w:rPr>
          <w:rFonts w:ascii="Palatino Linotype" w:hAnsi="Palatino Linotype"/>
          <w:color w:val="000000" w:themeColor="text1"/>
        </w:rPr>
      </w:pPr>
    </w:p>
    <w:p w:rsidR="00637A5A" w:rsidRPr="00C82090" w:rsidRDefault="00637A5A" w:rsidP="00C82090">
      <w:pPr>
        <w:ind w:right="-7"/>
        <w:rPr>
          <w:rFonts w:ascii="Palatino Linotype" w:hAnsi="Palatino Linotype"/>
          <w:color w:val="000000" w:themeColor="text1"/>
        </w:rPr>
      </w:pPr>
    </w:p>
    <w:p w:rsidR="00480BA6" w:rsidRPr="00C82090" w:rsidRDefault="00480BA6" w:rsidP="00C82090">
      <w:pPr>
        <w:ind w:right="-7"/>
        <w:rPr>
          <w:rFonts w:ascii="Palatino Linotype" w:hAnsi="Palatino Linotype"/>
          <w:color w:val="000000" w:themeColor="text1"/>
        </w:rPr>
      </w:pPr>
    </w:p>
    <w:sectPr w:rsidR="00480BA6" w:rsidRPr="00C82090" w:rsidSect="00791AE1">
      <w:headerReference w:type="default" r:id="rId19"/>
      <w:footerReference w:type="default" r:id="rId20"/>
      <w:headerReference w:type="first" r:id="rId21"/>
      <w:footerReference w:type="first" r:id="rId22"/>
      <w:pgSz w:w="12240" w:h="15840"/>
      <w:pgMar w:top="2410" w:right="104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B0D" w:rsidRDefault="003B1B0D" w:rsidP="00637A5A">
      <w:r>
        <w:separator/>
      </w:r>
    </w:p>
  </w:endnote>
  <w:endnote w:type="continuationSeparator" w:id="0">
    <w:p w:rsidR="003B1B0D" w:rsidRDefault="003B1B0D" w:rsidP="00637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B6C" w:rsidRPr="00791AE1" w:rsidRDefault="005D1B6C">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791AE1">
      <w:rPr>
        <w:rFonts w:ascii="Palatino Linotype" w:eastAsia="Arial" w:hAnsi="Palatino Linotype" w:cs="Arial"/>
        <w:b/>
        <w:color w:val="000000"/>
        <w:sz w:val="22"/>
        <w:szCs w:val="20"/>
      </w:rPr>
      <w:t xml:space="preserve">Página </w:t>
    </w:r>
    <w:r w:rsidRPr="00791AE1">
      <w:rPr>
        <w:rFonts w:ascii="Palatino Linotype" w:eastAsia="Arial" w:hAnsi="Palatino Linotype" w:cs="Arial"/>
        <w:b/>
        <w:color w:val="000000"/>
        <w:sz w:val="22"/>
        <w:szCs w:val="20"/>
      </w:rPr>
      <w:fldChar w:fldCharType="begin"/>
    </w:r>
    <w:r w:rsidRPr="00791AE1">
      <w:rPr>
        <w:rFonts w:ascii="Palatino Linotype" w:eastAsia="Arial" w:hAnsi="Palatino Linotype" w:cs="Arial"/>
        <w:b/>
        <w:color w:val="000000"/>
        <w:sz w:val="22"/>
        <w:szCs w:val="20"/>
      </w:rPr>
      <w:instrText>PAGE</w:instrText>
    </w:r>
    <w:r w:rsidRPr="00791AE1">
      <w:rPr>
        <w:rFonts w:ascii="Palatino Linotype" w:eastAsia="Arial" w:hAnsi="Palatino Linotype" w:cs="Arial"/>
        <w:b/>
        <w:color w:val="000000"/>
        <w:sz w:val="22"/>
        <w:szCs w:val="20"/>
      </w:rPr>
      <w:fldChar w:fldCharType="separate"/>
    </w:r>
    <w:r w:rsidR="00791AE1">
      <w:rPr>
        <w:rFonts w:ascii="Palatino Linotype" w:eastAsia="Arial" w:hAnsi="Palatino Linotype" w:cs="Arial"/>
        <w:b/>
        <w:noProof/>
        <w:color w:val="000000"/>
        <w:sz w:val="22"/>
        <w:szCs w:val="20"/>
      </w:rPr>
      <w:t>21</w:t>
    </w:r>
    <w:r w:rsidRPr="00791AE1">
      <w:rPr>
        <w:rFonts w:ascii="Palatino Linotype" w:eastAsia="Arial" w:hAnsi="Palatino Linotype" w:cs="Arial"/>
        <w:b/>
        <w:color w:val="000000"/>
        <w:sz w:val="22"/>
        <w:szCs w:val="20"/>
      </w:rPr>
      <w:fldChar w:fldCharType="end"/>
    </w:r>
    <w:r w:rsidRPr="00791AE1">
      <w:rPr>
        <w:rFonts w:ascii="Palatino Linotype" w:eastAsia="Arial" w:hAnsi="Palatino Linotype" w:cs="Arial"/>
        <w:color w:val="000000"/>
        <w:sz w:val="22"/>
        <w:szCs w:val="20"/>
      </w:rPr>
      <w:t xml:space="preserve"> de </w:t>
    </w:r>
    <w:r w:rsidRPr="00791AE1">
      <w:rPr>
        <w:rFonts w:ascii="Palatino Linotype" w:eastAsia="Arial" w:hAnsi="Palatino Linotype" w:cs="Arial"/>
        <w:b/>
        <w:color w:val="000000"/>
        <w:sz w:val="22"/>
        <w:szCs w:val="20"/>
      </w:rPr>
      <w:fldChar w:fldCharType="begin"/>
    </w:r>
    <w:r w:rsidRPr="00791AE1">
      <w:rPr>
        <w:rFonts w:ascii="Palatino Linotype" w:eastAsia="Arial" w:hAnsi="Palatino Linotype" w:cs="Arial"/>
        <w:b/>
        <w:color w:val="000000"/>
        <w:sz w:val="22"/>
        <w:szCs w:val="20"/>
      </w:rPr>
      <w:instrText>NUMPAGES</w:instrText>
    </w:r>
    <w:r w:rsidRPr="00791AE1">
      <w:rPr>
        <w:rFonts w:ascii="Palatino Linotype" w:eastAsia="Arial" w:hAnsi="Palatino Linotype" w:cs="Arial"/>
        <w:b/>
        <w:color w:val="000000"/>
        <w:sz w:val="22"/>
        <w:szCs w:val="20"/>
      </w:rPr>
      <w:fldChar w:fldCharType="separate"/>
    </w:r>
    <w:r w:rsidR="00791AE1">
      <w:rPr>
        <w:rFonts w:ascii="Palatino Linotype" w:eastAsia="Arial" w:hAnsi="Palatino Linotype" w:cs="Arial"/>
        <w:b/>
        <w:noProof/>
        <w:color w:val="000000"/>
        <w:sz w:val="22"/>
        <w:szCs w:val="20"/>
      </w:rPr>
      <w:t>54</w:t>
    </w:r>
    <w:r w:rsidRPr="00791AE1">
      <w:rPr>
        <w:rFonts w:ascii="Palatino Linotype" w:eastAsia="Arial" w:hAnsi="Palatino Linotype" w:cs="Arial"/>
        <w:b/>
        <w:color w:val="000000"/>
        <w:sz w:val="22"/>
        <w:szCs w:val="20"/>
      </w:rPr>
      <w:fldChar w:fldCharType="end"/>
    </w:r>
  </w:p>
  <w:p w:rsidR="005D1B6C" w:rsidRDefault="005D1B6C">
    <w:pPr>
      <w:pBdr>
        <w:top w:val="nil"/>
        <w:left w:val="nil"/>
        <w:bottom w:val="nil"/>
        <w:right w:val="nil"/>
        <w:between w:val="nil"/>
      </w:pBdr>
      <w:tabs>
        <w:tab w:val="center" w:pos="4252"/>
        <w:tab w:val="right" w:pos="8504"/>
      </w:tabs>
      <w:rPr>
        <w:color w:val="000000"/>
      </w:rPr>
    </w:pPr>
  </w:p>
  <w:p w:rsidR="005D1B6C" w:rsidRDefault="005D1B6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B6C" w:rsidRPr="00791AE1" w:rsidRDefault="005D1B6C">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791AE1">
      <w:rPr>
        <w:rFonts w:ascii="Palatino Linotype" w:eastAsia="Arial" w:hAnsi="Palatino Linotype" w:cs="Arial"/>
        <w:b/>
        <w:color w:val="000000"/>
        <w:sz w:val="22"/>
        <w:szCs w:val="20"/>
      </w:rPr>
      <w:t xml:space="preserve">Página </w:t>
    </w:r>
    <w:r w:rsidRPr="00791AE1">
      <w:rPr>
        <w:rFonts w:ascii="Palatino Linotype" w:eastAsia="Arial" w:hAnsi="Palatino Linotype" w:cs="Arial"/>
        <w:b/>
        <w:color w:val="000000"/>
        <w:sz w:val="22"/>
        <w:szCs w:val="20"/>
      </w:rPr>
      <w:fldChar w:fldCharType="begin"/>
    </w:r>
    <w:r w:rsidRPr="00791AE1">
      <w:rPr>
        <w:rFonts w:ascii="Palatino Linotype" w:eastAsia="Arial" w:hAnsi="Palatino Linotype" w:cs="Arial"/>
        <w:b/>
        <w:color w:val="000000"/>
        <w:sz w:val="22"/>
        <w:szCs w:val="20"/>
      </w:rPr>
      <w:instrText>PAGE</w:instrText>
    </w:r>
    <w:r w:rsidRPr="00791AE1">
      <w:rPr>
        <w:rFonts w:ascii="Palatino Linotype" w:eastAsia="Arial" w:hAnsi="Palatino Linotype" w:cs="Arial"/>
        <w:b/>
        <w:color w:val="000000"/>
        <w:sz w:val="22"/>
        <w:szCs w:val="20"/>
      </w:rPr>
      <w:fldChar w:fldCharType="separate"/>
    </w:r>
    <w:r w:rsidR="00791AE1">
      <w:rPr>
        <w:rFonts w:ascii="Palatino Linotype" w:eastAsia="Arial" w:hAnsi="Palatino Linotype" w:cs="Arial"/>
        <w:b/>
        <w:noProof/>
        <w:color w:val="000000"/>
        <w:sz w:val="22"/>
        <w:szCs w:val="20"/>
      </w:rPr>
      <w:t>1</w:t>
    </w:r>
    <w:r w:rsidRPr="00791AE1">
      <w:rPr>
        <w:rFonts w:ascii="Palatino Linotype" w:eastAsia="Arial" w:hAnsi="Palatino Linotype" w:cs="Arial"/>
        <w:b/>
        <w:color w:val="000000"/>
        <w:sz w:val="22"/>
        <w:szCs w:val="20"/>
      </w:rPr>
      <w:fldChar w:fldCharType="end"/>
    </w:r>
    <w:r w:rsidRPr="00791AE1">
      <w:rPr>
        <w:rFonts w:ascii="Palatino Linotype" w:eastAsia="Arial" w:hAnsi="Palatino Linotype" w:cs="Arial"/>
        <w:color w:val="000000"/>
        <w:sz w:val="22"/>
        <w:szCs w:val="20"/>
      </w:rPr>
      <w:t xml:space="preserve"> de </w:t>
    </w:r>
    <w:r w:rsidRPr="00791AE1">
      <w:rPr>
        <w:rFonts w:ascii="Palatino Linotype" w:eastAsia="Arial" w:hAnsi="Palatino Linotype" w:cs="Arial"/>
        <w:b/>
        <w:color w:val="000000"/>
        <w:sz w:val="22"/>
        <w:szCs w:val="20"/>
      </w:rPr>
      <w:fldChar w:fldCharType="begin"/>
    </w:r>
    <w:r w:rsidRPr="00791AE1">
      <w:rPr>
        <w:rFonts w:ascii="Palatino Linotype" w:eastAsia="Arial" w:hAnsi="Palatino Linotype" w:cs="Arial"/>
        <w:b/>
        <w:color w:val="000000"/>
        <w:sz w:val="22"/>
        <w:szCs w:val="20"/>
      </w:rPr>
      <w:instrText>NUMPAGES</w:instrText>
    </w:r>
    <w:r w:rsidRPr="00791AE1">
      <w:rPr>
        <w:rFonts w:ascii="Palatino Linotype" w:eastAsia="Arial" w:hAnsi="Palatino Linotype" w:cs="Arial"/>
        <w:b/>
        <w:color w:val="000000"/>
        <w:sz w:val="22"/>
        <w:szCs w:val="20"/>
      </w:rPr>
      <w:fldChar w:fldCharType="separate"/>
    </w:r>
    <w:r w:rsidR="00791AE1">
      <w:rPr>
        <w:rFonts w:ascii="Palatino Linotype" w:eastAsia="Arial" w:hAnsi="Palatino Linotype" w:cs="Arial"/>
        <w:b/>
        <w:noProof/>
        <w:color w:val="000000"/>
        <w:sz w:val="22"/>
        <w:szCs w:val="20"/>
      </w:rPr>
      <w:t>54</w:t>
    </w:r>
    <w:r w:rsidRPr="00791AE1">
      <w:rPr>
        <w:rFonts w:ascii="Palatino Linotype" w:eastAsia="Arial" w:hAnsi="Palatino Linotype" w:cs="Arial"/>
        <w:b/>
        <w:color w:val="000000"/>
        <w:sz w:val="22"/>
        <w:szCs w:val="20"/>
      </w:rPr>
      <w:fldChar w:fldCharType="end"/>
    </w:r>
  </w:p>
  <w:p w:rsidR="005D1B6C" w:rsidRDefault="005D1B6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B0D" w:rsidRDefault="003B1B0D" w:rsidP="00637A5A">
      <w:r>
        <w:separator/>
      </w:r>
    </w:p>
  </w:footnote>
  <w:footnote w:type="continuationSeparator" w:id="0">
    <w:p w:rsidR="003B1B0D" w:rsidRDefault="003B1B0D" w:rsidP="00637A5A">
      <w:r>
        <w:continuationSeparator/>
      </w:r>
    </w:p>
  </w:footnote>
  <w:footnote w:id="1">
    <w:p w:rsidR="005D1B6C" w:rsidRDefault="005D1B6C" w:rsidP="00637A5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5D1B6C" w:rsidRDefault="005D1B6C" w:rsidP="00637A5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5D1B6C" w:rsidRDefault="005D1B6C" w:rsidP="00637A5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5D1B6C" w:rsidRDefault="005D1B6C" w:rsidP="00637A5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5D1B6C" w:rsidRDefault="005D1B6C" w:rsidP="001320A1">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rsidR="005D1B6C" w:rsidRDefault="005D1B6C" w:rsidP="001320A1">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6">
    <w:p w:rsidR="005D1B6C" w:rsidRDefault="005D1B6C" w:rsidP="001320A1">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72" w:type="dxa"/>
      <w:tblInd w:w="3261" w:type="dxa"/>
      <w:tblLayout w:type="fixed"/>
      <w:tblLook w:val="0400" w:firstRow="0" w:lastRow="0" w:firstColumn="0" w:lastColumn="0" w:noHBand="0" w:noVBand="1"/>
    </w:tblPr>
    <w:tblGrid>
      <w:gridCol w:w="2753"/>
      <w:gridCol w:w="4819"/>
    </w:tblGrid>
    <w:tr w:rsidR="00C82090" w:rsidRPr="00C82090" w:rsidTr="00791AE1">
      <w:tc>
        <w:tcPr>
          <w:tcW w:w="2753" w:type="dxa"/>
          <w:vAlign w:val="center"/>
        </w:tcPr>
        <w:p w:rsidR="005D1B6C" w:rsidRPr="00C82090" w:rsidRDefault="005D1B6C" w:rsidP="00C82090">
          <w:pPr>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Recurso de Revisión:</w:t>
          </w:r>
        </w:p>
      </w:tc>
      <w:tc>
        <w:tcPr>
          <w:tcW w:w="4819" w:type="dxa"/>
          <w:vAlign w:val="center"/>
        </w:tcPr>
        <w:p w:rsidR="005D1B6C" w:rsidRPr="00C82090" w:rsidRDefault="005D1B6C" w:rsidP="00C82090">
          <w:pPr>
            <w:ind w:right="-108"/>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 xml:space="preserve">09703/INFOEM/IP/RR/2025 </w:t>
          </w:r>
        </w:p>
      </w:tc>
    </w:tr>
    <w:tr w:rsidR="00C82090" w:rsidRPr="00C82090" w:rsidTr="00791AE1">
      <w:trPr>
        <w:trHeight w:val="228"/>
      </w:trPr>
      <w:tc>
        <w:tcPr>
          <w:tcW w:w="2753" w:type="dxa"/>
          <w:vAlign w:val="center"/>
        </w:tcPr>
        <w:p w:rsidR="005D1B6C" w:rsidRPr="00C82090" w:rsidRDefault="005D1B6C" w:rsidP="00C82090">
          <w:pPr>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Sujeto Obligado:</w:t>
          </w:r>
        </w:p>
      </w:tc>
      <w:tc>
        <w:tcPr>
          <w:tcW w:w="4819" w:type="dxa"/>
          <w:shd w:val="clear" w:color="auto" w:fill="auto"/>
          <w:vAlign w:val="center"/>
        </w:tcPr>
        <w:p w:rsidR="005D1B6C" w:rsidRPr="00C82090" w:rsidRDefault="005D1B6C" w:rsidP="00C82090">
          <w:pPr>
            <w:ind w:right="-108"/>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bCs/>
              <w:color w:val="000000" w:themeColor="text1"/>
            </w:rPr>
            <w:t>Ayuntamiento de Toluca</w:t>
          </w:r>
        </w:p>
      </w:tc>
    </w:tr>
    <w:tr w:rsidR="00C82090" w:rsidRPr="00C82090" w:rsidTr="00791AE1">
      <w:tc>
        <w:tcPr>
          <w:tcW w:w="2753" w:type="dxa"/>
          <w:vAlign w:val="center"/>
        </w:tcPr>
        <w:p w:rsidR="005D1B6C" w:rsidRPr="00C82090" w:rsidRDefault="005D1B6C" w:rsidP="00C82090">
          <w:pPr>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Comisionada Ponente:</w:t>
          </w:r>
        </w:p>
      </w:tc>
      <w:tc>
        <w:tcPr>
          <w:tcW w:w="4819" w:type="dxa"/>
          <w:vAlign w:val="center"/>
        </w:tcPr>
        <w:p w:rsidR="005D1B6C" w:rsidRPr="00C82090" w:rsidRDefault="005D1B6C" w:rsidP="00C82090">
          <w:pPr>
            <w:ind w:right="-108"/>
            <w:jc w:val="both"/>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María del Rosario Mejía Ayala</w:t>
          </w:r>
        </w:p>
      </w:tc>
    </w:tr>
  </w:tbl>
  <w:p w:rsidR="005D1B6C" w:rsidRDefault="00791AE1">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noProof/>
      </w:rPr>
      <w:drawing>
        <wp:anchor distT="0" distB="0" distL="0" distR="0" simplePos="0" relativeHeight="251659264" behindDoc="1" locked="0" layoutInCell="1" hidden="0" allowOverlap="1" wp14:anchorId="7157AAAC" wp14:editId="4B3B8BAF">
          <wp:simplePos x="0" y="0"/>
          <wp:positionH relativeFrom="column">
            <wp:posOffset>-1060138</wp:posOffset>
          </wp:positionH>
          <wp:positionV relativeFrom="paragraph">
            <wp:posOffset>-1064775</wp:posOffset>
          </wp:positionV>
          <wp:extent cx="7813040" cy="10169525"/>
          <wp:effectExtent l="0" t="0" r="0" b="3175"/>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40" cy="10169525"/>
                  </a:xfrm>
                  <a:prstGeom prst="rect">
                    <a:avLst/>
                  </a:prstGeom>
                  <a:ln/>
                </pic:spPr>
              </pic:pic>
            </a:graphicData>
          </a:graphic>
        </wp:anchor>
      </w:drawing>
    </w:r>
    <w:r w:rsidR="005D1B6C">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0" w:type="dxa"/>
      <w:tblInd w:w="3119" w:type="dxa"/>
      <w:tblLayout w:type="fixed"/>
      <w:tblLook w:val="0400" w:firstRow="0" w:lastRow="0" w:firstColumn="0" w:lastColumn="0" w:noHBand="0" w:noVBand="1"/>
    </w:tblPr>
    <w:tblGrid>
      <w:gridCol w:w="2977"/>
      <w:gridCol w:w="3683"/>
    </w:tblGrid>
    <w:tr w:rsidR="00C82090" w:rsidRPr="00C82090" w:rsidTr="00791AE1">
      <w:trPr>
        <w:trHeight w:val="227"/>
      </w:trPr>
      <w:tc>
        <w:tcPr>
          <w:tcW w:w="2977" w:type="dxa"/>
          <w:vAlign w:val="center"/>
        </w:tcPr>
        <w:p w:rsidR="005D1B6C" w:rsidRPr="00C82090" w:rsidRDefault="005D1B6C" w:rsidP="00791AE1">
          <w:pPr>
            <w:jc w:val="right"/>
            <w:rPr>
              <w:rFonts w:ascii="Palatino Linotype" w:eastAsia="Palatino Linotype" w:hAnsi="Palatino Linotype" w:cs="Palatino Linotype"/>
              <w:b/>
              <w:color w:val="000000" w:themeColor="text1"/>
            </w:rPr>
          </w:pPr>
          <w:r>
            <w:rPr>
              <w:rFonts w:ascii="Calibri" w:eastAsia="Calibri" w:hAnsi="Calibri" w:cs="Calibri"/>
              <w:color w:val="000000"/>
            </w:rPr>
            <w:t xml:space="preserve">   </w:t>
          </w:r>
          <w:r w:rsidR="00791AE1">
            <w:rPr>
              <w:rFonts w:ascii="Calibri" w:eastAsia="Calibri" w:hAnsi="Calibri" w:cs="Calibri"/>
              <w:color w:val="000000"/>
            </w:rPr>
            <w:t xml:space="preserve">    </w:t>
          </w:r>
          <w:r w:rsidRPr="00C82090">
            <w:rPr>
              <w:rFonts w:ascii="Palatino Linotype" w:eastAsia="Palatino Linotype" w:hAnsi="Palatino Linotype" w:cs="Palatino Linotype"/>
              <w:b/>
              <w:color w:val="000000" w:themeColor="text1"/>
            </w:rPr>
            <w:t>Recurso de Revisión:</w:t>
          </w:r>
        </w:p>
      </w:tc>
      <w:tc>
        <w:tcPr>
          <w:tcW w:w="3683" w:type="dxa"/>
          <w:vAlign w:val="center"/>
        </w:tcPr>
        <w:p w:rsidR="005D1B6C" w:rsidRPr="00C82090" w:rsidRDefault="005D1B6C" w:rsidP="00C82090">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highlight w:val="green"/>
            </w:rPr>
          </w:pPr>
          <w:r w:rsidRPr="00C82090">
            <w:rPr>
              <w:rFonts w:ascii="Palatino Linotype" w:eastAsia="Palatino Linotype" w:hAnsi="Palatino Linotype" w:cs="Palatino Linotype"/>
              <w:color w:val="000000" w:themeColor="text1"/>
            </w:rPr>
            <w:t>09703/INFOEM/IP/RR/2025</w:t>
          </w:r>
        </w:p>
      </w:tc>
    </w:tr>
    <w:tr w:rsidR="00C82090" w:rsidRPr="00C82090" w:rsidTr="00791AE1">
      <w:trPr>
        <w:trHeight w:val="242"/>
      </w:trPr>
      <w:tc>
        <w:tcPr>
          <w:tcW w:w="2977" w:type="dxa"/>
          <w:vAlign w:val="center"/>
        </w:tcPr>
        <w:p w:rsidR="005D1B6C" w:rsidRPr="00C82090" w:rsidRDefault="005D1B6C" w:rsidP="00C82090">
          <w:pPr>
            <w:jc w:val="right"/>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Recurrente:</w:t>
          </w:r>
        </w:p>
      </w:tc>
      <w:tc>
        <w:tcPr>
          <w:tcW w:w="3683" w:type="dxa"/>
        </w:tcPr>
        <w:p w:rsidR="005D1B6C" w:rsidRPr="00C82090" w:rsidRDefault="005D1B6C" w:rsidP="00C82090">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themeColor="text1"/>
              <w:highlight w:val="green"/>
            </w:rPr>
          </w:pPr>
          <w:r w:rsidRPr="00C82090">
            <w:rPr>
              <w:rFonts w:ascii="Palatino Linotype" w:eastAsia="Palatino Linotype" w:hAnsi="Palatino Linotype" w:cs="Palatino Linotype"/>
              <w:bCs/>
              <w:color w:val="000000" w:themeColor="text1"/>
            </w:rPr>
            <w:t> </w:t>
          </w:r>
        </w:p>
      </w:tc>
    </w:tr>
    <w:tr w:rsidR="00C82090" w:rsidRPr="00C82090" w:rsidTr="00791AE1">
      <w:trPr>
        <w:trHeight w:val="342"/>
      </w:trPr>
      <w:tc>
        <w:tcPr>
          <w:tcW w:w="2977" w:type="dxa"/>
          <w:vAlign w:val="center"/>
        </w:tcPr>
        <w:p w:rsidR="005D1B6C" w:rsidRPr="00C82090" w:rsidRDefault="005D1B6C" w:rsidP="00C82090">
          <w:pPr>
            <w:jc w:val="right"/>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Sujeto Obligado:</w:t>
          </w:r>
        </w:p>
      </w:tc>
      <w:tc>
        <w:tcPr>
          <w:tcW w:w="3683" w:type="dxa"/>
          <w:vAlign w:val="center"/>
        </w:tcPr>
        <w:p w:rsidR="005D1B6C" w:rsidRPr="00C82090" w:rsidRDefault="005D1B6C" w:rsidP="00C82090">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themeColor="text1"/>
              <w:highlight w:val="green"/>
            </w:rPr>
          </w:pPr>
          <w:r w:rsidRPr="00C82090">
            <w:rPr>
              <w:rFonts w:ascii="Palatino Linotype" w:eastAsia="Palatino Linotype" w:hAnsi="Palatino Linotype" w:cs="Palatino Linotype"/>
              <w:bCs/>
              <w:color w:val="000000" w:themeColor="text1"/>
            </w:rPr>
            <w:t>Ayuntamiento de Toluca</w:t>
          </w:r>
        </w:p>
      </w:tc>
    </w:tr>
    <w:tr w:rsidR="00C82090" w:rsidRPr="00C82090" w:rsidTr="00791AE1">
      <w:trPr>
        <w:trHeight w:val="342"/>
      </w:trPr>
      <w:tc>
        <w:tcPr>
          <w:tcW w:w="2977" w:type="dxa"/>
          <w:vAlign w:val="center"/>
        </w:tcPr>
        <w:p w:rsidR="005D1B6C" w:rsidRPr="00C82090" w:rsidRDefault="005D1B6C" w:rsidP="00C82090">
          <w:pPr>
            <w:jc w:val="right"/>
            <w:rPr>
              <w:rFonts w:ascii="Palatino Linotype" w:eastAsia="Palatino Linotype" w:hAnsi="Palatino Linotype" w:cs="Palatino Linotype"/>
              <w:b/>
              <w:color w:val="000000" w:themeColor="text1"/>
            </w:rPr>
          </w:pPr>
          <w:r w:rsidRPr="00C82090">
            <w:rPr>
              <w:rFonts w:ascii="Palatino Linotype" w:eastAsia="Palatino Linotype" w:hAnsi="Palatino Linotype" w:cs="Palatino Linotype"/>
              <w:b/>
              <w:color w:val="000000" w:themeColor="text1"/>
            </w:rPr>
            <w:t>Comisionada Ponente:</w:t>
          </w:r>
        </w:p>
      </w:tc>
      <w:tc>
        <w:tcPr>
          <w:tcW w:w="3683" w:type="dxa"/>
          <w:vAlign w:val="center"/>
        </w:tcPr>
        <w:p w:rsidR="005D1B6C" w:rsidRPr="00C82090" w:rsidRDefault="005D1B6C" w:rsidP="00C82090">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rPr>
          </w:pPr>
          <w:r w:rsidRPr="00C82090">
            <w:rPr>
              <w:rFonts w:ascii="Palatino Linotype" w:eastAsia="Palatino Linotype" w:hAnsi="Palatino Linotype" w:cs="Palatino Linotype"/>
              <w:color w:val="000000" w:themeColor="text1"/>
            </w:rPr>
            <w:t>María del Rosario Mejía Ayala</w:t>
          </w:r>
        </w:p>
      </w:tc>
    </w:tr>
  </w:tbl>
  <w:p w:rsidR="005D1B6C" w:rsidRDefault="00791AE1">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60288" behindDoc="1" locked="0" layoutInCell="1" hidden="0" allowOverlap="1" wp14:anchorId="466A9483" wp14:editId="01D03A90">
          <wp:simplePos x="0" y="0"/>
          <wp:positionH relativeFrom="page">
            <wp:align>left</wp:align>
          </wp:positionH>
          <wp:positionV relativeFrom="paragraph">
            <wp:posOffset>-1504903</wp:posOffset>
          </wp:positionV>
          <wp:extent cx="7813085" cy="10170000"/>
          <wp:effectExtent l="0" t="0" r="0" b="3175"/>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839F9"/>
    <w:multiLevelType w:val="multilevel"/>
    <w:tmpl w:val="89ECA0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D047B3"/>
    <w:multiLevelType w:val="multilevel"/>
    <w:tmpl w:val="3CB699A6"/>
    <w:lvl w:ilvl="0">
      <w:start w:val="1"/>
      <w:numFmt w:val="lowerLetter"/>
      <w:lvlText w:val="%1."/>
      <w:lvlJc w:val="left"/>
      <w:pPr>
        <w:ind w:left="0" w:firstLine="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4102D4C"/>
    <w:multiLevelType w:val="multilevel"/>
    <w:tmpl w:val="0F6CF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304E5D"/>
    <w:multiLevelType w:val="multilevel"/>
    <w:tmpl w:val="F476FF8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122E32"/>
    <w:multiLevelType w:val="multilevel"/>
    <w:tmpl w:val="EBA6D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0003B1"/>
    <w:multiLevelType w:val="multilevel"/>
    <w:tmpl w:val="87E04124"/>
    <w:lvl w:ilvl="0">
      <w:start w:val="1"/>
      <w:numFmt w:val="lowerLetter"/>
      <w:lvlText w:val="%1."/>
      <w:lvlJc w:val="left"/>
      <w:pPr>
        <w:ind w:left="0" w:firstLine="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96D5730"/>
    <w:multiLevelType w:val="multilevel"/>
    <w:tmpl w:val="1FE87E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0755EF"/>
    <w:multiLevelType w:val="multilevel"/>
    <w:tmpl w:val="18D60BF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8" w15:restartNumberingAfterBreak="0">
    <w:nsid w:val="50AF7DB9"/>
    <w:multiLevelType w:val="multilevel"/>
    <w:tmpl w:val="EB7447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50FF0A1C"/>
    <w:multiLevelType w:val="multilevel"/>
    <w:tmpl w:val="FC6671EA"/>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60839D1"/>
    <w:multiLevelType w:val="hybridMultilevel"/>
    <w:tmpl w:val="571AE574"/>
    <w:lvl w:ilvl="0" w:tplc="C302A056">
      <w:start w:val="1"/>
      <w:numFmt w:val="decimal"/>
      <w:lvlText w:val="%1."/>
      <w:lvlJc w:val="left"/>
      <w:pPr>
        <w:ind w:left="928"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AB1BAC"/>
    <w:multiLevelType w:val="multilevel"/>
    <w:tmpl w:val="733C45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11"/>
  </w:num>
  <w:num w:numId="2">
    <w:abstractNumId w:val="0"/>
  </w:num>
  <w:num w:numId="3">
    <w:abstractNumId w:val="4"/>
  </w:num>
  <w:num w:numId="4">
    <w:abstractNumId w:val="3"/>
  </w:num>
  <w:num w:numId="5">
    <w:abstractNumId w:val="7"/>
  </w:num>
  <w:num w:numId="6">
    <w:abstractNumId w:val="2"/>
  </w:num>
  <w:num w:numId="7">
    <w:abstractNumId w:val="8"/>
  </w:num>
  <w:num w:numId="8">
    <w:abstractNumId w:val="6"/>
  </w:num>
  <w:num w:numId="9">
    <w:abstractNumId w:val="9"/>
  </w:num>
  <w:num w:numId="10">
    <w:abstractNumId w:val="1"/>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A5A"/>
    <w:rsid w:val="00062844"/>
    <w:rsid w:val="000852CF"/>
    <w:rsid w:val="0009024E"/>
    <w:rsid w:val="00106BF9"/>
    <w:rsid w:val="001320A1"/>
    <w:rsid w:val="00150986"/>
    <w:rsid w:val="00207BFF"/>
    <w:rsid w:val="002264D8"/>
    <w:rsid w:val="00255438"/>
    <w:rsid w:val="00366A51"/>
    <w:rsid w:val="003A3B52"/>
    <w:rsid w:val="003B1951"/>
    <w:rsid w:val="003B1B0D"/>
    <w:rsid w:val="003B45C1"/>
    <w:rsid w:val="00421D91"/>
    <w:rsid w:val="00435A49"/>
    <w:rsid w:val="00463B47"/>
    <w:rsid w:val="00480BA6"/>
    <w:rsid w:val="004B08DA"/>
    <w:rsid w:val="00562BA1"/>
    <w:rsid w:val="005665E7"/>
    <w:rsid w:val="005D1B6C"/>
    <w:rsid w:val="006027C6"/>
    <w:rsid w:val="00637A5A"/>
    <w:rsid w:val="006D4355"/>
    <w:rsid w:val="00791AE1"/>
    <w:rsid w:val="00891345"/>
    <w:rsid w:val="008B6A49"/>
    <w:rsid w:val="0098030D"/>
    <w:rsid w:val="009C025E"/>
    <w:rsid w:val="00A722D3"/>
    <w:rsid w:val="00AD7E92"/>
    <w:rsid w:val="00BA5A65"/>
    <w:rsid w:val="00C17258"/>
    <w:rsid w:val="00C82090"/>
    <w:rsid w:val="00CE6425"/>
    <w:rsid w:val="00D10DFE"/>
    <w:rsid w:val="00D5339B"/>
    <w:rsid w:val="00D864AD"/>
    <w:rsid w:val="00DE5D6B"/>
    <w:rsid w:val="00E2208D"/>
    <w:rsid w:val="00E55F5F"/>
    <w:rsid w:val="00E80C90"/>
    <w:rsid w:val="00F03D81"/>
    <w:rsid w:val="00F0607A"/>
    <w:rsid w:val="00F23C55"/>
    <w:rsid w:val="00FC40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EF5C9A7-9F7E-4FE4-AAD3-3FE58C01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37A5A"/>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rsid w:val="00637A5A"/>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link w:val="Ttulo2Car"/>
    <w:rsid w:val="00637A5A"/>
    <w:pPr>
      <w:keepNext/>
      <w:keepLines/>
      <w:spacing w:before="40" w:line="256" w:lineRule="auto"/>
      <w:outlineLvl w:val="1"/>
    </w:pPr>
    <w:rPr>
      <w:rFonts w:ascii="Calibri" w:eastAsia="Calibri" w:hAnsi="Calibri" w:cs="Calibri"/>
      <w:color w:val="2E75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37A5A"/>
    <w:rPr>
      <w:rFonts w:ascii="Calibri" w:eastAsia="Calibri" w:hAnsi="Calibri" w:cs="Calibri"/>
      <w:color w:val="2E75B5"/>
      <w:sz w:val="32"/>
      <w:szCs w:val="32"/>
      <w:lang w:eastAsia="es-MX"/>
    </w:rPr>
  </w:style>
  <w:style w:type="character" w:customStyle="1" w:styleId="Ttulo2Car">
    <w:name w:val="Título 2 Car"/>
    <w:basedOn w:val="Fuentedeprrafopredeter"/>
    <w:link w:val="Ttulo2"/>
    <w:rsid w:val="00637A5A"/>
    <w:rPr>
      <w:rFonts w:ascii="Calibri" w:eastAsia="Calibri" w:hAnsi="Calibri" w:cs="Calibri"/>
      <w:color w:val="2E75B5"/>
      <w:sz w:val="26"/>
      <w:szCs w:val="26"/>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37A5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37A5A"/>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637A5A"/>
    <w:pPr>
      <w:tabs>
        <w:tab w:val="center" w:pos="4419"/>
        <w:tab w:val="right" w:pos="8838"/>
      </w:tabs>
    </w:pPr>
  </w:style>
  <w:style w:type="character" w:customStyle="1" w:styleId="EncabezadoCar">
    <w:name w:val="Encabezado Car"/>
    <w:basedOn w:val="Fuentedeprrafopredeter"/>
    <w:link w:val="Encabezado"/>
    <w:uiPriority w:val="99"/>
    <w:rsid w:val="00637A5A"/>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637A5A"/>
    <w:pPr>
      <w:tabs>
        <w:tab w:val="center" w:pos="4419"/>
        <w:tab w:val="right" w:pos="8838"/>
      </w:tabs>
    </w:pPr>
  </w:style>
  <w:style w:type="character" w:customStyle="1" w:styleId="PiedepginaCar">
    <w:name w:val="Pie de página Car"/>
    <w:basedOn w:val="Fuentedeprrafopredeter"/>
    <w:link w:val="Piedepgina"/>
    <w:uiPriority w:val="99"/>
    <w:rsid w:val="00637A5A"/>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AD72A-B13C-4D9E-9FA0-CEFE952B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54</Pages>
  <Words>12692</Words>
  <Characters>69807</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INFOEM403</dc:creator>
  <cp:keywords/>
  <dc:description/>
  <cp:lastModifiedBy>Cuenta Microsoft</cp:lastModifiedBy>
  <cp:revision>8</cp:revision>
  <cp:lastPrinted>2025-11-14T17:01:00Z</cp:lastPrinted>
  <dcterms:created xsi:type="dcterms:W3CDTF">2025-11-10T18:25:00Z</dcterms:created>
  <dcterms:modified xsi:type="dcterms:W3CDTF">2025-12-17T18:30:00Z</dcterms:modified>
</cp:coreProperties>
</file>