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B835B" w14:textId="0B2EFD81" w:rsidR="00870B18" w:rsidRDefault="00870B18" w:rsidP="00870B18">
      <w:pPr>
        <w:spacing w:before="240" w:line="360" w:lineRule="auto"/>
        <w:jc w:val="both"/>
        <w:rPr>
          <w:rFonts w:ascii="Palatino Linotype" w:eastAsia="Times New Roman" w:hAnsi="Palatino Linotype" w:cs="Arial"/>
          <w:color w:val="000000"/>
          <w:sz w:val="24"/>
          <w:szCs w:val="24"/>
          <w:lang w:eastAsia="es-MX"/>
        </w:rPr>
      </w:pPr>
      <w:bookmarkStart w:id="0" w:name="_Hlk184128554"/>
      <w:bookmarkEnd w:id="0"/>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24454">
        <w:rPr>
          <w:rFonts w:ascii="Palatino Linotype" w:eastAsia="Times New Roman" w:hAnsi="Palatino Linotype" w:cs="Arial"/>
          <w:color w:val="000000"/>
          <w:sz w:val="24"/>
          <w:szCs w:val="24"/>
          <w:lang w:eastAsia="es-MX"/>
        </w:rPr>
        <w:t xml:space="preserve">quince de octubre de dos mil veinticinco. </w:t>
      </w:r>
      <w:r w:rsidR="00405192">
        <w:rPr>
          <w:rFonts w:ascii="Palatino Linotype" w:eastAsia="Times New Roman" w:hAnsi="Palatino Linotype" w:cs="Arial"/>
          <w:color w:val="000000"/>
          <w:sz w:val="24"/>
          <w:szCs w:val="24"/>
          <w:lang w:eastAsia="es-MX"/>
        </w:rPr>
        <w:t xml:space="preserve"> </w:t>
      </w:r>
      <w:r w:rsidR="00447446">
        <w:rPr>
          <w:rFonts w:ascii="Palatino Linotype" w:eastAsia="Times New Roman" w:hAnsi="Palatino Linotype" w:cs="Arial"/>
          <w:color w:val="000000"/>
          <w:sz w:val="24"/>
          <w:szCs w:val="24"/>
          <w:lang w:eastAsia="es-MX"/>
        </w:rPr>
        <w:t xml:space="preserve"> </w:t>
      </w:r>
      <w:r w:rsidR="00D31EFF">
        <w:rPr>
          <w:rFonts w:ascii="Palatino Linotype" w:eastAsia="Times New Roman" w:hAnsi="Palatino Linotype" w:cs="Arial"/>
          <w:color w:val="000000"/>
          <w:sz w:val="24"/>
          <w:szCs w:val="24"/>
          <w:lang w:eastAsia="es-MX"/>
        </w:rPr>
        <w:t xml:space="preserve"> </w:t>
      </w:r>
      <w:r w:rsidR="00E45623">
        <w:rPr>
          <w:rFonts w:ascii="Palatino Linotype" w:eastAsia="Times New Roman" w:hAnsi="Palatino Linotype" w:cs="Arial"/>
          <w:color w:val="000000"/>
          <w:sz w:val="24"/>
          <w:szCs w:val="24"/>
          <w:lang w:eastAsia="es-MX"/>
        </w:rPr>
        <w:t xml:space="preserve"> </w:t>
      </w:r>
      <w:r w:rsidR="00F919F5">
        <w:rPr>
          <w:rFonts w:ascii="Palatino Linotype" w:eastAsia="Times New Roman" w:hAnsi="Palatino Linotype" w:cs="Arial"/>
          <w:color w:val="000000"/>
          <w:sz w:val="24"/>
          <w:szCs w:val="24"/>
          <w:lang w:eastAsia="es-MX"/>
        </w:rPr>
        <w:t xml:space="preserve"> </w:t>
      </w:r>
      <w:r w:rsidR="00372A32">
        <w:rPr>
          <w:rFonts w:ascii="Palatino Linotype" w:eastAsia="Times New Roman" w:hAnsi="Palatino Linotype" w:cs="Arial"/>
          <w:color w:val="000000"/>
          <w:sz w:val="24"/>
          <w:szCs w:val="24"/>
          <w:lang w:eastAsia="es-MX"/>
        </w:rPr>
        <w:t xml:space="preserve"> </w:t>
      </w:r>
      <w:r w:rsidR="003C0DF8">
        <w:rPr>
          <w:rFonts w:ascii="Palatino Linotype" w:eastAsia="Times New Roman" w:hAnsi="Palatino Linotype" w:cs="Arial"/>
          <w:color w:val="000000"/>
          <w:sz w:val="24"/>
          <w:szCs w:val="24"/>
          <w:lang w:eastAsia="es-MX"/>
        </w:rPr>
        <w:t xml:space="preserve"> </w:t>
      </w:r>
      <w:r w:rsidR="00E25A1A">
        <w:rPr>
          <w:rFonts w:ascii="Palatino Linotype" w:eastAsia="Times New Roman" w:hAnsi="Palatino Linotype" w:cs="Arial"/>
          <w:color w:val="000000"/>
          <w:sz w:val="24"/>
          <w:szCs w:val="24"/>
          <w:lang w:eastAsia="es-MX"/>
        </w:rPr>
        <w:t xml:space="preserve"> </w:t>
      </w:r>
      <w:r w:rsidR="0021546A">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B777D9B" w14:textId="5FAD3AD9" w:rsidR="00447446" w:rsidRPr="00447446" w:rsidRDefault="00870B18" w:rsidP="00D31EFF">
      <w:pPr>
        <w:tabs>
          <w:tab w:val="left" w:pos="1701"/>
        </w:tabs>
        <w:spacing w:before="240" w:line="360" w:lineRule="auto"/>
        <w:jc w:val="both"/>
        <w:rPr>
          <w:rFonts w:ascii="Palatino Linotype" w:hAnsi="Palatino Linotype" w:cs="Arial"/>
          <w:sz w:val="24"/>
          <w:lang w:eastAsia="es-MX"/>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bookmarkStart w:id="1" w:name="_GoBack"/>
      <w:r w:rsidR="00C24454">
        <w:rPr>
          <w:rFonts w:ascii="Palatino Linotype" w:hAnsi="Palatino Linotype" w:cs="Arial"/>
          <w:b/>
          <w:bCs/>
          <w:sz w:val="24"/>
          <w:lang w:eastAsia="es-MX"/>
        </w:rPr>
        <w:t>10925</w:t>
      </w:r>
      <w:r w:rsidR="00906CDA">
        <w:rPr>
          <w:rFonts w:ascii="Palatino Linotype" w:hAnsi="Palatino Linotype" w:cs="Arial"/>
          <w:b/>
          <w:bCs/>
          <w:sz w:val="24"/>
          <w:lang w:eastAsia="es-MX"/>
        </w:rPr>
        <w:t>/INFOEM/IP/RR/2025</w:t>
      </w:r>
      <w:bookmarkEnd w:id="1"/>
      <w:r w:rsidR="00906CDA">
        <w:rPr>
          <w:rFonts w:ascii="Palatino Linotype" w:hAnsi="Palatino Linotype" w:cs="Arial"/>
          <w:b/>
          <w:bCs/>
          <w:sz w:val="24"/>
          <w:lang w:eastAsia="es-MX"/>
        </w:rPr>
        <w:t xml:space="preserve">, </w:t>
      </w:r>
      <w:r w:rsidR="00906CDA">
        <w:rPr>
          <w:rFonts w:ascii="Palatino Linotype" w:hAnsi="Palatino Linotype" w:cs="Arial"/>
          <w:sz w:val="24"/>
          <w:lang w:eastAsia="es-MX"/>
        </w:rPr>
        <w:t xml:space="preserve">interpuesto por un particular, en lo sucesivo </w:t>
      </w:r>
      <w:r w:rsidR="00906CDA">
        <w:rPr>
          <w:rFonts w:ascii="Palatino Linotype" w:hAnsi="Palatino Linotype" w:cs="Arial"/>
          <w:b/>
          <w:bCs/>
          <w:sz w:val="24"/>
          <w:lang w:eastAsia="es-MX"/>
        </w:rPr>
        <w:t xml:space="preserve">El Recurrente, </w:t>
      </w:r>
      <w:r w:rsidR="00906CDA">
        <w:rPr>
          <w:rFonts w:ascii="Palatino Linotype" w:hAnsi="Palatino Linotype" w:cs="Arial"/>
          <w:sz w:val="24"/>
          <w:lang w:eastAsia="es-MX"/>
        </w:rPr>
        <w:t>en contra de la respuesta del</w:t>
      </w:r>
      <w:r w:rsidR="00C24454">
        <w:rPr>
          <w:rFonts w:ascii="Palatino Linotype" w:hAnsi="Palatino Linotype" w:cs="Arial"/>
          <w:sz w:val="24"/>
          <w:lang w:eastAsia="es-MX"/>
        </w:rPr>
        <w:t xml:space="preserve"> </w:t>
      </w:r>
      <w:r w:rsidR="00C24454">
        <w:rPr>
          <w:rFonts w:ascii="Palatino Linotype" w:hAnsi="Palatino Linotype" w:cs="Arial"/>
          <w:b/>
          <w:bCs/>
          <w:sz w:val="24"/>
          <w:lang w:eastAsia="es-MX"/>
        </w:rPr>
        <w:t xml:space="preserve">Ayuntamiento de Tezoyuca, </w:t>
      </w:r>
      <w:r w:rsidR="00906CDA">
        <w:rPr>
          <w:rFonts w:ascii="Palatino Linotype" w:hAnsi="Palatino Linotype" w:cs="Arial"/>
          <w:sz w:val="24"/>
          <w:lang w:eastAsia="es-MX"/>
        </w:rPr>
        <w:t xml:space="preserve">en lo subsecuente </w:t>
      </w:r>
      <w:r w:rsidR="00906CDA">
        <w:rPr>
          <w:rFonts w:ascii="Palatino Linotype" w:hAnsi="Palatino Linotype" w:cs="Arial"/>
          <w:b/>
          <w:bCs/>
          <w:sz w:val="24"/>
          <w:lang w:eastAsia="es-MX"/>
        </w:rPr>
        <w:t xml:space="preserve">El Sujeto Obligado, </w:t>
      </w:r>
      <w:r w:rsidR="00447446">
        <w:rPr>
          <w:rFonts w:ascii="Palatino Linotype" w:hAnsi="Palatino Linotype" w:cs="Arial"/>
          <w:sz w:val="24"/>
          <w:lang w:eastAsia="es-MX"/>
        </w:rPr>
        <w:t xml:space="preserve">se procede a dictar la presente resolución. </w:t>
      </w:r>
    </w:p>
    <w:p w14:paraId="0D094EF0" w14:textId="77777777" w:rsidR="00447446" w:rsidRDefault="00447446" w:rsidP="00D31EFF">
      <w:pPr>
        <w:tabs>
          <w:tab w:val="left" w:pos="1701"/>
        </w:tabs>
        <w:spacing w:before="240" w:line="360" w:lineRule="auto"/>
        <w:jc w:val="both"/>
        <w:rPr>
          <w:rFonts w:ascii="Palatino Linotype" w:hAnsi="Palatino Linotype" w:cs="Arial"/>
          <w:b/>
          <w:bCs/>
          <w:sz w:val="24"/>
          <w:lang w:eastAsia="es-MX"/>
        </w:rPr>
      </w:pPr>
    </w:p>
    <w:p w14:paraId="51FDFCCD" w14:textId="491C3A4B" w:rsidR="00870B18" w:rsidRPr="00F205B9" w:rsidRDefault="00870B18" w:rsidP="00870B1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D82356" w14:textId="77777777" w:rsidR="00870B18" w:rsidRDefault="00870B18" w:rsidP="00870B1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15B91C9" w14:textId="637EBE8C" w:rsidR="00C24454" w:rsidRDefault="00870B18" w:rsidP="00870B18">
      <w:pPr>
        <w:spacing w:before="240" w:line="360" w:lineRule="auto"/>
        <w:jc w:val="both"/>
        <w:rPr>
          <w:rFonts w:ascii="Palatino Linotype" w:hAnsi="Palatino Linotype" w:cs="Arial"/>
          <w:sz w:val="24"/>
        </w:rPr>
      </w:pPr>
      <w:r>
        <w:rPr>
          <w:rFonts w:ascii="Palatino Linotype" w:hAnsi="Palatino Linotype" w:cs="Arial"/>
          <w:sz w:val="24"/>
        </w:rPr>
        <w:t>Con fecha</w:t>
      </w:r>
      <w:r w:rsidR="00F919F5">
        <w:rPr>
          <w:rFonts w:ascii="Palatino Linotype" w:hAnsi="Palatino Linotype" w:cs="Arial"/>
          <w:sz w:val="24"/>
        </w:rPr>
        <w:t xml:space="preserve"> </w:t>
      </w:r>
      <w:r w:rsidR="00C24454">
        <w:rPr>
          <w:rFonts w:ascii="Palatino Linotype" w:hAnsi="Palatino Linotype" w:cs="Arial"/>
          <w:b/>
          <w:bCs/>
          <w:sz w:val="24"/>
        </w:rPr>
        <w:t xml:space="preserve">veintidós de agosto de dos mil veinticinco, El Recurrente, </w:t>
      </w:r>
      <w:r w:rsidR="00C24454">
        <w:rPr>
          <w:rFonts w:ascii="Palatino Linotype" w:hAnsi="Palatino Linotype" w:cs="Arial"/>
          <w:sz w:val="24"/>
        </w:rPr>
        <w:t>presentó a través del Sistema de Acceso a la Información Mexiquense (</w:t>
      </w:r>
      <w:r w:rsidR="00C24454">
        <w:rPr>
          <w:rFonts w:ascii="Palatino Linotype" w:hAnsi="Palatino Linotype" w:cs="Arial"/>
          <w:b/>
          <w:sz w:val="24"/>
        </w:rPr>
        <w:t>SAIMEX)</w:t>
      </w:r>
      <w:r w:rsidR="00C24454">
        <w:rPr>
          <w:rFonts w:ascii="Palatino Linotype" w:hAnsi="Palatino Linotype" w:cs="Arial"/>
          <w:sz w:val="24"/>
        </w:rPr>
        <w:t xml:space="preserve"> ante </w:t>
      </w:r>
      <w:r w:rsidR="00C24454">
        <w:rPr>
          <w:rFonts w:ascii="Palatino Linotype" w:hAnsi="Palatino Linotype" w:cs="Arial"/>
          <w:b/>
          <w:sz w:val="24"/>
        </w:rPr>
        <w:t>El Sujeto Obligado</w:t>
      </w:r>
      <w:r w:rsidR="00C24454">
        <w:rPr>
          <w:rFonts w:ascii="Palatino Linotype" w:hAnsi="Palatino Linotype" w:cs="Arial"/>
          <w:sz w:val="24"/>
        </w:rPr>
        <w:t xml:space="preserve">, solicitud de acceso a la información pública, registrada bajo el número de expediente </w:t>
      </w:r>
      <w:r w:rsidR="00C24454">
        <w:rPr>
          <w:rFonts w:ascii="Palatino Linotype" w:hAnsi="Palatino Linotype" w:cs="Arial"/>
          <w:b/>
          <w:bCs/>
          <w:sz w:val="24"/>
        </w:rPr>
        <w:t xml:space="preserve">00079/TEZOYUCA/IP/2025, </w:t>
      </w:r>
      <w:r w:rsidR="00C24454">
        <w:rPr>
          <w:rFonts w:ascii="Palatino Linotype" w:hAnsi="Palatino Linotype" w:cs="Arial"/>
          <w:sz w:val="24"/>
        </w:rPr>
        <w:t>mediante la cual solicitó información en el tenor siguiente:</w:t>
      </w:r>
    </w:p>
    <w:p w14:paraId="740B1923" w14:textId="528F4ADE" w:rsidR="00C24454" w:rsidRPr="00C24454" w:rsidRDefault="00C24454" w:rsidP="00C24454">
      <w:pPr>
        <w:pStyle w:val="Citas"/>
        <w:rPr>
          <w:b/>
          <w:bCs/>
        </w:rPr>
      </w:pPr>
      <w:r>
        <w:t>“</w:t>
      </w:r>
      <w:r w:rsidRPr="00C24454">
        <w:t>Solicito todos los procesos de licitación y el procedimiento de todas las empresas que participaron para la compra de papelería para el uso del municipio de Tezoyuca, ya sea licitación, adjudicación directa o algún otro procedimiento realizado solicito toda la documentació</w:t>
      </w:r>
      <w:r>
        <w:t xml:space="preserve">n” </w:t>
      </w:r>
      <w:r>
        <w:rPr>
          <w:b/>
          <w:bCs/>
        </w:rPr>
        <w:t>(Sic)</w:t>
      </w:r>
    </w:p>
    <w:p w14:paraId="3DFD50C0" w14:textId="77777777" w:rsidR="00870B18"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609B2597" w14:textId="72F357DA" w:rsidR="00870B18" w:rsidRDefault="00906CDA" w:rsidP="00870B18">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870B18">
        <w:rPr>
          <w:rFonts w:ascii="Palatino Linotype" w:hAnsi="Palatino Linotype" w:cs="Arial"/>
          <w:b/>
          <w:sz w:val="28"/>
        </w:rPr>
        <w:t xml:space="preserve">. </w:t>
      </w:r>
      <w:r w:rsidR="00870B18" w:rsidRPr="00165D6E">
        <w:rPr>
          <w:rFonts w:ascii="Palatino Linotype" w:hAnsi="Palatino Linotype" w:cs="Arial"/>
          <w:b/>
          <w:sz w:val="28"/>
          <w:szCs w:val="20"/>
        </w:rPr>
        <w:t xml:space="preserve">De la respuesta </w:t>
      </w:r>
      <w:r w:rsidR="00870B18">
        <w:rPr>
          <w:rFonts w:ascii="Palatino Linotype" w:hAnsi="Palatino Linotype" w:cs="Arial"/>
          <w:b/>
          <w:sz w:val="28"/>
          <w:szCs w:val="20"/>
        </w:rPr>
        <w:t>del Sujeto Obligado</w:t>
      </w:r>
      <w:r w:rsidR="00870B18" w:rsidRPr="00165D6E">
        <w:rPr>
          <w:rFonts w:ascii="Palatino Linotype" w:hAnsi="Palatino Linotype" w:cs="Arial"/>
          <w:b/>
          <w:sz w:val="28"/>
          <w:szCs w:val="20"/>
        </w:rPr>
        <w:t>.</w:t>
      </w:r>
    </w:p>
    <w:p w14:paraId="293A81C2" w14:textId="6CB358B4" w:rsidR="00C24454" w:rsidRPr="00C24454" w:rsidRDefault="00870B18" w:rsidP="00870B1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sidR="00447446">
        <w:rPr>
          <w:rFonts w:ascii="Palatino Linotype" w:hAnsi="Palatino Linotype" w:cs="Arial"/>
          <w:sz w:val="24"/>
          <w:szCs w:val="24"/>
        </w:rPr>
        <w:t xml:space="preserve"> </w:t>
      </w:r>
      <w:r w:rsidR="00C24454">
        <w:rPr>
          <w:rFonts w:ascii="Palatino Linotype" w:hAnsi="Palatino Linotype" w:cs="Arial"/>
          <w:b/>
          <w:bCs/>
          <w:sz w:val="24"/>
          <w:szCs w:val="24"/>
        </w:rPr>
        <w:t xml:space="preserve">diez de septiembre de dos mil veinticinco, El Sujeto Obligado </w:t>
      </w:r>
      <w:r w:rsidR="00C24454">
        <w:rPr>
          <w:rFonts w:ascii="Palatino Linotype" w:hAnsi="Palatino Linotype" w:cs="Arial"/>
          <w:sz w:val="24"/>
          <w:szCs w:val="24"/>
        </w:rPr>
        <w:t xml:space="preserve">dio respuesta a la solicitud de información </w:t>
      </w:r>
      <w:r w:rsidR="00C24454">
        <w:rPr>
          <w:rFonts w:ascii="Palatino Linotype" w:hAnsi="Palatino Linotype" w:cs="Arial"/>
          <w:b/>
          <w:bCs/>
          <w:sz w:val="24"/>
          <w:szCs w:val="24"/>
        </w:rPr>
        <w:t xml:space="preserve">00079/TEZOYUCA/IP/2025, </w:t>
      </w:r>
      <w:r w:rsidR="00C24454">
        <w:rPr>
          <w:rFonts w:ascii="Palatino Linotype" w:hAnsi="Palatino Linotype" w:cs="Arial"/>
          <w:sz w:val="24"/>
          <w:szCs w:val="24"/>
        </w:rPr>
        <w:t xml:space="preserve">resultando de nuestro interés lo siguiente: </w:t>
      </w:r>
    </w:p>
    <w:p w14:paraId="5089A46A" w14:textId="32AD1BE9" w:rsidR="00C24454" w:rsidRDefault="00C24454" w:rsidP="00906CDA">
      <w:pPr>
        <w:pStyle w:val="Citas"/>
      </w:pPr>
      <w:r>
        <w:t>“</w:t>
      </w:r>
      <w:r w:rsidRPr="00C24454">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03117CDC" w14:textId="1FBDC3E0" w:rsidR="00C24454" w:rsidRPr="00C24454" w:rsidRDefault="00C24454" w:rsidP="00906CDA">
      <w:pPr>
        <w:pStyle w:val="Citas"/>
        <w:rPr>
          <w:b/>
          <w:bCs/>
        </w:rPr>
      </w:pPr>
      <w:r w:rsidRPr="00C24454">
        <w:t>C. Solicitante. PRESENTE Por este conducto y atendiendo a su solicitud de información, me permito enviarle el archivo de respuesta</w:t>
      </w:r>
      <w:r>
        <w:t xml:space="preserve">” </w:t>
      </w:r>
      <w:r>
        <w:rPr>
          <w:b/>
          <w:bCs/>
        </w:rPr>
        <w:t>(Sic)</w:t>
      </w:r>
    </w:p>
    <w:p w14:paraId="5D39D2A6" w14:textId="717CCE3D" w:rsidR="00C24454" w:rsidRPr="00C24454" w:rsidRDefault="00906CDA"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Adjuntando </w:t>
      </w:r>
      <w:r w:rsidR="00C24454">
        <w:rPr>
          <w:rFonts w:ascii="Palatino Linotype" w:hAnsi="Palatino Linotype" w:cs="Arial"/>
          <w:sz w:val="24"/>
          <w:szCs w:val="24"/>
        </w:rPr>
        <w:t xml:space="preserve">el documento electrónico </w:t>
      </w:r>
      <w:r w:rsidR="00C24454">
        <w:rPr>
          <w:rFonts w:ascii="Palatino Linotype" w:hAnsi="Palatino Linotype" w:cs="Arial"/>
          <w:b/>
          <w:bCs/>
          <w:sz w:val="24"/>
          <w:szCs w:val="24"/>
        </w:rPr>
        <w:t xml:space="preserve">“00079.pdf”, </w:t>
      </w:r>
      <w:r w:rsidR="00C24454">
        <w:rPr>
          <w:rFonts w:ascii="Palatino Linotype" w:hAnsi="Palatino Linotype" w:cs="Arial"/>
          <w:sz w:val="24"/>
          <w:szCs w:val="24"/>
        </w:rPr>
        <w:t xml:space="preserve">cuyo contenido será materia de análisis en el considerando respectivo. </w:t>
      </w:r>
    </w:p>
    <w:p w14:paraId="622CAD60" w14:textId="77777777" w:rsidR="00906CDA" w:rsidRDefault="00906CDA" w:rsidP="00870B18">
      <w:pPr>
        <w:spacing w:before="240" w:line="360" w:lineRule="auto"/>
        <w:jc w:val="both"/>
        <w:rPr>
          <w:rFonts w:ascii="Palatino Linotype" w:hAnsi="Palatino Linotype" w:cs="Arial"/>
          <w:sz w:val="24"/>
          <w:szCs w:val="24"/>
        </w:rPr>
      </w:pPr>
    </w:p>
    <w:p w14:paraId="2F3F8225" w14:textId="3E73CCC5" w:rsidR="00870B18" w:rsidRDefault="00906CDA" w:rsidP="00870B18">
      <w:pPr>
        <w:spacing w:before="240" w:line="360" w:lineRule="auto"/>
        <w:jc w:val="both"/>
        <w:rPr>
          <w:rFonts w:ascii="Palatino Linotype" w:hAnsi="Palatino Linotype" w:cs="Arial"/>
          <w:b/>
          <w:sz w:val="28"/>
        </w:rPr>
      </w:pPr>
      <w:r>
        <w:rPr>
          <w:rFonts w:ascii="Palatino Linotype" w:hAnsi="Palatino Linotype" w:cs="Arial"/>
          <w:b/>
          <w:sz w:val="28"/>
        </w:rPr>
        <w:t>TERCERO</w:t>
      </w:r>
      <w:r w:rsidR="00870B18">
        <w:rPr>
          <w:rFonts w:ascii="Palatino Linotype" w:hAnsi="Palatino Linotype" w:cs="Arial"/>
          <w:b/>
          <w:sz w:val="28"/>
        </w:rPr>
        <w:t xml:space="preserve">. </w:t>
      </w:r>
      <w:r w:rsidR="00870B18">
        <w:rPr>
          <w:rFonts w:ascii="Palatino Linotype" w:hAnsi="Palatino Linotype"/>
          <w:b/>
          <w:sz w:val="28"/>
        </w:rPr>
        <w:t>Del recurso de revisión.</w:t>
      </w:r>
    </w:p>
    <w:p w14:paraId="2FFE9690" w14:textId="37344E96" w:rsidR="00906CDA" w:rsidRPr="00906CDA" w:rsidRDefault="00870B18" w:rsidP="00870B18">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sidR="00906CDA">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bCs/>
          <w:sz w:val="24"/>
          <w:szCs w:val="24"/>
        </w:rPr>
        <w:t>interpuso el recurso de revisión, en fecha</w:t>
      </w:r>
      <w:r w:rsidR="00906CDA">
        <w:rPr>
          <w:rFonts w:ascii="Palatino Linotype" w:hAnsi="Palatino Linotype" w:cs="Arial"/>
          <w:bCs/>
          <w:sz w:val="24"/>
          <w:szCs w:val="24"/>
        </w:rPr>
        <w:t xml:space="preserve"> </w:t>
      </w:r>
      <w:r w:rsidR="00C24454">
        <w:rPr>
          <w:rFonts w:ascii="Palatino Linotype" w:hAnsi="Palatino Linotype" w:cs="Arial"/>
          <w:b/>
          <w:sz w:val="24"/>
          <w:szCs w:val="24"/>
        </w:rPr>
        <w:t xml:space="preserve">veinte de septiembre de dos mil veinticinco, </w:t>
      </w:r>
      <w:r w:rsidR="00906CDA">
        <w:rPr>
          <w:rFonts w:ascii="Palatino Linotype" w:hAnsi="Palatino Linotype" w:cs="Arial"/>
          <w:bCs/>
          <w:sz w:val="24"/>
          <w:szCs w:val="24"/>
        </w:rPr>
        <w:t xml:space="preserve">el cual fue registrado en el sistema electrónico con el expediente </w:t>
      </w:r>
      <w:r w:rsidR="00C24454">
        <w:rPr>
          <w:rFonts w:ascii="Palatino Linotype" w:hAnsi="Palatino Linotype" w:cs="Arial"/>
          <w:b/>
          <w:sz w:val="24"/>
          <w:szCs w:val="24"/>
        </w:rPr>
        <w:t>10925</w:t>
      </w:r>
      <w:r w:rsidR="00906CDA">
        <w:rPr>
          <w:rFonts w:ascii="Palatino Linotype" w:hAnsi="Palatino Linotype" w:cs="Arial"/>
          <w:b/>
          <w:sz w:val="24"/>
          <w:szCs w:val="24"/>
        </w:rPr>
        <w:t xml:space="preserve">/INFOEM/IP/RR/2025, </w:t>
      </w:r>
      <w:r w:rsidR="00906CDA">
        <w:rPr>
          <w:rFonts w:ascii="Palatino Linotype" w:hAnsi="Palatino Linotype" w:cs="Arial"/>
          <w:bCs/>
          <w:sz w:val="24"/>
          <w:szCs w:val="24"/>
        </w:rPr>
        <w:t xml:space="preserve">en el cual arguye las siguientes manifestaciones: </w:t>
      </w:r>
    </w:p>
    <w:p w14:paraId="22BB7FF0" w14:textId="77777777" w:rsidR="00870B18" w:rsidRDefault="00870B18" w:rsidP="00870B1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E27E066" w14:textId="68F88FF3" w:rsidR="00870B18" w:rsidRPr="003406C5" w:rsidRDefault="00870B18" w:rsidP="00870B18">
      <w:pPr>
        <w:pStyle w:val="Citas"/>
        <w:rPr>
          <w:b/>
          <w:bCs/>
          <w:sz w:val="24"/>
        </w:rPr>
      </w:pPr>
      <w:r w:rsidRPr="00D31EFF">
        <w:t>“</w:t>
      </w:r>
      <w:r w:rsidR="00C24454" w:rsidRPr="00C24454">
        <w:t>No dio contestación a lo solicitado</w:t>
      </w:r>
      <w:r w:rsidR="005C5860" w:rsidRPr="00D31EFF">
        <w:t>”</w:t>
      </w:r>
      <w:r>
        <w:t xml:space="preserve"> </w:t>
      </w:r>
      <w:r>
        <w:rPr>
          <w:b/>
          <w:bCs/>
        </w:rPr>
        <w:t>(Sic)</w:t>
      </w:r>
    </w:p>
    <w:p w14:paraId="2AD8641A" w14:textId="77777777" w:rsidR="00870B18" w:rsidRDefault="00870B18" w:rsidP="00870B18">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4A84F204" w14:textId="04529DF5" w:rsidR="00870B18" w:rsidRPr="003406C5" w:rsidRDefault="00870B18" w:rsidP="00870B18">
      <w:pPr>
        <w:pStyle w:val="Citas"/>
        <w:rPr>
          <w:b/>
          <w:bCs/>
        </w:rPr>
      </w:pPr>
      <w:r w:rsidRPr="00D31EFF">
        <w:t>“</w:t>
      </w:r>
      <w:r w:rsidR="00C24454" w:rsidRPr="00C24454">
        <w:t>No dio contestación a lo solicitado</w:t>
      </w:r>
      <w:r w:rsidRPr="00D31EFF">
        <w:t>”</w:t>
      </w:r>
      <w:r>
        <w:t xml:space="preserve"> </w:t>
      </w:r>
      <w:r>
        <w:rPr>
          <w:b/>
          <w:bCs/>
        </w:rPr>
        <w:t>(Sic)</w:t>
      </w:r>
    </w:p>
    <w:p w14:paraId="7472F32A" w14:textId="77777777" w:rsidR="005F1744" w:rsidRDefault="005F1744" w:rsidP="00870B18">
      <w:pPr>
        <w:spacing w:before="240" w:line="360" w:lineRule="auto"/>
        <w:jc w:val="both"/>
        <w:rPr>
          <w:rFonts w:ascii="Palatino Linotype" w:hAnsi="Palatino Linotype" w:cs="Arial"/>
          <w:b/>
          <w:sz w:val="28"/>
        </w:rPr>
      </w:pPr>
    </w:p>
    <w:p w14:paraId="25E4EEBD" w14:textId="1B877FE7" w:rsidR="00870B18" w:rsidRDefault="00906CDA" w:rsidP="00870B18">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870B18" w:rsidRPr="008551ED">
        <w:rPr>
          <w:rFonts w:ascii="Palatino Linotype" w:hAnsi="Palatino Linotype" w:cs="Arial"/>
          <w:b/>
          <w:sz w:val="24"/>
          <w:szCs w:val="24"/>
        </w:rPr>
        <w:t xml:space="preserve">. </w:t>
      </w:r>
      <w:r w:rsidR="00870B18" w:rsidRPr="0087163A">
        <w:rPr>
          <w:rFonts w:ascii="Palatino Linotype" w:hAnsi="Palatino Linotype" w:cs="Arial"/>
          <w:b/>
          <w:sz w:val="28"/>
          <w:szCs w:val="28"/>
        </w:rPr>
        <w:t>Del turno del recurso de revisión.</w:t>
      </w:r>
    </w:p>
    <w:p w14:paraId="5AA789FF" w14:textId="02B83CFA" w:rsidR="00870B18"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906CDA">
        <w:rPr>
          <w:rFonts w:ascii="Palatino Linotype" w:hAnsi="Palatino Linotype" w:cs="Arial"/>
          <w:sz w:val="24"/>
          <w:szCs w:val="24"/>
        </w:rPr>
        <w:t xml:space="preserve"> </w:t>
      </w:r>
      <w:r w:rsidR="00C24454">
        <w:rPr>
          <w:rFonts w:ascii="Palatino Linotype" w:hAnsi="Palatino Linotype" w:cs="Arial"/>
          <w:b/>
          <w:bCs/>
          <w:sz w:val="24"/>
          <w:szCs w:val="24"/>
        </w:rPr>
        <w:t>veintitrés de septiembre</w:t>
      </w:r>
      <w:r w:rsidR="00906CDA">
        <w:rPr>
          <w:rFonts w:ascii="Palatino Linotype" w:hAnsi="Palatino Linotype" w:cs="Arial"/>
          <w:b/>
          <w:bCs/>
          <w:sz w:val="24"/>
          <w:szCs w:val="24"/>
        </w:rPr>
        <w:t xml:space="preserve"> del presente, </w:t>
      </w:r>
      <w:r w:rsidR="007721F5">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07922030" w14:textId="77777777" w:rsidR="005616A3" w:rsidRDefault="005616A3" w:rsidP="00870B18">
      <w:pPr>
        <w:spacing w:before="240" w:line="360" w:lineRule="auto"/>
        <w:jc w:val="both"/>
        <w:rPr>
          <w:rFonts w:ascii="Palatino Linotype" w:hAnsi="Palatino Linotype" w:cs="Arial"/>
          <w:sz w:val="24"/>
          <w:szCs w:val="24"/>
        </w:rPr>
      </w:pPr>
    </w:p>
    <w:p w14:paraId="27FA6121" w14:textId="03439AFF" w:rsidR="00870B18" w:rsidRPr="00B07D6D" w:rsidRDefault="00906CDA" w:rsidP="00870B1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870B18" w:rsidRPr="00B07D6D">
        <w:rPr>
          <w:rFonts w:ascii="Palatino Linotype" w:hAnsi="Palatino Linotype" w:cs="Arial"/>
          <w:b/>
          <w:sz w:val="24"/>
          <w:szCs w:val="24"/>
        </w:rPr>
        <w:t xml:space="preserve">. </w:t>
      </w:r>
      <w:r w:rsidR="00870B18" w:rsidRPr="00B07D6D">
        <w:rPr>
          <w:rFonts w:ascii="Palatino Linotype" w:hAnsi="Palatino Linotype" w:cs="Arial"/>
          <w:b/>
          <w:sz w:val="28"/>
          <w:szCs w:val="28"/>
        </w:rPr>
        <w:t>De la etapa de instrucción.</w:t>
      </w:r>
    </w:p>
    <w:p w14:paraId="59C8700D" w14:textId="04444A2E" w:rsidR="00C24454" w:rsidRPr="00C24454" w:rsidRDefault="00870B18" w:rsidP="00870B18">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C24454">
        <w:rPr>
          <w:rFonts w:ascii="Palatino Linotype" w:hAnsi="Palatino Linotype" w:cs="Arial"/>
          <w:bCs/>
          <w:sz w:val="24"/>
          <w:szCs w:val="24"/>
        </w:rPr>
        <w:t xml:space="preserve">fue omiso en rendir su informe justificado.  </w:t>
      </w:r>
    </w:p>
    <w:p w14:paraId="46D93177" w14:textId="21459A68" w:rsidR="005F1744" w:rsidRDefault="00B46506" w:rsidP="005F1744">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C24454">
        <w:rPr>
          <w:rFonts w:ascii="Palatino Linotype" w:hAnsi="Palatino Linotype" w:cs="Arial"/>
          <w:b/>
          <w:sz w:val="24"/>
          <w:szCs w:val="24"/>
        </w:rPr>
        <w:t>tres de octubre</w:t>
      </w:r>
      <w:r w:rsidR="00906CDA">
        <w:rPr>
          <w:rFonts w:ascii="Palatino Linotype" w:hAnsi="Palatino Linotype" w:cs="Arial"/>
          <w:b/>
          <w:sz w:val="24"/>
          <w:szCs w:val="24"/>
        </w:rPr>
        <w:t xml:space="preserve"> de los corrientes, </w:t>
      </w:r>
      <w:r w:rsidR="005F1744" w:rsidRPr="00E008E2">
        <w:rPr>
          <w:rFonts w:ascii="Palatino Linotype" w:hAnsi="Palatino Linotype" w:cs="Arial"/>
          <w:bCs/>
          <w:sz w:val="24"/>
          <w:szCs w:val="24"/>
        </w:rPr>
        <w:t>e</w:t>
      </w:r>
      <w:r w:rsidR="005F1744"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DB8F512" w14:textId="77777777" w:rsidR="00A452EB" w:rsidRDefault="00A452EB" w:rsidP="00870B18">
      <w:pPr>
        <w:spacing w:before="240" w:line="360" w:lineRule="auto"/>
        <w:jc w:val="center"/>
        <w:rPr>
          <w:rFonts w:ascii="Palatino Linotype" w:hAnsi="Palatino Linotype" w:cs="Arial"/>
          <w:b/>
          <w:sz w:val="24"/>
        </w:rPr>
      </w:pPr>
    </w:p>
    <w:p w14:paraId="34D2D0F1" w14:textId="3820CF2E"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FE9A0C0" w14:textId="77777777" w:rsidR="00C24454" w:rsidRPr="008A2022" w:rsidRDefault="00C24454" w:rsidP="00C2445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Recurso de Revisión, </w:t>
      </w:r>
      <w:r w:rsidRPr="00AC7F7A">
        <w:rPr>
          <w:rFonts w:ascii="Palatino Linotype" w:hAnsi="Palatino Linotype"/>
          <w:sz w:val="24"/>
          <w:szCs w:val="24"/>
        </w:rPr>
        <w:t>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01FCA1AE" w14:textId="77777777" w:rsidR="00C24454" w:rsidRPr="00F6461C" w:rsidRDefault="00C24454" w:rsidP="005B595E">
      <w:pPr>
        <w:pStyle w:val="Prrafodelista"/>
        <w:autoSpaceDE w:val="0"/>
        <w:autoSpaceDN w:val="0"/>
        <w:adjustRightInd w:val="0"/>
        <w:spacing w:before="240" w:after="160" w:line="360" w:lineRule="auto"/>
        <w:ind w:left="0"/>
        <w:jc w:val="both"/>
        <w:rPr>
          <w:rFonts w:ascii="Palatino Linotype" w:hAnsi="Palatino Linotype" w:cs="Arial"/>
          <w:bCs/>
        </w:rPr>
      </w:pPr>
    </w:p>
    <w:p w14:paraId="1E4610B4" w14:textId="69B005E4"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0FB8842"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C198D86" w14:textId="77777777" w:rsidR="00EE5F57" w:rsidRDefault="00EE5F57" w:rsidP="00870B18">
      <w:pPr>
        <w:pStyle w:val="Prrafodelista"/>
        <w:autoSpaceDE w:val="0"/>
        <w:autoSpaceDN w:val="0"/>
        <w:adjustRightInd w:val="0"/>
        <w:spacing w:before="240" w:after="160" w:line="360" w:lineRule="auto"/>
        <w:ind w:left="0"/>
        <w:jc w:val="both"/>
        <w:rPr>
          <w:rFonts w:ascii="Palatino Linotype" w:hAnsi="Palatino Linotype" w:cs="Arial"/>
        </w:rPr>
      </w:pPr>
    </w:p>
    <w:p w14:paraId="6DE5A3E1" w14:textId="77777777" w:rsidR="00C24454" w:rsidRDefault="00C24454" w:rsidP="00C24454">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DCCD744" w14:textId="77777777" w:rsidR="00C24454" w:rsidRPr="00AF17B1" w:rsidRDefault="00C24454" w:rsidP="00C24454">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566B0E2A" w14:textId="77777777" w:rsidR="00C24454" w:rsidRPr="00AF17B1" w:rsidRDefault="00C24454" w:rsidP="00C24454">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640B3F84" w14:textId="77777777" w:rsidR="00C24454" w:rsidRPr="00AF17B1" w:rsidRDefault="00C24454" w:rsidP="00C24454">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1E909820" w14:textId="77777777" w:rsidR="00C24454" w:rsidRPr="00AF17B1" w:rsidRDefault="00C24454" w:rsidP="00C24454">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C28D00E" w14:textId="77777777" w:rsidR="00C24454" w:rsidRPr="00AF17B1" w:rsidRDefault="00C24454" w:rsidP="00C24454">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34C2670D" w14:textId="77777777" w:rsidR="00C24454" w:rsidRPr="00AF17B1" w:rsidRDefault="00C24454" w:rsidP="00C24454">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0F83FE2" w14:textId="77777777" w:rsidR="00C24454" w:rsidRPr="00AF17B1" w:rsidRDefault="00C24454" w:rsidP="00C24454">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6EB772A0" w14:textId="77777777" w:rsidR="00C24454" w:rsidRPr="00AF17B1" w:rsidRDefault="00C24454" w:rsidP="00C24454">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0EB566CE" w14:textId="77777777" w:rsidR="00C24454" w:rsidRPr="00AF17B1" w:rsidRDefault="00C24454" w:rsidP="00C24454">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03597EB" w14:textId="77777777" w:rsidR="00C24454" w:rsidRPr="00AF17B1" w:rsidRDefault="00C24454" w:rsidP="00C24454">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0311FD39" w14:textId="77777777" w:rsidR="00C24454" w:rsidRPr="00AF17B1" w:rsidRDefault="00C24454" w:rsidP="00C24454">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642C27EE" w14:textId="77777777" w:rsidR="00C24454" w:rsidRPr="00AF17B1" w:rsidRDefault="00C24454" w:rsidP="00C24454">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0D04C675" w14:textId="77777777" w:rsidR="00C24454" w:rsidRPr="00AF17B1" w:rsidRDefault="00C24454" w:rsidP="00C24454">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0B3E3DB0" w14:textId="77777777" w:rsidR="00C24454" w:rsidRPr="00AF17B1" w:rsidRDefault="00C24454" w:rsidP="00C24454">
      <w:pPr>
        <w:spacing w:after="0" w:line="360" w:lineRule="auto"/>
        <w:jc w:val="both"/>
        <w:rPr>
          <w:rFonts w:ascii="Palatino Linotype" w:eastAsia="Times New Roman" w:hAnsi="Palatino Linotype" w:cs="Arial"/>
          <w:b/>
          <w:i/>
          <w:sz w:val="24"/>
          <w:szCs w:val="24"/>
          <w:lang w:eastAsia="es-ES"/>
        </w:rPr>
      </w:pPr>
    </w:p>
    <w:p w14:paraId="6DD151D7" w14:textId="77777777" w:rsidR="00C24454" w:rsidRPr="00AF17B1" w:rsidRDefault="00C24454" w:rsidP="00C24454">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23D9B32" w14:textId="77777777" w:rsidR="00C24454" w:rsidRPr="00AF17B1" w:rsidRDefault="00C24454" w:rsidP="00C24454">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60778AD4" w14:textId="77777777" w:rsidR="00C24454" w:rsidRPr="00AF17B1" w:rsidRDefault="00C24454" w:rsidP="00C24454">
      <w:pPr>
        <w:spacing w:before="240" w:line="360" w:lineRule="auto"/>
        <w:ind w:left="851" w:right="851"/>
        <w:jc w:val="both"/>
        <w:rPr>
          <w:rFonts w:ascii="Palatino Linotype" w:hAnsi="Palatino Linotype" w:cs="Arial"/>
          <w:b/>
          <w:i/>
          <w:lang w:eastAsia="es-ES"/>
        </w:rPr>
      </w:pPr>
    </w:p>
    <w:p w14:paraId="6515D3A9" w14:textId="77777777" w:rsidR="00C24454" w:rsidRPr="00AF17B1" w:rsidRDefault="00C24454" w:rsidP="00C24454">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AF17B1">
        <w:rPr>
          <w:rFonts w:ascii="Palatino Linotype" w:hAnsi="Palatino Linotype" w:cs="Times New Roman"/>
          <w:sz w:val="24"/>
          <w:szCs w:val="24"/>
          <w:lang w:eastAsia="es-ES"/>
        </w:rPr>
        <w:lastRenderedPageBreak/>
        <w:t xml:space="preserve">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1165E2C6" w14:textId="77777777" w:rsidR="00C24454" w:rsidRPr="00AF17B1" w:rsidRDefault="00C24454" w:rsidP="00C24454">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0CB97A62"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298BAC6"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842081B"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183DED45"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1AC4347B"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41DFFF0"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3DF08F4D" w14:textId="77777777" w:rsidR="00C24454" w:rsidRPr="00AF17B1" w:rsidRDefault="00C24454" w:rsidP="00C24454">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50B65337" w14:textId="77777777" w:rsidR="00C24454" w:rsidRPr="00AF17B1" w:rsidRDefault="00C24454" w:rsidP="00C24454">
      <w:pPr>
        <w:spacing w:before="240" w:line="360" w:lineRule="auto"/>
        <w:ind w:left="851" w:right="851"/>
        <w:jc w:val="both"/>
        <w:rPr>
          <w:rFonts w:ascii="Palatino Linotype" w:eastAsia="Times New Roman" w:hAnsi="Palatino Linotype" w:cs="Times New Roman"/>
          <w:b/>
          <w:i/>
          <w:lang w:eastAsia="es-ES"/>
        </w:rPr>
      </w:pPr>
    </w:p>
    <w:p w14:paraId="7DA34170" w14:textId="77777777" w:rsidR="00C24454" w:rsidRPr="00AF17B1" w:rsidRDefault="00C24454" w:rsidP="00C24454">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lastRenderedPageBreak/>
        <w:t>Constitución Política del Estado Libre y Soberano de México</w:t>
      </w:r>
    </w:p>
    <w:p w14:paraId="7B126B6E"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CB06402"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5F95CBE"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2A67D1D2"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6BE9353C"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6CAC37BB"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5E2E15E"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BECA44D"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1067C696"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783A2D33" w14:textId="77777777" w:rsidR="00C24454" w:rsidRPr="00AF17B1" w:rsidRDefault="00C24454" w:rsidP="00C24454">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AE4ED05" w14:textId="77777777" w:rsidR="00C24454" w:rsidRPr="00AF17B1" w:rsidRDefault="00C24454" w:rsidP="00C24454">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6B65BD71" w14:textId="77777777" w:rsidR="00C24454" w:rsidRDefault="00C24454" w:rsidP="00C24454">
      <w:pPr>
        <w:spacing w:after="0" w:line="360" w:lineRule="auto"/>
        <w:jc w:val="both"/>
        <w:rPr>
          <w:rFonts w:ascii="Palatino Linotype" w:eastAsia="Times New Roman" w:hAnsi="Palatino Linotype" w:cs="Times New Roman"/>
          <w:sz w:val="24"/>
          <w:szCs w:val="24"/>
          <w:lang w:eastAsia="es-ES"/>
        </w:rPr>
      </w:pPr>
    </w:p>
    <w:p w14:paraId="39219628" w14:textId="77777777" w:rsidR="00C24454" w:rsidRPr="00AF17B1" w:rsidRDefault="00C24454" w:rsidP="00C24454">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588A4AFB" w14:textId="77777777" w:rsidR="00C24454" w:rsidRPr="00AF17B1" w:rsidRDefault="00C24454" w:rsidP="00C24454">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C6B5FD7" w14:textId="77777777" w:rsidR="00C24454" w:rsidRPr="00AF17B1" w:rsidRDefault="00C24454" w:rsidP="00C24454">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4E48A115" w14:textId="77777777" w:rsidR="00C24454" w:rsidRPr="00AF17B1" w:rsidRDefault="00C24454" w:rsidP="00C24454">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535884A2" w14:textId="77777777" w:rsidR="00C24454" w:rsidRDefault="00C24454" w:rsidP="00C2445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5E52B2C" w14:textId="77777777" w:rsidR="00C24454" w:rsidRDefault="00C24454" w:rsidP="00C24454">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511C1004" w14:textId="77777777" w:rsidR="00C24454" w:rsidRDefault="00C24454" w:rsidP="000C7274">
      <w:pPr>
        <w:tabs>
          <w:tab w:val="left" w:pos="709"/>
        </w:tabs>
        <w:spacing w:before="240" w:line="360" w:lineRule="auto"/>
        <w:ind w:right="51"/>
        <w:jc w:val="both"/>
        <w:rPr>
          <w:rFonts w:ascii="Palatino Linotype" w:hAnsi="Palatino Linotype"/>
          <w:b/>
          <w:sz w:val="28"/>
          <w:szCs w:val="28"/>
        </w:rPr>
      </w:pPr>
    </w:p>
    <w:p w14:paraId="3D0D57A4" w14:textId="05DDC38D" w:rsidR="000C7274" w:rsidRPr="009A0D0A" w:rsidRDefault="000C7274" w:rsidP="000C7274">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43E80DAA" w14:textId="77777777" w:rsidR="000C7274" w:rsidRDefault="000C7274" w:rsidP="000C727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860F97E" w14:textId="77777777" w:rsidR="000C7274" w:rsidRPr="002869E1" w:rsidRDefault="000C7274" w:rsidP="000C7274">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501C3B"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B57EBE2"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011F09"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51105F41"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C232949"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F3CC34"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2EDDC4F" w14:textId="77777777" w:rsidR="000C7274" w:rsidRPr="006010FE" w:rsidRDefault="000C7274" w:rsidP="000C727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A296816"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18B0656"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D7EE2D6"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7D12487" w14:textId="77777777" w:rsidR="000C7274" w:rsidRPr="006010FE" w:rsidRDefault="000C7274" w:rsidP="000C727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D732163" w14:textId="77777777" w:rsidR="000C7274" w:rsidRDefault="000C7274" w:rsidP="000C727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4D4C4B4" w14:textId="77777777" w:rsidR="000C7274" w:rsidRDefault="000C7274" w:rsidP="000C7274">
      <w:pPr>
        <w:spacing w:after="0" w:line="360" w:lineRule="auto"/>
        <w:jc w:val="both"/>
        <w:rPr>
          <w:rFonts w:ascii="Palatino Linotype" w:eastAsia="Times New Roman" w:hAnsi="Palatino Linotype" w:cs="Times New Roman"/>
          <w:sz w:val="24"/>
          <w:szCs w:val="24"/>
          <w:lang w:eastAsia="es-ES"/>
        </w:rPr>
      </w:pPr>
    </w:p>
    <w:p w14:paraId="218B2368" w14:textId="77777777" w:rsidR="000C7274" w:rsidRPr="006010FE" w:rsidRDefault="000C7274" w:rsidP="000C7274">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1DA038D" w14:textId="77777777" w:rsidR="000C7274" w:rsidRDefault="000C7274" w:rsidP="000C7274">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F1927A2" w14:textId="77777777" w:rsidR="00CD4E49" w:rsidRDefault="00CD4E49" w:rsidP="000C7274">
      <w:pPr>
        <w:autoSpaceDE w:val="0"/>
        <w:autoSpaceDN w:val="0"/>
        <w:adjustRightInd w:val="0"/>
        <w:spacing w:before="240" w:line="360" w:lineRule="auto"/>
        <w:jc w:val="both"/>
        <w:rPr>
          <w:rFonts w:ascii="Palatino Linotype" w:hAnsi="Palatino Linotype" w:cs="Arial"/>
          <w:sz w:val="24"/>
          <w:szCs w:val="24"/>
        </w:rPr>
      </w:pPr>
    </w:p>
    <w:p w14:paraId="1B87AE09" w14:textId="327E70B3" w:rsidR="000C7274" w:rsidRDefault="000C7274" w:rsidP="000C7274">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a la solicitud de información </w:t>
      </w:r>
      <w:r w:rsidR="00C24454">
        <w:rPr>
          <w:rFonts w:ascii="Palatino Linotype" w:hAnsi="Palatino Linotype" w:cs="Arial"/>
          <w:b/>
          <w:bCs/>
          <w:sz w:val="24"/>
          <w:szCs w:val="24"/>
        </w:rPr>
        <w:t>00079/TEZOYUCA/IP/2025</w:t>
      </w:r>
      <w:r>
        <w:rPr>
          <w:rFonts w:ascii="Palatino Linotype" w:hAnsi="Palatino Linotype" w:cs="Arial"/>
          <w:b/>
          <w:bCs/>
          <w:sz w:val="24"/>
          <w:szCs w:val="24"/>
        </w:rPr>
        <w:t xml:space="preserve"> </w:t>
      </w:r>
      <w:r>
        <w:rPr>
          <w:rFonts w:ascii="Palatino Linotype" w:hAnsi="Palatino Linotype" w:cs="Arial"/>
          <w:sz w:val="24"/>
          <w:szCs w:val="24"/>
        </w:rPr>
        <w:t>se desprenden las siguientes consideraciones:</w:t>
      </w:r>
    </w:p>
    <w:p w14:paraId="3F2C558D" w14:textId="77777777" w:rsidR="000C7274" w:rsidRPr="00312BC9" w:rsidRDefault="000C7274" w:rsidP="00F678FA">
      <w:pPr>
        <w:pStyle w:val="Prrafodelista"/>
        <w:numPr>
          <w:ilvl w:val="0"/>
          <w:numId w:val="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w:t>
      </w:r>
      <w:r w:rsidRPr="00511C91">
        <w:rPr>
          <w:rFonts w:ascii="Palatino Linotype" w:hAnsi="Palatino Linotype" w:cs="Arial"/>
        </w:rPr>
        <w:t xml:space="preserve">carácter constitucional que reconoce la potestad de los ciudadanos para solicitar soportes documentales generados, poseídos o administrados por los </w:t>
      </w:r>
      <w:r w:rsidRPr="00511C91">
        <w:rPr>
          <w:rFonts w:ascii="Palatino Linotype" w:hAnsi="Palatino Linotype" w:cs="Arial"/>
          <w:b/>
          <w:bCs/>
        </w:rPr>
        <w:t>Sujetos Obligados.</w:t>
      </w:r>
      <w:r>
        <w:rPr>
          <w:rFonts w:ascii="Palatino Linotype" w:hAnsi="Palatino Linotype" w:cs="Arial"/>
          <w:b/>
          <w:bCs/>
        </w:rPr>
        <w:t xml:space="preserve"> </w:t>
      </w:r>
    </w:p>
    <w:p w14:paraId="05BA0CD9" w14:textId="77777777" w:rsidR="00312BC9" w:rsidRPr="00312BC9" w:rsidRDefault="00312BC9" w:rsidP="00312BC9">
      <w:pPr>
        <w:pStyle w:val="Prrafodelista"/>
        <w:autoSpaceDE w:val="0"/>
        <w:autoSpaceDN w:val="0"/>
        <w:adjustRightInd w:val="0"/>
        <w:spacing w:before="240" w:line="360" w:lineRule="auto"/>
        <w:ind w:left="720"/>
        <w:jc w:val="both"/>
        <w:rPr>
          <w:rFonts w:ascii="Palatino Linotype" w:hAnsi="Palatino Linotype" w:cs="Arial"/>
        </w:rPr>
      </w:pPr>
    </w:p>
    <w:p w14:paraId="6BF54E89" w14:textId="48DDAE32" w:rsidR="00312BC9" w:rsidRPr="00312BC9" w:rsidRDefault="00B7280E" w:rsidP="00F678FA">
      <w:pPr>
        <w:pStyle w:val="Prrafodelista"/>
        <w:numPr>
          <w:ilvl w:val="0"/>
          <w:numId w:val="2"/>
        </w:numPr>
        <w:autoSpaceDE w:val="0"/>
        <w:autoSpaceDN w:val="0"/>
        <w:adjustRightInd w:val="0"/>
        <w:spacing w:before="240" w:line="360" w:lineRule="auto"/>
        <w:jc w:val="both"/>
        <w:rPr>
          <w:iCs/>
        </w:rPr>
      </w:pPr>
      <w:r w:rsidRPr="00312BC9">
        <w:rPr>
          <w:rFonts w:ascii="Palatino Linotype" w:hAnsi="Palatino Linotype" w:cs="Arial"/>
        </w:rPr>
        <w:t xml:space="preserve">Que </w:t>
      </w:r>
      <w:r w:rsidR="00C24454" w:rsidRPr="00312BC9">
        <w:rPr>
          <w:rFonts w:ascii="Palatino Linotype" w:hAnsi="Palatino Linotype" w:cs="Arial"/>
        </w:rPr>
        <w:t xml:space="preserve">únicamente fue formulado </w:t>
      </w:r>
      <w:r w:rsidR="00C24454" w:rsidRPr="00312BC9">
        <w:rPr>
          <w:rFonts w:ascii="Palatino Linotype" w:hAnsi="Palatino Linotype" w:cs="Arial"/>
          <w:b/>
          <w:bCs/>
        </w:rPr>
        <w:t xml:space="preserve">1 -un- </w:t>
      </w:r>
      <w:r w:rsidR="00312BC9" w:rsidRPr="00312BC9">
        <w:rPr>
          <w:rFonts w:ascii="Palatino Linotype" w:hAnsi="Palatino Linotype" w:cs="Arial"/>
        </w:rPr>
        <w:t>requerimiento respecto</w:t>
      </w:r>
      <w:r w:rsidR="00312BC9" w:rsidRPr="00312BC9">
        <w:rPr>
          <w:rFonts w:ascii="Palatino Linotype" w:hAnsi="Palatino Linotype"/>
          <w:iCs/>
        </w:rPr>
        <w:t xml:space="preserve"> del cual</w:t>
      </w:r>
      <w:r w:rsidR="00312BC9" w:rsidRPr="00312BC9">
        <w:rPr>
          <w:rFonts w:ascii="Palatino Linotype" w:hAnsi="Palatino Linotype"/>
        </w:rPr>
        <w:t xml:space="preserve"> </w:t>
      </w:r>
      <w:r w:rsidR="00312BC9" w:rsidRPr="00312BC9">
        <w:rPr>
          <w:rFonts w:ascii="Palatino Linotype" w:hAnsi="Palatino Linotype"/>
          <w:iCs/>
          <w:color w:val="000000"/>
        </w:rPr>
        <w:t xml:space="preserve">no fue señalada </w:t>
      </w:r>
      <w:r w:rsidR="00312BC9" w:rsidRPr="00312BC9">
        <w:rPr>
          <w:rFonts w:ascii="Palatino Linotype" w:hAnsi="Palatino Linotype"/>
          <w:iCs/>
        </w:rPr>
        <w:t xml:space="preserve">expresamente la temporalidad que resulta de interés del particular, es </w:t>
      </w:r>
      <w:r w:rsidR="00312BC9" w:rsidRPr="00312BC9">
        <w:rPr>
          <w:rFonts w:ascii="Palatino Linotype" w:hAnsi="Palatino Linotype"/>
          <w:iCs/>
        </w:rPr>
        <w:lastRenderedPageBreak/>
        <w:t xml:space="preserve">decir, los parámetros de inicio y conclusión para efectos de búsqueda de la información deben comprender del veintidós de agosto de dos mil veinticuatro al veintidós de agosto de dos mil veinticinco. En puntual observancia al criterio orientador </w:t>
      </w:r>
      <w:r w:rsidR="00312BC9" w:rsidRPr="00312BC9">
        <w:rPr>
          <w:rFonts w:ascii="Palatino Linotype" w:hAnsi="Palatino Linotype"/>
          <w:b/>
          <w:iCs/>
        </w:rPr>
        <w:t xml:space="preserve">3/19 </w:t>
      </w:r>
      <w:r w:rsidR="00312BC9" w:rsidRPr="00312BC9">
        <w:rPr>
          <w:rFonts w:ascii="Palatino Linotype" w:hAnsi="Palatino Linotype"/>
          <w:iCs/>
        </w:rPr>
        <w:t>emitido por el entonces Instituto Nacional de Transparencia, Acceso a la Información y Protección de Datos Personales, que dispone a la literalidad lo siguiente:</w:t>
      </w:r>
      <w:r w:rsidR="00312BC9" w:rsidRPr="00312BC9">
        <w:rPr>
          <w:iCs/>
        </w:rPr>
        <w:t xml:space="preserve"> </w:t>
      </w:r>
    </w:p>
    <w:p w14:paraId="3CD2C5EC" w14:textId="77777777" w:rsidR="00312BC9" w:rsidRPr="00BB5016" w:rsidRDefault="00312BC9" w:rsidP="00312BC9">
      <w:pPr>
        <w:pStyle w:val="Citas"/>
        <w:ind w:left="720"/>
        <w:jc w:val="center"/>
        <w:rPr>
          <w:b/>
          <w:bCs/>
        </w:rPr>
      </w:pPr>
      <w:r w:rsidRPr="00BB5016">
        <w:rPr>
          <w:b/>
          <w:bCs/>
        </w:rPr>
        <w:t>“PERIODO DE BÚSQUEDA DE LA INFORMACIÓN.</w:t>
      </w:r>
    </w:p>
    <w:p w14:paraId="7CFFB4CA" w14:textId="77777777" w:rsidR="00312BC9" w:rsidRPr="00BB5016" w:rsidRDefault="00312BC9" w:rsidP="00312BC9">
      <w:pPr>
        <w:pStyle w:val="Citas"/>
        <w:ind w:left="720"/>
      </w:pPr>
      <w:r w:rsidRPr="00BB5016">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8C7A337" w14:textId="77777777" w:rsidR="00312BC9" w:rsidRPr="00BB5016" w:rsidRDefault="00312BC9" w:rsidP="00312BC9">
      <w:pPr>
        <w:pStyle w:val="Citas"/>
        <w:ind w:left="720"/>
      </w:pPr>
      <w:r w:rsidRPr="00BB5016">
        <w:rPr>
          <w:b/>
          <w:spacing w:val="-1"/>
        </w:rPr>
        <w:t>R</w:t>
      </w:r>
      <w:r w:rsidRPr="00BB5016">
        <w:rPr>
          <w:b/>
        </w:rPr>
        <w:t>e</w:t>
      </w:r>
      <w:r w:rsidRPr="00BB5016">
        <w:rPr>
          <w:b/>
          <w:spacing w:val="-1"/>
        </w:rPr>
        <w:t>s</w:t>
      </w:r>
      <w:r w:rsidRPr="00BB5016">
        <w:rPr>
          <w:b/>
        </w:rPr>
        <w:t>olucion</w:t>
      </w:r>
      <w:r w:rsidRPr="00BB5016">
        <w:rPr>
          <w:b/>
          <w:spacing w:val="-1"/>
        </w:rPr>
        <w:t>es</w:t>
      </w:r>
    </w:p>
    <w:p w14:paraId="1DCD5C4F" w14:textId="77777777" w:rsidR="00312BC9" w:rsidRPr="00BB5016" w:rsidRDefault="00312BC9" w:rsidP="00312BC9">
      <w:pPr>
        <w:pStyle w:val="Citas"/>
        <w:ind w:left="720"/>
        <w:rPr>
          <w:rFonts w:eastAsia="Symbol"/>
        </w:rPr>
      </w:pPr>
      <w:r w:rsidRPr="00BB5016">
        <w:rPr>
          <w:b/>
          <w:spacing w:val="-1"/>
        </w:rPr>
        <w:t>R</w:t>
      </w:r>
      <w:r w:rsidRPr="00BB5016">
        <w:rPr>
          <w:b/>
          <w:spacing w:val="3"/>
        </w:rPr>
        <w:t>R</w:t>
      </w:r>
      <w:r w:rsidRPr="00BB5016">
        <w:rPr>
          <w:b/>
        </w:rPr>
        <w:t>A</w:t>
      </w:r>
      <w:r w:rsidRPr="00BB5016">
        <w:rPr>
          <w:b/>
          <w:spacing w:val="5"/>
        </w:rPr>
        <w:t xml:space="preserve"> 0022</w:t>
      </w:r>
      <w:r w:rsidRPr="00BB5016">
        <w:rPr>
          <w:b/>
          <w:spacing w:val="-1"/>
        </w:rPr>
        <w:t>/17</w:t>
      </w:r>
      <w:r w:rsidRPr="00BB5016">
        <w:rPr>
          <w:b/>
        </w:rPr>
        <w:t>.</w:t>
      </w:r>
      <w:r w:rsidRPr="00BB5016">
        <w:rPr>
          <w:b/>
          <w:spacing w:val="15"/>
        </w:rPr>
        <w:t xml:space="preserve"> </w:t>
      </w:r>
      <w:r w:rsidRPr="00BB5016">
        <w:rPr>
          <w:spacing w:val="-1"/>
        </w:rPr>
        <w:t>Instituto Mexicano de la Propiedad Industrial</w:t>
      </w:r>
      <w:r w:rsidRPr="00BB5016">
        <w:t>.</w:t>
      </w:r>
      <w:r w:rsidRPr="00BB5016">
        <w:rPr>
          <w:spacing w:val="4"/>
        </w:rPr>
        <w:t xml:space="preserve"> 16 de febrero de 2017. Por unanimidad. </w:t>
      </w:r>
      <w:r w:rsidRPr="00BB5016">
        <w:rPr>
          <w:spacing w:val="-1"/>
        </w:rPr>
        <w:t>C</w:t>
      </w:r>
      <w:r w:rsidRPr="00BB5016">
        <w:t>omis</w:t>
      </w:r>
      <w:r w:rsidRPr="00BB5016">
        <w:rPr>
          <w:spacing w:val="-2"/>
        </w:rPr>
        <w:t>i</w:t>
      </w:r>
      <w:r w:rsidRPr="00BB5016">
        <w:t>o</w:t>
      </w:r>
      <w:r w:rsidRPr="00BB5016">
        <w:rPr>
          <w:spacing w:val="1"/>
        </w:rPr>
        <w:t>n</w:t>
      </w:r>
      <w:r w:rsidRPr="00BB5016">
        <w:t>a</w:t>
      </w:r>
      <w:r w:rsidRPr="00BB5016">
        <w:rPr>
          <w:spacing w:val="-1"/>
        </w:rPr>
        <w:t>d</w:t>
      </w:r>
      <w:r w:rsidRPr="00BB5016">
        <w:t>o</w:t>
      </w:r>
      <w:r w:rsidRPr="00BB5016">
        <w:rPr>
          <w:spacing w:val="3"/>
        </w:rPr>
        <w:t xml:space="preserve"> </w:t>
      </w:r>
      <w:r w:rsidRPr="00BB5016">
        <w:rPr>
          <w:spacing w:val="-1"/>
        </w:rPr>
        <w:t>P</w:t>
      </w:r>
      <w:r w:rsidRPr="00BB5016">
        <w:t>o</w:t>
      </w:r>
      <w:r w:rsidRPr="00BB5016">
        <w:rPr>
          <w:spacing w:val="-1"/>
        </w:rPr>
        <w:t>n</w:t>
      </w:r>
      <w:r w:rsidRPr="00BB5016">
        <w:t>e</w:t>
      </w:r>
      <w:r w:rsidRPr="00BB5016">
        <w:rPr>
          <w:spacing w:val="-1"/>
        </w:rPr>
        <w:t>n</w:t>
      </w:r>
      <w:r w:rsidRPr="00BB5016">
        <w:rPr>
          <w:spacing w:val="1"/>
        </w:rPr>
        <w:t>t</w:t>
      </w:r>
      <w:r w:rsidRPr="00BB5016">
        <w:t>e Francisco Javier Acuña Llamas.</w:t>
      </w:r>
    </w:p>
    <w:p w14:paraId="6A5B08C1" w14:textId="77777777" w:rsidR="00312BC9" w:rsidRPr="00BB5016" w:rsidRDefault="00206DFF" w:rsidP="00312BC9">
      <w:pPr>
        <w:pStyle w:val="Citas"/>
        <w:ind w:left="720"/>
        <w:rPr>
          <w:rFonts w:eastAsia="Symbol"/>
        </w:rPr>
      </w:pPr>
      <w:hyperlink r:id="rId8" w:history="1">
        <w:r w:rsidR="00312BC9" w:rsidRPr="00BB5016">
          <w:rPr>
            <w:rStyle w:val="Hipervnculo"/>
            <w:rFonts w:eastAsia="Symbol"/>
          </w:rPr>
          <w:t>http://consultas.ifai.org.mx/descargar.php?r=./pdf/resoluciones/2017/&amp;a=RRA%2022.pdf</w:t>
        </w:r>
      </w:hyperlink>
      <w:r w:rsidR="00312BC9" w:rsidRPr="00BB5016">
        <w:rPr>
          <w:rFonts w:eastAsia="Symbol"/>
        </w:rPr>
        <w:t xml:space="preserve"> </w:t>
      </w:r>
    </w:p>
    <w:p w14:paraId="416BCDF2" w14:textId="77777777" w:rsidR="00312BC9" w:rsidRPr="00BB5016" w:rsidRDefault="00312BC9" w:rsidP="00312BC9">
      <w:pPr>
        <w:pStyle w:val="Citas"/>
        <w:ind w:left="720"/>
        <w:rPr>
          <w:b/>
          <w:spacing w:val="-1"/>
        </w:rPr>
      </w:pPr>
      <w:r w:rsidRPr="00BB5016">
        <w:rPr>
          <w:b/>
          <w:spacing w:val="-1"/>
        </w:rPr>
        <w:t>R</w:t>
      </w:r>
      <w:r w:rsidRPr="00BB5016">
        <w:rPr>
          <w:b/>
          <w:spacing w:val="3"/>
        </w:rPr>
        <w:t>R</w:t>
      </w:r>
      <w:r w:rsidRPr="00BB5016">
        <w:rPr>
          <w:b/>
        </w:rPr>
        <w:t>A</w:t>
      </w:r>
      <w:r w:rsidRPr="00BB5016">
        <w:rPr>
          <w:b/>
          <w:spacing w:val="43"/>
        </w:rPr>
        <w:t xml:space="preserve"> </w:t>
      </w:r>
      <w:r w:rsidRPr="00BB5016">
        <w:rPr>
          <w:b/>
          <w:spacing w:val="5"/>
        </w:rPr>
        <w:t>2536</w:t>
      </w:r>
      <w:r w:rsidRPr="00BB5016">
        <w:rPr>
          <w:b/>
          <w:spacing w:val="1"/>
        </w:rPr>
        <w:t>/</w:t>
      </w:r>
      <w:r w:rsidRPr="00BB5016">
        <w:rPr>
          <w:b/>
        </w:rPr>
        <w:t xml:space="preserve">17. </w:t>
      </w:r>
      <w:r w:rsidRPr="00BB5016">
        <w:rPr>
          <w:spacing w:val="-1"/>
        </w:rPr>
        <w:t>Secretaría de Gobernación</w:t>
      </w:r>
      <w:r w:rsidRPr="00BB5016">
        <w:t>. 07 de junio de 2017. Por unanimidad. Comisionada Ponente Areli Cano Guadiana.</w:t>
      </w:r>
      <w:r w:rsidRPr="00BB5016">
        <w:rPr>
          <w:spacing w:val="-1"/>
          <w:position w:val="5"/>
        </w:rPr>
        <w:t xml:space="preserve"> </w:t>
      </w:r>
    </w:p>
    <w:p w14:paraId="5FC8A417" w14:textId="77777777" w:rsidR="00312BC9" w:rsidRPr="00BB5016" w:rsidRDefault="00206DFF" w:rsidP="00312BC9">
      <w:pPr>
        <w:pStyle w:val="Citas"/>
        <w:ind w:left="720"/>
        <w:rPr>
          <w:spacing w:val="-1"/>
        </w:rPr>
      </w:pPr>
      <w:hyperlink r:id="rId9" w:history="1">
        <w:r w:rsidR="00312BC9" w:rsidRPr="00BB5016">
          <w:rPr>
            <w:rStyle w:val="Hipervnculo"/>
            <w:rFonts w:eastAsia="Arial"/>
            <w:spacing w:val="-1"/>
          </w:rPr>
          <w:t>http://consultas.ifai.org.mx/descargar.php?r=./pdf/resoluciones/2017/&amp;a=RRA%202536.pdf</w:t>
        </w:r>
      </w:hyperlink>
      <w:r w:rsidR="00312BC9" w:rsidRPr="00BB5016">
        <w:rPr>
          <w:spacing w:val="-1"/>
        </w:rPr>
        <w:t xml:space="preserve"> </w:t>
      </w:r>
    </w:p>
    <w:p w14:paraId="2F4BE4C4" w14:textId="77777777" w:rsidR="00312BC9" w:rsidRPr="00BB5016" w:rsidRDefault="00312BC9" w:rsidP="00312BC9">
      <w:pPr>
        <w:pStyle w:val="Citas"/>
        <w:ind w:left="720"/>
        <w:rPr>
          <w:bCs/>
        </w:rPr>
      </w:pPr>
      <w:r w:rsidRPr="00BB5016">
        <w:rPr>
          <w:b/>
          <w:spacing w:val="-1"/>
          <w:position w:val="-1"/>
        </w:rPr>
        <w:lastRenderedPageBreak/>
        <w:t>R</w:t>
      </w:r>
      <w:r w:rsidRPr="00BB5016">
        <w:rPr>
          <w:b/>
          <w:spacing w:val="3"/>
          <w:position w:val="-1"/>
        </w:rPr>
        <w:t>R</w:t>
      </w:r>
      <w:r w:rsidRPr="00BB5016">
        <w:rPr>
          <w:b/>
          <w:position w:val="-1"/>
        </w:rPr>
        <w:t xml:space="preserve">A </w:t>
      </w:r>
      <w:r w:rsidRPr="00BB5016">
        <w:rPr>
          <w:b/>
          <w:spacing w:val="-1"/>
          <w:position w:val="-1"/>
        </w:rPr>
        <w:t>3482/17</w:t>
      </w:r>
      <w:r w:rsidRPr="00BB5016">
        <w:rPr>
          <w:b/>
          <w:position w:val="-1"/>
        </w:rPr>
        <w:t xml:space="preserve">. </w:t>
      </w:r>
      <w:r w:rsidRPr="00BB5016">
        <w:rPr>
          <w:spacing w:val="-1"/>
          <w:position w:val="-1"/>
        </w:rPr>
        <w:t>Secretaría de Comunicaciones y Transportes</w:t>
      </w:r>
      <w:r w:rsidRPr="00BB5016">
        <w:rPr>
          <w:position w:val="-1"/>
        </w:rPr>
        <w:t>. 02 de agosto de 2017. Por unanimidad. Comisionado Ponente Oscar Mauricio Guerra Ford</w:t>
      </w:r>
      <w:r w:rsidRPr="00BB5016">
        <w:rPr>
          <w:bCs/>
        </w:rPr>
        <w:t>.</w:t>
      </w:r>
    </w:p>
    <w:p w14:paraId="0D9407F3" w14:textId="77777777" w:rsidR="00312BC9" w:rsidRDefault="00206DFF" w:rsidP="00312BC9">
      <w:pPr>
        <w:pStyle w:val="Citas"/>
        <w:ind w:left="720"/>
        <w:rPr>
          <w:rStyle w:val="Hipervnculo"/>
          <w:b/>
          <w:bCs/>
          <w:color w:val="auto"/>
          <w:u w:val="none"/>
        </w:rPr>
      </w:pPr>
      <w:hyperlink r:id="rId10" w:history="1">
        <w:r w:rsidR="00312BC9" w:rsidRPr="003859B0">
          <w:rPr>
            <w:rStyle w:val="Hipervnculo"/>
            <w:bCs/>
          </w:rPr>
          <w:t>http://consultas.ifai.org.mx/descargar.php?r=./pdf/resoluciones/2017/&amp;a=RRA%203482.pdf</w:t>
        </w:r>
      </w:hyperlink>
      <w:r w:rsidR="00312BC9" w:rsidRPr="003859B0">
        <w:rPr>
          <w:rStyle w:val="Hipervnculo"/>
          <w:bCs/>
        </w:rPr>
        <w:t xml:space="preserve">” </w:t>
      </w:r>
      <w:r w:rsidR="00312BC9" w:rsidRPr="003859B0">
        <w:rPr>
          <w:rStyle w:val="Hipervnculo"/>
          <w:b/>
          <w:bCs/>
          <w:color w:val="auto"/>
          <w:u w:val="none"/>
        </w:rPr>
        <w:t>(Sic)</w:t>
      </w:r>
    </w:p>
    <w:p w14:paraId="309E83EE" w14:textId="77777777" w:rsidR="00312BC9" w:rsidRDefault="00312BC9" w:rsidP="000C7274">
      <w:pPr>
        <w:spacing w:before="240" w:line="360" w:lineRule="auto"/>
        <w:jc w:val="both"/>
        <w:rPr>
          <w:rFonts w:ascii="Palatino Linotype" w:hAnsi="Palatino Linotype"/>
          <w:sz w:val="24"/>
          <w:szCs w:val="24"/>
        </w:rPr>
      </w:pPr>
    </w:p>
    <w:p w14:paraId="0A261EF9" w14:textId="31183F4A" w:rsidR="00527B1B" w:rsidRDefault="00527B1B" w:rsidP="00F678FA">
      <w:pPr>
        <w:pStyle w:val="Prrafodelista"/>
        <w:numPr>
          <w:ilvl w:val="0"/>
          <w:numId w:val="2"/>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Que el particular no resulta experto en terminología de administración pública o incluso transparencia, sin embargo, de una interpretación literal y gramatical a su solicitud de información, se advierte que requiere información relativa a adjudicación directa, invitación restringida o licitación de cualquier otra naturaleza. </w:t>
      </w:r>
    </w:p>
    <w:p w14:paraId="74C20978" w14:textId="77777777" w:rsidR="00527B1B" w:rsidRPr="00527B1B" w:rsidRDefault="00527B1B" w:rsidP="00527B1B">
      <w:pPr>
        <w:pStyle w:val="Prrafodelista"/>
        <w:autoSpaceDE w:val="0"/>
        <w:autoSpaceDN w:val="0"/>
        <w:adjustRightInd w:val="0"/>
        <w:spacing w:before="240" w:line="360" w:lineRule="auto"/>
        <w:ind w:left="720"/>
        <w:jc w:val="both"/>
        <w:rPr>
          <w:rFonts w:ascii="Palatino Linotype" w:hAnsi="Palatino Linotype"/>
        </w:rPr>
      </w:pPr>
    </w:p>
    <w:p w14:paraId="22C128E1" w14:textId="18803962" w:rsidR="00312BC9" w:rsidRPr="00334899" w:rsidRDefault="00312BC9" w:rsidP="00F678FA">
      <w:pPr>
        <w:pStyle w:val="Prrafodelista"/>
        <w:numPr>
          <w:ilvl w:val="0"/>
          <w:numId w:val="2"/>
        </w:numPr>
        <w:autoSpaceDE w:val="0"/>
        <w:autoSpaceDN w:val="0"/>
        <w:adjustRightInd w:val="0"/>
        <w:spacing w:before="240" w:line="360" w:lineRule="auto"/>
        <w:jc w:val="both"/>
        <w:rPr>
          <w:rFonts w:ascii="Palatino Linotype" w:hAnsi="Palatino Linotype"/>
        </w:rPr>
      </w:pPr>
      <w:r>
        <w:rPr>
          <w:rFonts w:ascii="Palatino Linotype" w:hAnsi="Palatino Linotype" w:cs="Arial"/>
          <w:lang w:val="es-MX"/>
        </w:rPr>
        <w:t xml:space="preserve">Que en referencia al punto </w:t>
      </w:r>
      <w:r>
        <w:rPr>
          <w:rFonts w:ascii="Palatino Linotype" w:hAnsi="Palatino Linotype" w:cs="Arial"/>
          <w:b/>
          <w:bCs/>
          <w:lang w:val="es-MX"/>
        </w:rPr>
        <w:t xml:space="preserve">1 -uno- </w:t>
      </w:r>
      <w:r>
        <w:rPr>
          <w:rFonts w:ascii="Palatino Linotype" w:hAnsi="Palatino Linotype" w:cs="Arial"/>
          <w:lang w:val="es-MX"/>
        </w:rPr>
        <w:t xml:space="preserve">se destaca que cuando los </w:t>
      </w:r>
      <w:r>
        <w:rPr>
          <w:rFonts w:ascii="Palatino Linotype" w:hAnsi="Palatino Linotype"/>
        </w:rPr>
        <w:t>particulares</w:t>
      </w:r>
      <w:r w:rsidRPr="00334899">
        <w:rPr>
          <w:rFonts w:ascii="Palatino Linotype" w:hAnsi="Palatino Linotype"/>
        </w:rPr>
        <w:t xml:space="preserve"> no identifica</w:t>
      </w:r>
      <w:r>
        <w:rPr>
          <w:rFonts w:ascii="Palatino Linotype" w:hAnsi="Palatino Linotype"/>
        </w:rPr>
        <w:t>n</w:t>
      </w:r>
      <w:r w:rsidRPr="00334899">
        <w:rPr>
          <w:rFonts w:ascii="Palatino Linotype" w:hAnsi="Palatino Linotype"/>
        </w:rPr>
        <w:t xml:space="preserve"> de forma precisa el documento requerido, bastará con que se remita cualquiera que refleje la información requerida. Al respecto, cobra relevancia el criterio </w:t>
      </w:r>
      <w:r>
        <w:rPr>
          <w:rFonts w:ascii="Palatino Linotype" w:hAnsi="Palatino Linotype"/>
        </w:rPr>
        <w:t xml:space="preserve">orientador </w:t>
      </w:r>
      <w:r w:rsidRPr="00334899">
        <w:rPr>
          <w:rFonts w:ascii="Palatino Linotype" w:hAnsi="Palatino Linotype"/>
        </w:rPr>
        <w:t xml:space="preserve">emitido por el </w:t>
      </w:r>
      <w:r>
        <w:rPr>
          <w:rFonts w:ascii="Palatino Linotype" w:hAnsi="Palatino Linotype"/>
        </w:rPr>
        <w:t xml:space="preserve">entonces </w:t>
      </w:r>
      <w:r w:rsidRPr="00334899">
        <w:rPr>
          <w:rFonts w:ascii="Palatino Linotype" w:hAnsi="Palatino Linotype"/>
        </w:rPr>
        <w:t xml:space="preserve">Órgano Garante Nacional con número </w:t>
      </w:r>
      <w:r w:rsidRPr="00334899">
        <w:rPr>
          <w:rFonts w:ascii="Palatino Linotype" w:hAnsi="Palatino Linotype"/>
          <w:b/>
          <w:bCs/>
        </w:rPr>
        <w:t xml:space="preserve">16/17 </w:t>
      </w:r>
      <w:r w:rsidRPr="00334899">
        <w:rPr>
          <w:rFonts w:ascii="Palatino Linotype" w:hAnsi="Palatino Linotype"/>
        </w:rPr>
        <w:t>cuyo rubro y texto disponen a la literalidad lo siguiente:</w:t>
      </w:r>
    </w:p>
    <w:p w14:paraId="6749F65C" w14:textId="77777777" w:rsidR="00312BC9" w:rsidRPr="00AB5B4A" w:rsidRDefault="00312BC9" w:rsidP="00312BC9">
      <w:pPr>
        <w:pStyle w:val="Citas"/>
        <w:jc w:val="center"/>
        <w:rPr>
          <w:b/>
          <w:bCs/>
          <w:sz w:val="24"/>
          <w:szCs w:val="24"/>
        </w:rPr>
      </w:pPr>
      <w:r w:rsidRPr="00AB5B4A">
        <w:rPr>
          <w:b/>
          <w:bCs/>
          <w:sz w:val="24"/>
          <w:szCs w:val="24"/>
        </w:rPr>
        <w:t>“EXPRESIÓN DOCUMENTAL.</w:t>
      </w:r>
    </w:p>
    <w:p w14:paraId="1B7D1139" w14:textId="77777777" w:rsidR="00312BC9" w:rsidRPr="00AB5B4A" w:rsidRDefault="00312BC9" w:rsidP="00312BC9">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w:t>
      </w:r>
      <w:r w:rsidRPr="00AB5B4A">
        <w:rPr>
          <w:lang w:val="es-ES"/>
        </w:rPr>
        <w:lastRenderedPageBreak/>
        <w:t xml:space="preserve">obrar en algún documento en poder de los sujetos obligados, éstos deben dar a dichas solicitudes una interpretación que les otorgue una expresión documental. </w:t>
      </w:r>
    </w:p>
    <w:p w14:paraId="280A7D78" w14:textId="77777777" w:rsidR="00312BC9" w:rsidRPr="00AB5B4A" w:rsidRDefault="00312BC9" w:rsidP="00312BC9">
      <w:pPr>
        <w:pStyle w:val="Citas"/>
        <w:rPr>
          <w:b/>
        </w:rPr>
      </w:pPr>
      <w:r w:rsidRPr="00AB5B4A">
        <w:rPr>
          <w:b/>
        </w:rPr>
        <w:t>Precedentes:</w:t>
      </w:r>
    </w:p>
    <w:p w14:paraId="357C1C31" w14:textId="77777777" w:rsidR="00312BC9" w:rsidRPr="00AB5B4A" w:rsidRDefault="00312BC9" w:rsidP="00F678FA">
      <w:pPr>
        <w:pStyle w:val="Citas"/>
        <w:numPr>
          <w:ilvl w:val="0"/>
          <w:numId w:val="1"/>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75525518" w14:textId="77777777" w:rsidR="00312BC9" w:rsidRPr="00AB5B4A" w:rsidRDefault="00312BC9" w:rsidP="00F678FA">
      <w:pPr>
        <w:pStyle w:val="Citas"/>
        <w:numPr>
          <w:ilvl w:val="0"/>
          <w:numId w:val="1"/>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72977CFE" w14:textId="77777777" w:rsidR="00312BC9" w:rsidRPr="00AB5B4A" w:rsidRDefault="00312BC9" w:rsidP="00F678FA">
      <w:pPr>
        <w:pStyle w:val="Citas"/>
        <w:numPr>
          <w:ilvl w:val="0"/>
          <w:numId w:val="1"/>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38A2FF1B" w14:textId="77777777" w:rsidR="00312BC9" w:rsidRPr="000A78E0" w:rsidRDefault="00312BC9" w:rsidP="00312BC9">
      <w:pPr>
        <w:autoSpaceDE w:val="0"/>
        <w:autoSpaceDN w:val="0"/>
        <w:adjustRightInd w:val="0"/>
        <w:spacing w:before="240" w:line="360" w:lineRule="auto"/>
        <w:jc w:val="both"/>
        <w:rPr>
          <w:rFonts w:ascii="Palatino Linotype" w:hAnsi="Palatino Linotype" w:cs="Arial"/>
          <w:b/>
          <w:bCs/>
          <w:i/>
          <w:iCs/>
          <w:sz w:val="20"/>
          <w:szCs w:val="20"/>
        </w:rPr>
      </w:pPr>
    </w:p>
    <w:p w14:paraId="602178C3" w14:textId="77777777" w:rsidR="00312BC9" w:rsidRPr="0051062B" w:rsidRDefault="00312BC9" w:rsidP="00312BC9">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7F22B564" w14:textId="77777777" w:rsidR="00312BC9" w:rsidRPr="0051062B" w:rsidRDefault="00312BC9" w:rsidP="00312BC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7195B463" w14:textId="77777777" w:rsidR="00312BC9" w:rsidRPr="0051062B" w:rsidRDefault="00312BC9" w:rsidP="00312BC9">
      <w:pPr>
        <w:pStyle w:val="Citas"/>
        <w:rPr>
          <w:b/>
        </w:rPr>
      </w:pPr>
      <w:r w:rsidRPr="0051062B">
        <w:rPr>
          <w:b/>
        </w:rPr>
        <w:t xml:space="preserve">Artículo 181. … </w:t>
      </w:r>
    </w:p>
    <w:p w14:paraId="17362BEF" w14:textId="77777777" w:rsidR="00312BC9" w:rsidRDefault="00312BC9" w:rsidP="00312BC9">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14402DF1" w14:textId="77777777" w:rsidR="00312BC9" w:rsidRDefault="00312BC9" w:rsidP="00312BC9">
      <w:pPr>
        <w:spacing w:before="240" w:line="360" w:lineRule="auto"/>
        <w:jc w:val="both"/>
        <w:rPr>
          <w:rFonts w:ascii="Palatino Linotype" w:hAnsi="Palatino Linotype"/>
          <w:sz w:val="24"/>
          <w:szCs w:val="24"/>
        </w:rPr>
      </w:pPr>
    </w:p>
    <w:p w14:paraId="7D2F4047" w14:textId="77777777" w:rsidR="00312BC9" w:rsidRDefault="00312BC9" w:rsidP="00312BC9">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006ED93C" w14:textId="6B59DC89" w:rsidR="00312BC9" w:rsidRDefault="00312BC9" w:rsidP="00F678FA">
      <w:pPr>
        <w:pStyle w:val="Prrafodelista"/>
        <w:numPr>
          <w:ilvl w:val="0"/>
          <w:numId w:val="3"/>
        </w:numPr>
        <w:autoSpaceDE w:val="0"/>
        <w:autoSpaceDN w:val="0"/>
        <w:adjustRightInd w:val="0"/>
        <w:spacing w:before="240" w:line="360" w:lineRule="auto"/>
        <w:jc w:val="both"/>
        <w:rPr>
          <w:rFonts w:ascii="Palatino Linotype" w:hAnsi="Palatino Linotype" w:cs="Arial"/>
        </w:rPr>
      </w:pPr>
      <w:bookmarkStart w:id="2" w:name="_Hlk152065703"/>
      <w:r>
        <w:rPr>
          <w:rFonts w:ascii="Palatino Linotype" w:hAnsi="Palatino Linotype" w:cs="Arial"/>
        </w:rPr>
        <w:t xml:space="preserve">El o los documentos </w:t>
      </w:r>
      <w:r w:rsidR="00527B1B">
        <w:rPr>
          <w:rFonts w:ascii="Palatino Linotype" w:hAnsi="Palatino Linotype" w:cs="Arial"/>
        </w:rPr>
        <w:t xml:space="preserve">vinculados con las empresas que participaron en la compra de papelería para el uso del Ayuntamiento de Tezoyuca, ya sea adjudicación directa, invitación restringida o licitación de cualquier naturaleza, del periodo comprendido del veintidós de agosto de dos mil veinticuatro al veintidós de agosto de dos mil veinticinco. </w:t>
      </w:r>
    </w:p>
    <w:p w14:paraId="29008F85" w14:textId="77777777" w:rsidR="00312BC9" w:rsidRDefault="00312BC9" w:rsidP="00785AF5">
      <w:pPr>
        <w:pStyle w:val="Prrafodelista"/>
        <w:autoSpaceDE w:val="0"/>
        <w:autoSpaceDN w:val="0"/>
        <w:adjustRightInd w:val="0"/>
        <w:spacing w:before="240" w:line="360" w:lineRule="auto"/>
        <w:ind w:left="720"/>
        <w:jc w:val="both"/>
        <w:rPr>
          <w:rFonts w:ascii="Palatino Linotype" w:hAnsi="Palatino Linotype" w:cs="Arial"/>
        </w:rPr>
      </w:pPr>
    </w:p>
    <w:bookmarkEnd w:id="2"/>
    <w:p w14:paraId="2055D52A" w14:textId="06FC9948" w:rsidR="00574298" w:rsidRPr="00574298" w:rsidRDefault="00415FC1" w:rsidP="00574298">
      <w:pPr>
        <w:spacing w:after="0" w:line="360" w:lineRule="auto"/>
        <w:jc w:val="both"/>
        <w:rPr>
          <w:rFonts w:ascii="Palatino Linotype" w:hAnsi="Palatino Linotype"/>
          <w:sz w:val="24"/>
          <w:szCs w:val="24"/>
        </w:rPr>
      </w:pPr>
      <w:r w:rsidRPr="00574298">
        <w:rPr>
          <w:rFonts w:ascii="Palatino Linotype" w:hAnsi="Palatino Linotype" w:cs="Arial"/>
          <w:sz w:val="24"/>
          <w:szCs w:val="24"/>
        </w:rPr>
        <w:t>Una vez precisado lo anterior</w:t>
      </w:r>
      <w:r w:rsidR="00CA4158" w:rsidRPr="00574298">
        <w:rPr>
          <w:rFonts w:ascii="Palatino Linotype" w:hAnsi="Palatino Linotype" w:cs="Arial"/>
          <w:sz w:val="24"/>
          <w:szCs w:val="24"/>
        </w:rPr>
        <w:t xml:space="preserve">, a efecto de identificar las unidades administrativas competentes </w:t>
      </w:r>
      <w:r w:rsidR="00527B1B" w:rsidRPr="00574298">
        <w:rPr>
          <w:rFonts w:ascii="Palatino Linotype" w:hAnsi="Palatino Linotype" w:cs="Arial"/>
          <w:sz w:val="24"/>
          <w:szCs w:val="24"/>
        </w:rPr>
        <w:t>e incluso ilustrar su competencia, resultan aplicables los artículos 135 y 136 del Bando municipal de Tezoyuca</w:t>
      </w:r>
      <w:r w:rsidR="00574298" w:rsidRPr="00574298">
        <w:rPr>
          <w:rFonts w:ascii="Palatino Linotype" w:hAnsi="Palatino Linotype" w:cs="Arial"/>
          <w:sz w:val="24"/>
          <w:szCs w:val="24"/>
        </w:rPr>
        <w:t xml:space="preserve">; </w:t>
      </w:r>
      <w:r w:rsidR="00574298" w:rsidRPr="00574298">
        <w:rPr>
          <w:rFonts w:ascii="Palatino Linotype" w:hAnsi="Palatino Linotype"/>
          <w:sz w:val="24"/>
          <w:szCs w:val="24"/>
        </w:rPr>
        <w:t xml:space="preserve">numerales </w:t>
      </w:r>
      <w:r w:rsidR="00574298" w:rsidRPr="00574298">
        <w:rPr>
          <w:rFonts w:ascii="Palatino Linotype" w:hAnsi="Palatino Linotype" w:cs="Arial"/>
          <w:sz w:val="24"/>
          <w:szCs w:val="24"/>
        </w:rPr>
        <w:t>26, 27 de la Ley de contratación pública del Estado de México; así como los artículos 43, 44, 54, 67, 90, 94, del Reglamento de la ley de contratación pública del Estado de México y Municipios,</w:t>
      </w:r>
      <w:r w:rsidR="00574298" w:rsidRPr="00574298">
        <w:rPr>
          <w:rFonts w:ascii="Palatino Linotype" w:hAnsi="Palatino Linotype"/>
          <w:sz w:val="24"/>
          <w:szCs w:val="24"/>
        </w:rPr>
        <w:t xml:space="preserve"> porciones normativas que disponen a la literalidad lo siguiente:  </w:t>
      </w:r>
    </w:p>
    <w:p w14:paraId="141A085C" w14:textId="028FC157" w:rsidR="00527B1B" w:rsidRPr="00574298" w:rsidRDefault="00574298" w:rsidP="00574298">
      <w:pPr>
        <w:pStyle w:val="Citas"/>
        <w:jc w:val="center"/>
        <w:rPr>
          <w:b/>
          <w:bCs/>
          <w:i w:val="0"/>
          <w:iCs/>
          <w:sz w:val="24"/>
          <w:szCs w:val="24"/>
        </w:rPr>
      </w:pPr>
      <w:r w:rsidRPr="00574298">
        <w:rPr>
          <w:b/>
          <w:bCs/>
          <w:i w:val="0"/>
          <w:iCs/>
          <w:sz w:val="24"/>
          <w:szCs w:val="24"/>
        </w:rPr>
        <w:t>BANDO MUNICIPAL DE TEZOYUCA</w:t>
      </w:r>
    </w:p>
    <w:p w14:paraId="05E84DF8" w14:textId="3ACCE64F" w:rsidR="00527B1B" w:rsidRDefault="00574298" w:rsidP="00574298">
      <w:pPr>
        <w:pStyle w:val="Citas"/>
      </w:pPr>
      <w:r>
        <w:lastRenderedPageBreak/>
        <w:t>“</w:t>
      </w:r>
      <w:r w:rsidR="00527B1B">
        <w:t>Artículo 135. La Dirección de Administración es la entidad encargada de proporcionar el apoyo material, técnico, administrativo y organizacional a las diversas áreas que conforman la Administración Pública Municipal.</w:t>
      </w:r>
    </w:p>
    <w:p w14:paraId="02C32C1A" w14:textId="77777777" w:rsidR="00574298" w:rsidRDefault="00574298" w:rsidP="00574298">
      <w:pPr>
        <w:pStyle w:val="Citas"/>
      </w:pPr>
      <w:r>
        <w:t>Su actuación se basa en el cumplimiento de los procedimientos legales pertinentes y en alineación con las políticas públicas establecidas en el Plan de Desarrollo Municipal.</w:t>
      </w:r>
    </w:p>
    <w:p w14:paraId="6EAD7954" w14:textId="77777777" w:rsidR="00574298" w:rsidRDefault="00574298" w:rsidP="00574298">
      <w:pPr>
        <w:pStyle w:val="Citas"/>
      </w:pPr>
      <w:r>
        <w:t>Asimismo, bajo una estricta disciplina presupuestal, la Dirección de Administración se encargará de promover entre las dependencias municipales la correcta planificación, programación y adquisición de bienes y servicios necesarios para el funcionamiento del Ayuntamiento y sus diversas áreas. En este proceso, se asegurará de que se cumplan rigurosamente los procedimientos establecidos para lasa adquisiciones, arrendamientos y contrataciones de servicios, garantizando la transparencia, eficiencia y legalidad en cada gestión. Además promoverá la correcta ejecución de las normas y políticas internas que regulan dichos procesos, con el fin de optimizar los recursos y asegurar que las adquisiciones se realicen en tiempo y forma, siempre conforme a la normatividad aplicable.</w:t>
      </w:r>
    </w:p>
    <w:p w14:paraId="53A66E22" w14:textId="77777777" w:rsidR="00574298" w:rsidRDefault="00574298" w:rsidP="00574298">
      <w:pPr>
        <w:pStyle w:val="Citas"/>
      </w:pPr>
      <w:r>
        <w:t xml:space="preserve">Asimismo, esta Dirección llevará a cabo las acciones de control y suministro de los materiales en general, además de las siguientes: </w:t>
      </w:r>
    </w:p>
    <w:p w14:paraId="09138E7E" w14:textId="77777777" w:rsidR="00574298" w:rsidRDefault="00574298" w:rsidP="00574298">
      <w:pPr>
        <w:pStyle w:val="Citas"/>
      </w:pPr>
      <w:r>
        <w:t>(…)</w:t>
      </w:r>
    </w:p>
    <w:p w14:paraId="67F2AD9B" w14:textId="77777777" w:rsidR="00574298" w:rsidRDefault="00574298" w:rsidP="00574298">
      <w:pPr>
        <w:pStyle w:val="Citas"/>
      </w:pPr>
      <w:r>
        <w:t>Artículo 136. Para el eficiente y eficaz ejercicio de sus atribuciones la Dirección de Administración contará con las siguientes áreas administrativas auxiliares:</w:t>
      </w:r>
    </w:p>
    <w:p w14:paraId="3672E20C" w14:textId="77777777" w:rsidR="00574298" w:rsidRPr="00574298" w:rsidRDefault="00574298" w:rsidP="00F678FA">
      <w:pPr>
        <w:pStyle w:val="Citas"/>
        <w:numPr>
          <w:ilvl w:val="0"/>
          <w:numId w:val="10"/>
        </w:numPr>
      </w:pPr>
      <w:r w:rsidRPr="00574298">
        <w:t>Sistemas de cómputo</w:t>
      </w:r>
    </w:p>
    <w:p w14:paraId="5CA88280" w14:textId="77777777" w:rsidR="00574298" w:rsidRPr="00574298" w:rsidRDefault="00574298" w:rsidP="00F678FA">
      <w:pPr>
        <w:pStyle w:val="Citas"/>
        <w:numPr>
          <w:ilvl w:val="0"/>
          <w:numId w:val="10"/>
        </w:numPr>
      </w:pPr>
      <w:r w:rsidRPr="00574298">
        <w:t>Mantenimiento</w:t>
      </w:r>
    </w:p>
    <w:p w14:paraId="0048F6F6" w14:textId="77777777" w:rsidR="00574298" w:rsidRPr="00574298" w:rsidRDefault="00574298" w:rsidP="00F678FA">
      <w:pPr>
        <w:pStyle w:val="Citas"/>
        <w:numPr>
          <w:ilvl w:val="0"/>
          <w:numId w:val="10"/>
        </w:numPr>
      </w:pPr>
      <w:r w:rsidRPr="00574298">
        <w:lastRenderedPageBreak/>
        <w:t>Parque vehicular</w:t>
      </w:r>
    </w:p>
    <w:p w14:paraId="25B391AA" w14:textId="77777777" w:rsidR="00574298" w:rsidRPr="00574298" w:rsidRDefault="00574298" w:rsidP="00F678FA">
      <w:pPr>
        <w:pStyle w:val="Citas"/>
        <w:numPr>
          <w:ilvl w:val="0"/>
          <w:numId w:val="10"/>
        </w:numPr>
      </w:pPr>
      <w:r w:rsidRPr="00574298">
        <w:t>Adquisiciones</w:t>
      </w:r>
    </w:p>
    <w:p w14:paraId="1787D963" w14:textId="7275C71F" w:rsidR="00574298" w:rsidRPr="00574298" w:rsidRDefault="00574298" w:rsidP="00F678FA">
      <w:pPr>
        <w:pStyle w:val="Citas"/>
        <w:numPr>
          <w:ilvl w:val="0"/>
          <w:numId w:val="10"/>
        </w:numPr>
      </w:pPr>
      <w:r w:rsidRPr="00574298">
        <w:t>Logística</w:t>
      </w:r>
    </w:p>
    <w:p w14:paraId="6A9632B7" w14:textId="41681BE5" w:rsidR="00B7701B" w:rsidRPr="00574298" w:rsidRDefault="00574298" w:rsidP="00F678FA">
      <w:pPr>
        <w:pStyle w:val="Citas"/>
        <w:numPr>
          <w:ilvl w:val="0"/>
          <w:numId w:val="10"/>
        </w:numPr>
      </w:pPr>
      <w:r w:rsidRPr="00574298">
        <w:t>Comunicación</w:t>
      </w:r>
      <w:r>
        <w:t xml:space="preserve">” </w:t>
      </w:r>
      <w:r>
        <w:rPr>
          <w:b/>
          <w:bCs/>
        </w:rPr>
        <w:t>(Sic)</w:t>
      </w:r>
      <w:r w:rsidR="006C1237" w:rsidRPr="00574298">
        <w:t xml:space="preserve"> </w:t>
      </w:r>
    </w:p>
    <w:p w14:paraId="5B629E43" w14:textId="77777777" w:rsidR="00420099" w:rsidRDefault="00420099" w:rsidP="00420099">
      <w:pPr>
        <w:pStyle w:val="Sinespaciado"/>
        <w:spacing w:line="360" w:lineRule="auto"/>
        <w:jc w:val="both"/>
        <w:rPr>
          <w:rFonts w:ascii="Palatino Linotype" w:hAnsi="Palatino Linotype"/>
        </w:rPr>
      </w:pPr>
    </w:p>
    <w:p w14:paraId="0C49F840" w14:textId="77777777" w:rsidR="00420099" w:rsidRPr="006933BD" w:rsidRDefault="00420099" w:rsidP="00420099">
      <w:pPr>
        <w:spacing w:after="0" w:line="360" w:lineRule="auto"/>
        <w:jc w:val="center"/>
        <w:rPr>
          <w:rFonts w:ascii="Palatino Linotype" w:hAnsi="Palatino Linotype" w:cs="Arial"/>
          <w:b/>
          <w:iCs/>
          <w:color w:val="000000"/>
          <w:lang w:val="es-ES_tradnl"/>
        </w:rPr>
      </w:pPr>
      <w:r w:rsidRPr="006933BD">
        <w:rPr>
          <w:rFonts w:ascii="Palatino Linotype" w:hAnsi="Palatino Linotype" w:cs="Arial"/>
          <w:b/>
          <w:iCs/>
          <w:color w:val="000000"/>
          <w:lang w:val="es-ES_tradnl"/>
        </w:rPr>
        <w:t>LEY DE CONTRATACIÓN PÚBLICA DEL ESTADO DE MÉXICO</w:t>
      </w:r>
    </w:p>
    <w:p w14:paraId="0CC55504" w14:textId="77777777" w:rsidR="00420099" w:rsidRPr="002D0587" w:rsidRDefault="00420099" w:rsidP="00420099">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095B42EA" w14:textId="77777777" w:rsidR="00420099" w:rsidRPr="002D0587" w:rsidRDefault="00420099" w:rsidP="00420099">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0D22B0ED" w14:textId="77777777" w:rsidR="00420099" w:rsidRPr="002D0587" w:rsidRDefault="00420099" w:rsidP="00F678FA">
      <w:pPr>
        <w:pStyle w:val="Prrafodelista"/>
        <w:numPr>
          <w:ilvl w:val="0"/>
          <w:numId w:val="6"/>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06EA2421" w14:textId="77777777" w:rsidR="00420099" w:rsidRPr="002D0587" w:rsidRDefault="00420099" w:rsidP="00F678FA">
      <w:pPr>
        <w:pStyle w:val="Prrafodelista"/>
        <w:numPr>
          <w:ilvl w:val="0"/>
          <w:numId w:val="6"/>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Pr>
          <w:rFonts w:ascii="Palatino Linotype" w:hAnsi="Palatino Linotype"/>
          <w:b/>
          <w:i/>
          <w:sz w:val="22"/>
          <w:szCs w:val="22"/>
        </w:rPr>
        <w:t>(Sic)</w:t>
      </w:r>
    </w:p>
    <w:p w14:paraId="5F78CA06" w14:textId="77777777" w:rsidR="00420099" w:rsidRDefault="00420099" w:rsidP="00420099">
      <w:pPr>
        <w:spacing w:before="240" w:line="360" w:lineRule="auto"/>
        <w:ind w:left="851" w:right="851"/>
        <w:jc w:val="center"/>
        <w:rPr>
          <w:rFonts w:ascii="Palatino Linotype" w:hAnsi="Palatino Linotype"/>
          <w:b/>
          <w:iCs/>
        </w:rPr>
      </w:pPr>
    </w:p>
    <w:p w14:paraId="37EB1F52" w14:textId="77777777" w:rsidR="00420099" w:rsidRPr="006933BD" w:rsidRDefault="00420099" w:rsidP="00420099">
      <w:pPr>
        <w:spacing w:before="240" w:line="360" w:lineRule="auto"/>
        <w:ind w:left="851" w:right="851"/>
        <w:jc w:val="center"/>
        <w:rPr>
          <w:rFonts w:ascii="Palatino Linotype" w:hAnsi="Palatino Linotype"/>
          <w:b/>
          <w:iCs/>
        </w:rPr>
      </w:pPr>
      <w:r w:rsidRPr="006933BD">
        <w:rPr>
          <w:rFonts w:ascii="Palatino Linotype" w:hAnsi="Palatino Linotype"/>
          <w:b/>
          <w:iCs/>
        </w:rPr>
        <w:t>REGLAMENTO DE LA LEY DE CONTRATACIÓN PÚBLICA DEL ESTADO DE MÉXICO Y MUNICIPIOS</w:t>
      </w:r>
    </w:p>
    <w:p w14:paraId="521D7025" w14:textId="77777777" w:rsidR="00420099" w:rsidRDefault="00420099" w:rsidP="00420099">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4E640FBC" w14:textId="77777777" w:rsidR="00420099" w:rsidRPr="00AA7EDD" w:rsidRDefault="00420099" w:rsidP="00420099">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lastRenderedPageBreak/>
        <w:t xml:space="preserve">Artículo 44.- El Comité de Adquisiciones y Servicios se integrará por: </w:t>
      </w:r>
    </w:p>
    <w:p w14:paraId="6FBC8665" w14:textId="77777777" w:rsidR="00420099" w:rsidRPr="00E07D1E" w:rsidRDefault="00420099" w:rsidP="00F678FA">
      <w:pPr>
        <w:pStyle w:val="Prrafodelista"/>
        <w:numPr>
          <w:ilvl w:val="0"/>
          <w:numId w:val="7"/>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2E7CCE7F" w14:textId="77777777" w:rsidR="00420099" w:rsidRPr="00AA7EDD" w:rsidRDefault="00420099" w:rsidP="00F678FA">
      <w:pPr>
        <w:pStyle w:val="Prrafodelista"/>
        <w:numPr>
          <w:ilvl w:val="0"/>
          <w:numId w:val="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050AB715" w14:textId="77777777" w:rsidR="00420099" w:rsidRPr="00AA7EDD" w:rsidRDefault="00420099" w:rsidP="00F678FA">
      <w:pPr>
        <w:pStyle w:val="Prrafodelista"/>
        <w:numPr>
          <w:ilvl w:val="0"/>
          <w:numId w:val="7"/>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071E450C" w14:textId="77777777" w:rsidR="00420099" w:rsidRPr="00AA7EDD" w:rsidRDefault="00420099" w:rsidP="00F678FA">
      <w:pPr>
        <w:pStyle w:val="Prrafodelista"/>
        <w:numPr>
          <w:ilvl w:val="0"/>
          <w:numId w:val="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2F4B9B7A" w14:textId="77777777" w:rsidR="00420099" w:rsidRPr="00AA7EDD" w:rsidRDefault="00420099" w:rsidP="00F678FA">
      <w:pPr>
        <w:pStyle w:val="Prrafodelista"/>
        <w:numPr>
          <w:ilvl w:val="0"/>
          <w:numId w:val="7"/>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0298610E" w14:textId="77777777" w:rsidR="00420099" w:rsidRPr="00AA7EDD" w:rsidRDefault="00420099" w:rsidP="00F678FA">
      <w:pPr>
        <w:pStyle w:val="Prrafodelista"/>
        <w:numPr>
          <w:ilvl w:val="0"/>
          <w:numId w:val="7"/>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2ACFFF60" w14:textId="77777777" w:rsidR="00420099" w:rsidRPr="00AA7EDD" w:rsidRDefault="00420099" w:rsidP="00420099">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0884BC94" w14:textId="77777777" w:rsidR="00420099" w:rsidRPr="00AA7EDD" w:rsidRDefault="00420099" w:rsidP="00420099">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w:t>
      </w:r>
      <w:r w:rsidRPr="00AA7EDD">
        <w:rPr>
          <w:rFonts w:ascii="Palatino Linotype" w:hAnsi="Palatino Linotype"/>
          <w:i/>
          <w:sz w:val="22"/>
          <w:szCs w:val="22"/>
        </w:rPr>
        <w:lastRenderedPageBreak/>
        <w:t xml:space="preserve">motivar el sentido de su opinión, a efecto de que sea incluida en el acta correspondiente. En caso de empate, el presidente tendrá voto de calidad. </w:t>
      </w:r>
    </w:p>
    <w:p w14:paraId="674334CF" w14:textId="77777777" w:rsidR="00420099" w:rsidRPr="00AA7EDD" w:rsidRDefault="00420099" w:rsidP="00420099">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184DC823" w14:textId="77777777" w:rsidR="00420099" w:rsidRPr="00AA7EDD" w:rsidRDefault="00420099" w:rsidP="00420099">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7B039F82" w14:textId="77777777" w:rsidR="00420099" w:rsidRDefault="00420099" w:rsidP="00420099">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Los cargos de los integrantes del comité serán honoríficos.</w:t>
      </w:r>
    </w:p>
    <w:p w14:paraId="550B324A" w14:textId="77777777" w:rsidR="00420099" w:rsidRDefault="00420099" w:rsidP="00420099">
      <w:pPr>
        <w:pStyle w:val="Citas"/>
      </w:pPr>
      <w:r>
        <w:t xml:space="preserve">Artículo 54.- Además de las establecidas en la Ley, el Comité de Arrendamientos, Adquisiciones de Inmuebles y Enajenaciones tendrá las siguientes funciones: </w:t>
      </w:r>
    </w:p>
    <w:p w14:paraId="299528A9" w14:textId="77777777" w:rsidR="00420099" w:rsidRDefault="00420099" w:rsidP="00420099">
      <w:pPr>
        <w:pStyle w:val="Citas"/>
      </w:pPr>
      <w:r>
        <w:t xml:space="preserve">I. Expedir su manual de operación; </w:t>
      </w:r>
    </w:p>
    <w:p w14:paraId="5A45A4D3" w14:textId="77777777" w:rsidR="00420099" w:rsidRDefault="00420099" w:rsidP="00420099">
      <w:pPr>
        <w:pStyle w:val="Citas"/>
      </w:pPr>
      <w:r>
        <w:t xml:space="preserve">II. Revisar y validar el programa anual de arrendamiento; así como formular las observaciones y recomendaciones que estimen convenientes; </w:t>
      </w:r>
    </w:p>
    <w:p w14:paraId="3CD10CCB" w14:textId="77777777" w:rsidR="00420099" w:rsidRDefault="00420099" w:rsidP="00420099">
      <w:pPr>
        <w:pStyle w:val="Citas"/>
      </w:pPr>
      <w:r>
        <w:t xml:space="preserve">III. Analizar la documentación de los actos relacionados con arrendamiento, adquisiciones de inmuebles y enajenaciones de muebles e inmuebles, y emitir la opinión correspondiente; </w:t>
      </w:r>
    </w:p>
    <w:p w14:paraId="3AE48EEE" w14:textId="77777777" w:rsidR="00420099" w:rsidRDefault="00420099" w:rsidP="00420099">
      <w:pPr>
        <w:pStyle w:val="Citas"/>
      </w:pPr>
      <w:r>
        <w:t xml:space="preserve">IV. Dictaminar sobre las solicitudes para adquirir inmuebles, arrendamientos y subarrendamientos; </w:t>
      </w:r>
    </w:p>
    <w:p w14:paraId="6D4C095D" w14:textId="77777777" w:rsidR="00420099" w:rsidRDefault="00420099" w:rsidP="00420099">
      <w:pPr>
        <w:pStyle w:val="Citas"/>
      </w:pPr>
      <w:r>
        <w:t xml:space="preserve">V. Dictaminar sobre las propuestas de enajenación de bienes muebles e inmuebles; </w:t>
      </w:r>
    </w:p>
    <w:p w14:paraId="19102AE0" w14:textId="77777777" w:rsidR="00420099" w:rsidRDefault="00420099" w:rsidP="00420099">
      <w:pPr>
        <w:pStyle w:val="Citas"/>
      </w:pPr>
      <w:r>
        <w:lastRenderedPageBreak/>
        <w:t xml:space="preserve">VI. Solicitar asesoría técnica a las cámaras de comercio, industria de la construcción, de empresas inmobiliarias y colegios de profesionales o de las confederaciones que las agrupan; </w:t>
      </w:r>
    </w:p>
    <w:p w14:paraId="1C49910B" w14:textId="77777777" w:rsidR="00420099" w:rsidRDefault="00420099" w:rsidP="00420099">
      <w:pPr>
        <w:pStyle w:val="Citas"/>
      </w:pPr>
      <w:r>
        <w:t xml:space="preserve">VII. Implementar acciones y emitir acuerdos que considere necesarios para el mejoramiento del procedimiento para arrendamiento, adquisiciones de inmuebles y enajenaciones de muebles e inmuebles; </w:t>
      </w:r>
    </w:p>
    <w:p w14:paraId="4D4E1947" w14:textId="77777777" w:rsidR="00420099" w:rsidRDefault="00420099" w:rsidP="00420099">
      <w:pPr>
        <w:pStyle w:val="Citas"/>
      </w:pPr>
      <w:r>
        <w:t>VIII. Evaluar las propuestas o posturas que se presenten en los procedimientos de licitación pública, subasta pública, invitación restringida o adjudicación directa;</w:t>
      </w:r>
    </w:p>
    <w:p w14:paraId="482CA12B" w14:textId="77777777" w:rsidR="00420099" w:rsidRDefault="00420099" w:rsidP="00420099">
      <w:pPr>
        <w:pStyle w:val="Citas"/>
      </w:pPr>
      <w:r>
        <w:t xml:space="preserve"> IX. Emitir los dictámenes de adjudicación, que servirán para la emisión del fallo en los arrendamientos, adquisiciones de inmuebles y enajenaciones; </w:t>
      </w:r>
    </w:p>
    <w:p w14:paraId="732FC96E" w14:textId="77777777" w:rsidR="00420099" w:rsidRDefault="00420099" w:rsidP="00420099">
      <w:pPr>
        <w:pStyle w:val="Citas"/>
      </w:pPr>
      <w:r>
        <w:t xml:space="preserve">X. Crear subcomités y grupos de trabajo de orden administrativo y técnico que considere necesarios para el desarrollo de sus funciones; y </w:t>
      </w:r>
    </w:p>
    <w:p w14:paraId="0B4F86DD" w14:textId="77777777" w:rsidR="00420099" w:rsidRPr="00AA7EDD" w:rsidRDefault="00420099" w:rsidP="00420099">
      <w:pPr>
        <w:pStyle w:val="Citas"/>
        <w:rPr>
          <w:b/>
        </w:rPr>
      </w:pPr>
      <w:r>
        <w:t>XI. Las demás que sean necesarias para el cumplimiento de sus funciones.</w:t>
      </w:r>
    </w:p>
    <w:p w14:paraId="04F5702E" w14:textId="77777777" w:rsidR="00420099" w:rsidRDefault="00420099" w:rsidP="00420099">
      <w:pPr>
        <w:pStyle w:val="Citas"/>
      </w:pPr>
      <w:bookmarkStart w:id="3" w:name="_Hlk152082571"/>
      <w:r>
        <w:t xml:space="preserve">Artículo 67.- El procedimiento de licitación pública comprende las siguientes fases: </w:t>
      </w:r>
    </w:p>
    <w:p w14:paraId="56DD4869" w14:textId="77777777" w:rsidR="00420099" w:rsidRDefault="00420099" w:rsidP="00420099">
      <w:pPr>
        <w:pStyle w:val="Citas"/>
      </w:pPr>
      <w:r>
        <w:t>I. Publicación de la convocatoria;</w:t>
      </w:r>
    </w:p>
    <w:p w14:paraId="022FCABA" w14:textId="77777777" w:rsidR="00420099" w:rsidRDefault="00420099" w:rsidP="00420099">
      <w:pPr>
        <w:pStyle w:val="Citas"/>
      </w:pPr>
      <w:r>
        <w:t xml:space="preserve"> II. Venta de las bases de licitación;</w:t>
      </w:r>
    </w:p>
    <w:p w14:paraId="7E80E83B" w14:textId="77777777" w:rsidR="00420099" w:rsidRDefault="00420099" w:rsidP="00420099">
      <w:pPr>
        <w:pStyle w:val="Citas"/>
      </w:pPr>
      <w:r>
        <w:t xml:space="preserve"> III. Visita, en su caso, al sitio donde se vayan a suministrar los bienes o a prestar los servicios;</w:t>
      </w:r>
    </w:p>
    <w:p w14:paraId="325A1526" w14:textId="77777777" w:rsidR="00420099" w:rsidRDefault="00420099" w:rsidP="00420099">
      <w:pPr>
        <w:pStyle w:val="Citas"/>
      </w:pPr>
      <w:r>
        <w:t xml:space="preserve"> IV. Junta de aclaraciones, en su caso; </w:t>
      </w:r>
    </w:p>
    <w:p w14:paraId="44EA2AFF" w14:textId="77777777" w:rsidR="00420099" w:rsidRDefault="00420099" w:rsidP="00420099">
      <w:pPr>
        <w:pStyle w:val="Citas"/>
      </w:pPr>
      <w:r>
        <w:t xml:space="preserve">V. Acto de presentación y apertura de propuestas; </w:t>
      </w:r>
    </w:p>
    <w:p w14:paraId="66804A75" w14:textId="77777777" w:rsidR="00420099" w:rsidRDefault="00420099" w:rsidP="00420099">
      <w:pPr>
        <w:pStyle w:val="Citas"/>
      </w:pPr>
      <w:r>
        <w:lastRenderedPageBreak/>
        <w:t xml:space="preserve">VI. Análisis y evaluación de propuestas; </w:t>
      </w:r>
    </w:p>
    <w:p w14:paraId="62B551D4" w14:textId="77777777" w:rsidR="00420099" w:rsidRDefault="00420099" w:rsidP="00420099">
      <w:pPr>
        <w:pStyle w:val="Citas"/>
      </w:pPr>
      <w:proofErr w:type="spellStart"/>
      <w:r>
        <w:t>VII.Dictamen</w:t>
      </w:r>
      <w:proofErr w:type="spellEnd"/>
      <w:r>
        <w:t xml:space="preserve"> de adjudicación; </w:t>
      </w:r>
    </w:p>
    <w:p w14:paraId="61111E5C" w14:textId="77777777" w:rsidR="00420099" w:rsidRDefault="00420099" w:rsidP="00420099">
      <w:pPr>
        <w:pStyle w:val="Citas"/>
      </w:pPr>
      <w:r>
        <w:t xml:space="preserve">VIII. Fallo; </w:t>
      </w:r>
    </w:p>
    <w:p w14:paraId="68C6A249" w14:textId="77777777" w:rsidR="00420099" w:rsidRPr="00F34349" w:rsidRDefault="00420099" w:rsidP="00420099">
      <w:pPr>
        <w:pStyle w:val="Citas"/>
        <w:rPr>
          <w:b/>
          <w:bCs/>
          <w:u w:val="single"/>
        </w:rPr>
      </w:pPr>
      <w:r w:rsidRPr="00F34349">
        <w:rPr>
          <w:b/>
          <w:bCs/>
          <w:u w:val="single"/>
        </w:rPr>
        <w:t xml:space="preserve">IX. Suscripción del contrato; y </w:t>
      </w:r>
    </w:p>
    <w:p w14:paraId="274CB5D2" w14:textId="77777777" w:rsidR="00420099" w:rsidRDefault="00420099" w:rsidP="00420099">
      <w:pPr>
        <w:pStyle w:val="Citas"/>
      </w:pPr>
      <w:r>
        <w:t>X. Suministro de los bienes o inicio de la prestación del servicio.</w:t>
      </w:r>
    </w:p>
    <w:p w14:paraId="44E7F0F6" w14:textId="77777777" w:rsidR="00420099" w:rsidRDefault="00420099" w:rsidP="00420099">
      <w:pPr>
        <w:pStyle w:val="Citas"/>
      </w:pPr>
      <w:r>
        <w:t xml:space="preserve">Artículo 90.- En el procedimiento de invitación restringida se deberá observar lo siguiente: </w:t>
      </w:r>
    </w:p>
    <w:p w14:paraId="1113E5A3" w14:textId="77777777" w:rsidR="00420099" w:rsidRDefault="00420099" w:rsidP="00420099">
      <w:pPr>
        <w:pStyle w:val="Citas"/>
      </w:pPr>
      <w:r>
        <w:t xml:space="preserve">I. Se invitará a un mínimo de tres personas seleccionadas de entre las que se encuentren inscritas en el catálogo de proveedores y de prestadores de servicios. Se podrá invitar a personas que no se encuentren inscritas, cuando en el giro correspondiente del catálogo de proveedores y prestadores de servicios no exista el registro mínimo de personas requeridas para tal modalidad; </w:t>
      </w:r>
    </w:p>
    <w:p w14:paraId="435D50A4" w14:textId="77777777" w:rsidR="00420099" w:rsidRDefault="00420099" w:rsidP="00420099">
      <w:pPr>
        <w:pStyle w:val="Citas"/>
      </w:pPr>
      <w:r>
        <w:t xml:space="preserve">II. Las bases de la invitación restringida indicarán los aspectos de la adquisición o contratación; y </w:t>
      </w:r>
    </w:p>
    <w:p w14:paraId="6DEB86C8" w14:textId="77777777" w:rsidR="00420099" w:rsidRDefault="00420099" w:rsidP="00420099">
      <w:pPr>
        <w:pStyle w:val="Citas"/>
      </w:pPr>
      <w:r>
        <w:t>III. Serán aplicables, en lo conducente, las disposiciones de la licitación pública</w:t>
      </w:r>
    </w:p>
    <w:p w14:paraId="7F9E9360" w14:textId="77777777" w:rsidR="00420099" w:rsidRDefault="00420099" w:rsidP="00420099">
      <w:pPr>
        <w:pStyle w:val="Citas"/>
      </w:pPr>
      <w:r>
        <w:t xml:space="preserve">Artículo 94.- En el procedimiento de adjudicación directa se observará lo siguiente: </w:t>
      </w:r>
    </w:p>
    <w:p w14:paraId="0188B94C" w14:textId="77777777" w:rsidR="00420099" w:rsidRDefault="00420099" w:rsidP="00420099">
      <w:pPr>
        <w:pStyle w:val="Citas"/>
      </w:pPr>
      <w:r>
        <w:t xml:space="preserve">I.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w:t>
      </w:r>
      <w:r>
        <w:lastRenderedPageBreak/>
        <w:t xml:space="preserve">atender la eventualidad o urgencia y no deberán observar ninguna otra formalidad más que la suscripción del contrato respectivo. </w:t>
      </w:r>
    </w:p>
    <w:p w14:paraId="75394FFA" w14:textId="77777777" w:rsidR="00420099" w:rsidRDefault="00420099" w:rsidP="00420099">
      <w:pPr>
        <w:pStyle w:val="Citas"/>
      </w:pPr>
      <w:r>
        <w:t xml:space="preserve">II. Se considerará a la persona que atendiendo al bien o servicio que se pretenda adquirir o contratar, pueda suministrarlo o prestarlo en las mejores condiciones disponibles en cuanto a precio, calidad, financiamiento, oportunidad y demás circunstancias pertinentes; </w:t>
      </w:r>
    </w:p>
    <w:p w14:paraId="32BE32F1" w14:textId="77777777" w:rsidR="00420099" w:rsidRDefault="00420099" w:rsidP="00420099">
      <w:pPr>
        <w:pStyle w:val="Citas"/>
      </w:pPr>
      <w:r>
        <w:t xml:space="preserve">III. La solicitud de participación contendrá, como mínimo, la descripción y cantidad de los bienes o servicios requeridos, lugar, plazo de entrega o duración del servicio y forma de pago; </w:t>
      </w:r>
    </w:p>
    <w:p w14:paraId="45B51600" w14:textId="77777777" w:rsidR="00420099" w:rsidRDefault="00420099" w:rsidP="00420099">
      <w:pPr>
        <w:pStyle w:val="Citas"/>
      </w:pPr>
      <w:r>
        <w:t xml:space="preserve">IV. La solicitud de participación deberá señalar el día, hora y lugar en que tendrá verificativo el acto de presentación y apertura de ofertas; </w:t>
      </w:r>
    </w:p>
    <w:p w14:paraId="4F19DEA8" w14:textId="77777777" w:rsidR="00420099" w:rsidRDefault="00420099" w:rsidP="00420099">
      <w:pPr>
        <w:pStyle w:val="Citas"/>
      </w:pPr>
      <w:r>
        <w:t xml:space="preserve">V. Atendiendo a la naturaleza de los bienes o servicios, la convocante podrá optar entre celebrar o no junta de aclaraciones, en términos de lo dispuesto por este Reglamento; </w:t>
      </w:r>
    </w:p>
    <w:p w14:paraId="2E7FB903" w14:textId="77777777" w:rsidR="00420099" w:rsidRDefault="00420099" w:rsidP="00420099">
      <w:pPr>
        <w:pStyle w:val="Citas"/>
      </w:pPr>
      <w:r>
        <w:t xml:space="preserve">VI. El servidor público designado por la convocante será el responsable de llevar a cabo el acto de presentación y apertura de propuestas; </w:t>
      </w:r>
    </w:p>
    <w:p w14:paraId="74E963BB" w14:textId="77777777" w:rsidR="00420099" w:rsidRDefault="00420099" w:rsidP="00420099">
      <w:pPr>
        <w:pStyle w:val="Citas"/>
      </w:pPr>
      <w:r>
        <w:t xml:space="preserve">VII. Se observarán, en lo conducente, las disposiciones relativas a la contraoferta; y </w:t>
      </w:r>
    </w:p>
    <w:p w14:paraId="38A3ED40" w14:textId="77777777" w:rsidR="00420099" w:rsidRDefault="00420099" w:rsidP="00420099">
      <w:pPr>
        <w:pStyle w:val="Citas"/>
      </w:pPr>
      <w:r>
        <w:t xml:space="preserve">VIII. El comité será responsable de emitir el dictamen de adjudicación que servirá de base para el fallo de adjudicación; correspondiendo a la convocante emitir dicho fallo, quien lo hará del conocimiento de los licitantes. </w:t>
      </w:r>
    </w:p>
    <w:p w14:paraId="03D194E2" w14:textId="77777777" w:rsidR="00420099" w:rsidRPr="006933BD" w:rsidRDefault="00420099" w:rsidP="00420099">
      <w:pPr>
        <w:pStyle w:val="Citas"/>
        <w:rPr>
          <w:b/>
          <w:bCs/>
        </w:rPr>
      </w:pPr>
      <w:r>
        <w:t xml:space="preserve">Los actos referidos en los incisos anteriores deberán documentarse en el acta correspondiente y publicarse en el sistema COMPRAMEX” </w:t>
      </w:r>
      <w:r>
        <w:rPr>
          <w:b/>
          <w:bCs/>
        </w:rPr>
        <w:t>(Sic)</w:t>
      </w:r>
    </w:p>
    <w:bookmarkEnd w:id="3"/>
    <w:p w14:paraId="715E57F7" w14:textId="77777777" w:rsidR="00420099" w:rsidRDefault="00420099" w:rsidP="00420099">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En función de lo planteado, la unidad administrativa referida con antelación regula diversas aristas tales como: </w:t>
      </w:r>
    </w:p>
    <w:p w14:paraId="4B619797" w14:textId="77777777" w:rsidR="00420099" w:rsidRDefault="00420099" w:rsidP="00F678FA">
      <w:pPr>
        <w:pStyle w:val="Prrafodelista"/>
        <w:numPr>
          <w:ilvl w:val="0"/>
          <w:numId w:val="8"/>
        </w:numPr>
        <w:spacing w:before="240" w:line="360" w:lineRule="auto"/>
        <w:jc w:val="both"/>
        <w:rPr>
          <w:rFonts w:ascii="Palatino Linotype" w:hAnsi="Palatino Linotype"/>
        </w:rPr>
      </w:pPr>
      <w:r>
        <w:rPr>
          <w:rFonts w:ascii="Palatino Linotype" w:hAnsi="Palatino Linotype"/>
        </w:rPr>
        <w:t>Nómina</w:t>
      </w:r>
    </w:p>
    <w:p w14:paraId="7A01553E" w14:textId="77777777" w:rsidR="00420099" w:rsidRPr="00574298" w:rsidRDefault="00420099" w:rsidP="00F678FA">
      <w:pPr>
        <w:pStyle w:val="Prrafodelista"/>
        <w:numPr>
          <w:ilvl w:val="0"/>
          <w:numId w:val="8"/>
        </w:numPr>
        <w:spacing w:before="240" w:line="360" w:lineRule="auto"/>
        <w:jc w:val="both"/>
        <w:rPr>
          <w:rFonts w:ascii="Palatino Linotype" w:hAnsi="Palatino Linotype"/>
          <w:b/>
          <w:bCs/>
          <w:u w:val="single"/>
        </w:rPr>
      </w:pPr>
      <w:r w:rsidRPr="00574298">
        <w:rPr>
          <w:rFonts w:ascii="Palatino Linotype" w:hAnsi="Palatino Linotype"/>
          <w:b/>
          <w:bCs/>
          <w:u w:val="single"/>
        </w:rPr>
        <w:t>Procedimientos adquisitivos</w:t>
      </w:r>
    </w:p>
    <w:p w14:paraId="2030201D" w14:textId="77777777" w:rsidR="00420099" w:rsidRPr="00574298" w:rsidRDefault="00420099" w:rsidP="00F678FA">
      <w:pPr>
        <w:pStyle w:val="Prrafodelista"/>
        <w:numPr>
          <w:ilvl w:val="0"/>
          <w:numId w:val="8"/>
        </w:numPr>
        <w:spacing w:before="240" w:line="360" w:lineRule="auto"/>
        <w:jc w:val="both"/>
        <w:rPr>
          <w:rFonts w:ascii="Palatino Linotype" w:hAnsi="Palatino Linotype"/>
          <w:b/>
          <w:bCs/>
          <w:u w:val="single"/>
        </w:rPr>
      </w:pPr>
      <w:r w:rsidRPr="00574298">
        <w:rPr>
          <w:rFonts w:ascii="Palatino Linotype" w:hAnsi="Palatino Linotype"/>
          <w:b/>
          <w:bCs/>
          <w:u w:val="single"/>
        </w:rPr>
        <w:t>Celebración de contratos con proveedores</w:t>
      </w:r>
    </w:p>
    <w:p w14:paraId="51C6121B" w14:textId="6649091F" w:rsidR="00420099" w:rsidRDefault="00420099" w:rsidP="00F678FA">
      <w:pPr>
        <w:pStyle w:val="Prrafodelista"/>
        <w:numPr>
          <w:ilvl w:val="0"/>
          <w:numId w:val="8"/>
        </w:numPr>
        <w:spacing w:before="240" w:line="360" w:lineRule="auto"/>
        <w:jc w:val="both"/>
        <w:rPr>
          <w:rFonts w:ascii="Palatino Linotype" w:hAnsi="Palatino Linotype"/>
        </w:rPr>
      </w:pPr>
      <w:r>
        <w:rPr>
          <w:rFonts w:ascii="Palatino Linotype" w:hAnsi="Palatino Linotype"/>
        </w:rPr>
        <w:t>Coordinar el ejercicio del presupuesto</w:t>
      </w:r>
    </w:p>
    <w:p w14:paraId="714CC449" w14:textId="77777777" w:rsidR="00420099" w:rsidRDefault="00420099" w:rsidP="00F678FA">
      <w:pPr>
        <w:pStyle w:val="Prrafodelista"/>
        <w:numPr>
          <w:ilvl w:val="0"/>
          <w:numId w:val="8"/>
        </w:numPr>
        <w:spacing w:before="240" w:line="360" w:lineRule="auto"/>
        <w:jc w:val="both"/>
        <w:rPr>
          <w:rFonts w:ascii="Palatino Linotype" w:hAnsi="Palatino Linotype"/>
        </w:rPr>
      </w:pPr>
      <w:r>
        <w:rPr>
          <w:rFonts w:ascii="Palatino Linotype" w:hAnsi="Palatino Linotype"/>
        </w:rPr>
        <w:t>Estados financieros mensuales</w:t>
      </w:r>
    </w:p>
    <w:p w14:paraId="291316DD" w14:textId="77777777" w:rsidR="00420099" w:rsidRPr="00FA234B" w:rsidRDefault="00420099" w:rsidP="00F678FA">
      <w:pPr>
        <w:pStyle w:val="Prrafodelista"/>
        <w:numPr>
          <w:ilvl w:val="0"/>
          <w:numId w:val="8"/>
        </w:numPr>
        <w:spacing w:before="240" w:line="360" w:lineRule="auto"/>
        <w:jc w:val="both"/>
        <w:rPr>
          <w:rFonts w:ascii="Palatino Linotype" w:hAnsi="Palatino Linotype"/>
        </w:rPr>
      </w:pPr>
      <w:r>
        <w:rPr>
          <w:rFonts w:ascii="Palatino Linotype" w:hAnsi="Palatino Linotype"/>
        </w:rPr>
        <w:t xml:space="preserve">Otros. </w:t>
      </w:r>
    </w:p>
    <w:p w14:paraId="5C60D6F4" w14:textId="77777777" w:rsidR="00420099" w:rsidRPr="00932F52" w:rsidRDefault="00420099" w:rsidP="00420099">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 </w:t>
      </w:r>
    </w:p>
    <w:p w14:paraId="0A23311A" w14:textId="77777777" w:rsidR="00420099" w:rsidRPr="003721AF" w:rsidRDefault="00420099" w:rsidP="00420099">
      <w:pPr>
        <w:spacing w:line="360" w:lineRule="auto"/>
        <w:jc w:val="both"/>
        <w:rPr>
          <w:rFonts w:ascii="Palatino Linotype" w:hAnsi="Palatino Linotype" w:cs="Arial"/>
          <w:sz w:val="24"/>
          <w:szCs w:val="24"/>
        </w:rPr>
      </w:pPr>
      <w:r>
        <w:rPr>
          <w:rFonts w:ascii="Palatino Linotype" w:hAnsi="Palatino Linotype" w:cs="Arial"/>
          <w:sz w:val="24"/>
          <w:szCs w:val="24"/>
        </w:rPr>
        <w:t>Se quiere con ello significar</w:t>
      </w:r>
      <w:r w:rsidRPr="00EC5B60">
        <w:rPr>
          <w:rFonts w:ascii="Palatino Linotype" w:hAnsi="Palatino Linotype" w:cs="Arial"/>
          <w:sz w:val="24"/>
          <w:szCs w:val="24"/>
        </w:rPr>
        <w:t>, en términos de los</w:t>
      </w:r>
      <w:r w:rsidRPr="003721AF">
        <w:rPr>
          <w:rFonts w:ascii="Palatino Linotype" w:hAnsi="Palatino Linotype" w:cs="Arial"/>
          <w:sz w:val="24"/>
          <w:szCs w:val="24"/>
        </w:rPr>
        <w:t xml:space="preserve">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31F597D" w14:textId="77777777" w:rsidR="00420099" w:rsidRPr="003721AF" w:rsidRDefault="00420099" w:rsidP="00420099">
      <w:pPr>
        <w:pStyle w:val="Citas"/>
      </w:pPr>
      <w:r w:rsidRPr="003721AF">
        <w:t xml:space="preserve">“Artículo 18. Los sujetos obligados deberán documentar todo acto que derive del ejercicio de sus facultades, competencias o funciones, considerando desde su origen la eventual publicidad y reutilización de la información que generen. </w:t>
      </w:r>
    </w:p>
    <w:p w14:paraId="64B8B5DF" w14:textId="77777777" w:rsidR="00420099" w:rsidRPr="003721AF" w:rsidRDefault="00420099" w:rsidP="00420099">
      <w:pPr>
        <w:pStyle w:val="Citas"/>
      </w:pPr>
      <w:r w:rsidRPr="003721AF">
        <w:t xml:space="preserve">Artículo 19. Se presume que la información debe existir si se refiere a las facultades, competencias y funciones que los ordenamientos jurídicos aplicables otorgan a los sujetos obligados. </w:t>
      </w:r>
    </w:p>
    <w:p w14:paraId="1D262553" w14:textId="77777777" w:rsidR="00420099" w:rsidRPr="003721AF" w:rsidRDefault="00420099" w:rsidP="00420099">
      <w:pPr>
        <w:pStyle w:val="Citas"/>
      </w:pPr>
      <w:r w:rsidRPr="003721AF">
        <w:lastRenderedPageBreak/>
        <w:t xml:space="preserve">En los casos en que ciertas facultades, competencias o funciones no se hayan ejercido, se debe motivar la respuesta en función de las causas que motiven tal circunstancia. </w:t>
      </w:r>
    </w:p>
    <w:p w14:paraId="5B72AE8D" w14:textId="77777777" w:rsidR="00420099" w:rsidRPr="003721AF" w:rsidRDefault="00420099" w:rsidP="00420099">
      <w:pPr>
        <w:pStyle w:val="Citas"/>
        <w:rPr>
          <w:b/>
          <w:bCs/>
          <w:sz w:val="24"/>
          <w:szCs w:val="24"/>
        </w:rPr>
      </w:pPr>
      <w:r w:rsidRPr="003721AF">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721AF">
        <w:rPr>
          <w:b/>
          <w:bCs/>
        </w:rPr>
        <w:t>(Sic)</w:t>
      </w:r>
    </w:p>
    <w:p w14:paraId="563303BF" w14:textId="5F517F6A" w:rsidR="00415FC1" w:rsidRDefault="00415FC1" w:rsidP="003F094C">
      <w:pPr>
        <w:spacing w:after="0" w:line="360" w:lineRule="auto"/>
        <w:jc w:val="both"/>
        <w:rPr>
          <w:rFonts w:ascii="Palatino Linotype" w:hAnsi="Palatino Linotype" w:cs="Arial"/>
          <w:sz w:val="24"/>
          <w:szCs w:val="24"/>
        </w:rPr>
      </w:pPr>
    </w:p>
    <w:p w14:paraId="7C508CD9" w14:textId="1FC6B26F" w:rsidR="00B8117F" w:rsidRDefault="00B8117F" w:rsidP="00B8117F">
      <w:pPr>
        <w:spacing w:before="240" w:line="360" w:lineRule="auto"/>
        <w:jc w:val="both"/>
        <w:rPr>
          <w:rFonts w:ascii="Palatino Linotype" w:hAnsi="Palatino Linotype"/>
          <w:bCs/>
          <w:sz w:val="24"/>
          <w:szCs w:val="24"/>
        </w:rPr>
      </w:pPr>
      <w:r w:rsidRPr="00322E78">
        <w:rPr>
          <w:rFonts w:ascii="Palatino Linotype" w:hAnsi="Palatino Linotype" w:cs="Arial"/>
          <w:sz w:val="24"/>
          <w:szCs w:val="24"/>
        </w:rPr>
        <w:t xml:space="preserve">Por otra parte, es óbice mencionar que la información requerida estriba parcialmente en las obligaciones en las obligaciones de transparencia común, lo anterior con fundamento </w:t>
      </w:r>
      <w:r w:rsidRPr="00322E78">
        <w:rPr>
          <w:rFonts w:ascii="Palatino Linotype" w:hAnsi="Palatino Linotype"/>
          <w:bCs/>
          <w:sz w:val="24"/>
          <w:szCs w:val="24"/>
        </w:rPr>
        <w:t xml:space="preserve">en </w:t>
      </w:r>
      <w:r>
        <w:rPr>
          <w:rFonts w:ascii="Palatino Linotype" w:hAnsi="Palatino Linotype"/>
          <w:bCs/>
          <w:sz w:val="24"/>
          <w:szCs w:val="24"/>
        </w:rPr>
        <w:t>los artículos</w:t>
      </w:r>
      <w:r w:rsidRPr="00322E78">
        <w:rPr>
          <w:rFonts w:ascii="Palatino Linotype" w:hAnsi="Palatino Linotype"/>
          <w:bCs/>
          <w:sz w:val="24"/>
          <w:szCs w:val="24"/>
        </w:rPr>
        <w:t xml:space="preserve"> 24, fracción XII, 92, </w:t>
      </w:r>
      <w:r>
        <w:rPr>
          <w:rFonts w:ascii="Palatino Linotype" w:hAnsi="Palatino Linotype"/>
          <w:bCs/>
          <w:sz w:val="24"/>
          <w:szCs w:val="24"/>
        </w:rPr>
        <w:t>fracción XXIX</w:t>
      </w:r>
      <w:r w:rsidR="009D5B6D">
        <w:rPr>
          <w:rFonts w:ascii="Palatino Linotype" w:hAnsi="Palatino Linotype"/>
          <w:bCs/>
          <w:sz w:val="24"/>
          <w:szCs w:val="24"/>
        </w:rPr>
        <w:t xml:space="preserve"> </w:t>
      </w:r>
      <w:r>
        <w:rPr>
          <w:rFonts w:ascii="Palatino Linotype" w:hAnsi="Palatino Linotype"/>
          <w:bCs/>
          <w:sz w:val="24"/>
          <w:szCs w:val="24"/>
        </w:rPr>
        <w:t>de la Ley de Transparencia y Acceso a la Información Pública del Estado de México y Municipios, porciones normativas que disponen a la literalidad lo siguiente:</w:t>
      </w:r>
    </w:p>
    <w:p w14:paraId="39385725" w14:textId="77777777" w:rsidR="00B8117F"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4173F916" w14:textId="77777777" w:rsidR="00B8117F" w:rsidRPr="00E66BD3" w:rsidRDefault="00B8117F" w:rsidP="00B8117F">
      <w:pPr>
        <w:spacing w:before="240" w:line="360" w:lineRule="auto"/>
        <w:ind w:left="851" w:right="851"/>
        <w:jc w:val="both"/>
        <w:rPr>
          <w:rFonts w:ascii="Palatino Linotype" w:hAnsi="Palatino Linotype"/>
          <w:i/>
        </w:rPr>
      </w:pPr>
      <w:r>
        <w:rPr>
          <w:rFonts w:ascii="Palatino Linotype" w:hAnsi="Palatino Linotype"/>
          <w:i/>
        </w:rPr>
        <w:t>(…)</w:t>
      </w:r>
    </w:p>
    <w:p w14:paraId="1927A83F" w14:textId="77777777" w:rsidR="00B8117F" w:rsidRDefault="00B8117F" w:rsidP="00B8117F">
      <w:pPr>
        <w:spacing w:before="240" w:line="360" w:lineRule="auto"/>
        <w:ind w:left="851" w:right="851"/>
        <w:jc w:val="both"/>
        <w:rPr>
          <w:rFonts w:ascii="Palatino Linotype" w:hAnsi="Palatino Linotype"/>
          <w:bCs/>
          <w:i/>
        </w:rPr>
      </w:pPr>
      <w:r w:rsidRPr="000C0AA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216E37E7" w14:textId="77777777" w:rsidR="00B8117F" w:rsidRDefault="00B8117F" w:rsidP="00B8117F">
      <w:pPr>
        <w:spacing w:before="240" w:line="360" w:lineRule="auto"/>
        <w:ind w:left="851" w:right="851"/>
        <w:jc w:val="both"/>
        <w:rPr>
          <w:rFonts w:ascii="Palatino Linotype" w:hAnsi="Palatino Linotype"/>
          <w:bCs/>
          <w:i/>
        </w:rPr>
      </w:pPr>
      <w:r>
        <w:rPr>
          <w:rFonts w:ascii="Palatino Linotype" w:hAnsi="Palatino Linotype"/>
          <w:bCs/>
          <w:i/>
        </w:rPr>
        <w:t>(…)</w:t>
      </w:r>
    </w:p>
    <w:p w14:paraId="1C63698B" w14:textId="77777777" w:rsidR="00B8117F" w:rsidRDefault="00B8117F" w:rsidP="00B8117F">
      <w:pPr>
        <w:spacing w:before="240" w:line="360" w:lineRule="auto"/>
        <w:ind w:left="851" w:right="851"/>
        <w:jc w:val="both"/>
        <w:rPr>
          <w:rFonts w:ascii="Palatino Linotype" w:hAnsi="Palatino Linotype"/>
          <w:bCs/>
          <w:sz w:val="24"/>
          <w:szCs w:val="24"/>
        </w:rPr>
      </w:pPr>
      <w:r w:rsidRPr="00E66BD3">
        <w:rPr>
          <w:rFonts w:ascii="Palatino Linotype" w:hAnsi="Palatino Linotype"/>
          <w:i/>
        </w:rPr>
        <w:t xml:space="preserve">Artículo 92. Los sujetos obligados deberán poner a disposición del público de manera permanente y actualizada de forma sencilla, precisa y entendible, en los respectivos </w:t>
      </w:r>
      <w:r w:rsidRPr="00E66BD3">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2CD4BE0F" w14:textId="77777777" w:rsidR="00B8117F" w:rsidRDefault="00B8117F" w:rsidP="00B8117F">
      <w:pPr>
        <w:pStyle w:val="Citas"/>
      </w:pPr>
      <w:r>
        <w:t>(…)</w:t>
      </w:r>
    </w:p>
    <w:p w14:paraId="788C00A4" w14:textId="77777777" w:rsidR="00B8117F" w:rsidRPr="00E66BD3" w:rsidRDefault="00B8117F" w:rsidP="00B8117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E018073" w14:textId="77777777" w:rsidR="00B8117F" w:rsidRPr="00C85B50" w:rsidRDefault="00B8117F" w:rsidP="00B8117F">
      <w:pPr>
        <w:spacing w:before="240" w:line="360" w:lineRule="auto"/>
        <w:ind w:left="851" w:right="851"/>
        <w:jc w:val="both"/>
        <w:rPr>
          <w:rFonts w:ascii="Palatino Linotype" w:hAnsi="Palatino Linotype"/>
          <w:b/>
          <w:bCs/>
          <w:i/>
          <w:u w:val="single"/>
        </w:rPr>
      </w:pPr>
      <w:r w:rsidRPr="00C85B50">
        <w:rPr>
          <w:rFonts w:ascii="Palatino Linotype" w:hAnsi="Palatino Linotype"/>
          <w:b/>
          <w:bCs/>
          <w:i/>
          <w:u w:val="single"/>
        </w:rPr>
        <w:t xml:space="preserve">a) De licitaciones públicas o procedimientos de invitación restringida: </w:t>
      </w:r>
    </w:p>
    <w:p w14:paraId="0AA992C6"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267064FD"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40DEF415"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4446AFFB"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66DA0EAB"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567191D5"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5DF47ECE" w14:textId="77777777" w:rsidR="00B8117F" w:rsidRPr="00516A83" w:rsidRDefault="00B8117F" w:rsidP="00B8117F">
      <w:pPr>
        <w:spacing w:before="240" w:line="360" w:lineRule="auto"/>
        <w:ind w:left="851" w:right="851"/>
        <w:jc w:val="both"/>
        <w:rPr>
          <w:rFonts w:ascii="Palatino Linotype" w:hAnsi="Palatino Linotype"/>
          <w:b/>
          <w:bCs/>
          <w:i/>
          <w:u w:val="single"/>
        </w:rPr>
      </w:pPr>
      <w:r w:rsidRPr="00516A83">
        <w:rPr>
          <w:rFonts w:ascii="Palatino Linotype" w:hAnsi="Palatino Linotype"/>
          <w:b/>
          <w:bCs/>
          <w:i/>
          <w:u w:val="single"/>
        </w:rPr>
        <w:t xml:space="preserve">7) El contrato y, en su caso, sus anexos; </w:t>
      </w:r>
    </w:p>
    <w:p w14:paraId="07B18A4B"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41131079"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9) La partida presupuestal, de conformidad con el clasificador por objeto del gasto, en el caso de ser aplicable; </w:t>
      </w:r>
    </w:p>
    <w:p w14:paraId="136BD8C3" w14:textId="77777777" w:rsidR="00B8117F" w:rsidRPr="00303BAD"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w:t>
      </w:r>
      <w:r w:rsidRPr="00303BAD">
        <w:rPr>
          <w:rFonts w:ascii="Palatino Linotype" w:hAnsi="Palatino Linotype"/>
          <w:i/>
        </w:rPr>
        <w:t xml:space="preserve">como el tipo de fondo de participación o aportación respectiva; </w:t>
      </w:r>
    </w:p>
    <w:p w14:paraId="2B676C69" w14:textId="77777777" w:rsidR="00B8117F" w:rsidRPr="00303BAD" w:rsidRDefault="00B8117F" w:rsidP="00B8117F">
      <w:pPr>
        <w:spacing w:before="240" w:line="360" w:lineRule="auto"/>
        <w:ind w:left="851" w:right="851"/>
        <w:jc w:val="both"/>
        <w:rPr>
          <w:rFonts w:ascii="Palatino Linotype" w:hAnsi="Palatino Linotype"/>
          <w:i/>
        </w:rPr>
      </w:pPr>
      <w:r w:rsidRPr="00303BAD">
        <w:rPr>
          <w:rFonts w:ascii="Palatino Linotype" w:hAnsi="Palatino Linotype"/>
          <w:i/>
        </w:rPr>
        <w:t>11) Los convenios modificatorios que, en su caso, sean firmados, precisando el objeto y la fecha de celebración;</w:t>
      </w:r>
    </w:p>
    <w:p w14:paraId="39B6BB22"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3235C9AA"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54864F14" w14:textId="77777777" w:rsidR="00B8117F" w:rsidRPr="00303BAD" w:rsidRDefault="00B8117F" w:rsidP="00B8117F">
      <w:pPr>
        <w:spacing w:before="240" w:line="360" w:lineRule="auto"/>
        <w:ind w:left="851" w:right="851"/>
        <w:jc w:val="both"/>
        <w:rPr>
          <w:rFonts w:ascii="Palatino Linotype" w:hAnsi="Palatino Linotype"/>
          <w:b/>
          <w:i/>
          <w:u w:val="single"/>
        </w:rPr>
      </w:pPr>
      <w:r w:rsidRPr="00303BAD">
        <w:rPr>
          <w:rFonts w:ascii="Palatino Linotype" w:hAnsi="Palatino Linotype"/>
          <w:b/>
          <w:i/>
          <w:u w:val="single"/>
        </w:rPr>
        <w:t xml:space="preserve">b) De las adjudicaciones directas: </w:t>
      </w:r>
    </w:p>
    <w:p w14:paraId="3F94A7AE"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44F189E3"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0143B4D7"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1D7D5ABF" w14:textId="77777777" w:rsidR="00B8117F" w:rsidRPr="00303BAD" w:rsidRDefault="00B8117F" w:rsidP="00B8117F">
      <w:pPr>
        <w:spacing w:before="240" w:line="360" w:lineRule="auto"/>
        <w:ind w:left="851" w:right="851"/>
        <w:jc w:val="both"/>
        <w:rPr>
          <w:rFonts w:ascii="Palatino Linotype" w:hAnsi="Palatino Linotype"/>
          <w:i/>
        </w:rPr>
      </w:pPr>
      <w:r w:rsidRPr="00303BAD">
        <w:rPr>
          <w:rFonts w:ascii="Palatino Linotype" w:hAnsi="Palatino Linotype"/>
          <w:i/>
        </w:rPr>
        <w:t xml:space="preserve">4) En su caso, las cotizaciones consideradas, especificando los nombres de los proveedores y sus montos; </w:t>
      </w:r>
    </w:p>
    <w:p w14:paraId="6D0F2588"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791FB712"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50BF1BE8"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4E9E828D"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8) Los mecanismos de vigilancia y supervisión, incluyendo, en su caso, los estudios de impacto urbano y ambiental, según corresponda; </w:t>
      </w:r>
    </w:p>
    <w:p w14:paraId="32032AF3"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3E9369F2" w14:textId="77777777" w:rsidR="00B8117F" w:rsidRPr="00E66BD3" w:rsidRDefault="00B8117F" w:rsidP="00B8117F">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38542F33" w14:textId="77777777" w:rsidR="00B8117F" w:rsidRDefault="00B8117F" w:rsidP="00B8117F">
      <w:pPr>
        <w:spacing w:before="240" w:line="360" w:lineRule="auto"/>
        <w:ind w:left="851" w:right="851"/>
        <w:jc w:val="both"/>
        <w:rPr>
          <w:rFonts w:ascii="Palatino Linotype" w:hAnsi="Palatino Linotype"/>
          <w:i/>
        </w:rPr>
      </w:pPr>
      <w:r>
        <w:rPr>
          <w:rFonts w:ascii="Palatino Linotype" w:hAnsi="Palatino Linotype"/>
          <w:i/>
        </w:rPr>
        <w:t>11) El finiquito.</w:t>
      </w:r>
    </w:p>
    <w:p w14:paraId="29BCAE43" w14:textId="77777777" w:rsidR="00B8117F" w:rsidRDefault="00B8117F" w:rsidP="00623C9D">
      <w:pPr>
        <w:pStyle w:val="Citas"/>
        <w:ind w:left="0" w:right="0"/>
        <w:rPr>
          <w:i w:val="0"/>
          <w:iCs/>
          <w:sz w:val="24"/>
          <w:szCs w:val="24"/>
        </w:rPr>
      </w:pPr>
    </w:p>
    <w:p w14:paraId="7218691F" w14:textId="2FAE222E" w:rsidR="00B8117F" w:rsidRPr="00B8117F" w:rsidRDefault="00B8117F" w:rsidP="00623C9D">
      <w:pPr>
        <w:pStyle w:val="Citas"/>
        <w:ind w:left="0" w:right="0"/>
        <w:rPr>
          <w:i w:val="0"/>
          <w:iCs/>
          <w:sz w:val="24"/>
          <w:szCs w:val="24"/>
        </w:rPr>
      </w:pPr>
      <w:r w:rsidRPr="00B8117F">
        <w:rPr>
          <w:rFonts w:eastAsia="MS Mincho" w:cs="Tahoma"/>
          <w:i w:val="0"/>
          <w:iCs/>
          <w:sz w:val="24"/>
          <w:szCs w:val="24"/>
        </w:rPr>
        <w:t xml:space="preserve">Así </w:t>
      </w:r>
      <w:r w:rsidRPr="00B8117F">
        <w:rPr>
          <w:rFonts w:eastAsia="Arial Unicode MS"/>
          <w:i w:val="0"/>
          <w:iCs/>
          <w:sz w:val="24"/>
          <w:szCs w:val="24"/>
        </w:rPr>
        <w:t xml:space="preserve">el artículo 92 fracción </w:t>
      </w:r>
      <w:r w:rsidRPr="00B8117F">
        <w:rPr>
          <w:bCs/>
          <w:i w:val="0"/>
          <w:iCs/>
          <w:sz w:val="24"/>
          <w:szCs w:val="24"/>
        </w:rPr>
        <w:t xml:space="preserve">XXIX de la Ley de Transparencia y Acceso a la Información Pública del Estado de México y Municipios </w:t>
      </w:r>
      <w:r w:rsidRPr="00B8117F">
        <w:rPr>
          <w:rFonts w:eastAsia="Arial Unicode MS"/>
          <w:i w:val="0"/>
          <w:iCs/>
          <w:sz w:val="24"/>
          <w:szCs w:val="24"/>
        </w:rPr>
        <w:t xml:space="preserve">señala que la información requerida respecto de </w:t>
      </w:r>
      <w:r w:rsidR="00332DD6">
        <w:rPr>
          <w:rFonts w:eastAsia="Arial Unicode MS"/>
          <w:i w:val="0"/>
          <w:iCs/>
          <w:sz w:val="24"/>
          <w:szCs w:val="24"/>
        </w:rPr>
        <w:t>contratos derivados de</w:t>
      </w:r>
      <w:r w:rsidRPr="00B8117F">
        <w:rPr>
          <w:rFonts w:eastAsia="Arial Unicode MS"/>
          <w:i w:val="0"/>
          <w:iCs/>
          <w:sz w:val="24"/>
          <w:szCs w:val="24"/>
        </w:rPr>
        <w:t xml:space="preserve"> procedimientos de adjudicación directa, invitación restringida y licitación se tratan de una obligación de transparencia común.</w:t>
      </w:r>
    </w:p>
    <w:p w14:paraId="58AAE782" w14:textId="482D62CA" w:rsidR="00574298" w:rsidRDefault="00FD7050" w:rsidP="0020194E">
      <w:pPr>
        <w:pStyle w:val="Prrafodelista"/>
        <w:autoSpaceDE w:val="0"/>
        <w:autoSpaceDN w:val="0"/>
        <w:adjustRightInd w:val="0"/>
        <w:spacing w:before="240" w:after="160" w:line="360" w:lineRule="auto"/>
        <w:ind w:left="0"/>
        <w:jc w:val="both"/>
        <w:rPr>
          <w:rFonts w:ascii="Palatino Linotype" w:hAnsi="Palatino Linotype" w:cs="Arial"/>
          <w:lang w:val="es-MX"/>
        </w:rPr>
      </w:pPr>
      <w:r w:rsidRPr="00BD0628">
        <w:rPr>
          <w:rFonts w:ascii="Palatino Linotype" w:hAnsi="Palatino Linotype" w:cs="Arial"/>
          <w:lang w:val="es-MX"/>
        </w:rPr>
        <w:t xml:space="preserve">Una vez sentado lo anterior, como se mencionó en el antecedente </w:t>
      </w:r>
      <w:r w:rsidR="00332DD6" w:rsidRPr="00BD0628">
        <w:rPr>
          <w:rFonts w:ascii="Palatino Linotype" w:hAnsi="Palatino Linotype" w:cs="Arial"/>
          <w:lang w:val="es-MX"/>
        </w:rPr>
        <w:t>segundo</w:t>
      </w:r>
      <w:r w:rsidRPr="00BD0628">
        <w:rPr>
          <w:rFonts w:ascii="Palatino Linotype" w:hAnsi="Palatino Linotype" w:cs="Arial"/>
          <w:lang w:val="es-MX"/>
        </w:rPr>
        <w:t xml:space="preserve">, </w:t>
      </w:r>
      <w:r w:rsidRPr="00BD0628">
        <w:rPr>
          <w:rFonts w:ascii="Palatino Linotype" w:hAnsi="Palatino Linotype" w:cs="Arial"/>
          <w:b/>
          <w:bCs/>
          <w:lang w:val="es-MX"/>
        </w:rPr>
        <w:t xml:space="preserve">El Sujeto Obligado </w:t>
      </w:r>
      <w:r w:rsidRPr="00BD0628">
        <w:rPr>
          <w:rFonts w:ascii="Palatino Linotype" w:hAnsi="Palatino Linotype" w:cs="Arial"/>
          <w:lang w:val="es-MX"/>
        </w:rPr>
        <w:t>en fecha</w:t>
      </w:r>
      <w:r w:rsidR="00BD0628">
        <w:rPr>
          <w:rFonts w:ascii="Palatino Linotype" w:hAnsi="Palatino Linotype" w:cs="Arial"/>
          <w:lang w:val="es-MX"/>
        </w:rPr>
        <w:t xml:space="preserve"> </w:t>
      </w:r>
      <w:r w:rsidR="00646E76">
        <w:rPr>
          <w:rFonts w:ascii="Palatino Linotype" w:hAnsi="Palatino Linotype" w:cs="Arial"/>
          <w:b/>
          <w:bCs/>
          <w:lang w:val="es-MX"/>
        </w:rPr>
        <w:t xml:space="preserve">diez de septiembre de dos mil veinticinco, </w:t>
      </w:r>
      <w:r w:rsidR="00646E76">
        <w:rPr>
          <w:rFonts w:ascii="Palatino Linotype" w:hAnsi="Palatino Linotype" w:cs="Arial"/>
          <w:lang w:val="es-MX"/>
        </w:rPr>
        <w:t>rindió su respuesta a la solicitud de información en los siguientes términos:</w:t>
      </w:r>
    </w:p>
    <w:p w14:paraId="2AEB362A" w14:textId="2ACDA05F" w:rsidR="00646E76" w:rsidRPr="00646E76" w:rsidRDefault="00646E76" w:rsidP="00F678FA">
      <w:pPr>
        <w:pStyle w:val="Prrafodelista"/>
        <w:numPr>
          <w:ilvl w:val="0"/>
          <w:numId w:val="11"/>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t xml:space="preserve">“00079.pdf”: </w:t>
      </w:r>
      <w:r>
        <w:rPr>
          <w:rFonts w:ascii="Palatino Linotype" w:hAnsi="Palatino Linotype" w:cs="Arial"/>
          <w:lang w:val="es-MX"/>
        </w:rPr>
        <w:t xml:space="preserve">Oficio número </w:t>
      </w:r>
      <w:r>
        <w:rPr>
          <w:rFonts w:ascii="Palatino Linotype" w:hAnsi="Palatino Linotype" w:cs="Arial"/>
          <w:b/>
          <w:bCs/>
          <w:lang w:val="es-MX"/>
        </w:rPr>
        <w:t xml:space="preserve">PMT/TESO/0212/2025 </w:t>
      </w:r>
      <w:r>
        <w:rPr>
          <w:rFonts w:ascii="Palatino Linotype" w:hAnsi="Palatino Linotype" w:cs="Arial"/>
          <w:lang w:val="es-MX"/>
        </w:rPr>
        <w:t>signado por la tesorera municipal, dirigido a la directora de la unidad de transparencia, de fecha uno de septiembre de dos mil veinticinco, resulta de nuestro interés el siguiente extracto:</w:t>
      </w:r>
    </w:p>
    <w:p w14:paraId="4243F4D4" w14:textId="433640A4" w:rsidR="00646E76" w:rsidRPr="00646E76" w:rsidRDefault="00646E76" w:rsidP="00646E76">
      <w:pPr>
        <w:pStyle w:val="Prrafodelista"/>
        <w:autoSpaceDE w:val="0"/>
        <w:autoSpaceDN w:val="0"/>
        <w:adjustRightInd w:val="0"/>
        <w:spacing w:before="240" w:after="160" w:line="360" w:lineRule="auto"/>
        <w:ind w:left="720"/>
        <w:jc w:val="both"/>
        <w:rPr>
          <w:rFonts w:ascii="Palatino Linotype" w:hAnsi="Palatino Linotype" w:cs="Arial"/>
          <w:b/>
          <w:bCs/>
          <w:i/>
          <w:iCs/>
          <w:lang w:val="es-MX"/>
        </w:rPr>
      </w:pPr>
      <w:r>
        <w:rPr>
          <w:rFonts w:ascii="Palatino Linotype" w:hAnsi="Palatino Linotype" w:cs="Arial"/>
          <w:i/>
          <w:iCs/>
          <w:lang w:val="es-MX"/>
        </w:rPr>
        <w:t xml:space="preserve">“Se hace de su conocimiento que en esta Tesorería a mi cargo no contamos con la información solicitada, en virtud de que no somos el área competente para llevar a cabo los procesos de licitación, así como procedimientos para la compra y adquisición de papelería, lo anterior con fundamento en el artículo 95 de la Ley Orgánica Municipal </w:t>
      </w:r>
      <w:r>
        <w:rPr>
          <w:rFonts w:ascii="Palatino Linotype" w:hAnsi="Palatino Linotype" w:cs="Arial"/>
          <w:i/>
          <w:iCs/>
          <w:lang w:val="es-MX"/>
        </w:rPr>
        <w:lastRenderedPageBreak/>
        <w:t xml:space="preserve">del Estado de México y 125 del Bando Municipal de Tezoyuca Estado de México, motivo por el cual se sugiere remitir la solicitud de información al área competente” </w:t>
      </w:r>
      <w:r>
        <w:rPr>
          <w:rFonts w:ascii="Palatino Linotype" w:hAnsi="Palatino Linotype" w:cs="Arial"/>
          <w:b/>
          <w:bCs/>
          <w:i/>
          <w:iCs/>
          <w:lang w:val="es-MX"/>
        </w:rPr>
        <w:t>(Sic)</w:t>
      </w:r>
    </w:p>
    <w:p w14:paraId="67AD8C42" w14:textId="77777777" w:rsidR="00574298" w:rsidRDefault="00574298" w:rsidP="0020194E">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62CF2B87" w14:textId="4C647835" w:rsidR="00D070A5" w:rsidRPr="005778AD" w:rsidRDefault="00D070A5" w:rsidP="00D070A5">
      <w:pPr>
        <w:spacing w:line="360" w:lineRule="auto"/>
        <w:jc w:val="both"/>
        <w:rPr>
          <w:rFonts w:ascii="Arial" w:hAnsi="Arial" w:cs="Arial"/>
          <w:color w:val="222222"/>
        </w:rPr>
      </w:pPr>
      <w:r>
        <w:rPr>
          <w:rFonts w:ascii="Palatino Linotype" w:hAnsi="Palatino Linotype" w:cs="Arial"/>
          <w:sz w:val="24"/>
          <w:szCs w:val="24"/>
        </w:rPr>
        <w:t>En este sentido,</w:t>
      </w:r>
      <w:r w:rsidRPr="008778CE">
        <w:rPr>
          <w:rFonts w:ascii="Palatino Linotype" w:hAnsi="Palatino Linotype" w:cs="Arial"/>
          <w:sz w:val="24"/>
          <w:szCs w:val="24"/>
        </w:rPr>
        <w:t xml:space="preserve"> </w:t>
      </w:r>
      <w:r>
        <w:rPr>
          <w:rFonts w:ascii="Palatino Linotype" w:hAnsi="Palatino Linotype" w:cs="Arial"/>
          <w:sz w:val="24"/>
          <w:szCs w:val="24"/>
        </w:rPr>
        <w:t xml:space="preserve">se destaca que el Pleno del Órgano Garante local ha sostenido que, </w:t>
      </w:r>
      <w:r w:rsidRPr="00674ECB">
        <w:rPr>
          <w:rFonts w:ascii="Palatino Linotype" w:hAnsi="Palatino Linotype" w:cs="Arial"/>
          <w:sz w:val="24"/>
          <w:szCs w:val="24"/>
        </w:rPr>
        <w:t xml:space="preserve">ante la presencia de un hecho negativo, resultaría innecesaria una declaratoria de inexistencia en términos de 19, 169 y 170 de la Ley de Transparencia y Acceso a la Información Pública del Estado de México y Municipios, </w:t>
      </w:r>
      <w:r>
        <w:rPr>
          <w:rFonts w:ascii="Palatino Linotype" w:hAnsi="Palatino Linotype" w:cs="Arial"/>
          <w:sz w:val="24"/>
          <w:szCs w:val="24"/>
        </w:rPr>
        <w:t xml:space="preserve">sin embargo, dicho pronunciamiento en el caso en particular, no resulta suficiente para atender el derecho de acceso a la información pública, bajo la consideración de que no se realizó una búsqueda exhaustiva y razonable. </w:t>
      </w:r>
    </w:p>
    <w:p w14:paraId="704CC751" w14:textId="76E41D01" w:rsidR="00EB0F85" w:rsidRPr="00B3513A" w:rsidRDefault="00D070A5" w:rsidP="00EB0F85">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szCs w:val="24"/>
        </w:rPr>
        <w:t>Dicho en otras palabras,</w:t>
      </w:r>
      <w:r w:rsidR="00EB0F85" w:rsidRPr="00B3513A">
        <w:rPr>
          <w:rFonts w:ascii="Palatino Linotype" w:hAnsi="Palatino Linotype" w:cs="Arial"/>
          <w:sz w:val="24"/>
          <w:szCs w:val="24"/>
        </w:rPr>
        <w:t xml:space="preserve"> la respuesta rendida por </w:t>
      </w:r>
      <w:r w:rsidR="00EB0F85" w:rsidRPr="00B3513A">
        <w:rPr>
          <w:rFonts w:ascii="Palatino Linotype" w:hAnsi="Palatino Linotype" w:cs="Arial"/>
          <w:b/>
          <w:bCs/>
          <w:sz w:val="24"/>
          <w:szCs w:val="24"/>
        </w:rPr>
        <w:t xml:space="preserve">El Sujeto Obligado </w:t>
      </w:r>
      <w:r w:rsidR="00EB0F85" w:rsidRPr="00B3513A">
        <w:rPr>
          <w:rFonts w:ascii="Palatino Linotype" w:hAnsi="Palatino Linotype" w:cs="Arial"/>
          <w:sz w:val="24"/>
          <w:szCs w:val="24"/>
        </w:rPr>
        <w:t xml:space="preserve">emana de servidor público habilitado </w:t>
      </w:r>
      <w:r w:rsidR="00646E76" w:rsidRPr="00D070A5">
        <w:rPr>
          <w:rFonts w:ascii="Palatino Linotype" w:hAnsi="Palatino Linotype" w:cs="Arial"/>
          <w:b/>
          <w:bCs/>
          <w:sz w:val="24"/>
          <w:szCs w:val="24"/>
          <w:u w:val="single"/>
        </w:rPr>
        <w:t>in</w:t>
      </w:r>
      <w:r w:rsidR="00EB0F85" w:rsidRPr="00D070A5">
        <w:rPr>
          <w:rFonts w:ascii="Palatino Linotype" w:hAnsi="Palatino Linotype" w:cs="Arial"/>
          <w:b/>
          <w:bCs/>
          <w:sz w:val="24"/>
          <w:szCs w:val="24"/>
          <w:u w:val="single"/>
        </w:rPr>
        <w:t>competente</w:t>
      </w:r>
      <w:r w:rsidR="00EB0F85" w:rsidRPr="00B3513A">
        <w:rPr>
          <w:rFonts w:ascii="Palatino Linotype" w:hAnsi="Palatino Linotype" w:cs="Arial"/>
          <w:sz w:val="24"/>
          <w:szCs w:val="24"/>
        </w:rPr>
        <w:t>, se quier</w:t>
      </w:r>
      <w:r w:rsidR="009D5B6D">
        <w:rPr>
          <w:rFonts w:ascii="Palatino Linotype" w:hAnsi="Palatino Linotype" w:cs="Arial"/>
          <w:sz w:val="24"/>
          <w:szCs w:val="24"/>
        </w:rPr>
        <w:t>e</w:t>
      </w:r>
      <w:r w:rsidR="00EB0F85" w:rsidRPr="00B3513A">
        <w:rPr>
          <w:rFonts w:ascii="Palatino Linotype" w:hAnsi="Palatino Linotype" w:cs="Arial"/>
          <w:sz w:val="24"/>
          <w:szCs w:val="24"/>
        </w:rPr>
        <w:t xml:space="preserve"> con ello significar que </w:t>
      </w:r>
      <w:r w:rsidR="00EB0F85" w:rsidRPr="00B3513A">
        <w:rPr>
          <w:rFonts w:ascii="Palatino Linotype" w:hAnsi="Palatino Linotype"/>
          <w:b/>
          <w:bCs/>
          <w:sz w:val="24"/>
          <w:szCs w:val="24"/>
        </w:rPr>
        <w:t xml:space="preserve">El Sujeto Obligado </w:t>
      </w:r>
      <w:r w:rsidR="00646E76">
        <w:rPr>
          <w:rFonts w:ascii="Palatino Linotype" w:hAnsi="Palatino Linotype"/>
          <w:sz w:val="24"/>
          <w:szCs w:val="24"/>
        </w:rPr>
        <w:t>inobserv</w:t>
      </w:r>
      <w:r>
        <w:rPr>
          <w:rFonts w:ascii="Palatino Linotype" w:hAnsi="Palatino Linotype"/>
          <w:sz w:val="24"/>
          <w:szCs w:val="24"/>
        </w:rPr>
        <w:t>ó</w:t>
      </w:r>
      <w:r w:rsidR="00EB0F85" w:rsidRPr="00B3513A">
        <w:rPr>
          <w:rFonts w:ascii="Palatino Linotype" w:hAnsi="Palatino Linotype"/>
          <w:sz w:val="24"/>
          <w:szCs w:val="24"/>
        </w:rPr>
        <w:t xml:space="preserve"> el numeral 162 de la Ley de Transparencia local, cuyo contenido literal es el siguiente:</w:t>
      </w:r>
    </w:p>
    <w:p w14:paraId="4C8757B3" w14:textId="77777777" w:rsidR="00EB0F85" w:rsidRPr="00FE103B" w:rsidRDefault="00EB0F85" w:rsidP="00EB0F85">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1CA7D6A8" w14:textId="7F3C4FCE" w:rsidR="00EB0F85" w:rsidRDefault="00EB0F85" w:rsidP="0020194E">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65EDE60" w14:textId="74681FF8" w:rsidR="00C72715" w:rsidRDefault="00D070A5" w:rsidP="004C4E08">
      <w:pPr>
        <w:spacing w:before="240" w:line="360" w:lineRule="auto"/>
        <w:jc w:val="both"/>
        <w:rPr>
          <w:rFonts w:ascii="Palatino Linotype" w:hAnsi="Palatino Linotype"/>
          <w:sz w:val="24"/>
          <w:szCs w:val="24"/>
        </w:rPr>
      </w:pPr>
      <w:r>
        <w:rPr>
          <w:rFonts w:ascii="Palatino Linotype" w:hAnsi="Palatino Linotype"/>
          <w:sz w:val="24"/>
          <w:szCs w:val="24"/>
        </w:rPr>
        <w:t>I</w:t>
      </w:r>
      <w:r w:rsidR="004C4E08">
        <w:rPr>
          <w:rFonts w:ascii="Palatino Linotype" w:hAnsi="Palatino Linotype"/>
          <w:sz w:val="24"/>
          <w:szCs w:val="24"/>
        </w:rPr>
        <w:t xml:space="preserve">nconforme con la respuesta del </w:t>
      </w:r>
      <w:r w:rsidR="004C4E08">
        <w:rPr>
          <w:rFonts w:ascii="Palatino Linotype" w:hAnsi="Palatino Linotype"/>
          <w:b/>
          <w:bCs/>
          <w:sz w:val="24"/>
          <w:szCs w:val="24"/>
        </w:rPr>
        <w:t xml:space="preserve">Sujeto Obligado, </w:t>
      </w:r>
      <w:r w:rsidR="004A2F99">
        <w:rPr>
          <w:rFonts w:ascii="Palatino Linotype" w:hAnsi="Palatino Linotype"/>
          <w:b/>
          <w:bCs/>
          <w:sz w:val="24"/>
          <w:szCs w:val="24"/>
        </w:rPr>
        <w:t>El</w:t>
      </w:r>
      <w:r w:rsidR="004C4E08">
        <w:rPr>
          <w:rFonts w:ascii="Palatino Linotype" w:hAnsi="Palatino Linotype"/>
          <w:b/>
          <w:bCs/>
          <w:sz w:val="24"/>
          <w:szCs w:val="24"/>
        </w:rPr>
        <w:t xml:space="preserve"> Recurrente </w:t>
      </w:r>
      <w:r w:rsidR="004C4E08">
        <w:rPr>
          <w:rFonts w:ascii="Palatino Linotype" w:hAnsi="Palatino Linotype"/>
          <w:sz w:val="24"/>
          <w:szCs w:val="24"/>
        </w:rPr>
        <w:t xml:space="preserve">interpuso recurso de revisión en fecha </w:t>
      </w:r>
      <w:r>
        <w:rPr>
          <w:rFonts w:ascii="Palatino Linotype" w:hAnsi="Palatino Linotype"/>
          <w:b/>
          <w:bCs/>
          <w:sz w:val="24"/>
          <w:szCs w:val="24"/>
        </w:rPr>
        <w:t xml:space="preserve">veinte de septiembre, </w:t>
      </w:r>
      <w:r>
        <w:rPr>
          <w:rFonts w:ascii="Palatino Linotype" w:hAnsi="Palatino Linotype"/>
          <w:sz w:val="24"/>
          <w:szCs w:val="24"/>
        </w:rPr>
        <w:t xml:space="preserve">admitiéndose el </w:t>
      </w:r>
      <w:r>
        <w:rPr>
          <w:rFonts w:ascii="Palatino Linotype" w:hAnsi="Palatino Linotype"/>
          <w:b/>
          <w:bCs/>
          <w:sz w:val="24"/>
          <w:szCs w:val="24"/>
        </w:rPr>
        <w:t xml:space="preserve">veintitrés de septiembre, ambos de dos mil veinticinco. </w:t>
      </w:r>
      <w:r w:rsidR="006946CE">
        <w:rPr>
          <w:rFonts w:ascii="Palatino Linotype" w:hAnsi="Palatino Linotype"/>
          <w:sz w:val="24"/>
          <w:szCs w:val="24"/>
        </w:rPr>
        <w:t xml:space="preserve">Señalando las siguientes manifestaciones: </w:t>
      </w:r>
    </w:p>
    <w:p w14:paraId="2F364B39" w14:textId="06DB9FBD" w:rsidR="006946CE" w:rsidRDefault="003B49A2" w:rsidP="003B49A2">
      <w:pPr>
        <w:pStyle w:val="Citas"/>
        <w:rPr>
          <w:b/>
          <w:bCs/>
        </w:rPr>
      </w:pPr>
      <w:r>
        <w:lastRenderedPageBreak/>
        <w:t>“</w:t>
      </w:r>
      <w:r w:rsidRPr="00C24454">
        <w:t>No dio contestación a lo solicitado</w:t>
      </w:r>
      <w:r w:rsidRPr="00D31EFF">
        <w:t>”</w:t>
      </w:r>
      <w:r>
        <w:t xml:space="preserve"> </w:t>
      </w:r>
      <w:r>
        <w:rPr>
          <w:b/>
          <w:bCs/>
        </w:rPr>
        <w:t>(Sic)</w:t>
      </w:r>
    </w:p>
    <w:p w14:paraId="3634A675" w14:textId="77777777" w:rsidR="003B49A2" w:rsidRPr="006946CE" w:rsidRDefault="003B49A2" w:rsidP="003B49A2">
      <w:pPr>
        <w:pStyle w:val="Citas"/>
        <w:rPr>
          <w:sz w:val="24"/>
          <w:szCs w:val="24"/>
        </w:rPr>
      </w:pPr>
    </w:p>
    <w:p w14:paraId="721D2311" w14:textId="2ABA86C5" w:rsidR="004C4E08" w:rsidRDefault="004C4E08" w:rsidP="004C4E08">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sidR="006946CE">
        <w:rPr>
          <w:bCs/>
          <w:i w:val="0"/>
          <w:sz w:val="24"/>
          <w:szCs w:val="24"/>
        </w:rPr>
        <w:t xml:space="preserve">las manifestaciones expuestas por </w:t>
      </w:r>
      <w:r w:rsidR="006946CE">
        <w:rPr>
          <w:b/>
          <w:i w:val="0"/>
          <w:sz w:val="24"/>
          <w:szCs w:val="24"/>
        </w:rPr>
        <w:t xml:space="preserve">El Recurrente, </w:t>
      </w:r>
      <w:r w:rsidR="006946CE">
        <w:rPr>
          <w:bCs/>
          <w:i w:val="0"/>
          <w:sz w:val="24"/>
          <w:szCs w:val="24"/>
        </w:rPr>
        <w:t>son susceptibles de actualizar el artículo</w:t>
      </w:r>
      <w:r>
        <w:rPr>
          <w:rFonts w:cs="Arial"/>
          <w:i w:val="0"/>
          <w:noProof/>
          <w:color w:val="000000"/>
          <w:sz w:val="24"/>
          <w:lang w:eastAsia="es-MX"/>
        </w:rPr>
        <w:t xml:space="preserve"> 179</w:t>
      </w:r>
      <w:r w:rsidR="006946CE">
        <w:rPr>
          <w:rFonts w:cs="Arial"/>
          <w:i w:val="0"/>
          <w:noProof/>
          <w:color w:val="000000"/>
          <w:sz w:val="24"/>
          <w:lang w:eastAsia="es-MX"/>
        </w:rPr>
        <w:t xml:space="preserve"> </w:t>
      </w:r>
      <w:r w:rsidR="003B49A2">
        <w:rPr>
          <w:rFonts w:cs="Arial"/>
          <w:i w:val="0"/>
          <w:noProof/>
          <w:color w:val="000000"/>
          <w:sz w:val="24"/>
          <w:lang w:eastAsia="es-MX"/>
        </w:rPr>
        <w:t>fracción I</w:t>
      </w:r>
      <w:r>
        <w:rPr>
          <w:rFonts w:cs="Arial"/>
          <w:i w:val="0"/>
          <w:noProof/>
          <w:color w:val="000000"/>
          <w:sz w:val="24"/>
          <w:lang w:eastAsia="es-MX"/>
        </w:rPr>
        <w:t xml:space="preserve"> de la Ley de Transparencia y Acceso a la Información Pública del Estado de México y Municipios, cuyo contenido literal es el siguiente:</w:t>
      </w:r>
    </w:p>
    <w:p w14:paraId="62D74420" w14:textId="77777777" w:rsidR="004C4E08" w:rsidRDefault="004C4E08" w:rsidP="004C4E08">
      <w:pPr>
        <w:pStyle w:val="Citas"/>
      </w:pPr>
      <w:r>
        <w:t>“Artículo 179. El recurso de revisión es un medio de protección que la Ley otorga a los particulares, para hacer valer su derecho de acceso a la información pública, y procederá en contra de las siguientes causas:</w:t>
      </w:r>
    </w:p>
    <w:p w14:paraId="775D70B0" w14:textId="77777777" w:rsidR="004C4E08" w:rsidRDefault="004C4E08" w:rsidP="004C4E08">
      <w:pPr>
        <w:pStyle w:val="Citas"/>
      </w:pPr>
      <w:r>
        <w:t>I. La negativa a la información solicitada;</w:t>
      </w:r>
    </w:p>
    <w:p w14:paraId="2936CFDE" w14:textId="03331E63" w:rsidR="006946CE" w:rsidRPr="003B49A2" w:rsidRDefault="004C4E08" w:rsidP="004C4E08">
      <w:pPr>
        <w:pStyle w:val="Citas"/>
        <w:rPr>
          <w:b/>
          <w:bCs/>
          <w:noProof/>
          <w:color w:val="000000"/>
          <w:sz w:val="24"/>
          <w:lang w:eastAsia="es-MX"/>
        </w:rPr>
      </w:pPr>
      <w:r>
        <w:rPr>
          <w:noProof/>
          <w:color w:val="000000"/>
          <w:sz w:val="24"/>
          <w:lang w:eastAsia="es-MX"/>
        </w:rPr>
        <w:t>(…)</w:t>
      </w:r>
      <w:r w:rsidR="003B49A2">
        <w:rPr>
          <w:noProof/>
          <w:color w:val="000000"/>
          <w:sz w:val="24"/>
          <w:lang w:eastAsia="es-MX"/>
        </w:rPr>
        <w:t xml:space="preserve">” </w:t>
      </w:r>
      <w:r w:rsidR="003B49A2">
        <w:rPr>
          <w:b/>
          <w:bCs/>
          <w:noProof/>
          <w:color w:val="000000"/>
          <w:sz w:val="24"/>
          <w:lang w:eastAsia="es-MX"/>
        </w:rPr>
        <w:t>(Sic)</w:t>
      </w:r>
    </w:p>
    <w:p w14:paraId="16FBEE89" w14:textId="77777777" w:rsidR="00C31DC3" w:rsidRDefault="00C31DC3" w:rsidP="004C4E08">
      <w:pPr>
        <w:spacing w:before="240" w:line="360" w:lineRule="auto"/>
        <w:jc w:val="both"/>
        <w:rPr>
          <w:rFonts w:ascii="Palatino Linotype" w:hAnsi="Palatino Linotype" w:cs="Arial"/>
          <w:sz w:val="24"/>
          <w:szCs w:val="24"/>
        </w:rPr>
      </w:pPr>
    </w:p>
    <w:p w14:paraId="47E08BC3" w14:textId="5F3973FA" w:rsidR="00B25008" w:rsidRDefault="00C31DC3" w:rsidP="003B49A2">
      <w:pPr>
        <w:spacing w:before="240" w:line="360" w:lineRule="auto"/>
        <w:jc w:val="both"/>
        <w:rPr>
          <w:i/>
          <w:iCs/>
          <w:sz w:val="24"/>
          <w:szCs w:val="24"/>
        </w:rPr>
      </w:pPr>
      <w:r>
        <w:rPr>
          <w:rFonts w:ascii="Palatino Linotype" w:hAnsi="Palatino Linotype" w:cs="Arial"/>
          <w:sz w:val="24"/>
          <w:szCs w:val="24"/>
        </w:rPr>
        <w:t xml:space="preserve">Derivado de los motivos de inconformidad, resulta oportuno referir en términos del antecedente </w:t>
      </w:r>
      <w:r w:rsidR="006946CE">
        <w:rPr>
          <w:rFonts w:ascii="Palatino Linotype" w:hAnsi="Palatino Linotype" w:cs="Arial"/>
          <w:sz w:val="24"/>
          <w:szCs w:val="24"/>
        </w:rPr>
        <w:t xml:space="preserve">quinto, que </w:t>
      </w:r>
      <w:r w:rsidR="006946CE">
        <w:rPr>
          <w:rFonts w:ascii="Palatino Linotype" w:hAnsi="Palatino Linotype" w:cs="Arial"/>
          <w:b/>
          <w:bCs/>
          <w:sz w:val="24"/>
          <w:szCs w:val="24"/>
        </w:rPr>
        <w:t xml:space="preserve">El Sujeto Obligado </w:t>
      </w:r>
      <w:r w:rsidR="003B49A2">
        <w:rPr>
          <w:rFonts w:ascii="Palatino Linotype" w:hAnsi="Palatino Linotype" w:cs="Arial"/>
          <w:sz w:val="24"/>
          <w:szCs w:val="24"/>
        </w:rPr>
        <w:t>fue omiso en rendir su informe justificado, es decir, no subsanó la violación al derecho de acceso a la información pública</w:t>
      </w:r>
      <w:r w:rsidR="003B49A2" w:rsidRPr="003B49A2">
        <w:rPr>
          <w:rFonts w:ascii="Palatino Linotype" w:hAnsi="Palatino Linotype" w:cs="Arial"/>
          <w:sz w:val="24"/>
          <w:szCs w:val="24"/>
        </w:rPr>
        <w:t xml:space="preserve">, al inobservar el </w:t>
      </w:r>
      <w:r w:rsidR="00B25008" w:rsidRPr="003B49A2">
        <w:rPr>
          <w:rFonts w:ascii="Palatino Linotype" w:hAnsi="Palatino Linotype"/>
          <w:iCs/>
          <w:sz w:val="24"/>
          <w:szCs w:val="24"/>
        </w:rPr>
        <w:t>numeral 166 de la ley de transparencia local, cuyo contenido dispone literalmente lo siguiente:</w:t>
      </w:r>
    </w:p>
    <w:p w14:paraId="701C2394" w14:textId="77777777" w:rsidR="00B25008" w:rsidRPr="00B25008" w:rsidRDefault="00B25008" w:rsidP="00B25008">
      <w:pPr>
        <w:pStyle w:val="Citas"/>
        <w:rPr>
          <w:b/>
          <w:bCs/>
          <w:u w:val="single"/>
        </w:rPr>
      </w:pPr>
      <w:r w:rsidRPr="00B25008">
        <w:rPr>
          <w:b/>
          <w:bCs/>
          <w:u w:val="single"/>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1781DC42" w14:textId="77777777" w:rsidR="00B25008" w:rsidRDefault="00B25008" w:rsidP="00B25008">
      <w:pPr>
        <w:pStyle w:val="Citas"/>
      </w:pPr>
      <w:r w:rsidRPr="00B25008">
        <w:lastRenderedPageBreak/>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14:paraId="47E4E1DF" w14:textId="77777777" w:rsidR="00B25008" w:rsidRDefault="00B25008" w:rsidP="00B25008">
      <w:pPr>
        <w:pStyle w:val="Citas"/>
      </w:pPr>
      <w:r w:rsidRPr="00B25008">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2627CB62" w14:textId="77777777" w:rsidR="00B25008" w:rsidRDefault="00B25008" w:rsidP="00B25008">
      <w:pPr>
        <w:pStyle w:val="Citas"/>
      </w:pPr>
      <w:r w:rsidRPr="00B25008">
        <w:t xml:space="preserve">Cuando el sujeto obligado no entregue la respuesta a la solicitud dentro del plazo previsto en la Ley, la solicitud se entenderá negada y el solicitante podrá interponer el recurso de revisión previsto en este ordenamiento. </w:t>
      </w:r>
    </w:p>
    <w:p w14:paraId="0C7B50D7" w14:textId="32BA0A3E" w:rsidR="00B25008" w:rsidRPr="00B25008" w:rsidRDefault="00B25008" w:rsidP="00B25008">
      <w:pPr>
        <w:pStyle w:val="Citas"/>
        <w:rPr>
          <w:b/>
          <w:bCs/>
        </w:rPr>
      </w:pPr>
      <w:r w:rsidRPr="00B25008">
        <w:t>Una vez entregada la información, el solicitante acusará recibo por escrito, dándose por terminado el trámite de acceso a la información.</w:t>
      </w:r>
      <w:r>
        <w:t xml:space="preserve">” </w:t>
      </w:r>
      <w:r>
        <w:rPr>
          <w:b/>
          <w:bCs/>
        </w:rPr>
        <w:t>(Sic)</w:t>
      </w:r>
    </w:p>
    <w:p w14:paraId="72DD5718" w14:textId="77777777" w:rsidR="00C31DC3" w:rsidRDefault="00C31DC3" w:rsidP="00457850">
      <w:pPr>
        <w:pStyle w:val="Citas"/>
        <w:ind w:left="0" w:right="-18"/>
        <w:rPr>
          <w:i w:val="0"/>
          <w:iCs/>
          <w:color w:val="000000"/>
          <w:sz w:val="24"/>
          <w:szCs w:val="24"/>
          <w:lang w:val="es-ES_tradnl"/>
        </w:rPr>
      </w:pPr>
    </w:p>
    <w:p w14:paraId="13594F44" w14:textId="13696EFC" w:rsidR="00B8117F" w:rsidRDefault="00C31DC3" w:rsidP="00BA4282">
      <w:pPr>
        <w:pStyle w:val="Citas"/>
        <w:ind w:left="0" w:right="-18"/>
        <w:rPr>
          <w:i w:val="0"/>
          <w:iCs/>
          <w:color w:val="000000"/>
          <w:sz w:val="24"/>
          <w:szCs w:val="24"/>
          <w:lang w:val="es-ES_tradnl"/>
        </w:rPr>
      </w:pPr>
      <w:r>
        <w:rPr>
          <w:i w:val="0"/>
          <w:iCs/>
          <w:color w:val="000000"/>
          <w:sz w:val="24"/>
          <w:szCs w:val="24"/>
          <w:lang w:val="es-ES_tradnl"/>
        </w:rPr>
        <w:t xml:space="preserve">Por lo anteriormente expuesto, se concluye que </w:t>
      </w:r>
      <w:r w:rsidR="00EF4EF0">
        <w:rPr>
          <w:i w:val="0"/>
          <w:iCs/>
          <w:color w:val="000000"/>
          <w:sz w:val="24"/>
          <w:szCs w:val="24"/>
          <w:lang w:val="es-ES_tradnl"/>
        </w:rPr>
        <w:t>resulta procedente ordenar una búsqueda exhaustiva y razonable, a efecto de hacer entrega de la siguiente información</w:t>
      </w:r>
      <w:r w:rsidR="00BA4282">
        <w:rPr>
          <w:i w:val="0"/>
          <w:iCs/>
          <w:color w:val="000000"/>
          <w:sz w:val="24"/>
          <w:szCs w:val="24"/>
          <w:lang w:val="es-ES_tradnl"/>
        </w:rPr>
        <w:t>:</w:t>
      </w:r>
    </w:p>
    <w:p w14:paraId="29D71410" w14:textId="77777777" w:rsidR="00945790" w:rsidRDefault="00945790" w:rsidP="00F678FA">
      <w:pPr>
        <w:pStyle w:val="Prrafodelista"/>
        <w:numPr>
          <w:ilvl w:val="0"/>
          <w:numId w:val="9"/>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vinculados con las empresas que participaron en la compra de papelería para el uso del Ayuntamiento de Tezoyuca, ya sea adjudicación directa, invitación restringida o licitación de cualquier naturaleza, del periodo comprendido del veintidós de agosto de dos mil veinticuatro al veintidós de agosto de dos mil veinticinco. </w:t>
      </w:r>
    </w:p>
    <w:p w14:paraId="0A015E38" w14:textId="77777777" w:rsidR="00945790" w:rsidRDefault="00945790" w:rsidP="00945790">
      <w:pPr>
        <w:pStyle w:val="Prrafodelista"/>
        <w:autoSpaceDE w:val="0"/>
        <w:autoSpaceDN w:val="0"/>
        <w:adjustRightInd w:val="0"/>
        <w:spacing w:before="240" w:line="360" w:lineRule="auto"/>
        <w:ind w:left="720"/>
        <w:jc w:val="both"/>
        <w:rPr>
          <w:rFonts w:ascii="Palatino Linotype" w:hAnsi="Palatino Linotype" w:cs="Arial"/>
        </w:rPr>
      </w:pPr>
    </w:p>
    <w:p w14:paraId="0A12F733" w14:textId="77777777" w:rsidR="00FE4698" w:rsidRPr="001149A6" w:rsidRDefault="00FE4698" w:rsidP="00FE4698">
      <w:pPr>
        <w:autoSpaceDE w:val="0"/>
        <w:autoSpaceDN w:val="0"/>
        <w:adjustRightInd w:val="0"/>
        <w:spacing w:before="240" w:line="360" w:lineRule="auto"/>
        <w:jc w:val="both"/>
        <w:rPr>
          <w:rFonts w:ascii="Palatino Linotype" w:hAnsi="Palatino Linotype"/>
          <w:b/>
          <w:sz w:val="24"/>
          <w:szCs w:val="24"/>
        </w:rPr>
      </w:pPr>
      <w:r w:rsidRPr="001149A6">
        <w:rPr>
          <w:rFonts w:ascii="Palatino Linotype" w:hAnsi="Palatino Linotype"/>
          <w:b/>
          <w:sz w:val="24"/>
          <w:szCs w:val="24"/>
        </w:rPr>
        <w:lastRenderedPageBreak/>
        <w:t xml:space="preserve">DE LA VERSIÓN PÚBLICA </w:t>
      </w:r>
    </w:p>
    <w:p w14:paraId="14A21328" w14:textId="77777777" w:rsidR="00FE4698" w:rsidRPr="000F6865" w:rsidRDefault="00FE4698" w:rsidP="00FE4698">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28C59EC7" w14:textId="77777777" w:rsidR="00FE4698" w:rsidRPr="00F42CE0" w:rsidRDefault="00FE4698" w:rsidP="00FE4698">
      <w:pPr>
        <w:pStyle w:val="Citas"/>
      </w:pPr>
      <w:r>
        <w:rPr>
          <w:b/>
        </w:rPr>
        <w:t>“</w:t>
      </w:r>
      <w:r w:rsidRPr="00F42CE0">
        <w:rPr>
          <w:b/>
        </w:rPr>
        <w:t>Artículo 3.</w:t>
      </w:r>
      <w:r w:rsidRPr="00F42CE0">
        <w:t xml:space="preserve"> Para los efectos de la presente Ley se entenderá por:</w:t>
      </w:r>
    </w:p>
    <w:p w14:paraId="40690971" w14:textId="77777777" w:rsidR="00FE4698" w:rsidRPr="00F42CE0" w:rsidRDefault="00FE4698" w:rsidP="00FE4698">
      <w:pPr>
        <w:pStyle w:val="Citas"/>
      </w:pPr>
      <w:r w:rsidRPr="00F42CE0">
        <w:t>(…)</w:t>
      </w:r>
    </w:p>
    <w:p w14:paraId="189C0307" w14:textId="77777777" w:rsidR="00FE4698" w:rsidRPr="00F42CE0" w:rsidRDefault="00FE4698" w:rsidP="00FE4698">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342CE841" w14:textId="77777777" w:rsidR="00FE4698" w:rsidRPr="00F42CE0" w:rsidRDefault="00FE4698" w:rsidP="00FE4698">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39D6CEBE" w14:textId="77777777" w:rsidR="00FE4698" w:rsidRPr="00F42CE0" w:rsidRDefault="00FE4698" w:rsidP="00FE4698">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C633A8" w14:textId="77777777" w:rsidR="00FE4698" w:rsidRPr="000F6865" w:rsidRDefault="00FE4698" w:rsidP="00FE4698">
      <w:pPr>
        <w:pStyle w:val="Citas"/>
        <w:rPr>
          <w:bCs/>
        </w:rPr>
      </w:pPr>
      <w:r w:rsidRPr="000F6865">
        <w:rPr>
          <w:bCs/>
        </w:rPr>
        <w:t>(…)</w:t>
      </w:r>
    </w:p>
    <w:p w14:paraId="4EB86555" w14:textId="77777777" w:rsidR="00FE4698" w:rsidRPr="00F42CE0" w:rsidRDefault="00FE4698" w:rsidP="00FE4698">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13145BA7" w14:textId="77777777" w:rsidR="00FE4698" w:rsidRPr="00F42CE0" w:rsidRDefault="00FE4698" w:rsidP="00FE4698">
      <w:pPr>
        <w:pStyle w:val="Citas"/>
      </w:pPr>
      <w:r w:rsidRPr="00F42CE0">
        <w:t>(…)</w:t>
      </w:r>
    </w:p>
    <w:p w14:paraId="0F0CD895" w14:textId="77777777" w:rsidR="00FE4698" w:rsidRPr="00F42CE0" w:rsidRDefault="00FE4698" w:rsidP="00FE4698">
      <w:pPr>
        <w:pStyle w:val="Citas"/>
      </w:pPr>
      <w:r w:rsidRPr="00F42CE0">
        <w:rPr>
          <w:b/>
        </w:rPr>
        <w:lastRenderedPageBreak/>
        <w:t xml:space="preserve">Artículo 91. </w:t>
      </w:r>
      <w:r w:rsidRPr="00F42CE0">
        <w:t>El acceso a la información pública será restringido excepcionalmente, cuando ésta sea clasificada como reservada o confidencial.</w:t>
      </w:r>
    </w:p>
    <w:p w14:paraId="7ADD8778" w14:textId="77777777" w:rsidR="00FE4698" w:rsidRPr="00F42CE0" w:rsidRDefault="00FE4698" w:rsidP="00FE4698">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1FA30167" w14:textId="77777777" w:rsidR="00FE4698" w:rsidRPr="00F42CE0" w:rsidRDefault="00FE4698" w:rsidP="00FE4698">
      <w:pPr>
        <w:pStyle w:val="Citas"/>
      </w:pPr>
      <w:r w:rsidRPr="00F42CE0">
        <w:rPr>
          <w:b/>
        </w:rPr>
        <w:t>I.</w:t>
      </w:r>
      <w:r w:rsidRPr="00F42CE0">
        <w:t xml:space="preserve"> Se reciba una solicitud de acceso a la información;</w:t>
      </w:r>
    </w:p>
    <w:p w14:paraId="4B799B2B" w14:textId="77777777" w:rsidR="00FE4698" w:rsidRPr="00F42CE0" w:rsidRDefault="00FE4698" w:rsidP="00FE4698">
      <w:pPr>
        <w:pStyle w:val="Citas"/>
      </w:pPr>
      <w:r w:rsidRPr="00F42CE0">
        <w:rPr>
          <w:b/>
        </w:rPr>
        <w:t>II.</w:t>
      </w:r>
      <w:r w:rsidRPr="00F42CE0">
        <w:t xml:space="preserve"> </w:t>
      </w:r>
      <w:r w:rsidRPr="00F42CE0">
        <w:rPr>
          <w:u w:val="single"/>
        </w:rPr>
        <w:t>Se determine mediante resolución de autoridad competente; o</w:t>
      </w:r>
    </w:p>
    <w:p w14:paraId="134296CB" w14:textId="77777777" w:rsidR="00FE4698" w:rsidRPr="00F42CE0" w:rsidRDefault="00FE4698" w:rsidP="00FE4698">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7C9F98DF" w14:textId="77777777" w:rsidR="00FE4698" w:rsidRPr="000F6865" w:rsidRDefault="00FE4698" w:rsidP="00FE4698">
      <w:pPr>
        <w:pStyle w:val="Citas"/>
        <w:rPr>
          <w:b/>
          <w:bCs/>
        </w:rPr>
      </w:pPr>
      <w:r w:rsidRPr="00F42CE0">
        <w:t>(…)</w:t>
      </w:r>
      <w:r>
        <w:t xml:space="preserve">” </w:t>
      </w:r>
      <w:r>
        <w:rPr>
          <w:b/>
          <w:bCs/>
        </w:rPr>
        <w:t xml:space="preserve"> (Sic)</w:t>
      </w:r>
    </w:p>
    <w:p w14:paraId="11B8ACE2" w14:textId="77777777" w:rsidR="00FE4698" w:rsidRPr="00F42CE0" w:rsidRDefault="00FE4698" w:rsidP="00FE4698">
      <w:pPr>
        <w:rPr>
          <w:rFonts w:eastAsia="Palatino Linotype" w:cs="Palatino Linotype"/>
          <w:i/>
          <w:szCs w:val="24"/>
        </w:rPr>
      </w:pPr>
    </w:p>
    <w:p w14:paraId="74CD15F7" w14:textId="77777777" w:rsidR="00FE4698" w:rsidRPr="000F6865" w:rsidRDefault="00FE4698" w:rsidP="00FE4698">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D0A9F3" w14:textId="77777777" w:rsidR="00FE4698" w:rsidRPr="000F6865" w:rsidRDefault="00FE4698" w:rsidP="00FE4698">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14CDFB" w14:textId="77777777" w:rsidR="00FE4698" w:rsidRPr="000F6865" w:rsidRDefault="00FE4698" w:rsidP="00FE4698">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Asimismo, los Lineamientos Quincuagésimo sexto, Quincuagésimo séptimo y Quincuagésimo octavo, establecen lo siguiente:</w:t>
      </w:r>
    </w:p>
    <w:p w14:paraId="632EF604" w14:textId="77777777" w:rsidR="00FE4698" w:rsidRDefault="00FE4698" w:rsidP="00FE4698">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1BA0DD82" w14:textId="77777777" w:rsidR="00FE4698" w:rsidRPr="00F42CE0" w:rsidRDefault="00FE4698" w:rsidP="00FE4698">
      <w:pPr>
        <w:pStyle w:val="Citas"/>
      </w:pPr>
      <w:r w:rsidRPr="00F42CE0">
        <w:rPr>
          <w:b/>
        </w:rPr>
        <w:t>Quincuagésimo séptimo.</w:t>
      </w:r>
      <w:r w:rsidRPr="00F42CE0">
        <w:t xml:space="preserve"> Se considera, en principio, como información pública y no podrá omitirse de las versiones públicas la siguiente:</w:t>
      </w:r>
    </w:p>
    <w:p w14:paraId="055E86D7" w14:textId="77777777" w:rsidR="00FE4698" w:rsidRPr="00F42CE0" w:rsidRDefault="00FE4698" w:rsidP="00FE4698">
      <w:pPr>
        <w:pStyle w:val="Citas"/>
      </w:pPr>
      <w:r w:rsidRPr="00F42CE0">
        <w:t xml:space="preserve">I. La relativa a las Obligaciones de Transparencia que contempla el Título V de la Ley General y las demás disposiciones legales aplicables; </w:t>
      </w:r>
    </w:p>
    <w:p w14:paraId="1667ABF1" w14:textId="77777777" w:rsidR="00FE4698" w:rsidRPr="00F42CE0" w:rsidRDefault="00FE4698" w:rsidP="00FE4698">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223BFB1E" w14:textId="77777777" w:rsidR="00FE4698" w:rsidRPr="00F42CE0" w:rsidRDefault="00FE4698" w:rsidP="00FE4698">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21D7B12" w14:textId="77777777" w:rsidR="00FE4698" w:rsidRPr="00F42CE0" w:rsidRDefault="00FE4698" w:rsidP="00FE4698">
      <w:pPr>
        <w:pStyle w:val="Citas"/>
      </w:pPr>
      <w:r w:rsidRPr="00F42CE0">
        <w:t xml:space="preserve">Lo anterior, siempre y cuando no se acredite alguna causal de clasificación, prevista en las leyes o en los tratados internacionales suscritos por el Estado mexicano. </w:t>
      </w:r>
    </w:p>
    <w:p w14:paraId="7007652F" w14:textId="77777777" w:rsidR="00FE4698" w:rsidRPr="000F6865" w:rsidRDefault="00FE4698" w:rsidP="00FE4698">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w:t>
      </w:r>
      <w:r>
        <w:lastRenderedPageBreak/>
        <w:t xml:space="preserve">irreversibles, de tal forma que no </w:t>
      </w:r>
      <w:r w:rsidRPr="00F42CE0">
        <w:t>permitan la recuperación o visualización de la misma.</w:t>
      </w:r>
      <w:r>
        <w:t xml:space="preserve">” </w:t>
      </w:r>
      <w:r>
        <w:rPr>
          <w:b/>
          <w:bCs/>
        </w:rPr>
        <w:t>(Sic)</w:t>
      </w:r>
    </w:p>
    <w:p w14:paraId="66C1C1D2" w14:textId="77777777" w:rsidR="00FE4698" w:rsidRPr="00F42CE0" w:rsidRDefault="00FE4698" w:rsidP="00FE4698">
      <w:pPr>
        <w:pStyle w:val="Citas"/>
      </w:pPr>
    </w:p>
    <w:p w14:paraId="323577F9" w14:textId="77777777" w:rsidR="00FE4698" w:rsidRPr="000F6865" w:rsidRDefault="00FE4698" w:rsidP="00FE4698">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8484766" w14:textId="77777777" w:rsidR="00FE4698" w:rsidRPr="000F6865" w:rsidRDefault="00FE4698" w:rsidP="00FE4698">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17E7F9E3" w14:textId="45772888" w:rsidR="00FE4698" w:rsidRPr="000F6865" w:rsidRDefault="00FE4698" w:rsidP="00FE469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sidR="004A2F99">
        <w:rPr>
          <w:rFonts w:ascii="Palatino Linotype" w:eastAsia="Palatino Linotype" w:hAnsi="Palatino Linotype" w:cs="Palatino Linotype"/>
          <w:color w:val="000000"/>
          <w:sz w:val="24"/>
          <w:szCs w:val="24"/>
        </w:rPr>
        <w:t>del</w:t>
      </w:r>
      <w:r w:rsidRPr="00B22598">
        <w:rPr>
          <w:rFonts w:ascii="Palatino Linotype" w:eastAsia="Palatino Linotype" w:hAnsi="Palatino Linotype" w:cs="Palatino Linotype"/>
          <w:b/>
          <w:bCs/>
          <w:color w:val="000000"/>
          <w:sz w:val="24"/>
          <w:szCs w:val="24"/>
        </w:rPr>
        <w:t xml:space="preserve"> Recurrente.</w:t>
      </w:r>
    </w:p>
    <w:p w14:paraId="396A272C" w14:textId="77777777" w:rsidR="00FE4698" w:rsidRDefault="00FE4698" w:rsidP="00FE469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1571EB">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8C48AD1" w14:textId="77777777" w:rsidR="00B25008" w:rsidRDefault="00B25008" w:rsidP="00B25008">
      <w:pPr>
        <w:spacing w:after="0" w:line="360" w:lineRule="auto"/>
        <w:jc w:val="both"/>
        <w:rPr>
          <w:rFonts w:ascii="Palatino Linotype" w:eastAsia="Times New Roman" w:hAnsi="Palatino Linotype" w:cs="Times New Roman"/>
          <w:sz w:val="24"/>
          <w:szCs w:val="24"/>
          <w:lang w:eastAsia="es-ES"/>
        </w:rPr>
      </w:pPr>
    </w:p>
    <w:p w14:paraId="512BD323" w14:textId="2C0BF095" w:rsidR="00CA283F" w:rsidRPr="00CA283F" w:rsidRDefault="00B25008" w:rsidP="00B25008">
      <w:pPr>
        <w:spacing w:after="0" w:line="360" w:lineRule="auto"/>
        <w:jc w:val="both"/>
        <w:rPr>
          <w:rFonts w:ascii="Palatino Linotype" w:eastAsia="Times New Roman" w:hAnsi="Palatino Linotype" w:cs="Times New Roman"/>
          <w:bCs/>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4A2F99">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945790">
        <w:rPr>
          <w:rFonts w:ascii="Palatino Linotype" w:eastAsia="Times New Roman" w:hAnsi="Palatino Linotype" w:cs="Times New Roman"/>
          <w:b/>
          <w:sz w:val="24"/>
          <w:szCs w:val="24"/>
          <w:lang w:eastAsia="es-ES"/>
        </w:rPr>
        <w:t>00079/TEZOYUCA/IP/2025</w:t>
      </w:r>
      <w:r w:rsidR="00CA283F">
        <w:rPr>
          <w:rFonts w:ascii="Palatino Linotype" w:eastAsia="Times New Roman" w:hAnsi="Palatino Linotype" w:cs="Times New Roman"/>
          <w:b/>
          <w:sz w:val="24"/>
          <w:szCs w:val="24"/>
          <w:lang w:eastAsia="es-ES"/>
        </w:rPr>
        <w:t xml:space="preserve">, </w:t>
      </w:r>
      <w:r w:rsidR="00CA283F">
        <w:rPr>
          <w:rFonts w:ascii="Palatino Linotype" w:eastAsia="Times New Roman" w:hAnsi="Palatino Linotype" w:cs="Times New Roman"/>
          <w:bCs/>
          <w:sz w:val="24"/>
          <w:szCs w:val="24"/>
          <w:lang w:eastAsia="es-ES"/>
        </w:rPr>
        <w:t xml:space="preserve">que ha sido materia del presente fallo. </w:t>
      </w:r>
    </w:p>
    <w:p w14:paraId="195E4F36" w14:textId="77777777" w:rsidR="00B25008" w:rsidRDefault="00B25008" w:rsidP="00B25008">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521192D9" w14:textId="77777777" w:rsidR="00B25008" w:rsidRDefault="00B25008" w:rsidP="00B25008">
      <w:pPr>
        <w:spacing w:after="0" w:line="360" w:lineRule="auto"/>
        <w:jc w:val="both"/>
        <w:rPr>
          <w:rFonts w:ascii="Palatino Linotype" w:eastAsia="Times New Roman" w:hAnsi="Palatino Linotype" w:cs="Times New Roman"/>
          <w:sz w:val="24"/>
          <w:szCs w:val="24"/>
          <w:lang w:eastAsia="es-ES"/>
        </w:rPr>
      </w:pPr>
    </w:p>
    <w:p w14:paraId="073B6C92" w14:textId="77777777" w:rsidR="00B25008" w:rsidRPr="00413327" w:rsidRDefault="00B25008" w:rsidP="00B25008">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DC0D96F" w14:textId="6C59061B" w:rsidR="00B25008" w:rsidRDefault="00B25008" w:rsidP="00B25008">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945790">
        <w:rPr>
          <w:rFonts w:ascii="Palatino Linotype" w:eastAsia="Times New Roman" w:hAnsi="Palatino Linotype" w:cs="Times New Roman"/>
          <w:b/>
          <w:sz w:val="24"/>
          <w:szCs w:val="24"/>
          <w:lang w:eastAsia="es-ES"/>
        </w:rPr>
        <w:t xml:space="preserve">00079/TEZOYUCA/IP/2025 </w:t>
      </w:r>
      <w:r>
        <w:rPr>
          <w:rFonts w:ascii="Palatino Linotype" w:hAnsi="Palatino Linotype" w:cs="Arial"/>
          <w:sz w:val="24"/>
          <w:szCs w:val="24"/>
        </w:rPr>
        <w:t xml:space="preserve">por resultar fundados los motivos de inconformidad que arguye </w:t>
      </w:r>
      <w:r w:rsidR="004A2F99">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7795E0B6" w14:textId="04F552E4" w:rsidR="004765BB" w:rsidRPr="00AF17B1" w:rsidRDefault="004765BB" w:rsidP="004765BB">
      <w:pPr>
        <w:autoSpaceDE w:val="0"/>
        <w:autoSpaceDN w:val="0"/>
        <w:adjustRightInd w:val="0"/>
        <w:spacing w:before="240" w:line="360" w:lineRule="auto"/>
        <w:ind w:right="49"/>
        <w:jc w:val="both"/>
        <w:rPr>
          <w:rFonts w:ascii="Palatino Linotype" w:hAnsi="Palatino Linotype" w:cs="Arial"/>
          <w:sz w:val="24"/>
          <w:szCs w:val="24"/>
        </w:rPr>
      </w:pPr>
      <w:r w:rsidRPr="00AF17B1">
        <w:rPr>
          <w:rFonts w:ascii="Palatino Linotype" w:hAnsi="Palatino Linotype" w:cs="Arial"/>
          <w:b/>
          <w:sz w:val="24"/>
          <w:szCs w:val="24"/>
        </w:rPr>
        <w:lastRenderedPageBreak/>
        <w:t>SEGUNDO.</w:t>
      </w:r>
      <w:r w:rsidRPr="00AF17B1">
        <w:rPr>
          <w:rFonts w:ascii="Palatino Linotype" w:hAnsi="Palatino Linotype" w:cs="Arial"/>
          <w:sz w:val="24"/>
          <w:szCs w:val="24"/>
        </w:rPr>
        <w:t xml:space="preserve"> Se </w:t>
      </w:r>
      <w:r w:rsidRPr="00AF17B1">
        <w:rPr>
          <w:rFonts w:ascii="Palatino Linotype" w:hAnsi="Palatino Linotype" w:cs="Arial"/>
          <w:b/>
          <w:sz w:val="24"/>
          <w:szCs w:val="24"/>
        </w:rPr>
        <w:t>ORDENA</w:t>
      </w:r>
      <w:r w:rsidRPr="00AF17B1">
        <w:rPr>
          <w:rFonts w:ascii="Palatino Linotype" w:hAnsi="Palatino Linotype" w:cs="Arial"/>
          <w:sz w:val="24"/>
          <w:szCs w:val="24"/>
        </w:rPr>
        <w:t xml:space="preserve"> al </w:t>
      </w:r>
      <w:r w:rsidRPr="00AF17B1">
        <w:rPr>
          <w:rFonts w:ascii="Palatino Linotype" w:hAnsi="Palatino Linotype" w:cs="Arial"/>
          <w:b/>
          <w:sz w:val="24"/>
          <w:szCs w:val="24"/>
        </w:rPr>
        <w:t>SUJETO OBLIGADO</w:t>
      </w:r>
      <w:r w:rsidRPr="00AF17B1">
        <w:rPr>
          <w:rFonts w:ascii="Palatino Linotype" w:hAnsi="Palatino Linotype" w:cs="Arial"/>
          <w:sz w:val="24"/>
          <w:szCs w:val="24"/>
        </w:rPr>
        <w:t xml:space="preserve"> realizar una búsqueda exhaustiva y razonable a fin de entregar </w:t>
      </w:r>
      <w:r w:rsidR="004A2F99">
        <w:rPr>
          <w:rFonts w:ascii="Palatino Linotype" w:hAnsi="Palatino Linotype" w:cs="Arial"/>
          <w:sz w:val="24"/>
          <w:szCs w:val="24"/>
        </w:rPr>
        <w:t>al</w:t>
      </w:r>
      <w:r w:rsidRPr="00AF17B1">
        <w:rPr>
          <w:rFonts w:ascii="Palatino Linotype" w:hAnsi="Palatino Linotype" w:cs="Arial"/>
          <w:sz w:val="24"/>
          <w:szCs w:val="24"/>
        </w:rPr>
        <w:t xml:space="preserve"> </w:t>
      </w:r>
      <w:r w:rsidRPr="00AF17B1">
        <w:rPr>
          <w:rFonts w:ascii="Palatino Linotype" w:hAnsi="Palatino Linotype" w:cs="Arial"/>
          <w:b/>
          <w:bCs/>
          <w:sz w:val="24"/>
          <w:szCs w:val="24"/>
        </w:rPr>
        <w:t>RECURRENTE</w:t>
      </w:r>
      <w:r>
        <w:rPr>
          <w:rFonts w:ascii="Palatino Linotype" w:hAnsi="Palatino Linotype" w:cs="Arial"/>
          <w:b/>
          <w:bCs/>
          <w:sz w:val="24"/>
          <w:szCs w:val="24"/>
        </w:rPr>
        <w:t xml:space="preserve">, </w:t>
      </w:r>
      <w:r w:rsidRPr="002B68BB">
        <w:rPr>
          <w:rFonts w:ascii="Palatino Linotype" w:eastAsia="Times New Roman" w:hAnsi="Palatino Linotype" w:cs="Arial"/>
          <w:bCs/>
          <w:sz w:val="24"/>
          <w:szCs w:val="24"/>
          <w:lang w:eastAsia="es-ES"/>
        </w:rPr>
        <w:t>vía</w:t>
      </w:r>
      <w:r w:rsidRPr="00AF17B1">
        <w:rPr>
          <w:rFonts w:ascii="Palatino Linotype" w:eastAsia="Times New Roman" w:hAnsi="Palatino Linotype" w:cs="Arial"/>
          <w:b/>
          <w:sz w:val="24"/>
          <w:szCs w:val="24"/>
          <w:lang w:eastAsia="es-ES"/>
        </w:rPr>
        <w:t xml:space="preserve">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bCs/>
          <w:sz w:val="24"/>
          <w:szCs w:val="24"/>
        </w:rPr>
        <w:t xml:space="preserve"> </w:t>
      </w:r>
      <w:r w:rsidRPr="00AF17B1">
        <w:rPr>
          <w:rFonts w:ascii="Palatino Linotype" w:hAnsi="Palatino Linotype" w:cs="Arial"/>
          <w:sz w:val="24"/>
          <w:szCs w:val="24"/>
        </w:rPr>
        <w:t xml:space="preserve">en términos del Considerando </w:t>
      </w:r>
      <w:r w:rsidRPr="00AF17B1">
        <w:rPr>
          <w:rFonts w:ascii="Palatino Linotype" w:hAnsi="Palatino Linotype" w:cs="Arial"/>
          <w:b/>
          <w:sz w:val="24"/>
          <w:szCs w:val="24"/>
        </w:rPr>
        <w:t xml:space="preserve">CUARTO </w:t>
      </w:r>
      <w:r w:rsidRPr="00AF17B1">
        <w:rPr>
          <w:rFonts w:ascii="Palatino Linotype" w:hAnsi="Palatino Linotype" w:cs="Arial"/>
          <w:sz w:val="24"/>
          <w:szCs w:val="24"/>
        </w:rPr>
        <w:t>de esta resolución</w:t>
      </w:r>
      <w:r w:rsidRPr="00AF17B1">
        <w:rPr>
          <w:rFonts w:ascii="Palatino Linotype" w:hAnsi="Palatino Linotype" w:cs="Arial"/>
          <w:b/>
          <w:sz w:val="24"/>
          <w:szCs w:val="24"/>
        </w:rPr>
        <w:t xml:space="preserve">, </w:t>
      </w:r>
      <w:r w:rsidRPr="00AF17B1">
        <w:rPr>
          <w:rFonts w:ascii="Palatino Linotype" w:hAnsi="Palatino Linotype" w:cs="Arial"/>
          <w:sz w:val="24"/>
          <w:szCs w:val="24"/>
        </w:rPr>
        <w:t>en versión pública de ser procedente, de lo siguiente:</w:t>
      </w:r>
    </w:p>
    <w:p w14:paraId="48FDDD9D" w14:textId="77777777" w:rsidR="00945790" w:rsidRPr="00945790" w:rsidRDefault="00945790" w:rsidP="00F678FA">
      <w:pPr>
        <w:pStyle w:val="Prrafodelista"/>
        <w:numPr>
          <w:ilvl w:val="0"/>
          <w:numId w:val="5"/>
        </w:numPr>
        <w:autoSpaceDE w:val="0"/>
        <w:autoSpaceDN w:val="0"/>
        <w:adjustRightInd w:val="0"/>
        <w:spacing w:before="240" w:line="360" w:lineRule="auto"/>
        <w:jc w:val="both"/>
        <w:rPr>
          <w:rFonts w:ascii="Palatino Linotype" w:hAnsi="Palatino Linotype" w:cs="Arial"/>
          <w:i/>
          <w:iCs/>
        </w:rPr>
      </w:pPr>
      <w:r w:rsidRPr="00945790">
        <w:rPr>
          <w:rFonts w:ascii="Palatino Linotype" w:hAnsi="Palatino Linotype" w:cs="Arial"/>
          <w:i/>
          <w:iCs/>
        </w:rPr>
        <w:t xml:space="preserve">El o los documentos vinculados con las empresas que participaron en la compra de papelería para el uso del Ayuntamiento de Tezoyuca, ya sea adjudicación directa, invitación restringida o licitación de cualquier naturaleza, del periodo comprendido del veintidós de agosto de dos mil veinticuatro al veintidós de agosto de dos mil veinticinco. </w:t>
      </w:r>
    </w:p>
    <w:p w14:paraId="4BF301C8" w14:textId="77777777" w:rsidR="00BA4282" w:rsidRDefault="00BA4282" w:rsidP="004765BB">
      <w:pPr>
        <w:pStyle w:val="Sinespaciado"/>
        <w:spacing w:line="360" w:lineRule="auto"/>
        <w:ind w:left="782"/>
        <w:jc w:val="both"/>
        <w:rPr>
          <w:rFonts w:ascii="Palatino Linotype" w:hAnsi="Palatino Linotype" w:cs="Arial"/>
          <w:i/>
        </w:rPr>
      </w:pPr>
    </w:p>
    <w:p w14:paraId="50819EC1" w14:textId="5248861E" w:rsidR="004765BB" w:rsidRDefault="004765BB" w:rsidP="004765BB">
      <w:pPr>
        <w:pStyle w:val="Sinespaciado"/>
        <w:spacing w:line="360" w:lineRule="auto"/>
        <w:ind w:left="782"/>
        <w:jc w:val="both"/>
        <w:rPr>
          <w:rFonts w:ascii="Palatino Linotype" w:hAnsi="Palatino Linotype" w:cs="Arial"/>
          <w:i/>
        </w:rPr>
      </w:pPr>
      <w:r w:rsidRPr="00AF17B1">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4A2F99">
        <w:rPr>
          <w:rFonts w:ascii="Palatino Linotype" w:hAnsi="Palatino Linotype" w:cs="Arial"/>
          <w:i/>
        </w:rPr>
        <w:t>del</w:t>
      </w:r>
      <w:r w:rsidRPr="00AF17B1">
        <w:rPr>
          <w:rFonts w:ascii="Palatino Linotype" w:hAnsi="Palatino Linotype" w:cs="Arial"/>
          <w:i/>
        </w:rPr>
        <w:t xml:space="preserve"> Recurrente.</w:t>
      </w:r>
    </w:p>
    <w:p w14:paraId="555223C2" w14:textId="77777777" w:rsidR="007543C8" w:rsidRPr="007543C8" w:rsidRDefault="007543C8" w:rsidP="004765BB">
      <w:pPr>
        <w:pStyle w:val="Sinespaciado"/>
        <w:spacing w:line="360" w:lineRule="auto"/>
        <w:ind w:left="782"/>
        <w:jc w:val="both"/>
        <w:rPr>
          <w:rFonts w:ascii="Palatino Linotype" w:hAnsi="Palatino Linotype" w:cs="Arial"/>
          <w:i/>
          <w:lang w:val="es-ES"/>
        </w:rPr>
      </w:pPr>
    </w:p>
    <w:p w14:paraId="777410E3" w14:textId="1BAE2595" w:rsidR="004765BB" w:rsidRDefault="004765BB" w:rsidP="004765BB">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AF17B1">
        <w:rPr>
          <w:rFonts w:ascii="Palatino Linotype" w:hAnsi="Palatino Linotype" w:cstheme="minorHAnsi"/>
          <w:sz w:val="24"/>
          <w:szCs w:val="24"/>
        </w:rPr>
        <w:lastRenderedPageBreak/>
        <w:t>una medida de apremio de conformidad con lo previsto en los artículos 198, 200, fracción III; 214, 215 y 216 de la Ley  de Transparencia y Acceso a la Información Pública del Estado de México y Municipios.</w:t>
      </w:r>
    </w:p>
    <w:p w14:paraId="3AB8BB91" w14:textId="77777777" w:rsidR="004765BB" w:rsidRPr="00AF17B1" w:rsidRDefault="004765BB" w:rsidP="004765BB">
      <w:pPr>
        <w:autoSpaceDE w:val="0"/>
        <w:autoSpaceDN w:val="0"/>
        <w:adjustRightInd w:val="0"/>
        <w:spacing w:line="360" w:lineRule="auto"/>
        <w:ind w:right="49"/>
        <w:jc w:val="both"/>
        <w:rPr>
          <w:rFonts w:ascii="Palatino Linotype" w:hAnsi="Palatino Linotype" w:cs="Arial"/>
          <w:sz w:val="24"/>
          <w:szCs w:val="24"/>
        </w:rPr>
      </w:pPr>
    </w:p>
    <w:p w14:paraId="5C00811E" w14:textId="77777777" w:rsidR="004765BB" w:rsidRDefault="004765BB" w:rsidP="004765BB">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7334505D" w14:textId="77777777" w:rsidR="00265435" w:rsidRDefault="00265435" w:rsidP="004765BB">
      <w:pPr>
        <w:spacing w:after="0" w:line="360" w:lineRule="auto"/>
        <w:jc w:val="both"/>
        <w:rPr>
          <w:rFonts w:ascii="Palatino Linotype" w:eastAsia="Times New Roman" w:hAnsi="Palatino Linotype" w:cs="Arial"/>
          <w:b/>
          <w:sz w:val="28"/>
          <w:szCs w:val="28"/>
          <w:lang w:eastAsia="es-ES"/>
        </w:rPr>
      </w:pPr>
    </w:p>
    <w:p w14:paraId="5E030703" w14:textId="6F51EC38" w:rsidR="004765BB" w:rsidRDefault="004765BB" w:rsidP="004765BB">
      <w:pPr>
        <w:spacing w:after="0" w:line="360" w:lineRule="auto"/>
        <w:jc w:val="both"/>
        <w:rPr>
          <w:rFonts w:ascii="Palatino Linotype" w:hAnsi="Palatino Linotype"/>
          <w:sz w:val="24"/>
          <w:szCs w:val="24"/>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 xml:space="preserve">la presente resolución </w:t>
      </w:r>
      <w:r w:rsidR="004A2F99">
        <w:rPr>
          <w:rFonts w:ascii="Palatino Linotype" w:eastAsia="Times New Roman" w:hAnsi="Palatino Linotype" w:cs="Arial"/>
          <w:sz w:val="24"/>
          <w:szCs w:val="24"/>
          <w:lang w:eastAsia="es-ES"/>
        </w:rPr>
        <w:t>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39E3C1A0" w14:textId="77777777" w:rsidR="004765BB" w:rsidRDefault="004765BB" w:rsidP="004765BB">
      <w:pPr>
        <w:pStyle w:val="Sinespaciado"/>
        <w:spacing w:line="360" w:lineRule="auto"/>
        <w:jc w:val="both"/>
        <w:rPr>
          <w:rFonts w:ascii="Palatino Linotype" w:hAnsi="Palatino Linotype" w:cstheme="minorHAnsi"/>
          <w:b/>
          <w:sz w:val="28"/>
          <w:szCs w:val="28"/>
          <w:lang w:val="es-ES"/>
        </w:rPr>
      </w:pPr>
    </w:p>
    <w:p w14:paraId="49E56559" w14:textId="60B59E56" w:rsidR="006448CE" w:rsidRPr="00627D99" w:rsidRDefault="006448CE" w:rsidP="006448CE">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w:t>
      </w:r>
      <w:r w:rsidR="00CE09FA">
        <w:rPr>
          <w:rFonts w:ascii="Palatino Linotype" w:hAnsi="Palatino Linotype" w:cs="Arial"/>
        </w:rPr>
        <w:t xml:space="preserve">VILCHIS, MARÍA DEL ROSARIO </w:t>
      </w:r>
      <w:r w:rsidR="00CE09FA" w:rsidRPr="00266B85">
        <w:rPr>
          <w:rFonts w:ascii="Palatino Linotype" w:hAnsi="Palatino Linotype" w:cs="Arial"/>
        </w:rPr>
        <w:t>MEJÍA AYALA</w:t>
      </w:r>
      <w:r w:rsidR="00CE09FA">
        <w:rPr>
          <w:rFonts w:ascii="Palatino Linotype" w:hAnsi="Palatino Linotype" w:cs="Arial"/>
        </w:rPr>
        <w:t xml:space="preserve">, </w:t>
      </w:r>
      <w:r w:rsidR="00CE09FA" w:rsidRPr="00266B85">
        <w:rPr>
          <w:rFonts w:ascii="Palatino Linotype" w:hAnsi="Palatino Linotype" w:cs="Arial"/>
        </w:rPr>
        <w:t>S</w:t>
      </w:r>
      <w:r w:rsidR="00CE09FA">
        <w:rPr>
          <w:rFonts w:ascii="Palatino Linotype" w:hAnsi="Palatino Linotype" w:cs="Arial"/>
        </w:rPr>
        <w:t xml:space="preserve">HARON CRISTINA MORALES MARTÍNEZ, </w:t>
      </w:r>
      <w:r w:rsidR="00CE09FA" w:rsidRPr="00266B85">
        <w:rPr>
          <w:rFonts w:ascii="Palatino Linotype" w:hAnsi="Palatino Linotype" w:cs="Arial"/>
        </w:rPr>
        <w:t>LUIS GUSTAVO PARRA NORIEGA</w:t>
      </w:r>
      <w:r w:rsidR="00CE09FA">
        <w:rPr>
          <w:rFonts w:ascii="Palatino Linotype" w:hAnsi="Palatino Linotype" w:cs="Arial"/>
        </w:rPr>
        <w:t xml:space="preserve"> </w:t>
      </w:r>
      <w:r w:rsidR="00CE09FA" w:rsidRPr="00266B85">
        <w:rPr>
          <w:rFonts w:ascii="Palatino Linotype" w:hAnsi="Palatino Linotype" w:cs="Arial"/>
        </w:rPr>
        <w:t xml:space="preserve">Y GUADALUPE RAMÍREZ PEÑA; EN LA </w:t>
      </w:r>
      <w:r w:rsidR="00CE09FA">
        <w:rPr>
          <w:rFonts w:ascii="Palatino Linotype" w:hAnsi="Palatino Linotype" w:cs="Arial"/>
        </w:rPr>
        <w:t xml:space="preserve">TRIGÉSIMA SÉPTIMA SESIÓN ORDINARIA CELEBRADA EL QUINCE DE OCTUBRE DE DOS MIL </w:t>
      </w:r>
      <w:r w:rsidR="00CE09FA">
        <w:rPr>
          <w:rFonts w:ascii="Palatino Linotype" w:hAnsi="Palatino Linotype" w:cs="Arial"/>
        </w:rPr>
        <w:lastRenderedPageBreak/>
        <w:t xml:space="preserve">VEINTICINCO, ANTE EL SECRETARIO </w:t>
      </w:r>
      <w:r w:rsidR="00CE09FA" w:rsidRPr="00627D99">
        <w:rPr>
          <w:rFonts w:ascii="Palatino Linotype" w:hAnsi="Palatino Linotype" w:cs="Arial"/>
          <w:sz w:val="23"/>
          <w:szCs w:val="23"/>
        </w:rPr>
        <w:t xml:space="preserve">TÉCNICO DEL PLENO, ALEXIS TAPIA RAMÍREZ. </w:t>
      </w:r>
    </w:p>
    <w:p w14:paraId="006DD1D1" w14:textId="265ED220" w:rsidR="006448CE" w:rsidRDefault="009D0A39" w:rsidP="006448CE">
      <w:pPr>
        <w:spacing w:line="360" w:lineRule="auto"/>
        <w:jc w:val="both"/>
        <w:rPr>
          <w:rFonts w:ascii="Palatino Linotype" w:hAnsi="Palatino Linotype"/>
          <w:bCs/>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98527" behindDoc="0" locked="0" layoutInCell="1" allowOverlap="1" wp14:anchorId="17662ABF" wp14:editId="7F34ED9C">
                <wp:simplePos x="0" y="0"/>
                <wp:positionH relativeFrom="page">
                  <wp:posOffset>1089660</wp:posOffset>
                </wp:positionH>
                <wp:positionV relativeFrom="paragraph">
                  <wp:posOffset>321310</wp:posOffset>
                </wp:positionV>
                <wp:extent cx="5852160" cy="6423660"/>
                <wp:effectExtent l="0" t="0" r="34290" b="34290"/>
                <wp:wrapNone/>
                <wp:docPr id="156637053" name="Straight Connector 5"/>
                <wp:cNvGraphicFramePr/>
                <a:graphic xmlns:a="http://schemas.openxmlformats.org/drawingml/2006/main">
                  <a:graphicData uri="http://schemas.microsoft.com/office/word/2010/wordprocessingShape">
                    <wps:wsp>
                      <wps:cNvCnPr/>
                      <wps:spPr>
                        <a:xfrm>
                          <a:off x="0" y="0"/>
                          <a:ext cx="5852160" cy="64236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7EB1623" id="Straight Connector 5" o:spid="_x0000_s1026" style="position:absolute;z-index:2517985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8pt,25.3pt" to="546.6pt,5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" strokecolor="#5b9bd5 [3204]" strokeweight=".5pt">
                <v:stroke joinstyle="miter"/>
                <w10:wrap anchorx="page"/>
              </v:line>
            </w:pict>
          </mc:Fallback>
        </mc:AlternateContent>
      </w:r>
      <w:r w:rsidR="006448CE">
        <w:rPr>
          <w:rFonts w:ascii="Palatino Linotype" w:hAnsi="Palatino Linotype"/>
          <w:bCs/>
          <w:sz w:val="18"/>
          <w:szCs w:val="18"/>
        </w:rPr>
        <w:t>CCR/J</w:t>
      </w:r>
      <w:r w:rsidR="006448CE" w:rsidRPr="00280B8B">
        <w:rPr>
          <w:rFonts w:ascii="Palatino Linotype" w:hAnsi="Palatino Linotype"/>
          <w:bCs/>
          <w:sz w:val="18"/>
          <w:szCs w:val="18"/>
        </w:rPr>
        <w:t>CMA</w:t>
      </w:r>
    </w:p>
    <w:p w14:paraId="1301B5AA" w14:textId="485C8A1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794FA599" w14:textId="77777777" w:rsidR="00C724B9" w:rsidRDefault="00C724B9" w:rsidP="00B436EA">
      <w:pPr>
        <w:spacing w:before="240" w:line="360" w:lineRule="auto"/>
        <w:jc w:val="both"/>
        <w:rPr>
          <w:rFonts w:ascii="Palatino Linotype" w:hAnsi="Palatino Linotype"/>
          <w:sz w:val="24"/>
          <w:szCs w:val="24"/>
        </w:rPr>
      </w:pPr>
    </w:p>
    <w:p w14:paraId="756343E2" w14:textId="77777777" w:rsidR="00C724B9" w:rsidRDefault="00C724B9" w:rsidP="00B436EA">
      <w:pPr>
        <w:spacing w:before="240" w:line="360" w:lineRule="auto"/>
        <w:jc w:val="both"/>
        <w:rPr>
          <w:rFonts w:ascii="Palatino Linotype" w:hAnsi="Palatino Linotype"/>
          <w:sz w:val="24"/>
          <w:szCs w:val="24"/>
        </w:rPr>
      </w:pPr>
    </w:p>
    <w:p w14:paraId="5D88A4F7" w14:textId="77777777" w:rsidR="00C724B9" w:rsidRDefault="00C724B9" w:rsidP="00B436EA">
      <w:pPr>
        <w:spacing w:before="240" w:line="360" w:lineRule="auto"/>
        <w:jc w:val="both"/>
        <w:rPr>
          <w:rFonts w:ascii="Palatino Linotype" w:hAnsi="Palatino Linotype"/>
          <w:sz w:val="24"/>
          <w:szCs w:val="24"/>
        </w:rPr>
      </w:pPr>
    </w:p>
    <w:p w14:paraId="123C6AC3" w14:textId="77777777" w:rsidR="00C724B9" w:rsidRDefault="00C724B9"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D6525" w14:textId="77777777" w:rsidR="00206DFF" w:rsidRDefault="00206DFF" w:rsidP="006168E4">
      <w:pPr>
        <w:spacing w:after="0" w:line="240" w:lineRule="auto"/>
      </w:pPr>
      <w:r>
        <w:separator/>
      </w:r>
    </w:p>
  </w:endnote>
  <w:endnote w:type="continuationSeparator" w:id="0">
    <w:p w14:paraId="75DB65FB" w14:textId="77777777" w:rsidR="00206DFF" w:rsidRDefault="00206DF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325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D3257">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32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D3257">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459D4" w14:textId="77777777" w:rsidR="00206DFF" w:rsidRDefault="00206DFF" w:rsidP="006168E4">
      <w:pPr>
        <w:spacing w:after="0" w:line="240" w:lineRule="auto"/>
      </w:pPr>
      <w:r>
        <w:separator/>
      </w:r>
    </w:p>
  </w:footnote>
  <w:footnote w:type="continuationSeparator" w:id="0">
    <w:p w14:paraId="3B0889C9" w14:textId="77777777" w:rsidR="00206DFF" w:rsidRDefault="00206DF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5F35A3CC" w:rsidR="00C70B4A" w:rsidRPr="00B4142F" w:rsidRDefault="00C2445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10925</w:t>
          </w:r>
          <w:r w:rsidR="00C70B4A">
            <w:rPr>
              <w:rFonts w:ascii="Palatino Linotype" w:hAnsi="Palatino Linotype" w:cs="Arial"/>
              <w:bCs/>
              <w:sz w:val="24"/>
              <w:lang w:eastAsia="es-MX"/>
            </w:rPr>
            <w:t>/INFOEM/IP/RR/202</w:t>
          </w:r>
          <w:r w:rsidR="00405192">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747A988F" w:rsidR="00C70B4A" w:rsidRPr="00F06FED" w:rsidRDefault="00C24454" w:rsidP="00C01E1C">
          <w:pPr>
            <w:spacing w:after="120" w:line="256" w:lineRule="auto"/>
            <w:ind w:left="639" w:right="214"/>
            <w:jc w:val="both"/>
            <w:rPr>
              <w:rFonts w:ascii="Palatino Linotype" w:hAnsi="Palatino Linotype" w:cs="Arial"/>
            </w:rPr>
          </w:pPr>
          <w:r>
            <w:rPr>
              <w:rFonts w:ascii="Palatino Linotype" w:hAnsi="Palatino Linotype" w:cs="Arial"/>
              <w:szCs w:val="20"/>
            </w:rPr>
            <w:t>Ayuntamiento de Tezoyuca</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059E328" w:rsidR="00C70B4A" w:rsidRPr="00B4142F" w:rsidRDefault="00C2445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10925</w:t>
          </w:r>
          <w:r w:rsidR="00C70B4A">
            <w:rPr>
              <w:rFonts w:ascii="Palatino Linotype" w:hAnsi="Palatino Linotype" w:cs="Arial"/>
              <w:bCs/>
              <w:sz w:val="24"/>
              <w:lang w:eastAsia="es-MX"/>
            </w:rPr>
            <w:t>/INFOEM/IP/RR/202</w:t>
          </w:r>
          <w:r w:rsidR="00405192">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6E073791" w:rsidR="00C70B4A" w:rsidRPr="00F06FED" w:rsidRDefault="00447446" w:rsidP="00870B18">
          <w:pPr>
            <w:spacing w:after="120" w:line="256" w:lineRule="auto"/>
            <w:ind w:left="637" w:right="214"/>
            <w:jc w:val="both"/>
            <w:rPr>
              <w:rFonts w:ascii="Palatino Linotype" w:hAnsi="Palatino Linotype" w:cs="Arial"/>
            </w:rPr>
          </w:pPr>
          <w:r>
            <w:rPr>
              <w:rFonts w:ascii="Palatino Linotype" w:hAnsi="Palatino Linotype" w:cs="Arial"/>
            </w:rPr>
            <w:t xml:space="preserve"> </w:t>
          </w:r>
          <w:r w:rsidR="00D31EFF">
            <w:rPr>
              <w:rFonts w:ascii="Palatino Linotype" w:hAnsi="Palatino Linotype" w:cs="Arial"/>
            </w:rPr>
            <w:t xml:space="preserve"> </w:t>
          </w:r>
          <w:r w:rsidR="00BD3257">
            <w:rPr>
              <w:rFonts w:ascii="Palatino Linotype" w:hAnsi="Palatino Linotype" w:cs="Arial"/>
            </w:rPr>
            <w:t>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8CE2950" w:rsidR="00C70B4A" w:rsidRDefault="00C24454"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Tezoyuca</w:t>
          </w:r>
          <w:r w:rsidR="0039027A">
            <w:rPr>
              <w:rFonts w:ascii="Palatino Linotype" w:hAnsi="Palatino Linotype" w:cs="Arial"/>
              <w:szCs w:val="20"/>
            </w:rPr>
            <w:t xml:space="preserve"> </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1516D"/>
    <w:multiLevelType w:val="hybridMultilevel"/>
    <w:tmpl w:val="05AC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A7200"/>
    <w:multiLevelType w:val="hybridMultilevel"/>
    <w:tmpl w:val="9BF8F1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 w15:restartNumberingAfterBreak="0">
    <w:nsid w:val="3376665B"/>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C06D41"/>
    <w:multiLevelType w:val="hybridMultilevel"/>
    <w:tmpl w:val="475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B114459"/>
    <w:multiLevelType w:val="hybridMultilevel"/>
    <w:tmpl w:val="A3B84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4591D"/>
    <w:multiLevelType w:val="hybridMultilevel"/>
    <w:tmpl w:val="FC2A5AD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2"/>
  </w:num>
  <w:num w:numId="2">
    <w:abstractNumId w:val="9"/>
  </w:num>
  <w:num w:numId="3">
    <w:abstractNumId w:val="5"/>
  </w:num>
  <w:num w:numId="4">
    <w:abstractNumId w:val="6"/>
  </w:num>
  <w:num w:numId="5">
    <w:abstractNumId w:val="4"/>
  </w:num>
  <w:num w:numId="6">
    <w:abstractNumId w:val="3"/>
  </w:num>
  <w:num w:numId="7">
    <w:abstractNumId w:val="7"/>
  </w:num>
  <w:num w:numId="8">
    <w:abstractNumId w:val="0"/>
  </w:num>
  <w:num w:numId="9">
    <w:abstractNumId w:val="8"/>
  </w:num>
  <w:num w:numId="10">
    <w:abstractNumId w:val="1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63D4"/>
    <w:rsid w:val="00016599"/>
    <w:rsid w:val="000170DF"/>
    <w:rsid w:val="00020A70"/>
    <w:rsid w:val="00021CBD"/>
    <w:rsid w:val="00022604"/>
    <w:rsid w:val="000236FA"/>
    <w:rsid w:val="0002450B"/>
    <w:rsid w:val="00025509"/>
    <w:rsid w:val="0002766F"/>
    <w:rsid w:val="000306A7"/>
    <w:rsid w:val="00031C92"/>
    <w:rsid w:val="000363A2"/>
    <w:rsid w:val="0004199A"/>
    <w:rsid w:val="00045379"/>
    <w:rsid w:val="0004584B"/>
    <w:rsid w:val="000461DF"/>
    <w:rsid w:val="00046AD8"/>
    <w:rsid w:val="00054BC2"/>
    <w:rsid w:val="00054DD0"/>
    <w:rsid w:val="00055224"/>
    <w:rsid w:val="0005543E"/>
    <w:rsid w:val="0005622A"/>
    <w:rsid w:val="0006076C"/>
    <w:rsid w:val="00060C0C"/>
    <w:rsid w:val="00060FB3"/>
    <w:rsid w:val="00061821"/>
    <w:rsid w:val="000623F9"/>
    <w:rsid w:val="00062482"/>
    <w:rsid w:val="0006291F"/>
    <w:rsid w:val="00062D5C"/>
    <w:rsid w:val="00063A10"/>
    <w:rsid w:val="00063EFB"/>
    <w:rsid w:val="00063F93"/>
    <w:rsid w:val="000644E5"/>
    <w:rsid w:val="000662F8"/>
    <w:rsid w:val="00070A11"/>
    <w:rsid w:val="00073E78"/>
    <w:rsid w:val="000758EF"/>
    <w:rsid w:val="00075D6A"/>
    <w:rsid w:val="00081988"/>
    <w:rsid w:val="000848D6"/>
    <w:rsid w:val="0008582E"/>
    <w:rsid w:val="00090AFC"/>
    <w:rsid w:val="00091552"/>
    <w:rsid w:val="00091C3A"/>
    <w:rsid w:val="00093E92"/>
    <w:rsid w:val="000971E4"/>
    <w:rsid w:val="000A157B"/>
    <w:rsid w:val="000A2D37"/>
    <w:rsid w:val="000A3486"/>
    <w:rsid w:val="000A44C7"/>
    <w:rsid w:val="000A4DD1"/>
    <w:rsid w:val="000A6313"/>
    <w:rsid w:val="000A70F8"/>
    <w:rsid w:val="000A71F4"/>
    <w:rsid w:val="000A733E"/>
    <w:rsid w:val="000A79DA"/>
    <w:rsid w:val="000B0B8F"/>
    <w:rsid w:val="000B1702"/>
    <w:rsid w:val="000B4B51"/>
    <w:rsid w:val="000B7158"/>
    <w:rsid w:val="000B7E6D"/>
    <w:rsid w:val="000C1477"/>
    <w:rsid w:val="000C309C"/>
    <w:rsid w:val="000C3E68"/>
    <w:rsid w:val="000C5B8B"/>
    <w:rsid w:val="000C7274"/>
    <w:rsid w:val="000C797E"/>
    <w:rsid w:val="000C7E6E"/>
    <w:rsid w:val="000D0BC5"/>
    <w:rsid w:val="000D1B55"/>
    <w:rsid w:val="000D28F9"/>
    <w:rsid w:val="000D3C75"/>
    <w:rsid w:val="000D53CB"/>
    <w:rsid w:val="000D6116"/>
    <w:rsid w:val="000D7A3D"/>
    <w:rsid w:val="000D7B04"/>
    <w:rsid w:val="000E0557"/>
    <w:rsid w:val="000E0655"/>
    <w:rsid w:val="000E0A71"/>
    <w:rsid w:val="000E686B"/>
    <w:rsid w:val="000F110B"/>
    <w:rsid w:val="000F3EDB"/>
    <w:rsid w:val="000F3EE7"/>
    <w:rsid w:val="000F68B1"/>
    <w:rsid w:val="000F6F19"/>
    <w:rsid w:val="000F7AC2"/>
    <w:rsid w:val="00100E19"/>
    <w:rsid w:val="00101774"/>
    <w:rsid w:val="00102B4F"/>
    <w:rsid w:val="00102D69"/>
    <w:rsid w:val="00110EDB"/>
    <w:rsid w:val="00111DCD"/>
    <w:rsid w:val="001149A6"/>
    <w:rsid w:val="00114CF9"/>
    <w:rsid w:val="0011564C"/>
    <w:rsid w:val="001167AA"/>
    <w:rsid w:val="00117157"/>
    <w:rsid w:val="00123898"/>
    <w:rsid w:val="00124855"/>
    <w:rsid w:val="00124EC6"/>
    <w:rsid w:val="001254F5"/>
    <w:rsid w:val="001336D3"/>
    <w:rsid w:val="001364AA"/>
    <w:rsid w:val="00136FAD"/>
    <w:rsid w:val="00140579"/>
    <w:rsid w:val="00143D5F"/>
    <w:rsid w:val="00144B4A"/>
    <w:rsid w:val="00146F0A"/>
    <w:rsid w:val="00146FFD"/>
    <w:rsid w:val="001479AF"/>
    <w:rsid w:val="00147B36"/>
    <w:rsid w:val="00150196"/>
    <w:rsid w:val="00150A4C"/>
    <w:rsid w:val="00150D1D"/>
    <w:rsid w:val="00152124"/>
    <w:rsid w:val="00152C2B"/>
    <w:rsid w:val="001542FC"/>
    <w:rsid w:val="00154C5F"/>
    <w:rsid w:val="00160513"/>
    <w:rsid w:val="001646D0"/>
    <w:rsid w:val="001657E6"/>
    <w:rsid w:val="00170066"/>
    <w:rsid w:val="00172661"/>
    <w:rsid w:val="0017308D"/>
    <w:rsid w:val="001742A5"/>
    <w:rsid w:val="00174495"/>
    <w:rsid w:val="00174EE4"/>
    <w:rsid w:val="00175279"/>
    <w:rsid w:val="00175320"/>
    <w:rsid w:val="00175897"/>
    <w:rsid w:val="00175C56"/>
    <w:rsid w:val="00177D2C"/>
    <w:rsid w:val="001804C3"/>
    <w:rsid w:val="00180B9F"/>
    <w:rsid w:val="00181CC5"/>
    <w:rsid w:val="00182DA4"/>
    <w:rsid w:val="00190F98"/>
    <w:rsid w:val="00191926"/>
    <w:rsid w:val="00193784"/>
    <w:rsid w:val="00193FB6"/>
    <w:rsid w:val="001942EE"/>
    <w:rsid w:val="001A02EC"/>
    <w:rsid w:val="001A0716"/>
    <w:rsid w:val="001A0906"/>
    <w:rsid w:val="001A22D7"/>
    <w:rsid w:val="001A32F0"/>
    <w:rsid w:val="001A577E"/>
    <w:rsid w:val="001A58DE"/>
    <w:rsid w:val="001A7C9B"/>
    <w:rsid w:val="001B05B9"/>
    <w:rsid w:val="001B1519"/>
    <w:rsid w:val="001B1BC8"/>
    <w:rsid w:val="001B1E1B"/>
    <w:rsid w:val="001B1F55"/>
    <w:rsid w:val="001B7B88"/>
    <w:rsid w:val="001C0BAD"/>
    <w:rsid w:val="001C0DA5"/>
    <w:rsid w:val="001C1540"/>
    <w:rsid w:val="001C1E07"/>
    <w:rsid w:val="001C7319"/>
    <w:rsid w:val="001C7D87"/>
    <w:rsid w:val="001D1BE8"/>
    <w:rsid w:val="001D299A"/>
    <w:rsid w:val="001D3E87"/>
    <w:rsid w:val="001D5F16"/>
    <w:rsid w:val="001D6FAB"/>
    <w:rsid w:val="001E0EC8"/>
    <w:rsid w:val="001E1D18"/>
    <w:rsid w:val="001E2C0F"/>
    <w:rsid w:val="001E668A"/>
    <w:rsid w:val="001E6A63"/>
    <w:rsid w:val="001E7204"/>
    <w:rsid w:val="001F0A4F"/>
    <w:rsid w:val="001F2A14"/>
    <w:rsid w:val="001F3F0E"/>
    <w:rsid w:val="001F4ADC"/>
    <w:rsid w:val="001F5597"/>
    <w:rsid w:val="001F71ED"/>
    <w:rsid w:val="0020194E"/>
    <w:rsid w:val="00203D3A"/>
    <w:rsid w:val="00203FF3"/>
    <w:rsid w:val="002044B4"/>
    <w:rsid w:val="00206DFF"/>
    <w:rsid w:val="00207086"/>
    <w:rsid w:val="00210B06"/>
    <w:rsid w:val="00211D60"/>
    <w:rsid w:val="0021501E"/>
    <w:rsid w:val="0021546A"/>
    <w:rsid w:val="0021572A"/>
    <w:rsid w:val="002203CC"/>
    <w:rsid w:val="002205C0"/>
    <w:rsid w:val="0022494A"/>
    <w:rsid w:val="002251FF"/>
    <w:rsid w:val="00225507"/>
    <w:rsid w:val="00232223"/>
    <w:rsid w:val="0023373D"/>
    <w:rsid w:val="00233D7E"/>
    <w:rsid w:val="00233EF7"/>
    <w:rsid w:val="0023423C"/>
    <w:rsid w:val="00237F4F"/>
    <w:rsid w:val="0024112D"/>
    <w:rsid w:val="002428BA"/>
    <w:rsid w:val="00244177"/>
    <w:rsid w:val="002537F1"/>
    <w:rsid w:val="00254477"/>
    <w:rsid w:val="00257337"/>
    <w:rsid w:val="002577FE"/>
    <w:rsid w:val="0025780C"/>
    <w:rsid w:val="00260444"/>
    <w:rsid w:val="002609D8"/>
    <w:rsid w:val="00262BB2"/>
    <w:rsid w:val="00262CBE"/>
    <w:rsid w:val="002642D3"/>
    <w:rsid w:val="002646EF"/>
    <w:rsid w:val="00265435"/>
    <w:rsid w:val="00266AE6"/>
    <w:rsid w:val="00267C18"/>
    <w:rsid w:val="0027225D"/>
    <w:rsid w:val="00273D0E"/>
    <w:rsid w:val="002764D6"/>
    <w:rsid w:val="00280B8B"/>
    <w:rsid w:val="00282235"/>
    <w:rsid w:val="00286FF0"/>
    <w:rsid w:val="0029026C"/>
    <w:rsid w:val="00292350"/>
    <w:rsid w:val="00292DC0"/>
    <w:rsid w:val="00293C29"/>
    <w:rsid w:val="00294345"/>
    <w:rsid w:val="002978D3"/>
    <w:rsid w:val="00297EF9"/>
    <w:rsid w:val="002A0E16"/>
    <w:rsid w:val="002A2034"/>
    <w:rsid w:val="002A24F4"/>
    <w:rsid w:val="002A38BF"/>
    <w:rsid w:val="002A429A"/>
    <w:rsid w:val="002A597E"/>
    <w:rsid w:val="002A79A4"/>
    <w:rsid w:val="002B0FB9"/>
    <w:rsid w:val="002B4382"/>
    <w:rsid w:val="002B5DBD"/>
    <w:rsid w:val="002B68BB"/>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E7813"/>
    <w:rsid w:val="002F22FA"/>
    <w:rsid w:val="002F37BE"/>
    <w:rsid w:val="002F41CA"/>
    <w:rsid w:val="002F4C6A"/>
    <w:rsid w:val="002F527C"/>
    <w:rsid w:val="002F70F6"/>
    <w:rsid w:val="00300D0B"/>
    <w:rsid w:val="00301196"/>
    <w:rsid w:val="003043BE"/>
    <w:rsid w:val="00304E42"/>
    <w:rsid w:val="00305181"/>
    <w:rsid w:val="00306096"/>
    <w:rsid w:val="00306974"/>
    <w:rsid w:val="00307014"/>
    <w:rsid w:val="00307CAC"/>
    <w:rsid w:val="00312BC9"/>
    <w:rsid w:val="00313A1F"/>
    <w:rsid w:val="00314F93"/>
    <w:rsid w:val="0031645D"/>
    <w:rsid w:val="00320A67"/>
    <w:rsid w:val="003249C3"/>
    <w:rsid w:val="00324AC9"/>
    <w:rsid w:val="003272FB"/>
    <w:rsid w:val="00330857"/>
    <w:rsid w:val="00330C50"/>
    <w:rsid w:val="00331499"/>
    <w:rsid w:val="00332DD6"/>
    <w:rsid w:val="0033580E"/>
    <w:rsid w:val="00337F09"/>
    <w:rsid w:val="00343D1E"/>
    <w:rsid w:val="0035054D"/>
    <w:rsid w:val="00354258"/>
    <w:rsid w:val="00355593"/>
    <w:rsid w:val="00357548"/>
    <w:rsid w:val="00357E0E"/>
    <w:rsid w:val="00361B9C"/>
    <w:rsid w:val="00361D89"/>
    <w:rsid w:val="00367265"/>
    <w:rsid w:val="003672FB"/>
    <w:rsid w:val="00367D54"/>
    <w:rsid w:val="00370588"/>
    <w:rsid w:val="00370797"/>
    <w:rsid w:val="003707FE"/>
    <w:rsid w:val="00370C79"/>
    <w:rsid w:val="003712F3"/>
    <w:rsid w:val="00372A32"/>
    <w:rsid w:val="00372D3E"/>
    <w:rsid w:val="00374549"/>
    <w:rsid w:val="003746C6"/>
    <w:rsid w:val="00375763"/>
    <w:rsid w:val="00375BEA"/>
    <w:rsid w:val="003768BF"/>
    <w:rsid w:val="00376CEC"/>
    <w:rsid w:val="00380758"/>
    <w:rsid w:val="003810B1"/>
    <w:rsid w:val="003815E5"/>
    <w:rsid w:val="00381E2B"/>
    <w:rsid w:val="003821A1"/>
    <w:rsid w:val="003838B4"/>
    <w:rsid w:val="00384029"/>
    <w:rsid w:val="00385BBD"/>
    <w:rsid w:val="00387929"/>
    <w:rsid w:val="0039027A"/>
    <w:rsid w:val="00390988"/>
    <w:rsid w:val="0039347E"/>
    <w:rsid w:val="00393D5B"/>
    <w:rsid w:val="0039460D"/>
    <w:rsid w:val="00394873"/>
    <w:rsid w:val="00394A1E"/>
    <w:rsid w:val="003968C7"/>
    <w:rsid w:val="003A2246"/>
    <w:rsid w:val="003A2658"/>
    <w:rsid w:val="003A3A3B"/>
    <w:rsid w:val="003A4CF6"/>
    <w:rsid w:val="003A61F9"/>
    <w:rsid w:val="003A6975"/>
    <w:rsid w:val="003B0793"/>
    <w:rsid w:val="003B0D66"/>
    <w:rsid w:val="003B11BA"/>
    <w:rsid w:val="003B1208"/>
    <w:rsid w:val="003B1E88"/>
    <w:rsid w:val="003B49A2"/>
    <w:rsid w:val="003B5E96"/>
    <w:rsid w:val="003B6792"/>
    <w:rsid w:val="003C0DF8"/>
    <w:rsid w:val="003C22B2"/>
    <w:rsid w:val="003C2376"/>
    <w:rsid w:val="003C394C"/>
    <w:rsid w:val="003C3F7B"/>
    <w:rsid w:val="003C5243"/>
    <w:rsid w:val="003C53ED"/>
    <w:rsid w:val="003D0B7E"/>
    <w:rsid w:val="003D4E0F"/>
    <w:rsid w:val="003D5C0A"/>
    <w:rsid w:val="003E16E1"/>
    <w:rsid w:val="003E1871"/>
    <w:rsid w:val="003E3072"/>
    <w:rsid w:val="003E504D"/>
    <w:rsid w:val="003E656A"/>
    <w:rsid w:val="003E78B7"/>
    <w:rsid w:val="003F0230"/>
    <w:rsid w:val="003F094C"/>
    <w:rsid w:val="003F3016"/>
    <w:rsid w:val="003F38EB"/>
    <w:rsid w:val="003F3AB2"/>
    <w:rsid w:val="003F76E5"/>
    <w:rsid w:val="003F7952"/>
    <w:rsid w:val="004012CF"/>
    <w:rsid w:val="004015EE"/>
    <w:rsid w:val="00402FF3"/>
    <w:rsid w:val="00403320"/>
    <w:rsid w:val="00405192"/>
    <w:rsid w:val="0040673A"/>
    <w:rsid w:val="004069EB"/>
    <w:rsid w:val="00410ACB"/>
    <w:rsid w:val="00411E6F"/>
    <w:rsid w:val="00412600"/>
    <w:rsid w:val="004150FE"/>
    <w:rsid w:val="00415FC1"/>
    <w:rsid w:val="00420099"/>
    <w:rsid w:val="00421D09"/>
    <w:rsid w:val="00422ED2"/>
    <w:rsid w:val="00423213"/>
    <w:rsid w:val="0042416D"/>
    <w:rsid w:val="00424487"/>
    <w:rsid w:val="00424EA1"/>
    <w:rsid w:val="00435290"/>
    <w:rsid w:val="00436802"/>
    <w:rsid w:val="00437E68"/>
    <w:rsid w:val="00442E45"/>
    <w:rsid w:val="00443AD4"/>
    <w:rsid w:val="0044438E"/>
    <w:rsid w:val="00445C0F"/>
    <w:rsid w:val="00446A26"/>
    <w:rsid w:val="00447446"/>
    <w:rsid w:val="00451448"/>
    <w:rsid w:val="004516EB"/>
    <w:rsid w:val="004529B6"/>
    <w:rsid w:val="00453DBD"/>
    <w:rsid w:val="00454CE6"/>
    <w:rsid w:val="00455463"/>
    <w:rsid w:val="00456076"/>
    <w:rsid w:val="00457305"/>
    <w:rsid w:val="00457850"/>
    <w:rsid w:val="00457955"/>
    <w:rsid w:val="0046179C"/>
    <w:rsid w:val="00462881"/>
    <w:rsid w:val="00462DA6"/>
    <w:rsid w:val="004640F2"/>
    <w:rsid w:val="00467337"/>
    <w:rsid w:val="00467C17"/>
    <w:rsid w:val="00471D57"/>
    <w:rsid w:val="004730D9"/>
    <w:rsid w:val="00475345"/>
    <w:rsid w:val="00475F48"/>
    <w:rsid w:val="004765BB"/>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2F99"/>
    <w:rsid w:val="004A55D8"/>
    <w:rsid w:val="004A5FFD"/>
    <w:rsid w:val="004A6A62"/>
    <w:rsid w:val="004A7CE2"/>
    <w:rsid w:val="004B031A"/>
    <w:rsid w:val="004B1236"/>
    <w:rsid w:val="004B1ACE"/>
    <w:rsid w:val="004B234F"/>
    <w:rsid w:val="004B353F"/>
    <w:rsid w:val="004B59BB"/>
    <w:rsid w:val="004B5CCC"/>
    <w:rsid w:val="004C117E"/>
    <w:rsid w:val="004C2845"/>
    <w:rsid w:val="004C3081"/>
    <w:rsid w:val="004C4E08"/>
    <w:rsid w:val="004C5149"/>
    <w:rsid w:val="004C7961"/>
    <w:rsid w:val="004D0658"/>
    <w:rsid w:val="004D08EB"/>
    <w:rsid w:val="004D16C3"/>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144F"/>
    <w:rsid w:val="00511C91"/>
    <w:rsid w:val="005128DD"/>
    <w:rsid w:val="00513F18"/>
    <w:rsid w:val="00513FC4"/>
    <w:rsid w:val="00514207"/>
    <w:rsid w:val="005146B1"/>
    <w:rsid w:val="005149BE"/>
    <w:rsid w:val="00515090"/>
    <w:rsid w:val="005179E4"/>
    <w:rsid w:val="00520593"/>
    <w:rsid w:val="00521E57"/>
    <w:rsid w:val="005230F0"/>
    <w:rsid w:val="00525093"/>
    <w:rsid w:val="00527B1B"/>
    <w:rsid w:val="005305EA"/>
    <w:rsid w:val="00530E42"/>
    <w:rsid w:val="0053201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3A9A"/>
    <w:rsid w:val="0055472B"/>
    <w:rsid w:val="00555D9A"/>
    <w:rsid w:val="00556513"/>
    <w:rsid w:val="00557F13"/>
    <w:rsid w:val="005616A3"/>
    <w:rsid w:val="00561ABC"/>
    <w:rsid w:val="00562653"/>
    <w:rsid w:val="00563CE8"/>
    <w:rsid w:val="00564AD9"/>
    <w:rsid w:val="00564DDD"/>
    <w:rsid w:val="005662E2"/>
    <w:rsid w:val="00571389"/>
    <w:rsid w:val="005733EB"/>
    <w:rsid w:val="005734C5"/>
    <w:rsid w:val="00573F5C"/>
    <w:rsid w:val="00574298"/>
    <w:rsid w:val="0057453A"/>
    <w:rsid w:val="00575268"/>
    <w:rsid w:val="00576D51"/>
    <w:rsid w:val="0057792B"/>
    <w:rsid w:val="00580802"/>
    <w:rsid w:val="00581A22"/>
    <w:rsid w:val="00585EC8"/>
    <w:rsid w:val="005860CB"/>
    <w:rsid w:val="005918F3"/>
    <w:rsid w:val="00592EF9"/>
    <w:rsid w:val="00593E91"/>
    <w:rsid w:val="0059442D"/>
    <w:rsid w:val="00594D38"/>
    <w:rsid w:val="005951DA"/>
    <w:rsid w:val="0059753D"/>
    <w:rsid w:val="005A0B05"/>
    <w:rsid w:val="005A0B49"/>
    <w:rsid w:val="005A1108"/>
    <w:rsid w:val="005A1286"/>
    <w:rsid w:val="005A13B7"/>
    <w:rsid w:val="005A27AD"/>
    <w:rsid w:val="005A34EE"/>
    <w:rsid w:val="005A353A"/>
    <w:rsid w:val="005A4EBE"/>
    <w:rsid w:val="005A5C79"/>
    <w:rsid w:val="005A6D57"/>
    <w:rsid w:val="005A71FD"/>
    <w:rsid w:val="005A7D4F"/>
    <w:rsid w:val="005B1F52"/>
    <w:rsid w:val="005B324D"/>
    <w:rsid w:val="005B5840"/>
    <w:rsid w:val="005B595E"/>
    <w:rsid w:val="005B5B70"/>
    <w:rsid w:val="005B5F05"/>
    <w:rsid w:val="005C06AA"/>
    <w:rsid w:val="005C17BF"/>
    <w:rsid w:val="005C329A"/>
    <w:rsid w:val="005C57BA"/>
    <w:rsid w:val="005C5860"/>
    <w:rsid w:val="005C6982"/>
    <w:rsid w:val="005C6B74"/>
    <w:rsid w:val="005C7AEA"/>
    <w:rsid w:val="005D08A0"/>
    <w:rsid w:val="005D125D"/>
    <w:rsid w:val="005D29BF"/>
    <w:rsid w:val="005D2B59"/>
    <w:rsid w:val="005D362F"/>
    <w:rsid w:val="005D370F"/>
    <w:rsid w:val="005D3E85"/>
    <w:rsid w:val="005D44D1"/>
    <w:rsid w:val="005D53D6"/>
    <w:rsid w:val="005E1B06"/>
    <w:rsid w:val="005E265D"/>
    <w:rsid w:val="005E3D7D"/>
    <w:rsid w:val="005E3F60"/>
    <w:rsid w:val="005E4D7C"/>
    <w:rsid w:val="005E4F53"/>
    <w:rsid w:val="005E5F6A"/>
    <w:rsid w:val="005F048E"/>
    <w:rsid w:val="005F1744"/>
    <w:rsid w:val="005F2047"/>
    <w:rsid w:val="005F2C76"/>
    <w:rsid w:val="005F57F0"/>
    <w:rsid w:val="00601010"/>
    <w:rsid w:val="006028C9"/>
    <w:rsid w:val="0060676C"/>
    <w:rsid w:val="00606B79"/>
    <w:rsid w:val="00606FC5"/>
    <w:rsid w:val="0060721D"/>
    <w:rsid w:val="0061042F"/>
    <w:rsid w:val="006168E4"/>
    <w:rsid w:val="00617CA2"/>
    <w:rsid w:val="00621F47"/>
    <w:rsid w:val="00622359"/>
    <w:rsid w:val="00623C9D"/>
    <w:rsid w:val="0062497C"/>
    <w:rsid w:val="00625200"/>
    <w:rsid w:val="006255AA"/>
    <w:rsid w:val="00630846"/>
    <w:rsid w:val="00631806"/>
    <w:rsid w:val="00636FD7"/>
    <w:rsid w:val="00637512"/>
    <w:rsid w:val="00640EE4"/>
    <w:rsid w:val="00641B8F"/>
    <w:rsid w:val="006448CE"/>
    <w:rsid w:val="006456FA"/>
    <w:rsid w:val="006466F5"/>
    <w:rsid w:val="00646C24"/>
    <w:rsid w:val="00646E76"/>
    <w:rsid w:val="00652053"/>
    <w:rsid w:val="00652BC5"/>
    <w:rsid w:val="00656060"/>
    <w:rsid w:val="00661753"/>
    <w:rsid w:val="0066216F"/>
    <w:rsid w:val="00663A16"/>
    <w:rsid w:val="00663C3F"/>
    <w:rsid w:val="00664B05"/>
    <w:rsid w:val="006654F6"/>
    <w:rsid w:val="00666CAF"/>
    <w:rsid w:val="00671F9A"/>
    <w:rsid w:val="00675390"/>
    <w:rsid w:val="00676CAA"/>
    <w:rsid w:val="006802CF"/>
    <w:rsid w:val="006827AB"/>
    <w:rsid w:val="006831E4"/>
    <w:rsid w:val="00683B62"/>
    <w:rsid w:val="006848B7"/>
    <w:rsid w:val="006868A7"/>
    <w:rsid w:val="00690791"/>
    <w:rsid w:val="006915EA"/>
    <w:rsid w:val="006946CE"/>
    <w:rsid w:val="00694828"/>
    <w:rsid w:val="006A1B2A"/>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237"/>
    <w:rsid w:val="006C17FD"/>
    <w:rsid w:val="006C1884"/>
    <w:rsid w:val="006C28CA"/>
    <w:rsid w:val="006C350D"/>
    <w:rsid w:val="006C5E56"/>
    <w:rsid w:val="006C66E4"/>
    <w:rsid w:val="006D23FC"/>
    <w:rsid w:val="006D643D"/>
    <w:rsid w:val="006E063C"/>
    <w:rsid w:val="006E0EA3"/>
    <w:rsid w:val="006E3851"/>
    <w:rsid w:val="006E53FF"/>
    <w:rsid w:val="006E7EEE"/>
    <w:rsid w:val="006F1167"/>
    <w:rsid w:val="006F266B"/>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005"/>
    <w:rsid w:val="00711764"/>
    <w:rsid w:val="00712E3A"/>
    <w:rsid w:val="00713CE6"/>
    <w:rsid w:val="007169EF"/>
    <w:rsid w:val="00717DB6"/>
    <w:rsid w:val="00721506"/>
    <w:rsid w:val="007216DB"/>
    <w:rsid w:val="0072323D"/>
    <w:rsid w:val="007246D3"/>
    <w:rsid w:val="00725F5A"/>
    <w:rsid w:val="007274EC"/>
    <w:rsid w:val="00734816"/>
    <w:rsid w:val="00737175"/>
    <w:rsid w:val="00737605"/>
    <w:rsid w:val="007404D5"/>
    <w:rsid w:val="00740BDD"/>
    <w:rsid w:val="007417C8"/>
    <w:rsid w:val="00744287"/>
    <w:rsid w:val="00744EEF"/>
    <w:rsid w:val="00745444"/>
    <w:rsid w:val="00745D76"/>
    <w:rsid w:val="00747109"/>
    <w:rsid w:val="00747487"/>
    <w:rsid w:val="007505EB"/>
    <w:rsid w:val="00751B4B"/>
    <w:rsid w:val="00752A9A"/>
    <w:rsid w:val="00753B42"/>
    <w:rsid w:val="007543C8"/>
    <w:rsid w:val="00754CAE"/>
    <w:rsid w:val="007606F8"/>
    <w:rsid w:val="007607D5"/>
    <w:rsid w:val="00760D70"/>
    <w:rsid w:val="0076241D"/>
    <w:rsid w:val="00763EE7"/>
    <w:rsid w:val="00764DB2"/>
    <w:rsid w:val="0076623B"/>
    <w:rsid w:val="00766EFD"/>
    <w:rsid w:val="00767E4B"/>
    <w:rsid w:val="007718AD"/>
    <w:rsid w:val="007721F5"/>
    <w:rsid w:val="007729BE"/>
    <w:rsid w:val="007742A7"/>
    <w:rsid w:val="00777034"/>
    <w:rsid w:val="0078090A"/>
    <w:rsid w:val="0078350D"/>
    <w:rsid w:val="007851D5"/>
    <w:rsid w:val="00785AF5"/>
    <w:rsid w:val="0078766F"/>
    <w:rsid w:val="00791B6F"/>
    <w:rsid w:val="007930EC"/>
    <w:rsid w:val="00793CFD"/>
    <w:rsid w:val="00794589"/>
    <w:rsid w:val="0079486A"/>
    <w:rsid w:val="00794F80"/>
    <w:rsid w:val="007A00E9"/>
    <w:rsid w:val="007A0454"/>
    <w:rsid w:val="007A0AE8"/>
    <w:rsid w:val="007A0E44"/>
    <w:rsid w:val="007A1C9E"/>
    <w:rsid w:val="007A4CA1"/>
    <w:rsid w:val="007A5DFD"/>
    <w:rsid w:val="007A5F49"/>
    <w:rsid w:val="007A7DC9"/>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07B4"/>
    <w:rsid w:val="007E319E"/>
    <w:rsid w:val="007E3835"/>
    <w:rsid w:val="007E4FA1"/>
    <w:rsid w:val="007E7B07"/>
    <w:rsid w:val="007E7BAB"/>
    <w:rsid w:val="007E7DCE"/>
    <w:rsid w:val="007E7FA9"/>
    <w:rsid w:val="007F20AC"/>
    <w:rsid w:val="007F4BB2"/>
    <w:rsid w:val="007F6623"/>
    <w:rsid w:val="007F6858"/>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634C"/>
    <w:rsid w:val="008266BB"/>
    <w:rsid w:val="00827964"/>
    <w:rsid w:val="008311A6"/>
    <w:rsid w:val="008327EA"/>
    <w:rsid w:val="00833E8A"/>
    <w:rsid w:val="008349CC"/>
    <w:rsid w:val="00834D2F"/>
    <w:rsid w:val="0083510D"/>
    <w:rsid w:val="008357C0"/>
    <w:rsid w:val="00836987"/>
    <w:rsid w:val="00844009"/>
    <w:rsid w:val="00844569"/>
    <w:rsid w:val="00844CDE"/>
    <w:rsid w:val="00845083"/>
    <w:rsid w:val="0084574B"/>
    <w:rsid w:val="00847CAF"/>
    <w:rsid w:val="00847D23"/>
    <w:rsid w:val="008556FF"/>
    <w:rsid w:val="0085680C"/>
    <w:rsid w:val="00857106"/>
    <w:rsid w:val="00857765"/>
    <w:rsid w:val="00861770"/>
    <w:rsid w:val="00863327"/>
    <w:rsid w:val="00863A40"/>
    <w:rsid w:val="0086704E"/>
    <w:rsid w:val="00867B0E"/>
    <w:rsid w:val="00867F7E"/>
    <w:rsid w:val="00870B18"/>
    <w:rsid w:val="00870F44"/>
    <w:rsid w:val="00872ECB"/>
    <w:rsid w:val="0087456A"/>
    <w:rsid w:val="008763E4"/>
    <w:rsid w:val="008770FC"/>
    <w:rsid w:val="008778CE"/>
    <w:rsid w:val="00877C8E"/>
    <w:rsid w:val="00880E88"/>
    <w:rsid w:val="00884054"/>
    <w:rsid w:val="00890B7A"/>
    <w:rsid w:val="00890C62"/>
    <w:rsid w:val="0089173B"/>
    <w:rsid w:val="0089437B"/>
    <w:rsid w:val="008945F5"/>
    <w:rsid w:val="00895089"/>
    <w:rsid w:val="008951ED"/>
    <w:rsid w:val="00897326"/>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B7C54"/>
    <w:rsid w:val="008C08BE"/>
    <w:rsid w:val="008C229F"/>
    <w:rsid w:val="008C32A8"/>
    <w:rsid w:val="008C3445"/>
    <w:rsid w:val="008C366D"/>
    <w:rsid w:val="008C4993"/>
    <w:rsid w:val="008C4E94"/>
    <w:rsid w:val="008C5595"/>
    <w:rsid w:val="008C55A3"/>
    <w:rsid w:val="008C7368"/>
    <w:rsid w:val="008D32F0"/>
    <w:rsid w:val="008D595F"/>
    <w:rsid w:val="008D5AC6"/>
    <w:rsid w:val="008D7453"/>
    <w:rsid w:val="008E012F"/>
    <w:rsid w:val="008E6375"/>
    <w:rsid w:val="008F010F"/>
    <w:rsid w:val="008F17A1"/>
    <w:rsid w:val="008F2158"/>
    <w:rsid w:val="008F3D79"/>
    <w:rsid w:val="008F4670"/>
    <w:rsid w:val="008F4C65"/>
    <w:rsid w:val="008F5D20"/>
    <w:rsid w:val="008F7579"/>
    <w:rsid w:val="0090019F"/>
    <w:rsid w:val="009020B3"/>
    <w:rsid w:val="00902944"/>
    <w:rsid w:val="009041AF"/>
    <w:rsid w:val="00904FCB"/>
    <w:rsid w:val="00905422"/>
    <w:rsid w:val="009067B3"/>
    <w:rsid w:val="00906BD5"/>
    <w:rsid w:val="00906CDA"/>
    <w:rsid w:val="0090759E"/>
    <w:rsid w:val="009104D1"/>
    <w:rsid w:val="00911863"/>
    <w:rsid w:val="00913133"/>
    <w:rsid w:val="0091317A"/>
    <w:rsid w:val="009131C3"/>
    <w:rsid w:val="0091475B"/>
    <w:rsid w:val="00914DC8"/>
    <w:rsid w:val="00915DB9"/>
    <w:rsid w:val="0092120C"/>
    <w:rsid w:val="00921AC3"/>
    <w:rsid w:val="00921DB9"/>
    <w:rsid w:val="0092403D"/>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E7"/>
    <w:rsid w:val="00945790"/>
    <w:rsid w:val="0094603F"/>
    <w:rsid w:val="00946F3D"/>
    <w:rsid w:val="009478D8"/>
    <w:rsid w:val="00951F85"/>
    <w:rsid w:val="00952850"/>
    <w:rsid w:val="0095320D"/>
    <w:rsid w:val="009555DC"/>
    <w:rsid w:val="009611E0"/>
    <w:rsid w:val="00961302"/>
    <w:rsid w:val="00962383"/>
    <w:rsid w:val="00963120"/>
    <w:rsid w:val="009645F8"/>
    <w:rsid w:val="0096478F"/>
    <w:rsid w:val="00965FEE"/>
    <w:rsid w:val="0096643B"/>
    <w:rsid w:val="009664A1"/>
    <w:rsid w:val="00966B7A"/>
    <w:rsid w:val="00967852"/>
    <w:rsid w:val="009706B5"/>
    <w:rsid w:val="009726B9"/>
    <w:rsid w:val="00972BDF"/>
    <w:rsid w:val="00972CF8"/>
    <w:rsid w:val="009732F5"/>
    <w:rsid w:val="00973AFB"/>
    <w:rsid w:val="00973F49"/>
    <w:rsid w:val="00981203"/>
    <w:rsid w:val="0098182D"/>
    <w:rsid w:val="00982A98"/>
    <w:rsid w:val="00983A2B"/>
    <w:rsid w:val="009855E2"/>
    <w:rsid w:val="00987C03"/>
    <w:rsid w:val="00990E3D"/>
    <w:rsid w:val="00992977"/>
    <w:rsid w:val="00992B07"/>
    <w:rsid w:val="009935E2"/>
    <w:rsid w:val="0099557F"/>
    <w:rsid w:val="009A148F"/>
    <w:rsid w:val="009A3511"/>
    <w:rsid w:val="009A686F"/>
    <w:rsid w:val="009A7912"/>
    <w:rsid w:val="009B0094"/>
    <w:rsid w:val="009B2777"/>
    <w:rsid w:val="009B28E9"/>
    <w:rsid w:val="009B33A8"/>
    <w:rsid w:val="009B3487"/>
    <w:rsid w:val="009B390A"/>
    <w:rsid w:val="009B7C61"/>
    <w:rsid w:val="009C22B1"/>
    <w:rsid w:val="009C3793"/>
    <w:rsid w:val="009C552E"/>
    <w:rsid w:val="009C62BD"/>
    <w:rsid w:val="009C68AC"/>
    <w:rsid w:val="009D0A39"/>
    <w:rsid w:val="009D26AD"/>
    <w:rsid w:val="009D341C"/>
    <w:rsid w:val="009D3C55"/>
    <w:rsid w:val="009D45BD"/>
    <w:rsid w:val="009D5261"/>
    <w:rsid w:val="009D5B6D"/>
    <w:rsid w:val="009D76A3"/>
    <w:rsid w:val="009D7939"/>
    <w:rsid w:val="009E1411"/>
    <w:rsid w:val="009E19FC"/>
    <w:rsid w:val="009E52F2"/>
    <w:rsid w:val="009E70BE"/>
    <w:rsid w:val="009F1118"/>
    <w:rsid w:val="009F1287"/>
    <w:rsid w:val="009F25EB"/>
    <w:rsid w:val="009F2A10"/>
    <w:rsid w:val="009F333B"/>
    <w:rsid w:val="009F3C1F"/>
    <w:rsid w:val="009F5931"/>
    <w:rsid w:val="009F614E"/>
    <w:rsid w:val="009F657D"/>
    <w:rsid w:val="009F6B17"/>
    <w:rsid w:val="009F762B"/>
    <w:rsid w:val="009F76BA"/>
    <w:rsid w:val="009F7E09"/>
    <w:rsid w:val="00A00136"/>
    <w:rsid w:val="00A00604"/>
    <w:rsid w:val="00A01455"/>
    <w:rsid w:val="00A02047"/>
    <w:rsid w:val="00A0226F"/>
    <w:rsid w:val="00A02B9D"/>
    <w:rsid w:val="00A035C0"/>
    <w:rsid w:val="00A036BE"/>
    <w:rsid w:val="00A0575E"/>
    <w:rsid w:val="00A068CE"/>
    <w:rsid w:val="00A06A16"/>
    <w:rsid w:val="00A10F77"/>
    <w:rsid w:val="00A12205"/>
    <w:rsid w:val="00A139AF"/>
    <w:rsid w:val="00A162FF"/>
    <w:rsid w:val="00A17BE7"/>
    <w:rsid w:val="00A20113"/>
    <w:rsid w:val="00A238F0"/>
    <w:rsid w:val="00A24AA9"/>
    <w:rsid w:val="00A24B74"/>
    <w:rsid w:val="00A3248C"/>
    <w:rsid w:val="00A339E6"/>
    <w:rsid w:val="00A33EF8"/>
    <w:rsid w:val="00A34362"/>
    <w:rsid w:val="00A343D5"/>
    <w:rsid w:val="00A358E6"/>
    <w:rsid w:val="00A37C0F"/>
    <w:rsid w:val="00A409B6"/>
    <w:rsid w:val="00A40C24"/>
    <w:rsid w:val="00A422B7"/>
    <w:rsid w:val="00A424E5"/>
    <w:rsid w:val="00A44291"/>
    <w:rsid w:val="00A452EB"/>
    <w:rsid w:val="00A453DC"/>
    <w:rsid w:val="00A46457"/>
    <w:rsid w:val="00A47E33"/>
    <w:rsid w:val="00A50182"/>
    <w:rsid w:val="00A50B14"/>
    <w:rsid w:val="00A51024"/>
    <w:rsid w:val="00A51109"/>
    <w:rsid w:val="00A51F37"/>
    <w:rsid w:val="00A53C3D"/>
    <w:rsid w:val="00A544DC"/>
    <w:rsid w:val="00A54E6E"/>
    <w:rsid w:val="00A55818"/>
    <w:rsid w:val="00A56153"/>
    <w:rsid w:val="00A56556"/>
    <w:rsid w:val="00A57056"/>
    <w:rsid w:val="00A5790A"/>
    <w:rsid w:val="00A62473"/>
    <w:rsid w:val="00A625E2"/>
    <w:rsid w:val="00A63DC7"/>
    <w:rsid w:val="00A65B7E"/>
    <w:rsid w:val="00A70289"/>
    <w:rsid w:val="00A71DEC"/>
    <w:rsid w:val="00A72105"/>
    <w:rsid w:val="00A72465"/>
    <w:rsid w:val="00A75978"/>
    <w:rsid w:val="00A80C92"/>
    <w:rsid w:val="00A82461"/>
    <w:rsid w:val="00A84417"/>
    <w:rsid w:val="00A851D8"/>
    <w:rsid w:val="00A870C4"/>
    <w:rsid w:val="00A87326"/>
    <w:rsid w:val="00A87C7D"/>
    <w:rsid w:val="00A915F4"/>
    <w:rsid w:val="00A94568"/>
    <w:rsid w:val="00A953BA"/>
    <w:rsid w:val="00A95799"/>
    <w:rsid w:val="00A95C19"/>
    <w:rsid w:val="00A96F9F"/>
    <w:rsid w:val="00A977B0"/>
    <w:rsid w:val="00A977CC"/>
    <w:rsid w:val="00AA0848"/>
    <w:rsid w:val="00AA0AAF"/>
    <w:rsid w:val="00AA2C55"/>
    <w:rsid w:val="00AA3C06"/>
    <w:rsid w:val="00AA56F6"/>
    <w:rsid w:val="00AA5D62"/>
    <w:rsid w:val="00AB034F"/>
    <w:rsid w:val="00AB0571"/>
    <w:rsid w:val="00AB0893"/>
    <w:rsid w:val="00AB1E84"/>
    <w:rsid w:val="00AB2BF2"/>
    <w:rsid w:val="00AB3710"/>
    <w:rsid w:val="00AB4B0F"/>
    <w:rsid w:val="00AB6C3B"/>
    <w:rsid w:val="00AB7F4A"/>
    <w:rsid w:val="00AC226E"/>
    <w:rsid w:val="00AC6EB2"/>
    <w:rsid w:val="00AC722C"/>
    <w:rsid w:val="00AC75C1"/>
    <w:rsid w:val="00AC7906"/>
    <w:rsid w:val="00AD1291"/>
    <w:rsid w:val="00AD134F"/>
    <w:rsid w:val="00AD1F40"/>
    <w:rsid w:val="00AD3428"/>
    <w:rsid w:val="00AD3604"/>
    <w:rsid w:val="00AD3AA2"/>
    <w:rsid w:val="00AD43B8"/>
    <w:rsid w:val="00AD4B1A"/>
    <w:rsid w:val="00AD5295"/>
    <w:rsid w:val="00AE008F"/>
    <w:rsid w:val="00AE4896"/>
    <w:rsid w:val="00AF0161"/>
    <w:rsid w:val="00AF2A1F"/>
    <w:rsid w:val="00AF2D9B"/>
    <w:rsid w:val="00AF352C"/>
    <w:rsid w:val="00B00628"/>
    <w:rsid w:val="00B0749B"/>
    <w:rsid w:val="00B10050"/>
    <w:rsid w:val="00B10A1E"/>
    <w:rsid w:val="00B11866"/>
    <w:rsid w:val="00B11E08"/>
    <w:rsid w:val="00B12FF9"/>
    <w:rsid w:val="00B14039"/>
    <w:rsid w:val="00B149FA"/>
    <w:rsid w:val="00B177F4"/>
    <w:rsid w:val="00B22242"/>
    <w:rsid w:val="00B2232C"/>
    <w:rsid w:val="00B22598"/>
    <w:rsid w:val="00B2330D"/>
    <w:rsid w:val="00B23384"/>
    <w:rsid w:val="00B25008"/>
    <w:rsid w:val="00B27F33"/>
    <w:rsid w:val="00B32CD3"/>
    <w:rsid w:val="00B33E11"/>
    <w:rsid w:val="00B34CED"/>
    <w:rsid w:val="00B3513A"/>
    <w:rsid w:val="00B35A93"/>
    <w:rsid w:val="00B3672D"/>
    <w:rsid w:val="00B37E9B"/>
    <w:rsid w:val="00B433C9"/>
    <w:rsid w:val="00B436EA"/>
    <w:rsid w:val="00B437D8"/>
    <w:rsid w:val="00B44ADE"/>
    <w:rsid w:val="00B46506"/>
    <w:rsid w:val="00B46B42"/>
    <w:rsid w:val="00B4745C"/>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280E"/>
    <w:rsid w:val="00B73FE9"/>
    <w:rsid w:val="00B7701B"/>
    <w:rsid w:val="00B8117F"/>
    <w:rsid w:val="00B87D50"/>
    <w:rsid w:val="00B91BCB"/>
    <w:rsid w:val="00B9223B"/>
    <w:rsid w:val="00B94AAC"/>
    <w:rsid w:val="00B94AE7"/>
    <w:rsid w:val="00B953BD"/>
    <w:rsid w:val="00B95905"/>
    <w:rsid w:val="00B95E96"/>
    <w:rsid w:val="00B97421"/>
    <w:rsid w:val="00BA2A94"/>
    <w:rsid w:val="00BA367A"/>
    <w:rsid w:val="00BA4282"/>
    <w:rsid w:val="00BA4D1F"/>
    <w:rsid w:val="00BA5339"/>
    <w:rsid w:val="00BA6226"/>
    <w:rsid w:val="00BA7AD1"/>
    <w:rsid w:val="00BB0F3F"/>
    <w:rsid w:val="00BB1091"/>
    <w:rsid w:val="00BB14FD"/>
    <w:rsid w:val="00BB2250"/>
    <w:rsid w:val="00BB3132"/>
    <w:rsid w:val="00BB5448"/>
    <w:rsid w:val="00BB68CA"/>
    <w:rsid w:val="00BB721B"/>
    <w:rsid w:val="00BC0FDD"/>
    <w:rsid w:val="00BC130D"/>
    <w:rsid w:val="00BC22E0"/>
    <w:rsid w:val="00BC2A46"/>
    <w:rsid w:val="00BC3FA4"/>
    <w:rsid w:val="00BD004A"/>
    <w:rsid w:val="00BD0628"/>
    <w:rsid w:val="00BD3257"/>
    <w:rsid w:val="00BD352C"/>
    <w:rsid w:val="00BD5023"/>
    <w:rsid w:val="00BD5133"/>
    <w:rsid w:val="00BD58AB"/>
    <w:rsid w:val="00BD68A2"/>
    <w:rsid w:val="00BE28ED"/>
    <w:rsid w:val="00BE2E30"/>
    <w:rsid w:val="00BE3339"/>
    <w:rsid w:val="00BF1D3A"/>
    <w:rsid w:val="00C008B2"/>
    <w:rsid w:val="00C0130E"/>
    <w:rsid w:val="00C01ABC"/>
    <w:rsid w:val="00C01E1C"/>
    <w:rsid w:val="00C01F6B"/>
    <w:rsid w:val="00C02A84"/>
    <w:rsid w:val="00C07B2D"/>
    <w:rsid w:val="00C07FDF"/>
    <w:rsid w:val="00C12209"/>
    <w:rsid w:val="00C135B2"/>
    <w:rsid w:val="00C14CD6"/>
    <w:rsid w:val="00C15C47"/>
    <w:rsid w:val="00C16927"/>
    <w:rsid w:val="00C16B5D"/>
    <w:rsid w:val="00C2082E"/>
    <w:rsid w:val="00C20835"/>
    <w:rsid w:val="00C22628"/>
    <w:rsid w:val="00C22CC5"/>
    <w:rsid w:val="00C23BE8"/>
    <w:rsid w:val="00C24454"/>
    <w:rsid w:val="00C24A09"/>
    <w:rsid w:val="00C25084"/>
    <w:rsid w:val="00C274BE"/>
    <w:rsid w:val="00C274C6"/>
    <w:rsid w:val="00C27A37"/>
    <w:rsid w:val="00C310B6"/>
    <w:rsid w:val="00C31DC3"/>
    <w:rsid w:val="00C321D9"/>
    <w:rsid w:val="00C3330D"/>
    <w:rsid w:val="00C34654"/>
    <w:rsid w:val="00C347FE"/>
    <w:rsid w:val="00C357BE"/>
    <w:rsid w:val="00C4006D"/>
    <w:rsid w:val="00C419E1"/>
    <w:rsid w:val="00C4530E"/>
    <w:rsid w:val="00C45C21"/>
    <w:rsid w:val="00C52786"/>
    <w:rsid w:val="00C53F93"/>
    <w:rsid w:val="00C56C44"/>
    <w:rsid w:val="00C57028"/>
    <w:rsid w:val="00C572BB"/>
    <w:rsid w:val="00C57645"/>
    <w:rsid w:val="00C604B3"/>
    <w:rsid w:val="00C6332C"/>
    <w:rsid w:val="00C651E5"/>
    <w:rsid w:val="00C6664B"/>
    <w:rsid w:val="00C6721D"/>
    <w:rsid w:val="00C677A9"/>
    <w:rsid w:val="00C678B3"/>
    <w:rsid w:val="00C70B4A"/>
    <w:rsid w:val="00C71CD1"/>
    <w:rsid w:val="00C724B9"/>
    <w:rsid w:val="00C72715"/>
    <w:rsid w:val="00C73143"/>
    <w:rsid w:val="00C7710B"/>
    <w:rsid w:val="00C77685"/>
    <w:rsid w:val="00C77815"/>
    <w:rsid w:val="00C77977"/>
    <w:rsid w:val="00C77ABA"/>
    <w:rsid w:val="00C8085F"/>
    <w:rsid w:val="00C81AD4"/>
    <w:rsid w:val="00C821B6"/>
    <w:rsid w:val="00C83AF5"/>
    <w:rsid w:val="00C8471E"/>
    <w:rsid w:val="00C850CE"/>
    <w:rsid w:val="00C85378"/>
    <w:rsid w:val="00C90BE5"/>
    <w:rsid w:val="00C91B10"/>
    <w:rsid w:val="00C925E0"/>
    <w:rsid w:val="00C9271F"/>
    <w:rsid w:val="00C9297C"/>
    <w:rsid w:val="00C932F8"/>
    <w:rsid w:val="00C950C0"/>
    <w:rsid w:val="00C950D9"/>
    <w:rsid w:val="00C95A92"/>
    <w:rsid w:val="00C976C0"/>
    <w:rsid w:val="00CA283F"/>
    <w:rsid w:val="00CA4158"/>
    <w:rsid w:val="00CA5334"/>
    <w:rsid w:val="00CA5732"/>
    <w:rsid w:val="00CA6A85"/>
    <w:rsid w:val="00CA6FDA"/>
    <w:rsid w:val="00CB0886"/>
    <w:rsid w:val="00CB2CC0"/>
    <w:rsid w:val="00CB3B6F"/>
    <w:rsid w:val="00CB5099"/>
    <w:rsid w:val="00CC0C5F"/>
    <w:rsid w:val="00CC2F3D"/>
    <w:rsid w:val="00CC4CF6"/>
    <w:rsid w:val="00CC51A7"/>
    <w:rsid w:val="00CC5FF3"/>
    <w:rsid w:val="00CC6072"/>
    <w:rsid w:val="00CD1612"/>
    <w:rsid w:val="00CD262A"/>
    <w:rsid w:val="00CD365B"/>
    <w:rsid w:val="00CD44EE"/>
    <w:rsid w:val="00CD4BFA"/>
    <w:rsid w:val="00CD4E49"/>
    <w:rsid w:val="00CE09FA"/>
    <w:rsid w:val="00CE0E72"/>
    <w:rsid w:val="00CE2ADF"/>
    <w:rsid w:val="00CE367D"/>
    <w:rsid w:val="00CE3B78"/>
    <w:rsid w:val="00CE6D6A"/>
    <w:rsid w:val="00CF1C84"/>
    <w:rsid w:val="00CF1D7D"/>
    <w:rsid w:val="00CF45D3"/>
    <w:rsid w:val="00CF51F9"/>
    <w:rsid w:val="00CF6B6C"/>
    <w:rsid w:val="00CF7EA2"/>
    <w:rsid w:val="00D0159B"/>
    <w:rsid w:val="00D04204"/>
    <w:rsid w:val="00D042BB"/>
    <w:rsid w:val="00D05E63"/>
    <w:rsid w:val="00D05FAE"/>
    <w:rsid w:val="00D06CA0"/>
    <w:rsid w:val="00D070A5"/>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1397"/>
    <w:rsid w:val="00D31EFF"/>
    <w:rsid w:val="00D32644"/>
    <w:rsid w:val="00D33619"/>
    <w:rsid w:val="00D36C02"/>
    <w:rsid w:val="00D400F4"/>
    <w:rsid w:val="00D43CF1"/>
    <w:rsid w:val="00D449AE"/>
    <w:rsid w:val="00D477C3"/>
    <w:rsid w:val="00D508EB"/>
    <w:rsid w:val="00D51B89"/>
    <w:rsid w:val="00D52AC7"/>
    <w:rsid w:val="00D54CA9"/>
    <w:rsid w:val="00D54D64"/>
    <w:rsid w:val="00D5567D"/>
    <w:rsid w:val="00D55FBE"/>
    <w:rsid w:val="00D604FD"/>
    <w:rsid w:val="00D61241"/>
    <w:rsid w:val="00D6165D"/>
    <w:rsid w:val="00D6283C"/>
    <w:rsid w:val="00D6340F"/>
    <w:rsid w:val="00D6535E"/>
    <w:rsid w:val="00D654EC"/>
    <w:rsid w:val="00D6681B"/>
    <w:rsid w:val="00D66C0C"/>
    <w:rsid w:val="00D720DC"/>
    <w:rsid w:val="00D72D16"/>
    <w:rsid w:val="00D742B9"/>
    <w:rsid w:val="00D7492C"/>
    <w:rsid w:val="00D766CC"/>
    <w:rsid w:val="00D81029"/>
    <w:rsid w:val="00D812A2"/>
    <w:rsid w:val="00D8195B"/>
    <w:rsid w:val="00D821F8"/>
    <w:rsid w:val="00D832FA"/>
    <w:rsid w:val="00D848F9"/>
    <w:rsid w:val="00D84DDC"/>
    <w:rsid w:val="00D85695"/>
    <w:rsid w:val="00D857BA"/>
    <w:rsid w:val="00D8619F"/>
    <w:rsid w:val="00D86764"/>
    <w:rsid w:val="00D870AC"/>
    <w:rsid w:val="00D90B92"/>
    <w:rsid w:val="00D92036"/>
    <w:rsid w:val="00D95611"/>
    <w:rsid w:val="00D97009"/>
    <w:rsid w:val="00DA0DF2"/>
    <w:rsid w:val="00DA1152"/>
    <w:rsid w:val="00DA3D5F"/>
    <w:rsid w:val="00DA41D7"/>
    <w:rsid w:val="00DA468A"/>
    <w:rsid w:val="00DA494B"/>
    <w:rsid w:val="00DA5129"/>
    <w:rsid w:val="00DA58E1"/>
    <w:rsid w:val="00DA5B72"/>
    <w:rsid w:val="00DB0265"/>
    <w:rsid w:val="00DB0CE0"/>
    <w:rsid w:val="00DB3DE8"/>
    <w:rsid w:val="00DB4EE4"/>
    <w:rsid w:val="00DB5C0A"/>
    <w:rsid w:val="00DC0220"/>
    <w:rsid w:val="00DC0A85"/>
    <w:rsid w:val="00DC6B33"/>
    <w:rsid w:val="00DC6FF8"/>
    <w:rsid w:val="00DD01FC"/>
    <w:rsid w:val="00DD13E2"/>
    <w:rsid w:val="00DD435C"/>
    <w:rsid w:val="00DE47A1"/>
    <w:rsid w:val="00DE7DCC"/>
    <w:rsid w:val="00DF003C"/>
    <w:rsid w:val="00DF0E8B"/>
    <w:rsid w:val="00DF0F8A"/>
    <w:rsid w:val="00DF137F"/>
    <w:rsid w:val="00DF2DF1"/>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5A1A"/>
    <w:rsid w:val="00E27CDB"/>
    <w:rsid w:val="00E353C6"/>
    <w:rsid w:val="00E371EC"/>
    <w:rsid w:val="00E37B66"/>
    <w:rsid w:val="00E43116"/>
    <w:rsid w:val="00E444DA"/>
    <w:rsid w:val="00E45623"/>
    <w:rsid w:val="00E50F38"/>
    <w:rsid w:val="00E51A48"/>
    <w:rsid w:val="00E51ACE"/>
    <w:rsid w:val="00E53D3D"/>
    <w:rsid w:val="00E550AA"/>
    <w:rsid w:val="00E571F8"/>
    <w:rsid w:val="00E57E5A"/>
    <w:rsid w:val="00E6173D"/>
    <w:rsid w:val="00E618B7"/>
    <w:rsid w:val="00E6258B"/>
    <w:rsid w:val="00E6369C"/>
    <w:rsid w:val="00E63C1D"/>
    <w:rsid w:val="00E64F0A"/>
    <w:rsid w:val="00E67668"/>
    <w:rsid w:val="00E70AEE"/>
    <w:rsid w:val="00E7107E"/>
    <w:rsid w:val="00E71C93"/>
    <w:rsid w:val="00E725D5"/>
    <w:rsid w:val="00E72AE3"/>
    <w:rsid w:val="00E73937"/>
    <w:rsid w:val="00E73B51"/>
    <w:rsid w:val="00E76B98"/>
    <w:rsid w:val="00E76D0D"/>
    <w:rsid w:val="00E8151C"/>
    <w:rsid w:val="00E81A88"/>
    <w:rsid w:val="00E81E9C"/>
    <w:rsid w:val="00E8255A"/>
    <w:rsid w:val="00E82E15"/>
    <w:rsid w:val="00E83A79"/>
    <w:rsid w:val="00E83FE9"/>
    <w:rsid w:val="00E84151"/>
    <w:rsid w:val="00E86FA6"/>
    <w:rsid w:val="00E91117"/>
    <w:rsid w:val="00E91409"/>
    <w:rsid w:val="00E91D17"/>
    <w:rsid w:val="00E91EED"/>
    <w:rsid w:val="00E936FF"/>
    <w:rsid w:val="00E939C8"/>
    <w:rsid w:val="00E93A33"/>
    <w:rsid w:val="00E93B6B"/>
    <w:rsid w:val="00E94308"/>
    <w:rsid w:val="00E9465C"/>
    <w:rsid w:val="00E96C74"/>
    <w:rsid w:val="00EA1F89"/>
    <w:rsid w:val="00EA2512"/>
    <w:rsid w:val="00EA5177"/>
    <w:rsid w:val="00EA5C19"/>
    <w:rsid w:val="00EA5DD1"/>
    <w:rsid w:val="00EA6C0E"/>
    <w:rsid w:val="00EA7FEF"/>
    <w:rsid w:val="00EB0F85"/>
    <w:rsid w:val="00EB117B"/>
    <w:rsid w:val="00EB2BEB"/>
    <w:rsid w:val="00EB2D84"/>
    <w:rsid w:val="00EB40D6"/>
    <w:rsid w:val="00EB4222"/>
    <w:rsid w:val="00EB5F75"/>
    <w:rsid w:val="00EB79CD"/>
    <w:rsid w:val="00EC2F75"/>
    <w:rsid w:val="00EC52A5"/>
    <w:rsid w:val="00ED4C91"/>
    <w:rsid w:val="00ED5985"/>
    <w:rsid w:val="00EE0648"/>
    <w:rsid w:val="00EE079C"/>
    <w:rsid w:val="00EE0F2E"/>
    <w:rsid w:val="00EE1868"/>
    <w:rsid w:val="00EE2610"/>
    <w:rsid w:val="00EE2A41"/>
    <w:rsid w:val="00EE354B"/>
    <w:rsid w:val="00EE3C1D"/>
    <w:rsid w:val="00EE4C43"/>
    <w:rsid w:val="00EE5F57"/>
    <w:rsid w:val="00EE6EC2"/>
    <w:rsid w:val="00EF0144"/>
    <w:rsid w:val="00EF09FB"/>
    <w:rsid w:val="00EF102E"/>
    <w:rsid w:val="00EF1553"/>
    <w:rsid w:val="00EF1925"/>
    <w:rsid w:val="00EF1FAF"/>
    <w:rsid w:val="00EF2489"/>
    <w:rsid w:val="00EF4EF0"/>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1FEE"/>
    <w:rsid w:val="00F342B2"/>
    <w:rsid w:val="00F367F2"/>
    <w:rsid w:val="00F370A2"/>
    <w:rsid w:val="00F403EA"/>
    <w:rsid w:val="00F407C8"/>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1E57"/>
    <w:rsid w:val="00F62329"/>
    <w:rsid w:val="00F635AC"/>
    <w:rsid w:val="00F63D26"/>
    <w:rsid w:val="00F65A74"/>
    <w:rsid w:val="00F678FA"/>
    <w:rsid w:val="00F71EE5"/>
    <w:rsid w:val="00F727B0"/>
    <w:rsid w:val="00F72A12"/>
    <w:rsid w:val="00F76A74"/>
    <w:rsid w:val="00F81124"/>
    <w:rsid w:val="00F816C6"/>
    <w:rsid w:val="00F817C5"/>
    <w:rsid w:val="00F841CB"/>
    <w:rsid w:val="00F84FF3"/>
    <w:rsid w:val="00F853E8"/>
    <w:rsid w:val="00F858D5"/>
    <w:rsid w:val="00F909A9"/>
    <w:rsid w:val="00F919F5"/>
    <w:rsid w:val="00F91AEE"/>
    <w:rsid w:val="00F97C07"/>
    <w:rsid w:val="00FA047C"/>
    <w:rsid w:val="00FA19D2"/>
    <w:rsid w:val="00FA2545"/>
    <w:rsid w:val="00FA2625"/>
    <w:rsid w:val="00FA7EF6"/>
    <w:rsid w:val="00FB2524"/>
    <w:rsid w:val="00FB4AAD"/>
    <w:rsid w:val="00FB4E3D"/>
    <w:rsid w:val="00FB5EBB"/>
    <w:rsid w:val="00FB5F2A"/>
    <w:rsid w:val="00FB6CF8"/>
    <w:rsid w:val="00FC16E9"/>
    <w:rsid w:val="00FC279C"/>
    <w:rsid w:val="00FC45DE"/>
    <w:rsid w:val="00FC48CB"/>
    <w:rsid w:val="00FC4F9B"/>
    <w:rsid w:val="00FC59F0"/>
    <w:rsid w:val="00FC626B"/>
    <w:rsid w:val="00FD058E"/>
    <w:rsid w:val="00FD0B6D"/>
    <w:rsid w:val="00FD2DEC"/>
    <w:rsid w:val="00FD40CE"/>
    <w:rsid w:val="00FD4599"/>
    <w:rsid w:val="00FD4784"/>
    <w:rsid w:val="00FD51A0"/>
    <w:rsid w:val="00FD65FE"/>
    <w:rsid w:val="00FD7050"/>
    <w:rsid w:val="00FD74EB"/>
    <w:rsid w:val="00FD7E25"/>
    <w:rsid w:val="00FE009C"/>
    <w:rsid w:val="00FE01E5"/>
    <w:rsid w:val="00FE0702"/>
    <w:rsid w:val="00FE214F"/>
    <w:rsid w:val="00FE30F4"/>
    <w:rsid w:val="00FE3DA3"/>
    <w:rsid w:val="00FE4094"/>
    <w:rsid w:val="00FE4698"/>
    <w:rsid w:val="00FE6BC1"/>
    <w:rsid w:val="00FE73F0"/>
    <w:rsid w:val="00FF1082"/>
    <w:rsid w:val="00FF34BB"/>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348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1B790-3B7C-4981-AB20-502ECB1F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41</Pages>
  <Words>8056</Words>
  <Characters>44313</Characters>
  <Application>Microsoft Office Word</Application>
  <DocSecurity>0</DocSecurity>
  <Lines>369</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2025-10-16T17:56:00Z</cp:lastPrinted>
  <dcterms:created xsi:type="dcterms:W3CDTF">2025-02-28T19:49:00Z</dcterms:created>
  <dcterms:modified xsi:type="dcterms:W3CDTF">2025-11-26T18:22:00Z</dcterms:modified>
</cp:coreProperties>
</file>