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E88BF0"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CD12DF" w:rsidRPr="00B75771">
        <w:rPr>
          <w:rFonts w:ascii="Palatino Linotype" w:eastAsia="Palatino Linotype" w:hAnsi="Palatino Linotype" w:cs="Palatino Linotype"/>
        </w:rPr>
        <w:t>tres de diciembre</w:t>
      </w:r>
      <w:r w:rsidRPr="00B75771">
        <w:rPr>
          <w:rFonts w:ascii="Palatino Linotype" w:eastAsia="Palatino Linotype" w:hAnsi="Palatino Linotype" w:cs="Palatino Linotype"/>
        </w:rPr>
        <w:t xml:space="preserve"> de dos mil veinticinco. </w:t>
      </w:r>
    </w:p>
    <w:p w14:paraId="154D3282" w14:textId="77777777" w:rsidR="00B066F5" w:rsidRPr="00B75771" w:rsidRDefault="00B066F5" w:rsidP="004215D3">
      <w:pPr>
        <w:spacing w:after="0" w:line="360" w:lineRule="auto"/>
        <w:ind w:right="49"/>
        <w:jc w:val="center"/>
        <w:rPr>
          <w:rFonts w:ascii="Palatino Linotype" w:eastAsia="Palatino Linotype" w:hAnsi="Palatino Linotype" w:cs="Palatino Linotype"/>
        </w:rPr>
      </w:pPr>
      <w:bookmarkStart w:id="0" w:name="_heading=h.sn9x60xze0r0" w:colFirst="0" w:colLast="0"/>
      <w:bookmarkEnd w:id="0"/>
    </w:p>
    <w:p w14:paraId="4D97612B" w14:textId="61DC3ECD"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Visto el expediente relativo al recurso de revisión </w:t>
      </w:r>
      <w:r w:rsidR="00CD12DF" w:rsidRPr="00B75771">
        <w:rPr>
          <w:rFonts w:ascii="Palatino Linotype" w:eastAsia="Palatino Linotype" w:hAnsi="Palatino Linotype" w:cs="Palatino Linotype"/>
          <w:b/>
          <w:bCs/>
        </w:rPr>
        <w:t>10324</w:t>
      </w:r>
      <w:r w:rsidRPr="00B75771">
        <w:rPr>
          <w:rFonts w:ascii="Palatino Linotype" w:eastAsia="Palatino Linotype" w:hAnsi="Palatino Linotype" w:cs="Palatino Linotype"/>
          <w:b/>
          <w:bCs/>
        </w:rPr>
        <w:t>/INFOEM/IP/RR/2025</w:t>
      </w:r>
      <w:r w:rsidRPr="00B75771">
        <w:rPr>
          <w:rFonts w:ascii="Palatino Linotype" w:eastAsia="Palatino Linotype" w:hAnsi="Palatino Linotype" w:cs="Palatino Linotype"/>
        </w:rPr>
        <w:t xml:space="preserve">, interpuesto por </w:t>
      </w:r>
      <w:r w:rsidR="00B55444" w:rsidRPr="00B55444">
        <w:rPr>
          <w:rFonts w:ascii="Palatino Linotype" w:eastAsia="Palatino Linotype" w:hAnsi="Palatino Linotype" w:cs="Palatino Linotype"/>
          <w:b/>
          <w:bCs/>
        </w:rPr>
        <w:t>XXXXX XXXXXX XXXXXXX</w:t>
      </w:r>
      <w:bookmarkStart w:id="1" w:name="_GoBack"/>
      <w:bookmarkEnd w:id="1"/>
      <w:r w:rsidRPr="00B75771">
        <w:rPr>
          <w:rFonts w:ascii="Palatino Linotype" w:eastAsia="Palatino Linotype" w:hAnsi="Palatino Linotype" w:cs="Palatino Linotype"/>
        </w:rPr>
        <w:t xml:space="preserve">, al cual en lo sucesivo se le denominará la parte </w:t>
      </w:r>
      <w:r w:rsidRPr="00B75771">
        <w:rPr>
          <w:rFonts w:ascii="Palatino Linotype" w:eastAsia="Palatino Linotype" w:hAnsi="Palatino Linotype" w:cs="Palatino Linotype"/>
          <w:b/>
          <w:bCs/>
        </w:rPr>
        <w:t>Recurrente</w:t>
      </w:r>
      <w:r w:rsidRPr="00B75771">
        <w:rPr>
          <w:rFonts w:ascii="Palatino Linotype" w:eastAsia="Palatino Linotype" w:hAnsi="Palatino Linotype" w:cs="Palatino Linotype"/>
        </w:rPr>
        <w:t xml:space="preserve">, en contra de la respuesta a su solicitud de información identificada con número de folio </w:t>
      </w:r>
      <w:r w:rsidR="00CD12DF" w:rsidRPr="00B75771">
        <w:rPr>
          <w:rFonts w:ascii="Palatino Linotype" w:eastAsia="Palatino Linotype" w:hAnsi="Palatino Linotype" w:cs="Palatino Linotype"/>
          <w:b/>
          <w:bCs/>
        </w:rPr>
        <w:t>00112/AMECAMEC/IP/2025</w:t>
      </w:r>
      <w:r w:rsidRPr="00B75771">
        <w:rPr>
          <w:rFonts w:ascii="Palatino Linotype" w:eastAsia="Palatino Linotype" w:hAnsi="Palatino Linotype" w:cs="Palatino Linotype"/>
          <w:b/>
          <w:bCs/>
        </w:rPr>
        <w:t xml:space="preserve"> </w:t>
      </w:r>
      <w:r w:rsidRPr="00B75771">
        <w:rPr>
          <w:rFonts w:ascii="Palatino Linotype" w:eastAsia="Palatino Linotype" w:hAnsi="Palatino Linotype" w:cs="Palatino Linotype"/>
        </w:rPr>
        <w:t xml:space="preserve">proporcionada por parte del </w:t>
      </w:r>
      <w:r w:rsidR="00CD12DF" w:rsidRPr="00B75771">
        <w:rPr>
          <w:rFonts w:ascii="Palatino Linotype" w:eastAsia="Palatino Linotype" w:hAnsi="Palatino Linotype" w:cs="Palatino Linotype"/>
          <w:b/>
          <w:bCs/>
        </w:rPr>
        <w:t>Ayuntamiento de Amecameca</w:t>
      </w:r>
      <w:r w:rsidRPr="00B75771">
        <w:rPr>
          <w:rFonts w:ascii="Palatino Linotype" w:eastAsia="Palatino Linotype" w:hAnsi="Palatino Linotype" w:cs="Palatino Linotype"/>
        </w:rPr>
        <w:t xml:space="preserve">, en lo sucesivo el </w:t>
      </w:r>
      <w:r w:rsidRPr="00B75771">
        <w:rPr>
          <w:rFonts w:ascii="Palatino Linotype" w:eastAsia="Palatino Linotype" w:hAnsi="Palatino Linotype" w:cs="Palatino Linotype"/>
          <w:b/>
          <w:bCs/>
        </w:rPr>
        <w:t>Sujeto Obligado</w:t>
      </w:r>
      <w:r w:rsidRPr="00B75771">
        <w:rPr>
          <w:rFonts w:ascii="Palatino Linotype" w:eastAsia="Palatino Linotype" w:hAnsi="Palatino Linotype" w:cs="Palatino Linotype"/>
        </w:rPr>
        <w:t>; se procede a dictar la presente resolución, con base en los siguientes:</w:t>
      </w:r>
    </w:p>
    <w:p w14:paraId="43779473"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5D86D3D8" w14:textId="77777777" w:rsidR="00B066F5" w:rsidRPr="00B75771" w:rsidRDefault="00736573" w:rsidP="004215D3">
      <w:pPr>
        <w:spacing w:after="0" w:line="360" w:lineRule="auto"/>
        <w:ind w:right="49"/>
        <w:jc w:val="center"/>
        <w:rPr>
          <w:rFonts w:ascii="Palatino Linotype" w:eastAsia="Palatino Linotype" w:hAnsi="Palatino Linotype" w:cs="Palatino Linotype"/>
          <w:b/>
          <w:bCs/>
        </w:rPr>
      </w:pPr>
      <w:r w:rsidRPr="00B75771">
        <w:rPr>
          <w:rFonts w:ascii="Palatino Linotype" w:eastAsia="Palatino Linotype" w:hAnsi="Palatino Linotype" w:cs="Palatino Linotype"/>
          <w:b/>
          <w:bCs/>
        </w:rPr>
        <w:t>I.</w:t>
      </w:r>
      <w:r w:rsidRPr="00B75771">
        <w:rPr>
          <w:rFonts w:ascii="Palatino Linotype" w:eastAsia="Palatino Linotype" w:hAnsi="Palatino Linotype" w:cs="Palatino Linotype"/>
          <w:b/>
          <w:bCs/>
        </w:rPr>
        <w:tab/>
        <w:t>A N T E C E D E N T E S</w:t>
      </w:r>
    </w:p>
    <w:p w14:paraId="1879FE08"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1B13365A" w14:textId="77777777" w:rsidR="00B066F5" w:rsidRPr="00B75771" w:rsidRDefault="00736573" w:rsidP="004215D3">
      <w:pPr>
        <w:numPr>
          <w:ilvl w:val="0"/>
          <w:numId w:val="6"/>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75771">
        <w:rPr>
          <w:rFonts w:ascii="Palatino Linotype" w:eastAsia="Palatino Linotype" w:hAnsi="Palatino Linotype" w:cs="Palatino Linotype"/>
          <w:b/>
          <w:bCs/>
        </w:rPr>
        <w:t>Solicitud de acceso a la información.</w:t>
      </w:r>
      <w:r w:rsidRPr="00B75771">
        <w:rPr>
          <w:rFonts w:ascii="Palatino Linotype" w:eastAsia="Palatino Linotype" w:hAnsi="Palatino Linotype" w:cs="Palatino Linotype"/>
        </w:rPr>
        <w:t xml:space="preserve"> Con fecha </w:t>
      </w:r>
      <w:r w:rsidR="00CD12DF" w:rsidRPr="00B75771">
        <w:rPr>
          <w:rFonts w:ascii="Palatino Linotype" w:eastAsia="Palatino Linotype" w:hAnsi="Palatino Linotype" w:cs="Palatino Linotype"/>
          <w:b/>
          <w:bCs/>
        </w:rPr>
        <w:t>ocho de agosto</w:t>
      </w:r>
      <w:r w:rsidRPr="00B75771">
        <w:rPr>
          <w:rFonts w:ascii="Palatino Linotype" w:eastAsia="Palatino Linotype" w:hAnsi="Palatino Linotype" w:cs="Palatino Linotype"/>
          <w:b/>
          <w:bCs/>
        </w:rPr>
        <w:t xml:space="preserve"> de dos mil veinticinco</w:t>
      </w:r>
      <w:r w:rsidRPr="00B75771">
        <w:rPr>
          <w:rFonts w:ascii="Palatino Linotype" w:eastAsia="Palatino Linotype" w:hAnsi="Palatino Linotype" w:cs="Palatino Linotype"/>
        </w:rPr>
        <w:t xml:space="preserve">, la parte </w:t>
      </w:r>
      <w:r w:rsidRPr="00B75771">
        <w:rPr>
          <w:rFonts w:ascii="Palatino Linotype" w:eastAsia="Palatino Linotype" w:hAnsi="Palatino Linotype" w:cs="Palatino Linotype"/>
          <w:b/>
          <w:bCs/>
        </w:rPr>
        <w:t>Recurrente</w:t>
      </w:r>
      <w:r w:rsidRPr="00B75771">
        <w:rPr>
          <w:rFonts w:ascii="Palatino Linotype" w:eastAsia="Palatino Linotype" w:hAnsi="Palatino Linotype" w:cs="Palatino Linotype"/>
        </w:rPr>
        <w:t xml:space="preserve"> formuló solicitud de acceso a información pública al</w:t>
      </w:r>
      <w:r w:rsidRPr="00B75771">
        <w:rPr>
          <w:rFonts w:ascii="Palatino Linotype" w:eastAsia="Palatino Linotype" w:hAnsi="Palatino Linotype" w:cs="Palatino Linotype"/>
          <w:b/>
          <w:bCs/>
        </w:rPr>
        <w:t xml:space="preserve"> Sujeto Obligado</w:t>
      </w:r>
      <w:r w:rsidRPr="00B75771">
        <w:rPr>
          <w:rFonts w:ascii="Palatino Linotype" w:eastAsia="Palatino Linotype" w:hAnsi="Palatino Linotype" w:cs="Palatino Linotype"/>
        </w:rPr>
        <w:t xml:space="preserve"> a través del Sistema de Acceso a la Información Mexiquense, en adelante SAIMEX, en la que requirió lo siguiente: </w:t>
      </w:r>
    </w:p>
    <w:p w14:paraId="4B18CC13" w14:textId="77777777" w:rsidR="00B066F5" w:rsidRPr="00B75771" w:rsidRDefault="00B066F5" w:rsidP="004215D3">
      <w:pPr>
        <w:tabs>
          <w:tab w:val="left" w:pos="1530"/>
        </w:tabs>
        <w:spacing w:after="0" w:line="360" w:lineRule="auto"/>
        <w:ind w:right="49"/>
        <w:jc w:val="both"/>
        <w:rPr>
          <w:rFonts w:ascii="Palatino Linotype" w:eastAsia="Palatino Linotype" w:hAnsi="Palatino Linotype" w:cs="Palatino Linotype"/>
        </w:rPr>
      </w:pPr>
    </w:p>
    <w:p w14:paraId="1159C348" w14:textId="77777777" w:rsidR="00B066F5" w:rsidRPr="00B75771" w:rsidRDefault="00736573" w:rsidP="004215D3">
      <w:pPr>
        <w:spacing w:after="0"/>
        <w:ind w:left="851" w:right="843"/>
        <w:jc w:val="both"/>
        <w:rPr>
          <w:rFonts w:ascii="Palatino Linotype" w:eastAsia="Palatino Linotype" w:hAnsi="Palatino Linotype" w:cs="Palatino Linotype"/>
          <w:i/>
          <w:iCs/>
        </w:rPr>
      </w:pPr>
      <w:bookmarkStart w:id="2" w:name="_heading=h.30j0zll" w:colFirst="0" w:colLast="0"/>
      <w:bookmarkEnd w:id="2"/>
      <w:r w:rsidRPr="00B75771">
        <w:rPr>
          <w:rFonts w:ascii="Palatino Linotype" w:eastAsia="Palatino Linotype" w:hAnsi="Palatino Linotype" w:cs="Palatino Linotype"/>
          <w:i/>
          <w:iCs/>
        </w:rPr>
        <w:t>“</w:t>
      </w:r>
      <w:r w:rsidR="00CD12DF" w:rsidRPr="00B75771">
        <w:rPr>
          <w:rFonts w:ascii="Palatino Linotype" w:eastAsia="Palatino Linotype" w:hAnsi="Palatino Linotype" w:cs="Palatino Linotype"/>
          <w:i/>
          <w:iCs/>
        </w:rPr>
        <w:t>solicito copia simple digitalizada a través del sistema electrónico saimex de los comprobantes de TODOS los pagos realizados por la tesoreria municipal mediante transferencia electrónica o cheque durante el mes de julio de 2025.</w:t>
      </w:r>
      <w:r w:rsidRPr="00B75771">
        <w:rPr>
          <w:rFonts w:ascii="Palatino Linotype" w:eastAsia="Palatino Linotype" w:hAnsi="Palatino Linotype" w:cs="Palatino Linotype"/>
          <w:i/>
          <w:iCs/>
        </w:rPr>
        <w:t>”.</w:t>
      </w:r>
    </w:p>
    <w:p w14:paraId="3BA5547C" w14:textId="77777777" w:rsidR="00B066F5" w:rsidRPr="00B75771" w:rsidRDefault="00B066F5" w:rsidP="004215D3">
      <w:pPr>
        <w:spacing w:after="0"/>
        <w:ind w:left="567" w:right="560"/>
        <w:jc w:val="both"/>
        <w:rPr>
          <w:rFonts w:ascii="Palatino Linotype" w:eastAsia="Palatino Linotype" w:hAnsi="Palatino Linotype" w:cs="Palatino Linotype"/>
          <w:i/>
          <w:iCs/>
        </w:rPr>
      </w:pPr>
    </w:p>
    <w:p w14:paraId="50A6DCC8"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b/>
          <w:bCs/>
        </w:rPr>
        <w:t>Modalidad elegida para la entrega de la información:</w:t>
      </w:r>
      <w:r w:rsidRPr="00B75771">
        <w:rPr>
          <w:rFonts w:ascii="Palatino Linotype" w:eastAsia="Palatino Linotype" w:hAnsi="Palatino Linotype" w:cs="Palatino Linotype"/>
        </w:rPr>
        <w:t xml:space="preserve"> a través del Sistema de Acceso a la Información Mexiquense (SAIMEX). </w:t>
      </w:r>
    </w:p>
    <w:p w14:paraId="2C70C64A"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7D73D25B" w14:textId="77777777" w:rsidR="00B066F5" w:rsidRPr="00B75771" w:rsidRDefault="00736573" w:rsidP="004215D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75771">
        <w:rPr>
          <w:rFonts w:ascii="Palatino Linotype" w:eastAsia="Palatino Linotype" w:hAnsi="Palatino Linotype" w:cs="Palatino Linotype"/>
          <w:b/>
          <w:bCs/>
        </w:rPr>
        <w:lastRenderedPageBreak/>
        <w:t xml:space="preserve">Respuesta. </w:t>
      </w:r>
      <w:r w:rsidRPr="00B75771">
        <w:rPr>
          <w:rFonts w:ascii="Palatino Linotype" w:eastAsia="Palatino Linotype" w:hAnsi="Palatino Linotype" w:cs="Palatino Linotype"/>
        </w:rPr>
        <w:t xml:space="preserve">En fecha </w:t>
      </w:r>
      <w:r w:rsidR="00CD12DF" w:rsidRPr="00B75771">
        <w:rPr>
          <w:rFonts w:ascii="Palatino Linotype" w:eastAsia="Palatino Linotype" w:hAnsi="Palatino Linotype" w:cs="Palatino Linotype"/>
          <w:b/>
          <w:bCs/>
        </w:rPr>
        <w:t>veintinueve</w:t>
      </w:r>
      <w:r w:rsidRPr="00B75771">
        <w:rPr>
          <w:rFonts w:ascii="Palatino Linotype" w:eastAsia="Palatino Linotype" w:hAnsi="Palatino Linotype" w:cs="Palatino Linotype"/>
          <w:b/>
          <w:bCs/>
        </w:rPr>
        <w:t xml:space="preserve"> de agosto de dos mil veinticinco</w:t>
      </w:r>
      <w:r w:rsidRPr="00B75771">
        <w:rPr>
          <w:rFonts w:ascii="Palatino Linotype" w:eastAsia="Palatino Linotype" w:hAnsi="Palatino Linotype" w:cs="Palatino Linotype"/>
        </w:rPr>
        <w:t xml:space="preserve">, el </w:t>
      </w:r>
      <w:r w:rsidRPr="00B75771">
        <w:rPr>
          <w:rFonts w:ascii="Palatino Linotype" w:eastAsia="Palatino Linotype" w:hAnsi="Palatino Linotype" w:cs="Palatino Linotype"/>
          <w:b/>
          <w:bCs/>
        </w:rPr>
        <w:t xml:space="preserve">Sujeto Obligado </w:t>
      </w:r>
      <w:r w:rsidRPr="00B75771">
        <w:rPr>
          <w:rFonts w:ascii="Palatino Linotype" w:eastAsia="Palatino Linotype" w:hAnsi="Palatino Linotype" w:cs="Palatino Linotype"/>
        </w:rPr>
        <w:t xml:space="preserve">proporcionó respuesta a la solicitud de información, al tenor de lo siguiente: </w:t>
      </w:r>
    </w:p>
    <w:p w14:paraId="5F59E637" w14:textId="77777777" w:rsidR="00B066F5" w:rsidRPr="00B75771" w:rsidRDefault="00B066F5" w:rsidP="004215D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16E1C13F" w14:textId="77777777" w:rsidR="00CD12DF" w:rsidRPr="00B75771" w:rsidRDefault="00736573" w:rsidP="004215D3">
      <w:pPr>
        <w:pBdr>
          <w:top w:val="nil"/>
          <w:left w:val="nil"/>
          <w:bottom w:val="nil"/>
          <w:right w:val="nil"/>
          <w:between w:val="nil"/>
        </w:pBd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w:t>
      </w:r>
      <w:r w:rsidR="00CD12DF" w:rsidRPr="00B75771">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DBF4BA0" w14:textId="77777777" w:rsidR="00CD12DF" w:rsidRPr="00B75771" w:rsidRDefault="00CD12DF" w:rsidP="004215D3">
      <w:pPr>
        <w:pBdr>
          <w:top w:val="nil"/>
          <w:left w:val="nil"/>
          <w:bottom w:val="nil"/>
          <w:right w:val="nil"/>
          <w:between w:val="nil"/>
        </w:pBd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 xml:space="preserve">En atención a la solicitud presentada a través del sistema electrónico SAIMEX, mediante la cual se requiere copia simple digitalizada de los comprobantes de todos los pagos realizados por la Tesorería Municipal, mediante transferencia electrónica o cheque, durante el mes de julio de 2025, </w:t>
      </w:r>
      <w:r w:rsidRPr="00B75771">
        <w:rPr>
          <w:rFonts w:ascii="Palatino Linotype" w:eastAsia="Palatino Linotype" w:hAnsi="Palatino Linotype" w:cs="Palatino Linotype"/>
          <w:b/>
          <w:i/>
          <w:iCs/>
        </w:rPr>
        <w:t>se informa que la documentación correspondiente se encuentra en proceso de integración conforme a los lineamientos establecidos por el Órgano Superior de Fiscalización del Estado de México (OSFEM).</w:t>
      </w:r>
      <w:r w:rsidRPr="00B75771">
        <w:rPr>
          <w:rFonts w:ascii="Palatino Linotype" w:eastAsia="Palatino Linotype" w:hAnsi="Palatino Linotype" w:cs="Palatino Linotype"/>
          <w:i/>
          <w:iCs/>
        </w:rPr>
        <w:t xml:space="preserve"> </w:t>
      </w:r>
      <w:r w:rsidRPr="00B75771">
        <w:rPr>
          <w:rFonts w:ascii="Palatino Linotype" w:eastAsia="Palatino Linotype" w:hAnsi="Palatino Linotype" w:cs="Palatino Linotype"/>
          <w:b/>
          <w:i/>
          <w:iCs/>
        </w:rPr>
        <w:t xml:space="preserve">Una vez concluida dicha integración, la información solicitada estará disponible en los términos previstos por la normatividad aplicable. </w:t>
      </w:r>
      <w:r w:rsidRPr="00B75771">
        <w:rPr>
          <w:rFonts w:ascii="Palatino Linotype" w:eastAsia="Palatino Linotype" w:hAnsi="Palatino Linotype" w:cs="Palatino Linotype"/>
          <w:i/>
          <w:iCs/>
        </w:rPr>
        <w:t xml:space="preserve">LIC. C.P. Y AP. MARIO EDMUNDO RODRÍGUEZ AGUILAR, TITULAR DE LA UNIDAD DE TRANSPARENCIA Y ACCESO A LA INFORMACIÓN PÚBLICA En atención a la solicitud no. 00112/AMECAMEC/IP/2025, que a la letra dice: “…solicito copia simple digitalizada a través del sistema electrónico saimex de los comprobantes de TODOS los pagos realizados por la tesoreria municipal mediante transferencia electrónica o cheque durante el mes de julio de 2025…” </w:t>
      </w:r>
      <w:r w:rsidRPr="00B75771">
        <w:rPr>
          <w:rFonts w:ascii="Palatino Linotype" w:eastAsia="Palatino Linotype" w:hAnsi="Palatino Linotype" w:cs="Palatino Linotype"/>
          <w:b/>
          <w:i/>
          <w:iCs/>
        </w:rPr>
        <w:t>Después de una búsqueda exhaustiva y razonable dentro de los archivos físicos y digitales que obran en la Coordinación de Egresos SI SE CUENTA CON INFORMACIÓN POR LOS CONCEPTOS SOLICITADOS</w:t>
      </w:r>
      <w:r w:rsidRPr="00B75771">
        <w:rPr>
          <w:rFonts w:ascii="Palatino Linotype" w:eastAsia="Palatino Linotype" w:hAnsi="Palatino Linotype" w:cs="Palatino Linotype"/>
          <w:i/>
          <w:iCs/>
        </w:rPr>
        <w:t xml:space="preserve">, de acuerdo al artículo 12 de la Ley de Transparencia y Acceso a la Información Pública del Estado de México y Municipios, mismo que se enuncia a continuación: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w:t>
      </w:r>
      <w:r w:rsidRPr="00B75771">
        <w:rPr>
          <w:rFonts w:ascii="Palatino Linotype" w:eastAsia="Palatino Linotype" w:hAnsi="Palatino Linotype" w:cs="Palatino Linotype"/>
          <w:i/>
          <w:iCs/>
        </w:rPr>
        <w:lastRenderedPageBreak/>
        <w:t xml:space="preserve">resumirla, efectuar cálculos o practicar investigaciones. </w:t>
      </w:r>
      <w:r w:rsidRPr="00B75771">
        <w:rPr>
          <w:rFonts w:ascii="Palatino Linotype" w:eastAsia="Palatino Linotype" w:hAnsi="Palatino Linotype" w:cs="Palatino Linotype"/>
          <w:b/>
          <w:i/>
          <w:iCs/>
        </w:rPr>
        <w:t>Por lo anterior se adjunta al presente los comprobantes solicitados, aclarando que son los existentes en la Coordinación de Egresos</w:t>
      </w:r>
      <w:r w:rsidRPr="00B75771">
        <w:rPr>
          <w:rFonts w:ascii="Palatino Linotype" w:eastAsia="Palatino Linotype" w:hAnsi="Palatino Linotype" w:cs="Palatino Linotype"/>
          <w:i/>
          <w:iCs/>
        </w:rPr>
        <w:t xml:space="preserve"> ATENTAMENTE VANIA BLANCO MENDOZA COORDINACION DE EGRESOS</w:t>
      </w:r>
    </w:p>
    <w:p w14:paraId="5EC52CBD" w14:textId="77777777" w:rsidR="00CD12DF" w:rsidRPr="00B75771" w:rsidRDefault="00CD12DF" w:rsidP="004215D3">
      <w:pPr>
        <w:pBdr>
          <w:top w:val="nil"/>
          <w:left w:val="nil"/>
          <w:bottom w:val="nil"/>
          <w:right w:val="nil"/>
          <w:between w:val="nil"/>
        </w:pBd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ATENTAMENTE</w:t>
      </w:r>
    </w:p>
    <w:p w14:paraId="4D5232FD" w14:textId="77777777" w:rsidR="00B066F5" w:rsidRPr="00B75771" w:rsidRDefault="00CD12DF" w:rsidP="004215D3">
      <w:pPr>
        <w:pBdr>
          <w:top w:val="nil"/>
          <w:left w:val="nil"/>
          <w:bottom w:val="nil"/>
          <w:right w:val="nil"/>
          <w:between w:val="nil"/>
        </w:pBd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Lic Mario Edmundo Rodríguez Aguilar</w:t>
      </w:r>
      <w:r w:rsidR="00736573" w:rsidRPr="00B75771">
        <w:rPr>
          <w:rFonts w:ascii="Palatino Linotype" w:eastAsia="Palatino Linotype" w:hAnsi="Palatino Linotype" w:cs="Palatino Linotype"/>
          <w:i/>
          <w:iCs/>
        </w:rPr>
        <w:t>.”</w:t>
      </w:r>
    </w:p>
    <w:p w14:paraId="657AF610" w14:textId="77777777" w:rsidR="00B066F5" w:rsidRPr="00B75771" w:rsidRDefault="00B066F5" w:rsidP="004215D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93EC211" w14:textId="77777777" w:rsidR="00CD12DF" w:rsidRPr="00B75771" w:rsidRDefault="00CD12DF" w:rsidP="004215D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Adjuntando a su respuesta </w:t>
      </w:r>
      <w:r w:rsidR="00736573" w:rsidRPr="00B75771">
        <w:rPr>
          <w:rFonts w:ascii="Palatino Linotype" w:eastAsia="Palatino Linotype" w:hAnsi="Palatino Linotype" w:cs="Palatino Linotype"/>
        </w:rPr>
        <w:t>l</w:t>
      </w:r>
      <w:r w:rsidRPr="00B75771">
        <w:rPr>
          <w:rFonts w:ascii="Palatino Linotype" w:eastAsia="Palatino Linotype" w:hAnsi="Palatino Linotype" w:cs="Palatino Linotype"/>
        </w:rPr>
        <w:t>os</w:t>
      </w:r>
      <w:r w:rsidR="00736573" w:rsidRPr="00B75771">
        <w:rPr>
          <w:rFonts w:ascii="Palatino Linotype" w:eastAsia="Palatino Linotype" w:hAnsi="Palatino Linotype" w:cs="Palatino Linotype"/>
        </w:rPr>
        <w:t xml:space="preserve"> </w:t>
      </w:r>
      <w:r w:rsidRPr="00B75771">
        <w:rPr>
          <w:rFonts w:ascii="Palatino Linotype" w:eastAsia="Palatino Linotype" w:hAnsi="Palatino Linotype" w:cs="Palatino Linotype"/>
        </w:rPr>
        <w:t xml:space="preserve">siguientes </w:t>
      </w:r>
      <w:r w:rsidR="00736573" w:rsidRPr="00B75771">
        <w:rPr>
          <w:rFonts w:ascii="Palatino Linotype" w:eastAsia="Palatino Linotype" w:hAnsi="Palatino Linotype" w:cs="Palatino Linotype"/>
        </w:rPr>
        <w:t>archivo</w:t>
      </w:r>
      <w:r w:rsidRPr="00B75771">
        <w:rPr>
          <w:rFonts w:ascii="Palatino Linotype" w:eastAsia="Palatino Linotype" w:hAnsi="Palatino Linotype" w:cs="Palatino Linotype"/>
        </w:rPr>
        <w:t>s</w:t>
      </w:r>
      <w:r w:rsidR="00736573" w:rsidRPr="00B75771">
        <w:rPr>
          <w:rFonts w:ascii="Palatino Linotype" w:eastAsia="Palatino Linotype" w:hAnsi="Palatino Linotype" w:cs="Palatino Linotype"/>
        </w:rPr>
        <w:t xml:space="preserve"> electrónico</w:t>
      </w:r>
      <w:r w:rsidRPr="00B75771">
        <w:rPr>
          <w:rFonts w:ascii="Palatino Linotype" w:eastAsia="Palatino Linotype" w:hAnsi="Palatino Linotype" w:cs="Palatino Linotype"/>
        </w:rPr>
        <w:t xml:space="preserve">s: </w:t>
      </w:r>
    </w:p>
    <w:p w14:paraId="37A7E27D" w14:textId="77777777" w:rsidR="00CD12DF" w:rsidRPr="00B75771" w:rsidRDefault="00CD12DF" w:rsidP="004215D3">
      <w:pPr>
        <w:pStyle w:val="Prrafodelista"/>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b/>
          <w:i/>
        </w:rPr>
        <w:t>00112 AMECAMECA IP 2025.pdf</w:t>
      </w:r>
      <w:r w:rsidRPr="00B75771">
        <w:rPr>
          <w:rFonts w:ascii="Palatino Linotype" w:eastAsia="Palatino Linotype" w:hAnsi="Palatino Linotype" w:cs="Palatino Linotype"/>
        </w:rPr>
        <w:t xml:space="preserve">: Contiene </w:t>
      </w:r>
      <w:r w:rsidR="00061627" w:rsidRPr="00B75771">
        <w:rPr>
          <w:rFonts w:ascii="Palatino Linotype" w:eastAsia="Palatino Linotype" w:hAnsi="Palatino Linotype" w:cs="Palatino Linotype"/>
        </w:rPr>
        <w:t>diez</w:t>
      </w:r>
      <w:r w:rsidRPr="00B75771">
        <w:rPr>
          <w:rFonts w:ascii="Palatino Linotype" w:eastAsia="Palatino Linotype" w:hAnsi="Palatino Linotype" w:cs="Palatino Linotype"/>
        </w:rPr>
        <w:t xml:space="preserve"> comprobantes de las transferencias bancarias realizadas en</w:t>
      </w:r>
      <w:r w:rsidR="00061627" w:rsidRPr="00B75771">
        <w:rPr>
          <w:rFonts w:ascii="Palatino Linotype" w:eastAsia="Palatino Linotype" w:hAnsi="Palatino Linotype" w:cs="Palatino Linotype"/>
        </w:rPr>
        <w:t xml:space="preserve"> el mes de</w:t>
      </w:r>
      <w:r w:rsidRPr="00B75771">
        <w:rPr>
          <w:rFonts w:ascii="Palatino Linotype" w:eastAsia="Palatino Linotype" w:hAnsi="Palatino Linotype" w:cs="Palatino Linotype"/>
        </w:rPr>
        <w:t xml:space="preserve"> julio de dos mil veinticinco</w:t>
      </w:r>
      <w:r w:rsidR="00061627" w:rsidRPr="00B75771">
        <w:rPr>
          <w:rFonts w:ascii="Palatino Linotype" w:eastAsia="Palatino Linotype" w:hAnsi="Palatino Linotype" w:cs="Palatino Linotype"/>
        </w:rPr>
        <w:t xml:space="preserve"> y una del mes de agosto del presente año</w:t>
      </w:r>
      <w:r w:rsidRPr="00B75771">
        <w:rPr>
          <w:rFonts w:ascii="Palatino Linotype" w:eastAsia="Palatino Linotype" w:hAnsi="Palatino Linotype" w:cs="Palatino Linotype"/>
        </w:rPr>
        <w:t xml:space="preserve">. </w:t>
      </w:r>
    </w:p>
    <w:p w14:paraId="3EA8A6DC" w14:textId="77777777" w:rsidR="00CD12DF" w:rsidRPr="00B75771" w:rsidRDefault="00061627" w:rsidP="004215D3">
      <w:pPr>
        <w:pStyle w:val="Prrafodelista"/>
        <w:numPr>
          <w:ilvl w:val="0"/>
          <w:numId w:val="7"/>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b/>
          <w:i/>
        </w:rPr>
        <w:t xml:space="preserve">(duplicado) </w:t>
      </w:r>
      <w:r w:rsidR="00CD12DF" w:rsidRPr="00B75771">
        <w:rPr>
          <w:rFonts w:ascii="Palatino Linotype" w:eastAsia="Palatino Linotype" w:hAnsi="Palatino Linotype" w:cs="Palatino Linotype"/>
          <w:b/>
          <w:i/>
        </w:rPr>
        <w:t>respuesta 2025112.docx</w:t>
      </w:r>
      <w:r w:rsidR="00CD12DF" w:rsidRPr="00B75771">
        <w:rPr>
          <w:rFonts w:ascii="Palatino Linotype" w:eastAsia="Palatino Linotype" w:hAnsi="Palatino Linotype" w:cs="Palatino Linotype"/>
        </w:rPr>
        <w:t xml:space="preserve">: </w:t>
      </w:r>
      <w:r w:rsidRPr="00B75771">
        <w:rPr>
          <w:rFonts w:ascii="Palatino Linotype" w:eastAsia="Palatino Linotype" w:hAnsi="Palatino Linotype" w:cs="Palatino Linotype"/>
        </w:rPr>
        <w:t xml:space="preserve">Escrito en formato word, suscrito por la Unidad de Transparencia, en que informó la entrega de la respuesta a la solicitud de información 00112/INFOEM/IP/RR/2025, la cual se entrega en tiempo y forma sobre la resolución así como se anexa información del área, respetando siempre la modalidad de entrega establecida por la parte Recurrente. </w:t>
      </w:r>
    </w:p>
    <w:p w14:paraId="67160A67" w14:textId="77777777" w:rsidR="00B066F5" w:rsidRPr="00B75771" w:rsidRDefault="00B066F5" w:rsidP="004215D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39A125E" w14:textId="77777777" w:rsidR="00B066F5" w:rsidRPr="00B75771" w:rsidRDefault="00736573" w:rsidP="004215D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75771">
        <w:rPr>
          <w:rFonts w:ascii="Palatino Linotype" w:eastAsia="Palatino Linotype" w:hAnsi="Palatino Linotype" w:cs="Palatino Linotype"/>
          <w:b/>
          <w:bCs/>
        </w:rPr>
        <w:t xml:space="preserve">Recurso de Revisión. </w:t>
      </w:r>
      <w:r w:rsidRPr="00B75771">
        <w:rPr>
          <w:rFonts w:ascii="Palatino Linotype" w:eastAsia="Palatino Linotype" w:hAnsi="Palatino Linotype" w:cs="Palatino Linotype"/>
        </w:rPr>
        <w:t xml:space="preserve">En fecha </w:t>
      </w:r>
      <w:r w:rsidR="00AD5905" w:rsidRPr="00B75771">
        <w:rPr>
          <w:rFonts w:ascii="Palatino Linotype" w:eastAsia="Palatino Linotype" w:hAnsi="Palatino Linotype" w:cs="Palatino Linotype"/>
          <w:b/>
          <w:bCs/>
        </w:rPr>
        <w:t xml:space="preserve">dos de septiembre </w:t>
      </w:r>
      <w:r w:rsidRPr="00B75771">
        <w:rPr>
          <w:rFonts w:ascii="Palatino Linotype" w:eastAsia="Palatino Linotype" w:hAnsi="Palatino Linotype" w:cs="Palatino Linotype"/>
          <w:b/>
          <w:bCs/>
        </w:rPr>
        <w:t>de dos mil veinticinco</w:t>
      </w:r>
      <w:r w:rsidRPr="00B75771">
        <w:rPr>
          <w:rFonts w:ascii="Palatino Linotype" w:eastAsia="Palatino Linotype" w:hAnsi="Palatino Linotype" w:cs="Palatino Linotype"/>
        </w:rPr>
        <w:t xml:space="preserve"> la persona Solicitante interpuso Recurso de Revisión a través del </w:t>
      </w:r>
      <w:r w:rsidRPr="00B75771">
        <w:rPr>
          <w:rFonts w:ascii="Palatino Linotype" w:eastAsia="Palatino Linotype" w:hAnsi="Palatino Linotype" w:cs="Palatino Linotype"/>
          <w:b/>
          <w:bCs/>
        </w:rPr>
        <w:t>SAIMEX</w:t>
      </w:r>
      <w:r w:rsidRPr="00B75771">
        <w:rPr>
          <w:rFonts w:ascii="Palatino Linotype" w:eastAsia="Palatino Linotype" w:hAnsi="Palatino Linotype" w:cs="Palatino Linotype"/>
        </w:rPr>
        <w:t>, en el que expresó lo siguiente:</w:t>
      </w:r>
    </w:p>
    <w:p w14:paraId="58BF9124" w14:textId="77777777" w:rsidR="00B066F5" w:rsidRPr="00B75771" w:rsidRDefault="00B066F5" w:rsidP="004215D3">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bCs/>
        </w:rPr>
      </w:pPr>
    </w:p>
    <w:p w14:paraId="482FE89F" w14:textId="77777777" w:rsidR="00AD5905" w:rsidRPr="00B75771" w:rsidRDefault="00736573" w:rsidP="004215D3">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bCs/>
          <w:i/>
          <w:iCs/>
        </w:rPr>
      </w:pPr>
      <w:r w:rsidRPr="00B75771">
        <w:rPr>
          <w:rFonts w:ascii="Palatino Linotype" w:eastAsia="Palatino Linotype" w:hAnsi="Palatino Linotype" w:cs="Palatino Linotype"/>
          <w:b/>
          <w:bCs/>
        </w:rPr>
        <w:t>Acto impugnado</w:t>
      </w:r>
      <w:r w:rsidRPr="00B75771">
        <w:rPr>
          <w:rFonts w:ascii="Palatino Linotype" w:eastAsia="Palatino Linotype" w:hAnsi="Palatino Linotype" w:cs="Palatino Linotype"/>
          <w:b/>
          <w:bCs/>
          <w:i/>
          <w:iCs/>
        </w:rPr>
        <w:t xml:space="preserve">. </w:t>
      </w:r>
    </w:p>
    <w:p w14:paraId="70FBEDBB" w14:textId="77777777" w:rsidR="00B066F5" w:rsidRPr="00B75771" w:rsidRDefault="00736573" w:rsidP="004215D3">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bCs/>
        </w:rPr>
      </w:pPr>
      <w:r w:rsidRPr="00B75771">
        <w:rPr>
          <w:rFonts w:ascii="Palatino Linotype" w:eastAsia="Palatino Linotype" w:hAnsi="Palatino Linotype" w:cs="Palatino Linotype"/>
          <w:i/>
          <w:iCs/>
        </w:rPr>
        <w:t>“</w:t>
      </w:r>
      <w:r w:rsidR="00AD5905" w:rsidRPr="00B75771">
        <w:rPr>
          <w:rFonts w:ascii="Palatino Linotype" w:eastAsia="Palatino Linotype" w:hAnsi="Palatino Linotype" w:cs="Palatino Linotype"/>
          <w:i/>
          <w:iCs/>
        </w:rPr>
        <w:t>RESPUESTA A LA SOLICITUD 00112/AMECAMEC/IP/2025</w:t>
      </w:r>
      <w:r w:rsidRPr="00B75771">
        <w:rPr>
          <w:rFonts w:ascii="Palatino Linotype" w:eastAsia="Palatino Linotype" w:hAnsi="Palatino Linotype" w:cs="Palatino Linotype"/>
          <w:i/>
          <w:iCs/>
        </w:rPr>
        <w:t>”.</w:t>
      </w:r>
      <w:r w:rsidR="00AD5905" w:rsidRPr="00B75771">
        <w:rPr>
          <w:rFonts w:ascii="Palatino Linotype" w:eastAsia="Palatino Linotype" w:hAnsi="Palatino Linotype" w:cs="Palatino Linotype"/>
          <w:i/>
          <w:iCs/>
        </w:rPr>
        <w:t xml:space="preserve"> </w:t>
      </w:r>
    </w:p>
    <w:p w14:paraId="0BDC1433" w14:textId="77777777" w:rsidR="00B066F5" w:rsidRPr="00B75771" w:rsidRDefault="00B066F5" w:rsidP="004215D3">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bCs/>
        </w:rPr>
      </w:pPr>
    </w:p>
    <w:p w14:paraId="14FFA659" w14:textId="77777777" w:rsidR="00AD5905" w:rsidRPr="00B75771" w:rsidRDefault="00736573" w:rsidP="004215D3">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bCs/>
        </w:rPr>
      </w:pPr>
      <w:r w:rsidRPr="00B75771">
        <w:rPr>
          <w:rFonts w:ascii="Palatino Linotype" w:eastAsia="Palatino Linotype" w:hAnsi="Palatino Linotype" w:cs="Palatino Linotype"/>
          <w:b/>
          <w:bCs/>
        </w:rPr>
        <w:t xml:space="preserve">Razones o motivos de la inconformidad: </w:t>
      </w:r>
    </w:p>
    <w:p w14:paraId="2E9D5231" w14:textId="77777777" w:rsidR="00B066F5" w:rsidRPr="00B75771" w:rsidRDefault="00736573" w:rsidP="004215D3">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w:t>
      </w:r>
      <w:r w:rsidR="00AD5905" w:rsidRPr="00B75771">
        <w:rPr>
          <w:rFonts w:ascii="Palatino Linotype" w:eastAsia="Palatino Linotype" w:hAnsi="Palatino Linotype" w:cs="Palatino Linotype"/>
          <w:i/>
          <w:iCs/>
        </w:rPr>
        <w:t>EL SUJETO OBLIGADO EMITE UNA RESPUESTA INCOHERENTE QUE NO CONTIENE LA INFORMACIÓN PÚBLICA SOLICITADA. POR LO TANTO, SOLICITO SE REVOQUE DICHA RESPUESTA Y SE ORDENE LA ENTREGA DE LA INFORMACIÓN SOLICITADA EN LOS TÉRMINOS EXPRESADOS EN LA PETICIÓN.</w:t>
      </w:r>
      <w:r w:rsidRPr="00B75771">
        <w:rPr>
          <w:rFonts w:ascii="Palatino Linotype" w:eastAsia="Palatino Linotype" w:hAnsi="Palatino Linotype" w:cs="Palatino Linotype"/>
          <w:i/>
          <w:iCs/>
        </w:rPr>
        <w:t>”</w:t>
      </w:r>
    </w:p>
    <w:p w14:paraId="6466DB92" w14:textId="77777777" w:rsidR="00B066F5" w:rsidRPr="00B75771" w:rsidRDefault="00B066F5" w:rsidP="004215D3">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59024B9A" w14:textId="77777777" w:rsidR="00B066F5" w:rsidRPr="00B75771" w:rsidRDefault="00736573" w:rsidP="004215D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75771">
        <w:rPr>
          <w:rFonts w:ascii="Palatino Linotype" w:eastAsia="Palatino Linotype" w:hAnsi="Palatino Linotype" w:cs="Palatino Linotype"/>
          <w:b/>
          <w:bCs/>
        </w:rPr>
        <w:t>Turno.</w:t>
      </w:r>
      <w:r w:rsidRPr="00B75771">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00AD5905" w:rsidRPr="00B75771">
        <w:rPr>
          <w:rFonts w:ascii="Palatino Linotype" w:eastAsia="Palatino Linotype" w:hAnsi="Palatino Linotype" w:cs="Palatino Linotype"/>
          <w:b/>
          <w:bCs/>
        </w:rPr>
        <w:t>10324</w:t>
      </w:r>
      <w:r w:rsidRPr="00B75771">
        <w:rPr>
          <w:rFonts w:ascii="Palatino Linotype" w:eastAsia="Palatino Linotype" w:hAnsi="Palatino Linotype" w:cs="Palatino Linotype"/>
          <w:b/>
          <w:bCs/>
        </w:rPr>
        <w:t>/INFOEM/IP/RR/2025</w:t>
      </w:r>
      <w:r w:rsidRPr="00B75771">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481B2B6F" w14:textId="77777777" w:rsidR="00B066F5" w:rsidRPr="00B75771" w:rsidRDefault="00B066F5" w:rsidP="004215D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55E2F05" w14:textId="77777777" w:rsidR="00B066F5" w:rsidRPr="00B75771" w:rsidRDefault="00736573" w:rsidP="004215D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75771">
        <w:rPr>
          <w:rFonts w:ascii="Palatino Linotype" w:eastAsia="Palatino Linotype" w:hAnsi="Palatino Linotype" w:cs="Palatino Linotype"/>
          <w:b/>
          <w:bCs/>
        </w:rPr>
        <w:t>Admisión del recurso de revisión</w:t>
      </w:r>
      <w:r w:rsidRPr="00B75771">
        <w:rPr>
          <w:rFonts w:ascii="Palatino Linotype" w:eastAsia="Palatino Linotype" w:hAnsi="Palatino Linotype" w:cs="Palatino Linotype"/>
        </w:rPr>
        <w:t xml:space="preserve">: En fecha </w:t>
      </w:r>
      <w:r w:rsidR="00AD5905" w:rsidRPr="00B75771">
        <w:rPr>
          <w:rFonts w:ascii="Palatino Linotype" w:eastAsia="Palatino Linotype" w:hAnsi="Palatino Linotype" w:cs="Palatino Linotype"/>
          <w:b/>
          <w:bCs/>
        </w:rPr>
        <w:t>cinco de septiembre</w:t>
      </w:r>
      <w:r w:rsidRPr="00B75771">
        <w:rPr>
          <w:rFonts w:ascii="Palatino Linotype" w:eastAsia="Palatino Linotype" w:hAnsi="Palatino Linotype" w:cs="Palatino Linotype"/>
          <w:b/>
          <w:bCs/>
        </w:rPr>
        <w:t xml:space="preserve"> de dos mil veinticinco</w:t>
      </w:r>
      <w:r w:rsidRPr="00B75771">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193EA9A9" w14:textId="77777777" w:rsidR="00B066F5" w:rsidRPr="00B75771" w:rsidRDefault="00B066F5" w:rsidP="004215D3">
      <w:pPr>
        <w:pBdr>
          <w:top w:val="nil"/>
          <w:left w:val="nil"/>
          <w:bottom w:val="nil"/>
          <w:right w:val="nil"/>
          <w:between w:val="nil"/>
        </w:pBdr>
        <w:spacing w:after="0"/>
        <w:ind w:left="720"/>
        <w:rPr>
          <w:rFonts w:ascii="Palatino Linotype" w:eastAsia="Palatino Linotype" w:hAnsi="Palatino Linotype" w:cs="Palatino Linotype"/>
        </w:rPr>
      </w:pPr>
    </w:p>
    <w:p w14:paraId="13FF7FE1" w14:textId="77777777" w:rsidR="00C8276C" w:rsidRPr="00B75771" w:rsidRDefault="00736573" w:rsidP="004215D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75771">
        <w:rPr>
          <w:rFonts w:ascii="Palatino Linotype" w:eastAsia="Palatino Linotype" w:hAnsi="Palatino Linotype" w:cs="Palatino Linotype"/>
          <w:b/>
          <w:bCs/>
        </w:rPr>
        <w:t xml:space="preserve">Manifestaciones. </w:t>
      </w:r>
      <w:r w:rsidRPr="00B75771">
        <w:rPr>
          <w:rFonts w:ascii="Palatino Linotype" w:eastAsia="Palatino Linotype" w:hAnsi="Palatino Linotype" w:cs="Palatino Linotype"/>
        </w:rPr>
        <w:t xml:space="preserve">De las constancias que obran en el expediente electrónico del </w:t>
      </w:r>
      <w:r w:rsidRPr="00B75771">
        <w:rPr>
          <w:rFonts w:ascii="Palatino Linotype" w:eastAsia="Palatino Linotype" w:hAnsi="Palatino Linotype" w:cs="Palatino Linotype"/>
          <w:b/>
          <w:bCs/>
        </w:rPr>
        <w:t>SAIMEX</w:t>
      </w:r>
      <w:r w:rsidRPr="00B75771">
        <w:rPr>
          <w:rFonts w:ascii="Palatino Linotype" w:eastAsia="Palatino Linotype" w:hAnsi="Palatino Linotype" w:cs="Palatino Linotype"/>
        </w:rPr>
        <w:t xml:space="preserve"> se desprende que el </w:t>
      </w:r>
      <w:r w:rsidRPr="00B75771">
        <w:rPr>
          <w:rFonts w:ascii="Palatino Linotype" w:eastAsia="Palatino Linotype" w:hAnsi="Palatino Linotype" w:cs="Palatino Linotype"/>
          <w:b/>
          <w:bCs/>
        </w:rPr>
        <w:t>Sujeto Obligado</w:t>
      </w:r>
      <w:r w:rsidRPr="00B75771">
        <w:rPr>
          <w:rFonts w:ascii="Palatino Linotype" w:eastAsia="Palatino Linotype" w:hAnsi="Palatino Linotype" w:cs="Palatino Linotype"/>
        </w:rPr>
        <w:t xml:space="preserve"> en fecha </w:t>
      </w:r>
      <w:r w:rsidR="00AD5905" w:rsidRPr="00B75771">
        <w:rPr>
          <w:rFonts w:ascii="Palatino Linotype" w:eastAsia="Palatino Linotype" w:hAnsi="Palatino Linotype" w:cs="Palatino Linotype"/>
          <w:b/>
          <w:bCs/>
        </w:rPr>
        <w:t>veintisiete</w:t>
      </w:r>
      <w:r w:rsidRPr="00B75771">
        <w:rPr>
          <w:rFonts w:ascii="Palatino Linotype" w:eastAsia="Palatino Linotype" w:hAnsi="Palatino Linotype" w:cs="Palatino Linotype"/>
          <w:b/>
          <w:bCs/>
        </w:rPr>
        <w:t xml:space="preserve"> de septiembre de dos mil veinticinco,</w:t>
      </w:r>
      <w:r w:rsidRPr="00B75771">
        <w:rPr>
          <w:rFonts w:ascii="Palatino Linotype" w:eastAsia="Palatino Linotype" w:hAnsi="Palatino Linotype" w:cs="Palatino Linotype"/>
        </w:rPr>
        <w:t xml:space="preserve"> rindió su informe justificado, a través del</w:t>
      </w:r>
      <w:r w:rsidR="00AD5905" w:rsidRPr="00B75771">
        <w:rPr>
          <w:rFonts w:ascii="Palatino Linotype" w:eastAsia="Palatino Linotype" w:hAnsi="Palatino Linotype" w:cs="Palatino Linotype"/>
        </w:rPr>
        <w:t xml:space="preserve"> archivo</w:t>
      </w:r>
      <w:r w:rsidRPr="00B75771">
        <w:rPr>
          <w:rFonts w:ascii="Palatino Linotype" w:eastAsia="Palatino Linotype" w:hAnsi="Palatino Linotype" w:cs="Palatino Linotype"/>
        </w:rPr>
        <w:t xml:space="preserve"> electrónico</w:t>
      </w:r>
      <w:r w:rsidR="00AD5905" w:rsidRPr="00B75771">
        <w:rPr>
          <w:rFonts w:ascii="Palatino Linotype" w:eastAsia="Palatino Linotype" w:hAnsi="Palatino Linotype" w:cs="Palatino Linotype"/>
        </w:rPr>
        <w:t xml:space="preserve"> denominado</w:t>
      </w:r>
      <w:r w:rsidRPr="00B75771">
        <w:rPr>
          <w:rFonts w:ascii="Palatino Linotype" w:eastAsia="Palatino Linotype" w:hAnsi="Palatino Linotype" w:cs="Palatino Linotype"/>
        </w:rPr>
        <w:t xml:space="preserve"> “</w:t>
      </w:r>
      <w:r w:rsidR="00AD5905" w:rsidRPr="00B75771">
        <w:rPr>
          <w:rFonts w:ascii="Palatino Linotype" w:eastAsia="Palatino Linotype" w:hAnsi="Palatino Linotype" w:cs="Palatino Linotype"/>
          <w:b/>
          <w:bCs/>
          <w:i/>
          <w:iCs/>
        </w:rPr>
        <w:t>10324.pdf</w:t>
      </w:r>
      <w:r w:rsidRPr="00B75771">
        <w:rPr>
          <w:rFonts w:ascii="Palatino Linotype" w:eastAsia="Palatino Linotype" w:hAnsi="Palatino Linotype" w:cs="Palatino Linotype"/>
        </w:rPr>
        <w:t xml:space="preserve">”, </w:t>
      </w:r>
      <w:r w:rsidR="00AD5905" w:rsidRPr="00B75771">
        <w:rPr>
          <w:rFonts w:ascii="Palatino Linotype" w:eastAsia="Palatino Linotype" w:hAnsi="Palatino Linotype" w:cs="Palatino Linotype"/>
        </w:rPr>
        <w:t>el cual</w:t>
      </w:r>
      <w:r w:rsidRPr="00B75771">
        <w:rPr>
          <w:rFonts w:ascii="Palatino Linotype" w:eastAsia="Palatino Linotype" w:hAnsi="Palatino Linotype" w:cs="Palatino Linotype"/>
        </w:rPr>
        <w:t xml:space="preserve"> contiene</w:t>
      </w:r>
      <w:r w:rsidR="00C8276C" w:rsidRPr="00B75771">
        <w:rPr>
          <w:rFonts w:ascii="Palatino Linotype" w:eastAsia="Palatino Linotype" w:hAnsi="Palatino Linotype" w:cs="Palatino Linotype"/>
        </w:rPr>
        <w:t xml:space="preserve"> </w:t>
      </w:r>
      <w:r w:rsidR="00AD5905" w:rsidRPr="00B75771">
        <w:rPr>
          <w:rFonts w:ascii="Palatino Linotype" w:eastAsia="Palatino Linotype" w:hAnsi="Palatino Linotype" w:cs="Palatino Linotype"/>
        </w:rPr>
        <w:t>l</w:t>
      </w:r>
      <w:r w:rsidR="00C8276C" w:rsidRPr="00B75771">
        <w:rPr>
          <w:rFonts w:ascii="Palatino Linotype" w:eastAsia="Palatino Linotype" w:hAnsi="Palatino Linotype" w:cs="Palatino Linotype"/>
        </w:rPr>
        <w:t xml:space="preserve">os siguientes documentos: </w:t>
      </w:r>
    </w:p>
    <w:p w14:paraId="4BD99927" w14:textId="77777777" w:rsidR="00C8276C" w:rsidRPr="00B75771" w:rsidRDefault="00C8276C" w:rsidP="004215D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5D552C5" w14:textId="77777777" w:rsidR="00AD5905" w:rsidRPr="00B75771" w:rsidRDefault="00C8276C" w:rsidP="004215D3">
      <w:pPr>
        <w:pStyle w:val="Prrafodelista"/>
        <w:numPr>
          <w:ilvl w:val="0"/>
          <w:numId w:val="8"/>
        </w:numPr>
        <w:pBdr>
          <w:top w:val="nil"/>
          <w:left w:val="nil"/>
          <w:bottom w:val="nil"/>
          <w:right w:val="nil"/>
          <w:between w:val="nil"/>
        </w:pBdr>
        <w:spacing w:after="0" w:line="360" w:lineRule="auto"/>
        <w:ind w:right="843"/>
        <w:jc w:val="both"/>
        <w:rPr>
          <w:rFonts w:ascii="Palatino Linotype" w:eastAsia="Palatino Linotype" w:hAnsi="Palatino Linotype" w:cs="Palatino Linotype"/>
        </w:rPr>
      </w:pPr>
      <w:r w:rsidRPr="00B75771">
        <w:rPr>
          <w:rFonts w:ascii="Palatino Linotype" w:eastAsia="Palatino Linotype" w:hAnsi="Palatino Linotype" w:cs="Palatino Linotype"/>
        </w:rPr>
        <w:t>O</w:t>
      </w:r>
      <w:r w:rsidR="00AD5905" w:rsidRPr="00B75771">
        <w:rPr>
          <w:rFonts w:ascii="Palatino Linotype" w:eastAsia="Palatino Linotype" w:hAnsi="Palatino Linotype" w:cs="Palatino Linotype"/>
        </w:rPr>
        <w:t xml:space="preserve">ficio numero AME/TM/DIR/EGR/873BIS/INT/2025 de fecha veintidós de septiembre de dos mil veinticinco, suscrito por </w:t>
      </w:r>
      <w:r w:rsidRPr="00B75771">
        <w:rPr>
          <w:rFonts w:ascii="Palatino Linotype" w:eastAsia="Palatino Linotype" w:hAnsi="Palatino Linotype" w:cs="Palatino Linotype"/>
        </w:rPr>
        <w:t xml:space="preserve">la Coordinación de Egresos, en el que informó que se ha realizado una búsqueda exhaustiva y razonable dentro de sus archivos físicos y digitales, y se adjunta a la presente la información encontrada. Cabe hacer mención que la información que se remite depende de las necesidades administrativas y operativas de la entidad municipal. </w:t>
      </w:r>
    </w:p>
    <w:p w14:paraId="13D53519" w14:textId="77777777" w:rsidR="00B066F5" w:rsidRPr="00B75771" w:rsidRDefault="00C8276C" w:rsidP="004215D3">
      <w:pPr>
        <w:pStyle w:val="Prrafodelista"/>
        <w:numPr>
          <w:ilvl w:val="0"/>
          <w:numId w:val="8"/>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Contiene d</w:t>
      </w:r>
      <w:r w:rsidR="00250171" w:rsidRPr="00B75771">
        <w:rPr>
          <w:rFonts w:ascii="Palatino Linotype" w:eastAsia="Palatino Linotype" w:hAnsi="Palatino Linotype" w:cs="Palatino Linotype"/>
        </w:rPr>
        <w:t>iez</w:t>
      </w:r>
      <w:r w:rsidRPr="00B75771">
        <w:rPr>
          <w:rFonts w:ascii="Palatino Linotype" w:eastAsia="Palatino Linotype" w:hAnsi="Palatino Linotype" w:cs="Palatino Linotype"/>
        </w:rPr>
        <w:t xml:space="preserve"> comprobantes de las transferencias bancarias y </w:t>
      </w:r>
      <w:r w:rsidR="00250171" w:rsidRPr="00B75771">
        <w:rPr>
          <w:rFonts w:ascii="Palatino Linotype" w:eastAsia="Palatino Linotype" w:hAnsi="Palatino Linotype" w:cs="Palatino Linotype"/>
        </w:rPr>
        <w:t xml:space="preserve">dos cheques emitidos por el municipio de Amecameca en el mes de julio de dos mil veinticinco. </w:t>
      </w:r>
    </w:p>
    <w:p w14:paraId="7562B85A" w14:textId="77777777" w:rsidR="00B066F5" w:rsidRPr="00B75771" w:rsidRDefault="00B066F5" w:rsidP="004215D3">
      <w:pPr>
        <w:spacing w:after="0" w:line="360" w:lineRule="auto"/>
        <w:jc w:val="both"/>
        <w:rPr>
          <w:rFonts w:ascii="Palatino Linotype" w:eastAsia="Palatino Linotype" w:hAnsi="Palatino Linotype" w:cs="Palatino Linotype"/>
        </w:rPr>
      </w:pPr>
    </w:p>
    <w:p w14:paraId="67473E58" w14:textId="77777777" w:rsidR="00B066F5" w:rsidRPr="00B75771" w:rsidRDefault="00250171" w:rsidP="004215D3">
      <w:pPr>
        <w:spacing w:after="0" w:line="360" w:lineRule="auto"/>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Documento </w:t>
      </w:r>
      <w:r w:rsidR="00736573" w:rsidRPr="00B75771">
        <w:rPr>
          <w:rFonts w:ascii="Palatino Linotype" w:eastAsia="Palatino Linotype" w:hAnsi="Palatino Linotype" w:cs="Palatino Linotype"/>
        </w:rPr>
        <w:t xml:space="preserve">que </w:t>
      </w:r>
      <w:r w:rsidRPr="00B75771">
        <w:rPr>
          <w:rFonts w:ascii="Palatino Linotype" w:eastAsia="Palatino Linotype" w:hAnsi="Palatino Linotype" w:cs="Palatino Linotype"/>
        </w:rPr>
        <w:t>no fue hecho</w:t>
      </w:r>
      <w:r w:rsidR="00736573" w:rsidRPr="00B75771">
        <w:rPr>
          <w:rFonts w:ascii="Palatino Linotype" w:eastAsia="Palatino Linotype" w:hAnsi="Palatino Linotype" w:cs="Palatino Linotype"/>
        </w:rPr>
        <w:t xml:space="preserve"> del conocimiento de la parte </w:t>
      </w:r>
      <w:r w:rsidR="00736573" w:rsidRPr="00B75771">
        <w:rPr>
          <w:rFonts w:ascii="Palatino Linotype" w:eastAsia="Palatino Linotype" w:hAnsi="Palatino Linotype" w:cs="Palatino Linotype"/>
          <w:b/>
          <w:bCs/>
        </w:rPr>
        <w:t>Recurrente</w:t>
      </w:r>
      <w:r w:rsidRPr="00B75771">
        <w:rPr>
          <w:rFonts w:ascii="Palatino Linotype" w:eastAsia="Palatino Linotype" w:hAnsi="Palatino Linotype" w:cs="Palatino Linotype"/>
        </w:rPr>
        <w:t xml:space="preserve">, por dejar visible información que es considerada como confidencial, como huella dactilar. </w:t>
      </w:r>
    </w:p>
    <w:p w14:paraId="332F944E" w14:textId="77777777" w:rsidR="00B066F5" w:rsidRPr="00B75771" w:rsidRDefault="00B066F5" w:rsidP="004215D3">
      <w:pPr>
        <w:spacing w:after="0" w:line="360" w:lineRule="auto"/>
        <w:jc w:val="both"/>
        <w:rPr>
          <w:rFonts w:ascii="Palatino Linotype" w:eastAsia="Palatino Linotype" w:hAnsi="Palatino Linotype" w:cs="Palatino Linotype"/>
        </w:rPr>
      </w:pPr>
    </w:p>
    <w:p w14:paraId="129B1A6A" w14:textId="1C4327A4" w:rsidR="00CA5279" w:rsidRPr="00B75771" w:rsidRDefault="00736573" w:rsidP="00CA5279">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75771">
        <w:rPr>
          <w:rFonts w:ascii="Palatino Linotype" w:eastAsia="Palatino Linotype" w:hAnsi="Palatino Linotype" w:cs="Palatino Linotype"/>
          <w:b/>
          <w:bCs/>
        </w:rPr>
        <w:t>Ampliación de plazo:</w:t>
      </w:r>
      <w:r w:rsidRPr="00B75771">
        <w:rPr>
          <w:rFonts w:ascii="Palatino Linotype" w:eastAsia="Palatino Linotype" w:hAnsi="Palatino Linotype" w:cs="Palatino Linotype"/>
        </w:rPr>
        <w:t xml:space="preserve"> El</w:t>
      </w:r>
      <w:r w:rsidRPr="00B75771">
        <w:rPr>
          <w:rFonts w:ascii="Palatino Linotype" w:eastAsia="Palatino Linotype" w:hAnsi="Palatino Linotype" w:cs="Palatino Linotype"/>
          <w:b/>
          <w:bCs/>
        </w:rPr>
        <w:t xml:space="preserve"> </w:t>
      </w:r>
      <w:r w:rsidR="00250171" w:rsidRPr="00B75771">
        <w:rPr>
          <w:rFonts w:ascii="Palatino Linotype" w:eastAsia="Palatino Linotype" w:hAnsi="Palatino Linotype" w:cs="Palatino Linotype"/>
          <w:b/>
          <w:bCs/>
        </w:rPr>
        <w:t xml:space="preserve">veintiséis </w:t>
      </w:r>
      <w:r w:rsidRPr="00B75771">
        <w:rPr>
          <w:rFonts w:ascii="Palatino Linotype" w:eastAsia="Palatino Linotype" w:hAnsi="Palatino Linotype" w:cs="Palatino Linotype"/>
          <w:b/>
          <w:bCs/>
        </w:rPr>
        <w:t>de noviembre de dos mil veinticinco</w:t>
      </w:r>
      <w:r w:rsidRPr="00B75771">
        <w:rPr>
          <w:rFonts w:ascii="Palatino Linotype" w:eastAsia="Palatino Linotype" w:hAnsi="Palatino Linotype" w:cs="Palatino Linotype"/>
        </w:rPr>
        <w:t>,</w:t>
      </w:r>
      <w:r w:rsidR="00CA5279" w:rsidRPr="00B75771">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se acordó la ampliación del plazo para su resolución, mismo que fue notificado a las partes el </w:t>
      </w:r>
      <w:r w:rsidR="00CA5279" w:rsidRPr="00B75771">
        <w:rPr>
          <w:rFonts w:ascii="Palatino Linotype" w:eastAsia="Palatino Linotype" w:hAnsi="Palatino Linotype" w:cs="Palatino Linotype"/>
          <w:b/>
        </w:rPr>
        <w:t>veintisiete de noviembre de dos mil veinticinco</w:t>
      </w:r>
      <w:r w:rsidR="00CA5279" w:rsidRPr="00B75771">
        <w:rPr>
          <w:rFonts w:ascii="Palatino Linotype" w:eastAsia="Palatino Linotype" w:hAnsi="Palatino Linotype" w:cs="Palatino Linotype"/>
        </w:rPr>
        <w:t>, a través del Sistema de Acceso a la Información Mexiquense (SAIMEX).</w:t>
      </w:r>
    </w:p>
    <w:p w14:paraId="63510FC6" w14:textId="77777777" w:rsidR="00CA5279" w:rsidRPr="00B75771" w:rsidRDefault="00CA5279" w:rsidP="004215D3">
      <w:pPr>
        <w:spacing w:after="0" w:line="360" w:lineRule="auto"/>
        <w:ind w:right="49"/>
        <w:jc w:val="both"/>
        <w:rPr>
          <w:rFonts w:ascii="Palatino Linotype" w:eastAsia="Palatino Linotype" w:hAnsi="Palatino Linotype" w:cs="Palatino Linotype"/>
        </w:rPr>
      </w:pPr>
    </w:p>
    <w:p w14:paraId="7FF48ECE" w14:textId="77777777" w:rsidR="00B066F5" w:rsidRPr="00B75771" w:rsidRDefault="00736573" w:rsidP="004215D3">
      <w:pPr>
        <w:spacing w:after="0" w:line="360" w:lineRule="auto"/>
        <w:jc w:val="both"/>
        <w:rPr>
          <w:rFonts w:ascii="Palatino Linotype" w:eastAsia="Palatino Linotype" w:hAnsi="Palatino Linotype" w:cs="Palatino Linotype"/>
        </w:rPr>
      </w:pPr>
      <w:r w:rsidRPr="00B7577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41779D5"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 </w:t>
      </w:r>
    </w:p>
    <w:p w14:paraId="73A9CA1A"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3BB2C99"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 </w:t>
      </w:r>
    </w:p>
    <w:p w14:paraId="4EAACBD0"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59C96D"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54910C6D"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B96836B"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383C8733"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51B7584"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0977EF18" w14:textId="77777777" w:rsidR="00B066F5" w:rsidRPr="00B75771" w:rsidRDefault="00736573" w:rsidP="004215D3">
      <w:pPr>
        <w:tabs>
          <w:tab w:val="left" w:pos="709"/>
        </w:tabs>
        <w:spacing w:after="0" w:line="360" w:lineRule="auto"/>
        <w:ind w:left="567" w:right="560"/>
        <w:jc w:val="both"/>
        <w:rPr>
          <w:rFonts w:ascii="Palatino Linotype" w:eastAsia="Palatino Linotype" w:hAnsi="Palatino Linotype" w:cs="Palatino Linotype"/>
        </w:rPr>
      </w:pPr>
      <w:r w:rsidRPr="00B75771">
        <w:rPr>
          <w:rFonts w:ascii="Palatino Linotype" w:eastAsia="Palatino Linotype" w:hAnsi="Palatino Linotype" w:cs="Palatino Linotype"/>
          <w:b/>
          <w:bCs/>
        </w:rPr>
        <w:t>a)    Complejidad del asunto:</w:t>
      </w:r>
      <w:r w:rsidRPr="00B75771">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591C30A7" w14:textId="77777777" w:rsidR="00B066F5" w:rsidRPr="00B75771" w:rsidRDefault="00736573" w:rsidP="004215D3">
      <w:pPr>
        <w:tabs>
          <w:tab w:val="left" w:pos="709"/>
        </w:tabs>
        <w:spacing w:after="0" w:line="360" w:lineRule="auto"/>
        <w:ind w:left="567" w:right="560"/>
        <w:jc w:val="both"/>
        <w:rPr>
          <w:rFonts w:ascii="Palatino Linotype" w:eastAsia="Palatino Linotype" w:hAnsi="Palatino Linotype" w:cs="Palatino Linotype"/>
        </w:rPr>
      </w:pPr>
      <w:r w:rsidRPr="00B75771">
        <w:rPr>
          <w:rFonts w:ascii="Palatino Linotype" w:eastAsia="Palatino Linotype" w:hAnsi="Palatino Linotype" w:cs="Palatino Linotype"/>
          <w:b/>
          <w:bCs/>
        </w:rPr>
        <w:t>b)   Actividad Procesal del interesado</w:t>
      </w:r>
      <w:r w:rsidRPr="00B75771">
        <w:rPr>
          <w:rFonts w:ascii="Palatino Linotype" w:eastAsia="Palatino Linotype" w:hAnsi="Palatino Linotype" w:cs="Palatino Linotype"/>
        </w:rPr>
        <w:t>: Acciones u omisiones del interesado.</w:t>
      </w:r>
    </w:p>
    <w:p w14:paraId="298354B4" w14:textId="77777777" w:rsidR="00B066F5" w:rsidRPr="00B75771" w:rsidRDefault="00736573" w:rsidP="004215D3">
      <w:pPr>
        <w:tabs>
          <w:tab w:val="left" w:pos="851"/>
        </w:tabs>
        <w:spacing w:after="0" w:line="360" w:lineRule="auto"/>
        <w:ind w:left="567" w:right="560"/>
        <w:jc w:val="both"/>
        <w:rPr>
          <w:rFonts w:ascii="Palatino Linotype" w:eastAsia="Palatino Linotype" w:hAnsi="Palatino Linotype" w:cs="Palatino Linotype"/>
        </w:rPr>
      </w:pPr>
      <w:r w:rsidRPr="00B75771">
        <w:rPr>
          <w:rFonts w:ascii="Palatino Linotype" w:eastAsia="Palatino Linotype" w:hAnsi="Palatino Linotype" w:cs="Palatino Linotype"/>
          <w:b/>
          <w:bCs/>
        </w:rPr>
        <w:t>c)  Conducta de la Autoridad:</w:t>
      </w:r>
      <w:r w:rsidRPr="00B75771">
        <w:rPr>
          <w:rFonts w:ascii="Palatino Linotype" w:eastAsia="Palatino Linotype" w:hAnsi="Palatino Linotype" w:cs="Palatino Linotype"/>
        </w:rPr>
        <w:t xml:space="preserve"> Las Acciones u omisiones realizadas en el procedimiento. Así como si la autoridad actuó con la debida diligencia.</w:t>
      </w:r>
    </w:p>
    <w:p w14:paraId="2E5555A8" w14:textId="77777777" w:rsidR="00B066F5" w:rsidRPr="00B75771" w:rsidRDefault="00736573" w:rsidP="004215D3">
      <w:pPr>
        <w:tabs>
          <w:tab w:val="left" w:pos="851"/>
        </w:tabs>
        <w:spacing w:after="0" w:line="360" w:lineRule="auto"/>
        <w:ind w:left="567" w:right="560"/>
        <w:jc w:val="both"/>
        <w:rPr>
          <w:rFonts w:ascii="Palatino Linotype" w:eastAsia="Palatino Linotype" w:hAnsi="Palatino Linotype" w:cs="Palatino Linotype"/>
        </w:rPr>
      </w:pPr>
      <w:r w:rsidRPr="00B75771">
        <w:rPr>
          <w:rFonts w:ascii="Palatino Linotype" w:eastAsia="Palatino Linotype" w:hAnsi="Palatino Linotype" w:cs="Palatino Linotype"/>
          <w:b/>
          <w:bCs/>
        </w:rPr>
        <w:t>d) La afectación generada en la situación jurídica de la persona involucrada en el proceso:</w:t>
      </w:r>
      <w:r w:rsidRPr="00B75771">
        <w:rPr>
          <w:rFonts w:ascii="Palatino Linotype" w:eastAsia="Palatino Linotype" w:hAnsi="Palatino Linotype" w:cs="Palatino Linotype"/>
        </w:rPr>
        <w:t xml:space="preserve"> Violación a sus derechos humanos.</w:t>
      </w:r>
    </w:p>
    <w:p w14:paraId="1AC3E6D3" w14:textId="77777777" w:rsidR="00B066F5" w:rsidRPr="00B75771" w:rsidRDefault="00B066F5" w:rsidP="004215D3">
      <w:pPr>
        <w:tabs>
          <w:tab w:val="left" w:pos="851"/>
        </w:tabs>
        <w:spacing w:after="0" w:line="360" w:lineRule="auto"/>
        <w:ind w:left="567" w:right="560"/>
        <w:jc w:val="both"/>
        <w:rPr>
          <w:rFonts w:ascii="Palatino Linotype" w:eastAsia="Palatino Linotype" w:hAnsi="Palatino Linotype" w:cs="Palatino Linotype"/>
        </w:rPr>
      </w:pPr>
    </w:p>
    <w:p w14:paraId="687AE97E"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E5C737E"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 </w:t>
      </w:r>
    </w:p>
    <w:p w14:paraId="4BC7981E"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Argumento que encuentra sustento en la jurisprudencia P./J. 32/92 emitida por el Pleno de la Suprema Corte de Justicia de la Nación de rubro “</w:t>
      </w:r>
      <w:r w:rsidRPr="00B75771">
        <w:rPr>
          <w:rFonts w:ascii="Palatino Linotype" w:eastAsia="Palatino Linotype" w:hAnsi="Palatino Linotype" w:cs="Palatino Linotype"/>
          <w:b/>
          <w:bCs/>
        </w:rPr>
        <w:t>TÉRMINOS PROCESALES. PARA DETERMINAR SI UN FUNCIONARIO JUDICIAL ACTUÓ INDEBIDAMENTE POR NO RESPETARLOS SE DEBE ATENDER AL PRESUPUESTO QUE CONSIDERÓ EL LEGISLADOR AL FIJARLOS Y LAS CARACTERÍSTICAS DEL CASO.”</w:t>
      </w:r>
      <w:r w:rsidRPr="00B75771">
        <w:rPr>
          <w:rFonts w:ascii="Palatino Linotype" w:eastAsia="Palatino Linotype" w:hAnsi="Palatino Linotype" w:cs="Palatino Linotype"/>
        </w:rPr>
        <w:t>, visible en la Gaceta del Seminario Judicial de la Federación con el registro digital 205635.</w:t>
      </w:r>
    </w:p>
    <w:p w14:paraId="43238D97"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 </w:t>
      </w:r>
    </w:p>
    <w:p w14:paraId="45FBB9C3"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5125ADC"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0C348EC7"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7562E80"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 </w:t>
      </w:r>
    </w:p>
    <w:p w14:paraId="2042C5E9" w14:textId="77777777" w:rsidR="00B066F5" w:rsidRPr="00B75771" w:rsidRDefault="00736573" w:rsidP="004215D3">
      <w:pPr>
        <w:spacing w:after="0"/>
        <w:ind w:left="567" w:right="560"/>
        <w:jc w:val="both"/>
        <w:rPr>
          <w:rFonts w:ascii="Palatino Linotype" w:eastAsia="Palatino Linotype" w:hAnsi="Palatino Linotype" w:cs="Palatino Linotype"/>
        </w:rPr>
      </w:pPr>
      <w:r w:rsidRPr="00B75771">
        <w:rPr>
          <w:rFonts w:ascii="Palatino Linotype" w:eastAsia="Palatino Linotype" w:hAnsi="Palatino Linotype" w:cs="Palatino Linotype"/>
          <w:b/>
          <w:bCs/>
        </w:rPr>
        <w:t xml:space="preserve"> “PLAZO RAZONABLE PARA RESOLVER. DIMENSIÓN Y EFECTOS DE ESTE CONCEPTO CUANDO SE ADUCE EXCESIVA CARGA DE TRABAJO.”</w:t>
      </w:r>
      <w:r w:rsidRPr="00B75771">
        <w:rPr>
          <w:rFonts w:ascii="Palatino Linotype" w:eastAsia="Palatino Linotype" w:hAnsi="Palatino Linotype" w:cs="Palatino Linotype"/>
        </w:rPr>
        <w:t xml:space="preserve"> consultable en el Seminario Judicial de la Federación y su gaceta, con el registro digital 2002351.</w:t>
      </w:r>
    </w:p>
    <w:p w14:paraId="3CAF3437" w14:textId="77777777" w:rsidR="00B066F5" w:rsidRPr="00B75771" w:rsidRDefault="00736573" w:rsidP="004215D3">
      <w:pPr>
        <w:spacing w:after="0"/>
        <w:ind w:left="567" w:right="560"/>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 </w:t>
      </w:r>
    </w:p>
    <w:p w14:paraId="28730124" w14:textId="77777777" w:rsidR="00B066F5" w:rsidRPr="00B75771" w:rsidRDefault="00736573" w:rsidP="004215D3">
      <w:pPr>
        <w:spacing w:after="0"/>
        <w:ind w:left="567" w:right="560"/>
        <w:jc w:val="both"/>
        <w:rPr>
          <w:rFonts w:ascii="Palatino Linotype" w:eastAsia="Palatino Linotype" w:hAnsi="Palatino Linotype" w:cs="Palatino Linotype"/>
        </w:rPr>
      </w:pPr>
      <w:r w:rsidRPr="00B75771">
        <w:rPr>
          <w:rFonts w:ascii="Palatino Linotype" w:eastAsia="Palatino Linotype" w:hAnsi="Palatino Linotype" w:cs="Palatino Linotype"/>
          <w:b/>
          <w:bCs/>
        </w:rPr>
        <w:t>“PLAZO RAZONABLE PARA RESOLVER. CONCEPTO Y ELEMENTOS QUE LO INTEGRAN A LA LUZ DEL DERECHO INTERNACIONAL DE LOS DERECHOS HUMANOS.”,</w:t>
      </w:r>
      <w:r w:rsidRPr="00B75771">
        <w:rPr>
          <w:rFonts w:ascii="Palatino Linotype" w:eastAsia="Palatino Linotype" w:hAnsi="Palatino Linotype" w:cs="Palatino Linotype"/>
        </w:rPr>
        <w:t xml:space="preserve"> visible en el Seminario Judicial de la Federación y su gaceta, con el registro digital 2002350.</w:t>
      </w:r>
    </w:p>
    <w:p w14:paraId="5EFF8FC7" w14:textId="77777777" w:rsidR="00B066F5" w:rsidRPr="00B75771" w:rsidRDefault="00B066F5" w:rsidP="004215D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D3BACFF" w14:textId="77777777" w:rsidR="00B066F5" w:rsidRPr="00B75771" w:rsidRDefault="00736573" w:rsidP="004215D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5687519" w14:textId="77777777" w:rsidR="00B066F5" w:rsidRPr="00B75771" w:rsidRDefault="00B066F5" w:rsidP="004215D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3611E57" w14:textId="523B0147" w:rsidR="00B066F5" w:rsidRPr="00B75771" w:rsidRDefault="00736573" w:rsidP="004215D3">
      <w:pPr>
        <w:numPr>
          <w:ilvl w:val="0"/>
          <w:numId w:val="4"/>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B75771">
        <w:rPr>
          <w:rFonts w:ascii="Palatino Linotype" w:eastAsia="Palatino Linotype" w:hAnsi="Palatino Linotype" w:cs="Palatino Linotype"/>
          <w:b/>
          <w:bCs/>
        </w:rPr>
        <w:t>Cierre de instrucción</w:t>
      </w:r>
      <w:r w:rsidRPr="00B75771">
        <w:rPr>
          <w:rFonts w:ascii="Palatino Linotype" w:eastAsia="Palatino Linotype" w:hAnsi="Palatino Linotype" w:cs="Palatino Linotype"/>
        </w:rPr>
        <w:t xml:space="preserve">. En fecha </w:t>
      </w:r>
      <w:r w:rsidR="00DF0726" w:rsidRPr="00B75771">
        <w:rPr>
          <w:rFonts w:ascii="Palatino Linotype" w:eastAsia="Palatino Linotype" w:hAnsi="Palatino Linotype" w:cs="Palatino Linotype"/>
          <w:b/>
          <w:bCs/>
        </w:rPr>
        <w:t>dos de diciembre</w:t>
      </w:r>
      <w:r w:rsidRPr="00B75771">
        <w:rPr>
          <w:rFonts w:ascii="Palatino Linotype" w:eastAsia="Palatino Linotype" w:hAnsi="Palatino Linotype" w:cs="Palatino Linotype"/>
          <w:b/>
          <w:bCs/>
        </w:rPr>
        <w:t xml:space="preserve"> de dos mil veinticinco</w:t>
      </w:r>
      <w:r w:rsidRPr="00B75771">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FD5DCC6" w14:textId="77777777" w:rsidR="00B066F5" w:rsidRPr="00B75771" w:rsidRDefault="00B066F5" w:rsidP="004215D3">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5A838AB8"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036D992D"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1E9A0F25" w14:textId="77777777" w:rsidR="00B066F5" w:rsidRPr="00B75771" w:rsidRDefault="00736573" w:rsidP="004215D3">
      <w:pPr>
        <w:spacing w:after="0" w:line="360" w:lineRule="auto"/>
        <w:ind w:right="49"/>
        <w:jc w:val="center"/>
        <w:rPr>
          <w:rFonts w:ascii="Palatino Linotype" w:eastAsia="Palatino Linotype" w:hAnsi="Palatino Linotype" w:cs="Palatino Linotype"/>
          <w:b/>
          <w:bCs/>
        </w:rPr>
      </w:pPr>
      <w:r w:rsidRPr="00B75771">
        <w:rPr>
          <w:rFonts w:ascii="Palatino Linotype" w:eastAsia="Palatino Linotype" w:hAnsi="Palatino Linotype" w:cs="Palatino Linotype"/>
          <w:b/>
          <w:bCs/>
        </w:rPr>
        <w:t>II.</w:t>
      </w:r>
      <w:r w:rsidRPr="00B75771">
        <w:rPr>
          <w:rFonts w:ascii="Palatino Linotype" w:eastAsia="Palatino Linotype" w:hAnsi="Palatino Linotype" w:cs="Palatino Linotype"/>
          <w:b/>
          <w:bCs/>
        </w:rPr>
        <w:tab/>
        <w:t>C O N S I D E R A N D O:</w:t>
      </w:r>
    </w:p>
    <w:p w14:paraId="1743AFF9"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1AC29968" w14:textId="77777777" w:rsidR="00B066F5" w:rsidRPr="00B75771" w:rsidRDefault="00736573" w:rsidP="004215D3">
      <w:pPr>
        <w:spacing w:after="0" w:line="360" w:lineRule="auto"/>
        <w:jc w:val="both"/>
        <w:rPr>
          <w:rFonts w:ascii="Palatino Linotype" w:eastAsia="Palatino Linotype" w:hAnsi="Palatino Linotype" w:cs="Palatino Linotype"/>
        </w:rPr>
      </w:pPr>
      <w:r w:rsidRPr="00B75771">
        <w:rPr>
          <w:rFonts w:ascii="Palatino Linotype" w:eastAsia="Palatino Linotype" w:hAnsi="Palatino Linotype" w:cs="Palatino Linotype"/>
          <w:b/>
          <w:bCs/>
        </w:rPr>
        <w:t xml:space="preserve">Primero. Competencia. </w:t>
      </w:r>
      <w:r w:rsidRPr="00B75771">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683FC3B"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007027EC"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b/>
          <w:bCs/>
        </w:rPr>
        <w:t>Segundo. Oportunidad y Procedibilidad del Recurso de Revisión.</w:t>
      </w:r>
      <w:r w:rsidRPr="00B75771">
        <w:rPr>
          <w:rFonts w:ascii="Palatino Linotype" w:eastAsia="Palatino Linotype" w:hAnsi="Palatino Linotype" w:cs="Palatino Linotype"/>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14:paraId="69B83CF5"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5C0773FF"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El recurso de revisión fue interpuesto dentro del plazo de quince días hábiles previstos en el artículo 178 de la Ley de Transparencia y Acceso a la Información Pública del Estado de México y Municipios, toda vez que el </w:t>
      </w:r>
      <w:r w:rsidRPr="00B75771">
        <w:rPr>
          <w:rFonts w:ascii="Palatino Linotype" w:eastAsia="Palatino Linotype" w:hAnsi="Palatino Linotype" w:cs="Palatino Linotype"/>
          <w:b/>
          <w:bCs/>
        </w:rPr>
        <w:t>Sujeto Obligado</w:t>
      </w:r>
      <w:r w:rsidRPr="00B75771">
        <w:rPr>
          <w:rFonts w:ascii="Palatino Linotype" w:eastAsia="Palatino Linotype" w:hAnsi="Palatino Linotype" w:cs="Palatino Linotype"/>
        </w:rPr>
        <w:t xml:space="preserve"> remitió la respuesta a la solicitud de información el </w:t>
      </w:r>
      <w:r w:rsidR="009B1154" w:rsidRPr="00B75771">
        <w:rPr>
          <w:rFonts w:ascii="Palatino Linotype" w:eastAsia="Palatino Linotype" w:hAnsi="Palatino Linotype" w:cs="Palatino Linotype"/>
          <w:b/>
          <w:bCs/>
        </w:rPr>
        <w:t>veintinueve</w:t>
      </w:r>
      <w:r w:rsidRPr="00B75771">
        <w:rPr>
          <w:rFonts w:ascii="Palatino Linotype" w:eastAsia="Palatino Linotype" w:hAnsi="Palatino Linotype" w:cs="Palatino Linotype"/>
          <w:b/>
          <w:bCs/>
        </w:rPr>
        <w:t xml:space="preserve"> de agosto de dos mil veinticinco</w:t>
      </w:r>
      <w:r w:rsidRPr="00B75771">
        <w:rPr>
          <w:rFonts w:ascii="Palatino Linotype" w:eastAsia="Palatino Linotype" w:hAnsi="Palatino Linotype" w:cs="Palatino Linotype"/>
        </w:rPr>
        <w:t xml:space="preserve">, mientras que el recurso de revisión interpuesto por la parte </w:t>
      </w:r>
      <w:r w:rsidRPr="00B75771">
        <w:rPr>
          <w:rFonts w:ascii="Palatino Linotype" w:eastAsia="Palatino Linotype" w:hAnsi="Palatino Linotype" w:cs="Palatino Linotype"/>
          <w:b/>
          <w:bCs/>
        </w:rPr>
        <w:t xml:space="preserve">Recurrente </w:t>
      </w:r>
      <w:r w:rsidRPr="00B75771">
        <w:rPr>
          <w:rFonts w:ascii="Palatino Linotype" w:eastAsia="Palatino Linotype" w:hAnsi="Palatino Linotype" w:cs="Palatino Linotype"/>
        </w:rPr>
        <w:t xml:space="preserve">se tuvo por presentado el </w:t>
      </w:r>
      <w:r w:rsidR="009B1154" w:rsidRPr="00B75771">
        <w:rPr>
          <w:rFonts w:ascii="Palatino Linotype" w:eastAsia="Palatino Linotype" w:hAnsi="Palatino Linotype" w:cs="Palatino Linotype"/>
          <w:b/>
          <w:bCs/>
        </w:rPr>
        <w:t>dos de septiembre</w:t>
      </w:r>
      <w:r w:rsidRPr="00B75771">
        <w:rPr>
          <w:rFonts w:ascii="Palatino Linotype" w:eastAsia="Palatino Linotype" w:hAnsi="Palatino Linotype" w:cs="Palatino Linotype"/>
          <w:b/>
          <w:bCs/>
        </w:rPr>
        <w:t xml:space="preserve"> de dos mil veinticinco</w:t>
      </w:r>
      <w:r w:rsidRPr="00B75771">
        <w:rPr>
          <w:rFonts w:ascii="Palatino Linotype" w:eastAsia="Palatino Linotype" w:hAnsi="Palatino Linotype" w:cs="Palatino Linotype"/>
        </w:rPr>
        <w:t xml:space="preserve">, esto es al </w:t>
      </w:r>
      <w:r w:rsidR="009B1154" w:rsidRPr="00B75771">
        <w:rPr>
          <w:rFonts w:ascii="Palatino Linotype" w:eastAsia="Palatino Linotype" w:hAnsi="Palatino Linotype" w:cs="Palatino Linotype"/>
        </w:rPr>
        <w:t>segundo</w:t>
      </w:r>
      <w:r w:rsidRPr="00B75771">
        <w:rPr>
          <w:rFonts w:ascii="Palatino Linotype" w:eastAsia="Palatino Linotype" w:hAnsi="Palatino Linotype" w:cs="Palatino Linotype"/>
        </w:rPr>
        <w:t xml:space="preserve"> día hábil en que se tuvo conocimiento de la respuesta.</w:t>
      </w:r>
    </w:p>
    <w:p w14:paraId="24F9DFA5"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210586E6"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B75771">
        <w:rPr>
          <w:rFonts w:ascii="Palatino Linotype" w:eastAsia="Palatino Linotype" w:hAnsi="Palatino Linotype" w:cs="Palatino Linotype"/>
          <w:b/>
          <w:bCs/>
        </w:rPr>
        <w:t>SAIMEX</w:t>
      </w:r>
      <w:r w:rsidR="009B1154" w:rsidRPr="00B75771">
        <w:rPr>
          <w:rFonts w:ascii="Palatino Linotype" w:eastAsia="Palatino Linotype" w:hAnsi="Palatino Linotype" w:cs="Palatino Linotype"/>
        </w:rPr>
        <w:t xml:space="preserve">. </w:t>
      </w:r>
    </w:p>
    <w:p w14:paraId="6C14E3BE"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7871E715"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Finalmente, resulta procedente la interposición del recurso de revisión al rubro anotado, toda vez que se actualiza la hipótesis de procedencia prevista en el artículo 179, fracción </w:t>
      </w:r>
      <w:r w:rsidR="005D5F0E" w:rsidRPr="00B75771">
        <w:rPr>
          <w:rFonts w:ascii="Palatino Linotype" w:eastAsia="Palatino Linotype" w:hAnsi="Palatino Linotype" w:cs="Palatino Linotype"/>
        </w:rPr>
        <w:t>V</w:t>
      </w:r>
      <w:r w:rsidRPr="00B75771">
        <w:rPr>
          <w:rFonts w:ascii="Palatino Linotype" w:eastAsia="Palatino Linotype" w:hAnsi="Palatino Linotype" w:cs="Palatino Linotype"/>
        </w:rPr>
        <w:t>I de la Ley de la materia, que a la letra dice:</w:t>
      </w:r>
    </w:p>
    <w:p w14:paraId="44BB0298"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555F65B2"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w:t>
      </w:r>
      <w:r w:rsidRPr="00B75771">
        <w:rPr>
          <w:rFonts w:ascii="Palatino Linotype" w:eastAsia="Palatino Linotype" w:hAnsi="Palatino Linotype" w:cs="Palatino Linotype"/>
          <w:b/>
          <w:bCs/>
          <w:i/>
          <w:iCs/>
        </w:rPr>
        <w:t>Artículo 179.</w:t>
      </w:r>
      <w:r w:rsidRPr="00B75771">
        <w:rPr>
          <w:rFonts w:ascii="Palatino Linotype" w:eastAsia="Palatino Linotype" w:hAnsi="Palatino Linotype" w:cs="Palatino Linotype"/>
          <w:i/>
          <w:iCs/>
        </w:rPr>
        <w:t xml:space="preserve"> El recurso de revisión es un medio de protección que la Ley otorga a los particulares, para hacer valer su derecho de acceso a la información pública, y procederá en contra de las siguientes causas:</w:t>
      </w:r>
    </w:p>
    <w:p w14:paraId="47CD4DC2" w14:textId="77777777" w:rsidR="00B066F5" w:rsidRPr="00B75771" w:rsidRDefault="00B066F5" w:rsidP="004215D3">
      <w:pPr>
        <w:spacing w:after="0"/>
        <w:ind w:left="851" w:right="843"/>
        <w:jc w:val="both"/>
        <w:rPr>
          <w:rFonts w:ascii="Palatino Linotype" w:eastAsia="Palatino Linotype" w:hAnsi="Palatino Linotype" w:cs="Palatino Linotype"/>
          <w:i/>
          <w:iCs/>
        </w:rPr>
      </w:pPr>
    </w:p>
    <w:p w14:paraId="2A2CDB21" w14:textId="77777777" w:rsidR="00B066F5" w:rsidRPr="00B75771" w:rsidRDefault="005D5F0E"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VI. La entrega de información que no corresponda con lo solicitado</w:t>
      </w:r>
      <w:r w:rsidR="00736573" w:rsidRPr="00B75771">
        <w:rPr>
          <w:rFonts w:ascii="Palatino Linotype" w:eastAsia="Palatino Linotype" w:hAnsi="Palatino Linotype" w:cs="Palatino Linotype"/>
          <w:i/>
          <w:iCs/>
        </w:rPr>
        <w:t>;</w:t>
      </w:r>
      <w:r w:rsidRPr="00B75771">
        <w:rPr>
          <w:rFonts w:ascii="Palatino Linotype" w:eastAsia="Palatino Linotype" w:hAnsi="Palatino Linotype" w:cs="Palatino Linotype"/>
          <w:i/>
          <w:iCs/>
        </w:rPr>
        <w:t xml:space="preserve"> </w:t>
      </w:r>
      <w:r w:rsidR="00736573" w:rsidRPr="00B75771">
        <w:rPr>
          <w:rFonts w:ascii="Palatino Linotype" w:eastAsia="Palatino Linotype" w:hAnsi="Palatino Linotype" w:cs="Palatino Linotype"/>
          <w:i/>
          <w:iCs/>
        </w:rPr>
        <w:br/>
        <w:t>;…”</w:t>
      </w:r>
    </w:p>
    <w:p w14:paraId="15DF37B0" w14:textId="77777777" w:rsidR="00B066F5" w:rsidRPr="00B75771" w:rsidRDefault="00B066F5" w:rsidP="004215D3">
      <w:pPr>
        <w:spacing w:after="0" w:line="360" w:lineRule="auto"/>
        <w:ind w:left="567" w:right="560"/>
        <w:jc w:val="both"/>
        <w:rPr>
          <w:rFonts w:ascii="Palatino Linotype" w:eastAsia="Palatino Linotype" w:hAnsi="Palatino Linotype" w:cs="Palatino Linotype"/>
          <w:i/>
          <w:iCs/>
        </w:rPr>
      </w:pPr>
    </w:p>
    <w:p w14:paraId="2F682558"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b/>
          <w:bCs/>
        </w:rPr>
        <w:t>Tercero. Materia de la revisión</w:t>
      </w:r>
      <w:r w:rsidRPr="00B75771">
        <w:rPr>
          <w:rFonts w:ascii="Palatino Linotype" w:eastAsia="Palatino Linotype" w:hAnsi="Palatino Linotype" w:cs="Palatino Linotype"/>
        </w:rPr>
        <w:t xml:space="preserve">. De la revisión a las constancias y documentos que obran en el expediente electrónico se advierte, que el tema sobre el que este Organismo Garante de Transparencia y Acceso a la Información se pronunciará será  determinar, si se actualiza la hipótesis prevista en la fracción </w:t>
      </w:r>
      <w:r w:rsidR="005D5F0E" w:rsidRPr="00B75771">
        <w:rPr>
          <w:rFonts w:ascii="Palatino Linotype" w:eastAsia="Palatino Linotype" w:hAnsi="Palatino Linotype" w:cs="Palatino Linotype"/>
        </w:rPr>
        <w:t>V</w:t>
      </w:r>
      <w:r w:rsidRPr="00B75771">
        <w:rPr>
          <w:rFonts w:ascii="Palatino Linotype" w:eastAsia="Palatino Linotype" w:hAnsi="Palatino Linotype" w:cs="Palatino Linotype"/>
        </w:rPr>
        <w:t xml:space="preserve">I del artículo 179 de la Ley en la materia. </w:t>
      </w:r>
    </w:p>
    <w:p w14:paraId="496D629B"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046CB2A6"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b/>
          <w:bCs/>
        </w:rPr>
        <w:t>Cuarto.</w:t>
      </w:r>
      <w:r w:rsidRPr="00B75771">
        <w:rPr>
          <w:rFonts w:ascii="Palatino Linotype" w:eastAsia="Palatino Linotype" w:hAnsi="Palatino Linotype" w:cs="Palatino Linotype"/>
        </w:rPr>
        <w:t xml:space="preserve"> </w:t>
      </w:r>
      <w:r w:rsidRPr="00B75771">
        <w:rPr>
          <w:rFonts w:ascii="Palatino Linotype" w:eastAsia="Palatino Linotype" w:hAnsi="Palatino Linotype" w:cs="Palatino Linotype"/>
          <w:b/>
          <w:bCs/>
        </w:rPr>
        <w:t>Estudio de fondo del asunto.</w:t>
      </w:r>
      <w:r w:rsidRPr="00B75771">
        <w:rPr>
          <w:rFonts w:ascii="Palatino Linotype" w:eastAsia="Palatino Linotype" w:hAnsi="Palatino Linotype" w:cs="Palatino Linotype"/>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90E31B7" w14:textId="77777777" w:rsidR="00B066F5" w:rsidRPr="00B75771" w:rsidRDefault="00B066F5" w:rsidP="004215D3">
      <w:pPr>
        <w:spacing w:after="0"/>
        <w:ind w:left="567" w:right="560"/>
        <w:jc w:val="both"/>
        <w:rPr>
          <w:rFonts w:ascii="Palatino Linotype" w:eastAsia="Palatino Linotype" w:hAnsi="Palatino Linotype" w:cs="Palatino Linotype"/>
          <w:i/>
          <w:iCs/>
        </w:rPr>
      </w:pPr>
    </w:p>
    <w:p w14:paraId="10962827"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b/>
          <w:bCs/>
          <w:i/>
          <w:iCs/>
        </w:rPr>
        <w:t>Artículo 1o.</w:t>
      </w:r>
      <w:r w:rsidRPr="00B75771">
        <w:rPr>
          <w:rFonts w:ascii="Palatino Linotype" w:eastAsia="Palatino Linotype" w:hAnsi="Palatino Linotype" w:cs="Palatino Linotype"/>
          <w:i/>
          <w:iCs/>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B8F1E82"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Las normas relativas a los derechos humanos se interpretarán de conformidad con esta Constitución y con los tratados internacionales de la materia favoreciendo en todo tiempo a las personas la protección más amplia.</w:t>
      </w:r>
    </w:p>
    <w:p w14:paraId="6C923FDC"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1A8C4A5"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w:t>
      </w:r>
    </w:p>
    <w:p w14:paraId="028CD32C" w14:textId="77777777" w:rsidR="00B066F5" w:rsidRPr="00B75771" w:rsidRDefault="00736573" w:rsidP="004215D3">
      <w:pPr>
        <w:spacing w:after="0"/>
        <w:ind w:left="851" w:right="843"/>
        <w:jc w:val="both"/>
        <w:rPr>
          <w:rFonts w:ascii="Palatino Linotype" w:eastAsia="Palatino Linotype" w:hAnsi="Palatino Linotype" w:cs="Palatino Linotype"/>
          <w:b/>
          <w:bCs/>
          <w:i/>
          <w:iCs/>
        </w:rPr>
      </w:pPr>
      <w:r w:rsidRPr="00B75771">
        <w:rPr>
          <w:rFonts w:ascii="Palatino Linotype" w:eastAsia="Palatino Linotype" w:hAnsi="Palatino Linotype" w:cs="Palatino Linotype"/>
          <w:b/>
          <w:bCs/>
          <w:i/>
          <w:iCs/>
        </w:rPr>
        <w:t>“Artículo 6o.</w:t>
      </w:r>
    </w:p>
    <w:p w14:paraId="6F8E01AB"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w:t>
      </w:r>
    </w:p>
    <w:p w14:paraId="35E2F04A"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A. Para el ejercicio del derecho de acceso a la información, la Federación y las entidades federativas, en el ámbito de sus respectivas competencias, se regirán por los siguientes principios y bases:</w:t>
      </w:r>
    </w:p>
    <w:p w14:paraId="5E291854"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997395C"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 xml:space="preserve"> II. La información que se refiere a la vida privada y los datos personales será protegida en los términos y con las excepciones que fijen las leyes. Para tal efecto, los sujetos obligados contarán con las facultades suficientes para su atención.</w:t>
      </w:r>
    </w:p>
    <w:p w14:paraId="69807F5F"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Por lo que hace a la información relacionada con los datos personales en posesión de</w:t>
      </w:r>
      <w:r w:rsidR="003275E8" w:rsidRPr="00B75771">
        <w:rPr>
          <w:rFonts w:ascii="Palatino Linotype" w:eastAsia="Palatino Linotype" w:hAnsi="Palatino Linotype" w:cs="Palatino Linotype"/>
          <w:i/>
          <w:iCs/>
        </w:rPr>
        <w:t xml:space="preserve"> </w:t>
      </w:r>
      <w:r w:rsidRPr="00B75771">
        <w:rPr>
          <w:rFonts w:ascii="Palatino Linotype" w:eastAsia="Palatino Linotype" w:hAnsi="Palatino Linotype" w:cs="Palatino Linotype"/>
          <w:i/>
          <w:iCs/>
        </w:rPr>
        <w:t>particulares, la ley a la que se refiere el artículo 90 de esta Constitución determinará la competencia para conocer de los procedimientos relativos a su protección, verificación e imposición de sanciones.</w:t>
      </w:r>
    </w:p>
    <w:p w14:paraId="01A35082"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 xml:space="preserve"> III. Toda persona, sin necesidad de acreditar interés alguno o justificar su utilización, tendrá acceso gratuito a la información pública, a sus datos personales o a la rectificación de éstos.</w:t>
      </w:r>
    </w:p>
    <w:p w14:paraId="71543B67"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 xml:space="preserve"> IV. Se establecerán mecanismos de acceso a la información y procedimientos de revisión expeditos que se sustanciarán ante las instancias competentes en los términos que fija esta Constitución y las leyes.</w:t>
      </w:r>
    </w:p>
    <w:p w14:paraId="4777D6C1"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B76848D"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 xml:space="preserve"> VI. Las leyes determinarán la manera en que los sujetos obligados deberán hacer pública la información relativa a los recursos públicos que entreguen a personas físicas o morales.</w:t>
      </w:r>
    </w:p>
    <w:p w14:paraId="6CC7F847"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 xml:space="preserve"> VII. La inobservancia a las disposiciones en materia de acceso a la información pública será sancionada en los términos que dispongan las leyes. [...]</w:t>
      </w:r>
    </w:p>
    <w:p w14:paraId="4E8C9A94" w14:textId="77777777" w:rsidR="00B066F5" w:rsidRPr="00B75771" w:rsidRDefault="00B066F5" w:rsidP="004215D3">
      <w:pPr>
        <w:spacing w:after="0"/>
        <w:ind w:left="851" w:right="843"/>
        <w:jc w:val="both"/>
        <w:rPr>
          <w:rFonts w:ascii="Palatino Linotype" w:eastAsia="Palatino Linotype" w:hAnsi="Palatino Linotype" w:cs="Palatino Linotype"/>
          <w:i/>
          <w:iCs/>
        </w:rPr>
      </w:pPr>
    </w:p>
    <w:p w14:paraId="0312F111"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8B6CFBA" w14:textId="77777777" w:rsidR="00B066F5" w:rsidRPr="00B75771" w:rsidRDefault="00B066F5" w:rsidP="004215D3">
      <w:pPr>
        <w:spacing w:after="0"/>
        <w:ind w:left="851" w:right="843"/>
        <w:jc w:val="both"/>
        <w:rPr>
          <w:rFonts w:ascii="Palatino Linotype" w:eastAsia="Palatino Linotype" w:hAnsi="Palatino Linotype" w:cs="Palatino Linotype"/>
          <w:i/>
          <w:iCs/>
        </w:rPr>
      </w:pPr>
    </w:p>
    <w:p w14:paraId="684BCF0A"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w:t>
      </w:r>
      <w:r w:rsidRPr="00B75771">
        <w:rPr>
          <w:rFonts w:ascii="Palatino Linotype" w:eastAsia="Palatino Linotype" w:hAnsi="Palatino Linotype" w:cs="Palatino Linotype"/>
          <w:b/>
          <w:bCs/>
          <w:i/>
          <w:iCs/>
        </w:rPr>
        <w:t>Artículo 4.</w:t>
      </w:r>
      <w:r w:rsidRPr="00B75771">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F529382"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DF1A775"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Los sujetos obligados deben poner en práctica, políticas y programas de acceso a la información que se apeguen a criterios de publicidad, veracidad, oportunidad, precisión y suficiencia en beneficio de los solicitantes.”</w:t>
      </w:r>
    </w:p>
    <w:p w14:paraId="1AB22D6A" w14:textId="77777777" w:rsidR="00B066F5" w:rsidRPr="00B75771" w:rsidRDefault="00B066F5" w:rsidP="004215D3">
      <w:pPr>
        <w:spacing w:after="0" w:line="360" w:lineRule="auto"/>
        <w:ind w:left="567" w:right="560"/>
        <w:jc w:val="both"/>
        <w:rPr>
          <w:rFonts w:ascii="Palatino Linotype" w:eastAsia="Palatino Linotype" w:hAnsi="Palatino Linotype" w:cs="Palatino Linotype"/>
          <w:i/>
          <w:iCs/>
        </w:rPr>
      </w:pPr>
    </w:p>
    <w:p w14:paraId="4085034A"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9DC082C"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1932551B"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w:t>
      </w:r>
      <w:r w:rsidRPr="00B75771">
        <w:rPr>
          <w:rFonts w:ascii="Palatino Linotype" w:eastAsia="Palatino Linotype" w:hAnsi="Palatino Linotype" w:cs="Palatino Linotype"/>
          <w:b/>
          <w:bCs/>
          <w:i/>
          <w:iCs/>
        </w:rPr>
        <w:t>Artículo 12.</w:t>
      </w:r>
      <w:r w:rsidRPr="00B75771">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14:paraId="3AF7AD79"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AC6CB6E"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477717F2"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orientador 03/17 emitido por el entonces Instituto Nacional de Transparencia, Acceso a la Información Pública y Protección de Datos Personales, el cual señala lo siguiente:</w:t>
      </w:r>
    </w:p>
    <w:p w14:paraId="3EDE88B7"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7A2F9A3C" w14:textId="77777777" w:rsidR="00B066F5" w:rsidRPr="00B75771" w:rsidRDefault="00736573" w:rsidP="004215D3">
      <w:pPr>
        <w:spacing w:after="0"/>
        <w:ind w:left="851" w:right="843"/>
        <w:jc w:val="both"/>
        <w:rPr>
          <w:rFonts w:ascii="Palatino Linotype" w:eastAsia="Palatino Linotype" w:hAnsi="Palatino Linotype" w:cs="Palatino Linotype"/>
          <w:b/>
          <w:bCs/>
          <w:i/>
          <w:iCs/>
        </w:rPr>
      </w:pPr>
      <w:r w:rsidRPr="00B75771">
        <w:rPr>
          <w:rFonts w:ascii="Palatino Linotype" w:eastAsia="Palatino Linotype" w:hAnsi="Palatino Linotype" w:cs="Palatino Linotype"/>
          <w:b/>
          <w:bCs/>
          <w:i/>
          <w:iCs/>
        </w:rPr>
        <w:t>Criterio 03/17</w:t>
      </w:r>
    </w:p>
    <w:p w14:paraId="0F3CF420"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b/>
          <w:bCs/>
          <w:i/>
          <w:iCs/>
        </w:rPr>
        <w:t xml:space="preserve">“NO EXISTE OBLIGACIÓN DE ELABORAR DOCUMENTOS AD HOC PARA ATENDER LAS SOLICITUDES DE ACCESO A LA INFORMACIÓN. </w:t>
      </w:r>
      <w:r w:rsidRPr="00B75771">
        <w:rPr>
          <w:rFonts w:ascii="Palatino Linotype" w:eastAsia="Palatino Linotype" w:hAnsi="Palatino Linotype" w:cs="Palatino Linotype"/>
          <w:i/>
          <w:iC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06E1AB6" w14:textId="77777777" w:rsidR="00B066F5" w:rsidRPr="00B75771" w:rsidRDefault="00B066F5" w:rsidP="004215D3">
      <w:pPr>
        <w:spacing w:after="0" w:line="360" w:lineRule="auto"/>
        <w:ind w:left="567" w:right="560"/>
        <w:jc w:val="both"/>
        <w:rPr>
          <w:rFonts w:ascii="Palatino Linotype" w:eastAsia="Palatino Linotype" w:hAnsi="Palatino Linotype" w:cs="Palatino Linotype"/>
          <w:b/>
          <w:bCs/>
          <w:i/>
          <w:iCs/>
        </w:rPr>
      </w:pPr>
    </w:p>
    <w:p w14:paraId="0B037C9B"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FCFFA89"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08CB2467"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4403398"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5E08468D"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E8784A2" w14:textId="77777777" w:rsidR="00B066F5" w:rsidRPr="00B75771" w:rsidRDefault="00B066F5" w:rsidP="004215D3">
      <w:pPr>
        <w:spacing w:after="0"/>
        <w:ind w:left="851" w:right="843"/>
        <w:jc w:val="both"/>
        <w:rPr>
          <w:rFonts w:ascii="Palatino Linotype" w:eastAsia="Palatino Linotype" w:hAnsi="Palatino Linotype" w:cs="Palatino Linotype"/>
          <w:i/>
          <w:iCs/>
        </w:rPr>
      </w:pPr>
    </w:p>
    <w:p w14:paraId="2FF82CE5"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w:t>
      </w:r>
      <w:r w:rsidRPr="00B75771">
        <w:rPr>
          <w:rFonts w:ascii="Palatino Linotype" w:eastAsia="Palatino Linotype" w:hAnsi="Palatino Linotype" w:cs="Palatino Linotype"/>
          <w:b/>
          <w:bCs/>
          <w:i/>
          <w:iCs/>
        </w:rPr>
        <w:t>Artículo 3.</w:t>
      </w:r>
      <w:r w:rsidRPr="00B75771">
        <w:rPr>
          <w:rFonts w:ascii="Palatino Linotype" w:eastAsia="Palatino Linotype" w:hAnsi="Palatino Linotype" w:cs="Palatino Linotype"/>
          <w:i/>
          <w:iCs/>
        </w:rPr>
        <w:t xml:space="preserve"> Para los efectos de la presente Ley se entenderá por:</w:t>
      </w:r>
    </w:p>
    <w:p w14:paraId="5EDF1259"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w:t>
      </w:r>
    </w:p>
    <w:p w14:paraId="2ECFD346"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b/>
          <w:bCs/>
          <w:i/>
          <w:iCs/>
        </w:rPr>
        <w:t>XI. Documento:</w:t>
      </w:r>
      <w:r w:rsidRPr="00B75771">
        <w:rPr>
          <w:rFonts w:ascii="Palatino Linotype" w:eastAsia="Palatino Linotype" w:hAnsi="Palatino Linotype" w:cs="Palatino Linotype"/>
          <w:i/>
          <w:iC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E8F054"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0458C6CC"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CCF3263"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13CCD53C" w14:textId="77777777" w:rsidR="00B066F5" w:rsidRPr="00B75771" w:rsidRDefault="00736573" w:rsidP="004215D3">
      <w:pPr>
        <w:spacing w:after="0"/>
        <w:ind w:left="851" w:right="843"/>
        <w:jc w:val="both"/>
        <w:rPr>
          <w:rFonts w:ascii="Palatino Linotype" w:eastAsia="Palatino Linotype" w:hAnsi="Palatino Linotype" w:cs="Palatino Linotype"/>
          <w:b/>
          <w:bCs/>
          <w:i/>
          <w:iCs/>
        </w:rPr>
      </w:pPr>
      <w:r w:rsidRPr="00B75771">
        <w:rPr>
          <w:rFonts w:ascii="Palatino Linotype" w:eastAsia="Palatino Linotype" w:hAnsi="Palatino Linotype" w:cs="Palatino Linotype"/>
          <w:i/>
          <w:iCs/>
        </w:rPr>
        <w:t>“</w:t>
      </w:r>
      <w:r w:rsidRPr="00B75771">
        <w:rPr>
          <w:rFonts w:ascii="Palatino Linotype" w:eastAsia="Palatino Linotype" w:hAnsi="Palatino Linotype" w:cs="Palatino Linotype"/>
          <w:b/>
          <w:bCs/>
          <w:i/>
          <w:iCs/>
        </w:rPr>
        <w:t>CRITERIO 0002-11</w:t>
      </w:r>
    </w:p>
    <w:p w14:paraId="341D2D66"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sidRPr="00B75771">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E636A49"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En consecuencia el acceso a la información se refiere a que se cumplan cualquiera de los siguientes tres supuestos:</w:t>
      </w:r>
    </w:p>
    <w:p w14:paraId="26F15042"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1)</w:t>
      </w:r>
      <w:r w:rsidRPr="00B75771">
        <w:rPr>
          <w:rFonts w:ascii="Palatino Linotype" w:eastAsia="Palatino Linotype" w:hAnsi="Palatino Linotype" w:cs="Palatino Linotype"/>
          <w:i/>
          <w:iCs/>
        </w:rPr>
        <w:tab/>
        <w:t>Que se trate de información registrada en cualquier soporte documental, que en ejercicio de las atribuciones conferidas, sea generada por los Sujetos Obligados;</w:t>
      </w:r>
    </w:p>
    <w:p w14:paraId="12A0B05F"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2)</w:t>
      </w:r>
      <w:r w:rsidRPr="00B75771">
        <w:rPr>
          <w:rFonts w:ascii="Palatino Linotype" w:eastAsia="Palatino Linotype" w:hAnsi="Palatino Linotype" w:cs="Palatino Linotype"/>
          <w:i/>
          <w:iCs/>
        </w:rPr>
        <w:tab/>
        <w:t>Que se trate de información registrada en cualquier soporte documental, que en ejercicio de las atribuciones conferidas, sea administrada por los Sujetos Obligados, y</w:t>
      </w:r>
    </w:p>
    <w:p w14:paraId="399AEF6C"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 xml:space="preserve">3) Que se trate de información registrada en cualquier soporte documental, que en ejercicio de las atribuciones conferidas, se encuentre en posesión de los Sujetos Obligados.” </w:t>
      </w:r>
    </w:p>
    <w:p w14:paraId="07DFE3F2"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333868FF"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1620CD50"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03714544"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De las actuaciones que integran el expediente electrónico, se procede al análisis de los agravios hechos valer por el </w:t>
      </w:r>
      <w:r w:rsidRPr="00B75771">
        <w:rPr>
          <w:rFonts w:ascii="Palatino Linotype" w:eastAsia="Palatino Linotype" w:hAnsi="Palatino Linotype" w:cs="Palatino Linotype"/>
          <w:b/>
          <w:bCs/>
        </w:rPr>
        <w:t>Recurrente,</w:t>
      </w:r>
      <w:r w:rsidRPr="00B75771">
        <w:rPr>
          <w:rFonts w:ascii="Palatino Linotype" w:eastAsia="Palatino Linotype" w:hAnsi="Palatino Linotype" w:cs="Palatino Linotype"/>
        </w:rPr>
        <w:t xml:space="preserve"> relativos a la negativa de entrega de la información, lo que actualiza la causal de procedencia prevista en la fracción I del artículo 179 de la Ley de Transparencia y Acceso a la Información Pública del Estado de México y Municipios.</w:t>
      </w:r>
    </w:p>
    <w:p w14:paraId="2B7AF4F5"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271417C6"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Para ello, en principio resulta recordar que la pretensión de la ahora </w:t>
      </w:r>
      <w:r w:rsidRPr="00B75771">
        <w:rPr>
          <w:rFonts w:ascii="Palatino Linotype" w:eastAsia="Palatino Linotype" w:hAnsi="Palatino Linotype" w:cs="Palatino Linotype"/>
          <w:b/>
          <w:bCs/>
        </w:rPr>
        <w:t xml:space="preserve">Recurrente </w:t>
      </w:r>
      <w:r w:rsidRPr="00B75771">
        <w:rPr>
          <w:rFonts w:ascii="Palatino Linotype" w:eastAsia="Palatino Linotype" w:hAnsi="Palatino Linotype" w:cs="Palatino Linotype"/>
        </w:rPr>
        <w:t xml:space="preserve">es obtener la siguiente información: </w:t>
      </w:r>
    </w:p>
    <w:p w14:paraId="48E0C652"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722504E3" w14:textId="77777777" w:rsidR="00B066F5" w:rsidRPr="00B75771" w:rsidRDefault="003275E8" w:rsidP="004215D3">
      <w:pPr>
        <w:numPr>
          <w:ilvl w:val="0"/>
          <w:numId w:val="2"/>
        </w:numPr>
        <w:pBdr>
          <w:top w:val="nil"/>
          <w:left w:val="nil"/>
          <w:bottom w:val="nil"/>
          <w:right w:val="nil"/>
          <w:between w:val="nil"/>
        </w:pBdr>
        <w:tabs>
          <w:tab w:val="left" w:pos="993"/>
        </w:tabs>
        <w:spacing w:after="0" w:line="360" w:lineRule="auto"/>
        <w:ind w:left="851" w:right="843"/>
        <w:jc w:val="both"/>
        <w:rPr>
          <w:rFonts w:ascii="Palatino Linotype" w:eastAsia="Palatino Linotype" w:hAnsi="Palatino Linotype" w:cs="Palatino Linotype"/>
          <w:b/>
          <w:bCs/>
        </w:rPr>
      </w:pPr>
      <w:r w:rsidRPr="00B75771">
        <w:rPr>
          <w:rFonts w:ascii="Palatino Linotype" w:eastAsia="Palatino Linotype" w:hAnsi="Palatino Linotype" w:cs="Palatino Linotype"/>
          <w:b/>
          <w:bCs/>
        </w:rPr>
        <w:t>Los comprobantes de todos los pagos realizados por la tesorería municipal mediante transferencia electrónica o cheque durante el mes de julio de 2025.</w:t>
      </w:r>
      <w:r w:rsidR="00736573" w:rsidRPr="00B75771">
        <w:rPr>
          <w:rFonts w:ascii="Palatino Linotype" w:eastAsia="Palatino Linotype" w:hAnsi="Palatino Linotype" w:cs="Palatino Linotype"/>
          <w:b/>
          <w:bCs/>
        </w:rPr>
        <w:t xml:space="preserve"> </w:t>
      </w:r>
    </w:p>
    <w:p w14:paraId="11397526" w14:textId="77777777" w:rsidR="00B066F5" w:rsidRPr="00B75771" w:rsidRDefault="00B066F5" w:rsidP="004215D3">
      <w:pPr>
        <w:pBdr>
          <w:top w:val="nil"/>
          <w:left w:val="nil"/>
          <w:bottom w:val="nil"/>
          <w:right w:val="nil"/>
          <w:between w:val="nil"/>
        </w:pBdr>
        <w:tabs>
          <w:tab w:val="left" w:pos="993"/>
        </w:tabs>
        <w:spacing w:after="0" w:line="360" w:lineRule="auto"/>
        <w:ind w:left="567" w:right="49"/>
        <w:jc w:val="both"/>
        <w:rPr>
          <w:rFonts w:ascii="Palatino Linotype" w:eastAsia="Palatino Linotype" w:hAnsi="Palatino Linotype" w:cs="Palatino Linotype"/>
        </w:rPr>
      </w:pPr>
    </w:p>
    <w:p w14:paraId="644FEFDF" w14:textId="77777777" w:rsidR="003275E8" w:rsidRPr="00B75771" w:rsidRDefault="00736573" w:rsidP="004215D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En respuesta, el </w:t>
      </w:r>
      <w:r w:rsidRPr="00B75771">
        <w:rPr>
          <w:rFonts w:ascii="Palatino Linotype" w:eastAsia="Palatino Linotype" w:hAnsi="Palatino Linotype" w:cs="Palatino Linotype"/>
          <w:b/>
          <w:bCs/>
        </w:rPr>
        <w:t>Sujeto Obligado</w:t>
      </w:r>
      <w:r w:rsidRPr="00B75771">
        <w:rPr>
          <w:rFonts w:ascii="Palatino Linotype" w:eastAsia="Palatino Linotype" w:hAnsi="Palatino Linotype" w:cs="Palatino Linotype"/>
        </w:rPr>
        <w:t xml:space="preserve"> a través de </w:t>
      </w:r>
      <w:r w:rsidR="003275E8" w:rsidRPr="00B75771">
        <w:rPr>
          <w:rFonts w:ascii="Palatino Linotype" w:eastAsia="Palatino Linotype" w:hAnsi="Palatino Linotype" w:cs="Palatino Linotype"/>
        </w:rPr>
        <w:t>la Unidad de Transparencia informó que la documentación correspondiente se encuentra en proceso de integración conforme a los lineamientos establecidos por el Órgano Superior de Fiscalización del Estado de México (OSFEM)</w:t>
      </w:r>
      <w:r w:rsidR="00FC1806" w:rsidRPr="00B75771">
        <w:rPr>
          <w:rFonts w:ascii="Palatino Linotype" w:eastAsia="Palatino Linotype" w:hAnsi="Palatino Linotype" w:cs="Palatino Linotype"/>
        </w:rPr>
        <w:t>; por lo que u</w:t>
      </w:r>
      <w:r w:rsidR="003275E8" w:rsidRPr="00B75771">
        <w:rPr>
          <w:rFonts w:ascii="Palatino Linotype" w:eastAsia="Palatino Linotype" w:hAnsi="Palatino Linotype" w:cs="Palatino Linotype"/>
        </w:rPr>
        <w:t>na vez concluida dicha integración, la información solicitada estará disponible en los términos previstos por la normatividad aplicable.</w:t>
      </w:r>
    </w:p>
    <w:p w14:paraId="69B21946" w14:textId="77777777" w:rsidR="003275E8" w:rsidRPr="00B75771" w:rsidRDefault="003275E8" w:rsidP="004215D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70807568" w14:textId="22B4C308" w:rsidR="003275E8" w:rsidRPr="00B75771" w:rsidRDefault="00FC1806" w:rsidP="004215D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Mientras que la Coordinación de Egresos informó que después de una búsqueda ex</w:t>
      </w:r>
      <w:r w:rsidR="004F638F" w:rsidRPr="00B75771">
        <w:rPr>
          <w:rFonts w:ascii="Palatino Linotype" w:eastAsia="Palatino Linotype" w:hAnsi="Palatino Linotype" w:cs="Palatino Linotype"/>
        </w:rPr>
        <w:t>haustiva y razonable dentro de su</w:t>
      </w:r>
      <w:r w:rsidRPr="00B75771">
        <w:rPr>
          <w:rFonts w:ascii="Palatino Linotype" w:eastAsia="Palatino Linotype" w:hAnsi="Palatino Linotype" w:cs="Palatino Linotype"/>
        </w:rPr>
        <w:t xml:space="preserve">s archivos físicos y digitales </w:t>
      </w:r>
      <w:r w:rsidR="004F638F" w:rsidRPr="00B75771">
        <w:rPr>
          <w:rFonts w:ascii="Palatino Linotype" w:eastAsia="Palatino Linotype" w:hAnsi="Palatino Linotype" w:cs="Palatino Linotype"/>
        </w:rPr>
        <w:t>si se cuenta con información por los conceptos solicitados</w:t>
      </w:r>
      <w:r w:rsidR="004F638F" w:rsidRPr="00B75771">
        <w:rPr>
          <w:rFonts w:ascii="Palatino Linotype" w:hAnsi="Palatino Linotype"/>
        </w:rPr>
        <w:t>; p</w:t>
      </w:r>
      <w:r w:rsidR="004F638F" w:rsidRPr="00B75771">
        <w:rPr>
          <w:rFonts w:ascii="Palatino Linotype" w:eastAsia="Palatino Linotype" w:hAnsi="Palatino Linotype" w:cs="Palatino Linotype"/>
        </w:rPr>
        <w:t>or lo que, se adjunta al presente los comprobantes solicitados, aclarando que son los existentes en la Coordinación de Egresos. De este modo hizo entrega de diez comprobantes de las transferencias bancarias realizadas en el mes de julio de dos mil veinticinco y una del mes de agosto del presente año</w:t>
      </w:r>
      <w:r w:rsidR="003E2BD1" w:rsidRPr="00B75771">
        <w:rPr>
          <w:rFonts w:ascii="Palatino Linotype" w:eastAsia="Palatino Linotype" w:hAnsi="Palatino Linotype" w:cs="Palatino Linotype"/>
        </w:rPr>
        <w:t>, en versión pública</w:t>
      </w:r>
      <w:r w:rsidR="004F638F" w:rsidRPr="00B75771">
        <w:rPr>
          <w:rFonts w:ascii="Palatino Linotype" w:eastAsia="Palatino Linotype" w:hAnsi="Palatino Linotype" w:cs="Palatino Linotype"/>
        </w:rPr>
        <w:t>.</w:t>
      </w:r>
    </w:p>
    <w:p w14:paraId="0B2514F7" w14:textId="77777777" w:rsidR="00B066F5" w:rsidRPr="00B75771" w:rsidRDefault="00B066F5" w:rsidP="004215D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28A1F6B6" w14:textId="77777777" w:rsidR="00B066F5" w:rsidRPr="00B75771" w:rsidRDefault="00736573" w:rsidP="004215D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Derivado de ello, la parte </w:t>
      </w:r>
      <w:r w:rsidRPr="00B75771">
        <w:rPr>
          <w:rFonts w:ascii="Palatino Linotype" w:eastAsia="Palatino Linotype" w:hAnsi="Palatino Linotype" w:cs="Palatino Linotype"/>
          <w:b/>
          <w:bCs/>
        </w:rPr>
        <w:t>Recurrente</w:t>
      </w:r>
      <w:r w:rsidRPr="00B75771">
        <w:rPr>
          <w:rFonts w:ascii="Palatino Linotype" w:eastAsia="Palatino Linotype" w:hAnsi="Palatino Linotype" w:cs="Palatino Linotype"/>
        </w:rPr>
        <w:t xml:space="preserve"> se inconformó medularmente por la </w:t>
      </w:r>
      <w:r w:rsidR="004F638F" w:rsidRPr="00B75771">
        <w:rPr>
          <w:rFonts w:ascii="Palatino Linotype" w:eastAsia="Palatino Linotype" w:hAnsi="Palatino Linotype" w:cs="Palatino Linotype"/>
        </w:rPr>
        <w:t xml:space="preserve">entrega de información que no corresponde con lo solicitado, puesto que a su consideración el </w:t>
      </w:r>
      <w:r w:rsidR="004F638F" w:rsidRPr="00B75771">
        <w:rPr>
          <w:rFonts w:ascii="Palatino Linotype" w:eastAsia="Palatino Linotype" w:hAnsi="Palatino Linotype" w:cs="Palatino Linotype"/>
          <w:b/>
        </w:rPr>
        <w:t>Sujeto Obligado</w:t>
      </w:r>
      <w:r w:rsidR="004F638F" w:rsidRPr="00B75771">
        <w:rPr>
          <w:rFonts w:ascii="Palatino Linotype" w:eastAsia="Palatino Linotype" w:hAnsi="Palatino Linotype" w:cs="Palatino Linotype"/>
        </w:rPr>
        <w:t xml:space="preserve"> emite una respuesta incoherente, por lo que, solicito revocar la respuesta y ordenar la entrega de la información solicitada.</w:t>
      </w:r>
    </w:p>
    <w:p w14:paraId="688279AF" w14:textId="77777777" w:rsidR="004F638F" w:rsidRPr="00B75771" w:rsidRDefault="004F638F" w:rsidP="004215D3">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7083190B" w14:textId="77777777" w:rsidR="004F638F"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Es así que, la parte</w:t>
      </w:r>
      <w:r w:rsidRPr="00B75771">
        <w:rPr>
          <w:rFonts w:ascii="Palatino Linotype" w:eastAsia="Palatino Linotype" w:hAnsi="Palatino Linotype" w:cs="Palatino Linotype"/>
          <w:b/>
          <w:bCs/>
        </w:rPr>
        <w:t xml:space="preserve"> Recurrente</w:t>
      </w:r>
      <w:r w:rsidRPr="00B75771">
        <w:rPr>
          <w:rFonts w:ascii="Palatino Linotype" w:eastAsia="Palatino Linotype" w:hAnsi="Palatino Linotype" w:cs="Palatino Linotype"/>
        </w:rPr>
        <w:t xml:space="preserve"> no realizó manifestaciones, alegatos o pruebas que a su derecho convinieran y por su parte el </w:t>
      </w:r>
      <w:r w:rsidRPr="00B75771">
        <w:rPr>
          <w:rFonts w:ascii="Palatino Linotype" w:eastAsia="Palatino Linotype" w:hAnsi="Palatino Linotype" w:cs="Palatino Linotype"/>
          <w:b/>
          <w:bCs/>
        </w:rPr>
        <w:t xml:space="preserve">Sujeto Obligado </w:t>
      </w:r>
      <w:r w:rsidRPr="00B75771">
        <w:rPr>
          <w:rFonts w:ascii="Palatino Linotype" w:eastAsia="Palatino Linotype" w:hAnsi="Palatino Linotype" w:cs="Palatino Linotype"/>
        </w:rPr>
        <w:t xml:space="preserve">rindió su informe justificado a través </w:t>
      </w:r>
      <w:r w:rsidR="004F638F" w:rsidRPr="00B75771">
        <w:rPr>
          <w:rFonts w:ascii="Palatino Linotype" w:eastAsia="Palatino Linotype" w:hAnsi="Palatino Linotype" w:cs="Palatino Linotype"/>
        </w:rPr>
        <w:t xml:space="preserve">de la Coordinación de Egresos, en el que informó que se ha realizado una búsqueda exhaustiva y razonable dentro de sus archivos físicos y digitales, por lo que adjuntó diez comprobantes de las transferencias bancarias y dos cheques emitidos por el municipio de Amecameca en el mes de julio de dos mil veinticinco, en versión pública, sin embargo no fueron hechos del conocimiento de las partes </w:t>
      </w:r>
      <w:r w:rsidR="007124DF" w:rsidRPr="00B75771">
        <w:rPr>
          <w:rFonts w:ascii="Palatino Linotype" w:eastAsia="Palatino Linotype" w:hAnsi="Palatino Linotype" w:cs="Palatino Linotype"/>
        </w:rPr>
        <w:t>por</w:t>
      </w:r>
      <w:r w:rsidR="004F638F" w:rsidRPr="00B75771">
        <w:rPr>
          <w:rFonts w:ascii="Palatino Linotype" w:eastAsia="Palatino Linotype" w:hAnsi="Palatino Linotype" w:cs="Palatino Linotype"/>
        </w:rPr>
        <w:t xml:space="preserve"> </w:t>
      </w:r>
      <w:r w:rsidR="007124DF" w:rsidRPr="00B75771">
        <w:rPr>
          <w:rFonts w:ascii="Palatino Linotype" w:eastAsia="Palatino Linotype" w:hAnsi="Palatino Linotype" w:cs="Palatino Linotype"/>
        </w:rPr>
        <w:t xml:space="preserve">dejar visible información que es considerada como confidencial. </w:t>
      </w:r>
    </w:p>
    <w:p w14:paraId="7064BF77"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64123DD3"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Expuesto lo anterior, y respecto a la naturaleza de la información solicitada, resulta importante iniciar este análisis mencionando que el artículo 4°, fracción XVIII, de la Ley General de Contabilidad Gubernamental, establece que la información financiera consiste en información presupuestaria y contable que se expresa en unidades monetarias las transacciones que realiza un ente público y los eventos económicos identificables y cuantificable la cual puede representarse por reportes, informes, estados y notas que expresan su situación financiera, los resultados de su operación y los cambios en su patrimonio.</w:t>
      </w:r>
    </w:p>
    <w:p w14:paraId="2ADAC2C3"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256E7707"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Además, el artículo 1º, de la Ley de Fiscalización Superior del Estado de México, establece que el órgano Superior de Fiscalización del Estado de México contará con atribuciones en materia de revisión y fiscalización de los fondos y fideicomisos públicos, cuentas públicas, deuda pública, y de los actos relativos al ejercicio y aplicación de los recursos públicos de las entidades fiscalizables del Estado de México.</w:t>
      </w:r>
    </w:p>
    <w:p w14:paraId="19D90643"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35D1ED17"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En ese sentido se tiene que los entes fiscalizables, tienen como obligación la de integrar y proporcionar los informes trimestrales, los cuales deberán atender los criterios generales que regirán la contabilidad gubernamental y la emisión de información financiera de los entes públicos, cabe mencionar que estos deberán presentarse dentro de los veinte días hábiles posteriores al término del trimestre que corresponda.</w:t>
      </w:r>
    </w:p>
    <w:p w14:paraId="51816066"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6B5C091C"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En ese contexto, los Sujetos Obligados deben generar pólizas contables que corresponden a un documento en el que se asientan las operaciones desarrolladas, por el municipio y toda la información necesaria para su identificación, de conformidad con la Guía Técnica 8 “La Contabilidad y la Cuenta Pública Municipal”; además, dichas pólizas se dividen en las siguientes:</w:t>
      </w:r>
    </w:p>
    <w:p w14:paraId="44D67221" w14:textId="77777777" w:rsidR="00B066F5" w:rsidRPr="00B75771" w:rsidRDefault="00736573" w:rsidP="004215D3">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b/>
          <w:bCs/>
        </w:rPr>
        <w:t>Póliza de Egresos:</w:t>
      </w:r>
      <w:r w:rsidRPr="00B75771">
        <w:rPr>
          <w:rFonts w:ascii="Palatino Linotype" w:eastAsia="Palatino Linotype" w:hAnsi="Palatino Linotype" w:cs="Palatino Linotype"/>
        </w:rPr>
        <w:t xml:space="preserve"> Corresponde a aquella donde se anotan las operaciones que implique egresos, es decir, la salida de dinero, en efectivo </w:t>
      </w:r>
      <w:r w:rsidRPr="00B75771">
        <w:rPr>
          <w:rFonts w:ascii="Palatino Linotype" w:eastAsia="Palatino Linotype" w:hAnsi="Palatino Linotype" w:cs="Palatino Linotype"/>
          <w:b/>
          <w:bCs/>
          <w:u w:val="single"/>
        </w:rPr>
        <w:t>o transferencia</w:t>
      </w:r>
      <w:r w:rsidRPr="00B75771">
        <w:rPr>
          <w:rFonts w:ascii="Palatino Linotype" w:eastAsia="Palatino Linotype" w:hAnsi="Palatino Linotype" w:cs="Palatino Linotype"/>
        </w:rPr>
        <w:t>, para el municipio.</w:t>
      </w:r>
    </w:p>
    <w:p w14:paraId="71E538AC" w14:textId="77777777" w:rsidR="00B066F5" w:rsidRPr="00B75771" w:rsidRDefault="00736573" w:rsidP="004215D3">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b/>
          <w:bCs/>
        </w:rPr>
        <w:t>Póliza Cheque:</w:t>
      </w:r>
      <w:r w:rsidRPr="00B75771">
        <w:rPr>
          <w:rFonts w:ascii="Palatino Linotype" w:eastAsia="Palatino Linotype" w:hAnsi="Palatino Linotype" w:cs="Palatino Linotype"/>
        </w:rPr>
        <w:t xml:space="preserve"> Es la que se elabora cuando la operación implique una salida de dinero del municipio, a través de un cheque.</w:t>
      </w:r>
    </w:p>
    <w:p w14:paraId="01BC12C7"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27290C2D"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Ahora bien, de los Lineamientos para la integración y presentación de los Informes Trimestrales Estatales y Municipales del Ejercicio Fiscal 2025, entre los formatos que maneja en el Módulo 1, se advierte que se encuentran Póliza de Egresos y Póliza Cheques, con los documentos comprobatorios (comprobantes de pago), mismos que serán entregados al Órgano Superior de Fiscalización del Estado de México.</w:t>
      </w:r>
    </w:p>
    <w:p w14:paraId="6CC4D072"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557D9BCD"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Conforme a lo anterior, se logra vislumbrar que la pretensión de la persona </w:t>
      </w:r>
      <w:r w:rsidRPr="00B75771">
        <w:rPr>
          <w:rFonts w:ascii="Palatino Linotype" w:eastAsia="Palatino Linotype" w:hAnsi="Palatino Linotype" w:cs="Palatino Linotype"/>
          <w:b/>
          <w:bCs/>
        </w:rPr>
        <w:t>Recurrente</w:t>
      </w:r>
      <w:r w:rsidRPr="00B75771">
        <w:rPr>
          <w:rFonts w:ascii="Palatino Linotype" w:eastAsia="Palatino Linotype" w:hAnsi="Palatino Linotype" w:cs="Palatino Linotype"/>
        </w:rPr>
        <w:t xml:space="preserve">, es obtener, los comprobantes de pago por transferencias </w:t>
      </w:r>
      <w:r w:rsidR="007124DF" w:rsidRPr="00B75771">
        <w:rPr>
          <w:rFonts w:ascii="Palatino Linotype" w:eastAsia="Palatino Linotype" w:hAnsi="Palatino Linotype" w:cs="Palatino Linotype"/>
        </w:rPr>
        <w:t xml:space="preserve">electrónica o cheque </w:t>
      </w:r>
      <w:r w:rsidRPr="00B75771">
        <w:rPr>
          <w:rFonts w:ascii="Palatino Linotype" w:eastAsia="Palatino Linotype" w:hAnsi="Palatino Linotype" w:cs="Palatino Linotype"/>
        </w:rPr>
        <w:t>realizados</w:t>
      </w:r>
      <w:r w:rsidR="007124DF" w:rsidRPr="00B75771">
        <w:rPr>
          <w:rFonts w:ascii="Palatino Linotype" w:eastAsia="Palatino Linotype" w:hAnsi="Palatino Linotype" w:cs="Palatino Linotype"/>
        </w:rPr>
        <w:t xml:space="preserve"> durante el mes de julio de</w:t>
      </w:r>
      <w:r w:rsidRPr="00B75771">
        <w:rPr>
          <w:rFonts w:ascii="Palatino Linotype" w:eastAsia="Palatino Linotype" w:hAnsi="Palatino Linotype" w:cs="Palatino Linotype"/>
        </w:rPr>
        <w:t xml:space="preserve"> dos mil veinticinco. </w:t>
      </w:r>
    </w:p>
    <w:p w14:paraId="4ECEE103"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719B0C40" w14:textId="3024AACB"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Ahora bien, de las constancias que obran en el expediente electrónico, se advierte que la unidad administrativa que se pronunció es la </w:t>
      </w:r>
      <w:r w:rsidR="007124DF" w:rsidRPr="00B75771">
        <w:rPr>
          <w:rFonts w:ascii="Palatino Linotype" w:eastAsia="Palatino Linotype" w:hAnsi="Palatino Linotype" w:cs="Palatino Linotype"/>
        </w:rPr>
        <w:t>Coordinación de Egresos</w:t>
      </w:r>
      <w:r w:rsidRPr="00B75771">
        <w:rPr>
          <w:rFonts w:ascii="Palatino Linotype" w:eastAsia="Palatino Linotype" w:hAnsi="Palatino Linotype" w:cs="Palatino Linotype"/>
        </w:rPr>
        <w:t>, la cual de conformidad con el</w:t>
      </w:r>
      <w:r w:rsidR="00327D26" w:rsidRPr="00B75771">
        <w:rPr>
          <w:rFonts w:ascii="Palatino Linotype" w:eastAsia="Palatino Linotype" w:hAnsi="Palatino Linotype" w:cs="Palatino Linotype"/>
        </w:rPr>
        <w:t xml:space="preserve"> art</w:t>
      </w:r>
      <w:r w:rsidR="003E2BD1" w:rsidRPr="00B75771">
        <w:rPr>
          <w:rFonts w:ascii="Palatino Linotype" w:eastAsia="Palatino Linotype" w:hAnsi="Palatino Linotype" w:cs="Palatino Linotype"/>
        </w:rPr>
        <w:t>í</w:t>
      </w:r>
      <w:r w:rsidR="00327D26" w:rsidRPr="00B75771">
        <w:rPr>
          <w:rFonts w:ascii="Palatino Linotype" w:eastAsia="Palatino Linotype" w:hAnsi="Palatino Linotype" w:cs="Palatino Linotype"/>
        </w:rPr>
        <w:t xml:space="preserve">culo 17 del </w:t>
      </w:r>
      <w:r w:rsidR="007124DF" w:rsidRPr="00B75771">
        <w:rPr>
          <w:rFonts w:ascii="Palatino Linotype" w:eastAsia="Palatino Linotype" w:hAnsi="Palatino Linotype" w:cs="Palatino Linotype"/>
        </w:rPr>
        <w:t xml:space="preserve">Reglamento Interno de </w:t>
      </w:r>
      <w:r w:rsidRPr="00B75771">
        <w:rPr>
          <w:rFonts w:ascii="Palatino Linotype" w:eastAsia="Palatino Linotype" w:hAnsi="Palatino Linotype" w:cs="Palatino Linotype"/>
        </w:rPr>
        <w:t xml:space="preserve">la Tesorería Municipal del </w:t>
      </w:r>
      <w:r w:rsidR="00327D26" w:rsidRPr="00B75771">
        <w:rPr>
          <w:rFonts w:ascii="Palatino Linotype" w:eastAsia="Palatino Linotype" w:hAnsi="Palatino Linotype" w:cs="Palatino Linotype"/>
        </w:rPr>
        <w:t>Amecameca</w:t>
      </w:r>
      <w:r w:rsidRPr="00B75771">
        <w:rPr>
          <w:rFonts w:ascii="Palatino Linotype" w:eastAsia="Palatino Linotype" w:hAnsi="Palatino Linotype" w:cs="Palatino Linotype"/>
        </w:rPr>
        <w:t xml:space="preserve">, contara con las siguientes funciones: </w:t>
      </w:r>
    </w:p>
    <w:p w14:paraId="6431DD1F" w14:textId="77777777" w:rsidR="00B066F5" w:rsidRPr="00B75771" w:rsidRDefault="00B066F5" w:rsidP="004215D3">
      <w:pPr>
        <w:spacing w:after="0" w:line="240" w:lineRule="auto"/>
        <w:ind w:left="851" w:right="843"/>
        <w:jc w:val="both"/>
        <w:rPr>
          <w:rFonts w:ascii="Palatino Linotype" w:eastAsia="Palatino Linotype" w:hAnsi="Palatino Linotype" w:cs="Palatino Linotype"/>
          <w:i/>
          <w:iCs/>
        </w:rPr>
      </w:pPr>
    </w:p>
    <w:p w14:paraId="67FCE16D" w14:textId="77777777" w:rsidR="00327D26" w:rsidRPr="00B75771" w:rsidRDefault="00736573" w:rsidP="004215D3">
      <w:pPr>
        <w:spacing w:after="0"/>
        <w:ind w:left="851" w:right="843"/>
        <w:jc w:val="both"/>
        <w:rPr>
          <w:rFonts w:ascii="Palatino Linotype" w:eastAsia="Palatino Linotype" w:hAnsi="Palatino Linotype" w:cs="Palatino Linotype"/>
          <w:b/>
          <w:bCs/>
          <w:i/>
          <w:iCs/>
        </w:rPr>
      </w:pPr>
      <w:r w:rsidRPr="00B75771">
        <w:rPr>
          <w:rFonts w:ascii="Palatino Linotype" w:eastAsia="Palatino Linotype" w:hAnsi="Palatino Linotype" w:cs="Palatino Linotype"/>
          <w:i/>
          <w:iCs/>
        </w:rPr>
        <w:t>“</w:t>
      </w:r>
      <w:r w:rsidR="00327D26" w:rsidRPr="00B75771">
        <w:rPr>
          <w:rFonts w:ascii="Palatino Linotype" w:eastAsia="Palatino Linotype" w:hAnsi="Palatino Linotype" w:cs="Palatino Linotype"/>
          <w:b/>
          <w:bCs/>
          <w:i/>
          <w:iCs/>
        </w:rPr>
        <w:t>DE LA COORDINACIÓN DE EGRESOS</w:t>
      </w:r>
    </w:p>
    <w:p w14:paraId="6B60F367" w14:textId="77777777" w:rsidR="00327D26" w:rsidRPr="00B75771" w:rsidRDefault="00327D26" w:rsidP="004215D3">
      <w:pPr>
        <w:spacing w:after="0"/>
        <w:ind w:left="851" w:right="843"/>
        <w:jc w:val="both"/>
        <w:rPr>
          <w:rFonts w:ascii="Palatino Linotype" w:eastAsia="Palatino Linotype" w:hAnsi="Palatino Linotype" w:cs="Palatino Linotype"/>
          <w:bCs/>
          <w:i/>
          <w:iCs/>
        </w:rPr>
      </w:pPr>
      <w:r w:rsidRPr="00B75771">
        <w:rPr>
          <w:rFonts w:ascii="Palatino Linotype" w:eastAsia="Palatino Linotype" w:hAnsi="Palatino Linotype" w:cs="Palatino Linotype"/>
          <w:b/>
          <w:bCs/>
          <w:i/>
          <w:iCs/>
        </w:rPr>
        <w:t xml:space="preserve">Artículo 17.- </w:t>
      </w:r>
      <w:r w:rsidRPr="00B75771">
        <w:rPr>
          <w:rFonts w:ascii="Palatino Linotype" w:eastAsia="Palatino Linotype" w:hAnsi="Palatino Linotype" w:cs="Palatino Linotype"/>
          <w:bCs/>
          <w:i/>
          <w:iCs/>
        </w:rPr>
        <w:t xml:space="preserve">La </w:t>
      </w:r>
      <w:r w:rsidRPr="00B75771">
        <w:rPr>
          <w:rFonts w:ascii="Palatino Linotype" w:eastAsia="Palatino Linotype" w:hAnsi="Palatino Linotype" w:cs="Palatino Linotype"/>
          <w:b/>
          <w:bCs/>
          <w:i/>
          <w:iCs/>
        </w:rPr>
        <w:t>Coordinación de Egresos, tendrá por objeto</w:t>
      </w:r>
      <w:r w:rsidRPr="00B75771">
        <w:rPr>
          <w:rFonts w:ascii="Palatino Linotype" w:eastAsia="Palatino Linotype" w:hAnsi="Palatino Linotype" w:cs="Palatino Linotype"/>
          <w:bCs/>
          <w:i/>
          <w:iCs/>
        </w:rPr>
        <w:t>, coadyuvar con la Subtesorería Municipal en el desempeño de sus atribuciones, correspondiéndole el ejercicio de las facultades siguientes:</w:t>
      </w:r>
    </w:p>
    <w:p w14:paraId="0166AA56" w14:textId="77777777" w:rsidR="00327D26" w:rsidRPr="00B75771" w:rsidRDefault="00327D26" w:rsidP="004215D3">
      <w:pPr>
        <w:spacing w:after="0"/>
        <w:ind w:left="851" w:right="843"/>
        <w:jc w:val="both"/>
        <w:rPr>
          <w:rFonts w:ascii="Palatino Linotype" w:eastAsia="Palatino Linotype" w:hAnsi="Palatino Linotype" w:cs="Palatino Linotype"/>
          <w:bCs/>
          <w:i/>
          <w:iCs/>
        </w:rPr>
      </w:pPr>
      <w:r w:rsidRPr="00B75771">
        <w:rPr>
          <w:rFonts w:ascii="Palatino Linotype" w:eastAsia="Palatino Linotype" w:hAnsi="Palatino Linotype" w:cs="Palatino Linotype"/>
          <w:bCs/>
          <w:i/>
          <w:iCs/>
        </w:rPr>
        <w:t>I. Vigilar la administración y correcta aplicación de los egresos, previa autorización de la Tesorera Municipal y disponibilidad financiera del Ayuntamiento.</w:t>
      </w:r>
    </w:p>
    <w:p w14:paraId="5AA158B7" w14:textId="77777777" w:rsidR="00327D26" w:rsidRPr="00B75771" w:rsidRDefault="00327D26" w:rsidP="004215D3">
      <w:pPr>
        <w:spacing w:after="0"/>
        <w:ind w:left="851" w:right="843"/>
        <w:jc w:val="both"/>
        <w:rPr>
          <w:rFonts w:ascii="Palatino Linotype" w:eastAsia="Palatino Linotype" w:hAnsi="Palatino Linotype" w:cs="Palatino Linotype"/>
          <w:bCs/>
          <w:i/>
          <w:iCs/>
        </w:rPr>
      </w:pPr>
      <w:r w:rsidRPr="00B75771">
        <w:rPr>
          <w:rFonts w:ascii="Palatino Linotype" w:eastAsia="Palatino Linotype" w:hAnsi="Palatino Linotype" w:cs="Palatino Linotype"/>
          <w:bCs/>
          <w:i/>
          <w:iCs/>
        </w:rPr>
        <w:t>II. Aperturar las cuentas bancarias a nombre del Municipio de Amecameca, con firmas mancomunadas del Presidente y Tesorera Municipal, previa autorización de este último.</w:t>
      </w:r>
    </w:p>
    <w:p w14:paraId="7AD55C83" w14:textId="77777777" w:rsidR="00327D26" w:rsidRPr="00B75771" w:rsidRDefault="00327D26" w:rsidP="004215D3">
      <w:pPr>
        <w:spacing w:after="0"/>
        <w:ind w:left="851" w:right="843"/>
        <w:jc w:val="both"/>
        <w:rPr>
          <w:rFonts w:ascii="Palatino Linotype" w:eastAsia="Palatino Linotype" w:hAnsi="Palatino Linotype" w:cs="Palatino Linotype"/>
          <w:b/>
          <w:bCs/>
          <w:i/>
          <w:iCs/>
        </w:rPr>
      </w:pPr>
      <w:r w:rsidRPr="00B75771">
        <w:rPr>
          <w:rFonts w:ascii="Palatino Linotype" w:eastAsia="Palatino Linotype" w:hAnsi="Palatino Linotype" w:cs="Palatino Linotype"/>
          <w:b/>
          <w:bCs/>
          <w:i/>
          <w:iCs/>
        </w:rPr>
        <w:t>III. Controlar la recepción mensual de los estados de cuenta bancarios a nombre del Municipio de Amecameca en las diversas instituciones bancarias contratadas.</w:t>
      </w:r>
    </w:p>
    <w:p w14:paraId="664B18CE" w14:textId="77777777" w:rsidR="00327D26" w:rsidRPr="00B75771" w:rsidRDefault="00327D26" w:rsidP="004215D3">
      <w:pPr>
        <w:spacing w:after="0"/>
        <w:ind w:left="851" w:right="843"/>
        <w:jc w:val="both"/>
        <w:rPr>
          <w:rFonts w:ascii="Palatino Linotype" w:eastAsia="Palatino Linotype" w:hAnsi="Palatino Linotype" w:cs="Palatino Linotype"/>
          <w:b/>
          <w:bCs/>
          <w:i/>
          <w:iCs/>
        </w:rPr>
      </w:pPr>
      <w:r w:rsidRPr="00B75771">
        <w:rPr>
          <w:rFonts w:ascii="Palatino Linotype" w:eastAsia="Palatino Linotype" w:hAnsi="Palatino Linotype" w:cs="Palatino Linotype"/>
          <w:b/>
          <w:bCs/>
          <w:i/>
          <w:iCs/>
          <w:u w:val="single"/>
        </w:rPr>
        <w:t xml:space="preserve">IV. Custodiar las facturas que previamente hayan sido revisadas para que se programe el pago de las mismas, </w:t>
      </w:r>
      <w:r w:rsidRPr="00B75771">
        <w:rPr>
          <w:rFonts w:ascii="Palatino Linotype" w:eastAsia="Palatino Linotype" w:hAnsi="Palatino Linotype" w:cs="Palatino Linotype"/>
          <w:b/>
          <w:bCs/>
          <w:i/>
          <w:iCs/>
        </w:rPr>
        <w:t>a través del flujo de efectivo.</w:t>
      </w:r>
    </w:p>
    <w:p w14:paraId="6A03838E" w14:textId="77777777" w:rsidR="00327D26" w:rsidRPr="00B75771" w:rsidRDefault="00327D26" w:rsidP="004215D3">
      <w:pPr>
        <w:spacing w:after="0"/>
        <w:ind w:left="851" w:right="843"/>
        <w:jc w:val="both"/>
        <w:rPr>
          <w:rFonts w:ascii="Palatino Linotype" w:eastAsia="Palatino Linotype" w:hAnsi="Palatino Linotype" w:cs="Palatino Linotype"/>
          <w:bCs/>
          <w:i/>
          <w:iCs/>
        </w:rPr>
      </w:pPr>
      <w:r w:rsidRPr="00B75771">
        <w:rPr>
          <w:rFonts w:ascii="Palatino Linotype" w:eastAsia="Palatino Linotype" w:hAnsi="Palatino Linotype" w:cs="Palatino Linotype"/>
          <w:bCs/>
          <w:i/>
          <w:iCs/>
        </w:rPr>
        <w:t>V. Programar y calendarizar los pagos de acuerdo con los programas, partidas presupuestales y disponibilidad financiera del Municipio.</w:t>
      </w:r>
    </w:p>
    <w:p w14:paraId="23DACDEE" w14:textId="77777777" w:rsidR="00327D26" w:rsidRPr="00B75771" w:rsidRDefault="00327D26" w:rsidP="004215D3">
      <w:pPr>
        <w:spacing w:after="0"/>
        <w:ind w:left="851" w:right="843"/>
        <w:jc w:val="both"/>
        <w:rPr>
          <w:rFonts w:ascii="Palatino Linotype" w:eastAsia="Palatino Linotype" w:hAnsi="Palatino Linotype" w:cs="Palatino Linotype"/>
          <w:b/>
          <w:bCs/>
          <w:i/>
          <w:iCs/>
        </w:rPr>
      </w:pPr>
      <w:r w:rsidRPr="00B75771">
        <w:rPr>
          <w:rFonts w:ascii="Palatino Linotype" w:eastAsia="Palatino Linotype" w:hAnsi="Palatino Linotype" w:cs="Palatino Linotype"/>
          <w:bCs/>
          <w:i/>
          <w:iCs/>
          <w:u w:val="single"/>
        </w:rPr>
        <w:t xml:space="preserve">VI. </w:t>
      </w:r>
      <w:r w:rsidRPr="00B75771">
        <w:rPr>
          <w:rFonts w:ascii="Palatino Linotype" w:eastAsia="Palatino Linotype" w:hAnsi="Palatino Linotype" w:cs="Palatino Linotype"/>
          <w:b/>
          <w:bCs/>
          <w:i/>
          <w:iCs/>
          <w:u w:val="single"/>
        </w:rPr>
        <w:t xml:space="preserve">Realizar y registrar diariamente las operaciones bancarias </w:t>
      </w:r>
      <w:r w:rsidRPr="00B75771">
        <w:rPr>
          <w:rFonts w:ascii="Palatino Linotype" w:eastAsia="Palatino Linotype" w:hAnsi="Palatino Linotype" w:cs="Palatino Linotype"/>
          <w:b/>
          <w:bCs/>
          <w:i/>
          <w:iCs/>
        </w:rPr>
        <w:t>que sean necesarias para contar con una suficiencia financiera que garantice la operación adecuada del Municipio.</w:t>
      </w:r>
    </w:p>
    <w:p w14:paraId="1C1AFA28" w14:textId="77777777" w:rsidR="00327D26" w:rsidRPr="00B75771" w:rsidRDefault="00327D26" w:rsidP="004215D3">
      <w:pPr>
        <w:spacing w:after="0"/>
        <w:ind w:left="851" w:right="843"/>
        <w:jc w:val="both"/>
        <w:rPr>
          <w:rFonts w:ascii="Palatino Linotype" w:eastAsia="Palatino Linotype" w:hAnsi="Palatino Linotype" w:cs="Palatino Linotype"/>
          <w:b/>
          <w:bCs/>
          <w:i/>
          <w:iCs/>
          <w:u w:val="single"/>
        </w:rPr>
      </w:pPr>
      <w:r w:rsidRPr="00B75771">
        <w:rPr>
          <w:rFonts w:ascii="Palatino Linotype" w:eastAsia="Palatino Linotype" w:hAnsi="Palatino Linotype" w:cs="Palatino Linotype"/>
          <w:b/>
          <w:bCs/>
          <w:i/>
          <w:iCs/>
          <w:u w:val="single"/>
        </w:rPr>
        <w:t>VII. Custodiar dentro de las instalaciones de la Tesorería Municipal los talonarios de cheques usados y por usar.</w:t>
      </w:r>
    </w:p>
    <w:p w14:paraId="51FB8A13" w14:textId="77777777" w:rsidR="00327D26" w:rsidRPr="00B75771" w:rsidRDefault="00327D26" w:rsidP="004215D3">
      <w:pPr>
        <w:spacing w:after="0"/>
        <w:ind w:left="851" w:right="843"/>
        <w:jc w:val="both"/>
        <w:rPr>
          <w:rFonts w:ascii="Palatino Linotype" w:eastAsia="Palatino Linotype" w:hAnsi="Palatino Linotype" w:cs="Palatino Linotype"/>
          <w:bCs/>
          <w:i/>
          <w:iCs/>
        </w:rPr>
      </w:pPr>
      <w:r w:rsidRPr="00B75771">
        <w:rPr>
          <w:rFonts w:ascii="Palatino Linotype" w:eastAsia="Palatino Linotype" w:hAnsi="Palatino Linotype" w:cs="Palatino Linotype"/>
          <w:bCs/>
          <w:i/>
          <w:iCs/>
        </w:rPr>
        <w:t>VIII. Programar, supervisar y controlar el oportuno procesamiento y pago de nómina quincenal.</w:t>
      </w:r>
    </w:p>
    <w:p w14:paraId="39ECE7EC" w14:textId="77777777" w:rsidR="00327D26" w:rsidRPr="00B75771" w:rsidRDefault="00327D26" w:rsidP="004215D3">
      <w:pPr>
        <w:spacing w:after="0"/>
        <w:ind w:left="851" w:right="843"/>
        <w:jc w:val="both"/>
        <w:rPr>
          <w:rFonts w:ascii="Palatino Linotype" w:eastAsia="Palatino Linotype" w:hAnsi="Palatino Linotype" w:cs="Palatino Linotype"/>
          <w:bCs/>
          <w:i/>
          <w:iCs/>
        </w:rPr>
      </w:pPr>
      <w:r w:rsidRPr="00B75771">
        <w:rPr>
          <w:rFonts w:ascii="Palatino Linotype" w:eastAsia="Palatino Linotype" w:hAnsi="Palatino Linotype" w:cs="Palatino Linotype"/>
          <w:bCs/>
          <w:i/>
          <w:iCs/>
        </w:rPr>
        <w:t>IX. Cuidar, vigilar y custodiar que los pagos de nómina se efectúen de acuerdo con el calendario autorizado.</w:t>
      </w:r>
    </w:p>
    <w:p w14:paraId="508A2D96" w14:textId="77777777" w:rsidR="00327D26" w:rsidRPr="00B75771" w:rsidRDefault="00327D26" w:rsidP="004215D3">
      <w:pPr>
        <w:spacing w:after="0"/>
        <w:ind w:left="851" w:right="843"/>
        <w:jc w:val="both"/>
        <w:rPr>
          <w:rFonts w:ascii="Palatino Linotype" w:eastAsia="Palatino Linotype" w:hAnsi="Palatino Linotype" w:cs="Palatino Linotype"/>
          <w:bCs/>
          <w:i/>
          <w:iCs/>
        </w:rPr>
      </w:pPr>
      <w:r w:rsidRPr="00B75771">
        <w:rPr>
          <w:rFonts w:ascii="Palatino Linotype" w:eastAsia="Palatino Linotype" w:hAnsi="Palatino Linotype" w:cs="Palatino Linotype"/>
          <w:bCs/>
          <w:i/>
          <w:iCs/>
        </w:rPr>
        <w:t>X. Verificar y asegurar que los cheques expedidos por concepto de pago a proveedores por la adquisición de bienes y servicios superiores a $2,000.01 incluyan la leyenda “Para abono en cuenta del beneficiario" sin excepción alguna.</w:t>
      </w:r>
    </w:p>
    <w:p w14:paraId="6003C010" w14:textId="77777777" w:rsidR="00327D26" w:rsidRPr="00B75771" w:rsidRDefault="00327D26" w:rsidP="004215D3">
      <w:pPr>
        <w:spacing w:after="0"/>
        <w:ind w:left="851" w:right="843"/>
        <w:jc w:val="both"/>
        <w:rPr>
          <w:rFonts w:ascii="Palatino Linotype" w:eastAsia="Palatino Linotype" w:hAnsi="Palatino Linotype" w:cs="Palatino Linotype"/>
          <w:b/>
          <w:bCs/>
          <w:i/>
          <w:iCs/>
        </w:rPr>
      </w:pPr>
      <w:r w:rsidRPr="00B75771">
        <w:rPr>
          <w:rFonts w:ascii="Palatino Linotype" w:eastAsia="Palatino Linotype" w:hAnsi="Palatino Linotype" w:cs="Palatino Linotype"/>
          <w:b/>
          <w:bCs/>
          <w:i/>
          <w:iCs/>
        </w:rPr>
        <w:t>XI. Recibir y verificar la documentación que ampare erogaciones de adquisición de bienes y servicios.</w:t>
      </w:r>
    </w:p>
    <w:p w14:paraId="0AEC0739" w14:textId="77777777" w:rsidR="00327D26" w:rsidRPr="00B75771" w:rsidRDefault="00327D26" w:rsidP="004215D3">
      <w:pPr>
        <w:spacing w:after="0"/>
        <w:ind w:left="851" w:right="843"/>
        <w:jc w:val="both"/>
        <w:rPr>
          <w:rFonts w:ascii="Palatino Linotype" w:eastAsia="Palatino Linotype" w:hAnsi="Palatino Linotype" w:cs="Palatino Linotype"/>
          <w:bCs/>
          <w:i/>
          <w:iCs/>
        </w:rPr>
      </w:pPr>
      <w:r w:rsidRPr="00B75771">
        <w:rPr>
          <w:rFonts w:ascii="Palatino Linotype" w:eastAsia="Palatino Linotype" w:hAnsi="Palatino Linotype" w:cs="Palatino Linotype"/>
          <w:bCs/>
          <w:i/>
          <w:iCs/>
        </w:rPr>
        <w:t>XII. Supervisar la correcta aplicación de los fondos derivados del Sistema Nacional de Coordinación Fiscal e incentivos federales derivadas de convenios, Sistema Estatal de Coordinación Hacendaría y los ministros conforme a la Ley de Coordinación Fiscal.</w:t>
      </w:r>
    </w:p>
    <w:p w14:paraId="1BDDCE48" w14:textId="77777777" w:rsidR="00B066F5" w:rsidRPr="00B75771" w:rsidRDefault="00327D26"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bCs/>
          <w:i/>
          <w:iCs/>
        </w:rPr>
        <w:t>XIII. Supervisar los depósitos efectuados a las cuentas bancaria…</w:t>
      </w:r>
      <w:r w:rsidR="00736573" w:rsidRPr="00B75771">
        <w:rPr>
          <w:rFonts w:ascii="Palatino Linotype" w:eastAsia="Palatino Linotype" w:hAnsi="Palatino Linotype" w:cs="Palatino Linotype"/>
          <w:i/>
          <w:iCs/>
        </w:rPr>
        <w:t>”</w:t>
      </w:r>
    </w:p>
    <w:p w14:paraId="273F58F4" w14:textId="77777777" w:rsidR="00B066F5" w:rsidRPr="00B75771" w:rsidRDefault="00736573" w:rsidP="004215D3">
      <w:pPr>
        <w:spacing w:after="0"/>
        <w:ind w:left="851" w:right="843"/>
        <w:jc w:val="both"/>
        <w:rPr>
          <w:rFonts w:ascii="Palatino Linotype" w:eastAsia="Palatino Linotype" w:hAnsi="Palatino Linotype" w:cs="Palatino Linotype"/>
          <w:i/>
          <w:iCs/>
        </w:rPr>
      </w:pPr>
      <w:r w:rsidRPr="00B75771">
        <w:rPr>
          <w:rFonts w:ascii="Palatino Linotype" w:eastAsia="Palatino Linotype" w:hAnsi="Palatino Linotype" w:cs="Palatino Linotype"/>
          <w:i/>
          <w:iCs/>
        </w:rPr>
        <w:t>(Énfasis Añadido)</w:t>
      </w:r>
    </w:p>
    <w:p w14:paraId="44445657" w14:textId="77777777" w:rsidR="00B066F5" w:rsidRPr="00B75771" w:rsidRDefault="00B066F5" w:rsidP="004215D3">
      <w:pPr>
        <w:spacing w:after="0" w:line="360" w:lineRule="auto"/>
        <w:ind w:right="50"/>
        <w:jc w:val="both"/>
        <w:rPr>
          <w:rFonts w:ascii="Palatino Linotype" w:eastAsia="Palatino Linotype" w:hAnsi="Palatino Linotype" w:cs="Palatino Linotype"/>
        </w:rPr>
      </w:pPr>
    </w:p>
    <w:p w14:paraId="0CB12F4F" w14:textId="77777777" w:rsidR="00B066F5" w:rsidRPr="00B75771" w:rsidRDefault="00736573" w:rsidP="004215D3">
      <w:pPr>
        <w:spacing w:after="0" w:line="360" w:lineRule="auto"/>
        <w:ind w:right="50"/>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De manera que al advertirse que se pronunció el servidor público habilitado competente, encargado de </w:t>
      </w:r>
      <w:r w:rsidR="00AC5C93" w:rsidRPr="00B75771">
        <w:rPr>
          <w:rFonts w:ascii="Palatino Linotype" w:eastAsia="Palatino Linotype" w:hAnsi="Palatino Linotype" w:cs="Palatino Linotype"/>
        </w:rPr>
        <w:t>custodiar las facturas que previamente hayan sido revisadas para que se programe el pago de las mismas,</w:t>
      </w:r>
      <w:r w:rsidR="00AC5C93" w:rsidRPr="00B75771">
        <w:rPr>
          <w:rFonts w:ascii="Palatino Linotype" w:hAnsi="Palatino Linotype"/>
        </w:rPr>
        <w:t xml:space="preserve"> r</w:t>
      </w:r>
      <w:r w:rsidR="00AC5C93" w:rsidRPr="00B75771">
        <w:rPr>
          <w:rFonts w:ascii="Palatino Linotype" w:eastAsia="Palatino Linotype" w:hAnsi="Palatino Linotype" w:cs="Palatino Linotype"/>
        </w:rPr>
        <w:t>ealizar y registrar diariamente las operaciones bancarias</w:t>
      </w:r>
      <w:r w:rsidR="00AC5C93" w:rsidRPr="00B75771">
        <w:rPr>
          <w:rFonts w:ascii="Palatino Linotype" w:hAnsi="Palatino Linotype"/>
        </w:rPr>
        <w:t xml:space="preserve"> y c</w:t>
      </w:r>
      <w:r w:rsidR="00AC5C93" w:rsidRPr="00B75771">
        <w:rPr>
          <w:rFonts w:ascii="Palatino Linotype" w:eastAsia="Palatino Linotype" w:hAnsi="Palatino Linotype" w:cs="Palatino Linotype"/>
        </w:rPr>
        <w:t>ustodiar dentro de las instalaciones de la Tesorería Municipal los talonarios de cheques usados y por usar</w:t>
      </w:r>
      <w:r w:rsidRPr="00B75771">
        <w:rPr>
          <w:rFonts w:ascii="Palatino Linotype" w:eastAsia="Palatino Linotype" w:hAnsi="Palatino Linotype" w:cs="Palatino Linotype"/>
        </w:rPr>
        <w:t xml:space="preserve">, se tiene que con esta circunstancia, el </w:t>
      </w:r>
      <w:r w:rsidRPr="00B75771">
        <w:rPr>
          <w:rFonts w:ascii="Palatino Linotype" w:eastAsia="Palatino Linotype" w:hAnsi="Palatino Linotype" w:cs="Palatino Linotype"/>
          <w:b/>
          <w:bCs/>
        </w:rPr>
        <w:t>Sujeto Obligado</w:t>
      </w:r>
      <w:r w:rsidRPr="00B75771">
        <w:rPr>
          <w:rFonts w:ascii="Palatino Linotype" w:eastAsia="Palatino Linotype" w:hAnsi="Palatino Linotype" w:cs="Palatino Linotype"/>
        </w:rPr>
        <w:t xml:space="preserve"> da cumplimiento a lo previsto en el artículo 162 de la Ley de Transparencia y Acceso a la Información Pública del Estado de México y Municipios. </w:t>
      </w:r>
    </w:p>
    <w:p w14:paraId="0470AC2A" w14:textId="77777777" w:rsidR="00AC5C93" w:rsidRPr="00B75771" w:rsidRDefault="00AC5C93" w:rsidP="004215D3">
      <w:pPr>
        <w:spacing w:after="0" w:line="360" w:lineRule="auto"/>
        <w:ind w:right="50"/>
        <w:jc w:val="both"/>
        <w:rPr>
          <w:rFonts w:ascii="Palatino Linotype" w:eastAsia="Palatino Linotype" w:hAnsi="Palatino Linotype" w:cs="Palatino Linotype"/>
        </w:rPr>
      </w:pPr>
    </w:p>
    <w:p w14:paraId="71897F27" w14:textId="6968B6CE" w:rsidR="00B35E7F" w:rsidRPr="00B75771" w:rsidRDefault="00736573" w:rsidP="004215D3">
      <w:pPr>
        <w:spacing w:after="0" w:line="360" w:lineRule="auto"/>
        <w:ind w:right="50"/>
        <w:jc w:val="both"/>
        <w:rPr>
          <w:rFonts w:ascii="Palatino Linotype" w:eastAsia="Palatino Linotype" w:hAnsi="Palatino Linotype" w:cs="Palatino Linotype"/>
        </w:rPr>
      </w:pPr>
      <w:r w:rsidRPr="00B75771">
        <w:rPr>
          <w:rFonts w:ascii="Palatino Linotype" w:eastAsia="Palatino Linotype" w:hAnsi="Palatino Linotype" w:cs="Palatino Linotype"/>
        </w:rPr>
        <w:t>Ahora bien, del análisis realizado a las documentales que integran el expediente electrónico, se advierte que si bien</w:t>
      </w:r>
      <w:r w:rsidR="004C219D" w:rsidRPr="00B75771">
        <w:rPr>
          <w:rFonts w:ascii="Palatino Linotype" w:eastAsia="Palatino Linotype" w:hAnsi="Palatino Linotype" w:cs="Palatino Linotype"/>
        </w:rPr>
        <w:t xml:space="preserve"> es cierto que</w:t>
      </w:r>
      <w:r w:rsidRPr="00B75771">
        <w:rPr>
          <w:rFonts w:ascii="Palatino Linotype" w:eastAsia="Palatino Linotype" w:hAnsi="Palatino Linotype" w:cs="Palatino Linotype"/>
        </w:rPr>
        <w:t xml:space="preserve"> el </w:t>
      </w:r>
      <w:r w:rsidRPr="00B75771">
        <w:rPr>
          <w:rFonts w:ascii="Palatino Linotype" w:eastAsia="Palatino Linotype" w:hAnsi="Palatino Linotype" w:cs="Palatino Linotype"/>
          <w:b/>
          <w:bCs/>
        </w:rPr>
        <w:t>Sujeto Obligado</w:t>
      </w:r>
      <w:r w:rsidRPr="00B75771">
        <w:rPr>
          <w:rFonts w:ascii="Palatino Linotype" w:eastAsia="Palatino Linotype" w:hAnsi="Palatino Linotype" w:cs="Palatino Linotype"/>
        </w:rPr>
        <w:t xml:space="preserve"> </w:t>
      </w:r>
      <w:r w:rsidR="00E36F3A" w:rsidRPr="00B75771">
        <w:rPr>
          <w:rFonts w:ascii="Palatino Linotype" w:eastAsia="Palatino Linotype" w:hAnsi="Palatino Linotype" w:cs="Palatino Linotype"/>
        </w:rPr>
        <w:t xml:space="preserve">en un primer momento </w:t>
      </w:r>
      <w:r w:rsidRPr="00B75771">
        <w:rPr>
          <w:rFonts w:ascii="Palatino Linotype" w:eastAsia="Palatino Linotype" w:hAnsi="Palatino Linotype" w:cs="Palatino Linotype"/>
        </w:rPr>
        <w:t>hizo entrega a través de</w:t>
      </w:r>
      <w:r w:rsidR="00AC5C93" w:rsidRPr="00B75771">
        <w:rPr>
          <w:rFonts w:ascii="Palatino Linotype" w:eastAsia="Palatino Linotype" w:hAnsi="Palatino Linotype" w:cs="Palatino Linotype"/>
        </w:rPr>
        <w:t xml:space="preserve"> su respuesta </w:t>
      </w:r>
      <w:r w:rsidR="00E36F3A" w:rsidRPr="00B75771">
        <w:rPr>
          <w:rFonts w:ascii="Palatino Linotype" w:eastAsia="Palatino Linotype" w:hAnsi="Palatino Linotype" w:cs="Palatino Linotype"/>
        </w:rPr>
        <w:t xml:space="preserve">de los comprobantes de las transferencias bancarias realizadas en el mes de julio de dos mil veinticinco, mismos que remitió en </w:t>
      </w:r>
      <w:r w:rsidRPr="00B75771">
        <w:rPr>
          <w:rFonts w:ascii="Palatino Linotype" w:eastAsia="Palatino Linotype" w:hAnsi="Palatino Linotype" w:cs="Palatino Linotype"/>
        </w:rPr>
        <w:t>informe justificado</w:t>
      </w:r>
      <w:r w:rsidR="00E36F3A" w:rsidRPr="00B75771">
        <w:rPr>
          <w:rFonts w:ascii="Palatino Linotype" w:eastAsia="Palatino Linotype" w:hAnsi="Palatino Linotype" w:cs="Palatino Linotype"/>
        </w:rPr>
        <w:t xml:space="preserve">, lo cierto es que estos se encuentran en versión pública; ello es así, toda vez que de los documentos que remitió en informe se advierte que el testado realizado se encuentra en color blanco; por lo que se estima que se realizó la versión pública de los documentos sin que se hiciera entrega del acta del Comité de Transparencia que funde y motive la clasificación; razón por la que, </w:t>
      </w:r>
      <w:r w:rsidRPr="00B75771">
        <w:rPr>
          <w:rFonts w:ascii="Palatino Linotype" w:eastAsia="Palatino Linotype" w:hAnsi="Palatino Linotype" w:cs="Palatino Linotype"/>
        </w:rPr>
        <w:t xml:space="preserve">dicha información </w:t>
      </w:r>
      <w:r w:rsidR="00AC5C93" w:rsidRPr="00B75771">
        <w:rPr>
          <w:rFonts w:ascii="Palatino Linotype" w:eastAsia="Palatino Linotype" w:hAnsi="Palatino Linotype" w:cs="Palatino Linotype"/>
        </w:rPr>
        <w:t xml:space="preserve">no puede dar por colmado </w:t>
      </w:r>
      <w:r w:rsidR="004C219D" w:rsidRPr="00B75771">
        <w:rPr>
          <w:rFonts w:ascii="Palatino Linotype" w:eastAsia="Palatino Linotype" w:hAnsi="Palatino Linotype" w:cs="Palatino Linotype"/>
        </w:rPr>
        <w:t xml:space="preserve">el requerimiento de información, </w:t>
      </w:r>
      <w:r w:rsidR="00B35E7F" w:rsidRPr="00B75771">
        <w:rPr>
          <w:rFonts w:ascii="Palatino Linotype" w:hAnsi="Palatino Linotype" w:cs="Arial"/>
        </w:rPr>
        <w:t xml:space="preserve">pues testa información que por su naturaleza es pública, el número de cuenta del </w:t>
      </w:r>
      <w:r w:rsidR="00B35E7F" w:rsidRPr="00B75771">
        <w:rPr>
          <w:rFonts w:ascii="Palatino Linotype" w:hAnsi="Palatino Linotype" w:cs="Arial"/>
          <w:b/>
        </w:rPr>
        <w:t>Sujeto Obligado</w:t>
      </w:r>
      <w:r w:rsidR="00B35E7F" w:rsidRPr="00B75771">
        <w:rPr>
          <w:rFonts w:ascii="Palatino Linotype" w:hAnsi="Palatino Linotype" w:cs="Arial"/>
        </w:rPr>
        <w:t xml:space="preserve">, tal y como se muestra a continuación: </w:t>
      </w:r>
    </w:p>
    <w:p w14:paraId="42DFE857" w14:textId="77777777" w:rsidR="004C219D" w:rsidRPr="00B75771" w:rsidRDefault="00B35E7F" w:rsidP="004215D3">
      <w:pPr>
        <w:spacing w:after="0" w:line="360" w:lineRule="auto"/>
        <w:ind w:right="50"/>
        <w:jc w:val="center"/>
        <w:rPr>
          <w:rFonts w:ascii="Palatino Linotype" w:eastAsia="Palatino Linotype" w:hAnsi="Palatino Linotype" w:cs="Palatino Linotype"/>
        </w:rPr>
      </w:pPr>
      <w:r w:rsidRPr="00B75771">
        <w:rPr>
          <w:rFonts w:ascii="Palatino Linotype" w:eastAsia="Palatino Linotype" w:hAnsi="Palatino Linotype" w:cs="Palatino Linotype"/>
          <w:noProof/>
        </w:rPr>
        <mc:AlternateContent>
          <mc:Choice Requires="wps">
            <w:drawing>
              <wp:anchor distT="0" distB="0" distL="114300" distR="114300" simplePos="0" relativeHeight="251661312" behindDoc="0" locked="0" layoutInCell="1" allowOverlap="1" wp14:anchorId="3D2D03D0" wp14:editId="02F82758">
                <wp:simplePos x="0" y="0"/>
                <wp:positionH relativeFrom="column">
                  <wp:posOffset>472440</wp:posOffset>
                </wp:positionH>
                <wp:positionV relativeFrom="paragraph">
                  <wp:posOffset>2829560</wp:posOffset>
                </wp:positionV>
                <wp:extent cx="2352675" cy="714375"/>
                <wp:effectExtent l="57150" t="19050" r="85725" b="104775"/>
                <wp:wrapNone/>
                <wp:docPr id="3" name="Rectángulo 3"/>
                <wp:cNvGraphicFramePr/>
                <a:graphic xmlns:a="http://schemas.openxmlformats.org/drawingml/2006/main">
                  <a:graphicData uri="http://schemas.microsoft.com/office/word/2010/wordprocessingShape">
                    <wps:wsp>
                      <wps:cNvSpPr/>
                      <wps:spPr>
                        <a:xfrm>
                          <a:off x="0" y="0"/>
                          <a:ext cx="2352675" cy="7143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rect w14:anchorId="08AEC085" id="Rectángulo 3" o:spid="_x0000_s1026" style="position:absolute;margin-left:37.2pt;margin-top:222.8pt;width:185.25pt;height:5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" filled="f" strokecolor="red">
                <v:shadow on="t" color="black" opacity="22937f" origin=",.5" offset="0,.63889mm"/>
              </v:rect>
            </w:pict>
          </mc:Fallback>
        </mc:AlternateContent>
      </w:r>
      <w:r w:rsidRPr="00B75771">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050A1A36" wp14:editId="6F9C48C8">
                <wp:simplePos x="0" y="0"/>
                <wp:positionH relativeFrom="column">
                  <wp:posOffset>434340</wp:posOffset>
                </wp:positionH>
                <wp:positionV relativeFrom="paragraph">
                  <wp:posOffset>3905885</wp:posOffset>
                </wp:positionV>
                <wp:extent cx="1838325" cy="219075"/>
                <wp:effectExtent l="57150" t="19050" r="85725" b="104775"/>
                <wp:wrapNone/>
                <wp:docPr id="2" name="Rectángulo 2"/>
                <wp:cNvGraphicFramePr/>
                <a:graphic xmlns:a="http://schemas.openxmlformats.org/drawingml/2006/main">
                  <a:graphicData uri="http://schemas.microsoft.com/office/word/2010/wordprocessingShape">
                    <wps:wsp>
                      <wps:cNvSpPr/>
                      <wps:spPr>
                        <a:xfrm>
                          <a:off x="0" y="0"/>
                          <a:ext cx="1838325" cy="2190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rect w14:anchorId="187CDC8D" id="Rectángulo 2" o:spid="_x0000_s1026" style="position:absolute;margin-left:34.2pt;margin-top:307.55pt;width:144.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" filled="f" strokecolor="red">
                <v:shadow on="t" color="black" opacity="22937f" origin=",.5" offset="0,.63889mm"/>
              </v:rect>
            </w:pict>
          </mc:Fallback>
        </mc:AlternateContent>
      </w:r>
      <w:r w:rsidRPr="00B75771">
        <w:rPr>
          <w:rFonts w:ascii="Palatino Linotype" w:eastAsia="Palatino Linotype" w:hAnsi="Palatino Linotype" w:cs="Palatino Linotype"/>
          <w:noProof/>
        </w:rPr>
        <w:drawing>
          <wp:inline distT="0" distB="0" distL="0" distR="0" wp14:anchorId="59A11635" wp14:editId="13DDE006">
            <wp:extent cx="5756275" cy="439166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275" cy="4391660"/>
                    </a:xfrm>
                    <a:prstGeom prst="rect">
                      <a:avLst/>
                    </a:prstGeom>
                  </pic:spPr>
                </pic:pic>
              </a:graphicData>
            </a:graphic>
          </wp:inline>
        </w:drawing>
      </w:r>
    </w:p>
    <w:p w14:paraId="22E11E1C" w14:textId="77777777" w:rsidR="00AC5C93" w:rsidRPr="00B75771" w:rsidRDefault="00AC5C93" w:rsidP="004215D3">
      <w:pPr>
        <w:spacing w:after="0" w:line="360" w:lineRule="auto"/>
        <w:ind w:right="50"/>
        <w:jc w:val="both"/>
        <w:rPr>
          <w:rFonts w:ascii="Palatino Linotype" w:eastAsia="Palatino Linotype" w:hAnsi="Palatino Linotype" w:cs="Palatino Linotype"/>
        </w:rPr>
      </w:pPr>
    </w:p>
    <w:p w14:paraId="314CDD1B" w14:textId="77777777" w:rsidR="004C219D" w:rsidRPr="00B75771" w:rsidRDefault="008227C4" w:rsidP="004215D3">
      <w:pPr>
        <w:spacing w:after="0" w:line="360" w:lineRule="auto"/>
        <w:ind w:right="50"/>
        <w:jc w:val="center"/>
        <w:rPr>
          <w:rFonts w:ascii="Palatino Linotype" w:eastAsia="Palatino Linotype" w:hAnsi="Palatino Linotype" w:cs="Palatino Linotype"/>
        </w:rPr>
      </w:pPr>
      <w:r w:rsidRPr="00B75771">
        <w:rPr>
          <w:rFonts w:ascii="Palatino Linotype" w:eastAsia="Palatino Linotype" w:hAnsi="Palatino Linotype" w:cs="Palatino Linotype"/>
          <w:noProof/>
        </w:rPr>
        <mc:AlternateContent>
          <mc:Choice Requires="wps">
            <w:drawing>
              <wp:anchor distT="0" distB="0" distL="114300" distR="114300" simplePos="0" relativeHeight="251663360" behindDoc="0" locked="0" layoutInCell="1" allowOverlap="1" wp14:anchorId="41E807D1" wp14:editId="7D80BB42">
                <wp:simplePos x="0" y="0"/>
                <wp:positionH relativeFrom="column">
                  <wp:posOffset>510540</wp:posOffset>
                </wp:positionH>
                <wp:positionV relativeFrom="paragraph">
                  <wp:posOffset>976630</wp:posOffset>
                </wp:positionV>
                <wp:extent cx="1990725" cy="180975"/>
                <wp:effectExtent l="57150" t="19050" r="85725" b="104775"/>
                <wp:wrapNone/>
                <wp:docPr id="5" name="Rectángulo 5"/>
                <wp:cNvGraphicFramePr/>
                <a:graphic xmlns:a="http://schemas.openxmlformats.org/drawingml/2006/main">
                  <a:graphicData uri="http://schemas.microsoft.com/office/word/2010/wordprocessingShape">
                    <wps:wsp>
                      <wps:cNvSpPr/>
                      <wps:spPr>
                        <a:xfrm>
                          <a:off x="0" y="0"/>
                          <a:ext cx="1990725" cy="18097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du="http://schemas.microsoft.com/office/word/2023/wordml/word16du">
            <w:pict>
              <v:rect w14:anchorId="4F900207" id="Rectángulo 5" o:spid="_x0000_s1026" style="position:absolute;margin-left:40.2pt;margin-top:76.9pt;width:156.7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" filled="f" strokecolor="red">
                <v:shadow on="t" color="black" opacity="22937f" origin=",.5" offset="0,.63889mm"/>
              </v:rect>
            </w:pict>
          </mc:Fallback>
        </mc:AlternateContent>
      </w:r>
      <w:r w:rsidRPr="00B75771">
        <w:rPr>
          <w:rFonts w:ascii="Palatino Linotype" w:eastAsia="Palatino Linotype" w:hAnsi="Palatino Linotype" w:cs="Palatino Linotype"/>
          <w:noProof/>
        </w:rPr>
        <w:drawing>
          <wp:inline distT="0" distB="0" distL="0" distR="0" wp14:anchorId="4E9CC71D" wp14:editId="6F8F925A">
            <wp:extent cx="5334000" cy="1371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4393" cy="1384558"/>
                    </a:xfrm>
                    <a:prstGeom prst="rect">
                      <a:avLst/>
                    </a:prstGeom>
                  </pic:spPr>
                </pic:pic>
              </a:graphicData>
            </a:graphic>
          </wp:inline>
        </w:drawing>
      </w:r>
    </w:p>
    <w:p w14:paraId="6CCB32D7" w14:textId="77777777" w:rsidR="004C219D" w:rsidRPr="00B75771" w:rsidRDefault="004C219D" w:rsidP="004215D3">
      <w:pPr>
        <w:spacing w:after="0" w:line="360" w:lineRule="auto"/>
        <w:ind w:right="50"/>
        <w:jc w:val="both"/>
        <w:rPr>
          <w:rFonts w:ascii="Palatino Linotype" w:eastAsia="Palatino Linotype" w:hAnsi="Palatino Linotype" w:cs="Palatino Linotype"/>
        </w:rPr>
      </w:pPr>
    </w:p>
    <w:p w14:paraId="4A6A60BC" w14:textId="1C055EAE" w:rsidR="008227C4" w:rsidRPr="00B75771" w:rsidRDefault="00E36F3A" w:rsidP="004215D3">
      <w:pPr>
        <w:autoSpaceDE w:val="0"/>
        <w:autoSpaceDN w:val="0"/>
        <w:adjustRightInd w:val="0"/>
        <w:spacing w:after="0" w:line="360" w:lineRule="auto"/>
        <w:ind w:right="50"/>
        <w:jc w:val="both"/>
        <w:rPr>
          <w:rFonts w:ascii="Palatino Linotype" w:hAnsi="Palatino Linotype"/>
        </w:rPr>
      </w:pPr>
      <w:r w:rsidRPr="00B75771">
        <w:rPr>
          <w:rFonts w:ascii="Palatino Linotype" w:hAnsi="Palatino Linotype"/>
        </w:rPr>
        <w:t>De este modo y</w:t>
      </w:r>
      <w:r w:rsidR="008227C4" w:rsidRPr="00B75771">
        <w:rPr>
          <w:rFonts w:ascii="Palatino Linotype" w:hAnsi="Palatino Linotype"/>
        </w:rPr>
        <w:t xml:space="preserve">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6E0DE53C" w14:textId="77777777" w:rsidR="008227C4" w:rsidRPr="00B75771" w:rsidRDefault="008227C4" w:rsidP="004215D3">
      <w:pPr>
        <w:autoSpaceDE w:val="0"/>
        <w:autoSpaceDN w:val="0"/>
        <w:adjustRightInd w:val="0"/>
        <w:spacing w:after="0"/>
        <w:ind w:right="50"/>
        <w:jc w:val="both"/>
        <w:rPr>
          <w:rFonts w:ascii="Palatino Linotype" w:hAnsi="Palatino Linotype"/>
        </w:rPr>
      </w:pPr>
    </w:p>
    <w:p w14:paraId="26201FF1" w14:textId="77777777" w:rsidR="008227C4" w:rsidRPr="00B75771" w:rsidRDefault="008227C4" w:rsidP="004215D3">
      <w:pPr>
        <w:autoSpaceDE w:val="0"/>
        <w:autoSpaceDN w:val="0"/>
        <w:adjustRightInd w:val="0"/>
        <w:spacing w:after="0"/>
        <w:ind w:left="851" w:right="843"/>
        <w:jc w:val="both"/>
        <w:rPr>
          <w:rFonts w:ascii="Palatino Linotype" w:hAnsi="Palatino Linotype"/>
          <w:i/>
        </w:rPr>
      </w:pPr>
      <w:r w:rsidRPr="00B75771">
        <w:rPr>
          <w:rFonts w:ascii="Palatino Linotype" w:hAnsi="Palatino Linotype"/>
          <w:i/>
        </w:rPr>
        <w:t>“</w:t>
      </w:r>
      <w:r w:rsidRPr="00B75771">
        <w:rPr>
          <w:rFonts w:ascii="Palatino Linotype" w:hAnsi="Palatino Linotype"/>
          <w:b/>
          <w:i/>
        </w:rPr>
        <w:t>Cuentas bancarias y/o CLABE interbancaria de sujetos obligados que reciben y/o transfieren recursos públicos, son información pública.</w:t>
      </w:r>
      <w:r w:rsidRPr="00B75771">
        <w:rPr>
          <w:rFonts w:ascii="Palatino Linotype" w:hAnsi="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39761ED1" w14:textId="77777777" w:rsidR="008227C4" w:rsidRPr="00B75771" w:rsidRDefault="008227C4" w:rsidP="004215D3">
      <w:pPr>
        <w:autoSpaceDE w:val="0"/>
        <w:autoSpaceDN w:val="0"/>
        <w:adjustRightInd w:val="0"/>
        <w:spacing w:after="0"/>
        <w:jc w:val="both"/>
        <w:rPr>
          <w:rFonts w:ascii="Palatino Linotype" w:hAnsi="Palatino Linotype" w:cs="Arial"/>
        </w:rPr>
      </w:pPr>
    </w:p>
    <w:p w14:paraId="03890F99" w14:textId="77777777" w:rsidR="008227C4" w:rsidRPr="00B75771" w:rsidRDefault="008227C4" w:rsidP="004215D3">
      <w:pPr>
        <w:autoSpaceDE w:val="0"/>
        <w:autoSpaceDN w:val="0"/>
        <w:adjustRightInd w:val="0"/>
        <w:spacing w:after="0" w:line="360" w:lineRule="auto"/>
        <w:ind w:right="51"/>
        <w:jc w:val="both"/>
        <w:rPr>
          <w:rFonts w:ascii="Palatino Linotype" w:hAnsi="Palatino Linotype"/>
        </w:rPr>
      </w:pPr>
      <w:r w:rsidRPr="00B75771">
        <w:rPr>
          <w:rFonts w:ascii="Palatino Linotype" w:hAnsi="Palatino Linotype"/>
        </w:rPr>
        <w:t>Ahora bien, respecto a los datos que se consideran confidenciales y que se dejaron visibles dentro de los cheques emitidos en informe justificado se encuentra la huella dactilar, para ello resulta importante se</w:t>
      </w:r>
      <w:r w:rsidRPr="00B75771">
        <w:rPr>
          <w:rFonts w:ascii="Palatino Linotype" w:eastAsia="Palatino Linotype" w:hAnsi="Palatino Linotype" w:cs="Palatino Linotype"/>
        </w:rPr>
        <w:t xml:space="preserve">ñalar que, en lo que corresponde a la </w:t>
      </w:r>
      <w:r w:rsidRPr="00B75771">
        <w:rPr>
          <w:rFonts w:ascii="Palatino Linotype" w:eastAsia="Palatino Linotype" w:hAnsi="Palatino Linotype" w:cs="Palatino Linotype"/>
          <w:b/>
        </w:rPr>
        <w:t>huella dactilar</w:t>
      </w:r>
      <w:r w:rsidRPr="00B75771">
        <w:rPr>
          <w:rFonts w:ascii="Palatino Linotype" w:eastAsia="Palatino Linotype" w:hAnsi="Palatino Linotype" w:cs="Palatino Linotype"/>
        </w:rPr>
        <w:t>, 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w:t>
      </w:r>
      <w:r w:rsidR="00123D2A" w:rsidRPr="00B75771">
        <w:rPr>
          <w:rFonts w:ascii="Palatino Linotype" w:eastAsia="Palatino Linotype" w:hAnsi="Palatino Linotype" w:cs="Palatino Linotype"/>
        </w:rPr>
        <w:t>aduría General de la República</w:t>
      </w:r>
      <w:r w:rsidRPr="00B75771">
        <w:rPr>
          <w:rFonts w:ascii="Palatino Linotype" w:eastAsia="Palatino Linotype" w:hAnsi="Palatino Linotype" w:cs="Palatino Linotype"/>
        </w:rPr>
        <w:t>, se indica que existen tres principios fundamentales para la identificación de las huellas dactilares, a saber: </w:t>
      </w:r>
    </w:p>
    <w:p w14:paraId="3C2801A0" w14:textId="77777777" w:rsidR="008227C4" w:rsidRPr="00B75771" w:rsidRDefault="008227C4" w:rsidP="004215D3">
      <w:pPr>
        <w:numPr>
          <w:ilvl w:val="0"/>
          <w:numId w:val="9"/>
        </w:numPr>
        <w:spacing w:after="0" w:line="360" w:lineRule="auto"/>
        <w:ind w:left="567" w:right="900" w:hanging="141"/>
        <w:jc w:val="both"/>
        <w:rPr>
          <w:rFonts w:ascii="Palatino Linotype" w:eastAsia="Palatino Linotype" w:hAnsi="Palatino Linotype" w:cs="Palatino Linotype"/>
        </w:rPr>
      </w:pPr>
      <w:r w:rsidRPr="00B75771">
        <w:rPr>
          <w:rFonts w:ascii="Palatino Linotype" w:eastAsia="Palatino Linotype" w:hAnsi="Palatino Linotype" w:cs="Palatino Linotype"/>
        </w:rPr>
        <w:t>Primer principio. La huella es una característica individual. No hay dos huellas con características en las crestas que sean idénticas. </w:t>
      </w:r>
    </w:p>
    <w:p w14:paraId="65D334EF" w14:textId="77777777" w:rsidR="008227C4" w:rsidRPr="00B75771" w:rsidRDefault="008227C4" w:rsidP="004215D3">
      <w:pPr>
        <w:numPr>
          <w:ilvl w:val="0"/>
          <w:numId w:val="9"/>
        </w:numPr>
        <w:spacing w:after="0" w:line="360" w:lineRule="auto"/>
        <w:ind w:left="567" w:right="900" w:hanging="141"/>
        <w:jc w:val="both"/>
        <w:rPr>
          <w:rFonts w:ascii="Palatino Linotype" w:eastAsia="Palatino Linotype" w:hAnsi="Palatino Linotype" w:cs="Palatino Linotype"/>
        </w:rPr>
      </w:pPr>
      <w:r w:rsidRPr="00B75771">
        <w:rPr>
          <w:rFonts w:ascii="Palatino Linotype" w:eastAsia="Palatino Linotype" w:hAnsi="Palatino Linotype" w:cs="Palatino Linotype"/>
        </w:rPr>
        <w:t>Segundo principio. Una huella permanece sin cambios durante toda la vida de un individuo (sin embargo, puede adquirir cicatrices o cualquier otra deformación que impida su identificación clara). </w:t>
      </w:r>
    </w:p>
    <w:p w14:paraId="72A29E8C" w14:textId="77777777" w:rsidR="008227C4" w:rsidRPr="00B75771" w:rsidRDefault="008227C4" w:rsidP="004215D3">
      <w:pPr>
        <w:numPr>
          <w:ilvl w:val="0"/>
          <w:numId w:val="9"/>
        </w:numPr>
        <w:spacing w:after="0" w:line="360" w:lineRule="auto"/>
        <w:ind w:left="567" w:right="900" w:hanging="141"/>
        <w:jc w:val="both"/>
        <w:rPr>
          <w:rFonts w:ascii="Palatino Linotype" w:eastAsia="Palatino Linotype" w:hAnsi="Palatino Linotype" w:cs="Palatino Linotype"/>
        </w:rPr>
      </w:pPr>
      <w:r w:rsidRPr="00B75771">
        <w:rPr>
          <w:rFonts w:ascii="Palatino Linotype" w:eastAsia="Palatino Linotype" w:hAnsi="Palatino Linotype" w:cs="Palatino Linotype"/>
        </w:rPr>
        <w:t>Tercer principio. Las huellas tienen patrones que se forman con sus crestas, lo que hace posible clasificarlas sistemáticamente para agilizar las búsquedas. </w:t>
      </w:r>
    </w:p>
    <w:p w14:paraId="63A94603" w14:textId="77777777" w:rsidR="008227C4" w:rsidRPr="00B75771" w:rsidRDefault="008227C4" w:rsidP="004215D3">
      <w:pPr>
        <w:spacing w:after="0" w:line="360" w:lineRule="auto"/>
        <w:rPr>
          <w:rFonts w:ascii="Palatino Linotype" w:hAnsi="Palatino Linotype"/>
        </w:rPr>
      </w:pPr>
    </w:p>
    <w:p w14:paraId="6FEFC351" w14:textId="77777777" w:rsidR="008227C4" w:rsidRPr="00B75771" w:rsidRDefault="008227C4" w:rsidP="004215D3">
      <w:pPr>
        <w:spacing w:after="0" w:line="360" w:lineRule="auto"/>
        <w:jc w:val="both"/>
        <w:rPr>
          <w:rFonts w:ascii="Palatino Linotype" w:hAnsi="Palatino Linotype"/>
        </w:rPr>
      </w:pPr>
      <w:r w:rsidRPr="00B75771">
        <w:rPr>
          <w:rFonts w:ascii="Palatino Linotype" w:eastAsia="Palatino Linotype" w:hAnsi="Palatino Linotype" w:cs="Palatino Linotype"/>
        </w:rPr>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14:paraId="5C24FFA6" w14:textId="77777777" w:rsidR="008227C4" w:rsidRPr="00B75771" w:rsidRDefault="008227C4" w:rsidP="004215D3">
      <w:pPr>
        <w:spacing w:after="0" w:line="360" w:lineRule="auto"/>
        <w:rPr>
          <w:rFonts w:ascii="Palatino Linotype" w:hAnsi="Palatino Linotype"/>
        </w:rPr>
      </w:pPr>
    </w:p>
    <w:p w14:paraId="12705BA6" w14:textId="77777777" w:rsidR="008227C4" w:rsidRPr="00B75771" w:rsidRDefault="008227C4" w:rsidP="004215D3">
      <w:pPr>
        <w:spacing w:after="0" w:line="360" w:lineRule="auto"/>
        <w:jc w:val="both"/>
        <w:rPr>
          <w:rFonts w:ascii="Palatino Linotype" w:hAnsi="Palatino Linotype"/>
        </w:rPr>
      </w:pPr>
      <w:r w:rsidRPr="00B75771">
        <w:rPr>
          <w:rFonts w:ascii="Palatino Linotype" w:eastAsia="Palatino Linotype" w:hAnsi="Palatino Linotype" w:cs="Palatino Linotype"/>
        </w:rPr>
        <w:t>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la Tesis Aislada HUELLA DACTILAR. ES APTA PARA ACREDITAR EL CONSENTIMIENTO EN LA CELEBRACIÓN DE UN CONTRATO.</w:t>
      </w:r>
    </w:p>
    <w:p w14:paraId="1AA214AF" w14:textId="77777777" w:rsidR="00B10940" w:rsidRPr="00B75771" w:rsidRDefault="00B10940" w:rsidP="004215D3">
      <w:pPr>
        <w:spacing w:after="0"/>
        <w:ind w:left="567" w:right="567"/>
        <w:jc w:val="both"/>
        <w:rPr>
          <w:rFonts w:ascii="Palatino Linotype" w:eastAsia="Palatino Linotype" w:hAnsi="Palatino Linotype" w:cs="Palatino Linotype"/>
          <w:b/>
          <w:i/>
        </w:rPr>
      </w:pPr>
    </w:p>
    <w:p w14:paraId="7B78A8B2" w14:textId="0AA943FE" w:rsidR="008227C4" w:rsidRPr="00B75771" w:rsidRDefault="008227C4" w:rsidP="00B10940">
      <w:pPr>
        <w:spacing w:after="0"/>
        <w:ind w:left="851" w:right="843"/>
        <w:jc w:val="both"/>
        <w:rPr>
          <w:rFonts w:ascii="Palatino Linotype" w:hAnsi="Palatino Linotype"/>
        </w:rPr>
      </w:pPr>
      <w:r w:rsidRPr="00B75771">
        <w:rPr>
          <w:rFonts w:ascii="Palatino Linotype" w:eastAsia="Palatino Linotype" w:hAnsi="Palatino Linotype" w:cs="Palatino Linotype"/>
          <w:b/>
          <w:i/>
        </w:rPr>
        <w:t>“La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sidRPr="00B75771">
        <w:rPr>
          <w:rFonts w:ascii="Palatino Linotype" w:eastAsia="Palatino Linotype" w:hAnsi="Palatino Linotype" w:cs="Palatino Linotype"/>
          <w:i/>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w:t>
      </w:r>
    </w:p>
    <w:p w14:paraId="7B7DB1F5" w14:textId="77777777" w:rsidR="00B10940" w:rsidRPr="00B75771" w:rsidRDefault="00B10940" w:rsidP="004215D3">
      <w:pPr>
        <w:spacing w:after="0" w:line="360" w:lineRule="auto"/>
        <w:jc w:val="both"/>
        <w:rPr>
          <w:rFonts w:ascii="Palatino Linotype" w:eastAsia="Palatino Linotype" w:hAnsi="Palatino Linotype" w:cs="Palatino Linotype"/>
        </w:rPr>
      </w:pPr>
    </w:p>
    <w:p w14:paraId="5EECBA1C" w14:textId="4FF16A09" w:rsidR="008227C4" w:rsidRPr="00B75771" w:rsidRDefault="008227C4" w:rsidP="004215D3">
      <w:pPr>
        <w:spacing w:after="0" w:line="360" w:lineRule="auto"/>
        <w:jc w:val="both"/>
        <w:rPr>
          <w:rFonts w:ascii="Palatino Linotype" w:eastAsia="Palatino Linotype" w:hAnsi="Palatino Linotype" w:cs="Palatino Linotype"/>
        </w:rPr>
      </w:pPr>
      <w:r w:rsidRPr="00B75771">
        <w:rPr>
          <w:rFonts w:ascii="Palatino Linotype" w:eastAsia="Palatino Linotype" w:hAnsi="Palatino Linotype" w:cs="Palatino Linotype"/>
        </w:rPr>
        <w:t xml:space="preserve">En la actualidad existen sistemas denominados AFIS por sus siglas en inglés </w:t>
      </w:r>
      <w:r w:rsidRPr="00B75771">
        <w:rPr>
          <w:rFonts w:ascii="Palatino Linotype" w:eastAsia="Palatino Linotype" w:hAnsi="Palatino Linotype" w:cs="Palatino Linotype"/>
          <w:i/>
        </w:rPr>
        <w:t>Automated Fingerprint Identification System</w:t>
      </w:r>
      <w:r w:rsidRPr="00B75771">
        <w:rPr>
          <w:rFonts w:ascii="Palatino Linotype" w:eastAsia="Palatino Linotype" w:hAnsi="Palatino Linotype" w:cs="Palatino Linotype"/>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la imagen para su comparación para la individualización del autor por medio de los sistemas AFIS. </w:t>
      </w:r>
    </w:p>
    <w:p w14:paraId="2E940C74" w14:textId="77777777" w:rsidR="00B10940" w:rsidRPr="00B75771" w:rsidRDefault="00B10940" w:rsidP="004215D3">
      <w:pPr>
        <w:spacing w:after="0" w:line="360" w:lineRule="auto"/>
        <w:jc w:val="both"/>
        <w:rPr>
          <w:rFonts w:ascii="Palatino Linotype" w:hAnsi="Palatino Linotype"/>
        </w:rPr>
      </w:pPr>
    </w:p>
    <w:p w14:paraId="3AACB158" w14:textId="77777777" w:rsidR="008227C4" w:rsidRPr="00B75771" w:rsidRDefault="008227C4" w:rsidP="004215D3">
      <w:pPr>
        <w:spacing w:after="0" w:line="360" w:lineRule="auto"/>
        <w:jc w:val="both"/>
        <w:rPr>
          <w:rFonts w:ascii="Palatino Linotype" w:hAnsi="Palatino Linotype"/>
        </w:rPr>
      </w:pPr>
      <w:r w:rsidRPr="00B75771">
        <w:rPr>
          <w:rFonts w:ascii="Palatino Linotype" w:eastAsia="Palatino Linotype" w:hAnsi="Palatino Linotype" w:cs="Palatino Linotype"/>
        </w:rPr>
        <w:t>En términos de la calidad de la imagen se debe observar que en la NOM-151-SCFI-2016 publicada en el Diario Oficial de la Federación,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14:paraId="0E1C4966" w14:textId="77777777" w:rsidR="008227C4" w:rsidRPr="00B75771" w:rsidRDefault="008227C4" w:rsidP="004215D3">
      <w:pPr>
        <w:spacing w:after="0" w:line="360" w:lineRule="auto"/>
        <w:jc w:val="both"/>
        <w:rPr>
          <w:rFonts w:ascii="Palatino Linotype" w:eastAsia="Palatino Linotype" w:hAnsi="Palatino Linotype" w:cs="Palatino Linotype"/>
        </w:rPr>
      </w:pPr>
      <w:r w:rsidRPr="00B75771">
        <w:rPr>
          <w:rFonts w:ascii="Palatino Linotype" w:eastAsia="Palatino Linotype" w:hAnsi="Palatino Linotype" w:cs="Palatino Linotype"/>
        </w:rPr>
        <w:t>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14:paraId="40F0190F" w14:textId="77777777" w:rsidR="00B10940" w:rsidRPr="00B75771" w:rsidRDefault="00B10940" w:rsidP="004215D3">
      <w:pPr>
        <w:spacing w:after="0" w:line="360" w:lineRule="auto"/>
        <w:jc w:val="both"/>
        <w:rPr>
          <w:rFonts w:ascii="Palatino Linotype" w:hAnsi="Palatino Linotype"/>
        </w:rPr>
      </w:pPr>
    </w:p>
    <w:p w14:paraId="6E388C05" w14:textId="77777777" w:rsidR="008227C4" w:rsidRPr="00B75771" w:rsidRDefault="008227C4" w:rsidP="004215D3">
      <w:pPr>
        <w:spacing w:after="0" w:line="360" w:lineRule="auto"/>
        <w:jc w:val="both"/>
        <w:rPr>
          <w:rFonts w:ascii="Palatino Linotype" w:eastAsia="Palatino Linotype" w:hAnsi="Palatino Linotype" w:cs="Palatino Linotype"/>
        </w:rPr>
      </w:pPr>
      <w:r w:rsidRPr="00B75771">
        <w:rPr>
          <w:rFonts w:ascii="Palatino Linotype" w:eastAsia="Palatino Linotype" w:hAnsi="Palatino Linotype" w:cs="Palatino Linotype"/>
        </w:rPr>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14:paraId="1464FCF6" w14:textId="77777777" w:rsidR="00B10940" w:rsidRPr="00B75771" w:rsidRDefault="00B10940" w:rsidP="004215D3">
      <w:pPr>
        <w:spacing w:after="0" w:line="360" w:lineRule="auto"/>
        <w:jc w:val="both"/>
        <w:rPr>
          <w:rFonts w:ascii="Palatino Linotype" w:eastAsia="Palatino Linotype" w:hAnsi="Palatino Linotype" w:cs="Palatino Linotype"/>
        </w:rPr>
      </w:pPr>
    </w:p>
    <w:p w14:paraId="0A607DFA" w14:textId="76ED103A" w:rsidR="00123D2A" w:rsidRPr="00B75771" w:rsidRDefault="00B10940" w:rsidP="004215D3">
      <w:pPr>
        <w:pStyle w:val="Prrafodelista"/>
        <w:widowControl w:val="0"/>
        <w:autoSpaceDE w:val="0"/>
        <w:autoSpaceDN w:val="0"/>
        <w:adjustRightInd w:val="0"/>
        <w:spacing w:after="0" w:line="360" w:lineRule="auto"/>
        <w:ind w:left="0"/>
        <w:jc w:val="both"/>
        <w:rPr>
          <w:rFonts w:ascii="Palatino Linotype" w:hAnsi="Palatino Linotype"/>
        </w:rPr>
      </w:pPr>
      <w:r w:rsidRPr="00B75771">
        <w:rPr>
          <w:rFonts w:ascii="Palatino Linotype" w:hAnsi="Palatino Linotype"/>
        </w:rPr>
        <w:t>En conclusión, si bien es cierto que el Sujeto Obligado hace entrega de la información, lo cierto es que esta no puede darse por colmando, puesto que se encuentra en incorrecta versión pública, aunado a que tamb</w:t>
      </w:r>
      <w:r w:rsidR="00123D2A" w:rsidRPr="00B75771">
        <w:rPr>
          <w:rFonts w:ascii="Palatino Linotype" w:hAnsi="Palatino Linotype"/>
        </w:rPr>
        <w:t xml:space="preserve">ién fue omiso en remitir el Acuerdo del Comité de Transparencia </w:t>
      </w:r>
      <w:r w:rsidR="00A205D6" w:rsidRPr="00B75771">
        <w:rPr>
          <w:rFonts w:ascii="Palatino Linotype" w:hAnsi="Palatino Linotype"/>
        </w:rPr>
        <w:t xml:space="preserve">que sustentara la versión pública, </w:t>
      </w:r>
      <w:r w:rsidR="000E061E" w:rsidRPr="00B75771">
        <w:rPr>
          <w:rFonts w:ascii="Palatino Linotype" w:hAnsi="Palatino Linotype"/>
        </w:rPr>
        <w:t xml:space="preserve">el cual debe cumplir con las formalidades previstas en los artículos 49, fracción VIII y 132, fracciones I, II y III ya citadas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w:t>
      </w:r>
      <w:r w:rsidR="00A205D6" w:rsidRPr="00B75771">
        <w:rPr>
          <w:rFonts w:ascii="Palatino Linotype" w:hAnsi="Palatino Linotype"/>
        </w:rPr>
        <w:t xml:space="preserve">por lo que, se </w:t>
      </w:r>
      <w:r w:rsidR="00123D2A" w:rsidRPr="00B75771">
        <w:rPr>
          <w:rFonts w:ascii="Palatino Linotype" w:hAnsi="Palatino Linotype"/>
        </w:rPr>
        <w:t>determina</w:t>
      </w:r>
      <w:r w:rsidR="00A205D6" w:rsidRPr="00B75771">
        <w:rPr>
          <w:rFonts w:ascii="Palatino Linotype" w:hAnsi="Palatino Linotype"/>
        </w:rPr>
        <w:t xml:space="preserve"> procedente </w:t>
      </w:r>
      <w:r w:rsidR="00123D2A" w:rsidRPr="00B75771">
        <w:rPr>
          <w:rFonts w:ascii="Palatino Linotype" w:hAnsi="Palatino Linotype"/>
        </w:rPr>
        <w:t xml:space="preserve">ordenar al </w:t>
      </w:r>
      <w:r w:rsidR="00123D2A" w:rsidRPr="00B75771">
        <w:rPr>
          <w:rFonts w:ascii="Palatino Linotype" w:hAnsi="Palatino Linotype"/>
          <w:b/>
        </w:rPr>
        <w:t xml:space="preserve">Sujeto Obligado </w:t>
      </w:r>
      <w:r w:rsidR="00123D2A" w:rsidRPr="00B75771">
        <w:rPr>
          <w:rFonts w:ascii="Palatino Linotype" w:hAnsi="Palatino Linotype"/>
        </w:rPr>
        <w:t xml:space="preserve">haga entrega en </w:t>
      </w:r>
      <w:r w:rsidR="00123D2A" w:rsidRPr="00B75771">
        <w:rPr>
          <w:rFonts w:ascii="Palatino Linotype" w:hAnsi="Palatino Linotype"/>
          <w:b/>
        </w:rPr>
        <w:t>correcta versión pública</w:t>
      </w:r>
      <w:r w:rsidR="00123D2A" w:rsidRPr="00B75771">
        <w:rPr>
          <w:rFonts w:ascii="Palatino Linotype" w:hAnsi="Palatino Linotype"/>
        </w:rPr>
        <w:t xml:space="preserve"> de los comprobantes de las transferencias bancarias</w:t>
      </w:r>
      <w:r w:rsidR="00A205D6" w:rsidRPr="00B75771">
        <w:rPr>
          <w:rFonts w:ascii="Palatino Linotype" w:hAnsi="Palatino Linotype"/>
        </w:rPr>
        <w:t xml:space="preserve"> y cheques realizado</w:t>
      </w:r>
      <w:r w:rsidR="00123D2A" w:rsidRPr="00B75771">
        <w:rPr>
          <w:rFonts w:ascii="Palatino Linotype" w:hAnsi="Palatino Linotype"/>
        </w:rPr>
        <w:t>s</w:t>
      </w:r>
      <w:r w:rsidR="00A205D6" w:rsidRPr="00B75771">
        <w:rPr>
          <w:rFonts w:ascii="Palatino Linotype" w:hAnsi="Palatino Linotype"/>
        </w:rPr>
        <w:t xml:space="preserve"> en el mes de </w:t>
      </w:r>
      <w:r w:rsidR="00123D2A" w:rsidRPr="00B75771">
        <w:rPr>
          <w:rFonts w:ascii="Palatino Linotype" w:hAnsi="Palatino Linotype"/>
        </w:rPr>
        <w:t>julio de dos mil veinticinco</w:t>
      </w:r>
      <w:r w:rsidR="00A205D6" w:rsidRPr="00B75771">
        <w:rPr>
          <w:rFonts w:ascii="Palatino Linotype" w:hAnsi="Palatino Linotype"/>
        </w:rPr>
        <w:t>, remitidos en informe justificado</w:t>
      </w:r>
      <w:r w:rsidR="00123D2A" w:rsidRPr="00B75771">
        <w:rPr>
          <w:rFonts w:ascii="Palatino Linotype" w:eastAsia="MS Mincho" w:hAnsi="Palatino Linotype"/>
          <w:lang w:eastAsia="en-US"/>
        </w:rPr>
        <w:t xml:space="preserve">. </w:t>
      </w:r>
    </w:p>
    <w:p w14:paraId="32CD9180" w14:textId="77777777" w:rsidR="00123D2A" w:rsidRPr="00B75771" w:rsidRDefault="00123D2A" w:rsidP="004215D3">
      <w:pPr>
        <w:pStyle w:val="Prrafodelista"/>
        <w:widowControl w:val="0"/>
        <w:autoSpaceDE w:val="0"/>
        <w:autoSpaceDN w:val="0"/>
        <w:adjustRightInd w:val="0"/>
        <w:spacing w:after="0" w:line="360" w:lineRule="auto"/>
        <w:ind w:left="0"/>
        <w:jc w:val="both"/>
        <w:rPr>
          <w:rFonts w:ascii="Palatino Linotype" w:hAnsi="Palatino Linotype"/>
        </w:rPr>
      </w:pPr>
    </w:p>
    <w:p w14:paraId="13539F63" w14:textId="77777777" w:rsidR="00123D2A" w:rsidRPr="00B75771" w:rsidRDefault="00123D2A" w:rsidP="004215D3">
      <w:pPr>
        <w:widowControl w:val="0"/>
        <w:tabs>
          <w:tab w:val="left" w:pos="1701"/>
          <w:tab w:val="left" w:pos="1843"/>
        </w:tabs>
        <w:autoSpaceDE w:val="0"/>
        <w:autoSpaceDN w:val="0"/>
        <w:adjustRightInd w:val="0"/>
        <w:spacing w:after="0" w:line="360" w:lineRule="auto"/>
        <w:jc w:val="both"/>
        <w:rPr>
          <w:rFonts w:ascii="Palatino Linotype" w:hAnsi="Palatino Linotype" w:cs="Arial"/>
        </w:rPr>
      </w:pPr>
      <w:r w:rsidRPr="00B75771">
        <w:rPr>
          <w:rFonts w:ascii="Palatino Linotype" w:hAnsi="Palatino Linotype" w:cs="Arial"/>
        </w:rPr>
        <w:t xml:space="preserve">En razón de lo anteriormente expuesto, este Instituto estima que las razones o motivos de inconformidad hechos valer por la parte </w:t>
      </w:r>
      <w:r w:rsidRPr="00B75771">
        <w:rPr>
          <w:rFonts w:ascii="Palatino Linotype" w:hAnsi="Palatino Linotype" w:cs="Arial"/>
          <w:b/>
        </w:rPr>
        <w:t>Recurrente</w:t>
      </w:r>
      <w:r w:rsidRPr="00B75771">
        <w:rPr>
          <w:rFonts w:ascii="Palatino Linotype" w:hAnsi="Palatino Linotype" w:cs="Arial"/>
        </w:rPr>
        <w:t xml:space="preserve"> devienen </w:t>
      </w:r>
      <w:r w:rsidR="00A205D6" w:rsidRPr="00B75771">
        <w:rPr>
          <w:rFonts w:ascii="Palatino Linotype" w:hAnsi="Palatino Linotype" w:cs="Arial"/>
          <w:b/>
        </w:rPr>
        <w:t>parcialmente</w:t>
      </w:r>
      <w:r w:rsidR="00A205D6" w:rsidRPr="00B75771">
        <w:rPr>
          <w:rFonts w:ascii="Palatino Linotype" w:hAnsi="Palatino Linotype" w:cs="Arial"/>
        </w:rPr>
        <w:t xml:space="preserve"> </w:t>
      </w:r>
      <w:r w:rsidRPr="00B75771">
        <w:rPr>
          <w:rFonts w:ascii="Palatino Linotype" w:hAnsi="Palatino Linotype" w:cs="Arial"/>
          <w:b/>
        </w:rPr>
        <w:t>fundadas</w:t>
      </w:r>
      <w:r w:rsidRPr="00B75771">
        <w:rPr>
          <w:rFonts w:ascii="Palatino Linotype" w:hAnsi="Palatino Linotype" w:cs="Arial"/>
        </w:rPr>
        <w:t xml:space="preserve"> y suficientes para </w:t>
      </w:r>
      <w:r w:rsidR="00A205D6" w:rsidRPr="00B75771">
        <w:rPr>
          <w:rFonts w:ascii="Palatino Linotype" w:hAnsi="Palatino Linotype" w:cs="Arial"/>
          <w:b/>
        </w:rPr>
        <w:t xml:space="preserve">modificar </w:t>
      </w:r>
      <w:r w:rsidRPr="00B75771">
        <w:rPr>
          <w:rFonts w:ascii="Palatino Linotype" w:hAnsi="Palatino Linotype" w:cs="Arial"/>
        </w:rPr>
        <w:t xml:space="preserve">la respuesta del </w:t>
      </w:r>
      <w:r w:rsidRPr="00B75771">
        <w:rPr>
          <w:rFonts w:ascii="Palatino Linotype" w:hAnsi="Palatino Linotype" w:cs="Arial"/>
          <w:b/>
        </w:rPr>
        <w:t>Sujeto Obligado</w:t>
      </w:r>
      <w:r w:rsidRPr="00B75771">
        <w:rPr>
          <w:rFonts w:ascii="Palatino Linotype" w:hAnsi="Palatino Linotype" w:cs="Arial"/>
        </w:rPr>
        <w:t xml:space="preserve"> y ordenarle haga entrega de la información descrita en el presente Considerando.</w:t>
      </w:r>
    </w:p>
    <w:p w14:paraId="0A16622C" w14:textId="77777777" w:rsidR="00A205D6" w:rsidRPr="00B75771" w:rsidRDefault="00A205D6" w:rsidP="004215D3">
      <w:pPr>
        <w:widowControl w:val="0"/>
        <w:tabs>
          <w:tab w:val="left" w:pos="1701"/>
          <w:tab w:val="left" w:pos="1843"/>
        </w:tabs>
        <w:autoSpaceDE w:val="0"/>
        <w:autoSpaceDN w:val="0"/>
        <w:adjustRightInd w:val="0"/>
        <w:spacing w:after="0" w:line="360" w:lineRule="auto"/>
        <w:jc w:val="both"/>
        <w:rPr>
          <w:rFonts w:ascii="Palatino Linotype" w:hAnsi="Palatino Linotype" w:cs="Arial"/>
        </w:rPr>
      </w:pPr>
    </w:p>
    <w:p w14:paraId="17C0F739" w14:textId="77777777" w:rsidR="00DA4016" w:rsidRPr="00B75771" w:rsidRDefault="00DA4016" w:rsidP="004215D3">
      <w:pPr>
        <w:spacing w:after="0" w:line="360" w:lineRule="auto"/>
        <w:jc w:val="both"/>
        <w:rPr>
          <w:rFonts w:ascii="Palatino Linotype" w:eastAsia="Palatino Linotype" w:hAnsi="Palatino Linotype" w:cs="Palatino Linotype"/>
        </w:rPr>
      </w:pPr>
      <w:r w:rsidRPr="00B75771">
        <w:rPr>
          <w:rFonts w:ascii="Palatino Linotype" w:eastAsia="Palatino Linotype" w:hAnsi="Palatino Linotype" w:cs="Palatino Linotype"/>
          <w:b/>
        </w:rPr>
        <w:t>Quinto. Versión Pública</w:t>
      </w:r>
      <w:r w:rsidRPr="00B75771">
        <w:rPr>
          <w:rFonts w:ascii="Palatino Linotype" w:eastAsia="Palatino Linotype" w:hAnsi="Palatino Linotype" w:cs="Palatino Linotype"/>
        </w:rPr>
        <w:t>. 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60D8F2E3" w14:textId="77777777" w:rsidR="00DA4016" w:rsidRPr="00B75771" w:rsidRDefault="00DA4016" w:rsidP="004215D3">
      <w:pPr>
        <w:spacing w:after="0" w:line="360" w:lineRule="auto"/>
        <w:jc w:val="both"/>
        <w:rPr>
          <w:rFonts w:ascii="Palatino Linotype" w:eastAsia="Palatino Linotype" w:hAnsi="Palatino Linotype" w:cs="Palatino Linotype"/>
        </w:rPr>
      </w:pPr>
    </w:p>
    <w:p w14:paraId="7DEADC9B" w14:textId="77777777" w:rsidR="00DA4016" w:rsidRPr="00B75771" w:rsidRDefault="00DA4016" w:rsidP="004215D3">
      <w:pPr>
        <w:spacing w:after="0" w:line="360" w:lineRule="auto"/>
        <w:ind w:right="50"/>
        <w:jc w:val="both"/>
        <w:rPr>
          <w:rFonts w:ascii="Palatino Linotype" w:eastAsia="Palatino Linotype" w:hAnsi="Palatino Linotype" w:cs="Palatino Linotype"/>
        </w:rPr>
      </w:pPr>
      <w:r w:rsidRPr="00B75771">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361E26F6" w14:textId="77777777" w:rsidR="00DA4016" w:rsidRPr="00B75771" w:rsidRDefault="00DA4016" w:rsidP="004215D3">
      <w:pPr>
        <w:spacing w:after="0" w:line="360" w:lineRule="auto"/>
        <w:ind w:right="50"/>
        <w:jc w:val="both"/>
        <w:rPr>
          <w:rFonts w:ascii="Palatino Linotype" w:eastAsia="Palatino Linotype" w:hAnsi="Palatino Linotype" w:cs="Palatino Linotype"/>
        </w:rPr>
      </w:pPr>
    </w:p>
    <w:p w14:paraId="3DC98090"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w:t>
      </w:r>
      <w:r w:rsidRPr="00B75771">
        <w:rPr>
          <w:rFonts w:ascii="Palatino Linotype" w:eastAsia="Palatino Linotype" w:hAnsi="Palatino Linotype" w:cs="Palatino Linotype"/>
          <w:b/>
          <w:i/>
        </w:rPr>
        <w:t>Artículo 3.</w:t>
      </w:r>
      <w:r w:rsidRPr="00B75771">
        <w:rPr>
          <w:rFonts w:ascii="Palatino Linotype" w:eastAsia="Palatino Linotype" w:hAnsi="Palatino Linotype" w:cs="Palatino Linotype"/>
          <w:i/>
        </w:rPr>
        <w:t xml:space="preserve"> Para los efectos de la presente Ley se entenderá por:</w:t>
      </w:r>
    </w:p>
    <w:p w14:paraId="7655DBF1"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w:t>
      </w:r>
    </w:p>
    <w:p w14:paraId="56E39F44"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 xml:space="preserve">IX. Datos personales: La información concerniente a una persona, identificada o identificable según lo dispuesto por la Ley de Protección de Datos Personales del Estado de México; </w:t>
      </w:r>
    </w:p>
    <w:p w14:paraId="7561D123"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XX. Información clasificada: Aquella considerada por la presente Ley como reservada o confidencial;</w:t>
      </w:r>
    </w:p>
    <w:p w14:paraId="44A118F6"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34768E9"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XLV. Versión pública: Documento en el que se elimine, suprime o borra la información clasificada como reservada o confidencial para permitir su acceso.</w:t>
      </w:r>
    </w:p>
    <w:p w14:paraId="1590A0CB"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w:t>
      </w:r>
    </w:p>
    <w:p w14:paraId="68753FD2"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b/>
          <w:i/>
        </w:rPr>
        <w:t>Artículo 91.</w:t>
      </w:r>
      <w:r w:rsidRPr="00B75771">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751E3E57"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b/>
          <w:i/>
        </w:rPr>
        <w:t>Artículo 132.</w:t>
      </w:r>
      <w:r w:rsidRPr="00B75771">
        <w:rPr>
          <w:rFonts w:ascii="Palatino Linotype" w:eastAsia="Palatino Linotype" w:hAnsi="Palatino Linotype" w:cs="Palatino Linotype"/>
          <w:i/>
        </w:rPr>
        <w:t xml:space="preserve"> La clasificación de la información se llevará a cabo en el momento en que:</w:t>
      </w:r>
    </w:p>
    <w:p w14:paraId="244A94C1" w14:textId="77777777" w:rsidR="00DA4016" w:rsidRPr="00B75771" w:rsidRDefault="00DA4016" w:rsidP="004215D3">
      <w:pPr>
        <w:tabs>
          <w:tab w:val="left" w:pos="1134"/>
        </w:tabs>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I. Se reciba una solicitud de acceso a la información;</w:t>
      </w:r>
    </w:p>
    <w:p w14:paraId="5C398169" w14:textId="77777777" w:rsidR="00DA4016" w:rsidRPr="00B75771" w:rsidRDefault="00DA4016" w:rsidP="004215D3">
      <w:pPr>
        <w:tabs>
          <w:tab w:val="left" w:pos="1134"/>
        </w:tabs>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II. Se determine mediante resolución de autoridad competente; o</w:t>
      </w:r>
    </w:p>
    <w:p w14:paraId="2526760F" w14:textId="77777777" w:rsidR="00DA4016" w:rsidRPr="00B75771" w:rsidRDefault="00DA4016" w:rsidP="004215D3">
      <w:pPr>
        <w:tabs>
          <w:tab w:val="left" w:pos="1134"/>
        </w:tabs>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III. Se generen versiones públicas para dar cumplimiento a las obligaciones de transparencia previstas en esta Ley.</w:t>
      </w:r>
    </w:p>
    <w:p w14:paraId="4F8BD9EA"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w:t>
      </w:r>
    </w:p>
    <w:p w14:paraId="4333D640"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b/>
          <w:i/>
        </w:rPr>
        <w:t>Artículo 143</w:t>
      </w:r>
      <w:r w:rsidRPr="00B75771">
        <w:rPr>
          <w:rFonts w:ascii="Palatino Linotype" w:eastAsia="Palatino Linotype" w:hAnsi="Palatino Linotype" w:cs="Palatino Linotype"/>
          <w:i/>
        </w:rPr>
        <w:t>. Para los efectos de esta Ley se considera información confidencial, la clasificada como tal, de manera permanente, por su naturaleza, cuando:</w:t>
      </w:r>
    </w:p>
    <w:p w14:paraId="36AF32D6"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14:paraId="7A3E108F"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3A0E2F77"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III. La que presenten los particulares a los sujetos obligados, de conformidad con lo dispuesto por las leyes o los tratados internacionales.</w:t>
      </w:r>
    </w:p>
    <w:p w14:paraId="4D3FC943"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2318F1CC"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0F00EC83" w14:textId="77777777" w:rsidR="00DA4016" w:rsidRPr="00B75771" w:rsidRDefault="00DA4016" w:rsidP="004215D3">
      <w:pPr>
        <w:spacing w:after="0"/>
        <w:ind w:left="567" w:right="616"/>
        <w:jc w:val="both"/>
        <w:rPr>
          <w:rFonts w:ascii="Palatino Linotype" w:eastAsia="Palatino Linotype" w:hAnsi="Palatino Linotype" w:cs="Palatino Linotype"/>
          <w:i/>
        </w:rPr>
      </w:pPr>
    </w:p>
    <w:p w14:paraId="317E296B" w14:textId="77777777" w:rsidR="00DA4016" w:rsidRPr="00B75771" w:rsidRDefault="00DA4016" w:rsidP="004215D3">
      <w:pPr>
        <w:spacing w:after="0" w:line="360" w:lineRule="auto"/>
        <w:jc w:val="both"/>
        <w:rPr>
          <w:rFonts w:ascii="Palatino Linotype" w:eastAsia="Palatino Linotype" w:hAnsi="Palatino Linotype" w:cs="Palatino Linotype"/>
        </w:rPr>
      </w:pPr>
      <w:r w:rsidRPr="00B75771">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007C0D1" w14:textId="77777777" w:rsidR="00DA4016" w:rsidRPr="00B75771" w:rsidRDefault="00DA4016" w:rsidP="004215D3">
      <w:pPr>
        <w:spacing w:after="0"/>
        <w:jc w:val="both"/>
        <w:rPr>
          <w:rFonts w:ascii="Palatino Linotype" w:eastAsia="Palatino Linotype" w:hAnsi="Palatino Linotype" w:cs="Palatino Linotype"/>
        </w:rPr>
      </w:pPr>
    </w:p>
    <w:p w14:paraId="547CEEB0" w14:textId="77777777" w:rsidR="00DA4016" w:rsidRPr="00B75771" w:rsidRDefault="00DA4016" w:rsidP="004215D3">
      <w:pPr>
        <w:spacing w:after="0" w:line="360" w:lineRule="auto"/>
        <w:jc w:val="both"/>
        <w:rPr>
          <w:rFonts w:ascii="Palatino Linotype" w:eastAsia="Palatino Linotype" w:hAnsi="Palatino Linotype" w:cs="Palatino Linotype"/>
        </w:rPr>
      </w:pPr>
      <w:r w:rsidRPr="00B75771">
        <w:rPr>
          <w:rFonts w:ascii="Palatino Linotype" w:eastAsia="Palatino Linotype" w:hAnsi="Palatino Linotype" w:cs="Palatino Linotype"/>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57DDAAD5" w14:textId="77777777" w:rsidR="00DA4016" w:rsidRPr="00B75771" w:rsidRDefault="00DA4016" w:rsidP="004215D3">
      <w:pPr>
        <w:spacing w:after="0" w:line="360" w:lineRule="auto"/>
        <w:jc w:val="both"/>
        <w:rPr>
          <w:rFonts w:ascii="Palatino Linotype" w:eastAsia="Palatino Linotype" w:hAnsi="Palatino Linotype" w:cs="Palatino Linotype"/>
        </w:rPr>
      </w:pPr>
    </w:p>
    <w:p w14:paraId="6DEF7F7F"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 xml:space="preserve"> “</w:t>
      </w:r>
      <w:r w:rsidRPr="00B75771">
        <w:rPr>
          <w:rFonts w:ascii="Palatino Linotype" w:eastAsia="Palatino Linotype" w:hAnsi="Palatino Linotype" w:cs="Palatino Linotype"/>
          <w:b/>
          <w:i/>
        </w:rPr>
        <w:t>Quincuagésimo</w:t>
      </w:r>
      <w:r w:rsidRPr="00B75771">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7FB2E57" w14:textId="77777777" w:rsidR="00DA4016" w:rsidRPr="00B75771" w:rsidRDefault="00DA4016" w:rsidP="004215D3">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b/>
          <w:i/>
        </w:rPr>
        <w:t>Quincuagésimo primero.</w:t>
      </w:r>
      <w:r w:rsidRPr="00B75771">
        <w:rPr>
          <w:rFonts w:ascii="Palatino Linotype" w:eastAsia="Palatino Linotype" w:hAnsi="Palatino Linotype" w:cs="Palatino Linotype"/>
          <w:i/>
        </w:rPr>
        <w:t xml:space="preserve"> Toda acta del Comité de Transparencia deberá contener: </w:t>
      </w:r>
    </w:p>
    <w:p w14:paraId="1A2D752F" w14:textId="77777777" w:rsidR="00DA4016" w:rsidRPr="00B75771" w:rsidRDefault="00DA4016" w:rsidP="004215D3">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 xml:space="preserve">I. El número de sesión y fecha; </w:t>
      </w:r>
    </w:p>
    <w:p w14:paraId="5CF53AAE" w14:textId="77777777" w:rsidR="00DA4016" w:rsidRPr="00B75771" w:rsidRDefault="00DA4016" w:rsidP="004215D3">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 xml:space="preserve">II. El nombre del área que solicitó la clasificación de información; </w:t>
      </w:r>
    </w:p>
    <w:p w14:paraId="46D8FE4D" w14:textId="77777777" w:rsidR="00DA4016" w:rsidRPr="00B75771" w:rsidRDefault="00DA4016" w:rsidP="004215D3">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 xml:space="preserve">III. La fundamentación legal y motivación correspondiente; </w:t>
      </w:r>
    </w:p>
    <w:p w14:paraId="0DA0A8B1" w14:textId="77777777" w:rsidR="00DA4016" w:rsidRPr="00B75771" w:rsidRDefault="00DA4016" w:rsidP="004215D3">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 xml:space="preserve">IV. La resolución o resoluciones aprobadas; y </w:t>
      </w:r>
    </w:p>
    <w:p w14:paraId="6774442C" w14:textId="77777777" w:rsidR="00DA4016" w:rsidRPr="00B75771" w:rsidRDefault="00DA4016" w:rsidP="004215D3">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 xml:space="preserve">V. La rúbrica o firma digital de cada integrante del Comité de Transparencia. </w:t>
      </w:r>
    </w:p>
    <w:p w14:paraId="72683CD3" w14:textId="77777777" w:rsidR="00DA4016" w:rsidRPr="00B75771" w:rsidRDefault="00DA4016" w:rsidP="004215D3">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23F259A0" w14:textId="77777777" w:rsidR="00DA4016" w:rsidRPr="00B75771" w:rsidRDefault="00DA4016" w:rsidP="004215D3">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I. Los motivos y razonamientos que sustenten la confirmación o modificación de la prueba de daño;</w:t>
      </w:r>
    </w:p>
    <w:p w14:paraId="2365030D" w14:textId="77777777" w:rsidR="00DA4016" w:rsidRPr="00B75771" w:rsidRDefault="00DA4016" w:rsidP="004215D3">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 xml:space="preserve">II. Descripción de las partes o secciones reservadas, en caso de clasificación parcial; </w:t>
      </w:r>
    </w:p>
    <w:p w14:paraId="7532DED7" w14:textId="77777777" w:rsidR="00DA4016" w:rsidRPr="00B75771" w:rsidRDefault="00DA4016" w:rsidP="004215D3">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 xml:space="preserve">III. El periodo por el que mantendrá su clasificación y fecha de expiración; y </w:t>
      </w:r>
    </w:p>
    <w:p w14:paraId="3B9BC522" w14:textId="77777777" w:rsidR="00DA4016" w:rsidRPr="00B75771" w:rsidRDefault="00DA4016" w:rsidP="004215D3">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 xml:space="preserve">IV. El nombre del titular y área encargada de realizar la versión pública del documento, en su caso. </w:t>
      </w:r>
    </w:p>
    <w:p w14:paraId="61E679E6" w14:textId="77777777" w:rsidR="00DA4016" w:rsidRPr="00B75771" w:rsidRDefault="00DA4016" w:rsidP="004215D3">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61DF5082" w14:textId="77777777" w:rsidR="00DA4016" w:rsidRPr="00B75771" w:rsidRDefault="00DA4016" w:rsidP="004215D3">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4F2070E7"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b/>
          <w:i/>
        </w:rPr>
        <w:t>Quincuagésimo segundo.</w:t>
      </w:r>
      <w:r w:rsidRPr="00B75771">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A983A6A"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2D05CEF3"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I. Fijar la fecha en que se elaboró la versión pública y la fecha en la cual el Comité de Transparencia confirmó dicha versión;</w:t>
      </w:r>
    </w:p>
    <w:p w14:paraId="52E0FCF8"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1C5594E1"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III. Señalar las personas o instancias autorizadas a acceder a la información clasificada.</w:t>
      </w:r>
    </w:p>
    <w:p w14:paraId="1A3D4CF7"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3CBE4F4F" w14:textId="77777777" w:rsidR="00DA4016" w:rsidRPr="00B75771" w:rsidRDefault="00DA4016" w:rsidP="004215D3">
      <w:pPr>
        <w:spacing w:after="0"/>
        <w:ind w:left="567" w:right="616"/>
        <w:jc w:val="both"/>
        <w:rPr>
          <w:rFonts w:ascii="Palatino Linotype" w:eastAsia="Palatino Linotype" w:hAnsi="Palatino Linotype" w:cs="Palatino Linotype"/>
          <w:i/>
        </w:rPr>
      </w:pPr>
    </w:p>
    <w:p w14:paraId="6BF570A6" w14:textId="77777777" w:rsidR="00DA4016" w:rsidRPr="00B75771" w:rsidRDefault="00DA4016" w:rsidP="004215D3">
      <w:pPr>
        <w:spacing w:after="0" w:line="360" w:lineRule="auto"/>
        <w:jc w:val="both"/>
        <w:rPr>
          <w:rFonts w:ascii="Palatino Linotype" w:eastAsia="Palatino Linotype" w:hAnsi="Palatino Linotype" w:cs="Palatino Linotype"/>
        </w:rPr>
      </w:pPr>
      <w:r w:rsidRPr="00B75771">
        <w:rPr>
          <w:rFonts w:ascii="Palatino Linotype" w:eastAsia="Palatino Linotype" w:hAnsi="Palatino Linotype" w:cs="Palatino Linotype"/>
        </w:rPr>
        <w:t>De igual forma, deberá observar los Lineamientos Quincuagésimo cuarto, Quincuagésimo quinto, Quincuagésimo séptimo y Quincuagésimo octavo, establecen lo siguiente:</w:t>
      </w:r>
    </w:p>
    <w:p w14:paraId="41EF802C" w14:textId="77777777" w:rsidR="00DA4016" w:rsidRPr="00B75771" w:rsidRDefault="00DA4016" w:rsidP="004215D3">
      <w:pPr>
        <w:spacing w:after="0" w:line="360" w:lineRule="auto"/>
        <w:jc w:val="both"/>
        <w:rPr>
          <w:rFonts w:ascii="Palatino Linotype" w:eastAsia="Palatino Linotype" w:hAnsi="Palatino Linotype" w:cs="Palatino Linotype"/>
        </w:rPr>
      </w:pPr>
    </w:p>
    <w:p w14:paraId="1C14F92B" w14:textId="77777777" w:rsidR="00DA4016" w:rsidRPr="00B75771" w:rsidRDefault="00DA4016" w:rsidP="004215D3">
      <w:pPr>
        <w:pBdr>
          <w:top w:val="nil"/>
          <w:left w:val="nil"/>
          <w:bottom w:val="nil"/>
          <w:right w:val="nil"/>
          <w:between w:val="nil"/>
        </w:pBd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w:t>
      </w:r>
      <w:r w:rsidRPr="00B75771">
        <w:rPr>
          <w:rFonts w:ascii="Palatino Linotype" w:eastAsia="Palatino Linotype" w:hAnsi="Palatino Linotype" w:cs="Palatino Linotype"/>
          <w:b/>
          <w:i/>
        </w:rPr>
        <w:t>Quincuagésimo cuarto.</w:t>
      </w:r>
      <w:r w:rsidRPr="00B75771">
        <w:rPr>
          <w:rFonts w:ascii="Palatino Linotype" w:eastAsia="Palatino Linotype" w:hAnsi="Palatino Linotype" w:cs="Palatino Linotype"/>
          <w:i/>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6BA7B0A6"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b/>
          <w:i/>
        </w:rPr>
        <w:t>Quincuagésimo quinto.</w:t>
      </w:r>
      <w:r w:rsidRPr="00B75771">
        <w:rPr>
          <w:rFonts w:ascii="Palatino Linotype" w:eastAsia="Palatino Linotype" w:hAnsi="Palatino Linotype" w:cs="Palatino Linotype"/>
          <w:i/>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B30BBD4"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w:t>
      </w:r>
    </w:p>
    <w:p w14:paraId="37A280AB"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b/>
          <w:i/>
        </w:rPr>
        <w:t>Quincuagésimo séptimo.</w:t>
      </w:r>
      <w:r w:rsidRPr="00B75771">
        <w:rPr>
          <w:rFonts w:ascii="Palatino Linotype" w:eastAsia="Palatino Linotype" w:hAnsi="Palatino Linotype" w:cs="Palatino Linotype"/>
          <w:i/>
        </w:rPr>
        <w:t xml:space="preserve"> Se considera, en principio, como información pública y no podrá omitirse de las versiones públicas la siguiente: </w:t>
      </w:r>
    </w:p>
    <w:p w14:paraId="702EF2FD"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542CD011"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II. El nombre de los integrantes de los sujetos obligados en los documentos, y sus firmas autógrafas o digitales, cuando sean utilizados en el ejercicio de las facultades conferidas para el desempeño del servicio público, y</w:t>
      </w:r>
    </w:p>
    <w:p w14:paraId="5636F544"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56C0A6C"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6CD8871B" w14:textId="77777777" w:rsidR="00DA4016" w:rsidRPr="00B75771" w:rsidRDefault="00DA4016" w:rsidP="004215D3">
      <w:pPr>
        <w:spacing w:after="0"/>
        <w:ind w:left="851" w:right="843"/>
        <w:jc w:val="both"/>
        <w:rPr>
          <w:rFonts w:ascii="Palatino Linotype" w:eastAsia="Palatino Linotype" w:hAnsi="Palatino Linotype" w:cs="Palatino Linotype"/>
          <w:i/>
        </w:rPr>
      </w:pPr>
      <w:r w:rsidRPr="00B75771">
        <w:rPr>
          <w:rFonts w:ascii="Palatino Linotype" w:eastAsia="Palatino Linotype" w:hAnsi="Palatino Linotype" w:cs="Palatino Linotype"/>
          <w:i/>
        </w:rPr>
        <w:t>Quincuagésimo octavo. Los sujetos obligados garantizarán que los sistemas o medios empleados para eliminar la información en las versiones públicas sean irreversibles, de tal forma que no permitan su recuperación o la visualización de la misma.”</w:t>
      </w:r>
    </w:p>
    <w:p w14:paraId="49C407A6" w14:textId="77777777" w:rsidR="00DA4016" w:rsidRPr="00B75771" w:rsidRDefault="00DA4016" w:rsidP="004215D3">
      <w:pPr>
        <w:spacing w:after="0"/>
        <w:ind w:left="567" w:right="616"/>
        <w:jc w:val="both"/>
        <w:rPr>
          <w:rFonts w:ascii="Palatino Linotype" w:eastAsia="Palatino Linotype" w:hAnsi="Palatino Linotype" w:cs="Palatino Linotype"/>
          <w:i/>
        </w:rPr>
      </w:pPr>
    </w:p>
    <w:p w14:paraId="00665A6D" w14:textId="77777777" w:rsidR="00DA4016" w:rsidRPr="00B75771" w:rsidRDefault="00DA4016" w:rsidP="004215D3">
      <w:pPr>
        <w:spacing w:after="0" w:line="360" w:lineRule="auto"/>
        <w:jc w:val="both"/>
        <w:rPr>
          <w:rFonts w:ascii="Palatino Linotype" w:eastAsia="Palatino Linotype" w:hAnsi="Palatino Linotype" w:cs="Palatino Linotype"/>
        </w:rPr>
      </w:pPr>
      <w:r w:rsidRPr="00B75771">
        <w:rPr>
          <w:rFonts w:ascii="Palatino Linotype" w:eastAsia="Palatino Linotype" w:hAnsi="Palatino Linotype" w:cs="Palatino Linotype"/>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71A7C962" w14:textId="77777777" w:rsidR="00DA4016" w:rsidRPr="00B75771" w:rsidRDefault="00DA4016" w:rsidP="004215D3">
      <w:pPr>
        <w:spacing w:after="0" w:line="360" w:lineRule="auto"/>
        <w:jc w:val="both"/>
        <w:rPr>
          <w:rFonts w:ascii="Palatino Linotype" w:eastAsia="Palatino Linotype" w:hAnsi="Palatino Linotype" w:cs="Palatino Linotype"/>
        </w:rPr>
      </w:pPr>
    </w:p>
    <w:p w14:paraId="4CE5A0E0"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rPr>
        <w:t>Así, con fundamento en lo prescrito en los artículos 5 párrafos cuadragésimo cuarto,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de Transparencia y Acceso a la Información Pública del Estado de México y Municipios, este Pleno:</w:t>
      </w:r>
    </w:p>
    <w:p w14:paraId="2059855F"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255E58BE" w14:textId="77777777" w:rsidR="00B066F5" w:rsidRPr="00B75771" w:rsidRDefault="00736573" w:rsidP="004215D3">
      <w:pPr>
        <w:spacing w:after="0" w:line="360" w:lineRule="auto"/>
        <w:ind w:right="49"/>
        <w:jc w:val="center"/>
        <w:rPr>
          <w:rFonts w:ascii="Palatino Linotype" w:eastAsia="Palatino Linotype" w:hAnsi="Palatino Linotype" w:cs="Palatino Linotype"/>
          <w:b/>
          <w:bCs/>
        </w:rPr>
      </w:pPr>
      <w:r w:rsidRPr="00B75771">
        <w:rPr>
          <w:rFonts w:ascii="Palatino Linotype" w:eastAsia="Palatino Linotype" w:hAnsi="Palatino Linotype" w:cs="Palatino Linotype"/>
          <w:b/>
          <w:bCs/>
        </w:rPr>
        <w:t>III.</w:t>
      </w:r>
      <w:r w:rsidRPr="00B75771">
        <w:rPr>
          <w:rFonts w:ascii="Palatino Linotype" w:eastAsia="Palatino Linotype" w:hAnsi="Palatino Linotype" w:cs="Palatino Linotype"/>
          <w:b/>
          <w:bCs/>
        </w:rPr>
        <w:tab/>
        <w:t>R E S U E L V E:</w:t>
      </w:r>
    </w:p>
    <w:p w14:paraId="2F7F3296"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3DC47BDC"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b/>
          <w:bCs/>
        </w:rPr>
        <w:t>Primero.</w:t>
      </w:r>
      <w:r w:rsidRPr="00B75771">
        <w:rPr>
          <w:rFonts w:ascii="Palatino Linotype" w:eastAsia="Palatino Linotype" w:hAnsi="Palatino Linotype" w:cs="Palatino Linotype"/>
        </w:rPr>
        <w:t xml:space="preserve"> Resultan</w:t>
      </w:r>
      <w:r w:rsidRPr="00B75771">
        <w:rPr>
          <w:rFonts w:ascii="Palatino Linotype" w:eastAsia="Palatino Linotype" w:hAnsi="Palatino Linotype" w:cs="Palatino Linotype"/>
          <w:b/>
          <w:bCs/>
        </w:rPr>
        <w:t xml:space="preserve"> </w:t>
      </w:r>
      <w:r w:rsidR="00866A0C" w:rsidRPr="00B75771">
        <w:rPr>
          <w:rFonts w:ascii="Palatino Linotype" w:eastAsia="Palatino Linotype" w:hAnsi="Palatino Linotype" w:cs="Palatino Linotype"/>
          <w:b/>
          <w:bCs/>
        </w:rPr>
        <w:t xml:space="preserve">parcialmente </w:t>
      </w:r>
      <w:r w:rsidRPr="00B75771">
        <w:rPr>
          <w:rFonts w:ascii="Palatino Linotype" w:eastAsia="Palatino Linotype" w:hAnsi="Palatino Linotype" w:cs="Palatino Linotype"/>
          <w:b/>
          <w:bCs/>
        </w:rPr>
        <w:t>fundados</w:t>
      </w:r>
      <w:r w:rsidRPr="00B75771">
        <w:rPr>
          <w:rFonts w:ascii="Palatino Linotype" w:eastAsia="Palatino Linotype" w:hAnsi="Palatino Linotype" w:cs="Palatino Linotype"/>
        </w:rPr>
        <w:t xml:space="preserve"> los motivos de inconformidad hechos valer por el </w:t>
      </w:r>
      <w:r w:rsidRPr="00B75771">
        <w:rPr>
          <w:rFonts w:ascii="Palatino Linotype" w:eastAsia="Palatino Linotype" w:hAnsi="Palatino Linotype" w:cs="Palatino Linotype"/>
          <w:b/>
          <w:bCs/>
        </w:rPr>
        <w:t>Recurrente</w:t>
      </w:r>
      <w:r w:rsidRPr="00B75771">
        <w:rPr>
          <w:rFonts w:ascii="Palatino Linotype" w:eastAsia="Palatino Linotype" w:hAnsi="Palatino Linotype" w:cs="Palatino Linotype"/>
        </w:rPr>
        <w:t xml:space="preserve"> en el Recurso de Revisión </w:t>
      </w:r>
      <w:r w:rsidR="00F84510" w:rsidRPr="00B75771">
        <w:rPr>
          <w:rFonts w:ascii="Palatino Linotype" w:eastAsia="Palatino Linotype" w:hAnsi="Palatino Linotype" w:cs="Palatino Linotype"/>
          <w:b/>
          <w:bCs/>
        </w:rPr>
        <w:t>10324</w:t>
      </w:r>
      <w:r w:rsidRPr="00B75771">
        <w:rPr>
          <w:rFonts w:ascii="Palatino Linotype" w:eastAsia="Palatino Linotype" w:hAnsi="Palatino Linotype" w:cs="Palatino Linotype"/>
          <w:b/>
          <w:bCs/>
        </w:rPr>
        <w:t>/INFOEM/IP/RR/2025</w:t>
      </w:r>
      <w:r w:rsidRPr="00B75771">
        <w:rPr>
          <w:rFonts w:ascii="Palatino Linotype" w:eastAsia="Palatino Linotype" w:hAnsi="Palatino Linotype" w:cs="Palatino Linotype"/>
        </w:rPr>
        <w:t xml:space="preserve">, por lo que, en términos del </w:t>
      </w:r>
      <w:r w:rsidRPr="00B75771">
        <w:rPr>
          <w:rFonts w:ascii="Palatino Linotype" w:eastAsia="Palatino Linotype" w:hAnsi="Palatino Linotype" w:cs="Palatino Linotype"/>
          <w:b/>
          <w:bCs/>
        </w:rPr>
        <w:t>Considerando Cuarto</w:t>
      </w:r>
      <w:r w:rsidRPr="00B75771">
        <w:rPr>
          <w:rFonts w:ascii="Palatino Linotype" w:eastAsia="Palatino Linotype" w:hAnsi="Palatino Linotype" w:cs="Palatino Linotype"/>
        </w:rPr>
        <w:t xml:space="preserve"> de esta resolución, se </w:t>
      </w:r>
      <w:r w:rsidR="00F84510" w:rsidRPr="00B75771">
        <w:rPr>
          <w:rFonts w:ascii="Palatino Linotype" w:eastAsia="Palatino Linotype" w:hAnsi="Palatino Linotype" w:cs="Palatino Linotype"/>
          <w:b/>
          <w:bCs/>
        </w:rPr>
        <w:t xml:space="preserve">Modifica </w:t>
      </w:r>
      <w:r w:rsidRPr="00B75771">
        <w:rPr>
          <w:rFonts w:ascii="Palatino Linotype" w:eastAsia="Palatino Linotype" w:hAnsi="Palatino Linotype" w:cs="Palatino Linotype"/>
        </w:rPr>
        <w:t xml:space="preserve">la respuesta emitida por el </w:t>
      </w:r>
      <w:r w:rsidRPr="00B75771">
        <w:rPr>
          <w:rFonts w:ascii="Palatino Linotype" w:eastAsia="Palatino Linotype" w:hAnsi="Palatino Linotype" w:cs="Palatino Linotype"/>
          <w:b/>
          <w:bCs/>
        </w:rPr>
        <w:t>Sujeto Obligado</w:t>
      </w:r>
      <w:r w:rsidRPr="00B75771">
        <w:rPr>
          <w:rFonts w:ascii="Palatino Linotype" w:eastAsia="Palatino Linotype" w:hAnsi="Palatino Linotype" w:cs="Palatino Linotype"/>
        </w:rPr>
        <w:t>.</w:t>
      </w:r>
    </w:p>
    <w:p w14:paraId="35D078D2"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19B7D839" w14:textId="42284A45" w:rsidR="00B066F5" w:rsidRPr="00B75771" w:rsidRDefault="00736573" w:rsidP="004215D3">
      <w:pPr>
        <w:spacing w:after="0" w:line="360" w:lineRule="auto"/>
        <w:ind w:right="49"/>
        <w:jc w:val="both"/>
        <w:rPr>
          <w:rFonts w:ascii="Palatino Linotype" w:eastAsia="Palatino Linotype" w:hAnsi="Palatino Linotype" w:cs="Palatino Linotype"/>
        </w:rPr>
      </w:pPr>
      <w:bookmarkStart w:id="3" w:name="_heading=h.1fob9te" w:colFirst="0" w:colLast="0"/>
      <w:bookmarkEnd w:id="3"/>
      <w:r w:rsidRPr="00B75771">
        <w:rPr>
          <w:rFonts w:ascii="Palatino Linotype" w:eastAsia="Palatino Linotype" w:hAnsi="Palatino Linotype" w:cs="Palatino Linotype"/>
          <w:b/>
          <w:bCs/>
        </w:rPr>
        <w:t>Segundo</w:t>
      </w:r>
      <w:r w:rsidRPr="00B75771">
        <w:rPr>
          <w:rFonts w:ascii="Palatino Linotype" w:eastAsia="Palatino Linotype" w:hAnsi="Palatino Linotype" w:cs="Palatino Linotype"/>
        </w:rPr>
        <w:t xml:space="preserve">. Se </w:t>
      </w:r>
      <w:r w:rsidRPr="00B75771">
        <w:rPr>
          <w:rFonts w:ascii="Palatino Linotype" w:eastAsia="Palatino Linotype" w:hAnsi="Palatino Linotype" w:cs="Palatino Linotype"/>
          <w:b/>
          <w:bCs/>
        </w:rPr>
        <w:t>ordena</w:t>
      </w:r>
      <w:r w:rsidRPr="00B75771">
        <w:rPr>
          <w:rFonts w:ascii="Palatino Linotype" w:eastAsia="Palatino Linotype" w:hAnsi="Palatino Linotype" w:cs="Palatino Linotype"/>
        </w:rPr>
        <w:t xml:space="preserve"> al </w:t>
      </w:r>
      <w:r w:rsidRPr="00B75771">
        <w:rPr>
          <w:rFonts w:ascii="Palatino Linotype" w:eastAsia="Palatino Linotype" w:hAnsi="Palatino Linotype" w:cs="Palatino Linotype"/>
          <w:b/>
          <w:bCs/>
        </w:rPr>
        <w:t>Sujeto Obligado</w:t>
      </w:r>
      <w:r w:rsidRPr="00B75771">
        <w:rPr>
          <w:rFonts w:ascii="Palatino Linotype" w:eastAsia="Palatino Linotype" w:hAnsi="Palatino Linotype" w:cs="Palatino Linotype"/>
        </w:rPr>
        <w:t xml:space="preserve"> a que, en términos del Considerando Cuarto</w:t>
      </w:r>
      <w:r w:rsidR="0022480C" w:rsidRPr="00B75771">
        <w:rPr>
          <w:rFonts w:ascii="Palatino Linotype" w:eastAsia="Palatino Linotype" w:hAnsi="Palatino Linotype" w:cs="Palatino Linotype"/>
        </w:rPr>
        <w:t xml:space="preserve"> y Quinto</w:t>
      </w:r>
      <w:r w:rsidRPr="00B75771">
        <w:rPr>
          <w:rFonts w:ascii="Palatino Linotype" w:eastAsia="Palatino Linotype" w:hAnsi="Palatino Linotype" w:cs="Palatino Linotype"/>
        </w:rPr>
        <w:t>, haga entrega vía Sistema de Acceso a la Información Mexiquense,</w:t>
      </w:r>
      <w:r w:rsidR="00A205D6" w:rsidRPr="00B75771">
        <w:rPr>
          <w:rFonts w:ascii="Palatino Linotype" w:eastAsia="Palatino Linotype" w:hAnsi="Palatino Linotype" w:cs="Palatino Linotype"/>
        </w:rPr>
        <w:t xml:space="preserve"> </w:t>
      </w:r>
      <w:r w:rsidRPr="00B75771">
        <w:rPr>
          <w:rFonts w:ascii="Palatino Linotype" w:eastAsia="Palatino Linotype" w:hAnsi="Palatino Linotype" w:cs="Palatino Linotype"/>
        </w:rPr>
        <w:t>de lo siguiente:</w:t>
      </w:r>
    </w:p>
    <w:p w14:paraId="1EB60F3C" w14:textId="77777777" w:rsidR="00006B2A" w:rsidRPr="00B75771" w:rsidRDefault="00006B2A" w:rsidP="004215D3">
      <w:pPr>
        <w:spacing w:after="0" w:line="360" w:lineRule="auto"/>
        <w:ind w:right="49"/>
        <w:jc w:val="both"/>
        <w:rPr>
          <w:rFonts w:ascii="Palatino Linotype" w:eastAsia="Palatino Linotype" w:hAnsi="Palatino Linotype" w:cs="Palatino Linotype"/>
          <w:b/>
        </w:rPr>
      </w:pPr>
    </w:p>
    <w:p w14:paraId="3CEEC492" w14:textId="0C356AF1" w:rsidR="00B066F5" w:rsidRPr="00B75771" w:rsidRDefault="00736573" w:rsidP="004215D3">
      <w:pPr>
        <w:numPr>
          <w:ilvl w:val="0"/>
          <w:numId w:val="1"/>
        </w:numPr>
        <w:pBdr>
          <w:top w:val="nil"/>
          <w:left w:val="nil"/>
          <w:bottom w:val="nil"/>
          <w:right w:val="nil"/>
          <w:between w:val="nil"/>
        </w:pBdr>
        <w:tabs>
          <w:tab w:val="left" w:pos="1134"/>
        </w:tabs>
        <w:spacing w:after="0" w:line="360" w:lineRule="auto"/>
        <w:ind w:left="851" w:right="843" w:firstLine="0"/>
        <w:jc w:val="both"/>
        <w:rPr>
          <w:rFonts w:ascii="Palatino Linotype" w:eastAsia="Palatino Linotype" w:hAnsi="Palatino Linotype" w:cs="Palatino Linotype"/>
          <w:b/>
          <w:bCs/>
        </w:rPr>
      </w:pPr>
      <w:r w:rsidRPr="00B75771">
        <w:rPr>
          <w:rFonts w:ascii="Palatino Linotype" w:eastAsia="Palatino Linotype" w:hAnsi="Palatino Linotype" w:cs="Palatino Linotype"/>
          <w:b/>
          <w:bCs/>
        </w:rPr>
        <w:t xml:space="preserve">Los comprobantes de las transferencias bancarias </w:t>
      </w:r>
      <w:r w:rsidR="00A205D6" w:rsidRPr="00B75771">
        <w:rPr>
          <w:rFonts w:ascii="Palatino Linotype" w:eastAsia="Palatino Linotype" w:hAnsi="Palatino Linotype" w:cs="Palatino Linotype"/>
          <w:b/>
          <w:bCs/>
        </w:rPr>
        <w:t>y cheques realizado</w:t>
      </w:r>
      <w:r w:rsidRPr="00B75771">
        <w:rPr>
          <w:rFonts w:ascii="Palatino Linotype" w:eastAsia="Palatino Linotype" w:hAnsi="Palatino Linotype" w:cs="Palatino Linotype"/>
          <w:b/>
          <w:bCs/>
        </w:rPr>
        <w:t>s</w:t>
      </w:r>
      <w:r w:rsidR="00A205D6" w:rsidRPr="00B75771">
        <w:rPr>
          <w:rFonts w:ascii="Palatino Linotype" w:eastAsia="Palatino Linotype" w:hAnsi="Palatino Linotype" w:cs="Palatino Linotype"/>
          <w:b/>
          <w:bCs/>
        </w:rPr>
        <w:t xml:space="preserve"> en el mes de julio de dos mil veinticinco</w:t>
      </w:r>
      <w:r w:rsidRPr="00B75771">
        <w:rPr>
          <w:rFonts w:ascii="Palatino Linotype" w:eastAsia="Palatino Linotype" w:hAnsi="Palatino Linotype" w:cs="Palatino Linotype"/>
          <w:b/>
          <w:bCs/>
        </w:rPr>
        <w:t xml:space="preserve"> r</w:t>
      </w:r>
      <w:r w:rsidR="00A205D6" w:rsidRPr="00B75771">
        <w:rPr>
          <w:rFonts w:ascii="Palatino Linotype" w:eastAsia="Palatino Linotype" w:hAnsi="Palatino Linotype" w:cs="Palatino Linotype"/>
          <w:b/>
          <w:bCs/>
        </w:rPr>
        <w:t>emitidos en informe justificado</w:t>
      </w:r>
      <w:r w:rsidR="00006B2A" w:rsidRPr="00B75771">
        <w:rPr>
          <w:rFonts w:ascii="Palatino Linotype" w:eastAsia="Palatino Linotype" w:hAnsi="Palatino Linotype" w:cs="Palatino Linotype"/>
          <w:b/>
          <w:bCs/>
        </w:rPr>
        <w:t>,</w:t>
      </w:r>
      <w:r w:rsidR="00006B2A" w:rsidRPr="00B75771">
        <w:rPr>
          <w:rFonts w:ascii="Palatino Linotype" w:eastAsia="Palatino Linotype" w:hAnsi="Palatino Linotype" w:cs="Palatino Linotype"/>
          <w:b/>
        </w:rPr>
        <w:t xml:space="preserve"> en versión pública correcta</w:t>
      </w:r>
      <w:r w:rsidRPr="00B75771">
        <w:rPr>
          <w:rFonts w:ascii="Palatino Linotype" w:eastAsia="Palatino Linotype" w:hAnsi="Palatino Linotype" w:cs="Palatino Linotype"/>
          <w:b/>
          <w:bCs/>
        </w:rPr>
        <w:t>.</w:t>
      </w:r>
    </w:p>
    <w:p w14:paraId="2EF7E1EB" w14:textId="77777777" w:rsidR="00A205D6" w:rsidRPr="00B75771" w:rsidRDefault="00A205D6" w:rsidP="004215D3">
      <w:pPr>
        <w:pBdr>
          <w:top w:val="nil"/>
          <w:left w:val="nil"/>
          <w:bottom w:val="nil"/>
          <w:right w:val="nil"/>
          <w:between w:val="nil"/>
        </w:pBdr>
        <w:tabs>
          <w:tab w:val="left" w:pos="1134"/>
        </w:tabs>
        <w:spacing w:after="0"/>
        <w:ind w:left="851" w:right="843"/>
        <w:jc w:val="both"/>
        <w:rPr>
          <w:rFonts w:ascii="Palatino Linotype" w:eastAsia="Palatino Linotype" w:hAnsi="Palatino Linotype" w:cs="Palatino Linotype"/>
          <w:b/>
          <w:bCs/>
        </w:rPr>
      </w:pPr>
    </w:p>
    <w:p w14:paraId="76A2B5C8" w14:textId="77777777" w:rsidR="00A205D6" w:rsidRPr="00B75771" w:rsidRDefault="00A205D6" w:rsidP="004215D3">
      <w:pPr>
        <w:pBdr>
          <w:top w:val="nil"/>
          <w:left w:val="nil"/>
          <w:bottom w:val="nil"/>
          <w:right w:val="nil"/>
          <w:between w:val="nil"/>
        </w:pBdr>
        <w:tabs>
          <w:tab w:val="left" w:pos="1134"/>
        </w:tabs>
        <w:spacing w:after="0"/>
        <w:ind w:left="851" w:right="843"/>
        <w:jc w:val="both"/>
        <w:rPr>
          <w:rFonts w:ascii="Palatino Linotype" w:eastAsia="Palatino Linotype" w:hAnsi="Palatino Linotype" w:cs="Palatino Linotype"/>
          <w:b/>
          <w:bCs/>
        </w:rPr>
      </w:pPr>
      <w:r w:rsidRPr="00B75771">
        <w:rPr>
          <w:rFonts w:ascii="Palatino Linotype" w:eastAsia="Palatino Linotype" w:hAnsi="Palatino Linotype" w:cs="Palatino Linotype"/>
          <w:i/>
        </w:rPr>
        <w:t xml:space="preserve">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w:t>
      </w:r>
      <w:r w:rsidRPr="00B75771">
        <w:rPr>
          <w:rFonts w:ascii="Palatino Linotype" w:eastAsia="Palatino Linotype" w:hAnsi="Palatino Linotype" w:cs="Palatino Linotype"/>
          <w:b/>
          <w:i/>
        </w:rPr>
        <w:t>Recurrent</w:t>
      </w:r>
      <w:r w:rsidRPr="00B75771">
        <w:rPr>
          <w:rFonts w:ascii="Palatino Linotype" w:eastAsia="Palatino Linotype" w:hAnsi="Palatino Linotype" w:cs="Palatino Linotype"/>
          <w:i/>
        </w:rPr>
        <w:t xml:space="preserve">e, mismo que igualmente hará de su conocimiento. </w:t>
      </w:r>
    </w:p>
    <w:p w14:paraId="5B24A973" w14:textId="77777777" w:rsidR="00B066F5" w:rsidRPr="00B75771" w:rsidRDefault="00B066F5" w:rsidP="004215D3">
      <w:pPr>
        <w:pBdr>
          <w:top w:val="nil"/>
          <w:left w:val="nil"/>
          <w:bottom w:val="nil"/>
          <w:right w:val="nil"/>
          <w:between w:val="nil"/>
        </w:pBdr>
        <w:tabs>
          <w:tab w:val="left" w:pos="567"/>
          <w:tab w:val="left" w:pos="993"/>
        </w:tabs>
        <w:spacing w:after="0"/>
        <w:ind w:right="616"/>
        <w:jc w:val="both"/>
        <w:rPr>
          <w:rFonts w:ascii="Palatino Linotype" w:eastAsia="Palatino Linotype" w:hAnsi="Palatino Linotype" w:cs="Palatino Linotype"/>
          <w:b/>
          <w:bCs/>
          <w:i/>
          <w:iCs/>
        </w:rPr>
      </w:pPr>
    </w:p>
    <w:p w14:paraId="28857AEB"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b/>
          <w:bCs/>
        </w:rPr>
        <w:t>Tercero.</w:t>
      </w:r>
      <w:r w:rsidRPr="00B75771">
        <w:rPr>
          <w:rFonts w:ascii="Palatino Linotype" w:eastAsia="Palatino Linotype" w:hAnsi="Palatino Linotype" w:cs="Palatino Linotype"/>
        </w:rPr>
        <w:t xml:space="preserve"> </w:t>
      </w:r>
      <w:r w:rsidRPr="00B75771">
        <w:rPr>
          <w:rFonts w:ascii="Palatino Linotype" w:eastAsia="Palatino Linotype" w:hAnsi="Palatino Linotype" w:cs="Palatino Linotype"/>
          <w:b/>
          <w:bCs/>
        </w:rPr>
        <w:t xml:space="preserve">Notifíquese </w:t>
      </w:r>
      <w:r w:rsidRPr="00B75771">
        <w:rPr>
          <w:rFonts w:ascii="Palatino Linotype" w:eastAsia="Palatino Linotype" w:hAnsi="Palatino Linotype" w:cs="Palatino Linotype"/>
        </w:rPr>
        <w:t>vía</w:t>
      </w:r>
      <w:r w:rsidRPr="00B75771">
        <w:rPr>
          <w:rFonts w:ascii="Palatino Linotype" w:eastAsia="Palatino Linotype" w:hAnsi="Palatino Linotype" w:cs="Palatino Linotype"/>
          <w:b/>
          <w:bCs/>
        </w:rPr>
        <w:t xml:space="preserve"> SAIMEX </w:t>
      </w:r>
      <w:r w:rsidRPr="00B75771">
        <w:rPr>
          <w:rFonts w:ascii="Palatino Linotype" w:eastAsia="Palatino Linotype" w:hAnsi="Palatino Linotype" w:cs="Palatino Linotype"/>
        </w:rPr>
        <w:t>la presente resolución al T</w:t>
      </w:r>
      <w:r w:rsidRPr="00B75771">
        <w:rPr>
          <w:rFonts w:ascii="Palatino Linotype" w:eastAsia="Palatino Linotype" w:hAnsi="Palatino Linotype" w:cs="Palatino Linotype"/>
          <w:b/>
          <w:bCs/>
        </w:rPr>
        <w:t xml:space="preserve">itular de la Unidad de Transparencia </w:t>
      </w:r>
      <w:r w:rsidRPr="00B75771">
        <w:rPr>
          <w:rFonts w:ascii="Palatino Linotype" w:eastAsia="Palatino Linotype" w:hAnsi="Palatino Linotype" w:cs="Palatino Linotype"/>
        </w:rPr>
        <w:t xml:space="preserve">del </w:t>
      </w:r>
      <w:r w:rsidRPr="00B75771">
        <w:rPr>
          <w:rFonts w:ascii="Palatino Linotype" w:eastAsia="Palatino Linotype" w:hAnsi="Palatino Linotype" w:cs="Palatino Linotype"/>
          <w:b/>
          <w:bCs/>
        </w:rPr>
        <w:t>Sujeto Obligado</w:t>
      </w:r>
      <w:r w:rsidRPr="00B75771">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23C9508E"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7D24207D"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b/>
          <w:bCs/>
        </w:rPr>
        <w:t>Cuarto.</w:t>
      </w:r>
      <w:r w:rsidRPr="00B75771">
        <w:rPr>
          <w:rFonts w:ascii="Palatino Linotype" w:eastAsia="Palatino Linotype" w:hAnsi="Palatino Linotype" w:cs="Palatino Linotype"/>
        </w:rPr>
        <w:t xml:space="preserve"> </w:t>
      </w:r>
      <w:r w:rsidRPr="00B75771">
        <w:rPr>
          <w:rFonts w:ascii="Palatino Linotype" w:eastAsia="Palatino Linotype" w:hAnsi="Palatino Linotype" w:cs="Palatino Linotype"/>
          <w:b/>
          <w:bCs/>
        </w:rPr>
        <w:t xml:space="preserve">Notifíquese </w:t>
      </w:r>
      <w:r w:rsidRPr="00B75771">
        <w:rPr>
          <w:rFonts w:ascii="Palatino Linotype" w:eastAsia="Palatino Linotype" w:hAnsi="Palatino Linotype" w:cs="Palatino Linotype"/>
        </w:rPr>
        <w:t>vía</w:t>
      </w:r>
      <w:r w:rsidRPr="00B75771">
        <w:rPr>
          <w:rFonts w:ascii="Palatino Linotype" w:eastAsia="Palatino Linotype" w:hAnsi="Palatino Linotype" w:cs="Palatino Linotype"/>
          <w:b/>
          <w:bCs/>
        </w:rPr>
        <w:t xml:space="preserve"> SAIMEX</w:t>
      </w:r>
      <w:r w:rsidRPr="00B75771">
        <w:rPr>
          <w:rFonts w:ascii="Palatino Linotype" w:eastAsia="Palatino Linotype" w:hAnsi="Palatino Linotype" w:cs="Palatino Linotype"/>
        </w:rPr>
        <w:t xml:space="preserve"> a la parte </w:t>
      </w:r>
      <w:r w:rsidRPr="00B75771">
        <w:rPr>
          <w:rFonts w:ascii="Palatino Linotype" w:eastAsia="Palatino Linotype" w:hAnsi="Palatino Linotype" w:cs="Palatino Linotype"/>
          <w:b/>
          <w:bCs/>
        </w:rPr>
        <w:t xml:space="preserve">Recurrente </w:t>
      </w:r>
      <w:r w:rsidRPr="00B75771">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6DFF517F" w14:textId="77777777" w:rsidR="00B066F5" w:rsidRPr="00B75771" w:rsidRDefault="00B066F5" w:rsidP="004215D3">
      <w:pPr>
        <w:spacing w:after="0" w:line="360" w:lineRule="auto"/>
        <w:ind w:right="49"/>
        <w:jc w:val="both"/>
        <w:rPr>
          <w:rFonts w:ascii="Palatino Linotype" w:eastAsia="Palatino Linotype" w:hAnsi="Palatino Linotype" w:cs="Palatino Linotype"/>
        </w:rPr>
      </w:pPr>
    </w:p>
    <w:p w14:paraId="76E6592A" w14:textId="77777777" w:rsidR="00B066F5" w:rsidRPr="00B75771" w:rsidRDefault="00736573" w:rsidP="004215D3">
      <w:pPr>
        <w:spacing w:after="0" w:line="360" w:lineRule="auto"/>
        <w:ind w:right="49"/>
        <w:jc w:val="both"/>
        <w:rPr>
          <w:rFonts w:ascii="Palatino Linotype" w:eastAsia="Palatino Linotype" w:hAnsi="Palatino Linotype" w:cs="Palatino Linotype"/>
        </w:rPr>
      </w:pPr>
      <w:r w:rsidRPr="00B75771">
        <w:rPr>
          <w:rFonts w:ascii="Palatino Linotype" w:eastAsia="Palatino Linotype" w:hAnsi="Palatino Linotype" w:cs="Palatino Linotype"/>
          <w:b/>
          <w:bCs/>
        </w:rPr>
        <w:t>Quinto.</w:t>
      </w:r>
      <w:r w:rsidRPr="00B75771">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B75771">
        <w:rPr>
          <w:rFonts w:ascii="Palatino Linotype" w:eastAsia="Palatino Linotype" w:hAnsi="Palatino Linotype" w:cs="Palatino Linotype"/>
          <w:b/>
          <w:bCs/>
        </w:rPr>
        <w:t>Sujeto Obligado</w:t>
      </w:r>
      <w:r w:rsidRPr="00B75771">
        <w:rPr>
          <w:rFonts w:ascii="Palatino Linotype" w:eastAsia="Palatino Linotype" w:hAnsi="Palatino Linotype" w:cs="Palatino Linotype"/>
        </w:rPr>
        <w:t xml:space="preserve"> de manera fundada y motivada, podrá solicitar una ampliación de plazo para el cumplimiento de la presente resolución.</w:t>
      </w:r>
    </w:p>
    <w:p w14:paraId="7DF78CFA" w14:textId="77777777" w:rsidR="00B066F5" w:rsidRPr="00B75771" w:rsidRDefault="00B066F5" w:rsidP="004215D3">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1CE8423E" w14:textId="77777777" w:rsidR="00B066F5" w:rsidRPr="005E3E9D" w:rsidRDefault="00736573" w:rsidP="004215D3">
      <w:pPr>
        <w:spacing w:after="0" w:line="360" w:lineRule="auto"/>
        <w:ind w:right="49"/>
        <w:jc w:val="both"/>
        <w:rPr>
          <w:rFonts w:ascii="Palatino Linotype" w:eastAsia="Palatino Linotype" w:hAnsi="Palatino Linotype" w:cs="Palatino Linotype"/>
        </w:rPr>
      </w:pPr>
      <w:bookmarkStart w:id="4" w:name="_heading=h.gjdgxs" w:colFirst="0" w:colLast="0"/>
      <w:bookmarkEnd w:id="4"/>
      <w:r w:rsidRPr="00B7577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F84510" w:rsidRPr="00B75771">
        <w:rPr>
          <w:rFonts w:ascii="Palatino Linotype" w:eastAsia="Palatino Linotype" w:hAnsi="Palatino Linotype" w:cs="Palatino Linotype"/>
        </w:rPr>
        <w:t xml:space="preserve">TERCERA </w:t>
      </w:r>
      <w:r w:rsidRPr="00B75771">
        <w:rPr>
          <w:rFonts w:ascii="Palatino Linotype" w:eastAsia="Palatino Linotype" w:hAnsi="Palatino Linotype" w:cs="Palatino Linotype"/>
        </w:rPr>
        <w:t xml:space="preserve">SESIÓN ORDINARIA CELEBRADA EL </w:t>
      </w:r>
      <w:r w:rsidR="00F84510" w:rsidRPr="00B75771">
        <w:rPr>
          <w:rFonts w:ascii="Palatino Linotype" w:eastAsia="Palatino Linotype" w:hAnsi="Palatino Linotype" w:cs="Palatino Linotype"/>
        </w:rPr>
        <w:t xml:space="preserve">TRES DE DICIEMBRE </w:t>
      </w:r>
      <w:r w:rsidRPr="00B75771">
        <w:rPr>
          <w:rFonts w:ascii="Palatino Linotype" w:eastAsia="Palatino Linotype" w:hAnsi="Palatino Linotype" w:cs="Palatino Linotype"/>
        </w:rPr>
        <w:t>DE DOS MIL VEINTICINCO, ANTE EL SECRETARIO TÉCNICO DEL PLENO ALEXIS TAPIA RAMÍREZ.</w:t>
      </w:r>
      <w:r w:rsidRPr="005E3E9D">
        <w:rPr>
          <w:rFonts w:ascii="Palatino Linotype" w:eastAsia="Palatino Linotype" w:hAnsi="Palatino Linotype" w:cs="Palatino Linotype"/>
        </w:rPr>
        <w:t xml:space="preserve"> </w:t>
      </w:r>
    </w:p>
    <w:p w14:paraId="1541FBE6"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1F6962F3"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2905C731"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5DB75E24"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5EA385E2"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42542424"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30FB4847"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3310A569"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20A669EA"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2B39F566"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69881727"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24ED2FDA"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3A517B43"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6B332A52" w14:textId="77777777" w:rsidR="00D550BE" w:rsidRPr="005E3E9D" w:rsidRDefault="00D550BE" w:rsidP="004215D3">
      <w:pPr>
        <w:spacing w:after="0" w:line="360" w:lineRule="auto"/>
        <w:ind w:right="49"/>
        <w:jc w:val="both"/>
        <w:rPr>
          <w:rFonts w:ascii="Palatino Linotype" w:eastAsia="Palatino Linotype" w:hAnsi="Palatino Linotype" w:cs="Palatino Linotype"/>
        </w:rPr>
      </w:pPr>
    </w:p>
    <w:p w14:paraId="76393CB6" w14:textId="77777777" w:rsidR="00D550BE" w:rsidRPr="005E3E9D" w:rsidRDefault="00D550BE" w:rsidP="004215D3">
      <w:pPr>
        <w:spacing w:after="0" w:line="360" w:lineRule="auto"/>
        <w:ind w:right="49"/>
        <w:jc w:val="both"/>
        <w:rPr>
          <w:rFonts w:ascii="Palatino Linotype" w:eastAsia="Palatino Linotype" w:hAnsi="Palatino Linotype" w:cs="Palatino Linotype"/>
        </w:rPr>
      </w:pPr>
    </w:p>
    <w:p w14:paraId="62F2949A"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0F3BBAEE"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017EEDEB"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7D79FF59"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4C45F544"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32DF015A"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3043B6C2"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30C6FAE2"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5C9371BD"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1F7F3DFF"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p w14:paraId="6F7A2D69" w14:textId="77777777" w:rsidR="00B066F5" w:rsidRPr="005E3E9D" w:rsidRDefault="00B066F5" w:rsidP="004215D3">
      <w:pPr>
        <w:spacing w:after="0" w:line="360" w:lineRule="auto"/>
        <w:ind w:right="49"/>
        <w:jc w:val="both"/>
        <w:rPr>
          <w:rFonts w:ascii="Palatino Linotype" w:eastAsia="Palatino Linotype" w:hAnsi="Palatino Linotype" w:cs="Palatino Linotype"/>
        </w:rPr>
      </w:pPr>
    </w:p>
    <w:sectPr w:rsidR="00B066F5" w:rsidRPr="005E3E9D">
      <w:headerReference w:type="default" r:id="rId10"/>
      <w:footerReference w:type="default" r:id="rId11"/>
      <w:headerReference w:type="first" r:id="rId12"/>
      <w:footerReference w:type="first" r:id="rId1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3684D" w14:textId="77777777" w:rsidR="003C2EFC" w:rsidRDefault="003C2EFC">
      <w:pPr>
        <w:spacing w:after="0" w:line="240" w:lineRule="auto"/>
      </w:pPr>
      <w:r>
        <w:separator/>
      </w:r>
    </w:p>
  </w:endnote>
  <w:endnote w:type="continuationSeparator" w:id="0">
    <w:p w14:paraId="4252A686" w14:textId="77777777" w:rsidR="003C2EFC" w:rsidRDefault="003C2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41D41DB0-2F0B-40A4-927E-4A00D1B09D0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DBDC2E8F-DA29-4BCF-AA6B-7C07FC21DBF7}"/>
    <w:embedBold r:id="rId3" w:fontKey="{43E6C6F4-DFFD-485D-AABB-7E31D5954340}"/>
    <w:embedItalic r:id="rId4" w:fontKey="{D0780A9A-FF85-4338-BDAF-F3382E5181CA}"/>
    <w:embedBoldItalic r:id="rId5" w:fontKey="{5580566D-DEEA-48C5-B60D-D78AB40FE367}"/>
  </w:font>
  <w:font w:name="Cambria">
    <w:panose1 w:val="02040503050406030204"/>
    <w:charset w:val="00"/>
    <w:family w:val="roman"/>
    <w:pitch w:val="variable"/>
    <w:sig w:usb0="E00006FF" w:usb1="420024FF" w:usb2="02000000" w:usb3="00000000" w:csb0="0000019F" w:csb1="00000000"/>
    <w:embedRegular r:id="rId6" w:fontKey="{1472D91F-8E26-4350-B60C-49D6530C6C40}"/>
    <w:embedItalic r:id="rId7" w:fontKey="{1169581A-0587-4F74-B4A6-60A4299621DC}"/>
  </w:font>
  <w:font w:name="Palatino Linotype">
    <w:panose1 w:val="02040502050505030304"/>
    <w:charset w:val="00"/>
    <w:family w:val="roman"/>
    <w:pitch w:val="variable"/>
    <w:sig w:usb0="E0000287" w:usb1="40000013" w:usb2="00000000" w:usb3="00000000" w:csb0="0000019F" w:csb1="00000000"/>
    <w:embedRegular r:id="rId8" w:fontKey="{F2653646-F086-4B69-AF0C-F591D8A07C09}"/>
    <w:embedBold r:id="rId9" w:fontKey="{1CFC5159-3E85-4A64-8E22-5E509374A21B}"/>
    <w:embedItalic r:id="rId10" w:fontKey="{CF770998-DE77-4FDB-8614-61784CAA64E2}"/>
    <w:embedBoldItalic r:id="rId11" w:fontKey="{BF015FD8-1AFD-40C5-BBDA-B2728081224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2" w:fontKey="{77E936EE-BEDC-4422-9D86-879164785798}"/>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3F29A" w14:textId="0F206C3B" w:rsidR="00AC5C93" w:rsidRDefault="00AC5C9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B1B36">
      <w:rPr>
        <w:b/>
        <w:bCs/>
        <w:noProof/>
        <w:color w:val="000000"/>
        <w:sz w:val="24"/>
        <w:szCs w:val="24"/>
      </w:rPr>
      <w:t>34</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B1B36">
      <w:rPr>
        <w:b/>
        <w:bCs/>
        <w:noProof/>
        <w:color w:val="000000"/>
        <w:sz w:val="24"/>
        <w:szCs w:val="24"/>
      </w:rPr>
      <w:t>35</w:t>
    </w:r>
    <w:r>
      <w:rPr>
        <w:b/>
        <w:bCs/>
        <w:color w:val="000000"/>
        <w:sz w:val="24"/>
        <w:szCs w:val="24"/>
      </w:rPr>
      <w:fldChar w:fldCharType="end"/>
    </w:r>
  </w:p>
  <w:p w14:paraId="795ED72F" w14:textId="77777777" w:rsidR="00AC5C93" w:rsidRDefault="00AC5C9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3736B" w14:textId="5F0F2182" w:rsidR="00AC5C93" w:rsidRDefault="00AC5C9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55444">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55444">
      <w:rPr>
        <w:b/>
        <w:bCs/>
        <w:noProof/>
        <w:color w:val="000000"/>
        <w:sz w:val="24"/>
        <w:szCs w:val="24"/>
      </w:rPr>
      <w:t>35</w:t>
    </w:r>
    <w:r>
      <w:rPr>
        <w:b/>
        <w:bCs/>
        <w:color w:val="000000"/>
        <w:sz w:val="24"/>
        <w:szCs w:val="24"/>
      </w:rPr>
      <w:fldChar w:fldCharType="end"/>
    </w:r>
  </w:p>
  <w:p w14:paraId="3DAF9D7F" w14:textId="77777777" w:rsidR="00AC5C93" w:rsidRDefault="00AC5C9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DB0B28" w14:textId="77777777" w:rsidR="003C2EFC" w:rsidRDefault="003C2EFC">
      <w:pPr>
        <w:spacing w:after="0" w:line="240" w:lineRule="auto"/>
      </w:pPr>
      <w:r>
        <w:separator/>
      </w:r>
    </w:p>
  </w:footnote>
  <w:footnote w:type="continuationSeparator" w:id="0">
    <w:p w14:paraId="60F873D8" w14:textId="77777777" w:rsidR="003C2EFC" w:rsidRDefault="003C2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91358" w14:textId="77777777" w:rsidR="00AC5C93" w:rsidRDefault="00AC5C93">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169CAB1B" wp14:editId="135CF537">
          <wp:simplePos x="0" y="0"/>
          <wp:positionH relativeFrom="column">
            <wp:posOffset>-717547</wp:posOffset>
          </wp:positionH>
          <wp:positionV relativeFrom="paragraph">
            <wp:posOffset>-250187</wp:posOffset>
          </wp:positionV>
          <wp:extent cx="7809876" cy="101658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5"/>
      <w:tblW w:w="5603" w:type="dxa"/>
      <w:tblInd w:w="3611" w:type="dxa"/>
      <w:tblLayout w:type="fixed"/>
      <w:tblLook w:val="0400" w:firstRow="0" w:lastRow="0" w:firstColumn="0" w:lastColumn="0" w:noHBand="0" w:noVBand="1"/>
    </w:tblPr>
    <w:tblGrid>
      <w:gridCol w:w="2551"/>
      <w:gridCol w:w="3052"/>
    </w:tblGrid>
    <w:tr w:rsidR="00AC5C93" w14:paraId="3AA4DB3B" w14:textId="77777777">
      <w:tc>
        <w:tcPr>
          <w:tcW w:w="2551" w:type="dxa"/>
          <w:vAlign w:val="center"/>
        </w:tcPr>
        <w:p w14:paraId="3027D217" w14:textId="77777777" w:rsidR="00AC5C93" w:rsidRDefault="00AC5C9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52" w:type="dxa"/>
          <w:vAlign w:val="center"/>
        </w:tcPr>
        <w:p w14:paraId="02B37BE6" w14:textId="77777777" w:rsidR="00AC5C93" w:rsidRDefault="00AC5C9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10324/INFOEM/IP/RR/2025</w:t>
          </w:r>
        </w:p>
      </w:tc>
    </w:tr>
    <w:tr w:rsidR="00AC5C93" w14:paraId="0221F992" w14:textId="77777777">
      <w:trPr>
        <w:trHeight w:val="217"/>
      </w:trPr>
      <w:tc>
        <w:tcPr>
          <w:tcW w:w="2551" w:type="dxa"/>
          <w:vAlign w:val="center"/>
        </w:tcPr>
        <w:p w14:paraId="617B3482" w14:textId="77777777" w:rsidR="00AC5C93" w:rsidRDefault="00AC5C9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p w14:paraId="4E9A5A68" w14:textId="77777777" w:rsidR="00AC5C93" w:rsidRDefault="00AC5C9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p>
      </w:tc>
      <w:tc>
        <w:tcPr>
          <w:tcW w:w="3052" w:type="dxa"/>
          <w:vAlign w:val="center"/>
        </w:tcPr>
        <w:p w14:paraId="128B394D" w14:textId="77777777" w:rsidR="00AC5C93" w:rsidRDefault="00AC5C93">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bCs/>
              <w:color w:val="000000"/>
            </w:rPr>
          </w:pPr>
          <w:r w:rsidRPr="00CD12DF">
            <w:rPr>
              <w:rFonts w:ascii="Palatino Linotype" w:eastAsia="Palatino Linotype" w:hAnsi="Palatino Linotype" w:cs="Palatino Linotype"/>
              <w:b/>
              <w:bCs/>
              <w:color w:val="000000"/>
            </w:rPr>
            <w:t>Ayuntamiento de Amecameca</w:t>
          </w:r>
        </w:p>
      </w:tc>
    </w:tr>
    <w:tr w:rsidR="00AC5C93" w14:paraId="585BAA30" w14:textId="77777777">
      <w:tc>
        <w:tcPr>
          <w:tcW w:w="2551" w:type="dxa"/>
          <w:vAlign w:val="center"/>
        </w:tcPr>
        <w:p w14:paraId="6C700B29" w14:textId="77777777" w:rsidR="00AC5C93" w:rsidRDefault="00AC5C9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21691BC9" w14:textId="77777777" w:rsidR="00AC5C93" w:rsidRDefault="00AC5C9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4F9CC7CE" w14:textId="77777777" w:rsidR="00AC5C93" w:rsidRDefault="00AC5C93">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F0FB8" w14:textId="77777777" w:rsidR="00AC5C93" w:rsidRDefault="00AC5C93">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7038009D" wp14:editId="2F7C8BBC">
          <wp:simplePos x="0" y="0"/>
          <wp:positionH relativeFrom="column">
            <wp:posOffset>-725802</wp:posOffset>
          </wp:positionH>
          <wp:positionV relativeFrom="paragraph">
            <wp:posOffset>-29839</wp:posOffset>
          </wp:positionV>
          <wp:extent cx="7809865" cy="1016571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603" w:type="dxa"/>
      <w:tblInd w:w="3611" w:type="dxa"/>
      <w:tblLayout w:type="fixed"/>
      <w:tblLook w:val="0400" w:firstRow="0" w:lastRow="0" w:firstColumn="0" w:lastColumn="0" w:noHBand="0" w:noVBand="1"/>
    </w:tblPr>
    <w:tblGrid>
      <w:gridCol w:w="2551"/>
      <w:gridCol w:w="3052"/>
    </w:tblGrid>
    <w:tr w:rsidR="00AC5C93" w14:paraId="57A5DF51" w14:textId="77777777">
      <w:tc>
        <w:tcPr>
          <w:tcW w:w="2551" w:type="dxa"/>
          <w:vAlign w:val="center"/>
        </w:tcPr>
        <w:p w14:paraId="79EAB8A4" w14:textId="77777777" w:rsidR="00AC5C93" w:rsidRDefault="00AC5C9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Recurso de Revisión:</w:t>
          </w:r>
        </w:p>
      </w:tc>
      <w:tc>
        <w:tcPr>
          <w:tcW w:w="3052" w:type="dxa"/>
          <w:vAlign w:val="center"/>
        </w:tcPr>
        <w:p w14:paraId="3CBA71A0" w14:textId="77777777" w:rsidR="00AC5C93" w:rsidRDefault="00AC5C9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10324/INFOEM/IP/RR/2025</w:t>
          </w:r>
        </w:p>
      </w:tc>
    </w:tr>
    <w:tr w:rsidR="00AC5C93" w14:paraId="5B31B3F6" w14:textId="77777777">
      <w:tc>
        <w:tcPr>
          <w:tcW w:w="2551" w:type="dxa"/>
          <w:vAlign w:val="center"/>
        </w:tcPr>
        <w:p w14:paraId="1174F840" w14:textId="77777777" w:rsidR="00AC5C93" w:rsidRDefault="00AC5C9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Recurrente:</w:t>
          </w:r>
        </w:p>
      </w:tc>
      <w:tc>
        <w:tcPr>
          <w:tcW w:w="3052" w:type="dxa"/>
          <w:vAlign w:val="center"/>
        </w:tcPr>
        <w:p w14:paraId="4F647036" w14:textId="18A8D095" w:rsidR="00AC5C93" w:rsidRDefault="00B55444" w:rsidP="00B55444">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XXXXX XXXXXX XXXXXXX</w:t>
          </w:r>
        </w:p>
      </w:tc>
    </w:tr>
    <w:tr w:rsidR="00AC5C93" w14:paraId="521EFE5C" w14:textId="77777777">
      <w:trPr>
        <w:trHeight w:val="152"/>
      </w:trPr>
      <w:tc>
        <w:tcPr>
          <w:tcW w:w="2551" w:type="dxa"/>
          <w:vAlign w:val="center"/>
        </w:tcPr>
        <w:p w14:paraId="1CD1D73C" w14:textId="77777777" w:rsidR="00AC5C93" w:rsidRDefault="00AC5C93">
          <w:pP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Sujeto obligado:</w:t>
          </w:r>
        </w:p>
        <w:p w14:paraId="393ADDBB" w14:textId="77777777" w:rsidR="00AC5C93" w:rsidRDefault="00AC5C93">
          <w:pPr>
            <w:tabs>
              <w:tab w:val="center" w:pos="4419"/>
              <w:tab w:val="right" w:pos="8838"/>
            </w:tabs>
            <w:spacing w:after="0" w:line="240" w:lineRule="auto"/>
            <w:rPr>
              <w:rFonts w:ascii="Palatino Linotype" w:eastAsia="Palatino Linotype" w:hAnsi="Palatino Linotype" w:cs="Palatino Linotype"/>
              <w:b/>
              <w:bCs/>
              <w:color w:val="000000"/>
            </w:rPr>
          </w:pPr>
        </w:p>
      </w:tc>
      <w:tc>
        <w:tcPr>
          <w:tcW w:w="3052" w:type="dxa"/>
          <w:vAlign w:val="center"/>
        </w:tcPr>
        <w:p w14:paraId="22592CF9" w14:textId="77777777" w:rsidR="00AC5C93" w:rsidRDefault="00AC5C93">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bCs/>
              <w:color w:val="000000"/>
            </w:rPr>
          </w:pPr>
          <w:r w:rsidRPr="00CD12DF">
            <w:rPr>
              <w:rFonts w:ascii="Palatino Linotype" w:eastAsia="Palatino Linotype" w:hAnsi="Palatino Linotype" w:cs="Palatino Linotype"/>
              <w:b/>
              <w:bCs/>
              <w:color w:val="000000"/>
            </w:rPr>
            <w:t>Ayuntamiento de Amecameca</w:t>
          </w:r>
        </w:p>
      </w:tc>
    </w:tr>
    <w:tr w:rsidR="00AC5C93" w14:paraId="09755F03" w14:textId="77777777">
      <w:tc>
        <w:tcPr>
          <w:tcW w:w="2551" w:type="dxa"/>
          <w:vAlign w:val="center"/>
        </w:tcPr>
        <w:p w14:paraId="0A10E837" w14:textId="77777777" w:rsidR="00AC5C93" w:rsidRDefault="00AC5C9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Comisionada ponente:</w:t>
          </w:r>
        </w:p>
      </w:tc>
      <w:tc>
        <w:tcPr>
          <w:tcW w:w="3052" w:type="dxa"/>
          <w:vAlign w:val="center"/>
        </w:tcPr>
        <w:p w14:paraId="45A942D2" w14:textId="77777777" w:rsidR="00AC5C93" w:rsidRDefault="00AC5C93">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Guadalupe Ramírez Peña</w:t>
          </w:r>
        </w:p>
      </w:tc>
    </w:tr>
  </w:tbl>
  <w:p w14:paraId="76CABF11" w14:textId="77777777" w:rsidR="00AC5C93" w:rsidRDefault="00AC5C93">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42F6E"/>
    <w:multiLevelType w:val="multilevel"/>
    <w:tmpl w:val="7B805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8811C0"/>
    <w:multiLevelType w:val="hybridMultilevel"/>
    <w:tmpl w:val="55AE7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CD0CF3"/>
    <w:multiLevelType w:val="multilevel"/>
    <w:tmpl w:val="E878E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BD9679C"/>
    <w:multiLevelType w:val="multilevel"/>
    <w:tmpl w:val="281064E8"/>
    <w:lvl w:ilvl="0">
      <w:start w:val="1"/>
      <w:numFmt w:val="decimal"/>
      <w:lvlText w:val="%1."/>
      <w:lvlJc w:val="left"/>
      <w:pPr>
        <w:ind w:left="2062"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1C64DF"/>
    <w:multiLevelType w:val="hybridMultilevel"/>
    <w:tmpl w:val="FB42D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EC08A2"/>
    <w:multiLevelType w:val="multilevel"/>
    <w:tmpl w:val="9A1E16E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3E034273"/>
    <w:multiLevelType w:val="multilevel"/>
    <w:tmpl w:val="EFDA2B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76F3EC2"/>
    <w:multiLevelType w:val="multilevel"/>
    <w:tmpl w:val="255C9802"/>
    <w:lvl w:ilvl="0">
      <w:start w:val="2"/>
      <w:numFmt w:val="decimal"/>
      <w:lvlText w:val="%1."/>
      <w:lvlJc w:val="left"/>
      <w:pPr>
        <w:ind w:left="2062"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577E3B4A"/>
    <w:multiLevelType w:val="multilevel"/>
    <w:tmpl w:val="958E1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5"/>
  </w:num>
  <w:num w:numId="3">
    <w:abstractNumId w:val="2"/>
  </w:num>
  <w:num w:numId="4">
    <w:abstractNumId w:val="7"/>
  </w:num>
  <w:num w:numId="5">
    <w:abstractNumId w:val="0"/>
  </w:num>
  <w:num w:numId="6">
    <w:abstractNumId w:val="3"/>
  </w:num>
  <w:num w:numId="7">
    <w:abstractNumId w:val="1"/>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6F5"/>
    <w:rsid w:val="00006B2A"/>
    <w:rsid w:val="00061627"/>
    <w:rsid w:val="000E061E"/>
    <w:rsid w:val="00123D2A"/>
    <w:rsid w:val="0022480C"/>
    <w:rsid w:val="00250171"/>
    <w:rsid w:val="003275E8"/>
    <w:rsid w:val="00327D26"/>
    <w:rsid w:val="003C2EFC"/>
    <w:rsid w:val="003E2BD1"/>
    <w:rsid w:val="004215D3"/>
    <w:rsid w:val="00426B3A"/>
    <w:rsid w:val="004C219D"/>
    <w:rsid w:val="004F638F"/>
    <w:rsid w:val="005A2167"/>
    <w:rsid w:val="005D5F0E"/>
    <w:rsid w:val="005E3E9D"/>
    <w:rsid w:val="00603FBD"/>
    <w:rsid w:val="007124DF"/>
    <w:rsid w:val="00736573"/>
    <w:rsid w:val="00810B47"/>
    <w:rsid w:val="008227C4"/>
    <w:rsid w:val="00866A0C"/>
    <w:rsid w:val="00891824"/>
    <w:rsid w:val="009B1154"/>
    <w:rsid w:val="00A16A8F"/>
    <w:rsid w:val="00A205D6"/>
    <w:rsid w:val="00A75402"/>
    <w:rsid w:val="00AC5C93"/>
    <w:rsid w:val="00AD5905"/>
    <w:rsid w:val="00AF7F9B"/>
    <w:rsid w:val="00B066F5"/>
    <w:rsid w:val="00B10940"/>
    <w:rsid w:val="00B35E7F"/>
    <w:rsid w:val="00B55444"/>
    <w:rsid w:val="00B75771"/>
    <w:rsid w:val="00C40A9D"/>
    <w:rsid w:val="00C51959"/>
    <w:rsid w:val="00C8276C"/>
    <w:rsid w:val="00CA5279"/>
    <w:rsid w:val="00CA59DB"/>
    <w:rsid w:val="00CD12DF"/>
    <w:rsid w:val="00CE3E12"/>
    <w:rsid w:val="00D550BE"/>
    <w:rsid w:val="00DA4016"/>
    <w:rsid w:val="00DF0726"/>
    <w:rsid w:val="00E36F3A"/>
    <w:rsid w:val="00F84510"/>
    <w:rsid w:val="00FB1B36"/>
    <w:rsid w:val="00FC18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97613"/>
  <w15:docId w15:val="{C08CF8D0-B8BD-4A5A-9680-80D73935E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5" w:type="dxa"/>
        <w:left w:w="115" w:type="dxa"/>
        <w:bottom w:w="15" w:type="dxa"/>
        <w:right w:w="115" w:type="dxa"/>
      </w:tblCellMar>
    </w:tblPr>
  </w:style>
  <w:style w:type="table" w:customStyle="1" w:styleId="a1">
    <w:basedOn w:val="TableNormal1"/>
    <w:tblPr>
      <w:tblStyleRowBandSize w:val="1"/>
      <w:tblStyleColBandSize w:val="1"/>
      <w:tblCellMar>
        <w:top w:w="15" w:type="dxa"/>
        <w:left w:w="115" w:type="dxa"/>
        <w:bottom w:w="15" w:type="dxa"/>
        <w:right w:w="115" w:type="dxa"/>
      </w:tblCellMar>
    </w:tblPr>
  </w:style>
  <w:style w:type="paragraph" w:styleId="Encabezado">
    <w:name w:val="header"/>
    <w:basedOn w:val="Normal"/>
    <w:link w:val="EncabezadoCar"/>
    <w:uiPriority w:val="99"/>
    <w:unhideWhenUsed/>
    <w:rsid w:val="008D17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75B"/>
  </w:style>
  <w:style w:type="paragraph" w:styleId="Piedepgina">
    <w:name w:val="footer"/>
    <w:basedOn w:val="Normal"/>
    <w:link w:val="PiedepginaCar"/>
    <w:uiPriority w:val="99"/>
    <w:unhideWhenUsed/>
    <w:rsid w:val="008D17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75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A52E0"/>
    <w:pPr>
      <w:ind w:left="720"/>
      <w:contextualSpacing/>
    </w:pPr>
  </w:style>
  <w:style w:type="character" w:styleId="Hipervnculo">
    <w:name w:val="Hyperlink"/>
    <w:basedOn w:val="Fuentedeprrafopredeter"/>
    <w:uiPriority w:val="99"/>
    <w:unhideWhenUsed/>
    <w:rsid w:val="009D3057"/>
    <w:rPr>
      <w:color w:val="0000FF" w:themeColor="hyperlink"/>
      <w:u w:val="single"/>
    </w:rPr>
  </w:style>
  <w:style w:type="character" w:customStyle="1" w:styleId="Mencinsinresolver1">
    <w:name w:val="Mención sin resolver1"/>
    <w:basedOn w:val="Fuentedeprrafopredeter"/>
    <w:uiPriority w:val="99"/>
    <w:semiHidden/>
    <w:unhideWhenUsed/>
    <w:rsid w:val="009D3057"/>
    <w:rPr>
      <w:color w:val="605E5C"/>
      <w:shd w:val="clear" w:color="auto" w:fill="E1DFDD"/>
    </w:rPr>
  </w:style>
  <w:style w:type="paragraph" w:styleId="Sinespaciado">
    <w:name w:val="No Spacing"/>
    <w:aliases w:val="Francesa,INAI"/>
    <w:link w:val="SinespaciadoCar"/>
    <w:uiPriority w:val="1"/>
    <w:qFormat/>
    <w:rsid w:val="005414DC"/>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5414D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200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0D6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top w:w="15" w:type="dxa"/>
        <w:left w:w="115" w:type="dxa"/>
        <w:bottom w:w="15" w:type="dxa"/>
        <w:right w:w="115" w:type="dxa"/>
      </w:tblCellMar>
    </w:tblPr>
  </w:style>
  <w:style w:type="table" w:customStyle="1" w:styleId="a4">
    <w:basedOn w:val="TableNormal1"/>
    <w:tblPr>
      <w:tblStyleRowBandSize w:val="1"/>
      <w:tblStyleColBandSize w:val="1"/>
      <w:tblCellMar>
        <w:top w:w="15" w:type="dxa"/>
        <w:left w:w="115" w:type="dxa"/>
        <w:bottom w:w="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A6D86"/>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A6D86"/>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A6D86"/>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8A6D86"/>
    <w:rPr>
      <w:vertAlign w:val="superscript"/>
    </w:rPr>
  </w:style>
  <w:style w:type="paragraph" w:customStyle="1" w:styleId="Citas">
    <w:name w:val="Citas"/>
    <w:basedOn w:val="Normal"/>
    <w:qFormat/>
    <w:rsid w:val="008A6D86"/>
    <w:pPr>
      <w:spacing w:before="240" w:after="160" w:line="360" w:lineRule="auto"/>
      <w:ind w:left="851" w:right="851"/>
      <w:jc w:val="both"/>
    </w:pPr>
    <w:rPr>
      <w:rFonts w:ascii="Palatino Linotype" w:eastAsiaTheme="minorHAnsi" w:hAnsi="Palatino Linotype" w:cs="Arial"/>
      <w:i/>
      <w:lang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5">
    <w:basedOn w:val="TableNormal0"/>
    <w:tblPr>
      <w:tblStyleRowBandSize w:val="1"/>
      <w:tblStyleColBandSize w:val="1"/>
      <w:tblCellMar>
        <w:top w:w="15" w:type="dxa"/>
        <w:left w:w="115" w:type="dxa"/>
        <w:bottom w:w="15" w:type="dxa"/>
        <w:right w:w="115" w:type="dxa"/>
      </w:tblCellMar>
    </w:tblPr>
  </w:style>
  <w:style w:type="table" w:customStyle="1" w:styleId="a6">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29+nBSxc/t3j7fYAtMr53uALg==">CgMxLjAyDmguc245eDYweHplMHIwMgloLjMwajB6bGwyCWguMWZvYjl0ZTIIaC5namRneHM4AHIhMTFCdWYtTzVpdFdVZWhyZDZQbnlJa2VwQUVnZHdKLWUy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9326</Words>
  <Characters>51298</Characters>
  <Application>Microsoft Office Word</Application>
  <DocSecurity>0</DocSecurity>
  <Lines>427</Lines>
  <Paragraphs>121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2025-12-05T17:41:00Z</cp:lastPrinted>
  <dcterms:created xsi:type="dcterms:W3CDTF">2026-01-16T19:29:00Z</dcterms:created>
  <dcterms:modified xsi:type="dcterms:W3CDTF">2026-01-16T19:29:00Z</dcterms:modified>
</cp:coreProperties>
</file>