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6616F" w14:textId="77777777" w:rsidR="0021552F" w:rsidRDefault="0021552F" w:rsidP="0021552F">
      <w:pPr>
        <w:pStyle w:val="TtuloTDC"/>
        <w:spacing w:before="0" w:line="360" w:lineRule="auto"/>
        <w:contextualSpacing/>
        <w:rPr>
          <w:rFonts w:ascii="Palatino Linotype" w:eastAsia="Palatino Linotype" w:hAnsi="Palatino Linotype" w:cs="Palatino Linotype"/>
          <w:color w:val="000000" w:themeColor="text1"/>
          <w:sz w:val="22"/>
          <w:szCs w:val="22"/>
          <w:lang w:val="es-ES" w:eastAsia="es-ES"/>
        </w:rPr>
      </w:pPr>
      <w:bookmarkStart w:id="0" w:name="_Hlk196321724"/>
      <w:bookmarkStart w:id="1" w:name="_Hlk207838146"/>
      <w:bookmarkEnd w:id="0"/>
    </w:p>
    <w:sdt>
      <w:sdtPr>
        <w:rPr>
          <w:rFonts w:ascii="Palatino Linotype" w:eastAsia="Palatino Linotype" w:hAnsi="Palatino Linotype" w:cs="Palatino Linotype"/>
          <w:color w:val="000000" w:themeColor="text1"/>
          <w:sz w:val="22"/>
          <w:szCs w:val="22"/>
          <w:lang w:val="es-ES" w:eastAsia="es-ES"/>
        </w:rPr>
        <w:id w:val="789625836"/>
        <w:docPartObj>
          <w:docPartGallery w:val="Table of Contents"/>
          <w:docPartUnique/>
        </w:docPartObj>
      </w:sdtPr>
      <w:sdtEndPr>
        <w:rPr>
          <w:rFonts w:eastAsia="Times New Roman" w:cs="Times New Roman"/>
          <w:color w:val="auto"/>
          <w:sz w:val="20"/>
          <w:szCs w:val="20"/>
        </w:rPr>
      </w:sdtEndPr>
      <w:sdtContent>
        <w:p w14:paraId="49C498CB" w14:textId="6E67A486" w:rsidR="0021552F" w:rsidRPr="00AC17E4" w:rsidRDefault="0021552F" w:rsidP="0021552F">
          <w:pPr>
            <w:pStyle w:val="TtuloTDC"/>
            <w:spacing w:before="0" w:line="360" w:lineRule="auto"/>
            <w:contextualSpacing/>
            <w:jc w:val="center"/>
            <w:rPr>
              <w:rFonts w:ascii="Palatino Linotype" w:hAnsi="Palatino Linotype"/>
              <w:color w:val="auto"/>
              <w:sz w:val="22"/>
              <w:szCs w:val="22"/>
            </w:rPr>
          </w:pPr>
          <w:r w:rsidRPr="00AC17E4">
            <w:rPr>
              <w:rFonts w:ascii="Palatino Linotype" w:hAnsi="Palatino Linotype"/>
              <w:color w:val="auto"/>
              <w:sz w:val="22"/>
              <w:szCs w:val="22"/>
              <w:lang w:val="es-ES"/>
            </w:rPr>
            <w:t xml:space="preserve">RESOLUCIÓN DEL RECURSO DE REVISIÓN </w:t>
          </w:r>
          <w:r w:rsidRPr="00AC17E4">
            <w:rPr>
              <w:rFonts w:ascii="Palatino Linotype" w:hAnsi="Palatino Linotype"/>
              <w:color w:val="auto"/>
              <w:sz w:val="22"/>
              <w:szCs w:val="22"/>
            </w:rPr>
            <w:t>0</w:t>
          </w:r>
          <w:r w:rsidR="00E80D0A">
            <w:rPr>
              <w:rFonts w:ascii="Palatino Linotype" w:hAnsi="Palatino Linotype"/>
              <w:color w:val="auto"/>
              <w:sz w:val="22"/>
              <w:szCs w:val="22"/>
            </w:rPr>
            <w:t>630</w:t>
          </w:r>
          <w:r>
            <w:rPr>
              <w:rFonts w:ascii="Palatino Linotype" w:hAnsi="Palatino Linotype"/>
              <w:color w:val="auto"/>
              <w:sz w:val="22"/>
              <w:szCs w:val="22"/>
            </w:rPr>
            <w:t>1</w:t>
          </w:r>
          <w:r w:rsidRPr="00AC17E4">
            <w:rPr>
              <w:rFonts w:ascii="Palatino Linotype" w:hAnsi="Palatino Linotype"/>
              <w:color w:val="auto"/>
              <w:sz w:val="22"/>
              <w:szCs w:val="22"/>
            </w:rPr>
            <w:t>/INFOEM/IP/RR/2025</w:t>
          </w:r>
        </w:p>
        <w:p w14:paraId="162689CD" w14:textId="77777777" w:rsidR="0021552F" w:rsidRPr="00AC17E4" w:rsidRDefault="0021552F" w:rsidP="0021552F">
          <w:pPr>
            <w:pStyle w:val="TtuloTDC"/>
            <w:spacing w:before="0" w:line="360" w:lineRule="auto"/>
            <w:contextualSpacing/>
            <w:rPr>
              <w:rFonts w:ascii="Palatino Linotype" w:hAnsi="Palatino Linotype"/>
              <w:color w:val="auto"/>
              <w:sz w:val="22"/>
              <w:szCs w:val="22"/>
            </w:rPr>
          </w:pPr>
        </w:p>
        <w:p w14:paraId="13F68957" w14:textId="052E7156" w:rsidR="007D1A41" w:rsidRPr="007D1A41" w:rsidRDefault="0021552F" w:rsidP="007D1A41">
          <w:pPr>
            <w:pStyle w:val="TDC1"/>
            <w:tabs>
              <w:tab w:val="right" w:leader="dot" w:pos="8828"/>
            </w:tabs>
            <w:spacing w:line="360" w:lineRule="auto"/>
            <w:contextualSpacing/>
            <w:rPr>
              <w:rFonts w:ascii="Palatino Linotype" w:hAnsi="Palatino Linotype" w:cstheme="minorBidi"/>
              <w:noProof/>
              <w:kern w:val="2"/>
              <w:sz w:val="24"/>
              <w:szCs w:val="24"/>
              <w14:ligatures w14:val="standardContextual"/>
            </w:rPr>
          </w:pPr>
          <w:r w:rsidRPr="007D1A41">
            <w:rPr>
              <w:rFonts w:ascii="Palatino Linotype" w:eastAsia="Palatino Linotype" w:hAnsi="Palatino Linotype" w:cs="Palatino Linotype"/>
              <w:color w:val="000000" w:themeColor="text1"/>
            </w:rPr>
            <w:fldChar w:fldCharType="begin"/>
          </w:r>
          <w:r w:rsidRPr="007D1A41">
            <w:rPr>
              <w:rFonts w:ascii="Palatino Linotype" w:hAnsi="Palatino Linotype"/>
            </w:rPr>
            <w:instrText xml:space="preserve"> TOC \o "1-3" \h \z \u </w:instrText>
          </w:r>
          <w:r w:rsidRPr="007D1A41">
            <w:rPr>
              <w:rFonts w:ascii="Palatino Linotype" w:eastAsia="Palatino Linotype" w:hAnsi="Palatino Linotype" w:cs="Palatino Linotype"/>
              <w:color w:val="000000" w:themeColor="text1"/>
            </w:rPr>
            <w:fldChar w:fldCharType="separate"/>
          </w:r>
          <w:hyperlink w:anchor="_Toc211863382" w:history="1">
            <w:r w:rsidR="007D1A41" w:rsidRPr="007D1A41">
              <w:rPr>
                <w:rStyle w:val="Hipervnculo"/>
                <w:rFonts w:ascii="Palatino Linotype" w:hAnsi="Palatino Linotype"/>
                <w:noProof/>
              </w:rPr>
              <w:t>A N T E C E D E N T E S</w:t>
            </w:r>
            <w:r w:rsidR="007D1A41" w:rsidRPr="007D1A41">
              <w:rPr>
                <w:rFonts w:ascii="Palatino Linotype" w:hAnsi="Palatino Linotype"/>
                <w:noProof/>
                <w:webHidden/>
              </w:rPr>
              <w:tab/>
            </w:r>
            <w:r w:rsidR="007D1A41" w:rsidRPr="007D1A41">
              <w:rPr>
                <w:rFonts w:ascii="Palatino Linotype" w:hAnsi="Palatino Linotype"/>
                <w:noProof/>
                <w:webHidden/>
              </w:rPr>
              <w:fldChar w:fldCharType="begin"/>
            </w:r>
            <w:r w:rsidR="007D1A41" w:rsidRPr="007D1A41">
              <w:rPr>
                <w:rFonts w:ascii="Palatino Linotype" w:hAnsi="Palatino Linotype"/>
                <w:noProof/>
                <w:webHidden/>
              </w:rPr>
              <w:instrText xml:space="preserve"> PAGEREF _Toc211863382 \h </w:instrText>
            </w:r>
            <w:r w:rsidR="007D1A41" w:rsidRPr="007D1A41">
              <w:rPr>
                <w:rFonts w:ascii="Palatino Linotype" w:hAnsi="Palatino Linotype"/>
                <w:noProof/>
                <w:webHidden/>
              </w:rPr>
            </w:r>
            <w:r w:rsidR="007D1A41" w:rsidRPr="007D1A41">
              <w:rPr>
                <w:rFonts w:ascii="Palatino Linotype" w:hAnsi="Palatino Linotype"/>
                <w:noProof/>
                <w:webHidden/>
              </w:rPr>
              <w:fldChar w:fldCharType="separate"/>
            </w:r>
            <w:r w:rsidR="00624DF0">
              <w:rPr>
                <w:rFonts w:ascii="Palatino Linotype" w:hAnsi="Palatino Linotype"/>
                <w:noProof/>
                <w:webHidden/>
              </w:rPr>
              <w:t>2</w:t>
            </w:r>
            <w:r w:rsidR="007D1A41" w:rsidRPr="007D1A41">
              <w:rPr>
                <w:rFonts w:ascii="Palatino Linotype" w:hAnsi="Palatino Linotype"/>
                <w:noProof/>
                <w:webHidden/>
              </w:rPr>
              <w:fldChar w:fldCharType="end"/>
            </w:r>
          </w:hyperlink>
        </w:p>
        <w:p w14:paraId="73FF896C" w14:textId="6A08D699" w:rsidR="007D1A41" w:rsidRPr="007D1A41" w:rsidRDefault="007D1A41" w:rsidP="007D1A41">
          <w:pPr>
            <w:pStyle w:val="TDC2"/>
            <w:tabs>
              <w:tab w:val="right" w:leader="dot" w:pos="8828"/>
            </w:tabs>
            <w:spacing w:line="360" w:lineRule="auto"/>
            <w:contextualSpacing/>
            <w:rPr>
              <w:rFonts w:ascii="Palatino Linotype" w:hAnsi="Palatino Linotype" w:cstheme="minorBidi"/>
              <w:noProof/>
              <w:kern w:val="2"/>
              <w:sz w:val="24"/>
              <w:szCs w:val="24"/>
              <w14:ligatures w14:val="standardContextual"/>
            </w:rPr>
          </w:pPr>
          <w:hyperlink w:anchor="_Toc211863383" w:history="1">
            <w:r w:rsidRPr="007D1A41">
              <w:rPr>
                <w:rStyle w:val="Hipervnculo"/>
                <w:rFonts w:ascii="Palatino Linotype" w:hAnsi="Palatino Linotype"/>
                <w:noProof/>
              </w:rPr>
              <w:t>I. Presentación de la solicitud de información</w:t>
            </w:r>
            <w:r w:rsidRPr="007D1A41">
              <w:rPr>
                <w:rFonts w:ascii="Palatino Linotype" w:hAnsi="Palatino Linotype"/>
                <w:noProof/>
                <w:webHidden/>
              </w:rPr>
              <w:tab/>
            </w:r>
            <w:r w:rsidRPr="007D1A41">
              <w:rPr>
                <w:rFonts w:ascii="Palatino Linotype" w:hAnsi="Palatino Linotype"/>
                <w:noProof/>
                <w:webHidden/>
              </w:rPr>
              <w:fldChar w:fldCharType="begin"/>
            </w:r>
            <w:r w:rsidRPr="007D1A41">
              <w:rPr>
                <w:rFonts w:ascii="Palatino Linotype" w:hAnsi="Palatino Linotype"/>
                <w:noProof/>
                <w:webHidden/>
              </w:rPr>
              <w:instrText xml:space="preserve"> PAGEREF _Toc211863383 \h </w:instrText>
            </w:r>
            <w:r w:rsidRPr="007D1A41">
              <w:rPr>
                <w:rFonts w:ascii="Palatino Linotype" w:hAnsi="Palatino Linotype"/>
                <w:noProof/>
                <w:webHidden/>
              </w:rPr>
            </w:r>
            <w:r w:rsidRPr="007D1A41">
              <w:rPr>
                <w:rFonts w:ascii="Palatino Linotype" w:hAnsi="Palatino Linotype"/>
                <w:noProof/>
                <w:webHidden/>
              </w:rPr>
              <w:fldChar w:fldCharType="separate"/>
            </w:r>
            <w:r w:rsidR="00624DF0">
              <w:rPr>
                <w:rFonts w:ascii="Palatino Linotype" w:hAnsi="Palatino Linotype"/>
                <w:noProof/>
                <w:webHidden/>
              </w:rPr>
              <w:t>2</w:t>
            </w:r>
            <w:r w:rsidRPr="007D1A41">
              <w:rPr>
                <w:rFonts w:ascii="Palatino Linotype" w:hAnsi="Palatino Linotype"/>
                <w:noProof/>
                <w:webHidden/>
              </w:rPr>
              <w:fldChar w:fldCharType="end"/>
            </w:r>
          </w:hyperlink>
        </w:p>
        <w:p w14:paraId="2D47E4A1" w14:textId="3CCA15E6" w:rsidR="007D1A41" w:rsidRPr="007D1A41" w:rsidRDefault="007D1A41" w:rsidP="007D1A41">
          <w:pPr>
            <w:pStyle w:val="TDC2"/>
            <w:tabs>
              <w:tab w:val="right" w:leader="dot" w:pos="8828"/>
            </w:tabs>
            <w:spacing w:line="360" w:lineRule="auto"/>
            <w:contextualSpacing/>
            <w:rPr>
              <w:rFonts w:ascii="Palatino Linotype" w:hAnsi="Palatino Linotype" w:cstheme="minorBidi"/>
              <w:noProof/>
              <w:kern w:val="2"/>
              <w:sz w:val="24"/>
              <w:szCs w:val="24"/>
              <w14:ligatures w14:val="standardContextual"/>
            </w:rPr>
          </w:pPr>
          <w:hyperlink w:anchor="_Toc211863384" w:history="1">
            <w:r w:rsidRPr="007D1A41">
              <w:rPr>
                <w:rStyle w:val="Hipervnculo"/>
                <w:rFonts w:ascii="Palatino Linotype" w:hAnsi="Palatino Linotype"/>
                <w:noProof/>
              </w:rPr>
              <w:t>IV. Interposición del Recurso de Revisión</w:t>
            </w:r>
            <w:r w:rsidRPr="007D1A41">
              <w:rPr>
                <w:rFonts w:ascii="Palatino Linotype" w:hAnsi="Palatino Linotype"/>
                <w:noProof/>
                <w:webHidden/>
              </w:rPr>
              <w:tab/>
            </w:r>
            <w:r w:rsidRPr="007D1A41">
              <w:rPr>
                <w:rFonts w:ascii="Palatino Linotype" w:hAnsi="Palatino Linotype"/>
                <w:noProof/>
                <w:webHidden/>
              </w:rPr>
              <w:fldChar w:fldCharType="begin"/>
            </w:r>
            <w:r w:rsidRPr="007D1A41">
              <w:rPr>
                <w:rFonts w:ascii="Palatino Linotype" w:hAnsi="Palatino Linotype"/>
                <w:noProof/>
                <w:webHidden/>
              </w:rPr>
              <w:instrText xml:space="preserve"> PAGEREF _Toc211863384 \h </w:instrText>
            </w:r>
            <w:r w:rsidRPr="007D1A41">
              <w:rPr>
                <w:rFonts w:ascii="Palatino Linotype" w:hAnsi="Palatino Linotype"/>
                <w:noProof/>
                <w:webHidden/>
              </w:rPr>
            </w:r>
            <w:r w:rsidRPr="007D1A41">
              <w:rPr>
                <w:rFonts w:ascii="Palatino Linotype" w:hAnsi="Palatino Linotype"/>
                <w:noProof/>
                <w:webHidden/>
              </w:rPr>
              <w:fldChar w:fldCharType="separate"/>
            </w:r>
            <w:r w:rsidR="00624DF0">
              <w:rPr>
                <w:rFonts w:ascii="Palatino Linotype" w:hAnsi="Palatino Linotype"/>
                <w:noProof/>
                <w:webHidden/>
              </w:rPr>
              <w:t>4</w:t>
            </w:r>
            <w:r w:rsidRPr="007D1A41">
              <w:rPr>
                <w:rFonts w:ascii="Palatino Linotype" w:hAnsi="Palatino Linotype"/>
                <w:noProof/>
                <w:webHidden/>
              </w:rPr>
              <w:fldChar w:fldCharType="end"/>
            </w:r>
          </w:hyperlink>
        </w:p>
        <w:p w14:paraId="3A1AB9A6" w14:textId="1958548A" w:rsidR="007D1A41" w:rsidRPr="007D1A41" w:rsidRDefault="007D1A41" w:rsidP="007D1A41">
          <w:pPr>
            <w:pStyle w:val="TDC2"/>
            <w:tabs>
              <w:tab w:val="right" w:leader="dot" w:pos="8828"/>
            </w:tabs>
            <w:spacing w:line="360" w:lineRule="auto"/>
            <w:contextualSpacing/>
            <w:rPr>
              <w:rFonts w:ascii="Palatino Linotype" w:hAnsi="Palatino Linotype" w:cstheme="minorBidi"/>
              <w:noProof/>
              <w:kern w:val="2"/>
              <w:sz w:val="24"/>
              <w:szCs w:val="24"/>
              <w14:ligatures w14:val="standardContextual"/>
            </w:rPr>
          </w:pPr>
          <w:hyperlink w:anchor="_Toc211863385" w:history="1">
            <w:r w:rsidRPr="007D1A41">
              <w:rPr>
                <w:rStyle w:val="Hipervnculo"/>
                <w:rFonts w:ascii="Palatino Linotype" w:hAnsi="Palatino Linotype"/>
                <w:noProof/>
              </w:rPr>
              <w:t xml:space="preserve">IV. </w:t>
            </w:r>
            <w:r w:rsidRPr="007D1A41">
              <w:rPr>
                <w:rStyle w:val="Hipervnculo"/>
                <w:rFonts w:ascii="Palatino Linotype" w:eastAsia="Batang" w:hAnsi="Palatino Linotype"/>
                <w:noProof/>
              </w:rPr>
              <w:t xml:space="preserve">Trámite del </w:t>
            </w:r>
            <w:r w:rsidRPr="007D1A41">
              <w:rPr>
                <w:rStyle w:val="Hipervnculo"/>
                <w:rFonts w:ascii="Palatino Linotype" w:hAnsi="Palatino Linotype"/>
                <w:noProof/>
              </w:rPr>
              <w:t xml:space="preserve">Recurso de Revisión </w:t>
            </w:r>
            <w:r w:rsidRPr="007D1A41">
              <w:rPr>
                <w:rStyle w:val="Hipervnculo"/>
                <w:rFonts w:ascii="Palatino Linotype" w:eastAsia="Batang" w:hAnsi="Palatino Linotype"/>
                <w:noProof/>
              </w:rPr>
              <w:t>ante este Instituto</w:t>
            </w:r>
            <w:r w:rsidRPr="007D1A41">
              <w:rPr>
                <w:rFonts w:ascii="Palatino Linotype" w:hAnsi="Palatino Linotype"/>
                <w:noProof/>
                <w:webHidden/>
              </w:rPr>
              <w:tab/>
            </w:r>
            <w:r w:rsidRPr="007D1A41">
              <w:rPr>
                <w:rFonts w:ascii="Palatino Linotype" w:hAnsi="Palatino Linotype"/>
                <w:noProof/>
                <w:webHidden/>
              </w:rPr>
              <w:fldChar w:fldCharType="begin"/>
            </w:r>
            <w:r w:rsidRPr="007D1A41">
              <w:rPr>
                <w:rFonts w:ascii="Palatino Linotype" w:hAnsi="Palatino Linotype"/>
                <w:noProof/>
                <w:webHidden/>
              </w:rPr>
              <w:instrText xml:space="preserve"> PAGEREF _Toc211863385 \h </w:instrText>
            </w:r>
            <w:r w:rsidRPr="007D1A41">
              <w:rPr>
                <w:rFonts w:ascii="Palatino Linotype" w:hAnsi="Palatino Linotype"/>
                <w:noProof/>
                <w:webHidden/>
              </w:rPr>
            </w:r>
            <w:r w:rsidRPr="007D1A41">
              <w:rPr>
                <w:rFonts w:ascii="Palatino Linotype" w:hAnsi="Palatino Linotype"/>
                <w:noProof/>
                <w:webHidden/>
              </w:rPr>
              <w:fldChar w:fldCharType="separate"/>
            </w:r>
            <w:r w:rsidR="00624DF0">
              <w:rPr>
                <w:rFonts w:ascii="Palatino Linotype" w:hAnsi="Palatino Linotype"/>
                <w:noProof/>
                <w:webHidden/>
              </w:rPr>
              <w:t>5</w:t>
            </w:r>
            <w:r w:rsidRPr="007D1A41">
              <w:rPr>
                <w:rFonts w:ascii="Palatino Linotype" w:hAnsi="Palatino Linotype"/>
                <w:noProof/>
                <w:webHidden/>
              </w:rPr>
              <w:fldChar w:fldCharType="end"/>
            </w:r>
          </w:hyperlink>
        </w:p>
        <w:p w14:paraId="2E50E1E2" w14:textId="3205AEFC" w:rsidR="007D1A41" w:rsidRPr="007D1A41" w:rsidRDefault="007D1A41" w:rsidP="007D1A41">
          <w:pPr>
            <w:pStyle w:val="TDC1"/>
            <w:tabs>
              <w:tab w:val="right" w:leader="dot" w:pos="8828"/>
            </w:tabs>
            <w:spacing w:line="360" w:lineRule="auto"/>
            <w:contextualSpacing/>
            <w:rPr>
              <w:rFonts w:ascii="Palatino Linotype" w:hAnsi="Palatino Linotype" w:cstheme="minorBidi"/>
              <w:noProof/>
              <w:kern w:val="2"/>
              <w:sz w:val="24"/>
              <w:szCs w:val="24"/>
              <w14:ligatures w14:val="standardContextual"/>
            </w:rPr>
          </w:pPr>
          <w:hyperlink w:anchor="_Toc211863386" w:history="1">
            <w:r w:rsidRPr="007D1A41">
              <w:rPr>
                <w:rStyle w:val="Hipervnculo"/>
                <w:rFonts w:ascii="Palatino Linotype" w:hAnsi="Palatino Linotype"/>
                <w:noProof/>
              </w:rPr>
              <w:t>C O N S I D E R A N D O S</w:t>
            </w:r>
            <w:r w:rsidRPr="007D1A41">
              <w:rPr>
                <w:rFonts w:ascii="Palatino Linotype" w:hAnsi="Palatino Linotype"/>
                <w:noProof/>
                <w:webHidden/>
              </w:rPr>
              <w:tab/>
            </w:r>
            <w:r w:rsidRPr="007D1A41">
              <w:rPr>
                <w:rFonts w:ascii="Palatino Linotype" w:hAnsi="Palatino Linotype"/>
                <w:noProof/>
                <w:webHidden/>
              </w:rPr>
              <w:fldChar w:fldCharType="begin"/>
            </w:r>
            <w:r w:rsidRPr="007D1A41">
              <w:rPr>
                <w:rFonts w:ascii="Palatino Linotype" w:hAnsi="Palatino Linotype"/>
                <w:noProof/>
                <w:webHidden/>
              </w:rPr>
              <w:instrText xml:space="preserve"> PAGEREF _Toc211863386 \h </w:instrText>
            </w:r>
            <w:r w:rsidRPr="007D1A41">
              <w:rPr>
                <w:rFonts w:ascii="Palatino Linotype" w:hAnsi="Palatino Linotype"/>
                <w:noProof/>
                <w:webHidden/>
              </w:rPr>
            </w:r>
            <w:r w:rsidRPr="007D1A41">
              <w:rPr>
                <w:rFonts w:ascii="Palatino Linotype" w:hAnsi="Palatino Linotype"/>
                <w:noProof/>
                <w:webHidden/>
              </w:rPr>
              <w:fldChar w:fldCharType="separate"/>
            </w:r>
            <w:r w:rsidR="00624DF0">
              <w:rPr>
                <w:rFonts w:ascii="Palatino Linotype" w:hAnsi="Palatino Linotype"/>
                <w:noProof/>
                <w:webHidden/>
              </w:rPr>
              <w:t>8</w:t>
            </w:r>
            <w:r w:rsidRPr="007D1A41">
              <w:rPr>
                <w:rFonts w:ascii="Palatino Linotype" w:hAnsi="Palatino Linotype"/>
                <w:noProof/>
                <w:webHidden/>
              </w:rPr>
              <w:fldChar w:fldCharType="end"/>
            </w:r>
          </w:hyperlink>
        </w:p>
        <w:p w14:paraId="6FF66700" w14:textId="47BE6566" w:rsidR="007D1A41" w:rsidRPr="007D1A41" w:rsidRDefault="007D1A41" w:rsidP="007D1A41">
          <w:pPr>
            <w:pStyle w:val="TDC2"/>
            <w:tabs>
              <w:tab w:val="right" w:leader="dot" w:pos="8828"/>
            </w:tabs>
            <w:spacing w:line="360" w:lineRule="auto"/>
            <w:contextualSpacing/>
            <w:rPr>
              <w:rFonts w:ascii="Palatino Linotype" w:hAnsi="Palatino Linotype" w:cstheme="minorBidi"/>
              <w:noProof/>
              <w:kern w:val="2"/>
              <w:sz w:val="24"/>
              <w:szCs w:val="24"/>
              <w14:ligatures w14:val="standardContextual"/>
            </w:rPr>
          </w:pPr>
          <w:hyperlink w:anchor="_Toc211863387" w:history="1">
            <w:r w:rsidRPr="007D1A41">
              <w:rPr>
                <w:rStyle w:val="Hipervnculo"/>
                <w:rFonts w:ascii="Palatino Linotype" w:hAnsi="Palatino Linotype"/>
                <w:noProof/>
              </w:rPr>
              <w:t>PRIMERO. Competencia</w:t>
            </w:r>
            <w:r w:rsidRPr="007D1A41">
              <w:rPr>
                <w:rFonts w:ascii="Palatino Linotype" w:hAnsi="Palatino Linotype"/>
                <w:noProof/>
                <w:webHidden/>
              </w:rPr>
              <w:tab/>
            </w:r>
            <w:r w:rsidRPr="007D1A41">
              <w:rPr>
                <w:rFonts w:ascii="Palatino Linotype" w:hAnsi="Palatino Linotype"/>
                <w:noProof/>
                <w:webHidden/>
              </w:rPr>
              <w:fldChar w:fldCharType="begin"/>
            </w:r>
            <w:r w:rsidRPr="007D1A41">
              <w:rPr>
                <w:rFonts w:ascii="Palatino Linotype" w:hAnsi="Palatino Linotype"/>
                <w:noProof/>
                <w:webHidden/>
              </w:rPr>
              <w:instrText xml:space="preserve"> PAGEREF _Toc211863387 \h </w:instrText>
            </w:r>
            <w:r w:rsidRPr="007D1A41">
              <w:rPr>
                <w:rFonts w:ascii="Palatino Linotype" w:hAnsi="Palatino Linotype"/>
                <w:noProof/>
                <w:webHidden/>
              </w:rPr>
            </w:r>
            <w:r w:rsidRPr="007D1A41">
              <w:rPr>
                <w:rFonts w:ascii="Palatino Linotype" w:hAnsi="Palatino Linotype"/>
                <w:noProof/>
                <w:webHidden/>
              </w:rPr>
              <w:fldChar w:fldCharType="separate"/>
            </w:r>
            <w:r w:rsidR="00624DF0">
              <w:rPr>
                <w:rFonts w:ascii="Palatino Linotype" w:hAnsi="Palatino Linotype"/>
                <w:noProof/>
                <w:webHidden/>
              </w:rPr>
              <w:t>8</w:t>
            </w:r>
            <w:r w:rsidRPr="007D1A41">
              <w:rPr>
                <w:rFonts w:ascii="Palatino Linotype" w:hAnsi="Palatino Linotype"/>
                <w:noProof/>
                <w:webHidden/>
              </w:rPr>
              <w:fldChar w:fldCharType="end"/>
            </w:r>
          </w:hyperlink>
        </w:p>
        <w:p w14:paraId="5ADA6B47" w14:textId="60E690D8" w:rsidR="007D1A41" w:rsidRPr="007D1A41" w:rsidRDefault="007D1A41" w:rsidP="007D1A41">
          <w:pPr>
            <w:pStyle w:val="TDC2"/>
            <w:tabs>
              <w:tab w:val="right" w:leader="dot" w:pos="8828"/>
            </w:tabs>
            <w:spacing w:line="360" w:lineRule="auto"/>
            <w:contextualSpacing/>
            <w:rPr>
              <w:rFonts w:ascii="Palatino Linotype" w:hAnsi="Palatino Linotype" w:cstheme="minorBidi"/>
              <w:noProof/>
              <w:kern w:val="2"/>
              <w:sz w:val="24"/>
              <w:szCs w:val="24"/>
              <w14:ligatures w14:val="standardContextual"/>
            </w:rPr>
          </w:pPr>
          <w:hyperlink w:anchor="_Toc211863388" w:history="1">
            <w:r w:rsidRPr="007D1A41">
              <w:rPr>
                <w:rStyle w:val="Hipervnculo"/>
                <w:rFonts w:ascii="Palatino Linotype" w:eastAsia="Calibri" w:hAnsi="Palatino Linotype"/>
                <w:noProof/>
                <w:lang w:val="es-ES"/>
              </w:rPr>
              <w:t xml:space="preserve">SEGUNDO. </w:t>
            </w:r>
            <w:r w:rsidRPr="007D1A41">
              <w:rPr>
                <w:rStyle w:val="Hipervnculo"/>
                <w:rFonts w:ascii="Palatino Linotype" w:hAnsi="Palatino Linotype"/>
                <w:noProof/>
                <w:lang w:val="es-ES"/>
              </w:rPr>
              <w:t>Causales de improcedencia y sobreseimiento</w:t>
            </w:r>
            <w:r w:rsidRPr="007D1A41">
              <w:rPr>
                <w:rFonts w:ascii="Palatino Linotype" w:hAnsi="Palatino Linotype"/>
                <w:noProof/>
                <w:webHidden/>
              </w:rPr>
              <w:tab/>
            </w:r>
            <w:r w:rsidRPr="007D1A41">
              <w:rPr>
                <w:rFonts w:ascii="Palatino Linotype" w:hAnsi="Palatino Linotype"/>
                <w:noProof/>
                <w:webHidden/>
              </w:rPr>
              <w:fldChar w:fldCharType="begin"/>
            </w:r>
            <w:r w:rsidRPr="007D1A41">
              <w:rPr>
                <w:rFonts w:ascii="Palatino Linotype" w:hAnsi="Palatino Linotype"/>
                <w:noProof/>
                <w:webHidden/>
              </w:rPr>
              <w:instrText xml:space="preserve"> PAGEREF _Toc211863388 \h </w:instrText>
            </w:r>
            <w:r w:rsidRPr="007D1A41">
              <w:rPr>
                <w:rFonts w:ascii="Palatino Linotype" w:hAnsi="Palatino Linotype"/>
                <w:noProof/>
                <w:webHidden/>
              </w:rPr>
            </w:r>
            <w:r w:rsidRPr="007D1A41">
              <w:rPr>
                <w:rFonts w:ascii="Palatino Linotype" w:hAnsi="Palatino Linotype"/>
                <w:noProof/>
                <w:webHidden/>
              </w:rPr>
              <w:fldChar w:fldCharType="separate"/>
            </w:r>
            <w:r w:rsidR="00624DF0">
              <w:rPr>
                <w:rFonts w:ascii="Palatino Linotype" w:hAnsi="Palatino Linotype"/>
                <w:noProof/>
                <w:webHidden/>
              </w:rPr>
              <w:t>8</w:t>
            </w:r>
            <w:r w:rsidRPr="007D1A41">
              <w:rPr>
                <w:rFonts w:ascii="Palatino Linotype" w:hAnsi="Palatino Linotype"/>
                <w:noProof/>
                <w:webHidden/>
              </w:rPr>
              <w:fldChar w:fldCharType="end"/>
            </w:r>
          </w:hyperlink>
        </w:p>
        <w:p w14:paraId="08525B70" w14:textId="72B65C1F" w:rsidR="007D1A41" w:rsidRPr="007D1A41" w:rsidRDefault="007D1A41" w:rsidP="007D1A41">
          <w:pPr>
            <w:pStyle w:val="TDC2"/>
            <w:tabs>
              <w:tab w:val="right" w:leader="dot" w:pos="8828"/>
            </w:tabs>
            <w:spacing w:line="360" w:lineRule="auto"/>
            <w:contextualSpacing/>
            <w:rPr>
              <w:rFonts w:ascii="Palatino Linotype" w:hAnsi="Palatino Linotype" w:cstheme="minorBidi"/>
              <w:noProof/>
              <w:kern w:val="2"/>
              <w:sz w:val="24"/>
              <w:szCs w:val="24"/>
              <w14:ligatures w14:val="standardContextual"/>
            </w:rPr>
          </w:pPr>
          <w:hyperlink w:anchor="_Toc211863389" w:history="1">
            <w:r w:rsidRPr="007D1A41">
              <w:rPr>
                <w:rStyle w:val="Hipervnculo"/>
                <w:rFonts w:ascii="Palatino Linotype" w:eastAsia="Calibri" w:hAnsi="Palatino Linotype"/>
                <w:noProof/>
                <w:lang w:val="es-ES" w:eastAsia="es-ES_tradnl"/>
              </w:rPr>
              <w:t>TERCERO. Determinación de la Controversia</w:t>
            </w:r>
            <w:r w:rsidRPr="007D1A41">
              <w:rPr>
                <w:rFonts w:ascii="Palatino Linotype" w:hAnsi="Palatino Linotype"/>
                <w:noProof/>
                <w:webHidden/>
              </w:rPr>
              <w:tab/>
            </w:r>
            <w:r w:rsidRPr="007D1A41">
              <w:rPr>
                <w:rFonts w:ascii="Palatino Linotype" w:hAnsi="Palatino Linotype"/>
                <w:noProof/>
                <w:webHidden/>
              </w:rPr>
              <w:fldChar w:fldCharType="begin"/>
            </w:r>
            <w:r w:rsidRPr="007D1A41">
              <w:rPr>
                <w:rFonts w:ascii="Palatino Linotype" w:hAnsi="Palatino Linotype"/>
                <w:noProof/>
                <w:webHidden/>
              </w:rPr>
              <w:instrText xml:space="preserve"> PAGEREF _Toc211863389 \h </w:instrText>
            </w:r>
            <w:r w:rsidRPr="007D1A41">
              <w:rPr>
                <w:rFonts w:ascii="Palatino Linotype" w:hAnsi="Palatino Linotype"/>
                <w:noProof/>
                <w:webHidden/>
              </w:rPr>
            </w:r>
            <w:r w:rsidRPr="007D1A41">
              <w:rPr>
                <w:rFonts w:ascii="Palatino Linotype" w:hAnsi="Palatino Linotype"/>
                <w:noProof/>
                <w:webHidden/>
              </w:rPr>
              <w:fldChar w:fldCharType="separate"/>
            </w:r>
            <w:r w:rsidR="00624DF0">
              <w:rPr>
                <w:rFonts w:ascii="Palatino Linotype" w:hAnsi="Palatino Linotype"/>
                <w:noProof/>
                <w:webHidden/>
              </w:rPr>
              <w:t>10</w:t>
            </w:r>
            <w:r w:rsidRPr="007D1A41">
              <w:rPr>
                <w:rFonts w:ascii="Palatino Linotype" w:hAnsi="Palatino Linotype"/>
                <w:noProof/>
                <w:webHidden/>
              </w:rPr>
              <w:fldChar w:fldCharType="end"/>
            </w:r>
          </w:hyperlink>
        </w:p>
        <w:p w14:paraId="5A8A8697" w14:textId="63C42F22" w:rsidR="007D1A41" w:rsidRPr="007D1A41" w:rsidRDefault="007D1A41" w:rsidP="007D1A41">
          <w:pPr>
            <w:pStyle w:val="TDC2"/>
            <w:tabs>
              <w:tab w:val="right" w:leader="dot" w:pos="8828"/>
            </w:tabs>
            <w:spacing w:line="360" w:lineRule="auto"/>
            <w:contextualSpacing/>
            <w:rPr>
              <w:rFonts w:ascii="Palatino Linotype" w:hAnsi="Palatino Linotype" w:cstheme="minorBidi"/>
              <w:noProof/>
              <w:kern w:val="2"/>
              <w:sz w:val="24"/>
              <w:szCs w:val="24"/>
              <w14:ligatures w14:val="standardContextual"/>
            </w:rPr>
          </w:pPr>
          <w:hyperlink w:anchor="_Toc211863390" w:history="1">
            <w:r w:rsidRPr="007D1A41">
              <w:rPr>
                <w:rStyle w:val="Hipervnculo"/>
                <w:rFonts w:ascii="Palatino Linotype" w:hAnsi="Palatino Linotype"/>
                <w:noProof/>
                <w:lang w:val="es-ES"/>
              </w:rPr>
              <w:t xml:space="preserve">CUARTO. </w:t>
            </w:r>
            <w:r w:rsidRPr="007D1A41">
              <w:rPr>
                <w:rStyle w:val="Hipervnculo"/>
                <w:rFonts w:ascii="Palatino Linotype" w:hAnsi="Palatino Linotype"/>
                <w:noProof/>
              </w:rPr>
              <w:t>Marco normativo aplicable en materia de transparencia y acceso a la información pública</w:t>
            </w:r>
            <w:r w:rsidRPr="007D1A41">
              <w:rPr>
                <w:rFonts w:ascii="Palatino Linotype" w:hAnsi="Palatino Linotype"/>
                <w:noProof/>
                <w:webHidden/>
              </w:rPr>
              <w:tab/>
            </w:r>
            <w:r w:rsidRPr="007D1A41">
              <w:rPr>
                <w:rFonts w:ascii="Palatino Linotype" w:hAnsi="Palatino Linotype"/>
                <w:noProof/>
                <w:webHidden/>
              </w:rPr>
              <w:fldChar w:fldCharType="begin"/>
            </w:r>
            <w:r w:rsidRPr="007D1A41">
              <w:rPr>
                <w:rFonts w:ascii="Palatino Linotype" w:hAnsi="Palatino Linotype"/>
                <w:noProof/>
                <w:webHidden/>
              </w:rPr>
              <w:instrText xml:space="preserve"> PAGEREF _Toc211863390 \h </w:instrText>
            </w:r>
            <w:r w:rsidRPr="007D1A41">
              <w:rPr>
                <w:rFonts w:ascii="Palatino Linotype" w:hAnsi="Palatino Linotype"/>
                <w:noProof/>
                <w:webHidden/>
              </w:rPr>
            </w:r>
            <w:r w:rsidRPr="007D1A41">
              <w:rPr>
                <w:rFonts w:ascii="Palatino Linotype" w:hAnsi="Palatino Linotype"/>
                <w:noProof/>
                <w:webHidden/>
              </w:rPr>
              <w:fldChar w:fldCharType="separate"/>
            </w:r>
            <w:r w:rsidR="00624DF0">
              <w:rPr>
                <w:rFonts w:ascii="Palatino Linotype" w:hAnsi="Palatino Linotype"/>
                <w:noProof/>
                <w:webHidden/>
              </w:rPr>
              <w:t>12</w:t>
            </w:r>
            <w:r w:rsidRPr="007D1A41">
              <w:rPr>
                <w:rFonts w:ascii="Palatino Linotype" w:hAnsi="Palatino Linotype"/>
                <w:noProof/>
                <w:webHidden/>
              </w:rPr>
              <w:fldChar w:fldCharType="end"/>
            </w:r>
          </w:hyperlink>
        </w:p>
        <w:p w14:paraId="0F5A43D2" w14:textId="5B712A3C" w:rsidR="007D1A41" w:rsidRPr="007D1A41" w:rsidRDefault="007D1A41" w:rsidP="007D1A41">
          <w:pPr>
            <w:pStyle w:val="TDC2"/>
            <w:tabs>
              <w:tab w:val="right" w:leader="dot" w:pos="8828"/>
            </w:tabs>
            <w:spacing w:line="360" w:lineRule="auto"/>
            <w:contextualSpacing/>
            <w:rPr>
              <w:rFonts w:ascii="Palatino Linotype" w:hAnsi="Palatino Linotype" w:cstheme="minorBidi"/>
              <w:noProof/>
              <w:kern w:val="2"/>
              <w:sz w:val="24"/>
              <w:szCs w:val="24"/>
              <w14:ligatures w14:val="standardContextual"/>
            </w:rPr>
          </w:pPr>
          <w:hyperlink w:anchor="_Toc211863391" w:history="1">
            <w:r w:rsidRPr="007D1A41">
              <w:rPr>
                <w:rStyle w:val="Hipervnculo"/>
                <w:rFonts w:ascii="Palatino Linotype" w:hAnsi="Palatino Linotype"/>
                <w:noProof/>
                <w:lang w:val="es-ES"/>
              </w:rPr>
              <w:t>QUINTO. Estudio de Fondo</w:t>
            </w:r>
            <w:r w:rsidRPr="007D1A41">
              <w:rPr>
                <w:rFonts w:ascii="Palatino Linotype" w:hAnsi="Palatino Linotype"/>
                <w:noProof/>
                <w:webHidden/>
              </w:rPr>
              <w:tab/>
            </w:r>
            <w:r w:rsidRPr="007D1A41">
              <w:rPr>
                <w:rFonts w:ascii="Palatino Linotype" w:hAnsi="Palatino Linotype"/>
                <w:noProof/>
                <w:webHidden/>
              </w:rPr>
              <w:fldChar w:fldCharType="begin"/>
            </w:r>
            <w:r w:rsidRPr="007D1A41">
              <w:rPr>
                <w:rFonts w:ascii="Palatino Linotype" w:hAnsi="Palatino Linotype"/>
                <w:noProof/>
                <w:webHidden/>
              </w:rPr>
              <w:instrText xml:space="preserve"> PAGEREF _Toc211863391 \h </w:instrText>
            </w:r>
            <w:r w:rsidRPr="007D1A41">
              <w:rPr>
                <w:rFonts w:ascii="Palatino Linotype" w:hAnsi="Palatino Linotype"/>
                <w:noProof/>
                <w:webHidden/>
              </w:rPr>
            </w:r>
            <w:r w:rsidRPr="007D1A41">
              <w:rPr>
                <w:rFonts w:ascii="Palatino Linotype" w:hAnsi="Palatino Linotype"/>
                <w:noProof/>
                <w:webHidden/>
              </w:rPr>
              <w:fldChar w:fldCharType="separate"/>
            </w:r>
            <w:r w:rsidR="00624DF0">
              <w:rPr>
                <w:rFonts w:ascii="Palatino Linotype" w:hAnsi="Palatino Linotype"/>
                <w:noProof/>
                <w:webHidden/>
              </w:rPr>
              <w:t>13</w:t>
            </w:r>
            <w:r w:rsidRPr="007D1A41">
              <w:rPr>
                <w:rFonts w:ascii="Palatino Linotype" w:hAnsi="Palatino Linotype"/>
                <w:noProof/>
                <w:webHidden/>
              </w:rPr>
              <w:fldChar w:fldCharType="end"/>
            </w:r>
          </w:hyperlink>
        </w:p>
        <w:p w14:paraId="14E89786" w14:textId="5D67590F" w:rsidR="007D1A41" w:rsidRPr="007D1A41" w:rsidRDefault="007D1A41" w:rsidP="007D1A41">
          <w:pPr>
            <w:pStyle w:val="TDC2"/>
            <w:tabs>
              <w:tab w:val="right" w:leader="dot" w:pos="8828"/>
            </w:tabs>
            <w:spacing w:line="360" w:lineRule="auto"/>
            <w:contextualSpacing/>
            <w:rPr>
              <w:rFonts w:ascii="Palatino Linotype" w:hAnsi="Palatino Linotype" w:cstheme="minorBidi"/>
              <w:noProof/>
              <w:kern w:val="2"/>
              <w:sz w:val="24"/>
              <w:szCs w:val="24"/>
              <w14:ligatures w14:val="standardContextual"/>
            </w:rPr>
          </w:pPr>
          <w:hyperlink w:anchor="_Toc211863392" w:history="1">
            <w:r w:rsidRPr="00A3024A">
              <w:rPr>
                <w:rStyle w:val="Hipervnculo"/>
                <w:rFonts w:ascii="Palatino Linotype" w:hAnsi="Palatino Linotype"/>
                <w:noProof/>
              </w:rPr>
              <w:t>SEXTO. Decisión</w:t>
            </w:r>
            <w:r w:rsidRPr="007D1A41">
              <w:rPr>
                <w:rFonts w:ascii="Palatino Linotype" w:hAnsi="Palatino Linotype"/>
                <w:noProof/>
                <w:webHidden/>
              </w:rPr>
              <w:tab/>
            </w:r>
            <w:r w:rsidRPr="007D1A41">
              <w:rPr>
                <w:rFonts w:ascii="Palatino Linotype" w:hAnsi="Palatino Linotype"/>
                <w:noProof/>
                <w:webHidden/>
              </w:rPr>
              <w:fldChar w:fldCharType="begin"/>
            </w:r>
            <w:r w:rsidRPr="007D1A41">
              <w:rPr>
                <w:rFonts w:ascii="Palatino Linotype" w:hAnsi="Palatino Linotype"/>
                <w:noProof/>
                <w:webHidden/>
              </w:rPr>
              <w:instrText xml:space="preserve"> PAGEREF _Toc211863392 \h </w:instrText>
            </w:r>
            <w:r w:rsidRPr="007D1A41">
              <w:rPr>
                <w:rFonts w:ascii="Palatino Linotype" w:hAnsi="Palatino Linotype"/>
                <w:noProof/>
                <w:webHidden/>
              </w:rPr>
            </w:r>
            <w:r w:rsidRPr="007D1A41">
              <w:rPr>
                <w:rFonts w:ascii="Palatino Linotype" w:hAnsi="Palatino Linotype"/>
                <w:noProof/>
                <w:webHidden/>
              </w:rPr>
              <w:fldChar w:fldCharType="separate"/>
            </w:r>
            <w:r w:rsidR="00624DF0">
              <w:rPr>
                <w:rFonts w:ascii="Palatino Linotype" w:hAnsi="Palatino Linotype"/>
                <w:noProof/>
                <w:webHidden/>
              </w:rPr>
              <w:t>40</w:t>
            </w:r>
            <w:r w:rsidRPr="007D1A41">
              <w:rPr>
                <w:rFonts w:ascii="Palatino Linotype" w:hAnsi="Palatino Linotype"/>
                <w:noProof/>
                <w:webHidden/>
              </w:rPr>
              <w:fldChar w:fldCharType="end"/>
            </w:r>
          </w:hyperlink>
        </w:p>
        <w:p w14:paraId="3A09A70D" w14:textId="38C78BAD" w:rsidR="007D1A41" w:rsidRPr="007D1A41" w:rsidRDefault="007D1A41" w:rsidP="007D1A41">
          <w:pPr>
            <w:pStyle w:val="TDC1"/>
            <w:tabs>
              <w:tab w:val="right" w:leader="dot" w:pos="8828"/>
            </w:tabs>
            <w:spacing w:line="360" w:lineRule="auto"/>
            <w:contextualSpacing/>
            <w:rPr>
              <w:rFonts w:ascii="Palatino Linotype" w:hAnsi="Palatino Linotype" w:cstheme="minorBidi"/>
              <w:noProof/>
              <w:kern w:val="2"/>
              <w:sz w:val="24"/>
              <w:szCs w:val="24"/>
              <w14:ligatures w14:val="standardContextual"/>
            </w:rPr>
          </w:pPr>
          <w:hyperlink w:anchor="_Toc211863393" w:history="1">
            <w:r w:rsidRPr="007D1A41">
              <w:rPr>
                <w:rStyle w:val="Hipervnculo"/>
                <w:rFonts w:ascii="Palatino Linotype" w:eastAsia="Calibri" w:hAnsi="Palatino Linotype"/>
                <w:noProof/>
              </w:rPr>
              <w:t>R E S U E L V E</w:t>
            </w:r>
            <w:r w:rsidRPr="007D1A41">
              <w:rPr>
                <w:rFonts w:ascii="Palatino Linotype" w:hAnsi="Palatino Linotype"/>
                <w:noProof/>
                <w:webHidden/>
              </w:rPr>
              <w:tab/>
            </w:r>
            <w:r w:rsidRPr="007D1A41">
              <w:rPr>
                <w:rFonts w:ascii="Palatino Linotype" w:hAnsi="Palatino Linotype"/>
                <w:noProof/>
                <w:webHidden/>
              </w:rPr>
              <w:fldChar w:fldCharType="begin"/>
            </w:r>
            <w:r w:rsidRPr="007D1A41">
              <w:rPr>
                <w:rFonts w:ascii="Palatino Linotype" w:hAnsi="Palatino Linotype"/>
                <w:noProof/>
                <w:webHidden/>
              </w:rPr>
              <w:instrText xml:space="preserve"> PAGEREF _Toc211863393 \h </w:instrText>
            </w:r>
            <w:r w:rsidRPr="007D1A41">
              <w:rPr>
                <w:rFonts w:ascii="Palatino Linotype" w:hAnsi="Palatino Linotype"/>
                <w:noProof/>
                <w:webHidden/>
              </w:rPr>
            </w:r>
            <w:r w:rsidRPr="007D1A41">
              <w:rPr>
                <w:rFonts w:ascii="Palatino Linotype" w:hAnsi="Palatino Linotype"/>
                <w:noProof/>
                <w:webHidden/>
              </w:rPr>
              <w:fldChar w:fldCharType="separate"/>
            </w:r>
            <w:r w:rsidR="00624DF0">
              <w:rPr>
                <w:rFonts w:ascii="Palatino Linotype" w:hAnsi="Palatino Linotype"/>
                <w:noProof/>
                <w:webHidden/>
              </w:rPr>
              <w:t>41</w:t>
            </w:r>
            <w:r w:rsidRPr="007D1A41">
              <w:rPr>
                <w:rFonts w:ascii="Palatino Linotype" w:hAnsi="Palatino Linotype"/>
                <w:noProof/>
                <w:webHidden/>
              </w:rPr>
              <w:fldChar w:fldCharType="end"/>
            </w:r>
          </w:hyperlink>
        </w:p>
        <w:p w14:paraId="526143A9" w14:textId="1F5A807B" w:rsidR="0021552F" w:rsidRPr="00065B61" w:rsidRDefault="0021552F" w:rsidP="007D1A41">
          <w:pPr>
            <w:spacing w:line="360" w:lineRule="auto"/>
            <w:contextualSpacing/>
            <w:jc w:val="both"/>
            <w:rPr>
              <w:rFonts w:ascii="Palatino Linotype" w:hAnsi="Palatino Linotype" w:cs="Tahoma"/>
              <w:sz w:val="22"/>
              <w:szCs w:val="22"/>
            </w:rPr>
          </w:pPr>
          <w:r w:rsidRPr="007D1A41">
            <w:rPr>
              <w:rFonts w:ascii="Palatino Linotype" w:hAnsi="Palatino Linotype"/>
              <w:sz w:val="22"/>
              <w:szCs w:val="22"/>
              <w:lang w:val="es-ES"/>
            </w:rPr>
            <w:fldChar w:fldCharType="end"/>
          </w:r>
        </w:p>
      </w:sdtContent>
    </w:sdt>
    <w:p w14:paraId="786D96BD" w14:textId="77777777" w:rsidR="0021552F" w:rsidRPr="00AC17E4" w:rsidRDefault="0021552F" w:rsidP="0021552F">
      <w:pPr>
        <w:spacing w:line="360" w:lineRule="auto"/>
        <w:contextualSpacing/>
        <w:rPr>
          <w:rFonts w:ascii="Palatino Linotype" w:hAnsi="Palatino Linotype" w:cs="Tahoma"/>
          <w:bCs/>
          <w:sz w:val="22"/>
          <w:szCs w:val="22"/>
        </w:rPr>
      </w:pPr>
      <w:r w:rsidRPr="00AC17E4">
        <w:rPr>
          <w:rFonts w:ascii="Palatino Linotype" w:hAnsi="Palatino Linotype" w:cs="Tahoma"/>
          <w:bCs/>
          <w:sz w:val="22"/>
          <w:szCs w:val="22"/>
        </w:rPr>
        <w:br w:type="page"/>
      </w:r>
    </w:p>
    <w:p w14:paraId="1F3CC387" w14:textId="77777777" w:rsidR="0021552F" w:rsidRDefault="0021552F" w:rsidP="0021552F">
      <w:pPr>
        <w:spacing w:line="360" w:lineRule="auto"/>
        <w:contextualSpacing/>
        <w:jc w:val="both"/>
        <w:rPr>
          <w:rFonts w:ascii="Palatino Linotype" w:hAnsi="Palatino Linotype" w:cs="Tahoma"/>
          <w:bCs/>
          <w:sz w:val="22"/>
          <w:szCs w:val="22"/>
        </w:rPr>
      </w:pPr>
    </w:p>
    <w:p w14:paraId="7925D70C" w14:textId="100B23E6" w:rsidR="0021552F" w:rsidRPr="00AC17E4" w:rsidRDefault="0021552F" w:rsidP="0021552F">
      <w:pPr>
        <w:spacing w:line="360" w:lineRule="auto"/>
        <w:contextualSpacing/>
        <w:jc w:val="both"/>
        <w:rPr>
          <w:rFonts w:ascii="Palatino Linotype" w:hAnsi="Palatino Linotype" w:cs="Tahoma"/>
          <w:bCs/>
          <w:sz w:val="22"/>
          <w:szCs w:val="22"/>
        </w:rPr>
      </w:pPr>
      <w:r w:rsidRPr="00AC17E4">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del </w:t>
      </w:r>
      <w:r w:rsidR="00E80D0A">
        <w:rPr>
          <w:rFonts w:ascii="Palatino Linotype" w:hAnsi="Palatino Linotype" w:cs="Tahoma"/>
          <w:bCs/>
          <w:sz w:val="22"/>
          <w:szCs w:val="22"/>
        </w:rPr>
        <w:t xml:space="preserve">veintidós de octubre </w:t>
      </w:r>
      <w:r w:rsidRPr="00AC17E4">
        <w:rPr>
          <w:rFonts w:ascii="Palatino Linotype" w:hAnsi="Palatino Linotype" w:cs="Tahoma"/>
          <w:bCs/>
          <w:sz w:val="22"/>
          <w:szCs w:val="22"/>
        </w:rPr>
        <w:t>de dos mil veinticinco.</w:t>
      </w:r>
    </w:p>
    <w:p w14:paraId="3BB7F2BA" w14:textId="77777777" w:rsidR="0021552F" w:rsidRPr="00AC17E4" w:rsidRDefault="0021552F" w:rsidP="0021552F">
      <w:pPr>
        <w:spacing w:line="360" w:lineRule="auto"/>
        <w:contextualSpacing/>
        <w:rPr>
          <w:rFonts w:ascii="Palatino Linotype" w:hAnsi="Palatino Linotype" w:cs="Tahoma"/>
          <w:bCs/>
          <w:sz w:val="22"/>
          <w:szCs w:val="22"/>
        </w:rPr>
      </w:pPr>
    </w:p>
    <w:p w14:paraId="1AE79DB8" w14:textId="6E1B89D1" w:rsidR="0021552F" w:rsidRPr="00AC17E4" w:rsidRDefault="0021552F" w:rsidP="0021552F">
      <w:pPr>
        <w:spacing w:line="360" w:lineRule="auto"/>
        <w:contextualSpacing/>
        <w:jc w:val="both"/>
        <w:rPr>
          <w:rFonts w:ascii="Palatino Linotype" w:hAnsi="Palatino Linotype" w:cs="Tahoma"/>
          <w:bCs/>
          <w:sz w:val="22"/>
          <w:szCs w:val="22"/>
        </w:rPr>
      </w:pPr>
      <w:r w:rsidRPr="00AC17E4">
        <w:rPr>
          <w:rFonts w:ascii="Palatino Linotype" w:hAnsi="Palatino Linotype" w:cs="Tahoma"/>
          <w:b/>
          <w:bCs/>
          <w:color w:val="0D0D0D" w:themeColor="text1" w:themeTint="F2"/>
          <w:sz w:val="22"/>
          <w:szCs w:val="22"/>
        </w:rPr>
        <w:t xml:space="preserve">VISTO </w:t>
      </w:r>
      <w:r w:rsidRPr="00AC17E4">
        <w:rPr>
          <w:rFonts w:ascii="Palatino Linotype" w:hAnsi="Palatino Linotype" w:cs="Tahoma"/>
          <w:bCs/>
          <w:color w:val="0D0D0D" w:themeColor="text1" w:themeTint="F2"/>
          <w:sz w:val="22"/>
          <w:szCs w:val="22"/>
        </w:rPr>
        <w:t xml:space="preserve">el expediente conformado con motivo del Recurso de Revisión </w:t>
      </w:r>
      <w:r w:rsidRPr="00CD5F70">
        <w:rPr>
          <w:rFonts w:ascii="Palatino Linotype" w:eastAsia="Batang" w:hAnsi="Palatino Linotype" w:cs="Tahoma"/>
          <w:b/>
          <w:bCs/>
          <w:sz w:val="22"/>
          <w:szCs w:val="22"/>
          <w:lang w:val="es-ES_tradnl"/>
        </w:rPr>
        <w:t>0</w:t>
      </w:r>
      <w:r w:rsidR="00E80D0A" w:rsidRPr="00CD5F70">
        <w:rPr>
          <w:rFonts w:ascii="Palatino Linotype" w:eastAsia="Batang" w:hAnsi="Palatino Linotype" w:cs="Tahoma"/>
          <w:b/>
          <w:bCs/>
          <w:sz w:val="22"/>
          <w:szCs w:val="22"/>
          <w:lang w:val="es-ES_tradnl"/>
        </w:rPr>
        <w:t>630</w:t>
      </w:r>
      <w:r w:rsidRPr="00CD5F70">
        <w:rPr>
          <w:rFonts w:ascii="Palatino Linotype" w:eastAsia="Batang" w:hAnsi="Palatino Linotype" w:cs="Tahoma"/>
          <w:b/>
          <w:bCs/>
          <w:sz w:val="22"/>
          <w:szCs w:val="22"/>
          <w:lang w:val="es-ES_tradnl"/>
        </w:rPr>
        <w:t>1/INFOEM/IP/RR/2025</w:t>
      </w:r>
      <w:r w:rsidRPr="00BB6B4E">
        <w:rPr>
          <w:rFonts w:ascii="Palatino Linotype" w:eastAsia="Batang" w:hAnsi="Palatino Linotype" w:cs="Tahoma"/>
          <w:bCs/>
          <w:sz w:val="22"/>
          <w:szCs w:val="22"/>
          <w:lang w:val="es-ES_tradnl"/>
        </w:rPr>
        <w:t xml:space="preserve">, </w:t>
      </w:r>
      <w:r w:rsidRPr="00BB6B4E">
        <w:rPr>
          <w:rFonts w:ascii="Palatino Linotype" w:hAnsi="Palatino Linotype" w:cs="Tahoma"/>
          <w:bCs/>
          <w:color w:val="0D0D0D" w:themeColor="text1" w:themeTint="F2"/>
          <w:sz w:val="22"/>
          <w:szCs w:val="22"/>
        </w:rPr>
        <w:t xml:space="preserve">interpuesto por </w:t>
      </w:r>
      <w:r w:rsidR="00FC49B7" w:rsidRPr="00FC49B7">
        <w:rPr>
          <w:rFonts w:ascii="Palatino Linotype" w:hAnsi="Palatino Linotype" w:cs="Tahoma"/>
          <w:color w:val="0D0D0D" w:themeColor="text1" w:themeTint="F2"/>
          <w:sz w:val="22"/>
          <w:szCs w:val="22"/>
          <w:highlight w:val="black"/>
        </w:rPr>
        <w:t>XXXXXXXX</w:t>
      </w:r>
      <w:r w:rsidR="00E80D0A">
        <w:rPr>
          <w:rFonts w:ascii="Palatino Linotype" w:hAnsi="Palatino Linotype" w:cs="Tahoma"/>
          <w:bCs/>
          <w:color w:val="0D0D0D" w:themeColor="text1" w:themeTint="F2"/>
          <w:sz w:val="22"/>
          <w:szCs w:val="22"/>
        </w:rPr>
        <w:t xml:space="preserve">, en lo sucesivo </w:t>
      </w:r>
      <w:r w:rsidR="0084381D">
        <w:rPr>
          <w:rFonts w:ascii="Palatino Linotype" w:eastAsia="Calibri" w:hAnsi="Palatino Linotype" w:cs="Tahoma"/>
          <w:bCs/>
          <w:sz w:val="22"/>
          <w:szCs w:val="22"/>
          <w:lang w:eastAsia="en-US"/>
        </w:rPr>
        <w:t>la persona</w:t>
      </w:r>
      <w:r w:rsidRPr="00BB6B4E">
        <w:rPr>
          <w:rFonts w:ascii="Palatino Linotype" w:eastAsia="Calibri" w:hAnsi="Palatino Linotype" w:cs="Tahoma"/>
          <w:bCs/>
          <w:sz w:val="22"/>
          <w:szCs w:val="22"/>
          <w:lang w:eastAsia="en-US"/>
        </w:rPr>
        <w:t xml:space="preserve"> </w:t>
      </w:r>
      <w:r w:rsidRPr="00BB6B4E">
        <w:rPr>
          <w:rFonts w:ascii="Palatino Linotype" w:hAnsi="Palatino Linotype" w:cs="Tahoma"/>
          <w:bCs/>
          <w:color w:val="0D0D0D" w:themeColor="text1" w:themeTint="F2"/>
          <w:sz w:val="22"/>
          <w:szCs w:val="22"/>
        </w:rPr>
        <w:t xml:space="preserve">Recurrente o Particular, en contra de la respuesta del Sujeto Obligado, </w:t>
      </w:r>
      <w:r w:rsidRPr="00CD5F70">
        <w:rPr>
          <w:rFonts w:ascii="Palatino Linotype" w:hAnsi="Palatino Linotype" w:cs="Tahoma"/>
          <w:b/>
          <w:bCs/>
          <w:color w:val="0D0D0D" w:themeColor="text1" w:themeTint="F2"/>
          <w:sz w:val="22"/>
          <w:szCs w:val="22"/>
        </w:rPr>
        <w:t xml:space="preserve">Ayuntamiento de </w:t>
      </w:r>
      <w:r w:rsidR="00E80D0A" w:rsidRPr="00CD5F70">
        <w:rPr>
          <w:rFonts w:ascii="Palatino Linotype" w:hAnsi="Palatino Linotype" w:cs="Tahoma"/>
          <w:b/>
          <w:bCs/>
          <w:color w:val="0D0D0D" w:themeColor="text1" w:themeTint="F2"/>
          <w:sz w:val="22"/>
          <w:szCs w:val="22"/>
        </w:rPr>
        <w:t>Atizapán de Zaragoza</w:t>
      </w:r>
      <w:r w:rsidRPr="00BB6B4E">
        <w:rPr>
          <w:rFonts w:ascii="Palatino Linotype" w:hAnsi="Palatino Linotype" w:cs="Tahoma"/>
          <w:bCs/>
          <w:color w:val="0D0D0D" w:themeColor="text1" w:themeTint="F2"/>
          <w:sz w:val="22"/>
          <w:szCs w:val="22"/>
        </w:rPr>
        <w:t xml:space="preserve">, a la solicitud de acceso a la información pública </w:t>
      </w:r>
      <w:r w:rsidR="00E80D0A" w:rsidRPr="00E80D0A">
        <w:rPr>
          <w:rFonts w:ascii="Palatino Linotype" w:hAnsi="Palatino Linotype"/>
          <w:sz w:val="22"/>
          <w:szCs w:val="22"/>
        </w:rPr>
        <w:t>00204/ATIZARA/IP/2025</w:t>
      </w:r>
      <w:r w:rsidRPr="00AC17E4">
        <w:rPr>
          <w:rFonts w:ascii="Palatino Linotype" w:hAnsi="Palatino Linotype" w:cs="Tahoma"/>
          <w:bCs/>
          <w:color w:val="0D0D0D" w:themeColor="text1" w:themeTint="F2"/>
          <w:sz w:val="22"/>
          <w:szCs w:val="22"/>
        </w:rPr>
        <w:t>, se emite la presente Resolución, con base en los Antecedentes y C</w:t>
      </w:r>
      <w:r w:rsidRPr="00AC17E4">
        <w:rPr>
          <w:rFonts w:ascii="Palatino Linotype" w:hAnsi="Palatino Linotype" w:cs="Tahoma"/>
          <w:bCs/>
          <w:sz w:val="22"/>
          <w:szCs w:val="22"/>
        </w:rPr>
        <w:t>onsiderandos que a continuación se exponen:</w:t>
      </w:r>
    </w:p>
    <w:p w14:paraId="429A4EA5" w14:textId="77777777" w:rsidR="0021552F" w:rsidRPr="00AC17E4" w:rsidRDefault="0021552F" w:rsidP="0021552F">
      <w:pPr>
        <w:spacing w:line="360" w:lineRule="auto"/>
        <w:contextualSpacing/>
        <w:jc w:val="both"/>
        <w:rPr>
          <w:rFonts w:ascii="Palatino Linotype" w:hAnsi="Palatino Linotype" w:cs="Tahoma"/>
          <w:bCs/>
          <w:sz w:val="22"/>
          <w:szCs w:val="22"/>
        </w:rPr>
      </w:pPr>
    </w:p>
    <w:p w14:paraId="34C7EFA0" w14:textId="77777777" w:rsidR="0021552F" w:rsidRPr="00AC17E4" w:rsidRDefault="0021552F" w:rsidP="0021552F">
      <w:pPr>
        <w:pStyle w:val="Ttulo1"/>
        <w:spacing w:before="0" w:after="0" w:line="360" w:lineRule="auto"/>
        <w:contextualSpacing/>
        <w:jc w:val="center"/>
        <w:rPr>
          <w:rFonts w:ascii="Palatino Linotype" w:hAnsi="Palatino Linotype"/>
          <w:b/>
          <w:bCs/>
          <w:color w:val="auto"/>
          <w:sz w:val="22"/>
          <w:szCs w:val="22"/>
        </w:rPr>
      </w:pPr>
      <w:bookmarkStart w:id="2" w:name="_Toc211863382"/>
      <w:r w:rsidRPr="00AC17E4">
        <w:rPr>
          <w:rFonts w:ascii="Palatino Linotype" w:hAnsi="Palatino Linotype"/>
          <w:b/>
          <w:bCs/>
          <w:color w:val="auto"/>
          <w:sz w:val="22"/>
          <w:szCs w:val="22"/>
        </w:rPr>
        <w:t>A N T E C E D E N T E S</w:t>
      </w:r>
      <w:bookmarkEnd w:id="2"/>
    </w:p>
    <w:p w14:paraId="7540A53D" w14:textId="77777777" w:rsidR="0021552F" w:rsidRPr="00AC17E4" w:rsidRDefault="0021552F" w:rsidP="0021552F">
      <w:pPr>
        <w:spacing w:line="360" w:lineRule="auto"/>
        <w:contextualSpacing/>
      </w:pPr>
    </w:p>
    <w:p w14:paraId="4C100660" w14:textId="77777777" w:rsidR="0021552F" w:rsidRPr="00AC17E4" w:rsidRDefault="0021552F" w:rsidP="0021552F">
      <w:pPr>
        <w:pStyle w:val="Ttulo2"/>
        <w:spacing w:before="0" w:after="0" w:line="360" w:lineRule="auto"/>
        <w:contextualSpacing/>
        <w:rPr>
          <w:rFonts w:ascii="Palatino Linotype" w:hAnsi="Palatino Linotype"/>
          <w:b/>
          <w:bCs/>
          <w:color w:val="auto"/>
          <w:sz w:val="22"/>
          <w:szCs w:val="22"/>
        </w:rPr>
      </w:pPr>
      <w:bookmarkStart w:id="3" w:name="_Toc211863383"/>
      <w:r w:rsidRPr="00AC17E4">
        <w:rPr>
          <w:rFonts w:ascii="Palatino Linotype" w:hAnsi="Palatino Linotype"/>
          <w:b/>
          <w:bCs/>
          <w:color w:val="auto"/>
          <w:sz w:val="22"/>
          <w:szCs w:val="22"/>
        </w:rPr>
        <w:t>I. Presentación de la solicitud de información</w:t>
      </w:r>
      <w:bookmarkEnd w:id="3"/>
    </w:p>
    <w:p w14:paraId="1DD17C66" w14:textId="77777777" w:rsidR="0021552F" w:rsidRPr="00AC17E4" w:rsidRDefault="0021552F" w:rsidP="0021552F">
      <w:pPr>
        <w:pStyle w:val="Prrafodelista"/>
        <w:tabs>
          <w:tab w:val="left" w:pos="567"/>
        </w:tabs>
        <w:spacing w:line="360" w:lineRule="auto"/>
        <w:ind w:left="0"/>
        <w:jc w:val="both"/>
        <w:rPr>
          <w:rFonts w:ascii="Palatino Linotype" w:hAnsi="Palatino Linotype" w:cs="Tahoma"/>
          <w:szCs w:val="22"/>
        </w:rPr>
      </w:pPr>
    </w:p>
    <w:p w14:paraId="089E21A3" w14:textId="5C73DF92" w:rsidR="0021552F" w:rsidRPr="00AC17E4" w:rsidRDefault="0021552F" w:rsidP="0021552F">
      <w:pPr>
        <w:pStyle w:val="Prrafodelista"/>
        <w:tabs>
          <w:tab w:val="left" w:pos="567"/>
        </w:tabs>
        <w:spacing w:line="360" w:lineRule="auto"/>
        <w:ind w:left="0"/>
        <w:jc w:val="both"/>
        <w:rPr>
          <w:rFonts w:ascii="Palatino Linotype" w:hAnsi="Palatino Linotype" w:cs="Tahoma"/>
          <w:sz w:val="22"/>
          <w:szCs w:val="22"/>
        </w:rPr>
      </w:pPr>
      <w:r w:rsidRPr="00AC17E4">
        <w:rPr>
          <w:rFonts w:ascii="Palatino Linotype" w:hAnsi="Palatino Linotype" w:cs="Tahoma"/>
          <w:sz w:val="22"/>
          <w:szCs w:val="22"/>
        </w:rPr>
        <w:t xml:space="preserve">Con fecha </w:t>
      </w:r>
      <w:r w:rsidR="00E80D0A">
        <w:rPr>
          <w:rFonts w:ascii="Palatino Linotype" w:hAnsi="Palatino Linotype" w:cs="Tahoma"/>
          <w:sz w:val="22"/>
          <w:szCs w:val="22"/>
        </w:rPr>
        <w:t>primero de abril</w:t>
      </w:r>
      <w:r>
        <w:rPr>
          <w:rFonts w:ascii="Palatino Linotype" w:hAnsi="Palatino Linotype" w:cs="Tahoma"/>
          <w:sz w:val="22"/>
          <w:szCs w:val="22"/>
        </w:rPr>
        <w:t xml:space="preserve"> </w:t>
      </w:r>
      <w:r w:rsidRPr="00AC17E4">
        <w:rPr>
          <w:rFonts w:ascii="Palatino Linotype" w:hAnsi="Palatino Linotype" w:cs="Tahoma"/>
          <w:sz w:val="22"/>
          <w:szCs w:val="22"/>
        </w:rPr>
        <w:t xml:space="preserve">de dos mil veinticinco, el Particular presentó una solicitud de acceso a la información pública, a través del Sistema de Acceso a la Información Mexiquense, en lo sucesivo </w:t>
      </w:r>
      <w:r w:rsidRPr="00AC17E4">
        <w:rPr>
          <w:rFonts w:ascii="Palatino Linotype" w:hAnsi="Palatino Linotype" w:cs="Tahoma"/>
          <w:sz w:val="22"/>
          <w:szCs w:val="22"/>
          <w:lang w:val="es-ES"/>
        </w:rPr>
        <w:t>el SAIME</w:t>
      </w:r>
      <w:r>
        <w:rPr>
          <w:rFonts w:ascii="Palatino Linotype" w:hAnsi="Palatino Linotype" w:cs="Tahoma"/>
          <w:sz w:val="22"/>
          <w:szCs w:val="22"/>
          <w:lang w:val="es-ES"/>
        </w:rPr>
        <w:t>X</w:t>
      </w:r>
      <w:r w:rsidRPr="00AC17E4">
        <w:rPr>
          <w:rFonts w:ascii="Palatino Linotype" w:hAnsi="Palatino Linotype" w:cs="Tahoma"/>
          <w:sz w:val="22"/>
          <w:szCs w:val="22"/>
        </w:rPr>
        <w:t xml:space="preserve">, ante el Ayuntamiento de </w:t>
      </w:r>
      <w:r w:rsidR="00E80D0A">
        <w:rPr>
          <w:rFonts w:ascii="Palatino Linotype" w:hAnsi="Palatino Linotype" w:cs="Tahoma"/>
          <w:sz w:val="22"/>
          <w:szCs w:val="22"/>
        </w:rPr>
        <w:t>Atizapán de Zaragoza</w:t>
      </w:r>
      <w:r w:rsidRPr="00AC17E4">
        <w:rPr>
          <w:rFonts w:ascii="Palatino Linotype" w:hAnsi="Palatino Linotype" w:cs="Tahoma"/>
          <w:sz w:val="22"/>
          <w:szCs w:val="22"/>
        </w:rPr>
        <w:t>,</w:t>
      </w:r>
      <w:r w:rsidRPr="00AC17E4">
        <w:rPr>
          <w:rFonts w:ascii="Palatino Linotype" w:hAnsi="Palatino Linotype" w:cs="Tahoma"/>
          <w:sz w:val="22"/>
          <w:szCs w:val="22"/>
          <w:lang w:val="es-ES"/>
        </w:rPr>
        <w:t xml:space="preserve"> </w:t>
      </w:r>
      <w:r w:rsidRPr="00AC17E4">
        <w:rPr>
          <w:rFonts w:ascii="Palatino Linotype" w:hAnsi="Palatino Linotype" w:cs="Tahoma"/>
          <w:sz w:val="22"/>
          <w:szCs w:val="22"/>
        </w:rPr>
        <w:t>mediante la cual requirió lo siguiente:</w:t>
      </w:r>
    </w:p>
    <w:p w14:paraId="357D0FC1" w14:textId="77777777" w:rsidR="0021552F" w:rsidRPr="00AC17E4" w:rsidRDefault="0021552F" w:rsidP="0021552F">
      <w:pPr>
        <w:pStyle w:val="Prrafodelista"/>
        <w:tabs>
          <w:tab w:val="left" w:pos="567"/>
        </w:tabs>
        <w:spacing w:line="360" w:lineRule="auto"/>
        <w:ind w:left="0"/>
        <w:jc w:val="both"/>
        <w:rPr>
          <w:rFonts w:ascii="Palatino Linotype" w:hAnsi="Palatino Linotype" w:cs="Tahoma"/>
          <w:b/>
          <w:szCs w:val="22"/>
        </w:rPr>
      </w:pPr>
    </w:p>
    <w:p w14:paraId="19D23908" w14:textId="77777777" w:rsidR="0021552F" w:rsidRPr="00D82165" w:rsidRDefault="0021552F" w:rsidP="0021552F">
      <w:pPr>
        <w:tabs>
          <w:tab w:val="left" w:pos="4667"/>
        </w:tabs>
        <w:spacing w:line="360" w:lineRule="auto"/>
        <w:ind w:left="567" w:right="567"/>
        <w:contextualSpacing/>
        <w:jc w:val="both"/>
        <w:rPr>
          <w:rFonts w:ascii="Palatino Linotype" w:hAnsi="Palatino Linotype" w:cs="Tahoma"/>
          <w:b/>
          <w:bCs/>
          <w:i/>
        </w:rPr>
      </w:pPr>
      <w:r w:rsidRPr="00D82165">
        <w:rPr>
          <w:rFonts w:ascii="Palatino Linotype" w:hAnsi="Palatino Linotype" w:cs="Tahoma"/>
          <w:b/>
          <w:bCs/>
          <w:i/>
        </w:rPr>
        <w:t>“DESCRIPCIÓN CLARA Y PRECISA DE LA INFORMACIÓN SOLICITADA</w:t>
      </w:r>
    </w:p>
    <w:p w14:paraId="0041D259" w14:textId="069A93B1" w:rsidR="0021552F" w:rsidRPr="00D82165" w:rsidRDefault="00E80D0A" w:rsidP="00E80D0A">
      <w:pPr>
        <w:spacing w:line="360" w:lineRule="auto"/>
        <w:ind w:left="567" w:right="567"/>
        <w:contextualSpacing/>
        <w:jc w:val="both"/>
        <w:rPr>
          <w:rFonts w:ascii="Palatino Linotype" w:hAnsi="Palatino Linotype" w:cs="Tahoma"/>
          <w:bCs/>
          <w:i/>
        </w:rPr>
      </w:pPr>
      <w:r w:rsidRPr="00E80D0A">
        <w:rPr>
          <w:rFonts w:ascii="Palatino Linotype" w:hAnsi="Palatino Linotype"/>
          <w:i/>
          <w:lang w:eastAsia="es-MX"/>
        </w:rPr>
        <w:t xml:space="preserve">solicito los recibos de </w:t>
      </w:r>
      <w:proofErr w:type="spellStart"/>
      <w:r w:rsidRPr="00E80D0A">
        <w:rPr>
          <w:rFonts w:ascii="Palatino Linotype" w:hAnsi="Palatino Linotype"/>
          <w:i/>
          <w:lang w:eastAsia="es-MX"/>
        </w:rPr>
        <w:t>nomina</w:t>
      </w:r>
      <w:proofErr w:type="spellEnd"/>
      <w:r w:rsidRPr="00E80D0A">
        <w:rPr>
          <w:rFonts w:ascii="Palatino Linotype" w:hAnsi="Palatino Linotype"/>
          <w:i/>
          <w:lang w:eastAsia="es-MX"/>
        </w:rPr>
        <w:t xml:space="preserve"> timbrados de todas y todos los servidores públicos de confianza y sindicalizados del Municipio de </w:t>
      </w:r>
      <w:proofErr w:type="spellStart"/>
      <w:r w:rsidRPr="00E80D0A">
        <w:rPr>
          <w:rFonts w:ascii="Palatino Linotype" w:hAnsi="Palatino Linotype"/>
          <w:i/>
          <w:lang w:eastAsia="es-MX"/>
        </w:rPr>
        <w:t>Atizapan</w:t>
      </w:r>
      <w:proofErr w:type="spellEnd"/>
      <w:r w:rsidRPr="00E80D0A">
        <w:rPr>
          <w:rFonts w:ascii="Palatino Linotype" w:hAnsi="Palatino Linotype"/>
          <w:i/>
          <w:lang w:eastAsia="es-MX"/>
        </w:rPr>
        <w:t xml:space="preserve"> de Zaragoza Estado de México, de la quincena que comprende del 01 de </w:t>
      </w:r>
      <w:proofErr w:type="gramStart"/>
      <w:r w:rsidRPr="00E80D0A">
        <w:rPr>
          <w:rFonts w:ascii="Palatino Linotype" w:hAnsi="Palatino Linotype"/>
          <w:i/>
          <w:lang w:eastAsia="es-MX"/>
        </w:rPr>
        <w:t>Marzo</w:t>
      </w:r>
      <w:proofErr w:type="gramEnd"/>
      <w:r w:rsidRPr="00E80D0A">
        <w:rPr>
          <w:rFonts w:ascii="Palatino Linotype" w:hAnsi="Palatino Linotype"/>
          <w:i/>
          <w:lang w:eastAsia="es-MX"/>
        </w:rPr>
        <w:t xml:space="preserve"> al 15 de </w:t>
      </w:r>
      <w:proofErr w:type="gramStart"/>
      <w:r w:rsidRPr="00E80D0A">
        <w:rPr>
          <w:rFonts w:ascii="Palatino Linotype" w:hAnsi="Palatino Linotype"/>
          <w:i/>
          <w:lang w:eastAsia="es-MX"/>
        </w:rPr>
        <w:t>Marzo</w:t>
      </w:r>
      <w:proofErr w:type="gramEnd"/>
      <w:r w:rsidRPr="00E80D0A">
        <w:rPr>
          <w:rFonts w:ascii="Palatino Linotype" w:hAnsi="Palatino Linotype"/>
          <w:i/>
          <w:lang w:eastAsia="es-MX"/>
        </w:rPr>
        <w:t xml:space="preserve"> de 2025</w:t>
      </w:r>
      <w:r w:rsidR="0021552F" w:rsidRPr="00D82165">
        <w:rPr>
          <w:rFonts w:ascii="Palatino Linotype" w:hAnsi="Palatino Linotype"/>
          <w:i/>
          <w:lang w:eastAsia="es-MX"/>
        </w:rPr>
        <w:t>.</w:t>
      </w:r>
      <w:r w:rsidR="0021552F" w:rsidRPr="00D82165">
        <w:rPr>
          <w:rFonts w:ascii="Palatino Linotype" w:hAnsi="Palatino Linotype" w:cs="Tahoma"/>
          <w:bCs/>
          <w:i/>
        </w:rPr>
        <w:t>” (Sic).</w:t>
      </w:r>
    </w:p>
    <w:p w14:paraId="782F4891" w14:textId="77777777" w:rsidR="0021552F" w:rsidRPr="00D82165" w:rsidRDefault="0021552F" w:rsidP="0021552F">
      <w:pPr>
        <w:pStyle w:val="Prrafodelista"/>
        <w:tabs>
          <w:tab w:val="left" w:pos="567"/>
        </w:tabs>
        <w:spacing w:line="360" w:lineRule="auto"/>
        <w:ind w:left="567" w:right="567"/>
        <w:jc w:val="both"/>
        <w:rPr>
          <w:rFonts w:ascii="Palatino Linotype" w:hAnsi="Palatino Linotype"/>
          <w:b/>
          <w:bCs/>
          <w:i/>
          <w:color w:val="000000" w:themeColor="text1"/>
        </w:rPr>
      </w:pPr>
      <w:r w:rsidRPr="00D82165">
        <w:rPr>
          <w:rFonts w:ascii="Palatino Linotype" w:hAnsi="Palatino Linotype"/>
          <w:b/>
          <w:bCs/>
          <w:i/>
          <w:color w:val="000000" w:themeColor="text1"/>
        </w:rPr>
        <w:tab/>
      </w:r>
    </w:p>
    <w:p w14:paraId="48FFD145" w14:textId="77777777" w:rsidR="0021552F" w:rsidRDefault="0021552F" w:rsidP="0021552F">
      <w:pPr>
        <w:tabs>
          <w:tab w:val="left" w:pos="4667"/>
        </w:tabs>
        <w:spacing w:line="360" w:lineRule="auto"/>
        <w:ind w:left="567" w:right="567"/>
        <w:contextualSpacing/>
        <w:jc w:val="both"/>
        <w:rPr>
          <w:rFonts w:ascii="Palatino Linotype" w:hAnsi="Palatino Linotype" w:cs="Tahoma"/>
          <w:bCs/>
          <w:i/>
        </w:rPr>
      </w:pPr>
      <w:r w:rsidRPr="00D82165">
        <w:rPr>
          <w:rFonts w:ascii="Palatino Linotype" w:hAnsi="Palatino Linotype" w:cs="Tahoma"/>
          <w:b/>
          <w:bCs/>
          <w:i/>
        </w:rPr>
        <w:t xml:space="preserve">Modalidad de Entrega: </w:t>
      </w:r>
      <w:r w:rsidRPr="00D82165">
        <w:rPr>
          <w:rFonts w:ascii="Palatino Linotype" w:hAnsi="Palatino Linotype" w:cs="Tahoma"/>
          <w:bCs/>
          <w:i/>
        </w:rPr>
        <w:t>A través de SAIMEX.</w:t>
      </w:r>
    </w:p>
    <w:p w14:paraId="190C3031" w14:textId="77777777" w:rsidR="0021552F" w:rsidRPr="00F93B78" w:rsidRDefault="0021552F" w:rsidP="0021552F">
      <w:pPr>
        <w:spacing w:line="360" w:lineRule="auto"/>
        <w:contextualSpacing/>
      </w:pPr>
    </w:p>
    <w:p w14:paraId="26F355C4" w14:textId="0D914427" w:rsidR="00E80D0A" w:rsidRPr="00E80D0A" w:rsidRDefault="00E80D0A" w:rsidP="00E80D0A">
      <w:pPr>
        <w:tabs>
          <w:tab w:val="left" w:pos="4667"/>
        </w:tabs>
        <w:spacing w:line="360" w:lineRule="auto"/>
        <w:contextualSpacing/>
        <w:jc w:val="both"/>
        <w:rPr>
          <w:rFonts w:ascii="Palatino Linotype" w:eastAsiaTheme="majorEastAsia" w:hAnsi="Palatino Linotype" w:cstheme="majorBidi"/>
          <w:b/>
          <w:bCs/>
          <w:sz w:val="22"/>
          <w:szCs w:val="22"/>
        </w:rPr>
      </w:pPr>
      <w:bookmarkStart w:id="4" w:name="_Hlk207876558"/>
      <w:r w:rsidRPr="00E80D0A">
        <w:rPr>
          <w:rFonts w:ascii="Palatino Linotype" w:eastAsiaTheme="majorEastAsia" w:hAnsi="Palatino Linotype" w:cstheme="majorBidi"/>
          <w:b/>
          <w:bCs/>
          <w:sz w:val="22"/>
          <w:szCs w:val="22"/>
        </w:rPr>
        <w:lastRenderedPageBreak/>
        <w:t>I</w:t>
      </w:r>
      <w:r w:rsidR="00103A02">
        <w:rPr>
          <w:rFonts w:ascii="Palatino Linotype" w:eastAsiaTheme="majorEastAsia" w:hAnsi="Palatino Linotype" w:cstheme="majorBidi"/>
          <w:b/>
          <w:bCs/>
          <w:sz w:val="22"/>
          <w:szCs w:val="22"/>
        </w:rPr>
        <w:t>I</w:t>
      </w:r>
      <w:r w:rsidRPr="00E80D0A">
        <w:rPr>
          <w:rFonts w:ascii="Palatino Linotype" w:eastAsiaTheme="majorEastAsia" w:hAnsi="Palatino Linotype" w:cstheme="majorBidi"/>
          <w:b/>
          <w:bCs/>
          <w:sz w:val="22"/>
          <w:szCs w:val="22"/>
        </w:rPr>
        <w:t xml:space="preserve">. Prórroga para atender la solicitud de información </w:t>
      </w:r>
    </w:p>
    <w:p w14:paraId="602E0F07" w14:textId="77777777" w:rsidR="00E80D0A" w:rsidRPr="00E80D0A" w:rsidRDefault="00E80D0A" w:rsidP="00E80D0A">
      <w:pPr>
        <w:tabs>
          <w:tab w:val="left" w:pos="4667"/>
        </w:tabs>
        <w:spacing w:line="360" w:lineRule="auto"/>
        <w:contextualSpacing/>
        <w:jc w:val="both"/>
        <w:rPr>
          <w:rFonts w:ascii="Palatino Linotype" w:eastAsiaTheme="majorEastAsia" w:hAnsi="Palatino Linotype" w:cstheme="majorBidi"/>
          <w:b/>
          <w:bCs/>
          <w:sz w:val="22"/>
          <w:szCs w:val="22"/>
        </w:rPr>
      </w:pPr>
      <w:r w:rsidRPr="00E80D0A">
        <w:rPr>
          <w:rFonts w:ascii="Palatino Linotype" w:eastAsiaTheme="majorEastAsia" w:hAnsi="Palatino Linotype" w:cstheme="majorBidi"/>
          <w:b/>
          <w:bCs/>
          <w:sz w:val="22"/>
          <w:szCs w:val="22"/>
        </w:rPr>
        <w:t xml:space="preserve"> </w:t>
      </w:r>
    </w:p>
    <w:p w14:paraId="62035CAD" w14:textId="208D75F9" w:rsidR="00E80D0A" w:rsidRPr="00E80D0A" w:rsidRDefault="00E80D0A" w:rsidP="00E80D0A">
      <w:pPr>
        <w:tabs>
          <w:tab w:val="left" w:pos="4667"/>
        </w:tabs>
        <w:spacing w:line="360" w:lineRule="auto"/>
        <w:contextualSpacing/>
        <w:jc w:val="both"/>
        <w:rPr>
          <w:rFonts w:ascii="Palatino Linotype" w:eastAsiaTheme="majorEastAsia" w:hAnsi="Palatino Linotype" w:cstheme="majorBidi"/>
          <w:sz w:val="22"/>
          <w:szCs w:val="22"/>
        </w:rPr>
      </w:pPr>
      <w:r w:rsidRPr="00E80D0A">
        <w:rPr>
          <w:rFonts w:ascii="Palatino Linotype" w:eastAsiaTheme="majorEastAsia" w:hAnsi="Palatino Linotype" w:cstheme="majorBidi"/>
          <w:sz w:val="22"/>
          <w:szCs w:val="22"/>
        </w:rPr>
        <w:t xml:space="preserve">Con fecha </w:t>
      </w:r>
      <w:r>
        <w:rPr>
          <w:rFonts w:ascii="Palatino Linotype" w:eastAsiaTheme="majorEastAsia" w:hAnsi="Palatino Linotype" w:cstheme="majorBidi"/>
          <w:sz w:val="22"/>
          <w:szCs w:val="22"/>
        </w:rPr>
        <w:t xml:space="preserve">veintinueve </w:t>
      </w:r>
      <w:r w:rsidRPr="00E80D0A">
        <w:rPr>
          <w:rFonts w:ascii="Palatino Linotype" w:eastAsiaTheme="majorEastAsia" w:hAnsi="Palatino Linotype" w:cstheme="majorBidi"/>
          <w:sz w:val="22"/>
          <w:szCs w:val="22"/>
        </w:rPr>
        <w:t>de abril de dos mil veinticinco, el Sujeto Obligado, a través del Sistema de Acceso a la Información Mexiquense (SAIMEX)</w:t>
      </w:r>
      <w:r>
        <w:rPr>
          <w:rFonts w:ascii="Palatino Linotype" w:eastAsiaTheme="majorEastAsia" w:hAnsi="Palatino Linotype" w:cstheme="majorBidi"/>
          <w:sz w:val="22"/>
          <w:szCs w:val="22"/>
        </w:rPr>
        <w:t xml:space="preserve">, y </w:t>
      </w:r>
      <w:r w:rsidRPr="00E80D0A">
        <w:rPr>
          <w:rFonts w:ascii="Palatino Linotype" w:eastAsiaTheme="majorEastAsia" w:hAnsi="Palatino Linotype" w:cstheme="majorBidi"/>
          <w:sz w:val="22"/>
          <w:szCs w:val="22"/>
        </w:rPr>
        <w:t>mediante el Titular de la Unidad de Transparencia del Sujeto Obligado, informó que se aprobó una prórroga</w:t>
      </w:r>
      <w:r>
        <w:rPr>
          <w:rFonts w:ascii="Palatino Linotype" w:eastAsiaTheme="majorEastAsia" w:hAnsi="Palatino Linotype" w:cstheme="majorBidi"/>
          <w:sz w:val="22"/>
          <w:szCs w:val="22"/>
        </w:rPr>
        <w:t xml:space="preserve"> por siete días</w:t>
      </w:r>
      <w:r w:rsidRPr="00E80D0A">
        <w:rPr>
          <w:rFonts w:ascii="Palatino Linotype" w:eastAsiaTheme="majorEastAsia" w:hAnsi="Palatino Linotype" w:cstheme="majorBidi"/>
          <w:sz w:val="22"/>
          <w:szCs w:val="22"/>
        </w:rPr>
        <w:t xml:space="preserve"> para atender la solicitud de información, </w:t>
      </w:r>
      <w:r>
        <w:rPr>
          <w:rFonts w:ascii="Palatino Linotype" w:eastAsiaTheme="majorEastAsia" w:hAnsi="Palatino Linotype" w:cstheme="majorBidi"/>
          <w:sz w:val="22"/>
          <w:szCs w:val="22"/>
        </w:rPr>
        <w:t>sin embargo, se observó que fue omiso en proporcionar</w:t>
      </w:r>
      <w:r w:rsidRPr="00E80D0A">
        <w:rPr>
          <w:rFonts w:ascii="Palatino Linotype" w:eastAsiaTheme="majorEastAsia" w:hAnsi="Palatino Linotype" w:cstheme="majorBidi"/>
          <w:sz w:val="22"/>
          <w:szCs w:val="22"/>
        </w:rPr>
        <w:t xml:space="preserve"> el Acuerdo de</w:t>
      </w:r>
      <w:r>
        <w:rPr>
          <w:rFonts w:ascii="Palatino Linotype" w:eastAsiaTheme="majorEastAsia" w:hAnsi="Palatino Linotype" w:cstheme="majorBidi"/>
          <w:sz w:val="22"/>
          <w:szCs w:val="22"/>
        </w:rPr>
        <w:t>l</w:t>
      </w:r>
      <w:r w:rsidRPr="00E80D0A">
        <w:rPr>
          <w:rFonts w:ascii="Palatino Linotype" w:eastAsiaTheme="majorEastAsia" w:hAnsi="Palatino Linotype" w:cstheme="majorBidi"/>
          <w:sz w:val="22"/>
          <w:szCs w:val="22"/>
        </w:rPr>
        <w:t xml:space="preserve"> Comité de Transparencia </w:t>
      </w:r>
      <w:r>
        <w:rPr>
          <w:rFonts w:ascii="Palatino Linotype" w:eastAsiaTheme="majorEastAsia" w:hAnsi="Palatino Linotype" w:cstheme="majorBidi"/>
          <w:sz w:val="22"/>
          <w:szCs w:val="22"/>
        </w:rPr>
        <w:t>que sustentara dicha circunstancia, por lo que se le insta a que en solicitudes subsecuentes proporcione el acuerdo del comité correspondiente</w:t>
      </w:r>
      <w:r w:rsidRPr="00E80D0A">
        <w:rPr>
          <w:rFonts w:ascii="Palatino Linotype" w:eastAsiaTheme="majorEastAsia" w:hAnsi="Palatino Linotype" w:cstheme="majorBidi"/>
          <w:sz w:val="22"/>
          <w:szCs w:val="22"/>
        </w:rPr>
        <w:t>.</w:t>
      </w:r>
    </w:p>
    <w:p w14:paraId="0297846C" w14:textId="77777777" w:rsidR="00E80D0A" w:rsidRDefault="00E80D0A" w:rsidP="0021552F">
      <w:pPr>
        <w:tabs>
          <w:tab w:val="left" w:pos="4667"/>
        </w:tabs>
        <w:spacing w:line="360" w:lineRule="auto"/>
        <w:contextualSpacing/>
        <w:jc w:val="both"/>
        <w:rPr>
          <w:rFonts w:ascii="Palatino Linotype" w:eastAsiaTheme="majorEastAsia" w:hAnsi="Palatino Linotype" w:cstheme="majorBidi"/>
          <w:b/>
          <w:bCs/>
          <w:sz w:val="22"/>
          <w:szCs w:val="22"/>
        </w:rPr>
      </w:pPr>
    </w:p>
    <w:p w14:paraId="65A13D5A" w14:textId="2BE14E49" w:rsidR="0021552F" w:rsidRPr="004616B5" w:rsidRDefault="0021552F" w:rsidP="0021552F">
      <w:pPr>
        <w:tabs>
          <w:tab w:val="left" w:pos="4667"/>
        </w:tabs>
        <w:spacing w:line="360" w:lineRule="auto"/>
        <w:contextualSpacing/>
        <w:jc w:val="both"/>
        <w:rPr>
          <w:rFonts w:ascii="Palatino Linotype" w:eastAsiaTheme="majorEastAsia" w:hAnsi="Palatino Linotype" w:cstheme="majorBidi"/>
          <w:b/>
          <w:bCs/>
          <w:sz w:val="22"/>
          <w:szCs w:val="22"/>
        </w:rPr>
      </w:pPr>
      <w:r w:rsidRPr="004616B5">
        <w:rPr>
          <w:rFonts w:ascii="Palatino Linotype" w:eastAsiaTheme="majorEastAsia" w:hAnsi="Palatino Linotype" w:cstheme="majorBidi"/>
          <w:b/>
          <w:bCs/>
          <w:sz w:val="22"/>
          <w:szCs w:val="22"/>
        </w:rPr>
        <w:t>I</w:t>
      </w:r>
      <w:r w:rsidR="00103A02">
        <w:rPr>
          <w:rFonts w:ascii="Palatino Linotype" w:eastAsiaTheme="majorEastAsia" w:hAnsi="Palatino Linotype" w:cstheme="majorBidi"/>
          <w:b/>
          <w:bCs/>
          <w:sz w:val="22"/>
          <w:szCs w:val="22"/>
        </w:rPr>
        <w:t>I</w:t>
      </w:r>
      <w:r w:rsidRPr="004616B5">
        <w:rPr>
          <w:rFonts w:ascii="Palatino Linotype" w:eastAsiaTheme="majorEastAsia" w:hAnsi="Palatino Linotype" w:cstheme="majorBidi"/>
          <w:b/>
          <w:bCs/>
          <w:sz w:val="22"/>
          <w:szCs w:val="22"/>
        </w:rPr>
        <w:t>I. Respuesta del Sujeto Obligado</w:t>
      </w:r>
    </w:p>
    <w:p w14:paraId="75BB829A" w14:textId="77777777" w:rsidR="0021552F" w:rsidRDefault="0021552F" w:rsidP="0021552F">
      <w:pPr>
        <w:tabs>
          <w:tab w:val="left" w:pos="4667"/>
        </w:tabs>
        <w:spacing w:line="360" w:lineRule="auto"/>
        <w:contextualSpacing/>
        <w:jc w:val="both"/>
        <w:rPr>
          <w:rFonts w:ascii="Palatino Linotype" w:eastAsiaTheme="majorEastAsia" w:hAnsi="Palatino Linotype" w:cstheme="majorBidi"/>
          <w:sz w:val="22"/>
          <w:szCs w:val="22"/>
        </w:rPr>
      </w:pPr>
    </w:p>
    <w:p w14:paraId="358E5724" w14:textId="61CD0A36" w:rsidR="0021552F" w:rsidRDefault="0021552F" w:rsidP="0021552F">
      <w:pPr>
        <w:tabs>
          <w:tab w:val="left" w:pos="4667"/>
        </w:tabs>
        <w:spacing w:line="360" w:lineRule="auto"/>
        <w:contextualSpacing/>
        <w:jc w:val="both"/>
        <w:rPr>
          <w:rFonts w:ascii="Palatino Linotype" w:eastAsiaTheme="majorEastAsia" w:hAnsi="Palatino Linotype" w:cstheme="majorBidi"/>
          <w:sz w:val="22"/>
          <w:szCs w:val="22"/>
        </w:rPr>
      </w:pPr>
      <w:r w:rsidRPr="004616B5">
        <w:rPr>
          <w:rFonts w:ascii="Palatino Linotype" w:eastAsiaTheme="majorEastAsia" w:hAnsi="Palatino Linotype" w:cstheme="majorBidi"/>
          <w:sz w:val="22"/>
          <w:szCs w:val="22"/>
        </w:rPr>
        <w:t xml:space="preserve">Con fecha </w:t>
      </w:r>
      <w:r w:rsidR="00ED0CFF">
        <w:rPr>
          <w:rFonts w:ascii="Palatino Linotype" w:eastAsiaTheme="majorEastAsia" w:hAnsi="Palatino Linotype" w:cstheme="majorBidi"/>
          <w:sz w:val="22"/>
          <w:szCs w:val="22"/>
        </w:rPr>
        <w:t>doce de mayo</w:t>
      </w:r>
      <w:r w:rsidRPr="004616B5">
        <w:rPr>
          <w:rFonts w:ascii="Palatino Linotype" w:eastAsiaTheme="majorEastAsia" w:hAnsi="Palatino Linotype" w:cstheme="majorBidi"/>
          <w:sz w:val="22"/>
          <w:szCs w:val="22"/>
        </w:rPr>
        <w:t xml:space="preserve"> de dos mil veinticinco, el Sujeto Obligado dio respuesta a la solicitud de acceso a la información a través del Sistema de Acceso a la Información Mexiquense (SAIMEX), </w:t>
      </w:r>
      <w:r>
        <w:rPr>
          <w:rFonts w:ascii="Palatino Linotype" w:eastAsiaTheme="majorEastAsia" w:hAnsi="Palatino Linotype" w:cstheme="majorBidi"/>
          <w:sz w:val="22"/>
          <w:szCs w:val="22"/>
        </w:rPr>
        <w:t xml:space="preserve">a través de la digitalización de los documentos siguientes: </w:t>
      </w:r>
    </w:p>
    <w:p w14:paraId="30B1CA09" w14:textId="77777777" w:rsidR="0021552F" w:rsidRDefault="0021552F" w:rsidP="0021552F">
      <w:pPr>
        <w:tabs>
          <w:tab w:val="left" w:pos="4667"/>
        </w:tabs>
        <w:spacing w:line="360" w:lineRule="auto"/>
        <w:contextualSpacing/>
        <w:jc w:val="both"/>
        <w:rPr>
          <w:rFonts w:ascii="Palatino Linotype" w:eastAsiaTheme="majorEastAsia" w:hAnsi="Palatino Linotype" w:cstheme="majorBidi"/>
          <w:sz w:val="22"/>
          <w:szCs w:val="22"/>
        </w:rPr>
      </w:pPr>
    </w:p>
    <w:p w14:paraId="2FA07976" w14:textId="77777777" w:rsidR="0021552F" w:rsidRPr="00644FAE" w:rsidRDefault="0021552F" w:rsidP="0021552F">
      <w:pPr>
        <w:tabs>
          <w:tab w:val="left" w:pos="4667"/>
        </w:tabs>
        <w:spacing w:line="360" w:lineRule="auto"/>
        <w:contextualSpacing/>
        <w:jc w:val="both"/>
        <w:rPr>
          <w:rFonts w:ascii="Palatino Linotype" w:eastAsiaTheme="majorEastAsia" w:hAnsi="Palatino Linotype" w:cstheme="majorBidi"/>
          <w:sz w:val="22"/>
          <w:szCs w:val="22"/>
        </w:rPr>
      </w:pPr>
      <w:r w:rsidRPr="00644FAE">
        <w:rPr>
          <w:rFonts w:ascii="Palatino Linotype" w:eastAsiaTheme="majorEastAsia" w:hAnsi="Palatino Linotype" w:cstheme="majorBidi"/>
          <w:sz w:val="22"/>
          <w:szCs w:val="22"/>
        </w:rPr>
        <w:t>i)</w:t>
      </w:r>
      <w:r>
        <w:rPr>
          <w:rFonts w:ascii="Palatino Linotype" w:eastAsiaTheme="majorEastAsia" w:hAnsi="Palatino Linotype" w:cstheme="majorBidi"/>
          <w:sz w:val="22"/>
          <w:szCs w:val="22"/>
        </w:rPr>
        <w:t xml:space="preserve"> O</w:t>
      </w:r>
      <w:r w:rsidRPr="00644FAE">
        <w:rPr>
          <w:rFonts w:ascii="Palatino Linotype" w:eastAsiaTheme="majorEastAsia" w:hAnsi="Palatino Linotype" w:cstheme="majorBidi"/>
          <w:sz w:val="22"/>
          <w:szCs w:val="22"/>
        </w:rPr>
        <w:t>ficio número 206010000/3718/2025, del diez de ju</w:t>
      </w:r>
      <w:r>
        <w:rPr>
          <w:rFonts w:ascii="Palatino Linotype" w:eastAsiaTheme="majorEastAsia" w:hAnsi="Palatino Linotype" w:cstheme="majorBidi"/>
          <w:sz w:val="22"/>
          <w:szCs w:val="22"/>
        </w:rPr>
        <w:t>l</w:t>
      </w:r>
      <w:r w:rsidRPr="00644FAE">
        <w:rPr>
          <w:rFonts w:ascii="Palatino Linotype" w:eastAsiaTheme="majorEastAsia" w:hAnsi="Palatino Linotype" w:cstheme="majorBidi"/>
          <w:sz w:val="22"/>
          <w:szCs w:val="22"/>
        </w:rPr>
        <w:t>io de la presente anualidad, suscrito por l</w:t>
      </w:r>
      <w:r>
        <w:rPr>
          <w:rFonts w:ascii="Palatino Linotype" w:eastAsiaTheme="majorEastAsia" w:hAnsi="Palatino Linotype" w:cstheme="majorBidi"/>
          <w:sz w:val="22"/>
          <w:szCs w:val="22"/>
        </w:rPr>
        <w:t>a</w:t>
      </w:r>
      <w:r w:rsidRPr="00644FAE">
        <w:rPr>
          <w:rFonts w:ascii="Palatino Linotype" w:eastAsiaTheme="majorEastAsia" w:hAnsi="Palatino Linotype" w:cstheme="majorBidi"/>
          <w:sz w:val="22"/>
          <w:szCs w:val="22"/>
        </w:rPr>
        <w:t xml:space="preserve"> </w:t>
      </w:r>
      <w:r>
        <w:rPr>
          <w:rFonts w:ascii="Palatino Linotype" w:eastAsiaTheme="majorEastAsia" w:hAnsi="Palatino Linotype" w:cstheme="majorBidi"/>
          <w:sz w:val="22"/>
          <w:szCs w:val="22"/>
        </w:rPr>
        <w:t>Directora General de Administración</w:t>
      </w:r>
      <w:r w:rsidRPr="00644FAE">
        <w:rPr>
          <w:rFonts w:ascii="Palatino Linotype" w:eastAsiaTheme="majorEastAsia" w:hAnsi="Palatino Linotype" w:cstheme="majorBidi"/>
          <w:sz w:val="22"/>
          <w:szCs w:val="22"/>
        </w:rPr>
        <w:t xml:space="preserve">, dirigido al Solicitante, por medio del cual manifiesta que remite la respuesta a la solicitud por parte de la Dirección de </w:t>
      </w:r>
      <w:r>
        <w:rPr>
          <w:rFonts w:ascii="Palatino Linotype" w:eastAsiaTheme="majorEastAsia" w:hAnsi="Palatino Linotype" w:cstheme="majorBidi"/>
          <w:sz w:val="22"/>
          <w:szCs w:val="22"/>
        </w:rPr>
        <w:t>Recursos Humanos</w:t>
      </w:r>
      <w:r w:rsidRPr="00644FAE">
        <w:rPr>
          <w:rFonts w:ascii="Palatino Linotype" w:eastAsiaTheme="majorEastAsia" w:hAnsi="Palatino Linotype" w:cstheme="majorBidi"/>
          <w:sz w:val="22"/>
          <w:szCs w:val="22"/>
        </w:rPr>
        <w:t>.</w:t>
      </w:r>
    </w:p>
    <w:p w14:paraId="3A607491" w14:textId="77777777" w:rsidR="0021552F" w:rsidRDefault="0021552F" w:rsidP="0021552F">
      <w:pPr>
        <w:tabs>
          <w:tab w:val="left" w:pos="4667"/>
        </w:tabs>
        <w:spacing w:line="360" w:lineRule="auto"/>
        <w:contextualSpacing/>
        <w:jc w:val="both"/>
        <w:rPr>
          <w:rFonts w:ascii="Palatino Linotype" w:eastAsiaTheme="majorEastAsia" w:hAnsi="Palatino Linotype" w:cstheme="majorBidi"/>
          <w:sz w:val="22"/>
          <w:szCs w:val="22"/>
        </w:rPr>
      </w:pPr>
    </w:p>
    <w:p w14:paraId="2164AA35" w14:textId="164516BA" w:rsidR="0021552F" w:rsidRDefault="0021552F" w:rsidP="0021552F">
      <w:pPr>
        <w:tabs>
          <w:tab w:val="left" w:pos="4667"/>
        </w:tabs>
        <w:spacing w:line="360" w:lineRule="auto"/>
        <w:contextualSpacing/>
        <w:jc w:val="both"/>
        <w:rPr>
          <w:rFonts w:ascii="Palatino Linotype" w:eastAsiaTheme="majorEastAsia" w:hAnsi="Palatino Linotype" w:cstheme="majorBidi"/>
          <w:sz w:val="22"/>
          <w:szCs w:val="22"/>
        </w:rPr>
      </w:pPr>
      <w:r>
        <w:rPr>
          <w:rFonts w:ascii="Palatino Linotype" w:eastAsiaTheme="majorEastAsia" w:hAnsi="Palatino Linotype" w:cstheme="majorBidi"/>
          <w:sz w:val="22"/>
          <w:szCs w:val="22"/>
        </w:rPr>
        <w:t xml:space="preserve">ii) </w:t>
      </w:r>
      <w:r w:rsidR="00103A02">
        <w:rPr>
          <w:rFonts w:ascii="Palatino Linotype" w:eastAsiaTheme="majorEastAsia" w:hAnsi="Palatino Linotype" w:cstheme="majorBidi"/>
          <w:sz w:val="22"/>
          <w:szCs w:val="22"/>
        </w:rPr>
        <w:t xml:space="preserve">Memorándum </w:t>
      </w:r>
      <w:r w:rsidRPr="004616B5">
        <w:rPr>
          <w:rFonts w:ascii="Palatino Linotype" w:eastAsiaTheme="majorEastAsia" w:hAnsi="Palatino Linotype" w:cstheme="majorBidi"/>
          <w:sz w:val="22"/>
          <w:szCs w:val="22"/>
        </w:rPr>
        <w:t>número</w:t>
      </w:r>
      <w:r>
        <w:rPr>
          <w:rFonts w:ascii="Palatino Linotype" w:eastAsiaTheme="majorEastAsia" w:hAnsi="Palatino Linotype" w:cstheme="majorBidi"/>
          <w:sz w:val="22"/>
          <w:szCs w:val="22"/>
        </w:rPr>
        <w:t xml:space="preserve"> </w:t>
      </w:r>
      <w:r w:rsidR="00103A02" w:rsidRPr="00103A02">
        <w:rPr>
          <w:rFonts w:ascii="Palatino Linotype" w:eastAsiaTheme="majorEastAsia" w:hAnsi="Palatino Linotype" w:cstheme="majorBidi"/>
          <w:sz w:val="22"/>
          <w:szCs w:val="22"/>
        </w:rPr>
        <w:t>SRH/140/2025</w:t>
      </w:r>
      <w:r w:rsidRPr="004616B5">
        <w:rPr>
          <w:rFonts w:ascii="Palatino Linotype" w:eastAsiaTheme="majorEastAsia" w:hAnsi="Palatino Linotype" w:cstheme="majorBidi"/>
          <w:sz w:val="22"/>
          <w:szCs w:val="22"/>
        </w:rPr>
        <w:t xml:space="preserve">, </w:t>
      </w:r>
      <w:r w:rsidR="00103A02">
        <w:rPr>
          <w:rFonts w:ascii="Palatino Linotype" w:eastAsiaTheme="majorEastAsia" w:hAnsi="Palatino Linotype" w:cstheme="majorBidi"/>
          <w:sz w:val="22"/>
          <w:szCs w:val="22"/>
        </w:rPr>
        <w:t>de fecha de su presentación</w:t>
      </w:r>
      <w:r w:rsidRPr="004616B5">
        <w:rPr>
          <w:rFonts w:ascii="Palatino Linotype" w:eastAsiaTheme="majorEastAsia" w:hAnsi="Palatino Linotype" w:cstheme="majorBidi"/>
          <w:sz w:val="22"/>
          <w:szCs w:val="22"/>
        </w:rPr>
        <w:t xml:space="preserve">, suscrito por </w:t>
      </w:r>
      <w:r>
        <w:rPr>
          <w:rFonts w:ascii="Palatino Linotype" w:eastAsiaTheme="majorEastAsia" w:hAnsi="Palatino Linotype" w:cstheme="majorBidi"/>
          <w:sz w:val="22"/>
          <w:szCs w:val="22"/>
        </w:rPr>
        <w:t xml:space="preserve">la </w:t>
      </w:r>
      <w:r w:rsidR="00103A02">
        <w:rPr>
          <w:rFonts w:ascii="Palatino Linotype" w:eastAsiaTheme="majorEastAsia" w:hAnsi="Palatino Linotype" w:cstheme="majorBidi"/>
          <w:sz w:val="22"/>
          <w:szCs w:val="22"/>
        </w:rPr>
        <w:t>Subd</w:t>
      </w:r>
      <w:r>
        <w:rPr>
          <w:rFonts w:ascii="Palatino Linotype" w:eastAsiaTheme="majorEastAsia" w:hAnsi="Palatino Linotype" w:cstheme="majorBidi"/>
          <w:sz w:val="22"/>
          <w:szCs w:val="22"/>
        </w:rPr>
        <w:t xml:space="preserve">irectora de Recursos Humanos, dirigido a </w:t>
      </w:r>
      <w:r w:rsidRPr="004616B5">
        <w:rPr>
          <w:rFonts w:ascii="Palatino Linotype" w:eastAsiaTheme="majorEastAsia" w:hAnsi="Palatino Linotype" w:cstheme="majorBidi"/>
          <w:sz w:val="22"/>
          <w:szCs w:val="22"/>
        </w:rPr>
        <w:t>l</w:t>
      </w:r>
      <w:r>
        <w:rPr>
          <w:rFonts w:ascii="Palatino Linotype" w:eastAsiaTheme="majorEastAsia" w:hAnsi="Palatino Linotype" w:cstheme="majorBidi"/>
          <w:sz w:val="22"/>
          <w:szCs w:val="22"/>
        </w:rPr>
        <w:t>a</w:t>
      </w:r>
      <w:r w:rsidRPr="004616B5">
        <w:rPr>
          <w:rFonts w:ascii="Palatino Linotype" w:eastAsiaTheme="majorEastAsia" w:hAnsi="Palatino Linotype" w:cstheme="majorBidi"/>
          <w:sz w:val="22"/>
          <w:szCs w:val="22"/>
        </w:rPr>
        <w:t xml:space="preserve"> </w:t>
      </w:r>
      <w:r>
        <w:rPr>
          <w:rFonts w:ascii="Palatino Linotype" w:eastAsiaTheme="majorEastAsia" w:hAnsi="Palatino Linotype" w:cstheme="majorBidi"/>
          <w:sz w:val="22"/>
          <w:szCs w:val="22"/>
        </w:rPr>
        <w:t>Directora de Administración</w:t>
      </w:r>
      <w:r w:rsidRPr="004616B5">
        <w:rPr>
          <w:rFonts w:ascii="Palatino Linotype" w:eastAsiaTheme="majorEastAsia" w:hAnsi="Palatino Linotype" w:cstheme="majorBidi"/>
          <w:sz w:val="22"/>
          <w:szCs w:val="22"/>
        </w:rPr>
        <w:t xml:space="preserve">, por medio del cual manifiesta </w:t>
      </w:r>
      <w:r>
        <w:rPr>
          <w:rFonts w:ascii="Palatino Linotype" w:eastAsiaTheme="majorEastAsia" w:hAnsi="Palatino Linotype" w:cstheme="majorBidi"/>
          <w:sz w:val="22"/>
          <w:szCs w:val="22"/>
        </w:rPr>
        <w:t>y expone lo siguiente:</w:t>
      </w:r>
    </w:p>
    <w:p w14:paraId="2DE26A54" w14:textId="77777777" w:rsidR="0021552F" w:rsidRDefault="0021552F" w:rsidP="0021552F">
      <w:pPr>
        <w:tabs>
          <w:tab w:val="left" w:pos="4667"/>
        </w:tabs>
        <w:spacing w:line="360" w:lineRule="auto"/>
        <w:contextualSpacing/>
        <w:jc w:val="both"/>
        <w:rPr>
          <w:rFonts w:ascii="Palatino Linotype" w:eastAsiaTheme="majorEastAsia" w:hAnsi="Palatino Linotype" w:cstheme="majorBidi"/>
          <w:sz w:val="22"/>
          <w:szCs w:val="22"/>
        </w:rPr>
      </w:pPr>
    </w:p>
    <w:p w14:paraId="356731AB" w14:textId="77777777" w:rsidR="0084381D" w:rsidRDefault="0084381D" w:rsidP="0021552F">
      <w:pPr>
        <w:tabs>
          <w:tab w:val="left" w:pos="4667"/>
        </w:tabs>
        <w:spacing w:line="360" w:lineRule="auto"/>
        <w:contextualSpacing/>
        <w:jc w:val="both"/>
        <w:rPr>
          <w:rFonts w:ascii="Palatino Linotype" w:eastAsiaTheme="majorEastAsia" w:hAnsi="Palatino Linotype" w:cstheme="majorBidi"/>
          <w:sz w:val="22"/>
          <w:szCs w:val="22"/>
        </w:rPr>
      </w:pPr>
    </w:p>
    <w:p w14:paraId="5B14B45F" w14:textId="77777777" w:rsidR="0084381D" w:rsidRDefault="0084381D" w:rsidP="0021552F">
      <w:pPr>
        <w:tabs>
          <w:tab w:val="left" w:pos="4667"/>
        </w:tabs>
        <w:spacing w:line="360" w:lineRule="auto"/>
        <w:contextualSpacing/>
        <w:jc w:val="both"/>
        <w:rPr>
          <w:rFonts w:ascii="Palatino Linotype" w:eastAsiaTheme="majorEastAsia" w:hAnsi="Palatino Linotype" w:cstheme="majorBidi"/>
          <w:sz w:val="22"/>
          <w:szCs w:val="22"/>
        </w:rPr>
      </w:pPr>
    </w:p>
    <w:p w14:paraId="6215DF65" w14:textId="77777777" w:rsidR="0021552F" w:rsidRPr="004616B5" w:rsidRDefault="0021552F" w:rsidP="0021552F">
      <w:pPr>
        <w:tabs>
          <w:tab w:val="left" w:pos="4667"/>
        </w:tabs>
        <w:spacing w:line="360" w:lineRule="auto"/>
        <w:ind w:left="567" w:right="567"/>
        <w:contextualSpacing/>
        <w:jc w:val="both"/>
        <w:rPr>
          <w:rFonts w:ascii="Palatino Linotype" w:eastAsiaTheme="majorEastAsia" w:hAnsi="Palatino Linotype" w:cstheme="majorBidi"/>
          <w:i/>
          <w:iCs/>
        </w:rPr>
      </w:pPr>
      <w:r w:rsidRPr="004616B5">
        <w:rPr>
          <w:rFonts w:ascii="Palatino Linotype" w:eastAsiaTheme="majorEastAsia" w:hAnsi="Palatino Linotype" w:cstheme="majorBidi"/>
          <w:i/>
          <w:iCs/>
        </w:rPr>
        <w:lastRenderedPageBreak/>
        <w:t>“…</w:t>
      </w:r>
    </w:p>
    <w:p w14:paraId="2887CC14" w14:textId="6B61D127" w:rsidR="0021552F" w:rsidRDefault="00103A02" w:rsidP="0021552F">
      <w:pPr>
        <w:tabs>
          <w:tab w:val="left" w:pos="4667"/>
        </w:tabs>
        <w:spacing w:line="360" w:lineRule="auto"/>
        <w:ind w:left="567" w:right="567"/>
        <w:contextualSpacing/>
        <w:jc w:val="both"/>
        <w:rPr>
          <w:rFonts w:ascii="Palatino Linotype" w:eastAsiaTheme="majorEastAsia" w:hAnsi="Palatino Linotype" w:cstheme="majorBidi"/>
          <w:i/>
          <w:iCs/>
        </w:rPr>
      </w:pPr>
      <w:r w:rsidRPr="00103A02">
        <w:rPr>
          <w:rFonts w:ascii="Palatino Linotype" w:eastAsiaTheme="majorEastAsia" w:hAnsi="Palatino Linotype" w:cstheme="majorBidi"/>
          <w:i/>
          <w:iCs/>
        </w:rPr>
        <w:t>En ese contexto, se adjunta en archivo electrónico, los recibos de nómina timbrados de los servidores públicos de confianza y sindicalizados de la Administración Pública Municipal de Atizapán de Zaragoza, de la quincena que comprende del 01 al 15 de marzo de 2025; así mismo hago de su conocimiento que las versiones públicas fueron elaboradas de conformidad con el acuerdo de clasificación número ACUERDO-01 CT/5-ORD/09.05.2025, referido en el cuarto punto del orden del día, de la quinta sesión del Comité de Transparencia del Ayuntamiento de Atizapán de Zaragoza, Estado de México, celebrada el día 09 mayo del año 2025, anexo en formato PDF, en el que se confirma el acuerdo de clasificación de información en su modalidad de confidencial y versión pública, respecto a los datos contenidos el documento denominado: Recibo de Pago</w:t>
      </w:r>
      <w:r w:rsidR="0021552F">
        <w:rPr>
          <w:rFonts w:ascii="Palatino Linotype" w:eastAsiaTheme="majorEastAsia" w:hAnsi="Palatino Linotype" w:cstheme="majorBidi"/>
          <w:i/>
          <w:iCs/>
        </w:rPr>
        <w:t>.</w:t>
      </w:r>
    </w:p>
    <w:p w14:paraId="7CACEFA2" w14:textId="77777777" w:rsidR="0021552F" w:rsidRPr="004616B5" w:rsidRDefault="0021552F" w:rsidP="0021552F">
      <w:pPr>
        <w:tabs>
          <w:tab w:val="left" w:pos="4667"/>
        </w:tabs>
        <w:spacing w:line="360" w:lineRule="auto"/>
        <w:ind w:left="567" w:right="567"/>
        <w:contextualSpacing/>
        <w:jc w:val="both"/>
        <w:rPr>
          <w:rFonts w:ascii="Palatino Linotype" w:eastAsiaTheme="majorEastAsia" w:hAnsi="Palatino Linotype" w:cstheme="majorBidi"/>
          <w:i/>
          <w:iCs/>
        </w:rPr>
      </w:pPr>
      <w:r>
        <w:rPr>
          <w:rFonts w:ascii="Palatino Linotype" w:eastAsiaTheme="majorEastAsia" w:hAnsi="Palatino Linotype" w:cstheme="majorBidi"/>
          <w:i/>
          <w:iCs/>
        </w:rPr>
        <w:t>…”</w:t>
      </w:r>
    </w:p>
    <w:bookmarkEnd w:id="4"/>
    <w:p w14:paraId="117207ED" w14:textId="77777777" w:rsidR="0021552F" w:rsidRDefault="0021552F" w:rsidP="0021552F">
      <w:pPr>
        <w:tabs>
          <w:tab w:val="left" w:pos="4667"/>
        </w:tabs>
        <w:spacing w:line="360" w:lineRule="auto"/>
        <w:contextualSpacing/>
        <w:jc w:val="both"/>
        <w:rPr>
          <w:rFonts w:ascii="Palatino Linotype" w:hAnsi="Palatino Linotype" w:cs="Tahoma"/>
          <w:bCs/>
          <w:i/>
          <w:iCs/>
        </w:rPr>
      </w:pPr>
    </w:p>
    <w:p w14:paraId="2E6095D6" w14:textId="137CE371" w:rsidR="00103A02" w:rsidRPr="00080541" w:rsidRDefault="00103A02" w:rsidP="0021552F">
      <w:pPr>
        <w:tabs>
          <w:tab w:val="left" w:pos="4667"/>
        </w:tabs>
        <w:spacing w:line="360" w:lineRule="auto"/>
        <w:contextualSpacing/>
        <w:jc w:val="both"/>
        <w:rPr>
          <w:rFonts w:ascii="Palatino Linotype" w:hAnsi="Palatino Linotype" w:cs="Tahoma"/>
          <w:bCs/>
          <w:sz w:val="22"/>
          <w:szCs w:val="22"/>
        </w:rPr>
      </w:pPr>
      <w:r w:rsidRPr="00080541">
        <w:rPr>
          <w:rFonts w:ascii="Palatino Linotype" w:hAnsi="Palatino Linotype" w:cs="Tahoma"/>
          <w:bCs/>
          <w:sz w:val="22"/>
          <w:szCs w:val="22"/>
        </w:rPr>
        <w:t>ii) Ochocientos treinta recibos de nómina del personal sindicalizado en versión pública, de la segunda quincena de marzo de dos mil veinticinco.</w:t>
      </w:r>
    </w:p>
    <w:p w14:paraId="39F1F211" w14:textId="77777777" w:rsidR="00103A02" w:rsidRPr="00080541" w:rsidRDefault="00103A02" w:rsidP="0021552F">
      <w:pPr>
        <w:tabs>
          <w:tab w:val="left" w:pos="4667"/>
        </w:tabs>
        <w:spacing w:line="360" w:lineRule="auto"/>
        <w:contextualSpacing/>
        <w:jc w:val="both"/>
        <w:rPr>
          <w:rFonts w:ascii="Palatino Linotype" w:hAnsi="Palatino Linotype" w:cs="Tahoma"/>
          <w:bCs/>
          <w:sz w:val="22"/>
          <w:szCs w:val="22"/>
        </w:rPr>
      </w:pPr>
    </w:p>
    <w:p w14:paraId="655C1BC5" w14:textId="2EF1C88B" w:rsidR="00103A02" w:rsidRPr="00080541" w:rsidRDefault="00103A02" w:rsidP="0021552F">
      <w:pPr>
        <w:tabs>
          <w:tab w:val="left" w:pos="4667"/>
        </w:tabs>
        <w:spacing w:line="360" w:lineRule="auto"/>
        <w:contextualSpacing/>
        <w:jc w:val="both"/>
        <w:rPr>
          <w:rFonts w:ascii="Palatino Linotype" w:hAnsi="Palatino Linotype" w:cs="Tahoma"/>
          <w:bCs/>
          <w:sz w:val="22"/>
          <w:szCs w:val="22"/>
        </w:rPr>
      </w:pPr>
      <w:r w:rsidRPr="00080541">
        <w:rPr>
          <w:rFonts w:ascii="Palatino Linotype" w:hAnsi="Palatino Linotype" w:cs="Tahoma"/>
          <w:bCs/>
          <w:sz w:val="22"/>
          <w:szCs w:val="22"/>
        </w:rPr>
        <w:t>iii) Novecientos treinta y seis recibos de nómina del personal administrativo en versión pública, de la segunda quincena de marzo de dos mil veinticinco.</w:t>
      </w:r>
    </w:p>
    <w:p w14:paraId="0AFB4F2B" w14:textId="77777777" w:rsidR="00103A02" w:rsidRPr="00080541" w:rsidRDefault="00103A02" w:rsidP="0021552F">
      <w:pPr>
        <w:tabs>
          <w:tab w:val="left" w:pos="4667"/>
        </w:tabs>
        <w:spacing w:line="360" w:lineRule="auto"/>
        <w:contextualSpacing/>
        <w:jc w:val="both"/>
        <w:rPr>
          <w:rFonts w:ascii="Palatino Linotype" w:hAnsi="Palatino Linotype" w:cs="Tahoma"/>
          <w:bCs/>
          <w:sz w:val="22"/>
          <w:szCs w:val="22"/>
        </w:rPr>
      </w:pPr>
    </w:p>
    <w:p w14:paraId="616C3129" w14:textId="2EB9636E" w:rsidR="00103A02" w:rsidRPr="00080541" w:rsidRDefault="00103A02" w:rsidP="0021552F">
      <w:pPr>
        <w:tabs>
          <w:tab w:val="left" w:pos="4667"/>
        </w:tabs>
        <w:spacing w:line="360" w:lineRule="auto"/>
        <w:contextualSpacing/>
        <w:jc w:val="both"/>
        <w:rPr>
          <w:rFonts w:ascii="Palatino Linotype" w:hAnsi="Palatino Linotype" w:cs="Tahoma"/>
          <w:bCs/>
          <w:sz w:val="22"/>
          <w:szCs w:val="22"/>
        </w:rPr>
      </w:pPr>
      <w:r w:rsidRPr="00080541">
        <w:rPr>
          <w:rFonts w:ascii="Palatino Linotype" w:hAnsi="Palatino Linotype" w:cs="Tahoma"/>
          <w:bCs/>
          <w:sz w:val="22"/>
          <w:szCs w:val="22"/>
        </w:rPr>
        <w:t>iv) Acuerdo</w:t>
      </w:r>
      <w:r w:rsidR="00D13812" w:rsidRPr="00080541">
        <w:rPr>
          <w:rFonts w:ascii="Palatino Linotype" w:hAnsi="Palatino Linotype" w:cs="Tahoma"/>
          <w:bCs/>
          <w:sz w:val="22"/>
          <w:szCs w:val="22"/>
        </w:rPr>
        <w:t xml:space="preserve"> número CT/5-ORD/09.05.2025, del Comité de Transparencia del Ayuntamiento de Atizapán de Zaragoza, del nueve de mayo de dos mil veinticinco, por el que se aprueba la clasificación de la información como confidencial de los recibos de nómina proporcionados.</w:t>
      </w:r>
    </w:p>
    <w:p w14:paraId="12C6A7E7" w14:textId="77777777" w:rsidR="00103A02" w:rsidRPr="00103A02" w:rsidRDefault="00103A02" w:rsidP="0021552F">
      <w:pPr>
        <w:tabs>
          <w:tab w:val="left" w:pos="4667"/>
        </w:tabs>
        <w:spacing w:line="360" w:lineRule="auto"/>
        <w:contextualSpacing/>
        <w:jc w:val="both"/>
        <w:rPr>
          <w:rFonts w:ascii="Palatino Linotype" w:hAnsi="Palatino Linotype" w:cs="Tahoma"/>
          <w:bCs/>
        </w:rPr>
      </w:pPr>
    </w:p>
    <w:p w14:paraId="5EA6BC21" w14:textId="708E0209" w:rsidR="0021552F" w:rsidRPr="00AC17E4" w:rsidRDefault="0021552F" w:rsidP="0021552F">
      <w:pPr>
        <w:pStyle w:val="Ttulo2"/>
        <w:spacing w:before="0" w:after="0" w:line="360" w:lineRule="auto"/>
        <w:contextualSpacing/>
        <w:rPr>
          <w:rFonts w:ascii="Palatino Linotype" w:hAnsi="Palatino Linotype"/>
          <w:b/>
          <w:bCs/>
          <w:color w:val="auto"/>
          <w:sz w:val="22"/>
          <w:szCs w:val="22"/>
        </w:rPr>
      </w:pPr>
      <w:bookmarkStart w:id="5" w:name="_Toc211863384"/>
      <w:r>
        <w:rPr>
          <w:rFonts w:ascii="Palatino Linotype" w:hAnsi="Palatino Linotype"/>
          <w:b/>
          <w:bCs/>
          <w:color w:val="auto"/>
          <w:sz w:val="22"/>
          <w:szCs w:val="22"/>
        </w:rPr>
        <w:t>I</w:t>
      </w:r>
      <w:r w:rsidR="00D13812">
        <w:rPr>
          <w:rFonts w:ascii="Palatino Linotype" w:hAnsi="Palatino Linotype"/>
          <w:b/>
          <w:bCs/>
          <w:color w:val="auto"/>
          <w:sz w:val="22"/>
          <w:szCs w:val="22"/>
        </w:rPr>
        <w:t>V</w:t>
      </w:r>
      <w:r w:rsidRPr="00AC17E4">
        <w:rPr>
          <w:rFonts w:ascii="Palatino Linotype" w:hAnsi="Palatino Linotype"/>
          <w:b/>
          <w:bCs/>
          <w:color w:val="auto"/>
          <w:sz w:val="22"/>
          <w:szCs w:val="22"/>
        </w:rPr>
        <w:t>. Interposición del Recurso de Revisión</w:t>
      </w:r>
      <w:bookmarkEnd w:id="5"/>
    </w:p>
    <w:p w14:paraId="3D8C1E32" w14:textId="77777777" w:rsidR="0021552F" w:rsidRPr="00AC17E4" w:rsidRDefault="0021552F" w:rsidP="0021552F">
      <w:pPr>
        <w:autoSpaceDE w:val="0"/>
        <w:autoSpaceDN w:val="0"/>
        <w:adjustRightInd w:val="0"/>
        <w:spacing w:line="360" w:lineRule="auto"/>
        <w:contextualSpacing/>
        <w:jc w:val="both"/>
        <w:rPr>
          <w:rFonts w:ascii="Palatino Linotype" w:hAnsi="Palatino Linotype" w:cs="Tahoma"/>
          <w:sz w:val="22"/>
          <w:szCs w:val="22"/>
        </w:rPr>
      </w:pPr>
    </w:p>
    <w:p w14:paraId="2899F3FA" w14:textId="6CFAF257" w:rsidR="0021552F" w:rsidRPr="00194C0E" w:rsidRDefault="0021552F" w:rsidP="00194C0E">
      <w:pPr>
        <w:autoSpaceDE w:val="0"/>
        <w:autoSpaceDN w:val="0"/>
        <w:adjustRightInd w:val="0"/>
        <w:spacing w:line="360" w:lineRule="auto"/>
        <w:contextualSpacing/>
        <w:jc w:val="both"/>
        <w:rPr>
          <w:rFonts w:ascii="Palatino Linotype" w:hAnsi="Palatino Linotype" w:cs="Tahoma"/>
          <w:sz w:val="22"/>
          <w:szCs w:val="22"/>
          <w:lang w:val="es-ES"/>
        </w:rPr>
      </w:pPr>
      <w:r w:rsidRPr="00AC17E4">
        <w:rPr>
          <w:rFonts w:ascii="Palatino Linotype" w:hAnsi="Palatino Linotype" w:cs="Tahoma"/>
          <w:sz w:val="22"/>
          <w:szCs w:val="22"/>
        </w:rPr>
        <w:lastRenderedPageBreak/>
        <w:t xml:space="preserve">Con fecha </w:t>
      </w:r>
      <w:r w:rsidR="00D13812">
        <w:rPr>
          <w:rFonts w:ascii="Palatino Linotype" w:hAnsi="Palatino Linotype" w:cs="Tahoma"/>
          <w:sz w:val="22"/>
          <w:szCs w:val="22"/>
        </w:rPr>
        <w:t xml:space="preserve">treinta de mayo </w:t>
      </w:r>
      <w:r w:rsidRPr="00AC17E4">
        <w:rPr>
          <w:rFonts w:ascii="Palatino Linotype" w:hAnsi="Palatino Linotype" w:cs="Tahoma"/>
          <w:sz w:val="22"/>
          <w:szCs w:val="22"/>
        </w:rPr>
        <w:t xml:space="preserve">de dos mil veinticinco, se recibió en este </w:t>
      </w:r>
      <w:r w:rsidRPr="00AC17E4">
        <w:rPr>
          <w:rFonts w:ascii="Palatino Linotype" w:eastAsia="Calibri" w:hAnsi="Palatino Linotype" w:cs="Tahoma"/>
          <w:sz w:val="22"/>
          <w:szCs w:val="22"/>
          <w:lang w:eastAsia="en-US"/>
        </w:rPr>
        <w:t xml:space="preserve">Instituto, a través del </w:t>
      </w:r>
      <w:r w:rsidRPr="00AC17E4">
        <w:rPr>
          <w:rFonts w:ascii="Palatino Linotype" w:hAnsi="Palatino Linotype" w:cs="Tahoma"/>
          <w:sz w:val="22"/>
          <w:szCs w:val="22"/>
          <w:lang w:val="es-ES"/>
        </w:rPr>
        <w:t>SAIMEX</w:t>
      </w:r>
      <w:r w:rsidRPr="00AC17E4">
        <w:rPr>
          <w:rFonts w:ascii="Palatino Linotype" w:hAnsi="Palatino Linotype" w:cs="Tahoma"/>
          <w:sz w:val="22"/>
          <w:szCs w:val="22"/>
        </w:rPr>
        <w:t xml:space="preserve">, el Recurso de Revisión interpuesto por la parte Recurrente, en contra de la respuesta del Ayuntamiento de </w:t>
      </w:r>
      <w:r w:rsidR="00D13812">
        <w:rPr>
          <w:rFonts w:ascii="Palatino Linotype" w:hAnsi="Palatino Linotype" w:cs="Tahoma"/>
          <w:sz w:val="22"/>
          <w:szCs w:val="22"/>
        </w:rPr>
        <w:t>Atizapán de Zaragoza</w:t>
      </w:r>
      <w:r w:rsidRPr="00AC17E4">
        <w:rPr>
          <w:rFonts w:ascii="Palatino Linotype" w:hAnsi="Palatino Linotype" w:cs="Tahoma"/>
          <w:sz w:val="22"/>
          <w:szCs w:val="22"/>
        </w:rPr>
        <w:t>, en los siguientes términos</w:t>
      </w:r>
      <w:r w:rsidRPr="00AC17E4">
        <w:rPr>
          <w:rFonts w:ascii="Palatino Linotype" w:hAnsi="Palatino Linotype" w:cs="Tahoma"/>
          <w:sz w:val="22"/>
          <w:szCs w:val="22"/>
          <w:lang w:val="es-ES"/>
        </w:rPr>
        <w:t>:</w:t>
      </w:r>
    </w:p>
    <w:p w14:paraId="34C8BC99" w14:textId="77777777" w:rsidR="00194C0E" w:rsidRDefault="00194C0E" w:rsidP="0021552F">
      <w:pPr>
        <w:autoSpaceDE w:val="0"/>
        <w:autoSpaceDN w:val="0"/>
        <w:adjustRightInd w:val="0"/>
        <w:spacing w:line="360" w:lineRule="auto"/>
        <w:ind w:left="567" w:right="567"/>
        <w:contextualSpacing/>
        <w:jc w:val="both"/>
        <w:rPr>
          <w:rFonts w:ascii="Palatino Linotype" w:hAnsi="Palatino Linotype" w:cs="Tahoma"/>
          <w:b/>
          <w:bCs/>
          <w:i/>
          <w:iCs/>
        </w:rPr>
      </w:pPr>
    </w:p>
    <w:p w14:paraId="35319124" w14:textId="722FF4A1" w:rsidR="0021552F" w:rsidRPr="006E20DC" w:rsidRDefault="0021552F" w:rsidP="0021552F">
      <w:pPr>
        <w:autoSpaceDE w:val="0"/>
        <w:autoSpaceDN w:val="0"/>
        <w:adjustRightInd w:val="0"/>
        <w:spacing w:line="360" w:lineRule="auto"/>
        <w:ind w:left="567" w:right="567"/>
        <w:contextualSpacing/>
        <w:jc w:val="both"/>
        <w:rPr>
          <w:rFonts w:ascii="Palatino Linotype" w:hAnsi="Palatino Linotype" w:cs="Tahoma"/>
          <w:bCs/>
          <w:i/>
          <w:iCs/>
        </w:rPr>
      </w:pPr>
      <w:r w:rsidRPr="006E20DC">
        <w:rPr>
          <w:rFonts w:ascii="Palatino Linotype" w:hAnsi="Palatino Linotype" w:cs="Tahoma"/>
          <w:b/>
          <w:bCs/>
          <w:i/>
          <w:iCs/>
        </w:rPr>
        <w:t>ACTO IMPUGNADO</w:t>
      </w:r>
    </w:p>
    <w:p w14:paraId="4999EB51" w14:textId="445898B2" w:rsidR="0021552F" w:rsidRPr="006E20DC" w:rsidRDefault="0021552F" w:rsidP="0021552F">
      <w:pPr>
        <w:spacing w:line="360" w:lineRule="auto"/>
        <w:ind w:left="567" w:right="567"/>
        <w:contextualSpacing/>
        <w:jc w:val="both"/>
        <w:rPr>
          <w:rFonts w:ascii="Palatino Linotype" w:hAnsi="Palatino Linotype"/>
          <w:i/>
          <w:iCs/>
          <w:lang w:eastAsia="es-MX"/>
        </w:rPr>
      </w:pPr>
      <w:r w:rsidRPr="006E20DC">
        <w:rPr>
          <w:rFonts w:ascii="Palatino Linotype" w:hAnsi="Palatino Linotype"/>
          <w:i/>
          <w:iCs/>
          <w:lang w:eastAsia="es-MX"/>
        </w:rPr>
        <w:t>“</w:t>
      </w:r>
      <w:r w:rsidR="00D13812" w:rsidRPr="00D13812">
        <w:rPr>
          <w:rFonts w:ascii="Palatino Linotype" w:hAnsi="Palatino Linotype"/>
          <w:i/>
          <w:iCs/>
          <w:lang w:eastAsia="es-MX"/>
        </w:rPr>
        <w:t xml:space="preserve">solicito los recibos de </w:t>
      </w:r>
      <w:proofErr w:type="spellStart"/>
      <w:r w:rsidR="00D13812" w:rsidRPr="00D13812">
        <w:rPr>
          <w:rFonts w:ascii="Palatino Linotype" w:hAnsi="Palatino Linotype"/>
          <w:i/>
          <w:iCs/>
          <w:lang w:eastAsia="es-MX"/>
        </w:rPr>
        <w:t>nomina</w:t>
      </w:r>
      <w:proofErr w:type="spellEnd"/>
      <w:r w:rsidR="00D13812" w:rsidRPr="00D13812">
        <w:rPr>
          <w:rFonts w:ascii="Palatino Linotype" w:hAnsi="Palatino Linotype"/>
          <w:i/>
          <w:iCs/>
          <w:lang w:eastAsia="es-MX"/>
        </w:rPr>
        <w:t xml:space="preserve"> timbrados de todas y todos los servidores públicos de confianza y sindicalizados del Municipio de </w:t>
      </w:r>
      <w:proofErr w:type="spellStart"/>
      <w:r w:rsidR="00D13812" w:rsidRPr="00D13812">
        <w:rPr>
          <w:rFonts w:ascii="Palatino Linotype" w:hAnsi="Palatino Linotype"/>
          <w:i/>
          <w:iCs/>
          <w:lang w:eastAsia="es-MX"/>
        </w:rPr>
        <w:t>Atizapan</w:t>
      </w:r>
      <w:proofErr w:type="spellEnd"/>
      <w:r w:rsidR="00D13812" w:rsidRPr="00D13812">
        <w:rPr>
          <w:rFonts w:ascii="Palatino Linotype" w:hAnsi="Palatino Linotype"/>
          <w:i/>
          <w:iCs/>
          <w:lang w:eastAsia="es-MX"/>
        </w:rPr>
        <w:t xml:space="preserve"> de Zaragoza Estado de México, de la quincena que comprende del 01 de Marzo al 15 de Marzo de 2025</w:t>
      </w:r>
      <w:r w:rsidRPr="006E20DC">
        <w:rPr>
          <w:rFonts w:ascii="Palatino Linotype" w:hAnsi="Palatino Linotype"/>
          <w:i/>
          <w:iCs/>
          <w:color w:val="000000"/>
        </w:rPr>
        <w:t>.</w:t>
      </w:r>
      <w:r w:rsidRPr="006E20DC">
        <w:rPr>
          <w:rFonts w:ascii="Palatino Linotype" w:hAnsi="Palatino Linotype" w:cs="Tahoma"/>
          <w:i/>
          <w:iCs/>
        </w:rPr>
        <w:t>” (Sic)</w:t>
      </w:r>
    </w:p>
    <w:p w14:paraId="30E56914" w14:textId="77777777" w:rsidR="0021552F" w:rsidRPr="006E20DC" w:rsidRDefault="0021552F" w:rsidP="0021552F">
      <w:pPr>
        <w:autoSpaceDE w:val="0"/>
        <w:autoSpaceDN w:val="0"/>
        <w:adjustRightInd w:val="0"/>
        <w:spacing w:line="360" w:lineRule="auto"/>
        <w:ind w:left="567" w:right="567"/>
        <w:contextualSpacing/>
        <w:jc w:val="both"/>
        <w:rPr>
          <w:rFonts w:ascii="Palatino Linotype" w:hAnsi="Palatino Linotype" w:cs="Tahoma"/>
          <w:i/>
          <w:iCs/>
        </w:rPr>
      </w:pPr>
    </w:p>
    <w:p w14:paraId="6BFCF842" w14:textId="77777777" w:rsidR="0021552F" w:rsidRPr="006E20DC" w:rsidRDefault="0021552F" w:rsidP="0021552F">
      <w:pPr>
        <w:autoSpaceDE w:val="0"/>
        <w:autoSpaceDN w:val="0"/>
        <w:adjustRightInd w:val="0"/>
        <w:spacing w:line="360" w:lineRule="auto"/>
        <w:ind w:left="567" w:right="567"/>
        <w:contextualSpacing/>
        <w:jc w:val="both"/>
        <w:rPr>
          <w:rFonts w:ascii="Palatino Linotype" w:hAnsi="Palatino Linotype" w:cs="Tahoma"/>
          <w:b/>
          <w:i/>
          <w:iCs/>
        </w:rPr>
      </w:pPr>
      <w:r w:rsidRPr="006E20DC">
        <w:rPr>
          <w:rFonts w:ascii="Palatino Linotype" w:hAnsi="Palatino Linotype" w:cs="Tahoma"/>
          <w:b/>
          <w:i/>
          <w:iCs/>
        </w:rPr>
        <w:t>RAZONES O MOTIVOS DE LA INCONFORMIDAD</w:t>
      </w:r>
    </w:p>
    <w:p w14:paraId="62CCED91" w14:textId="15E6CBFE" w:rsidR="0021552F" w:rsidRPr="006E20DC" w:rsidRDefault="0021552F" w:rsidP="0021552F">
      <w:pPr>
        <w:spacing w:line="360" w:lineRule="auto"/>
        <w:ind w:left="567" w:right="567"/>
        <w:contextualSpacing/>
        <w:jc w:val="both"/>
        <w:rPr>
          <w:rFonts w:ascii="Palatino Linotype" w:hAnsi="Palatino Linotype" w:cs="Tahoma"/>
          <w:i/>
          <w:iCs/>
        </w:rPr>
      </w:pPr>
      <w:r w:rsidRPr="006E20DC">
        <w:rPr>
          <w:rFonts w:ascii="Palatino Linotype" w:hAnsi="Palatino Linotype"/>
          <w:i/>
          <w:iCs/>
          <w:color w:val="000000"/>
        </w:rPr>
        <w:t>“</w:t>
      </w:r>
      <w:r w:rsidR="00BA41A1" w:rsidRPr="00BA41A1">
        <w:rPr>
          <w:rFonts w:ascii="Palatino Linotype" w:hAnsi="Palatino Linotype"/>
          <w:i/>
          <w:iCs/>
          <w:color w:val="000000"/>
        </w:rPr>
        <w:t xml:space="preserve">entregaron información incompleta, exhiben </w:t>
      </w:r>
      <w:proofErr w:type="spellStart"/>
      <w:r w:rsidR="00BA41A1" w:rsidRPr="00BA41A1">
        <w:rPr>
          <w:rFonts w:ascii="Palatino Linotype" w:hAnsi="Palatino Linotype"/>
          <w:i/>
          <w:iCs/>
          <w:color w:val="000000"/>
        </w:rPr>
        <w:t>unicamente</w:t>
      </w:r>
      <w:proofErr w:type="spellEnd"/>
      <w:r w:rsidR="00BA41A1" w:rsidRPr="00BA41A1">
        <w:rPr>
          <w:rFonts w:ascii="Palatino Linotype" w:hAnsi="Palatino Linotype"/>
          <w:i/>
          <w:iCs/>
          <w:color w:val="000000"/>
        </w:rPr>
        <w:t xml:space="preserve"> recibos del personal sindicalizado y faltan muchos recibos de </w:t>
      </w:r>
      <w:proofErr w:type="spellStart"/>
      <w:r w:rsidR="00BA41A1" w:rsidRPr="00BA41A1">
        <w:rPr>
          <w:rFonts w:ascii="Palatino Linotype" w:hAnsi="Palatino Linotype"/>
          <w:i/>
          <w:iCs/>
          <w:color w:val="000000"/>
        </w:rPr>
        <w:t>nomina</w:t>
      </w:r>
      <w:proofErr w:type="spellEnd"/>
      <w:r w:rsidR="00BA41A1" w:rsidRPr="00BA41A1">
        <w:rPr>
          <w:rFonts w:ascii="Palatino Linotype" w:hAnsi="Palatino Linotype"/>
          <w:i/>
          <w:iCs/>
          <w:color w:val="000000"/>
        </w:rPr>
        <w:t xml:space="preserve">, empezando por los recibos de los trabajadores de confianza, no me exhiben </w:t>
      </w:r>
      <w:proofErr w:type="spellStart"/>
      <w:r w:rsidR="00BA41A1" w:rsidRPr="00BA41A1">
        <w:rPr>
          <w:rFonts w:ascii="Palatino Linotype" w:hAnsi="Palatino Linotype"/>
          <w:i/>
          <w:iCs/>
          <w:color w:val="000000"/>
        </w:rPr>
        <w:t>ningun</w:t>
      </w:r>
      <w:proofErr w:type="spellEnd"/>
      <w:r w:rsidR="00BA41A1" w:rsidRPr="00BA41A1">
        <w:rPr>
          <w:rFonts w:ascii="Palatino Linotype" w:hAnsi="Palatino Linotype"/>
          <w:i/>
          <w:iCs/>
          <w:color w:val="000000"/>
        </w:rPr>
        <w:t xml:space="preserve"> recibo de directores o de integrantes de cabildo, actuando de mala fe y alevosamente, por lo que exijo me proporcionen la información solicitada, lean bien que se les </w:t>
      </w:r>
      <w:proofErr w:type="spellStart"/>
      <w:r w:rsidR="00BA41A1" w:rsidRPr="00BA41A1">
        <w:rPr>
          <w:rFonts w:ascii="Palatino Linotype" w:hAnsi="Palatino Linotype"/>
          <w:i/>
          <w:iCs/>
          <w:color w:val="000000"/>
        </w:rPr>
        <w:t>esta</w:t>
      </w:r>
      <w:proofErr w:type="spellEnd"/>
      <w:r w:rsidR="00BA41A1" w:rsidRPr="00BA41A1">
        <w:rPr>
          <w:rFonts w:ascii="Palatino Linotype" w:hAnsi="Palatino Linotype"/>
          <w:i/>
          <w:iCs/>
          <w:color w:val="000000"/>
        </w:rPr>
        <w:t xml:space="preserve"> solicitando "solicito los recibos de </w:t>
      </w:r>
      <w:proofErr w:type="spellStart"/>
      <w:r w:rsidR="00BA41A1" w:rsidRPr="00BA41A1">
        <w:rPr>
          <w:rFonts w:ascii="Palatino Linotype" w:hAnsi="Palatino Linotype"/>
          <w:i/>
          <w:iCs/>
          <w:color w:val="000000"/>
        </w:rPr>
        <w:t>nomina</w:t>
      </w:r>
      <w:proofErr w:type="spellEnd"/>
      <w:r w:rsidR="00BA41A1" w:rsidRPr="00BA41A1">
        <w:rPr>
          <w:rFonts w:ascii="Palatino Linotype" w:hAnsi="Palatino Linotype"/>
          <w:i/>
          <w:iCs/>
          <w:color w:val="000000"/>
        </w:rPr>
        <w:t xml:space="preserve"> timbrados de todas y todos los servidores públicos de confianza y sindicalizados del Municipio de </w:t>
      </w:r>
      <w:proofErr w:type="spellStart"/>
      <w:r w:rsidR="00BA41A1" w:rsidRPr="00BA41A1">
        <w:rPr>
          <w:rFonts w:ascii="Palatino Linotype" w:hAnsi="Palatino Linotype"/>
          <w:i/>
          <w:iCs/>
          <w:color w:val="000000"/>
        </w:rPr>
        <w:t>Atizapan</w:t>
      </w:r>
      <w:proofErr w:type="spellEnd"/>
      <w:r w:rsidR="00BA41A1" w:rsidRPr="00BA41A1">
        <w:rPr>
          <w:rFonts w:ascii="Palatino Linotype" w:hAnsi="Palatino Linotype"/>
          <w:i/>
          <w:iCs/>
          <w:color w:val="000000"/>
        </w:rPr>
        <w:t xml:space="preserve"> de Zaragoza Estado de México, de la quincena que comprende del 01 de Marzo al 15 de Marzo de 2025"</w:t>
      </w:r>
      <w:r w:rsidRPr="006E20DC">
        <w:rPr>
          <w:rFonts w:ascii="Palatino Linotype" w:hAnsi="Palatino Linotype"/>
          <w:i/>
          <w:iCs/>
          <w:color w:val="000000"/>
        </w:rPr>
        <w:t>.</w:t>
      </w:r>
      <w:r w:rsidRPr="006E20DC">
        <w:rPr>
          <w:rFonts w:ascii="Palatino Linotype" w:hAnsi="Palatino Linotype" w:cs="Tahoma"/>
          <w:i/>
          <w:iCs/>
        </w:rPr>
        <w:t>” (Sic)</w:t>
      </w:r>
    </w:p>
    <w:p w14:paraId="6AC2BB99" w14:textId="77777777" w:rsidR="0021552F" w:rsidRPr="00AC17E4" w:rsidRDefault="0021552F" w:rsidP="0021552F">
      <w:pPr>
        <w:spacing w:line="360" w:lineRule="auto"/>
        <w:ind w:left="567" w:right="567"/>
        <w:contextualSpacing/>
        <w:jc w:val="both"/>
        <w:rPr>
          <w:rFonts w:ascii="Palatino Linotype" w:hAnsi="Palatino Linotype" w:cs="Tahoma"/>
          <w:i/>
          <w:iCs/>
        </w:rPr>
      </w:pPr>
    </w:p>
    <w:p w14:paraId="4BA3DA50" w14:textId="77777777" w:rsidR="0021552F" w:rsidRPr="00AC17E4" w:rsidRDefault="0021552F" w:rsidP="0021552F">
      <w:pPr>
        <w:pStyle w:val="Ttulo2"/>
        <w:spacing w:before="0" w:after="0" w:line="360" w:lineRule="auto"/>
        <w:contextualSpacing/>
        <w:rPr>
          <w:rFonts w:ascii="Palatino Linotype" w:eastAsia="Batang" w:hAnsi="Palatino Linotype"/>
          <w:b/>
          <w:bCs/>
          <w:color w:val="auto"/>
          <w:sz w:val="22"/>
          <w:szCs w:val="22"/>
        </w:rPr>
      </w:pPr>
      <w:bookmarkStart w:id="6" w:name="_Toc211863385"/>
      <w:r>
        <w:rPr>
          <w:rFonts w:ascii="Palatino Linotype" w:hAnsi="Palatino Linotype"/>
          <w:b/>
          <w:bCs/>
          <w:color w:val="auto"/>
          <w:sz w:val="22"/>
          <w:szCs w:val="22"/>
        </w:rPr>
        <w:t>I</w:t>
      </w:r>
      <w:r w:rsidRPr="00AC17E4">
        <w:rPr>
          <w:rFonts w:ascii="Palatino Linotype" w:hAnsi="Palatino Linotype"/>
          <w:b/>
          <w:bCs/>
          <w:color w:val="auto"/>
          <w:sz w:val="22"/>
          <w:szCs w:val="22"/>
        </w:rPr>
        <w:t xml:space="preserve">V. </w:t>
      </w:r>
      <w:r w:rsidRPr="00AC17E4">
        <w:rPr>
          <w:rFonts w:ascii="Palatino Linotype" w:eastAsia="Batang" w:hAnsi="Palatino Linotype"/>
          <w:b/>
          <w:bCs/>
          <w:color w:val="auto"/>
          <w:sz w:val="22"/>
          <w:szCs w:val="22"/>
        </w:rPr>
        <w:t xml:space="preserve">Trámite del </w:t>
      </w:r>
      <w:r w:rsidRPr="00AC17E4">
        <w:rPr>
          <w:rFonts w:ascii="Palatino Linotype" w:hAnsi="Palatino Linotype"/>
          <w:b/>
          <w:bCs/>
          <w:color w:val="auto"/>
          <w:sz w:val="22"/>
          <w:szCs w:val="22"/>
        </w:rPr>
        <w:t xml:space="preserve">Recurso de Revisión </w:t>
      </w:r>
      <w:r w:rsidRPr="00AC17E4">
        <w:rPr>
          <w:rFonts w:ascii="Palatino Linotype" w:eastAsia="Batang" w:hAnsi="Palatino Linotype"/>
          <w:b/>
          <w:bCs/>
          <w:color w:val="auto"/>
          <w:sz w:val="22"/>
          <w:szCs w:val="22"/>
        </w:rPr>
        <w:t>ante este Instituto</w:t>
      </w:r>
      <w:bookmarkEnd w:id="6"/>
    </w:p>
    <w:p w14:paraId="67FB00F5" w14:textId="77777777" w:rsidR="0021552F" w:rsidRPr="00AC17E4" w:rsidRDefault="0021552F" w:rsidP="0021552F">
      <w:pPr>
        <w:spacing w:line="360" w:lineRule="auto"/>
        <w:contextualSpacing/>
        <w:jc w:val="both"/>
        <w:rPr>
          <w:rFonts w:ascii="Palatino Linotype" w:eastAsia="Batang" w:hAnsi="Palatino Linotype" w:cs="Tahoma"/>
          <w:b/>
          <w:bCs/>
          <w:sz w:val="22"/>
          <w:szCs w:val="22"/>
        </w:rPr>
      </w:pPr>
    </w:p>
    <w:p w14:paraId="2360A54D" w14:textId="19438C6B" w:rsidR="0021552F" w:rsidRPr="00AC17E4" w:rsidRDefault="0021552F" w:rsidP="0021552F">
      <w:pPr>
        <w:spacing w:line="360" w:lineRule="auto"/>
        <w:contextualSpacing/>
        <w:jc w:val="both"/>
        <w:rPr>
          <w:rFonts w:ascii="Palatino Linotype" w:eastAsia="Batang" w:hAnsi="Palatino Linotype" w:cs="Tahoma"/>
          <w:bCs/>
          <w:sz w:val="22"/>
          <w:szCs w:val="22"/>
        </w:rPr>
      </w:pPr>
      <w:r w:rsidRPr="00AC17E4">
        <w:rPr>
          <w:rFonts w:ascii="Palatino Linotype" w:hAnsi="Palatino Linotype"/>
          <w:b/>
          <w:bCs/>
          <w:sz w:val="22"/>
          <w:szCs w:val="22"/>
        </w:rPr>
        <w:t xml:space="preserve">a) Turno del Recurso de Revisión. </w:t>
      </w:r>
      <w:r w:rsidRPr="00AC17E4">
        <w:rPr>
          <w:rFonts w:ascii="Palatino Linotype" w:eastAsia="Batang" w:hAnsi="Palatino Linotype" w:cs="Tahoma"/>
          <w:bCs/>
          <w:sz w:val="22"/>
          <w:szCs w:val="22"/>
          <w:lang w:val="es-ES_tradnl"/>
        </w:rPr>
        <w:t xml:space="preserve">El </w:t>
      </w:r>
      <w:r w:rsidR="00BA41A1">
        <w:rPr>
          <w:rFonts w:ascii="Palatino Linotype" w:hAnsi="Palatino Linotype" w:cs="Tahoma"/>
          <w:sz w:val="22"/>
          <w:szCs w:val="22"/>
        </w:rPr>
        <w:t xml:space="preserve">treinta de mayo </w:t>
      </w:r>
      <w:r w:rsidRPr="00AC17E4">
        <w:rPr>
          <w:rFonts w:ascii="Palatino Linotype" w:hAnsi="Palatino Linotype" w:cs="Tahoma"/>
          <w:sz w:val="22"/>
          <w:szCs w:val="22"/>
        </w:rPr>
        <w:t>de dos mil veinticinco</w:t>
      </w:r>
      <w:r w:rsidRPr="00AC17E4">
        <w:rPr>
          <w:rFonts w:ascii="Palatino Linotype" w:eastAsia="Batang" w:hAnsi="Palatino Linotype" w:cs="Tahoma"/>
          <w:bCs/>
          <w:sz w:val="22"/>
          <w:szCs w:val="22"/>
          <w:lang w:val="es-ES_tradnl"/>
        </w:rPr>
        <w:t xml:space="preserve">, el SAIMEX, asignó el número de expediente </w:t>
      </w:r>
      <w:r w:rsidRPr="00AC17E4">
        <w:rPr>
          <w:rFonts w:ascii="Palatino Linotype" w:eastAsia="Batang" w:hAnsi="Palatino Linotype" w:cs="Tahoma"/>
          <w:b/>
          <w:sz w:val="22"/>
          <w:szCs w:val="22"/>
          <w:lang w:val="es-ES_tradnl"/>
        </w:rPr>
        <w:t>0</w:t>
      </w:r>
      <w:r w:rsidR="00BA41A1">
        <w:rPr>
          <w:rFonts w:ascii="Palatino Linotype" w:eastAsia="Batang" w:hAnsi="Palatino Linotype" w:cs="Tahoma"/>
          <w:b/>
          <w:sz w:val="22"/>
          <w:szCs w:val="22"/>
          <w:lang w:val="es-ES_tradnl"/>
        </w:rPr>
        <w:t>630</w:t>
      </w:r>
      <w:r>
        <w:rPr>
          <w:rFonts w:ascii="Palatino Linotype" w:eastAsia="Batang" w:hAnsi="Palatino Linotype" w:cs="Tahoma"/>
          <w:b/>
          <w:sz w:val="22"/>
          <w:szCs w:val="22"/>
          <w:lang w:val="es-ES_tradnl"/>
        </w:rPr>
        <w:t>1</w:t>
      </w:r>
      <w:r w:rsidRPr="00AC17E4">
        <w:rPr>
          <w:rFonts w:ascii="Palatino Linotype" w:eastAsia="Batang" w:hAnsi="Palatino Linotype" w:cs="Tahoma"/>
          <w:b/>
          <w:sz w:val="22"/>
          <w:szCs w:val="22"/>
          <w:lang w:val="es-ES_tradnl"/>
        </w:rPr>
        <w:t>/INFOEM/IP/RR/2025</w:t>
      </w:r>
      <w:r w:rsidRPr="00AC17E4">
        <w:rPr>
          <w:rFonts w:ascii="Palatino Linotype" w:eastAsia="Batang" w:hAnsi="Palatino Linotype" w:cs="Tahoma"/>
          <w:bCs/>
          <w:sz w:val="22"/>
          <w:szCs w:val="22"/>
          <w:lang w:val="es-ES_tradnl"/>
        </w:rPr>
        <w:t xml:space="preserve"> al medio de impugnación que nos ocupa, con base en el sistema aprobado por el Pleno de este Organismo Garante y lo turnó al Comisionado </w:t>
      </w:r>
      <w:r w:rsidRPr="00AC17E4">
        <w:rPr>
          <w:rFonts w:ascii="Palatino Linotype" w:eastAsia="Batang" w:hAnsi="Palatino Linotype" w:cs="Tahoma"/>
          <w:b/>
          <w:sz w:val="22"/>
          <w:szCs w:val="22"/>
          <w:lang w:val="es-ES_tradnl"/>
        </w:rPr>
        <w:t>Luis Gustavo Parra Noriega</w:t>
      </w:r>
      <w:r w:rsidRPr="00AC17E4">
        <w:rPr>
          <w:rFonts w:ascii="Palatino Linotype" w:eastAsia="Batang" w:hAnsi="Palatino Linotype" w:cs="Tahoma"/>
          <w:bCs/>
          <w:sz w:val="22"/>
          <w:szCs w:val="22"/>
          <w:lang w:val="es-ES_tradnl"/>
        </w:rPr>
        <w:t>, para los efectos del artículo 185, fracción I, de la Ley de Transparencia y Acceso a la Información Pública del Estado de México y Municipios.</w:t>
      </w:r>
    </w:p>
    <w:p w14:paraId="4DB23CD6" w14:textId="77777777" w:rsidR="0021552F" w:rsidRPr="00AC17E4" w:rsidRDefault="0021552F" w:rsidP="0021552F">
      <w:pPr>
        <w:spacing w:line="360" w:lineRule="auto"/>
        <w:contextualSpacing/>
        <w:jc w:val="both"/>
        <w:rPr>
          <w:rFonts w:ascii="Palatino Linotype" w:eastAsia="Batang" w:hAnsi="Palatino Linotype" w:cs="Tahoma"/>
          <w:b/>
          <w:bCs/>
          <w:sz w:val="22"/>
          <w:szCs w:val="22"/>
        </w:rPr>
      </w:pPr>
    </w:p>
    <w:p w14:paraId="49D4AA9E" w14:textId="6009BF95" w:rsidR="0021552F" w:rsidRPr="00AC17E4" w:rsidRDefault="0021552F" w:rsidP="0021552F">
      <w:pPr>
        <w:spacing w:line="360" w:lineRule="auto"/>
        <w:contextualSpacing/>
        <w:jc w:val="both"/>
        <w:rPr>
          <w:rFonts w:ascii="Palatino Linotype" w:eastAsia="Batang" w:hAnsi="Palatino Linotype" w:cs="Tahoma"/>
          <w:bCs/>
          <w:sz w:val="22"/>
          <w:szCs w:val="22"/>
          <w:lang w:val="es-ES_tradnl"/>
        </w:rPr>
      </w:pPr>
      <w:r w:rsidRPr="00AC17E4">
        <w:rPr>
          <w:rFonts w:ascii="Palatino Linotype" w:eastAsia="Batang" w:hAnsi="Palatino Linotype" w:cs="Tahoma"/>
          <w:b/>
          <w:bCs/>
          <w:sz w:val="22"/>
          <w:szCs w:val="22"/>
        </w:rPr>
        <w:lastRenderedPageBreak/>
        <w:t xml:space="preserve">b) Admisión del </w:t>
      </w:r>
      <w:r w:rsidRPr="00AC17E4">
        <w:rPr>
          <w:rFonts w:ascii="Palatino Linotype" w:hAnsi="Palatino Linotype" w:cs="Tahoma"/>
          <w:b/>
          <w:sz w:val="22"/>
          <w:szCs w:val="22"/>
        </w:rPr>
        <w:t>Recurso de Revisión</w:t>
      </w:r>
      <w:r w:rsidRPr="00AC17E4">
        <w:rPr>
          <w:rFonts w:ascii="Palatino Linotype" w:eastAsia="Batang" w:hAnsi="Palatino Linotype" w:cs="Tahoma"/>
          <w:b/>
          <w:bCs/>
          <w:sz w:val="22"/>
          <w:szCs w:val="22"/>
          <w:lang w:val="es-ES_tradnl"/>
        </w:rPr>
        <w:t xml:space="preserve">. </w:t>
      </w:r>
      <w:r w:rsidRPr="00AC17E4">
        <w:rPr>
          <w:rFonts w:ascii="Palatino Linotype" w:eastAsia="Batang" w:hAnsi="Palatino Linotype" w:cs="Tahoma"/>
          <w:bCs/>
          <w:sz w:val="22"/>
          <w:szCs w:val="22"/>
          <w:lang w:val="es-ES_tradnl"/>
        </w:rPr>
        <w:t xml:space="preserve">El </w:t>
      </w:r>
      <w:r w:rsidR="00BA41A1">
        <w:rPr>
          <w:rFonts w:ascii="Palatino Linotype" w:eastAsia="Batang" w:hAnsi="Palatino Linotype" w:cs="Tahoma"/>
          <w:bCs/>
          <w:sz w:val="22"/>
          <w:szCs w:val="22"/>
          <w:lang w:val="es-ES_tradnl"/>
        </w:rPr>
        <w:t xml:space="preserve">cuatro de junio </w:t>
      </w:r>
      <w:r w:rsidRPr="00AC17E4">
        <w:rPr>
          <w:rFonts w:ascii="Palatino Linotype" w:eastAsia="Batang" w:hAnsi="Palatino Linotype" w:cs="Tahoma"/>
          <w:bCs/>
          <w:sz w:val="22"/>
          <w:szCs w:val="22"/>
          <w:lang w:val="es-ES_tradnl"/>
        </w:rPr>
        <w:t>de dos mil veinticinco, se acordó la admisión del Recurso de Revisión, interpuesto por la Recurrente, en contra del Sujeto Obligado, en términos del artículo 185, fracciones I y II, de la Ley de Transparencia y Acceso a la Información Pública del Estado de México y Municipios, el cual fue notificado a las partes el mismo día, a través del SAIMEX, en el que se les otorgó un plazo de siete días hábiles posteriores a la misma, para que manifestaran lo que a su derecho conviniera y formularan alegatos.</w:t>
      </w:r>
    </w:p>
    <w:p w14:paraId="7EA2572C" w14:textId="77777777" w:rsidR="0021552F" w:rsidRPr="00AC17E4" w:rsidRDefault="0021552F" w:rsidP="0021552F">
      <w:pPr>
        <w:spacing w:line="360" w:lineRule="auto"/>
        <w:contextualSpacing/>
        <w:jc w:val="both"/>
        <w:rPr>
          <w:rFonts w:ascii="Palatino Linotype" w:eastAsia="Batang" w:hAnsi="Palatino Linotype" w:cs="Tahoma"/>
          <w:bCs/>
          <w:sz w:val="22"/>
          <w:szCs w:val="22"/>
          <w:lang w:val="es-ES_tradnl"/>
        </w:rPr>
      </w:pPr>
    </w:p>
    <w:p w14:paraId="5A72E427" w14:textId="77777777" w:rsidR="007107A9" w:rsidRDefault="0021552F" w:rsidP="007107A9">
      <w:pPr>
        <w:autoSpaceDE w:val="0"/>
        <w:autoSpaceDN w:val="0"/>
        <w:adjustRightInd w:val="0"/>
        <w:spacing w:line="360" w:lineRule="auto"/>
        <w:contextualSpacing/>
        <w:jc w:val="both"/>
        <w:rPr>
          <w:rFonts w:ascii="Palatino Linotype" w:hAnsi="Palatino Linotype" w:cs="Tahoma"/>
          <w:sz w:val="22"/>
          <w:szCs w:val="22"/>
        </w:rPr>
      </w:pPr>
      <w:r w:rsidRPr="00AC17E4">
        <w:rPr>
          <w:rFonts w:ascii="Palatino Linotype" w:hAnsi="Palatino Linotype" w:cs="Tahoma"/>
          <w:b/>
          <w:sz w:val="22"/>
          <w:szCs w:val="22"/>
        </w:rPr>
        <w:t xml:space="preserve">c) Informe Justificado. </w:t>
      </w:r>
      <w:r w:rsidRPr="00AC17E4">
        <w:rPr>
          <w:rFonts w:ascii="Palatino Linotype" w:hAnsi="Palatino Linotype" w:cs="Tahoma"/>
          <w:sz w:val="22"/>
          <w:szCs w:val="22"/>
        </w:rPr>
        <w:t xml:space="preserve">El </w:t>
      </w:r>
      <w:r w:rsidR="00BA41A1">
        <w:rPr>
          <w:rFonts w:ascii="Palatino Linotype" w:hAnsi="Palatino Linotype" w:cs="Tahoma"/>
          <w:sz w:val="22"/>
          <w:szCs w:val="22"/>
        </w:rPr>
        <w:t>diez de junio</w:t>
      </w:r>
      <w:r>
        <w:rPr>
          <w:rFonts w:ascii="Palatino Linotype" w:hAnsi="Palatino Linotype" w:cs="Tahoma"/>
          <w:sz w:val="22"/>
          <w:szCs w:val="22"/>
        </w:rPr>
        <w:t xml:space="preserve"> </w:t>
      </w:r>
      <w:r w:rsidRPr="00AC17E4">
        <w:rPr>
          <w:rFonts w:ascii="Palatino Linotype" w:hAnsi="Palatino Linotype" w:cs="Tahoma"/>
          <w:sz w:val="22"/>
          <w:szCs w:val="22"/>
        </w:rPr>
        <w:t>de dos mil veinticinco, se recibió, a través del SAIMEX, el informe justificado</w:t>
      </w:r>
      <w:r w:rsidRPr="00AC17E4">
        <w:rPr>
          <w:rFonts w:ascii="Palatino Linotype" w:hAnsi="Palatino Linotype" w:cs="Tahoma"/>
          <w:bCs/>
          <w:color w:val="0D0D0D" w:themeColor="text1" w:themeTint="F2"/>
          <w:sz w:val="22"/>
          <w:szCs w:val="22"/>
        </w:rPr>
        <w:t xml:space="preserve"> </w:t>
      </w:r>
      <w:r w:rsidRPr="00AC17E4">
        <w:rPr>
          <w:rFonts w:ascii="Palatino Linotype" w:hAnsi="Palatino Linotype" w:cs="Tahoma"/>
          <w:sz w:val="22"/>
          <w:szCs w:val="22"/>
        </w:rPr>
        <w:t>por medio de</w:t>
      </w:r>
      <w:r>
        <w:rPr>
          <w:rFonts w:ascii="Palatino Linotype" w:hAnsi="Palatino Linotype" w:cs="Tahoma"/>
          <w:sz w:val="22"/>
          <w:szCs w:val="22"/>
        </w:rPr>
        <w:t xml:space="preserve"> </w:t>
      </w:r>
      <w:r w:rsidRPr="00AC17E4">
        <w:rPr>
          <w:rFonts w:ascii="Palatino Linotype" w:hAnsi="Palatino Linotype" w:cs="Tahoma"/>
          <w:sz w:val="22"/>
          <w:szCs w:val="22"/>
        </w:rPr>
        <w:t>l</w:t>
      </w:r>
      <w:r>
        <w:rPr>
          <w:rFonts w:ascii="Palatino Linotype" w:hAnsi="Palatino Linotype" w:cs="Tahoma"/>
          <w:sz w:val="22"/>
          <w:szCs w:val="22"/>
        </w:rPr>
        <w:t>a digitalización de los documentos siguientes:</w:t>
      </w:r>
    </w:p>
    <w:p w14:paraId="2D450470" w14:textId="77777777" w:rsidR="007107A9" w:rsidRDefault="007107A9" w:rsidP="007107A9">
      <w:pPr>
        <w:autoSpaceDE w:val="0"/>
        <w:autoSpaceDN w:val="0"/>
        <w:adjustRightInd w:val="0"/>
        <w:spacing w:line="360" w:lineRule="auto"/>
        <w:contextualSpacing/>
        <w:jc w:val="both"/>
        <w:rPr>
          <w:rFonts w:ascii="Palatino Linotype" w:hAnsi="Palatino Linotype" w:cs="Tahoma"/>
          <w:sz w:val="22"/>
          <w:szCs w:val="22"/>
        </w:rPr>
      </w:pPr>
    </w:p>
    <w:p w14:paraId="37499782" w14:textId="3767DAF7" w:rsidR="0021552F" w:rsidRPr="007107A9" w:rsidRDefault="007107A9" w:rsidP="007107A9">
      <w:pPr>
        <w:autoSpaceDE w:val="0"/>
        <w:autoSpaceDN w:val="0"/>
        <w:adjustRightInd w:val="0"/>
        <w:spacing w:line="360" w:lineRule="auto"/>
        <w:jc w:val="both"/>
        <w:rPr>
          <w:rFonts w:ascii="Palatino Linotype" w:hAnsi="Palatino Linotype" w:cs="Tahoma"/>
          <w:sz w:val="22"/>
          <w:szCs w:val="22"/>
        </w:rPr>
      </w:pPr>
      <w:r w:rsidRPr="007107A9">
        <w:rPr>
          <w:rFonts w:ascii="Palatino Linotype" w:hAnsi="Palatino Linotype" w:cs="Tahoma"/>
          <w:sz w:val="22"/>
          <w:szCs w:val="22"/>
        </w:rPr>
        <w:t>i)</w:t>
      </w:r>
      <w:r>
        <w:rPr>
          <w:rFonts w:ascii="Palatino Linotype" w:hAnsi="Palatino Linotype" w:cs="Tahoma"/>
          <w:sz w:val="22"/>
          <w:szCs w:val="22"/>
        </w:rPr>
        <w:t xml:space="preserve"> </w:t>
      </w:r>
      <w:r w:rsidR="0021552F" w:rsidRPr="007107A9">
        <w:rPr>
          <w:rFonts w:ascii="Palatino Linotype" w:hAnsi="Palatino Linotype" w:cs="Tahoma"/>
          <w:sz w:val="22"/>
          <w:szCs w:val="22"/>
        </w:rPr>
        <w:t>Oficio número</w:t>
      </w:r>
      <w:r w:rsidR="00BA41A1" w:rsidRPr="007107A9">
        <w:rPr>
          <w:rFonts w:ascii="Palatino Linotype" w:hAnsi="Palatino Linotype" w:cs="Tahoma"/>
          <w:sz w:val="22"/>
          <w:szCs w:val="22"/>
        </w:rPr>
        <w:t xml:space="preserve"> DA/ST/3521/2025</w:t>
      </w:r>
      <w:r w:rsidR="0021552F" w:rsidRPr="007107A9">
        <w:rPr>
          <w:rFonts w:ascii="Palatino Linotype" w:hAnsi="Palatino Linotype" w:cs="Tahoma"/>
          <w:sz w:val="22"/>
          <w:szCs w:val="22"/>
        </w:rPr>
        <w:t xml:space="preserve">, del </w:t>
      </w:r>
      <w:r w:rsidR="00BA41A1" w:rsidRPr="007107A9">
        <w:rPr>
          <w:rFonts w:ascii="Palatino Linotype" w:hAnsi="Palatino Linotype" w:cs="Tahoma"/>
          <w:sz w:val="22"/>
          <w:szCs w:val="22"/>
        </w:rPr>
        <w:t xml:space="preserve">cinco de junio </w:t>
      </w:r>
      <w:r w:rsidR="0021552F" w:rsidRPr="007107A9">
        <w:rPr>
          <w:rFonts w:ascii="Palatino Linotype" w:hAnsi="Palatino Linotype" w:cs="Tahoma"/>
          <w:sz w:val="22"/>
          <w:szCs w:val="22"/>
        </w:rPr>
        <w:t xml:space="preserve">de la presente anualidad, suscrito por </w:t>
      </w:r>
      <w:r w:rsidR="00BA41A1" w:rsidRPr="007107A9">
        <w:rPr>
          <w:rFonts w:ascii="Palatino Linotype" w:hAnsi="Palatino Linotype" w:cs="Tahoma"/>
          <w:sz w:val="22"/>
          <w:szCs w:val="22"/>
        </w:rPr>
        <w:t>e</w:t>
      </w:r>
      <w:r w:rsidR="0021552F" w:rsidRPr="007107A9">
        <w:rPr>
          <w:rFonts w:ascii="Palatino Linotype" w:hAnsi="Palatino Linotype" w:cs="Tahoma"/>
          <w:sz w:val="22"/>
          <w:szCs w:val="22"/>
        </w:rPr>
        <w:t>l</w:t>
      </w:r>
      <w:r w:rsidR="00BA41A1" w:rsidRPr="007107A9">
        <w:rPr>
          <w:rFonts w:ascii="Palatino Linotype" w:hAnsi="Palatino Linotype" w:cs="Tahoma"/>
          <w:sz w:val="22"/>
          <w:szCs w:val="22"/>
        </w:rPr>
        <w:t xml:space="preserve"> Director de Administración</w:t>
      </w:r>
      <w:r w:rsidR="0021552F" w:rsidRPr="007107A9">
        <w:rPr>
          <w:rFonts w:ascii="Palatino Linotype" w:hAnsi="Palatino Linotype" w:cs="Tahoma"/>
          <w:sz w:val="22"/>
          <w:szCs w:val="22"/>
        </w:rPr>
        <w:t>, dirigido a</w:t>
      </w:r>
      <w:r w:rsidR="00BA41A1" w:rsidRPr="007107A9">
        <w:rPr>
          <w:rFonts w:ascii="Palatino Linotype" w:hAnsi="Palatino Linotype" w:cs="Tahoma"/>
          <w:sz w:val="22"/>
          <w:szCs w:val="22"/>
        </w:rPr>
        <w:t xml:space="preserve"> </w:t>
      </w:r>
      <w:r w:rsidR="0021552F" w:rsidRPr="007107A9">
        <w:rPr>
          <w:rFonts w:ascii="Palatino Linotype" w:hAnsi="Palatino Linotype" w:cs="Tahoma"/>
          <w:sz w:val="22"/>
          <w:szCs w:val="22"/>
        </w:rPr>
        <w:t>l</w:t>
      </w:r>
      <w:r w:rsidR="00BA41A1" w:rsidRPr="007107A9">
        <w:rPr>
          <w:rFonts w:ascii="Palatino Linotype" w:hAnsi="Palatino Linotype" w:cs="Tahoma"/>
          <w:sz w:val="22"/>
          <w:szCs w:val="22"/>
        </w:rPr>
        <w:t>a</w:t>
      </w:r>
      <w:r w:rsidR="0021552F" w:rsidRPr="007107A9">
        <w:rPr>
          <w:rFonts w:ascii="Palatino Linotype" w:hAnsi="Palatino Linotype" w:cs="Tahoma"/>
          <w:sz w:val="22"/>
          <w:szCs w:val="22"/>
        </w:rPr>
        <w:t xml:space="preserve"> </w:t>
      </w:r>
      <w:r w:rsidR="00BA41A1" w:rsidRPr="007107A9">
        <w:rPr>
          <w:rFonts w:ascii="Palatino Linotype" w:hAnsi="Palatino Linotype" w:cs="Tahoma"/>
          <w:sz w:val="22"/>
          <w:szCs w:val="22"/>
        </w:rPr>
        <w:t>Titular de la Unidad de Transparencia y Acceso a la Información</w:t>
      </w:r>
      <w:r w:rsidR="0021552F" w:rsidRPr="007107A9">
        <w:rPr>
          <w:rFonts w:ascii="Palatino Linotype" w:hAnsi="Palatino Linotype" w:cs="Tahoma"/>
          <w:sz w:val="22"/>
          <w:szCs w:val="22"/>
        </w:rPr>
        <w:t xml:space="preserve">, a través del cual </w:t>
      </w:r>
      <w:r w:rsidRPr="007107A9">
        <w:rPr>
          <w:rFonts w:ascii="Palatino Linotype" w:hAnsi="Palatino Linotype" w:cs="Tahoma"/>
          <w:sz w:val="22"/>
          <w:szCs w:val="22"/>
        </w:rPr>
        <w:t>manifiesta y expone esencialmente lo siguiente</w:t>
      </w:r>
    </w:p>
    <w:p w14:paraId="29D91CBC" w14:textId="77777777" w:rsidR="007107A9" w:rsidRDefault="007107A9" w:rsidP="007107A9">
      <w:pPr>
        <w:autoSpaceDE w:val="0"/>
        <w:autoSpaceDN w:val="0"/>
        <w:adjustRightInd w:val="0"/>
        <w:spacing w:line="360" w:lineRule="auto"/>
        <w:jc w:val="both"/>
        <w:rPr>
          <w:rFonts w:ascii="Palatino Linotype" w:hAnsi="Palatino Linotype" w:cs="Tahoma"/>
          <w:sz w:val="22"/>
          <w:szCs w:val="22"/>
        </w:rPr>
      </w:pPr>
    </w:p>
    <w:p w14:paraId="3B1E01F8" w14:textId="15A7347B" w:rsidR="007107A9" w:rsidRPr="007107A9" w:rsidRDefault="007107A9" w:rsidP="007107A9">
      <w:pPr>
        <w:autoSpaceDE w:val="0"/>
        <w:autoSpaceDN w:val="0"/>
        <w:adjustRightInd w:val="0"/>
        <w:spacing w:line="360" w:lineRule="auto"/>
        <w:ind w:left="567" w:right="567"/>
        <w:jc w:val="both"/>
        <w:rPr>
          <w:rFonts w:ascii="Palatino Linotype" w:hAnsi="Palatino Linotype" w:cs="Tahoma"/>
          <w:i/>
          <w:iCs/>
        </w:rPr>
      </w:pPr>
      <w:r w:rsidRPr="007107A9">
        <w:rPr>
          <w:rFonts w:ascii="Palatino Linotype" w:hAnsi="Palatino Linotype" w:cs="Tahoma"/>
          <w:i/>
          <w:iCs/>
        </w:rPr>
        <w:t>“…</w:t>
      </w:r>
    </w:p>
    <w:p w14:paraId="527060B0" w14:textId="2CCFAEF3" w:rsidR="007107A9" w:rsidRPr="007107A9" w:rsidRDefault="007107A9" w:rsidP="007107A9">
      <w:pPr>
        <w:autoSpaceDE w:val="0"/>
        <w:autoSpaceDN w:val="0"/>
        <w:adjustRightInd w:val="0"/>
        <w:spacing w:line="360" w:lineRule="auto"/>
        <w:ind w:left="567" w:right="567"/>
        <w:jc w:val="both"/>
        <w:rPr>
          <w:rFonts w:ascii="Palatino Linotype" w:hAnsi="Palatino Linotype" w:cs="Tahoma"/>
          <w:i/>
          <w:iCs/>
        </w:rPr>
      </w:pPr>
      <w:r w:rsidRPr="007107A9">
        <w:rPr>
          <w:rFonts w:ascii="Palatino Linotype" w:hAnsi="Palatino Linotype" w:cs="Tahoma"/>
          <w:i/>
          <w:iCs/>
        </w:rPr>
        <w:t>Cabe hacer mención que la información la cual es objeto del presente recurso de revisión fue vista desde el principio de máxima publicidad, de acuerdo con lo que obra en los archivos de esta Dirección de Administración, atendiendo así los requerimientos formulados por el particular, con debida objetividad y siempre al margen de la norma aplicable, y después de una búsqueda exhaustiva y razonable se deriva que se enviaron 3 de los 4 archivos preparados para la contestación SAIMEX número 204, razón por la cual se remite en este acto el archivo que por error involuntario se omitió en el portal al realizar enviar la información respectiva.</w:t>
      </w:r>
    </w:p>
    <w:p w14:paraId="1F69B006" w14:textId="30168B40" w:rsidR="007107A9" w:rsidRPr="007107A9" w:rsidRDefault="007107A9" w:rsidP="007107A9">
      <w:pPr>
        <w:autoSpaceDE w:val="0"/>
        <w:autoSpaceDN w:val="0"/>
        <w:adjustRightInd w:val="0"/>
        <w:spacing w:line="360" w:lineRule="auto"/>
        <w:ind w:left="567" w:right="567"/>
        <w:jc w:val="both"/>
        <w:rPr>
          <w:rFonts w:ascii="Palatino Linotype" w:hAnsi="Palatino Linotype" w:cs="Tahoma"/>
          <w:sz w:val="22"/>
          <w:szCs w:val="22"/>
        </w:rPr>
      </w:pPr>
      <w:r w:rsidRPr="007107A9">
        <w:rPr>
          <w:rFonts w:ascii="Palatino Linotype" w:hAnsi="Palatino Linotype" w:cs="Tahoma"/>
          <w:i/>
          <w:iCs/>
        </w:rPr>
        <w:t>…”</w:t>
      </w:r>
    </w:p>
    <w:p w14:paraId="1D461F22" w14:textId="77777777" w:rsidR="0021552F" w:rsidRDefault="0021552F" w:rsidP="0021552F">
      <w:pPr>
        <w:spacing w:line="360" w:lineRule="auto"/>
        <w:contextualSpacing/>
      </w:pPr>
    </w:p>
    <w:p w14:paraId="26252B14" w14:textId="09504A3B" w:rsidR="0021552F" w:rsidRPr="002471D1" w:rsidRDefault="0021552F" w:rsidP="0021552F">
      <w:pPr>
        <w:autoSpaceDE w:val="0"/>
        <w:autoSpaceDN w:val="0"/>
        <w:adjustRightInd w:val="0"/>
        <w:spacing w:line="360" w:lineRule="auto"/>
        <w:contextualSpacing/>
        <w:jc w:val="both"/>
        <w:rPr>
          <w:rFonts w:ascii="Palatino Linotype" w:hAnsi="Palatino Linotype"/>
          <w:sz w:val="22"/>
          <w:szCs w:val="22"/>
        </w:rPr>
      </w:pPr>
      <w:r w:rsidRPr="002471D1">
        <w:rPr>
          <w:rFonts w:ascii="Palatino Linotype" w:hAnsi="Palatino Linotype"/>
          <w:sz w:val="22"/>
          <w:szCs w:val="22"/>
        </w:rPr>
        <w:t xml:space="preserve">ii) </w:t>
      </w:r>
      <w:r w:rsidRPr="002471D1">
        <w:rPr>
          <w:rFonts w:ascii="Palatino Linotype" w:eastAsiaTheme="majorEastAsia" w:hAnsi="Palatino Linotype" w:cstheme="majorBidi"/>
          <w:sz w:val="22"/>
          <w:szCs w:val="22"/>
        </w:rPr>
        <w:t xml:space="preserve">Oficio número </w:t>
      </w:r>
      <w:r w:rsidR="007107A9" w:rsidRPr="002471D1">
        <w:rPr>
          <w:rFonts w:ascii="Palatino Linotype" w:eastAsiaTheme="majorEastAsia" w:hAnsi="Palatino Linotype" w:cstheme="majorBidi"/>
          <w:sz w:val="22"/>
          <w:szCs w:val="22"/>
        </w:rPr>
        <w:t>PMA/UTI/2918</w:t>
      </w:r>
      <w:r w:rsidRPr="002471D1">
        <w:rPr>
          <w:rFonts w:ascii="Palatino Linotype" w:eastAsiaTheme="majorEastAsia" w:hAnsi="Palatino Linotype" w:cstheme="majorBidi"/>
          <w:sz w:val="22"/>
          <w:szCs w:val="22"/>
        </w:rPr>
        <w:t xml:space="preserve">/2025, del </w:t>
      </w:r>
      <w:r w:rsidR="007107A9" w:rsidRPr="002471D1">
        <w:rPr>
          <w:rFonts w:ascii="Palatino Linotype" w:eastAsiaTheme="majorEastAsia" w:hAnsi="Palatino Linotype" w:cstheme="majorBidi"/>
          <w:sz w:val="22"/>
          <w:szCs w:val="22"/>
        </w:rPr>
        <w:t xml:space="preserve">treinta de mayo </w:t>
      </w:r>
      <w:r w:rsidRPr="002471D1">
        <w:rPr>
          <w:rFonts w:ascii="Palatino Linotype" w:eastAsiaTheme="majorEastAsia" w:hAnsi="Palatino Linotype" w:cstheme="majorBidi"/>
          <w:sz w:val="22"/>
          <w:szCs w:val="22"/>
        </w:rPr>
        <w:t xml:space="preserve">de la presente anualidad, suscrito por </w:t>
      </w:r>
      <w:r w:rsidR="007107A9" w:rsidRPr="002471D1">
        <w:rPr>
          <w:rFonts w:ascii="Palatino Linotype" w:eastAsiaTheme="majorEastAsia" w:hAnsi="Palatino Linotype" w:cstheme="majorBidi"/>
          <w:sz w:val="22"/>
          <w:szCs w:val="22"/>
        </w:rPr>
        <w:t>el Titular de la Unidad de Transparencia, dirigido al</w:t>
      </w:r>
      <w:r w:rsidRPr="002471D1">
        <w:rPr>
          <w:rFonts w:ascii="Palatino Linotype" w:eastAsiaTheme="majorEastAsia" w:hAnsi="Palatino Linotype" w:cstheme="majorBidi"/>
          <w:sz w:val="22"/>
          <w:szCs w:val="22"/>
        </w:rPr>
        <w:t xml:space="preserve"> Director de Administración, por medio del cual </w:t>
      </w:r>
      <w:r w:rsidR="007107A9" w:rsidRPr="002471D1">
        <w:rPr>
          <w:rFonts w:ascii="Palatino Linotype" w:eastAsiaTheme="majorEastAsia" w:hAnsi="Palatino Linotype" w:cstheme="majorBidi"/>
          <w:sz w:val="22"/>
          <w:szCs w:val="22"/>
        </w:rPr>
        <w:t xml:space="preserve">le requiere </w:t>
      </w:r>
      <w:r w:rsidR="008314BC" w:rsidRPr="002471D1">
        <w:rPr>
          <w:rFonts w:ascii="Palatino Linotype" w:eastAsiaTheme="majorEastAsia" w:hAnsi="Palatino Linotype" w:cstheme="majorBidi"/>
          <w:sz w:val="22"/>
          <w:szCs w:val="22"/>
        </w:rPr>
        <w:t>que proporcione su informe justificado</w:t>
      </w:r>
      <w:r w:rsidRPr="002471D1">
        <w:rPr>
          <w:rFonts w:ascii="Palatino Linotype" w:eastAsiaTheme="majorEastAsia" w:hAnsi="Palatino Linotype" w:cstheme="majorBidi"/>
          <w:sz w:val="22"/>
          <w:szCs w:val="22"/>
        </w:rPr>
        <w:t>.</w:t>
      </w:r>
    </w:p>
    <w:p w14:paraId="7AF25BEE" w14:textId="77777777" w:rsidR="0021552F" w:rsidRPr="002471D1" w:rsidRDefault="0021552F" w:rsidP="0021552F">
      <w:pPr>
        <w:autoSpaceDE w:val="0"/>
        <w:autoSpaceDN w:val="0"/>
        <w:adjustRightInd w:val="0"/>
        <w:spacing w:line="360" w:lineRule="auto"/>
        <w:contextualSpacing/>
        <w:jc w:val="both"/>
        <w:rPr>
          <w:rFonts w:ascii="Palatino Linotype" w:hAnsi="Palatino Linotype"/>
          <w:sz w:val="22"/>
          <w:szCs w:val="22"/>
        </w:rPr>
      </w:pPr>
    </w:p>
    <w:p w14:paraId="74F842FC" w14:textId="7B480B72" w:rsidR="008314BC" w:rsidRPr="002471D1" w:rsidRDefault="0021552F" w:rsidP="008314BC">
      <w:pPr>
        <w:tabs>
          <w:tab w:val="left" w:pos="4667"/>
        </w:tabs>
        <w:spacing w:line="360" w:lineRule="auto"/>
        <w:contextualSpacing/>
        <w:jc w:val="both"/>
        <w:rPr>
          <w:rFonts w:ascii="Palatino Linotype" w:hAnsi="Palatino Linotype" w:cs="Tahoma"/>
          <w:bCs/>
          <w:sz w:val="22"/>
          <w:szCs w:val="22"/>
        </w:rPr>
      </w:pPr>
      <w:r w:rsidRPr="002471D1">
        <w:rPr>
          <w:rFonts w:ascii="Palatino Linotype" w:hAnsi="Palatino Linotype" w:cs="Tahoma"/>
          <w:sz w:val="22"/>
          <w:szCs w:val="22"/>
        </w:rPr>
        <w:t xml:space="preserve">iii) </w:t>
      </w:r>
      <w:r w:rsidR="008314BC" w:rsidRPr="002471D1">
        <w:rPr>
          <w:rFonts w:ascii="Palatino Linotype" w:hAnsi="Palatino Linotype" w:cs="Tahoma"/>
          <w:bCs/>
          <w:sz w:val="22"/>
          <w:szCs w:val="22"/>
        </w:rPr>
        <w:t>Doscientos treinta y seis recibos de nómina del personal administrativo en versión pública, de la segunda quincena de marzo de dos mil veinticinco.</w:t>
      </w:r>
    </w:p>
    <w:p w14:paraId="732EBAE6" w14:textId="77777777" w:rsidR="008314BC" w:rsidRPr="002471D1" w:rsidRDefault="008314BC" w:rsidP="008314BC">
      <w:pPr>
        <w:tabs>
          <w:tab w:val="left" w:pos="4667"/>
        </w:tabs>
        <w:spacing w:line="360" w:lineRule="auto"/>
        <w:contextualSpacing/>
        <w:jc w:val="both"/>
        <w:rPr>
          <w:rFonts w:ascii="Palatino Linotype" w:hAnsi="Palatino Linotype" w:cs="Tahoma"/>
          <w:bCs/>
          <w:sz w:val="22"/>
          <w:szCs w:val="22"/>
        </w:rPr>
      </w:pPr>
    </w:p>
    <w:p w14:paraId="62C50569" w14:textId="67853249" w:rsidR="008314BC" w:rsidRPr="002471D1" w:rsidRDefault="008314BC" w:rsidP="008314BC">
      <w:pPr>
        <w:tabs>
          <w:tab w:val="left" w:pos="4667"/>
        </w:tabs>
        <w:spacing w:line="360" w:lineRule="auto"/>
        <w:contextualSpacing/>
        <w:jc w:val="both"/>
        <w:rPr>
          <w:rFonts w:ascii="Palatino Linotype" w:hAnsi="Palatino Linotype" w:cs="Tahoma"/>
          <w:bCs/>
          <w:sz w:val="22"/>
          <w:szCs w:val="22"/>
        </w:rPr>
      </w:pPr>
      <w:r w:rsidRPr="002471D1">
        <w:rPr>
          <w:rFonts w:ascii="Palatino Linotype" w:hAnsi="Palatino Linotype" w:cs="Tahoma"/>
          <w:bCs/>
          <w:sz w:val="22"/>
          <w:szCs w:val="22"/>
        </w:rPr>
        <w:t>iv) Acuerdo número CT/5-ORD/09.05.2025, del Comité de Transparencia del Ayuntamiento de Atizapán de Zaragoza,</w:t>
      </w:r>
      <w:r w:rsidR="00194C0E">
        <w:rPr>
          <w:rFonts w:ascii="Palatino Linotype" w:hAnsi="Palatino Linotype" w:cs="Tahoma"/>
          <w:bCs/>
          <w:sz w:val="22"/>
          <w:szCs w:val="22"/>
        </w:rPr>
        <w:t xml:space="preserve"> remitido en respuesta</w:t>
      </w:r>
      <w:r w:rsidRPr="002471D1">
        <w:rPr>
          <w:rFonts w:ascii="Palatino Linotype" w:hAnsi="Palatino Linotype" w:cs="Tahoma"/>
          <w:bCs/>
          <w:sz w:val="22"/>
          <w:szCs w:val="22"/>
        </w:rPr>
        <w:t>.</w:t>
      </w:r>
    </w:p>
    <w:p w14:paraId="0C9A4256" w14:textId="77777777" w:rsidR="0021552F" w:rsidRPr="00AC17E4" w:rsidRDefault="0021552F" w:rsidP="0021552F">
      <w:pPr>
        <w:spacing w:line="360" w:lineRule="auto"/>
        <w:contextualSpacing/>
        <w:jc w:val="both"/>
        <w:rPr>
          <w:rFonts w:ascii="Palatino Linotype" w:hAnsi="Palatino Linotype" w:cs="Tahoma"/>
          <w:b/>
          <w:sz w:val="22"/>
          <w:szCs w:val="22"/>
        </w:rPr>
      </w:pPr>
    </w:p>
    <w:p w14:paraId="3899D8D4" w14:textId="6761C8C8" w:rsidR="002471D1" w:rsidRDefault="0021552F" w:rsidP="0021552F">
      <w:pPr>
        <w:spacing w:line="360" w:lineRule="auto"/>
        <w:contextualSpacing/>
        <w:jc w:val="both"/>
        <w:rPr>
          <w:rFonts w:ascii="Palatino Linotype" w:hAnsi="Palatino Linotype" w:cs="Tahoma"/>
          <w:b/>
          <w:sz w:val="22"/>
          <w:szCs w:val="22"/>
        </w:rPr>
      </w:pPr>
      <w:r>
        <w:rPr>
          <w:rFonts w:ascii="Palatino Linotype" w:hAnsi="Palatino Linotype" w:cs="Tahoma"/>
          <w:b/>
          <w:sz w:val="22"/>
          <w:szCs w:val="22"/>
        </w:rPr>
        <w:t>d</w:t>
      </w:r>
      <w:r w:rsidRPr="00AC17E4">
        <w:rPr>
          <w:rFonts w:ascii="Palatino Linotype" w:hAnsi="Palatino Linotype" w:cs="Tahoma"/>
          <w:b/>
          <w:sz w:val="22"/>
          <w:szCs w:val="22"/>
        </w:rPr>
        <w:t xml:space="preserve">) </w:t>
      </w:r>
      <w:r w:rsidR="002471D1" w:rsidRPr="00666E36">
        <w:rPr>
          <w:rFonts w:ascii="Palatino Linotype" w:hAnsi="Palatino Linotype" w:cs="Tahoma"/>
          <w:b/>
          <w:bCs/>
          <w:sz w:val="22"/>
          <w:szCs w:val="22"/>
        </w:rPr>
        <w:t xml:space="preserve">Ampliación de plazo para resolver. </w:t>
      </w:r>
      <w:r w:rsidR="002471D1" w:rsidRPr="00666E36">
        <w:rPr>
          <w:rFonts w:ascii="Palatino Linotype" w:hAnsi="Palatino Linotype" w:cs="Tahoma"/>
          <w:sz w:val="22"/>
          <w:szCs w:val="22"/>
        </w:rPr>
        <w:t xml:space="preserve">El </w:t>
      </w:r>
      <w:r w:rsidR="002471D1">
        <w:rPr>
          <w:rFonts w:ascii="Palatino Linotype" w:hAnsi="Palatino Linotype" w:cs="Tahoma"/>
          <w:sz w:val="22"/>
          <w:szCs w:val="22"/>
        </w:rPr>
        <w:t xml:space="preserve">quince de octubre </w:t>
      </w:r>
      <w:r w:rsidR="002471D1" w:rsidRPr="00666E36">
        <w:rPr>
          <w:rFonts w:ascii="Palatino Linotype" w:hAnsi="Palatino Linotype" w:cs="Tahoma"/>
          <w:sz w:val="22"/>
          <w:szCs w:val="22"/>
        </w:rPr>
        <w:t xml:space="preserve">de dos mil veinticinco,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 el </w:t>
      </w:r>
      <w:r w:rsidR="002471D1">
        <w:rPr>
          <w:rFonts w:ascii="Palatino Linotype" w:hAnsi="Palatino Linotype" w:cs="Tahoma"/>
          <w:sz w:val="22"/>
          <w:szCs w:val="22"/>
        </w:rPr>
        <w:t>mismo día</w:t>
      </w:r>
      <w:r w:rsidR="002471D1" w:rsidRPr="00666E36">
        <w:rPr>
          <w:rFonts w:ascii="Palatino Linotype" w:hAnsi="Palatino Linotype" w:cs="Tahoma"/>
          <w:sz w:val="22"/>
          <w:szCs w:val="22"/>
        </w:rPr>
        <w:t>.</w:t>
      </w:r>
    </w:p>
    <w:p w14:paraId="478C9C0F" w14:textId="77777777" w:rsidR="002471D1" w:rsidRDefault="002471D1" w:rsidP="0021552F">
      <w:pPr>
        <w:spacing w:line="360" w:lineRule="auto"/>
        <w:contextualSpacing/>
        <w:jc w:val="both"/>
        <w:rPr>
          <w:rFonts w:ascii="Palatino Linotype" w:hAnsi="Palatino Linotype" w:cs="Tahoma"/>
          <w:b/>
          <w:sz w:val="22"/>
          <w:szCs w:val="22"/>
        </w:rPr>
      </w:pPr>
    </w:p>
    <w:p w14:paraId="14EF9FA2" w14:textId="5B89588B" w:rsidR="0021552F" w:rsidRPr="00AC17E4" w:rsidRDefault="002471D1" w:rsidP="0021552F">
      <w:pPr>
        <w:spacing w:line="360" w:lineRule="auto"/>
        <w:contextualSpacing/>
        <w:jc w:val="both"/>
        <w:rPr>
          <w:rFonts w:ascii="Palatino Linotype" w:eastAsia="Batang" w:hAnsi="Palatino Linotype" w:cs="Tahoma"/>
          <w:b/>
          <w:bCs/>
          <w:color w:val="000000"/>
          <w:sz w:val="22"/>
          <w:szCs w:val="22"/>
          <w:lang w:eastAsia="en-US"/>
        </w:rPr>
      </w:pPr>
      <w:r>
        <w:rPr>
          <w:rFonts w:ascii="Palatino Linotype" w:hAnsi="Palatino Linotype" w:cs="Tahoma"/>
          <w:b/>
          <w:bCs/>
          <w:sz w:val="22"/>
          <w:szCs w:val="22"/>
        </w:rPr>
        <w:t xml:space="preserve">e) </w:t>
      </w:r>
      <w:r w:rsidR="0021552F" w:rsidRPr="00AC17E4">
        <w:rPr>
          <w:rFonts w:ascii="Palatino Linotype" w:hAnsi="Palatino Linotype" w:cs="Tahoma"/>
          <w:b/>
          <w:bCs/>
          <w:sz w:val="22"/>
          <w:szCs w:val="22"/>
        </w:rPr>
        <w:t xml:space="preserve">Vista del informe justificado. </w:t>
      </w:r>
      <w:r w:rsidR="0021552F" w:rsidRPr="00AC17E4">
        <w:rPr>
          <w:rFonts w:ascii="Palatino Linotype" w:hAnsi="Palatino Linotype" w:cs="Tahoma"/>
          <w:sz w:val="22"/>
          <w:szCs w:val="22"/>
        </w:rPr>
        <w:t xml:space="preserve">El </w:t>
      </w:r>
      <w:r>
        <w:rPr>
          <w:rFonts w:ascii="Palatino Linotype" w:hAnsi="Palatino Linotype" w:cs="Tahoma"/>
          <w:sz w:val="22"/>
          <w:szCs w:val="22"/>
        </w:rPr>
        <w:t xml:space="preserve">quince de octubre </w:t>
      </w:r>
      <w:r w:rsidR="0021552F" w:rsidRPr="00AC17E4">
        <w:rPr>
          <w:rFonts w:ascii="Palatino Linotype" w:hAnsi="Palatino Linotype" w:cs="Tahoma"/>
          <w:sz w:val="22"/>
          <w:szCs w:val="22"/>
        </w:rPr>
        <w:t xml:space="preserve">de dos mil veinticinco, se dictó acuerdo mediante el cual </w:t>
      </w:r>
      <w:r w:rsidR="0021552F" w:rsidRPr="00AC17E4">
        <w:rPr>
          <w:rFonts w:ascii="Palatino Linotype" w:hAnsi="Palatino Linotype" w:cs="Tahoma"/>
          <w:bCs/>
          <w:sz w:val="22"/>
          <w:szCs w:val="22"/>
        </w:rPr>
        <w:t>se puso a la vista del Particular, el Informe Justificado</w:t>
      </w:r>
      <w:r w:rsidR="0021552F" w:rsidRPr="00AC17E4">
        <w:rPr>
          <w:rFonts w:ascii="Palatino Linotype" w:hAnsi="Palatino Linotype" w:cs="Tahoma"/>
          <w:sz w:val="22"/>
          <w:szCs w:val="22"/>
        </w:rPr>
        <w:t xml:space="preserve"> entregado por el Sujeto Obligado, el cual fue notificado, a través del SAIMEX, el mismo día. </w:t>
      </w:r>
    </w:p>
    <w:p w14:paraId="47CBBAC8" w14:textId="77777777" w:rsidR="0021552F" w:rsidRPr="00AC17E4" w:rsidRDefault="0021552F" w:rsidP="0021552F">
      <w:pPr>
        <w:autoSpaceDE w:val="0"/>
        <w:autoSpaceDN w:val="0"/>
        <w:adjustRightInd w:val="0"/>
        <w:spacing w:line="360" w:lineRule="auto"/>
        <w:contextualSpacing/>
        <w:jc w:val="both"/>
        <w:rPr>
          <w:rFonts w:ascii="Palatino Linotype" w:hAnsi="Palatino Linotype" w:cs="Tahoma"/>
          <w:b/>
          <w:sz w:val="22"/>
          <w:szCs w:val="22"/>
        </w:rPr>
      </w:pPr>
    </w:p>
    <w:p w14:paraId="6DC95595" w14:textId="0C236E98" w:rsidR="0021552F" w:rsidRPr="00967419" w:rsidRDefault="0021552F" w:rsidP="0021552F">
      <w:pPr>
        <w:spacing w:line="360" w:lineRule="auto"/>
        <w:contextualSpacing/>
        <w:jc w:val="both"/>
        <w:rPr>
          <w:rFonts w:ascii="Palatino Linotype" w:hAnsi="Palatino Linotype" w:cs="Tahoma"/>
          <w:b/>
          <w:bCs/>
          <w:sz w:val="22"/>
          <w:szCs w:val="22"/>
        </w:rPr>
      </w:pPr>
      <w:bookmarkStart w:id="7" w:name="_Hlk145410441"/>
      <w:r>
        <w:rPr>
          <w:rFonts w:ascii="Palatino Linotype" w:hAnsi="Palatino Linotype" w:cs="Tahoma"/>
          <w:b/>
          <w:bCs/>
          <w:sz w:val="22"/>
          <w:szCs w:val="22"/>
        </w:rPr>
        <w:t>e</w:t>
      </w:r>
      <w:r w:rsidRPr="00723DBE">
        <w:rPr>
          <w:rFonts w:ascii="Palatino Linotype" w:hAnsi="Palatino Linotype" w:cs="Tahoma"/>
          <w:b/>
          <w:bCs/>
          <w:sz w:val="22"/>
          <w:szCs w:val="22"/>
        </w:rPr>
        <w:t xml:space="preserve">) </w:t>
      </w:r>
      <w:r w:rsidRPr="00AC17E4">
        <w:rPr>
          <w:rFonts w:ascii="Palatino Linotype" w:hAnsi="Palatino Linotype" w:cs="Tahoma"/>
          <w:b/>
          <w:bCs/>
          <w:sz w:val="22"/>
          <w:szCs w:val="22"/>
        </w:rPr>
        <w:t>Cierre de instrucción.</w:t>
      </w:r>
      <w:r w:rsidRPr="00AC17E4">
        <w:rPr>
          <w:rFonts w:ascii="Palatino Linotype" w:hAnsi="Palatino Linotype" w:cs="Tahoma"/>
          <w:bCs/>
          <w:sz w:val="22"/>
          <w:szCs w:val="22"/>
        </w:rPr>
        <w:t xml:space="preserve"> El </w:t>
      </w:r>
      <w:r w:rsidR="002471D1">
        <w:rPr>
          <w:rFonts w:ascii="Palatino Linotype" w:hAnsi="Palatino Linotype" w:cs="Tahoma"/>
          <w:bCs/>
          <w:sz w:val="22"/>
          <w:szCs w:val="22"/>
        </w:rPr>
        <w:t xml:space="preserve">veintiuno de octubre </w:t>
      </w:r>
      <w:r w:rsidRPr="00AC17E4">
        <w:rPr>
          <w:rFonts w:ascii="Palatino Linotype" w:hAnsi="Palatino Linotype" w:cs="Tahoma"/>
          <w:bCs/>
          <w:sz w:val="22"/>
          <w:szCs w:val="22"/>
        </w:rPr>
        <w:t xml:space="preserve">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Pr="00AC17E4">
        <w:rPr>
          <w:rFonts w:ascii="Palatino Linotype" w:hAnsi="Palatino Linotype" w:cs="Tahoma"/>
          <w:bCs/>
          <w:sz w:val="22"/>
          <w:szCs w:val="22"/>
          <w:lang w:val="es-ES"/>
        </w:rPr>
        <w:t xml:space="preserve">acto que fue notificado a las partes, mediante el SAIMEX, el </w:t>
      </w:r>
      <w:r>
        <w:rPr>
          <w:rFonts w:ascii="Palatino Linotype" w:hAnsi="Palatino Linotype" w:cs="Tahoma"/>
          <w:bCs/>
          <w:sz w:val="22"/>
          <w:szCs w:val="22"/>
          <w:lang w:val="es-ES"/>
        </w:rPr>
        <w:t>mismo día</w:t>
      </w:r>
      <w:r w:rsidRPr="00AC17E4">
        <w:rPr>
          <w:rFonts w:ascii="Palatino Linotype" w:hAnsi="Palatino Linotype" w:cs="Tahoma"/>
          <w:bCs/>
          <w:sz w:val="22"/>
          <w:szCs w:val="22"/>
          <w:lang w:val="es-ES"/>
        </w:rPr>
        <w:t>.</w:t>
      </w:r>
    </w:p>
    <w:bookmarkEnd w:id="7"/>
    <w:p w14:paraId="5FE5278B" w14:textId="77777777" w:rsidR="0021552F" w:rsidRPr="00AC17E4" w:rsidRDefault="0021552F" w:rsidP="0021552F">
      <w:pPr>
        <w:autoSpaceDE w:val="0"/>
        <w:autoSpaceDN w:val="0"/>
        <w:adjustRightInd w:val="0"/>
        <w:spacing w:line="360" w:lineRule="auto"/>
        <w:contextualSpacing/>
        <w:jc w:val="both"/>
        <w:rPr>
          <w:rFonts w:ascii="Palatino Linotype" w:hAnsi="Palatino Linotype" w:cs="Tahoma"/>
          <w:b/>
          <w:sz w:val="22"/>
          <w:szCs w:val="22"/>
          <w:lang w:val="es-ES"/>
        </w:rPr>
      </w:pPr>
    </w:p>
    <w:p w14:paraId="752AE76B" w14:textId="77777777" w:rsidR="0021552F" w:rsidRPr="00AC17E4" w:rsidRDefault="0021552F" w:rsidP="0021552F">
      <w:pPr>
        <w:spacing w:line="360" w:lineRule="auto"/>
        <w:contextualSpacing/>
        <w:jc w:val="both"/>
        <w:rPr>
          <w:rFonts w:ascii="Palatino Linotype" w:hAnsi="Palatino Linotype" w:cs="Tahoma"/>
          <w:color w:val="000000"/>
          <w:sz w:val="22"/>
          <w:szCs w:val="22"/>
        </w:rPr>
      </w:pPr>
      <w:r w:rsidRPr="00AC17E4">
        <w:rPr>
          <w:rFonts w:ascii="Palatino Linotype" w:hAnsi="Palatino Linotype" w:cs="Tahoma"/>
          <w:color w:val="000000"/>
          <w:sz w:val="22"/>
          <w:szCs w:val="22"/>
        </w:rPr>
        <w:lastRenderedPageBreak/>
        <w:t xml:space="preserve">En razón de que fue debidamente sustanciado el expediente electrónico y no existe diligencia pendiente de desahogo, se emite la resolución que conforme a Derecho proceda, de acuerdo a los siguientes: </w:t>
      </w:r>
    </w:p>
    <w:p w14:paraId="09FCF19B" w14:textId="77777777" w:rsidR="0021552F" w:rsidRPr="00AC17E4" w:rsidRDefault="0021552F" w:rsidP="0021552F">
      <w:pPr>
        <w:spacing w:line="360" w:lineRule="auto"/>
        <w:contextualSpacing/>
      </w:pPr>
    </w:p>
    <w:p w14:paraId="47CD72FE" w14:textId="77777777" w:rsidR="0021552F" w:rsidRPr="00AC17E4" w:rsidRDefault="0021552F" w:rsidP="0021552F">
      <w:pPr>
        <w:pStyle w:val="Ttulo1"/>
        <w:spacing w:before="0" w:after="0" w:line="360" w:lineRule="auto"/>
        <w:contextualSpacing/>
        <w:jc w:val="center"/>
        <w:rPr>
          <w:rFonts w:ascii="Palatino Linotype" w:hAnsi="Palatino Linotype"/>
          <w:b/>
          <w:bCs/>
          <w:color w:val="auto"/>
          <w:sz w:val="22"/>
          <w:szCs w:val="22"/>
        </w:rPr>
      </w:pPr>
      <w:bookmarkStart w:id="8" w:name="_Toc211863386"/>
      <w:r w:rsidRPr="00AC17E4">
        <w:rPr>
          <w:rFonts w:ascii="Palatino Linotype" w:hAnsi="Palatino Linotype"/>
          <w:b/>
          <w:bCs/>
          <w:color w:val="auto"/>
          <w:sz w:val="22"/>
          <w:szCs w:val="22"/>
        </w:rPr>
        <w:t>C O N S I D E R A N D O S</w:t>
      </w:r>
      <w:bookmarkEnd w:id="8"/>
    </w:p>
    <w:p w14:paraId="2FC15024" w14:textId="77777777" w:rsidR="0021552F" w:rsidRPr="00AC17E4" w:rsidRDefault="0021552F" w:rsidP="0021552F">
      <w:pPr>
        <w:spacing w:line="360" w:lineRule="auto"/>
        <w:contextualSpacing/>
      </w:pPr>
    </w:p>
    <w:p w14:paraId="262C5510" w14:textId="77777777" w:rsidR="0021552F" w:rsidRPr="00AC17E4" w:rsidRDefault="0021552F" w:rsidP="0021552F">
      <w:pPr>
        <w:pStyle w:val="Ttulo2"/>
        <w:spacing w:before="0" w:after="0" w:line="360" w:lineRule="auto"/>
        <w:contextualSpacing/>
        <w:rPr>
          <w:rFonts w:ascii="Palatino Linotype" w:hAnsi="Palatino Linotype"/>
          <w:b/>
          <w:bCs/>
          <w:color w:val="auto"/>
          <w:sz w:val="22"/>
          <w:szCs w:val="22"/>
        </w:rPr>
      </w:pPr>
      <w:bookmarkStart w:id="9" w:name="_Toc211863387"/>
      <w:r w:rsidRPr="00AC17E4">
        <w:rPr>
          <w:rFonts w:ascii="Palatino Linotype" w:hAnsi="Palatino Linotype"/>
          <w:b/>
          <w:bCs/>
          <w:color w:val="auto"/>
          <w:sz w:val="22"/>
          <w:szCs w:val="22"/>
        </w:rPr>
        <w:t>PRIMERO. Competencia</w:t>
      </w:r>
      <w:bookmarkEnd w:id="9"/>
    </w:p>
    <w:p w14:paraId="0DC81471" w14:textId="77777777" w:rsidR="0021552F" w:rsidRPr="00AC17E4" w:rsidRDefault="0021552F" w:rsidP="0021552F">
      <w:pPr>
        <w:spacing w:line="360" w:lineRule="auto"/>
        <w:contextualSpacing/>
        <w:rPr>
          <w:rFonts w:eastAsia="Batang"/>
        </w:rPr>
      </w:pPr>
    </w:p>
    <w:p w14:paraId="50D50ED1" w14:textId="78415D06" w:rsidR="0021552F" w:rsidRDefault="0033268B" w:rsidP="0021552F">
      <w:pPr>
        <w:spacing w:line="360" w:lineRule="auto"/>
        <w:contextualSpacing/>
        <w:jc w:val="both"/>
        <w:rPr>
          <w:rFonts w:ascii="Palatino Linotype" w:hAnsi="Palatino Linotype" w:cs="Tahoma"/>
          <w:bCs/>
          <w:sz w:val="22"/>
          <w:szCs w:val="22"/>
        </w:rPr>
      </w:pPr>
      <w:r w:rsidRPr="00ED0CFF">
        <w:rPr>
          <w:rFonts w:ascii="Palatino Linotype" w:hAnsi="Palatino Linotype" w:cs="Tahoma"/>
          <w:bCs/>
          <w:sz w:val="22"/>
          <w:szCs w:val="22"/>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noveno, cuadragésimo y cuadragésimo primero, fracciones I, II, III, IV y V de la Constitución Política del Estado Libre y Soberano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1032C9BF" w14:textId="77777777" w:rsidR="0033268B" w:rsidRPr="00AC17E4" w:rsidRDefault="0033268B" w:rsidP="0021552F">
      <w:pPr>
        <w:spacing w:line="360" w:lineRule="auto"/>
        <w:contextualSpacing/>
        <w:jc w:val="both"/>
        <w:rPr>
          <w:rFonts w:ascii="Palatino Linotype" w:eastAsia="Calibri" w:hAnsi="Palatino Linotype" w:cs="Tahoma"/>
          <w:bCs/>
          <w:color w:val="000000"/>
          <w:sz w:val="22"/>
          <w:szCs w:val="22"/>
          <w:lang w:eastAsia="es-ES_tradnl"/>
        </w:rPr>
      </w:pPr>
    </w:p>
    <w:p w14:paraId="18A645D0" w14:textId="77777777" w:rsidR="0021552F" w:rsidRPr="00AC17E4" w:rsidRDefault="0021552F" w:rsidP="0021552F">
      <w:pPr>
        <w:pStyle w:val="Ttulo2"/>
        <w:spacing w:before="0" w:after="0" w:line="360" w:lineRule="auto"/>
        <w:contextualSpacing/>
        <w:rPr>
          <w:rFonts w:ascii="Palatino Linotype" w:hAnsi="Palatino Linotype"/>
          <w:b/>
          <w:bCs/>
          <w:color w:val="auto"/>
          <w:sz w:val="22"/>
          <w:szCs w:val="22"/>
          <w:lang w:val="es-ES"/>
        </w:rPr>
      </w:pPr>
      <w:bookmarkStart w:id="10" w:name="_Toc211863388"/>
      <w:r w:rsidRPr="00AC17E4">
        <w:rPr>
          <w:rFonts w:ascii="Palatino Linotype" w:eastAsia="Calibri" w:hAnsi="Palatino Linotype"/>
          <w:b/>
          <w:bCs/>
          <w:color w:val="auto"/>
          <w:sz w:val="22"/>
          <w:szCs w:val="22"/>
          <w:lang w:val="es-ES" w:eastAsia="es-MX"/>
        </w:rPr>
        <w:t xml:space="preserve">SEGUNDO. </w:t>
      </w:r>
      <w:r w:rsidRPr="00AC17E4">
        <w:rPr>
          <w:rFonts w:ascii="Palatino Linotype" w:hAnsi="Palatino Linotype"/>
          <w:b/>
          <w:bCs/>
          <w:color w:val="auto"/>
          <w:sz w:val="22"/>
          <w:szCs w:val="22"/>
          <w:lang w:val="es-ES"/>
        </w:rPr>
        <w:t>Causales de improcedencia y sobreseimiento</w:t>
      </w:r>
      <w:bookmarkEnd w:id="10"/>
    </w:p>
    <w:p w14:paraId="3DD106E4" w14:textId="77777777" w:rsidR="0021552F" w:rsidRPr="00AC17E4" w:rsidRDefault="0021552F" w:rsidP="0021552F">
      <w:pPr>
        <w:autoSpaceDE w:val="0"/>
        <w:autoSpaceDN w:val="0"/>
        <w:adjustRightInd w:val="0"/>
        <w:spacing w:line="360" w:lineRule="auto"/>
        <w:contextualSpacing/>
        <w:jc w:val="both"/>
        <w:rPr>
          <w:rFonts w:ascii="Palatino Linotype" w:hAnsi="Palatino Linotype" w:cs="Tahoma"/>
          <w:b/>
          <w:sz w:val="22"/>
          <w:szCs w:val="22"/>
          <w:lang w:val="es-ES"/>
        </w:rPr>
      </w:pPr>
    </w:p>
    <w:p w14:paraId="170239DD" w14:textId="77777777" w:rsidR="0021552F" w:rsidRPr="00AC17E4" w:rsidRDefault="0021552F" w:rsidP="0021552F">
      <w:pPr>
        <w:autoSpaceDE w:val="0"/>
        <w:autoSpaceDN w:val="0"/>
        <w:adjustRightInd w:val="0"/>
        <w:spacing w:line="360" w:lineRule="auto"/>
        <w:contextualSpacing/>
        <w:jc w:val="both"/>
        <w:rPr>
          <w:rFonts w:ascii="Palatino Linotype" w:hAnsi="Palatino Linotype" w:cs="Tahoma"/>
          <w:sz w:val="22"/>
          <w:szCs w:val="22"/>
          <w:lang w:val="es-ES"/>
        </w:rPr>
      </w:pPr>
      <w:r w:rsidRPr="00AC17E4">
        <w:rPr>
          <w:rFonts w:ascii="Palatino Linotype" w:hAnsi="Palatino Linotype" w:cs="Tahoma"/>
          <w:sz w:val="22"/>
          <w:szCs w:val="22"/>
          <w:lang w:val="es-ES"/>
        </w:rPr>
        <w:t xml:space="preserve">De las constancias que forma parte del Recurso de Revisión que se analiza, se advierte que previo al estudio del fondo de la </w:t>
      </w:r>
      <w:r w:rsidRPr="00AC17E4">
        <w:rPr>
          <w:rFonts w:ascii="Palatino Linotype" w:hAnsi="Palatino Linotype" w:cs="Tahoma"/>
          <w:i/>
          <w:sz w:val="22"/>
          <w:szCs w:val="22"/>
          <w:lang w:val="es-ES"/>
        </w:rPr>
        <w:t>litis</w:t>
      </w:r>
      <w:r w:rsidRPr="00AC17E4">
        <w:rPr>
          <w:rFonts w:ascii="Palatino Linotype" w:hAnsi="Palatino Linotype" w:cs="Tahoma"/>
          <w:sz w:val="22"/>
          <w:szCs w:val="22"/>
          <w:lang w:val="es-ES"/>
        </w:rPr>
        <w:t>, es necesario estudiar las causales de improcedencia y sobreseimiento que se adviertan, para determinar lo que en Derecho proceda.</w:t>
      </w:r>
    </w:p>
    <w:p w14:paraId="4B728F61" w14:textId="77777777" w:rsidR="0021552F" w:rsidRPr="00AC17E4" w:rsidRDefault="0021552F" w:rsidP="0021552F">
      <w:pPr>
        <w:spacing w:line="360" w:lineRule="auto"/>
        <w:contextualSpacing/>
        <w:jc w:val="both"/>
        <w:rPr>
          <w:rFonts w:ascii="Palatino Linotype" w:eastAsia="Calibri" w:hAnsi="Palatino Linotype" w:cs="Tahoma"/>
          <w:b/>
          <w:color w:val="000000"/>
          <w:sz w:val="22"/>
          <w:szCs w:val="22"/>
          <w:lang w:val="es-ES" w:eastAsia="es-MX"/>
        </w:rPr>
      </w:pPr>
    </w:p>
    <w:p w14:paraId="04F349A5" w14:textId="77777777" w:rsidR="0021552F" w:rsidRPr="00AC17E4" w:rsidRDefault="0021552F" w:rsidP="0021552F">
      <w:pPr>
        <w:spacing w:line="360" w:lineRule="auto"/>
        <w:contextualSpacing/>
        <w:jc w:val="both"/>
        <w:rPr>
          <w:rFonts w:ascii="Palatino Linotype" w:hAnsi="Palatino Linotype" w:cs="Tahoma"/>
          <w:b/>
          <w:bCs/>
          <w:sz w:val="22"/>
          <w:szCs w:val="22"/>
          <w:lang w:val="es-ES"/>
        </w:rPr>
      </w:pPr>
      <w:r w:rsidRPr="00AC17E4">
        <w:rPr>
          <w:rFonts w:ascii="Palatino Linotype" w:hAnsi="Palatino Linotype" w:cs="Tahoma"/>
          <w:b/>
          <w:bCs/>
          <w:sz w:val="22"/>
          <w:szCs w:val="22"/>
          <w:lang w:val="es-ES"/>
        </w:rPr>
        <w:t>Causales de improcedencia</w:t>
      </w:r>
    </w:p>
    <w:p w14:paraId="045CE469" w14:textId="77777777" w:rsidR="0021552F" w:rsidRPr="00AC17E4" w:rsidRDefault="0021552F" w:rsidP="0021552F">
      <w:pPr>
        <w:spacing w:line="360" w:lineRule="auto"/>
        <w:contextualSpacing/>
        <w:jc w:val="both"/>
        <w:rPr>
          <w:rFonts w:ascii="Palatino Linotype" w:hAnsi="Palatino Linotype" w:cs="Tahoma"/>
          <w:sz w:val="22"/>
          <w:szCs w:val="22"/>
          <w:lang w:val="es-ES"/>
        </w:rPr>
      </w:pPr>
    </w:p>
    <w:p w14:paraId="7AB33CB9" w14:textId="77777777" w:rsidR="0021552F" w:rsidRPr="00AC17E4" w:rsidRDefault="0021552F" w:rsidP="0021552F">
      <w:pPr>
        <w:spacing w:line="360" w:lineRule="auto"/>
        <w:contextualSpacing/>
        <w:jc w:val="both"/>
        <w:rPr>
          <w:rFonts w:ascii="Palatino Linotype" w:hAnsi="Palatino Linotype" w:cs="Tahoma"/>
          <w:sz w:val="22"/>
          <w:szCs w:val="22"/>
          <w:lang w:val="es-ES"/>
        </w:rPr>
      </w:pPr>
      <w:r w:rsidRPr="00AC17E4">
        <w:rPr>
          <w:rFonts w:ascii="Palatino Linotype" w:hAnsi="Palatino Linotype" w:cs="Tahoma"/>
          <w:sz w:val="22"/>
          <w:szCs w:val="22"/>
          <w:lang w:val="es-ES"/>
        </w:rPr>
        <w:lastRenderedPageBreak/>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492D8855" w14:textId="77777777" w:rsidR="0021552F" w:rsidRPr="00AC17E4" w:rsidRDefault="0021552F" w:rsidP="0021552F">
      <w:pPr>
        <w:spacing w:line="360" w:lineRule="auto"/>
        <w:contextualSpacing/>
        <w:jc w:val="both"/>
        <w:rPr>
          <w:rFonts w:ascii="Palatino Linotype" w:hAnsi="Palatino Linotype" w:cs="Tahoma"/>
          <w:sz w:val="22"/>
          <w:szCs w:val="22"/>
          <w:lang w:val="es-ES"/>
        </w:rPr>
      </w:pPr>
    </w:p>
    <w:p w14:paraId="72D3F9EB" w14:textId="77777777" w:rsidR="0021552F" w:rsidRPr="00AC17E4" w:rsidRDefault="0021552F" w:rsidP="0021552F">
      <w:pPr>
        <w:spacing w:line="360" w:lineRule="auto"/>
        <w:contextualSpacing/>
        <w:jc w:val="both"/>
        <w:rPr>
          <w:rFonts w:ascii="Palatino Linotype" w:hAnsi="Palatino Linotype" w:cs="Tahoma"/>
          <w:sz w:val="22"/>
          <w:szCs w:val="22"/>
          <w:lang w:val="es-ES"/>
        </w:rPr>
      </w:pPr>
      <w:r w:rsidRPr="00AC17E4">
        <w:rPr>
          <w:rFonts w:ascii="Palatino Linotype" w:hAnsi="Palatino Linotype" w:cs="Tahoma"/>
          <w:sz w:val="22"/>
          <w:szCs w:val="22"/>
          <w:lang w:val="es-ES"/>
        </w:rPr>
        <w:t>En el presente caso, no se actualiza ninguna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14:paraId="4927B2CB" w14:textId="77777777" w:rsidR="0021552F" w:rsidRPr="00AC17E4" w:rsidRDefault="0021552F" w:rsidP="0021552F">
      <w:pPr>
        <w:spacing w:line="360" w:lineRule="auto"/>
        <w:contextualSpacing/>
        <w:jc w:val="both"/>
        <w:rPr>
          <w:rFonts w:ascii="Palatino Linotype" w:hAnsi="Palatino Linotype" w:cs="Tahoma"/>
          <w:sz w:val="22"/>
          <w:szCs w:val="22"/>
          <w:lang w:val="es-ES"/>
        </w:rPr>
      </w:pPr>
    </w:p>
    <w:p w14:paraId="1302EA7E" w14:textId="68464E69" w:rsidR="0021552F" w:rsidRPr="00AC17E4" w:rsidRDefault="0021552F" w:rsidP="0021552F">
      <w:pPr>
        <w:spacing w:line="360" w:lineRule="auto"/>
        <w:contextualSpacing/>
        <w:jc w:val="both"/>
        <w:rPr>
          <w:rFonts w:ascii="Palatino Linotype" w:hAnsi="Palatino Linotype" w:cs="Tahoma"/>
          <w:sz w:val="22"/>
          <w:szCs w:val="22"/>
          <w:lang w:val="es-ES"/>
        </w:rPr>
      </w:pPr>
      <w:r w:rsidRPr="00AC17E4">
        <w:rPr>
          <w:rFonts w:ascii="Palatino Linotype" w:hAnsi="Palatino Linotype" w:cs="Tahoma"/>
          <w:sz w:val="22"/>
          <w:szCs w:val="22"/>
          <w:lang w:val="es-ES"/>
        </w:rPr>
        <w:t xml:space="preserve">Asimismo, se actualiza la causal de procedencia del Recurso de Revisión establecida en el artículo 179, fracción </w:t>
      </w:r>
      <w:r>
        <w:rPr>
          <w:rFonts w:ascii="Palatino Linotype" w:hAnsi="Palatino Linotype" w:cs="Tahoma"/>
          <w:sz w:val="22"/>
          <w:szCs w:val="22"/>
          <w:lang w:val="es-ES"/>
        </w:rPr>
        <w:t>V</w:t>
      </w:r>
      <w:r w:rsidRPr="00AC17E4">
        <w:rPr>
          <w:rFonts w:ascii="Palatino Linotype" w:hAnsi="Palatino Linotype" w:cs="Tahoma"/>
          <w:sz w:val="22"/>
          <w:szCs w:val="22"/>
          <w:lang w:val="es-ES"/>
        </w:rPr>
        <w:t xml:space="preserve">, de la Ley de Transparencia y Acceso a la Información Pública del Estado de México y Municipios, </w:t>
      </w:r>
      <w:r>
        <w:rPr>
          <w:rFonts w:ascii="Palatino Linotype" w:hAnsi="Palatino Linotype" w:cs="Tahoma"/>
          <w:sz w:val="22"/>
          <w:szCs w:val="22"/>
          <w:lang w:val="es-ES"/>
        </w:rPr>
        <w:t xml:space="preserve">referente a la entrega de información </w:t>
      </w:r>
      <w:r w:rsidR="002471D1">
        <w:rPr>
          <w:rFonts w:ascii="Palatino Linotype" w:hAnsi="Palatino Linotype" w:cs="Tahoma"/>
          <w:sz w:val="22"/>
          <w:szCs w:val="22"/>
          <w:lang w:val="es-ES"/>
        </w:rPr>
        <w:t>incompleta</w:t>
      </w:r>
      <w:r w:rsidRPr="00AC17E4">
        <w:rPr>
          <w:rFonts w:ascii="Palatino Linotype" w:hAnsi="Palatino Linotype" w:cs="Tahoma"/>
          <w:sz w:val="22"/>
          <w:szCs w:val="22"/>
          <w:lang w:val="es-ES"/>
        </w:rPr>
        <w:t>.</w:t>
      </w:r>
    </w:p>
    <w:p w14:paraId="71EAA7F5" w14:textId="77777777" w:rsidR="0021552F" w:rsidRPr="00AC17E4" w:rsidRDefault="0021552F" w:rsidP="0021552F">
      <w:pPr>
        <w:spacing w:line="360" w:lineRule="auto"/>
        <w:contextualSpacing/>
        <w:jc w:val="both"/>
        <w:rPr>
          <w:rFonts w:ascii="Palatino Linotype" w:hAnsi="Palatino Linotype" w:cs="Tahoma"/>
          <w:sz w:val="22"/>
          <w:szCs w:val="22"/>
          <w:lang w:val="es-ES"/>
        </w:rPr>
      </w:pPr>
    </w:p>
    <w:p w14:paraId="523A4715" w14:textId="77777777" w:rsidR="0021552F" w:rsidRPr="00AC17E4" w:rsidRDefault="0021552F" w:rsidP="0021552F">
      <w:pPr>
        <w:spacing w:line="360" w:lineRule="auto"/>
        <w:contextualSpacing/>
        <w:jc w:val="both"/>
        <w:rPr>
          <w:rFonts w:ascii="Palatino Linotype" w:hAnsi="Palatino Linotype" w:cs="Tahoma"/>
          <w:sz w:val="22"/>
          <w:szCs w:val="22"/>
        </w:rPr>
      </w:pPr>
      <w:r w:rsidRPr="00AC17E4">
        <w:rPr>
          <w:rFonts w:ascii="Palatino Linotype" w:hAnsi="Palatino Linotype" w:cs="Tahoma"/>
          <w:b/>
          <w:bCs/>
          <w:sz w:val="22"/>
          <w:szCs w:val="22"/>
        </w:rPr>
        <w:t>Causales de sobreseimiento</w:t>
      </w:r>
    </w:p>
    <w:p w14:paraId="20C5CBD2" w14:textId="77777777" w:rsidR="0021552F" w:rsidRPr="00AC17E4" w:rsidRDefault="0021552F" w:rsidP="0021552F">
      <w:pPr>
        <w:spacing w:line="360" w:lineRule="auto"/>
        <w:contextualSpacing/>
        <w:jc w:val="both"/>
        <w:rPr>
          <w:rFonts w:ascii="Palatino Linotype" w:hAnsi="Palatino Linotype" w:cs="Tahoma"/>
          <w:sz w:val="22"/>
          <w:szCs w:val="22"/>
        </w:rPr>
      </w:pPr>
    </w:p>
    <w:p w14:paraId="5F28ECF0" w14:textId="77777777" w:rsidR="0021552F" w:rsidRPr="00AC17E4" w:rsidRDefault="0021552F" w:rsidP="0021552F">
      <w:pPr>
        <w:spacing w:line="360" w:lineRule="auto"/>
        <w:contextualSpacing/>
        <w:jc w:val="both"/>
        <w:rPr>
          <w:rFonts w:ascii="Palatino Linotype" w:hAnsi="Palatino Linotype" w:cs="Tahoma"/>
          <w:sz w:val="22"/>
          <w:szCs w:val="22"/>
        </w:rPr>
      </w:pPr>
      <w:r w:rsidRPr="00AC17E4">
        <w:rPr>
          <w:rFonts w:ascii="Palatino Linotype" w:hAnsi="Palatino Linotype" w:cs="Tahoma"/>
          <w:sz w:val="22"/>
          <w:szCs w:val="22"/>
        </w:rPr>
        <w:t>Por ser de previo y especial pronunciamiento, este Instituto analiza si se actualiza alguna causal de sobreseimiento.</w:t>
      </w:r>
    </w:p>
    <w:p w14:paraId="40168F20" w14:textId="77777777" w:rsidR="0021552F" w:rsidRPr="00AC17E4" w:rsidRDefault="0021552F" w:rsidP="0021552F">
      <w:pPr>
        <w:spacing w:line="360" w:lineRule="auto"/>
        <w:contextualSpacing/>
        <w:jc w:val="both"/>
        <w:rPr>
          <w:rFonts w:ascii="Palatino Linotype" w:hAnsi="Palatino Linotype" w:cs="Tahoma"/>
          <w:sz w:val="22"/>
          <w:szCs w:val="22"/>
        </w:rPr>
      </w:pPr>
    </w:p>
    <w:p w14:paraId="3C7D9398" w14:textId="77777777" w:rsidR="0021552F" w:rsidRPr="00AC17E4" w:rsidRDefault="0021552F" w:rsidP="0021552F">
      <w:pPr>
        <w:spacing w:line="360" w:lineRule="auto"/>
        <w:contextualSpacing/>
        <w:jc w:val="both"/>
        <w:rPr>
          <w:rFonts w:ascii="Palatino Linotype" w:hAnsi="Palatino Linotype" w:cs="Tahoma"/>
          <w:sz w:val="22"/>
          <w:szCs w:val="22"/>
        </w:rPr>
      </w:pPr>
      <w:r w:rsidRPr="00AC17E4">
        <w:rPr>
          <w:rFonts w:ascii="Palatino Linotype" w:hAnsi="Palatino Linotype" w:cs="Tahoma"/>
          <w:sz w:val="22"/>
          <w:szCs w:val="22"/>
        </w:rPr>
        <w:lastRenderedPageBreak/>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3894074F" w14:textId="77777777" w:rsidR="0021552F" w:rsidRPr="00AC17E4" w:rsidRDefault="0021552F" w:rsidP="0021552F">
      <w:pPr>
        <w:spacing w:line="360" w:lineRule="auto"/>
        <w:contextualSpacing/>
        <w:jc w:val="both"/>
        <w:rPr>
          <w:rFonts w:ascii="Palatino Linotype" w:hAnsi="Palatino Linotype" w:cs="Tahoma"/>
          <w:sz w:val="22"/>
          <w:szCs w:val="22"/>
        </w:rPr>
      </w:pPr>
    </w:p>
    <w:p w14:paraId="21E93A6B" w14:textId="77777777" w:rsidR="0021552F" w:rsidRDefault="0021552F" w:rsidP="0021552F">
      <w:pPr>
        <w:tabs>
          <w:tab w:val="left" w:pos="4962"/>
        </w:tabs>
        <w:spacing w:line="360" w:lineRule="auto"/>
        <w:contextualSpacing/>
        <w:jc w:val="both"/>
        <w:rPr>
          <w:rFonts w:ascii="Palatino Linotype" w:hAnsi="Palatino Linotype" w:cs="Tahoma"/>
          <w:sz w:val="22"/>
          <w:szCs w:val="22"/>
          <w:lang w:val="es-ES"/>
        </w:rPr>
      </w:pPr>
      <w:r w:rsidRPr="00AC17E4">
        <w:rPr>
          <w:rFonts w:ascii="Palatino Linotype" w:hAnsi="Palatino Linotype" w:cs="Tahoma"/>
          <w:bCs/>
          <w:sz w:val="22"/>
          <w:szCs w:val="22"/>
          <w:lang w:val="es-ES"/>
        </w:rPr>
        <w:t xml:space="preserve">Por tales motivos, </w:t>
      </w:r>
      <w:r w:rsidRPr="00AC17E4">
        <w:rPr>
          <w:rFonts w:ascii="Palatino Linotype" w:hAnsi="Palatino Linotype" w:cs="Tahoma"/>
          <w:sz w:val="22"/>
          <w:szCs w:val="22"/>
          <w:lang w:val="es-ES"/>
        </w:rPr>
        <w:t xml:space="preserve">se considera procedente entrar al fondo del presente asunto. </w:t>
      </w:r>
    </w:p>
    <w:p w14:paraId="0B72D0C0" w14:textId="77777777" w:rsidR="0021552F" w:rsidRDefault="0021552F" w:rsidP="0021552F">
      <w:pPr>
        <w:tabs>
          <w:tab w:val="left" w:pos="4962"/>
        </w:tabs>
        <w:spacing w:line="360" w:lineRule="auto"/>
        <w:contextualSpacing/>
        <w:jc w:val="both"/>
        <w:rPr>
          <w:rFonts w:ascii="Palatino Linotype" w:hAnsi="Palatino Linotype" w:cs="Tahoma"/>
          <w:sz w:val="22"/>
          <w:szCs w:val="22"/>
          <w:lang w:val="es-ES"/>
        </w:rPr>
      </w:pPr>
    </w:p>
    <w:p w14:paraId="4EBEF9DD" w14:textId="77777777" w:rsidR="0021552F" w:rsidRPr="00591ED8" w:rsidRDefault="0021552F" w:rsidP="0021552F">
      <w:pPr>
        <w:pStyle w:val="Ttulo2"/>
        <w:spacing w:before="0" w:after="0" w:line="360" w:lineRule="auto"/>
        <w:contextualSpacing/>
        <w:rPr>
          <w:rFonts w:ascii="Palatino Linotype" w:eastAsia="Calibri" w:hAnsi="Palatino Linotype"/>
          <w:b/>
          <w:bCs/>
          <w:color w:val="auto"/>
          <w:sz w:val="22"/>
          <w:szCs w:val="22"/>
          <w:lang w:val="es-ES" w:eastAsia="es-ES_tradnl"/>
        </w:rPr>
      </w:pPr>
      <w:bookmarkStart w:id="11" w:name="_Toc203518780"/>
      <w:bookmarkStart w:id="12" w:name="_Toc211863389"/>
      <w:r w:rsidRPr="00591ED8">
        <w:rPr>
          <w:rFonts w:ascii="Palatino Linotype" w:eastAsia="Calibri" w:hAnsi="Palatino Linotype"/>
          <w:b/>
          <w:bCs/>
          <w:color w:val="auto"/>
          <w:sz w:val="22"/>
          <w:szCs w:val="22"/>
          <w:lang w:val="es-ES" w:eastAsia="es-ES_tradnl"/>
        </w:rPr>
        <w:t>TERCERO. Determinación de la Controversia</w:t>
      </w:r>
      <w:bookmarkEnd w:id="11"/>
      <w:bookmarkEnd w:id="12"/>
    </w:p>
    <w:p w14:paraId="0F848242" w14:textId="77777777" w:rsidR="0021552F" w:rsidRPr="00591ED8" w:rsidRDefault="0021552F" w:rsidP="0021552F">
      <w:pPr>
        <w:spacing w:line="360" w:lineRule="auto"/>
        <w:contextualSpacing/>
        <w:jc w:val="both"/>
        <w:rPr>
          <w:rFonts w:ascii="Palatino Linotype" w:hAnsi="Palatino Linotype" w:cs="Tahoma"/>
          <w:sz w:val="22"/>
          <w:szCs w:val="22"/>
          <w:lang w:val="es-ES"/>
        </w:rPr>
      </w:pPr>
    </w:p>
    <w:p w14:paraId="6985D1D3" w14:textId="6DD1F5F3" w:rsidR="0021552F" w:rsidRPr="00984D31" w:rsidRDefault="0021552F" w:rsidP="0021552F">
      <w:pPr>
        <w:spacing w:line="360" w:lineRule="auto"/>
        <w:contextualSpacing/>
        <w:jc w:val="both"/>
        <w:rPr>
          <w:rFonts w:ascii="Palatino Linotype" w:hAnsi="Palatino Linotype" w:cs="Tahoma"/>
          <w:sz w:val="22"/>
          <w:szCs w:val="22"/>
        </w:rPr>
      </w:pPr>
      <w:r w:rsidRPr="00E56C68">
        <w:rPr>
          <w:rFonts w:ascii="Palatino Linotype" w:hAnsi="Palatino Linotype" w:cs="Tahoma"/>
          <w:sz w:val="22"/>
          <w:szCs w:val="22"/>
        </w:rPr>
        <w:t xml:space="preserve">Con el objetivo de ilustrar la controversia planteada, resulta conveniente precisar, que una vez realizado el estudio de las constancias que integran el expediente en el que se actúa, se desprende que el Particular </w:t>
      </w:r>
      <w:r>
        <w:rPr>
          <w:rFonts w:ascii="Palatino Linotype" w:hAnsi="Palatino Linotype" w:cs="Tahoma"/>
          <w:sz w:val="22"/>
          <w:szCs w:val="22"/>
        </w:rPr>
        <w:t xml:space="preserve">requirió los documentos que dieran cuenta de los recibos de nómina del personal </w:t>
      </w:r>
      <w:r w:rsidR="002471D1">
        <w:rPr>
          <w:rFonts w:ascii="Palatino Linotype" w:hAnsi="Palatino Linotype" w:cs="Tahoma"/>
          <w:sz w:val="22"/>
          <w:szCs w:val="22"/>
        </w:rPr>
        <w:t>sindicalizado</w:t>
      </w:r>
      <w:r w:rsidR="00194C0E">
        <w:rPr>
          <w:rFonts w:ascii="Palatino Linotype" w:hAnsi="Palatino Linotype" w:cs="Tahoma"/>
          <w:sz w:val="22"/>
          <w:szCs w:val="22"/>
        </w:rPr>
        <w:t xml:space="preserve"> y de confianza </w:t>
      </w:r>
      <w:r w:rsidR="002471D1">
        <w:rPr>
          <w:rFonts w:ascii="Palatino Linotype" w:hAnsi="Palatino Linotype" w:cs="Tahoma"/>
          <w:sz w:val="22"/>
          <w:szCs w:val="22"/>
        </w:rPr>
        <w:t>de</w:t>
      </w:r>
      <w:r>
        <w:rPr>
          <w:rFonts w:ascii="Palatino Linotype" w:hAnsi="Palatino Linotype" w:cs="Tahoma"/>
          <w:sz w:val="22"/>
          <w:szCs w:val="22"/>
        </w:rPr>
        <w:t xml:space="preserve">l </w:t>
      </w:r>
      <w:r w:rsidR="002471D1">
        <w:rPr>
          <w:rFonts w:ascii="Palatino Linotype" w:hAnsi="Palatino Linotype" w:cs="Tahoma"/>
          <w:sz w:val="22"/>
          <w:szCs w:val="22"/>
        </w:rPr>
        <w:t>Ayuntamiento</w:t>
      </w:r>
      <w:r w:rsidR="00194C0E">
        <w:rPr>
          <w:rFonts w:ascii="Palatino Linotype" w:hAnsi="Palatino Linotype" w:cs="Tahoma"/>
          <w:sz w:val="22"/>
          <w:szCs w:val="22"/>
        </w:rPr>
        <w:t xml:space="preserve"> de Atizapán de Zaragoza</w:t>
      </w:r>
      <w:r w:rsidR="002471D1">
        <w:rPr>
          <w:rFonts w:ascii="Palatino Linotype" w:hAnsi="Palatino Linotype" w:cs="Tahoma"/>
          <w:sz w:val="22"/>
          <w:szCs w:val="22"/>
        </w:rPr>
        <w:t xml:space="preserve">, </w:t>
      </w:r>
      <w:r>
        <w:rPr>
          <w:rFonts w:ascii="Palatino Linotype" w:hAnsi="Palatino Linotype" w:cs="Tahoma"/>
          <w:sz w:val="22"/>
          <w:szCs w:val="22"/>
        </w:rPr>
        <w:t xml:space="preserve">de la </w:t>
      </w:r>
      <w:r w:rsidR="002471D1">
        <w:rPr>
          <w:rFonts w:ascii="Palatino Linotype" w:hAnsi="Palatino Linotype" w:cs="Tahoma"/>
          <w:sz w:val="22"/>
          <w:szCs w:val="22"/>
        </w:rPr>
        <w:t xml:space="preserve">primera </w:t>
      </w:r>
      <w:r>
        <w:rPr>
          <w:rFonts w:ascii="Palatino Linotype" w:hAnsi="Palatino Linotype" w:cs="Tahoma"/>
          <w:sz w:val="22"/>
          <w:szCs w:val="22"/>
        </w:rPr>
        <w:t xml:space="preserve">quincena de </w:t>
      </w:r>
      <w:r w:rsidR="002471D1">
        <w:rPr>
          <w:rFonts w:ascii="Palatino Linotype" w:hAnsi="Palatino Linotype" w:cs="Tahoma"/>
          <w:sz w:val="22"/>
          <w:szCs w:val="22"/>
        </w:rPr>
        <w:t xml:space="preserve">marzo </w:t>
      </w:r>
      <w:r>
        <w:rPr>
          <w:rFonts w:ascii="Palatino Linotype" w:hAnsi="Palatino Linotype" w:cs="Tahoma"/>
          <w:sz w:val="22"/>
          <w:szCs w:val="22"/>
        </w:rPr>
        <w:t>de dos mil veinticinco.</w:t>
      </w:r>
    </w:p>
    <w:p w14:paraId="4DCF802A" w14:textId="77777777" w:rsidR="0021552F" w:rsidRDefault="0021552F" w:rsidP="0021552F">
      <w:pPr>
        <w:spacing w:line="360" w:lineRule="auto"/>
        <w:contextualSpacing/>
        <w:jc w:val="both"/>
        <w:rPr>
          <w:rFonts w:ascii="Palatino Linotype" w:hAnsi="Palatino Linotype"/>
          <w:color w:val="000000"/>
          <w:sz w:val="22"/>
          <w:szCs w:val="22"/>
          <w:lang w:eastAsia="es-ES_tradnl"/>
        </w:rPr>
      </w:pPr>
    </w:p>
    <w:p w14:paraId="59E1CE2A" w14:textId="6DC2F1A8" w:rsidR="009207B2" w:rsidRDefault="0021552F" w:rsidP="0021552F">
      <w:pPr>
        <w:spacing w:line="360" w:lineRule="auto"/>
        <w:contextualSpacing/>
        <w:jc w:val="both"/>
        <w:rPr>
          <w:rFonts w:ascii="Palatino Linotype" w:hAnsi="Palatino Linotype"/>
          <w:color w:val="0D0D0D"/>
          <w:sz w:val="22"/>
          <w:szCs w:val="22"/>
        </w:rPr>
      </w:pPr>
      <w:r w:rsidRPr="00E56C68">
        <w:rPr>
          <w:rFonts w:ascii="Palatino Linotype" w:hAnsi="Palatino Linotype"/>
          <w:color w:val="000000"/>
          <w:sz w:val="22"/>
          <w:szCs w:val="22"/>
        </w:rPr>
        <w:t>En respuesta, el Sujeto Obligado, a través de</w:t>
      </w:r>
      <w:r>
        <w:rPr>
          <w:rFonts w:ascii="Palatino Linotype" w:hAnsi="Palatino Linotype"/>
          <w:color w:val="000000"/>
          <w:sz w:val="22"/>
          <w:szCs w:val="22"/>
        </w:rPr>
        <w:t xml:space="preserve"> </w:t>
      </w:r>
      <w:r w:rsidRPr="00E56C68">
        <w:rPr>
          <w:rFonts w:ascii="Palatino Linotype" w:hAnsi="Palatino Linotype"/>
          <w:color w:val="000000"/>
          <w:sz w:val="22"/>
          <w:szCs w:val="22"/>
        </w:rPr>
        <w:t>l</w:t>
      </w:r>
      <w:r>
        <w:rPr>
          <w:rFonts w:ascii="Palatino Linotype" w:hAnsi="Palatino Linotype"/>
          <w:color w:val="000000"/>
          <w:sz w:val="22"/>
          <w:szCs w:val="22"/>
        </w:rPr>
        <w:t xml:space="preserve">a Dirección de Administración proporcionó </w:t>
      </w:r>
      <w:r w:rsidR="00080541">
        <w:rPr>
          <w:rFonts w:ascii="Palatino Linotype" w:hAnsi="Palatino Linotype"/>
          <w:color w:val="000000"/>
          <w:sz w:val="22"/>
          <w:szCs w:val="22"/>
        </w:rPr>
        <w:t xml:space="preserve">ochocientos treinta recibos de nómina del personal sindicalizado, y novecientos </w:t>
      </w:r>
      <w:r w:rsidR="00744FE6">
        <w:rPr>
          <w:rFonts w:ascii="Palatino Linotype" w:hAnsi="Palatino Linotype"/>
          <w:color w:val="000000"/>
          <w:sz w:val="22"/>
          <w:szCs w:val="22"/>
        </w:rPr>
        <w:t>treinta del personal administrativo</w:t>
      </w:r>
      <w:r w:rsidRPr="00E56C68">
        <w:rPr>
          <w:rFonts w:ascii="Palatino Linotype" w:hAnsi="Palatino Linotype" w:cs="Tahoma"/>
          <w:sz w:val="22"/>
          <w:szCs w:val="22"/>
        </w:rPr>
        <w:t>;</w:t>
      </w:r>
      <w:r w:rsidRPr="00E56C68">
        <w:rPr>
          <w:rFonts w:ascii="Palatino Linotype" w:hAnsi="Palatino Linotype"/>
          <w:sz w:val="22"/>
          <w:szCs w:val="22"/>
        </w:rPr>
        <w:t xml:space="preserve"> </w:t>
      </w:r>
      <w:r>
        <w:rPr>
          <w:rFonts w:ascii="Palatino Linotype" w:hAnsi="Palatino Linotype" w:cs="Tahoma"/>
          <w:sz w:val="22"/>
          <w:szCs w:val="22"/>
          <w:lang w:val="es-ES"/>
        </w:rPr>
        <w:t>a</w:t>
      </w:r>
      <w:r w:rsidRPr="00E56C68">
        <w:rPr>
          <w:rFonts w:ascii="Palatino Linotype" w:hAnsi="Palatino Linotype" w:cs="Tahoma"/>
          <w:sz w:val="22"/>
          <w:szCs w:val="22"/>
          <w:lang w:val="es-ES"/>
        </w:rPr>
        <w:t>nte dicha circunstancia, el Particular se inconformó</w:t>
      </w:r>
      <w:r>
        <w:rPr>
          <w:rFonts w:ascii="Palatino Linotype" w:hAnsi="Palatino Linotype" w:cs="Tahoma"/>
          <w:sz w:val="22"/>
          <w:szCs w:val="22"/>
          <w:lang w:val="es-ES"/>
        </w:rPr>
        <w:t xml:space="preserve"> de la entrega de información </w:t>
      </w:r>
      <w:r w:rsidR="00744FE6">
        <w:rPr>
          <w:rFonts w:ascii="Palatino Linotype" w:hAnsi="Palatino Linotype" w:cs="Tahoma"/>
          <w:sz w:val="22"/>
          <w:szCs w:val="22"/>
          <w:lang w:val="es-ES"/>
        </w:rPr>
        <w:t>incompleta</w:t>
      </w:r>
      <w:r>
        <w:rPr>
          <w:rFonts w:ascii="Palatino Linotype" w:hAnsi="Palatino Linotype" w:cs="Tahoma"/>
          <w:sz w:val="22"/>
          <w:szCs w:val="22"/>
          <w:lang w:val="es-ES"/>
        </w:rPr>
        <w:t xml:space="preserve">, al señalar que no le </w:t>
      </w:r>
      <w:r w:rsidR="00744FE6">
        <w:rPr>
          <w:rFonts w:ascii="Palatino Linotype" w:hAnsi="Palatino Linotype" w:cs="Tahoma"/>
          <w:sz w:val="22"/>
          <w:szCs w:val="22"/>
          <w:lang w:val="es-ES"/>
        </w:rPr>
        <w:t xml:space="preserve">habían entregado ningún recibo </w:t>
      </w:r>
      <w:r w:rsidR="00194C0E">
        <w:rPr>
          <w:rFonts w:ascii="Palatino Linotype" w:hAnsi="Palatino Linotype" w:cs="Tahoma"/>
          <w:sz w:val="22"/>
          <w:szCs w:val="22"/>
          <w:lang w:val="es-ES"/>
        </w:rPr>
        <w:t xml:space="preserve">respecto del personal de confianza o </w:t>
      </w:r>
      <w:r w:rsidR="00744FE6">
        <w:rPr>
          <w:rFonts w:ascii="Palatino Linotype" w:hAnsi="Palatino Linotype" w:cs="Tahoma"/>
          <w:sz w:val="22"/>
          <w:szCs w:val="22"/>
          <w:lang w:val="es-ES"/>
        </w:rPr>
        <w:t xml:space="preserve">directores </w:t>
      </w:r>
      <w:r w:rsidR="00194C0E">
        <w:rPr>
          <w:rFonts w:ascii="Palatino Linotype" w:hAnsi="Palatino Linotype" w:cs="Tahoma"/>
          <w:sz w:val="22"/>
          <w:szCs w:val="22"/>
          <w:lang w:val="es-ES"/>
        </w:rPr>
        <w:t>e</w:t>
      </w:r>
      <w:r w:rsidR="00744FE6">
        <w:rPr>
          <w:rFonts w:ascii="Palatino Linotype" w:hAnsi="Palatino Linotype" w:cs="Tahoma"/>
          <w:sz w:val="22"/>
          <w:szCs w:val="22"/>
          <w:lang w:val="es-ES"/>
        </w:rPr>
        <w:t xml:space="preserve"> integrantes del cabildo</w:t>
      </w:r>
      <w:r>
        <w:rPr>
          <w:rFonts w:ascii="Palatino Linotype" w:hAnsi="Palatino Linotype" w:cs="Tahoma"/>
          <w:sz w:val="22"/>
          <w:szCs w:val="22"/>
          <w:lang w:val="es-ES"/>
        </w:rPr>
        <w:t xml:space="preserve">, </w:t>
      </w:r>
      <w:r w:rsidRPr="00E56C68">
        <w:rPr>
          <w:rFonts w:ascii="Palatino Linotype" w:hAnsi="Palatino Linotype" w:cs="Tahoma"/>
          <w:sz w:val="22"/>
          <w:szCs w:val="22"/>
          <w:lang w:val="es-ES"/>
        </w:rPr>
        <w:t xml:space="preserve">lo cual </w:t>
      </w:r>
      <w:r w:rsidRPr="00E56C68">
        <w:rPr>
          <w:rFonts w:ascii="Palatino Linotype" w:eastAsia="Calibri" w:hAnsi="Palatino Linotype" w:cs="Tahoma"/>
          <w:sz w:val="22"/>
          <w:szCs w:val="22"/>
        </w:rPr>
        <w:t xml:space="preserve">actualiza la causal de procedencia prevista en la fracción </w:t>
      </w:r>
      <w:r>
        <w:rPr>
          <w:rFonts w:ascii="Palatino Linotype" w:eastAsia="Calibri" w:hAnsi="Palatino Linotype" w:cs="Tahoma"/>
          <w:sz w:val="22"/>
          <w:szCs w:val="22"/>
        </w:rPr>
        <w:t>V</w:t>
      </w:r>
      <w:r w:rsidRPr="00E56C68">
        <w:rPr>
          <w:rFonts w:ascii="Palatino Linotype" w:eastAsia="Calibri" w:hAnsi="Palatino Linotype" w:cs="Tahoma"/>
          <w:sz w:val="22"/>
          <w:szCs w:val="22"/>
        </w:rPr>
        <w:t>, del artículo 179 de la Ley de Transparencia y Acceso a la Información Pública del Estado de México y Municipios</w:t>
      </w:r>
      <w:r w:rsidRPr="00E56C68">
        <w:rPr>
          <w:rFonts w:ascii="Palatino Linotype" w:hAnsi="Palatino Linotype"/>
          <w:color w:val="0D0D0D"/>
          <w:sz w:val="22"/>
          <w:szCs w:val="22"/>
        </w:rPr>
        <w:t xml:space="preserve">. </w:t>
      </w:r>
    </w:p>
    <w:p w14:paraId="4123286B" w14:textId="77777777" w:rsidR="009207B2" w:rsidRDefault="009207B2" w:rsidP="0021552F">
      <w:pPr>
        <w:spacing w:line="360" w:lineRule="auto"/>
        <w:contextualSpacing/>
        <w:jc w:val="both"/>
        <w:rPr>
          <w:rFonts w:ascii="Palatino Linotype" w:hAnsi="Palatino Linotype"/>
          <w:color w:val="0D0D0D"/>
          <w:sz w:val="22"/>
          <w:szCs w:val="22"/>
        </w:rPr>
      </w:pPr>
    </w:p>
    <w:p w14:paraId="1FA1D05F" w14:textId="3279D342" w:rsidR="009207B2" w:rsidRPr="009207B2" w:rsidRDefault="009207B2" w:rsidP="009207B2">
      <w:pPr>
        <w:spacing w:line="360" w:lineRule="auto"/>
        <w:contextualSpacing/>
        <w:jc w:val="both"/>
        <w:rPr>
          <w:rFonts w:ascii="Palatino Linotype" w:hAnsi="Palatino Linotype"/>
          <w:color w:val="0D0D0D"/>
          <w:sz w:val="22"/>
          <w:szCs w:val="22"/>
        </w:rPr>
      </w:pPr>
      <w:r w:rsidRPr="009207B2">
        <w:rPr>
          <w:rFonts w:ascii="Palatino Linotype" w:hAnsi="Palatino Linotype"/>
          <w:color w:val="0D0D0D"/>
          <w:sz w:val="22"/>
          <w:szCs w:val="22"/>
        </w:rPr>
        <w:lastRenderedPageBreak/>
        <w:t xml:space="preserve">Conforme a lo anterior, se logra vislumbrar que el ahora Recurrente no se inconformó </w:t>
      </w:r>
      <w:r>
        <w:rPr>
          <w:rFonts w:ascii="Palatino Linotype" w:hAnsi="Palatino Linotype"/>
          <w:color w:val="0D0D0D"/>
          <w:sz w:val="22"/>
          <w:szCs w:val="22"/>
        </w:rPr>
        <w:t>de los recibos de nómina del personal sindicalizado y administrativo remitido en respuesta</w:t>
      </w:r>
      <w:r w:rsidRPr="009207B2">
        <w:rPr>
          <w:rFonts w:ascii="Palatino Linotype" w:hAnsi="Palatino Linotype"/>
          <w:color w:val="0D0D0D"/>
          <w:sz w:val="22"/>
          <w:szCs w:val="22"/>
        </w:rPr>
        <w:t>, sino porque, no le habían proporcionado los</w:t>
      </w:r>
      <w:r>
        <w:rPr>
          <w:rFonts w:ascii="Palatino Linotype" w:hAnsi="Palatino Linotype"/>
          <w:color w:val="0D0D0D"/>
          <w:sz w:val="22"/>
          <w:szCs w:val="22"/>
        </w:rPr>
        <w:t xml:space="preserve"> recibos de nómina del personal de confianza como directores e integrantes del cabildo</w:t>
      </w:r>
      <w:r w:rsidRPr="009207B2">
        <w:rPr>
          <w:rFonts w:ascii="Palatino Linotype" w:hAnsi="Palatino Linotype"/>
          <w:color w:val="0D0D0D"/>
          <w:sz w:val="22"/>
          <w:szCs w:val="22"/>
        </w:rPr>
        <w:t xml:space="preserve">, así, de conformidad con el artículo 195 de la Ley de Transparencia y Acceso a la Información Pública del Estado de México y Municipios, con relación con el diverso 195, fracción IV, de Código de Procedimientos Administrativos del Estado de México, que establece que será improcedente el recurso contra </w:t>
      </w:r>
      <w:r w:rsidRPr="009207B2">
        <w:rPr>
          <w:rFonts w:ascii="Palatino Linotype" w:hAnsi="Palatino Linotype"/>
          <w:b/>
          <w:bCs/>
          <w:color w:val="0D0D0D"/>
          <w:sz w:val="22"/>
          <w:szCs w:val="22"/>
        </w:rPr>
        <w:t>los actos que se hayan consentido tácitamente,</w:t>
      </w:r>
      <w:r w:rsidRPr="009207B2">
        <w:rPr>
          <w:rFonts w:ascii="Palatino Linotype" w:hAnsi="Palatino Linotype"/>
          <w:color w:val="0D0D0D"/>
          <w:sz w:val="22"/>
          <w:szCs w:val="22"/>
        </w:rPr>
        <w:t xml:space="preserve"> entendiéndose por estos cuando el agravio no se haya promovido en el plazo señalado para el efecto.</w:t>
      </w:r>
    </w:p>
    <w:p w14:paraId="1DC37CD8" w14:textId="77777777" w:rsidR="009207B2" w:rsidRPr="009207B2" w:rsidRDefault="009207B2" w:rsidP="009207B2">
      <w:pPr>
        <w:spacing w:line="360" w:lineRule="auto"/>
        <w:contextualSpacing/>
        <w:jc w:val="both"/>
        <w:rPr>
          <w:rFonts w:ascii="Palatino Linotype" w:hAnsi="Palatino Linotype"/>
          <w:bCs/>
          <w:iCs/>
          <w:color w:val="0D0D0D"/>
          <w:sz w:val="22"/>
          <w:szCs w:val="22"/>
        </w:rPr>
      </w:pPr>
      <w:r w:rsidRPr="009207B2">
        <w:rPr>
          <w:rFonts w:ascii="Palatino Linotype" w:hAnsi="Palatino Linotype"/>
          <w:bCs/>
          <w:iCs/>
          <w:color w:val="0D0D0D"/>
          <w:sz w:val="22"/>
          <w:szCs w:val="22"/>
        </w:rPr>
        <w:t xml:space="preserve"> </w:t>
      </w:r>
    </w:p>
    <w:p w14:paraId="6F992403" w14:textId="77777777" w:rsidR="009207B2" w:rsidRPr="009207B2" w:rsidRDefault="009207B2" w:rsidP="009207B2">
      <w:pPr>
        <w:spacing w:line="360" w:lineRule="auto"/>
        <w:contextualSpacing/>
        <w:jc w:val="both"/>
        <w:rPr>
          <w:rFonts w:ascii="Palatino Linotype" w:hAnsi="Palatino Linotype"/>
          <w:color w:val="0D0D0D"/>
          <w:sz w:val="22"/>
          <w:szCs w:val="22"/>
        </w:rPr>
      </w:pPr>
      <w:r w:rsidRPr="009207B2">
        <w:rPr>
          <w:rFonts w:ascii="Palatino Linotype" w:hAnsi="Palatino Linotype"/>
          <w:color w:val="0D0D0D"/>
          <w:sz w:val="22"/>
          <w:szCs w:val="22"/>
        </w:rPr>
        <w:t xml:space="preserve">De la misma manera resulta aplicable el criterio sostenido por el Poder Judicial de la Federación de rubro </w:t>
      </w:r>
      <w:r w:rsidRPr="009207B2">
        <w:rPr>
          <w:rFonts w:ascii="Palatino Linotype" w:hAnsi="Palatino Linotype"/>
          <w:b/>
          <w:bCs/>
          <w:color w:val="0D0D0D"/>
          <w:sz w:val="22"/>
          <w:szCs w:val="22"/>
        </w:rPr>
        <w:t>ACTOS CONSENTIDOS TÁCITAMENTE</w:t>
      </w:r>
      <w:r w:rsidRPr="009207B2">
        <w:rPr>
          <w:rFonts w:ascii="Palatino Linotype" w:hAnsi="Palatino Linotype"/>
          <w:color w:val="0D0D0D"/>
          <w:sz w:val="22"/>
          <w:szCs w:val="22"/>
        </w:rPr>
        <w:t>, Tesis VI.2o. J/21, emitida en la novena época, por el Segundo Tribunal Colegiado del Sexto Circuito, publicada en la Gaceta del Semanario Judicial de la Federación en agosto de 1995, página 291, número de registro 204707, del que se desprende que cuando no se reclaman los actos de autoridad en la vía y plazos establecidos en la Ley, se presume que el Particular está conforme con los mismos.</w:t>
      </w:r>
    </w:p>
    <w:p w14:paraId="6107741C" w14:textId="77777777" w:rsidR="009207B2" w:rsidRPr="009207B2" w:rsidRDefault="009207B2" w:rsidP="009207B2">
      <w:pPr>
        <w:spacing w:line="360" w:lineRule="auto"/>
        <w:contextualSpacing/>
        <w:jc w:val="both"/>
        <w:rPr>
          <w:rFonts w:ascii="Palatino Linotype" w:hAnsi="Palatino Linotype"/>
          <w:color w:val="0D0D0D"/>
          <w:sz w:val="22"/>
          <w:szCs w:val="22"/>
        </w:rPr>
      </w:pPr>
      <w:r w:rsidRPr="009207B2">
        <w:rPr>
          <w:rFonts w:ascii="Palatino Linotype" w:hAnsi="Palatino Linotype"/>
          <w:color w:val="0D0D0D"/>
          <w:sz w:val="22"/>
          <w:szCs w:val="22"/>
        </w:rPr>
        <w:t xml:space="preserve"> </w:t>
      </w:r>
    </w:p>
    <w:p w14:paraId="75FE3B19" w14:textId="77777777" w:rsidR="009207B2" w:rsidRPr="009207B2" w:rsidRDefault="009207B2" w:rsidP="009207B2">
      <w:pPr>
        <w:spacing w:line="360" w:lineRule="auto"/>
        <w:contextualSpacing/>
        <w:jc w:val="both"/>
        <w:rPr>
          <w:rFonts w:ascii="Palatino Linotype" w:hAnsi="Palatino Linotype"/>
          <w:color w:val="0D0D0D"/>
          <w:sz w:val="22"/>
          <w:szCs w:val="22"/>
        </w:rPr>
      </w:pPr>
      <w:r w:rsidRPr="009207B2">
        <w:rPr>
          <w:rFonts w:ascii="Palatino Linotype" w:hAnsi="Palatino Linotype"/>
          <w:color w:val="0D0D0D"/>
          <w:sz w:val="22"/>
          <w:szCs w:val="22"/>
        </w:rPr>
        <w:t xml:space="preserve">Conforme a lo previo, en el caso de que el Solicitante no haya manifestado su inconformidad en contra del acto en su totalidad o en cualquiera de sus partes, se tendrá por consentido al no haber realizado argumento alguno que formulara un agravio en su contra, por lo que, en la especie, se válida la respuesta respecto de los puntos no controvertidos y se arriba a la conclusión de que estos quedaron firmes. </w:t>
      </w:r>
    </w:p>
    <w:p w14:paraId="352E219F" w14:textId="77777777" w:rsidR="009207B2" w:rsidRPr="009207B2" w:rsidRDefault="009207B2" w:rsidP="009207B2">
      <w:pPr>
        <w:spacing w:line="360" w:lineRule="auto"/>
        <w:contextualSpacing/>
        <w:jc w:val="both"/>
        <w:rPr>
          <w:rFonts w:ascii="Palatino Linotype" w:hAnsi="Palatino Linotype"/>
          <w:color w:val="0D0D0D"/>
          <w:sz w:val="22"/>
          <w:szCs w:val="22"/>
        </w:rPr>
      </w:pPr>
      <w:r w:rsidRPr="009207B2">
        <w:rPr>
          <w:rFonts w:ascii="Palatino Linotype" w:hAnsi="Palatino Linotype"/>
          <w:color w:val="0D0D0D"/>
          <w:sz w:val="22"/>
          <w:szCs w:val="22"/>
        </w:rPr>
        <w:t xml:space="preserve"> </w:t>
      </w:r>
    </w:p>
    <w:p w14:paraId="3065AD81" w14:textId="4CBCCBB8" w:rsidR="009207B2" w:rsidRDefault="009207B2" w:rsidP="0021552F">
      <w:pPr>
        <w:spacing w:line="360" w:lineRule="auto"/>
        <w:contextualSpacing/>
        <w:jc w:val="both"/>
        <w:rPr>
          <w:rFonts w:ascii="Palatino Linotype" w:hAnsi="Palatino Linotype"/>
          <w:color w:val="0D0D0D"/>
          <w:sz w:val="22"/>
          <w:szCs w:val="22"/>
        </w:rPr>
      </w:pPr>
      <w:r w:rsidRPr="009207B2">
        <w:rPr>
          <w:rFonts w:ascii="Palatino Linotype" w:hAnsi="Palatino Linotype"/>
          <w:bCs/>
          <w:color w:val="0D0D0D"/>
          <w:sz w:val="22"/>
          <w:szCs w:val="22"/>
        </w:rPr>
        <w:t xml:space="preserve">Asimismo, resulta relevante traer a colación como criterio orientador, el </w:t>
      </w:r>
      <w:r w:rsidR="00542BF3">
        <w:rPr>
          <w:rFonts w:ascii="Palatino Linotype" w:hAnsi="Palatino Linotype"/>
          <w:bCs/>
          <w:color w:val="0D0D0D"/>
          <w:sz w:val="22"/>
          <w:szCs w:val="22"/>
        </w:rPr>
        <w:t>Criterio Orientador</w:t>
      </w:r>
      <w:r w:rsidRPr="009207B2">
        <w:rPr>
          <w:rFonts w:ascii="Palatino Linotype" w:hAnsi="Palatino Linotype"/>
          <w:bCs/>
          <w:color w:val="0D0D0D"/>
          <w:sz w:val="22"/>
          <w:szCs w:val="22"/>
        </w:rPr>
        <w:t xml:space="preserve">, con clave de control SO/001/2020, de la Segunda Época, </w:t>
      </w:r>
      <w:r w:rsidR="00542BF3">
        <w:rPr>
          <w:rFonts w:ascii="Palatino Linotype" w:hAnsi="Palatino Linotype"/>
          <w:bCs/>
          <w:color w:val="0D0D0D"/>
          <w:sz w:val="22"/>
          <w:szCs w:val="22"/>
        </w:rPr>
        <w:t xml:space="preserve">emitido por el entonces Instituto Nacional </w:t>
      </w:r>
      <w:r w:rsidRPr="009207B2">
        <w:rPr>
          <w:rFonts w:ascii="Palatino Linotype" w:hAnsi="Palatino Linotype"/>
          <w:bCs/>
          <w:color w:val="0D0D0D"/>
          <w:sz w:val="22"/>
          <w:szCs w:val="22"/>
        </w:rPr>
        <w:t xml:space="preserve">de Transparencia, Acceso a la Información y Protección de Datos Personales, el </w:t>
      </w:r>
      <w:r w:rsidRPr="009207B2">
        <w:rPr>
          <w:rFonts w:ascii="Palatino Linotype" w:hAnsi="Palatino Linotype"/>
          <w:bCs/>
          <w:color w:val="0D0D0D"/>
          <w:sz w:val="22"/>
          <w:szCs w:val="22"/>
        </w:rPr>
        <w:lastRenderedPageBreak/>
        <w:t>cual establece que</w:t>
      </w:r>
      <w:r w:rsidRPr="009207B2">
        <w:rPr>
          <w:rFonts w:ascii="Palatino Linotype" w:hAnsi="Palatino Linotype"/>
          <w:color w:val="0D0D0D"/>
          <w:sz w:val="22"/>
          <w:szCs w:val="22"/>
        </w:rPr>
        <w:t xml:space="preserve"> es improcedente entrar al análisis de las partes de la respuesta del Sujeto Obligado que no fueron impugnadas por la Recurrente; por lo que, en el presente caso, se tiene por consentida la información relacionada con </w:t>
      </w:r>
      <w:r>
        <w:rPr>
          <w:rFonts w:ascii="Palatino Linotype" w:hAnsi="Palatino Linotype"/>
          <w:color w:val="0D0D0D"/>
          <w:sz w:val="22"/>
          <w:szCs w:val="22"/>
        </w:rPr>
        <w:t>los recibos de nómina del personal sindicalizado y administrativo</w:t>
      </w:r>
      <w:r w:rsidRPr="009207B2">
        <w:rPr>
          <w:rFonts w:ascii="Palatino Linotype" w:hAnsi="Palatino Linotype"/>
          <w:color w:val="0D0D0D"/>
          <w:sz w:val="22"/>
          <w:szCs w:val="22"/>
        </w:rPr>
        <w:t>, por lo que el estudio se centrará en l</w:t>
      </w:r>
      <w:r w:rsidR="00D97D23">
        <w:rPr>
          <w:rFonts w:ascii="Palatino Linotype" w:hAnsi="Palatino Linotype"/>
          <w:color w:val="0D0D0D"/>
          <w:sz w:val="22"/>
          <w:szCs w:val="22"/>
        </w:rPr>
        <w:t>os</w:t>
      </w:r>
      <w:r w:rsidRPr="009207B2">
        <w:rPr>
          <w:rFonts w:ascii="Palatino Linotype" w:hAnsi="Palatino Linotype"/>
          <w:color w:val="0D0D0D"/>
          <w:sz w:val="22"/>
          <w:szCs w:val="22"/>
        </w:rPr>
        <w:t xml:space="preserve"> </w:t>
      </w:r>
      <w:r w:rsidR="00D97D23">
        <w:rPr>
          <w:rFonts w:ascii="Palatino Linotype" w:hAnsi="Palatino Linotype"/>
          <w:color w:val="0D0D0D"/>
          <w:sz w:val="22"/>
          <w:szCs w:val="22"/>
        </w:rPr>
        <w:t>recibos de nómina del personal de confianza e integrantes del cabildo</w:t>
      </w:r>
      <w:r w:rsidRPr="009207B2">
        <w:rPr>
          <w:rFonts w:ascii="Palatino Linotype" w:hAnsi="Palatino Linotype"/>
          <w:color w:val="0D0D0D"/>
          <w:sz w:val="22"/>
          <w:szCs w:val="22"/>
        </w:rPr>
        <w:t xml:space="preserve">. </w:t>
      </w:r>
    </w:p>
    <w:p w14:paraId="5EFE2449" w14:textId="77777777" w:rsidR="009207B2" w:rsidRDefault="009207B2" w:rsidP="0021552F">
      <w:pPr>
        <w:spacing w:line="360" w:lineRule="auto"/>
        <w:contextualSpacing/>
        <w:jc w:val="both"/>
        <w:rPr>
          <w:rFonts w:ascii="Palatino Linotype" w:hAnsi="Palatino Linotype"/>
          <w:color w:val="0D0D0D"/>
          <w:sz w:val="22"/>
          <w:szCs w:val="22"/>
        </w:rPr>
      </w:pPr>
    </w:p>
    <w:p w14:paraId="2C74B668" w14:textId="47BDFF76" w:rsidR="0021552F" w:rsidRPr="009207B2" w:rsidRDefault="0021552F" w:rsidP="0021552F">
      <w:pPr>
        <w:spacing w:line="360" w:lineRule="auto"/>
        <w:contextualSpacing/>
        <w:jc w:val="both"/>
        <w:rPr>
          <w:rFonts w:ascii="Palatino Linotype" w:hAnsi="Palatino Linotype"/>
          <w:color w:val="0D0D0D"/>
          <w:sz w:val="22"/>
          <w:szCs w:val="22"/>
        </w:rPr>
      </w:pPr>
      <w:r w:rsidRPr="00E56C68">
        <w:rPr>
          <w:rFonts w:ascii="Palatino Linotype" w:eastAsia="Calibri" w:hAnsi="Palatino Linotype" w:cs="Tahoma"/>
          <w:sz w:val="22"/>
          <w:szCs w:val="22"/>
        </w:rPr>
        <w:t xml:space="preserve">Así, las cosas, una vez admitido y notificado el Recurso de Revisión a las partes, </w:t>
      </w:r>
      <w:r>
        <w:rPr>
          <w:rFonts w:ascii="Palatino Linotype" w:eastAsia="Calibri" w:hAnsi="Palatino Linotype" w:cs="Tahoma"/>
          <w:sz w:val="22"/>
          <w:szCs w:val="22"/>
        </w:rPr>
        <w:t xml:space="preserve">el Sujeto Obligado </w:t>
      </w:r>
      <w:r w:rsidR="00744FE6">
        <w:rPr>
          <w:rFonts w:ascii="Palatino Linotype" w:eastAsia="Calibri" w:hAnsi="Palatino Linotype" w:cs="Tahoma"/>
          <w:sz w:val="22"/>
          <w:szCs w:val="22"/>
        </w:rPr>
        <w:t xml:space="preserve">proporcionó doscientos treinta y seis recibos de nómina de personal de confianza </w:t>
      </w:r>
      <w:r w:rsidR="009207B2">
        <w:rPr>
          <w:rFonts w:ascii="Palatino Linotype" w:eastAsia="Calibri" w:hAnsi="Palatino Linotype" w:cs="Tahoma"/>
          <w:sz w:val="22"/>
          <w:szCs w:val="22"/>
        </w:rPr>
        <w:t>e integrantes de cabildo.</w:t>
      </w:r>
    </w:p>
    <w:p w14:paraId="148683E2" w14:textId="77777777" w:rsidR="0021552F" w:rsidRDefault="0021552F" w:rsidP="0021552F">
      <w:pPr>
        <w:spacing w:line="360" w:lineRule="auto"/>
        <w:contextualSpacing/>
        <w:jc w:val="both"/>
        <w:rPr>
          <w:rFonts w:ascii="Palatino Linotype" w:eastAsia="Calibri" w:hAnsi="Palatino Linotype" w:cs="Tahoma"/>
          <w:iCs/>
          <w:sz w:val="22"/>
          <w:szCs w:val="22"/>
          <w:lang w:val="es-ES" w:eastAsia="es-ES_tradnl"/>
        </w:rPr>
      </w:pPr>
    </w:p>
    <w:p w14:paraId="077E2F40" w14:textId="77777777" w:rsidR="0021552F" w:rsidRPr="005979FE" w:rsidRDefault="0021552F" w:rsidP="0021552F">
      <w:pPr>
        <w:spacing w:line="360" w:lineRule="auto"/>
        <w:contextualSpacing/>
        <w:jc w:val="both"/>
        <w:rPr>
          <w:rFonts w:ascii="Palatino Linotype" w:eastAsia="Calibri" w:hAnsi="Palatino Linotype" w:cs="Tahoma"/>
          <w:b/>
          <w:bCs/>
          <w:sz w:val="22"/>
          <w:szCs w:val="22"/>
        </w:rPr>
      </w:pPr>
      <w:r w:rsidRPr="00B71E3E">
        <w:rPr>
          <w:rFonts w:ascii="Palatino Linotype" w:eastAsia="Calibri" w:hAnsi="Palatino Linotype" w:cs="Tahoma"/>
          <w:iCs/>
          <w:sz w:val="22"/>
          <w:szCs w:val="22"/>
          <w:lang w:val="es-ES" w:eastAsia="es-ES_tradnl"/>
        </w:rPr>
        <w:t>Lo anterior, se desprende de las documentales que obran en el ex</w:t>
      </w:r>
      <w:r>
        <w:rPr>
          <w:rFonts w:ascii="Palatino Linotype" w:eastAsia="Calibri" w:hAnsi="Palatino Linotype" w:cs="Tahoma"/>
          <w:iCs/>
          <w:sz w:val="22"/>
          <w:szCs w:val="22"/>
          <w:lang w:val="es-ES" w:eastAsia="es-ES_tradnl"/>
        </w:rPr>
        <w:t xml:space="preserve">pediente de referencia, materia </w:t>
      </w:r>
      <w:r w:rsidRPr="00B71E3E">
        <w:rPr>
          <w:rFonts w:ascii="Palatino Linotype" w:eastAsia="Calibri" w:hAnsi="Palatino Linotype" w:cs="Tahoma"/>
          <w:iCs/>
          <w:sz w:val="22"/>
          <w:szCs w:val="22"/>
          <w:lang w:val="es-ES" w:eastAsia="es-ES_tradnl"/>
        </w:rPr>
        <w:t>de la presente</w:t>
      </w:r>
      <w:r>
        <w:rPr>
          <w:rFonts w:ascii="Palatino Linotype" w:eastAsia="Calibri" w:hAnsi="Palatino Linotype" w:cs="Tahoma"/>
          <w:iCs/>
          <w:sz w:val="22"/>
          <w:szCs w:val="22"/>
          <w:lang w:val="es-ES" w:eastAsia="es-ES_tradnl"/>
        </w:rPr>
        <w:t xml:space="preserve"> resolución, consistentes en la solicitud de acceso a la información, la respuesta</w:t>
      </w:r>
      <w:r w:rsidRPr="00B71E3E">
        <w:rPr>
          <w:rFonts w:ascii="Palatino Linotype" w:eastAsia="Calibri" w:hAnsi="Palatino Linotype" w:cs="Tahoma"/>
          <w:iCs/>
          <w:sz w:val="22"/>
          <w:szCs w:val="22"/>
          <w:lang w:val="es-ES" w:eastAsia="es-ES_tradnl"/>
        </w:rPr>
        <w:t>,</w:t>
      </w:r>
      <w:r>
        <w:rPr>
          <w:rFonts w:ascii="Palatino Linotype" w:eastAsia="Calibri" w:hAnsi="Palatino Linotype" w:cs="Tahoma"/>
          <w:iCs/>
          <w:sz w:val="22"/>
          <w:szCs w:val="22"/>
          <w:lang w:eastAsia="es-ES_tradnl"/>
        </w:rPr>
        <w:t xml:space="preserve"> el escrito </w:t>
      </w:r>
      <w:proofErr w:type="spellStart"/>
      <w:r>
        <w:rPr>
          <w:rFonts w:ascii="Palatino Linotype" w:eastAsia="Calibri" w:hAnsi="Palatino Linotype" w:cs="Tahoma"/>
          <w:iCs/>
          <w:sz w:val="22"/>
          <w:szCs w:val="22"/>
          <w:lang w:eastAsia="es-ES_tradnl"/>
        </w:rPr>
        <w:t>recursal</w:t>
      </w:r>
      <w:proofErr w:type="spellEnd"/>
      <w:r>
        <w:rPr>
          <w:rFonts w:ascii="Palatino Linotype" w:eastAsia="Calibri" w:hAnsi="Palatino Linotype" w:cs="Tahoma"/>
          <w:iCs/>
          <w:sz w:val="22"/>
          <w:szCs w:val="22"/>
          <w:lang w:eastAsia="es-ES_tradnl"/>
        </w:rPr>
        <w:t>, y el informe justificado</w:t>
      </w:r>
      <w:r w:rsidRPr="00B71E3E">
        <w:rPr>
          <w:rFonts w:ascii="Palatino Linotype" w:eastAsia="Calibri" w:hAnsi="Palatino Linotype" w:cs="Tahoma"/>
          <w:iCs/>
          <w:sz w:val="22"/>
          <w:szCs w:val="22"/>
          <w:lang w:eastAsia="es-ES_tradnl"/>
        </w:rPr>
        <w:t xml:space="preserve"> </w:t>
      </w:r>
      <w:r w:rsidRPr="00B71E3E">
        <w:rPr>
          <w:rFonts w:ascii="Palatino Linotype" w:eastAsia="Calibri" w:hAnsi="Palatino Linotype" w:cs="Tahoma"/>
          <w:bCs/>
          <w:sz w:val="22"/>
          <w:szCs w:val="22"/>
        </w:rPr>
        <w:t xml:space="preserve">instrumentales que se toman en cuenta a efecto de resolver el presente medio de impugnación, conforme a lo dispuesto por el artículo 185, fracción IV, de la Ley de Transparencia y Acceso a la Información Pública del Estado de México y Municipios. </w:t>
      </w:r>
      <w:r>
        <w:rPr>
          <w:rFonts w:ascii="Palatino Linotype" w:eastAsia="Calibri" w:hAnsi="Palatino Linotype" w:cs="Tahoma"/>
          <w:b/>
          <w:bCs/>
          <w:sz w:val="22"/>
          <w:szCs w:val="22"/>
        </w:rPr>
        <w:t>Cabe señalar que el Particular fue omiso en realizar manifestaciones o alegatos.</w:t>
      </w:r>
    </w:p>
    <w:p w14:paraId="0EE75BEE" w14:textId="77777777" w:rsidR="0021552F" w:rsidRPr="00B71E3E" w:rsidRDefault="0021552F" w:rsidP="0021552F">
      <w:pPr>
        <w:spacing w:line="360" w:lineRule="auto"/>
        <w:contextualSpacing/>
        <w:jc w:val="both"/>
        <w:rPr>
          <w:rFonts w:ascii="Palatino Linotype" w:hAnsi="Palatino Linotype"/>
          <w:color w:val="000000"/>
          <w:sz w:val="22"/>
          <w:szCs w:val="22"/>
          <w:lang w:eastAsia="es-ES_tradnl"/>
        </w:rPr>
      </w:pPr>
    </w:p>
    <w:p w14:paraId="5CBE7D58" w14:textId="77777777" w:rsidR="0021552F" w:rsidRPr="00903CC5" w:rsidRDefault="0021552F" w:rsidP="0021552F">
      <w:pPr>
        <w:pStyle w:val="Ttulo2"/>
        <w:spacing w:before="0" w:after="0" w:line="360" w:lineRule="auto"/>
        <w:contextualSpacing/>
        <w:jc w:val="both"/>
        <w:rPr>
          <w:rFonts w:ascii="Palatino Linotype" w:hAnsi="Palatino Linotype"/>
          <w:b/>
          <w:bCs/>
          <w:color w:val="auto"/>
          <w:sz w:val="22"/>
          <w:szCs w:val="22"/>
        </w:rPr>
      </w:pPr>
      <w:bookmarkStart w:id="13" w:name="_Toc199369391"/>
      <w:bookmarkStart w:id="14" w:name="_Toc203518781"/>
      <w:bookmarkStart w:id="15" w:name="_Toc211863390"/>
      <w:r w:rsidRPr="00903CC5">
        <w:rPr>
          <w:rFonts w:ascii="Palatino Linotype" w:hAnsi="Palatino Linotype"/>
          <w:b/>
          <w:bCs/>
          <w:color w:val="auto"/>
          <w:sz w:val="22"/>
          <w:szCs w:val="22"/>
          <w:lang w:val="es-ES"/>
        </w:rPr>
        <w:t xml:space="preserve">CUARTO. </w:t>
      </w:r>
      <w:r w:rsidRPr="00903CC5">
        <w:rPr>
          <w:rFonts w:ascii="Palatino Linotype" w:hAnsi="Palatino Linotype"/>
          <w:b/>
          <w:bCs/>
          <w:color w:val="auto"/>
          <w:sz w:val="22"/>
          <w:szCs w:val="22"/>
        </w:rPr>
        <w:t>Marco normativo aplicable en materia de transparencia y acceso a la información pública</w:t>
      </w:r>
      <w:bookmarkEnd w:id="13"/>
      <w:bookmarkEnd w:id="14"/>
      <w:bookmarkEnd w:id="15"/>
    </w:p>
    <w:p w14:paraId="12DB888A" w14:textId="77777777" w:rsidR="0021552F" w:rsidRPr="00B71E3E" w:rsidRDefault="0021552F" w:rsidP="0021552F">
      <w:pPr>
        <w:widowControl w:val="0"/>
        <w:spacing w:line="360" w:lineRule="auto"/>
        <w:contextualSpacing/>
        <w:jc w:val="both"/>
        <w:rPr>
          <w:rFonts w:ascii="Palatino Linotype" w:hAnsi="Palatino Linotype" w:cs="Tahoma"/>
          <w:sz w:val="22"/>
          <w:szCs w:val="22"/>
          <w:lang w:eastAsia="es-MX"/>
        </w:rPr>
      </w:pPr>
    </w:p>
    <w:p w14:paraId="0B11DB5F" w14:textId="77777777" w:rsidR="0021552F" w:rsidRPr="00B71E3E" w:rsidRDefault="0021552F" w:rsidP="0021552F">
      <w:pPr>
        <w:widowControl w:val="0"/>
        <w:spacing w:line="360" w:lineRule="auto"/>
        <w:contextualSpacing/>
        <w:jc w:val="both"/>
        <w:rPr>
          <w:rFonts w:ascii="Palatino Linotype" w:hAnsi="Palatino Linotype" w:cs="Tahoma"/>
          <w:sz w:val="22"/>
          <w:szCs w:val="22"/>
          <w:lang w:eastAsia="es-MX"/>
        </w:rPr>
      </w:pPr>
      <w:r w:rsidRPr="00B71E3E">
        <w:rPr>
          <w:rFonts w:ascii="Palatino Linotype" w:hAnsi="Palatino Linotype" w:cs="Tahoma"/>
          <w:sz w:val="22"/>
          <w:szCs w:val="22"/>
          <w:lang w:eastAsia="es-MX"/>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471978B2" w14:textId="77777777" w:rsidR="0021552F" w:rsidRPr="00B71E3E" w:rsidRDefault="0021552F" w:rsidP="0021552F">
      <w:pPr>
        <w:widowControl w:val="0"/>
        <w:spacing w:line="360" w:lineRule="auto"/>
        <w:contextualSpacing/>
        <w:jc w:val="both"/>
        <w:rPr>
          <w:rFonts w:ascii="Palatino Linotype" w:hAnsi="Palatino Linotype" w:cs="Tahoma"/>
          <w:sz w:val="22"/>
          <w:szCs w:val="22"/>
          <w:lang w:eastAsia="es-MX"/>
        </w:rPr>
      </w:pPr>
    </w:p>
    <w:p w14:paraId="37380C72" w14:textId="77777777" w:rsidR="0021552F" w:rsidRPr="00B71E3E" w:rsidRDefault="0021552F" w:rsidP="0021552F">
      <w:pPr>
        <w:spacing w:line="360" w:lineRule="auto"/>
        <w:contextualSpacing/>
        <w:jc w:val="both"/>
        <w:rPr>
          <w:rFonts w:ascii="Palatino Linotype" w:hAnsi="Palatino Linotype" w:cs="Tahoma"/>
          <w:sz w:val="22"/>
          <w:szCs w:val="22"/>
          <w:lang w:eastAsia="es-MX"/>
        </w:rPr>
      </w:pPr>
      <w:r w:rsidRPr="00B71E3E">
        <w:rPr>
          <w:rFonts w:ascii="Palatino Linotype" w:hAnsi="Palatino Linotype" w:cs="Tahoma"/>
          <w:sz w:val="22"/>
          <w:szCs w:val="22"/>
          <w:lang w:eastAsia="es-MX"/>
        </w:rPr>
        <w:t xml:space="preserve">Por su parte, en materia local, el artículo 5°, fracción I de la Constitución Política del Estado Libre y Soberano de México, es coincidente con la Constitución Política de los Estados </w:t>
      </w:r>
      <w:r w:rsidRPr="00B71E3E">
        <w:rPr>
          <w:rFonts w:ascii="Palatino Linotype" w:hAnsi="Palatino Linotype" w:cs="Tahoma"/>
          <w:sz w:val="22"/>
          <w:szCs w:val="22"/>
          <w:lang w:eastAsia="es-MX"/>
        </w:rPr>
        <w:lastRenderedPageBreak/>
        <w:t>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C424BB3" w14:textId="77777777" w:rsidR="0021552F" w:rsidRPr="00B71E3E" w:rsidRDefault="0021552F" w:rsidP="0021552F">
      <w:pPr>
        <w:widowControl w:val="0"/>
        <w:spacing w:line="360" w:lineRule="auto"/>
        <w:contextualSpacing/>
        <w:jc w:val="both"/>
        <w:rPr>
          <w:rFonts w:ascii="Palatino Linotype" w:hAnsi="Palatino Linotype" w:cs="Tahoma"/>
          <w:sz w:val="22"/>
          <w:szCs w:val="22"/>
          <w:lang w:eastAsia="es-MX"/>
        </w:rPr>
      </w:pPr>
    </w:p>
    <w:p w14:paraId="165F0D83" w14:textId="77777777" w:rsidR="0021552F" w:rsidRPr="00B71E3E" w:rsidRDefault="0021552F" w:rsidP="0021552F">
      <w:pPr>
        <w:widowControl w:val="0"/>
        <w:spacing w:line="360" w:lineRule="auto"/>
        <w:contextualSpacing/>
        <w:jc w:val="both"/>
        <w:rPr>
          <w:rFonts w:ascii="Palatino Linotype" w:hAnsi="Palatino Linotype" w:cs="Tahoma"/>
          <w:sz w:val="22"/>
          <w:szCs w:val="22"/>
          <w:lang w:eastAsia="es-MX"/>
        </w:rPr>
      </w:pPr>
      <w:r w:rsidRPr="00B71E3E">
        <w:rPr>
          <w:rFonts w:ascii="Palatino Linotype" w:hAnsi="Palatino Linotype" w:cs="Tahoma"/>
          <w:sz w:val="22"/>
          <w:szCs w:val="22"/>
          <w:lang w:eastAsia="es-MX"/>
        </w:rPr>
        <w:t>Por su parte, la Ley de Transparencia y Acceso a la Información Pública del Estado de México y Municipios (Reglamentaria del artículo 5° de la Constitución Local), establece lo siguiente:</w:t>
      </w:r>
    </w:p>
    <w:p w14:paraId="57961B40" w14:textId="77777777" w:rsidR="0021552F" w:rsidRPr="00B71E3E" w:rsidRDefault="0021552F" w:rsidP="0021552F">
      <w:pPr>
        <w:widowControl w:val="0"/>
        <w:spacing w:line="360" w:lineRule="auto"/>
        <w:contextualSpacing/>
        <w:jc w:val="both"/>
        <w:rPr>
          <w:rFonts w:ascii="Palatino Linotype" w:hAnsi="Palatino Linotype" w:cs="Tahoma"/>
          <w:sz w:val="22"/>
          <w:szCs w:val="22"/>
          <w:lang w:eastAsia="es-MX"/>
        </w:rPr>
      </w:pPr>
    </w:p>
    <w:p w14:paraId="34A05D16" w14:textId="77777777" w:rsidR="0021552F" w:rsidRPr="00B71E3E" w:rsidRDefault="0021552F" w:rsidP="0021552F">
      <w:pPr>
        <w:widowControl w:val="0"/>
        <w:spacing w:line="360" w:lineRule="auto"/>
        <w:contextualSpacing/>
        <w:jc w:val="both"/>
        <w:rPr>
          <w:rFonts w:ascii="Palatino Linotype" w:hAnsi="Palatino Linotype" w:cs="Tahoma"/>
          <w:sz w:val="22"/>
          <w:szCs w:val="22"/>
          <w:lang w:eastAsia="es-MX"/>
        </w:rPr>
      </w:pPr>
      <w:r w:rsidRPr="00B71E3E">
        <w:rPr>
          <w:rFonts w:ascii="Palatino Linotype" w:hAnsi="Palatino Linotype" w:cs="Tahoma"/>
          <w:sz w:val="22"/>
          <w:szCs w:val="22"/>
          <w:lang w:eastAsia="es-MX"/>
        </w:rPr>
        <w:t>El artículo 12, que, quienes generen, recopilen, administren, manejen, procesen, archiven o conserven información pública serán responsables de la misma.</w:t>
      </w:r>
    </w:p>
    <w:p w14:paraId="071FF1FB" w14:textId="77777777" w:rsidR="0021552F" w:rsidRPr="00B71E3E" w:rsidRDefault="0021552F" w:rsidP="0021552F">
      <w:pPr>
        <w:widowControl w:val="0"/>
        <w:spacing w:line="360" w:lineRule="auto"/>
        <w:contextualSpacing/>
        <w:jc w:val="both"/>
        <w:rPr>
          <w:rFonts w:ascii="Palatino Linotype" w:hAnsi="Palatino Linotype" w:cs="Tahoma"/>
          <w:sz w:val="22"/>
          <w:szCs w:val="22"/>
          <w:lang w:eastAsia="es-MX"/>
        </w:rPr>
      </w:pPr>
    </w:p>
    <w:p w14:paraId="6F92ED9E" w14:textId="77777777" w:rsidR="0021552F" w:rsidRPr="00B71E3E" w:rsidRDefault="0021552F" w:rsidP="0021552F">
      <w:pPr>
        <w:widowControl w:val="0"/>
        <w:spacing w:line="360" w:lineRule="auto"/>
        <w:contextualSpacing/>
        <w:jc w:val="both"/>
        <w:rPr>
          <w:rFonts w:ascii="Palatino Linotype" w:hAnsi="Palatino Linotype" w:cs="Tahoma"/>
          <w:sz w:val="22"/>
          <w:szCs w:val="22"/>
          <w:lang w:eastAsia="es-MX"/>
        </w:rPr>
      </w:pPr>
      <w:r w:rsidRPr="00B71E3E">
        <w:rPr>
          <w:rFonts w:ascii="Palatino Linotype" w:hAnsi="Palatino Linotype" w:cs="Tahoma"/>
          <w:sz w:val="22"/>
          <w:szCs w:val="22"/>
          <w:lang w:eastAsia="es-MX"/>
        </w:rPr>
        <w:t>El artículo 18, que, los Sujetos Obligados deberán documentar todo acto que derive del ejercicio de sus facultades, competencias o funciones, considerando desde su origen la eventual publicidad y reutilización de la información que generen.</w:t>
      </w:r>
    </w:p>
    <w:p w14:paraId="72B2B284" w14:textId="77777777" w:rsidR="0021552F" w:rsidRPr="00B71E3E" w:rsidRDefault="0021552F" w:rsidP="0021552F">
      <w:pPr>
        <w:widowControl w:val="0"/>
        <w:spacing w:line="360" w:lineRule="auto"/>
        <w:contextualSpacing/>
        <w:jc w:val="both"/>
        <w:rPr>
          <w:rFonts w:ascii="Palatino Linotype" w:hAnsi="Palatino Linotype" w:cs="Tahoma"/>
          <w:sz w:val="22"/>
          <w:szCs w:val="22"/>
          <w:lang w:eastAsia="es-MX"/>
        </w:rPr>
      </w:pPr>
    </w:p>
    <w:p w14:paraId="4C77765A" w14:textId="77777777" w:rsidR="0021552F" w:rsidRDefault="0021552F" w:rsidP="0021552F">
      <w:pPr>
        <w:widowControl w:val="0"/>
        <w:spacing w:line="360" w:lineRule="auto"/>
        <w:contextualSpacing/>
        <w:jc w:val="both"/>
        <w:rPr>
          <w:rFonts w:ascii="Palatino Linotype" w:hAnsi="Palatino Linotype" w:cs="Tahoma"/>
          <w:sz w:val="22"/>
          <w:szCs w:val="22"/>
          <w:lang w:eastAsia="es-MX"/>
        </w:rPr>
      </w:pPr>
      <w:r w:rsidRPr="00B71E3E">
        <w:rPr>
          <w:rFonts w:ascii="Palatino Linotype" w:hAnsi="Palatino Linotype" w:cs="Tahoma"/>
          <w:sz w:val="22"/>
          <w:szCs w:val="22"/>
          <w:lang w:eastAsia="es-MX"/>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1EC6C8D4" w14:textId="77777777" w:rsidR="00D97D23" w:rsidRDefault="00D97D23" w:rsidP="0021552F">
      <w:pPr>
        <w:widowControl w:val="0"/>
        <w:spacing w:line="360" w:lineRule="auto"/>
        <w:contextualSpacing/>
        <w:jc w:val="both"/>
        <w:rPr>
          <w:rFonts w:ascii="Palatino Linotype" w:hAnsi="Palatino Linotype" w:cs="Tahoma"/>
          <w:sz w:val="22"/>
          <w:szCs w:val="22"/>
          <w:lang w:eastAsia="es-MX"/>
        </w:rPr>
      </w:pPr>
    </w:p>
    <w:p w14:paraId="3C2501A8" w14:textId="10B70AF1" w:rsidR="00D97D23" w:rsidRPr="00D97D23" w:rsidRDefault="00D97D23" w:rsidP="00D97D23">
      <w:pPr>
        <w:spacing w:line="360" w:lineRule="auto"/>
        <w:ind w:right="-28"/>
        <w:contextualSpacing/>
        <w:jc w:val="both"/>
        <w:rPr>
          <w:rFonts w:ascii="Palatino Linotype" w:hAnsi="Palatino Linotype" w:cs="Tahoma"/>
          <w:bCs/>
          <w:iCs/>
          <w:sz w:val="22"/>
          <w:szCs w:val="22"/>
        </w:rPr>
      </w:pPr>
      <w:r w:rsidRPr="00BA6963">
        <w:rPr>
          <w:rFonts w:ascii="Palatino Linotype" w:hAnsi="Palatino Linotype" w:cs="Tahoma"/>
          <w:bCs/>
          <w:iCs/>
          <w:sz w:val="22"/>
          <w:szCs w:val="22"/>
        </w:rPr>
        <w:t>El artículo 92, fracción VIII, que, la información sobre las remuneraciones de todos los servidores públicos de base o de confianza, corresponde a una Obligación Común de Transparencia para los Sujetos Obligados.</w:t>
      </w:r>
    </w:p>
    <w:p w14:paraId="1E04330A" w14:textId="77777777" w:rsidR="0021552F" w:rsidRPr="00004DA0" w:rsidRDefault="0021552F" w:rsidP="0021552F">
      <w:pPr>
        <w:widowControl w:val="0"/>
        <w:spacing w:line="360" w:lineRule="auto"/>
        <w:contextualSpacing/>
        <w:jc w:val="both"/>
        <w:rPr>
          <w:rFonts w:ascii="Palatino Linotype" w:hAnsi="Palatino Linotype" w:cs="Tahoma"/>
          <w:sz w:val="22"/>
          <w:szCs w:val="22"/>
          <w:lang w:eastAsia="es-MX"/>
        </w:rPr>
      </w:pPr>
    </w:p>
    <w:p w14:paraId="2226C008" w14:textId="77777777" w:rsidR="0021552F" w:rsidRPr="00903CC5" w:rsidRDefault="0021552F" w:rsidP="0021552F">
      <w:pPr>
        <w:pStyle w:val="Ttulo2"/>
        <w:spacing w:before="0" w:after="0" w:line="360" w:lineRule="auto"/>
        <w:contextualSpacing/>
        <w:rPr>
          <w:rFonts w:ascii="Palatino Linotype" w:hAnsi="Palatino Linotype"/>
          <w:b/>
          <w:bCs/>
          <w:color w:val="auto"/>
          <w:sz w:val="22"/>
          <w:szCs w:val="22"/>
          <w:lang w:val="es-ES"/>
        </w:rPr>
      </w:pPr>
      <w:bookmarkStart w:id="16" w:name="_Toc199369392"/>
      <w:bookmarkStart w:id="17" w:name="_Toc203518782"/>
      <w:bookmarkStart w:id="18" w:name="_Toc211863391"/>
      <w:r w:rsidRPr="00903CC5">
        <w:rPr>
          <w:rFonts w:ascii="Palatino Linotype" w:hAnsi="Palatino Linotype"/>
          <w:b/>
          <w:bCs/>
          <w:color w:val="auto"/>
          <w:sz w:val="22"/>
          <w:szCs w:val="22"/>
          <w:lang w:val="es-ES"/>
        </w:rPr>
        <w:t>QUINTO. Estudio de Fondo</w:t>
      </w:r>
      <w:bookmarkEnd w:id="16"/>
      <w:bookmarkEnd w:id="17"/>
      <w:bookmarkEnd w:id="18"/>
    </w:p>
    <w:p w14:paraId="43A1ABA1" w14:textId="77777777" w:rsidR="0021552F" w:rsidRPr="00B71E3E" w:rsidRDefault="0021552F" w:rsidP="0021552F">
      <w:pPr>
        <w:spacing w:line="360" w:lineRule="auto"/>
        <w:contextualSpacing/>
        <w:jc w:val="both"/>
        <w:rPr>
          <w:rFonts w:ascii="Palatino Linotype" w:hAnsi="Palatino Linotype" w:cs="Tahoma"/>
          <w:b/>
          <w:sz w:val="22"/>
          <w:szCs w:val="22"/>
          <w:lang w:val="es-ES"/>
        </w:rPr>
      </w:pPr>
    </w:p>
    <w:p w14:paraId="2C420639" w14:textId="67815ABF" w:rsidR="0021552F" w:rsidRDefault="0021552F" w:rsidP="0021552F">
      <w:pPr>
        <w:widowControl w:val="0"/>
        <w:spacing w:line="360" w:lineRule="auto"/>
        <w:contextualSpacing/>
        <w:jc w:val="both"/>
        <w:rPr>
          <w:rFonts w:ascii="Palatino Linotype" w:hAnsi="Palatino Linotype" w:cs="Tahoma"/>
          <w:bCs/>
          <w:iCs/>
          <w:sz w:val="22"/>
          <w:szCs w:val="22"/>
        </w:rPr>
      </w:pPr>
      <w:r w:rsidRPr="0032544D">
        <w:rPr>
          <w:rFonts w:ascii="Palatino Linotype" w:hAnsi="Palatino Linotype" w:cs="Tahoma"/>
          <w:bCs/>
          <w:iCs/>
          <w:sz w:val="22"/>
          <w:szCs w:val="22"/>
        </w:rPr>
        <w:lastRenderedPageBreak/>
        <w:t xml:space="preserve">Expuestas las posturas de las partes, se procede a realizar el análisis del agravio hecho valer por el ahora Recurrente, concerniente a la entrega de información </w:t>
      </w:r>
      <w:r w:rsidR="009565EB">
        <w:rPr>
          <w:rFonts w:ascii="Palatino Linotype" w:hAnsi="Palatino Linotype" w:cs="Tahoma"/>
          <w:bCs/>
          <w:iCs/>
          <w:sz w:val="22"/>
          <w:szCs w:val="22"/>
        </w:rPr>
        <w:t>incompleta</w:t>
      </w:r>
      <w:r w:rsidRPr="0032544D">
        <w:rPr>
          <w:rFonts w:ascii="Palatino Linotype" w:hAnsi="Palatino Linotype" w:cs="Tahoma"/>
          <w:bCs/>
          <w:iCs/>
          <w:sz w:val="22"/>
          <w:szCs w:val="22"/>
        </w:rPr>
        <w:t>, por lo que en principio resulta necesario contextualizar la solicitud de información.</w:t>
      </w:r>
    </w:p>
    <w:p w14:paraId="7BF57E2A" w14:textId="77777777" w:rsidR="0021552F" w:rsidRPr="0032544D" w:rsidRDefault="0021552F" w:rsidP="0021552F">
      <w:pPr>
        <w:widowControl w:val="0"/>
        <w:spacing w:line="360" w:lineRule="auto"/>
        <w:contextualSpacing/>
        <w:jc w:val="both"/>
        <w:rPr>
          <w:rFonts w:ascii="Palatino Linotype" w:hAnsi="Palatino Linotype" w:cs="Tahoma"/>
          <w:bCs/>
          <w:iCs/>
          <w:sz w:val="22"/>
          <w:szCs w:val="22"/>
        </w:rPr>
      </w:pPr>
    </w:p>
    <w:p w14:paraId="13F5F9B6" w14:textId="77777777" w:rsidR="0021552F" w:rsidRPr="00B65021" w:rsidRDefault="0021552F" w:rsidP="0021552F">
      <w:pPr>
        <w:tabs>
          <w:tab w:val="left" w:pos="4962"/>
        </w:tabs>
        <w:spacing w:line="360" w:lineRule="auto"/>
        <w:contextualSpacing/>
        <w:jc w:val="both"/>
        <w:rPr>
          <w:rFonts w:ascii="Palatino Linotype" w:hAnsi="Palatino Linotype"/>
          <w:bCs/>
          <w:sz w:val="22"/>
          <w:szCs w:val="22"/>
        </w:rPr>
      </w:pPr>
      <w:r w:rsidRPr="00B65021">
        <w:rPr>
          <w:rFonts w:ascii="Palatino Linotype" w:hAnsi="Palatino Linotype"/>
          <w:bCs/>
          <w:sz w:val="22"/>
          <w:szCs w:val="22"/>
        </w:rPr>
        <w:t>Al respecto, es necesario traer a colación el artículo el artículo 147 de la Constitución Política del Estado Libre y Soberano de México, que establece que los trabajadores al servicio del Estado, como los miembros de los Ayuntamientos, recibirán una remuneración adecuada e irrenunciable por el desempeño de su empleo, cargo o comisión, que será determinada en el presupuesto de egresos que corresponda.</w:t>
      </w:r>
    </w:p>
    <w:p w14:paraId="5E7976AF" w14:textId="77777777" w:rsidR="0021552F" w:rsidRPr="00B65021" w:rsidRDefault="0021552F" w:rsidP="0021552F">
      <w:pPr>
        <w:tabs>
          <w:tab w:val="left" w:pos="4962"/>
        </w:tabs>
        <w:spacing w:line="360" w:lineRule="auto"/>
        <w:contextualSpacing/>
        <w:jc w:val="both"/>
        <w:rPr>
          <w:rFonts w:ascii="Palatino Linotype" w:eastAsia="Calibri" w:hAnsi="Palatino Linotype" w:cs="Tahoma"/>
          <w:bCs/>
          <w:sz w:val="22"/>
          <w:szCs w:val="22"/>
        </w:rPr>
      </w:pPr>
    </w:p>
    <w:p w14:paraId="74CB00EC" w14:textId="77777777" w:rsidR="0021552F" w:rsidRPr="00B65021" w:rsidRDefault="0021552F" w:rsidP="0021552F">
      <w:pPr>
        <w:spacing w:line="360" w:lineRule="auto"/>
        <w:contextualSpacing/>
        <w:jc w:val="both"/>
        <w:rPr>
          <w:rFonts w:ascii="Palatino Linotype" w:eastAsia="Calibri" w:hAnsi="Palatino Linotype"/>
          <w:bCs/>
          <w:sz w:val="22"/>
          <w:szCs w:val="22"/>
        </w:rPr>
      </w:pPr>
      <w:r w:rsidRPr="00B65021">
        <w:rPr>
          <w:rFonts w:ascii="Palatino Linotype" w:eastAsia="Calibri" w:hAnsi="Palatino Linotype"/>
          <w:bCs/>
          <w:sz w:val="22"/>
          <w:szCs w:val="22"/>
        </w:rPr>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2AEF4669" w14:textId="77777777" w:rsidR="0021552F" w:rsidRPr="00B65021" w:rsidRDefault="0021552F" w:rsidP="0021552F">
      <w:pPr>
        <w:spacing w:line="360" w:lineRule="auto"/>
        <w:contextualSpacing/>
        <w:jc w:val="both"/>
        <w:rPr>
          <w:rFonts w:ascii="Palatino Linotype" w:eastAsia="Calibri" w:hAnsi="Palatino Linotype"/>
          <w:bCs/>
          <w:sz w:val="22"/>
          <w:szCs w:val="22"/>
        </w:rPr>
      </w:pPr>
    </w:p>
    <w:p w14:paraId="386CFA8B" w14:textId="77777777" w:rsidR="0021552F" w:rsidRPr="00B65021" w:rsidRDefault="0021552F" w:rsidP="0021552F">
      <w:pPr>
        <w:spacing w:line="360" w:lineRule="auto"/>
        <w:contextualSpacing/>
        <w:jc w:val="both"/>
        <w:rPr>
          <w:rFonts w:ascii="Palatino Linotype" w:eastAsia="Calibri" w:hAnsi="Palatino Linotype"/>
          <w:bCs/>
          <w:sz w:val="22"/>
          <w:szCs w:val="22"/>
        </w:rPr>
      </w:pPr>
      <w:r w:rsidRPr="00B65021">
        <w:rPr>
          <w:rFonts w:ascii="Palatino Linotype" w:eastAsia="Calibri" w:hAnsi="Palatino Linotype"/>
          <w:bCs/>
          <w:sz w:val="22"/>
          <w:szCs w:val="22"/>
        </w:rPr>
        <w:t>Da la misma manera, el Anexo IV.5 Glosario de Términos, del Manual para la Planeación, Programación y Presupuesto de Egresos Municipal para el ejercicio fiscal dos mil veinte, establece que la remuneración es la percepción de un trabajador o retribución monetaria que se da en pago por su servicio o actividad desarrollada.</w:t>
      </w:r>
    </w:p>
    <w:p w14:paraId="47D47C83" w14:textId="77777777" w:rsidR="0021552F" w:rsidRPr="00B65021" w:rsidRDefault="0021552F" w:rsidP="0021552F">
      <w:pPr>
        <w:spacing w:line="360" w:lineRule="auto"/>
        <w:contextualSpacing/>
        <w:jc w:val="both"/>
        <w:rPr>
          <w:rFonts w:ascii="Palatino Linotype" w:eastAsia="Calibri" w:hAnsi="Palatino Linotype"/>
          <w:bCs/>
          <w:sz w:val="22"/>
          <w:szCs w:val="22"/>
        </w:rPr>
      </w:pPr>
    </w:p>
    <w:p w14:paraId="3DB99B83" w14:textId="6A7F209E" w:rsidR="0021552F" w:rsidRPr="00B65021" w:rsidRDefault="0021552F" w:rsidP="0021552F">
      <w:pPr>
        <w:spacing w:line="360" w:lineRule="auto"/>
        <w:contextualSpacing/>
        <w:jc w:val="both"/>
        <w:rPr>
          <w:rFonts w:ascii="Palatino Linotype" w:eastAsia="Calibri" w:hAnsi="Palatino Linotype"/>
          <w:bCs/>
          <w:iCs/>
          <w:sz w:val="22"/>
          <w:szCs w:val="22"/>
          <w:lang w:val="es-ES"/>
        </w:rPr>
      </w:pPr>
      <w:r w:rsidRPr="00B65021">
        <w:rPr>
          <w:rFonts w:ascii="Palatino Linotype" w:eastAsia="Calibri" w:hAnsi="Palatino Linotype"/>
          <w:bCs/>
          <w:iCs/>
          <w:sz w:val="22"/>
          <w:szCs w:val="22"/>
          <w:lang w:val="es-ES"/>
        </w:rPr>
        <w:t>En ese contexto, el artículo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w:t>
      </w:r>
    </w:p>
    <w:p w14:paraId="148FB5FA" w14:textId="77777777" w:rsidR="0021552F" w:rsidRPr="00B65021" w:rsidRDefault="0021552F" w:rsidP="0021552F">
      <w:pPr>
        <w:spacing w:line="360" w:lineRule="auto"/>
        <w:contextualSpacing/>
        <w:jc w:val="both"/>
        <w:rPr>
          <w:rFonts w:ascii="Palatino Linotype" w:eastAsia="Calibri" w:hAnsi="Palatino Linotype"/>
          <w:bCs/>
          <w:sz w:val="22"/>
          <w:szCs w:val="22"/>
        </w:rPr>
      </w:pPr>
    </w:p>
    <w:p w14:paraId="6844F2F0" w14:textId="77777777" w:rsidR="0021552F" w:rsidRPr="00B65021" w:rsidRDefault="0021552F" w:rsidP="0021552F">
      <w:pPr>
        <w:spacing w:line="360" w:lineRule="auto"/>
        <w:contextualSpacing/>
        <w:jc w:val="both"/>
        <w:rPr>
          <w:rFonts w:ascii="Palatino Linotype" w:eastAsia="Calibri" w:hAnsi="Palatino Linotype"/>
          <w:b/>
          <w:bCs/>
          <w:iCs/>
          <w:sz w:val="22"/>
          <w:szCs w:val="22"/>
          <w:lang w:val="es-ES"/>
        </w:rPr>
      </w:pPr>
      <w:r w:rsidRPr="00B65021">
        <w:rPr>
          <w:rFonts w:ascii="Palatino Linotype" w:eastAsia="Calibri" w:hAnsi="Palatino Linotype"/>
          <w:bCs/>
          <w:iCs/>
          <w:sz w:val="22"/>
          <w:szCs w:val="22"/>
          <w:lang w:val="es-ES"/>
        </w:rPr>
        <w:lastRenderedPageBreak/>
        <w:t xml:space="preserve">Además, el Anexo IV.2 Clasificación por objeto del gasto, del Manual para la Planeación, Programación y Presupuesto de Egresos Municipal para el ejercicio fiscal dos mil veinte, establece que los Presupuestos de Egresos Municipales, se tendrán que generar, conforme al “Clasificador por Objeto del Gasto”, el cual se conforma de diversos capítulos, entre los cuales, se encuentra el </w:t>
      </w:r>
      <w:r w:rsidRPr="00B65021">
        <w:rPr>
          <w:rFonts w:ascii="Palatino Linotype" w:eastAsia="Calibri" w:hAnsi="Palatino Linotype"/>
          <w:b/>
          <w:bCs/>
          <w:iCs/>
          <w:sz w:val="22"/>
          <w:szCs w:val="22"/>
          <w:lang w:val="es-ES"/>
        </w:rPr>
        <w:t>1000 Servicios Personales</w:t>
      </w:r>
      <w:r w:rsidRPr="00B65021">
        <w:rPr>
          <w:rFonts w:ascii="Palatino Linotype" w:eastAsia="Calibri" w:hAnsi="Palatino Linotype"/>
          <w:bCs/>
          <w:iCs/>
          <w:sz w:val="22"/>
          <w:szCs w:val="22"/>
          <w:lang w:val="es-ES"/>
        </w:rPr>
        <w:t>,</w:t>
      </w:r>
      <w:r w:rsidRPr="00B65021">
        <w:rPr>
          <w:rFonts w:ascii="Palatino Linotype" w:eastAsia="Calibri" w:hAnsi="Palatino Linotype"/>
          <w:b/>
          <w:bCs/>
          <w:iCs/>
          <w:sz w:val="22"/>
          <w:szCs w:val="22"/>
          <w:lang w:val="es-ES"/>
        </w:rPr>
        <w:t xml:space="preserve"> que agrupa las remuneraciones del personal al servicio de los entes públicos, tales como el sueldo, salarios, dietas, honorarios, prestaciones, obligaciones laborales, entre otras.</w:t>
      </w:r>
    </w:p>
    <w:p w14:paraId="3828C717" w14:textId="77777777" w:rsidR="0021552F" w:rsidRPr="00B65021" w:rsidRDefault="0021552F" w:rsidP="0021552F">
      <w:pPr>
        <w:spacing w:line="360" w:lineRule="auto"/>
        <w:contextualSpacing/>
        <w:jc w:val="both"/>
        <w:rPr>
          <w:rFonts w:ascii="Palatino Linotype" w:eastAsia="Calibri" w:hAnsi="Palatino Linotype"/>
          <w:bCs/>
          <w:sz w:val="22"/>
          <w:szCs w:val="22"/>
        </w:rPr>
      </w:pPr>
    </w:p>
    <w:p w14:paraId="0F6A9866" w14:textId="77777777" w:rsidR="0021552F" w:rsidRPr="00B65021" w:rsidRDefault="0021552F" w:rsidP="0021552F">
      <w:pPr>
        <w:spacing w:line="360" w:lineRule="auto"/>
        <w:contextualSpacing/>
        <w:jc w:val="both"/>
        <w:rPr>
          <w:rFonts w:ascii="Palatino Linotype" w:eastAsia="Calibri" w:hAnsi="Palatino Linotype"/>
          <w:bCs/>
          <w:sz w:val="22"/>
          <w:szCs w:val="22"/>
        </w:rPr>
      </w:pPr>
      <w:r w:rsidRPr="00B65021">
        <w:rPr>
          <w:rFonts w:ascii="Palatino Linotype" w:eastAsia="Calibri" w:hAnsi="Palatino Linotype"/>
          <w:bCs/>
          <w:sz w:val="22"/>
          <w:szCs w:val="22"/>
        </w:rPr>
        <w:t xml:space="preserve">Ahora bien, respecto al documento solicitado, la Ley del Trabajo de los Servidores Públicos del Estado y Municipios, en su artículo 220 K, fracciones II y IV, establece los documentos que tiene la obligación de conservar el Sujeto Obligado, entre los que se encuentra los </w:t>
      </w:r>
      <w:r w:rsidRPr="00B65021">
        <w:rPr>
          <w:rFonts w:ascii="Palatino Linotype" w:eastAsia="Calibri" w:hAnsi="Palatino Linotype"/>
          <w:b/>
          <w:bCs/>
          <w:sz w:val="22"/>
          <w:szCs w:val="22"/>
        </w:rPr>
        <w:t>recibos de pago de salarios o las</w:t>
      </w:r>
      <w:r w:rsidRPr="00B65021">
        <w:rPr>
          <w:rFonts w:ascii="Palatino Linotype" w:eastAsia="Calibri" w:hAnsi="Palatino Linotype"/>
          <w:bCs/>
          <w:sz w:val="22"/>
          <w:szCs w:val="22"/>
        </w:rPr>
        <w:t xml:space="preserve"> </w:t>
      </w:r>
      <w:r w:rsidRPr="00B65021">
        <w:rPr>
          <w:rFonts w:ascii="Palatino Linotype" w:eastAsia="Calibri" w:hAnsi="Palatino Linotype"/>
          <w:b/>
          <w:bCs/>
          <w:sz w:val="22"/>
          <w:szCs w:val="22"/>
        </w:rPr>
        <w:t xml:space="preserve">constancias documentales del pago de sueldos, </w:t>
      </w:r>
      <w:r w:rsidRPr="00B65021">
        <w:rPr>
          <w:rFonts w:ascii="Palatino Linotype" w:eastAsia="Calibri" w:hAnsi="Palatino Linotype"/>
          <w:bCs/>
          <w:sz w:val="22"/>
          <w:szCs w:val="22"/>
        </w:rPr>
        <w:t>cuando sea por depósito o mediante información electrónica; así como los recibos o constancias de depósito o del medio de información magnética o electrónica que sean utilizadas para el pago de salarios, prima vacacional, aguinaldo y demás prestaciones.</w:t>
      </w:r>
    </w:p>
    <w:p w14:paraId="076528C5" w14:textId="77777777" w:rsidR="0021552F" w:rsidRPr="00B65021" w:rsidRDefault="0021552F" w:rsidP="0021552F">
      <w:pPr>
        <w:spacing w:line="360" w:lineRule="auto"/>
        <w:contextualSpacing/>
        <w:jc w:val="both"/>
        <w:rPr>
          <w:rFonts w:ascii="Palatino Linotype" w:eastAsia="Calibri" w:hAnsi="Palatino Linotype"/>
          <w:bCs/>
          <w:sz w:val="22"/>
          <w:szCs w:val="22"/>
        </w:rPr>
      </w:pPr>
    </w:p>
    <w:p w14:paraId="4ED9CB62" w14:textId="77777777" w:rsidR="0021552F" w:rsidRPr="00B65021" w:rsidRDefault="0021552F" w:rsidP="0021552F">
      <w:pPr>
        <w:spacing w:line="360" w:lineRule="auto"/>
        <w:contextualSpacing/>
        <w:jc w:val="both"/>
        <w:rPr>
          <w:rFonts w:ascii="Palatino Linotype" w:eastAsia="Calibri" w:hAnsi="Palatino Linotype"/>
          <w:bCs/>
          <w:sz w:val="22"/>
          <w:szCs w:val="22"/>
        </w:rPr>
      </w:pPr>
      <w:r w:rsidRPr="00B65021">
        <w:rPr>
          <w:rFonts w:ascii="Palatino Linotype" w:eastAsia="Calibri" w:hAnsi="Palatino Linotype"/>
          <w:bCs/>
          <w:sz w:val="22"/>
          <w:szCs w:val="22"/>
        </w:rPr>
        <w:t>Lo anterior, toma sustento en la Tesis aislada número I.6o.T.154 L (10a.), emitida por los Tribunales Colegiados de Circuito, publicada el abril de dos mil dieciséis, en la Gaceta del Semanario Judicial de la Federación, en su Libro 29, Tomo III, misma que señala lo siguiente:</w:t>
      </w:r>
    </w:p>
    <w:p w14:paraId="145C42D3" w14:textId="77777777" w:rsidR="0021552F" w:rsidRPr="00B65021" w:rsidRDefault="0021552F" w:rsidP="0021552F">
      <w:pPr>
        <w:spacing w:line="360" w:lineRule="auto"/>
        <w:contextualSpacing/>
        <w:jc w:val="both"/>
        <w:rPr>
          <w:rFonts w:ascii="Palatino Linotype" w:eastAsia="Calibri" w:hAnsi="Palatino Linotype"/>
          <w:bCs/>
          <w:sz w:val="22"/>
          <w:szCs w:val="22"/>
        </w:rPr>
      </w:pPr>
    </w:p>
    <w:p w14:paraId="327C526C" w14:textId="77777777" w:rsidR="0021552F" w:rsidRPr="00B65021" w:rsidRDefault="0021552F" w:rsidP="0021552F">
      <w:pPr>
        <w:spacing w:line="360" w:lineRule="auto"/>
        <w:ind w:left="567" w:right="567"/>
        <w:contextualSpacing/>
        <w:jc w:val="both"/>
        <w:rPr>
          <w:rFonts w:ascii="Palatino Linotype" w:eastAsia="Calibri" w:hAnsi="Palatino Linotype"/>
          <w:bCs/>
          <w:i/>
          <w:iCs/>
          <w:lang w:val="es-ES"/>
        </w:rPr>
      </w:pPr>
      <w:r w:rsidRPr="00B65021">
        <w:rPr>
          <w:rFonts w:ascii="Palatino Linotype" w:eastAsia="Calibri" w:hAnsi="Palatino Linotype"/>
          <w:b/>
          <w:bCs/>
          <w:i/>
          <w:iCs/>
          <w:lang w:val="es-ES"/>
        </w:rPr>
        <w:t>“RECIBOS DE PAGO</w:t>
      </w:r>
      <w:r w:rsidRPr="00B65021">
        <w:rPr>
          <w:rFonts w:ascii="Palatino Linotype" w:eastAsia="Calibri" w:hAnsi="Palatino Linotype"/>
          <w:bCs/>
          <w:i/>
          <w:iCs/>
          <w:lang w:val="es-ES"/>
        </w:rPr>
        <w:t xml:space="preserve"> </w:t>
      </w:r>
      <w:r w:rsidRPr="00B65021">
        <w:rPr>
          <w:rFonts w:ascii="Palatino Linotype" w:eastAsia="Calibri" w:hAnsi="Palatino Linotype"/>
          <w:b/>
          <w:bCs/>
          <w:i/>
          <w:iCs/>
          <w:lang w:val="es-ES"/>
        </w:rPr>
        <w:t xml:space="preserve">EMITIDOS POR MEDIOS ELECTRÓNICOS SIN FIRMA DEL TRABAJADOR. SON VÁLIDOS PARA ACREDITAR LOS CONCEPTOS Y MONTOS QUE EN ELLOS SE INSERTAN (APLICACIÓN SUPLETORIA DEL ARTÍCULO 776, FRACCIONES II Y VIII, DE LA LEY FEDERAL DEL TRABAJO, A LA LEY FEDERAL DE LOS TRABAJADORES AL SERVICIO DEL ESTADO). </w:t>
      </w:r>
      <w:r w:rsidRPr="00B65021">
        <w:rPr>
          <w:rFonts w:ascii="Palatino Linotype" w:eastAsia="Calibri" w:hAnsi="Palatino Linotype"/>
          <w:bCs/>
          <w:i/>
          <w:iCs/>
          <w:lang w:val="es-ES"/>
        </w:rPr>
        <w:t xml:space="preserve">En materia burocrática los recibos de pago que se obtienen por medios electrónicos son válidos para acreditar los conceptos y montos que en ellos se insertan, en términos del artículo 776, fracciones II y VIII, de la Ley Federal </w:t>
      </w:r>
      <w:r w:rsidRPr="00B65021">
        <w:rPr>
          <w:rFonts w:ascii="Palatino Linotype" w:eastAsia="Calibri" w:hAnsi="Palatino Linotype"/>
          <w:bCs/>
          <w:i/>
          <w:iCs/>
          <w:lang w:val="es-ES"/>
        </w:rPr>
        <w:lastRenderedPageBreak/>
        <w:t>del Trabajo, aplicada supletoriamente a la Ley Federal de los Trabajadores al Servicio del Estado; lo anterior por no ser contrarios a la moral ni al derecho, por lo que la falta de firma de esos documentos, no les resta convicción plena, porque el avance de la ciencia y la necesidad propia de evitar pagos en efectivo, han impuesto al patrón-Estado pagar a sus trabajadores por la vía electrónica; por tanto, si para demostrar las percepciones y montos los recibos correspondientes se exhiben de esta forma sin prueba en contrario que los desvirtúe, entonces no hay razón jurídica para condicionar su eficacia probatoria a que deban adminicularse con otras pruebas; resolver en contrario, implicaría desatender el artículo 137 de la referida Ley Federal de los Trabajadores al Servicio del Estado.”</w:t>
      </w:r>
    </w:p>
    <w:p w14:paraId="6672D4CB" w14:textId="77777777" w:rsidR="0021552F" w:rsidRPr="00B65021" w:rsidRDefault="0021552F" w:rsidP="0021552F">
      <w:pPr>
        <w:spacing w:line="360" w:lineRule="auto"/>
        <w:contextualSpacing/>
        <w:jc w:val="both"/>
        <w:rPr>
          <w:rFonts w:ascii="Palatino Linotype" w:eastAsia="Calibri" w:hAnsi="Palatino Linotype"/>
          <w:b/>
          <w:bCs/>
          <w:i/>
          <w:iCs/>
          <w:sz w:val="22"/>
          <w:szCs w:val="22"/>
          <w:lang w:val="es-ES"/>
        </w:rPr>
      </w:pPr>
    </w:p>
    <w:p w14:paraId="5E5A6E99" w14:textId="77777777" w:rsidR="0021552F" w:rsidRDefault="0021552F" w:rsidP="0021552F">
      <w:pPr>
        <w:spacing w:line="360" w:lineRule="auto"/>
        <w:contextualSpacing/>
        <w:jc w:val="both"/>
        <w:rPr>
          <w:rFonts w:ascii="Palatino Linotype" w:eastAsia="Calibri" w:hAnsi="Palatino Linotype"/>
          <w:bCs/>
          <w:sz w:val="22"/>
          <w:szCs w:val="22"/>
          <w:lang w:val="es-ES"/>
        </w:rPr>
      </w:pPr>
      <w:r w:rsidRPr="00B65021">
        <w:rPr>
          <w:rFonts w:ascii="Palatino Linotype" w:eastAsia="Calibri" w:hAnsi="Palatino Linotype"/>
          <w:bCs/>
          <w:sz w:val="22"/>
          <w:szCs w:val="22"/>
          <w:lang w:val="es-ES"/>
        </w:rPr>
        <w:t xml:space="preserve">De la tesis transcrita, se desprende que </w:t>
      </w:r>
      <w:r w:rsidRPr="00B65021">
        <w:rPr>
          <w:rFonts w:ascii="Palatino Linotype" w:eastAsia="Calibri" w:hAnsi="Palatino Linotype"/>
          <w:b/>
          <w:bCs/>
          <w:sz w:val="22"/>
          <w:szCs w:val="22"/>
          <w:lang w:val="es-ES"/>
        </w:rPr>
        <w:t>en materia burocrática</w:t>
      </w:r>
      <w:r w:rsidRPr="00B65021">
        <w:rPr>
          <w:rFonts w:ascii="Palatino Linotype" w:eastAsia="Calibri" w:hAnsi="Palatino Linotype"/>
          <w:bCs/>
          <w:sz w:val="22"/>
          <w:szCs w:val="22"/>
          <w:lang w:val="es-ES"/>
        </w:rPr>
        <w:t xml:space="preserve"> </w:t>
      </w:r>
      <w:r w:rsidRPr="00B65021">
        <w:rPr>
          <w:rFonts w:ascii="Palatino Linotype" w:eastAsia="Calibri" w:hAnsi="Palatino Linotype"/>
          <w:b/>
          <w:bCs/>
          <w:sz w:val="22"/>
          <w:szCs w:val="22"/>
          <w:lang w:val="es-ES"/>
        </w:rPr>
        <w:t>los recibos de pago acreditan los conceptos y montos que en ellos se insertan</w:t>
      </w:r>
      <w:r w:rsidRPr="00B65021">
        <w:rPr>
          <w:rFonts w:ascii="Palatino Linotype" w:eastAsia="Calibri" w:hAnsi="Palatino Linotype"/>
          <w:bCs/>
          <w:sz w:val="22"/>
          <w:szCs w:val="22"/>
          <w:lang w:val="es-ES"/>
        </w:rPr>
        <w:t xml:space="preserve">, y constituyen prueba para demostrar las percepciones y montos que reciben los servidores públicos. </w:t>
      </w:r>
    </w:p>
    <w:p w14:paraId="22AEB8B6" w14:textId="77777777" w:rsidR="00EA0212" w:rsidRDefault="00EA0212" w:rsidP="0021552F">
      <w:pPr>
        <w:spacing w:line="360" w:lineRule="auto"/>
        <w:contextualSpacing/>
        <w:jc w:val="both"/>
        <w:rPr>
          <w:rFonts w:ascii="Palatino Linotype" w:eastAsia="Calibri" w:hAnsi="Palatino Linotype"/>
          <w:bCs/>
          <w:sz w:val="22"/>
          <w:szCs w:val="22"/>
          <w:lang w:val="es-ES"/>
        </w:rPr>
      </w:pPr>
    </w:p>
    <w:p w14:paraId="19ADABE7" w14:textId="055F61E8" w:rsidR="00EA0212" w:rsidRDefault="00EA0212" w:rsidP="00EA0212">
      <w:pPr>
        <w:spacing w:line="360" w:lineRule="auto"/>
        <w:contextualSpacing/>
        <w:jc w:val="both"/>
        <w:rPr>
          <w:rFonts w:ascii="Palatino Linotype" w:eastAsia="Calibri" w:hAnsi="Palatino Linotype"/>
          <w:bCs/>
          <w:sz w:val="22"/>
          <w:szCs w:val="22"/>
          <w:lang w:val="es-ES"/>
        </w:rPr>
      </w:pPr>
      <w:r>
        <w:rPr>
          <w:rFonts w:ascii="Palatino Linotype" w:eastAsia="Calibri" w:hAnsi="Palatino Linotype"/>
          <w:bCs/>
          <w:sz w:val="22"/>
          <w:szCs w:val="22"/>
          <w:lang w:val="es-ES"/>
        </w:rPr>
        <w:t>En este contexto</w:t>
      </w:r>
      <w:r w:rsidRPr="00BA6963">
        <w:rPr>
          <w:rFonts w:ascii="Palatino Linotype" w:eastAsia="Calibri" w:hAnsi="Palatino Linotype"/>
          <w:bCs/>
          <w:sz w:val="22"/>
          <w:szCs w:val="22"/>
          <w:lang w:val="es-ES"/>
        </w:rPr>
        <w:t xml:space="preserve">, los artículos </w:t>
      </w:r>
      <w:r w:rsidR="00B67210">
        <w:rPr>
          <w:rFonts w:ascii="Palatino Linotype" w:eastAsia="Calibri" w:hAnsi="Palatino Linotype"/>
          <w:bCs/>
          <w:sz w:val="22"/>
          <w:szCs w:val="22"/>
          <w:lang w:val="es-ES"/>
        </w:rPr>
        <w:t>35</w:t>
      </w:r>
      <w:r w:rsidRPr="00BA6963">
        <w:rPr>
          <w:rFonts w:ascii="Palatino Linotype" w:eastAsia="Calibri" w:hAnsi="Palatino Linotype"/>
          <w:bCs/>
          <w:sz w:val="22"/>
          <w:szCs w:val="22"/>
          <w:lang w:val="es-ES"/>
        </w:rPr>
        <w:t>,</w:t>
      </w:r>
      <w:r w:rsidR="00B67210">
        <w:rPr>
          <w:rFonts w:ascii="Palatino Linotype" w:eastAsia="Calibri" w:hAnsi="Palatino Linotype"/>
          <w:bCs/>
          <w:sz w:val="22"/>
          <w:szCs w:val="22"/>
          <w:lang w:val="es-ES"/>
        </w:rPr>
        <w:t xml:space="preserve"> 36, 39 y 40 </w:t>
      </w:r>
      <w:r w:rsidRPr="00BA6963">
        <w:rPr>
          <w:rFonts w:ascii="Palatino Linotype" w:eastAsia="Calibri" w:hAnsi="Palatino Linotype"/>
          <w:bCs/>
          <w:sz w:val="22"/>
          <w:szCs w:val="22"/>
          <w:lang w:val="es-ES"/>
        </w:rPr>
        <w:t xml:space="preserve">del Bando Municipal de </w:t>
      </w:r>
      <w:r w:rsidR="00B67210">
        <w:rPr>
          <w:rFonts w:ascii="Palatino Linotype" w:eastAsia="Calibri" w:hAnsi="Palatino Linotype"/>
          <w:bCs/>
          <w:sz w:val="22"/>
          <w:szCs w:val="22"/>
          <w:lang w:val="es-ES"/>
        </w:rPr>
        <w:t xml:space="preserve">Atizapán de Zaragoza </w:t>
      </w:r>
      <w:r w:rsidRPr="00BA6963">
        <w:rPr>
          <w:rFonts w:ascii="Palatino Linotype" w:eastAsia="Calibri" w:hAnsi="Palatino Linotype"/>
          <w:bCs/>
          <w:sz w:val="22"/>
          <w:szCs w:val="22"/>
          <w:lang w:val="es-ES"/>
        </w:rPr>
        <w:t>dos mil veinticinco, establece que el Gobierno del Municipio, está depositado en un cuerpo colegiado y deliberante denominado Ayuntamiento, integrado por un President</w:t>
      </w:r>
      <w:r w:rsidR="00B67210">
        <w:rPr>
          <w:rFonts w:ascii="Palatino Linotype" w:eastAsia="Calibri" w:hAnsi="Palatino Linotype"/>
          <w:bCs/>
          <w:sz w:val="22"/>
          <w:szCs w:val="22"/>
          <w:lang w:val="es-ES"/>
        </w:rPr>
        <w:t>e</w:t>
      </w:r>
      <w:r w:rsidRPr="00BA6963">
        <w:rPr>
          <w:rFonts w:ascii="Palatino Linotype" w:eastAsia="Calibri" w:hAnsi="Palatino Linotype"/>
          <w:bCs/>
          <w:sz w:val="22"/>
          <w:szCs w:val="22"/>
          <w:lang w:val="es-ES"/>
        </w:rPr>
        <w:t xml:space="preserve"> Municipal, </w:t>
      </w:r>
      <w:r w:rsidR="00B67210">
        <w:rPr>
          <w:rFonts w:ascii="Palatino Linotype" w:eastAsia="Calibri" w:hAnsi="Palatino Linotype"/>
          <w:bCs/>
          <w:sz w:val="22"/>
          <w:szCs w:val="22"/>
          <w:lang w:val="es-ES"/>
        </w:rPr>
        <w:t>dos</w:t>
      </w:r>
      <w:r w:rsidRPr="00BA6963">
        <w:rPr>
          <w:rFonts w:ascii="Palatino Linotype" w:eastAsia="Calibri" w:hAnsi="Palatino Linotype"/>
          <w:bCs/>
          <w:sz w:val="22"/>
          <w:szCs w:val="22"/>
          <w:lang w:val="es-ES"/>
        </w:rPr>
        <w:t xml:space="preserve"> Síndico</w:t>
      </w:r>
      <w:r w:rsidR="00B67210">
        <w:rPr>
          <w:rFonts w:ascii="Palatino Linotype" w:eastAsia="Calibri" w:hAnsi="Palatino Linotype"/>
          <w:bCs/>
          <w:sz w:val="22"/>
          <w:szCs w:val="22"/>
          <w:lang w:val="es-ES"/>
        </w:rPr>
        <w:t>s</w:t>
      </w:r>
      <w:r w:rsidRPr="00BA6963">
        <w:rPr>
          <w:rFonts w:ascii="Palatino Linotype" w:eastAsia="Calibri" w:hAnsi="Palatino Linotype"/>
          <w:bCs/>
          <w:sz w:val="22"/>
          <w:szCs w:val="22"/>
          <w:lang w:val="es-ES"/>
        </w:rPr>
        <w:t xml:space="preserve">, </w:t>
      </w:r>
      <w:r w:rsidR="00B67210">
        <w:rPr>
          <w:rFonts w:ascii="Palatino Linotype" w:eastAsia="Calibri" w:hAnsi="Palatino Linotype"/>
          <w:bCs/>
          <w:sz w:val="22"/>
          <w:szCs w:val="22"/>
          <w:lang w:val="es-ES"/>
        </w:rPr>
        <w:t xml:space="preserve">y doce </w:t>
      </w:r>
      <w:r w:rsidRPr="00BA6963">
        <w:rPr>
          <w:rFonts w:ascii="Palatino Linotype" w:eastAsia="Calibri" w:hAnsi="Palatino Linotype"/>
          <w:bCs/>
          <w:sz w:val="22"/>
          <w:szCs w:val="22"/>
          <w:lang w:val="es-ES"/>
        </w:rPr>
        <w:t>regidores</w:t>
      </w:r>
      <w:r w:rsidR="00B67210">
        <w:rPr>
          <w:rFonts w:ascii="Palatino Linotype" w:eastAsia="Calibri" w:hAnsi="Palatino Linotype"/>
          <w:bCs/>
          <w:sz w:val="22"/>
          <w:szCs w:val="22"/>
          <w:lang w:val="es-ES"/>
        </w:rPr>
        <w:t xml:space="preserve"> con las facultades que la Ley les confiere.</w:t>
      </w:r>
      <w:r w:rsidRPr="00BA6963">
        <w:rPr>
          <w:rFonts w:ascii="Palatino Linotype" w:eastAsia="Calibri" w:hAnsi="Palatino Linotype"/>
          <w:bCs/>
          <w:sz w:val="22"/>
          <w:szCs w:val="22"/>
          <w:lang w:val="es-ES"/>
        </w:rPr>
        <w:t xml:space="preserve"> </w:t>
      </w:r>
      <w:r w:rsidR="00B67210">
        <w:rPr>
          <w:rFonts w:ascii="Palatino Linotype" w:eastAsia="Calibri" w:hAnsi="Palatino Linotype"/>
          <w:bCs/>
          <w:sz w:val="22"/>
          <w:szCs w:val="22"/>
          <w:lang w:val="es-ES"/>
        </w:rPr>
        <w:t>L</w:t>
      </w:r>
      <w:r w:rsidRPr="00BA6963">
        <w:rPr>
          <w:rFonts w:ascii="Palatino Linotype" w:eastAsia="Calibri" w:hAnsi="Palatino Linotype"/>
          <w:bCs/>
          <w:sz w:val="22"/>
          <w:szCs w:val="22"/>
          <w:lang w:val="es-ES"/>
        </w:rPr>
        <w:t xml:space="preserve">a administración pública municipal </w:t>
      </w:r>
      <w:r w:rsidR="00B67210">
        <w:rPr>
          <w:rFonts w:ascii="Palatino Linotype" w:eastAsia="Calibri" w:hAnsi="Palatino Linotype"/>
          <w:bCs/>
          <w:sz w:val="22"/>
          <w:szCs w:val="22"/>
          <w:lang w:val="es-ES"/>
        </w:rPr>
        <w:t>está constituida por una estructura orgánica que actúa en el cumplimiento de los objetivos del Ayuntamiento</w:t>
      </w:r>
      <w:r w:rsidRPr="00BA6963">
        <w:rPr>
          <w:rFonts w:ascii="Palatino Linotype" w:eastAsia="Calibri" w:hAnsi="Palatino Linotype"/>
          <w:bCs/>
          <w:sz w:val="22"/>
          <w:szCs w:val="22"/>
          <w:lang w:val="es-ES"/>
        </w:rPr>
        <w:t xml:space="preserve">. Para </w:t>
      </w:r>
      <w:r w:rsidR="00B67210">
        <w:rPr>
          <w:rFonts w:ascii="Palatino Linotype" w:eastAsia="Calibri" w:hAnsi="Palatino Linotype"/>
          <w:bCs/>
          <w:sz w:val="22"/>
          <w:szCs w:val="22"/>
          <w:lang w:val="es-ES"/>
        </w:rPr>
        <w:t>el ejercicio de sus atribuciones, se auxiliará de las siguientes dependencias</w:t>
      </w:r>
      <w:r w:rsidRPr="00BA6963">
        <w:rPr>
          <w:rFonts w:ascii="Palatino Linotype" w:eastAsia="Calibri" w:hAnsi="Palatino Linotype"/>
          <w:bCs/>
          <w:sz w:val="22"/>
          <w:szCs w:val="22"/>
          <w:lang w:val="es-ES"/>
        </w:rPr>
        <w:t>:</w:t>
      </w:r>
    </w:p>
    <w:p w14:paraId="08CBC591" w14:textId="77777777" w:rsidR="00B67210" w:rsidRDefault="00B67210" w:rsidP="00EA0212">
      <w:pPr>
        <w:spacing w:line="360" w:lineRule="auto"/>
        <w:contextualSpacing/>
        <w:jc w:val="both"/>
        <w:rPr>
          <w:rFonts w:ascii="Palatino Linotype" w:eastAsia="Calibri" w:hAnsi="Palatino Linotype"/>
          <w:bCs/>
          <w:sz w:val="22"/>
          <w:szCs w:val="22"/>
          <w:lang w:val="es-ES"/>
        </w:rPr>
      </w:pPr>
    </w:p>
    <w:p w14:paraId="4F052A44" w14:textId="77777777" w:rsidR="00B67210" w:rsidRDefault="00B67210" w:rsidP="00EA0212">
      <w:pPr>
        <w:spacing w:line="360" w:lineRule="auto"/>
        <w:contextualSpacing/>
        <w:jc w:val="both"/>
        <w:rPr>
          <w:rFonts w:ascii="Palatino Linotype" w:eastAsia="Calibri" w:hAnsi="Palatino Linotype"/>
          <w:bCs/>
          <w:sz w:val="22"/>
          <w:szCs w:val="22"/>
        </w:rPr>
      </w:pPr>
      <w:r w:rsidRPr="00B67210">
        <w:rPr>
          <w:rFonts w:ascii="Palatino Linotype" w:eastAsia="Calibri" w:hAnsi="Palatino Linotype"/>
          <w:bCs/>
          <w:sz w:val="22"/>
          <w:szCs w:val="22"/>
        </w:rPr>
        <w:t xml:space="preserve">I. Oficina de la Presidencia; </w:t>
      </w:r>
    </w:p>
    <w:p w14:paraId="4BFF3555" w14:textId="77777777" w:rsidR="00B67210" w:rsidRDefault="00B67210" w:rsidP="00EA0212">
      <w:pPr>
        <w:spacing w:line="360" w:lineRule="auto"/>
        <w:contextualSpacing/>
        <w:jc w:val="both"/>
        <w:rPr>
          <w:rFonts w:ascii="Palatino Linotype" w:eastAsia="Calibri" w:hAnsi="Palatino Linotype"/>
          <w:bCs/>
          <w:sz w:val="22"/>
          <w:szCs w:val="22"/>
        </w:rPr>
      </w:pPr>
      <w:r w:rsidRPr="00B67210">
        <w:rPr>
          <w:rFonts w:ascii="Palatino Linotype" w:eastAsia="Calibri" w:hAnsi="Palatino Linotype"/>
          <w:bCs/>
          <w:sz w:val="22"/>
          <w:szCs w:val="22"/>
        </w:rPr>
        <w:t xml:space="preserve">II. Secretaría del Ayuntamiento; </w:t>
      </w:r>
    </w:p>
    <w:p w14:paraId="621989EB" w14:textId="77777777" w:rsidR="00B67210" w:rsidRDefault="00B67210" w:rsidP="00EA0212">
      <w:pPr>
        <w:spacing w:line="360" w:lineRule="auto"/>
        <w:contextualSpacing/>
        <w:jc w:val="both"/>
        <w:rPr>
          <w:rFonts w:ascii="Palatino Linotype" w:eastAsia="Calibri" w:hAnsi="Palatino Linotype"/>
          <w:bCs/>
          <w:sz w:val="22"/>
          <w:szCs w:val="22"/>
        </w:rPr>
      </w:pPr>
      <w:r w:rsidRPr="00B67210">
        <w:rPr>
          <w:rFonts w:ascii="Palatino Linotype" w:eastAsia="Calibri" w:hAnsi="Palatino Linotype"/>
          <w:bCs/>
          <w:sz w:val="22"/>
          <w:szCs w:val="22"/>
        </w:rPr>
        <w:t xml:space="preserve">III. Tesorería Municipal; </w:t>
      </w:r>
    </w:p>
    <w:p w14:paraId="358A840F" w14:textId="77777777" w:rsidR="00B67210" w:rsidRDefault="00B67210" w:rsidP="00EA0212">
      <w:pPr>
        <w:spacing w:line="360" w:lineRule="auto"/>
        <w:contextualSpacing/>
        <w:jc w:val="both"/>
        <w:rPr>
          <w:rFonts w:ascii="Palatino Linotype" w:eastAsia="Calibri" w:hAnsi="Palatino Linotype"/>
          <w:bCs/>
          <w:sz w:val="22"/>
          <w:szCs w:val="22"/>
        </w:rPr>
      </w:pPr>
      <w:r w:rsidRPr="00B67210">
        <w:rPr>
          <w:rFonts w:ascii="Palatino Linotype" w:eastAsia="Calibri" w:hAnsi="Palatino Linotype"/>
          <w:bCs/>
          <w:sz w:val="22"/>
          <w:szCs w:val="22"/>
        </w:rPr>
        <w:t xml:space="preserve">IV. Órgano Interno de Control Municipal; </w:t>
      </w:r>
    </w:p>
    <w:p w14:paraId="727D6FB9" w14:textId="77777777" w:rsidR="00B67210" w:rsidRDefault="00B67210" w:rsidP="00EA0212">
      <w:pPr>
        <w:spacing w:line="360" w:lineRule="auto"/>
        <w:contextualSpacing/>
        <w:jc w:val="both"/>
        <w:rPr>
          <w:rFonts w:ascii="Palatino Linotype" w:eastAsia="Calibri" w:hAnsi="Palatino Linotype"/>
          <w:bCs/>
          <w:sz w:val="22"/>
          <w:szCs w:val="22"/>
        </w:rPr>
      </w:pPr>
      <w:r w:rsidRPr="00B67210">
        <w:rPr>
          <w:rFonts w:ascii="Palatino Linotype" w:eastAsia="Calibri" w:hAnsi="Palatino Linotype"/>
          <w:bCs/>
          <w:sz w:val="22"/>
          <w:szCs w:val="22"/>
        </w:rPr>
        <w:t xml:space="preserve">V. Dirección Jurídica y Consultiva; </w:t>
      </w:r>
    </w:p>
    <w:p w14:paraId="50FE75A8" w14:textId="77777777" w:rsidR="00B67210" w:rsidRDefault="00B67210" w:rsidP="00EA0212">
      <w:pPr>
        <w:spacing w:line="360" w:lineRule="auto"/>
        <w:contextualSpacing/>
        <w:jc w:val="both"/>
        <w:rPr>
          <w:rFonts w:ascii="Palatino Linotype" w:eastAsia="Calibri" w:hAnsi="Palatino Linotype"/>
          <w:bCs/>
          <w:sz w:val="22"/>
          <w:szCs w:val="22"/>
        </w:rPr>
      </w:pPr>
      <w:r w:rsidRPr="00B67210">
        <w:rPr>
          <w:rFonts w:ascii="Palatino Linotype" w:eastAsia="Calibri" w:hAnsi="Palatino Linotype"/>
          <w:bCs/>
          <w:sz w:val="22"/>
          <w:szCs w:val="22"/>
        </w:rPr>
        <w:lastRenderedPageBreak/>
        <w:t xml:space="preserve">VI. Dirección de Administración; </w:t>
      </w:r>
    </w:p>
    <w:p w14:paraId="5E604CE9" w14:textId="77777777" w:rsidR="00B67210" w:rsidRDefault="00B67210" w:rsidP="00EA0212">
      <w:pPr>
        <w:spacing w:line="360" w:lineRule="auto"/>
        <w:contextualSpacing/>
        <w:jc w:val="both"/>
        <w:rPr>
          <w:rFonts w:ascii="Palatino Linotype" w:eastAsia="Calibri" w:hAnsi="Palatino Linotype"/>
          <w:bCs/>
          <w:sz w:val="22"/>
          <w:szCs w:val="22"/>
        </w:rPr>
      </w:pPr>
      <w:r w:rsidRPr="00B67210">
        <w:rPr>
          <w:rFonts w:ascii="Palatino Linotype" w:eastAsia="Calibri" w:hAnsi="Palatino Linotype"/>
          <w:bCs/>
          <w:sz w:val="22"/>
          <w:szCs w:val="22"/>
        </w:rPr>
        <w:t xml:space="preserve">VII. Dirección de Innovación y Comunicación; </w:t>
      </w:r>
    </w:p>
    <w:p w14:paraId="7C9BF4ED" w14:textId="77777777" w:rsidR="00B67210" w:rsidRDefault="00B67210" w:rsidP="00EA0212">
      <w:pPr>
        <w:spacing w:line="360" w:lineRule="auto"/>
        <w:contextualSpacing/>
        <w:jc w:val="both"/>
        <w:rPr>
          <w:rFonts w:ascii="Palatino Linotype" w:eastAsia="Calibri" w:hAnsi="Palatino Linotype"/>
          <w:bCs/>
          <w:sz w:val="22"/>
          <w:szCs w:val="22"/>
        </w:rPr>
      </w:pPr>
      <w:r w:rsidRPr="00B67210">
        <w:rPr>
          <w:rFonts w:ascii="Palatino Linotype" w:eastAsia="Calibri" w:hAnsi="Palatino Linotype"/>
          <w:bCs/>
          <w:sz w:val="22"/>
          <w:szCs w:val="22"/>
        </w:rPr>
        <w:t xml:space="preserve">VIII. Dirección de Seguridad Pública y Seguridad Vial; </w:t>
      </w:r>
    </w:p>
    <w:p w14:paraId="32C79C3D" w14:textId="77777777" w:rsidR="00B67210" w:rsidRDefault="00B67210" w:rsidP="00EA0212">
      <w:pPr>
        <w:spacing w:line="360" w:lineRule="auto"/>
        <w:contextualSpacing/>
        <w:jc w:val="both"/>
        <w:rPr>
          <w:rFonts w:ascii="Palatino Linotype" w:eastAsia="Calibri" w:hAnsi="Palatino Linotype"/>
          <w:bCs/>
          <w:sz w:val="22"/>
          <w:szCs w:val="22"/>
        </w:rPr>
      </w:pPr>
      <w:r w:rsidRPr="00B67210">
        <w:rPr>
          <w:rFonts w:ascii="Palatino Linotype" w:eastAsia="Calibri" w:hAnsi="Palatino Linotype"/>
          <w:bCs/>
          <w:sz w:val="22"/>
          <w:szCs w:val="22"/>
        </w:rPr>
        <w:t xml:space="preserve">IX. Dirección de Ordenamiento Territorial y Desarrollo Urbano; </w:t>
      </w:r>
    </w:p>
    <w:p w14:paraId="54A6CA90" w14:textId="77777777" w:rsidR="00B67210" w:rsidRDefault="00B67210" w:rsidP="00EA0212">
      <w:pPr>
        <w:spacing w:line="360" w:lineRule="auto"/>
        <w:contextualSpacing/>
        <w:jc w:val="both"/>
        <w:rPr>
          <w:rFonts w:ascii="Palatino Linotype" w:eastAsia="Calibri" w:hAnsi="Palatino Linotype"/>
          <w:bCs/>
          <w:sz w:val="22"/>
          <w:szCs w:val="22"/>
        </w:rPr>
      </w:pPr>
      <w:r w:rsidRPr="00B67210">
        <w:rPr>
          <w:rFonts w:ascii="Palatino Linotype" w:eastAsia="Calibri" w:hAnsi="Palatino Linotype"/>
          <w:bCs/>
          <w:sz w:val="22"/>
          <w:szCs w:val="22"/>
        </w:rPr>
        <w:t xml:space="preserve">X. Coordinación Municipal de Protección Civil, Bomberos y Medio Ambiente; </w:t>
      </w:r>
    </w:p>
    <w:p w14:paraId="630219B5" w14:textId="77777777" w:rsidR="00B67210" w:rsidRDefault="00B67210" w:rsidP="00EA0212">
      <w:pPr>
        <w:spacing w:line="360" w:lineRule="auto"/>
        <w:contextualSpacing/>
        <w:jc w:val="both"/>
        <w:rPr>
          <w:rFonts w:ascii="Palatino Linotype" w:eastAsia="Calibri" w:hAnsi="Palatino Linotype"/>
          <w:bCs/>
          <w:sz w:val="22"/>
          <w:szCs w:val="22"/>
        </w:rPr>
      </w:pPr>
      <w:r w:rsidRPr="00B67210">
        <w:rPr>
          <w:rFonts w:ascii="Palatino Linotype" w:eastAsia="Calibri" w:hAnsi="Palatino Linotype"/>
          <w:bCs/>
          <w:sz w:val="22"/>
          <w:szCs w:val="22"/>
        </w:rPr>
        <w:t>XI. Dirección de Servicios Públicos;</w:t>
      </w:r>
      <w:r>
        <w:rPr>
          <w:rFonts w:ascii="Palatino Linotype" w:eastAsia="Calibri" w:hAnsi="Palatino Linotype"/>
          <w:bCs/>
          <w:sz w:val="22"/>
          <w:szCs w:val="22"/>
        </w:rPr>
        <w:t xml:space="preserve"> </w:t>
      </w:r>
    </w:p>
    <w:p w14:paraId="5CCA1490" w14:textId="77777777" w:rsidR="00B67210" w:rsidRDefault="00B67210" w:rsidP="00EA0212">
      <w:pPr>
        <w:spacing w:line="360" w:lineRule="auto"/>
        <w:contextualSpacing/>
        <w:jc w:val="both"/>
        <w:rPr>
          <w:rFonts w:ascii="Palatino Linotype" w:eastAsia="Calibri" w:hAnsi="Palatino Linotype"/>
          <w:bCs/>
          <w:sz w:val="22"/>
          <w:szCs w:val="22"/>
        </w:rPr>
      </w:pPr>
      <w:r w:rsidRPr="00B67210">
        <w:rPr>
          <w:rFonts w:ascii="Palatino Linotype" w:eastAsia="Calibri" w:hAnsi="Palatino Linotype"/>
          <w:bCs/>
          <w:sz w:val="22"/>
          <w:szCs w:val="22"/>
        </w:rPr>
        <w:t xml:space="preserve">XII. Dirección de Desarrollo Social; </w:t>
      </w:r>
    </w:p>
    <w:p w14:paraId="0D729005" w14:textId="77777777" w:rsidR="00B67210" w:rsidRDefault="00B67210" w:rsidP="00EA0212">
      <w:pPr>
        <w:spacing w:line="360" w:lineRule="auto"/>
        <w:contextualSpacing/>
        <w:jc w:val="both"/>
        <w:rPr>
          <w:rFonts w:ascii="Palatino Linotype" w:eastAsia="Calibri" w:hAnsi="Palatino Linotype"/>
          <w:bCs/>
          <w:sz w:val="22"/>
          <w:szCs w:val="22"/>
        </w:rPr>
      </w:pPr>
      <w:r w:rsidRPr="00B67210">
        <w:rPr>
          <w:rFonts w:ascii="Palatino Linotype" w:eastAsia="Calibri" w:hAnsi="Palatino Linotype"/>
          <w:bCs/>
          <w:sz w:val="22"/>
          <w:szCs w:val="22"/>
        </w:rPr>
        <w:t xml:space="preserve">XIII. Dirección de Desarrollo Económico; </w:t>
      </w:r>
    </w:p>
    <w:p w14:paraId="02A5F688" w14:textId="77777777" w:rsidR="00B67210" w:rsidRDefault="00B67210" w:rsidP="00EA0212">
      <w:pPr>
        <w:spacing w:line="360" w:lineRule="auto"/>
        <w:contextualSpacing/>
        <w:jc w:val="both"/>
        <w:rPr>
          <w:rFonts w:ascii="Palatino Linotype" w:eastAsia="Calibri" w:hAnsi="Palatino Linotype"/>
          <w:bCs/>
          <w:sz w:val="22"/>
          <w:szCs w:val="22"/>
        </w:rPr>
      </w:pPr>
      <w:r w:rsidRPr="00B67210">
        <w:rPr>
          <w:rFonts w:ascii="Palatino Linotype" w:eastAsia="Calibri" w:hAnsi="Palatino Linotype"/>
          <w:bCs/>
          <w:sz w:val="22"/>
          <w:szCs w:val="22"/>
        </w:rPr>
        <w:t xml:space="preserve">XIV. Dirección de las Mujeres; </w:t>
      </w:r>
    </w:p>
    <w:p w14:paraId="0547CC12" w14:textId="77777777" w:rsidR="00B67210" w:rsidRDefault="00B67210" w:rsidP="00EA0212">
      <w:pPr>
        <w:spacing w:line="360" w:lineRule="auto"/>
        <w:contextualSpacing/>
        <w:jc w:val="both"/>
        <w:rPr>
          <w:rFonts w:ascii="Palatino Linotype" w:eastAsia="Calibri" w:hAnsi="Palatino Linotype"/>
          <w:bCs/>
          <w:sz w:val="22"/>
          <w:szCs w:val="22"/>
        </w:rPr>
      </w:pPr>
      <w:r w:rsidRPr="00B67210">
        <w:rPr>
          <w:rFonts w:ascii="Palatino Linotype" w:eastAsia="Calibri" w:hAnsi="Palatino Linotype"/>
          <w:bCs/>
          <w:sz w:val="22"/>
          <w:szCs w:val="22"/>
        </w:rPr>
        <w:t xml:space="preserve">XV. Dirección de Obras Públicas; </w:t>
      </w:r>
    </w:p>
    <w:p w14:paraId="14ECB7CF" w14:textId="77777777" w:rsidR="00B67210" w:rsidRDefault="00B67210" w:rsidP="00EA0212">
      <w:pPr>
        <w:spacing w:line="360" w:lineRule="auto"/>
        <w:contextualSpacing/>
        <w:jc w:val="both"/>
        <w:rPr>
          <w:rFonts w:ascii="Palatino Linotype" w:eastAsia="Calibri" w:hAnsi="Palatino Linotype"/>
          <w:bCs/>
          <w:sz w:val="22"/>
          <w:szCs w:val="22"/>
        </w:rPr>
      </w:pPr>
      <w:r w:rsidRPr="00B67210">
        <w:rPr>
          <w:rFonts w:ascii="Palatino Linotype" w:eastAsia="Calibri" w:hAnsi="Palatino Linotype"/>
          <w:bCs/>
          <w:sz w:val="22"/>
          <w:szCs w:val="22"/>
        </w:rPr>
        <w:t xml:space="preserve">XVI. Dirección de Vinculación Ciudadana; y </w:t>
      </w:r>
    </w:p>
    <w:p w14:paraId="656B9771" w14:textId="2E6C89BC" w:rsidR="00B67210" w:rsidRPr="00BA6963" w:rsidRDefault="00B67210" w:rsidP="00EA0212">
      <w:pPr>
        <w:spacing w:line="360" w:lineRule="auto"/>
        <w:contextualSpacing/>
        <w:jc w:val="both"/>
        <w:rPr>
          <w:rFonts w:ascii="Palatino Linotype" w:eastAsia="Calibri" w:hAnsi="Palatino Linotype"/>
          <w:bCs/>
          <w:sz w:val="22"/>
          <w:szCs w:val="22"/>
          <w:lang w:val="es-ES"/>
        </w:rPr>
      </w:pPr>
      <w:r w:rsidRPr="00B67210">
        <w:rPr>
          <w:rFonts w:ascii="Palatino Linotype" w:eastAsia="Calibri" w:hAnsi="Palatino Linotype"/>
          <w:bCs/>
          <w:sz w:val="22"/>
          <w:szCs w:val="22"/>
        </w:rPr>
        <w:t>XVII. Dirección de la Juventud.</w:t>
      </w:r>
      <w:r>
        <w:rPr>
          <w:rFonts w:ascii="Palatino Linotype" w:eastAsia="Calibri" w:hAnsi="Palatino Linotype"/>
          <w:bCs/>
          <w:sz w:val="22"/>
          <w:szCs w:val="22"/>
        </w:rPr>
        <w:t xml:space="preserve"> </w:t>
      </w:r>
    </w:p>
    <w:p w14:paraId="69FE765F" w14:textId="77777777" w:rsidR="00EA0212" w:rsidRDefault="00EA0212" w:rsidP="0021552F">
      <w:pPr>
        <w:spacing w:line="360" w:lineRule="auto"/>
        <w:contextualSpacing/>
        <w:jc w:val="both"/>
        <w:rPr>
          <w:rFonts w:ascii="Palatino Linotype" w:eastAsia="Calibri" w:hAnsi="Palatino Linotype"/>
          <w:bCs/>
          <w:sz w:val="22"/>
          <w:szCs w:val="22"/>
          <w:lang w:val="es-ES"/>
        </w:rPr>
      </w:pPr>
    </w:p>
    <w:p w14:paraId="10EE6018" w14:textId="118A9857" w:rsidR="00B67210" w:rsidRDefault="00B67210" w:rsidP="0021552F">
      <w:pPr>
        <w:widowControl w:val="0"/>
        <w:spacing w:line="360" w:lineRule="auto"/>
        <w:contextualSpacing/>
        <w:jc w:val="both"/>
        <w:rPr>
          <w:rFonts w:ascii="Palatino Linotype" w:hAnsi="Palatino Linotype" w:cs="Tahoma"/>
          <w:bCs/>
          <w:iCs/>
          <w:sz w:val="22"/>
          <w:szCs w:val="22"/>
        </w:rPr>
      </w:pPr>
      <w:r w:rsidRPr="00B67210">
        <w:rPr>
          <w:rFonts w:ascii="Palatino Linotype" w:hAnsi="Palatino Linotype" w:cs="Tahoma"/>
          <w:bCs/>
          <w:iCs/>
          <w:sz w:val="22"/>
          <w:szCs w:val="22"/>
        </w:rPr>
        <w:t xml:space="preserve">ORGANISMO AUTÓNOMO MUNICIPAL: </w:t>
      </w:r>
    </w:p>
    <w:p w14:paraId="7CE9AC91" w14:textId="333B9C77" w:rsidR="0021552F" w:rsidRDefault="00B67210" w:rsidP="0021552F">
      <w:pPr>
        <w:widowControl w:val="0"/>
        <w:spacing w:line="360" w:lineRule="auto"/>
        <w:contextualSpacing/>
        <w:jc w:val="both"/>
        <w:rPr>
          <w:rFonts w:ascii="Palatino Linotype" w:hAnsi="Palatino Linotype" w:cs="Tahoma"/>
          <w:bCs/>
          <w:iCs/>
          <w:sz w:val="22"/>
          <w:szCs w:val="22"/>
        </w:rPr>
      </w:pPr>
      <w:r w:rsidRPr="00B67210">
        <w:rPr>
          <w:rFonts w:ascii="Palatino Linotype" w:hAnsi="Palatino Linotype" w:cs="Tahoma"/>
          <w:bCs/>
          <w:iCs/>
          <w:sz w:val="22"/>
          <w:szCs w:val="22"/>
        </w:rPr>
        <w:t>I. Organismo Autónomo: Defensoría Municipal de Derechos Humanos</w:t>
      </w:r>
    </w:p>
    <w:p w14:paraId="31367746" w14:textId="77777777" w:rsidR="00F80980" w:rsidRDefault="00F80980" w:rsidP="0021552F">
      <w:pPr>
        <w:widowControl w:val="0"/>
        <w:spacing w:line="360" w:lineRule="auto"/>
        <w:contextualSpacing/>
        <w:jc w:val="both"/>
        <w:rPr>
          <w:rFonts w:ascii="Palatino Linotype" w:hAnsi="Palatino Linotype" w:cs="Tahoma"/>
          <w:bCs/>
          <w:iCs/>
          <w:sz w:val="22"/>
          <w:szCs w:val="22"/>
          <w:lang w:val="es-ES"/>
        </w:rPr>
      </w:pPr>
    </w:p>
    <w:p w14:paraId="446E2CA8" w14:textId="72B718EE" w:rsidR="009565EB" w:rsidRDefault="0021552F" w:rsidP="0021552F">
      <w:pPr>
        <w:widowControl w:val="0"/>
        <w:spacing w:line="360" w:lineRule="auto"/>
        <w:contextualSpacing/>
        <w:jc w:val="both"/>
        <w:rPr>
          <w:rFonts w:ascii="Palatino Linotype" w:hAnsi="Palatino Linotype" w:cs="Tahoma"/>
          <w:bCs/>
          <w:iCs/>
          <w:sz w:val="22"/>
          <w:szCs w:val="22"/>
          <w:lang w:val="es-ES"/>
        </w:rPr>
      </w:pPr>
      <w:r>
        <w:rPr>
          <w:rFonts w:ascii="Palatino Linotype" w:hAnsi="Palatino Linotype" w:cs="Tahoma"/>
          <w:bCs/>
          <w:iCs/>
          <w:sz w:val="22"/>
          <w:szCs w:val="22"/>
          <w:lang w:val="es-ES"/>
        </w:rPr>
        <w:t xml:space="preserve">Conforme a lo anterior, se logra vislumbrar que la pretensión del Recurrente es obtener los documentos que den cuenta </w:t>
      </w:r>
      <w:r w:rsidR="00F80980">
        <w:rPr>
          <w:rFonts w:ascii="Palatino Linotype" w:hAnsi="Palatino Linotype" w:cs="Tahoma"/>
          <w:bCs/>
          <w:iCs/>
          <w:sz w:val="22"/>
          <w:szCs w:val="22"/>
          <w:lang w:val="es-ES"/>
        </w:rPr>
        <w:t xml:space="preserve">de los </w:t>
      </w:r>
      <w:r>
        <w:rPr>
          <w:rFonts w:ascii="Palatino Linotype" w:hAnsi="Palatino Linotype" w:cs="Tahoma"/>
          <w:sz w:val="22"/>
          <w:szCs w:val="22"/>
        </w:rPr>
        <w:t>recibos de nómina</w:t>
      </w:r>
      <w:r w:rsidR="00F80980">
        <w:rPr>
          <w:rFonts w:ascii="Palatino Linotype" w:hAnsi="Palatino Linotype" w:cs="Tahoma"/>
          <w:sz w:val="22"/>
          <w:szCs w:val="22"/>
        </w:rPr>
        <w:t xml:space="preserve"> </w:t>
      </w:r>
      <w:r w:rsidR="00542BF3">
        <w:rPr>
          <w:rFonts w:ascii="Palatino Linotype" w:hAnsi="Palatino Linotype" w:cs="Tahoma"/>
          <w:sz w:val="22"/>
          <w:szCs w:val="22"/>
        </w:rPr>
        <w:t>de los servidores públicos de confianza (incluyendo a los integrantes de Cabildo y Directores de Área)</w:t>
      </w:r>
      <w:r>
        <w:rPr>
          <w:rFonts w:ascii="Palatino Linotype" w:hAnsi="Palatino Linotype" w:cs="Tahoma"/>
          <w:sz w:val="22"/>
          <w:szCs w:val="22"/>
        </w:rPr>
        <w:t>,</w:t>
      </w:r>
      <w:r w:rsidR="002F7979">
        <w:rPr>
          <w:rFonts w:ascii="Palatino Linotype" w:hAnsi="Palatino Linotype" w:cs="Tahoma"/>
          <w:sz w:val="22"/>
          <w:szCs w:val="22"/>
        </w:rPr>
        <w:t xml:space="preserve"> adscrito</w:t>
      </w:r>
      <w:r w:rsidR="00542BF3">
        <w:rPr>
          <w:rFonts w:ascii="Palatino Linotype" w:hAnsi="Palatino Linotype" w:cs="Tahoma"/>
          <w:sz w:val="22"/>
          <w:szCs w:val="22"/>
        </w:rPr>
        <w:t>s</w:t>
      </w:r>
      <w:r w:rsidR="002F7979">
        <w:rPr>
          <w:rFonts w:ascii="Palatino Linotype" w:hAnsi="Palatino Linotype" w:cs="Tahoma"/>
          <w:sz w:val="22"/>
          <w:szCs w:val="22"/>
        </w:rPr>
        <w:t xml:space="preserve"> al Ayuntamiento</w:t>
      </w:r>
      <w:r w:rsidR="002F7979">
        <w:rPr>
          <w:rFonts w:ascii="Palatino Linotype" w:hAnsi="Palatino Linotype" w:cs="Tahoma"/>
          <w:bCs/>
          <w:iCs/>
          <w:sz w:val="22"/>
          <w:szCs w:val="22"/>
          <w:lang w:val="es-ES"/>
        </w:rPr>
        <w:t>,</w:t>
      </w:r>
      <w:r w:rsidR="00F80980">
        <w:rPr>
          <w:rFonts w:ascii="Palatino Linotype" w:hAnsi="Palatino Linotype" w:cs="Tahoma"/>
          <w:bCs/>
          <w:iCs/>
          <w:sz w:val="22"/>
          <w:szCs w:val="22"/>
          <w:lang w:val="es-ES"/>
        </w:rPr>
        <w:t xml:space="preserve"> </w:t>
      </w:r>
      <w:r w:rsidR="002F7979">
        <w:rPr>
          <w:rFonts w:ascii="Palatino Linotype" w:hAnsi="Palatino Linotype" w:cs="Tahoma"/>
          <w:sz w:val="22"/>
          <w:szCs w:val="22"/>
        </w:rPr>
        <w:t>de la primera quincena de marzo de dos mil veinticinco</w:t>
      </w:r>
      <w:r w:rsidR="002F7979">
        <w:rPr>
          <w:rFonts w:ascii="Palatino Linotype" w:hAnsi="Palatino Linotype" w:cs="Tahoma"/>
          <w:bCs/>
          <w:iCs/>
          <w:sz w:val="22"/>
          <w:szCs w:val="22"/>
          <w:lang w:val="es-ES"/>
        </w:rPr>
        <w:t xml:space="preserve">. </w:t>
      </w:r>
    </w:p>
    <w:p w14:paraId="0B1B3935" w14:textId="77777777" w:rsidR="0021552F" w:rsidRDefault="0021552F" w:rsidP="0021552F">
      <w:pPr>
        <w:widowControl w:val="0"/>
        <w:spacing w:line="360" w:lineRule="auto"/>
        <w:contextualSpacing/>
        <w:jc w:val="both"/>
        <w:rPr>
          <w:rFonts w:ascii="Palatino Linotype" w:hAnsi="Palatino Linotype" w:cs="Tahoma"/>
          <w:bCs/>
          <w:iCs/>
          <w:sz w:val="22"/>
          <w:szCs w:val="22"/>
          <w:lang w:val="es-ES"/>
        </w:rPr>
      </w:pPr>
    </w:p>
    <w:p w14:paraId="2E6E6A24" w14:textId="6F0A2E18" w:rsidR="0021552F" w:rsidRDefault="00542BF3" w:rsidP="0021552F">
      <w:pPr>
        <w:spacing w:line="360" w:lineRule="auto"/>
        <w:contextualSpacing/>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2"/>
          <w:szCs w:val="22"/>
        </w:rPr>
        <w:t>Ahora bien,</w:t>
      </w:r>
      <w:r w:rsidR="0021552F">
        <w:rPr>
          <w:rFonts w:ascii="Palatino Linotype" w:eastAsia="Palatino Linotype" w:hAnsi="Palatino Linotype" w:cs="Palatino Linotype"/>
          <w:sz w:val="22"/>
          <w:szCs w:val="22"/>
        </w:rPr>
        <w:t xml:space="preserve"> de las constancias que obran en el expediente, se logra vislumbrar que el Sujeto Obligado turnó la solicitud de información a la Dirección de Administración, por lo que resulta necesario hacer referencia al procedimiento de búsqueda que deben seguir los Sujetos Obligados para localizar la información, el cual se encuentra previsto en el artículo 162 de la Ley de Transparencia y Acceso a la Información Pública del Estado de México y Municipios, el cual establece que las Unidades de Transparencia garantizarán que las </w:t>
      </w:r>
      <w:r w:rsidR="0021552F">
        <w:rPr>
          <w:rFonts w:ascii="Palatino Linotype" w:eastAsia="Palatino Linotype" w:hAnsi="Palatino Linotype" w:cs="Palatino Linotype"/>
          <w:sz w:val="22"/>
          <w:szCs w:val="22"/>
        </w:rPr>
        <w:lastRenderedPageBreak/>
        <w:t>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w:t>
      </w:r>
    </w:p>
    <w:p w14:paraId="5CEAB048" w14:textId="77777777" w:rsidR="0021552F" w:rsidRDefault="0021552F" w:rsidP="0021552F">
      <w:pPr>
        <w:widowControl w:val="0"/>
        <w:spacing w:line="360" w:lineRule="auto"/>
        <w:contextualSpacing/>
        <w:jc w:val="both"/>
        <w:rPr>
          <w:rFonts w:ascii="Palatino Linotype" w:hAnsi="Palatino Linotype" w:cs="Tahoma"/>
          <w:bCs/>
          <w:iCs/>
          <w:sz w:val="22"/>
          <w:szCs w:val="22"/>
          <w:lang w:val="es-ES"/>
        </w:rPr>
      </w:pPr>
    </w:p>
    <w:p w14:paraId="1A2400B0" w14:textId="10FAEF0D" w:rsidR="0021552F" w:rsidRDefault="0021552F" w:rsidP="0021552F">
      <w:pPr>
        <w:spacing w:line="360" w:lineRule="auto"/>
        <w:contextualSpacing/>
        <w:jc w:val="both"/>
        <w:rPr>
          <w:rFonts w:ascii="Palatino Linotype" w:eastAsia="Palatino Linotype" w:hAnsi="Palatino Linotype" w:cs="Palatino Linotype"/>
          <w:bCs/>
          <w:iCs/>
          <w:color w:val="000000"/>
          <w:sz w:val="22"/>
          <w:szCs w:val="22"/>
        </w:rPr>
      </w:pPr>
      <w:r w:rsidRPr="00A64B39">
        <w:rPr>
          <w:rFonts w:ascii="Palatino Linotype" w:eastAsia="Palatino Linotype" w:hAnsi="Palatino Linotype" w:cs="Palatino Linotype"/>
          <w:bCs/>
          <w:iCs/>
          <w:color w:val="000000"/>
          <w:sz w:val="22"/>
          <w:szCs w:val="22"/>
        </w:rPr>
        <w:t xml:space="preserve">Así, es necesario traer al estudio el artículo </w:t>
      </w:r>
      <w:r w:rsidR="002F7979">
        <w:rPr>
          <w:rFonts w:ascii="Palatino Linotype" w:eastAsia="Palatino Linotype" w:hAnsi="Palatino Linotype" w:cs="Palatino Linotype"/>
          <w:bCs/>
          <w:iCs/>
          <w:color w:val="000000"/>
          <w:sz w:val="22"/>
          <w:szCs w:val="22"/>
        </w:rPr>
        <w:t>39, 40</w:t>
      </w:r>
      <w:r w:rsidRPr="00A64B39">
        <w:rPr>
          <w:rFonts w:ascii="Palatino Linotype" w:eastAsia="Palatino Linotype" w:hAnsi="Palatino Linotype" w:cs="Palatino Linotype"/>
          <w:bCs/>
          <w:iCs/>
          <w:color w:val="000000"/>
          <w:sz w:val="22"/>
          <w:szCs w:val="22"/>
        </w:rPr>
        <w:t xml:space="preserve">, fracción </w:t>
      </w:r>
      <w:r w:rsidR="002F7979">
        <w:rPr>
          <w:rFonts w:ascii="Palatino Linotype" w:eastAsia="Palatino Linotype" w:hAnsi="Palatino Linotype" w:cs="Palatino Linotype"/>
          <w:bCs/>
          <w:iCs/>
          <w:color w:val="000000"/>
          <w:sz w:val="22"/>
          <w:szCs w:val="22"/>
        </w:rPr>
        <w:t>V</w:t>
      </w:r>
      <w:r w:rsidRPr="00A64B39">
        <w:rPr>
          <w:rFonts w:ascii="Palatino Linotype" w:eastAsia="Palatino Linotype" w:hAnsi="Palatino Linotype" w:cs="Palatino Linotype"/>
          <w:bCs/>
          <w:iCs/>
          <w:color w:val="000000"/>
          <w:sz w:val="22"/>
          <w:szCs w:val="22"/>
        </w:rPr>
        <w:t xml:space="preserve">I, </w:t>
      </w:r>
      <w:r w:rsidR="002F7979">
        <w:rPr>
          <w:rFonts w:ascii="Palatino Linotype" w:eastAsia="Palatino Linotype" w:hAnsi="Palatino Linotype" w:cs="Palatino Linotype"/>
          <w:bCs/>
          <w:iCs/>
          <w:color w:val="000000"/>
          <w:sz w:val="22"/>
          <w:szCs w:val="22"/>
        </w:rPr>
        <w:t xml:space="preserve">y artículo 56 del Ayuntamiento de Atizapán de Zaragoza, </w:t>
      </w:r>
      <w:r w:rsidRPr="00A64B39">
        <w:rPr>
          <w:rFonts w:ascii="Palatino Linotype" w:eastAsia="Palatino Linotype" w:hAnsi="Palatino Linotype" w:cs="Palatino Linotype"/>
          <w:bCs/>
          <w:iCs/>
          <w:color w:val="000000"/>
          <w:sz w:val="22"/>
          <w:szCs w:val="22"/>
        </w:rPr>
        <w:t>dos mil veinticinco,</w:t>
      </w:r>
      <w:r w:rsidR="00891ACB">
        <w:rPr>
          <w:rFonts w:ascii="Palatino Linotype" w:eastAsia="Palatino Linotype" w:hAnsi="Palatino Linotype" w:cs="Palatino Linotype"/>
          <w:bCs/>
          <w:iCs/>
          <w:color w:val="000000"/>
          <w:sz w:val="22"/>
          <w:szCs w:val="22"/>
        </w:rPr>
        <w:t xml:space="preserve"> en relación con los artículos 21 fracción I I.V, 48  y 49 fracción III III.I</w:t>
      </w:r>
      <w:r w:rsidRPr="00A64B39">
        <w:rPr>
          <w:rFonts w:ascii="Palatino Linotype" w:eastAsia="Palatino Linotype" w:hAnsi="Palatino Linotype" w:cs="Palatino Linotype"/>
          <w:bCs/>
          <w:iCs/>
          <w:color w:val="000000"/>
          <w:sz w:val="22"/>
          <w:szCs w:val="22"/>
        </w:rPr>
        <w:t xml:space="preserve"> en l</w:t>
      </w:r>
      <w:r w:rsidR="002F7979">
        <w:rPr>
          <w:rFonts w:ascii="Palatino Linotype" w:eastAsia="Palatino Linotype" w:hAnsi="Palatino Linotype" w:cs="Palatino Linotype"/>
          <w:bCs/>
          <w:iCs/>
          <w:color w:val="000000"/>
          <w:sz w:val="22"/>
          <w:szCs w:val="22"/>
        </w:rPr>
        <w:t>os</w:t>
      </w:r>
      <w:r w:rsidRPr="00A64B39">
        <w:rPr>
          <w:rFonts w:ascii="Palatino Linotype" w:eastAsia="Palatino Linotype" w:hAnsi="Palatino Linotype" w:cs="Palatino Linotype"/>
          <w:bCs/>
          <w:iCs/>
          <w:color w:val="000000"/>
          <w:sz w:val="22"/>
          <w:szCs w:val="22"/>
        </w:rPr>
        <w:t xml:space="preserve"> que se establece que el Sujeto Obligado para el ejercicio de sus funciones contará con diversas unidades administrativas, entre otras la</w:t>
      </w:r>
      <w:r>
        <w:rPr>
          <w:rFonts w:ascii="Palatino Linotype" w:eastAsia="Palatino Linotype" w:hAnsi="Palatino Linotype" w:cs="Palatino Linotype"/>
          <w:bCs/>
          <w:iCs/>
          <w:color w:val="000000"/>
          <w:sz w:val="22"/>
          <w:szCs w:val="22"/>
        </w:rPr>
        <w:t xml:space="preserve"> </w:t>
      </w:r>
      <w:r w:rsidRPr="002F7979">
        <w:rPr>
          <w:rFonts w:ascii="Palatino Linotype" w:eastAsia="Palatino Linotype" w:hAnsi="Palatino Linotype" w:cs="Palatino Linotype"/>
          <w:bCs/>
          <w:iCs/>
          <w:color w:val="000000"/>
          <w:sz w:val="22"/>
          <w:szCs w:val="22"/>
        </w:rPr>
        <w:t xml:space="preserve">Dirección de Administración; Que contará con diversas unidades administrativas entre otras la </w:t>
      </w:r>
      <w:r w:rsidR="002F7979">
        <w:rPr>
          <w:rFonts w:ascii="Palatino Linotype" w:eastAsia="Palatino Linotype" w:hAnsi="Palatino Linotype" w:cs="Palatino Linotype"/>
          <w:bCs/>
          <w:iCs/>
          <w:color w:val="000000"/>
          <w:sz w:val="22"/>
          <w:szCs w:val="22"/>
        </w:rPr>
        <w:t>Subd</w:t>
      </w:r>
      <w:r w:rsidRPr="002F7979">
        <w:rPr>
          <w:rFonts w:ascii="Palatino Linotype" w:eastAsia="Palatino Linotype" w:hAnsi="Palatino Linotype" w:cs="Palatino Linotype"/>
          <w:bCs/>
          <w:iCs/>
          <w:color w:val="000000"/>
          <w:sz w:val="22"/>
          <w:szCs w:val="22"/>
        </w:rPr>
        <w:t>irección de Recursos Humanos,</w:t>
      </w:r>
      <w:r w:rsidR="00891ACB">
        <w:rPr>
          <w:rFonts w:ascii="Palatino Linotype" w:eastAsia="Palatino Linotype" w:hAnsi="Palatino Linotype" w:cs="Palatino Linotype"/>
          <w:bCs/>
          <w:iCs/>
          <w:color w:val="000000"/>
          <w:sz w:val="22"/>
          <w:szCs w:val="22"/>
        </w:rPr>
        <w:t xml:space="preserve"> </w:t>
      </w:r>
      <w:r w:rsidR="009565EB">
        <w:rPr>
          <w:rFonts w:ascii="Palatino Linotype" w:eastAsia="Palatino Linotype" w:hAnsi="Palatino Linotype" w:cs="Palatino Linotype"/>
          <w:bCs/>
          <w:iCs/>
          <w:color w:val="000000"/>
          <w:sz w:val="22"/>
          <w:szCs w:val="22"/>
        </w:rPr>
        <w:t xml:space="preserve">quien a su vez a través del </w:t>
      </w:r>
      <w:r w:rsidR="009565EB">
        <w:rPr>
          <w:rFonts w:ascii="Palatino Linotype" w:eastAsia="Palatino Linotype" w:hAnsi="Palatino Linotype" w:cs="Palatino Linotype"/>
          <w:sz w:val="22"/>
          <w:szCs w:val="22"/>
        </w:rPr>
        <w:t xml:space="preserve">Departamento de Nóminas y Pagos se </w:t>
      </w:r>
      <w:r w:rsidR="00891ACB">
        <w:rPr>
          <w:rFonts w:ascii="Palatino Linotype" w:eastAsia="Palatino Linotype" w:hAnsi="Palatino Linotype" w:cs="Palatino Linotype"/>
          <w:bCs/>
          <w:iCs/>
          <w:color w:val="000000"/>
          <w:sz w:val="22"/>
          <w:szCs w:val="22"/>
        </w:rPr>
        <w:t>encarga</w:t>
      </w:r>
      <w:r w:rsidR="009565EB">
        <w:rPr>
          <w:rFonts w:ascii="Palatino Linotype" w:eastAsia="Palatino Linotype" w:hAnsi="Palatino Linotype" w:cs="Palatino Linotype"/>
          <w:bCs/>
          <w:iCs/>
          <w:color w:val="000000"/>
          <w:sz w:val="22"/>
          <w:szCs w:val="22"/>
        </w:rPr>
        <w:t>rá</w:t>
      </w:r>
      <w:r w:rsidR="00891ACB">
        <w:rPr>
          <w:rFonts w:ascii="Palatino Linotype" w:eastAsia="Palatino Linotype" w:hAnsi="Palatino Linotype" w:cs="Palatino Linotype"/>
          <w:bCs/>
          <w:iCs/>
          <w:color w:val="000000"/>
          <w:sz w:val="22"/>
          <w:szCs w:val="22"/>
        </w:rPr>
        <w:t xml:space="preserve"> de </w:t>
      </w:r>
      <w:r w:rsidRPr="002F7979">
        <w:rPr>
          <w:rFonts w:ascii="Palatino Linotype" w:eastAsia="Palatino Linotype" w:hAnsi="Palatino Linotype" w:cs="Palatino Linotype"/>
          <w:bCs/>
          <w:iCs/>
          <w:color w:val="000000"/>
          <w:sz w:val="22"/>
          <w:szCs w:val="22"/>
        </w:rPr>
        <w:t xml:space="preserve">la elaboración y distribución oportuna de la nómina para el pago al personal que labora en el Ayuntamiento; así como en lo relativo al </w:t>
      </w:r>
      <w:r w:rsidR="009565EB">
        <w:rPr>
          <w:rFonts w:ascii="Palatino Linotype" w:eastAsia="Palatino Linotype" w:hAnsi="Palatino Linotype" w:cs="Palatino Linotype"/>
          <w:bCs/>
          <w:iCs/>
          <w:color w:val="000000"/>
          <w:sz w:val="22"/>
          <w:szCs w:val="22"/>
        </w:rPr>
        <w:t xml:space="preserve">timbrado </w:t>
      </w:r>
      <w:r w:rsidRPr="002F7979">
        <w:rPr>
          <w:rFonts w:ascii="Palatino Linotype" w:eastAsia="Palatino Linotype" w:hAnsi="Palatino Linotype" w:cs="Palatino Linotype"/>
          <w:bCs/>
          <w:iCs/>
          <w:color w:val="000000"/>
          <w:sz w:val="22"/>
          <w:szCs w:val="22"/>
        </w:rPr>
        <w:t>correspondiente.</w:t>
      </w:r>
    </w:p>
    <w:p w14:paraId="16074669" w14:textId="77777777" w:rsidR="00891ACB" w:rsidRPr="00891ACB" w:rsidRDefault="00891ACB" w:rsidP="0021552F">
      <w:pPr>
        <w:spacing w:line="360" w:lineRule="auto"/>
        <w:contextualSpacing/>
        <w:jc w:val="both"/>
        <w:rPr>
          <w:rFonts w:ascii="Palatino Linotype" w:eastAsia="Palatino Linotype" w:hAnsi="Palatino Linotype" w:cs="Palatino Linotype"/>
          <w:bCs/>
          <w:iCs/>
          <w:color w:val="000000"/>
          <w:sz w:val="22"/>
          <w:szCs w:val="22"/>
        </w:rPr>
      </w:pPr>
    </w:p>
    <w:p w14:paraId="723B3128" w14:textId="053204EC" w:rsidR="0021552F" w:rsidRDefault="0021552F" w:rsidP="0021552F">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Conforme a lo anterior se logra observar que el Ayuntamiento de </w:t>
      </w:r>
      <w:r w:rsidR="00891ACB">
        <w:rPr>
          <w:rFonts w:ascii="Palatino Linotype" w:eastAsia="Palatino Linotype" w:hAnsi="Palatino Linotype" w:cs="Palatino Linotype"/>
          <w:sz w:val="22"/>
          <w:szCs w:val="22"/>
        </w:rPr>
        <w:t>Atizapán de Zaragoza</w:t>
      </w:r>
      <w:r>
        <w:rPr>
          <w:rFonts w:ascii="Palatino Linotype" w:eastAsia="Palatino Linotype" w:hAnsi="Palatino Linotype" w:cs="Palatino Linotype"/>
          <w:sz w:val="22"/>
          <w:szCs w:val="22"/>
        </w:rPr>
        <w:t xml:space="preserve">, cumplió con el procedimiento de búsqueda previamente señalado, pues turnó la solicitud a la Dirección de Administración, </w:t>
      </w:r>
      <w:r w:rsidR="00891ACB">
        <w:rPr>
          <w:rFonts w:ascii="Palatino Linotype" w:eastAsia="Palatino Linotype" w:hAnsi="Palatino Linotype" w:cs="Palatino Linotype"/>
          <w:sz w:val="22"/>
          <w:szCs w:val="22"/>
        </w:rPr>
        <w:t>quien a través de</w:t>
      </w:r>
      <w:r w:rsidR="009565EB">
        <w:rPr>
          <w:rFonts w:ascii="Palatino Linotype" w:eastAsia="Palatino Linotype" w:hAnsi="Palatino Linotype" w:cs="Palatino Linotype"/>
          <w:sz w:val="22"/>
          <w:szCs w:val="22"/>
        </w:rPr>
        <w:t xml:space="preserve"> sus unidades administrativas</w:t>
      </w:r>
      <w:r w:rsidR="00891ACB">
        <w:rPr>
          <w:rFonts w:ascii="Palatino Linotype" w:eastAsia="Palatino Linotype" w:hAnsi="Palatino Linotype" w:cs="Palatino Linotype"/>
          <w:sz w:val="22"/>
          <w:szCs w:val="22"/>
        </w:rPr>
        <w:t xml:space="preserve"> se </w:t>
      </w:r>
      <w:r>
        <w:rPr>
          <w:rFonts w:ascii="Palatino Linotype" w:eastAsia="Palatino Linotype" w:hAnsi="Palatino Linotype" w:cs="Palatino Linotype"/>
          <w:sz w:val="22"/>
          <w:szCs w:val="22"/>
        </w:rPr>
        <w:t>encarga de pagar la nómina al personal del ayuntamiento, por lo que, se considera que cumplió con el procedimiento de búsqueda establecido en el artículo 162 de la Ley de la materia.</w:t>
      </w:r>
    </w:p>
    <w:p w14:paraId="63D9C7D6" w14:textId="77777777" w:rsidR="0021552F" w:rsidRDefault="0021552F" w:rsidP="0021552F">
      <w:pPr>
        <w:spacing w:line="360" w:lineRule="auto"/>
        <w:contextualSpacing/>
        <w:jc w:val="both"/>
        <w:rPr>
          <w:rFonts w:ascii="Palatino Linotype" w:eastAsia="Palatino Linotype" w:hAnsi="Palatino Linotype" w:cs="Palatino Linotype"/>
          <w:sz w:val="22"/>
          <w:szCs w:val="22"/>
        </w:rPr>
      </w:pPr>
    </w:p>
    <w:p w14:paraId="7A39CC8C" w14:textId="69D6F28E" w:rsidR="0021552F" w:rsidRPr="0019679C" w:rsidRDefault="0019679C" w:rsidP="0021552F">
      <w:pPr>
        <w:spacing w:line="360" w:lineRule="auto"/>
        <w:contextualSpacing/>
        <w:jc w:val="both"/>
        <w:rPr>
          <w:rFonts w:ascii="Palatino Linotype" w:hAnsi="Palatino Linotype" w:cs="Tahoma"/>
          <w:sz w:val="22"/>
          <w:szCs w:val="22"/>
        </w:rPr>
      </w:pPr>
      <w:r>
        <w:rPr>
          <w:rFonts w:ascii="Palatino Linotype" w:hAnsi="Palatino Linotype" w:cs="Tahoma"/>
          <w:sz w:val="22"/>
          <w:szCs w:val="22"/>
        </w:rPr>
        <w:t xml:space="preserve">Ahora bien, </w:t>
      </w:r>
      <w:r w:rsidR="00891ACB">
        <w:rPr>
          <w:rFonts w:ascii="Palatino Linotype" w:hAnsi="Palatino Linotype" w:cs="Tahoma"/>
          <w:sz w:val="22"/>
          <w:szCs w:val="22"/>
        </w:rPr>
        <w:t>en respuesta</w:t>
      </w:r>
      <w:r w:rsidR="0021552F">
        <w:rPr>
          <w:rFonts w:ascii="Palatino Linotype" w:hAnsi="Palatino Linotype" w:cs="Tahoma"/>
          <w:sz w:val="22"/>
          <w:szCs w:val="22"/>
        </w:rPr>
        <w:t>,</w:t>
      </w:r>
      <w:r>
        <w:rPr>
          <w:rFonts w:ascii="Palatino Linotype" w:hAnsi="Palatino Linotype" w:cs="Tahoma"/>
          <w:sz w:val="22"/>
          <w:szCs w:val="22"/>
        </w:rPr>
        <w:t xml:space="preserve"> dicha área</w:t>
      </w:r>
      <w:r w:rsidR="0021552F">
        <w:rPr>
          <w:rFonts w:ascii="Palatino Linotype" w:hAnsi="Palatino Linotype" w:cs="Tahoma"/>
          <w:sz w:val="22"/>
          <w:szCs w:val="22"/>
        </w:rPr>
        <w:t xml:space="preserve"> proporcionó</w:t>
      </w:r>
      <w:r w:rsidR="00891ACB">
        <w:rPr>
          <w:rFonts w:ascii="Palatino Linotype" w:hAnsi="Palatino Linotype" w:cs="Tahoma"/>
          <w:sz w:val="22"/>
          <w:szCs w:val="22"/>
        </w:rPr>
        <w:t xml:space="preserve"> diversos recibos de nómina del personal sindicalizado y administrativo</w:t>
      </w:r>
      <w:r>
        <w:rPr>
          <w:rFonts w:ascii="Palatino Linotype" w:hAnsi="Palatino Linotype" w:cs="Tahoma"/>
          <w:sz w:val="22"/>
          <w:szCs w:val="22"/>
        </w:rPr>
        <w:t xml:space="preserve"> en la temporalidad requerida</w:t>
      </w:r>
      <w:r w:rsidR="00891ACB">
        <w:rPr>
          <w:rFonts w:ascii="Palatino Linotype" w:hAnsi="Palatino Linotype" w:cs="Tahoma"/>
          <w:sz w:val="22"/>
          <w:szCs w:val="22"/>
        </w:rPr>
        <w:t xml:space="preserve">, respecto de los cuales el ahora Recurrente no se inconformó, </w:t>
      </w:r>
      <w:proofErr w:type="spellStart"/>
      <w:r w:rsidR="00891ACB">
        <w:rPr>
          <w:rFonts w:ascii="Palatino Linotype" w:hAnsi="Palatino Linotype" w:cs="Tahoma"/>
          <w:sz w:val="22"/>
          <w:szCs w:val="22"/>
        </w:rPr>
        <w:t>si no</w:t>
      </w:r>
      <w:proofErr w:type="spellEnd"/>
      <w:r w:rsidR="00891ACB">
        <w:rPr>
          <w:rFonts w:ascii="Palatino Linotype" w:hAnsi="Palatino Linotype" w:cs="Tahoma"/>
          <w:sz w:val="22"/>
          <w:szCs w:val="22"/>
        </w:rPr>
        <w:t xml:space="preserve"> porque no le habían proporcionado recibos de nómina de</w:t>
      </w:r>
      <w:r>
        <w:rPr>
          <w:rFonts w:ascii="Palatino Linotype" w:hAnsi="Palatino Linotype" w:cs="Tahoma"/>
          <w:sz w:val="22"/>
          <w:szCs w:val="22"/>
        </w:rPr>
        <w:t xml:space="preserve"> manera completa entre otros de los integrantes del cabildo y</w:t>
      </w:r>
      <w:r w:rsidR="00891ACB">
        <w:rPr>
          <w:rFonts w:ascii="Palatino Linotype" w:hAnsi="Palatino Linotype" w:cs="Tahoma"/>
          <w:sz w:val="22"/>
          <w:szCs w:val="22"/>
        </w:rPr>
        <w:t xml:space="preserve"> personal de confianza</w:t>
      </w:r>
      <w:r>
        <w:rPr>
          <w:rFonts w:ascii="Palatino Linotype" w:hAnsi="Palatino Linotype" w:cs="Tahoma"/>
          <w:sz w:val="22"/>
          <w:szCs w:val="22"/>
        </w:rPr>
        <w:t xml:space="preserve"> como lo eran directores de área</w:t>
      </w:r>
      <w:r w:rsidR="009565EB">
        <w:rPr>
          <w:rFonts w:ascii="Palatino Linotype" w:hAnsi="Palatino Linotype" w:cs="Tahoma"/>
          <w:sz w:val="22"/>
          <w:szCs w:val="22"/>
        </w:rPr>
        <w:t>. S</w:t>
      </w:r>
      <w:r w:rsidR="0021552F" w:rsidRPr="00823946">
        <w:rPr>
          <w:rFonts w:ascii="Palatino Linotype" w:hAnsi="Palatino Linotype" w:cs="Tahoma"/>
          <w:bCs/>
          <w:iCs/>
          <w:sz w:val="22"/>
          <w:szCs w:val="22"/>
        </w:rPr>
        <w:t xml:space="preserve">obre el tema el artículo 1.8, fracción IX, del Código </w:t>
      </w:r>
      <w:r w:rsidR="0021552F" w:rsidRPr="00823946">
        <w:rPr>
          <w:rFonts w:ascii="Palatino Linotype" w:hAnsi="Palatino Linotype" w:cs="Tahoma"/>
          <w:bCs/>
          <w:iCs/>
          <w:sz w:val="22"/>
          <w:szCs w:val="22"/>
        </w:rPr>
        <w:lastRenderedPageBreak/>
        <w:t xml:space="preserve">Administrativo del Estado de México, establece que para que un acto administrativo tenga validez, deberá guardar congruencia con lo solicitado. </w:t>
      </w:r>
    </w:p>
    <w:p w14:paraId="1669072E" w14:textId="77777777" w:rsidR="0021552F" w:rsidRPr="00823946" w:rsidRDefault="0021552F" w:rsidP="0021552F">
      <w:pPr>
        <w:spacing w:line="360" w:lineRule="auto"/>
        <w:contextualSpacing/>
        <w:jc w:val="both"/>
        <w:rPr>
          <w:rFonts w:ascii="Palatino Linotype" w:hAnsi="Palatino Linotype" w:cs="Tahoma"/>
          <w:bCs/>
          <w:iCs/>
          <w:sz w:val="22"/>
          <w:szCs w:val="22"/>
        </w:rPr>
      </w:pPr>
      <w:r w:rsidRPr="00823946">
        <w:rPr>
          <w:rFonts w:ascii="Palatino Linotype" w:hAnsi="Palatino Linotype" w:cs="Tahoma"/>
          <w:bCs/>
          <w:iCs/>
          <w:sz w:val="22"/>
          <w:szCs w:val="22"/>
        </w:rPr>
        <w:t xml:space="preserve"> </w:t>
      </w:r>
    </w:p>
    <w:p w14:paraId="56452DFA" w14:textId="11405B82" w:rsidR="0021552F" w:rsidRDefault="0021552F" w:rsidP="0021552F">
      <w:pPr>
        <w:spacing w:line="360" w:lineRule="auto"/>
        <w:contextualSpacing/>
        <w:jc w:val="both"/>
        <w:rPr>
          <w:rFonts w:ascii="Palatino Linotype" w:hAnsi="Palatino Linotype" w:cs="Tahoma"/>
          <w:bCs/>
          <w:iCs/>
          <w:sz w:val="22"/>
          <w:szCs w:val="22"/>
        </w:rPr>
      </w:pPr>
      <w:r w:rsidRPr="00823946">
        <w:rPr>
          <w:rFonts w:ascii="Palatino Linotype" w:hAnsi="Palatino Linotype" w:cs="Tahoma"/>
          <w:bCs/>
          <w:iCs/>
          <w:sz w:val="22"/>
          <w:szCs w:val="22"/>
        </w:rPr>
        <w:t xml:space="preserve">Asimismo, resulta necesario traer a colación, el </w:t>
      </w:r>
      <w:r w:rsidR="00542BF3">
        <w:rPr>
          <w:rFonts w:ascii="Palatino Linotype" w:hAnsi="Palatino Linotype" w:cs="Tahoma"/>
          <w:bCs/>
          <w:iCs/>
          <w:sz w:val="22"/>
          <w:szCs w:val="22"/>
        </w:rPr>
        <w:t>Criterio Orientador</w:t>
      </w:r>
      <w:r w:rsidRPr="00823946">
        <w:rPr>
          <w:rFonts w:ascii="Palatino Linotype" w:hAnsi="Palatino Linotype" w:cs="Tahoma"/>
          <w:bCs/>
          <w:iCs/>
          <w:sz w:val="22"/>
          <w:szCs w:val="22"/>
        </w:rPr>
        <w:t xml:space="preserve">, con clave de control SO/002/2017, de la Segunda Época, </w:t>
      </w:r>
      <w:r w:rsidR="00542BF3">
        <w:rPr>
          <w:rFonts w:ascii="Palatino Linotype" w:hAnsi="Palatino Linotype" w:cs="Tahoma"/>
          <w:bCs/>
          <w:iCs/>
          <w:sz w:val="22"/>
          <w:szCs w:val="22"/>
        </w:rPr>
        <w:t xml:space="preserve">emitido por el entonces Instituto Nacional </w:t>
      </w:r>
      <w:r w:rsidRPr="00823946">
        <w:rPr>
          <w:rFonts w:ascii="Palatino Linotype" w:hAnsi="Palatino Linotype" w:cs="Tahoma"/>
          <w:bCs/>
          <w:iCs/>
          <w:sz w:val="22"/>
          <w:szCs w:val="22"/>
        </w:rPr>
        <w:t xml:space="preserve">de Transparencia, Acceso a la Información y Protección de Datos Personales, del cual se desprende que todo acto administrativo debe apegarse al </w:t>
      </w:r>
      <w:r w:rsidRPr="00823946">
        <w:rPr>
          <w:rFonts w:ascii="Palatino Linotype" w:hAnsi="Palatino Linotype" w:cs="Tahoma"/>
          <w:b/>
          <w:bCs/>
          <w:iCs/>
          <w:sz w:val="22"/>
          <w:szCs w:val="22"/>
        </w:rPr>
        <w:t xml:space="preserve">Principio de Congruencia, </w:t>
      </w:r>
      <w:r w:rsidRPr="00823946">
        <w:rPr>
          <w:rFonts w:ascii="Palatino Linotype" w:hAnsi="Palatino Linotype" w:cs="Tahoma"/>
          <w:bCs/>
          <w:iCs/>
          <w:sz w:val="22"/>
          <w:szCs w:val="22"/>
        </w:rPr>
        <w:t>el cual</w:t>
      </w:r>
      <w:r w:rsidRPr="00823946">
        <w:rPr>
          <w:rFonts w:ascii="Palatino Linotype" w:hAnsi="Palatino Linotype" w:cs="Tahoma"/>
          <w:b/>
          <w:bCs/>
          <w:iCs/>
          <w:sz w:val="22"/>
          <w:szCs w:val="22"/>
        </w:rPr>
        <w:t xml:space="preserve"> </w:t>
      </w:r>
      <w:r w:rsidRPr="00823946">
        <w:rPr>
          <w:rFonts w:ascii="Palatino Linotype" w:hAnsi="Palatino Linotype" w:cs="Tahoma"/>
          <w:bCs/>
          <w:iCs/>
          <w:sz w:val="22"/>
          <w:szCs w:val="22"/>
        </w:rPr>
        <w:t xml:space="preserve">implica que exista concordancia entre el requerimiento formulado y la respuesta entregada; por lo que, el Sujeto Obligado incumplió dicho principio lo cual da como resultado que no se pueda validar </w:t>
      </w:r>
      <w:r w:rsidR="0019679C">
        <w:rPr>
          <w:rFonts w:ascii="Palatino Linotype" w:hAnsi="Palatino Linotype" w:cs="Tahoma"/>
          <w:bCs/>
          <w:iCs/>
          <w:sz w:val="22"/>
          <w:szCs w:val="22"/>
        </w:rPr>
        <w:t xml:space="preserve">en su totalidad </w:t>
      </w:r>
      <w:r w:rsidRPr="00823946">
        <w:rPr>
          <w:rFonts w:ascii="Palatino Linotype" w:hAnsi="Palatino Linotype" w:cs="Tahoma"/>
          <w:bCs/>
          <w:iCs/>
          <w:sz w:val="22"/>
          <w:szCs w:val="22"/>
        </w:rPr>
        <w:t>la respuesta.</w:t>
      </w:r>
    </w:p>
    <w:p w14:paraId="4F760B36" w14:textId="77777777" w:rsidR="0019679C" w:rsidRDefault="0019679C" w:rsidP="0021552F">
      <w:pPr>
        <w:spacing w:line="360" w:lineRule="auto"/>
        <w:contextualSpacing/>
        <w:jc w:val="both"/>
        <w:rPr>
          <w:rFonts w:ascii="Palatino Linotype" w:hAnsi="Palatino Linotype" w:cs="Tahoma"/>
          <w:bCs/>
          <w:iCs/>
          <w:sz w:val="22"/>
          <w:szCs w:val="22"/>
        </w:rPr>
      </w:pPr>
    </w:p>
    <w:p w14:paraId="5ABE287D" w14:textId="23094767" w:rsidR="003E0DF4" w:rsidRDefault="0019679C" w:rsidP="0021552F">
      <w:pPr>
        <w:spacing w:line="360" w:lineRule="auto"/>
        <w:contextualSpacing/>
        <w:jc w:val="both"/>
        <w:rPr>
          <w:rFonts w:ascii="Palatino Linotype" w:hAnsi="Palatino Linotype" w:cs="Tahoma"/>
          <w:bCs/>
          <w:iCs/>
          <w:sz w:val="22"/>
          <w:szCs w:val="22"/>
        </w:rPr>
      </w:pPr>
      <w:r>
        <w:rPr>
          <w:rFonts w:ascii="Palatino Linotype" w:hAnsi="Palatino Linotype" w:cs="Tahoma"/>
          <w:bCs/>
          <w:iCs/>
          <w:sz w:val="22"/>
          <w:szCs w:val="22"/>
        </w:rPr>
        <w:t xml:space="preserve">No obstante, durante la sustanciación del medio de impugnación el área competente </w:t>
      </w:r>
      <w:r w:rsidR="003E0DF4">
        <w:rPr>
          <w:rFonts w:ascii="Palatino Linotype" w:hAnsi="Palatino Linotype" w:cs="Tahoma"/>
          <w:bCs/>
          <w:iCs/>
          <w:sz w:val="22"/>
          <w:szCs w:val="22"/>
        </w:rPr>
        <w:t xml:space="preserve">proporcionó doscientos treinta y seis recibos de nómina en versión pública </w:t>
      </w:r>
      <w:r w:rsidR="00485E59">
        <w:rPr>
          <w:rFonts w:ascii="Palatino Linotype" w:hAnsi="Palatino Linotype" w:cs="Tahoma"/>
          <w:bCs/>
          <w:iCs/>
          <w:sz w:val="22"/>
          <w:szCs w:val="22"/>
        </w:rPr>
        <w:t xml:space="preserve">de los </w:t>
      </w:r>
      <w:r w:rsidR="003E0DF4">
        <w:rPr>
          <w:rFonts w:ascii="Palatino Linotype" w:hAnsi="Palatino Linotype" w:cs="Tahoma"/>
          <w:bCs/>
          <w:iCs/>
          <w:sz w:val="22"/>
          <w:szCs w:val="22"/>
        </w:rPr>
        <w:t>servidores públicos</w:t>
      </w:r>
      <w:r w:rsidR="00485E59">
        <w:rPr>
          <w:rFonts w:ascii="Palatino Linotype" w:hAnsi="Palatino Linotype" w:cs="Tahoma"/>
          <w:bCs/>
          <w:iCs/>
          <w:sz w:val="22"/>
          <w:szCs w:val="22"/>
        </w:rPr>
        <w:t xml:space="preserve"> </w:t>
      </w:r>
      <w:r w:rsidR="003E0DF4">
        <w:rPr>
          <w:rFonts w:ascii="Palatino Linotype" w:hAnsi="Palatino Linotype" w:cs="Tahoma"/>
          <w:bCs/>
          <w:iCs/>
          <w:sz w:val="22"/>
          <w:szCs w:val="22"/>
        </w:rPr>
        <w:t>con cargo de directores, subdirectores, coordinadores y jefes de área, en los que también se advirtieron los recibos de nómina del presidente municipal, dos síndicos y doce regidores respecto de la primera quincena de marzo de dos mil veinticinco</w:t>
      </w:r>
      <w:r w:rsidR="00485E59">
        <w:rPr>
          <w:rFonts w:ascii="Palatino Linotype" w:hAnsi="Palatino Linotype" w:cs="Tahoma"/>
          <w:bCs/>
          <w:iCs/>
          <w:sz w:val="22"/>
          <w:szCs w:val="22"/>
        </w:rPr>
        <w:t>, circunstancia que se logra vislumbrar conforme a</w:t>
      </w:r>
      <w:r w:rsidR="000F7412">
        <w:rPr>
          <w:rFonts w:ascii="Palatino Linotype" w:hAnsi="Palatino Linotype" w:cs="Tahoma"/>
          <w:bCs/>
          <w:iCs/>
          <w:sz w:val="22"/>
          <w:szCs w:val="22"/>
        </w:rPr>
        <w:t xml:space="preserve"> </w:t>
      </w:r>
      <w:r w:rsidR="00485E59">
        <w:rPr>
          <w:rFonts w:ascii="Palatino Linotype" w:hAnsi="Palatino Linotype" w:cs="Tahoma"/>
          <w:bCs/>
          <w:iCs/>
          <w:sz w:val="22"/>
          <w:szCs w:val="22"/>
        </w:rPr>
        <w:t>l</w:t>
      </w:r>
      <w:r w:rsidR="000F7412">
        <w:rPr>
          <w:rFonts w:ascii="Palatino Linotype" w:hAnsi="Palatino Linotype" w:cs="Tahoma"/>
          <w:bCs/>
          <w:iCs/>
          <w:sz w:val="22"/>
          <w:szCs w:val="22"/>
        </w:rPr>
        <w:t>os</w:t>
      </w:r>
      <w:r w:rsidR="00485E59">
        <w:rPr>
          <w:rFonts w:ascii="Palatino Linotype" w:hAnsi="Palatino Linotype" w:cs="Tahoma"/>
          <w:bCs/>
          <w:iCs/>
          <w:sz w:val="22"/>
          <w:szCs w:val="22"/>
        </w:rPr>
        <w:t xml:space="preserve"> siguiente</w:t>
      </w:r>
      <w:r w:rsidR="000F7412">
        <w:rPr>
          <w:rFonts w:ascii="Palatino Linotype" w:hAnsi="Palatino Linotype" w:cs="Tahoma"/>
          <w:bCs/>
          <w:iCs/>
          <w:sz w:val="22"/>
          <w:szCs w:val="22"/>
        </w:rPr>
        <w:t>s extractos</w:t>
      </w:r>
      <w:r w:rsidR="00485E59">
        <w:rPr>
          <w:rFonts w:ascii="Palatino Linotype" w:hAnsi="Palatino Linotype" w:cs="Tahoma"/>
          <w:bCs/>
          <w:iCs/>
          <w:sz w:val="22"/>
          <w:szCs w:val="22"/>
        </w:rPr>
        <w:t>:</w:t>
      </w:r>
    </w:p>
    <w:p w14:paraId="4309625B" w14:textId="77777777" w:rsidR="00485E59" w:rsidRDefault="00485E59" w:rsidP="0021552F">
      <w:pPr>
        <w:spacing w:line="360" w:lineRule="auto"/>
        <w:contextualSpacing/>
        <w:jc w:val="both"/>
        <w:rPr>
          <w:rFonts w:ascii="Palatino Linotype" w:hAnsi="Palatino Linotype" w:cs="Tahoma"/>
          <w:bCs/>
          <w:iCs/>
          <w:sz w:val="22"/>
          <w:szCs w:val="22"/>
        </w:rPr>
      </w:pPr>
    </w:p>
    <w:p w14:paraId="1055C293" w14:textId="2DC5FE32" w:rsidR="00485E59" w:rsidRDefault="000F7412" w:rsidP="0021552F">
      <w:pPr>
        <w:spacing w:line="360" w:lineRule="auto"/>
        <w:contextualSpacing/>
        <w:jc w:val="both"/>
        <w:rPr>
          <w:rFonts w:ascii="Palatino Linotype" w:hAnsi="Palatino Linotype" w:cs="Tahoma"/>
          <w:bCs/>
          <w:iCs/>
          <w:sz w:val="22"/>
          <w:szCs w:val="22"/>
        </w:rPr>
      </w:pPr>
      <w:r>
        <w:rPr>
          <w:rFonts w:ascii="Palatino Linotype" w:hAnsi="Palatino Linotype" w:cs="Tahoma"/>
          <w:bCs/>
          <w:iCs/>
          <w:noProof/>
          <w:sz w:val="22"/>
          <w:szCs w:val="22"/>
          <w:lang w:eastAsia="es-MX"/>
        </w:rPr>
        <w:drawing>
          <wp:inline distT="0" distB="0" distL="0" distR="0" wp14:anchorId="4690783B" wp14:editId="0B149966">
            <wp:extent cx="5810250" cy="2078990"/>
            <wp:effectExtent l="0" t="0" r="0" b="0"/>
            <wp:docPr id="5826870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10250" cy="2078990"/>
                    </a:xfrm>
                    <a:prstGeom prst="rect">
                      <a:avLst/>
                    </a:prstGeom>
                    <a:noFill/>
                  </pic:spPr>
                </pic:pic>
              </a:graphicData>
            </a:graphic>
          </wp:inline>
        </w:drawing>
      </w:r>
    </w:p>
    <w:p w14:paraId="3FC62240" w14:textId="77777777" w:rsidR="00485E59" w:rsidRDefault="00485E59" w:rsidP="0021552F">
      <w:pPr>
        <w:spacing w:line="360" w:lineRule="auto"/>
        <w:contextualSpacing/>
        <w:jc w:val="both"/>
        <w:rPr>
          <w:rFonts w:ascii="Palatino Linotype" w:hAnsi="Palatino Linotype" w:cs="Tahoma"/>
          <w:bCs/>
          <w:iCs/>
          <w:sz w:val="22"/>
          <w:szCs w:val="22"/>
        </w:rPr>
      </w:pPr>
    </w:p>
    <w:p w14:paraId="46164590" w14:textId="7EEB0DA3" w:rsidR="000F7412" w:rsidRDefault="000F7412" w:rsidP="0021552F">
      <w:pPr>
        <w:spacing w:line="360" w:lineRule="auto"/>
        <w:contextualSpacing/>
        <w:jc w:val="both"/>
        <w:rPr>
          <w:rFonts w:ascii="Palatino Linotype" w:hAnsi="Palatino Linotype" w:cs="Tahoma"/>
          <w:bCs/>
          <w:iCs/>
          <w:sz w:val="22"/>
          <w:szCs w:val="22"/>
        </w:rPr>
      </w:pPr>
      <w:r>
        <w:rPr>
          <w:rFonts w:ascii="Palatino Linotype" w:hAnsi="Palatino Linotype" w:cs="Tahoma"/>
          <w:bCs/>
          <w:iCs/>
          <w:noProof/>
          <w:sz w:val="22"/>
          <w:szCs w:val="22"/>
          <w:lang w:eastAsia="es-MX"/>
        </w:rPr>
        <w:lastRenderedPageBreak/>
        <w:drawing>
          <wp:inline distT="0" distB="0" distL="0" distR="0" wp14:anchorId="70D51973" wp14:editId="27DB7651">
            <wp:extent cx="5590540" cy="2170430"/>
            <wp:effectExtent l="0" t="0" r="0" b="1270"/>
            <wp:docPr id="199381100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90540" cy="2170430"/>
                    </a:xfrm>
                    <a:prstGeom prst="rect">
                      <a:avLst/>
                    </a:prstGeom>
                    <a:noFill/>
                  </pic:spPr>
                </pic:pic>
              </a:graphicData>
            </a:graphic>
          </wp:inline>
        </w:drawing>
      </w:r>
    </w:p>
    <w:p w14:paraId="07D13BC6" w14:textId="77777777" w:rsidR="000F7412" w:rsidRDefault="000F7412" w:rsidP="0021552F">
      <w:pPr>
        <w:spacing w:line="360" w:lineRule="auto"/>
        <w:contextualSpacing/>
        <w:jc w:val="both"/>
        <w:rPr>
          <w:rFonts w:ascii="Palatino Linotype" w:hAnsi="Palatino Linotype" w:cs="Tahoma"/>
          <w:bCs/>
          <w:iCs/>
          <w:sz w:val="22"/>
          <w:szCs w:val="22"/>
        </w:rPr>
      </w:pPr>
    </w:p>
    <w:p w14:paraId="7B414B5B" w14:textId="6A2A029B" w:rsidR="00DC03CF" w:rsidRDefault="00485E59" w:rsidP="0021552F">
      <w:pPr>
        <w:spacing w:line="360" w:lineRule="auto"/>
        <w:contextualSpacing/>
        <w:jc w:val="both"/>
        <w:rPr>
          <w:rFonts w:ascii="Palatino Linotype" w:hAnsi="Palatino Linotype" w:cs="Tahoma"/>
          <w:bCs/>
          <w:iCs/>
          <w:sz w:val="22"/>
          <w:szCs w:val="22"/>
        </w:rPr>
      </w:pPr>
      <w:r w:rsidRPr="00ED0CFF">
        <w:rPr>
          <w:rFonts w:ascii="Palatino Linotype" w:hAnsi="Palatino Linotype" w:cs="Tahoma"/>
          <w:bCs/>
          <w:iCs/>
          <w:sz w:val="22"/>
          <w:szCs w:val="22"/>
        </w:rPr>
        <w:t xml:space="preserve">Al respecto, si bien, el Sujeto Obligado a través de su informe justificado proporcionó los recibos de nómina </w:t>
      </w:r>
      <w:r w:rsidR="00DC03CF" w:rsidRPr="00ED0CFF">
        <w:rPr>
          <w:rFonts w:ascii="Palatino Linotype" w:hAnsi="Palatino Linotype" w:cs="Tahoma"/>
          <w:bCs/>
          <w:iCs/>
          <w:sz w:val="22"/>
          <w:szCs w:val="22"/>
        </w:rPr>
        <w:t>de directores, subdirectores, coordinadores</w:t>
      </w:r>
      <w:r w:rsidRPr="00ED0CFF">
        <w:rPr>
          <w:rFonts w:ascii="Palatino Linotype" w:hAnsi="Palatino Linotype" w:cs="Tahoma"/>
          <w:bCs/>
          <w:iCs/>
          <w:sz w:val="22"/>
          <w:szCs w:val="22"/>
        </w:rPr>
        <w:t>,</w:t>
      </w:r>
      <w:r w:rsidR="00DC03CF" w:rsidRPr="00ED0CFF">
        <w:rPr>
          <w:rFonts w:ascii="Palatino Linotype" w:hAnsi="Palatino Linotype" w:cs="Tahoma"/>
          <w:bCs/>
          <w:iCs/>
          <w:sz w:val="22"/>
          <w:szCs w:val="22"/>
        </w:rPr>
        <w:t xml:space="preserve"> y jefes de área,</w:t>
      </w:r>
      <w:r w:rsidR="00542BF3" w:rsidRPr="00ED0CFF">
        <w:rPr>
          <w:rFonts w:ascii="Palatino Linotype" w:hAnsi="Palatino Linotype" w:cs="Tahoma"/>
          <w:bCs/>
          <w:iCs/>
          <w:sz w:val="22"/>
          <w:szCs w:val="22"/>
        </w:rPr>
        <w:t xml:space="preserve"> lo cierto es que</w:t>
      </w:r>
      <w:r w:rsidR="00DC03CF" w:rsidRPr="00ED0CFF">
        <w:rPr>
          <w:rFonts w:ascii="Palatino Linotype" w:hAnsi="Palatino Linotype" w:cs="Tahoma"/>
          <w:bCs/>
          <w:iCs/>
          <w:sz w:val="22"/>
          <w:szCs w:val="22"/>
        </w:rPr>
        <w:t xml:space="preserve"> omitió la entrega de todo el personal de confianza establecido conforme a su “Tabulador de Sueldos” para el ejercicio fiscal dos mil veinticinco</w:t>
      </w:r>
      <w:r w:rsidR="000444FD" w:rsidRPr="00ED0CFF">
        <w:rPr>
          <w:rFonts w:ascii="Palatino Linotype" w:hAnsi="Palatino Linotype" w:cs="Tahoma"/>
          <w:bCs/>
          <w:iCs/>
          <w:sz w:val="22"/>
          <w:szCs w:val="22"/>
        </w:rPr>
        <w:t>, tal como lo es el personal de seguridad pública</w:t>
      </w:r>
      <w:r w:rsidR="00DC03CF" w:rsidRPr="00ED0CFF">
        <w:rPr>
          <w:rFonts w:ascii="Palatino Linotype" w:hAnsi="Palatino Linotype" w:cs="Tahoma"/>
          <w:bCs/>
          <w:iCs/>
          <w:sz w:val="22"/>
          <w:szCs w:val="22"/>
        </w:rPr>
        <w:t>, por lo que deberá proporcionar dicha información a efecto de dar cumplimiento a los artículos 12 y 160 de la Ley de Transparencia vigente en la Entidad.</w:t>
      </w:r>
      <w:r w:rsidR="00DC03CF">
        <w:rPr>
          <w:rFonts w:ascii="Palatino Linotype" w:hAnsi="Palatino Linotype" w:cs="Tahoma"/>
          <w:bCs/>
          <w:iCs/>
          <w:sz w:val="22"/>
          <w:szCs w:val="22"/>
        </w:rPr>
        <w:t xml:space="preserve"> </w:t>
      </w:r>
    </w:p>
    <w:p w14:paraId="68490B0E" w14:textId="77777777" w:rsidR="00DC03CF" w:rsidRDefault="00DC03CF" w:rsidP="0021552F">
      <w:pPr>
        <w:spacing w:line="360" w:lineRule="auto"/>
        <w:contextualSpacing/>
        <w:jc w:val="both"/>
        <w:rPr>
          <w:rFonts w:ascii="Palatino Linotype" w:hAnsi="Palatino Linotype" w:cs="Tahoma"/>
          <w:bCs/>
          <w:iCs/>
          <w:sz w:val="22"/>
          <w:szCs w:val="22"/>
        </w:rPr>
      </w:pPr>
    </w:p>
    <w:p w14:paraId="7C9FBA6F" w14:textId="5D567F13" w:rsidR="00485E59" w:rsidRDefault="00BB1EC6" w:rsidP="0021552F">
      <w:pPr>
        <w:spacing w:line="360" w:lineRule="auto"/>
        <w:contextualSpacing/>
        <w:jc w:val="both"/>
        <w:rPr>
          <w:rFonts w:ascii="Palatino Linotype" w:hAnsi="Palatino Linotype" w:cs="Tahoma"/>
          <w:bCs/>
          <w:iCs/>
          <w:sz w:val="22"/>
          <w:szCs w:val="22"/>
        </w:rPr>
      </w:pPr>
      <w:r>
        <w:rPr>
          <w:rFonts w:ascii="Palatino Linotype" w:hAnsi="Palatino Linotype" w:cs="Tahoma"/>
          <w:bCs/>
          <w:iCs/>
          <w:sz w:val="22"/>
          <w:szCs w:val="22"/>
        </w:rPr>
        <w:t xml:space="preserve">Cabe precisar que los recibos de nómina </w:t>
      </w:r>
      <w:r w:rsidR="00DC03CF">
        <w:rPr>
          <w:rFonts w:ascii="Palatino Linotype" w:hAnsi="Palatino Linotype" w:cs="Tahoma"/>
          <w:bCs/>
          <w:iCs/>
          <w:sz w:val="22"/>
          <w:szCs w:val="22"/>
        </w:rPr>
        <w:t>l</w:t>
      </w:r>
      <w:r>
        <w:rPr>
          <w:rFonts w:ascii="Palatino Linotype" w:hAnsi="Palatino Linotype" w:cs="Tahoma"/>
          <w:bCs/>
          <w:iCs/>
          <w:sz w:val="22"/>
          <w:szCs w:val="22"/>
        </w:rPr>
        <w:t>os</w:t>
      </w:r>
      <w:r w:rsidR="00DC03CF">
        <w:rPr>
          <w:rFonts w:ascii="Palatino Linotype" w:hAnsi="Palatino Linotype" w:cs="Tahoma"/>
          <w:bCs/>
          <w:iCs/>
          <w:sz w:val="22"/>
          <w:szCs w:val="22"/>
        </w:rPr>
        <w:t xml:space="preserve"> entregó </w:t>
      </w:r>
      <w:r w:rsidR="00542BF3">
        <w:rPr>
          <w:rFonts w:ascii="Palatino Linotype" w:hAnsi="Palatino Linotype" w:cs="Tahoma"/>
          <w:bCs/>
          <w:iCs/>
          <w:sz w:val="22"/>
          <w:szCs w:val="22"/>
        </w:rPr>
        <w:t>en versión pública</w:t>
      </w:r>
      <w:r w:rsidR="002E0306">
        <w:rPr>
          <w:rFonts w:ascii="Palatino Linotype" w:hAnsi="Palatino Linotype" w:cs="Tahoma"/>
          <w:bCs/>
          <w:iCs/>
          <w:sz w:val="22"/>
          <w:szCs w:val="22"/>
        </w:rPr>
        <w:t xml:space="preserve">, por lo que se procedente analizar su procedencia conforme a lo </w:t>
      </w:r>
      <w:r w:rsidR="000F7412">
        <w:rPr>
          <w:rFonts w:ascii="Palatino Linotype" w:hAnsi="Palatino Linotype" w:cs="Tahoma"/>
          <w:bCs/>
          <w:iCs/>
          <w:sz w:val="22"/>
          <w:szCs w:val="22"/>
        </w:rPr>
        <w:t>siguiente:</w:t>
      </w:r>
    </w:p>
    <w:p w14:paraId="3BD15A30" w14:textId="2DE37AC3" w:rsidR="0021552F" w:rsidRPr="002E0306" w:rsidRDefault="0021552F" w:rsidP="002E0306">
      <w:pPr>
        <w:spacing w:line="360" w:lineRule="auto"/>
        <w:contextualSpacing/>
        <w:jc w:val="both"/>
        <w:rPr>
          <w:rFonts w:ascii="Palatino Linotype" w:hAnsi="Palatino Linotype" w:cs="Tahoma"/>
          <w:bCs/>
          <w:iCs/>
          <w:sz w:val="22"/>
          <w:szCs w:val="22"/>
        </w:rPr>
      </w:pPr>
    </w:p>
    <w:p w14:paraId="697DBDE0" w14:textId="77777777" w:rsidR="0021552F" w:rsidRPr="00C17341" w:rsidRDefault="0021552F" w:rsidP="0021552F">
      <w:pPr>
        <w:numPr>
          <w:ilvl w:val="0"/>
          <w:numId w:val="7"/>
        </w:numPr>
        <w:autoSpaceDE w:val="0"/>
        <w:autoSpaceDN w:val="0"/>
        <w:adjustRightInd w:val="0"/>
        <w:spacing w:after="160" w:line="360" w:lineRule="auto"/>
        <w:contextualSpacing/>
        <w:jc w:val="both"/>
        <w:rPr>
          <w:rFonts w:ascii="Palatino Linotype" w:hAnsi="Palatino Linotype" w:cs="Adelle Sans Devanagari"/>
          <w:bCs/>
          <w:color w:val="000000" w:themeColor="text1"/>
          <w:sz w:val="22"/>
          <w:szCs w:val="22"/>
          <w:lang w:val="es-ES" w:eastAsia="en-US"/>
        </w:rPr>
      </w:pPr>
      <w:r w:rsidRPr="00C17341">
        <w:rPr>
          <w:rFonts w:ascii="Palatino Linotype" w:hAnsi="Palatino Linotype" w:cs="Adelle Sans Devanagari"/>
          <w:bCs/>
          <w:color w:val="000000" w:themeColor="text1"/>
          <w:sz w:val="22"/>
          <w:szCs w:val="22"/>
          <w:lang w:val="es-ES" w:eastAsia="en-US"/>
        </w:rPr>
        <w:t>Clave Única de Registro de Población;</w:t>
      </w:r>
    </w:p>
    <w:p w14:paraId="17EA1D6F" w14:textId="77777777" w:rsidR="0021552F" w:rsidRPr="00C17341" w:rsidRDefault="0021552F" w:rsidP="0021552F">
      <w:pPr>
        <w:numPr>
          <w:ilvl w:val="0"/>
          <w:numId w:val="7"/>
        </w:numPr>
        <w:autoSpaceDE w:val="0"/>
        <w:autoSpaceDN w:val="0"/>
        <w:adjustRightInd w:val="0"/>
        <w:spacing w:after="160" w:line="360" w:lineRule="auto"/>
        <w:contextualSpacing/>
        <w:jc w:val="both"/>
        <w:rPr>
          <w:rFonts w:ascii="Palatino Linotype" w:hAnsi="Palatino Linotype" w:cs="Adelle Sans Devanagari"/>
          <w:bCs/>
          <w:iCs/>
          <w:color w:val="000000" w:themeColor="text1"/>
          <w:sz w:val="22"/>
          <w:szCs w:val="24"/>
        </w:rPr>
      </w:pPr>
      <w:r w:rsidRPr="00C17341">
        <w:rPr>
          <w:rFonts w:ascii="Palatino Linotype" w:hAnsi="Palatino Linotype" w:cs="Adelle Sans Devanagari"/>
          <w:bCs/>
          <w:iCs/>
          <w:color w:val="000000" w:themeColor="text1"/>
          <w:sz w:val="22"/>
          <w:szCs w:val="24"/>
        </w:rPr>
        <w:t>Registro Federal de Contribuyentes;</w:t>
      </w:r>
    </w:p>
    <w:p w14:paraId="0B77E3C0" w14:textId="77777777" w:rsidR="0021552F" w:rsidRPr="00C17341" w:rsidRDefault="0021552F" w:rsidP="0021552F">
      <w:pPr>
        <w:numPr>
          <w:ilvl w:val="0"/>
          <w:numId w:val="7"/>
        </w:numPr>
        <w:autoSpaceDE w:val="0"/>
        <w:autoSpaceDN w:val="0"/>
        <w:adjustRightInd w:val="0"/>
        <w:spacing w:after="160" w:line="360" w:lineRule="auto"/>
        <w:contextualSpacing/>
        <w:jc w:val="both"/>
        <w:rPr>
          <w:rFonts w:ascii="Palatino Linotype" w:hAnsi="Palatino Linotype" w:cs="Adelle Sans Devanagari"/>
          <w:bCs/>
          <w:color w:val="000000" w:themeColor="text1"/>
          <w:sz w:val="22"/>
          <w:szCs w:val="22"/>
          <w:lang w:val="es-ES" w:eastAsia="en-US"/>
        </w:rPr>
      </w:pPr>
      <w:r w:rsidRPr="00C17341">
        <w:rPr>
          <w:rFonts w:ascii="Palatino Linotype" w:hAnsi="Palatino Linotype" w:cs="Adelle Sans Devanagari"/>
          <w:bCs/>
          <w:color w:val="000000" w:themeColor="text1"/>
          <w:sz w:val="22"/>
          <w:szCs w:val="22"/>
          <w:lang w:val="es-ES" w:eastAsia="en-US"/>
        </w:rPr>
        <w:t>Código bidimensional o QR;</w:t>
      </w:r>
    </w:p>
    <w:p w14:paraId="1168E79D" w14:textId="77777777" w:rsidR="0021552F" w:rsidRPr="00C17341" w:rsidRDefault="0021552F" w:rsidP="0021552F">
      <w:pPr>
        <w:numPr>
          <w:ilvl w:val="0"/>
          <w:numId w:val="7"/>
        </w:numPr>
        <w:autoSpaceDE w:val="0"/>
        <w:autoSpaceDN w:val="0"/>
        <w:adjustRightInd w:val="0"/>
        <w:spacing w:after="160" w:line="360" w:lineRule="auto"/>
        <w:contextualSpacing/>
        <w:jc w:val="both"/>
        <w:rPr>
          <w:rFonts w:ascii="Palatino Linotype" w:hAnsi="Palatino Linotype" w:cs="Adelle Sans Devanagari"/>
          <w:bCs/>
          <w:color w:val="000000" w:themeColor="text1"/>
          <w:sz w:val="22"/>
          <w:szCs w:val="22"/>
          <w:lang w:val="es-ES" w:eastAsia="en-US"/>
        </w:rPr>
      </w:pPr>
      <w:r w:rsidRPr="00C17341">
        <w:rPr>
          <w:rFonts w:ascii="Palatino Linotype" w:hAnsi="Palatino Linotype" w:cs="Adelle Sans Devanagari"/>
          <w:bCs/>
          <w:color w:val="000000" w:themeColor="text1"/>
          <w:sz w:val="22"/>
          <w:szCs w:val="22"/>
          <w:lang w:val="es-ES" w:eastAsia="en-US"/>
        </w:rPr>
        <w:t>Número de seguridad social del Instituto de Seguridad Social del Estado de México y Municipios;</w:t>
      </w:r>
    </w:p>
    <w:p w14:paraId="008A219E" w14:textId="36F3DD30" w:rsidR="0021552F" w:rsidRPr="00C17341" w:rsidRDefault="0021552F" w:rsidP="0021552F">
      <w:pPr>
        <w:numPr>
          <w:ilvl w:val="0"/>
          <w:numId w:val="7"/>
        </w:numPr>
        <w:autoSpaceDE w:val="0"/>
        <w:autoSpaceDN w:val="0"/>
        <w:adjustRightInd w:val="0"/>
        <w:spacing w:after="160" w:line="360" w:lineRule="auto"/>
        <w:contextualSpacing/>
        <w:jc w:val="both"/>
        <w:rPr>
          <w:rFonts w:ascii="Palatino Linotype" w:hAnsi="Palatino Linotype" w:cs="Adelle Sans Devanagari"/>
          <w:bCs/>
          <w:color w:val="000000" w:themeColor="text1"/>
          <w:sz w:val="22"/>
          <w:szCs w:val="22"/>
          <w:lang w:val="es-ES" w:eastAsia="en-US"/>
        </w:rPr>
      </w:pPr>
      <w:r w:rsidRPr="00C17341">
        <w:rPr>
          <w:rFonts w:ascii="Palatino Linotype" w:hAnsi="Palatino Linotype" w:cs="Adelle Sans Devanagari"/>
          <w:bCs/>
          <w:color w:val="000000" w:themeColor="text1"/>
          <w:sz w:val="22"/>
          <w:szCs w:val="22"/>
          <w:lang w:val="es-ES" w:eastAsia="en-US"/>
        </w:rPr>
        <w:t>Deducciones personales</w:t>
      </w:r>
      <w:r w:rsidR="00542BF3">
        <w:rPr>
          <w:rFonts w:ascii="Palatino Linotype" w:hAnsi="Palatino Linotype" w:cs="Adelle Sans Devanagari"/>
          <w:bCs/>
          <w:color w:val="000000" w:themeColor="text1"/>
          <w:sz w:val="22"/>
          <w:szCs w:val="22"/>
          <w:lang w:val="es-ES" w:eastAsia="en-US"/>
        </w:rPr>
        <w:t>, y</w:t>
      </w:r>
    </w:p>
    <w:p w14:paraId="656D356A" w14:textId="6E616100" w:rsidR="0021552F" w:rsidRDefault="00542BF3" w:rsidP="00542BF3">
      <w:pPr>
        <w:numPr>
          <w:ilvl w:val="0"/>
          <w:numId w:val="7"/>
        </w:numPr>
        <w:autoSpaceDE w:val="0"/>
        <w:autoSpaceDN w:val="0"/>
        <w:adjustRightInd w:val="0"/>
        <w:spacing w:after="160" w:line="360" w:lineRule="auto"/>
        <w:contextualSpacing/>
        <w:jc w:val="both"/>
        <w:rPr>
          <w:rFonts w:ascii="Palatino Linotype" w:hAnsi="Palatino Linotype" w:cs="Adelle Sans Devanagari"/>
          <w:bCs/>
          <w:color w:val="000000" w:themeColor="text1"/>
          <w:sz w:val="22"/>
          <w:szCs w:val="22"/>
          <w:lang w:val="es-ES" w:eastAsia="en-US"/>
        </w:rPr>
      </w:pPr>
      <w:r w:rsidRPr="00542BF3">
        <w:rPr>
          <w:rFonts w:ascii="Palatino Linotype" w:hAnsi="Palatino Linotype" w:cs="Adelle Sans Devanagari"/>
          <w:bCs/>
          <w:color w:val="000000" w:themeColor="text1"/>
          <w:sz w:val="22"/>
          <w:szCs w:val="22"/>
          <w:lang w:val="es-ES" w:eastAsia="en-US"/>
        </w:rPr>
        <w:t xml:space="preserve">Sellos digitales del emisor y del Servicio de Administración Tributaria y cadena original del complemento de certificación digital del órgano previamente señalado; </w:t>
      </w:r>
      <w:r w:rsidRPr="00542BF3">
        <w:rPr>
          <w:rFonts w:ascii="Palatino Linotype" w:hAnsi="Palatino Linotype" w:cs="Adelle Sans Devanagari"/>
          <w:bCs/>
          <w:color w:val="000000" w:themeColor="text1"/>
          <w:sz w:val="22"/>
          <w:szCs w:val="22"/>
          <w:lang w:val="es-ES" w:eastAsia="en-US"/>
        </w:rPr>
        <w:lastRenderedPageBreak/>
        <w:t>así como los respectivos números de serie de los certificados de sellos digitales, folio fiscal</w:t>
      </w:r>
      <w:r>
        <w:rPr>
          <w:rFonts w:ascii="Palatino Linotype" w:hAnsi="Palatino Linotype" w:cs="Adelle Sans Devanagari"/>
          <w:bCs/>
          <w:color w:val="000000" w:themeColor="text1"/>
          <w:sz w:val="22"/>
          <w:szCs w:val="22"/>
          <w:lang w:val="es-ES" w:eastAsia="en-US"/>
        </w:rPr>
        <w:t>.</w:t>
      </w:r>
    </w:p>
    <w:p w14:paraId="49D47197" w14:textId="77777777" w:rsidR="00542BF3" w:rsidRPr="00C17341" w:rsidRDefault="00542BF3" w:rsidP="00542BF3">
      <w:pPr>
        <w:autoSpaceDE w:val="0"/>
        <w:autoSpaceDN w:val="0"/>
        <w:adjustRightInd w:val="0"/>
        <w:spacing w:after="160" w:line="360" w:lineRule="auto"/>
        <w:ind w:left="780"/>
        <w:contextualSpacing/>
        <w:jc w:val="both"/>
        <w:rPr>
          <w:rFonts w:ascii="Palatino Linotype" w:hAnsi="Palatino Linotype" w:cs="Adelle Sans Devanagari"/>
          <w:bCs/>
          <w:color w:val="000000" w:themeColor="text1"/>
          <w:sz w:val="22"/>
          <w:szCs w:val="22"/>
          <w:lang w:val="es-ES" w:eastAsia="en-US"/>
        </w:rPr>
      </w:pPr>
    </w:p>
    <w:p w14:paraId="29A71015" w14:textId="77777777" w:rsidR="0021552F" w:rsidRPr="00C17341" w:rsidRDefault="0021552F" w:rsidP="0021552F">
      <w:pPr>
        <w:spacing w:after="160" w:line="360" w:lineRule="auto"/>
        <w:contextualSpacing/>
        <w:jc w:val="both"/>
        <w:rPr>
          <w:rFonts w:ascii="Palatino Linotype" w:hAnsi="Palatino Linotype" w:cs="Adelle Sans Devanagari"/>
          <w:bCs/>
          <w:iCs/>
          <w:color w:val="000000" w:themeColor="text1"/>
          <w:sz w:val="22"/>
          <w:szCs w:val="22"/>
          <w:lang w:eastAsia="es-MX"/>
        </w:rPr>
      </w:pPr>
      <w:r w:rsidRPr="00C17341">
        <w:rPr>
          <w:rFonts w:ascii="Palatino Linotype" w:hAnsi="Palatino Linotype" w:cs="Adelle Sans Devanagari"/>
          <w:bCs/>
          <w:color w:val="000000" w:themeColor="text1"/>
          <w:sz w:val="22"/>
          <w:szCs w:val="22"/>
          <w:lang w:val="es-ES" w:eastAsia="en-US"/>
        </w:rPr>
        <w:t>Al respecto, resulta procedente analizar si dichos datos son públicos o privados; para lo cual</w:t>
      </w:r>
      <w:r w:rsidRPr="00C17341">
        <w:rPr>
          <w:rFonts w:ascii="Palatino Linotype" w:hAnsi="Palatino Linotype" w:cs="Adelle Sans Devanagari"/>
          <w:bCs/>
          <w:iCs/>
          <w:color w:val="000000" w:themeColor="text1"/>
          <w:sz w:val="22"/>
          <w:szCs w:val="22"/>
          <w:lang w:eastAsia="es-MX"/>
        </w:rPr>
        <w:t>, el artículo 143, fracción I, de la Ley de la materia, establece que la información privada y los datos personales, concernientes a una persona física o jurídica colectiva identificada o identificable son confidenciales.</w:t>
      </w:r>
    </w:p>
    <w:p w14:paraId="0920B0AD" w14:textId="77777777" w:rsidR="0021552F" w:rsidRPr="00C17341" w:rsidRDefault="0021552F" w:rsidP="0021552F">
      <w:pPr>
        <w:spacing w:after="160" w:line="360" w:lineRule="auto"/>
        <w:contextualSpacing/>
        <w:jc w:val="both"/>
        <w:rPr>
          <w:rFonts w:ascii="Palatino Linotype" w:hAnsi="Palatino Linotype" w:cs="Adelle Sans Devanagari"/>
          <w:bCs/>
          <w:iCs/>
          <w:color w:val="000000" w:themeColor="text1"/>
          <w:sz w:val="22"/>
          <w:szCs w:val="22"/>
          <w:lang w:eastAsia="es-MX"/>
        </w:rPr>
      </w:pPr>
    </w:p>
    <w:p w14:paraId="4626956B" w14:textId="77777777" w:rsidR="0021552F" w:rsidRPr="00C17341" w:rsidRDefault="0021552F" w:rsidP="0021552F">
      <w:pPr>
        <w:spacing w:after="160" w:line="360" w:lineRule="auto"/>
        <w:contextualSpacing/>
        <w:jc w:val="both"/>
        <w:rPr>
          <w:rFonts w:ascii="Palatino Linotype" w:hAnsi="Palatino Linotype" w:cs="Adelle Sans Devanagari"/>
          <w:bCs/>
          <w:iCs/>
          <w:color w:val="000000" w:themeColor="text1"/>
          <w:sz w:val="22"/>
          <w:szCs w:val="22"/>
          <w:lang w:eastAsia="es-MX"/>
        </w:rPr>
      </w:pPr>
      <w:r w:rsidRPr="00C17341">
        <w:rPr>
          <w:rFonts w:ascii="Palatino Linotype" w:hAnsi="Palatino Linotype" w:cs="Adelle Sans Devanagari"/>
          <w:bCs/>
          <w:iCs/>
          <w:color w:val="000000" w:themeColor="text1"/>
          <w:sz w:val="22"/>
          <w:szCs w:val="22"/>
          <w:lang w:eastAsia="es-MX"/>
        </w:rPr>
        <w:t>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513F0908" w14:textId="77777777" w:rsidR="0021552F" w:rsidRPr="00C17341" w:rsidRDefault="0021552F" w:rsidP="0021552F">
      <w:pPr>
        <w:spacing w:after="160" w:line="360" w:lineRule="auto"/>
        <w:contextualSpacing/>
        <w:jc w:val="both"/>
        <w:rPr>
          <w:rFonts w:ascii="Palatino Linotype" w:hAnsi="Palatino Linotype" w:cs="Adelle Sans Devanagari"/>
          <w:bCs/>
          <w:iCs/>
          <w:color w:val="000000" w:themeColor="text1"/>
          <w:sz w:val="22"/>
          <w:szCs w:val="22"/>
          <w:lang w:eastAsia="es-MX"/>
        </w:rPr>
      </w:pPr>
    </w:p>
    <w:p w14:paraId="7A4A459B" w14:textId="77777777" w:rsidR="0021552F" w:rsidRPr="00C17341" w:rsidRDefault="0021552F" w:rsidP="0021552F">
      <w:pPr>
        <w:spacing w:after="160" w:line="360" w:lineRule="auto"/>
        <w:contextualSpacing/>
        <w:jc w:val="both"/>
        <w:rPr>
          <w:rFonts w:ascii="Palatino Linotype" w:hAnsi="Palatino Linotype" w:cs="Adelle Sans Devanagari"/>
          <w:bCs/>
          <w:iCs/>
          <w:color w:val="000000" w:themeColor="text1"/>
          <w:sz w:val="22"/>
          <w:szCs w:val="22"/>
          <w:lang w:eastAsia="es-MX"/>
        </w:rPr>
      </w:pPr>
      <w:r w:rsidRPr="00C17341">
        <w:rPr>
          <w:rFonts w:ascii="Palatino Linotype" w:hAnsi="Palatino Linotype" w:cs="Adelle Sans Devanagari"/>
          <w:bCs/>
          <w:iCs/>
          <w:color w:val="000000" w:themeColor="text1"/>
          <w:sz w:val="22"/>
          <w:szCs w:val="22"/>
          <w:lang w:eastAsia="es-MX"/>
        </w:rPr>
        <w:t>En términos de lo expuesto, la documentación y aquellos datos que se consideren confidenciales, serán una limitante del derecho de acceso a la información, siempre y cuando:</w:t>
      </w:r>
    </w:p>
    <w:p w14:paraId="0E5D3303" w14:textId="77777777" w:rsidR="0021552F" w:rsidRPr="00C17341" w:rsidRDefault="0021552F" w:rsidP="0021552F">
      <w:pPr>
        <w:spacing w:after="160" w:line="360" w:lineRule="auto"/>
        <w:contextualSpacing/>
        <w:jc w:val="both"/>
        <w:rPr>
          <w:rFonts w:ascii="Palatino Linotype" w:hAnsi="Palatino Linotype" w:cs="Adelle Sans Devanagari"/>
          <w:bCs/>
          <w:iCs/>
          <w:color w:val="000000" w:themeColor="text1"/>
          <w:sz w:val="22"/>
          <w:szCs w:val="22"/>
          <w:lang w:eastAsia="es-MX"/>
        </w:rPr>
      </w:pPr>
    </w:p>
    <w:p w14:paraId="287ABC8E" w14:textId="77777777" w:rsidR="0021552F" w:rsidRPr="00C17341" w:rsidRDefault="0021552F" w:rsidP="0021552F">
      <w:pPr>
        <w:numPr>
          <w:ilvl w:val="0"/>
          <w:numId w:val="8"/>
        </w:numPr>
        <w:spacing w:after="160" w:line="360" w:lineRule="auto"/>
        <w:contextualSpacing/>
        <w:jc w:val="both"/>
        <w:rPr>
          <w:rFonts w:ascii="Palatino Linotype" w:hAnsi="Palatino Linotype" w:cs="Adelle Sans Devanagari"/>
          <w:bCs/>
          <w:iCs/>
          <w:color w:val="000000" w:themeColor="text1"/>
          <w:sz w:val="22"/>
          <w:szCs w:val="22"/>
          <w:lang w:eastAsia="es-MX"/>
        </w:rPr>
      </w:pPr>
      <w:r w:rsidRPr="00C17341">
        <w:rPr>
          <w:rFonts w:ascii="Palatino Linotype" w:hAnsi="Palatino Linotype" w:cs="Adelle Sans Devanagari"/>
          <w:bCs/>
          <w:iCs/>
          <w:color w:val="000000" w:themeColor="text1"/>
          <w:sz w:val="22"/>
          <w:szCs w:val="22"/>
          <w:lang w:eastAsia="es-MX"/>
        </w:rPr>
        <w:t xml:space="preserve">Se trate de datos personales o información privada; esto es, información concerniente a una persona física o jurídico colectiva y que esta sea identificada o identificable. </w:t>
      </w:r>
    </w:p>
    <w:p w14:paraId="07A04B7C" w14:textId="77777777" w:rsidR="0021552F" w:rsidRPr="00C17341" w:rsidRDefault="0021552F" w:rsidP="0021552F">
      <w:pPr>
        <w:spacing w:line="360" w:lineRule="auto"/>
        <w:ind w:left="720"/>
        <w:contextualSpacing/>
        <w:jc w:val="both"/>
        <w:rPr>
          <w:rFonts w:ascii="Palatino Linotype" w:hAnsi="Palatino Linotype" w:cs="Adelle Sans Devanagari"/>
          <w:bCs/>
          <w:iCs/>
          <w:color w:val="000000" w:themeColor="text1"/>
          <w:sz w:val="22"/>
          <w:szCs w:val="22"/>
          <w:lang w:eastAsia="es-MX"/>
        </w:rPr>
      </w:pPr>
    </w:p>
    <w:p w14:paraId="2B7C9ADB" w14:textId="77777777" w:rsidR="0021552F" w:rsidRPr="00C17341" w:rsidRDefault="0021552F" w:rsidP="0021552F">
      <w:pPr>
        <w:numPr>
          <w:ilvl w:val="0"/>
          <w:numId w:val="8"/>
        </w:numPr>
        <w:spacing w:after="160" w:line="360" w:lineRule="auto"/>
        <w:contextualSpacing/>
        <w:jc w:val="both"/>
        <w:rPr>
          <w:rFonts w:ascii="Palatino Linotype" w:hAnsi="Palatino Linotype" w:cs="Adelle Sans Devanagari"/>
          <w:bCs/>
          <w:iCs/>
          <w:color w:val="000000" w:themeColor="text1"/>
          <w:sz w:val="22"/>
          <w:szCs w:val="22"/>
          <w:lang w:eastAsia="es-MX"/>
        </w:rPr>
      </w:pPr>
      <w:r w:rsidRPr="00C17341">
        <w:rPr>
          <w:rFonts w:ascii="Palatino Linotype" w:hAnsi="Palatino Linotype" w:cs="Adelle Sans Devanagari"/>
          <w:bCs/>
          <w:iCs/>
          <w:color w:val="000000" w:themeColor="text1"/>
          <w:sz w:val="22"/>
          <w:szCs w:val="22"/>
          <w:lang w:eastAsia="es-MX"/>
        </w:rPr>
        <w:t xml:space="preserve">Para la difusión de los datos, se requiera el consentimiento del titular. </w:t>
      </w:r>
    </w:p>
    <w:p w14:paraId="664D8FFC" w14:textId="77777777" w:rsidR="0021552F" w:rsidRPr="00C17341" w:rsidRDefault="0021552F" w:rsidP="0021552F">
      <w:pPr>
        <w:spacing w:after="160" w:line="360" w:lineRule="auto"/>
        <w:contextualSpacing/>
        <w:jc w:val="both"/>
        <w:rPr>
          <w:rFonts w:ascii="Palatino Linotype" w:hAnsi="Palatino Linotype" w:cs="Adelle Sans Devanagari"/>
          <w:bCs/>
          <w:iCs/>
          <w:color w:val="000000" w:themeColor="text1"/>
          <w:sz w:val="22"/>
          <w:szCs w:val="22"/>
          <w:lang w:eastAsia="es-MX"/>
        </w:rPr>
      </w:pPr>
    </w:p>
    <w:p w14:paraId="48999AE0" w14:textId="77777777" w:rsidR="0021552F" w:rsidRPr="00C17341" w:rsidRDefault="0021552F" w:rsidP="0021552F">
      <w:pPr>
        <w:spacing w:after="160" w:line="360" w:lineRule="auto"/>
        <w:contextualSpacing/>
        <w:jc w:val="both"/>
        <w:rPr>
          <w:rFonts w:ascii="Palatino Linotype" w:hAnsi="Palatino Linotype" w:cs="Adelle Sans Devanagari"/>
          <w:bCs/>
          <w:iCs/>
          <w:color w:val="000000" w:themeColor="text1"/>
          <w:sz w:val="22"/>
          <w:szCs w:val="22"/>
          <w:lang w:eastAsia="es-MX"/>
        </w:rPr>
      </w:pPr>
      <w:r w:rsidRPr="00C17341">
        <w:rPr>
          <w:rFonts w:ascii="Palatino Linotype" w:hAnsi="Palatino Linotype" w:cs="Adelle Sans Devanagari"/>
          <w:bCs/>
          <w:iCs/>
          <w:color w:val="000000" w:themeColor="text1"/>
          <w:sz w:val="22"/>
          <w:szCs w:val="22"/>
          <w:lang w:eastAsia="es-MX"/>
        </w:rPr>
        <w:lastRenderedPageBreak/>
        <w:t>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Bajo ese contexto, se analizarán si los datos mencionados de manera enunciativa son confidenciales o públicos.</w:t>
      </w:r>
    </w:p>
    <w:p w14:paraId="47D76588" w14:textId="77777777" w:rsidR="0021552F" w:rsidRPr="00C17341" w:rsidRDefault="0021552F" w:rsidP="0021552F">
      <w:pPr>
        <w:spacing w:after="160" w:line="360" w:lineRule="auto"/>
        <w:contextualSpacing/>
        <w:jc w:val="both"/>
        <w:rPr>
          <w:rFonts w:ascii="Palatino Linotype" w:hAnsi="Palatino Linotype" w:cs="Adelle Sans Devanagari"/>
          <w:bCs/>
          <w:iCs/>
          <w:color w:val="000000" w:themeColor="text1"/>
          <w:sz w:val="22"/>
          <w:szCs w:val="22"/>
          <w:lang w:eastAsia="es-MX"/>
        </w:rPr>
      </w:pPr>
    </w:p>
    <w:p w14:paraId="2D5EEA4C" w14:textId="77777777" w:rsidR="0021552F" w:rsidRPr="00C17341" w:rsidRDefault="0021552F" w:rsidP="0021552F">
      <w:pPr>
        <w:numPr>
          <w:ilvl w:val="0"/>
          <w:numId w:val="9"/>
        </w:numPr>
        <w:spacing w:after="160" w:line="360" w:lineRule="auto"/>
        <w:contextualSpacing/>
        <w:jc w:val="both"/>
        <w:rPr>
          <w:rFonts w:ascii="Palatino Linotype" w:hAnsi="Palatino Linotype" w:cs="Adelle Sans Devanagari"/>
          <w:b/>
          <w:color w:val="000000"/>
          <w:sz w:val="22"/>
          <w:szCs w:val="22"/>
          <w:lang w:val="es-ES" w:eastAsia="en-US"/>
        </w:rPr>
      </w:pPr>
      <w:r w:rsidRPr="00C17341">
        <w:rPr>
          <w:rFonts w:ascii="Palatino Linotype" w:hAnsi="Palatino Linotype" w:cs="Adelle Sans Devanagari"/>
          <w:b/>
          <w:color w:val="000000"/>
          <w:sz w:val="22"/>
          <w:szCs w:val="22"/>
          <w:lang w:val="es-ES" w:eastAsia="en-US"/>
        </w:rPr>
        <w:t>Clave Única de Registro de Población (CURP)</w:t>
      </w:r>
    </w:p>
    <w:p w14:paraId="2D4F41EC" w14:textId="77777777" w:rsidR="0021552F" w:rsidRPr="00C17341" w:rsidRDefault="0021552F" w:rsidP="0021552F">
      <w:pPr>
        <w:tabs>
          <w:tab w:val="left" w:pos="4962"/>
        </w:tabs>
        <w:spacing w:after="160" w:line="360" w:lineRule="auto"/>
        <w:contextualSpacing/>
        <w:jc w:val="both"/>
        <w:rPr>
          <w:rFonts w:ascii="Palatino Linotype" w:hAnsi="Palatino Linotype" w:cs="Adelle Sans Devanagari"/>
          <w:bCs/>
          <w:color w:val="000000"/>
          <w:sz w:val="22"/>
          <w:szCs w:val="22"/>
          <w:lang w:val="es-ES" w:eastAsia="en-US"/>
        </w:rPr>
      </w:pPr>
    </w:p>
    <w:p w14:paraId="54A0CC2E" w14:textId="77777777" w:rsidR="0021552F" w:rsidRPr="00C17341" w:rsidRDefault="0021552F" w:rsidP="0021552F">
      <w:pPr>
        <w:tabs>
          <w:tab w:val="left" w:pos="4962"/>
        </w:tabs>
        <w:spacing w:after="160" w:line="360" w:lineRule="auto"/>
        <w:contextualSpacing/>
        <w:jc w:val="both"/>
        <w:rPr>
          <w:rFonts w:ascii="Palatino Linotype" w:hAnsi="Palatino Linotype" w:cs="Adelle Sans Devanagari"/>
          <w:bCs/>
          <w:color w:val="000000"/>
          <w:sz w:val="22"/>
          <w:szCs w:val="22"/>
          <w:lang w:val="es-ES" w:eastAsia="en-US"/>
        </w:rPr>
      </w:pPr>
      <w:r w:rsidRPr="00C17341">
        <w:rPr>
          <w:rFonts w:ascii="Palatino Linotype" w:hAnsi="Palatino Linotype" w:cs="Adelle Sans Devanagari"/>
          <w:bCs/>
          <w:color w:val="000000"/>
          <w:sz w:val="22"/>
          <w:szCs w:val="22"/>
          <w:lang w:val="es-ES" w:eastAsia="en-US"/>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37C5EB8F" w14:textId="77777777" w:rsidR="0021552F" w:rsidRPr="00C17341" w:rsidRDefault="0021552F" w:rsidP="0021552F">
      <w:pPr>
        <w:tabs>
          <w:tab w:val="left" w:pos="4962"/>
        </w:tabs>
        <w:spacing w:after="160" w:line="360" w:lineRule="auto"/>
        <w:contextualSpacing/>
        <w:jc w:val="both"/>
        <w:rPr>
          <w:rFonts w:ascii="Palatino Linotype" w:hAnsi="Palatino Linotype" w:cs="Adelle Sans Devanagari"/>
          <w:bCs/>
          <w:color w:val="000000"/>
          <w:sz w:val="22"/>
          <w:szCs w:val="22"/>
          <w:lang w:val="es-ES" w:eastAsia="en-US"/>
        </w:rPr>
      </w:pPr>
    </w:p>
    <w:p w14:paraId="3EEAA78A" w14:textId="77777777" w:rsidR="0021552F" w:rsidRPr="00C17341" w:rsidRDefault="0021552F" w:rsidP="0021552F">
      <w:pPr>
        <w:tabs>
          <w:tab w:val="left" w:pos="4962"/>
        </w:tabs>
        <w:spacing w:after="160" w:line="360" w:lineRule="auto"/>
        <w:contextualSpacing/>
        <w:jc w:val="both"/>
        <w:rPr>
          <w:rFonts w:ascii="Palatino Linotype" w:hAnsi="Palatino Linotype" w:cs="Adelle Sans Devanagari"/>
          <w:bCs/>
          <w:color w:val="000000"/>
          <w:sz w:val="22"/>
          <w:szCs w:val="22"/>
          <w:lang w:val="es-ES" w:eastAsia="en-US"/>
        </w:rPr>
      </w:pPr>
      <w:r w:rsidRPr="00C17341">
        <w:rPr>
          <w:rFonts w:ascii="Palatino Linotype" w:hAnsi="Palatino Linotype" w:cs="Adelle Sans Devanagari"/>
          <w:bCs/>
          <w:color w:val="000000"/>
          <w:sz w:val="22"/>
          <w:szCs w:val="22"/>
          <w:lang w:val="es-ES" w:eastAsia="en-US"/>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4B2A23C3" w14:textId="77777777" w:rsidR="0021552F" w:rsidRPr="00C17341" w:rsidRDefault="0021552F" w:rsidP="0021552F">
      <w:pPr>
        <w:tabs>
          <w:tab w:val="left" w:pos="4962"/>
        </w:tabs>
        <w:spacing w:after="160" w:line="360" w:lineRule="auto"/>
        <w:contextualSpacing/>
        <w:jc w:val="both"/>
        <w:rPr>
          <w:rFonts w:ascii="Palatino Linotype" w:hAnsi="Palatino Linotype" w:cs="Adelle Sans Devanagari"/>
          <w:bCs/>
          <w:color w:val="000000"/>
          <w:sz w:val="22"/>
          <w:szCs w:val="22"/>
          <w:lang w:val="es-ES" w:eastAsia="en-US"/>
        </w:rPr>
      </w:pPr>
    </w:p>
    <w:p w14:paraId="2AAAC662" w14:textId="77777777" w:rsidR="0021552F" w:rsidRPr="00C17341" w:rsidRDefault="0021552F" w:rsidP="0021552F">
      <w:pPr>
        <w:tabs>
          <w:tab w:val="left" w:pos="4962"/>
        </w:tabs>
        <w:spacing w:after="160" w:line="360" w:lineRule="auto"/>
        <w:contextualSpacing/>
        <w:jc w:val="both"/>
        <w:rPr>
          <w:rFonts w:ascii="Palatino Linotype" w:hAnsi="Palatino Linotype" w:cs="Adelle Sans Devanagari"/>
          <w:bCs/>
          <w:color w:val="000000"/>
          <w:sz w:val="22"/>
          <w:szCs w:val="22"/>
          <w:lang w:val="es-ES" w:eastAsia="en-US"/>
        </w:rPr>
      </w:pPr>
      <w:r w:rsidRPr="00C17341">
        <w:rPr>
          <w:rFonts w:ascii="Palatino Linotype" w:hAnsi="Palatino Linotype" w:cs="Adelle Sans Devanagari"/>
          <w:bCs/>
          <w:color w:val="000000"/>
          <w:sz w:val="22"/>
          <w:szCs w:val="22"/>
          <w:lang w:val="es-ES" w:eastAsia="en-US"/>
        </w:rPr>
        <w:t>En ese orden de ideas, la Secretaría de Gobernación en las direcciones https://consultas.curp.gob.mx/CurpSP/html/informacionecurpPS.html y https://www.gob.mx/segob/renapo/acciones-y-programas/clave-unica-de-registro-de-</w:t>
      </w:r>
    </w:p>
    <w:p w14:paraId="74896F92" w14:textId="065DC203" w:rsidR="0021552F" w:rsidRPr="00C17341" w:rsidRDefault="0021552F" w:rsidP="0021552F">
      <w:pPr>
        <w:tabs>
          <w:tab w:val="left" w:pos="4962"/>
        </w:tabs>
        <w:spacing w:after="160" w:line="360" w:lineRule="auto"/>
        <w:contextualSpacing/>
        <w:jc w:val="both"/>
        <w:rPr>
          <w:rFonts w:ascii="Palatino Linotype" w:hAnsi="Palatino Linotype" w:cs="Adelle Sans Devanagari"/>
          <w:bCs/>
          <w:color w:val="000000"/>
          <w:sz w:val="22"/>
          <w:szCs w:val="22"/>
          <w:lang w:val="es-ES" w:eastAsia="en-US"/>
        </w:rPr>
      </w:pPr>
      <w:r w:rsidRPr="00C17341">
        <w:rPr>
          <w:rFonts w:ascii="Palatino Linotype" w:hAnsi="Palatino Linotype" w:cs="Adelle Sans Devanagari"/>
          <w:bCs/>
          <w:color w:val="000000"/>
          <w:sz w:val="22"/>
          <w:szCs w:val="22"/>
          <w:lang w:val="es-ES" w:eastAsia="en-US"/>
        </w:rPr>
        <w:lastRenderedPageBreak/>
        <w:t xml:space="preserve">poblacion-curp-142226,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C17341">
        <w:rPr>
          <w:rFonts w:ascii="Palatino Linotype" w:hAnsi="Palatino Linotype" w:cs="Adelle Sans Devanagari"/>
          <w:b/>
          <w:color w:val="000000"/>
          <w:sz w:val="22"/>
          <w:szCs w:val="22"/>
          <w:lang w:val="es-ES" w:eastAsia="en-US"/>
        </w:rPr>
        <w:t>se generan a partir de los datos contenidos en el documento probatorio de la identidad del interesado</w:t>
      </w:r>
      <w:r w:rsidRPr="00C17341">
        <w:rPr>
          <w:rFonts w:ascii="Palatino Linotype" w:hAnsi="Palatino Linotype" w:cs="Adelle Sans Devanagari"/>
          <w:bCs/>
          <w:color w:val="000000"/>
          <w:sz w:val="22"/>
          <w:szCs w:val="22"/>
          <w:lang w:val="es-ES" w:eastAsia="en-US"/>
        </w:rPr>
        <w:t xml:space="preserve"> (acta de nacimiento, carta de naturalización o documento migratorio) de la siguiente forma:</w:t>
      </w:r>
    </w:p>
    <w:p w14:paraId="578A294D" w14:textId="77777777" w:rsidR="0021552F" w:rsidRPr="00C17341" w:rsidRDefault="0021552F" w:rsidP="0021552F">
      <w:pPr>
        <w:tabs>
          <w:tab w:val="left" w:pos="4962"/>
        </w:tabs>
        <w:spacing w:after="160" w:line="360" w:lineRule="auto"/>
        <w:contextualSpacing/>
        <w:jc w:val="both"/>
        <w:rPr>
          <w:rFonts w:ascii="Palatino Linotype" w:hAnsi="Palatino Linotype" w:cs="Adelle Sans Devanagari"/>
          <w:bCs/>
          <w:color w:val="000000"/>
          <w:sz w:val="22"/>
          <w:szCs w:val="22"/>
          <w:lang w:val="es-ES" w:eastAsia="en-US"/>
        </w:rPr>
      </w:pPr>
    </w:p>
    <w:p w14:paraId="6A5F5326" w14:textId="77777777" w:rsidR="0021552F" w:rsidRPr="00C17341" w:rsidRDefault="0021552F" w:rsidP="0021552F">
      <w:pPr>
        <w:numPr>
          <w:ilvl w:val="0"/>
          <w:numId w:val="10"/>
        </w:numPr>
        <w:tabs>
          <w:tab w:val="left" w:pos="4962"/>
        </w:tabs>
        <w:spacing w:after="160" w:line="360" w:lineRule="auto"/>
        <w:contextualSpacing/>
        <w:jc w:val="both"/>
        <w:rPr>
          <w:rFonts w:ascii="Palatino Linotype" w:hAnsi="Palatino Linotype" w:cs="Adelle Sans Devanagari"/>
          <w:bCs/>
          <w:color w:val="000000"/>
          <w:sz w:val="22"/>
          <w:szCs w:val="22"/>
          <w:lang w:val="es-ES" w:eastAsia="en-US"/>
        </w:rPr>
      </w:pPr>
      <w:r w:rsidRPr="00C17341">
        <w:rPr>
          <w:rFonts w:ascii="Palatino Linotype" w:hAnsi="Palatino Linotype" w:cs="Adelle Sans Devanagari"/>
          <w:bCs/>
          <w:color w:val="000000"/>
          <w:sz w:val="22"/>
          <w:szCs w:val="22"/>
          <w:lang w:val="es-ES" w:eastAsia="en-US"/>
        </w:rPr>
        <w:t>El primero y segundo apellidos, así como al nombre de pila;</w:t>
      </w:r>
    </w:p>
    <w:p w14:paraId="6605D363" w14:textId="77777777" w:rsidR="0021552F" w:rsidRPr="00C17341" w:rsidRDefault="0021552F" w:rsidP="0021552F">
      <w:pPr>
        <w:numPr>
          <w:ilvl w:val="0"/>
          <w:numId w:val="10"/>
        </w:numPr>
        <w:tabs>
          <w:tab w:val="left" w:pos="4962"/>
        </w:tabs>
        <w:spacing w:after="160" w:line="360" w:lineRule="auto"/>
        <w:contextualSpacing/>
        <w:jc w:val="both"/>
        <w:rPr>
          <w:rFonts w:ascii="Palatino Linotype" w:hAnsi="Palatino Linotype" w:cs="Adelle Sans Devanagari"/>
          <w:bCs/>
          <w:color w:val="000000"/>
          <w:sz w:val="22"/>
          <w:szCs w:val="22"/>
          <w:lang w:val="es-ES" w:eastAsia="en-US"/>
        </w:rPr>
      </w:pPr>
      <w:r w:rsidRPr="00C17341">
        <w:rPr>
          <w:rFonts w:ascii="Palatino Linotype" w:hAnsi="Palatino Linotype" w:cs="Adelle Sans Devanagari"/>
          <w:bCs/>
          <w:color w:val="000000"/>
          <w:sz w:val="22"/>
          <w:szCs w:val="22"/>
          <w:lang w:val="es-ES" w:eastAsia="en-US"/>
        </w:rPr>
        <w:t>La fecha de nacimiento;</w:t>
      </w:r>
    </w:p>
    <w:p w14:paraId="088B5D1A" w14:textId="77777777" w:rsidR="0021552F" w:rsidRPr="00C17341" w:rsidRDefault="0021552F" w:rsidP="0021552F">
      <w:pPr>
        <w:numPr>
          <w:ilvl w:val="0"/>
          <w:numId w:val="10"/>
        </w:numPr>
        <w:tabs>
          <w:tab w:val="left" w:pos="4962"/>
        </w:tabs>
        <w:spacing w:after="160" w:line="360" w:lineRule="auto"/>
        <w:contextualSpacing/>
        <w:jc w:val="both"/>
        <w:rPr>
          <w:rFonts w:ascii="Palatino Linotype" w:hAnsi="Palatino Linotype" w:cs="Adelle Sans Devanagari"/>
          <w:bCs/>
          <w:color w:val="000000"/>
          <w:sz w:val="22"/>
          <w:szCs w:val="22"/>
          <w:lang w:val="es-ES" w:eastAsia="en-US"/>
        </w:rPr>
      </w:pPr>
      <w:r w:rsidRPr="00C17341">
        <w:rPr>
          <w:rFonts w:ascii="Palatino Linotype" w:hAnsi="Palatino Linotype" w:cs="Adelle Sans Devanagari"/>
          <w:bCs/>
          <w:color w:val="000000"/>
          <w:sz w:val="22"/>
          <w:szCs w:val="22"/>
          <w:lang w:val="es-ES" w:eastAsia="en-US"/>
        </w:rPr>
        <w:t>El sexo, y</w:t>
      </w:r>
    </w:p>
    <w:p w14:paraId="657F63A4" w14:textId="77777777" w:rsidR="0021552F" w:rsidRPr="00C17341" w:rsidRDefault="0021552F" w:rsidP="0021552F">
      <w:pPr>
        <w:numPr>
          <w:ilvl w:val="0"/>
          <w:numId w:val="10"/>
        </w:numPr>
        <w:tabs>
          <w:tab w:val="left" w:pos="4962"/>
        </w:tabs>
        <w:spacing w:after="160" w:line="360" w:lineRule="auto"/>
        <w:contextualSpacing/>
        <w:jc w:val="both"/>
        <w:rPr>
          <w:rFonts w:ascii="Palatino Linotype" w:hAnsi="Palatino Linotype" w:cs="Adelle Sans Devanagari"/>
          <w:bCs/>
          <w:color w:val="000000"/>
          <w:sz w:val="22"/>
          <w:szCs w:val="22"/>
          <w:lang w:val="es-ES" w:eastAsia="en-US"/>
        </w:rPr>
      </w:pPr>
      <w:r w:rsidRPr="00C17341">
        <w:rPr>
          <w:rFonts w:ascii="Palatino Linotype" w:hAnsi="Palatino Linotype" w:cs="Adelle Sans Devanagari"/>
          <w:bCs/>
          <w:color w:val="000000"/>
          <w:sz w:val="22"/>
          <w:szCs w:val="22"/>
          <w:lang w:val="es-ES" w:eastAsia="en-US"/>
        </w:rPr>
        <w:t>La entidad federativa de nacimiento.</w:t>
      </w:r>
    </w:p>
    <w:p w14:paraId="631E896E" w14:textId="77777777" w:rsidR="0021552F" w:rsidRPr="00C17341" w:rsidRDefault="0021552F" w:rsidP="0021552F">
      <w:pPr>
        <w:tabs>
          <w:tab w:val="left" w:pos="4962"/>
        </w:tabs>
        <w:spacing w:line="360" w:lineRule="auto"/>
        <w:contextualSpacing/>
        <w:jc w:val="both"/>
        <w:rPr>
          <w:rFonts w:ascii="Palatino Linotype" w:hAnsi="Palatino Linotype" w:cs="Adelle Sans Devanagari"/>
          <w:bCs/>
          <w:color w:val="000000"/>
          <w:sz w:val="22"/>
          <w:szCs w:val="22"/>
          <w:lang w:val="es-ES" w:eastAsia="en-US"/>
        </w:rPr>
      </w:pPr>
    </w:p>
    <w:p w14:paraId="258B2EA8" w14:textId="77777777" w:rsidR="0021552F" w:rsidRPr="00C17341" w:rsidRDefault="0021552F" w:rsidP="0021552F">
      <w:pPr>
        <w:tabs>
          <w:tab w:val="left" w:pos="4962"/>
        </w:tabs>
        <w:spacing w:line="360" w:lineRule="auto"/>
        <w:contextualSpacing/>
        <w:jc w:val="both"/>
        <w:rPr>
          <w:rFonts w:ascii="Palatino Linotype" w:hAnsi="Palatino Linotype" w:cs="Adelle Sans Devanagari"/>
          <w:bCs/>
          <w:color w:val="000000"/>
          <w:sz w:val="22"/>
          <w:szCs w:val="22"/>
          <w:lang w:val="es-ES" w:eastAsia="en-US"/>
        </w:rPr>
      </w:pPr>
      <w:r w:rsidRPr="00C17341">
        <w:rPr>
          <w:rFonts w:ascii="Palatino Linotype" w:hAnsi="Palatino Linotype" w:cs="Adelle Sans Devanagari"/>
          <w:bCs/>
          <w:color w:val="000000"/>
          <w:sz w:val="22"/>
          <w:szCs w:val="22"/>
          <w:lang w:val="es-ES" w:eastAsia="en-US"/>
        </w:rPr>
        <w:t>Los dos últimos elementos de la Clave Única de Registro de Población evitan la duplicidad de la Clave y garantizan su correcta integración.</w:t>
      </w:r>
    </w:p>
    <w:p w14:paraId="6789B9DF" w14:textId="77777777" w:rsidR="0021552F" w:rsidRPr="00C17341" w:rsidRDefault="0021552F" w:rsidP="0021552F">
      <w:pPr>
        <w:tabs>
          <w:tab w:val="left" w:pos="4962"/>
        </w:tabs>
        <w:spacing w:line="360" w:lineRule="auto"/>
        <w:contextualSpacing/>
        <w:jc w:val="both"/>
        <w:rPr>
          <w:rFonts w:ascii="Palatino Linotype" w:hAnsi="Palatino Linotype" w:cs="Adelle Sans Devanagari"/>
          <w:bCs/>
          <w:color w:val="000000"/>
          <w:sz w:val="22"/>
          <w:szCs w:val="22"/>
          <w:lang w:val="es-ES" w:eastAsia="en-US"/>
        </w:rPr>
      </w:pPr>
    </w:p>
    <w:p w14:paraId="29AC8DDC" w14:textId="77777777" w:rsidR="0021552F" w:rsidRPr="00C17341" w:rsidRDefault="0021552F" w:rsidP="0021552F">
      <w:pPr>
        <w:tabs>
          <w:tab w:val="left" w:pos="4962"/>
        </w:tabs>
        <w:spacing w:line="360" w:lineRule="auto"/>
        <w:contextualSpacing/>
        <w:jc w:val="both"/>
        <w:rPr>
          <w:rFonts w:ascii="Palatino Linotype" w:hAnsi="Palatino Linotype" w:cs="Adelle Sans Devanagari"/>
          <w:bCs/>
          <w:color w:val="000000"/>
          <w:sz w:val="22"/>
          <w:szCs w:val="22"/>
          <w:lang w:val="es-ES" w:eastAsia="en-US"/>
        </w:rPr>
      </w:pPr>
      <w:r w:rsidRPr="00C17341">
        <w:rPr>
          <w:rFonts w:ascii="Palatino Linotype" w:hAnsi="Palatino Linotype" w:cs="Adelle Sans Devanagari"/>
          <w:bCs/>
          <w:color w:val="000000"/>
          <w:sz w:val="22"/>
          <w:szCs w:val="22"/>
          <w:lang w:val="es-ES" w:eastAsia="en-US"/>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5BCAEF56" w14:textId="77777777" w:rsidR="0021552F" w:rsidRPr="00C17341" w:rsidRDefault="0021552F" w:rsidP="0021552F">
      <w:pPr>
        <w:tabs>
          <w:tab w:val="left" w:pos="4962"/>
        </w:tabs>
        <w:spacing w:line="360" w:lineRule="auto"/>
        <w:contextualSpacing/>
        <w:jc w:val="both"/>
        <w:rPr>
          <w:rFonts w:ascii="Palatino Linotype" w:hAnsi="Palatino Linotype" w:cs="Adelle Sans Devanagari"/>
          <w:bCs/>
          <w:color w:val="000000"/>
          <w:sz w:val="22"/>
          <w:szCs w:val="22"/>
          <w:lang w:val="es-ES" w:eastAsia="en-US"/>
        </w:rPr>
      </w:pPr>
    </w:p>
    <w:p w14:paraId="134C9BD9" w14:textId="5B465054" w:rsidR="0021552F" w:rsidRPr="00C17341" w:rsidRDefault="0021552F" w:rsidP="0021552F">
      <w:pPr>
        <w:spacing w:after="160" w:line="360" w:lineRule="auto"/>
        <w:contextualSpacing/>
        <w:jc w:val="both"/>
        <w:rPr>
          <w:rFonts w:ascii="Palatino Linotype" w:hAnsi="Palatino Linotype" w:cs="Adelle Sans Devanagari"/>
          <w:bCs/>
          <w:iCs/>
          <w:color w:val="000000" w:themeColor="text1"/>
          <w:sz w:val="22"/>
          <w:szCs w:val="22"/>
          <w:lang w:eastAsia="es-MX"/>
        </w:rPr>
      </w:pPr>
      <w:r w:rsidRPr="00C17341">
        <w:rPr>
          <w:rFonts w:ascii="Palatino Linotype" w:hAnsi="Palatino Linotype" w:cs="Adelle Sans Devanagari"/>
          <w:bCs/>
          <w:iCs/>
          <w:color w:val="000000" w:themeColor="text1"/>
          <w:sz w:val="22"/>
          <w:szCs w:val="22"/>
          <w:lang w:eastAsia="es-MX"/>
        </w:rPr>
        <w:t xml:space="preserve">Situación que se robustece, con el </w:t>
      </w:r>
      <w:r w:rsidR="00542BF3">
        <w:rPr>
          <w:rFonts w:ascii="Palatino Linotype" w:eastAsia="Calibri" w:hAnsi="Palatino Linotype" w:cs="Adelle Sans Devanagari"/>
          <w:bCs/>
          <w:iCs/>
          <w:color w:val="000000" w:themeColor="text1"/>
          <w:sz w:val="22"/>
          <w:szCs w:val="22"/>
          <w:lang w:val="es-ES" w:eastAsia="en-US"/>
        </w:rPr>
        <w:t>Criterio Orientador</w:t>
      </w:r>
      <w:r w:rsidRPr="00C17341">
        <w:rPr>
          <w:rFonts w:ascii="Palatino Linotype" w:eastAsia="Calibri" w:hAnsi="Palatino Linotype" w:cs="Adelle Sans Devanagari"/>
          <w:bCs/>
          <w:iCs/>
          <w:color w:val="000000" w:themeColor="text1"/>
          <w:sz w:val="22"/>
          <w:szCs w:val="22"/>
          <w:lang w:val="es-ES" w:eastAsia="en-US"/>
        </w:rPr>
        <w:t xml:space="preserve">, de la Segunda Época, con número de registro </w:t>
      </w:r>
      <w:r w:rsidRPr="00C17341">
        <w:rPr>
          <w:rFonts w:ascii="Palatino Linotype" w:eastAsia="Calibri" w:hAnsi="Palatino Linotype" w:cs="Adelle Sans Devanagari"/>
          <w:bCs/>
          <w:iCs/>
          <w:color w:val="000000" w:themeColor="text1"/>
          <w:sz w:val="22"/>
          <w:szCs w:val="22"/>
          <w:lang w:eastAsia="en-US"/>
        </w:rPr>
        <w:t>SO/018/2017</w:t>
      </w:r>
      <w:r w:rsidRPr="00C17341">
        <w:rPr>
          <w:rFonts w:ascii="Palatino Linotype" w:hAnsi="Palatino Linotype" w:cs="Adelle Sans Devanagari"/>
          <w:bCs/>
          <w:iCs/>
          <w:color w:val="000000" w:themeColor="text1"/>
          <w:sz w:val="22"/>
          <w:szCs w:val="22"/>
          <w:lang w:eastAsia="es-MX"/>
        </w:rPr>
        <w:t xml:space="preserve">, </w:t>
      </w:r>
      <w:r w:rsidR="00542BF3">
        <w:rPr>
          <w:rFonts w:ascii="Palatino Linotype" w:hAnsi="Palatino Linotype" w:cs="Adelle Sans Devanagari"/>
          <w:bCs/>
          <w:iCs/>
          <w:color w:val="000000" w:themeColor="text1"/>
          <w:sz w:val="22"/>
          <w:szCs w:val="22"/>
          <w:lang w:eastAsia="es-MX"/>
        </w:rPr>
        <w:t xml:space="preserve">emitido por el entonces Instituto Nacional </w:t>
      </w:r>
      <w:r w:rsidRPr="00C17341">
        <w:rPr>
          <w:rFonts w:ascii="Palatino Linotype" w:hAnsi="Palatino Linotype" w:cs="Adelle Sans Devanagari"/>
          <w:bCs/>
          <w:iCs/>
          <w:color w:val="000000" w:themeColor="text1"/>
          <w:sz w:val="22"/>
          <w:szCs w:val="22"/>
          <w:lang w:eastAsia="es-MX"/>
        </w:rPr>
        <w:t>de Transparencia, Acceso a la Información y Protección de Datos Personales, que establece lo siguiente:</w:t>
      </w:r>
    </w:p>
    <w:p w14:paraId="7D0392FE" w14:textId="77777777" w:rsidR="0021552F" w:rsidRPr="00C17341" w:rsidRDefault="0021552F" w:rsidP="0021552F">
      <w:pPr>
        <w:spacing w:after="160" w:line="360" w:lineRule="auto"/>
        <w:contextualSpacing/>
        <w:jc w:val="both"/>
        <w:rPr>
          <w:rFonts w:ascii="Palatino Linotype" w:hAnsi="Palatino Linotype" w:cs="Adelle Sans Devanagari"/>
          <w:bCs/>
          <w:iCs/>
          <w:color w:val="000000" w:themeColor="text1"/>
          <w:sz w:val="22"/>
          <w:szCs w:val="22"/>
          <w:lang w:eastAsia="es-MX"/>
        </w:rPr>
      </w:pPr>
    </w:p>
    <w:p w14:paraId="0D2B1F33" w14:textId="77777777" w:rsidR="0021552F" w:rsidRPr="00C17341" w:rsidRDefault="0021552F" w:rsidP="0021552F">
      <w:pPr>
        <w:spacing w:line="360" w:lineRule="auto"/>
        <w:ind w:left="567" w:right="567"/>
        <w:contextualSpacing/>
        <w:jc w:val="both"/>
        <w:rPr>
          <w:rFonts w:ascii="Palatino Linotype" w:hAnsi="Palatino Linotype" w:cs="Adelle Sans Devanagari"/>
          <w:bCs/>
          <w:i/>
          <w:iCs/>
          <w:color w:val="000000" w:themeColor="text1"/>
          <w:lang w:eastAsia="es-MX"/>
        </w:rPr>
      </w:pPr>
      <w:r w:rsidRPr="00C17341">
        <w:rPr>
          <w:rFonts w:ascii="Palatino Linotype" w:hAnsi="Palatino Linotype" w:cs="Adelle Sans Devanagari"/>
          <w:b/>
          <w:bCs/>
          <w:i/>
          <w:iCs/>
          <w:color w:val="000000" w:themeColor="text1"/>
          <w:lang w:eastAsia="es-MX"/>
        </w:rPr>
        <w:lastRenderedPageBreak/>
        <w:t xml:space="preserve">“Clave Única de Registro de Población (CURP). </w:t>
      </w:r>
      <w:r w:rsidRPr="00C17341">
        <w:rPr>
          <w:rFonts w:ascii="Palatino Linotype" w:hAnsi="Palatino Linotype" w:cs="Adelle Sans Devanagari"/>
          <w:bCs/>
          <w:i/>
          <w:iCs/>
          <w:color w:val="000000" w:themeColor="text1"/>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4A58A3FF" w14:textId="77777777" w:rsidR="0021552F" w:rsidRPr="00C17341" w:rsidRDefault="0021552F" w:rsidP="0021552F">
      <w:pPr>
        <w:spacing w:after="160" w:line="360" w:lineRule="auto"/>
        <w:contextualSpacing/>
        <w:jc w:val="both"/>
        <w:rPr>
          <w:rFonts w:ascii="Palatino Linotype" w:hAnsi="Palatino Linotype" w:cs="Adelle Sans Devanagari"/>
          <w:bCs/>
          <w:i/>
          <w:iCs/>
          <w:color w:val="000000" w:themeColor="text1"/>
          <w:sz w:val="22"/>
          <w:szCs w:val="22"/>
          <w:lang w:eastAsia="es-MX"/>
        </w:rPr>
      </w:pPr>
    </w:p>
    <w:p w14:paraId="45983784" w14:textId="77777777" w:rsidR="0021552F" w:rsidRPr="00C17341" w:rsidRDefault="0021552F" w:rsidP="0021552F">
      <w:pPr>
        <w:spacing w:after="160" w:line="360" w:lineRule="auto"/>
        <w:contextualSpacing/>
        <w:jc w:val="both"/>
        <w:rPr>
          <w:rFonts w:ascii="Palatino Linotype" w:hAnsi="Palatino Linotype" w:cs="Adelle Sans Devanagari"/>
          <w:bCs/>
          <w:iCs/>
          <w:color w:val="000000" w:themeColor="text1"/>
          <w:sz w:val="22"/>
          <w:szCs w:val="22"/>
          <w:lang w:eastAsia="es-MX"/>
        </w:rPr>
      </w:pPr>
      <w:r w:rsidRPr="00C17341">
        <w:rPr>
          <w:rFonts w:ascii="Palatino Linotype" w:hAnsi="Palatino Linotype" w:cs="Adelle Sans Devanagari"/>
          <w:bCs/>
          <w:iCs/>
          <w:color w:val="000000" w:themeColor="text1"/>
          <w:sz w:val="22"/>
          <w:szCs w:val="22"/>
          <w:lang w:eastAsia="es-MX"/>
        </w:rPr>
        <w:t xml:space="preserve">De acuerdo con lo anterior, resulta procedente la clasificación de </w:t>
      </w:r>
      <w:r w:rsidRPr="00C17341">
        <w:rPr>
          <w:rFonts w:ascii="Palatino Linotype" w:hAnsi="Palatino Linotype" w:cs="Adelle Sans Devanagari"/>
          <w:b/>
          <w:bCs/>
          <w:iCs/>
          <w:color w:val="000000" w:themeColor="text1"/>
          <w:sz w:val="22"/>
          <w:szCs w:val="22"/>
          <w:lang w:eastAsia="es-MX"/>
        </w:rPr>
        <w:t>la Clave Única de Registro de Población</w:t>
      </w:r>
      <w:r w:rsidRPr="00C17341">
        <w:rPr>
          <w:rFonts w:ascii="Palatino Linotype" w:hAnsi="Palatino Linotype" w:cs="Adelle Sans Devanagari"/>
          <w:bCs/>
          <w:iCs/>
          <w:color w:val="000000" w:themeColor="text1"/>
          <w:sz w:val="22"/>
          <w:szCs w:val="22"/>
          <w:lang w:eastAsia="es-MX"/>
        </w:rPr>
        <w:t xml:space="preserve">, por tratarse de un dato personal confidencial, en términos del artículo 143, fracción I, de la Ley de Transparencia y Acceso a la Información Pública del Estado de México y Municipios. </w:t>
      </w:r>
    </w:p>
    <w:p w14:paraId="7B96A089" w14:textId="77777777" w:rsidR="0021552F" w:rsidRPr="00C17341" w:rsidRDefault="0021552F" w:rsidP="0021552F">
      <w:pPr>
        <w:tabs>
          <w:tab w:val="left" w:pos="4962"/>
        </w:tabs>
        <w:spacing w:line="360" w:lineRule="auto"/>
        <w:contextualSpacing/>
        <w:jc w:val="both"/>
        <w:rPr>
          <w:rFonts w:ascii="Palatino Linotype" w:hAnsi="Palatino Linotype" w:cs="Adelle Sans Devanagari"/>
          <w:bCs/>
          <w:color w:val="000000"/>
          <w:sz w:val="22"/>
          <w:szCs w:val="22"/>
          <w:lang w:val="es-ES" w:eastAsia="en-US"/>
        </w:rPr>
      </w:pPr>
    </w:p>
    <w:p w14:paraId="5C99A2F3" w14:textId="77777777" w:rsidR="0021552F" w:rsidRPr="00C17341" w:rsidRDefault="0021552F" w:rsidP="0021552F">
      <w:pPr>
        <w:numPr>
          <w:ilvl w:val="0"/>
          <w:numId w:val="9"/>
        </w:numPr>
        <w:spacing w:after="160" w:line="360" w:lineRule="auto"/>
        <w:contextualSpacing/>
        <w:jc w:val="both"/>
        <w:rPr>
          <w:rFonts w:ascii="Palatino Linotype" w:hAnsi="Palatino Linotype" w:cs="Adelle Sans Devanagari"/>
          <w:b/>
          <w:bCs/>
          <w:iCs/>
          <w:color w:val="000000" w:themeColor="text1"/>
          <w:sz w:val="22"/>
          <w:szCs w:val="22"/>
          <w:lang w:val="es-ES_tradnl" w:eastAsia="es-MX"/>
        </w:rPr>
      </w:pPr>
      <w:r w:rsidRPr="00C17341">
        <w:rPr>
          <w:rFonts w:ascii="Palatino Linotype" w:hAnsi="Palatino Linotype" w:cs="Adelle Sans Devanagari"/>
          <w:b/>
          <w:bCs/>
          <w:iCs/>
          <w:color w:val="000000" w:themeColor="text1"/>
          <w:sz w:val="22"/>
          <w:szCs w:val="22"/>
          <w:lang w:val="es-ES_tradnl" w:eastAsia="es-MX"/>
        </w:rPr>
        <w:t>Registro Federal de Contribuyentes (RFC)</w:t>
      </w:r>
    </w:p>
    <w:p w14:paraId="0D0D35CC" w14:textId="77777777" w:rsidR="0021552F" w:rsidRPr="00C17341" w:rsidRDefault="0021552F" w:rsidP="0021552F">
      <w:pPr>
        <w:spacing w:after="160" w:line="360" w:lineRule="auto"/>
        <w:contextualSpacing/>
        <w:jc w:val="both"/>
        <w:rPr>
          <w:rFonts w:ascii="Palatino Linotype" w:hAnsi="Palatino Linotype" w:cs="Adelle Sans Devanagari"/>
          <w:bCs/>
          <w:iCs/>
          <w:color w:val="000000" w:themeColor="text1"/>
          <w:sz w:val="22"/>
          <w:szCs w:val="22"/>
          <w:lang w:eastAsia="es-MX"/>
        </w:rPr>
      </w:pPr>
    </w:p>
    <w:p w14:paraId="4ED58DB4" w14:textId="77777777" w:rsidR="0021552F" w:rsidRPr="00C17341" w:rsidRDefault="0021552F" w:rsidP="0021552F">
      <w:pPr>
        <w:spacing w:after="160" w:line="360" w:lineRule="auto"/>
        <w:contextualSpacing/>
        <w:jc w:val="both"/>
        <w:rPr>
          <w:rFonts w:ascii="Palatino Linotype" w:hAnsi="Palatino Linotype" w:cs="Adelle Sans Devanagari"/>
          <w:bCs/>
          <w:iCs/>
          <w:color w:val="000000" w:themeColor="text1"/>
          <w:sz w:val="22"/>
          <w:szCs w:val="22"/>
          <w:lang w:eastAsia="es-MX"/>
        </w:rPr>
      </w:pPr>
      <w:r w:rsidRPr="00C17341">
        <w:rPr>
          <w:rFonts w:ascii="Palatino Linotype" w:hAnsi="Palatino Linotype" w:cs="Adelle Sans Devanagari"/>
          <w:bCs/>
          <w:iCs/>
          <w:color w:val="000000" w:themeColor="text1"/>
          <w:sz w:val="22"/>
          <w:szCs w:val="22"/>
          <w:lang w:eastAsia="es-MX"/>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71AA0DE0" w14:textId="77777777" w:rsidR="0021552F" w:rsidRPr="00C17341" w:rsidRDefault="0021552F" w:rsidP="0021552F">
      <w:pPr>
        <w:spacing w:after="160" w:line="360" w:lineRule="auto"/>
        <w:contextualSpacing/>
        <w:jc w:val="both"/>
        <w:rPr>
          <w:rFonts w:ascii="Palatino Linotype" w:hAnsi="Palatino Linotype" w:cs="Adelle Sans Devanagari"/>
          <w:bCs/>
          <w:iCs/>
          <w:color w:val="000000" w:themeColor="text1"/>
          <w:sz w:val="22"/>
          <w:szCs w:val="22"/>
          <w:lang w:eastAsia="es-MX"/>
        </w:rPr>
      </w:pPr>
    </w:p>
    <w:p w14:paraId="23E34243" w14:textId="77777777" w:rsidR="0021552F" w:rsidRPr="00C17341" w:rsidRDefault="0021552F" w:rsidP="0021552F">
      <w:pPr>
        <w:spacing w:after="160" w:line="360" w:lineRule="auto"/>
        <w:contextualSpacing/>
        <w:jc w:val="both"/>
        <w:rPr>
          <w:rFonts w:ascii="Palatino Linotype" w:hAnsi="Palatino Linotype" w:cs="Adelle Sans Devanagari"/>
          <w:bCs/>
          <w:iCs/>
          <w:color w:val="000000" w:themeColor="text1"/>
          <w:sz w:val="22"/>
          <w:szCs w:val="22"/>
          <w:lang w:eastAsia="es-MX"/>
        </w:rPr>
      </w:pPr>
      <w:r w:rsidRPr="00C17341">
        <w:rPr>
          <w:rFonts w:ascii="Palatino Linotype" w:hAnsi="Palatino Linotype" w:cs="Adelle Sans Devanagari"/>
          <w:bCs/>
          <w:iCs/>
          <w:color w:val="000000" w:themeColor="text1"/>
          <w:sz w:val="22"/>
          <w:szCs w:val="22"/>
          <w:lang w:eastAsia="es-MX"/>
        </w:rPr>
        <w:t xml:space="preserve">De acuerdo a lo establecido en el artículo en comento, esta clave se compone de trece caracteres alfanuméricos, con datos obtenidos de los apellidos, nombre(s), fecha de nacimiento del titular, más una </w:t>
      </w:r>
      <w:proofErr w:type="spellStart"/>
      <w:r w:rsidRPr="00C17341">
        <w:rPr>
          <w:rFonts w:ascii="Palatino Linotype" w:hAnsi="Palatino Linotype" w:cs="Adelle Sans Devanagari"/>
          <w:bCs/>
          <w:iCs/>
          <w:color w:val="000000" w:themeColor="text1"/>
          <w:sz w:val="22"/>
          <w:szCs w:val="22"/>
          <w:lang w:eastAsia="es-MX"/>
        </w:rPr>
        <w:t>homoclave</w:t>
      </w:r>
      <w:proofErr w:type="spellEnd"/>
      <w:r w:rsidRPr="00C17341">
        <w:rPr>
          <w:rFonts w:ascii="Palatino Linotype" w:hAnsi="Palatino Linotype" w:cs="Adelle Sans Devanagari"/>
          <w:bCs/>
          <w:iCs/>
          <w:color w:val="000000" w:themeColor="text1"/>
          <w:sz w:val="22"/>
          <w:szCs w:val="22"/>
          <w:lang w:eastAsia="es-MX"/>
        </w:rPr>
        <w:t xml:space="preserve"> que establece el sistema automático del Servicio de Administración Tributaria.</w:t>
      </w:r>
    </w:p>
    <w:p w14:paraId="6071CFCA" w14:textId="77777777" w:rsidR="0021552F" w:rsidRPr="00C17341" w:rsidRDefault="0021552F" w:rsidP="0021552F">
      <w:pPr>
        <w:spacing w:after="160" w:line="360" w:lineRule="auto"/>
        <w:contextualSpacing/>
        <w:jc w:val="both"/>
        <w:rPr>
          <w:rFonts w:ascii="Palatino Linotype" w:hAnsi="Palatino Linotype" w:cs="Adelle Sans Devanagari"/>
          <w:bCs/>
          <w:iCs/>
          <w:color w:val="000000" w:themeColor="text1"/>
          <w:sz w:val="22"/>
          <w:szCs w:val="22"/>
          <w:lang w:eastAsia="es-MX"/>
        </w:rPr>
      </w:pPr>
    </w:p>
    <w:p w14:paraId="093D7538" w14:textId="77777777" w:rsidR="0021552F" w:rsidRPr="00C17341" w:rsidRDefault="0021552F" w:rsidP="0021552F">
      <w:pPr>
        <w:spacing w:after="160" w:line="360" w:lineRule="auto"/>
        <w:contextualSpacing/>
        <w:jc w:val="both"/>
        <w:rPr>
          <w:rFonts w:ascii="Palatino Linotype" w:hAnsi="Palatino Linotype" w:cs="Adelle Sans Devanagari"/>
          <w:bCs/>
          <w:iCs/>
          <w:color w:val="000000" w:themeColor="text1"/>
          <w:sz w:val="22"/>
          <w:szCs w:val="22"/>
          <w:lang w:eastAsia="es-MX"/>
        </w:rPr>
      </w:pPr>
      <w:r w:rsidRPr="00C17341">
        <w:rPr>
          <w:rFonts w:ascii="Palatino Linotype" w:hAnsi="Palatino Linotype" w:cs="Adelle Sans Devanagari"/>
          <w:bCs/>
          <w:iCs/>
          <w:color w:val="000000" w:themeColor="text1"/>
          <w:sz w:val="22"/>
          <w:szCs w:val="22"/>
          <w:lang w:eastAsia="es-MX"/>
        </w:rPr>
        <w:t xml:space="preserve">Ahora bien, la clave del Registro Federal de Contribuyentes, es el medio de control que tiene la Secretaría de Hacienda y Crédito Público, a través del Servicio de Administración </w:t>
      </w:r>
      <w:r w:rsidRPr="00C17341">
        <w:rPr>
          <w:rFonts w:ascii="Palatino Linotype" w:hAnsi="Palatino Linotype" w:cs="Adelle Sans Devanagari"/>
          <w:bCs/>
          <w:iCs/>
          <w:color w:val="000000" w:themeColor="text1"/>
          <w:sz w:val="22"/>
          <w:szCs w:val="22"/>
          <w:lang w:eastAsia="es-MX"/>
        </w:rPr>
        <w:lastRenderedPageBreak/>
        <w:t>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15C689FD" w14:textId="77777777" w:rsidR="0021552F" w:rsidRPr="00C17341" w:rsidRDefault="0021552F" w:rsidP="0021552F">
      <w:pPr>
        <w:spacing w:after="160" w:line="360" w:lineRule="auto"/>
        <w:contextualSpacing/>
        <w:jc w:val="both"/>
        <w:rPr>
          <w:rFonts w:ascii="Palatino Linotype" w:hAnsi="Palatino Linotype" w:cs="Adelle Sans Devanagari"/>
          <w:bCs/>
          <w:iCs/>
          <w:color w:val="000000" w:themeColor="text1"/>
          <w:sz w:val="22"/>
          <w:szCs w:val="22"/>
          <w:lang w:eastAsia="es-MX"/>
        </w:rPr>
      </w:pPr>
    </w:p>
    <w:p w14:paraId="7CA85B90" w14:textId="77777777" w:rsidR="0021552F" w:rsidRPr="00C17341" w:rsidRDefault="0021552F" w:rsidP="0021552F">
      <w:pPr>
        <w:spacing w:after="160" w:line="360" w:lineRule="auto"/>
        <w:contextualSpacing/>
        <w:jc w:val="both"/>
        <w:rPr>
          <w:rFonts w:ascii="Palatino Linotype" w:hAnsi="Palatino Linotype" w:cs="Adelle Sans Devanagari"/>
          <w:bCs/>
          <w:iCs/>
          <w:color w:val="000000" w:themeColor="text1"/>
          <w:sz w:val="22"/>
          <w:szCs w:val="22"/>
          <w:lang w:eastAsia="es-MX"/>
        </w:rPr>
      </w:pPr>
      <w:r w:rsidRPr="00C17341">
        <w:rPr>
          <w:rFonts w:ascii="Palatino Linotype" w:hAnsi="Palatino Linotype" w:cs="Adelle Sans Devanagari"/>
          <w:bCs/>
          <w:iCs/>
          <w:color w:val="000000" w:themeColor="text1"/>
          <w:sz w:val="22"/>
          <w:szCs w:val="22"/>
          <w:lang w:eastAsia="es-MX"/>
        </w:rPr>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14:paraId="61CDAD67" w14:textId="77777777" w:rsidR="0021552F" w:rsidRPr="00C17341" w:rsidRDefault="0021552F" w:rsidP="0021552F">
      <w:pPr>
        <w:spacing w:after="160" w:line="360" w:lineRule="auto"/>
        <w:contextualSpacing/>
        <w:jc w:val="both"/>
        <w:rPr>
          <w:rFonts w:ascii="Palatino Linotype" w:hAnsi="Palatino Linotype" w:cs="Adelle Sans Devanagari"/>
          <w:bCs/>
          <w:iCs/>
          <w:color w:val="000000" w:themeColor="text1"/>
          <w:sz w:val="22"/>
          <w:szCs w:val="22"/>
          <w:lang w:eastAsia="es-MX"/>
        </w:rPr>
      </w:pPr>
    </w:p>
    <w:p w14:paraId="2A823FA1" w14:textId="7CB2FAEF" w:rsidR="0021552F" w:rsidRPr="00C17341" w:rsidRDefault="0021552F" w:rsidP="0021552F">
      <w:pPr>
        <w:spacing w:after="160" w:line="360" w:lineRule="auto"/>
        <w:contextualSpacing/>
        <w:jc w:val="both"/>
        <w:rPr>
          <w:rFonts w:ascii="Palatino Linotype" w:hAnsi="Palatino Linotype" w:cs="Adelle Sans Devanagari"/>
          <w:bCs/>
          <w:iCs/>
          <w:color w:val="000000" w:themeColor="text1"/>
          <w:sz w:val="22"/>
          <w:szCs w:val="22"/>
          <w:lang w:eastAsia="es-MX"/>
        </w:rPr>
      </w:pPr>
      <w:r w:rsidRPr="00C17341">
        <w:rPr>
          <w:rFonts w:ascii="Palatino Linotype" w:hAnsi="Palatino Linotype" w:cs="Adelle Sans Devanagari"/>
          <w:bCs/>
          <w:iCs/>
          <w:color w:val="000000" w:themeColor="text1"/>
          <w:sz w:val="22"/>
          <w:szCs w:val="22"/>
          <w:lang w:eastAsia="es-MX"/>
        </w:rPr>
        <w:t xml:space="preserve">Lo anterior, resulta congruente con el </w:t>
      </w:r>
      <w:r w:rsidR="00542BF3">
        <w:rPr>
          <w:rFonts w:ascii="Palatino Linotype" w:eastAsia="Calibri" w:hAnsi="Palatino Linotype" w:cs="Adelle Sans Devanagari"/>
          <w:bCs/>
          <w:iCs/>
          <w:color w:val="000000" w:themeColor="text1"/>
          <w:sz w:val="22"/>
          <w:szCs w:val="22"/>
          <w:lang w:val="es-ES" w:eastAsia="en-US"/>
        </w:rPr>
        <w:t>Criterio Orientador</w:t>
      </w:r>
      <w:r w:rsidRPr="00C17341">
        <w:rPr>
          <w:rFonts w:ascii="Palatino Linotype" w:eastAsia="Calibri" w:hAnsi="Palatino Linotype" w:cs="Adelle Sans Devanagari"/>
          <w:bCs/>
          <w:iCs/>
          <w:color w:val="000000" w:themeColor="text1"/>
          <w:sz w:val="22"/>
          <w:szCs w:val="22"/>
          <w:lang w:val="es-ES" w:eastAsia="en-US"/>
        </w:rPr>
        <w:t xml:space="preserve">, de la Segunda Época, con número de registro </w:t>
      </w:r>
      <w:r w:rsidRPr="00C17341">
        <w:rPr>
          <w:rFonts w:ascii="Palatino Linotype" w:eastAsia="Calibri" w:hAnsi="Palatino Linotype" w:cs="Adelle Sans Devanagari"/>
          <w:bCs/>
          <w:iCs/>
          <w:color w:val="000000" w:themeColor="text1"/>
          <w:sz w:val="22"/>
          <w:szCs w:val="22"/>
          <w:lang w:eastAsia="en-US"/>
        </w:rPr>
        <w:t xml:space="preserve">SO/019/2017, </w:t>
      </w:r>
      <w:r w:rsidR="00542BF3">
        <w:rPr>
          <w:rFonts w:ascii="Palatino Linotype" w:hAnsi="Palatino Linotype" w:cs="Adelle Sans Devanagari"/>
          <w:bCs/>
          <w:iCs/>
          <w:color w:val="000000" w:themeColor="text1"/>
          <w:sz w:val="22"/>
          <w:szCs w:val="22"/>
          <w:lang w:eastAsia="es-MX"/>
        </w:rPr>
        <w:t xml:space="preserve">emitido por el entonces Instituto Nacional </w:t>
      </w:r>
      <w:r w:rsidRPr="00C17341">
        <w:rPr>
          <w:rFonts w:ascii="Palatino Linotype" w:hAnsi="Palatino Linotype" w:cs="Adelle Sans Devanagari"/>
          <w:bCs/>
          <w:iCs/>
          <w:color w:val="000000" w:themeColor="text1"/>
          <w:sz w:val="22"/>
          <w:szCs w:val="22"/>
          <w:lang w:eastAsia="es-MX"/>
        </w:rPr>
        <w:t>de Transparencia, Acceso a la Información y Protección de Datos Personales, en el cual se señala lo siguiente:</w:t>
      </w:r>
    </w:p>
    <w:p w14:paraId="61CFDCF3" w14:textId="77777777" w:rsidR="0021552F" w:rsidRPr="00C17341" w:rsidRDefault="0021552F" w:rsidP="0021552F">
      <w:pPr>
        <w:spacing w:after="160" w:line="360" w:lineRule="auto"/>
        <w:contextualSpacing/>
        <w:jc w:val="both"/>
        <w:rPr>
          <w:rFonts w:ascii="Palatino Linotype" w:hAnsi="Palatino Linotype" w:cs="Adelle Sans Devanagari"/>
          <w:bCs/>
          <w:iCs/>
          <w:color w:val="000000" w:themeColor="text1"/>
          <w:sz w:val="22"/>
          <w:szCs w:val="22"/>
          <w:lang w:eastAsia="es-MX"/>
        </w:rPr>
      </w:pPr>
    </w:p>
    <w:p w14:paraId="7E5C51D5" w14:textId="77777777" w:rsidR="0021552F" w:rsidRPr="00C17341" w:rsidRDefault="0021552F" w:rsidP="0021552F">
      <w:pPr>
        <w:spacing w:line="360" w:lineRule="auto"/>
        <w:ind w:left="567" w:right="567"/>
        <w:contextualSpacing/>
        <w:jc w:val="both"/>
        <w:rPr>
          <w:rFonts w:ascii="Palatino Linotype" w:hAnsi="Palatino Linotype" w:cs="Adelle Sans Devanagari"/>
          <w:bCs/>
          <w:i/>
          <w:iCs/>
          <w:color w:val="000000" w:themeColor="text1"/>
          <w:lang w:eastAsia="es-MX"/>
        </w:rPr>
      </w:pPr>
      <w:r w:rsidRPr="00C17341">
        <w:rPr>
          <w:rFonts w:ascii="Palatino Linotype" w:hAnsi="Palatino Linotype" w:cs="Adelle Sans Devanagari"/>
          <w:b/>
          <w:bCs/>
          <w:i/>
          <w:iCs/>
          <w:color w:val="000000" w:themeColor="text1"/>
          <w:lang w:eastAsia="es-MX"/>
        </w:rPr>
        <w:t>“Registro Federal de Contribuyentes (RFC) de personas físicas.</w:t>
      </w:r>
      <w:r w:rsidRPr="00C17341">
        <w:rPr>
          <w:rFonts w:ascii="Palatino Linotype" w:hAnsi="Palatino Linotype" w:cs="Adelle Sans Devanagari"/>
          <w:bCs/>
          <w:i/>
          <w:iCs/>
          <w:color w:val="000000" w:themeColor="text1"/>
          <w:lang w:eastAsia="es-MX"/>
        </w:rPr>
        <w:t xml:space="preserve"> El RFC es una clave de carácter fiscal, única e irrepetible, que permite identificar al titular, su edad y fecha de nacimiento, por lo que es un dato personal de carácter confidencial.”</w:t>
      </w:r>
    </w:p>
    <w:p w14:paraId="36BC4660" w14:textId="77777777" w:rsidR="0021552F" w:rsidRPr="00C17341" w:rsidRDefault="0021552F" w:rsidP="0021552F">
      <w:pPr>
        <w:spacing w:after="160" w:line="360" w:lineRule="auto"/>
        <w:contextualSpacing/>
        <w:jc w:val="both"/>
        <w:rPr>
          <w:rFonts w:ascii="Palatino Linotype" w:hAnsi="Palatino Linotype" w:cs="Adelle Sans Devanagari"/>
          <w:bCs/>
          <w:iCs/>
          <w:color w:val="000000" w:themeColor="text1"/>
          <w:sz w:val="22"/>
          <w:szCs w:val="22"/>
          <w:lang w:eastAsia="es-MX"/>
        </w:rPr>
      </w:pPr>
    </w:p>
    <w:p w14:paraId="6FE49D39" w14:textId="77777777" w:rsidR="0021552F" w:rsidRPr="00C17341" w:rsidRDefault="0021552F" w:rsidP="0021552F">
      <w:pPr>
        <w:spacing w:after="160" w:line="360" w:lineRule="auto"/>
        <w:contextualSpacing/>
        <w:jc w:val="both"/>
        <w:rPr>
          <w:rFonts w:ascii="Palatino Linotype" w:hAnsi="Palatino Linotype" w:cs="Adelle Sans Devanagari"/>
          <w:bCs/>
          <w:iCs/>
          <w:color w:val="000000" w:themeColor="text1"/>
          <w:sz w:val="22"/>
          <w:szCs w:val="22"/>
          <w:lang w:eastAsia="es-MX"/>
        </w:rPr>
      </w:pPr>
      <w:r w:rsidRPr="00C17341">
        <w:rPr>
          <w:rFonts w:ascii="Palatino Linotype" w:hAnsi="Palatino Linotype" w:cs="Adelle Sans Devanagari"/>
          <w:bCs/>
          <w:iCs/>
          <w:color w:val="000000" w:themeColor="text1"/>
          <w:sz w:val="22"/>
          <w:szCs w:val="22"/>
          <w:lang w:eastAsia="es-MX"/>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r w:rsidRPr="00C17341">
        <w:rPr>
          <w:rFonts w:ascii="Palatino Linotype" w:hAnsi="Palatino Linotype" w:cs="Adelle Sans Devanagari"/>
          <w:b/>
          <w:iCs/>
          <w:color w:val="000000" w:themeColor="text1"/>
          <w:sz w:val="22"/>
          <w:szCs w:val="22"/>
          <w:lang w:eastAsia="es-MX"/>
        </w:rPr>
        <w:t xml:space="preserve"> </w:t>
      </w:r>
    </w:p>
    <w:p w14:paraId="3070976F" w14:textId="77777777" w:rsidR="0021552F" w:rsidRPr="00C17341" w:rsidRDefault="0021552F" w:rsidP="0021552F">
      <w:pPr>
        <w:spacing w:after="160" w:line="360" w:lineRule="auto"/>
        <w:contextualSpacing/>
        <w:jc w:val="both"/>
        <w:rPr>
          <w:rFonts w:ascii="Palatino Linotype" w:hAnsi="Palatino Linotype" w:cs="Adelle Sans Devanagari"/>
          <w:bCs/>
          <w:iCs/>
          <w:color w:val="000000" w:themeColor="text1"/>
          <w:sz w:val="22"/>
          <w:szCs w:val="22"/>
          <w:lang w:eastAsia="es-MX"/>
        </w:rPr>
      </w:pPr>
    </w:p>
    <w:p w14:paraId="6A6E3D63" w14:textId="77777777" w:rsidR="0021552F" w:rsidRPr="00C17341" w:rsidRDefault="0021552F" w:rsidP="0021552F">
      <w:pPr>
        <w:numPr>
          <w:ilvl w:val="0"/>
          <w:numId w:val="6"/>
        </w:numPr>
        <w:spacing w:after="160" w:line="360" w:lineRule="auto"/>
        <w:contextualSpacing/>
        <w:jc w:val="both"/>
        <w:rPr>
          <w:rFonts w:ascii="Palatino Linotype" w:eastAsia="Calibri" w:hAnsi="Palatino Linotype" w:cs="Adelle Sans Devanagari"/>
          <w:b/>
          <w:bCs/>
          <w:iCs/>
          <w:color w:val="000000" w:themeColor="text1"/>
          <w:sz w:val="22"/>
          <w:szCs w:val="22"/>
          <w:lang w:eastAsia="en-US"/>
        </w:rPr>
      </w:pPr>
      <w:r w:rsidRPr="00C17341">
        <w:rPr>
          <w:rFonts w:ascii="Palatino Linotype" w:eastAsia="Calibri" w:hAnsi="Palatino Linotype" w:cs="Adelle Sans Devanagari"/>
          <w:b/>
          <w:bCs/>
          <w:iCs/>
          <w:color w:val="000000" w:themeColor="text1"/>
          <w:sz w:val="22"/>
          <w:szCs w:val="22"/>
          <w:lang w:eastAsia="en-US"/>
        </w:rPr>
        <w:t xml:space="preserve">Código bidimensional o </w:t>
      </w:r>
      <w:proofErr w:type="spellStart"/>
      <w:r w:rsidRPr="00C17341">
        <w:rPr>
          <w:rFonts w:ascii="Palatino Linotype" w:eastAsia="Calibri" w:hAnsi="Palatino Linotype" w:cs="Adelle Sans Devanagari"/>
          <w:b/>
          <w:bCs/>
          <w:iCs/>
          <w:color w:val="000000" w:themeColor="text1"/>
          <w:sz w:val="22"/>
          <w:szCs w:val="22"/>
          <w:lang w:eastAsia="en-US"/>
        </w:rPr>
        <w:t>Qr</w:t>
      </w:r>
      <w:proofErr w:type="spellEnd"/>
    </w:p>
    <w:p w14:paraId="2235E46B" w14:textId="77777777" w:rsidR="0021552F" w:rsidRPr="00C17341" w:rsidRDefault="0021552F" w:rsidP="0021552F">
      <w:pPr>
        <w:spacing w:after="160" w:line="360" w:lineRule="auto"/>
        <w:contextualSpacing/>
        <w:jc w:val="both"/>
        <w:rPr>
          <w:rFonts w:ascii="Palatino Linotype" w:eastAsia="Calibri" w:hAnsi="Palatino Linotype" w:cs="Adelle Sans Devanagari"/>
          <w:b/>
          <w:bCs/>
          <w:iCs/>
          <w:color w:val="000000" w:themeColor="text1"/>
          <w:sz w:val="22"/>
          <w:szCs w:val="22"/>
          <w:lang w:eastAsia="en-US"/>
        </w:rPr>
      </w:pPr>
    </w:p>
    <w:p w14:paraId="0888B477" w14:textId="77777777" w:rsidR="0021552F" w:rsidRPr="00C17341" w:rsidRDefault="0021552F" w:rsidP="0021552F">
      <w:pPr>
        <w:spacing w:after="160" w:line="360" w:lineRule="auto"/>
        <w:contextualSpacing/>
        <w:jc w:val="both"/>
        <w:rPr>
          <w:rFonts w:ascii="Palatino Linotype" w:eastAsia="Calibri" w:hAnsi="Palatino Linotype" w:cs="Adelle Sans Devanagari"/>
          <w:bCs/>
          <w:color w:val="000000" w:themeColor="text1"/>
          <w:sz w:val="22"/>
          <w:szCs w:val="22"/>
          <w:lang w:eastAsia="en-US"/>
        </w:rPr>
      </w:pPr>
      <w:r w:rsidRPr="00C17341">
        <w:rPr>
          <w:rFonts w:ascii="Palatino Linotype" w:eastAsia="Calibri" w:hAnsi="Palatino Linotype" w:cs="Adelle Sans Devanagari"/>
          <w:bCs/>
          <w:color w:val="000000" w:themeColor="text1"/>
          <w:sz w:val="22"/>
          <w:szCs w:val="22"/>
          <w:lang w:eastAsia="en-US"/>
        </w:rPr>
        <w:lastRenderedPageBreak/>
        <w:t xml:space="preserve">En principio, resulta necesario señalar que los comprobantes fiscales digitales por Internet, deben de incluir un código bidimensional conforme al formato </w:t>
      </w:r>
      <w:r w:rsidRPr="00C17341">
        <w:rPr>
          <w:rFonts w:ascii="Palatino Linotype" w:eastAsia="Calibri" w:hAnsi="Palatino Linotype" w:cs="Adelle Sans Devanagari"/>
          <w:bCs/>
          <w:i/>
          <w:color w:val="000000" w:themeColor="text1"/>
          <w:sz w:val="22"/>
          <w:szCs w:val="22"/>
          <w:lang w:eastAsia="en-US"/>
        </w:rPr>
        <w:t xml:space="preserve">QR </w:t>
      </w:r>
      <w:proofErr w:type="spellStart"/>
      <w:r w:rsidRPr="00C17341">
        <w:rPr>
          <w:rFonts w:ascii="Palatino Linotype" w:eastAsia="Calibri" w:hAnsi="Palatino Linotype" w:cs="Adelle Sans Devanagari"/>
          <w:bCs/>
          <w:i/>
          <w:color w:val="000000" w:themeColor="text1"/>
          <w:sz w:val="22"/>
          <w:szCs w:val="22"/>
          <w:lang w:eastAsia="en-US"/>
        </w:rPr>
        <w:t>Code</w:t>
      </w:r>
      <w:proofErr w:type="spellEnd"/>
      <w:r w:rsidRPr="00C17341">
        <w:rPr>
          <w:rFonts w:ascii="Palatino Linotype" w:eastAsia="Calibri" w:hAnsi="Palatino Linotype" w:cs="Adelle Sans Devanagari"/>
          <w:bCs/>
          <w:i/>
          <w:color w:val="000000" w:themeColor="text1"/>
          <w:sz w:val="22"/>
          <w:szCs w:val="22"/>
          <w:lang w:eastAsia="en-US"/>
        </w:rPr>
        <w:t xml:space="preserve"> (Quick Response </w:t>
      </w:r>
      <w:proofErr w:type="spellStart"/>
      <w:r w:rsidRPr="00C17341">
        <w:rPr>
          <w:rFonts w:ascii="Palatino Linotype" w:eastAsia="Calibri" w:hAnsi="Palatino Linotype" w:cs="Adelle Sans Devanagari"/>
          <w:bCs/>
          <w:i/>
          <w:color w:val="000000" w:themeColor="text1"/>
          <w:sz w:val="22"/>
          <w:szCs w:val="22"/>
          <w:lang w:eastAsia="en-US"/>
        </w:rPr>
        <w:t>Code</w:t>
      </w:r>
      <w:proofErr w:type="spellEnd"/>
      <w:r w:rsidRPr="00C17341">
        <w:rPr>
          <w:rFonts w:ascii="Palatino Linotype" w:eastAsia="Calibri" w:hAnsi="Palatino Linotype" w:cs="Adelle Sans Devanagari"/>
          <w:bCs/>
          <w:i/>
          <w:color w:val="000000" w:themeColor="text1"/>
          <w:sz w:val="22"/>
          <w:szCs w:val="22"/>
          <w:lang w:eastAsia="en-US"/>
        </w:rPr>
        <w:t>)</w:t>
      </w:r>
      <w:r w:rsidRPr="00C17341">
        <w:rPr>
          <w:rFonts w:ascii="Palatino Linotype" w:eastAsia="Calibri" w:hAnsi="Palatino Linotype" w:cs="Adelle Sans Devanagari"/>
          <w:bCs/>
          <w:color w:val="000000" w:themeColor="text1"/>
          <w:sz w:val="22"/>
          <w:szCs w:val="22"/>
          <w:lang w:eastAsia="en-US"/>
        </w:rPr>
        <w:t xml:space="preserve">, el cual contiene el Registro Federal de Contribuyentes del receptor, del emisor, o de ambos; lo anterior, conforme al Anexo 20 de la Segunda Resolución de modificación a la Resolución Miscelánea Fiscal para el 2017, localizada en la página electrónica  </w:t>
      </w:r>
      <w:hyperlink r:id="rId9" w:history="1">
        <w:r w:rsidRPr="00C17341">
          <w:rPr>
            <w:rFonts w:ascii="Palatino Linotype" w:eastAsia="Calibri" w:hAnsi="Palatino Linotype" w:cs="Adelle Sans Devanagari"/>
            <w:bCs/>
            <w:color w:val="0563C1"/>
            <w:sz w:val="22"/>
            <w:szCs w:val="22"/>
            <w:u w:val="single"/>
            <w:lang w:eastAsia="en-US"/>
          </w:rPr>
          <w:t>http://dof.gob.mx/nota_detalle.php?codigo=5492254&amp;fecha=28/07/2017</w:t>
        </w:r>
      </w:hyperlink>
      <w:r w:rsidRPr="00C17341">
        <w:rPr>
          <w:rFonts w:ascii="Palatino Linotype" w:eastAsia="Calibri" w:hAnsi="Palatino Linotype" w:cs="Adelle Sans Devanagari"/>
          <w:bCs/>
          <w:color w:val="000000" w:themeColor="text1"/>
          <w:sz w:val="22"/>
          <w:szCs w:val="22"/>
          <w:lang w:eastAsia="en-US"/>
        </w:rPr>
        <w:t>. Incluso con la captura de dicho código, a través de la aplicación móvil del Servicio de Administración Tributaria, permite el acceso al Registro Federal de Contribuyentes, como del Sujeto Obligado, como de los servidores públicos.</w:t>
      </w:r>
    </w:p>
    <w:p w14:paraId="7F7FF9AA" w14:textId="77777777" w:rsidR="0021552F" w:rsidRPr="00C17341" w:rsidRDefault="0021552F" w:rsidP="0021552F">
      <w:pPr>
        <w:spacing w:after="160" w:line="360" w:lineRule="auto"/>
        <w:contextualSpacing/>
        <w:jc w:val="both"/>
        <w:rPr>
          <w:rFonts w:ascii="Palatino Linotype" w:eastAsia="Calibri" w:hAnsi="Palatino Linotype" w:cs="Adelle Sans Devanagari"/>
          <w:bCs/>
          <w:color w:val="000000" w:themeColor="text1"/>
          <w:sz w:val="22"/>
          <w:szCs w:val="22"/>
          <w:lang w:eastAsia="en-US"/>
        </w:rPr>
      </w:pPr>
    </w:p>
    <w:p w14:paraId="6B99F70D" w14:textId="77777777" w:rsidR="0021552F" w:rsidRPr="00C17341" w:rsidRDefault="0021552F" w:rsidP="0021552F">
      <w:pPr>
        <w:spacing w:after="160" w:line="360" w:lineRule="auto"/>
        <w:contextualSpacing/>
        <w:jc w:val="both"/>
        <w:rPr>
          <w:rFonts w:ascii="Palatino Linotype" w:eastAsia="Calibri" w:hAnsi="Palatino Linotype" w:cs="Adelle Sans Devanagari"/>
          <w:bCs/>
          <w:color w:val="000000" w:themeColor="text1"/>
          <w:sz w:val="22"/>
          <w:szCs w:val="22"/>
          <w:lang w:eastAsia="en-US"/>
        </w:rPr>
      </w:pPr>
      <w:r w:rsidRPr="00C17341">
        <w:rPr>
          <w:rFonts w:ascii="Palatino Linotype" w:eastAsia="Calibri" w:hAnsi="Palatino Linotype" w:cs="Adelle Sans Devanagari"/>
          <w:bCs/>
          <w:color w:val="000000" w:themeColor="text1"/>
          <w:sz w:val="22"/>
          <w:szCs w:val="22"/>
          <w:lang w:eastAsia="en-US"/>
        </w:rPr>
        <w:t>De tales circunstancias, se considera que dicho dato actualiza la causal de clasificación prevista en el artículo 143, fracción I de la Ley de la materia, toda vez que da acceso al Registro Federal de Contribuyentes de los servidores públicos del Sujeto Obligado, datos que tal como se señaló previamente, son clasificados.</w:t>
      </w:r>
    </w:p>
    <w:p w14:paraId="0CA79726" w14:textId="77777777" w:rsidR="0021552F" w:rsidRPr="00C17341" w:rsidRDefault="0021552F" w:rsidP="0021552F">
      <w:pPr>
        <w:spacing w:after="160" w:line="360" w:lineRule="auto"/>
        <w:contextualSpacing/>
        <w:jc w:val="both"/>
        <w:rPr>
          <w:rFonts w:ascii="Palatino Linotype" w:eastAsia="Calibri" w:hAnsi="Palatino Linotype" w:cs="Adelle Sans Devanagari"/>
          <w:bCs/>
          <w:color w:val="000000" w:themeColor="text1"/>
          <w:sz w:val="22"/>
          <w:szCs w:val="22"/>
          <w:lang w:eastAsia="en-US"/>
        </w:rPr>
      </w:pPr>
    </w:p>
    <w:p w14:paraId="145E562A" w14:textId="77777777" w:rsidR="0021552F" w:rsidRPr="00C17341" w:rsidRDefault="0021552F" w:rsidP="0021552F">
      <w:pPr>
        <w:numPr>
          <w:ilvl w:val="0"/>
          <w:numId w:val="6"/>
        </w:numPr>
        <w:spacing w:after="160" w:line="360" w:lineRule="auto"/>
        <w:contextualSpacing/>
        <w:jc w:val="both"/>
        <w:rPr>
          <w:rFonts w:ascii="Palatino Linotype" w:hAnsi="Palatino Linotype" w:cs="Adelle Sans Devanagari"/>
          <w:b/>
          <w:bCs/>
          <w:iCs/>
          <w:color w:val="000000" w:themeColor="text1"/>
          <w:sz w:val="22"/>
          <w:szCs w:val="22"/>
          <w:lang w:eastAsia="es-MX"/>
        </w:rPr>
      </w:pPr>
      <w:r w:rsidRPr="00C17341">
        <w:rPr>
          <w:rFonts w:ascii="Palatino Linotype" w:hAnsi="Palatino Linotype" w:cs="Adelle Sans Devanagari"/>
          <w:b/>
          <w:bCs/>
          <w:iCs/>
          <w:color w:val="000000" w:themeColor="text1"/>
          <w:sz w:val="22"/>
          <w:szCs w:val="22"/>
          <w:lang w:eastAsia="es-MX"/>
        </w:rPr>
        <w:t>Número de seguridad social del Instituto de Seguridad Social del Estado de México y Municipios.</w:t>
      </w:r>
    </w:p>
    <w:p w14:paraId="021C3612" w14:textId="77777777" w:rsidR="0021552F" w:rsidRPr="00C17341" w:rsidRDefault="0021552F" w:rsidP="0021552F">
      <w:pPr>
        <w:spacing w:after="160" w:line="360" w:lineRule="auto"/>
        <w:contextualSpacing/>
        <w:jc w:val="both"/>
        <w:rPr>
          <w:rFonts w:ascii="Palatino Linotype" w:hAnsi="Palatino Linotype" w:cs="Adelle Sans Devanagari"/>
          <w:b/>
          <w:bCs/>
          <w:iCs/>
          <w:color w:val="000000" w:themeColor="text1"/>
          <w:sz w:val="22"/>
          <w:szCs w:val="22"/>
          <w:lang w:eastAsia="es-MX"/>
        </w:rPr>
      </w:pPr>
    </w:p>
    <w:p w14:paraId="0F52F57B" w14:textId="77777777" w:rsidR="0021552F" w:rsidRPr="00C17341" w:rsidRDefault="0021552F" w:rsidP="0021552F">
      <w:pPr>
        <w:spacing w:after="160" w:line="360" w:lineRule="auto"/>
        <w:contextualSpacing/>
        <w:jc w:val="both"/>
        <w:rPr>
          <w:rFonts w:ascii="Palatino Linotype" w:hAnsi="Palatino Linotype" w:cs="Adelle Sans Devanagari"/>
          <w:bCs/>
          <w:iCs/>
          <w:color w:val="000000" w:themeColor="text1"/>
          <w:sz w:val="22"/>
          <w:szCs w:val="22"/>
          <w:lang w:eastAsia="es-MX"/>
        </w:rPr>
      </w:pPr>
      <w:r w:rsidRPr="00C17341">
        <w:rPr>
          <w:rFonts w:ascii="Palatino Linotype" w:hAnsi="Palatino Linotype" w:cs="Adelle Sans Devanagari"/>
          <w:bCs/>
          <w:iCs/>
          <w:color w:val="000000" w:themeColor="text1"/>
          <w:sz w:val="22"/>
          <w:szCs w:val="22"/>
          <w:lang w:eastAsia="es-MX"/>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7CA03837" w14:textId="77777777" w:rsidR="0021552F" w:rsidRPr="00C17341" w:rsidRDefault="0021552F" w:rsidP="0021552F">
      <w:pPr>
        <w:spacing w:after="160" w:line="360" w:lineRule="auto"/>
        <w:contextualSpacing/>
        <w:jc w:val="both"/>
        <w:rPr>
          <w:rFonts w:ascii="Palatino Linotype" w:hAnsi="Palatino Linotype" w:cs="Adelle Sans Devanagari"/>
          <w:bCs/>
          <w:iCs/>
          <w:color w:val="000000" w:themeColor="text1"/>
          <w:sz w:val="22"/>
          <w:szCs w:val="22"/>
          <w:lang w:eastAsia="es-MX"/>
        </w:rPr>
      </w:pPr>
    </w:p>
    <w:p w14:paraId="2999803B" w14:textId="77777777" w:rsidR="0021552F" w:rsidRPr="00C17341" w:rsidRDefault="0021552F" w:rsidP="0021552F">
      <w:pPr>
        <w:spacing w:after="160" w:line="360" w:lineRule="auto"/>
        <w:contextualSpacing/>
        <w:jc w:val="both"/>
        <w:rPr>
          <w:rFonts w:ascii="Palatino Linotype" w:hAnsi="Palatino Linotype" w:cs="Adelle Sans Devanagari"/>
          <w:bCs/>
          <w:iCs/>
          <w:color w:val="000000" w:themeColor="text1"/>
          <w:sz w:val="22"/>
          <w:szCs w:val="22"/>
          <w:lang w:eastAsia="es-MX"/>
        </w:rPr>
      </w:pPr>
      <w:r w:rsidRPr="00C17341">
        <w:rPr>
          <w:rFonts w:ascii="Palatino Linotype" w:hAnsi="Palatino Linotype" w:cs="Adelle Sans Devanagari"/>
          <w:bCs/>
          <w:iCs/>
          <w:color w:val="000000" w:themeColor="text1"/>
          <w:sz w:val="22"/>
          <w:szCs w:val="22"/>
          <w:lang w:eastAsia="es-MX"/>
        </w:rPr>
        <w:t xml:space="preserve">En ese contexto, el artículo 9° del mismo ordenamiento, dispone que el Instituto de Seguridad Social del Estado de México y Municipios expedirá documentos de identificación </w:t>
      </w:r>
      <w:r w:rsidRPr="00C17341">
        <w:rPr>
          <w:rFonts w:ascii="Palatino Linotype" w:hAnsi="Palatino Linotype" w:cs="Adelle Sans Devanagari"/>
          <w:bCs/>
          <w:iCs/>
          <w:color w:val="000000" w:themeColor="text1"/>
          <w:sz w:val="22"/>
          <w:szCs w:val="22"/>
          <w:lang w:eastAsia="es-MX"/>
        </w:rPr>
        <w:lastRenderedPageBreak/>
        <w:t xml:space="preserve">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w:t>
      </w:r>
      <w:r w:rsidRPr="00C17341">
        <w:rPr>
          <w:rFonts w:ascii="Palatino Linotype" w:hAnsi="Palatino Linotype" w:cs="Adelle Sans Devanagari"/>
          <w:b/>
          <w:bCs/>
          <w:iCs/>
          <w:color w:val="000000" w:themeColor="text1"/>
          <w:sz w:val="22"/>
          <w:szCs w:val="22"/>
          <w:lang w:eastAsia="es-MX"/>
        </w:rPr>
        <w:t>y se le asigna una clave para hacer identificable al trabajador con el objetivo de poder proporcionar los servicios que brinda el Instituto de Seguridad Social del Estado de México y Municipios.</w:t>
      </w:r>
    </w:p>
    <w:p w14:paraId="00D920CB" w14:textId="77777777" w:rsidR="0021552F" w:rsidRPr="00C17341" w:rsidRDefault="0021552F" w:rsidP="0021552F">
      <w:pPr>
        <w:spacing w:after="160" w:line="360" w:lineRule="auto"/>
        <w:contextualSpacing/>
        <w:jc w:val="both"/>
        <w:rPr>
          <w:rFonts w:ascii="Palatino Linotype" w:hAnsi="Palatino Linotype" w:cs="Adelle Sans Devanagari"/>
          <w:bCs/>
          <w:iCs/>
          <w:color w:val="000000" w:themeColor="text1"/>
          <w:sz w:val="22"/>
          <w:szCs w:val="22"/>
          <w:lang w:eastAsia="es-MX"/>
        </w:rPr>
      </w:pPr>
    </w:p>
    <w:p w14:paraId="24CBB88E" w14:textId="77777777" w:rsidR="0021552F" w:rsidRPr="00C17341" w:rsidRDefault="0021552F" w:rsidP="0021552F">
      <w:pPr>
        <w:spacing w:after="160" w:line="360" w:lineRule="auto"/>
        <w:contextualSpacing/>
        <w:jc w:val="both"/>
        <w:rPr>
          <w:rFonts w:ascii="Palatino Linotype" w:hAnsi="Palatino Linotype" w:cs="Adelle Sans Devanagari"/>
          <w:bCs/>
          <w:iCs/>
          <w:color w:val="000000" w:themeColor="text1"/>
          <w:sz w:val="22"/>
          <w:szCs w:val="22"/>
          <w:lang w:eastAsia="es-MX"/>
        </w:rPr>
      </w:pPr>
      <w:r w:rsidRPr="00C17341">
        <w:rPr>
          <w:rFonts w:ascii="Palatino Linotype" w:hAnsi="Palatino Linotype" w:cs="Adelle Sans Devanagari"/>
          <w:bCs/>
          <w:iCs/>
          <w:color w:val="000000" w:themeColor="text1"/>
          <w:sz w:val="22"/>
          <w:szCs w:val="22"/>
          <w:lang w:eastAsia="es-MX"/>
        </w:rPr>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14:paraId="3673EAE4" w14:textId="77777777" w:rsidR="0021552F" w:rsidRPr="00C17341" w:rsidRDefault="0021552F" w:rsidP="0021552F">
      <w:pPr>
        <w:spacing w:after="160" w:line="360" w:lineRule="auto"/>
        <w:contextualSpacing/>
        <w:jc w:val="both"/>
        <w:rPr>
          <w:rFonts w:ascii="Palatino Linotype" w:hAnsi="Palatino Linotype" w:cs="Adelle Sans Devanagari"/>
          <w:bCs/>
          <w:iCs/>
          <w:color w:val="000000" w:themeColor="text1"/>
          <w:sz w:val="22"/>
          <w:szCs w:val="22"/>
          <w:lang w:eastAsia="es-MX"/>
        </w:rPr>
      </w:pPr>
    </w:p>
    <w:p w14:paraId="180700DD" w14:textId="77777777" w:rsidR="0021552F" w:rsidRPr="00C17341" w:rsidRDefault="0021552F" w:rsidP="0021552F">
      <w:pPr>
        <w:spacing w:after="160" w:line="360" w:lineRule="auto"/>
        <w:contextualSpacing/>
        <w:jc w:val="both"/>
        <w:rPr>
          <w:rFonts w:ascii="Palatino Linotype" w:hAnsi="Palatino Linotype" w:cs="Adelle Sans Devanagari"/>
          <w:b/>
          <w:iCs/>
          <w:color w:val="000000" w:themeColor="text1"/>
          <w:sz w:val="22"/>
          <w:szCs w:val="22"/>
          <w:lang w:eastAsia="es-MX"/>
        </w:rPr>
      </w:pPr>
      <w:r w:rsidRPr="00C17341">
        <w:rPr>
          <w:rFonts w:ascii="Palatino Linotype" w:hAnsi="Palatino Linotype" w:cs="Adelle Sans Devanagari"/>
          <w:bCs/>
          <w:iCs/>
          <w:color w:val="000000" w:themeColor="text1"/>
          <w:sz w:val="22"/>
          <w:szCs w:val="22"/>
          <w:lang w:eastAsia="es-MX"/>
        </w:rPr>
        <w:t>En ese sentido, contar con la prestación de seguridad social que brinda el Instituto de Seguridad Social del Estado de México y Municipios no es una obligación para entrar a trabajar, por el contrario, es un derecho que se adquiere cuando se ingresa al servicio público, por tal motivo, es un dato personal confidencial, que actualiza el supuesto de confidencialidad, establecido en el artículo 143, fracción I, de la Ley de Transparencia y Acceso a la Información Pública del Estado de México y Municipios.</w:t>
      </w:r>
    </w:p>
    <w:p w14:paraId="5FB8D9C7" w14:textId="77777777" w:rsidR="0021552F" w:rsidRPr="00C17341" w:rsidRDefault="0021552F" w:rsidP="0021552F">
      <w:pPr>
        <w:spacing w:line="360" w:lineRule="auto"/>
        <w:contextualSpacing/>
        <w:jc w:val="both"/>
        <w:rPr>
          <w:rFonts w:ascii="Palatino Linotype" w:eastAsia="Calibri" w:hAnsi="Palatino Linotype" w:cs="Adelle Sans Devanagari"/>
          <w:b/>
          <w:bCs/>
          <w:color w:val="000000" w:themeColor="text1"/>
          <w:sz w:val="22"/>
          <w:szCs w:val="22"/>
          <w:lang w:eastAsia="en-US"/>
        </w:rPr>
      </w:pPr>
    </w:p>
    <w:p w14:paraId="518789AC" w14:textId="77777777" w:rsidR="0021552F" w:rsidRPr="00C17341" w:rsidRDefault="0021552F" w:rsidP="0021552F">
      <w:pPr>
        <w:numPr>
          <w:ilvl w:val="0"/>
          <w:numId w:val="11"/>
        </w:numPr>
        <w:spacing w:after="160" w:line="360" w:lineRule="auto"/>
        <w:contextualSpacing/>
        <w:jc w:val="both"/>
        <w:rPr>
          <w:rFonts w:ascii="Palatino Linotype" w:eastAsia="Calibri" w:hAnsi="Palatino Linotype" w:cs="Adelle Sans Devanagari"/>
          <w:b/>
          <w:bCs/>
          <w:color w:val="000000" w:themeColor="text1"/>
          <w:sz w:val="22"/>
          <w:szCs w:val="22"/>
          <w:lang w:eastAsia="en-US"/>
        </w:rPr>
      </w:pPr>
      <w:r w:rsidRPr="00C17341">
        <w:rPr>
          <w:rFonts w:ascii="Palatino Linotype" w:eastAsia="Calibri" w:hAnsi="Palatino Linotype" w:cs="Adelle Sans Devanagari"/>
          <w:b/>
          <w:bCs/>
          <w:color w:val="000000" w:themeColor="text1"/>
          <w:sz w:val="22"/>
          <w:szCs w:val="22"/>
          <w:lang w:eastAsia="en-US"/>
        </w:rPr>
        <w:t>Descuentos personales</w:t>
      </w:r>
    </w:p>
    <w:p w14:paraId="57B97847" w14:textId="77777777" w:rsidR="0021552F" w:rsidRPr="00C17341" w:rsidRDefault="0021552F" w:rsidP="0021552F">
      <w:pPr>
        <w:spacing w:line="360" w:lineRule="auto"/>
        <w:contextualSpacing/>
        <w:jc w:val="both"/>
        <w:rPr>
          <w:rFonts w:ascii="Palatino Linotype" w:eastAsia="Calibri" w:hAnsi="Palatino Linotype" w:cs="Adelle Sans Devanagari"/>
          <w:b/>
          <w:bCs/>
          <w:color w:val="000000" w:themeColor="text1"/>
          <w:sz w:val="22"/>
          <w:szCs w:val="22"/>
          <w:lang w:eastAsia="en-US"/>
        </w:rPr>
      </w:pPr>
    </w:p>
    <w:p w14:paraId="0148321C" w14:textId="77777777" w:rsidR="0021552F" w:rsidRPr="00C17341" w:rsidRDefault="0021552F" w:rsidP="0021552F">
      <w:pPr>
        <w:spacing w:line="360" w:lineRule="auto"/>
        <w:contextualSpacing/>
        <w:jc w:val="both"/>
        <w:rPr>
          <w:rFonts w:ascii="Palatino Linotype" w:eastAsia="Calibri" w:hAnsi="Palatino Linotype" w:cs="Adelle Sans Devanagari"/>
          <w:color w:val="000000" w:themeColor="text1"/>
          <w:sz w:val="22"/>
          <w:szCs w:val="22"/>
          <w:lang w:eastAsia="en-US"/>
        </w:rPr>
      </w:pPr>
      <w:r w:rsidRPr="00C17341">
        <w:rPr>
          <w:rFonts w:ascii="Palatino Linotype" w:eastAsia="Calibri" w:hAnsi="Palatino Linotype" w:cs="Adelle Sans Devanagari"/>
          <w:color w:val="000000" w:themeColor="text1"/>
          <w:sz w:val="22"/>
          <w:szCs w:val="22"/>
          <w:lang w:eastAsia="en-US"/>
        </w:rPr>
        <w:t xml:space="preserve">Es necesario precisar que existen deducciones que se generan con motivo de una decisión libre y voluntaria de los servidores públicos, como son: créditos personales, cuotas sindicales, los fondos de resistencia, de mutualidad y de ahorro del Sindicato Único de </w:t>
      </w:r>
      <w:r w:rsidRPr="00C17341">
        <w:rPr>
          <w:rFonts w:ascii="Palatino Linotype" w:eastAsia="Calibri" w:hAnsi="Palatino Linotype" w:cs="Adelle Sans Devanagari"/>
          <w:color w:val="000000" w:themeColor="text1"/>
          <w:sz w:val="22"/>
          <w:szCs w:val="22"/>
          <w:lang w:eastAsia="en-US"/>
        </w:rPr>
        <w:lastRenderedPageBreak/>
        <w:t>Trabajadores de los Poderes, Municipios e Institución Descentralizadas del Estado de México, seguro de vida, accidentes y enfermedades.</w:t>
      </w:r>
    </w:p>
    <w:p w14:paraId="49B70861" w14:textId="77777777" w:rsidR="0021552F" w:rsidRPr="00C17341" w:rsidRDefault="0021552F" w:rsidP="0021552F">
      <w:pPr>
        <w:spacing w:line="360" w:lineRule="auto"/>
        <w:contextualSpacing/>
        <w:jc w:val="both"/>
        <w:rPr>
          <w:rFonts w:ascii="Palatino Linotype" w:eastAsia="Calibri" w:hAnsi="Palatino Linotype" w:cs="Adelle Sans Devanagari"/>
          <w:color w:val="000000" w:themeColor="text1"/>
          <w:sz w:val="22"/>
          <w:szCs w:val="22"/>
          <w:lang w:eastAsia="en-US"/>
        </w:rPr>
      </w:pPr>
    </w:p>
    <w:p w14:paraId="0DC95187" w14:textId="77777777" w:rsidR="0021552F" w:rsidRPr="00C17341" w:rsidRDefault="0021552F" w:rsidP="0021552F">
      <w:pPr>
        <w:spacing w:line="360" w:lineRule="auto"/>
        <w:contextualSpacing/>
        <w:jc w:val="both"/>
        <w:rPr>
          <w:rFonts w:ascii="Palatino Linotype" w:eastAsia="Calibri" w:hAnsi="Palatino Linotype" w:cs="Adelle Sans Devanagari"/>
          <w:color w:val="000000" w:themeColor="text1"/>
          <w:sz w:val="22"/>
          <w:szCs w:val="22"/>
          <w:lang w:eastAsia="en-US"/>
        </w:rPr>
      </w:pPr>
      <w:r w:rsidRPr="00C17341">
        <w:rPr>
          <w:rFonts w:ascii="Palatino Linotype" w:eastAsia="Calibri" w:hAnsi="Palatino Linotype" w:cs="Adelle Sans Devanagari"/>
          <w:color w:val="000000" w:themeColor="text1"/>
          <w:sz w:val="22"/>
          <w:szCs w:val="22"/>
          <w:lang w:eastAsia="en-US"/>
        </w:rPr>
        <w:t>Asimismo, hay otras que se generan con motivo de una sentencia judicial, como es la pensión alimenticia que periódicamente se retira de la cuenta de un empleado, a efecto de que sea entregado a un tercero.  </w:t>
      </w:r>
    </w:p>
    <w:p w14:paraId="7F495047" w14:textId="77777777" w:rsidR="0021552F" w:rsidRPr="00C17341" w:rsidRDefault="0021552F" w:rsidP="0021552F">
      <w:pPr>
        <w:spacing w:line="360" w:lineRule="auto"/>
        <w:contextualSpacing/>
        <w:jc w:val="both"/>
        <w:rPr>
          <w:rFonts w:ascii="Palatino Linotype" w:eastAsia="Calibri" w:hAnsi="Palatino Linotype" w:cs="Adelle Sans Devanagari"/>
          <w:color w:val="000000" w:themeColor="text1"/>
          <w:sz w:val="22"/>
          <w:szCs w:val="22"/>
          <w:lang w:eastAsia="en-US"/>
        </w:rPr>
      </w:pPr>
    </w:p>
    <w:p w14:paraId="3A99A263" w14:textId="77777777" w:rsidR="0021552F" w:rsidRPr="00C17341" w:rsidRDefault="0021552F" w:rsidP="0021552F">
      <w:pPr>
        <w:spacing w:line="360" w:lineRule="auto"/>
        <w:contextualSpacing/>
        <w:jc w:val="both"/>
        <w:rPr>
          <w:rFonts w:ascii="Palatino Linotype" w:eastAsia="Calibri" w:hAnsi="Palatino Linotype" w:cs="Adelle Sans Devanagari"/>
          <w:color w:val="000000" w:themeColor="text1"/>
          <w:sz w:val="22"/>
          <w:szCs w:val="22"/>
          <w:lang w:eastAsia="en-US"/>
        </w:rPr>
      </w:pPr>
      <w:r w:rsidRPr="00C17341">
        <w:rPr>
          <w:rFonts w:ascii="Palatino Linotype" w:eastAsia="Calibri" w:hAnsi="Palatino Linotype" w:cs="Adelle Sans Devanagari"/>
          <w:color w:val="000000" w:themeColor="text1"/>
          <w:sz w:val="22"/>
          <w:szCs w:val="22"/>
          <w:lang w:eastAsia="en-US"/>
        </w:rPr>
        <w:t>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w:t>
      </w:r>
    </w:p>
    <w:p w14:paraId="32F78DB4" w14:textId="77777777" w:rsidR="0021552F" w:rsidRPr="00C17341" w:rsidRDefault="0021552F" w:rsidP="0021552F">
      <w:pPr>
        <w:spacing w:line="360" w:lineRule="auto"/>
        <w:contextualSpacing/>
        <w:jc w:val="both"/>
        <w:rPr>
          <w:rFonts w:ascii="Palatino Linotype" w:eastAsia="Calibri" w:hAnsi="Palatino Linotype" w:cs="Adelle Sans Devanagari"/>
          <w:color w:val="000000" w:themeColor="text1"/>
          <w:sz w:val="22"/>
          <w:szCs w:val="22"/>
          <w:lang w:eastAsia="en-US"/>
        </w:rPr>
      </w:pPr>
    </w:p>
    <w:p w14:paraId="5E03EEC8" w14:textId="77777777" w:rsidR="0021552F" w:rsidRPr="00C17341" w:rsidRDefault="0021552F" w:rsidP="0021552F">
      <w:pPr>
        <w:spacing w:line="360" w:lineRule="auto"/>
        <w:contextualSpacing/>
        <w:jc w:val="both"/>
        <w:rPr>
          <w:rFonts w:ascii="Palatino Linotype" w:eastAsia="Calibri" w:hAnsi="Palatino Linotype" w:cs="Adelle Sans Devanagari"/>
          <w:b/>
          <w:bCs/>
          <w:color w:val="000000" w:themeColor="text1"/>
          <w:sz w:val="22"/>
          <w:szCs w:val="22"/>
          <w:lang w:eastAsia="en-US"/>
        </w:rPr>
      </w:pPr>
      <w:r w:rsidRPr="00C17341">
        <w:rPr>
          <w:rFonts w:ascii="Palatino Linotype" w:eastAsia="Calibri" w:hAnsi="Palatino Linotype" w:cs="Adelle Sans Devanagari"/>
          <w:color w:val="000000" w:themeColor="text1"/>
          <w:sz w:val="22"/>
          <w:szCs w:val="22"/>
          <w:lang w:eastAsia="en-US"/>
        </w:rPr>
        <w:t>Así, dichas deducciones reflejan el destino que un servidor público da a su patrimonio y, por lo tanto, resulta procedente clasificar dichos datos, en el caso, que obren, en los documentos que dan cuenta de lo requerido, en términos del artículo 143, fracción I de la Ley de Transparencia y Acceso a la Información Pública del Estado de México y Municipios. Cabe precisar que, tanto en respuesta, como Informe Justificado, el Sujeto Obligado dejó visible las cuotas sindicales y los fondos de resistencia, de mutualidad y de ahorro del Sindicato Único de Trabajadores de los Poderes, Municipios e Institución Descentralizadas del Estado de México.</w:t>
      </w:r>
    </w:p>
    <w:p w14:paraId="57EC57EE" w14:textId="77777777" w:rsidR="0021552F" w:rsidRPr="00C17341" w:rsidRDefault="0021552F" w:rsidP="0021552F">
      <w:pPr>
        <w:spacing w:line="360" w:lineRule="auto"/>
        <w:contextualSpacing/>
        <w:jc w:val="both"/>
        <w:rPr>
          <w:rFonts w:ascii="Palatino Linotype" w:eastAsia="Calibri" w:hAnsi="Palatino Linotype" w:cs="Adelle Sans Devanagari"/>
          <w:b/>
          <w:bCs/>
          <w:color w:val="000000" w:themeColor="text1"/>
          <w:sz w:val="22"/>
          <w:szCs w:val="22"/>
          <w:lang w:eastAsia="en-US"/>
        </w:rPr>
      </w:pPr>
    </w:p>
    <w:p w14:paraId="1E497111" w14:textId="3637B520" w:rsidR="0021552F" w:rsidRDefault="003B46BD" w:rsidP="003B46BD">
      <w:pPr>
        <w:numPr>
          <w:ilvl w:val="0"/>
          <w:numId w:val="11"/>
        </w:numPr>
        <w:spacing w:after="160" w:line="360" w:lineRule="auto"/>
        <w:contextualSpacing/>
        <w:jc w:val="both"/>
        <w:rPr>
          <w:rFonts w:ascii="Palatino Linotype" w:eastAsia="Palatino Linotype" w:hAnsi="Palatino Linotype" w:cs="Palatino Linotype"/>
          <w:b/>
          <w:color w:val="000000"/>
          <w:sz w:val="22"/>
          <w:szCs w:val="22"/>
          <w:lang w:eastAsia="es-MX"/>
        </w:rPr>
      </w:pPr>
      <w:r w:rsidRPr="003B46BD">
        <w:rPr>
          <w:rFonts w:ascii="Palatino Linotype" w:eastAsia="Palatino Linotype" w:hAnsi="Palatino Linotype" w:cs="Palatino Linotype"/>
          <w:b/>
          <w:color w:val="000000"/>
          <w:sz w:val="22"/>
          <w:szCs w:val="22"/>
          <w:lang w:eastAsia="es-MX"/>
        </w:rPr>
        <w:t>Sellos digitales del emisor y del Servicio de Administración Tributaria y cadena original del complemento de certificación digital del órgano previamente señalado; así como los respectivos números de serie de los certificados de sellos digitales, folio fiscal</w:t>
      </w:r>
    </w:p>
    <w:p w14:paraId="0244F34F" w14:textId="77777777" w:rsidR="003B46BD" w:rsidRPr="00C17341" w:rsidRDefault="003B46BD" w:rsidP="0021552F">
      <w:pPr>
        <w:spacing w:line="360" w:lineRule="auto"/>
        <w:ind w:left="720"/>
        <w:contextualSpacing/>
        <w:jc w:val="both"/>
        <w:rPr>
          <w:rFonts w:ascii="Palatino Linotype" w:hAnsi="Palatino Linotype" w:cs="Adelle Sans Devanagari"/>
          <w:bCs/>
          <w:color w:val="000000" w:themeColor="text1"/>
          <w:sz w:val="22"/>
          <w:szCs w:val="22"/>
        </w:rPr>
      </w:pPr>
    </w:p>
    <w:p w14:paraId="0EFAAC2A" w14:textId="77777777" w:rsidR="00542BF3" w:rsidRPr="00542BF3" w:rsidRDefault="00542BF3" w:rsidP="00542BF3">
      <w:pPr>
        <w:spacing w:line="360" w:lineRule="auto"/>
        <w:jc w:val="both"/>
        <w:rPr>
          <w:rFonts w:ascii="Palatino Linotype" w:eastAsia="Palatino Linotype" w:hAnsi="Palatino Linotype" w:cs="Palatino Linotype"/>
          <w:color w:val="000000"/>
          <w:sz w:val="22"/>
          <w:szCs w:val="22"/>
          <w:lang w:eastAsia="es-MX"/>
        </w:rPr>
      </w:pPr>
      <w:r w:rsidRPr="00542BF3">
        <w:rPr>
          <w:rFonts w:ascii="Palatino Linotype" w:eastAsia="Palatino Linotype" w:hAnsi="Palatino Linotype" w:cs="Palatino Linotype"/>
          <w:color w:val="000000"/>
          <w:sz w:val="22"/>
          <w:szCs w:val="22"/>
          <w:lang w:eastAsia="es-MX"/>
        </w:rPr>
        <w:t>Cuando, de 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w:t>
      </w:r>
    </w:p>
    <w:p w14:paraId="41AB86B9" w14:textId="77777777" w:rsidR="00542BF3" w:rsidRPr="00542BF3" w:rsidRDefault="00542BF3" w:rsidP="00542BF3">
      <w:pPr>
        <w:spacing w:line="360" w:lineRule="auto"/>
        <w:jc w:val="both"/>
        <w:rPr>
          <w:rFonts w:ascii="Palatino Linotype" w:eastAsia="Palatino Linotype" w:hAnsi="Palatino Linotype" w:cs="Palatino Linotype"/>
          <w:color w:val="000000"/>
          <w:sz w:val="22"/>
          <w:szCs w:val="22"/>
          <w:lang w:eastAsia="es-MX"/>
        </w:rPr>
      </w:pPr>
      <w:r w:rsidRPr="00542BF3">
        <w:rPr>
          <w:rFonts w:ascii="Palatino Linotype" w:eastAsia="Palatino Linotype" w:hAnsi="Palatino Linotype" w:cs="Palatino Linotype"/>
          <w:color w:val="000000"/>
          <w:sz w:val="22"/>
          <w:szCs w:val="22"/>
          <w:lang w:eastAsia="es-MX"/>
        </w:rPr>
        <w:t> </w:t>
      </w:r>
    </w:p>
    <w:p w14:paraId="6C5C3B46" w14:textId="77777777" w:rsidR="00542BF3" w:rsidRPr="00542BF3" w:rsidRDefault="00542BF3" w:rsidP="00542BF3">
      <w:pPr>
        <w:spacing w:line="360" w:lineRule="auto"/>
        <w:jc w:val="both"/>
        <w:rPr>
          <w:rFonts w:ascii="Palatino Linotype" w:eastAsia="Palatino Linotype" w:hAnsi="Palatino Linotype" w:cs="Palatino Linotype"/>
          <w:color w:val="000000"/>
          <w:sz w:val="22"/>
          <w:szCs w:val="22"/>
          <w:lang w:eastAsia="es-MX"/>
        </w:rPr>
      </w:pPr>
      <w:r w:rsidRPr="00542BF3">
        <w:rPr>
          <w:rFonts w:ascii="Palatino Linotype" w:eastAsia="Palatino Linotype" w:hAnsi="Palatino Linotype" w:cs="Palatino Linotype"/>
          <w:color w:val="000000"/>
          <w:sz w:val="22"/>
          <w:szCs w:val="22"/>
          <w:lang w:eastAsia="es-MX"/>
        </w:rPr>
        <w:t>Las cadenas originales y sellos que se agregan a las facturas</w:t>
      </w:r>
      <w:r w:rsidRPr="00542BF3">
        <w:rPr>
          <w:rFonts w:ascii="Palatino Linotype" w:eastAsia="Palatino Linotype" w:hAnsi="Palatino Linotype" w:cs="Palatino Linotype"/>
          <w:b/>
          <w:color w:val="000000"/>
          <w:sz w:val="22"/>
          <w:szCs w:val="22"/>
          <w:lang w:eastAsia="es-MX"/>
        </w:rPr>
        <w:t>,</w:t>
      </w:r>
      <w:r w:rsidRPr="00542BF3">
        <w:rPr>
          <w:rFonts w:ascii="Palatino Linotype" w:eastAsia="Palatino Linotype" w:hAnsi="Palatino Linotype" w:cs="Palatino Linotype"/>
          <w:color w:val="000000"/>
          <w:sz w:val="22"/>
          <w:szCs w:val="22"/>
          <w:lang w:eastAsia="es-MX"/>
        </w:rPr>
        <w:t xml:space="preserve"> tienen una secuencia de generación, determinados con base en el ANEXO 20 de la Segunda Resolución de modificaciones a la Resolución Miscelánea Fiscal, que precisa los datos de los que se componen los elementos de seguridad y se puntualiza que dicha información está encriptada.</w:t>
      </w:r>
    </w:p>
    <w:p w14:paraId="295AE4FE" w14:textId="77777777" w:rsidR="00542BF3" w:rsidRPr="00542BF3" w:rsidRDefault="00542BF3" w:rsidP="00542BF3">
      <w:pPr>
        <w:spacing w:line="360" w:lineRule="auto"/>
        <w:jc w:val="both"/>
        <w:rPr>
          <w:rFonts w:ascii="Palatino Linotype" w:eastAsia="Palatino Linotype" w:hAnsi="Palatino Linotype" w:cs="Palatino Linotype"/>
          <w:color w:val="000000"/>
          <w:sz w:val="22"/>
          <w:szCs w:val="22"/>
          <w:lang w:eastAsia="es-MX"/>
        </w:rPr>
      </w:pPr>
      <w:r w:rsidRPr="00542BF3">
        <w:rPr>
          <w:rFonts w:ascii="Palatino Linotype" w:eastAsia="Palatino Linotype" w:hAnsi="Palatino Linotype" w:cs="Palatino Linotype"/>
          <w:color w:val="000000"/>
          <w:sz w:val="22"/>
          <w:szCs w:val="22"/>
          <w:lang w:eastAsia="es-MX"/>
        </w:rPr>
        <w:t> </w:t>
      </w:r>
    </w:p>
    <w:p w14:paraId="1F0FA1CB" w14:textId="77777777" w:rsidR="00542BF3" w:rsidRPr="00542BF3" w:rsidRDefault="00542BF3" w:rsidP="00542BF3">
      <w:pPr>
        <w:spacing w:line="360" w:lineRule="auto"/>
        <w:ind w:left="567" w:right="539"/>
        <w:jc w:val="both"/>
        <w:rPr>
          <w:rFonts w:ascii="Palatino Linotype" w:eastAsia="Palatino Linotype" w:hAnsi="Palatino Linotype" w:cs="Palatino Linotype"/>
          <w:i/>
          <w:color w:val="000000"/>
          <w:lang w:eastAsia="es-MX"/>
        </w:rPr>
      </w:pPr>
      <w:r w:rsidRPr="00542BF3">
        <w:rPr>
          <w:rFonts w:ascii="Palatino Linotype" w:eastAsia="Palatino Linotype" w:hAnsi="Palatino Linotype" w:cs="Palatino Linotype"/>
          <w:i/>
          <w:color w:val="000000"/>
          <w:lang w:eastAsia="es-MX"/>
        </w:rPr>
        <w:t>“…</w:t>
      </w:r>
    </w:p>
    <w:p w14:paraId="35BEA118" w14:textId="77777777" w:rsidR="00542BF3" w:rsidRPr="00542BF3" w:rsidRDefault="00542BF3" w:rsidP="00542BF3">
      <w:pPr>
        <w:spacing w:line="360" w:lineRule="auto"/>
        <w:ind w:left="567" w:right="539"/>
        <w:jc w:val="both"/>
        <w:rPr>
          <w:rFonts w:ascii="Palatino Linotype" w:eastAsia="Palatino Linotype" w:hAnsi="Palatino Linotype" w:cs="Palatino Linotype"/>
          <w:i/>
          <w:color w:val="000000"/>
          <w:lang w:eastAsia="es-MX"/>
        </w:rPr>
      </w:pPr>
      <w:r w:rsidRPr="00542BF3">
        <w:rPr>
          <w:rFonts w:ascii="Palatino Linotype" w:eastAsia="Palatino Linotype" w:hAnsi="Palatino Linotype" w:cs="Palatino Linotype"/>
          <w:i/>
          <w:color w:val="000000"/>
          <w:lang w:eastAsia="es-MX"/>
        </w:rPr>
        <w:t>Elementos utilizados en la generación de Sellos Digitales:</w:t>
      </w:r>
    </w:p>
    <w:p w14:paraId="6D36DFF8" w14:textId="77777777" w:rsidR="00542BF3" w:rsidRPr="00542BF3" w:rsidRDefault="00542BF3" w:rsidP="00542BF3">
      <w:pPr>
        <w:spacing w:line="360" w:lineRule="auto"/>
        <w:ind w:left="567" w:right="539"/>
        <w:jc w:val="both"/>
        <w:rPr>
          <w:rFonts w:ascii="Palatino Linotype" w:eastAsia="Palatino Linotype" w:hAnsi="Palatino Linotype" w:cs="Palatino Linotype"/>
          <w:i/>
          <w:color w:val="000000"/>
          <w:lang w:eastAsia="es-MX"/>
        </w:rPr>
      </w:pPr>
      <w:r w:rsidRPr="00542BF3">
        <w:rPr>
          <w:rFonts w:ascii="Palatino Linotype" w:eastAsia="Palatino Linotype" w:hAnsi="Palatino Linotype" w:cs="Palatino Linotype"/>
          <w:i/>
          <w:color w:val="000000"/>
          <w:lang w:eastAsia="es-MX"/>
        </w:rPr>
        <w:t>•</w:t>
      </w:r>
      <w:r w:rsidRPr="00542BF3">
        <w:rPr>
          <w:rFonts w:ascii="Palatino Linotype" w:eastAsia="Palatino Linotype" w:hAnsi="Palatino Linotype" w:cs="Palatino Linotype"/>
          <w:i/>
          <w:color w:val="000000"/>
          <w:lang w:eastAsia="es-MX"/>
        </w:rPr>
        <w:tab/>
        <w:t>Cadena Original, el elemento a sellar, en este caso de un comprobante fiscal digital a través de Internet.</w:t>
      </w:r>
    </w:p>
    <w:p w14:paraId="6D3B2D85" w14:textId="77777777" w:rsidR="00542BF3" w:rsidRPr="00542BF3" w:rsidRDefault="00542BF3" w:rsidP="00542BF3">
      <w:pPr>
        <w:spacing w:line="360" w:lineRule="auto"/>
        <w:ind w:left="567" w:right="539"/>
        <w:jc w:val="both"/>
        <w:rPr>
          <w:rFonts w:ascii="Palatino Linotype" w:eastAsia="Palatino Linotype" w:hAnsi="Palatino Linotype" w:cs="Palatino Linotype"/>
          <w:i/>
          <w:color w:val="000000"/>
          <w:lang w:eastAsia="es-MX"/>
        </w:rPr>
      </w:pPr>
      <w:r w:rsidRPr="00542BF3">
        <w:rPr>
          <w:rFonts w:ascii="Palatino Linotype" w:eastAsia="Palatino Linotype" w:hAnsi="Palatino Linotype" w:cs="Palatino Linotype"/>
          <w:i/>
          <w:color w:val="000000"/>
          <w:lang w:eastAsia="es-MX"/>
        </w:rPr>
        <w:t>•</w:t>
      </w:r>
      <w:r w:rsidRPr="00542BF3">
        <w:rPr>
          <w:rFonts w:ascii="Palatino Linotype" w:eastAsia="Palatino Linotype" w:hAnsi="Palatino Linotype" w:cs="Palatino Linotype"/>
          <w:i/>
          <w:color w:val="000000"/>
          <w:lang w:eastAsia="es-MX"/>
        </w:rPr>
        <w:tab/>
        <w:t>Certificado de Sello Digital y su correspondiente clave privada.</w:t>
      </w:r>
    </w:p>
    <w:p w14:paraId="124E2DE5" w14:textId="77777777" w:rsidR="00542BF3" w:rsidRPr="00542BF3" w:rsidRDefault="00542BF3" w:rsidP="00542BF3">
      <w:pPr>
        <w:spacing w:line="360" w:lineRule="auto"/>
        <w:ind w:left="567" w:right="539"/>
        <w:jc w:val="both"/>
        <w:rPr>
          <w:rFonts w:ascii="Palatino Linotype" w:eastAsia="Palatino Linotype" w:hAnsi="Palatino Linotype" w:cs="Palatino Linotype"/>
          <w:i/>
          <w:color w:val="000000"/>
          <w:lang w:eastAsia="es-MX"/>
        </w:rPr>
      </w:pPr>
      <w:r w:rsidRPr="00542BF3">
        <w:rPr>
          <w:rFonts w:ascii="Palatino Linotype" w:eastAsia="Palatino Linotype" w:hAnsi="Palatino Linotype" w:cs="Palatino Linotype"/>
          <w:i/>
          <w:color w:val="000000"/>
          <w:lang w:eastAsia="es-MX"/>
        </w:rPr>
        <w:t>•</w:t>
      </w:r>
      <w:r w:rsidRPr="00542BF3">
        <w:rPr>
          <w:rFonts w:ascii="Palatino Linotype" w:eastAsia="Palatino Linotype" w:hAnsi="Palatino Linotype" w:cs="Palatino Linotype"/>
          <w:i/>
          <w:color w:val="000000"/>
          <w:lang w:eastAsia="es-MX"/>
        </w:rPr>
        <w:tab/>
        <w:t>Algoritmos de criptografía de clave pública para firma electrónica avanzada.</w:t>
      </w:r>
    </w:p>
    <w:p w14:paraId="5C43774B" w14:textId="77777777" w:rsidR="00542BF3" w:rsidRPr="00542BF3" w:rsidRDefault="00542BF3" w:rsidP="00542BF3">
      <w:pPr>
        <w:spacing w:line="360" w:lineRule="auto"/>
        <w:ind w:left="567" w:right="539"/>
        <w:jc w:val="both"/>
        <w:rPr>
          <w:rFonts w:ascii="Palatino Linotype" w:eastAsia="Palatino Linotype" w:hAnsi="Palatino Linotype" w:cs="Palatino Linotype"/>
          <w:i/>
          <w:color w:val="000000"/>
          <w:lang w:eastAsia="es-MX"/>
        </w:rPr>
      </w:pPr>
      <w:r w:rsidRPr="00542BF3">
        <w:rPr>
          <w:rFonts w:ascii="Palatino Linotype" w:eastAsia="Palatino Linotype" w:hAnsi="Palatino Linotype" w:cs="Palatino Linotype"/>
          <w:i/>
          <w:color w:val="000000"/>
          <w:lang w:eastAsia="es-MX"/>
        </w:rPr>
        <w:t>•</w:t>
      </w:r>
      <w:r w:rsidRPr="00542BF3">
        <w:rPr>
          <w:rFonts w:ascii="Palatino Linotype" w:eastAsia="Palatino Linotype" w:hAnsi="Palatino Linotype" w:cs="Palatino Linotype"/>
          <w:i/>
          <w:color w:val="000000"/>
          <w:lang w:eastAsia="es-MX"/>
        </w:rPr>
        <w:tab/>
        <w:t>Especificaciones de conversión de la firma electrónica avanzada a Base 64.</w:t>
      </w:r>
    </w:p>
    <w:p w14:paraId="23444E91" w14:textId="77777777" w:rsidR="00542BF3" w:rsidRPr="00542BF3" w:rsidRDefault="00542BF3" w:rsidP="00542BF3">
      <w:pPr>
        <w:spacing w:line="360" w:lineRule="auto"/>
        <w:ind w:left="567" w:right="539"/>
        <w:jc w:val="both"/>
        <w:rPr>
          <w:rFonts w:ascii="Palatino Linotype" w:eastAsia="Palatino Linotype" w:hAnsi="Palatino Linotype" w:cs="Palatino Linotype"/>
          <w:i/>
          <w:color w:val="000000"/>
          <w:lang w:eastAsia="es-MX"/>
        </w:rPr>
      </w:pPr>
      <w:r w:rsidRPr="00542BF3">
        <w:rPr>
          <w:rFonts w:ascii="Palatino Linotype" w:eastAsia="Palatino Linotype" w:hAnsi="Palatino Linotype" w:cs="Palatino Linotype"/>
          <w:i/>
          <w:color w:val="000000"/>
          <w:lang w:eastAsia="es-MX"/>
        </w:rPr>
        <w:lastRenderedPageBreak/>
        <w:t>Para la generación de sellos digitales se utiliza criptografía de clave pública aplicada a una cadena original.</w:t>
      </w:r>
    </w:p>
    <w:p w14:paraId="0E86CDBF" w14:textId="77777777" w:rsidR="00542BF3" w:rsidRPr="00542BF3" w:rsidRDefault="00542BF3" w:rsidP="00542BF3">
      <w:pPr>
        <w:spacing w:line="360" w:lineRule="auto"/>
        <w:ind w:left="567" w:right="539"/>
        <w:jc w:val="both"/>
        <w:rPr>
          <w:rFonts w:ascii="Palatino Linotype" w:eastAsia="Palatino Linotype" w:hAnsi="Palatino Linotype" w:cs="Palatino Linotype"/>
          <w:i/>
          <w:color w:val="000000"/>
          <w:lang w:eastAsia="es-MX"/>
        </w:rPr>
      </w:pPr>
      <w:r w:rsidRPr="00542BF3">
        <w:rPr>
          <w:rFonts w:ascii="Palatino Linotype" w:eastAsia="Palatino Linotype" w:hAnsi="Palatino Linotype" w:cs="Palatino Linotype"/>
          <w:i/>
          <w:color w:val="000000"/>
          <w:lang w:eastAsia="es-MX"/>
        </w:rPr>
        <w:t>Criptografía de la Clave Pública</w:t>
      </w:r>
    </w:p>
    <w:p w14:paraId="648FCD49" w14:textId="77777777" w:rsidR="00542BF3" w:rsidRPr="00542BF3" w:rsidRDefault="00542BF3" w:rsidP="00542BF3">
      <w:pPr>
        <w:spacing w:line="360" w:lineRule="auto"/>
        <w:ind w:left="567" w:right="539"/>
        <w:jc w:val="both"/>
        <w:rPr>
          <w:rFonts w:ascii="Palatino Linotype" w:eastAsia="Palatino Linotype" w:hAnsi="Palatino Linotype" w:cs="Palatino Linotype"/>
          <w:i/>
          <w:color w:val="000000"/>
          <w:lang w:eastAsia="es-MX"/>
        </w:rPr>
      </w:pPr>
      <w:r w:rsidRPr="00542BF3">
        <w:rPr>
          <w:rFonts w:ascii="Palatino Linotype" w:eastAsia="Palatino Linotype" w:hAnsi="Palatino Linotype" w:cs="Palatino Linotype"/>
          <w:i/>
          <w:color w:val="000000"/>
          <w:lang w:eastAsia="es-MX"/>
        </w:rPr>
        <w:t xml:space="preserve">La criptografía de Clave Pública se basa en la generación de una pareja de números muy grandes relacionados íntimamente entre sí, de tal manera que una operación de </w:t>
      </w:r>
      <w:proofErr w:type="spellStart"/>
      <w:r w:rsidRPr="00542BF3">
        <w:rPr>
          <w:rFonts w:ascii="Palatino Linotype" w:eastAsia="Palatino Linotype" w:hAnsi="Palatino Linotype" w:cs="Palatino Linotype"/>
          <w:i/>
          <w:color w:val="000000"/>
          <w:lang w:eastAsia="es-MX"/>
        </w:rPr>
        <w:t>encripción</w:t>
      </w:r>
      <w:proofErr w:type="spellEnd"/>
      <w:r w:rsidRPr="00542BF3">
        <w:rPr>
          <w:rFonts w:ascii="Palatino Linotype" w:eastAsia="Palatino Linotype" w:hAnsi="Palatino Linotype" w:cs="Palatino Linotype"/>
          <w:i/>
          <w:color w:val="000000"/>
          <w:lang w:eastAsia="es-MX"/>
        </w:rPr>
        <w:t xml:space="preserve"> sobre un mensaje tomando como clave de </w:t>
      </w:r>
      <w:proofErr w:type="spellStart"/>
      <w:r w:rsidRPr="00542BF3">
        <w:rPr>
          <w:rFonts w:ascii="Palatino Linotype" w:eastAsia="Palatino Linotype" w:hAnsi="Palatino Linotype" w:cs="Palatino Linotype"/>
          <w:i/>
          <w:color w:val="000000"/>
          <w:lang w:eastAsia="es-MX"/>
        </w:rPr>
        <w:t>encripción</w:t>
      </w:r>
      <w:proofErr w:type="spellEnd"/>
      <w:r w:rsidRPr="00542BF3">
        <w:rPr>
          <w:rFonts w:ascii="Palatino Linotype" w:eastAsia="Palatino Linotype" w:hAnsi="Palatino Linotype" w:cs="Palatino Linotype"/>
          <w:i/>
          <w:color w:val="000000"/>
          <w:lang w:eastAsia="es-MX"/>
        </w:rPr>
        <w:t xml:space="preserve"> a uno de los dos números, produce un mensaje alterado en su significado que solo puede ser devuelto a su estado original mediante la operación de </w:t>
      </w:r>
      <w:proofErr w:type="spellStart"/>
      <w:r w:rsidRPr="00542BF3">
        <w:rPr>
          <w:rFonts w:ascii="Palatino Linotype" w:eastAsia="Palatino Linotype" w:hAnsi="Palatino Linotype" w:cs="Palatino Linotype"/>
          <w:i/>
          <w:color w:val="000000"/>
          <w:lang w:eastAsia="es-MX"/>
        </w:rPr>
        <w:t>desencripción</w:t>
      </w:r>
      <w:proofErr w:type="spellEnd"/>
      <w:r w:rsidRPr="00542BF3">
        <w:rPr>
          <w:rFonts w:ascii="Palatino Linotype" w:eastAsia="Palatino Linotype" w:hAnsi="Palatino Linotype" w:cs="Palatino Linotype"/>
          <w:i/>
          <w:color w:val="000000"/>
          <w:lang w:eastAsia="es-MX"/>
        </w:rPr>
        <w:t xml:space="preserve"> correspondiente tomando como clave de </w:t>
      </w:r>
      <w:proofErr w:type="spellStart"/>
      <w:r w:rsidRPr="00542BF3">
        <w:rPr>
          <w:rFonts w:ascii="Palatino Linotype" w:eastAsia="Palatino Linotype" w:hAnsi="Palatino Linotype" w:cs="Palatino Linotype"/>
          <w:i/>
          <w:color w:val="000000"/>
          <w:lang w:eastAsia="es-MX"/>
        </w:rPr>
        <w:t>desencripción</w:t>
      </w:r>
      <w:proofErr w:type="spellEnd"/>
      <w:r w:rsidRPr="00542BF3">
        <w:rPr>
          <w:rFonts w:ascii="Palatino Linotype" w:eastAsia="Palatino Linotype" w:hAnsi="Palatino Linotype" w:cs="Palatino Linotype"/>
          <w:i/>
          <w:color w:val="000000"/>
          <w:lang w:eastAsia="es-MX"/>
        </w:rPr>
        <w:t xml:space="preserve"> al otro número de la pareja.</w:t>
      </w:r>
    </w:p>
    <w:p w14:paraId="7BC34C7F" w14:textId="77777777" w:rsidR="00542BF3" w:rsidRPr="00542BF3" w:rsidRDefault="00542BF3" w:rsidP="00542BF3">
      <w:pPr>
        <w:spacing w:line="360" w:lineRule="auto"/>
        <w:ind w:left="567" w:right="539"/>
        <w:jc w:val="both"/>
        <w:rPr>
          <w:rFonts w:ascii="Palatino Linotype" w:eastAsia="Palatino Linotype" w:hAnsi="Palatino Linotype" w:cs="Palatino Linotype"/>
          <w:i/>
          <w:color w:val="000000"/>
          <w:lang w:eastAsia="es-MX"/>
        </w:rPr>
      </w:pPr>
      <w:r w:rsidRPr="00542BF3">
        <w:rPr>
          <w:rFonts w:ascii="Palatino Linotype" w:eastAsia="Palatino Linotype" w:hAnsi="Palatino Linotype" w:cs="Palatino Linotype"/>
          <w:i/>
          <w:color w:val="000000"/>
          <w:lang w:eastAsia="es-MX"/>
        </w:rPr>
        <w:t>…”</w:t>
      </w:r>
    </w:p>
    <w:p w14:paraId="0E5AA252" w14:textId="77777777" w:rsidR="00542BF3" w:rsidRPr="00542BF3" w:rsidRDefault="00542BF3" w:rsidP="00542BF3">
      <w:pPr>
        <w:spacing w:line="360" w:lineRule="auto"/>
        <w:jc w:val="both"/>
        <w:rPr>
          <w:rFonts w:ascii="Palatino Linotype" w:eastAsia="Palatino Linotype" w:hAnsi="Palatino Linotype" w:cs="Palatino Linotype"/>
          <w:color w:val="000000"/>
          <w:sz w:val="22"/>
          <w:szCs w:val="22"/>
          <w:lang w:eastAsia="es-MX"/>
        </w:rPr>
      </w:pPr>
      <w:r w:rsidRPr="00542BF3">
        <w:rPr>
          <w:rFonts w:ascii="Palatino Linotype" w:eastAsia="Palatino Linotype" w:hAnsi="Palatino Linotype" w:cs="Palatino Linotype"/>
          <w:color w:val="000000"/>
          <w:sz w:val="22"/>
          <w:szCs w:val="22"/>
          <w:lang w:eastAsia="es-MX"/>
        </w:rPr>
        <w:t> </w:t>
      </w:r>
    </w:p>
    <w:p w14:paraId="4611D2C5" w14:textId="77777777" w:rsidR="00542BF3" w:rsidRPr="00542BF3" w:rsidRDefault="00542BF3" w:rsidP="00542BF3">
      <w:pPr>
        <w:spacing w:line="360" w:lineRule="auto"/>
        <w:jc w:val="both"/>
        <w:rPr>
          <w:rFonts w:ascii="Palatino Linotype" w:eastAsia="Palatino Linotype" w:hAnsi="Palatino Linotype" w:cs="Palatino Linotype"/>
          <w:color w:val="000000"/>
          <w:sz w:val="22"/>
          <w:szCs w:val="22"/>
          <w:lang w:eastAsia="es-MX"/>
        </w:rPr>
      </w:pPr>
      <w:r w:rsidRPr="00542BF3">
        <w:rPr>
          <w:rFonts w:ascii="Palatino Linotype" w:eastAsia="Palatino Linotype" w:hAnsi="Palatino Linotype" w:cs="Palatino Linotype"/>
          <w:color w:val="000000"/>
          <w:sz w:val="22"/>
          <w:szCs w:val="22"/>
          <w:lang w:eastAsia="es-MX"/>
        </w:rPr>
        <w:t xml:space="preserve">Es decir, por sí solos las cadenas y los sellos originales no contienen datos personales confidenciales, por lo que se considera que no actualizan en supuesto de confidencialidad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 </w:t>
      </w:r>
    </w:p>
    <w:p w14:paraId="34CFA523" w14:textId="77777777" w:rsidR="00542BF3" w:rsidRPr="00542BF3" w:rsidRDefault="00542BF3" w:rsidP="00542BF3">
      <w:pPr>
        <w:spacing w:line="360" w:lineRule="auto"/>
        <w:jc w:val="both"/>
        <w:rPr>
          <w:rFonts w:ascii="Palatino Linotype" w:eastAsia="Palatino Linotype" w:hAnsi="Palatino Linotype" w:cs="Palatino Linotype"/>
          <w:color w:val="000000"/>
          <w:sz w:val="22"/>
          <w:szCs w:val="22"/>
          <w:lang w:eastAsia="es-MX"/>
        </w:rPr>
      </w:pPr>
    </w:p>
    <w:p w14:paraId="1CFEF3D4" w14:textId="77777777" w:rsidR="00542BF3" w:rsidRPr="00542BF3" w:rsidRDefault="00542BF3" w:rsidP="00542BF3">
      <w:pPr>
        <w:spacing w:line="360" w:lineRule="auto"/>
        <w:jc w:val="both"/>
        <w:rPr>
          <w:rFonts w:ascii="Palatino Linotype" w:eastAsia="Palatino Linotype" w:hAnsi="Palatino Linotype" w:cs="Palatino Linotype"/>
          <w:color w:val="000000"/>
          <w:sz w:val="22"/>
          <w:szCs w:val="22"/>
          <w:lang w:eastAsia="es-MX"/>
        </w:rPr>
      </w:pPr>
      <w:r w:rsidRPr="00542BF3">
        <w:rPr>
          <w:rFonts w:ascii="Palatino Linotype" w:eastAsia="Palatino Linotype" w:hAnsi="Palatino Linotype" w:cs="Palatino Linotype"/>
          <w:color w:val="000000"/>
          <w:sz w:val="22"/>
          <w:szCs w:val="22"/>
          <w:lang w:eastAsia="es-MX"/>
        </w:rPr>
        <w:t xml:space="preserve">Cabe precisar que existen ocasiones que los datos en análisis se conforman de datos personales, como el CURP, RFC, número de seguridad social, entre otros, por lo que, únicamente podrá clasificar las cadenas y sellos digitales, en el caso que se conformen de datos personales </w:t>
      </w:r>
      <w:proofErr w:type="spellStart"/>
      <w:r w:rsidRPr="00542BF3">
        <w:rPr>
          <w:rFonts w:ascii="Palatino Linotype" w:eastAsia="Palatino Linotype" w:hAnsi="Palatino Linotype" w:cs="Palatino Linotype"/>
          <w:color w:val="000000"/>
          <w:sz w:val="22"/>
          <w:szCs w:val="22"/>
          <w:lang w:eastAsia="es-MX"/>
        </w:rPr>
        <w:t>confidenciles</w:t>
      </w:r>
      <w:proofErr w:type="spellEnd"/>
      <w:r w:rsidRPr="00542BF3">
        <w:rPr>
          <w:rFonts w:ascii="Palatino Linotype" w:eastAsia="Palatino Linotype" w:hAnsi="Palatino Linotype" w:cs="Palatino Linotype"/>
          <w:color w:val="000000"/>
          <w:sz w:val="22"/>
          <w:szCs w:val="22"/>
          <w:lang w:eastAsia="es-MX"/>
        </w:rPr>
        <w:t>, en términos del artículo 143, fracción I, de la Ley de Transparencia y Acceso a la Información Pública del Estado de México y Municipios.</w:t>
      </w:r>
    </w:p>
    <w:p w14:paraId="7BDCC3C2" w14:textId="77777777" w:rsidR="00542BF3" w:rsidRPr="00542BF3" w:rsidRDefault="00542BF3" w:rsidP="00542BF3">
      <w:pPr>
        <w:spacing w:line="360" w:lineRule="auto"/>
        <w:jc w:val="both"/>
        <w:rPr>
          <w:rFonts w:ascii="Palatino Linotype" w:eastAsia="Palatino Linotype" w:hAnsi="Palatino Linotype" w:cs="Palatino Linotype"/>
          <w:color w:val="000000"/>
          <w:sz w:val="22"/>
          <w:szCs w:val="22"/>
          <w:lang w:eastAsia="es-MX"/>
        </w:rPr>
      </w:pPr>
    </w:p>
    <w:p w14:paraId="5F4EEF12" w14:textId="77777777" w:rsidR="00542BF3" w:rsidRPr="00542BF3" w:rsidRDefault="00542BF3" w:rsidP="00542BF3">
      <w:pPr>
        <w:spacing w:line="360" w:lineRule="auto"/>
        <w:jc w:val="both"/>
        <w:rPr>
          <w:rFonts w:ascii="Palatino Linotype" w:eastAsia="Palatino Linotype" w:hAnsi="Palatino Linotype" w:cs="Palatino Linotype"/>
          <w:color w:val="000000"/>
          <w:sz w:val="22"/>
          <w:szCs w:val="22"/>
          <w:lang w:eastAsia="es-MX"/>
        </w:rPr>
      </w:pPr>
      <w:r w:rsidRPr="00542BF3">
        <w:rPr>
          <w:rFonts w:ascii="Palatino Linotype" w:eastAsia="Palatino Linotype" w:hAnsi="Palatino Linotype" w:cs="Palatino Linotype"/>
          <w:color w:val="000000"/>
          <w:sz w:val="22"/>
          <w:szCs w:val="22"/>
          <w:lang w:eastAsia="es-MX"/>
        </w:rPr>
        <w:t xml:space="preserve">Por otra parte, por lo que hace al número de serie de los certificados de Sello Digitales del emisor y del Servicio de Administración Tributaria, el ANEXO 20 de la Segunda Resolución de modificaciones a la Resolución Miscelánea Fiscal, precisa que dichos datos se conforman por veinte caracteres numéricos; dicha situación se robustece con el ejemplo localizado en </w:t>
      </w:r>
      <w:r w:rsidRPr="00542BF3">
        <w:rPr>
          <w:rFonts w:ascii="Palatino Linotype" w:eastAsia="Palatino Linotype" w:hAnsi="Palatino Linotype" w:cs="Palatino Linotype"/>
          <w:color w:val="000000"/>
          <w:sz w:val="22"/>
          <w:szCs w:val="22"/>
          <w:lang w:eastAsia="es-MX"/>
        </w:rPr>
        <w:lastRenderedPageBreak/>
        <w:t xml:space="preserve">el documento denominado “Cómo ubicar el Folio Fiscal en una factura”, emitido por el Instituto Nacional electoral (consultado en la página electrónica </w:t>
      </w:r>
      <w:hyperlink r:id="rId10">
        <w:r w:rsidRPr="00542BF3">
          <w:rPr>
            <w:rFonts w:ascii="Palatino Linotype" w:eastAsia="Palatino Linotype" w:hAnsi="Palatino Linotype" w:cs="Palatino Linotype"/>
            <w:color w:val="0563C1"/>
            <w:sz w:val="22"/>
            <w:szCs w:val="22"/>
            <w:u w:val="single"/>
            <w:lang w:eastAsia="es-MX"/>
          </w:rPr>
          <w:t>https://portalanterior.ine.mx/archivos2/tutoriales/sistemas/ApoyoInstitucional/SIF/docs/candidatos/folioFiscalFactura.pdf</w:t>
        </w:r>
      </w:hyperlink>
      <w:r w:rsidRPr="00542BF3">
        <w:rPr>
          <w:rFonts w:ascii="Palatino Linotype" w:eastAsia="Palatino Linotype" w:hAnsi="Palatino Linotype" w:cs="Palatino Linotype"/>
          <w:color w:val="000000"/>
          <w:sz w:val="22"/>
          <w:szCs w:val="22"/>
          <w:lang w:eastAsia="es-MX"/>
        </w:rPr>
        <w:t>), en la cual se advierte que únicamente se encuentra conformado por números, se muestra a continuación:</w:t>
      </w:r>
    </w:p>
    <w:p w14:paraId="723680A5" w14:textId="77777777" w:rsidR="00542BF3" w:rsidRPr="00542BF3" w:rsidRDefault="00542BF3" w:rsidP="00542BF3">
      <w:pPr>
        <w:spacing w:line="360" w:lineRule="auto"/>
        <w:jc w:val="both"/>
        <w:rPr>
          <w:rFonts w:ascii="Palatino Linotype" w:eastAsia="Palatino Linotype" w:hAnsi="Palatino Linotype" w:cs="Palatino Linotype"/>
          <w:color w:val="000000"/>
          <w:sz w:val="22"/>
          <w:szCs w:val="22"/>
          <w:lang w:eastAsia="es-MX"/>
        </w:rPr>
      </w:pPr>
    </w:p>
    <w:p w14:paraId="2FF2247E" w14:textId="77777777" w:rsidR="00542BF3" w:rsidRPr="00542BF3" w:rsidRDefault="00542BF3" w:rsidP="00542BF3">
      <w:pPr>
        <w:spacing w:line="360" w:lineRule="auto"/>
        <w:jc w:val="center"/>
        <w:rPr>
          <w:rFonts w:ascii="Palatino Linotype" w:eastAsia="Palatino Linotype" w:hAnsi="Palatino Linotype" w:cs="Palatino Linotype"/>
          <w:color w:val="000000"/>
          <w:sz w:val="22"/>
          <w:szCs w:val="22"/>
          <w:lang w:eastAsia="es-MX"/>
        </w:rPr>
      </w:pPr>
      <w:r w:rsidRPr="00542BF3">
        <w:rPr>
          <w:rFonts w:ascii="Palatino Linotype" w:eastAsia="Palatino Linotype" w:hAnsi="Palatino Linotype" w:cs="Palatino Linotype"/>
          <w:noProof/>
          <w:color w:val="000000"/>
          <w:sz w:val="22"/>
          <w:szCs w:val="22"/>
          <w:lang w:eastAsia="es-MX"/>
        </w:rPr>
        <w:drawing>
          <wp:inline distT="0" distB="0" distL="0" distR="0" wp14:anchorId="1626F5A0" wp14:editId="6FA9CB4C">
            <wp:extent cx="4619659" cy="914407"/>
            <wp:effectExtent l="0" t="0" r="0" b="0"/>
            <wp:docPr id="799047156" name="image2.png" descr="Imagen que contiene 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2.png" descr="Imagen que contiene Texto&#10;&#10;Descripción generada automáticamente"/>
                    <pic:cNvPicPr preferRelativeResize="0"/>
                  </pic:nvPicPr>
                  <pic:blipFill>
                    <a:blip r:embed="rId11"/>
                    <a:srcRect/>
                    <a:stretch>
                      <a:fillRect/>
                    </a:stretch>
                  </pic:blipFill>
                  <pic:spPr>
                    <a:xfrm>
                      <a:off x="0" y="0"/>
                      <a:ext cx="4619659" cy="914407"/>
                    </a:xfrm>
                    <a:prstGeom prst="rect">
                      <a:avLst/>
                    </a:prstGeom>
                    <a:ln/>
                  </pic:spPr>
                </pic:pic>
              </a:graphicData>
            </a:graphic>
          </wp:inline>
        </w:drawing>
      </w:r>
    </w:p>
    <w:p w14:paraId="776EB47C" w14:textId="77777777" w:rsidR="00542BF3" w:rsidRPr="00542BF3" w:rsidRDefault="00542BF3" w:rsidP="00542BF3">
      <w:pPr>
        <w:tabs>
          <w:tab w:val="left" w:pos="4962"/>
        </w:tabs>
        <w:spacing w:line="360" w:lineRule="auto"/>
        <w:jc w:val="both"/>
        <w:rPr>
          <w:rFonts w:ascii="Palatino Linotype" w:eastAsia="Palatino Linotype" w:hAnsi="Palatino Linotype" w:cs="Palatino Linotype"/>
          <w:color w:val="000000"/>
          <w:sz w:val="22"/>
          <w:szCs w:val="22"/>
          <w:lang w:eastAsia="es-MX"/>
        </w:rPr>
      </w:pPr>
    </w:p>
    <w:p w14:paraId="6D0EFA85" w14:textId="77777777" w:rsidR="00542BF3" w:rsidRPr="00542BF3" w:rsidRDefault="00542BF3" w:rsidP="00542BF3">
      <w:pPr>
        <w:spacing w:line="360" w:lineRule="auto"/>
        <w:jc w:val="both"/>
        <w:rPr>
          <w:rFonts w:ascii="Palatino Linotype" w:eastAsia="Palatino Linotype" w:hAnsi="Palatino Linotype" w:cs="Palatino Linotype"/>
          <w:color w:val="000000"/>
          <w:sz w:val="22"/>
          <w:szCs w:val="22"/>
          <w:lang w:eastAsia="es-MX"/>
        </w:rPr>
      </w:pPr>
      <w:r w:rsidRPr="00542BF3">
        <w:rPr>
          <w:rFonts w:ascii="Palatino Linotype" w:eastAsia="Palatino Linotype" w:hAnsi="Palatino Linotype" w:cs="Palatino Linotype"/>
          <w:color w:val="000000"/>
          <w:sz w:val="22"/>
          <w:szCs w:val="22"/>
          <w:lang w:eastAsia="es-MX"/>
        </w:rPr>
        <w:t>Como se logra observar, los números de serie del certificado de sello digital no contiene datos personales y con dichos dígitos tampoco se puede obtener información de carácter confidencial, por lo que, tampoco actualizan la causal de clasificación, establecida en el artículo 143, fracción I, de la Ley de Transparencia y Acceso a la Información Pública del Estado de México y Municipios. Máxime que permite corroborar la legitimidad a la factura, pues amparan la utilización de los certificados de sellos digitales válidos.</w:t>
      </w:r>
    </w:p>
    <w:p w14:paraId="72ADBBB8" w14:textId="77777777" w:rsidR="00542BF3" w:rsidRPr="00542BF3" w:rsidRDefault="00542BF3" w:rsidP="00542BF3">
      <w:pPr>
        <w:spacing w:line="360" w:lineRule="auto"/>
        <w:jc w:val="both"/>
        <w:rPr>
          <w:rFonts w:ascii="Palatino Linotype" w:eastAsia="Palatino Linotype" w:hAnsi="Palatino Linotype" w:cs="Palatino Linotype"/>
          <w:color w:val="000000"/>
          <w:sz w:val="22"/>
          <w:szCs w:val="22"/>
          <w:lang w:eastAsia="es-MX"/>
        </w:rPr>
      </w:pPr>
    </w:p>
    <w:p w14:paraId="0E078858" w14:textId="4E5A83F0" w:rsidR="00542BF3" w:rsidRPr="00542BF3" w:rsidRDefault="00542BF3" w:rsidP="00542BF3">
      <w:pPr>
        <w:spacing w:line="360" w:lineRule="auto"/>
        <w:jc w:val="both"/>
        <w:rPr>
          <w:rFonts w:ascii="Palatino Linotype" w:eastAsia="Palatino Linotype" w:hAnsi="Palatino Linotype" w:cs="Palatino Linotype"/>
          <w:color w:val="000000"/>
          <w:sz w:val="22"/>
          <w:szCs w:val="22"/>
          <w:lang w:eastAsia="es-MX"/>
        </w:rPr>
      </w:pPr>
      <w:r w:rsidRPr="00542BF3">
        <w:rPr>
          <w:rFonts w:ascii="Palatino Linotype" w:eastAsia="Palatino Linotype" w:hAnsi="Palatino Linotype" w:cs="Palatino Linotype"/>
          <w:color w:val="000000"/>
          <w:sz w:val="22"/>
          <w:szCs w:val="22"/>
          <w:lang w:eastAsia="es-MX"/>
        </w:rPr>
        <w:t xml:space="preserve">Ahora bien, por lo que hace </w:t>
      </w:r>
      <w:r w:rsidRPr="00542BF3">
        <w:rPr>
          <w:rFonts w:ascii="Palatino Linotype" w:eastAsia="Palatino Linotype" w:hAnsi="Palatino Linotype" w:cs="Palatino Linotype"/>
          <w:b/>
          <w:color w:val="000000"/>
          <w:sz w:val="22"/>
          <w:szCs w:val="22"/>
          <w:lang w:eastAsia="es-MX"/>
        </w:rPr>
        <w:t>Folio Fiscal</w:t>
      </w:r>
      <w:r w:rsidR="003B46BD">
        <w:rPr>
          <w:rFonts w:ascii="Palatino Linotype" w:eastAsia="Palatino Linotype" w:hAnsi="Palatino Linotype" w:cs="Palatino Linotype"/>
          <w:b/>
          <w:color w:val="000000"/>
          <w:sz w:val="22"/>
          <w:szCs w:val="22"/>
          <w:lang w:eastAsia="es-MX"/>
        </w:rPr>
        <w:t xml:space="preserve"> (también conocido como UUID)</w:t>
      </w:r>
      <w:r w:rsidRPr="00542BF3">
        <w:rPr>
          <w:rFonts w:ascii="Palatino Linotype" w:eastAsia="Palatino Linotype" w:hAnsi="Palatino Linotype" w:cs="Palatino Linotype"/>
          <w:b/>
          <w:color w:val="000000"/>
          <w:sz w:val="22"/>
          <w:szCs w:val="22"/>
          <w:lang w:eastAsia="es-MX"/>
        </w:rPr>
        <w:t>,</w:t>
      </w:r>
      <w:r w:rsidRPr="00542BF3">
        <w:rPr>
          <w:rFonts w:ascii="Palatino Linotype" w:eastAsia="Palatino Linotype" w:hAnsi="Palatino Linotype" w:cs="Palatino Linotype"/>
          <w:color w:val="000000"/>
          <w:sz w:val="22"/>
          <w:szCs w:val="22"/>
          <w:lang w:eastAsia="es-MX"/>
        </w:rPr>
        <w:t xml:space="preserve"> cabe precisar que conforme al ANEXO 20 de la Segunda Resolución de modificaciones a la Resolución Miscelánea Fiscal, el folio 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 tal como se muestra a continuación:</w:t>
      </w:r>
    </w:p>
    <w:p w14:paraId="52064D3E" w14:textId="77777777" w:rsidR="00542BF3" w:rsidRPr="00542BF3" w:rsidRDefault="00542BF3" w:rsidP="00542BF3">
      <w:pPr>
        <w:spacing w:line="360" w:lineRule="auto"/>
        <w:jc w:val="both"/>
        <w:rPr>
          <w:rFonts w:ascii="Palatino Linotype" w:eastAsia="Palatino Linotype" w:hAnsi="Palatino Linotype" w:cs="Palatino Linotype"/>
          <w:color w:val="000000"/>
          <w:sz w:val="22"/>
          <w:szCs w:val="22"/>
          <w:lang w:eastAsia="es-MX"/>
        </w:rPr>
      </w:pPr>
      <w:r w:rsidRPr="00542BF3">
        <w:rPr>
          <w:rFonts w:ascii="Palatino Linotype" w:eastAsia="Palatino Linotype" w:hAnsi="Palatino Linotype" w:cs="Palatino Linotype"/>
          <w:color w:val="000000"/>
          <w:sz w:val="22"/>
          <w:szCs w:val="22"/>
          <w:lang w:eastAsia="es-MX"/>
        </w:rPr>
        <w:t xml:space="preserve"> </w:t>
      </w:r>
    </w:p>
    <w:p w14:paraId="56CE22FB" w14:textId="77777777" w:rsidR="00542BF3" w:rsidRPr="00542BF3" w:rsidRDefault="00542BF3" w:rsidP="00542BF3">
      <w:pPr>
        <w:spacing w:line="360" w:lineRule="auto"/>
        <w:jc w:val="center"/>
        <w:rPr>
          <w:rFonts w:ascii="Palatino Linotype" w:eastAsia="Palatino Linotype" w:hAnsi="Palatino Linotype" w:cs="Palatino Linotype"/>
          <w:color w:val="000000"/>
          <w:sz w:val="22"/>
          <w:szCs w:val="22"/>
          <w:lang w:eastAsia="es-MX"/>
        </w:rPr>
      </w:pPr>
      <w:r w:rsidRPr="00542BF3">
        <w:rPr>
          <w:rFonts w:ascii="Palatino Linotype" w:eastAsia="Palatino Linotype" w:hAnsi="Palatino Linotype" w:cs="Palatino Linotype"/>
          <w:noProof/>
          <w:color w:val="000000"/>
          <w:sz w:val="22"/>
          <w:szCs w:val="22"/>
          <w:lang w:eastAsia="es-MX"/>
        </w:rPr>
        <w:lastRenderedPageBreak/>
        <w:drawing>
          <wp:inline distT="0" distB="0" distL="0" distR="0" wp14:anchorId="5FE90A15" wp14:editId="0A34C1FE">
            <wp:extent cx="4438682" cy="1028708"/>
            <wp:effectExtent l="0" t="0" r="0" b="0"/>
            <wp:docPr id="799047155" name="image1.png" descr="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png" descr="Texto&#10;&#10;Descripción generada automáticamente"/>
                    <pic:cNvPicPr preferRelativeResize="0"/>
                  </pic:nvPicPr>
                  <pic:blipFill>
                    <a:blip r:embed="rId12"/>
                    <a:srcRect/>
                    <a:stretch>
                      <a:fillRect/>
                    </a:stretch>
                  </pic:blipFill>
                  <pic:spPr>
                    <a:xfrm>
                      <a:off x="0" y="0"/>
                      <a:ext cx="4438682" cy="1028708"/>
                    </a:xfrm>
                    <a:prstGeom prst="rect">
                      <a:avLst/>
                    </a:prstGeom>
                    <a:ln/>
                  </pic:spPr>
                </pic:pic>
              </a:graphicData>
            </a:graphic>
          </wp:inline>
        </w:drawing>
      </w:r>
    </w:p>
    <w:p w14:paraId="3D20E0C2" w14:textId="77777777" w:rsidR="00542BF3" w:rsidRPr="00542BF3" w:rsidRDefault="00542BF3" w:rsidP="00542BF3">
      <w:pPr>
        <w:spacing w:line="360" w:lineRule="auto"/>
        <w:jc w:val="both"/>
        <w:rPr>
          <w:rFonts w:ascii="Palatino Linotype" w:eastAsia="Palatino Linotype" w:hAnsi="Palatino Linotype" w:cs="Palatino Linotype"/>
          <w:color w:val="000000"/>
          <w:sz w:val="22"/>
          <w:szCs w:val="22"/>
          <w:lang w:eastAsia="es-MX"/>
        </w:rPr>
      </w:pPr>
    </w:p>
    <w:p w14:paraId="7662D37B" w14:textId="7E9592AF" w:rsidR="00BB1EC6" w:rsidRDefault="00542BF3" w:rsidP="00542BF3">
      <w:pPr>
        <w:spacing w:line="360" w:lineRule="auto"/>
        <w:jc w:val="both"/>
        <w:rPr>
          <w:rFonts w:ascii="Palatino Linotype" w:eastAsia="Palatino Linotype" w:hAnsi="Palatino Linotype" w:cs="Palatino Linotype"/>
          <w:color w:val="000000"/>
          <w:sz w:val="22"/>
          <w:szCs w:val="22"/>
          <w:lang w:eastAsia="es-MX"/>
        </w:rPr>
      </w:pPr>
      <w:r w:rsidRPr="00542BF3">
        <w:rPr>
          <w:rFonts w:ascii="Palatino Linotype" w:eastAsia="Palatino Linotype" w:hAnsi="Palatino Linotype" w:cs="Palatino Linotype"/>
          <w:color w:val="000000"/>
          <w:sz w:val="22"/>
          <w:szCs w:val="22"/>
          <w:lang w:eastAsia="es-MX"/>
        </w:rPr>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14:paraId="35F20531" w14:textId="77777777" w:rsidR="00BB1EC6" w:rsidRDefault="00BB1EC6" w:rsidP="00542BF3">
      <w:pPr>
        <w:spacing w:line="360" w:lineRule="auto"/>
        <w:jc w:val="both"/>
        <w:rPr>
          <w:rFonts w:ascii="Palatino Linotype" w:eastAsia="Palatino Linotype" w:hAnsi="Palatino Linotype" w:cs="Palatino Linotype"/>
          <w:color w:val="000000"/>
          <w:sz w:val="22"/>
          <w:szCs w:val="22"/>
          <w:lang w:eastAsia="es-MX"/>
        </w:rPr>
      </w:pPr>
    </w:p>
    <w:p w14:paraId="48BC81AD" w14:textId="6237A1F4" w:rsidR="00BB1EC6" w:rsidRPr="00ED0CFF" w:rsidRDefault="00BB1EC6" w:rsidP="00BB1EC6">
      <w:pPr>
        <w:spacing w:line="360" w:lineRule="auto"/>
        <w:ind w:right="-28"/>
        <w:contextualSpacing/>
        <w:jc w:val="both"/>
        <w:rPr>
          <w:rFonts w:ascii="Palatino Linotype" w:eastAsia="Palatino Linotype" w:hAnsi="Palatino Linotype" w:cs="Palatino Linotype"/>
          <w:bCs/>
          <w:sz w:val="22"/>
          <w:szCs w:val="22"/>
        </w:rPr>
      </w:pPr>
      <w:r w:rsidRPr="00ED0CFF">
        <w:rPr>
          <w:rFonts w:ascii="Palatino Linotype" w:eastAsia="Palatino Linotype" w:hAnsi="Palatino Linotype" w:cs="Palatino Linotype"/>
          <w:bCs/>
          <w:sz w:val="22"/>
          <w:szCs w:val="22"/>
        </w:rPr>
        <w:t xml:space="preserve">Por otra parte, no pasa desapercibido, que </w:t>
      </w:r>
      <w:r w:rsidR="007D1A41" w:rsidRPr="00ED0CFF">
        <w:rPr>
          <w:rFonts w:ascii="Palatino Linotype" w:eastAsia="Palatino Linotype" w:hAnsi="Palatino Linotype" w:cs="Palatino Linotype"/>
          <w:bCs/>
          <w:sz w:val="22"/>
          <w:szCs w:val="22"/>
        </w:rPr>
        <w:t xml:space="preserve">respecto del </w:t>
      </w:r>
      <w:r w:rsidRPr="00ED0CFF">
        <w:rPr>
          <w:rFonts w:ascii="Palatino Linotype" w:eastAsia="Palatino Linotype" w:hAnsi="Palatino Linotype" w:cs="Palatino Linotype"/>
          <w:bCs/>
          <w:sz w:val="22"/>
          <w:szCs w:val="22"/>
        </w:rPr>
        <w:t>personal de confianza solicitado</w:t>
      </w:r>
      <w:r w:rsidR="007D1A41" w:rsidRPr="00ED0CFF">
        <w:rPr>
          <w:rFonts w:ascii="Palatino Linotype" w:eastAsia="Palatino Linotype" w:hAnsi="Palatino Linotype" w:cs="Palatino Linotype"/>
          <w:bCs/>
          <w:sz w:val="22"/>
          <w:szCs w:val="22"/>
        </w:rPr>
        <w:t>,</w:t>
      </w:r>
      <w:r w:rsidRPr="00ED0CFF">
        <w:rPr>
          <w:rFonts w:ascii="Palatino Linotype" w:eastAsia="Palatino Linotype" w:hAnsi="Palatino Linotype" w:cs="Palatino Linotype"/>
          <w:bCs/>
          <w:sz w:val="22"/>
          <w:szCs w:val="22"/>
        </w:rPr>
        <w:t xml:space="preserve"> se encuentra el personal operativo de la </w:t>
      </w:r>
      <w:r w:rsidRPr="00ED0CFF">
        <w:rPr>
          <w:rFonts w:ascii="Palatino Linotype" w:eastAsia="Calibri" w:hAnsi="Palatino Linotype"/>
          <w:bCs/>
          <w:sz w:val="22"/>
          <w:szCs w:val="22"/>
        </w:rPr>
        <w:t>Dirección de Seguridad Pública y Seguridad Vial</w:t>
      </w:r>
      <w:r w:rsidRPr="00ED0CFF">
        <w:rPr>
          <w:rFonts w:ascii="Palatino Linotype" w:eastAsia="Palatino Linotype" w:hAnsi="Palatino Linotype" w:cs="Palatino Linotype"/>
          <w:bCs/>
          <w:sz w:val="22"/>
          <w:szCs w:val="22"/>
        </w:rPr>
        <w:t>, encargada de</w:t>
      </w:r>
      <w:r w:rsidRPr="00ED0CFF">
        <w:rPr>
          <w:rFonts w:ascii="Palatino Linotype" w:eastAsia="Palatino Linotype" w:hAnsi="Palatino Linotype" w:cs="Palatino Linotype"/>
          <w:sz w:val="22"/>
          <w:szCs w:val="22"/>
        </w:rPr>
        <w:t xml:space="preserve"> proteger la integridad, derechos y bienes de las personas y asegurar el orden y la paz pública.</w:t>
      </w:r>
    </w:p>
    <w:p w14:paraId="02C79D66" w14:textId="77777777" w:rsidR="00BB1EC6" w:rsidRPr="00ED0CFF" w:rsidRDefault="00BB1EC6" w:rsidP="00BB1EC6">
      <w:pPr>
        <w:spacing w:line="360" w:lineRule="auto"/>
        <w:ind w:right="-28"/>
        <w:contextualSpacing/>
        <w:jc w:val="both"/>
        <w:rPr>
          <w:rFonts w:ascii="Palatino Linotype" w:eastAsia="Palatino Linotype" w:hAnsi="Palatino Linotype" w:cs="Palatino Linotype"/>
          <w:bCs/>
          <w:sz w:val="22"/>
          <w:szCs w:val="22"/>
        </w:rPr>
      </w:pPr>
      <w:r w:rsidRPr="00ED0CFF">
        <w:rPr>
          <w:rFonts w:ascii="Palatino Linotype" w:eastAsia="Palatino Linotype" w:hAnsi="Palatino Linotype" w:cs="Palatino Linotype"/>
          <w:bCs/>
          <w:sz w:val="22"/>
          <w:szCs w:val="22"/>
        </w:rPr>
        <w:t xml:space="preserve"> </w:t>
      </w:r>
    </w:p>
    <w:p w14:paraId="3EEDF379" w14:textId="77777777" w:rsidR="00BB1EC6" w:rsidRPr="00ED0CFF" w:rsidRDefault="00BB1EC6" w:rsidP="00BB1EC6">
      <w:pPr>
        <w:spacing w:line="360" w:lineRule="auto"/>
        <w:ind w:right="-28"/>
        <w:contextualSpacing/>
        <w:jc w:val="both"/>
        <w:rPr>
          <w:rFonts w:ascii="Palatino Linotype" w:eastAsia="Palatino Linotype" w:hAnsi="Palatino Linotype" w:cs="Palatino Linotype"/>
          <w:sz w:val="22"/>
          <w:szCs w:val="22"/>
        </w:rPr>
      </w:pPr>
      <w:r w:rsidRPr="00ED0CFF">
        <w:rPr>
          <w:rFonts w:ascii="Palatino Linotype" w:eastAsia="Palatino Linotype" w:hAnsi="Palatino Linotype" w:cs="Palatino Linotype"/>
          <w:sz w:val="22"/>
          <w:szCs w:val="22"/>
        </w:rPr>
        <w:t>Así resulta necesario analizar si el nombre de los servidores públicos operativos en materia de seguridad, actualizan alguna causal de clasificación; al respecto, con relación, los primeros dos datos referidos, el artículo 140, fracción IV, de la Ley de Transparencia y Acceso a la Información Pública del Estado de México y Municipios, homólogo a parte del artículo 113, fracción V de la Ley General de Transparencia y Acceso a la Información Pública), prevé lo siguiente:</w:t>
      </w:r>
    </w:p>
    <w:p w14:paraId="49A2433F" w14:textId="77777777" w:rsidR="00BB1EC6" w:rsidRPr="00ED0CFF" w:rsidRDefault="00BB1EC6" w:rsidP="00BB1EC6">
      <w:pPr>
        <w:spacing w:line="360" w:lineRule="auto"/>
        <w:ind w:right="-28"/>
        <w:contextualSpacing/>
        <w:jc w:val="both"/>
        <w:rPr>
          <w:rFonts w:ascii="Palatino Linotype" w:eastAsia="Palatino Linotype" w:hAnsi="Palatino Linotype" w:cs="Palatino Linotype"/>
          <w:i/>
          <w:iCs/>
          <w:sz w:val="22"/>
          <w:szCs w:val="22"/>
        </w:rPr>
      </w:pPr>
      <w:r w:rsidRPr="00ED0CFF">
        <w:rPr>
          <w:rFonts w:ascii="Palatino Linotype" w:eastAsia="Palatino Linotype" w:hAnsi="Palatino Linotype" w:cs="Palatino Linotype"/>
          <w:i/>
          <w:iCs/>
          <w:sz w:val="22"/>
          <w:szCs w:val="22"/>
        </w:rPr>
        <w:t xml:space="preserve"> </w:t>
      </w:r>
    </w:p>
    <w:p w14:paraId="70FAB401" w14:textId="77777777" w:rsidR="00BB1EC6" w:rsidRPr="00ED0CFF" w:rsidRDefault="00BB1EC6" w:rsidP="00BB1EC6">
      <w:pPr>
        <w:spacing w:line="360" w:lineRule="auto"/>
        <w:ind w:left="567" w:right="567"/>
        <w:contextualSpacing/>
        <w:jc w:val="both"/>
        <w:rPr>
          <w:rFonts w:ascii="Palatino Linotype" w:eastAsia="Palatino Linotype" w:hAnsi="Palatino Linotype" w:cs="Palatino Linotype"/>
          <w:i/>
          <w:iCs/>
        </w:rPr>
      </w:pPr>
      <w:r w:rsidRPr="00ED0CFF">
        <w:rPr>
          <w:rFonts w:ascii="Palatino Linotype" w:eastAsia="Palatino Linotype" w:hAnsi="Palatino Linotype" w:cs="Palatino Linotype"/>
          <w:i/>
          <w:iCs/>
        </w:rPr>
        <w:lastRenderedPageBreak/>
        <w:t xml:space="preserve"> “</w:t>
      </w:r>
      <w:r w:rsidRPr="00ED0CFF">
        <w:rPr>
          <w:rFonts w:ascii="Palatino Linotype" w:eastAsia="Palatino Linotype" w:hAnsi="Palatino Linotype" w:cs="Palatino Linotype"/>
          <w:b/>
          <w:i/>
          <w:iCs/>
        </w:rPr>
        <w:t>Artículo 140.</w:t>
      </w:r>
      <w:r w:rsidRPr="00ED0CFF">
        <w:rPr>
          <w:rFonts w:ascii="Palatino Linotype" w:eastAsia="Palatino Linotype" w:hAnsi="Palatino Linotype" w:cs="Palatino Linotype"/>
          <w:i/>
          <w:iCs/>
        </w:rPr>
        <w:t xml:space="preserve"> El acceso a la información pública será restringido excepcionalmente, cuando por razones de interés público, ésta sea clasificada como reservada, conforme a los criterios siguientes: </w:t>
      </w:r>
    </w:p>
    <w:p w14:paraId="5CD88EAF" w14:textId="77777777" w:rsidR="00BB1EC6" w:rsidRPr="00ED0CFF" w:rsidRDefault="00BB1EC6" w:rsidP="00BB1EC6">
      <w:pPr>
        <w:spacing w:line="360" w:lineRule="auto"/>
        <w:ind w:left="567" w:right="567"/>
        <w:contextualSpacing/>
        <w:jc w:val="both"/>
        <w:rPr>
          <w:rFonts w:ascii="Palatino Linotype" w:eastAsia="Palatino Linotype" w:hAnsi="Palatino Linotype" w:cs="Palatino Linotype"/>
          <w:i/>
          <w:iCs/>
        </w:rPr>
      </w:pPr>
      <w:r w:rsidRPr="00ED0CFF">
        <w:rPr>
          <w:rFonts w:ascii="Palatino Linotype" w:eastAsia="Palatino Linotype" w:hAnsi="Palatino Linotype" w:cs="Palatino Linotype"/>
          <w:i/>
          <w:iCs/>
        </w:rPr>
        <w:t>…</w:t>
      </w:r>
    </w:p>
    <w:p w14:paraId="7AE6C762" w14:textId="77777777" w:rsidR="00BB1EC6" w:rsidRPr="00ED0CFF" w:rsidRDefault="00BB1EC6" w:rsidP="00BB1EC6">
      <w:pPr>
        <w:spacing w:line="360" w:lineRule="auto"/>
        <w:ind w:left="567" w:right="567"/>
        <w:contextualSpacing/>
        <w:jc w:val="both"/>
        <w:rPr>
          <w:rFonts w:ascii="Palatino Linotype" w:eastAsia="Palatino Linotype" w:hAnsi="Palatino Linotype" w:cs="Palatino Linotype"/>
          <w:i/>
          <w:iCs/>
        </w:rPr>
      </w:pPr>
      <w:r w:rsidRPr="00ED0CFF">
        <w:rPr>
          <w:rFonts w:ascii="Palatino Linotype" w:eastAsia="Palatino Linotype" w:hAnsi="Palatino Linotype" w:cs="Palatino Linotype"/>
          <w:i/>
          <w:iCs/>
        </w:rPr>
        <w:t>IV. Ponga en riesgo la vida, la seguridad o la salud de una persona física;</w:t>
      </w:r>
    </w:p>
    <w:p w14:paraId="027BE574" w14:textId="77777777" w:rsidR="00BB1EC6" w:rsidRPr="00ED0CFF" w:rsidRDefault="00BB1EC6" w:rsidP="00BB1EC6">
      <w:pPr>
        <w:spacing w:line="360" w:lineRule="auto"/>
        <w:ind w:left="567" w:right="567"/>
        <w:contextualSpacing/>
        <w:jc w:val="both"/>
        <w:rPr>
          <w:rFonts w:ascii="Palatino Linotype" w:eastAsia="Palatino Linotype" w:hAnsi="Palatino Linotype" w:cs="Palatino Linotype"/>
          <w:i/>
          <w:iCs/>
        </w:rPr>
      </w:pPr>
      <w:r w:rsidRPr="00ED0CFF">
        <w:rPr>
          <w:rFonts w:ascii="Palatino Linotype" w:eastAsia="Palatino Linotype" w:hAnsi="Palatino Linotype" w:cs="Palatino Linotype"/>
          <w:i/>
          <w:iCs/>
        </w:rPr>
        <w:t xml:space="preserve">…” </w:t>
      </w:r>
    </w:p>
    <w:p w14:paraId="661E4783" w14:textId="77777777" w:rsidR="00BB1EC6" w:rsidRPr="00ED0CFF" w:rsidRDefault="00BB1EC6" w:rsidP="00BB1EC6">
      <w:pPr>
        <w:spacing w:line="360" w:lineRule="auto"/>
        <w:ind w:right="-28"/>
        <w:contextualSpacing/>
        <w:jc w:val="both"/>
        <w:rPr>
          <w:rFonts w:ascii="Palatino Linotype" w:eastAsia="Palatino Linotype" w:hAnsi="Palatino Linotype" w:cs="Palatino Linotype"/>
          <w:bCs/>
          <w:sz w:val="22"/>
          <w:szCs w:val="22"/>
        </w:rPr>
      </w:pPr>
      <w:r w:rsidRPr="00ED0CFF">
        <w:rPr>
          <w:rFonts w:ascii="Palatino Linotype" w:eastAsia="Palatino Linotype" w:hAnsi="Palatino Linotype" w:cs="Palatino Linotype"/>
          <w:bCs/>
          <w:sz w:val="22"/>
          <w:szCs w:val="22"/>
        </w:rPr>
        <w:t xml:space="preserve"> </w:t>
      </w:r>
    </w:p>
    <w:p w14:paraId="32AA6B86" w14:textId="77777777" w:rsidR="00BB1EC6" w:rsidRPr="00ED0CFF" w:rsidRDefault="00BB1EC6" w:rsidP="00BB1EC6">
      <w:pPr>
        <w:spacing w:line="360" w:lineRule="auto"/>
        <w:ind w:right="-28"/>
        <w:contextualSpacing/>
        <w:jc w:val="both"/>
        <w:rPr>
          <w:rFonts w:ascii="Palatino Linotype" w:eastAsia="Palatino Linotype" w:hAnsi="Palatino Linotype" w:cs="Palatino Linotype"/>
          <w:bCs/>
          <w:sz w:val="22"/>
          <w:szCs w:val="22"/>
        </w:rPr>
      </w:pPr>
      <w:r w:rsidRPr="00ED0CFF">
        <w:rPr>
          <w:rFonts w:ascii="Palatino Linotype" w:eastAsia="Palatino Linotype" w:hAnsi="Palatino Linotype" w:cs="Palatino Linotype"/>
          <w:bCs/>
          <w:sz w:val="22"/>
          <w:szCs w:val="22"/>
        </w:rPr>
        <w:t>Del precepto legal anteriormente citado se desprende que como información reservada podrá clasificarse aquella cuya publicación pueda poner en riesgo la vida, seguridad o salud de una persona física; para acreditar lo anterior, los Lineamientos Generales, establecen lo siguiente:</w:t>
      </w:r>
    </w:p>
    <w:p w14:paraId="4EEBB29E" w14:textId="77777777" w:rsidR="00BB1EC6" w:rsidRPr="00ED0CFF" w:rsidRDefault="00BB1EC6" w:rsidP="00BB1EC6">
      <w:pPr>
        <w:spacing w:line="360" w:lineRule="auto"/>
        <w:ind w:right="-28"/>
        <w:contextualSpacing/>
        <w:jc w:val="both"/>
        <w:rPr>
          <w:rFonts w:ascii="Palatino Linotype" w:eastAsia="Palatino Linotype" w:hAnsi="Palatino Linotype" w:cs="Palatino Linotype"/>
          <w:bCs/>
          <w:sz w:val="22"/>
          <w:szCs w:val="22"/>
        </w:rPr>
      </w:pPr>
      <w:r w:rsidRPr="00ED0CFF">
        <w:rPr>
          <w:rFonts w:ascii="Palatino Linotype" w:eastAsia="Palatino Linotype" w:hAnsi="Palatino Linotype" w:cs="Palatino Linotype"/>
          <w:bCs/>
          <w:sz w:val="22"/>
          <w:szCs w:val="22"/>
        </w:rPr>
        <w:t xml:space="preserve"> </w:t>
      </w:r>
    </w:p>
    <w:p w14:paraId="4330476B" w14:textId="77777777" w:rsidR="00BB1EC6" w:rsidRPr="00ED0CFF" w:rsidRDefault="00BB1EC6" w:rsidP="00BB1EC6">
      <w:pPr>
        <w:spacing w:line="360" w:lineRule="auto"/>
        <w:ind w:left="567" w:right="567"/>
        <w:contextualSpacing/>
        <w:jc w:val="both"/>
        <w:rPr>
          <w:rFonts w:ascii="Palatino Linotype" w:eastAsia="Palatino Linotype" w:hAnsi="Palatino Linotype" w:cs="Palatino Linotype"/>
          <w:bCs/>
          <w:i/>
        </w:rPr>
      </w:pPr>
      <w:r w:rsidRPr="00ED0CFF">
        <w:rPr>
          <w:rFonts w:ascii="Palatino Linotype" w:eastAsia="Palatino Linotype" w:hAnsi="Palatino Linotype" w:cs="Palatino Linotype"/>
          <w:b/>
          <w:bCs/>
          <w:i/>
        </w:rPr>
        <w:t xml:space="preserve">“Vigésimo tercero. </w:t>
      </w:r>
      <w:r w:rsidRPr="00ED0CFF">
        <w:rPr>
          <w:rFonts w:ascii="Palatino Linotype" w:eastAsia="Palatino Linotype" w:hAnsi="Palatino Linotype" w:cs="Palatino Linotype"/>
          <w:bCs/>
          <w:i/>
        </w:rPr>
        <w:t>Para clasificar la información como reservada, de conformidad con el artículo 113, fracción V de la Ley General, será necesario acreditar un vínculo, entre una o varias personas físicas y la información que pueda poner en riesgo su vida, seguridad o salud; especificando cuál de estos bienes jurídicos será afectado, así como el potencial daño o riesgo que causaría su difusión”</w:t>
      </w:r>
    </w:p>
    <w:p w14:paraId="2E309C8E" w14:textId="77777777" w:rsidR="00BB1EC6" w:rsidRPr="00ED0CFF" w:rsidRDefault="00BB1EC6" w:rsidP="00BB1EC6">
      <w:pPr>
        <w:spacing w:line="360" w:lineRule="auto"/>
        <w:ind w:right="-28"/>
        <w:contextualSpacing/>
        <w:jc w:val="both"/>
        <w:rPr>
          <w:rFonts w:ascii="Palatino Linotype" w:eastAsia="Palatino Linotype" w:hAnsi="Palatino Linotype" w:cs="Palatino Linotype"/>
          <w:bCs/>
          <w:i/>
          <w:sz w:val="22"/>
          <w:szCs w:val="22"/>
        </w:rPr>
      </w:pPr>
      <w:r w:rsidRPr="00ED0CFF">
        <w:rPr>
          <w:rFonts w:ascii="Palatino Linotype" w:eastAsia="Palatino Linotype" w:hAnsi="Palatino Linotype" w:cs="Palatino Linotype"/>
          <w:bCs/>
          <w:i/>
          <w:sz w:val="22"/>
          <w:szCs w:val="22"/>
        </w:rPr>
        <w:t xml:space="preserve"> </w:t>
      </w:r>
    </w:p>
    <w:p w14:paraId="19F2AE68" w14:textId="77777777" w:rsidR="00BB1EC6" w:rsidRPr="00ED0CFF" w:rsidRDefault="00BB1EC6" w:rsidP="00BB1EC6">
      <w:pPr>
        <w:spacing w:line="360" w:lineRule="auto"/>
        <w:ind w:right="-28"/>
        <w:contextualSpacing/>
        <w:jc w:val="both"/>
        <w:rPr>
          <w:rFonts w:ascii="Palatino Linotype" w:eastAsia="Palatino Linotype" w:hAnsi="Palatino Linotype" w:cs="Palatino Linotype"/>
          <w:b/>
          <w:bCs/>
          <w:sz w:val="22"/>
          <w:szCs w:val="22"/>
        </w:rPr>
      </w:pPr>
      <w:r w:rsidRPr="00ED0CFF">
        <w:rPr>
          <w:rFonts w:ascii="Palatino Linotype" w:eastAsia="Palatino Linotype" w:hAnsi="Palatino Linotype" w:cs="Palatino Linotype"/>
          <w:bCs/>
          <w:sz w:val="22"/>
          <w:szCs w:val="22"/>
        </w:rPr>
        <w:t>Del Lineamiento referido, se desprende que para clasificar la información como reservada, será necesario acreditar un vínculo, entre la persona física y la información que pueda poner en riesgo su vida, seguridad o salud, es decir, se deben señalar el bien jurídico específico afectado y el potencial de daño o riesgo que causaría su difusión.</w:t>
      </w:r>
    </w:p>
    <w:p w14:paraId="0E1995D0" w14:textId="77777777" w:rsidR="00BB1EC6" w:rsidRPr="00ED0CFF" w:rsidRDefault="00BB1EC6" w:rsidP="00BB1EC6">
      <w:pPr>
        <w:spacing w:line="360" w:lineRule="auto"/>
        <w:ind w:right="-28"/>
        <w:contextualSpacing/>
        <w:jc w:val="both"/>
        <w:rPr>
          <w:rFonts w:ascii="Palatino Linotype" w:eastAsia="Palatino Linotype" w:hAnsi="Palatino Linotype" w:cs="Palatino Linotype"/>
          <w:bCs/>
          <w:sz w:val="22"/>
          <w:szCs w:val="22"/>
        </w:rPr>
      </w:pPr>
      <w:r w:rsidRPr="00ED0CFF">
        <w:rPr>
          <w:rFonts w:ascii="Palatino Linotype" w:eastAsia="Palatino Linotype" w:hAnsi="Palatino Linotype" w:cs="Palatino Linotype"/>
          <w:bCs/>
          <w:sz w:val="22"/>
          <w:szCs w:val="22"/>
        </w:rPr>
        <w:t xml:space="preserve"> </w:t>
      </w:r>
    </w:p>
    <w:p w14:paraId="069511BA" w14:textId="77777777" w:rsidR="00BB1EC6" w:rsidRPr="00ED0CFF" w:rsidRDefault="00BB1EC6" w:rsidP="00BB1EC6">
      <w:pPr>
        <w:spacing w:line="360" w:lineRule="auto"/>
        <w:ind w:right="-28"/>
        <w:contextualSpacing/>
        <w:jc w:val="both"/>
        <w:rPr>
          <w:rFonts w:ascii="Palatino Linotype" w:eastAsia="Palatino Linotype" w:hAnsi="Palatino Linotype" w:cs="Palatino Linotype"/>
          <w:bCs/>
          <w:sz w:val="22"/>
          <w:szCs w:val="22"/>
        </w:rPr>
      </w:pPr>
      <w:r w:rsidRPr="00ED0CFF">
        <w:rPr>
          <w:rFonts w:ascii="Palatino Linotype" w:eastAsia="Palatino Linotype" w:hAnsi="Palatino Linotype" w:cs="Palatino Linotype"/>
          <w:bCs/>
          <w:sz w:val="22"/>
          <w:szCs w:val="22"/>
        </w:rPr>
        <w:t>Además, el artículo 81, fracción III, de la Ley de Seguridad del Estado de México, establece lo siguiente:</w:t>
      </w:r>
    </w:p>
    <w:p w14:paraId="1FD5B2C9" w14:textId="77777777" w:rsidR="00BB1EC6" w:rsidRPr="00ED0CFF" w:rsidRDefault="00BB1EC6" w:rsidP="00BB1EC6">
      <w:pPr>
        <w:spacing w:line="360" w:lineRule="auto"/>
        <w:ind w:right="-28"/>
        <w:contextualSpacing/>
        <w:jc w:val="both"/>
        <w:rPr>
          <w:rFonts w:ascii="Palatino Linotype" w:eastAsia="Palatino Linotype" w:hAnsi="Palatino Linotype" w:cs="Palatino Linotype"/>
          <w:bCs/>
          <w:sz w:val="22"/>
          <w:szCs w:val="22"/>
        </w:rPr>
      </w:pPr>
    </w:p>
    <w:p w14:paraId="643894EC" w14:textId="77777777" w:rsidR="00BB1EC6" w:rsidRPr="00ED0CFF" w:rsidRDefault="00BB1EC6" w:rsidP="00BB1EC6">
      <w:pPr>
        <w:spacing w:line="360" w:lineRule="auto"/>
        <w:ind w:left="567" w:right="567"/>
        <w:contextualSpacing/>
        <w:jc w:val="both"/>
        <w:rPr>
          <w:rFonts w:ascii="Palatino Linotype" w:eastAsia="Palatino Linotype" w:hAnsi="Palatino Linotype" w:cs="Palatino Linotype"/>
          <w:bCs/>
          <w:i/>
        </w:rPr>
      </w:pPr>
      <w:r w:rsidRPr="00ED0CFF">
        <w:rPr>
          <w:rFonts w:ascii="Palatino Linotype" w:eastAsia="Palatino Linotype" w:hAnsi="Palatino Linotype" w:cs="Palatino Linotype"/>
          <w:b/>
          <w:bCs/>
          <w:i/>
        </w:rPr>
        <w:t>“Artículo 81.-</w:t>
      </w:r>
      <w:r w:rsidRPr="00ED0CFF">
        <w:rPr>
          <w:rFonts w:ascii="Palatino Linotype" w:eastAsia="Palatino Linotype" w:hAnsi="Palatino Linotype" w:cs="Palatino Linotype"/>
          <w:bCs/>
          <w:i/>
        </w:rPr>
        <w:t xml:space="preserve"> Toda información para la seguridad pública generada o en poder de Instituciones de Seguridad Pública o de cualquier instancia del Sistema Estatal debe registrarse, clasificarse y </w:t>
      </w:r>
      <w:r w:rsidRPr="00ED0CFF">
        <w:rPr>
          <w:rFonts w:ascii="Palatino Linotype" w:eastAsia="Palatino Linotype" w:hAnsi="Palatino Linotype" w:cs="Palatino Linotype"/>
          <w:bCs/>
          <w:i/>
        </w:rPr>
        <w:lastRenderedPageBreak/>
        <w:t xml:space="preserve">tratarse de conformidad con las disposiciones aplicables. No obstante lo anterior, esta información se considerará reservada en los casos siguientes: </w:t>
      </w:r>
    </w:p>
    <w:p w14:paraId="69B5FBA5" w14:textId="77777777" w:rsidR="00BB1EC6" w:rsidRPr="00ED0CFF" w:rsidRDefault="00BB1EC6" w:rsidP="00BB1EC6">
      <w:pPr>
        <w:spacing w:line="360" w:lineRule="auto"/>
        <w:ind w:left="567" w:right="567"/>
        <w:contextualSpacing/>
        <w:jc w:val="both"/>
        <w:rPr>
          <w:rFonts w:ascii="Palatino Linotype" w:eastAsia="Palatino Linotype" w:hAnsi="Palatino Linotype" w:cs="Palatino Linotype"/>
          <w:bCs/>
          <w:i/>
        </w:rPr>
      </w:pPr>
      <w:r w:rsidRPr="00ED0CFF">
        <w:rPr>
          <w:rFonts w:ascii="Palatino Linotype" w:eastAsia="Palatino Linotype" w:hAnsi="Palatino Linotype" w:cs="Palatino Linotype"/>
          <w:bCs/>
          <w:i/>
        </w:rPr>
        <w:t>…</w:t>
      </w:r>
    </w:p>
    <w:p w14:paraId="0583E7F3" w14:textId="77777777" w:rsidR="00BB1EC6" w:rsidRPr="00ED0CFF" w:rsidRDefault="00BB1EC6" w:rsidP="00BB1EC6">
      <w:pPr>
        <w:spacing w:line="360" w:lineRule="auto"/>
        <w:ind w:left="567" w:right="567"/>
        <w:contextualSpacing/>
        <w:jc w:val="both"/>
        <w:rPr>
          <w:rFonts w:ascii="Palatino Linotype" w:eastAsia="Palatino Linotype" w:hAnsi="Palatino Linotype" w:cs="Palatino Linotype"/>
          <w:bCs/>
          <w:i/>
        </w:rPr>
      </w:pPr>
      <w:r w:rsidRPr="00ED0CFF">
        <w:rPr>
          <w:rFonts w:ascii="Palatino Linotype" w:eastAsia="Palatino Linotype" w:hAnsi="Palatino Linotype" w:cs="Palatino Linotype"/>
          <w:bCs/>
          <w:i/>
        </w:rPr>
        <w:t>III. La relativa a los servidores públicos integrantes de las instituciones de seguridad pública, cuya revelación pueda poner en riesgo su vida e integridad física con motivo de sus funciones;</w:t>
      </w:r>
    </w:p>
    <w:p w14:paraId="3066042F" w14:textId="77777777" w:rsidR="00BB1EC6" w:rsidRPr="00ED0CFF" w:rsidRDefault="00BB1EC6" w:rsidP="00BB1EC6">
      <w:pPr>
        <w:spacing w:line="360" w:lineRule="auto"/>
        <w:ind w:left="567" w:right="567"/>
        <w:contextualSpacing/>
        <w:jc w:val="both"/>
        <w:rPr>
          <w:rFonts w:ascii="Palatino Linotype" w:eastAsia="Palatino Linotype" w:hAnsi="Palatino Linotype" w:cs="Palatino Linotype"/>
          <w:bCs/>
          <w:i/>
        </w:rPr>
      </w:pPr>
      <w:r w:rsidRPr="00ED0CFF">
        <w:rPr>
          <w:rFonts w:ascii="Palatino Linotype" w:eastAsia="Palatino Linotype" w:hAnsi="Palatino Linotype" w:cs="Palatino Linotype"/>
          <w:bCs/>
          <w:i/>
        </w:rPr>
        <w:t>…”</w:t>
      </w:r>
    </w:p>
    <w:p w14:paraId="54BB4DAC" w14:textId="77777777" w:rsidR="00BB1EC6" w:rsidRPr="00ED0CFF" w:rsidRDefault="00BB1EC6" w:rsidP="00BB1EC6">
      <w:pPr>
        <w:spacing w:line="360" w:lineRule="auto"/>
        <w:ind w:right="-28"/>
        <w:contextualSpacing/>
        <w:jc w:val="both"/>
        <w:rPr>
          <w:rFonts w:ascii="Palatino Linotype" w:eastAsia="Palatino Linotype" w:hAnsi="Palatino Linotype" w:cs="Palatino Linotype"/>
          <w:bCs/>
          <w:sz w:val="22"/>
          <w:szCs w:val="22"/>
        </w:rPr>
      </w:pPr>
      <w:r w:rsidRPr="00ED0CFF">
        <w:rPr>
          <w:rFonts w:ascii="Palatino Linotype" w:eastAsia="Palatino Linotype" w:hAnsi="Palatino Linotype" w:cs="Palatino Linotype"/>
          <w:bCs/>
          <w:sz w:val="22"/>
          <w:szCs w:val="22"/>
        </w:rPr>
        <w:t xml:space="preserve"> </w:t>
      </w:r>
    </w:p>
    <w:p w14:paraId="309FAE14" w14:textId="77777777" w:rsidR="00BB1EC6" w:rsidRPr="00ED0CFF" w:rsidRDefault="00BB1EC6" w:rsidP="00BB1EC6">
      <w:pPr>
        <w:spacing w:line="360" w:lineRule="auto"/>
        <w:ind w:right="-28"/>
        <w:contextualSpacing/>
        <w:jc w:val="both"/>
        <w:rPr>
          <w:rFonts w:ascii="Palatino Linotype" w:eastAsia="Palatino Linotype" w:hAnsi="Palatino Linotype" w:cs="Palatino Linotype"/>
          <w:sz w:val="22"/>
          <w:szCs w:val="22"/>
        </w:rPr>
      </w:pPr>
      <w:r w:rsidRPr="00ED0CFF">
        <w:rPr>
          <w:rFonts w:ascii="Palatino Linotype" w:eastAsia="Palatino Linotype" w:hAnsi="Palatino Linotype" w:cs="Palatino Linotype"/>
          <w:sz w:val="22"/>
          <w:szCs w:val="22"/>
        </w:rPr>
        <w:t>Conforme al citado artículo, se desprende que es reservada toda aquella información de los servidores públicos integrantes de las instituciones de seguridad pública, cuya revelación pueda poner en riesgo su vida e integridad física con motivo de sus funciones.</w:t>
      </w:r>
    </w:p>
    <w:p w14:paraId="78E612FF" w14:textId="77777777" w:rsidR="00BB1EC6" w:rsidRPr="00ED0CFF" w:rsidRDefault="00BB1EC6" w:rsidP="00BB1EC6">
      <w:pPr>
        <w:spacing w:line="360" w:lineRule="auto"/>
        <w:ind w:right="-28"/>
        <w:contextualSpacing/>
        <w:jc w:val="both"/>
        <w:rPr>
          <w:rFonts w:ascii="Palatino Linotype" w:eastAsia="Palatino Linotype" w:hAnsi="Palatino Linotype" w:cs="Palatino Linotype"/>
          <w:bCs/>
          <w:iCs/>
          <w:sz w:val="22"/>
          <w:szCs w:val="22"/>
        </w:rPr>
      </w:pPr>
    </w:p>
    <w:p w14:paraId="2D73C9C2" w14:textId="77777777" w:rsidR="00BB1EC6" w:rsidRPr="00ED0CFF" w:rsidRDefault="00BB1EC6" w:rsidP="00BB1EC6">
      <w:pPr>
        <w:spacing w:line="360" w:lineRule="auto"/>
        <w:ind w:right="-28"/>
        <w:contextualSpacing/>
        <w:jc w:val="both"/>
        <w:rPr>
          <w:rFonts w:ascii="Palatino Linotype" w:eastAsia="Palatino Linotype" w:hAnsi="Palatino Linotype" w:cs="Palatino Linotype"/>
          <w:bCs/>
          <w:sz w:val="22"/>
          <w:szCs w:val="22"/>
        </w:rPr>
      </w:pPr>
      <w:r w:rsidRPr="00ED0CFF">
        <w:rPr>
          <w:rFonts w:ascii="Palatino Linotype" w:eastAsia="Palatino Linotype" w:hAnsi="Palatino Linotype" w:cs="Palatino Linotype"/>
          <w:bCs/>
          <w:sz w:val="22"/>
          <w:szCs w:val="22"/>
        </w:rPr>
        <w:t>En ese contexto, es de señalar que los datos de servidores públicos, entre los que se encuentran el nombre y fotografía de los trabajadores, por regla general, son de naturaleza pública, de conformidad con el artículo 70, fracción VII de la Ley General de Transparencia y Acceso a la Información Pública del Estado de México, y 92, fracción VII, de la Ley de Transparencia y Acceso a la Información Pública del Estado de México y Municipios.</w:t>
      </w:r>
    </w:p>
    <w:p w14:paraId="4E0FDA89" w14:textId="77777777" w:rsidR="00BB1EC6" w:rsidRPr="00ED0CFF" w:rsidRDefault="00BB1EC6" w:rsidP="00BB1EC6">
      <w:pPr>
        <w:spacing w:line="360" w:lineRule="auto"/>
        <w:ind w:right="-28"/>
        <w:contextualSpacing/>
        <w:jc w:val="both"/>
        <w:rPr>
          <w:rFonts w:ascii="Palatino Linotype" w:eastAsia="Palatino Linotype" w:hAnsi="Palatino Linotype" w:cs="Palatino Linotype"/>
          <w:bCs/>
          <w:sz w:val="22"/>
          <w:szCs w:val="22"/>
        </w:rPr>
      </w:pPr>
      <w:r w:rsidRPr="00ED0CFF">
        <w:rPr>
          <w:rFonts w:ascii="Palatino Linotype" w:eastAsia="Palatino Linotype" w:hAnsi="Palatino Linotype" w:cs="Palatino Linotype"/>
          <w:bCs/>
          <w:sz w:val="22"/>
          <w:szCs w:val="22"/>
        </w:rPr>
        <w:t xml:space="preserve"> </w:t>
      </w:r>
    </w:p>
    <w:p w14:paraId="513FA969" w14:textId="77777777" w:rsidR="00BB1EC6" w:rsidRPr="00ED0CFF" w:rsidRDefault="00BB1EC6" w:rsidP="00BB1EC6">
      <w:pPr>
        <w:spacing w:line="360" w:lineRule="auto"/>
        <w:ind w:right="-28"/>
        <w:contextualSpacing/>
        <w:jc w:val="both"/>
        <w:rPr>
          <w:rFonts w:ascii="Palatino Linotype" w:eastAsia="Palatino Linotype" w:hAnsi="Palatino Linotype" w:cs="Palatino Linotype"/>
          <w:sz w:val="22"/>
          <w:szCs w:val="22"/>
        </w:rPr>
      </w:pPr>
      <w:r w:rsidRPr="00ED0CFF">
        <w:rPr>
          <w:rFonts w:ascii="Palatino Linotype" w:eastAsia="Palatino Linotype" w:hAnsi="Palatino Linotype" w:cs="Palatino Linotype"/>
          <w:bCs/>
          <w:sz w:val="22"/>
          <w:szCs w:val="22"/>
        </w:rPr>
        <w:t xml:space="preserve">No obstante, resulta necesario traer a colación por analogía, el </w:t>
      </w:r>
      <w:r w:rsidRPr="00ED0CFF">
        <w:rPr>
          <w:rFonts w:ascii="Palatino Linotype" w:eastAsia="Palatino Linotype" w:hAnsi="Palatino Linotype" w:cs="Palatino Linotype"/>
          <w:sz w:val="22"/>
          <w:szCs w:val="22"/>
        </w:rPr>
        <w:t xml:space="preserve">Criterio de interpretación, con número de registro SO/006/2009, de la Primera Época, </w:t>
      </w:r>
      <w:r w:rsidRPr="00ED0CFF">
        <w:rPr>
          <w:rFonts w:ascii="Palatino Linotype" w:eastAsia="Palatino Linotype" w:hAnsi="Palatino Linotype" w:cs="Palatino Linotype"/>
          <w:bCs/>
          <w:sz w:val="22"/>
          <w:szCs w:val="22"/>
        </w:rPr>
        <w:t xml:space="preserve">emitido por </w:t>
      </w:r>
      <w:r w:rsidRPr="00ED0CFF">
        <w:rPr>
          <w:rFonts w:ascii="Palatino Linotype" w:eastAsia="Palatino Linotype" w:hAnsi="Palatino Linotype" w:cs="Palatino Linotype"/>
          <w:sz w:val="22"/>
          <w:szCs w:val="22"/>
        </w:rPr>
        <w:t>el entonces Instituto Federal de Acceso a la Información y Protección de Datos ahora Instituto Nacional de Transparencia, Acceso a la Información y Protección de Datos Personales, que establece lo siguiente:</w:t>
      </w:r>
    </w:p>
    <w:p w14:paraId="125313B7" w14:textId="77777777" w:rsidR="00BB1EC6" w:rsidRPr="00ED0CFF" w:rsidRDefault="00BB1EC6" w:rsidP="00BB1EC6">
      <w:pPr>
        <w:spacing w:line="360" w:lineRule="auto"/>
        <w:ind w:right="-28"/>
        <w:contextualSpacing/>
        <w:jc w:val="both"/>
        <w:rPr>
          <w:rFonts w:ascii="Palatino Linotype" w:eastAsia="Palatino Linotype" w:hAnsi="Palatino Linotype" w:cs="Palatino Linotype"/>
          <w:i/>
        </w:rPr>
      </w:pPr>
      <w:r w:rsidRPr="00ED0CFF">
        <w:rPr>
          <w:rFonts w:ascii="Palatino Linotype" w:eastAsia="Palatino Linotype" w:hAnsi="Palatino Linotype" w:cs="Palatino Linotype"/>
          <w:i/>
          <w:sz w:val="22"/>
          <w:szCs w:val="22"/>
        </w:rPr>
        <w:t xml:space="preserve"> </w:t>
      </w:r>
    </w:p>
    <w:p w14:paraId="1827FC8B" w14:textId="77777777" w:rsidR="00BB1EC6" w:rsidRPr="00ED0CFF" w:rsidRDefault="00BB1EC6" w:rsidP="00BB1EC6">
      <w:pPr>
        <w:spacing w:line="360" w:lineRule="auto"/>
        <w:ind w:left="567" w:right="567"/>
        <w:contextualSpacing/>
        <w:jc w:val="both"/>
        <w:rPr>
          <w:rFonts w:ascii="Palatino Linotype" w:eastAsia="Palatino Linotype" w:hAnsi="Palatino Linotype" w:cs="Palatino Linotype"/>
          <w:i/>
        </w:rPr>
      </w:pPr>
      <w:r w:rsidRPr="00ED0CFF">
        <w:rPr>
          <w:rFonts w:ascii="Palatino Linotype" w:eastAsia="Palatino Linotype" w:hAnsi="Palatino Linotype" w:cs="Palatino Linotype"/>
          <w:b/>
          <w:i/>
        </w:rPr>
        <w:t>“Nombres de servidores públicos dedicados a actividades en materia de seguridad, por excepción pueden considerarse información reservada.</w:t>
      </w:r>
      <w:r w:rsidRPr="00ED0CFF">
        <w:rPr>
          <w:rFonts w:ascii="Palatino Linotype" w:eastAsia="Palatino Linotype" w:hAnsi="Palatino Linotype" w:cs="Palatino Linotype"/>
          <w:i/>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w:t>
      </w:r>
      <w:r w:rsidRPr="00ED0CFF">
        <w:rPr>
          <w:rFonts w:ascii="Palatino Linotype" w:eastAsia="Palatino Linotype" w:hAnsi="Palatino Linotype" w:cs="Palatino Linotype"/>
          <w:i/>
        </w:rPr>
        <w:lastRenderedPageBreak/>
        <w:t>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511028A7" w14:textId="77777777" w:rsidR="00BB1EC6" w:rsidRPr="00ED0CFF" w:rsidRDefault="00BB1EC6" w:rsidP="00BB1EC6">
      <w:pPr>
        <w:spacing w:line="360" w:lineRule="auto"/>
        <w:ind w:right="-28"/>
        <w:contextualSpacing/>
        <w:jc w:val="both"/>
        <w:rPr>
          <w:rFonts w:ascii="Palatino Linotype" w:eastAsia="Palatino Linotype" w:hAnsi="Palatino Linotype" w:cs="Palatino Linotype"/>
          <w:bCs/>
          <w:sz w:val="22"/>
          <w:szCs w:val="22"/>
        </w:rPr>
      </w:pPr>
      <w:r w:rsidRPr="00ED0CFF">
        <w:rPr>
          <w:rFonts w:ascii="Palatino Linotype" w:eastAsia="Palatino Linotype" w:hAnsi="Palatino Linotype" w:cs="Palatino Linotype"/>
          <w:bCs/>
          <w:sz w:val="22"/>
          <w:szCs w:val="22"/>
        </w:rPr>
        <w:t xml:space="preserve"> </w:t>
      </w:r>
    </w:p>
    <w:p w14:paraId="73F4656F" w14:textId="77777777" w:rsidR="00BB1EC6" w:rsidRPr="00ED0CFF" w:rsidRDefault="00BB1EC6" w:rsidP="00BB1EC6">
      <w:pPr>
        <w:spacing w:line="360" w:lineRule="auto"/>
        <w:ind w:right="-28"/>
        <w:contextualSpacing/>
        <w:jc w:val="both"/>
        <w:rPr>
          <w:rFonts w:ascii="Palatino Linotype" w:eastAsia="Palatino Linotype" w:hAnsi="Palatino Linotype" w:cs="Palatino Linotype"/>
          <w:bCs/>
          <w:sz w:val="22"/>
          <w:szCs w:val="22"/>
        </w:rPr>
      </w:pPr>
      <w:r w:rsidRPr="00ED0CFF">
        <w:rPr>
          <w:rFonts w:ascii="Palatino Linotype" w:eastAsia="Palatino Linotype" w:hAnsi="Palatino Linotype" w:cs="Palatino Linotype"/>
          <w:bCs/>
          <w:sz w:val="22"/>
          <w:szCs w:val="22"/>
        </w:rPr>
        <w:t>De dicho criterio, se desprende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funciones de carácter operativo.</w:t>
      </w:r>
    </w:p>
    <w:p w14:paraId="01E43A34" w14:textId="77777777" w:rsidR="00BB1EC6" w:rsidRPr="00ED0CFF" w:rsidRDefault="00BB1EC6" w:rsidP="00BB1EC6">
      <w:pPr>
        <w:spacing w:line="360" w:lineRule="auto"/>
        <w:ind w:right="-28"/>
        <w:contextualSpacing/>
        <w:jc w:val="both"/>
        <w:rPr>
          <w:rFonts w:ascii="Palatino Linotype" w:eastAsia="Palatino Linotype" w:hAnsi="Palatino Linotype" w:cs="Palatino Linotype"/>
          <w:bCs/>
          <w:sz w:val="22"/>
          <w:szCs w:val="22"/>
        </w:rPr>
      </w:pPr>
      <w:r w:rsidRPr="00ED0CFF">
        <w:rPr>
          <w:rFonts w:ascii="Palatino Linotype" w:eastAsia="Palatino Linotype" w:hAnsi="Palatino Linotype" w:cs="Palatino Linotype"/>
          <w:bCs/>
          <w:sz w:val="22"/>
          <w:szCs w:val="22"/>
        </w:rPr>
        <w:t xml:space="preserve"> </w:t>
      </w:r>
    </w:p>
    <w:p w14:paraId="2B999F81" w14:textId="77777777" w:rsidR="00BB1EC6" w:rsidRPr="00ED0CFF" w:rsidRDefault="00BB1EC6" w:rsidP="00BB1EC6">
      <w:pPr>
        <w:spacing w:line="360" w:lineRule="auto"/>
        <w:ind w:right="-28"/>
        <w:contextualSpacing/>
        <w:jc w:val="both"/>
        <w:rPr>
          <w:rFonts w:ascii="Palatino Linotype" w:eastAsia="Palatino Linotype" w:hAnsi="Palatino Linotype" w:cs="Palatino Linotype"/>
          <w:sz w:val="22"/>
          <w:szCs w:val="22"/>
        </w:rPr>
      </w:pPr>
      <w:r w:rsidRPr="00ED0CFF">
        <w:rPr>
          <w:rFonts w:ascii="Palatino Linotype" w:eastAsia="Palatino Linotype" w:hAnsi="Palatino Linotype" w:cs="Palatino Linotype"/>
          <w:sz w:val="22"/>
          <w:szCs w:val="22"/>
        </w:rPr>
        <w:t>Además, el Criterio Reiterado 09/24, emitido por el Pleno de este Instituto, precisa que el nombre del personal operativo de seguridad pública debe clasificarse como información reservada, previa acreditación de la prueba de daño, ya que su publicidad podría poner en riesgo la vida, la seguridad o la salud del servidor público, ya que los vuelve plenamente identificables ante grupos delictivos.</w:t>
      </w:r>
    </w:p>
    <w:p w14:paraId="3F88DDB3" w14:textId="77777777" w:rsidR="00BB1EC6" w:rsidRPr="00ED0CFF" w:rsidRDefault="00BB1EC6" w:rsidP="00BB1EC6">
      <w:pPr>
        <w:spacing w:line="360" w:lineRule="auto"/>
        <w:ind w:right="-28"/>
        <w:contextualSpacing/>
        <w:jc w:val="both"/>
        <w:rPr>
          <w:rFonts w:ascii="Palatino Linotype" w:eastAsia="Palatino Linotype" w:hAnsi="Palatino Linotype" w:cs="Palatino Linotype"/>
          <w:bCs/>
          <w:sz w:val="22"/>
          <w:szCs w:val="22"/>
        </w:rPr>
      </w:pPr>
      <w:r w:rsidRPr="00ED0CFF">
        <w:rPr>
          <w:rFonts w:ascii="Palatino Linotype" w:eastAsia="Palatino Linotype" w:hAnsi="Palatino Linotype" w:cs="Palatino Linotype"/>
          <w:bCs/>
          <w:sz w:val="22"/>
          <w:szCs w:val="22"/>
        </w:rPr>
        <w:t xml:space="preserve"> </w:t>
      </w:r>
    </w:p>
    <w:p w14:paraId="00ADF19A" w14:textId="77777777" w:rsidR="00BB1EC6" w:rsidRPr="00ED0CFF" w:rsidRDefault="00BB1EC6" w:rsidP="00BB1EC6">
      <w:pPr>
        <w:spacing w:line="360" w:lineRule="auto"/>
        <w:ind w:right="-28"/>
        <w:contextualSpacing/>
        <w:jc w:val="both"/>
        <w:rPr>
          <w:rFonts w:ascii="Palatino Linotype" w:eastAsia="Palatino Linotype" w:hAnsi="Palatino Linotype" w:cs="Palatino Linotype"/>
          <w:bCs/>
          <w:sz w:val="22"/>
          <w:szCs w:val="22"/>
        </w:rPr>
      </w:pPr>
      <w:r w:rsidRPr="00ED0CFF">
        <w:rPr>
          <w:rFonts w:ascii="Palatino Linotype" w:eastAsia="Palatino Linotype" w:hAnsi="Palatino Linotype" w:cs="Palatino Linotype"/>
          <w:bCs/>
          <w:sz w:val="22"/>
          <w:szCs w:val="22"/>
        </w:rPr>
        <w:lastRenderedPageBreak/>
        <w:t xml:space="preserve">En ese orden de ideas, si bien por regla general los nombres de los trabajadores gubernamentales son información pública de oficio, existe una excepción relativa a </w:t>
      </w:r>
      <w:r w:rsidRPr="00ED0CFF">
        <w:rPr>
          <w:rFonts w:ascii="Palatino Linotype" w:eastAsia="Palatino Linotype" w:hAnsi="Palatino Linotype" w:cs="Palatino Linotype"/>
          <w:b/>
          <w:bCs/>
          <w:sz w:val="22"/>
          <w:szCs w:val="22"/>
        </w:rPr>
        <w:t>aquellos que realicen actividades operativas en materia de seguridad,</w:t>
      </w:r>
      <w:r w:rsidRPr="00ED0CFF">
        <w:rPr>
          <w:rFonts w:ascii="Palatino Linotype" w:eastAsia="Palatino Linotype" w:hAnsi="Palatino Linotype" w:cs="Palatino Linotype"/>
          <w:bCs/>
          <w:sz w:val="22"/>
          <w:szCs w:val="22"/>
        </w:rPr>
        <w:t xml:space="preserve"> como es el caso de los elementos operativos y la policía municipal.</w:t>
      </w:r>
    </w:p>
    <w:p w14:paraId="2C1A3EB2" w14:textId="77777777" w:rsidR="00BB1EC6" w:rsidRPr="00ED0CFF" w:rsidRDefault="00BB1EC6" w:rsidP="00BB1EC6">
      <w:pPr>
        <w:spacing w:line="360" w:lineRule="auto"/>
        <w:ind w:right="-28"/>
        <w:contextualSpacing/>
        <w:jc w:val="both"/>
        <w:rPr>
          <w:rFonts w:ascii="Palatino Linotype" w:eastAsia="Palatino Linotype" w:hAnsi="Palatino Linotype" w:cs="Palatino Linotype"/>
          <w:bCs/>
          <w:sz w:val="22"/>
          <w:szCs w:val="22"/>
        </w:rPr>
      </w:pPr>
      <w:r w:rsidRPr="00ED0CFF">
        <w:rPr>
          <w:rFonts w:ascii="Palatino Linotype" w:eastAsia="Palatino Linotype" w:hAnsi="Palatino Linotype" w:cs="Palatino Linotype"/>
          <w:bCs/>
          <w:sz w:val="22"/>
          <w:szCs w:val="22"/>
        </w:rPr>
        <w:t xml:space="preserve"> </w:t>
      </w:r>
    </w:p>
    <w:p w14:paraId="05E3EA6A" w14:textId="77777777" w:rsidR="00BB1EC6" w:rsidRPr="00ED0CFF" w:rsidRDefault="00BB1EC6" w:rsidP="00BB1EC6">
      <w:pPr>
        <w:spacing w:line="360" w:lineRule="auto"/>
        <w:ind w:right="-28"/>
        <w:contextualSpacing/>
        <w:jc w:val="both"/>
        <w:rPr>
          <w:rFonts w:ascii="Palatino Linotype" w:eastAsia="Palatino Linotype" w:hAnsi="Palatino Linotype" w:cs="Palatino Linotype"/>
          <w:bCs/>
          <w:sz w:val="22"/>
          <w:szCs w:val="22"/>
        </w:rPr>
      </w:pPr>
      <w:r w:rsidRPr="00ED0CFF">
        <w:rPr>
          <w:rFonts w:ascii="Palatino Linotype" w:eastAsia="Palatino Linotype" w:hAnsi="Palatino Linotype" w:cs="Palatino Linotype"/>
          <w:bCs/>
          <w:sz w:val="22"/>
          <w:szCs w:val="22"/>
        </w:rPr>
        <w:t>Al respecto,  el artículo 4°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14:paraId="13A4A8E2" w14:textId="77777777" w:rsidR="00BB1EC6" w:rsidRPr="00ED0CFF" w:rsidRDefault="00BB1EC6" w:rsidP="00BB1EC6">
      <w:pPr>
        <w:spacing w:line="360" w:lineRule="auto"/>
        <w:ind w:right="-28"/>
        <w:contextualSpacing/>
        <w:jc w:val="both"/>
        <w:rPr>
          <w:rFonts w:ascii="Palatino Linotype" w:eastAsia="Palatino Linotype" w:hAnsi="Palatino Linotype" w:cs="Palatino Linotype"/>
          <w:bCs/>
          <w:sz w:val="22"/>
          <w:szCs w:val="22"/>
        </w:rPr>
      </w:pPr>
      <w:r w:rsidRPr="00ED0CFF">
        <w:rPr>
          <w:rFonts w:ascii="Palatino Linotype" w:eastAsia="Palatino Linotype" w:hAnsi="Palatino Linotype" w:cs="Palatino Linotype"/>
          <w:bCs/>
          <w:sz w:val="22"/>
          <w:szCs w:val="22"/>
        </w:rPr>
        <w:t xml:space="preserve"> </w:t>
      </w:r>
    </w:p>
    <w:p w14:paraId="2EEFA30F" w14:textId="77777777" w:rsidR="00BB1EC6" w:rsidRPr="00ED0CFF" w:rsidRDefault="00BB1EC6" w:rsidP="00BB1EC6">
      <w:pPr>
        <w:spacing w:line="360" w:lineRule="auto"/>
        <w:ind w:right="-28"/>
        <w:contextualSpacing/>
        <w:jc w:val="both"/>
        <w:rPr>
          <w:rFonts w:ascii="Palatino Linotype" w:eastAsia="Palatino Linotype" w:hAnsi="Palatino Linotype" w:cs="Palatino Linotype"/>
          <w:bCs/>
          <w:sz w:val="22"/>
          <w:szCs w:val="22"/>
        </w:rPr>
      </w:pPr>
      <w:r w:rsidRPr="00ED0CFF">
        <w:rPr>
          <w:rFonts w:ascii="Palatino Linotype" w:eastAsia="Palatino Linotype" w:hAnsi="Palatino Linotype" w:cs="Palatino Linotype"/>
          <w:bCs/>
          <w:sz w:val="22"/>
          <w:szCs w:val="22"/>
        </w:rPr>
        <w:t>En ese contexto, el artículo 6°, fracciones XI y XII de dicho ordenamiento jurídico, establece los siguientes conceptos:</w:t>
      </w:r>
    </w:p>
    <w:p w14:paraId="3A4F3414" w14:textId="77777777" w:rsidR="00BB1EC6" w:rsidRPr="00ED0CFF" w:rsidRDefault="00BB1EC6" w:rsidP="00BB1EC6">
      <w:pPr>
        <w:spacing w:line="360" w:lineRule="auto"/>
        <w:ind w:right="-28"/>
        <w:contextualSpacing/>
        <w:jc w:val="both"/>
        <w:rPr>
          <w:rFonts w:ascii="Palatino Linotype" w:eastAsia="Palatino Linotype" w:hAnsi="Palatino Linotype" w:cs="Palatino Linotype"/>
          <w:bCs/>
          <w:sz w:val="22"/>
          <w:szCs w:val="22"/>
        </w:rPr>
      </w:pPr>
      <w:r w:rsidRPr="00ED0CFF">
        <w:rPr>
          <w:rFonts w:ascii="Palatino Linotype" w:eastAsia="Palatino Linotype" w:hAnsi="Palatino Linotype" w:cs="Palatino Linotype"/>
          <w:bCs/>
          <w:sz w:val="22"/>
          <w:szCs w:val="22"/>
        </w:rPr>
        <w:t xml:space="preserve"> </w:t>
      </w:r>
    </w:p>
    <w:p w14:paraId="0B8DB940" w14:textId="77777777" w:rsidR="00BB1EC6" w:rsidRPr="00ED0CFF" w:rsidRDefault="00BB1EC6" w:rsidP="00BB1EC6">
      <w:pPr>
        <w:numPr>
          <w:ilvl w:val="0"/>
          <w:numId w:val="15"/>
        </w:numPr>
        <w:spacing w:line="360" w:lineRule="auto"/>
        <w:ind w:right="-28"/>
        <w:contextualSpacing/>
        <w:jc w:val="both"/>
        <w:rPr>
          <w:rFonts w:ascii="Palatino Linotype" w:eastAsia="Palatino Linotype" w:hAnsi="Palatino Linotype" w:cs="Palatino Linotype"/>
          <w:b/>
          <w:bCs/>
          <w:sz w:val="22"/>
          <w:szCs w:val="22"/>
        </w:rPr>
      </w:pPr>
      <w:r w:rsidRPr="00ED0CFF">
        <w:rPr>
          <w:rFonts w:ascii="Palatino Linotype" w:eastAsia="Palatino Linotype" w:hAnsi="Palatino Linotype" w:cs="Palatino Linotype"/>
          <w:b/>
          <w:bCs/>
          <w:sz w:val="22"/>
          <w:szCs w:val="22"/>
        </w:rPr>
        <w:t xml:space="preserve">Instituciones Policiales: </w:t>
      </w:r>
      <w:r w:rsidRPr="00ED0CFF">
        <w:rPr>
          <w:rFonts w:ascii="Palatino Linotype" w:eastAsia="Palatino Linotype" w:hAnsi="Palatino Linotype" w:cs="Palatino Linotype"/>
          <w:bCs/>
          <w:sz w:val="22"/>
          <w:szCs w:val="22"/>
        </w:rPr>
        <w:t xml:space="preserve">Son los cuerpos de policía, de vigilancia y custodia de los establecimientos penitenciarios, detención preventiva, centros de arraigo y en general, </w:t>
      </w:r>
      <w:r w:rsidRPr="00ED0CFF">
        <w:rPr>
          <w:rFonts w:ascii="Palatino Linotype" w:eastAsia="Palatino Linotype" w:hAnsi="Palatino Linotype" w:cs="Palatino Linotype"/>
          <w:b/>
          <w:bCs/>
          <w:sz w:val="22"/>
          <w:szCs w:val="22"/>
        </w:rPr>
        <w:t>todas las dependencias encargadas de la seguridad pública a nivel</w:t>
      </w:r>
      <w:r w:rsidRPr="00ED0CFF">
        <w:rPr>
          <w:rFonts w:ascii="Palatino Linotype" w:eastAsia="Palatino Linotype" w:hAnsi="Palatino Linotype" w:cs="Palatino Linotype"/>
          <w:bCs/>
          <w:sz w:val="22"/>
          <w:szCs w:val="22"/>
        </w:rPr>
        <w:t xml:space="preserve"> estatal y </w:t>
      </w:r>
      <w:r w:rsidRPr="00ED0CFF">
        <w:rPr>
          <w:rFonts w:ascii="Palatino Linotype" w:eastAsia="Palatino Linotype" w:hAnsi="Palatino Linotype" w:cs="Palatino Linotype"/>
          <w:b/>
          <w:bCs/>
          <w:sz w:val="22"/>
          <w:szCs w:val="22"/>
        </w:rPr>
        <w:t>municipal.</w:t>
      </w:r>
    </w:p>
    <w:p w14:paraId="57087D1A" w14:textId="77777777" w:rsidR="00BB1EC6" w:rsidRPr="00ED0CFF" w:rsidRDefault="00BB1EC6" w:rsidP="00BB1EC6">
      <w:pPr>
        <w:spacing w:line="360" w:lineRule="auto"/>
        <w:ind w:left="720" w:right="-28"/>
        <w:contextualSpacing/>
        <w:jc w:val="both"/>
        <w:rPr>
          <w:rFonts w:ascii="Palatino Linotype" w:eastAsia="Palatino Linotype" w:hAnsi="Palatino Linotype" w:cs="Palatino Linotype"/>
          <w:b/>
          <w:bCs/>
          <w:sz w:val="22"/>
          <w:szCs w:val="22"/>
        </w:rPr>
      </w:pPr>
    </w:p>
    <w:p w14:paraId="7BB438C4" w14:textId="77777777" w:rsidR="00BB1EC6" w:rsidRPr="00ED0CFF" w:rsidRDefault="00BB1EC6" w:rsidP="00BB1EC6">
      <w:pPr>
        <w:numPr>
          <w:ilvl w:val="0"/>
          <w:numId w:val="15"/>
        </w:numPr>
        <w:spacing w:line="360" w:lineRule="auto"/>
        <w:ind w:right="-28"/>
        <w:contextualSpacing/>
        <w:jc w:val="both"/>
        <w:rPr>
          <w:rFonts w:ascii="Palatino Linotype" w:eastAsia="Palatino Linotype" w:hAnsi="Palatino Linotype" w:cs="Palatino Linotype"/>
          <w:b/>
          <w:bCs/>
          <w:sz w:val="22"/>
          <w:szCs w:val="22"/>
        </w:rPr>
      </w:pPr>
      <w:r w:rsidRPr="00ED0CFF">
        <w:rPr>
          <w:rFonts w:ascii="Palatino Linotype" w:eastAsia="Palatino Linotype" w:hAnsi="Palatino Linotype" w:cs="Palatino Linotype"/>
          <w:b/>
          <w:bCs/>
          <w:sz w:val="22"/>
          <w:szCs w:val="22"/>
        </w:rPr>
        <w:t xml:space="preserve">Instituciones de Seguridad Pública: </w:t>
      </w:r>
      <w:r w:rsidRPr="00ED0CFF">
        <w:rPr>
          <w:rFonts w:ascii="Palatino Linotype" w:eastAsia="Palatino Linotype" w:hAnsi="Palatino Linotype" w:cs="Palatino Linotype"/>
          <w:bCs/>
          <w:sz w:val="22"/>
          <w:szCs w:val="22"/>
        </w:rPr>
        <w:t xml:space="preserve">Instituciones Policiales, Procuración de Justicia, Sistema Penitenciario y </w:t>
      </w:r>
      <w:r w:rsidRPr="00ED0CFF">
        <w:rPr>
          <w:rFonts w:ascii="Palatino Linotype" w:eastAsia="Palatino Linotype" w:hAnsi="Palatino Linotype" w:cs="Palatino Linotype"/>
          <w:b/>
          <w:bCs/>
          <w:sz w:val="22"/>
          <w:szCs w:val="22"/>
        </w:rPr>
        <w:t xml:space="preserve">dependencias encargadas de la seguridad pública a nivel </w:t>
      </w:r>
      <w:r w:rsidRPr="00ED0CFF">
        <w:rPr>
          <w:rFonts w:ascii="Palatino Linotype" w:eastAsia="Palatino Linotype" w:hAnsi="Palatino Linotype" w:cs="Palatino Linotype"/>
          <w:bCs/>
          <w:sz w:val="22"/>
          <w:szCs w:val="22"/>
        </w:rPr>
        <w:t xml:space="preserve">estatal y </w:t>
      </w:r>
      <w:r w:rsidRPr="00ED0CFF">
        <w:rPr>
          <w:rFonts w:ascii="Palatino Linotype" w:eastAsia="Palatino Linotype" w:hAnsi="Palatino Linotype" w:cs="Palatino Linotype"/>
          <w:b/>
          <w:bCs/>
          <w:sz w:val="22"/>
          <w:szCs w:val="22"/>
        </w:rPr>
        <w:t>municipal.</w:t>
      </w:r>
    </w:p>
    <w:p w14:paraId="4BF2ADBD" w14:textId="77777777" w:rsidR="00BB1EC6" w:rsidRPr="00ED0CFF" w:rsidRDefault="00BB1EC6" w:rsidP="00BB1EC6">
      <w:pPr>
        <w:spacing w:line="360" w:lineRule="auto"/>
        <w:ind w:right="-28"/>
        <w:contextualSpacing/>
        <w:jc w:val="both"/>
        <w:rPr>
          <w:rFonts w:ascii="Palatino Linotype" w:eastAsia="Palatino Linotype" w:hAnsi="Palatino Linotype" w:cs="Palatino Linotype"/>
          <w:iCs/>
          <w:sz w:val="22"/>
          <w:szCs w:val="22"/>
        </w:rPr>
      </w:pPr>
    </w:p>
    <w:p w14:paraId="38001349" w14:textId="106A475C" w:rsidR="00BB1EC6" w:rsidRPr="00ED0CFF" w:rsidRDefault="00BB1EC6" w:rsidP="00BB1EC6">
      <w:pPr>
        <w:spacing w:line="360" w:lineRule="auto"/>
        <w:ind w:right="-28"/>
        <w:contextualSpacing/>
        <w:jc w:val="both"/>
        <w:rPr>
          <w:rFonts w:ascii="Palatino Linotype" w:eastAsia="Palatino Linotype" w:hAnsi="Palatino Linotype" w:cs="Palatino Linotype"/>
          <w:sz w:val="22"/>
          <w:szCs w:val="22"/>
        </w:rPr>
      </w:pPr>
      <w:r w:rsidRPr="00ED0CFF">
        <w:rPr>
          <w:rFonts w:ascii="Palatino Linotype" w:eastAsia="Palatino Linotype" w:hAnsi="Palatino Linotype" w:cs="Palatino Linotype"/>
          <w:iCs/>
          <w:sz w:val="22"/>
          <w:szCs w:val="22"/>
        </w:rPr>
        <w:lastRenderedPageBreak/>
        <w:t>Conforme a lo anterior</w:t>
      </w:r>
      <w:r w:rsidRPr="00ED0CFF">
        <w:rPr>
          <w:rFonts w:ascii="Palatino Linotype" w:eastAsia="Palatino Linotype" w:hAnsi="Palatino Linotype" w:cs="Palatino Linotype"/>
          <w:bCs/>
          <w:sz w:val="22"/>
          <w:szCs w:val="22"/>
        </w:rPr>
        <w:t xml:space="preserve">, se puede deducir que la </w:t>
      </w:r>
      <w:r w:rsidRPr="00ED0CFF">
        <w:rPr>
          <w:rFonts w:ascii="Palatino Linotype" w:eastAsia="Calibri" w:hAnsi="Palatino Linotype"/>
          <w:bCs/>
          <w:sz w:val="22"/>
          <w:szCs w:val="22"/>
        </w:rPr>
        <w:t>Dirección de Seguridad Pública y Seguridad Vial</w:t>
      </w:r>
      <w:r w:rsidRPr="00ED0CFF">
        <w:rPr>
          <w:rFonts w:ascii="Palatino Linotype" w:eastAsia="Palatino Linotype" w:hAnsi="Palatino Linotype" w:cs="Palatino Linotype"/>
          <w:bCs/>
          <w:sz w:val="22"/>
          <w:szCs w:val="22"/>
        </w:rPr>
        <w:t xml:space="preserve">, es una institución de seguridad pública, pues tiene como atribución principal, la prevención de delitos </w:t>
      </w:r>
      <w:r w:rsidRPr="00ED0CFF">
        <w:rPr>
          <w:rFonts w:ascii="Palatino Linotype" w:eastAsia="Palatino Linotype" w:hAnsi="Palatino Linotype" w:cs="Palatino Linotype"/>
          <w:sz w:val="22"/>
          <w:szCs w:val="22"/>
        </w:rPr>
        <w:t>y proteger a las personas, sus propiedades, posesiones y derechos.</w:t>
      </w:r>
    </w:p>
    <w:p w14:paraId="75F0B95F" w14:textId="77777777" w:rsidR="00BB1EC6" w:rsidRPr="00ED0CFF" w:rsidRDefault="00BB1EC6" w:rsidP="00BB1EC6">
      <w:pPr>
        <w:spacing w:line="360" w:lineRule="auto"/>
        <w:ind w:right="-28"/>
        <w:contextualSpacing/>
        <w:jc w:val="both"/>
        <w:rPr>
          <w:rFonts w:ascii="Palatino Linotype" w:eastAsia="Palatino Linotype" w:hAnsi="Palatino Linotype" w:cs="Palatino Linotype"/>
          <w:sz w:val="22"/>
          <w:szCs w:val="22"/>
        </w:rPr>
      </w:pPr>
      <w:r w:rsidRPr="00ED0CFF">
        <w:rPr>
          <w:rFonts w:ascii="Palatino Linotype" w:eastAsia="Palatino Linotype" w:hAnsi="Palatino Linotype" w:cs="Palatino Linotype"/>
          <w:sz w:val="22"/>
          <w:szCs w:val="22"/>
        </w:rPr>
        <w:t xml:space="preserve"> </w:t>
      </w:r>
    </w:p>
    <w:p w14:paraId="2F047A42" w14:textId="77777777" w:rsidR="00BB1EC6" w:rsidRPr="00ED0CFF" w:rsidRDefault="00BB1EC6" w:rsidP="00BB1EC6">
      <w:pPr>
        <w:spacing w:line="360" w:lineRule="auto"/>
        <w:ind w:right="-28"/>
        <w:contextualSpacing/>
        <w:jc w:val="both"/>
        <w:rPr>
          <w:rFonts w:ascii="Palatino Linotype" w:eastAsia="Palatino Linotype" w:hAnsi="Palatino Linotype" w:cs="Palatino Linotype"/>
          <w:bCs/>
          <w:sz w:val="22"/>
          <w:szCs w:val="22"/>
        </w:rPr>
      </w:pPr>
      <w:r w:rsidRPr="00ED0CFF">
        <w:rPr>
          <w:rFonts w:ascii="Palatino Linotype" w:eastAsia="Palatino Linotype" w:hAnsi="Palatino Linotype" w:cs="Palatino Linotype"/>
          <w:bCs/>
          <w:sz w:val="22"/>
          <w:szCs w:val="22"/>
        </w:rPr>
        <w:t xml:space="preserve">Además, el Instructivo de llenado del Formato “Personal de Seguridad Pública”, del Secretariado Ejecutivo del Sistema Nacional de Seguridad Pública, establece que los elementos operativos de seguridad pública, son aquellos que desempeñan funciones de campo (policiacas, especializadas o equivalentes y que no </w:t>
      </w:r>
      <w:r w:rsidRPr="00ED0CFF">
        <w:rPr>
          <w:rFonts w:ascii="Palatino Linotype" w:eastAsia="Palatino Linotype" w:hAnsi="Palatino Linotype" w:cs="Palatino Linotype"/>
          <w:b/>
          <w:bCs/>
          <w:sz w:val="22"/>
          <w:szCs w:val="22"/>
        </w:rPr>
        <w:t>desempeña funciones de mando</w:t>
      </w:r>
      <w:r w:rsidRPr="00ED0CFF">
        <w:rPr>
          <w:rFonts w:ascii="Palatino Linotype" w:eastAsia="Palatino Linotype" w:hAnsi="Palatino Linotype" w:cs="Palatino Linotype"/>
          <w:bCs/>
          <w:sz w:val="22"/>
          <w:szCs w:val="22"/>
        </w:rPr>
        <w:t xml:space="preserve">), entre los cuales, se encuentra </w:t>
      </w:r>
      <w:r w:rsidRPr="00ED0CFF">
        <w:rPr>
          <w:rFonts w:ascii="Palatino Linotype" w:eastAsia="Palatino Linotype" w:hAnsi="Palatino Linotype" w:cs="Palatino Linotype"/>
          <w:b/>
          <w:bCs/>
          <w:sz w:val="22"/>
          <w:szCs w:val="22"/>
        </w:rPr>
        <w:t>la Policía Municipal</w:t>
      </w:r>
      <w:r w:rsidRPr="00ED0CFF">
        <w:rPr>
          <w:rFonts w:ascii="Palatino Linotype" w:eastAsia="Palatino Linotype" w:hAnsi="Palatino Linotype" w:cs="Palatino Linotype"/>
          <w:bCs/>
          <w:sz w:val="22"/>
          <w:szCs w:val="22"/>
        </w:rPr>
        <w:t>.</w:t>
      </w:r>
    </w:p>
    <w:p w14:paraId="59D2FC7C" w14:textId="77777777" w:rsidR="00BB1EC6" w:rsidRPr="00ED0CFF" w:rsidRDefault="00BB1EC6" w:rsidP="00BB1EC6">
      <w:pPr>
        <w:spacing w:line="360" w:lineRule="auto"/>
        <w:ind w:right="-28"/>
        <w:contextualSpacing/>
        <w:jc w:val="both"/>
        <w:rPr>
          <w:rFonts w:ascii="Palatino Linotype" w:eastAsia="Palatino Linotype" w:hAnsi="Palatino Linotype" w:cs="Palatino Linotype"/>
          <w:bCs/>
          <w:sz w:val="22"/>
          <w:szCs w:val="22"/>
        </w:rPr>
      </w:pPr>
      <w:r w:rsidRPr="00ED0CFF">
        <w:rPr>
          <w:rFonts w:ascii="Palatino Linotype" w:eastAsia="Palatino Linotype" w:hAnsi="Palatino Linotype" w:cs="Palatino Linotype"/>
          <w:bCs/>
          <w:sz w:val="22"/>
          <w:szCs w:val="22"/>
        </w:rPr>
        <w:t xml:space="preserve"> </w:t>
      </w:r>
    </w:p>
    <w:p w14:paraId="0E2CF7F8" w14:textId="77777777" w:rsidR="00BB1EC6" w:rsidRPr="00ED0CFF" w:rsidRDefault="00BB1EC6" w:rsidP="00BB1EC6">
      <w:pPr>
        <w:spacing w:line="360" w:lineRule="auto"/>
        <w:ind w:right="-28"/>
        <w:contextualSpacing/>
        <w:jc w:val="both"/>
        <w:rPr>
          <w:rFonts w:ascii="Palatino Linotype" w:eastAsia="Palatino Linotype" w:hAnsi="Palatino Linotype" w:cs="Palatino Linotype"/>
          <w:bCs/>
          <w:sz w:val="22"/>
          <w:szCs w:val="22"/>
        </w:rPr>
      </w:pPr>
      <w:r w:rsidRPr="00ED0CFF">
        <w:rPr>
          <w:rFonts w:ascii="Palatino Linotype" w:eastAsia="Palatino Linotype" w:hAnsi="Palatino Linotype" w:cs="Palatino Linotype"/>
          <w:bCs/>
          <w:sz w:val="22"/>
          <w:szCs w:val="22"/>
        </w:rPr>
        <w:t xml:space="preserve">Asimismo, se advierte que las Instituciones Policiales, se conforman del personal </w:t>
      </w:r>
      <w:r w:rsidRPr="00ED0CFF">
        <w:rPr>
          <w:rFonts w:ascii="Palatino Linotype" w:eastAsia="Palatino Linotype" w:hAnsi="Palatino Linotype" w:cs="Palatino Linotype"/>
          <w:b/>
          <w:sz w:val="22"/>
          <w:szCs w:val="22"/>
        </w:rPr>
        <w:t>administrativo,</w:t>
      </w:r>
      <w:r w:rsidRPr="00ED0CFF">
        <w:rPr>
          <w:rFonts w:ascii="Palatino Linotype" w:eastAsia="Palatino Linotype" w:hAnsi="Palatino Linotype" w:cs="Palatino Linotype"/>
          <w:bCs/>
          <w:sz w:val="22"/>
          <w:szCs w:val="22"/>
        </w:rPr>
        <w:t xml:space="preserve"> que son los trabajadores de apoyo (chofer, personal de mantenimiento, servicios generales y área secretaria); </w:t>
      </w:r>
      <w:r w:rsidRPr="00ED0CFF">
        <w:rPr>
          <w:rFonts w:ascii="Palatino Linotype" w:eastAsia="Palatino Linotype" w:hAnsi="Palatino Linotype" w:cs="Palatino Linotype"/>
          <w:b/>
          <w:sz w:val="22"/>
          <w:szCs w:val="22"/>
        </w:rPr>
        <w:t>así como, el personal de mando</w:t>
      </w:r>
      <w:r w:rsidRPr="00ED0CFF">
        <w:rPr>
          <w:rFonts w:ascii="Palatino Linotype" w:eastAsia="Palatino Linotype" w:hAnsi="Palatino Linotype" w:cs="Palatino Linotype"/>
          <w:bCs/>
          <w:sz w:val="22"/>
          <w:szCs w:val="22"/>
        </w:rPr>
        <w:t xml:space="preserve"> (alto, medio y superior), que es aquel que realiza funciones de dirección, coordinación y supervisión, por lo cual, corresponde a aquel que tenga trabajadores a su cargo.</w:t>
      </w:r>
    </w:p>
    <w:p w14:paraId="6E318D2E" w14:textId="77777777" w:rsidR="00BB1EC6" w:rsidRPr="00ED0CFF" w:rsidRDefault="00BB1EC6" w:rsidP="00BB1EC6">
      <w:pPr>
        <w:spacing w:line="360" w:lineRule="auto"/>
        <w:ind w:right="-28"/>
        <w:contextualSpacing/>
        <w:jc w:val="both"/>
        <w:rPr>
          <w:rFonts w:ascii="Palatino Linotype" w:eastAsia="Palatino Linotype" w:hAnsi="Palatino Linotype" w:cs="Palatino Linotype"/>
          <w:sz w:val="22"/>
          <w:szCs w:val="22"/>
        </w:rPr>
      </w:pPr>
      <w:r w:rsidRPr="00ED0CFF">
        <w:rPr>
          <w:rFonts w:ascii="Palatino Linotype" w:eastAsia="Palatino Linotype" w:hAnsi="Palatino Linotype" w:cs="Palatino Linotype"/>
          <w:sz w:val="22"/>
          <w:szCs w:val="22"/>
        </w:rPr>
        <w:t xml:space="preserve"> </w:t>
      </w:r>
    </w:p>
    <w:p w14:paraId="7E01FE5D" w14:textId="77777777" w:rsidR="00BB1EC6" w:rsidRPr="00ED0CFF" w:rsidRDefault="00BB1EC6" w:rsidP="00BB1EC6">
      <w:pPr>
        <w:spacing w:line="360" w:lineRule="auto"/>
        <w:ind w:right="-28"/>
        <w:contextualSpacing/>
        <w:jc w:val="both"/>
        <w:rPr>
          <w:rFonts w:ascii="Palatino Linotype" w:eastAsia="Palatino Linotype" w:hAnsi="Palatino Linotype" w:cs="Palatino Linotype"/>
          <w:bCs/>
          <w:sz w:val="22"/>
          <w:szCs w:val="22"/>
        </w:rPr>
      </w:pPr>
      <w:r w:rsidRPr="00ED0CFF">
        <w:rPr>
          <w:rFonts w:ascii="Palatino Linotype" w:eastAsia="Palatino Linotype" w:hAnsi="Palatino Linotype" w:cs="Palatino Linotype"/>
          <w:bCs/>
          <w:sz w:val="22"/>
          <w:szCs w:val="22"/>
        </w:rPr>
        <w:t>Así, dar a conocer el nombre de las personas, vinculado con el hecho que son policías,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14:paraId="2D884247" w14:textId="77777777" w:rsidR="00BB1EC6" w:rsidRPr="00ED0CFF" w:rsidRDefault="00BB1EC6" w:rsidP="00BB1EC6">
      <w:pPr>
        <w:spacing w:line="360" w:lineRule="auto"/>
        <w:ind w:right="-28"/>
        <w:contextualSpacing/>
        <w:jc w:val="both"/>
        <w:rPr>
          <w:rFonts w:ascii="Palatino Linotype" w:eastAsia="Palatino Linotype" w:hAnsi="Palatino Linotype" w:cs="Palatino Linotype"/>
          <w:bCs/>
          <w:sz w:val="22"/>
          <w:szCs w:val="22"/>
        </w:rPr>
      </w:pPr>
      <w:r w:rsidRPr="00ED0CFF">
        <w:rPr>
          <w:rFonts w:ascii="Palatino Linotype" w:eastAsia="Palatino Linotype" w:hAnsi="Palatino Linotype" w:cs="Palatino Linotype"/>
          <w:bCs/>
          <w:sz w:val="22"/>
          <w:szCs w:val="22"/>
        </w:rPr>
        <w:t xml:space="preserve"> </w:t>
      </w:r>
    </w:p>
    <w:p w14:paraId="5F636772" w14:textId="77777777" w:rsidR="00BB1EC6" w:rsidRPr="00ED0CFF" w:rsidRDefault="00BB1EC6" w:rsidP="00BB1EC6">
      <w:pPr>
        <w:spacing w:line="360" w:lineRule="auto"/>
        <w:ind w:right="-28"/>
        <w:contextualSpacing/>
        <w:jc w:val="both"/>
        <w:rPr>
          <w:rFonts w:ascii="Palatino Linotype" w:eastAsia="Palatino Linotype" w:hAnsi="Palatino Linotype" w:cs="Palatino Linotype"/>
          <w:bCs/>
          <w:sz w:val="22"/>
          <w:szCs w:val="22"/>
        </w:rPr>
      </w:pPr>
      <w:r w:rsidRPr="00ED0CFF">
        <w:rPr>
          <w:rFonts w:ascii="Palatino Linotype" w:eastAsia="Palatino Linotype" w:hAnsi="Palatino Linotype" w:cs="Palatino Linotype"/>
          <w:bCs/>
          <w:sz w:val="22"/>
          <w:szCs w:val="22"/>
        </w:rPr>
        <w:lastRenderedPageBreak/>
        <w:t>Sin embargo, por lo que hace al personal administrativo y los mandos medios y superiores, se advierte que estos no realizan funciones operativas, sino únicamente realizan actividades de apoyo y dirección respectivamente, por lo que, no procede la causal de reserva establecida en el artículo 140, fracción IV, de la Ley de la materia, pues por el tipo de funciones que realizan, no se pone en peligro su vida, seguridad o salud de este tipo de trabajadores.</w:t>
      </w:r>
    </w:p>
    <w:p w14:paraId="03846F76" w14:textId="77777777" w:rsidR="00BB1EC6" w:rsidRPr="00ED0CFF" w:rsidRDefault="00BB1EC6" w:rsidP="00BB1EC6">
      <w:pPr>
        <w:spacing w:line="360" w:lineRule="auto"/>
        <w:ind w:right="-28"/>
        <w:contextualSpacing/>
        <w:jc w:val="both"/>
        <w:rPr>
          <w:rFonts w:ascii="Palatino Linotype" w:eastAsia="Palatino Linotype" w:hAnsi="Palatino Linotype" w:cs="Palatino Linotype"/>
          <w:bCs/>
          <w:sz w:val="22"/>
          <w:szCs w:val="22"/>
        </w:rPr>
      </w:pPr>
      <w:r w:rsidRPr="00ED0CFF">
        <w:rPr>
          <w:rFonts w:ascii="Palatino Linotype" w:eastAsia="Palatino Linotype" w:hAnsi="Palatino Linotype" w:cs="Palatino Linotype"/>
          <w:bCs/>
          <w:sz w:val="22"/>
          <w:szCs w:val="22"/>
        </w:rPr>
        <w:t xml:space="preserve"> </w:t>
      </w:r>
    </w:p>
    <w:p w14:paraId="0AB4BCB1" w14:textId="77777777" w:rsidR="00BB1EC6" w:rsidRPr="00ED0CFF" w:rsidRDefault="00BB1EC6" w:rsidP="00BB1EC6">
      <w:pPr>
        <w:spacing w:line="360" w:lineRule="auto"/>
        <w:ind w:right="-28"/>
        <w:contextualSpacing/>
        <w:jc w:val="both"/>
        <w:rPr>
          <w:rFonts w:ascii="Palatino Linotype" w:eastAsia="Palatino Linotype" w:hAnsi="Palatino Linotype" w:cs="Palatino Linotype"/>
          <w:bCs/>
          <w:sz w:val="22"/>
          <w:szCs w:val="22"/>
        </w:rPr>
      </w:pPr>
      <w:r w:rsidRPr="00ED0CFF">
        <w:rPr>
          <w:rFonts w:ascii="Palatino Linotype" w:eastAsia="Palatino Linotype" w:hAnsi="Palatino Linotype" w:cs="Palatino Linotype"/>
          <w:bCs/>
          <w:sz w:val="22"/>
          <w:szCs w:val="22"/>
        </w:rPr>
        <w:t>De tal situación, se considera que dar a conocer el nombre de los policías municipales, puede poner en riesgo la vida, seguridad y salud de estos, de sus familias e incluso su entorno social, pues al hacerlos identificables, los hacen blancos de los agentes delincuenciales o inclusive a la delincuencia organizada, los cuales podrían amenazar o causarles algún daño, con el fin de entorpecer o disminuir la seguridad pública y aumentar la comisión de actos ilícitos.</w:t>
      </w:r>
    </w:p>
    <w:p w14:paraId="52B775F7" w14:textId="77777777" w:rsidR="00BB1EC6" w:rsidRPr="00ED0CFF" w:rsidRDefault="00BB1EC6" w:rsidP="00BB1EC6">
      <w:pPr>
        <w:spacing w:line="360" w:lineRule="auto"/>
        <w:ind w:right="-28"/>
        <w:contextualSpacing/>
        <w:jc w:val="both"/>
        <w:rPr>
          <w:rFonts w:ascii="Palatino Linotype" w:eastAsia="Palatino Linotype" w:hAnsi="Palatino Linotype" w:cs="Palatino Linotype"/>
          <w:bCs/>
          <w:sz w:val="22"/>
          <w:szCs w:val="22"/>
        </w:rPr>
      </w:pPr>
      <w:r w:rsidRPr="00ED0CFF">
        <w:rPr>
          <w:rFonts w:ascii="Palatino Linotype" w:eastAsia="Palatino Linotype" w:hAnsi="Palatino Linotype" w:cs="Palatino Linotype"/>
          <w:bCs/>
          <w:sz w:val="22"/>
          <w:szCs w:val="22"/>
        </w:rPr>
        <w:t xml:space="preserve"> </w:t>
      </w:r>
    </w:p>
    <w:p w14:paraId="63357040" w14:textId="77777777" w:rsidR="00BB1EC6" w:rsidRPr="00ED0CFF" w:rsidRDefault="00BB1EC6" w:rsidP="00BB1EC6">
      <w:pPr>
        <w:spacing w:line="360" w:lineRule="auto"/>
        <w:ind w:right="-28"/>
        <w:contextualSpacing/>
        <w:jc w:val="both"/>
        <w:rPr>
          <w:rFonts w:ascii="Palatino Linotype" w:eastAsia="Palatino Linotype" w:hAnsi="Palatino Linotype" w:cs="Palatino Linotype"/>
          <w:bCs/>
          <w:sz w:val="22"/>
          <w:szCs w:val="22"/>
        </w:rPr>
      </w:pPr>
      <w:r w:rsidRPr="00ED0CFF">
        <w:rPr>
          <w:rFonts w:ascii="Palatino Linotype" w:eastAsia="Palatino Linotype" w:hAnsi="Palatino Linotype" w:cs="Palatino Linotype"/>
          <w:bCs/>
          <w:sz w:val="22"/>
          <w:szCs w:val="22"/>
        </w:rPr>
        <w:t>Lo anterior toma relevancia pues los individuos con pretensiones delictivas pudieran promover algún vínculo o relación directa con los elementos operativos, que incluye a la policía municipal o bien, someterla a extorsión o amenazas con el fin de obtener información sensible sobre el modus operandi de dicha área, lo cual se traduciría en un detrimento al combate a la delincuencia y un perjuicio a la seguridad pública, vulnerando así, el interés general.</w:t>
      </w:r>
    </w:p>
    <w:p w14:paraId="14203A31" w14:textId="77777777" w:rsidR="00BB1EC6" w:rsidRPr="00ED0CFF" w:rsidRDefault="00BB1EC6" w:rsidP="00BB1EC6">
      <w:pPr>
        <w:spacing w:line="360" w:lineRule="auto"/>
        <w:ind w:right="-28"/>
        <w:contextualSpacing/>
        <w:jc w:val="both"/>
        <w:rPr>
          <w:rFonts w:ascii="Palatino Linotype" w:eastAsia="Palatino Linotype" w:hAnsi="Palatino Linotype" w:cs="Palatino Linotype"/>
          <w:bCs/>
          <w:sz w:val="22"/>
          <w:szCs w:val="22"/>
        </w:rPr>
      </w:pPr>
      <w:r w:rsidRPr="00ED0CFF">
        <w:rPr>
          <w:rFonts w:ascii="Palatino Linotype" w:eastAsia="Palatino Linotype" w:hAnsi="Palatino Linotype" w:cs="Palatino Linotype"/>
          <w:bCs/>
          <w:sz w:val="22"/>
          <w:szCs w:val="22"/>
        </w:rPr>
        <w:t xml:space="preserve"> </w:t>
      </w:r>
    </w:p>
    <w:p w14:paraId="336535B4" w14:textId="365225DF" w:rsidR="00BB1EC6" w:rsidRPr="00ED0CFF" w:rsidRDefault="00BB1EC6" w:rsidP="00BB1EC6">
      <w:pPr>
        <w:spacing w:line="360" w:lineRule="auto"/>
        <w:ind w:right="-28"/>
        <w:contextualSpacing/>
        <w:jc w:val="both"/>
        <w:rPr>
          <w:rFonts w:ascii="Palatino Linotype" w:eastAsia="Palatino Linotype" w:hAnsi="Palatino Linotype" w:cs="Palatino Linotype"/>
          <w:b/>
          <w:iCs/>
          <w:sz w:val="22"/>
          <w:szCs w:val="22"/>
        </w:rPr>
      </w:pPr>
      <w:r w:rsidRPr="00ED0CFF">
        <w:rPr>
          <w:rFonts w:ascii="Palatino Linotype" w:eastAsia="Palatino Linotype" w:hAnsi="Palatino Linotype" w:cs="Palatino Linotype"/>
          <w:bCs/>
          <w:sz w:val="22"/>
          <w:szCs w:val="22"/>
        </w:rPr>
        <w:t xml:space="preserve">Por tales consideraciones, </w:t>
      </w:r>
      <w:r w:rsidRPr="00ED0CFF">
        <w:rPr>
          <w:rFonts w:ascii="Palatino Linotype" w:eastAsia="Palatino Linotype" w:hAnsi="Palatino Linotype" w:cs="Palatino Linotype"/>
          <w:b/>
          <w:bCs/>
          <w:sz w:val="22"/>
          <w:szCs w:val="22"/>
        </w:rPr>
        <w:t xml:space="preserve">resulta procedente la reserva del nombre de los elementos operativos adscritos a la </w:t>
      </w:r>
      <w:r w:rsidRPr="00ED0CFF">
        <w:rPr>
          <w:rFonts w:ascii="Palatino Linotype" w:eastAsia="Calibri" w:hAnsi="Palatino Linotype"/>
          <w:b/>
          <w:sz w:val="22"/>
          <w:szCs w:val="22"/>
        </w:rPr>
        <w:t>Dirección de Seguridad Pública y Seguridad Vial</w:t>
      </w:r>
      <w:r w:rsidRPr="00ED0CFF">
        <w:rPr>
          <w:rFonts w:ascii="Palatino Linotype" w:eastAsia="Palatino Linotype" w:hAnsi="Palatino Linotype" w:cs="Palatino Linotype"/>
          <w:b/>
          <w:bCs/>
          <w:sz w:val="22"/>
          <w:szCs w:val="22"/>
        </w:rPr>
        <w:t xml:space="preserve">, en términos del artículo 140, fracción IV, </w:t>
      </w:r>
      <w:r w:rsidRPr="00ED0CFF">
        <w:rPr>
          <w:rFonts w:ascii="Palatino Linotype" w:eastAsia="Palatino Linotype" w:hAnsi="Palatino Linotype" w:cs="Palatino Linotype"/>
          <w:b/>
          <w:iCs/>
          <w:sz w:val="22"/>
          <w:szCs w:val="22"/>
        </w:rPr>
        <w:t>de la Ley de Transparencia y Acceso a la Información Pública del Estado de México y Municipios.</w:t>
      </w:r>
    </w:p>
    <w:p w14:paraId="4CCA144E" w14:textId="77777777" w:rsidR="00BB1EC6" w:rsidRPr="00ED0CFF" w:rsidRDefault="00BB1EC6" w:rsidP="00BB1EC6">
      <w:pPr>
        <w:spacing w:line="360" w:lineRule="auto"/>
        <w:ind w:right="-28"/>
        <w:contextualSpacing/>
        <w:jc w:val="both"/>
        <w:rPr>
          <w:rFonts w:ascii="Palatino Linotype" w:eastAsia="Palatino Linotype" w:hAnsi="Palatino Linotype" w:cs="Palatino Linotype"/>
          <w:sz w:val="22"/>
          <w:szCs w:val="22"/>
        </w:rPr>
      </w:pPr>
      <w:r w:rsidRPr="00ED0CFF">
        <w:rPr>
          <w:rFonts w:ascii="Palatino Linotype" w:eastAsia="Palatino Linotype" w:hAnsi="Palatino Linotype" w:cs="Palatino Linotype"/>
          <w:sz w:val="22"/>
          <w:szCs w:val="22"/>
        </w:rPr>
        <w:t xml:space="preserve"> </w:t>
      </w:r>
    </w:p>
    <w:p w14:paraId="7F79CCF9" w14:textId="77777777" w:rsidR="00BB1EC6" w:rsidRPr="00ED0CFF" w:rsidRDefault="00BB1EC6" w:rsidP="00BB1EC6">
      <w:pPr>
        <w:spacing w:line="360" w:lineRule="auto"/>
        <w:ind w:right="-28"/>
        <w:contextualSpacing/>
        <w:jc w:val="both"/>
        <w:rPr>
          <w:rFonts w:ascii="Palatino Linotype" w:eastAsia="Palatino Linotype" w:hAnsi="Palatino Linotype" w:cs="Palatino Linotype"/>
          <w:iCs/>
          <w:sz w:val="22"/>
          <w:szCs w:val="22"/>
        </w:rPr>
      </w:pPr>
      <w:r w:rsidRPr="00ED0CFF">
        <w:rPr>
          <w:rFonts w:ascii="Palatino Linotype" w:eastAsia="Palatino Linotype" w:hAnsi="Palatino Linotype" w:cs="Palatino Linotype"/>
          <w:iCs/>
          <w:sz w:val="22"/>
          <w:szCs w:val="22"/>
        </w:rPr>
        <w:lastRenderedPageBreak/>
        <w:t>Sobre el particular, cabe traer a colación el artículo 141 de la Ley de Transparencia y Acceso a la Información Pública del Estado de México y Municipios, que establece que las causales de reserva se deberán fundar y motivar, a través de la aplicación de la prueba de daño establecida en el artículo 129 de dicho ordenamiento, que se debe justificar de la siguiente manera:</w:t>
      </w:r>
    </w:p>
    <w:p w14:paraId="7EB96816" w14:textId="77777777" w:rsidR="00BB1EC6" w:rsidRPr="00ED0CFF" w:rsidRDefault="00BB1EC6" w:rsidP="00BB1EC6">
      <w:pPr>
        <w:spacing w:line="360" w:lineRule="auto"/>
        <w:ind w:right="-28"/>
        <w:contextualSpacing/>
        <w:jc w:val="both"/>
        <w:rPr>
          <w:rFonts w:ascii="Palatino Linotype" w:eastAsia="Palatino Linotype" w:hAnsi="Palatino Linotype" w:cs="Palatino Linotype"/>
          <w:iCs/>
          <w:sz w:val="22"/>
          <w:szCs w:val="22"/>
        </w:rPr>
      </w:pPr>
      <w:r w:rsidRPr="00ED0CFF">
        <w:rPr>
          <w:rFonts w:ascii="Palatino Linotype" w:eastAsia="Palatino Linotype" w:hAnsi="Palatino Linotype" w:cs="Palatino Linotype"/>
          <w:iCs/>
          <w:sz w:val="22"/>
          <w:szCs w:val="22"/>
        </w:rPr>
        <w:t xml:space="preserve"> </w:t>
      </w:r>
    </w:p>
    <w:p w14:paraId="29DB091B" w14:textId="77777777" w:rsidR="00BB1EC6" w:rsidRPr="00ED0CFF" w:rsidRDefault="00BB1EC6" w:rsidP="00BB1EC6">
      <w:pPr>
        <w:numPr>
          <w:ilvl w:val="0"/>
          <w:numId w:val="16"/>
        </w:numPr>
        <w:spacing w:line="360" w:lineRule="auto"/>
        <w:ind w:right="-28"/>
        <w:contextualSpacing/>
        <w:jc w:val="both"/>
        <w:rPr>
          <w:rFonts w:ascii="Palatino Linotype" w:eastAsia="Palatino Linotype" w:hAnsi="Palatino Linotype" w:cs="Palatino Linotype"/>
          <w:iCs/>
          <w:sz w:val="22"/>
          <w:szCs w:val="22"/>
        </w:rPr>
      </w:pPr>
      <w:r w:rsidRPr="00ED0CFF">
        <w:rPr>
          <w:rFonts w:ascii="Palatino Linotype" w:eastAsia="Palatino Linotype" w:hAnsi="Palatino Linotype" w:cs="Palatino Linotype"/>
          <w:iCs/>
          <w:sz w:val="22"/>
          <w:szCs w:val="22"/>
        </w:rPr>
        <w:t>La divulgación de la información representa un riesgo real, demostrable e identificable de perjuicio significativo al interés público o a la seguridad nacional.</w:t>
      </w:r>
    </w:p>
    <w:p w14:paraId="52F9270D" w14:textId="77777777" w:rsidR="00BB1EC6" w:rsidRPr="00ED0CFF" w:rsidRDefault="00BB1EC6" w:rsidP="00BB1EC6">
      <w:pPr>
        <w:spacing w:line="360" w:lineRule="auto"/>
        <w:ind w:left="1080" w:right="-28"/>
        <w:contextualSpacing/>
        <w:jc w:val="both"/>
        <w:rPr>
          <w:rFonts w:ascii="Palatino Linotype" w:eastAsia="Palatino Linotype" w:hAnsi="Palatino Linotype" w:cs="Palatino Linotype"/>
          <w:iCs/>
          <w:sz w:val="22"/>
          <w:szCs w:val="22"/>
        </w:rPr>
      </w:pPr>
    </w:p>
    <w:p w14:paraId="3B5BFA2F" w14:textId="77777777" w:rsidR="00BB1EC6" w:rsidRPr="00ED0CFF" w:rsidRDefault="00BB1EC6" w:rsidP="00BB1EC6">
      <w:pPr>
        <w:numPr>
          <w:ilvl w:val="0"/>
          <w:numId w:val="16"/>
        </w:numPr>
        <w:spacing w:line="360" w:lineRule="auto"/>
        <w:ind w:right="-28"/>
        <w:contextualSpacing/>
        <w:jc w:val="both"/>
        <w:rPr>
          <w:rFonts w:ascii="Palatino Linotype" w:eastAsia="Palatino Linotype" w:hAnsi="Palatino Linotype" w:cs="Palatino Linotype"/>
          <w:iCs/>
          <w:sz w:val="22"/>
          <w:szCs w:val="22"/>
        </w:rPr>
      </w:pPr>
      <w:r w:rsidRPr="00ED0CFF">
        <w:rPr>
          <w:rFonts w:ascii="Palatino Linotype" w:eastAsia="Palatino Linotype" w:hAnsi="Palatino Linotype" w:cs="Palatino Linotype"/>
          <w:iCs/>
          <w:sz w:val="22"/>
          <w:szCs w:val="22"/>
        </w:rPr>
        <w:t>El riesgo de perjuicio supera el interés público general de que se difunda.</w:t>
      </w:r>
    </w:p>
    <w:p w14:paraId="5299BC75" w14:textId="77777777" w:rsidR="00BB1EC6" w:rsidRPr="00ED0CFF" w:rsidRDefault="00BB1EC6" w:rsidP="00BB1EC6">
      <w:pPr>
        <w:spacing w:line="360" w:lineRule="auto"/>
        <w:ind w:right="-28"/>
        <w:contextualSpacing/>
        <w:jc w:val="both"/>
        <w:rPr>
          <w:rFonts w:ascii="Palatino Linotype" w:eastAsia="Palatino Linotype" w:hAnsi="Palatino Linotype" w:cs="Palatino Linotype"/>
          <w:iCs/>
          <w:sz w:val="22"/>
          <w:szCs w:val="22"/>
        </w:rPr>
      </w:pPr>
    </w:p>
    <w:p w14:paraId="6EDFB71B" w14:textId="77777777" w:rsidR="00BB1EC6" w:rsidRPr="00ED0CFF" w:rsidRDefault="00BB1EC6" w:rsidP="00BB1EC6">
      <w:pPr>
        <w:numPr>
          <w:ilvl w:val="0"/>
          <w:numId w:val="16"/>
        </w:numPr>
        <w:spacing w:line="360" w:lineRule="auto"/>
        <w:ind w:right="-28"/>
        <w:contextualSpacing/>
        <w:jc w:val="both"/>
        <w:rPr>
          <w:rFonts w:ascii="Palatino Linotype" w:eastAsia="Palatino Linotype" w:hAnsi="Palatino Linotype" w:cs="Palatino Linotype"/>
          <w:iCs/>
          <w:sz w:val="22"/>
          <w:szCs w:val="22"/>
        </w:rPr>
      </w:pPr>
      <w:r w:rsidRPr="00ED0CFF">
        <w:rPr>
          <w:rFonts w:ascii="Palatino Linotype" w:eastAsia="Palatino Linotype" w:hAnsi="Palatino Linotype" w:cs="Palatino Linotype"/>
          <w:iCs/>
          <w:sz w:val="22"/>
          <w:szCs w:val="22"/>
        </w:rPr>
        <w:t>Que la limitación se adecua al principio de proporcionalidad y representa el medio menos restrictivo disponible para evitar el perjuicio.</w:t>
      </w:r>
    </w:p>
    <w:p w14:paraId="17808883" w14:textId="77777777" w:rsidR="00BB1EC6" w:rsidRPr="00ED0CFF" w:rsidRDefault="00BB1EC6" w:rsidP="00BB1EC6">
      <w:pPr>
        <w:spacing w:line="360" w:lineRule="auto"/>
        <w:ind w:right="-28"/>
        <w:contextualSpacing/>
        <w:jc w:val="both"/>
        <w:rPr>
          <w:rFonts w:ascii="Palatino Linotype" w:eastAsia="Palatino Linotype" w:hAnsi="Palatino Linotype" w:cs="Palatino Linotype"/>
          <w:iCs/>
          <w:sz w:val="22"/>
          <w:szCs w:val="22"/>
        </w:rPr>
      </w:pPr>
      <w:r w:rsidRPr="00ED0CFF">
        <w:rPr>
          <w:rFonts w:ascii="Palatino Linotype" w:eastAsia="Palatino Linotype" w:hAnsi="Palatino Linotype" w:cs="Palatino Linotype"/>
          <w:iCs/>
          <w:sz w:val="22"/>
          <w:szCs w:val="22"/>
        </w:rPr>
        <w:t xml:space="preserve"> </w:t>
      </w:r>
    </w:p>
    <w:p w14:paraId="799381E3" w14:textId="77777777" w:rsidR="007D1A41" w:rsidRPr="00ED0CFF" w:rsidRDefault="00BB1EC6" w:rsidP="00BB1EC6">
      <w:pPr>
        <w:spacing w:line="360" w:lineRule="auto"/>
        <w:ind w:right="-28"/>
        <w:contextualSpacing/>
        <w:jc w:val="both"/>
        <w:rPr>
          <w:rFonts w:ascii="Palatino Linotype" w:eastAsia="Palatino Linotype" w:hAnsi="Palatino Linotype" w:cs="Palatino Linotype"/>
          <w:bCs/>
          <w:sz w:val="22"/>
          <w:szCs w:val="22"/>
        </w:rPr>
      </w:pPr>
      <w:r w:rsidRPr="00ED0CFF">
        <w:rPr>
          <w:rFonts w:ascii="Palatino Linotype" w:eastAsia="Palatino Linotype" w:hAnsi="Palatino Linotype" w:cs="Palatino Linotype"/>
          <w:bCs/>
          <w:sz w:val="22"/>
          <w:szCs w:val="22"/>
        </w:rPr>
        <w:t xml:space="preserve">Además, el artículo 125 de la Ley de la materia, establece que la información clasificada como reservada según el artículo 140 de la Ley de Transparencia y Acceso a la Información Pública del Estado de México y Municipios, podrá permanecer con tal carácter hasta por un periodo de cinco años. </w:t>
      </w:r>
    </w:p>
    <w:p w14:paraId="0FA3D1A9" w14:textId="77777777" w:rsidR="007D1A41" w:rsidRPr="00ED0CFF" w:rsidRDefault="007D1A41" w:rsidP="00BB1EC6">
      <w:pPr>
        <w:spacing w:line="360" w:lineRule="auto"/>
        <w:ind w:right="-28"/>
        <w:contextualSpacing/>
        <w:jc w:val="both"/>
        <w:rPr>
          <w:rFonts w:ascii="Palatino Linotype" w:eastAsia="Palatino Linotype" w:hAnsi="Palatino Linotype" w:cs="Palatino Linotype"/>
          <w:bCs/>
          <w:sz w:val="22"/>
          <w:szCs w:val="22"/>
        </w:rPr>
      </w:pPr>
    </w:p>
    <w:p w14:paraId="2C22D684" w14:textId="77B52CD7" w:rsidR="0021552F" w:rsidRDefault="00BB1EC6" w:rsidP="00CD5F70">
      <w:pPr>
        <w:spacing w:line="360" w:lineRule="auto"/>
        <w:ind w:right="-28"/>
        <w:contextualSpacing/>
        <w:jc w:val="both"/>
        <w:rPr>
          <w:rFonts w:ascii="Palatino Linotype" w:eastAsia="Palatino Linotype" w:hAnsi="Palatino Linotype" w:cs="Palatino Linotype"/>
          <w:sz w:val="22"/>
          <w:szCs w:val="22"/>
        </w:rPr>
      </w:pPr>
      <w:r w:rsidRPr="00ED0CFF">
        <w:rPr>
          <w:rFonts w:ascii="Palatino Linotype" w:eastAsia="Palatino Linotype" w:hAnsi="Palatino Linotype" w:cs="Palatino Linotype"/>
          <w:bCs/>
          <w:sz w:val="22"/>
          <w:szCs w:val="22"/>
        </w:rPr>
        <w:t xml:space="preserve">Asimismo señala que los documentos reservados serán desclasificados cuando se extingan las causas que dieron origen a su clasificación, expire el plazo establecido, exista resolución de una autoridad competente que determine que existe una causa de interés público que prevalece sobre la reserva de la información, o bien el Comité de Transparencia considere pertinente la desclasificación o se trate de información que esté relacionada con violaciones graves a derechos humanos o delitos de lesa humanidad; por lo que, en las </w:t>
      </w:r>
      <w:r w:rsidRPr="00ED0CFF">
        <w:rPr>
          <w:rFonts w:ascii="Palatino Linotype" w:eastAsia="Palatino Linotype" w:hAnsi="Palatino Linotype" w:cs="Palatino Linotype"/>
          <w:sz w:val="22"/>
          <w:szCs w:val="22"/>
        </w:rPr>
        <w:t xml:space="preserve">versiones públicas, deberá clasificar el nombre de los elementos operativos de la </w:t>
      </w:r>
      <w:r w:rsidRPr="00ED0CFF">
        <w:rPr>
          <w:rFonts w:ascii="Palatino Linotype" w:eastAsia="Calibri" w:hAnsi="Palatino Linotype"/>
          <w:bCs/>
          <w:sz w:val="22"/>
          <w:szCs w:val="22"/>
        </w:rPr>
        <w:t xml:space="preserve">Dirección de </w:t>
      </w:r>
      <w:r w:rsidRPr="00ED0CFF">
        <w:rPr>
          <w:rFonts w:ascii="Palatino Linotype" w:eastAsia="Calibri" w:hAnsi="Palatino Linotype"/>
          <w:bCs/>
          <w:sz w:val="22"/>
          <w:szCs w:val="22"/>
        </w:rPr>
        <w:lastRenderedPageBreak/>
        <w:t>Seguridad Pública y Seguridad Vial</w:t>
      </w:r>
      <w:r w:rsidRPr="00ED0CFF">
        <w:rPr>
          <w:rFonts w:ascii="Palatino Linotype" w:eastAsia="Palatino Linotype" w:hAnsi="Palatino Linotype" w:cs="Palatino Linotype"/>
          <w:sz w:val="22"/>
          <w:szCs w:val="22"/>
        </w:rPr>
        <w:t>, de manera fundada y motivada, mediante la respectiva prueba de daño.</w:t>
      </w:r>
    </w:p>
    <w:p w14:paraId="7C862219" w14:textId="77777777" w:rsidR="00CD5F70" w:rsidRPr="00CD5F70" w:rsidRDefault="00CD5F70" w:rsidP="00CD5F70">
      <w:pPr>
        <w:spacing w:line="360" w:lineRule="auto"/>
        <w:ind w:right="-28"/>
        <w:contextualSpacing/>
        <w:jc w:val="both"/>
        <w:rPr>
          <w:rFonts w:ascii="Palatino Linotype" w:eastAsia="Palatino Linotype" w:hAnsi="Palatino Linotype" w:cs="Palatino Linotype"/>
          <w:sz w:val="22"/>
          <w:szCs w:val="22"/>
        </w:rPr>
      </w:pPr>
    </w:p>
    <w:p w14:paraId="4F8C5168" w14:textId="326FAC43" w:rsidR="0021552F" w:rsidRPr="00C17341" w:rsidRDefault="0021552F" w:rsidP="0021552F">
      <w:pPr>
        <w:tabs>
          <w:tab w:val="left" w:pos="4962"/>
        </w:tabs>
        <w:spacing w:line="360" w:lineRule="auto"/>
        <w:contextualSpacing/>
        <w:jc w:val="both"/>
        <w:rPr>
          <w:rFonts w:ascii="Palatino Linotype" w:eastAsia="Calibri" w:hAnsi="Palatino Linotype" w:cs="Adelle Sans Devanagari"/>
          <w:bCs/>
          <w:iCs/>
          <w:color w:val="000000" w:themeColor="text1"/>
          <w:sz w:val="22"/>
          <w:szCs w:val="22"/>
          <w:lang w:val="es-ES" w:eastAsia="en-US"/>
        </w:rPr>
      </w:pPr>
      <w:r w:rsidRPr="00C17341">
        <w:rPr>
          <w:rFonts w:ascii="Palatino Linotype" w:hAnsi="Palatino Linotype" w:cs="Adelle Sans Devanagari"/>
          <w:bCs/>
          <w:color w:val="000000" w:themeColor="text1"/>
          <w:sz w:val="22"/>
          <w:szCs w:val="22"/>
        </w:rPr>
        <w:t xml:space="preserve">Así, este Instituto considera que el Sujeto Obligado deberá proporcionar los documentos </w:t>
      </w:r>
      <w:r w:rsidR="003B46BD">
        <w:rPr>
          <w:rFonts w:ascii="Palatino Linotype" w:hAnsi="Palatino Linotype" w:cs="Adelle Sans Devanagari"/>
          <w:bCs/>
          <w:color w:val="000000" w:themeColor="text1"/>
          <w:sz w:val="22"/>
          <w:szCs w:val="22"/>
        </w:rPr>
        <w:t>entregado</w:t>
      </w:r>
      <w:r w:rsidRPr="00C17341">
        <w:rPr>
          <w:rFonts w:ascii="Palatino Linotype" w:hAnsi="Palatino Linotype" w:cs="Adelle Sans Devanagari"/>
          <w:bCs/>
          <w:color w:val="000000" w:themeColor="text1"/>
          <w:sz w:val="22"/>
          <w:szCs w:val="22"/>
        </w:rPr>
        <w:t>s</w:t>
      </w:r>
      <w:r w:rsidR="003B46BD">
        <w:rPr>
          <w:rFonts w:ascii="Palatino Linotype" w:hAnsi="Palatino Linotype" w:cs="Adelle Sans Devanagari"/>
          <w:bCs/>
          <w:color w:val="000000" w:themeColor="text1"/>
          <w:sz w:val="22"/>
          <w:szCs w:val="22"/>
        </w:rPr>
        <w:t xml:space="preserve"> en Informe Justificado,</w:t>
      </w:r>
      <w:r w:rsidRPr="00C17341">
        <w:rPr>
          <w:rFonts w:ascii="Palatino Linotype" w:hAnsi="Palatino Linotype" w:cs="Adelle Sans Devanagari"/>
          <w:bCs/>
          <w:color w:val="000000" w:themeColor="text1"/>
          <w:sz w:val="22"/>
          <w:szCs w:val="22"/>
        </w:rPr>
        <w:t xml:space="preserve"> en versión pública</w:t>
      </w:r>
      <w:r w:rsidR="005B354D">
        <w:rPr>
          <w:rFonts w:ascii="Palatino Linotype" w:hAnsi="Palatino Linotype" w:cs="Adelle Sans Devanagari"/>
          <w:bCs/>
          <w:color w:val="000000" w:themeColor="text1"/>
          <w:sz w:val="22"/>
          <w:szCs w:val="22"/>
        </w:rPr>
        <w:t xml:space="preserve"> en los que únicamente procederá la clasificación del CURP, RFC, Código Bidimensional o </w:t>
      </w:r>
      <w:proofErr w:type="spellStart"/>
      <w:r w:rsidR="005B354D">
        <w:rPr>
          <w:rFonts w:ascii="Palatino Linotype" w:hAnsi="Palatino Linotype" w:cs="Adelle Sans Devanagari"/>
          <w:bCs/>
          <w:color w:val="000000" w:themeColor="text1"/>
          <w:sz w:val="22"/>
          <w:szCs w:val="22"/>
        </w:rPr>
        <w:t>Qr</w:t>
      </w:r>
      <w:proofErr w:type="spellEnd"/>
      <w:r w:rsidR="005B354D">
        <w:rPr>
          <w:rFonts w:ascii="Palatino Linotype" w:hAnsi="Palatino Linotype" w:cs="Adelle Sans Devanagari"/>
          <w:bCs/>
          <w:color w:val="000000" w:themeColor="text1"/>
          <w:sz w:val="22"/>
          <w:szCs w:val="22"/>
        </w:rPr>
        <w:t>, Clave ISSEMyM</w:t>
      </w:r>
      <w:r w:rsidR="003B46BD">
        <w:rPr>
          <w:rFonts w:ascii="Palatino Linotype" w:hAnsi="Palatino Linotype" w:cs="Adelle Sans Devanagari"/>
          <w:bCs/>
          <w:color w:val="000000" w:themeColor="text1"/>
          <w:sz w:val="22"/>
          <w:szCs w:val="22"/>
        </w:rPr>
        <w:t>,</w:t>
      </w:r>
      <w:r w:rsidR="005B354D">
        <w:rPr>
          <w:rFonts w:ascii="Palatino Linotype" w:hAnsi="Palatino Linotype" w:cs="Adelle Sans Devanagari"/>
          <w:bCs/>
          <w:color w:val="000000" w:themeColor="text1"/>
          <w:sz w:val="22"/>
          <w:szCs w:val="22"/>
        </w:rPr>
        <w:t xml:space="preserve"> </w:t>
      </w:r>
      <w:r w:rsidR="003B46BD">
        <w:rPr>
          <w:rFonts w:ascii="Palatino Linotype" w:hAnsi="Palatino Linotype" w:cs="Adelle Sans Devanagari"/>
          <w:bCs/>
          <w:color w:val="000000" w:themeColor="text1"/>
          <w:sz w:val="22"/>
          <w:szCs w:val="22"/>
        </w:rPr>
        <w:t>d</w:t>
      </w:r>
      <w:r w:rsidR="005B354D">
        <w:rPr>
          <w:rFonts w:ascii="Palatino Linotype" w:hAnsi="Palatino Linotype" w:cs="Adelle Sans Devanagari"/>
          <w:bCs/>
          <w:color w:val="000000" w:themeColor="text1"/>
          <w:sz w:val="22"/>
          <w:szCs w:val="22"/>
        </w:rPr>
        <w:t>escuentos personale</w:t>
      </w:r>
      <w:r w:rsidR="003B46BD">
        <w:rPr>
          <w:rFonts w:ascii="Palatino Linotype" w:hAnsi="Palatino Linotype" w:cs="Adelle Sans Devanagari"/>
          <w:bCs/>
          <w:color w:val="000000" w:themeColor="text1"/>
          <w:sz w:val="22"/>
          <w:szCs w:val="22"/>
        </w:rPr>
        <w:t>s y en su caso, las cadenas y sellos originales</w:t>
      </w:r>
      <w:r w:rsidRPr="00C17341">
        <w:rPr>
          <w:rFonts w:ascii="Palatino Linotype" w:hAnsi="Palatino Linotype" w:cs="Adelle Sans Devanagari"/>
          <w:bCs/>
          <w:color w:val="000000" w:themeColor="text1"/>
          <w:sz w:val="22"/>
          <w:szCs w:val="22"/>
        </w:rPr>
        <w:t>; sobre dicha circunstancia, el a</w:t>
      </w:r>
      <w:proofErr w:type="spellStart"/>
      <w:r w:rsidRPr="00C17341">
        <w:rPr>
          <w:rFonts w:ascii="Palatino Linotype" w:eastAsia="Calibri" w:hAnsi="Palatino Linotype" w:cs="Adelle Sans Devanagari"/>
          <w:bCs/>
          <w:iCs/>
          <w:color w:val="000000" w:themeColor="text1"/>
          <w:sz w:val="22"/>
          <w:szCs w:val="22"/>
          <w:lang w:val="es-ES" w:eastAsia="en-US"/>
        </w:rPr>
        <w:t>rtículo</w:t>
      </w:r>
      <w:proofErr w:type="spellEnd"/>
      <w:r w:rsidRPr="00C17341">
        <w:rPr>
          <w:rFonts w:ascii="Palatino Linotype" w:eastAsia="Calibri" w:hAnsi="Palatino Linotype" w:cs="Adelle Sans Devanagari"/>
          <w:bCs/>
          <w:iCs/>
          <w:color w:val="000000" w:themeColor="text1"/>
          <w:sz w:val="22"/>
          <w:szCs w:val="22"/>
          <w:lang w:val="es-ES" w:eastAsia="en-US"/>
        </w:rPr>
        <w:t xml:space="preserve">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551BD93F" w14:textId="77777777" w:rsidR="0021552F" w:rsidRPr="00C17341" w:rsidRDefault="0021552F" w:rsidP="0021552F">
      <w:pPr>
        <w:spacing w:line="360" w:lineRule="auto"/>
        <w:contextualSpacing/>
        <w:jc w:val="both"/>
        <w:rPr>
          <w:rFonts w:ascii="Palatino Linotype" w:eastAsia="Calibri" w:hAnsi="Palatino Linotype" w:cs="Adelle Sans Devanagari"/>
          <w:bCs/>
          <w:iCs/>
          <w:color w:val="000000" w:themeColor="text1"/>
          <w:sz w:val="22"/>
          <w:szCs w:val="22"/>
          <w:lang w:val="es-ES" w:eastAsia="en-US"/>
        </w:rPr>
      </w:pPr>
    </w:p>
    <w:p w14:paraId="286A3741" w14:textId="77777777" w:rsidR="0021552F" w:rsidRPr="00C17341" w:rsidRDefault="0021552F" w:rsidP="0021552F">
      <w:pPr>
        <w:spacing w:line="360" w:lineRule="auto"/>
        <w:contextualSpacing/>
        <w:jc w:val="both"/>
        <w:rPr>
          <w:rFonts w:ascii="Palatino Linotype" w:eastAsia="Calibri" w:hAnsi="Palatino Linotype" w:cs="Adelle Sans Devanagari"/>
          <w:bCs/>
          <w:iCs/>
          <w:color w:val="000000" w:themeColor="text1"/>
          <w:sz w:val="22"/>
          <w:szCs w:val="22"/>
          <w:lang w:val="es-ES" w:eastAsia="en-US"/>
        </w:rPr>
      </w:pPr>
      <w:r w:rsidRPr="00C17341">
        <w:rPr>
          <w:rFonts w:ascii="Palatino Linotype" w:eastAsia="Calibri" w:hAnsi="Palatino Linotype" w:cs="Adelle Sans Devanagari"/>
          <w:bCs/>
          <w:iCs/>
          <w:color w:val="000000" w:themeColor="text1"/>
          <w:sz w:val="22"/>
          <w:szCs w:val="22"/>
          <w:lang w:val="es-ES" w:eastAsia="en-U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0DD68BA3" w14:textId="77777777" w:rsidR="0021552F" w:rsidRDefault="0021552F" w:rsidP="0021552F">
      <w:pPr>
        <w:spacing w:line="360" w:lineRule="auto"/>
        <w:contextualSpacing/>
        <w:jc w:val="both"/>
        <w:rPr>
          <w:rFonts w:ascii="Palatino Linotype" w:hAnsi="Palatino Linotype"/>
          <w:bCs/>
          <w:iCs/>
          <w:sz w:val="22"/>
          <w:szCs w:val="22"/>
        </w:rPr>
      </w:pPr>
    </w:p>
    <w:p w14:paraId="7AB7A994" w14:textId="77777777" w:rsidR="0021552F" w:rsidRPr="00ED0CFF" w:rsidRDefault="0021552F" w:rsidP="0021552F">
      <w:pPr>
        <w:pStyle w:val="Ttulo2"/>
        <w:spacing w:before="0" w:after="0" w:line="360" w:lineRule="auto"/>
        <w:contextualSpacing/>
        <w:rPr>
          <w:rFonts w:ascii="Palatino Linotype" w:hAnsi="Palatino Linotype"/>
          <w:b/>
          <w:bCs/>
          <w:color w:val="auto"/>
          <w:sz w:val="22"/>
          <w:szCs w:val="22"/>
        </w:rPr>
      </w:pPr>
      <w:bookmarkStart w:id="19" w:name="_Toc203518783"/>
      <w:bookmarkStart w:id="20" w:name="_Toc211863392"/>
      <w:r w:rsidRPr="00ED0CFF">
        <w:rPr>
          <w:rFonts w:ascii="Palatino Linotype" w:hAnsi="Palatino Linotype"/>
          <w:b/>
          <w:bCs/>
          <w:color w:val="auto"/>
          <w:sz w:val="22"/>
          <w:szCs w:val="22"/>
        </w:rPr>
        <w:t>SEXTO. Decisión</w:t>
      </w:r>
      <w:bookmarkEnd w:id="19"/>
      <w:bookmarkEnd w:id="20"/>
    </w:p>
    <w:p w14:paraId="72F189E6" w14:textId="77777777" w:rsidR="0021552F" w:rsidRPr="00ED0CFF" w:rsidRDefault="0021552F" w:rsidP="0021552F">
      <w:pPr>
        <w:spacing w:line="360" w:lineRule="auto"/>
        <w:contextualSpacing/>
        <w:jc w:val="both"/>
        <w:rPr>
          <w:rFonts w:ascii="Palatino Linotype" w:eastAsia="Palatino Linotype" w:hAnsi="Palatino Linotype" w:cs="Palatino Linotype"/>
          <w:sz w:val="22"/>
          <w:szCs w:val="22"/>
        </w:rPr>
      </w:pPr>
    </w:p>
    <w:p w14:paraId="37443591" w14:textId="25C87F02" w:rsidR="0021552F" w:rsidRPr="00ED0CFF" w:rsidRDefault="0021552F" w:rsidP="0021552F">
      <w:pPr>
        <w:tabs>
          <w:tab w:val="left" w:pos="4962"/>
        </w:tabs>
        <w:spacing w:line="360" w:lineRule="auto"/>
        <w:contextualSpacing/>
        <w:jc w:val="both"/>
        <w:rPr>
          <w:rFonts w:ascii="Palatino Linotype" w:hAnsi="Palatino Linotype" w:cs="Tahoma"/>
          <w:sz w:val="22"/>
          <w:szCs w:val="22"/>
        </w:rPr>
      </w:pPr>
      <w:r w:rsidRPr="00ED0CFF">
        <w:rPr>
          <w:rFonts w:ascii="Palatino Linotype" w:hAnsi="Palatino Linotype" w:cs="Arial"/>
          <w:sz w:val="22"/>
          <w:szCs w:val="22"/>
        </w:rPr>
        <w:t>C</w:t>
      </w:r>
      <w:r w:rsidRPr="00ED0CFF">
        <w:rPr>
          <w:rFonts w:ascii="Palatino Linotype" w:hAnsi="Palatino Linotype" w:cs="Tahoma"/>
          <w:sz w:val="22"/>
          <w:szCs w:val="22"/>
        </w:rPr>
        <w:t xml:space="preserve">on fundamento en el artículo 186, fracción III, de la Ley de Transparencia y Acceso a la Información Pública del Estado de México y Municipios, este Instituto considera procedente </w:t>
      </w:r>
      <w:r w:rsidR="002E0306" w:rsidRPr="00ED0CFF">
        <w:rPr>
          <w:rFonts w:ascii="Palatino Linotype" w:hAnsi="Palatino Linotype" w:cs="Tahoma"/>
          <w:b/>
          <w:sz w:val="22"/>
          <w:szCs w:val="22"/>
        </w:rPr>
        <w:t>MODIFI</w:t>
      </w:r>
      <w:r w:rsidRPr="00ED0CFF">
        <w:rPr>
          <w:rFonts w:ascii="Palatino Linotype" w:hAnsi="Palatino Linotype" w:cs="Tahoma"/>
          <w:b/>
          <w:sz w:val="22"/>
          <w:szCs w:val="22"/>
        </w:rPr>
        <w:t>CAR</w:t>
      </w:r>
      <w:r w:rsidRPr="00ED0CFF">
        <w:rPr>
          <w:rFonts w:ascii="Palatino Linotype" w:hAnsi="Palatino Linotype" w:cs="Tahoma"/>
          <w:sz w:val="22"/>
          <w:szCs w:val="22"/>
        </w:rPr>
        <w:t xml:space="preserve"> la respuesta otorgada a la solicitud de información </w:t>
      </w:r>
      <w:r w:rsidR="002E0306" w:rsidRPr="00ED0CFF">
        <w:rPr>
          <w:rFonts w:ascii="Palatino Linotype" w:hAnsi="Palatino Linotype"/>
          <w:sz w:val="22"/>
          <w:szCs w:val="22"/>
        </w:rPr>
        <w:t>00204/ATIZARA/IP/2025</w:t>
      </w:r>
      <w:r w:rsidRPr="00ED0CFF">
        <w:rPr>
          <w:rFonts w:ascii="Palatino Linotype" w:hAnsi="Palatino Linotype" w:cs="Tahoma"/>
          <w:bCs/>
          <w:sz w:val="22"/>
          <w:szCs w:val="22"/>
        </w:rPr>
        <w:t>, a efecto de que</w:t>
      </w:r>
      <w:r w:rsidRPr="00ED0CFF">
        <w:rPr>
          <w:rFonts w:ascii="Palatino Linotype" w:hAnsi="Palatino Linotype" w:cs="Tahoma"/>
          <w:sz w:val="22"/>
          <w:szCs w:val="22"/>
        </w:rPr>
        <w:t xml:space="preserve"> proporcione en versión pública</w:t>
      </w:r>
      <w:r w:rsidR="007D1A41" w:rsidRPr="00ED0CFF">
        <w:rPr>
          <w:rFonts w:ascii="Palatino Linotype" w:hAnsi="Palatino Linotype" w:cs="Tahoma"/>
          <w:sz w:val="22"/>
          <w:szCs w:val="22"/>
        </w:rPr>
        <w:t xml:space="preserve"> correcta,</w:t>
      </w:r>
      <w:r w:rsidRPr="00ED0CFF">
        <w:rPr>
          <w:rFonts w:ascii="Palatino Linotype" w:hAnsi="Palatino Linotype" w:cs="Tahoma"/>
          <w:sz w:val="22"/>
          <w:szCs w:val="22"/>
        </w:rPr>
        <w:t xml:space="preserve"> la información</w:t>
      </w:r>
      <w:r w:rsidR="007D1A41" w:rsidRPr="00ED0CFF">
        <w:rPr>
          <w:rFonts w:ascii="Palatino Linotype" w:hAnsi="Palatino Linotype" w:cs="Tahoma"/>
          <w:sz w:val="22"/>
          <w:szCs w:val="22"/>
        </w:rPr>
        <w:t xml:space="preserve"> remitida en informe justificado y del personal de confianza faltante</w:t>
      </w:r>
      <w:r w:rsidRPr="00ED0CFF">
        <w:rPr>
          <w:rFonts w:ascii="Palatino Linotype" w:hAnsi="Palatino Linotype" w:cs="Tahoma"/>
          <w:sz w:val="22"/>
          <w:szCs w:val="22"/>
        </w:rPr>
        <w:t>.</w:t>
      </w:r>
    </w:p>
    <w:p w14:paraId="4EC7BCA3" w14:textId="77777777" w:rsidR="0021552F" w:rsidRPr="00ED0CFF" w:rsidRDefault="0021552F" w:rsidP="0021552F">
      <w:pPr>
        <w:spacing w:line="360" w:lineRule="auto"/>
        <w:contextualSpacing/>
        <w:jc w:val="both"/>
        <w:rPr>
          <w:rFonts w:ascii="Palatino Linotype" w:hAnsi="Palatino Linotype"/>
          <w:b/>
          <w:color w:val="000000"/>
          <w:sz w:val="22"/>
          <w:szCs w:val="22"/>
        </w:rPr>
      </w:pPr>
      <w:bookmarkStart w:id="21" w:name="_Toc199369393"/>
    </w:p>
    <w:p w14:paraId="5F9CA58F" w14:textId="77777777" w:rsidR="0021552F" w:rsidRPr="00ED0CFF" w:rsidRDefault="0021552F" w:rsidP="0021552F">
      <w:pPr>
        <w:spacing w:line="360" w:lineRule="auto"/>
        <w:contextualSpacing/>
        <w:jc w:val="both"/>
        <w:rPr>
          <w:rFonts w:ascii="Palatino Linotype" w:hAnsi="Palatino Linotype"/>
          <w:b/>
          <w:color w:val="000000"/>
          <w:sz w:val="22"/>
          <w:szCs w:val="22"/>
        </w:rPr>
      </w:pPr>
      <w:r w:rsidRPr="00ED0CFF">
        <w:rPr>
          <w:rFonts w:ascii="Palatino Linotype" w:hAnsi="Palatino Linotype"/>
          <w:b/>
          <w:color w:val="000000"/>
          <w:sz w:val="22"/>
          <w:szCs w:val="22"/>
        </w:rPr>
        <w:lastRenderedPageBreak/>
        <w:t>Términos de la Resolución para el Recurrente</w:t>
      </w:r>
    </w:p>
    <w:p w14:paraId="178851D1" w14:textId="77777777" w:rsidR="0021552F" w:rsidRPr="00ED0CFF" w:rsidRDefault="0021552F" w:rsidP="0021552F">
      <w:pPr>
        <w:spacing w:line="360" w:lineRule="auto"/>
        <w:contextualSpacing/>
        <w:jc w:val="both"/>
        <w:rPr>
          <w:rFonts w:ascii="Palatino Linotype" w:hAnsi="Palatino Linotype"/>
          <w:b/>
          <w:color w:val="000000"/>
          <w:sz w:val="22"/>
          <w:szCs w:val="22"/>
        </w:rPr>
      </w:pPr>
    </w:p>
    <w:p w14:paraId="63B783DC" w14:textId="1AAF0B2D" w:rsidR="0021552F" w:rsidRPr="00D86ECA" w:rsidRDefault="0021552F" w:rsidP="0021552F">
      <w:pPr>
        <w:spacing w:line="360" w:lineRule="auto"/>
        <w:contextualSpacing/>
        <w:jc w:val="both"/>
        <w:rPr>
          <w:rFonts w:ascii="Palatino Linotype" w:hAnsi="Palatino Linotype"/>
          <w:color w:val="000000"/>
          <w:sz w:val="22"/>
          <w:szCs w:val="22"/>
        </w:rPr>
      </w:pPr>
      <w:r w:rsidRPr="00ED0CFF">
        <w:rPr>
          <w:rFonts w:ascii="Palatino Linotype" w:hAnsi="Palatino Linotype"/>
          <w:color w:val="000000"/>
          <w:sz w:val="22"/>
          <w:szCs w:val="22"/>
        </w:rPr>
        <w:t xml:space="preserve">Se le hace del conocimiento al Particular, que, en el presente caso, se le concede </w:t>
      </w:r>
      <w:r w:rsidR="002E0306" w:rsidRPr="00ED0CFF">
        <w:rPr>
          <w:rFonts w:ascii="Palatino Linotype" w:hAnsi="Palatino Linotype"/>
          <w:color w:val="000000"/>
          <w:sz w:val="22"/>
          <w:szCs w:val="22"/>
        </w:rPr>
        <w:t xml:space="preserve">parcialmente </w:t>
      </w:r>
      <w:r w:rsidRPr="00ED0CFF">
        <w:rPr>
          <w:rFonts w:ascii="Palatino Linotype" w:hAnsi="Palatino Linotype"/>
          <w:color w:val="000000"/>
          <w:sz w:val="22"/>
          <w:szCs w:val="22"/>
        </w:rPr>
        <w:t xml:space="preserve">la razón, pues el Ayuntamiento de </w:t>
      </w:r>
      <w:r w:rsidR="002E0306" w:rsidRPr="00ED0CFF">
        <w:rPr>
          <w:rFonts w:ascii="Palatino Linotype" w:hAnsi="Palatino Linotype"/>
          <w:color w:val="000000"/>
          <w:sz w:val="22"/>
          <w:szCs w:val="22"/>
        </w:rPr>
        <w:t>Atizapán</w:t>
      </w:r>
      <w:r w:rsidR="005B354D" w:rsidRPr="00ED0CFF">
        <w:rPr>
          <w:rFonts w:ascii="Palatino Linotype" w:hAnsi="Palatino Linotype"/>
          <w:color w:val="000000"/>
          <w:sz w:val="22"/>
          <w:szCs w:val="22"/>
        </w:rPr>
        <w:t xml:space="preserve"> de Zaragoza</w:t>
      </w:r>
      <w:r w:rsidR="002E0306" w:rsidRPr="00ED0CFF">
        <w:rPr>
          <w:rFonts w:ascii="Palatino Linotype" w:hAnsi="Palatino Linotype"/>
          <w:color w:val="000000"/>
          <w:sz w:val="22"/>
          <w:szCs w:val="22"/>
        </w:rPr>
        <w:t>,</w:t>
      </w:r>
      <w:r w:rsidRPr="00ED0CFF">
        <w:rPr>
          <w:rFonts w:ascii="Palatino Linotype" w:hAnsi="Palatino Linotype"/>
          <w:color w:val="000000"/>
          <w:sz w:val="22"/>
          <w:szCs w:val="22"/>
        </w:rPr>
        <w:t xml:space="preserve"> </w:t>
      </w:r>
      <w:r w:rsidR="002E0306" w:rsidRPr="00ED0CFF">
        <w:rPr>
          <w:rFonts w:ascii="Palatino Linotype" w:hAnsi="Palatino Linotype"/>
          <w:color w:val="000000"/>
          <w:sz w:val="22"/>
          <w:szCs w:val="22"/>
        </w:rPr>
        <w:t>si bien</w:t>
      </w:r>
      <w:r w:rsidR="005B354D" w:rsidRPr="00ED0CFF">
        <w:rPr>
          <w:rFonts w:ascii="Palatino Linotype" w:hAnsi="Palatino Linotype"/>
          <w:color w:val="000000"/>
          <w:sz w:val="22"/>
          <w:szCs w:val="22"/>
        </w:rPr>
        <w:t>,</w:t>
      </w:r>
      <w:r w:rsidR="002E0306" w:rsidRPr="00ED0CFF">
        <w:rPr>
          <w:rFonts w:ascii="Palatino Linotype" w:hAnsi="Palatino Linotype"/>
          <w:color w:val="000000"/>
          <w:sz w:val="22"/>
          <w:szCs w:val="22"/>
        </w:rPr>
        <w:t xml:space="preserve"> </w:t>
      </w:r>
      <w:r w:rsidRPr="00ED0CFF">
        <w:rPr>
          <w:rFonts w:ascii="Palatino Linotype" w:hAnsi="Palatino Linotype"/>
          <w:color w:val="000000"/>
          <w:sz w:val="22"/>
          <w:szCs w:val="22"/>
        </w:rPr>
        <w:t>proporcion</w:t>
      </w:r>
      <w:r w:rsidR="002E0306" w:rsidRPr="00ED0CFF">
        <w:rPr>
          <w:rFonts w:ascii="Palatino Linotype" w:hAnsi="Palatino Linotype"/>
          <w:color w:val="000000"/>
          <w:sz w:val="22"/>
          <w:szCs w:val="22"/>
        </w:rPr>
        <w:t>ó</w:t>
      </w:r>
      <w:r w:rsidRPr="00ED0CFF">
        <w:rPr>
          <w:rFonts w:ascii="Palatino Linotype" w:hAnsi="Palatino Linotype"/>
          <w:color w:val="000000"/>
          <w:sz w:val="22"/>
          <w:szCs w:val="22"/>
        </w:rPr>
        <w:t xml:space="preserve"> </w:t>
      </w:r>
      <w:r w:rsidR="007D1A41" w:rsidRPr="00ED0CFF">
        <w:rPr>
          <w:rFonts w:ascii="Palatino Linotype" w:hAnsi="Palatino Linotype"/>
          <w:color w:val="000000"/>
          <w:sz w:val="22"/>
          <w:szCs w:val="22"/>
        </w:rPr>
        <w:t xml:space="preserve">diversos </w:t>
      </w:r>
      <w:r w:rsidRPr="00ED0CFF">
        <w:rPr>
          <w:rFonts w:ascii="Palatino Linotype" w:hAnsi="Palatino Linotype"/>
          <w:color w:val="000000"/>
          <w:sz w:val="22"/>
          <w:szCs w:val="22"/>
        </w:rPr>
        <w:t>recibidos de nómina</w:t>
      </w:r>
      <w:r w:rsidR="002E0306" w:rsidRPr="00ED0CFF">
        <w:rPr>
          <w:rFonts w:ascii="Palatino Linotype" w:hAnsi="Palatino Linotype"/>
          <w:color w:val="000000"/>
          <w:sz w:val="22"/>
          <w:szCs w:val="22"/>
        </w:rPr>
        <w:t xml:space="preserve"> durante la sustanciación del medio de impugnación, lo cierto es que</w:t>
      </w:r>
      <w:r w:rsidR="007D1A41" w:rsidRPr="00ED0CFF">
        <w:rPr>
          <w:rFonts w:ascii="Palatino Linotype" w:hAnsi="Palatino Linotype"/>
          <w:color w:val="000000"/>
          <w:sz w:val="22"/>
          <w:szCs w:val="22"/>
        </w:rPr>
        <w:t xml:space="preserve"> la proporcionó de manera incompleta, sumado a que</w:t>
      </w:r>
      <w:r w:rsidR="002E0306" w:rsidRPr="00ED0CFF">
        <w:rPr>
          <w:rFonts w:ascii="Palatino Linotype" w:hAnsi="Palatino Linotype"/>
          <w:color w:val="000000"/>
          <w:sz w:val="22"/>
          <w:szCs w:val="22"/>
        </w:rPr>
        <w:t xml:space="preserve"> clasificó información que no actualiza alguna causal de clasificación, por lo que deberá proporcionar los documentos requeridos en versión pública correcta.</w:t>
      </w:r>
      <w:r w:rsidR="007D1A41" w:rsidRPr="00ED0CFF">
        <w:rPr>
          <w:rFonts w:ascii="Palatino Linotype" w:hAnsi="Palatino Linotype"/>
          <w:color w:val="000000"/>
          <w:sz w:val="22"/>
          <w:szCs w:val="22"/>
        </w:rPr>
        <w:t xml:space="preserve"> </w:t>
      </w:r>
      <w:r w:rsidRPr="00ED0CFF">
        <w:rPr>
          <w:rFonts w:ascii="Palatino Linotype" w:hAnsi="Palatino Linotype"/>
          <w:color w:val="000000"/>
          <w:sz w:val="22"/>
          <w:szCs w:val="22"/>
        </w:rPr>
        <w:t>La labor del Instituto, es apoyar a la población para acceder a la información pública y garantizar la protección de los datos personales.</w:t>
      </w:r>
    </w:p>
    <w:p w14:paraId="124A6CF6" w14:textId="77777777" w:rsidR="0021552F" w:rsidRPr="00D86ECA" w:rsidRDefault="0021552F" w:rsidP="0021552F">
      <w:pPr>
        <w:spacing w:line="360" w:lineRule="auto"/>
        <w:contextualSpacing/>
        <w:jc w:val="both"/>
        <w:rPr>
          <w:rFonts w:ascii="Palatino Linotype" w:hAnsi="Palatino Linotype"/>
          <w:color w:val="000000"/>
          <w:sz w:val="22"/>
          <w:szCs w:val="22"/>
        </w:rPr>
      </w:pPr>
    </w:p>
    <w:p w14:paraId="4C42CB45" w14:textId="77777777" w:rsidR="0021552F" w:rsidRDefault="0021552F" w:rsidP="0021552F">
      <w:pPr>
        <w:spacing w:line="360" w:lineRule="auto"/>
        <w:ind w:right="-93"/>
        <w:contextualSpacing/>
        <w:jc w:val="both"/>
        <w:rPr>
          <w:rFonts w:ascii="Palatino Linotype" w:hAnsi="Palatino Linotype"/>
          <w:color w:val="000000"/>
          <w:sz w:val="22"/>
          <w:szCs w:val="22"/>
        </w:rPr>
      </w:pPr>
      <w:r w:rsidRPr="00D86ECA">
        <w:rPr>
          <w:rFonts w:ascii="Palatino Linotype" w:hAnsi="Palatino Linotype"/>
          <w:color w:val="000000"/>
          <w:sz w:val="22"/>
          <w:szCs w:val="22"/>
        </w:rPr>
        <w:t>Por lo expuesto y fundado, este Pleno:</w:t>
      </w:r>
    </w:p>
    <w:p w14:paraId="397CEEDB" w14:textId="77777777" w:rsidR="0021552F" w:rsidRPr="00D86ECA" w:rsidRDefault="0021552F" w:rsidP="0021552F">
      <w:pPr>
        <w:spacing w:line="360" w:lineRule="auto"/>
        <w:ind w:right="-93"/>
        <w:contextualSpacing/>
        <w:jc w:val="both"/>
        <w:rPr>
          <w:rFonts w:ascii="Palatino Linotype" w:hAnsi="Palatino Linotype"/>
          <w:color w:val="000000"/>
          <w:sz w:val="22"/>
          <w:szCs w:val="22"/>
        </w:rPr>
      </w:pPr>
    </w:p>
    <w:p w14:paraId="08E42AC4" w14:textId="77777777" w:rsidR="0021552F" w:rsidRPr="00903CC5" w:rsidRDefault="0021552F" w:rsidP="0021552F">
      <w:pPr>
        <w:pStyle w:val="Ttulo1"/>
        <w:spacing w:before="0" w:after="0" w:line="360" w:lineRule="auto"/>
        <w:contextualSpacing/>
        <w:jc w:val="center"/>
        <w:rPr>
          <w:rFonts w:ascii="Palatino Linotype" w:eastAsia="Calibri" w:hAnsi="Palatino Linotype"/>
          <w:b/>
          <w:bCs/>
          <w:color w:val="auto"/>
          <w:sz w:val="22"/>
          <w:szCs w:val="22"/>
        </w:rPr>
      </w:pPr>
      <w:bookmarkStart w:id="22" w:name="_Toc203518784"/>
      <w:bookmarkStart w:id="23" w:name="_Toc211863393"/>
      <w:r w:rsidRPr="00903CC5">
        <w:rPr>
          <w:rFonts w:ascii="Palatino Linotype" w:eastAsia="Calibri" w:hAnsi="Palatino Linotype"/>
          <w:b/>
          <w:bCs/>
          <w:color w:val="auto"/>
          <w:sz w:val="22"/>
          <w:szCs w:val="22"/>
        </w:rPr>
        <w:t>R E S U E L V E</w:t>
      </w:r>
      <w:bookmarkEnd w:id="21"/>
      <w:bookmarkEnd w:id="22"/>
      <w:bookmarkEnd w:id="23"/>
    </w:p>
    <w:p w14:paraId="34496790" w14:textId="77777777" w:rsidR="0021552F" w:rsidRPr="00B71E3E" w:rsidRDefault="0021552F" w:rsidP="0021552F">
      <w:pPr>
        <w:spacing w:line="360" w:lineRule="auto"/>
        <w:ind w:right="-28"/>
        <w:contextualSpacing/>
        <w:jc w:val="both"/>
        <w:rPr>
          <w:rFonts w:ascii="Palatino Linotype" w:hAnsi="Palatino Linotype" w:cs="Tahoma"/>
          <w:b/>
          <w:bCs/>
          <w:sz w:val="22"/>
          <w:szCs w:val="22"/>
        </w:rPr>
      </w:pPr>
    </w:p>
    <w:p w14:paraId="7F16C84A" w14:textId="3EDD1E4D" w:rsidR="0021552F" w:rsidRPr="00B71E3E" w:rsidRDefault="0021552F" w:rsidP="0021552F">
      <w:pPr>
        <w:widowControl w:val="0"/>
        <w:spacing w:line="360" w:lineRule="auto"/>
        <w:contextualSpacing/>
        <w:jc w:val="both"/>
        <w:rPr>
          <w:rFonts w:ascii="Palatino Linotype" w:eastAsia="Calibri" w:hAnsi="Palatino Linotype"/>
          <w:b/>
          <w:bCs/>
          <w:sz w:val="22"/>
          <w:szCs w:val="22"/>
        </w:rPr>
      </w:pPr>
      <w:r w:rsidRPr="00B71E3E">
        <w:rPr>
          <w:rFonts w:ascii="Palatino Linotype" w:eastAsia="Calibri" w:hAnsi="Palatino Linotype"/>
          <w:b/>
          <w:bCs/>
          <w:sz w:val="22"/>
          <w:szCs w:val="22"/>
        </w:rPr>
        <w:t xml:space="preserve">PRIMERO. </w:t>
      </w:r>
      <w:r w:rsidRPr="00B71E3E">
        <w:rPr>
          <w:rFonts w:ascii="Palatino Linotype" w:eastAsia="Calibri" w:hAnsi="Palatino Linotype"/>
          <w:sz w:val="22"/>
          <w:szCs w:val="22"/>
        </w:rPr>
        <w:t xml:space="preserve">Se </w:t>
      </w:r>
      <w:r w:rsidR="002E0306">
        <w:rPr>
          <w:rFonts w:ascii="Palatino Linotype" w:eastAsia="Calibri" w:hAnsi="Palatino Linotype"/>
          <w:b/>
          <w:bCs/>
          <w:sz w:val="22"/>
          <w:szCs w:val="22"/>
        </w:rPr>
        <w:t>MODIFI</w:t>
      </w:r>
      <w:r>
        <w:rPr>
          <w:rFonts w:ascii="Palatino Linotype" w:eastAsia="Calibri" w:hAnsi="Palatino Linotype"/>
          <w:b/>
          <w:bCs/>
          <w:sz w:val="22"/>
          <w:szCs w:val="22"/>
        </w:rPr>
        <w:t>CA</w:t>
      </w:r>
      <w:r w:rsidRPr="00B71E3E">
        <w:rPr>
          <w:rFonts w:ascii="Palatino Linotype" w:eastAsia="Calibri" w:hAnsi="Palatino Linotype"/>
          <w:b/>
          <w:bCs/>
          <w:sz w:val="22"/>
          <w:szCs w:val="22"/>
        </w:rPr>
        <w:t xml:space="preserve"> </w:t>
      </w:r>
      <w:r w:rsidRPr="00B71E3E">
        <w:rPr>
          <w:rFonts w:ascii="Palatino Linotype" w:eastAsia="Calibri" w:hAnsi="Palatino Linotype"/>
          <w:sz w:val="22"/>
          <w:szCs w:val="22"/>
        </w:rPr>
        <w:t>la</w:t>
      </w:r>
      <w:r w:rsidRPr="00B71E3E">
        <w:rPr>
          <w:rFonts w:ascii="Palatino Linotype" w:eastAsia="Calibri" w:hAnsi="Palatino Linotype"/>
          <w:b/>
          <w:bCs/>
          <w:sz w:val="22"/>
          <w:szCs w:val="22"/>
        </w:rPr>
        <w:t xml:space="preserve"> </w:t>
      </w:r>
      <w:r w:rsidRPr="00B71E3E">
        <w:rPr>
          <w:rFonts w:ascii="Palatino Linotype" w:eastAsia="Calibri" w:hAnsi="Palatino Linotype"/>
          <w:sz w:val="22"/>
          <w:szCs w:val="22"/>
        </w:rPr>
        <w:t xml:space="preserve">respuesta entregada por el Ayuntamiento de </w:t>
      </w:r>
      <w:r w:rsidR="002E0306">
        <w:rPr>
          <w:rFonts w:ascii="Palatino Linotype" w:eastAsia="Calibri" w:hAnsi="Palatino Linotype"/>
          <w:sz w:val="22"/>
          <w:szCs w:val="22"/>
        </w:rPr>
        <w:t xml:space="preserve">Atizapán de Zaragoza </w:t>
      </w:r>
      <w:r w:rsidRPr="00B71E3E">
        <w:rPr>
          <w:rFonts w:ascii="Palatino Linotype" w:eastAsia="Calibri" w:hAnsi="Palatino Linotype"/>
          <w:sz w:val="22"/>
          <w:szCs w:val="22"/>
        </w:rPr>
        <w:t>a la solicitud de información</w:t>
      </w:r>
      <w:r>
        <w:rPr>
          <w:rFonts w:ascii="Palatino Linotype" w:eastAsia="Calibri" w:hAnsi="Palatino Linotype"/>
          <w:sz w:val="22"/>
          <w:szCs w:val="22"/>
        </w:rPr>
        <w:t xml:space="preserve"> </w:t>
      </w:r>
      <w:r w:rsidR="002E0306" w:rsidRPr="00E80D0A">
        <w:rPr>
          <w:rFonts w:ascii="Palatino Linotype" w:hAnsi="Palatino Linotype"/>
          <w:sz w:val="22"/>
          <w:szCs w:val="22"/>
        </w:rPr>
        <w:t>00204/ATIZARA/IP/2025</w:t>
      </w:r>
      <w:r w:rsidR="002E0306">
        <w:rPr>
          <w:rFonts w:ascii="Palatino Linotype" w:hAnsi="Palatino Linotype"/>
          <w:sz w:val="22"/>
          <w:szCs w:val="22"/>
        </w:rPr>
        <w:t xml:space="preserve"> </w:t>
      </w:r>
      <w:r w:rsidRPr="00B71E3E">
        <w:rPr>
          <w:rFonts w:ascii="Palatino Linotype" w:eastAsia="Calibri" w:hAnsi="Palatino Linotype"/>
          <w:sz w:val="22"/>
          <w:szCs w:val="22"/>
        </w:rPr>
        <w:t xml:space="preserve">por resultar </w:t>
      </w:r>
      <w:r w:rsidR="002E0306">
        <w:rPr>
          <w:rFonts w:ascii="Palatino Linotype" w:eastAsia="Calibri" w:hAnsi="Palatino Linotype"/>
          <w:sz w:val="22"/>
          <w:szCs w:val="22"/>
        </w:rPr>
        <w:t xml:space="preserve">parcialmente </w:t>
      </w:r>
      <w:r w:rsidRPr="00B71E3E">
        <w:rPr>
          <w:rFonts w:ascii="Palatino Linotype" w:eastAsia="Calibri" w:hAnsi="Palatino Linotype"/>
          <w:b/>
          <w:bCs/>
          <w:caps/>
          <w:sz w:val="22"/>
          <w:szCs w:val="22"/>
        </w:rPr>
        <w:t>fundadas</w:t>
      </w:r>
      <w:r w:rsidRPr="00B71E3E">
        <w:rPr>
          <w:rFonts w:ascii="Palatino Linotype" w:eastAsia="Calibri" w:hAnsi="Palatino Linotype"/>
          <w:sz w:val="22"/>
          <w:szCs w:val="22"/>
        </w:rPr>
        <w:t xml:space="preserve"> las razones o motivos de inconformidad hechos valer por el Recurrente, en términos de los considerandos QUINTO y SEXTO de la presente Resolución.</w:t>
      </w:r>
    </w:p>
    <w:p w14:paraId="280EBBF1" w14:textId="77777777" w:rsidR="0021552F" w:rsidRPr="00B71E3E" w:rsidRDefault="0021552F" w:rsidP="0021552F">
      <w:pPr>
        <w:widowControl w:val="0"/>
        <w:spacing w:line="360" w:lineRule="auto"/>
        <w:contextualSpacing/>
        <w:jc w:val="both"/>
        <w:rPr>
          <w:rFonts w:ascii="Palatino Linotype" w:eastAsia="Calibri" w:hAnsi="Palatino Linotype"/>
          <w:sz w:val="22"/>
          <w:szCs w:val="22"/>
        </w:rPr>
      </w:pPr>
    </w:p>
    <w:p w14:paraId="1C668257" w14:textId="56B82210" w:rsidR="007D1A41" w:rsidRPr="00ED0CFF" w:rsidRDefault="0021552F" w:rsidP="0021552F">
      <w:pPr>
        <w:spacing w:line="360" w:lineRule="auto"/>
        <w:contextualSpacing/>
        <w:jc w:val="both"/>
        <w:rPr>
          <w:rFonts w:ascii="Palatino Linotype" w:eastAsia="Calibri" w:hAnsi="Palatino Linotype" w:cs="Tahoma"/>
          <w:sz w:val="22"/>
          <w:szCs w:val="22"/>
          <w:lang w:eastAsia="es-MX"/>
        </w:rPr>
      </w:pPr>
      <w:r w:rsidRPr="00ED0CFF">
        <w:rPr>
          <w:rFonts w:ascii="Palatino Linotype" w:hAnsi="Palatino Linotype"/>
          <w:b/>
          <w:sz w:val="22"/>
          <w:szCs w:val="22"/>
        </w:rPr>
        <w:t xml:space="preserve">SEGUNDO. </w:t>
      </w:r>
      <w:r w:rsidRPr="00ED0CFF">
        <w:rPr>
          <w:rFonts w:ascii="Palatino Linotype" w:hAnsi="Palatino Linotype"/>
          <w:sz w:val="22"/>
          <w:szCs w:val="22"/>
        </w:rPr>
        <w:t xml:space="preserve">Se </w:t>
      </w:r>
      <w:r w:rsidRPr="00ED0CFF">
        <w:rPr>
          <w:rFonts w:ascii="Palatino Linotype" w:hAnsi="Palatino Linotype"/>
          <w:b/>
          <w:sz w:val="22"/>
          <w:szCs w:val="22"/>
        </w:rPr>
        <w:t>ORDENA</w:t>
      </w:r>
      <w:r w:rsidRPr="00ED0CFF">
        <w:rPr>
          <w:rFonts w:ascii="Palatino Linotype" w:hAnsi="Palatino Linotype"/>
          <w:sz w:val="22"/>
          <w:szCs w:val="22"/>
        </w:rPr>
        <w:t xml:space="preserve"> al Ente Recurrido</w:t>
      </w:r>
      <w:r w:rsidRPr="00ED0CFF">
        <w:rPr>
          <w:rFonts w:ascii="Palatino Linotype" w:hAnsi="Palatino Linotype"/>
          <w:b/>
          <w:sz w:val="22"/>
          <w:szCs w:val="22"/>
        </w:rPr>
        <w:t xml:space="preserve">, </w:t>
      </w:r>
      <w:r w:rsidRPr="00ED0CFF">
        <w:rPr>
          <w:rFonts w:ascii="Palatino Linotype" w:hAnsi="Palatino Linotype" w:cs="Tahoma"/>
          <w:sz w:val="22"/>
          <w:szCs w:val="22"/>
        </w:rPr>
        <w:t xml:space="preserve">a efecto de que </w:t>
      </w:r>
      <w:r w:rsidRPr="00ED0CFF">
        <w:rPr>
          <w:rFonts w:ascii="Palatino Linotype" w:eastAsia="Calibri" w:hAnsi="Palatino Linotype" w:cs="Tahoma"/>
          <w:sz w:val="22"/>
          <w:szCs w:val="22"/>
          <w:lang w:eastAsia="es-MX"/>
        </w:rPr>
        <w:t>entregue</w:t>
      </w:r>
      <w:r w:rsidR="003B46BD" w:rsidRPr="00ED0CFF">
        <w:rPr>
          <w:rFonts w:ascii="Palatino Linotype" w:eastAsia="Calibri" w:hAnsi="Palatino Linotype" w:cs="Tahoma"/>
          <w:sz w:val="22"/>
          <w:szCs w:val="22"/>
          <w:lang w:eastAsia="es-MX"/>
        </w:rPr>
        <w:t xml:space="preserve"> </w:t>
      </w:r>
      <w:r w:rsidRPr="00ED0CFF">
        <w:rPr>
          <w:rFonts w:ascii="Palatino Linotype" w:eastAsia="Calibri" w:hAnsi="Palatino Linotype" w:cs="Tahoma"/>
          <w:sz w:val="22"/>
          <w:szCs w:val="22"/>
        </w:rPr>
        <w:t xml:space="preserve">a través del SAIMEX, </w:t>
      </w:r>
      <w:r w:rsidR="007D1A41" w:rsidRPr="00ED0CFF">
        <w:rPr>
          <w:rFonts w:ascii="Palatino Linotype" w:eastAsia="Calibri" w:hAnsi="Palatino Linotype" w:cs="Tahoma"/>
          <w:sz w:val="22"/>
          <w:szCs w:val="22"/>
        </w:rPr>
        <w:t xml:space="preserve">previa búsqueda exhaustiva y razonable en sus unidades administrativas competentes, y </w:t>
      </w:r>
      <w:r w:rsidR="003B46BD" w:rsidRPr="00ED0CFF">
        <w:rPr>
          <w:rFonts w:ascii="Palatino Linotype" w:eastAsia="Calibri" w:hAnsi="Palatino Linotype" w:cs="Tahoma"/>
          <w:sz w:val="22"/>
          <w:szCs w:val="22"/>
          <w:lang w:eastAsia="es-MX"/>
        </w:rPr>
        <w:t xml:space="preserve">en versión pública, </w:t>
      </w:r>
      <w:r w:rsidR="007D1A41" w:rsidRPr="00ED0CFF">
        <w:rPr>
          <w:rFonts w:ascii="Palatino Linotype" w:eastAsia="Calibri" w:hAnsi="Palatino Linotype" w:cs="Tahoma"/>
          <w:sz w:val="22"/>
          <w:szCs w:val="22"/>
          <w:lang w:eastAsia="es-MX"/>
        </w:rPr>
        <w:t>los documentos que den cuenta de lo siguiente:</w:t>
      </w:r>
    </w:p>
    <w:p w14:paraId="3D7D9758" w14:textId="77777777" w:rsidR="007D1A41" w:rsidRPr="00ED0CFF" w:rsidRDefault="007D1A41" w:rsidP="0021552F">
      <w:pPr>
        <w:spacing w:line="360" w:lineRule="auto"/>
        <w:contextualSpacing/>
        <w:jc w:val="both"/>
        <w:rPr>
          <w:rFonts w:ascii="Palatino Linotype" w:eastAsia="Calibri" w:hAnsi="Palatino Linotype" w:cs="Tahoma"/>
          <w:sz w:val="22"/>
          <w:szCs w:val="22"/>
          <w:lang w:eastAsia="es-MX"/>
        </w:rPr>
      </w:pPr>
    </w:p>
    <w:p w14:paraId="46B2AEC0" w14:textId="69A95F76" w:rsidR="007D1A41" w:rsidRPr="00ED0CFF" w:rsidRDefault="007D1A41" w:rsidP="007D1A41">
      <w:pPr>
        <w:pStyle w:val="Prrafodelista"/>
        <w:numPr>
          <w:ilvl w:val="3"/>
          <w:numId w:val="16"/>
        </w:numPr>
        <w:spacing w:line="360" w:lineRule="auto"/>
        <w:ind w:left="1210"/>
        <w:jc w:val="both"/>
        <w:rPr>
          <w:rFonts w:ascii="Palatino Linotype" w:hAnsi="Palatino Linotype" w:cs="Tahoma"/>
          <w:sz w:val="22"/>
          <w:szCs w:val="22"/>
        </w:rPr>
      </w:pPr>
      <w:r w:rsidRPr="00ED0CFF">
        <w:rPr>
          <w:rFonts w:ascii="Palatino Linotype" w:hAnsi="Palatino Linotype" w:cs="Tahoma"/>
          <w:bCs/>
          <w:iCs/>
          <w:sz w:val="22"/>
          <w:szCs w:val="22"/>
          <w:lang w:val="es-ES"/>
        </w:rPr>
        <w:t>Los recibos de nómina del personal de confianza faltantes, de la primera quincena de marzo de dos mil veinticinco</w:t>
      </w:r>
      <w:r w:rsidR="00DC1FE9" w:rsidRPr="00ED0CFF">
        <w:rPr>
          <w:rFonts w:ascii="Palatino Linotype" w:hAnsi="Palatino Linotype" w:cs="Tahoma"/>
          <w:bCs/>
          <w:iCs/>
          <w:sz w:val="22"/>
          <w:szCs w:val="22"/>
          <w:lang w:val="es-ES"/>
        </w:rPr>
        <w:t xml:space="preserve"> (incluidos los enviados en informe justificado)</w:t>
      </w:r>
      <w:r w:rsidRPr="00ED0CFF">
        <w:rPr>
          <w:rFonts w:ascii="Palatino Linotype" w:hAnsi="Palatino Linotype" w:cs="Tahoma"/>
          <w:bCs/>
          <w:iCs/>
          <w:sz w:val="22"/>
          <w:szCs w:val="22"/>
          <w:lang w:val="es-ES"/>
        </w:rPr>
        <w:t xml:space="preserve">. </w:t>
      </w:r>
    </w:p>
    <w:p w14:paraId="145B539D" w14:textId="77777777" w:rsidR="0021552F" w:rsidRDefault="0021552F" w:rsidP="0021552F">
      <w:pPr>
        <w:spacing w:line="360" w:lineRule="auto"/>
        <w:contextualSpacing/>
        <w:jc w:val="both"/>
        <w:rPr>
          <w:rFonts w:ascii="Palatino Linotype" w:hAnsi="Palatino Linotype" w:cs="Tahoma"/>
          <w:sz w:val="22"/>
          <w:szCs w:val="22"/>
        </w:rPr>
      </w:pPr>
    </w:p>
    <w:p w14:paraId="0EA36868" w14:textId="4C0AC7D8" w:rsidR="0021552F" w:rsidRPr="000A118F" w:rsidRDefault="0021552F" w:rsidP="0021552F">
      <w:pPr>
        <w:spacing w:line="360" w:lineRule="auto"/>
        <w:contextualSpacing/>
        <w:jc w:val="both"/>
        <w:rPr>
          <w:rFonts w:ascii="Palatino Linotype" w:hAnsi="Palatino Linotype" w:cs="Tahoma"/>
          <w:sz w:val="22"/>
          <w:szCs w:val="22"/>
        </w:rPr>
      </w:pPr>
      <w:r w:rsidRPr="0076232F">
        <w:rPr>
          <w:rFonts w:ascii="Palatino Linotype" w:hAnsi="Palatino Linotype" w:cs="Tahoma"/>
          <w:color w:val="0D0D0D"/>
          <w:sz w:val="22"/>
          <w:szCs w:val="22"/>
          <w:lang w:val="es-ES"/>
        </w:rPr>
        <w:lastRenderedPageBreak/>
        <w:t xml:space="preserve">Además, </w:t>
      </w:r>
      <w:r w:rsidR="003B46BD">
        <w:rPr>
          <w:rFonts w:ascii="Palatino Linotype" w:hAnsi="Palatino Linotype" w:cs="Tahoma"/>
          <w:color w:val="0D0D0D"/>
          <w:sz w:val="22"/>
          <w:szCs w:val="22"/>
          <w:lang w:val="es-ES"/>
        </w:rPr>
        <w:t>d</w:t>
      </w:r>
      <w:r w:rsidRPr="0076232F">
        <w:rPr>
          <w:rFonts w:ascii="Palatino Linotype" w:hAnsi="Palatino Linotype" w:cs="Tahoma"/>
          <w:color w:val="0D0D0D"/>
          <w:sz w:val="22"/>
          <w:szCs w:val="22"/>
          <w:lang w:val="es-ES"/>
        </w:rPr>
        <w:t>eberá proporcionar el Acuerdo de Clasificación donde el Comité de Transparencia, confirme la eliminación de los datos</w:t>
      </w:r>
      <w:r>
        <w:rPr>
          <w:rFonts w:ascii="Palatino Linotype" w:hAnsi="Palatino Linotype" w:cs="Tahoma"/>
          <w:color w:val="0D0D0D"/>
          <w:sz w:val="22"/>
          <w:szCs w:val="22"/>
          <w:lang w:val="es-ES"/>
        </w:rPr>
        <w:t xml:space="preserve"> o información,</w:t>
      </w:r>
      <w:r w:rsidRPr="0076232F">
        <w:rPr>
          <w:rFonts w:ascii="Palatino Linotype" w:hAnsi="Palatino Linotype" w:cs="Tahoma"/>
          <w:color w:val="0D0D0D"/>
          <w:sz w:val="22"/>
          <w:szCs w:val="22"/>
          <w:lang w:val="es-ES"/>
        </w:rPr>
        <w:t xml:space="preserve"> en la versión pública</w:t>
      </w:r>
      <w:r w:rsidRPr="0076232F">
        <w:rPr>
          <w:rFonts w:ascii="Palatino Linotype" w:eastAsia="Calibri" w:hAnsi="Palatino Linotype" w:cs="Tahoma"/>
          <w:bCs/>
          <w:iCs/>
          <w:sz w:val="22"/>
          <w:szCs w:val="22"/>
          <w:lang w:val="es-ES" w:eastAsia="en-US"/>
        </w:rPr>
        <w:t xml:space="preserve">, </w:t>
      </w:r>
      <w:r w:rsidR="003B46BD">
        <w:rPr>
          <w:rFonts w:ascii="Palatino Linotype" w:eastAsia="Calibri" w:hAnsi="Palatino Linotype" w:cs="Tahoma"/>
          <w:bCs/>
          <w:iCs/>
          <w:sz w:val="22"/>
          <w:szCs w:val="22"/>
          <w:lang w:val="es-ES" w:eastAsia="en-US"/>
        </w:rPr>
        <w:t xml:space="preserve">en términos del Considerando QUINTO, </w:t>
      </w:r>
      <w:r w:rsidRPr="0076232F">
        <w:rPr>
          <w:rFonts w:ascii="Palatino Linotype" w:eastAsia="Calibri" w:hAnsi="Palatino Linotype" w:cs="Tahoma"/>
          <w:bCs/>
          <w:iCs/>
          <w:sz w:val="22"/>
          <w:szCs w:val="22"/>
          <w:lang w:val="es-ES" w:eastAsia="en-US"/>
        </w:rPr>
        <w:t>de conformidad con los artículos 49, fracciones II y VIII y 132, fracción II, de la Ley de Transparencia y Acceso a la Información Pública del Estado de México y Municipios.</w:t>
      </w:r>
    </w:p>
    <w:p w14:paraId="2DE9245D" w14:textId="77777777" w:rsidR="0021552F" w:rsidRDefault="0021552F" w:rsidP="0021552F">
      <w:pPr>
        <w:spacing w:line="360" w:lineRule="auto"/>
        <w:contextualSpacing/>
        <w:jc w:val="both"/>
        <w:rPr>
          <w:rFonts w:ascii="Palatino Linotype" w:hAnsi="Palatino Linotype" w:cs="Tahoma"/>
          <w:bCs/>
          <w:color w:val="0D0D0D" w:themeColor="text1" w:themeTint="F2"/>
          <w:sz w:val="22"/>
          <w:szCs w:val="22"/>
          <w:lang w:val="es-ES"/>
        </w:rPr>
      </w:pPr>
    </w:p>
    <w:p w14:paraId="6424E1AB" w14:textId="77777777" w:rsidR="0021552F" w:rsidRDefault="0021552F" w:rsidP="0021552F">
      <w:pPr>
        <w:spacing w:line="360" w:lineRule="auto"/>
        <w:contextualSpacing/>
        <w:jc w:val="both"/>
        <w:rPr>
          <w:rFonts w:ascii="Palatino Linotype" w:eastAsia="Calibri" w:hAnsi="Palatino Linotype" w:cs="Tahoma"/>
          <w:iCs/>
          <w:sz w:val="22"/>
          <w:szCs w:val="22"/>
        </w:rPr>
      </w:pPr>
      <w:r w:rsidRPr="00B71E3E">
        <w:rPr>
          <w:rFonts w:ascii="Palatino Linotype" w:eastAsia="Calibri" w:hAnsi="Palatino Linotype" w:cs="Tahoma"/>
          <w:b/>
          <w:bCs/>
          <w:iCs/>
          <w:sz w:val="22"/>
          <w:szCs w:val="22"/>
        </w:rPr>
        <w:t>TERCERO. NOTIFÍQUESE POR SAIMEX</w:t>
      </w:r>
      <w:r w:rsidRPr="00B71E3E">
        <w:rPr>
          <w:rFonts w:ascii="Palatino Linotype" w:eastAsia="Calibri" w:hAnsi="Palatino Linotype" w:cs="Tahoma"/>
          <w:iCs/>
          <w:sz w:val="22"/>
          <w:szCs w:val="22"/>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r>
        <w:rPr>
          <w:rFonts w:ascii="Palatino Linotype" w:eastAsia="Calibri" w:hAnsi="Palatino Linotype" w:cs="Tahoma"/>
          <w:iCs/>
          <w:sz w:val="22"/>
          <w:szCs w:val="22"/>
        </w:rPr>
        <w:t xml:space="preserve"> </w:t>
      </w:r>
    </w:p>
    <w:p w14:paraId="75F24DCF" w14:textId="77777777" w:rsidR="0021552F" w:rsidRDefault="0021552F" w:rsidP="0021552F">
      <w:pPr>
        <w:spacing w:line="360" w:lineRule="auto"/>
        <w:contextualSpacing/>
        <w:jc w:val="both"/>
        <w:rPr>
          <w:rFonts w:ascii="Palatino Linotype" w:eastAsia="Calibri" w:hAnsi="Palatino Linotype" w:cs="Tahoma"/>
          <w:iCs/>
          <w:sz w:val="22"/>
          <w:szCs w:val="22"/>
        </w:rPr>
      </w:pPr>
    </w:p>
    <w:p w14:paraId="6BA00598" w14:textId="77777777" w:rsidR="0021552F" w:rsidRPr="00B71E3E" w:rsidRDefault="0021552F" w:rsidP="0021552F">
      <w:pPr>
        <w:spacing w:line="360" w:lineRule="auto"/>
        <w:contextualSpacing/>
        <w:jc w:val="both"/>
        <w:rPr>
          <w:rFonts w:ascii="Palatino Linotype" w:eastAsia="Calibri" w:hAnsi="Palatino Linotype" w:cs="Tahoma"/>
          <w:iCs/>
          <w:sz w:val="22"/>
          <w:szCs w:val="22"/>
        </w:rPr>
      </w:pPr>
      <w:r w:rsidRPr="00B71E3E">
        <w:rPr>
          <w:rFonts w:ascii="Palatino Linotype" w:eastAsia="Calibri" w:hAnsi="Palatino Linotype" w:cs="Tahoma"/>
          <w:iCs/>
          <w:sz w:val="22"/>
          <w:szCs w:val="22"/>
        </w:rPr>
        <w:t xml:space="preserve">De conformidad con el artículo 198 de la </w:t>
      </w:r>
      <w:r>
        <w:rPr>
          <w:rFonts w:ascii="Palatino Linotype" w:eastAsia="Calibri" w:hAnsi="Palatino Linotype" w:cs="Tahoma"/>
          <w:iCs/>
          <w:sz w:val="22"/>
          <w:szCs w:val="22"/>
        </w:rPr>
        <w:t>Ley de la materia</w:t>
      </w:r>
      <w:r w:rsidRPr="00B71E3E">
        <w:rPr>
          <w:rFonts w:ascii="Palatino Linotype" w:eastAsia="Calibri" w:hAnsi="Palatino Linotype" w:cs="Tahoma"/>
          <w:iCs/>
          <w:sz w:val="22"/>
          <w:szCs w:val="22"/>
        </w:rPr>
        <w:t>, de considerarlo procedente, el Sujeto Obligado de manera fundada y motivada, podrá solicitar una ampliación de plazo para el cumplimiento de la presente Resolución.</w:t>
      </w:r>
    </w:p>
    <w:p w14:paraId="75037ABF" w14:textId="77777777" w:rsidR="0021552F" w:rsidRPr="00B71E3E" w:rsidRDefault="0021552F" w:rsidP="0021552F">
      <w:pPr>
        <w:spacing w:line="360" w:lineRule="auto"/>
        <w:contextualSpacing/>
        <w:jc w:val="both"/>
        <w:rPr>
          <w:rFonts w:ascii="Palatino Linotype" w:eastAsia="Calibri" w:hAnsi="Palatino Linotype" w:cs="Tahoma"/>
          <w:iCs/>
          <w:sz w:val="22"/>
          <w:szCs w:val="22"/>
        </w:rPr>
      </w:pPr>
      <w:r w:rsidRPr="00B71E3E">
        <w:rPr>
          <w:rFonts w:ascii="Palatino Linotype" w:eastAsia="Calibri" w:hAnsi="Palatino Linotype" w:cs="Tahoma"/>
          <w:iCs/>
          <w:sz w:val="22"/>
          <w:szCs w:val="22"/>
        </w:rPr>
        <w:t xml:space="preserve"> </w:t>
      </w:r>
    </w:p>
    <w:p w14:paraId="2188EC32" w14:textId="77777777" w:rsidR="0021552F" w:rsidRDefault="0021552F" w:rsidP="0021552F">
      <w:pPr>
        <w:spacing w:line="360" w:lineRule="auto"/>
        <w:contextualSpacing/>
        <w:jc w:val="both"/>
        <w:rPr>
          <w:rFonts w:ascii="Palatino Linotype" w:eastAsia="Calibri" w:hAnsi="Palatino Linotype" w:cs="Tahoma"/>
          <w:iCs/>
          <w:sz w:val="22"/>
          <w:szCs w:val="22"/>
        </w:rPr>
      </w:pPr>
      <w:r w:rsidRPr="00B71E3E">
        <w:rPr>
          <w:rFonts w:ascii="Palatino Linotype" w:eastAsia="Calibri" w:hAnsi="Palatino Linotype" w:cs="Tahoma"/>
          <w:b/>
          <w:bCs/>
          <w:iCs/>
          <w:sz w:val="22"/>
          <w:szCs w:val="22"/>
        </w:rPr>
        <w:t>CUARTO. NOTIFÍQUESE POR SAIMEX</w:t>
      </w:r>
      <w:r w:rsidRPr="00B71E3E">
        <w:rPr>
          <w:rFonts w:ascii="Palatino Linotype" w:eastAsia="Calibri" w:hAnsi="Palatino Linotype" w:cs="Tahoma"/>
          <w:iCs/>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1CDA08EB" w14:textId="77777777" w:rsidR="0021552F" w:rsidRDefault="0021552F" w:rsidP="0021552F">
      <w:pPr>
        <w:spacing w:line="360" w:lineRule="auto"/>
        <w:contextualSpacing/>
        <w:jc w:val="both"/>
        <w:rPr>
          <w:rFonts w:ascii="Palatino Linotype" w:eastAsia="Calibri" w:hAnsi="Palatino Linotype" w:cs="Tahoma"/>
          <w:iCs/>
          <w:sz w:val="22"/>
          <w:szCs w:val="22"/>
        </w:rPr>
      </w:pPr>
    </w:p>
    <w:p w14:paraId="7394CF2C" w14:textId="14EC6E8C" w:rsidR="0021552F" w:rsidRDefault="0021552F" w:rsidP="0021552F">
      <w:pPr>
        <w:spacing w:line="360" w:lineRule="auto"/>
        <w:contextualSpacing/>
        <w:jc w:val="both"/>
        <w:rPr>
          <w:rFonts w:ascii="Palatino Linotype" w:hAnsi="Palatino Linotype" w:cs="Tahoma"/>
          <w:bCs/>
          <w:iCs/>
          <w:sz w:val="22"/>
          <w:szCs w:val="22"/>
        </w:rPr>
      </w:pPr>
      <w:r w:rsidRPr="00B71E3E">
        <w:rPr>
          <w:rFonts w:ascii="Palatino Linotype" w:eastAsia="Calibri" w:hAnsi="Palatino Linotype" w:cs="Tahoma"/>
          <w:iCs/>
          <w:sz w:val="22"/>
          <w:szCs w:val="22"/>
        </w:rPr>
        <w:t xml:space="preserve">ASÍ LO RESUELVE, POR </w:t>
      </w:r>
      <w:r w:rsidRPr="00B71E3E">
        <w:rPr>
          <w:rFonts w:ascii="Palatino Linotype" w:eastAsia="Calibri" w:hAnsi="Palatino Linotype" w:cs="Tahoma"/>
          <w:b/>
          <w:bCs/>
          <w:iCs/>
          <w:sz w:val="22"/>
          <w:szCs w:val="22"/>
        </w:rPr>
        <w:t>UNANIMIDAD</w:t>
      </w:r>
      <w:r w:rsidRPr="00B71E3E">
        <w:rPr>
          <w:rFonts w:ascii="Palatino Linotype" w:eastAsia="Calibri" w:hAnsi="Palatino Linotype" w:cs="Tahoma"/>
          <w:iCs/>
          <w:sz w:val="22"/>
          <w:szCs w:val="22"/>
        </w:rPr>
        <w:t xml:space="preserve"> DE VOTOS EL PLENO DEL INSTITUTO DE TRANSPARENCIA, ACCESO A LA INFORMACIÓN PÚBLICA Y PROTECCIÓN DE </w:t>
      </w:r>
      <w:r w:rsidRPr="00B71E3E">
        <w:rPr>
          <w:rFonts w:ascii="Palatino Linotype" w:eastAsia="Calibri" w:hAnsi="Palatino Linotype" w:cs="Tahoma"/>
          <w:iCs/>
          <w:sz w:val="22"/>
          <w:szCs w:val="22"/>
        </w:rPr>
        <w:lastRenderedPageBreak/>
        <w:t>DATOS PERSONALES DEL ESTADO DE MÉXICO Y MUNICIPIOS, CONFORMADO POR LOS COMISIONADOS JOSÉ MARTÍNEZ VILCHIS, MARÍA DEL ROSARIO MEJÍA AYALA, SHARON CRISTINA MORALES MARTÍNEZ, LUIS GUSTAVO PARRA NORIEGA</w:t>
      </w:r>
      <w:r w:rsidR="00ED0CFF">
        <w:rPr>
          <w:rFonts w:ascii="Palatino Linotype" w:eastAsia="Calibri" w:hAnsi="Palatino Linotype" w:cs="Tahoma"/>
          <w:iCs/>
          <w:sz w:val="22"/>
          <w:szCs w:val="22"/>
        </w:rPr>
        <w:t xml:space="preserve"> CON VOTO PARTICULAR</w:t>
      </w:r>
      <w:r w:rsidRPr="00B71E3E">
        <w:rPr>
          <w:rFonts w:ascii="Palatino Linotype" w:eastAsia="Calibri" w:hAnsi="Palatino Linotype" w:cs="Tahoma"/>
          <w:iCs/>
          <w:sz w:val="22"/>
          <w:szCs w:val="22"/>
        </w:rPr>
        <w:t xml:space="preserve"> Y GUADALUPE RAMÍREZ PEÑA</w:t>
      </w:r>
      <w:r w:rsidR="00ED0CFF">
        <w:rPr>
          <w:rFonts w:ascii="Palatino Linotype" w:eastAsia="Calibri" w:hAnsi="Palatino Linotype" w:cs="Tahoma"/>
          <w:iCs/>
          <w:sz w:val="22"/>
          <w:szCs w:val="22"/>
        </w:rPr>
        <w:t xml:space="preserve"> CON VOTO PARTICULAR</w:t>
      </w:r>
      <w:r w:rsidRPr="00B71E3E">
        <w:rPr>
          <w:rFonts w:ascii="Palatino Linotype" w:eastAsia="Calibri" w:hAnsi="Palatino Linotype" w:cs="Tahoma"/>
          <w:iCs/>
          <w:sz w:val="22"/>
          <w:szCs w:val="22"/>
        </w:rPr>
        <w:t xml:space="preserve">, EN LA </w:t>
      </w:r>
      <w:r>
        <w:rPr>
          <w:rFonts w:ascii="Palatino Linotype" w:eastAsia="Calibri" w:hAnsi="Palatino Linotype" w:cs="Tahoma"/>
          <w:iCs/>
          <w:sz w:val="22"/>
          <w:szCs w:val="22"/>
        </w:rPr>
        <w:t>TRIG</w:t>
      </w:r>
      <w:r w:rsidRPr="00B71E3E">
        <w:rPr>
          <w:rFonts w:ascii="Palatino Linotype" w:eastAsia="Calibri" w:hAnsi="Palatino Linotype" w:cs="Tahoma"/>
          <w:iCs/>
          <w:sz w:val="22"/>
          <w:szCs w:val="22"/>
        </w:rPr>
        <w:t>É</w:t>
      </w:r>
      <w:r>
        <w:rPr>
          <w:rFonts w:ascii="Palatino Linotype" w:eastAsia="Calibri" w:hAnsi="Palatino Linotype" w:cs="Tahoma"/>
          <w:iCs/>
          <w:sz w:val="22"/>
          <w:szCs w:val="22"/>
        </w:rPr>
        <w:t>S</w:t>
      </w:r>
      <w:r w:rsidRPr="00B71E3E">
        <w:rPr>
          <w:rFonts w:ascii="Palatino Linotype" w:eastAsia="Calibri" w:hAnsi="Palatino Linotype" w:cs="Tahoma"/>
          <w:iCs/>
          <w:sz w:val="22"/>
          <w:szCs w:val="22"/>
        </w:rPr>
        <w:t xml:space="preserve">IMA </w:t>
      </w:r>
      <w:r w:rsidR="00FE27EE">
        <w:rPr>
          <w:rFonts w:ascii="Palatino Linotype" w:eastAsia="Calibri" w:hAnsi="Palatino Linotype" w:cs="Tahoma"/>
          <w:iCs/>
          <w:sz w:val="22"/>
          <w:szCs w:val="22"/>
        </w:rPr>
        <w:t xml:space="preserve">OCTAVA </w:t>
      </w:r>
      <w:r w:rsidRPr="00B71E3E">
        <w:rPr>
          <w:rFonts w:ascii="Palatino Linotype" w:eastAsia="Calibri" w:hAnsi="Palatino Linotype" w:cs="Tahoma"/>
          <w:iCs/>
          <w:sz w:val="22"/>
          <w:szCs w:val="22"/>
        </w:rPr>
        <w:t xml:space="preserve">SESIÓN ORDINARIA, CELEBRADA EL </w:t>
      </w:r>
      <w:r w:rsidR="00ED0CFF">
        <w:rPr>
          <w:rFonts w:ascii="Palatino Linotype" w:eastAsia="Calibri" w:hAnsi="Palatino Linotype" w:cs="Tahoma"/>
          <w:iCs/>
          <w:sz w:val="22"/>
          <w:szCs w:val="22"/>
        </w:rPr>
        <w:t>VEINTIDÓ</w:t>
      </w:r>
      <w:r w:rsidR="00FE27EE">
        <w:rPr>
          <w:rFonts w:ascii="Palatino Linotype" w:eastAsia="Calibri" w:hAnsi="Palatino Linotype" w:cs="Tahoma"/>
          <w:iCs/>
          <w:sz w:val="22"/>
          <w:szCs w:val="22"/>
        </w:rPr>
        <w:t xml:space="preserve">S DE OCTUBRE </w:t>
      </w:r>
      <w:r w:rsidRPr="00B71E3E">
        <w:rPr>
          <w:rFonts w:ascii="Palatino Linotype" w:eastAsia="Calibri" w:hAnsi="Palatino Linotype" w:cs="Tahoma"/>
          <w:iCs/>
          <w:sz w:val="22"/>
          <w:szCs w:val="22"/>
        </w:rPr>
        <w:t>DE DOS MIL VEINTICINCO, ANTE EL SECRETARIO TÉCNICO DEL PLENO, ALEXIS TAPIA RAMÍREZ.</w:t>
      </w:r>
    </w:p>
    <w:p w14:paraId="2EDCC6D8" w14:textId="77777777" w:rsidR="0021552F" w:rsidRDefault="0021552F" w:rsidP="0021552F">
      <w:pPr>
        <w:spacing w:line="360" w:lineRule="auto"/>
        <w:contextualSpacing/>
        <w:jc w:val="both"/>
        <w:rPr>
          <w:rFonts w:ascii="Palatino Linotype" w:hAnsi="Palatino Linotype" w:cs="Tahoma"/>
          <w:bCs/>
          <w:iCs/>
          <w:sz w:val="22"/>
          <w:szCs w:val="22"/>
        </w:rPr>
      </w:pPr>
    </w:p>
    <w:p w14:paraId="66C509AF" w14:textId="77777777" w:rsidR="0021552F" w:rsidRDefault="0021552F" w:rsidP="0021552F">
      <w:pPr>
        <w:spacing w:line="360" w:lineRule="auto"/>
        <w:contextualSpacing/>
        <w:rPr>
          <w:rFonts w:ascii="Palatino Linotype" w:hAnsi="Palatino Linotype"/>
        </w:rPr>
      </w:pPr>
    </w:p>
    <w:p w14:paraId="301167C6" w14:textId="77777777" w:rsidR="0021552F" w:rsidRDefault="0021552F" w:rsidP="0021552F">
      <w:pPr>
        <w:spacing w:line="360" w:lineRule="auto"/>
        <w:contextualSpacing/>
        <w:rPr>
          <w:rFonts w:ascii="Palatino Linotype" w:hAnsi="Palatino Linotype"/>
        </w:rPr>
      </w:pPr>
    </w:p>
    <w:p w14:paraId="26C6F1AB" w14:textId="77777777" w:rsidR="0021552F" w:rsidRDefault="0021552F" w:rsidP="0021552F">
      <w:pPr>
        <w:spacing w:line="360" w:lineRule="auto"/>
        <w:contextualSpacing/>
        <w:rPr>
          <w:rFonts w:ascii="Palatino Linotype" w:hAnsi="Palatino Linotype"/>
        </w:rPr>
      </w:pPr>
    </w:p>
    <w:p w14:paraId="393205B0" w14:textId="77777777" w:rsidR="0021552F" w:rsidRDefault="0021552F" w:rsidP="0021552F">
      <w:pPr>
        <w:spacing w:line="360" w:lineRule="auto"/>
        <w:contextualSpacing/>
        <w:rPr>
          <w:rFonts w:ascii="Palatino Linotype" w:hAnsi="Palatino Linotype"/>
        </w:rPr>
      </w:pPr>
    </w:p>
    <w:p w14:paraId="4F10FF3D" w14:textId="77777777" w:rsidR="0021552F" w:rsidRDefault="0021552F" w:rsidP="0021552F">
      <w:pPr>
        <w:spacing w:line="360" w:lineRule="auto"/>
        <w:contextualSpacing/>
        <w:rPr>
          <w:rFonts w:ascii="Palatino Linotype" w:hAnsi="Palatino Linotype"/>
        </w:rPr>
      </w:pPr>
    </w:p>
    <w:p w14:paraId="5A1C99E1" w14:textId="77777777" w:rsidR="0021552F" w:rsidRDefault="0021552F" w:rsidP="0021552F">
      <w:pPr>
        <w:spacing w:line="360" w:lineRule="auto"/>
        <w:contextualSpacing/>
        <w:rPr>
          <w:rFonts w:ascii="Palatino Linotype" w:hAnsi="Palatino Linotype"/>
        </w:rPr>
      </w:pPr>
    </w:p>
    <w:p w14:paraId="16483AF6" w14:textId="77777777" w:rsidR="0021552F" w:rsidRDefault="0021552F" w:rsidP="0021552F">
      <w:pPr>
        <w:spacing w:line="360" w:lineRule="auto"/>
        <w:contextualSpacing/>
        <w:rPr>
          <w:rFonts w:ascii="Palatino Linotype" w:hAnsi="Palatino Linotype"/>
        </w:rPr>
      </w:pPr>
    </w:p>
    <w:p w14:paraId="6C0AAA42" w14:textId="77777777" w:rsidR="0021552F" w:rsidRDefault="0021552F" w:rsidP="0021552F">
      <w:pPr>
        <w:spacing w:line="360" w:lineRule="auto"/>
        <w:contextualSpacing/>
        <w:rPr>
          <w:rFonts w:ascii="Palatino Linotype" w:hAnsi="Palatino Linotype"/>
        </w:rPr>
      </w:pPr>
    </w:p>
    <w:p w14:paraId="70329D56" w14:textId="77777777" w:rsidR="0021552F" w:rsidRDefault="0021552F" w:rsidP="0021552F">
      <w:pPr>
        <w:spacing w:line="360" w:lineRule="auto"/>
        <w:contextualSpacing/>
        <w:rPr>
          <w:rFonts w:ascii="Palatino Linotype" w:hAnsi="Palatino Linotype"/>
        </w:rPr>
      </w:pPr>
    </w:p>
    <w:p w14:paraId="60CAD3B7" w14:textId="77777777" w:rsidR="0021552F" w:rsidRDefault="0021552F" w:rsidP="0021552F">
      <w:pPr>
        <w:spacing w:line="360" w:lineRule="auto"/>
        <w:contextualSpacing/>
        <w:rPr>
          <w:rFonts w:ascii="Palatino Linotype" w:hAnsi="Palatino Linotype"/>
        </w:rPr>
      </w:pPr>
    </w:p>
    <w:p w14:paraId="60290DD6" w14:textId="77777777" w:rsidR="0021552F" w:rsidRDefault="0021552F" w:rsidP="0021552F">
      <w:pPr>
        <w:spacing w:line="360" w:lineRule="auto"/>
        <w:contextualSpacing/>
        <w:rPr>
          <w:rFonts w:ascii="Palatino Linotype" w:hAnsi="Palatino Linotype"/>
        </w:rPr>
      </w:pPr>
    </w:p>
    <w:p w14:paraId="2204BC56" w14:textId="77777777" w:rsidR="0021552F" w:rsidRDefault="0021552F" w:rsidP="0021552F">
      <w:pPr>
        <w:spacing w:line="360" w:lineRule="auto"/>
        <w:contextualSpacing/>
        <w:rPr>
          <w:rFonts w:ascii="Palatino Linotype" w:hAnsi="Palatino Linotype"/>
        </w:rPr>
      </w:pPr>
    </w:p>
    <w:p w14:paraId="2AB9F0CE" w14:textId="77777777" w:rsidR="0021552F" w:rsidRDefault="0021552F" w:rsidP="0021552F">
      <w:pPr>
        <w:spacing w:line="360" w:lineRule="auto"/>
        <w:contextualSpacing/>
        <w:rPr>
          <w:rFonts w:ascii="Palatino Linotype" w:hAnsi="Palatino Linotype"/>
        </w:rPr>
      </w:pPr>
    </w:p>
    <w:p w14:paraId="3A57E634" w14:textId="77777777" w:rsidR="0021552F" w:rsidRPr="00537F14" w:rsidRDefault="0021552F" w:rsidP="0021552F">
      <w:pPr>
        <w:spacing w:line="360" w:lineRule="auto"/>
        <w:contextualSpacing/>
        <w:rPr>
          <w:rFonts w:ascii="Palatino Linotype" w:hAnsi="Palatino Linotype"/>
        </w:rPr>
      </w:pPr>
    </w:p>
    <w:p w14:paraId="59272AC9" w14:textId="77777777" w:rsidR="0021552F" w:rsidRDefault="0021552F" w:rsidP="0021552F">
      <w:pPr>
        <w:spacing w:line="360" w:lineRule="auto"/>
        <w:contextualSpacing/>
      </w:pPr>
    </w:p>
    <w:p w14:paraId="4EA14F50" w14:textId="77777777" w:rsidR="0021552F" w:rsidRDefault="0021552F" w:rsidP="0021552F">
      <w:pPr>
        <w:spacing w:line="360" w:lineRule="auto"/>
        <w:contextualSpacing/>
      </w:pPr>
    </w:p>
    <w:p w14:paraId="1D6C984A" w14:textId="77777777" w:rsidR="0021552F" w:rsidRDefault="0021552F" w:rsidP="0021552F">
      <w:pPr>
        <w:spacing w:line="360" w:lineRule="auto"/>
        <w:contextualSpacing/>
      </w:pPr>
    </w:p>
    <w:p w14:paraId="6A1B1BC2" w14:textId="77777777" w:rsidR="0021552F" w:rsidRDefault="0021552F" w:rsidP="0021552F">
      <w:pPr>
        <w:spacing w:line="360" w:lineRule="auto"/>
        <w:contextualSpacing/>
      </w:pPr>
    </w:p>
    <w:p w14:paraId="2D04C941" w14:textId="77777777" w:rsidR="0021552F" w:rsidRDefault="0021552F" w:rsidP="0021552F">
      <w:pPr>
        <w:spacing w:line="360" w:lineRule="auto"/>
        <w:contextualSpacing/>
      </w:pPr>
    </w:p>
    <w:p w14:paraId="2BA98C0B" w14:textId="77777777" w:rsidR="0021552F" w:rsidRDefault="0021552F" w:rsidP="0021552F">
      <w:pPr>
        <w:spacing w:line="360" w:lineRule="auto"/>
        <w:contextualSpacing/>
      </w:pPr>
    </w:p>
    <w:p w14:paraId="226E5C23" w14:textId="77777777" w:rsidR="0021552F" w:rsidRDefault="0021552F" w:rsidP="0021552F">
      <w:pPr>
        <w:spacing w:line="360" w:lineRule="auto"/>
        <w:contextualSpacing/>
      </w:pPr>
    </w:p>
    <w:p w14:paraId="7ED171E5" w14:textId="77777777" w:rsidR="0021552F" w:rsidRDefault="0021552F" w:rsidP="0021552F">
      <w:pPr>
        <w:spacing w:line="360" w:lineRule="auto"/>
        <w:contextualSpacing/>
      </w:pPr>
    </w:p>
    <w:p w14:paraId="440B4D76" w14:textId="77777777" w:rsidR="0021552F" w:rsidRDefault="0021552F" w:rsidP="0021552F">
      <w:pPr>
        <w:spacing w:line="360" w:lineRule="auto"/>
        <w:contextualSpacing/>
      </w:pPr>
    </w:p>
    <w:p w14:paraId="00A777AC" w14:textId="77777777" w:rsidR="0021552F" w:rsidRDefault="0021552F" w:rsidP="0021552F">
      <w:pPr>
        <w:spacing w:line="360" w:lineRule="auto"/>
        <w:contextualSpacing/>
      </w:pPr>
    </w:p>
    <w:p w14:paraId="33A69FC2" w14:textId="77777777" w:rsidR="0021552F" w:rsidRDefault="0021552F" w:rsidP="0021552F">
      <w:pPr>
        <w:spacing w:line="360" w:lineRule="auto"/>
        <w:contextualSpacing/>
      </w:pPr>
    </w:p>
    <w:p w14:paraId="1A4B97A4" w14:textId="77777777" w:rsidR="0021552F" w:rsidRDefault="0021552F" w:rsidP="0021552F">
      <w:pPr>
        <w:spacing w:line="360" w:lineRule="auto"/>
        <w:contextualSpacing/>
      </w:pPr>
    </w:p>
    <w:p w14:paraId="61053C77" w14:textId="77777777" w:rsidR="0021552F" w:rsidRDefault="0021552F" w:rsidP="0021552F">
      <w:pPr>
        <w:spacing w:line="360" w:lineRule="auto"/>
        <w:contextualSpacing/>
      </w:pPr>
    </w:p>
    <w:bookmarkEnd w:id="1"/>
    <w:p w14:paraId="20ED872C" w14:textId="77777777" w:rsidR="0021552F" w:rsidRDefault="0021552F" w:rsidP="0021552F">
      <w:pPr>
        <w:spacing w:line="360" w:lineRule="auto"/>
        <w:contextualSpacing/>
      </w:pPr>
    </w:p>
    <w:p w14:paraId="53676E5D" w14:textId="77777777" w:rsidR="0021552F" w:rsidRDefault="0021552F" w:rsidP="0021552F">
      <w:pPr>
        <w:spacing w:line="360" w:lineRule="auto"/>
        <w:contextualSpacing/>
      </w:pPr>
    </w:p>
    <w:p w14:paraId="4201B549" w14:textId="77777777" w:rsidR="00B01980" w:rsidRDefault="00B01980"/>
    <w:sectPr w:rsidR="00B01980" w:rsidSect="0021552F">
      <w:headerReference w:type="even" r:id="rId13"/>
      <w:headerReference w:type="default" r:id="rId14"/>
      <w:footerReference w:type="even" r:id="rId15"/>
      <w:footerReference w:type="default" r:id="rId16"/>
      <w:headerReference w:type="first" r:id="rId17"/>
      <w:footerReference w:type="first" r:id="rId18"/>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D7216" w14:textId="77777777" w:rsidR="00526BA9" w:rsidRDefault="00526BA9" w:rsidP="00F753DB">
      <w:r>
        <w:separator/>
      </w:r>
    </w:p>
  </w:endnote>
  <w:endnote w:type="continuationSeparator" w:id="0">
    <w:p w14:paraId="5D9B6CB0" w14:textId="77777777" w:rsidR="00526BA9" w:rsidRDefault="00526BA9" w:rsidP="00F75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delle Sans Devanagari">
    <w:charset w:val="B2"/>
    <w:family w:val="auto"/>
    <w:pitch w:val="variable"/>
    <w:sig w:usb0="0300A007" w:usb1="00000001" w:usb2="00000008" w:usb3="00000000" w:csb0="000100D3"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3965779"/>
      <w:docPartObj>
        <w:docPartGallery w:val="Page Numbers (Bottom of Page)"/>
        <w:docPartUnique/>
      </w:docPartObj>
    </w:sdtPr>
    <w:sdtContent>
      <w:sdt>
        <w:sdtPr>
          <w:id w:val="40187052"/>
          <w:docPartObj>
            <w:docPartGallery w:val="Page Numbers (Top of Page)"/>
            <w:docPartUnique/>
          </w:docPartObj>
        </w:sdtPr>
        <w:sdtContent>
          <w:p w14:paraId="335D15CB" w14:textId="77777777" w:rsidR="0021552F" w:rsidRDefault="0021552F">
            <w:pPr>
              <w:pStyle w:val="Piedepgina"/>
              <w:jc w:val="right"/>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Pr="00AA25BA">
              <w:rPr>
                <w:rFonts w:ascii="Palatino Linotype" w:hAnsi="Palatino Linotype"/>
                <w:b/>
                <w:bCs/>
                <w:sz w:val="22"/>
                <w:szCs w:val="22"/>
                <w:lang w:val="es-ES"/>
              </w:rPr>
              <w:t>2</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624DF0">
              <w:rPr>
                <w:rFonts w:ascii="Palatino Linotype" w:hAnsi="Palatino Linotype"/>
                <w:b/>
                <w:bCs/>
                <w:noProof/>
                <w:sz w:val="22"/>
                <w:szCs w:val="22"/>
              </w:rPr>
              <w:t>44</w:t>
            </w:r>
            <w:r w:rsidRPr="00AA25BA">
              <w:rPr>
                <w:rFonts w:ascii="Palatino Linotype" w:hAnsi="Palatino Linotype"/>
                <w:b/>
                <w:bCs/>
                <w:sz w:val="22"/>
                <w:szCs w:val="22"/>
              </w:rPr>
              <w:fldChar w:fldCharType="end"/>
            </w:r>
          </w:p>
        </w:sdtContent>
      </w:sdt>
    </w:sdtContent>
  </w:sdt>
  <w:p w14:paraId="1519D07C" w14:textId="77777777" w:rsidR="0021552F" w:rsidRDefault="0021552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1576908"/>
      <w:docPartObj>
        <w:docPartGallery w:val="Page Numbers (Bottom of Page)"/>
        <w:docPartUnique/>
      </w:docPartObj>
    </w:sdtPr>
    <w:sdtContent>
      <w:sdt>
        <w:sdtPr>
          <w:id w:val="736206068"/>
          <w:docPartObj>
            <w:docPartGallery w:val="Page Numbers (Top of Page)"/>
            <w:docPartUnique/>
          </w:docPartObj>
        </w:sdtPr>
        <w:sdtContent>
          <w:p w14:paraId="6B2D50E6" w14:textId="77777777" w:rsidR="0021552F" w:rsidRDefault="0021552F">
            <w:pPr>
              <w:pStyle w:val="Piedepgina"/>
              <w:jc w:val="right"/>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00624DF0">
              <w:rPr>
                <w:rFonts w:ascii="Palatino Linotype" w:hAnsi="Palatino Linotype"/>
                <w:b/>
                <w:bCs/>
                <w:noProof/>
                <w:sz w:val="22"/>
                <w:szCs w:val="22"/>
              </w:rPr>
              <w:t>43</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624DF0">
              <w:rPr>
                <w:rFonts w:ascii="Palatino Linotype" w:hAnsi="Palatino Linotype"/>
                <w:b/>
                <w:bCs/>
                <w:noProof/>
                <w:sz w:val="22"/>
                <w:szCs w:val="22"/>
              </w:rPr>
              <w:t>44</w:t>
            </w:r>
            <w:r w:rsidRPr="00AA25BA">
              <w:rPr>
                <w:rFonts w:ascii="Palatino Linotype" w:hAnsi="Palatino Linotype"/>
                <w:b/>
                <w:bCs/>
                <w:sz w:val="22"/>
                <w:szCs w:val="22"/>
              </w:rPr>
              <w:fldChar w:fldCharType="end"/>
            </w:r>
          </w:p>
        </w:sdtContent>
      </w:sdt>
    </w:sdtContent>
  </w:sdt>
  <w:p w14:paraId="448580B7" w14:textId="77777777" w:rsidR="0021552F" w:rsidRDefault="0021552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sz w:val="22"/>
        <w:szCs w:val="22"/>
      </w:rPr>
      <w:id w:val="-974364972"/>
      <w:docPartObj>
        <w:docPartGallery w:val="Page Numbers (Bottom of Page)"/>
        <w:docPartUnique/>
      </w:docPartObj>
    </w:sdtPr>
    <w:sdtContent>
      <w:sdt>
        <w:sdtPr>
          <w:rPr>
            <w:rFonts w:ascii="Palatino Linotype" w:hAnsi="Palatino Linotype"/>
            <w:sz w:val="22"/>
            <w:szCs w:val="22"/>
          </w:rPr>
          <w:id w:val="-1769616900"/>
          <w:docPartObj>
            <w:docPartGallery w:val="Page Numbers (Top of Page)"/>
            <w:docPartUnique/>
          </w:docPartObj>
        </w:sdtPr>
        <w:sdtContent>
          <w:p w14:paraId="48917588" w14:textId="77777777" w:rsidR="0021552F" w:rsidRPr="00AA25BA" w:rsidRDefault="0021552F">
            <w:pPr>
              <w:pStyle w:val="Piedepgina"/>
              <w:jc w:val="right"/>
              <w:rPr>
                <w:rFonts w:ascii="Palatino Linotype" w:hAnsi="Palatino Linotype"/>
                <w:sz w:val="22"/>
                <w:szCs w:val="22"/>
              </w:rPr>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00624DF0">
              <w:rPr>
                <w:rFonts w:ascii="Palatino Linotype" w:hAnsi="Palatino Linotype"/>
                <w:b/>
                <w:bCs/>
                <w:noProof/>
                <w:sz w:val="22"/>
                <w:szCs w:val="22"/>
              </w:rPr>
              <w:t>1</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624DF0">
              <w:rPr>
                <w:rFonts w:ascii="Palatino Linotype" w:hAnsi="Palatino Linotype"/>
                <w:b/>
                <w:bCs/>
                <w:noProof/>
                <w:sz w:val="22"/>
                <w:szCs w:val="22"/>
              </w:rPr>
              <w:t>44</w:t>
            </w:r>
            <w:r w:rsidRPr="00AA25BA">
              <w:rPr>
                <w:rFonts w:ascii="Palatino Linotype" w:hAnsi="Palatino Linotype"/>
                <w:b/>
                <w:bCs/>
                <w:sz w:val="22"/>
                <w:szCs w:val="22"/>
              </w:rPr>
              <w:fldChar w:fldCharType="end"/>
            </w:r>
          </w:p>
        </w:sdtContent>
      </w:sdt>
    </w:sdtContent>
  </w:sdt>
  <w:p w14:paraId="0F56D01B" w14:textId="77777777" w:rsidR="0021552F" w:rsidRDefault="0021552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EDBFD" w14:textId="77777777" w:rsidR="00526BA9" w:rsidRDefault="00526BA9" w:rsidP="00F753DB">
      <w:r>
        <w:separator/>
      </w:r>
    </w:p>
  </w:footnote>
  <w:footnote w:type="continuationSeparator" w:id="0">
    <w:p w14:paraId="5D21231E" w14:textId="77777777" w:rsidR="00526BA9" w:rsidRDefault="00526BA9" w:rsidP="00F753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05" w:type="dxa"/>
      <w:tblLayout w:type="fixed"/>
      <w:tblLook w:val="04A0" w:firstRow="1" w:lastRow="0" w:firstColumn="1" w:lastColumn="0" w:noHBand="0" w:noVBand="1"/>
    </w:tblPr>
    <w:tblGrid>
      <w:gridCol w:w="2972"/>
      <w:gridCol w:w="6733"/>
    </w:tblGrid>
    <w:tr w:rsidR="0021552F" w14:paraId="5A3F47B5" w14:textId="77777777" w:rsidTr="00D47013">
      <w:trPr>
        <w:trHeight w:val="1435"/>
      </w:trPr>
      <w:tc>
        <w:tcPr>
          <w:tcW w:w="2972" w:type="dxa"/>
        </w:tcPr>
        <w:p w14:paraId="7014E5B4" w14:textId="77777777" w:rsidR="0021552F" w:rsidRDefault="0021552F" w:rsidP="00D47013">
          <w:pPr>
            <w:tabs>
              <w:tab w:val="right" w:pos="4273"/>
            </w:tabs>
            <w:spacing w:line="256" w:lineRule="auto"/>
            <w:rPr>
              <w:rFonts w:ascii="Garamond" w:eastAsia="Calibri" w:hAnsi="Garamond"/>
              <w:sz w:val="22"/>
              <w:szCs w:val="22"/>
              <w:lang w:eastAsia="en-US"/>
            </w:rPr>
          </w:pPr>
        </w:p>
      </w:tc>
      <w:tc>
        <w:tcPr>
          <w:tcW w:w="6733" w:type="dxa"/>
          <w:hideMark/>
        </w:tcPr>
        <w:tbl>
          <w:tblPr>
            <w:tblStyle w:val="Tablaconcuadrcula"/>
            <w:tblW w:w="5535" w:type="dxa"/>
            <w:tblInd w:w="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7"/>
            <w:gridCol w:w="3088"/>
          </w:tblGrid>
          <w:tr w:rsidR="0021552F" w14:paraId="67438CE0" w14:textId="77777777" w:rsidTr="00D47013">
            <w:trPr>
              <w:trHeight w:val="144"/>
            </w:trPr>
            <w:tc>
              <w:tcPr>
                <w:tcW w:w="2447" w:type="dxa"/>
                <w:hideMark/>
              </w:tcPr>
              <w:p w14:paraId="6CBD233F" w14:textId="77777777" w:rsidR="0021552F" w:rsidRPr="008A245E" w:rsidRDefault="0021552F" w:rsidP="00D47013">
                <w:pPr>
                  <w:tabs>
                    <w:tab w:val="right" w:pos="8838"/>
                  </w:tabs>
                  <w:ind w:left="-69"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Recurso de Revisión:</w:t>
                </w:r>
              </w:p>
            </w:tc>
            <w:tc>
              <w:tcPr>
                <w:tcW w:w="3088" w:type="dxa"/>
                <w:hideMark/>
              </w:tcPr>
              <w:p w14:paraId="2EFE27A4" w14:textId="77777777" w:rsidR="0021552F" w:rsidRPr="008A245E" w:rsidRDefault="0021552F" w:rsidP="00D47013">
                <w:pPr>
                  <w:tabs>
                    <w:tab w:val="right" w:pos="8838"/>
                  </w:tabs>
                  <w:ind w:left="-74" w:right="-105"/>
                  <w:jc w:val="both"/>
                  <w:rPr>
                    <w:rFonts w:ascii="Palatino Linotype" w:eastAsia="Calibri" w:hAnsi="Palatino Linotype" w:cs="Tahoma"/>
                    <w:bCs/>
                    <w:sz w:val="22"/>
                    <w:szCs w:val="22"/>
                    <w:lang w:eastAsia="en-US"/>
                  </w:rPr>
                </w:pPr>
                <w:r w:rsidRPr="008A245E">
                  <w:rPr>
                    <w:rFonts w:ascii="Palatino Linotype" w:eastAsia="Calibri" w:hAnsi="Palatino Linotype" w:cs="Tahoma"/>
                    <w:bCs/>
                    <w:sz w:val="22"/>
                    <w:szCs w:val="22"/>
                    <w:lang w:eastAsia="en-US"/>
                  </w:rPr>
                  <w:t>02946/INFOEM/IP/RR/2021</w:t>
                </w:r>
              </w:p>
            </w:tc>
          </w:tr>
          <w:tr w:rsidR="0021552F" w14:paraId="51DB8E77" w14:textId="77777777" w:rsidTr="00D47013">
            <w:trPr>
              <w:trHeight w:val="283"/>
            </w:trPr>
            <w:tc>
              <w:tcPr>
                <w:tcW w:w="2447" w:type="dxa"/>
                <w:hideMark/>
              </w:tcPr>
              <w:p w14:paraId="25806676" w14:textId="77777777" w:rsidR="0021552F" w:rsidRPr="008A245E" w:rsidRDefault="0021552F" w:rsidP="00D47013">
                <w:pPr>
                  <w:tabs>
                    <w:tab w:val="right" w:pos="8838"/>
                  </w:tabs>
                  <w:ind w:left="-74"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Sujeto Obligado:</w:t>
                </w:r>
              </w:p>
            </w:tc>
            <w:tc>
              <w:tcPr>
                <w:tcW w:w="3088" w:type="dxa"/>
                <w:hideMark/>
              </w:tcPr>
              <w:p w14:paraId="49E784B9" w14:textId="77777777" w:rsidR="0021552F" w:rsidRPr="008A245E" w:rsidRDefault="0021552F" w:rsidP="00D47013">
                <w:pPr>
                  <w:tabs>
                    <w:tab w:val="left" w:pos="2834"/>
                    <w:tab w:val="right" w:pos="8838"/>
                  </w:tabs>
                  <w:ind w:left="-74" w:right="-105"/>
                  <w:jc w:val="both"/>
                  <w:rPr>
                    <w:rFonts w:ascii="Palatino Linotype" w:eastAsia="Calibri" w:hAnsi="Palatino Linotype" w:cs="Tahoma"/>
                    <w:b/>
                    <w:sz w:val="22"/>
                    <w:szCs w:val="22"/>
                    <w:lang w:eastAsia="en-US"/>
                  </w:rPr>
                </w:pPr>
                <w:r w:rsidRPr="008A245E">
                  <w:rPr>
                    <w:rFonts w:ascii="Palatino Linotype" w:eastAsia="Calibri" w:hAnsi="Palatino Linotype" w:cs="Tahoma"/>
                    <w:sz w:val="22"/>
                    <w:szCs w:val="22"/>
                    <w:lang w:eastAsia="en-US"/>
                  </w:rPr>
                  <w:t>Ayuntamiento de San Antonio la Isla</w:t>
                </w:r>
              </w:p>
            </w:tc>
          </w:tr>
          <w:tr w:rsidR="0021552F" w14:paraId="5F96AD06" w14:textId="77777777" w:rsidTr="00D47013">
            <w:trPr>
              <w:trHeight w:val="283"/>
            </w:trPr>
            <w:tc>
              <w:tcPr>
                <w:tcW w:w="2447" w:type="dxa"/>
                <w:hideMark/>
              </w:tcPr>
              <w:p w14:paraId="6EF53C3A" w14:textId="77777777" w:rsidR="0021552F" w:rsidRPr="008A245E" w:rsidRDefault="0021552F" w:rsidP="00D47013">
                <w:pPr>
                  <w:tabs>
                    <w:tab w:val="right" w:pos="8838"/>
                  </w:tabs>
                  <w:ind w:left="-74"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Comisionado Ponente:</w:t>
                </w:r>
              </w:p>
            </w:tc>
            <w:tc>
              <w:tcPr>
                <w:tcW w:w="3088" w:type="dxa"/>
              </w:tcPr>
              <w:p w14:paraId="51146478" w14:textId="77777777" w:rsidR="0021552F" w:rsidRPr="008A245E" w:rsidRDefault="0021552F" w:rsidP="00D47013">
                <w:pPr>
                  <w:tabs>
                    <w:tab w:val="right" w:pos="8838"/>
                  </w:tabs>
                  <w:ind w:left="-74" w:right="-105"/>
                  <w:jc w:val="both"/>
                  <w:rPr>
                    <w:rFonts w:ascii="Palatino Linotype" w:eastAsia="Calibri" w:hAnsi="Palatino Linotype" w:cs="Tahoma"/>
                    <w:sz w:val="22"/>
                    <w:szCs w:val="22"/>
                    <w:lang w:eastAsia="en-US"/>
                  </w:rPr>
                </w:pPr>
                <w:r w:rsidRPr="008A245E">
                  <w:rPr>
                    <w:rFonts w:ascii="Palatino Linotype" w:eastAsia="Calibri" w:hAnsi="Palatino Linotype" w:cs="Tahoma"/>
                    <w:sz w:val="22"/>
                    <w:szCs w:val="22"/>
                    <w:lang w:eastAsia="en-US"/>
                  </w:rPr>
                  <w:t>Luis Gustavo Parra Noriega</w:t>
                </w:r>
              </w:p>
              <w:p w14:paraId="165F42E9" w14:textId="77777777" w:rsidR="0021552F" w:rsidRPr="008A245E" w:rsidRDefault="0021552F" w:rsidP="00D47013">
                <w:pPr>
                  <w:tabs>
                    <w:tab w:val="right" w:pos="8838"/>
                  </w:tabs>
                  <w:ind w:left="-74" w:right="-105"/>
                  <w:jc w:val="both"/>
                  <w:rPr>
                    <w:rFonts w:ascii="Palatino Linotype" w:eastAsia="Calibri" w:hAnsi="Palatino Linotype" w:cs="Tahoma"/>
                    <w:b/>
                    <w:sz w:val="22"/>
                    <w:szCs w:val="22"/>
                    <w:lang w:eastAsia="en-US"/>
                  </w:rPr>
                </w:pPr>
              </w:p>
            </w:tc>
          </w:tr>
        </w:tbl>
        <w:p w14:paraId="3278AADA" w14:textId="77777777" w:rsidR="0021552F" w:rsidRDefault="0021552F" w:rsidP="00D47013">
          <w:pPr>
            <w:tabs>
              <w:tab w:val="right" w:pos="8838"/>
            </w:tabs>
            <w:spacing w:line="256" w:lineRule="auto"/>
            <w:ind w:left="-28"/>
            <w:jc w:val="both"/>
            <w:rPr>
              <w:rFonts w:ascii="Arial" w:eastAsia="Calibri" w:hAnsi="Arial" w:cs="Arial"/>
              <w:b/>
              <w:sz w:val="22"/>
              <w:szCs w:val="22"/>
              <w:lang w:eastAsia="en-US"/>
            </w:rPr>
          </w:pPr>
        </w:p>
      </w:tc>
    </w:tr>
  </w:tbl>
  <w:p w14:paraId="48AED4C7" w14:textId="77777777" w:rsidR="0021552F" w:rsidRDefault="0021552F">
    <w:pPr>
      <w:pStyle w:val="Encabezado"/>
    </w:pPr>
    <w:r>
      <w:rPr>
        <w:rFonts w:ascii="Garamond" w:eastAsia="Calibri" w:hAnsi="Garamond"/>
        <w:noProof/>
        <w:sz w:val="22"/>
        <w:szCs w:val="22"/>
        <w:lang w:eastAsia="es-MX"/>
      </w:rPr>
      <w:drawing>
        <wp:anchor distT="0" distB="0" distL="114300" distR="114300" simplePos="0" relativeHeight="251656704" behindDoc="1" locked="0" layoutInCell="0" allowOverlap="1" wp14:anchorId="6BDC2690" wp14:editId="77C047EA">
          <wp:simplePos x="0" y="0"/>
          <wp:positionH relativeFrom="margin">
            <wp:posOffset>-1381125</wp:posOffset>
          </wp:positionH>
          <wp:positionV relativeFrom="margin">
            <wp:posOffset>-1611630</wp:posOffset>
          </wp:positionV>
          <wp:extent cx="5612130" cy="7308215"/>
          <wp:effectExtent l="0" t="0" r="7620" b="698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73082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6" w:type="dxa"/>
      <w:tblLayout w:type="fixed"/>
      <w:tblLook w:val="04A0" w:firstRow="1" w:lastRow="0" w:firstColumn="1" w:lastColumn="0" w:noHBand="0" w:noVBand="1"/>
    </w:tblPr>
    <w:tblGrid>
      <w:gridCol w:w="1985"/>
      <w:gridCol w:w="7371"/>
    </w:tblGrid>
    <w:tr w:rsidR="0021552F" w14:paraId="22487E9C" w14:textId="77777777" w:rsidTr="00D47013">
      <w:trPr>
        <w:trHeight w:val="1435"/>
      </w:trPr>
      <w:tc>
        <w:tcPr>
          <w:tcW w:w="1985" w:type="dxa"/>
        </w:tcPr>
        <w:p w14:paraId="1F02789A" w14:textId="77777777" w:rsidR="0021552F" w:rsidRDefault="0021552F" w:rsidP="00D47013">
          <w:pPr>
            <w:tabs>
              <w:tab w:val="right" w:pos="4273"/>
            </w:tabs>
            <w:spacing w:line="256" w:lineRule="auto"/>
            <w:rPr>
              <w:rFonts w:ascii="Garamond" w:eastAsia="Calibri" w:hAnsi="Garamond"/>
              <w:sz w:val="22"/>
              <w:szCs w:val="22"/>
              <w:lang w:eastAsia="en-US"/>
            </w:rPr>
          </w:pPr>
        </w:p>
      </w:tc>
      <w:tc>
        <w:tcPr>
          <w:tcW w:w="7371" w:type="dxa"/>
          <w:hideMark/>
        </w:tcPr>
        <w:p w14:paraId="3CD97E71" w14:textId="77777777" w:rsidR="0021552F" w:rsidRPr="007D2BD0" w:rsidRDefault="0021552F">
          <w:pPr>
            <w:rPr>
              <w:sz w:val="28"/>
              <w:szCs w:val="28"/>
            </w:rPr>
          </w:pPr>
        </w:p>
        <w:tbl>
          <w:tblPr>
            <w:tblStyle w:val="Tablaconcuadrcula"/>
            <w:tblW w:w="8072" w:type="dxa"/>
            <w:tblInd w:w="11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41"/>
            <w:gridCol w:w="2835"/>
            <w:gridCol w:w="2396"/>
          </w:tblGrid>
          <w:tr w:rsidR="0021552F" w14:paraId="3ECED481" w14:textId="77777777" w:rsidTr="00D47013">
            <w:trPr>
              <w:trHeight w:val="194"/>
            </w:trPr>
            <w:tc>
              <w:tcPr>
                <w:tcW w:w="2841" w:type="dxa"/>
                <w:hideMark/>
              </w:tcPr>
              <w:p w14:paraId="7ED48E5D" w14:textId="77777777" w:rsidR="0021552F" w:rsidRPr="008A245E" w:rsidRDefault="0021552F" w:rsidP="00E80D0A">
                <w:pPr>
                  <w:tabs>
                    <w:tab w:val="right" w:pos="8838"/>
                  </w:tabs>
                  <w:ind w:right="-57"/>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8A245E">
                  <w:rPr>
                    <w:rFonts w:ascii="Palatino Linotype" w:eastAsia="Calibri" w:hAnsi="Palatino Linotype" w:cs="Tahoma"/>
                    <w:b/>
                    <w:sz w:val="22"/>
                    <w:szCs w:val="22"/>
                    <w:lang w:eastAsia="en-US"/>
                  </w:rPr>
                  <w:t>Recurso de Revisión:</w:t>
                </w:r>
              </w:p>
            </w:tc>
            <w:tc>
              <w:tcPr>
                <w:tcW w:w="2835" w:type="dxa"/>
                <w:hideMark/>
              </w:tcPr>
              <w:p w14:paraId="3B667368" w14:textId="21EB2CF7" w:rsidR="0021552F" w:rsidRPr="008A245E" w:rsidRDefault="0021552F" w:rsidP="00E80D0A">
                <w:pPr>
                  <w:tabs>
                    <w:tab w:val="right" w:pos="8838"/>
                  </w:tabs>
                  <w:ind w:left="-57"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0</w:t>
                </w:r>
                <w:r w:rsidR="00E80D0A">
                  <w:rPr>
                    <w:rFonts w:ascii="Palatino Linotype" w:eastAsia="Calibri" w:hAnsi="Palatino Linotype" w:cs="Tahoma"/>
                    <w:bCs/>
                    <w:sz w:val="22"/>
                    <w:szCs w:val="22"/>
                    <w:lang w:val="es-MX" w:eastAsia="en-US"/>
                  </w:rPr>
                  <w:t>630</w:t>
                </w:r>
                <w:r>
                  <w:rPr>
                    <w:rFonts w:ascii="Palatino Linotype" w:eastAsia="Calibri" w:hAnsi="Palatino Linotype" w:cs="Tahoma"/>
                    <w:bCs/>
                    <w:sz w:val="22"/>
                    <w:szCs w:val="22"/>
                    <w:lang w:val="es-MX" w:eastAsia="en-US"/>
                  </w:rPr>
                  <w:t>1</w:t>
                </w:r>
                <w:r w:rsidRPr="00326F31">
                  <w:rPr>
                    <w:rFonts w:ascii="Palatino Linotype" w:eastAsia="Calibri" w:hAnsi="Palatino Linotype" w:cs="Tahoma"/>
                    <w:bCs/>
                    <w:sz w:val="22"/>
                    <w:szCs w:val="22"/>
                    <w:lang w:val="es-MX" w:eastAsia="en-US"/>
                  </w:rPr>
                  <w:t>/INFOEM/IP/RR/202</w:t>
                </w:r>
                <w:r>
                  <w:rPr>
                    <w:rFonts w:ascii="Palatino Linotype" w:eastAsia="Calibri" w:hAnsi="Palatino Linotype" w:cs="Tahoma"/>
                    <w:bCs/>
                    <w:sz w:val="22"/>
                    <w:szCs w:val="22"/>
                    <w:lang w:val="es-MX" w:eastAsia="en-US"/>
                  </w:rPr>
                  <w:t>5</w:t>
                </w:r>
              </w:p>
            </w:tc>
            <w:tc>
              <w:tcPr>
                <w:tcW w:w="2396" w:type="dxa"/>
              </w:tcPr>
              <w:p w14:paraId="64662CBA" w14:textId="77777777" w:rsidR="0021552F" w:rsidRDefault="0021552F" w:rsidP="00D47013">
                <w:pPr>
                  <w:tabs>
                    <w:tab w:val="right" w:pos="8838"/>
                  </w:tabs>
                  <w:ind w:left="-114" w:right="-105"/>
                  <w:jc w:val="both"/>
                  <w:rPr>
                    <w:rFonts w:ascii="Palatino Linotype" w:eastAsia="Calibri" w:hAnsi="Palatino Linotype" w:cs="Tahoma"/>
                    <w:bCs/>
                    <w:sz w:val="22"/>
                    <w:szCs w:val="22"/>
                    <w:lang w:eastAsia="en-US"/>
                  </w:rPr>
                </w:pPr>
              </w:p>
            </w:tc>
          </w:tr>
          <w:tr w:rsidR="0021552F" w14:paraId="0A70CAA2" w14:textId="77777777" w:rsidTr="00D47013">
            <w:trPr>
              <w:trHeight w:val="88"/>
            </w:trPr>
            <w:tc>
              <w:tcPr>
                <w:tcW w:w="2841" w:type="dxa"/>
                <w:hideMark/>
              </w:tcPr>
              <w:p w14:paraId="1FBB3926" w14:textId="77777777" w:rsidR="0021552F" w:rsidRPr="008A245E" w:rsidRDefault="0021552F" w:rsidP="00E80D0A">
                <w:pPr>
                  <w:tabs>
                    <w:tab w:val="right" w:pos="8838"/>
                  </w:tabs>
                  <w:ind w:right="-57"/>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8A245E">
                  <w:rPr>
                    <w:rFonts w:ascii="Palatino Linotype" w:eastAsia="Calibri" w:hAnsi="Palatino Linotype" w:cs="Tahoma"/>
                    <w:b/>
                    <w:sz w:val="22"/>
                    <w:szCs w:val="22"/>
                    <w:lang w:eastAsia="en-US"/>
                  </w:rPr>
                  <w:t>Sujeto Obligado:</w:t>
                </w:r>
              </w:p>
            </w:tc>
            <w:tc>
              <w:tcPr>
                <w:tcW w:w="2835" w:type="dxa"/>
                <w:hideMark/>
              </w:tcPr>
              <w:p w14:paraId="6C8C29F0" w14:textId="11F6791D" w:rsidR="0021552F" w:rsidRPr="00300B53" w:rsidRDefault="0021552F" w:rsidP="00E80D0A">
                <w:pPr>
                  <w:tabs>
                    <w:tab w:val="left" w:pos="2834"/>
                    <w:tab w:val="right" w:pos="8838"/>
                  </w:tabs>
                  <w:ind w:left="-57"/>
                  <w:jc w:val="both"/>
                  <w:rPr>
                    <w:rFonts w:ascii="Palatino Linotype" w:eastAsia="Calibri" w:hAnsi="Palatino Linotype" w:cs="Tahoma"/>
                    <w:b/>
                    <w:sz w:val="32"/>
                    <w:szCs w:val="32"/>
                    <w:lang w:eastAsia="en-US"/>
                  </w:rPr>
                </w:pPr>
                <w:r w:rsidRPr="00326F31">
                  <w:rPr>
                    <w:rFonts w:ascii="Palatino Linotype" w:eastAsia="Calibri" w:hAnsi="Palatino Linotype" w:cs="Tahoma"/>
                    <w:sz w:val="22"/>
                    <w:szCs w:val="22"/>
                    <w:lang w:val="es-MX" w:eastAsia="en-US"/>
                  </w:rPr>
                  <w:t xml:space="preserve">Ayuntamiento de </w:t>
                </w:r>
                <w:r w:rsidR="00E80D0A">
                  <w:rPr>
                    <w:rFonts w:ascii="Palatino Linotype" w:eastAsia="Calibri" w:hAnsi="Palatino Linotype" w:cs="Tahoma"/>
                    <w:sz w:val="22"/>
                    <w:szCs w:val="22"/>
                    <w:lang w:val="es-MX" w:eastAsia="en-US"/>
                  </w:rPr>
                  <w:t>Atizapán de Zaragoza</w:t>
                </w:r>
              </w:p>
            </w:tc>
            <w:tc>
              <w:tcPr>
                <w:tcW w:w="2396" w:type="dxa"/>
              </w:tcPr>
              <w:p w14:paraId="5831D2CC" w14:textId="77777777" w:rsidR="0021552F" w:rsidRPr="00326F31" w:rsidRDefault="0021552F" w:rsidP="00D47013">
                <w:pPr>
                  <w:tabs>
                    <w:tab w:val="left" w:pos="2834"/>
                    <w:tab w:val="right" w:pos="8838"/>
                  </w:tabs>
                  <w:ind w:left="-114"/>
                  <w:jc w:val="both"/>
                  <w:rPr>
                    <w:rFonts w:ascii="Palatino Linotype" w:eastAsia="Calibri" w:hAnsi="Palatino Linotype" w:cs="Tahoma"/>
                    <w:sz w:val="22"/>
                    <w:szCs w:val="22"/>
                    <w:lang w:eastAsia="en-US"/>
                  </w:rPr>
                </w:pPr>
              </w:p>
            </w:tc>
          </w:tr>
          <w:tr w:rsidR="0021552F" w14:paraId="24D5D0EE" w14:textId="77777777" w:rsidTr="00D47013">
            <w:trPr>
              <w:trHeight w:val="383"/>
            </w:trPr>
            <w:tc>
              <w:tcPr>
                <w:tcW w:w="2841" w:type="dxa"/>
                <w:hideMark/>
              </w:tcPr>
              <w:p w14:paraId="241A5942" w14:textId="77777777" w:rsidR="0021552F" w:rsidRPr="008A245E" w:rsidRDefault="0021552F" w:rsidP="00E80D0A">
                <w:pPr>
                  <w:tabs>
                    <w:tab w:val="right" w:pos="8838"/>
                  </w:tabs>
                  <w:ind w:right="-57"/>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8A245E">
                  <w:rPr>
                    <w:rFonts w:ascii="Palatino Linotype" w:eastAsia="Calibri" w:hAnsi="Palatino Linotype" w:cs="Tahoma"/>
                    <w:b/>
                    <w:sz w:val="22"/>
                    <w:szCs w:val="22"/>
                    <w:lang w:eastAsia="en-US"/>
                  </w:rPr>
                  <w:t>Comisionado Ponente:</w:t>
                </w:r>
              </w:p>
            </w:tc>
            <w:tc>
              <w:tcPr>
                <w:tcW w:w="2835" w:type="dxa"/>
              </w:tcPr>
              <w:p w14:paraId="21DEF97E" w14:textId="77777777" w:rsidR="0021552F" w:rsidRPr="007D2BD0" w:rsidRDefault="0021552F" w:rsidP="00E80D0A">
                <w:pPr>
                  <w:tabs>
                    <w:tab w:val="right" w:pos="8838"/>
                  </w:tabs>
                  <w:ind w:left="-57" w:right="-105"/>
                  <w:jc w:val="both"/>
                  <w:rPr>
                    <w:rFonts w:ascii="Palatino Linotype" w:eastAsia="Calibri" w:hAnsi="Palatino Linotype" w:cs="Tahoma"/>
                    <w:sz w:val="22"/>
                    <w:szCs w:val="22"/>
                    <w:lang w:eastAsia="en-US"/>
                  </w:rPr>
                </w:pPr>
                <w:r w:rsidRPr="008A245E">
                  <w:rPr>
                    <w:rFonts w:ascii="Palatino Linotype" w:eastAsia="Calibri" w:hAnsi="Palatino Linotype" w:cs="Tahoma"/>
                    <w:sz w:val="22"/>
                    <w:szCs w:val="22"/>
                    <w:lang w:eastAsia="en-US"/>
                  </w:rPr>
                  <w:t>Luis Gustavo Parra Noriega</w:t>
                </w:r>
              </w:p>
            </w:tc>
            <w:tc>
              <w:tcPr>
                <w:tcW w:w="2396" w:type="dxa"/>
              </w:tcPr>
              <w:p w14:paraId="02161950" w14:textId="77777777" w:rsidR="0021552F" w:rsidRPr="008A245E" w:rsidRDefault="0021552F" w:rsidP="00D47013">
                <w:pPr>
                  <w:tabs>
                    <w:tab w:val="right" w:pos="8838"/>
                  </w:tabs>
                  <w:ind w:left="-114" w:right="-105"/>
                  <w:jc w:val="both"/>
                  <w:rPr>
                    <w:rFonts w:ascii="Palatino Linotype" w:eastAsia="Calibri" w:hAnsi="Palatino Linotype" w:cs="Tahoma"/>
                    <w:sz w:val="22"/>
                    <w:szCs w:val="22"/>
                    <w:lang w:eastAsia="en-US"/>
                  </w:rPr>
                </w:pPr>
              </w:p>
            </w:tc>
          </w:tr>
        </w:tbl>
        <w:p w14:paraId="39BCFD26" w14:textId="77777777" w:rsidR="0021552F" w:rsidRDefault="0021552F" w:rsidP="00D47013">
          <w:pPr>
            <w:tabs>
              <w:tab w:val="right" w:pos="8838"/>
            </w:tabs>
            <w:spacing w:line="256" w:lineRule="auto"/>
            <w:ind w:left="-28"/>
            <w:jc w:val="both"/>
            <w:rPr>
              <w:rFonts w:ascii="Arial" w:eastAsia="Calibri" w:hAnsi="Arial" w:cs="Arial"/>
              <w:b/>
              <w:sz w:val="22"/>
              <w:szCs w:val="22"/>
              <w:lang w:eastAsia="en-US"/>
            </w:rPr>
          </w:pPr>
        </w:p>
      </w:tc>
    </w:tr>
  </w:tbl>
  <w:p w14:paraId="522DFE6A" w14:textId="77777777" w:rsidR="0021552F" w:rsidRDefault="0021552F">
    <w:pPr>
      <w:pStyle w:val="Encabezado"/>
    </w:pPr>
    <w:r>
      <w:rPr>
        <w:rFonts w:ascii="Garamond" w:eastAsia="Calibri" w:hAnsi="Garamond"/>
        <w:noProof/>
        <w:sz w:val="22"/>
        <w:szCs w:val="22"/>
        <w:lang w:eastAsia="es-MX"/>
      </w:rPr>
      <w:drawing>
        <wp:anchor distT="0" distB="0" distL="114300" distR="114300" simplePos="0" relativeHeight="251657728" behindDoc="1" locked="0" layoutInCell="0" allowOverlap="1" wp14:anchorId="2693C18A" wp14:editId="0D748368">
          <wp:simplePos x="0" y="0"/>
          <wp:positionH relativeFrom="margin">
            <wp:posOffset>-1153160</wp:posOffset>
          </wp:positionH>
          <wp:positionV relativeFrom="margin">
            <wp:posOffset>-1539240</wp:posOffset>
          </wp:positionV>
          <wp:extent cx="7835900" cy="10203815"/>
          <wp:effectExtent l="0" t="0" r="0" b="698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5900" cy="102038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Layout w:type="fixed"/>
      <w:tblLook w:val="04A0" w:firstRow="1" w:lastRow="0" w:firstColumn="1" w:lastColumn="0" w:noHBand="0" w:noVBand="1"/>
    </w:tblPr>
    <w:tblGrid>
      <w:gridCol w:w="1560"/>
      <w:gridCol w:w="7654"/>
    </w:tblGrid>
    <w:tr w:rsidR="0021552F" w14:paraId="52073EBF" w14:textId="77777777" w:rsidTr="00D47013">
      <w:trPr>
        <w:trHeight w:val="1435"/>
      </w:trPr>
      <w:tc>
        <w:tcPr>
          <w:tcW w:w="1560" w:type="dxa"/>
        </w:tcPr>
        <w:p w14:paraId="4DCC5C58" w14:textId="77777777" w:rsidR="0021552F" w:rsidRDefault="0021552F" w:rsidP="00D47013">
          <w:pPr>
            <w:tabs>
              <w:tab w:val="right" w:pos="4273"/>
            </w:tabs>
            <w:spacing w:line="256" w:lineRule="auto"/>
            <w:rPr>
              <w:rFonts w:ascii="Garamond" w:eastAsia="Calibri" w:hAnsi="Garamond"/>
              <w:sz w:val="22"/>
              <w:szCs w:val="22"/>
              <w:lang w:eastAsia="en-US"/>
            </w:rPr>
          </w:pPr>
        </w:p>
      </w:tc>
      <w:tc>
        <w:tcPr>
          <w:tcW w:w="7654" w:type="dxa"/>
          <w:hideMark/>
        </w:tcPr>
        <w:tbl>
          <w:tblPr>
            <w:tblStyle w:val="Tablaconcuadrcula"/>
            <w:tblW w:w="7112" w:type="dxa"/>
            <w:tblInd w:w="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3818"/>
            <w:gridCol w:w="2835"/>
            <w:gridCol w:w="459"/>
          </w:tblGrid>
          <w:tr w:rsidR="0021552F" w:rsidRPr="0095634C" w14:paraId="559D61C5" w14:textId="77777777" w:rsidTr="00D47013">
            <w:trPr>
              <w:gridAfter w:val="1"/>
              <w:wAfter w:w="459" w:type="dxa"/>
              <w:trHeight w:val="132"/>
            </w:trPr>
            <w:tc>
              <w:tcPr>
                <w:tcW w:w="3818" w:type="dxa"/>
                <w:hideMark/>
              </w:tcPr>
              <w:p w14:paraId="33FF6939" w14:textId="77777777" w:rsidR="0021552F" w:rsidRPr="0095634C" w:rsidRDefault="0021552F" w:rsidP="00D47013">
                <w:pPr>
                  <w:tabs>
                    <w:tab w:val="right" w:pos="8838"/>
                  </w:tabs>
                  <w:ind w:left="-69"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Recurso de Revisión:</w:t>
                </w:r>
              </w:p>
            </w:tc>
            <w:tc>
              <w:tcPr>
                <w:tcW w:w="2835" w:type="dxa"/>
                <w:hideMark/>
              </w:tcPr>
              <w:p w14:paraId="68746D98" w14:textId="39CD376B" w:rsidR="0021552F" w:rsidRPr="0095634C" w:rsidRDefault="0021552F" w:rsidP="00D47013">
                <w:pPr>
                  <w:tabs>
                    <w:tab w:val="right" w:pos="8838"/>
                  </w:tabs>
                  <w:ind w:left="-74"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val="es-MX" w:eastAsia="en-US"/>
                  </w:rPr>
                  <w:t>0</w:t>
                </w:r>
                <w:r w:rsidR="00F753DB">
                  <w:rPr>
                    <w:rFonts w:ascii="Palatino Linotype" w:eastAsia="Calibri" w:hAnsi="Palatino Linotype" w:cs="Tahoma"/>
                    <w:sz w:val="22"/>
                    <w:szCs w:val="22"/>
                    <w:lang w:val="es-MX" w:eastAsia="en-US"/>
                  </w:rPr>
                  <w:t>630</w:t>
                </w:r>
                <w:r>
                  <w:rPr>
                    <w:rFonts w:ascii="Palatino Linotype" w:eastAsia="Calibri" w:hAnsi="Palatino Linotype" w:cs="Tahoma"/>
                    <w:sz w:val="22"/>
                    <w:szCs w:val="22"/>
                    <w:lang w:val="es-MX" w:eastAsia="en-US"/>
                  </w:rPr>
                  <w:t>1</w:t>
                </w:r>
                <w:r w:rsidRPr="00326F31">
                  <w:rPr>
                    <w:rFonts w:ascii="Palatino Linotype" w:eastAsia="Calibri" w:hAnsi="Palatino Linotype" w:cs="Tahoma"/>
                    <w:sz w:val="22"/>
                    <w:szCs w:val="22"/>
                    <w:lang w:val="es-MX" w:eastAsia="en-US"/>
                  </w:rPr>
                  <w:t>/INFOEM/IP/RR/202</w:t>
                </w:r>
                <w:r>
                  <w:rPr>
                    <w:rFonts w:ascii="Palatino Linotype" w:eastAsia="Calibri" w:hAnsi="Palatino Linotype" w:cs="Tahoma"/>
                    <w:sz w:val="22"/>
                    <w:szCs w:val="22"/>
                    <w:lang w:val="es-MX" w:eastAsia="en-US"/>
                  </w:rPr>
                  <w:t xml:space="preserve">5 </w:t>
                </w:r>
              </w:p>
            </w:tc>
          </w:tr>
          <w:tr w:rsidR="0021552F" w:rsidRPr="0095634C" w14:paraId="39F6215C" w14:textId="77777777" w:rsidTr="00D47013">
            <w:trPr>
              <w:gridAfter w:val="1"/>
              <w:wAfter w:w="459" w:type="dxa"/>
              <w:trHeight w:val="132"/>
            </w:trPr>
            <w:tc>
              <w:tcPr>
                <w:tcW w:w="3818" w:type="dxa"/>
                <w:hideMark/>
              </w:tcPr>
              <w:p w14:paraId="11BC9E95" w14:textId="77777777" w:rsidR="0021552F" w:rsidRPr="0095634C" w:rsidRDefault="0021552F" w:rsidP="00D47013">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Recurrente:</w:t>
                </w:r>
              </w:p>
            </w:tc>
            <w:tc>
              <w:tcPr>
                <w:tcW w:w="2835" w:type="dxa"/>
              </w:tcPr>
              <w:p w14:paraId="0C1C6FB5" w14:textId="72C28133" w:rsidR="0021552F" w:rsidRPr="0095634C" w:rsidRDefault="00FC49B7" w:rsidP="00D47013">
                <w:pPr>
                  <w:tabs>
                    <w:tab w:val="left" w:pos="3122"/>
                    <w:tab w:val="right" w:pos="8838"/>
                  </w:tabs>
                  <w:ind w:left="-74" w:right="-105"/>
                  <w:jc w:val="both"/>
                  <w:rPr>
                    <w:rFonts w:ascii="Palatino Linotype" w:eastAsia="Calibri" w:hAnsi="Palatino Linotype" w:cs="Tahoma"/>
                    <w:sz w:val="22"/>
                    <w:szCs w:val="22"/>
                    <w:lang w:eastAsia="en-US"/>
                  </w:rPr>
                </w:pPr>
                <w:r w:rsidRPr="00FC49B7">
                  <w:rPr>
                    <w:rFonts w:ascii="Palatino Linotype" w:eastAsia="Calibri" w:hAnsi="Palatino Linotype" w:cs="Tahoma"/>
                    <w:sz w:val="22"/>
                    <w:szCs w:val="22"/>
                    <w:highlight w:val="black"/>
                    <w:lang w:eastAsia="en-US"/>
                  </w:rPr>
                  <w:t>XXXXXXXX</w:t>
                </w:r>
              </w:p>
            </w:tc>
          </w:tr>
          <w:tr w:rsidR="0021552F" w:rsidRPr="0095634C" w14:paraId="361AB593" w14:textId="77777777" w:rsidTr="00D47013">
            <w:trPr>
              <w:gridAfter w:val="1"/>
              <w:wAfter w:w="459" w:type="dxa"/>
              <w:trHeight w:val="261"/>
            </w:trPr>
            <w:tc>
              <w:tcPr>
                <w:tcW w:w="3818" w:type="dxa"/>
                <w:hideMark/>
              </w:tcPr>
              <w:p w14:paraId="326A9F83" w14:textId="77777777" w:rsidR="0021552F" w:rsidRPr="0095634C" w:rsidRDefault="0021552F" w:rsidP="00D47013">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Sujeto Obligado:</w:t>
                </w:r>
              </w:p>
            </w:tc>
            <w:tc>
              <w:tcPr>
                <w:tcW w:w="2835" w:type="dxa"/>
                <w:hideMark/>
              </w:tcPr>
              <w:p w14:paraId="3F763D4E" w14:textId="21492832" w:rsidR="0021552F" w:rsidRPr="0095634C" w:rsidRDefault="0021552F" w:rsidP="00D47013">
                <w:pPr>
                  <w:tabs>
                    <w:tab w:val="left" w:pos="2834"/>
                    <w:tab w:val="right" w:pos="8838"/>
                  </w:tabs>
                  <w:ind w:left="-74"/>
                  <w:jc w:val="both"/>
                  <w:rPr>
                    <w:rFonts w:ascii="Palatino Linotype" w:eastAsia="Calibri" w:hAnsi="Palatino Linotype" w:cs="Tahoma"/>
                    <w:sz w:val="22"/>
                    <w:szCs w:val="22"/>
                    <w:lang w:eastAsia="en-US"/>
                  </w:rPr>
                </w:pPr>
                <w:r w:rsidRPr="00326F31">
                  <w:rPr>
                    <w:rFonts w:ascii="Palatino Linotype" w:eastAsia="Calibri" w:hAnsi="Palatino Linotype" w:cs="Tahoma"/>
                    <w:sz w:val="22"/>
                    <w:szCs w:val="22"/>
                    <w:lang w:val="es-MX" w:eastAsia="en-US"/>
                  </w:rPr>
                  <w:t>Ayuntamiento d</w:t>
                </w:r>
                <w:r>
                  <w:rPr>
                    <w:rFonts w:ascii="Palatino Linotype" w:eastAsia="Calibri" w:hAnsi="Palatino Linotype" w:cs="Tahoma"/>
                    <w:sz w:val="22"/>
                    <w:szCs w:val="22"/>
                    <w:lang w:val="es-MX" w:eastAsia="en-US"/>
                  </w:rPr>
                  <w:t xml:space="preserve">e </w:t>
                </w:r>
                <w:r w:rsidR="00E80D0A">
                  <w:rPr>
                    <w:rFonts w:ascii="Palatino Linotype" w:eastAsia="Calibri" w:hAnsi="Palatino Linotype" w:cs="Tahoma"/>
                    <w:sz w:val="22"/>
                    <w:szCs w:val="22"/>
                    <w:lang w:val="es-MX" w:eastAsia="en-US"/>
                  </w:rPr>
                  <w:t>Atizapán de Zaragoza</w:t>
                </w:r>
                <w:r>
                  <w:rPr>
                    <w:rFonts w:ascii="Palatino Linotype" w:eastAsia="Calibri" w:hAnsi="Palatino Linotype" w:cs="Tahoma"/>
                    <w:sz w:val="22"/>
                    <w:szCs w:val="22"/>
                    <w:lang w:val="es-MX" w:eastAsia="en-US"/>
                  </w:rPr>
                  <w:t xml:space="preserve"> </w:t>
                </w:r>
              </w:p>
            </w:tc>
          </w:tr>
          <w:tr w:rsidR="0021552F" w:rsidRPr="0095634C" w14:paraId="744EE9F7" w14:textId="77777777" w:rsidTr="00D47013">
            <w:trPr>
              <w:trHeight w:val="261"/>
            </w:trPr>
            <w:tc>
              <w:tcPr>
                <w:tcW w:w="3818" w:type="dxa"/>
                <w:hideMark/>
              </w:tcPr>
              <w:p w14:paraId="39B492E2" w14:textId="77777777" w:rsidR="0021552F" w:rsidRPr="0095634C" w:rsidRDefault="0021552F" w:rsidP="00D47013">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Comisionado Ponente:</w:t>
                </w:r>
              </w:p>
            </w:tc>
            <w:tc>
              <w:tcPr>
                <w:tcW w:w="3294" w:type="dxa"/>
                <w:gridSpan w:val="2"/>
              </w:tcPr>
              <w:p w14:paraId="5F73B0B5" w14:textId="77777777" w:rsidR="0021552F" w:rsidRPr="0057023C" w:rsidRDefault="0021552F" w:rsidP="00D47013">
                <w:pPr>
                  <w:tabs>
                    <w:tab w:val="right" w:pos="8838"/>
                  </w:tabs>
                  <w:ind w:left="-74" w:right="-105"/>
                  <w:jc w:val="both"/>
                  <w:rPr>
                    <w:rFonts w:ascii="Palatino Linotype" w:eastAsia="Calibri" w:hAnsi="Palatino Linotype" w:cs="Tahoma"/>
                    <w:sz w:val="22"/>
                    <w:szCs w:val="22"/>
                    <w:lang w:eastAsia="en-US"/>
                  </w:rPr>
                </w:pPr>
                <w:r w:rsidRPr="0095634C">
                  <w:rPr>
                    <w:rFonts w:ascii="Palatino Linotype" w:eastAsia="Calibri" w:hAnsi="Palatino Linotype" w:cs="Tahoma"/>
                    <w:sz w:val="22"/>
                    <w:szCs w:val="22"/>
                    <w:lang w:eastAsia="en-US"/>
                  </w:rPr>
                  <w:t>Luis Gustavo Parra Noriega</w:t>
                </w:r>
              </w:p>
            </w:tc>
          </w:tr>
        </w:tbl>
        <w:p w14:paraId="12729D3F" w14:textId="77777777" w:rsidR="0021552F" w:rsidRDefault="0021552F" w:rsidP="00D47013">
          <w:pPr>
            <w:tabs>
              <w:tab w:val="right" w:pos="8838"/>
            </w:tabs>
            <w:spacing w:line="256" w:lineRule="auto"/>
            <w:ind w:left="-28"/>
            <w:jc w:val="both"/>
            <w:rPr>
              <w:rFonts w:ascii="Arial" w:eastAsia="Calibri" w:hAnsi="Arial" w:cs="Arial"/>
              <w:b/>
              <w:sz w:val="22"/>
              <w:szCs w:val="22"/>
              <w:lang w:eastAsia="en-US"/>
            </w:rPr>
          </w:pPr>
        </w:p>
      </w:tc>
    </w:tr>
  </w:tbl>
  <w:p w14:paraId="7AFEFC73" w14:textId="77777777" w:rsidR="0021552F" w:rsidRDefault="00000000" w:rsidP="00D47013">
    <w:pPr>
      <w:pStyle w:val="Encabezado"/>
    </w:pPr>
    <w:r>
      <w:rPr>
        <w:rFonts w:ascii="Garamond" w:eastAsia="Calibri" w:hAnsi="Garamond"/>
        <w:noProof/>
        <w:sz w:val="22"/>
        <w:szCs w:val="22"/>
        <w:lang w:eastAsia="en-US"/>
      </w:rPr>
      <w:pict w14:anchorId="49E1F0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1025" type="#_x0000_t75" alt="" style="position:absolute;margin-left:-85.8pt;margin-top:-134.85pt;width:663.5pt;height:12in;z-index:-25165772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C010C"/>
    <w:multiLevelType w:val="hybridMultilevel"/>
    <w:tmpl w:val="0894664E"/>
    <w:lvl w:ilvl="0" w:tplc="0B3A08EE">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0F434A7"/>
    <w:multiLevelType w:val="hybridMultilevel"/>
    <w:tmpl w:val="1DB89C8C"/>
    <w:lvl w:ilvl="0" w:tplc="4E2C700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46F11D2"/>
    <w:multiLevelType w:val="hybridMultilevel"/>
    <w:tmpl w:val="ACEA270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43E6188A"/>
    <w:multiLevelType w:val="hybridMultilevel"/>
    <w:tmpl w:val="5C50D92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44082DB5"/>
    <w:multiLevelType w:val="multilevel"/>
    <w:tmpl w:val="4E5C8C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87F6B56"/>
    <w:multiLevelType w:val="hybridMultilevel"/>
    <w:tmpl w:val="1AEA06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B7C2679"/>
    <w:multiLevelType w:val="hybridMultilevel"/>
    <w:tmpl w:val="C8C48654"/>
    <w:lvl w:ilvl="0" w:tplc="6F6ABC3C">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8" w15:restartNumberingAfterBreak="0">
    <w:nsid w:val="553B6D56"/>
    <w:multiLevelType w:val="hybridMultilevel"/>
    <w:tmpl w:val="53C87220"/>
    <w:lvl w:ilvl="0" w:tplc="080A0015">
      <w:start w:val="1"/>
      <w:numFmt w:val="upperLetter"/>
      <w:lvlText w:val="%1."/>
      <w:lvlJc w:val="left"/>
      <w:pPr>
        <w:ind w:left="720" w:hanging="360"/>
      </w:pPr>
      <w:rPr>
        <w:rFonts w:cs="Times New Roman"/>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9" w15:restartNumberingAfterBreak="0">
    <w:nsid w:val="55FC5A7F"/>
    <w:multiLevelType w:val="hybridMultilevel"/>
    <w:tmpl w:val="20F6C5FC"/>
    <w:lvl w:ilvl="0" w:tplc="080A0001">
      <w:start w:val="1"/>
      <w:numFmt w:val="bullet"/>
      <w:lvlText w:val=""/>
      <w:lvlJc w:val="left"/>
      <w:pPr>
        <w:ind w:left="780" w:hanging="360"/>
      </w:pPr>
      <w:rPr>
        <w:rFonts w:ascii="Symbol" w:hAnsi="Symbol" w:hint="default"/>
      </w:rPr>
    </w:lvl>
    <w:lvl w:ilvl="1" w:tplc="080A0003">
      <w:start w:val="1"/>
      <w:numFmt w:val="bullet"/>
      <w:lvlText w:val="o"/>
      <w:lvlJc w:val="left"/>
      <w:pPr>
        <w:ind w:left="1500" w:hanging="360"/>
      </w:pPr>
      <w:rPr>
        <w:rFonts w:ascii="Courier New" w:hAnsi="Courier New" w:cs="Times New Roman" w:hint="default"/>
      </w:rPr>
    </w:lvl>
    <w:lvl w:ilvl="2" w:tplc="080A0005">
      <w:start w:val="1"/>
      <w:numFmt w:val="bullet"/>
      <w:lvlText w:val=""/>
      <w:lvlJc w:val="left"/>
      <w:pPr>
        <w:ind w:left="2220" w:hanging="360"/>
      </w:pPr>
      <w:rPr>
        <w:rFonts w:ascii="Wingdings" w:hAnsi="Wingdings" w:hint="default"/>
      </w:rPr>
    </w:lvl>
    <w:lvl w:ilvl="3" w:tplc="080A0001">
      <w:start w:val="1"/>
      <w:numFmt w:val="bullet"/>
      <w:lvlText w:val=""/>
      <w:lvlJc w:val="left"/>
      <w:pPr>
        <w:ind w:left="2940" w:hanging="360"/>
      </w:pPr>
      <w:rPr>
        <w:rFonts w:ascii="Symbol" w:hAnsi="Symbol" w:hint="default"/>
      </w:rPr>
    </w:lvl>
    <w:lvl w:ilvl="4" w:tplc="080A0003">
      <w:start w:val="1"/>
      <w:numFmt w:val="bullet"/>
      <w:lvlText w:val="o"/>
      <w:lvlJc w:val="left"/>
      <w:pPr>
        <w:ind w:left="3660" w:hanging="360"/>
      </w:pPr>
      <w:rPr>
        <w:rFonts w:ascii="Courier New" w:hAnsi="Courier New" w:cs="Times New Roman" w:hint="default"/>
      </w:rPr>
    </w:lvl>
    <w:lvl w:ilvl="5" w:tplc="080A0005">
      <w:start w:val="1"/>
      <w:numFmt w:val="bullet"/>
      <w:lvlText w:val=""/>
      <w:lvlJc w:val="left"/>
      <w:pPr>
        <w:ind w:left="4380" w:hanging="360"/>
      </w:pPr>
      <w:rPr>
        <w:rFonts w:ascii="Wingdings" w:hAnsi="Wingdings" w:hint="default"/>
      </w:rPr>
    </w:lvl>
    <w:lvl w:ilvl="6" w:tplc="080A0001">
      <w:start w:val="1"/>
      <w:numFmt w:val="bullet"/>
      <w:lvlText w:val=""/>
      <w:lvlJc w:val="left"/>
      <w:pPr>
        <w:ind w:left="5100" w:hanging="360"/>
      </w:pPr>
      <w:rPr>
        <w:rFonts w:ascii="Symbol" w:hAnsi="Symbol" w:hint="default"/>
      </w:rPr>
    </w:lvl>
    <w:lvl w:ilvl="7" w:tplc="080A0003">
      <w:start w:val="1"/>
      <w:numFmt w:val="bullet"/>
      <w:lvlText w:val="o"/>
      <w:lvlJc w:val="left"/>
      <w:pPr>
        <w:ind w:left="5820" w:hanging="360"/>
      </w:pPr>
      <w:rPr>
        <w:rFonts w:ascii="Courier New" w:hAnsi="Courier New" w:cs="Times New Roman" w:hint="default"/>
      </w:rPr>
    </w:lvl>
    <w:lvl w:ilvl="8" w:tplc="080A0005">
      <w:start w:val="1"/>
      <w:numFmt w:val="bullet"/>
      <w:lvlText w:val=""/>
      <w:lvlJc w:val="left"/>
      <w:pPr>
        <w:ind w:left="6540" w:hanging="360"/>
      </w:pPr>
      <w:rPr>
        <w:rFonts w:ascii="Wingdings" w:hAnsi="Wingdings" w:hint="default"/>
      </w:rPr>
    </w:lvl>
  </w:abstractNum>
  <w:abstractNum w:abstractNumId="10" w15:restartNumberingAfterBreak="0">
    <w:nsid w:val="5AF53019"/>
    <w:multiLevelType w:val="hybridMultilevel"/>
    <w:tmpl w:val="6A78F948"/>
    <w:lvl w:ilvl="0" w:tplc="7262760C">
      <w:start w:val="1"/>
      <w:numFmt w:val="bullet"/>
      <w:lvlText w:val="-"/>
      <w:lvlJc w:val="left"/>
      <w:pPr>
        <w:ind w:left="720" w:hanging="360"/>
      </w:pPr>
      <w:rPr>
        <w:rFonts w:ascii="Palatino Linotype" w:eastAsia="Times New Roman" w:hAnsi="Palatino Linotype" w:hint="default"/>
      </w:rPr>
    </w:lvl>
    <w:lvl w:ilvl="1" w:tplc="080A0003">
      <w:start w:val="1"/>
      <w:numFmt w:val="bullet"/>
      <w:lvlText w:val="o"/>
      <w:lvlJc w:val="left"/>
      <w:pPr>
        <w:ind w:left="1440" w:hanging="360"/>
      </w:pPr>
      <w:rPr>
        <w:rFonts w:ascii="Courier New" w:hAnsi="Courier New" w:cs="Times New Roman"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Times New Roman"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Times New Roman"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72270EFD"/>
    <w:multiLevelType w:val="hybridMultilevel"/>
    <w:tmpl w:val="ADF88200"/>
    <w:lvl w:ilvl="0" w:tplc="FE7EEA8C">
      <w:start w:val="5"/>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2F04217"/>
    <w:multiLevelType w:val="multilevel"/>
    <w:tmpl w:val="7DD286D6"/>
    <w:lvl w:ilvl="0">
      <w:start w:val="1"/>
      <w:numFmt w:val="upperRoman"/>
      <w:lvlText w:val="%1."/>
      <w:lvlJc w:val="left"/>
      <w:pPr>
        <w:ind w:left="1080" w:hanging="720"/>
      </w:pPr>
      <w:rPr>
        <w:rFonts w:ascii="Times New Roman" w:hAnsi="Times New Roman" w:cs="Times New Roman" w:hint="default"/>
        <w:b/>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3" w15:restartNumberingAfterBreak="0">
    <w:nsid w:val="75297554"/>
    <w:multiLevelType w:val="multilevel"/>
    <w:tmpl w:val="B14091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C40AB3"/>
    <w:multiLevelType w:val="hybridMultilevel"/>
    <w:tmpl w:val="AA227480"/>
    <w:lvl w:ilvl="0" w:tplc="92C05184">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1566450785">
    <w:abstractNumId w:val="11"/>
  </w:num>
  <w:num w:numId="2" w16cid:durableId="534318107">
    <w:abstractNumId w:val="6"/>
  </w:num>
  <w:num w:numId="3" w16cid:durableId="49037814">
    <w:abstractNumId w:val="2"/>
  </w:num>
  <w:num w:numId="4" w16cid:durableId="1262713724">
    <w:abstractNumId w:val="15"/>
  </w:num>
  <w:num w:numId="5" w16cid:durableId="3088975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41860136">
    <w:abstractNumId w:val="3"/>
  </w:num>
  <w:num w:numId="7" w16cid:durableId="1042361559">
    <w:abstractNumId w:val="9"/>
  </w:num>
  <w:num w:numId="8" w16cid:durableId="1139102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85757008">
    <w:abstractNumId w:val="10"/>
  </w:num>
  <w:num w:numId="10" w16cid:durableId="804540240">
    <w:abstractNumId w:val="4"/>
  </w:num>
  <w:num w:numId="11" w16cid:durableId="1915432625">
    <w:abstractNumId w:val="13"/>
  </w:num>
  <w:num w:numId="12" w16cid:durableId="192229742">
    <w:abstractNumId w:val="1"/>
  </w:num>
  <w:num w:numId="13" w16cid:durableId="722677233">
    <w:abstractNumId w:val="14"/>
  </w:num>
  <w:num w:numId="14" w16cid:durableId="341592974">
    <w:abstractNumId w:val="0"/>
  </w:num>
  <w:num w:numId="15" w16cid:durableId="1463424087">
    <w:abstractNumId w:val="5"/>
  </w:num>
  <w:num w:numId="16" w16cid:durableId="10887718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52F"/>
    <w:rsid w:val="00042A87"/>
    <w:rsid w:val="000444FD"/>
    <w:rsid w:val="00080541"/>
    <w:rsid w:val="000F7412"/>
    <w:rsid w:val="00103A02"/>
    <w:rsid w:val="0015075F"/>
    <w:rsid w:val="00183EE3"/>
    <w:rsid w:val="00194C0E"/>
    <w:rsid w:val="0019679C"/>
    <w:rsid w:val="0021552F"/>
    <w:rsid w:val="002471D1"/>
    <w:rsid w:val="002E0306"/>
    <w:rsid w:val="002F7979"/>
    <w:rsid w:val="0033268B"/>
    <w:rsid w:val="003A086A"/>
    <w:rsid w:val="003B3771"/>
    <w:rsid w:val="003B46BD"/>
    <w:rsid w:val="003E0DF4"/>
    <w:rsid w:val="00482617"/>
    <w:rsid w:val="00485E59"/>
    <w:rsid w:val="00526BA9"/>
    <w:rsid w:val="00542BF3"/>
    <w:rsid w:val="00543563"/>
    <w:rsid w:val="005B354D"/>
    <w:rsid w:val="00624DF0"/>
    <w:rsid w:val="006A2DF5"/>
    <w:rsid w:val="007107A9"/>
    <w:rsid w:val="00744FE6"/>
    <w:rsid w:val="00786B7D"/>
    <w:rsid w:val="007C3B7C"/>
    <w:rsid w:val="007D1A41"/>
    <w:rsid w:val="008314BC"/>
    <w:rsid w:val="0084381D"/>
    <w:rsid w:val="008561B1"/>
    <w:rsid w:val="00891ACB"/>
    <w:rsid w:val="009207B2"/>
    <w:rsid w:val="009565EB"/>
    <w:rsid w:val="00A3024A"/>
    <w:rsid w:val="00B01980"/>
    <w:rsid w:val="00B5063F"/>
    <w:rsid w:val="00B67210"/>
    <w:rsid w:val="00B951EE"/>
    <w:rsid w:val="00BA41A1"/>
    <w:rsid w:val="00BB1EC6"/>
    <w:rsid w:val="00CD5F70"/>
    <w:rsid w:val="00D13812"/>
    <w:rsid w:val="00D97D23"/>
    <w:rsid w:val="00DC03CF"/>
    <w:rsid w:val="00DC1FE9"/>
    <w:rsid w:val="00E05E73"/>
    <w:rsid w:val="00E50368"/>
    <w:rsid w:val="00E70FC4"/>
    <w:rsid w:val="00E80D0A"/>
    <w:rsid w:val="00E813A7"/>
    <w:rsid w:val="00EA0212"/>
    <w:rsid w:val="00ED0CFF"/>
    <w:rsid w:val="00F753DB"/>
    <w:rsid w:val="00F80980"/>
    <w:rsid w:val="00FA791A"/>
    <w:rsid w:val="00FC49B7"/>
    <w:rsid w:val="00FE27E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87571"/>
  <w15:chartTrackingRefBased/>
  <w15:docId w15:val="{1B8A5142-5768-4152-A084-2E056EB35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52F"/>
    <w:pPr>
      <w:spacing w:after="0" w:line="240" w:lineRule="auto"/>
    </w:pPr>
    <w:rPr>
      <w:rFonts w:ascii="Times New Roman" w:eastAsia="Times New Roman" w:hAnsi="Times New Roman" w:cs="Times New Roman"/>
      <w:kern w:val="0"/>
      <w:sz w:val="20"/>
      <w:szCs w:val="20"/>
      <w:lang w:eastAsia="es-ES"/>
      <w14:ligatures w14:val="none"/>
    </w:rPr>
  </w:style>
  <w:style w:type="paragraph" w:styleId="Ttulo1">
    <w:name w:val="heading 1"/>
    <w:basedOn w:val="Normal"/>
    <w:next w:val="Normal"/>
    <w:link w:val="Ttulo1Car"/>
    <w:uiPriority w:val="9"/>
    <w:qFormat/>
    <w:rsid w:val="002155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2155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21552F"/>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21552F"/>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21552F"/>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21552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1552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1552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1552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552F"/>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21552F"/>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21552F"/>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21552F"/>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21552F"/>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21552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1552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1552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1552F"/>
    <w:rPr>
      <w:rFonts w:eastAsiaTheme="majorEastAsia" w:cstheme="majorBidi"/>
      <w:color w:val="272727" w:themeColor="text1" w:themeTint="D8"/>
    </w:rPr>
  </w:style>
  <w:style w:type="paragraph" w:styleId="Ttulo">
    <w:name w:val="Title"/>
    <w:basedOn w:val="Normal"/>
    <w:next w:val="Normal"/>
    <w:link w:val="TtuloCar"/>
    <w:uiPriority w:val="10"/>
    <w:qFormat/>
    <w:rsid w:val="0021552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1552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1552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1552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1552F"/>
    <w:pPr>
      <w:spacing w:before="160"/>
      <w:jc w:val="center"/>
    </w:pPr>
    <w:rPr>
      <w:i/>
      <w:iCs/>
      <w:color w:val="404040" w:themeColor="text1" w:themeTint="BF"/>
    </w:rPr>
  </w:style>
  <w:style w:type="character" w:customStyle="1" w:styleId="CitaCar">
    <w:name w:val="Cita Car"/>
    <w:basedOn w:val="Fuentedeprrafopredeter"/>
    <w:link w:val="Cita"/>
    <w:uiPriority w:val="29"/>
    <w:rsid w:val="0021552F"/>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1552F"/>
    <w:pPr>
      <w:ind w:left="720"/>
      <w:contextualSpacing/>
    </w:pPr>
  </w:style>
  <w:style w:type="character" w:styleId="nfasisintenso">
    <w:name w:val="Intense Emphasis"/>
    <w:basedOn w:val="Fuentedeprrafopredeter"/>
    <w:uiPriority w:val="21"/>
    <w:qFormat/>
    <w:rsid w:val="0021552F"/>
    <w:rPr>
      <w:i/>
      <w:iCs/>
      <w:color w:val="2F5496" w:themeColor="accent1" w:themeShade="BF"/>
    </w:rPr>
  </w:style>
  <w:style w:type="paragraph" w:styleId="Citadestacada">
    <w:name w:val="Intense Quote"/>
    <w:basedOn w:val="Normal"/>
    <w:next w:val="Normal"/>
    <w:link w:val="CitadestacadaCar"/>
    <w:uiPriority w:val="30"/>
    <w:qFormat/>
    <w:rsid w:val="002155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21552F"/>
    <w:rPr>
      <w:i/>
      <w:iCs/>
      <w:color w:val="2F5496" w:themeColor="accent1" w:themeShade="BF"/>
    </w:rPr>
  </w:style>
  <w:style w:type="character" w:styleId="Referenciaintensa">
    <w:name w:val="Intense Reference"/>
    <w:basedOn w:val="Fuentedeprrafopredeter"/>
    <w:uiPriority w:val="32"/>
    <w:qFormat/>
    <w:rsid w:val="0021552F"/>
    <w:rPr>
      <w:b/>
      <w:bCs/>
      <w:smallCaps/>
      <w:color w:val="2F5496" w:themeColor="accent1" w:themeShade="BF"/>
      <w:spacing w:val="5"/>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21552F"/>
  </w:style>
  <w:style w:type="table" w:styleId="Tablaconcuadrcula">
    <w:name w:val="Table Grid"/>
    <w:basedOn w:val="Tablanormal"/>
    <w:uiPriority w:val="39"/>
    <w:rsid w:val="0021552F"/>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21552F"/>
    <w:pPr>
      <w:tabs>
        <w:tab w:val="center" w:pos="4419"/>
        <w:tab w:val="right" w:pos="8838"/>
      </w:tabs>
    </w:pPr>
  </w:style>
  <w:style w:type="character" w:customStyle="1" w:styleId="EncabezadoCar">
    <w:name w:val="Encabezado Car"/>
    <w:basedOn w:val="Fuentedeprrafopredeter"/>
    <w:link w:val="Encabezado"/>
    <w:uiPriority w:val="99"/>
    <w:rsid w:val="0021552F"/>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21552F"/>
    <w:pPr>
      <w:tabs>
        <w:tab w:val="center" w:pos="4419"/>
        <w:tab w:val="right" w:pos="8838"/>
      </w:tabs>
    </w:pPr>
  </w:style>
  <w:style w:type="character" w:customStyle="1" w:styleId="PiedepginaCar">
    <w:name w:val="Pie de página Car"/>
    <w:basedOn w:val="Fuentedeprrafopredeter"/>
    <w:link w:val="Piedepgina"/>
    <w:uiPriority w:val="99"/>
    <w:rsid w:val="0021552F"/>
    <w:rPr>
      <w:rFonts w:ascii="Times New Roman" w:eastAsia="Times New Roman" w:hAnsi="Times New Roman" w:cs="Times New Roman"/>
      <w:kern w:val="0"/>
      <w:sz w:val="20"/>
      <w:szCs w:val="20"/>
      <w:lang w:eastAsia="es-ES"/>
      <w14:ligatures w14:val="none"/>
    </w:rPr>
  </w:style>
  <w:style w:type="character" w:styleId="Hipervnculo">
    <w:name w:val="Hyperlink"/>
    <w:aliases w:val="Hipervínculo1,Hipervínculo11,Hipervínculo12,Hipervínculo13,Hipervínculo14,Hipervínculo15"/>
    <w:basedOn w:val="Fuentedeprrafopredeter"/>
    <w:uiPriority w:val="99"/>
    <w:unhideWhenUsed/>
    <w:qFormat/>
    <w:rsid w:val="0021552F"/>
    <w:rPr>
      <w:color w:val="0563C1" w:themeColor="hyperlink"/>
      <w:u w:val="single"/>
    </w:rPr>
  </w:style>
  <w:style w:type="paragraph" w:styleId="TtuloTDC">
    <w:name w:val="TOC Heading"/>
    <w:basedOn w:val="Ttulo1"/>
    <w:next w:val="Normal"/>
    <w:uiPriority w:val="39"/>
    <w:unhideWhenUsed/>
    <w:qFormat/>
    <w:rsid w:val="0021552F"/>
    <w:pPr>
      <w:spacing w:before="240" w:after="0"/>
      <w:outlineLvl w:val="9"/>
    </w:pPr>
    <w:rPr>
      <w:sz w:val="32"/>
      <w:szCs w:val="32"/>
      <w:lang w:eastAsia="es-MX"/>
    </w:rPr>
  </w:style>
  <w:style w:type="paragraph" w:styleId="TDC2">
    <w:name w:val="toc 2"/>
    <w:basedOn w:val="Normal"/>
    <w:next w:val="Normal"/>
    <w:autoRedefine/>
    <w:uiPriority w:val="39"/>
    <w:unhideWhenUsed/>
    <w:rsid w:val="0021552F"/>
    <w:pPr>
      <w:spacing w:after="100" w:line="259" w:lineRule="auto"/>
      <w:ind w:left="220"/>
    </w:pPr>
    <w:rPr>
      <w:rFonts w:asciiTheme="minorHAnsi" w:eastAsiaTheme="minorEastAsia" w:hAnsiTheme="minorHAnsi"/>
      <w:sz w:val="22"/>
      <w:szCs w:val="22"/>
      <w:lang w:eastAsia="es-MX"/>
    </w:rPr>
  </w:style>
  <w:style w:type="paragraph" w:styleId="TDC1">
    <w:name w:val="toc 1"/>
    <w:basedOn w:val="Normal"/>
    <w:next w:val="Normal"/>
    <w:autoRedefine/>
    <w:uiPriority w:val="39"/>
    <w:unhideWhenUsed/>
    <w:rsid w:val="0021552F"/>
    <w:pPr>
      <w:spacing w:after="100" w:line="259" w:lineRule="auto"/>
    </w:pPr>
    <w:rPr>
      <w:rFonts w:asciiTheme="minorHAnsi" w:eastAsiaTheme="minorEastAsia" w:hAnsiTheme="minorHAnsi"/>
      <w:sz w:val="22"/>
      <w:szCs w:val="22"/>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145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portalanterior.ine.mx/archivos2/tutoriales/sistemas/ApoyoInstitucional/SIF/docs/candidatos/folioFiscalFactura.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dof.gob.mx/nota_detalle.php?codigo=5492254&amp;fecha=28/07/2017"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44</Pages>
  <Words>10851</Words>
  <Characters>59684</Characters>
  <Application>Microsoft Office Word</Application>
  <DocSecurity>0</DocSecurity>
  <Lines>497</Lines>
  <Paragraphs>140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IVAN PEÑA VARA</cp:lastModifiedBy>
  <cp:revision>4</cp:revision>
  <cp:lastPrinted>2025-10-24T00:16:00Z</cp:lastPrinted>
  <dcterms:created xsi:type="dcterms:W3CDTF">2025-10-24T00:16:00Z</dcterms:created>
  <dcterms:modified xsi:type="dcterms:W3CDTF">2025-11-28T18:32:00Z</dcterms:modified>
</cp:coreProperties>
</file>