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25E14" w14:textId="77777777" w:rsidR="00AC08C2" w:rsidRDefault="00AC08C2">
      <w:pPr>
        <w:widowControl w:val="0"/>
        <w:pBdr>
          <w:top w:val="nil"/>
          <w:left w:val="nil"/>
          <w:bottom w:val="nil"/>
          <w:right w:val="nil"/>
          <w:between w:val="nil"/>
        </w:pBdr>
        <w:spacing w:line="276" w:lineRule="auto"/>
      </w:pPr>
    </w:p>
    <w:p w14:paraId="2E9FCC3B" w14:textId="77777777" w:rsidR="00AC08C2" w:rsidRDefault="00AC08C2">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36AB84B" w14:textId="77777777" w:rsidR="00AC08C2" w:rsidRDefault="005F49F3">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11741/INFOEM/IP/RR/2025</w:t>
      </w:r>
    </w:p>
    <w:p w14:paraId="702CEC4F" w14:textId="77777777" w:rsidR="00AC08C2" w:rsidRDefault="00AC08C2">
      <w:pPr>
        <w:spacing w:line="360" w:lineRule="auto"/>
      </w:pPr>
    </w:p>
    <w:sdt>
      <w:sdtPr>
        <w:rPr>
          <w:lang w:val="es-ES"/>
        </w:rPr>
        <w:id w:val="-735622133"/>
        <w:docPartObj>
          <w:docPartGallery w:val="Table of Contents"/>
          <w:docPartUnique/>
        </w:docPartObj>
      </w:sdtPr>
      <w:sdtEndPr>
        <w:rPr>
          <w:b/>
          <w:bCs/>
        </w:rPr>
      </w:sdtEndPr>
      <w:sdtContent>
        <w:p w14:paraId="06729574" w14:textId="77777777" w:rsidR="002421A4" w:rsidRDefault="002421A4">
          <w:pPr>
            <w:pStyle w:val="TtulodeTDC"/>
          </w:pPr>
        </w:p>
        <w:p w14:paraId="74DC3544" w14:textId="1CD39119" w:rsidR="002421A4" w:rsidRPr="002421A4" w:rsidRDefault="002421A4">
          <w:pPr>
            <w:pStyle w:val="TDC1"/>
            <w:rPr>
              <w:rFonts w:ascii="Palatino Linotype" w:eastAsiaTheme="minorEastAsia" w:hAnsi="Palatino Linotype" w:cstheme="minorBidi"/>
              <w:noProof/>
              <w:sz w:val="24"/>
              <w:szCs w:val="22"/>
            </w:rPr>
          </w:pPr>
          <w:r>
            <w:rPr>
              <w:b/>
              <w:bCs/>
              <w:lang w:val="es-ES"/>
            </w:rPr>
            <w:fldChar w:fldCharType="begin"/>
          </w:r>
          <w:r>
            <w:rPr>
              <w:b/>
              <w:bCs/>
              <w:lang w:val="es-ES"/>
            </w:rPr>
            <w:instrText xml:space="preserve"> TOC \o "1-3" \h \z \u </w:instrText>
          </w:r>
          <w:r>
            <w:rPr>
              <w:b/>
              <w:bCs/>
              <w:lang w:val="es-ES"/>
            </w:rPr>
            <w:fldChar w:fldCharType="separate"/>
          </w:r>
          <w:hyperlink w:anchor="_Toc213944340" w:history="1">
            <w:r w:rsidRPr="002421A4">
              <w:rPr>
                <w:rStyle w:val="Hipervnculo"/>
                <w:rFonts w:ascii="Palatino Linotype" w:hAnsi="Palatino Linotype"/>
                <w:noProof/>
                <w:sz w:val="22"/>
              </w:rPr>
              <w:t>A N T E C E D E N T E S</w:t>
            </w:r>
            <w:r w:rsidRPr="002421A4">
              <w:rPr>
                <w:rFonts w:ascii="Palatino Linotype" w:hAnsi="Palatino Linotype"/>
                <w:noProof/>
                <w:webHidden/>
                <w:sz w:val="22"/>
              </w:rPr>
              <w:tab/>
            </w:r>
            <w:r w:rsidRPr="002421A4">
              <w:rPr>
                <w:rFonts w:ascii="Palatino Linotype" w:hAnsi="Palatino Linotype"/>
                <w:noProof/>
                <w:webHidden/>
                <w:sz w:val="22"/>
              </w:rPr>
              <w:fldChar w:fldCharType="begin"/>
            </w:r>
            <w:r w:rsidRPr="002421A4">
              <w:rPr>
                <w:rFonts w:ascii="Palatino Linotype" w:hAnsi="Palatino Linotype"/>
                <w:noProof/>
                <w:webHidden/>
                <w:sz w:val="22"/>
              </w:rPr>
              <w:instrText xml:space="preserve"> PAGEREF _Toc213944340 \h </w:instrText>
            </w:r>
            <w:r w:rsidRPr="002421A4">
              <w:rPr>
                <w:rFonts w:ascii="Palatino Linotype" w:hAnsi="Palatino Linotype"/>
                <w:noProof/>
                <w:webHidden/>
                <w:sz w:val="22"/>
              </w:rPr>
            </w:r>
            <w:r w:rsidRPr="002421A4">
              <w:rPr>
                <w:rFonts w:ascii="Palatino Linotype" w:hAnsi="Palatino Linotype"/>
                <w:noProof/>
                <w:webHidden/>
                <w:sz w:val="22"/>
              </w:rPr>
              <w:fldChar w:fldCharType="separate"/>
            </w:r>
            <w:r w:rsidR="00B776B7">
              <w:rPr>
                <w:rFonts w:ascii="Palatino Linotype" w:hAnsi="Palatino Linotype"/>
                <w:noProof/>
                <w:webHidden/>
                <w:sz w:val="22"/>
              </w:rPr>
              <w:t>2</w:t>
            </w:r>
            <w:r w:rsidRPr="002421A4">
              <w:rPr>
                <w:rFonts w:ascii="Palatino Linotype" w:hAnsi="Palatino Linotype"/>
                <w:noProof/>
                <w:webHidden/>
                <w:sz w:val="22"/>
              </w:rPr>
              <w:fldChar w:fldCharType="end"/>
            </w:r>
          </w:hyperlink>
        </w:p>
        <w:p w14:paraId="3EF45F66" w14:textId="4C542E70"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1" w:history="1">
            <w:r w:rsidR="002421A4" w:rsidRPr="002421A4">
              <w:rPr>
                <w:rStyle w:val="Hipervnculo"/>
                <w:rFonts w:ascii="Palatino Linotype" w:hAnsi="Palatino Linotype"/>
                <w:noProof/>
                <w:sz w:val="22"/>
              </w:rPr>
              <w:t>I. Presentación de la solicitud de información</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_Toc213944341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2</w:t>
            </w:r>
            <w:r w:rsidR="002421A4" w:rsidRPr="002421A4">
              <w:rPr>
                <w:rFonts w:ascii="Palatino Linotype" w:hAnsi="Palatino Linotype"/>
                <w:noProof/>
                <w:webHidden/>
                <w:sz w:val="22"/>
              </w:rPr>
              <w:fldChar w:fldCharType="end"/>
            </w:r>
          </w:hyperlink>
        </w:p>
        <w:p w14:paraId="3FFCA2E6" w14:textId="4366290A"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2" w:history="1">
            <w:r w:rsidR="002421A4" w:rsidRPr="002421A4">
              <w:rPr>
                <w:rStyle w:val="Hipervnculo"/>
                <w:rFonts w:ascii="Palatino Linotype" w:hAnsi="Palatino Linotype"/>
                <w:noProof/>
                <w:sz w:val="22"/>
              </w:rPr>
              <w:t>II. Respuesta del Sujeto Obligado</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_Toc213944342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3</w:t>
            </w:r>
            <w:r w:rsidR="002421A4" w:rsidRPr="002421A4">
              <w:rPr>
                <w:rFonts w:ascii="Palatino Linotype" w:hAnsi="Palatino Linotype"/>
                <w:noProof/>
                <w:webHidden/>
                <w:sz w:val="22"/>
              </w:rPr>
              <w:fldChar w:fldCharType="end"/>
            </w:r>
          </w:hyperlink>
        </w:p>
        <w:p w14:paraId="5A021909" w14:textId="7F0679A0"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3" w:history="1">
            <w:r w:rsidR="002421A4" w:rsidRPr="002421A4">
              <w:rPr>
                <w:rStyle w:val="Hipervnculo"/>
                <w:rFonts w:ascii="Palatino Linotype" w:hAnsi="Palatino Linotype"/>
                <w:noProof/>
                <w:sz w:val="22"/>
              </w:rPr>
              <w:t>III. Interposición del Recurso de Revisión</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_Toc213944343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3</w:t>
            </w:r>
            <w:r w:rsidR="002421A4" w:rsidRPr="002421A4">
              <w:rPr>
                <w:rFonts w:ascii="Palatino Linotype" w:hAnsi="Palatino Linotype"/>
                <w:noProof/>
                <w:webHidden/>
                <w:sz w:val="22"/>
              </w:rPr>
              <w:fldChar w:fldCharType="end"/>
            </w:r>
          </w:hyperlink>
        </w:p>
        <w:p w14:paraId="1D87530D" w14:textId="3EFCFC0A"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4" w:history="1">
            <w:r w:rsidR="002421A4" w:rsidRPr="002421A4">
              <w:rPr>
                <w:rStyle w:val="Hipervnculo"/>
                <w:rFonts w:ascii="Palatino Linotype" w:hAnsi="Palatino Linotype"/>
                <w:noProof/>
                <w:sz w:val="22"/>
              </w:rPr>
              <w:t>IV. Trámite del Recurso de Revisión ante el Instituto</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_Toc213944344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4</w:t>
            </w:r>
            <w:r w:rsidR="002421A4" w:rsidRPr="002421A4">
              <w:rPr>
                <w:rFonts w:ascii="Palatino Linotype" w:hAnsi="Palatino Linotype"/>
                <w:noProof/>
                <w:webHidden/>
                <w:sz w:val="22"/>
              </w:rPr>
              <w:fldChar w:fldCharType="end"/>
            </w:r>
          </w:hyperlink>
        </w:p>
        <w:p w14:paraId="6B89D8F6" w14:textId="4E2810EA" w:rsidR="002421A4" w:rsidRPr="002421A4" w:rsidRDefault="00E77366">
          <w:pPr>
            <w:pStyle w:val="TDC1"/>
            <w:rPr>
              <w:rFonts w:ascii="Palatino Linotype" w:eastAsiaTheme="minorEastAsia" w:hAnsi="Palatino Linotype" w:cstheme="minorBidi"/>
              <w:noProof/>
              <w:sz w:val="24"/>
              <w:szCs w:val="22"/>
            </w:rPr>
          </w:pPr>
          <w:hyperlink w:anchor="_Toc213944345" w:history="1">
            <w:r w:rsidR="002421A4" w:rsidRPr="002421A4">
              <w:rPr>
                <w:rStyle w:val="Hipervnculo"/>
                <w:rFonts w:ascii="Palatino Linotype" w:hAnsi="Palatino Linotype"/>
                <w:noProof/>
                <w:sz w:val="22"/>
              </w:rPr>
              <w:t>C O N S I D E R A N D O S</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_Toc213944345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5</w:t>
            </w:r>
            <w:r w:rsidR="002421A4" w:rsidRPr="002421A4">
              <w:rPr>
                <w:rFonts w:ascii="Palatino Linotype" w:hAnsi="Palatino Linotype"/>
                <w:noProof/>
                <w:webHidden/>
                <w:sz w:val="22"/>
              </w:rPr>
              <w:fldChar w:fldCharType="end"/>
            </w:r>
          </w:hyperlink>
        </w:p>
        <w:p w14:paraId="22553AE6" w14:textId="7AB27BB3"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6" w:history="1">
            <w:r w:rsidR="002421A4" w:rsidRPr="002421A4">
              <w:rPr>
                <w:rStyle w:val="Hipervnculo"/>
                <w:rFonts w:ascii="Palatino Linotype" w:hAnsi="Palatino Linotype"/>
                <w:noProof/>
                <w:sz w:val="22"/>
              </w:rPr>
              <w:t>PRIMERO. Competencia</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_Toc213944346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5</w:t>
            </w:r>
            <w:r w:rsidR="002421A4" w:rsidRPr="002421A4">
              <w:rPr>
                <w:rFonts w:ascii="Palatino Linotype" w:hAnsi="Palatino Linotype"/>
                <w:noProof/>
                <w:webHidden/>
                <w:sz w:val="22"/>
              </w:rPr>
              <w:fldChar w:fldCharType="end"/>
            </w:r>
          </w:hyperlink>
        </w:p>
        <w:p w14:paraId="3AC141D4" w14:textId="3E1C4DDC"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7" w:history="1">
            <w:r w:rsidR="002421A4" w:rsidRPr="002421A4">
              <w:rPr>
                <w:rStyle w:val="Hipervnculo"/>
                <w:rFonts w:ascii="Palatino Linotype" w:hAnsi="Palatino Linotype"/>
                <w:noProof/>
                <w:sz w:val="22"/>
              </w:rPr>
              <w:t>SEGUNDO. Causales de improcedencia y Sobreseimiento</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_Toc213944347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6</w:t>
            </w:r>
            <w:r w:rsidR="002421A4" w:rsidRPr="002421A4">
              <w:rPr>
                <w:rFonts w:ascii="Palatino Linotype" w:hAnsi="Palatino Linotype"/>
                <w:noProof/>
                <w:webHidden/>
                <w:sz w:val="22"/>
              </w:rPr>
              <w:fldChar w:fldCharType="end"/>
            </w:r>
          </w:hyperlink>
        </w:p>
        <w:p w14:paraId="2307254E" w14:textId="61B5E5BA"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8" w:history="1">
            <w:r w:rsidR="002421A4" w:rsidRPr="002421A4">
              <w:rPr>
                <w:rStyle w:val="Hipervnculo"/>
                <w:rFonts w:ascii="Palatino Linotype" w:hAnsi="Palatino Linotype"/>
                <w:noProof/>
                <w:sz w:val="22"/>
              </w:rPr>
              <w:t>TERCERO. Determinación de la Controversia</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_Toc213944348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8</w:t>
            </w:r>
            <w:r w:rsidR="002421A4" w:rsidRPr="002421A4">
              <w:rPr>
                <w:rFonts w:ascii="Palatino Linotype" w:hAnsi="Palatino Linotype"/>
                <w:noProof/>
                <w:webHidden/>
                <w:sz w:val="22"/>
              </w:rPr>
              <w:fldChar w:fldCharType="end"/>
            </w:r>
          </w:hyperlink>
        </w:p>
        <w:p w14:paraId="642ED928" w14:textId="66A071DE"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49" w:history="1">
            <w:r w:rsidR="002421A4" w:rsidRPr="002421A4">
              <w:rPr>
                <w:rStyle w:val="Hipervnculo"/>
                <w:rFonts w:ascii="Palatino Linotype" w:hAnsi="Palatino Linotype"/>
                <w:noProof/>
                <w:sz w:val="22"/>
              </w:rPr>
              <w:t>CUARTO. Marco normativo aplicable en materia de transparencia y acceso a la información pública</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_Toc213944349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9</w:t>
            </w:r>
            <w:r w:rsidR="002421A4" w:rsidRPr="002421A4">
              <w:rPr>
                <w:rFonts w:ascii="Palatino Linotype" w:hAnsi="Palatino Linotype"/>
                <w:noProof/>
                <w:webHidden/>
                <w:sz w:val="22"/>
              </w:rPr>
              <w:fldChar w:fldCharType="end"/>
            </w:r>
          </w:hyperlink>
        </w:p>
        <w:p w14:paraId="744DB9BB" w14:textId="2CCAE8C7"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50" w:history="1">
            <w:r w:rsidR="002421A4" w:rsidRPr="002421A4">
              <w:rPr>
                <w:rStyle w:val="Hipervnculo"/>
                <w:rFonts w:ascii="Palatino Linotype" w:hAnsi="Palatino Linotype"/>
                <w:noProof/>
                <w:sz w:val="22"/>
              </w:rPr>
              <w:t>QUINTO. Estudio de Fondo</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_Toc213944350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10</w:t>
            </w:r>
            <w:r w:rsidR="002421A4" w:rsidRPr="002421A4">
              <w:rPr>
                <w:rFonts w:ascii="Palatino Linotype" w:hAnsi="Palatino Linotype"/>
                <w:noProof/>
                <w:webHidden/>
                <w:sz w:val="22"/>
              </w:rPr>
              <w:fldChar w:fldCharType="end"/>
            </w:r>
          </w:hyperlink>
        </w:p>
        <w:p w14:paraId="64DB31D8" w14:textId="5DC14465"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51" w:history="1">
            <w:r w:rsidR="002421A4" w:rsidRPr="002421A4">
              <w:rPr>
                <w:rStyle w:val="Hipervnculo"/>
                <w:rFonts w:ascii="Palatino Linotype" w:hAnsi="Palatino Linotype"/>
                <w:noProof/>
                <w:sz w:val="22"/>
              </w:rPr>
              <w:t>SEXTO. Decisión</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_Toc213944351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16</w:t>
            </w:r>
            <w:r w:rsidR="002421A4" w:rsidRPr="002421A4">
              <w:rPr>
                <w:rFonts w:ascii="Palatino Linotype" w:hAnsi="Palatino Linotype"/>
                <w:noProof/>
                <w:webHidden/>
                <w:sz w:val="22"/>
              </w:rPr>
              <w:fldChar w:fldCharType="end"/>
            </w:r>
          </w:hyperlink>
        </w:p>
        <w:p w14:paraId="48140F7F" w14:textId="26F33D0F" w:rsidR="002421A4" w:rsidRPr="002421A4" w:rsidRDefault="00E77366">
          <w:pPr>
            <w:pStyle w:val="TDC2"/>
            <w:tabs>
              <w:tab w:val="right" w:leader="dot" w:pos="9034"/>
            </w:tabs>
            <w:rPr>
              <w:rFonts w:ascii="Palatino Linotype" w:eastAsiaTheme="minorEastAsia" w:hAnsi="Palatino Linotype" w:cstheme="minorBidi"/>
              <w:noProof/>
              <w:sz w:val="24"/>
              <w:szCs w:val="22"/>
            </w:rPr>
          </w:pPr>
          <w:hyperlink w:anchor="_Toc213944352" w:history="1">
            <w:r w:rsidR="002421A4" w:rsidRPr="002421A4">
              <w:rPr>
                <w:rStyle w:val="Hipervnculo"/>
                <w:rFonts w:ascii="Palatino Linotype" w:hAnsi="Palatino Linotype"/>
                <w:noProof/>
                <w:sz w:val="22"/>
              </w:rPr>
              <w:t>SÉPTIMO. Vista a la Secretaría Técnica del Pleno</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_Toc213944352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17</w:t>
            </w:r>
            <w:r w:rsidR="002421A4" w:rsidRPr="002421A4">
              <w:rPr>
                <w:rFonts w:ascii="Palatino Linotype" w:hAnsi="Palatino Linotype"/>
                <w:noProof/>
                <w:webHidden/>
                <w:sz w:val="22"/>
              </w:rPr>
              <w:fldChar w:fldCharType="end"/>
            </w:r>
          </w:hyperlink>
        </w:p>
        <w:p w14:paraId="44A367C8" w14:textId="55E409DE" w:rsidR="002421A4" w:rsidRPr="002421A4" w:rsidRDefault="00E77366">
          <w:pPr>
            <w:pStyle w:val="TDC1"/>
            <w:rPr>
              <w:rFonts w:ascii="Palatino Linotype" w:eastAsiaTheme="minorEastAsia" w:hAnsi="Palatino Linotype" w:cstheme="minorBidi"/>
              <w:noProof/>
              <w:sz w:val="24"/>
              <w:szCs w:val="22"/>
            </w:rPr>
          </w:pPr>
          <w:hyperlink w:anchor="_Toc213944353" w:history="1">
            <w:r w:rsidR="002421A4" w:rsidRPr="002421A4">
              <w:rPr>
                <w:rStyle w:val="Hipervnculo"/>
                <w:rFonts w:ascii="Palatino Linotype" w:hAnsi="Palatino Linotype"/>
                <w:noProof/>
                <w:sz w:val="22"/>
              </w:rPr>
              <w:t>R E S U E L V E</w:t>
            </w:r>
            <w:r w:rsidR="002421A4" w:rsidRPr="002421A4">
              <w:rPr>
                <w:rFonts w:ascii="Palatino Linotype" w:hAnsi="Palatino Linotype"/>
                <w:noProof/>
                <w:webHidden/>
                <w:sz w:val="22"/>
              </w:rPr>
              <w:tab/>
            </w:r>
            <w:r w:rsidR="002421A4" w:rsidRPr="002421A4">
              <w:rPr>
                <w:rFonts w:ascii="Palatino Linotype" w:hAnsi="Palatino Linotype"/>
                <w:noProof/>
                <w:webHidden/>
                <w:sz w:val="22"/>
              </w:rPr>
              <w:fldChar w:fldCharType="begin"/>
            </w:r>
            <w:r w:rsidR="002421A4" w:rsidRPr="002421A4">
              <w:rPr>
                <w:rFonts w:ascii="Palatino Linotype" w:hAnsi="Palatino Linotype"/>
                <w:noProof/>
                <w:webHidden/>
                <w:sz w:val="22"/>
              </w:rPr>
              <w:instrText xml:space="preserve"> PAGEREF _Toc213944353 \h </w:instrText>
            </w:r>
            <w:r w:rsidR="002421A4" w:rsidRPr="002421A4">
              <w:rPr>
                <w:rFonts w:ascii="Palatino Linotype" w:hAnsi="Palatino Linotype"/>
                <w:noProof/>
                <w:webHidden/>
                <w:sz w:val="22"/>
              </w:rPr>
            </w:r>
            <w:r w:rsidR="002421A4" w:rsidRPr="002421A4">
              <w:rPr>
                <w:rFonts w:ascii="Palatino Linotype" w:hAnsi="Palatino Linotype"/>
                <w:noProof/>
                <w:webHidden/>
                <w:sz w:val="22"/>
              </w:rPr>
              <w:fldChar w:fldCharType="separate"/>
            </w:r>
            <w:r w:rsidR="00B776B7">
              <w:rPr>
                <w:rFonts w:ascii="Palatino Linotype" w:hAnsi="Palatino Linotype"/>
                <w:noProof/>
                <w:webHidden/>
                <w:sz w:val="22"/>
              </w:rPr>
              <w:t>19</w:t>
            </w:r>
            <w:r w:rsidR="002421A4" w:rsidRPr="002421A4">
              <w:rPr>
                <w:rFonts w:ascii="Palatino Linotype" w:hAnsi="Palatino Linotype"/>
                <w:noProof/>
                <w:webHidden/>
                <w:sz w:val="22"/>
              </w:rPr>
              <w:fldChar w:fldCharType="end"/>
            </w:r>
          </w:hyperlink>
        </w:p>
        <w:p w14:paraId="4BD14C08" w14:textId="77777777" w:rsidR="002421A4" w:rsidRDefault="002421A4">
          <w:r>
            <w:rPr>
              <w:b/>
              <w:bCs/>
              <w:lang w:val="es-ES"/>
            </w:rPr>
            <w:fldChar w:fldCharType="end"/>
          </w:r>
        </w:p>
      </w:sdtContent>
    </w:sdt>
    <w:p w14:paraId="375EA9B8" w14:textId="77777777" w:rsidR="002421A4" w:rsidRDefault="002421A4">
      <w:pPr>
        <w:spacing w:line="360" w:lineRule="auto"/>
        <w:jc w:val="both"/>
      </w:pPr>
    </w:p>
    <w:p w14:paraId="45A1D761" w14:textId="77777777" w:rsidR="002421A4" w:rsidRDefault="002421A4">
      <w:pPr>
        <w:spacing w:line="360" w:lineRule="auto"/>
        <w:jc w:val="both"/>
      </w:pPr>
    </w:p>
    <w:p w14:paraId="6CD06E6A" w14:textId="77777777" w:rsidR="002421A4" w:rsidRDefault="002421A4">
      <w:pPr>
        <w:spacing w:line="360" w:lineRule="auto"/>
        <w:jc w:val="both"/>
      </w:pPr>
    </w:p>
    <w:p w14:paraId="1328D1F8" w14:textId="77777777" w:rsidR="002421A4" w:rsidRDefault="002421A4">
      <w:pPr>
        <w:spacing w:line="360" w:lineRule="auto"/>
        <w:jc w:val="both"/>
      </w:pPr>
    </w:p>
    <w:p w14:paraId="200BDB81" w14:textId="77777777" w:rsidR="002421A4" w:rsidRDefault="002421A4">
      <w:pPr>
        <w:spacing w:line="360" w:lineRule="auto"/>
        <w:jc w:val="both"/>
      </w:pPr>
    </w:p>
    <w:p w14:paraId="01F0B77D" w14:textId="77777777" w:rsidR="002421A4" w:rsidRDefault="002421A4">
      <w:pPr>
        <w:spacing w:line="360" w:lineRule="auto"/>
        <w:jc w:val="both"/>
      </w:pPr>
    </w:p>
    <w:p w14:paraId="0ABBDECD" w14:textId="77777777" w:rsidR="00AC08C2" w:rsidRDefault="005F49F3">
      <w:pPr>
        <w:spacing w:line="360" w:lineRule="auto"/>
        <w:jc w:val="both"/>
        <w:rPr>
          <w:rFonts w:ascii="Palatino Linotype" w:eastAsia="Palatino Linotype" w:hAnsi="Palatino Linotype" w:cs="Palatino Linotype"/>
          <w:color w:val="000000"/>
          <w:sz w:val="22"/>
          <w:szCs w:val="22"/>
        </w:rPr>
      </w:pPr>
      <w:r>
        <w:br w:type="column"/>
      </w: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doce de noviembre de dos mil veinticinco. </w:t>
      </w:r>
    </w:p>
    <w:p w14:paraId="645F0E47"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2AC711D1" w14:textId="3E05D014" w:rsidR="00C1300E" w:rsidRPr="00C1300E" w:rsidRDefault="005F49F3">
      <w:pPr>
        <w:spacing w:line="360" w:lineRule="auto"/>
        <w:jc w:val="both"/>
        <w:rPr>
          <w:rFonts w:ascii="Palatino Linotype" w:eastAsia="Palatino Linotype" w:hAnsi="Palatino Linotype" w:cs="Palatino Linotype"/>
          <w:b/>
          <w:bCs/>
          <w:sz w:val="22"/>
          <w:szCs w:val="22"/>
          <w:highlight w:val="black"/>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Pr>
          <w:rFonts w:ascii="Palatino Linotype" w:eastAsia="Palatino Linotype" w:hAnsi="Palatino Linotype" w:cs="Palatino Linotype"/>
          <w:sz w:val="22"/>
          <w:szCs w:val="22"/>
        </w:rPr>
        <w:t>11741/INFOEM/IP/RR/2025</w:t>
      </w:r>
      <w:r>
        <w:rPr>
          <w:rFonts w:ascii="Palatino Linotype" w:eastAsia="Palatino Linotype" w:hAnsi="Palatino Linotype" w:cs="Palatino Linotype"/>
          <w:color w:val="000000"/>
          <w:sz w:val="22"/>
          <w:szCs w:val="22"/>
        </w:rPr>
        <w:t>, interpuesto por</w:t>
      </w:r>
      <w:r>
        <w:rPr>
          <w:rFonts w:ascii="Palatino Linotype" w:eastAsia="Palatino Linotype" w:hAnsi="Palatino Linotype" w:cs="Palatino Linotype"/>
          <w:sz w:val="22"/>
          <w:szCs w:val="22"/>
        </w:rPr>
        <w:t xml:space="preserve"> </w:t>
      </w:r>
      <w:r w:rsidR="00C1300E" w:rsidRPr="00C1300E">
        <w:rPr>
          <w:rFonts w:ascii="Palatino Linotype" w:eastAsia="Palatino Linotype" w:hAnsi="Palatino Linotype" w:cs="Palatino Linotype"/>
          <w:b/>
          <w:bCs/>
          <w:sz w:val="22"/>
          <w:szCs w:val="22"/>
          <w:highlight w:val="black"/>
        </w:rPr>
        <w:t>XXXXXXXXXXXXXXXXXXXXXXXXXXXXXXXX</w:t>
      </w:r>
    </w:p>
    <w:p w14:paraId="2DB3A648" w14:textId="3283C593" w:rsidR="00AC08C2" w:rsidRDefault="00C1300E">
      <w:pPr>
        <w:spacing w:line="360" w:lineRule="auto"/>
        <w:jc w:val="both"/>
        <w:rPr>
          <w:rFonts w:ascii="Palatino Linotype" w:eastAsia="Palatino Linotype" w:hAnsi="Palatino Linotype" w:cs="Palatino Linotype"/>
          <w:b/>
          <w:bCs/>
          <w:sz w:val="22"/>
          <w:szCs w:val="22"/>
        </w:rPr>
      </w:pPr>
      <w:r w:rsidRPr="00C1300E">
        <w:rPr>
          <w:rFonts w:ascii="Palatino Linotype" w:eastAsia="Palatino Linotype" w:hAnsi="Palatino Linotype" w:cs="Palatino Linotype"/>
          <w:b/>
          <w:bCs/>
          <w:sz w:val="22"/>
          <w:szCs w:val="22"/>
          <w:highlight w:val="black"/>
        </w:rPr>
        <w:t>XXXXXXXXXXXXXX</w:t>
      </w:r>
      <w:r>
        <w:rPr>
          <w:rFonts w:ascii="Palatino Linotype" w:eastAsia="Palatino Linotype" w:hAnsi="Palatino Linotype" w:cs="Palatino Linotype"/>
          <w:b/>
          <w:bCs/>
          <w:sz w:val="22"/>
          <w:szCs w:val="22"/>
          <w:highlight w:val="black"/>
        </w:rPr>
        <w:t>XXX</w:t>
      </w:r>
      <w:r w:rsidRPr="00C1300E">
        <w:rPr>
          <w:rFonts w:ascii="Palatino Linotype" w:eastAsia="Palatino Linotype" w:hAnsi="Palatino Linotype" w:cs="Palatino Linotype"/>
          <w:b/>
          <w:bCs/>
          <w:sz w:val="22"/>
          <w:szCs w:val="22"/>
          <w:highlight w:val="black"/>
        </w:rPr>
        <w:t>X</w:t>
      </w:r>
      <w:r w:rsidR="005F49F3" w:rsidRPr="00C1300E">
        <w:rPr>
          <w:rFonts w:ascii="Palatino Linotype" w:eastAsia="Palatino Linotype" w:hAnsi="Palatino Linotype" w:cs="Palatino Linotype"/>
          <w:color w:val="000000"/>
          <w:sz w:val="22"/>
          <w:szCs w:val="22"/>
          <w:highlight w:val="black"/>
        </w:rPr>
        <w:t>,</w:t>
      </w:r>
      <w:r w:rsidR="005F49F3">
        <w:rPr>
          <w:rFonts w:ascii="Palatino Linotype" w:eastAsia="Palatino Linotype" w:hAnsi="Palatino Linotype" w:cs="Palatino Linotype"/>
          <w:color w:val="000000"/>
          <w:sz w:val="22"/>
          <w:szCs w:val="22"/>
        </w:rPr>
        <w:t xml:space="preserve"> en contra de la falta de respuesta del Sujeto Obligado,</w:t>
      </w:r>
      <w:r w:rsidR="005F49F3" w:rsidRPr="00125DC5">
        <w:rPr>
          <w:rFonts w:ascii="Palatino Linotype" w:eastAsia="Palatino Linotype" w:hAnsi="Palatino Linotype" w:cs="Palatino Linotype"/>
          <w:b/>
          <w:bCs/>
          <w:color w:val="000000"/>
          <w:sz w:val="22"/>
          <w:szCs w:val="22"/>
        </w:rPr>
        <w:t xml:space="preserve"> </w:t>
      </w:r>
      <w:r w:rsidR="005F49F3" w:rsidRPr="00125DC5">
        <w:rPr>
          <w:rFonts w:ascii="Palatino Linotype" w:eastAsia="Palatino Linotype" w:hAnsi="Palatino Linotype" w:cs="Palatino Linotype"/>
          <w:b/>
          <w:bCs/>
          <w:sz w:val="22"/>
          <w:szCs w:val="22"/>
        </w:rPr>
        <w:t>Sistema Municipal Para el Desarrollo Integral de la Familia de Ixtapaluca</w:t>
      </w:r>
      <w:r w:rsidR="005F49F3" w:rsidRPr="00125DC5">
        <w:rPr>
          <w:rFonts w:ascii="Palatino Linotype" w:eastAsia="Palatino Linotype" w:hAnsi="Palatino Linotype" w:cs="Palatino Linotype"/>
          <w:b/>
          <w:bCs/>
          <w:color w:val="000000"/>
          <w:sz w:val="22"/>
          <w:szCs w:val="22"/>
        </w:rPr>
        <w:t xml:space="preserve">, </w:t>
      </w:r>
      <w:r w:rsidR="005F49F3">
        <w:rPr>
          <w:rFonts w:ascii="Palatino Linotype" w:eastAsia="Palatino Linotype" w:hAnsi="Palatino Linotype" w:cs="Palatino Linotype"/>
          <w:color w:val="000000"/>
          <w:sz w:val="22"/>
          <w:szCs w:val="22"/>
        </w:rPr>
        <w:t>a la solicitud de acceso a la información pública 00201/DIFIXTAPAL/IP/2025 se emite la presente Resolución, con base en los Antecedentes y Considerandos que a continuación se exponen:</w:t>
      </w:r>
      <w:bookmarkStart w:id="0" w:name="_GoBack"/>
      <w:bookmarkEnd w:id="0"/>
    </w:p>
    <w:p w14:paraId="5FFEE34F" w14:textId="77777777" w:rsidR="00AC08C2" w:rsidRDefault="00AC08C2">
      <w:pPr>
        <w:pStyle w:val="Subttulo"/>
        <w:spacing w:after="0" w:line="360" w:lineRule="auto"/>
      </w:pPr>
    </w:p>
    <w:p w14:paraId="50632EA8" w14:textId="77777777" w:rsidR="00AC08C2" w:rsidRDefault="005F49F3">
      <w:pPr>
        <w:pStyle w:val="Ttulo1"/>
      </w:pPr>
      <w:bookmarkStart w:id="1" w:name="_heading=h.4pqmqufrf1jw" w:colFirst="0" w:colLast="0"/>
      <w:bookmarkStart w:id="2" w:name="_Toc213944340"/>
      <w:bookmarkEnd w:id="1"/>
      <w:r>
        <w:t>A N T E C E D E N T E S</w:t>
      </w:r>
      <w:bookmarkEnd w:id="2"/>
    </w:p>
    <w:p w14:paraId="0801BE86" w14:textId="77777777" w:rsidR="00AC08C2" w:rsidRDefault="00AC08C2">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45F6C5D7" w14:textId="77777777" w:rsidR="00AC08C2" w:rsidRDefault="005F49F3">
      <w:pPr>
        <w:pStyle w:val="Ttulo2"/>
      </w:pPr>
      <w:bookmarkStart w:id="3" w:name="_heading=h.syd20agb74wa" w:colFirst="0" w:colLast="0"/>
      <w:bookmarkStart w:id="4" w:name="_Toc213944341"/>
      <w:bookmarkEnd w:id="3"/>
      <w:r>
        <w:t>I. Presentación de la solicitud de información</w:t>
      </w:r>
      <w:bookmarkEnd w:id="4"/>
    </w:p>
    <w:p w14:paraId="2710948F" w14:textId="77777777" w:rsidR="00AC08C2" w:rsidRDefault="00AC08C2">
      <w:pPr>
        <w:tabs>
          <w:tab w:val="left" w:pos="567"/>
        </w:tabs>
        <w:spacing w:line="360" w:lineRule="auto"/>
        <w:jc w:val="both"/>
        <w:rPr>
          <w:rFonts w:ascii="Palatino Linotype" w:eastAsia="Palatino Linotype" w:hAnsi="Palatino Linotype" w:cs="Palatino Linotype"/>
          <w:sz w:val="22"/>
          <w:szCs w:val="22"/>
        </w:rPr>
      </w:pPr>
    </w:p>
    <w:p w14:paraId="4220086B"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dieciocho de septiembre de dos mil veinticinco </w:t>
      </w:r>
      <w:r>
        <w:rPr>
          <w:rFonts w:ascii="Palatino Linotype" w:eastAsia="Palatino Linotype" w:hAnsi="Palatino Linotype" w:cs="Palatino Linotype"/>
          <w:sz w:val="22"/>
          <w:szCs w:val="22"/>
        </w:rPr>
        <w:t>el Particular presentó solicitud de acceso a la información pública, a través del Sistema de Acceso a la Información Mexiquense (SAIMEX), ante el Sujeto Obligado, el cual quedó registrado en los siguientes términos:</w:t>
      </w:r>
    </w:p>
    <w:p w14:paraId="61EFBBDF" w14:textId="77777777" w:rsidR="00AC08C2" w:rsidRDefault="00AC08C2">
      <w:pPr>
        <w:spacing w:line="360" w:lineRule="auto"/>
        <w:jc w:val="both"/>
        <w:rPr>
          <w:rFonts w:ascii="Palatino Linotype" w:eastAsia="Palatino Linotype" w:hAnsi="Palatino Linotype" w:cs="Palatino Linotype"/>
          <w:sz w:val="22"/>
          <w:szCs w:val="22"/>
        </w:rPr>
      </w:pPr>
    </w:p>
    <w:p w14:paraId="45075365" w14:textId="77777777" w:rsidR="00AC08C2" w:rsidRDefault="005F49F3">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45172D6C" w14:textId="77777777" w:rsidR="00AC08C2" w:rsidRDefault="005F49F3">
      <w:pPr>
        <w:tabs>
          <w:tab w:val="left" w:pos="4667"/>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PADRON DE PROVEEDORES DEL 01 ENERO DE 2022 A LA FECHA”</w:t>
      </w:r>
    </w:p>
    <w:p w14:paraId="25365902" w14:textId="77777777" w:rsidR="00AC08C2" w:rsidRDefault="00AC08C2">
      <w:pPr>
        <w:tabs>
          <w:tab w:val="left" w:pos="4667"/>
        </w:tabs>
        <w:spacing w:line="360" w:lineRule="auto"/>
        <w:ind w:left="567" w:right="567"/>
        <w:jc w:val="both"/>
        <w:rPr>
          <w:rFonts w:ascii="Palatino Linotype" w:eastAsia="Palatino Linotype" w:hAnsi="Palatino Linotype" w:cs="Palatino Linotype"/>
          <w:i/>
          <w:iCs/>
        </w:rPr>
      </w:pPr>
    </w:p>
    <w:p w14:paraId="31017439" w14:textId="77777777" w:rsidR="00AC08C2" w:rsidRDefault="005F49F3">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1FD48806" w14:textId="77777777" w:rsidR="00AC08C2" w:rsidRDefault="005F49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14:paraId="37731570" w14:textId="77777777" w:rsidR="00AC08C2" w:rsidRDefault="00AC08C2">
      <w:pPr>
        <w:spacing w:line="360" w:lineRule="auto"/>
        <w:ind w:right="567"/>
        <w:jc w:val="both"/>
        <w:rPr>
          <w:rFonts w:ascii="Palatino Linotype" w:eastAsia="Palatino Linotype" w:hAnsi="Palatino Linotype" w:cs="Palatino Linotype"/>
          <w:i/>
          <w:iCs/>
        </w:rPr>
      </w:pPr>
    </w:p>
    <w:p w14:paraId="550A398F" w14:textId="77777777" w:rsidR="00AC08C2" w:rsidRDefault="00AC08C2">
      <w:pPr>
        <w:spacing w:line="360" w:lineRule="auto"/>
        <w:ind w:right="567"/>
        <w:jc w:val="both"/>
        <w:rPr>
          <w:rFonts w:ascii="Palatino Linotype" w:eastAsia="Palatino Linotype" w:hAnsi="Palatino Linotype" w:cs="Palatino Linotype"/>
          <w:i/>
          <w:iCs/>
        </w:rPr>
      </w:pPr>
    </w:p>
    <w:p w14:paraId="044F14EB" w14:textId="77777777" w:rsidR="00AC08C2" w:rsidRDefault="00AC08C2">
      <w:pPr>
        <w:spacing w:line="360" w:lineRule="auto"/>
        <w:ind w:right="567"/>
        <w:jc w:val="both"/>
        <w:rPr>
          <w:rFonts w:ascii="Palatino Linotype" w:eastAsia="Palatino Linotype" w:hAnsi="Palatino Linotype" w:cs="Palatino Linotype"/>
          <w:i/>
          <w:iCs/>
        </w:rPr>
      </w:pPr>
    </w:p>
    <w:p w14:paraId="68E23969" w14:textId="77777777" w:rsidR="00AC08C2" w:rsidRDefault="00AC08C2">
      <w:pPr>
        <w:spacing w:line="360" w:lineRule="auto"/>
        <w:ind w:right="567"/>
        <w:jc w:val="both"/>
        <w:rPr>
          <w:rFonts w:ascii="Palatino Linotype" w:eastAsia="Palatino Linotype" w:hAnsi="Palatino Linotype" w:cs="Palatino Linotype"/>
          <w:i/>
          <w:iCs/>
        </w:rPr>
      </w:pPr>
    </w:p>
    <w:p w14:paraId="49C15A45" w14:textId="77777777" w:rsidR="00AC08C2" w:rsidRDefault="005F49F3">
      <w:pPr>
        <w:pStyle w:val="Ttulo2"/>
      </w:pPr>
      <w:bookmarkStart w:id="5" w:name="_heading=h.p340v4an3p0c" w:colFirst="0" w:colLast="0"/>
      <w:bookmarkStart w:id="6" w:name="_Toc213944342"/>
      <w:bookmarkEnd w:id="5"/>
      <w:r>
        <w:t>II. Respuesta del Sujeto Obligado</w:t>
      </w:r>
      <w:bookmarkEnd w:id="6"/>
    </w:p>
    <w:p w14:paraId="19B0DCD7"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3114DA6E"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Sistema Municipal Para el Desarrollo Integral de la Familia de Ixtapaluca</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080C7BE4"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61F989B5" w14:textId="77777777" w:rsidR="00AC08C2" w:rsidRDefault="005F49F3">
      <w:pPr>
        <w:pStyle w:val="Ttulo2"/>
      </w:pPr>
      <w:bookmarkStart w:id="7" w:name="_heading=h.n1d89jecubjx" w:colFirst="0" w:colLast="0"/>
      <w:bookmarkStart w:id="8" w:name="_Toc213944343"/>
      <w:bookmarkEnd w:id="7"/>
      <w:r>
        <w:t>III. Interposición del Recurso de Revisión</w:t>
      </w:r>
      <w:bookmarkEnd w:id="8"/>
    </w:p>
    <w:p w14:paraId="3D24C137" w14:textId="77777777" w:rsidR="00AC08C2" w:rsidRDefault="00AC08C2">
      <w:pPr>
        <w:spacing w:line="360" w:lineRule="auto"/>
        <w:jc w:val="both"/>
        <w:rPr>
          <w:rFonts w:ascii="Palatino Linotype" w:eastAsia="Palatino Linotype" w:hAnsi="Palatino Linotype" w:cs="Palatino Linotype"/>
          <w:b/>
          <w:bCs/>
          <w:color w:val="000000"/>
          <w:sz w:val="22"/>
          <w:szCs w:val="22"/>
        </w:rPr>
      </w:pPr>
    </w:p>
    <w:p w14:paraId="46153A5D"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diez de octubre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376CE464"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6782ABAA" w14:textId="77777777" w:rsidR="00AC08C2" w:rsidRDefault="005F49F3">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1B0082B6" w14:textId="77777777" w:rsidR="00AC08C2" w:rsidRDefault="005F49F3">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 conducta del sujeto obligado constituye una violación directa al artículo 6° constitucional y al principio de máxima publicidad, al omitir responder dentro del término establecido por la Ley. El silencio administrativo en materia de transparencia no puede ser tolerado, ya que vulnera de manera grave el derecho ciudadano a conocer el uso, destino y manejo de los recursos públicos, </w:t>
      </w:r>
      <w:r>
        <w:rPr>
          <w:rFonts w:ascii="Palatino Linotype" w:eastAsia="Palatino Linotype" w:hAnsi="Palatino Linotype" w:cs="Palatino Linotype"/>
          <w:i/>
          <w:iCs/>
          <w:color w:val="000000"/>
        </w:rPr>
        <w:lastRenderedPageBreak/>
        <w:t xml:space="preserve">particularmente en lo que respecta al padrón de proveedores, documento que debe ser de difusión permanente, actualizada y accesible de oficio conforme a los artículos 92, 93 y 95 de la Ley local. El DIF Ixtapaluca, como organismo público descentralizado que ejerce recursos del erario, está obligado a mantener un registro institucional de proveedores y contratistas, donde se identifiquen los nombres, montos, servicios y fechas de contratación. Por tanto, la omisión de respuesta no solo impide el ejercicio de un derecho, sino que sugiere opacidad, desorden administrativo o resistencia a la rendición de cuentas. El incumplimiento de la obligación de responder también transgrede el principio de buena fe y la obligación de cooperación con la ciudadanía, previstos en los artículos 8 y 15 de la Ley de Transparencia, configurando una posible infracción administrativa conforme al artículo 178 fracción II de la misma norma.” </w:t>
      </w:r>
    </w:p>
    <w:p w14:paraId="7DA32D72" w14:textId="77777777" w:rsidR="00AC08C2" w:rsidRDefault="00AC08C2">
      <w:pPr>
        <w:spacing w:line="360" w:lineRule="auto"/>
        <w:ind w:left="567" w:right="567"/>
        <w:jc w:val="both"/>
        <w:rPr>
          <w:rFonts w:ascii="Palatino Linotype" w:eastAsia="Palatino Linotype" w:hAnsi="Palatino Linotype" w:cs="Palatino Linotype"/>
          <w:i/>
          <w:iCs/>
          <w:color w:val="000000"/>
        </w:rPr>
      </w:pPr>
    </w:p>
    <w:p w14:paraId="78136A7E" w14:textId="77777777" w:rsidR="00AC08C2" w:rsidRDefault="005F49F3">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1BE95C30" w14:textId="77777777" w:rsidR="00AC08C2" w:rsidRDefault="005F49F3">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Resulta inadmisible e injustificable que una institución pública como el DIF Ixtapaluca mantenga silencio ante una solicitud tan elemental y legítima como el padrón de sus proveedores. Tal conducta atenta contra la transparencia, la rendición de cuentas y la confianza ciudadana, pilares fundamentales de toda administración pública. Por tanto, solicito se ordene de manera categórica y con carácter de cumplimiento inmediato la entrega de la información solicitada, así como las medidas que el INFOEM considere pertinentes para prevenir futuras omisiones de esta naturaleza</w:t>
      </w:r>
      <w:proofErr w:type="gramStart"/>
      <w:r>
        <w:rPr>
          <w:rFonts w:ascii="Palatino Linotype" w:eastAsia="Palatino Linotype" w:hAnsi="Palatino Linotype" w:cs="Palatino Linotype"/>
          <w:i/>
          <w:iCs/>
          <w:color w:val="000000"/>
        </w:rPr>
        <w:t>..”</w:t>
      </w:r>
      <w:proofErr w:type="gramEnd"/>
      <w:r>
        <w:rPr>
          <w:rFonts w:ascii="Palatino Linotype" w:eastAsia="Palatino Linotype" w:hAnsi="Palatino Linotype" w:cs="Palatino Linotype"/>
          <w:i/>
          <w:iCs/>
          <w:color w:val="000000"/>
        </w:rPr>
        <w:t xml:space="preserve"> </w:t>
      </w:r>
    </w:p>
    <w:p w14:paraId="62824D04"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3BD17968" w14:textId="77777777" w:rsidR="00AC08C2" w:rsidRDefault="005F49F3">
      <w:pPr>
        <w:pStyle w:val="Ttulo2"/>
      </w:pPr>
      <w:bookmarkStart w:id="9" w:name="_heading=h.hb14h0sj91gl" w:colFirst="0" w:colLast="0"/>
      <w:bookmarkStart w:id="10" w:name="_Toc213944344"/>
      <w:bookmarkEnd w:id="9"/>
      <w:r>
        <w:t>IV. Trámite del Recurso de Revisión ante el Instituto</w:t>
      </w:r>
      <w:bookmarkEnd w:id="10"/>
    </w:p>
    <w:p w14:paraId="6E2B5449" w14:textId="77777777" w:rsidR="00AC08C2" w:rsidRDefault="00AC08C2">
      <w:pPr>
        <w:spacing w:line="360" w:lineRule="auto"/>
        <w:jc w:val="both"/>
        <w:rPr>
          <w:rFonts w:ascii="Palatino Linotype" w:eastAsia="Palatino Linotype" w:hAnsi="Palatino Linotype" w:cs="Palatino Linotype"/>
          <w:b/>
          <w:bCs/>
          <w:color w:val="000000"/>
          <w:sz w:val="22"/>
          <w:szCs w:val="22"/>
        </w:rPr>
      </w:pPr>
    </w:p>
    <w:p w14:paraId="0F4D55A1"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diez de octubre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11741/INFOEM/IP/RR/2025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4DAC48D" w14:textId="77777777" w:rsidR="00AC08C2" w:rsidRDefault="00AC08C2">
      <w:pPr>
        <w:spacing w:line="360" w:lineRule="auto"/>
        <w:jc w:val="both"/>
        <w:rPr>
          <w:rFonts w:ascii="Palatino Linotype" w:eastAsia="Palatino Linotype" w:hAnsi="Palatino Linotype" w:cs="Palatino Linotype"/>
          <w:b/>
          <w:bCs/>
          <w:color w:val="000000"/>
          <w:sz w:val="22"/>
          <w:szCs w:val="22"/>
        </w:rPr>
      </w:pPr>
    </w:p>
    <w:p w14:paraId="77B31E80"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catorce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treinta del  mismo mes y año, a través del Sistema de Acceso a la Información Mexiquense (SAIMEX), en el que se les otorgó un plazo de siete días hábiles posteriores a la misma, para que manifestaran lo que a su derecho conviniera y formularan alegatos.</w:t>
      </w:r>
    </w:p>
    <w:p w14:paraId="2DA60711"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5569E6AC"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Manifestaciones. </w:t>
      </w:r>
      <w:r>
        <w:rPr>
          <w:rFonts w:ascii="Palatino Linotype" w:eastAsia="Palatino Linotype" w:hAnsi="Palatino Linotype" w:cs="Palatino Linotype"/>
          <w:sz w:val="22"/>
          <w:szCs w:val="22"/>
        </w:rPr>
        <w:t>Las partes fueron omisas en rendir manifestaciones.</w:t>
      </w:r>
    </w:p>
    <w:p w14:paraId="5AC349F8" w14:textId="77777777" w:rsidR="00AC08C2" w:rsidRDefault="00AC08C2">
      <w:pPr>
        <w:spacing w:line="360" w:lineRule="auto"/>
        <w:jc w:val="both"/>
        <w:rPr>
          <w:rFonts w:ascii="Palatino Linotype" w:eastAsia="Palatino Linotype" w:hAnsi="Palatino Linotype" w:cs="Palatino Linotype"/>
          <w:b/>
          <w:bCs/>
          <w:sz w:val="18"/>
          <w:szCs w:val="18"/>
        </w:rPr>
      </w:pPr>
    </w:p>
    <w:p w14:paraId="10F9A81B" w14:textId="77777777" w:rsidR="00AC08C2" w:rsidRDefault="005F49F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e) Cierre de instrucción. </w:t>
      </w:r>
      <w:r>
        <w:rPr>
          <w:rFonts w:ascii="Palatino Linotype" w:eastAsia="Palatino Linotype" w:hAnsi="Palatino Linotype" w:cs="Palatino Linotype"/>
          <w:sz w:val="22"/>
          <w:szCs w:val="22"/>
        </w:rPr>
        <w:t xml:space="preserve">El veinticuatro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54B2D4B2" w14:textId="77777777" w:rsidR="00AC08C2" w:rsidRDefault="00AC08C2">
      <w:pPr>
        <w:spacing w:line="360" w:lineRule="auto"/>
        <w:jc w:val="both"/>
        <w:rPr>
          <w:rFonts w:ascii="Palatino Linotype" w:eastAsia="Palatino Linotype" w:hAnsi="Palatino Linotype" w:cs="Palatino Linotype"/>
          <w:b/>
          <w:bCs/>
          <w:sz w:val="18"/>
          <w:szCs w:val="18"/>
        </w:rPr>
      </w:pPr>
    </w:p>
    <w:p w14:paraId="6B96960A"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0B06F49F" w14:textId="77777777" w:rsidR="00AC08C2" w:rsidRDefault="00AC08C2">
      <w:bookmarkStart w:id="11" w:name="_heading=h.v3z0mtfzj2we" w:colFirst="0" w:colLast="0"/>
      <w:bookmarkEnd w:id="11"/>
    </w:p>
    <w:p w14:paraId="24E33C53" w14:textId="77777777" w:rsidR="00AC08C2" w:rsidRDefault="005F49F3">
      <w:pPr>
        <w:pStyle w:val="Ttulo1"/>
      </w:pPr>
      <w:bookmarkStart w:id="12" w:name="_Toc213944345"/>
      <w:r>
        <w:t>C O N S I D E R A N D O S</w:t>
      </w:r>
      <w:bookmarkEnd w:id="12"/>
    </w:p>
    <w:p w14:paraId="3C8DF759" w14:textId="77777777" w:rsidR="00AC08C2" w:rsidRDefault="00AC08C2">
      <w:pPr>
        <w:spacing w:line="360" w:lineRule="auto"/>
        <w:jc w:val="both"/>
        <w:rPr>
          <w:rFonts w:ascii="Palatino Linotype" w:eastAsia="Palatino Linotype" w:hAnsi="Palatino Linotype" w:cs="Palatino Linotype"/>
          <w:b/>
          <w:bCs/>
          <w:sz w:val="22"/>
          <w:szCs w:val="22"/>
        </w:rPr>
      </w:pPr>
    </w:p>
    <w:p w14:paraId="2D56D7D7" w14:textId="77777777" w:rsidR="00AC08C2" w:rsidRDefault="005F49F3">
      <w:pPr>
        <w:pStyle w:val="Ttulo2"/>
      </w:pPr>
      <w:bookmarkStart w:id="13" w:name="_heading=h.pj7yncfopz89" w:colFirst="0" w:colLast="0"/>
      <w:bookmarkStart w:id="14" w:name="_Toc213944346"/>
      <w:bookmarkEnd w:id="13"/>
      <w:r>
        <w:t>PRIMERO. Competencia</w:t>
      </w:r>
      <w:bookmarkEnd w:id="14"/>
    </w:p>
    <w:p w14:paraId="77A32A05" w14:textId="77777777" w:rsidR="00AC08C2" w:rsidRDefault="00AC08C2">
      <w:pPr>
        <w:spacing w:line="360" w:lineRule="auto"/>
        <w:jc w:val="both"/>
        <w:rPr>
          <w:rFonts w:ascii="Palatino Linotype" w:eastAsia="Palatino Linotype" w:hAnsi="Palatino Linotype" w:cs="Palatino Linotype"/>
          <w:b/>
          <w:bCs/>
          <w:sz w:val="22"/>
          <w:szCs w:val="22"/>
        </w:rPr>
      </w:pPr>
    </w:p>
    <w:p w14:paraId="498FF6A1" w14:textId="77777777" w:rsidR="00AC08C2" w:rsidRDefault="005F49F3">
      <w:pPr>
        <w:spacing w:line="360" w:lineRule="auto"/>
        <w:jc w:val="both"/>
        <w:rPr>
          <w:rFonts w:ascii="Palatino Linotype" w:eastAsia="Palatino Linotype" w:hAnsi="Palatino Linotype" w:cs="Palatino Linotype"/>
          <w:sz w:val="22"/>
          <w:szCs w:val="22"/>
        </w:rPr>
      </w:pPr>
      <w:bookmarkStart w:id="15" w:name="_heading=h.jxva4nqbx2r" w:colFirst="0" w:colLast="0"/>
      <w:bookmarkEnd w:id="15"/>
      <w:r>
        <w:rPr>
          <w:rFonts w:ascii="Palatino Linotype" w:eastAsia="Palatino Linotype" w:hAnsi="Palatino Linotype" w:cs="Palatino Linotype"/>
          <w:sz w:val="22"/>
          <w:szCs w:val="22"/>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2F55F39"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0A52D44B" w14:textId="77777777" w:rsidR="00AC08C2" w:rsidRDefault="005F49F3">
      <w:pPr>
        <w:pStyle w:val="Ttulo2"/>
      </w:pPr>
      <w:bookmarkStart w:id="16" w:name="_heading=h.xwfvq9erlgei" w:colFirst="0" w:colLast="0"/>
      <w:bookmarkStart w:id="17" w:name="_Toc213944347"/>
      <w:bookmarkEnd w:id="16"/>
      <w:r>
        <w:t>SEGUNDO. Causales de improcedencia y Sobreseimiento</w:t>
      </w:r>
      <w:bookmarkEnd w:id="17"/>
    </w:p>
    <w:p w14:paraId="26A6F8C5" w14:textId="77777777" w:rsidR="00AC08C2" w:rsidRDefault="00AC08C2">
      <w:pPr>
        <w:spacing w:line="360" w:lineRule="auto"/>
        <w:jc w:val="both"/>
        <w:rPr>
          <w:rFonts w:ascii="Palatino Linotype" w:eastAsia="Palatino Linotype" w:hAnsi="Palatino Linotype" w:cs="Palatino Linotype"/>
          <w:sz w:val="22"/>
          <w:szCs w:val="22"/>
        </w:rPr>
      </w:pPr>
    </w:p>
    <w:p w14:paraId="6EA267E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67789D39" w14:textId="77777777" w:rsidR="00AC08C2" w:rsidRDefault="00AC08C2">
      <w:pPr>
        <w:spacing w:line="360" w:lineRule="auto"/>
        <w:jc w:val="both"/>
        <w:rPr>
          <w:rFonts w:ascii="Palatino Linotype" w:eastAsia="Palatino Linotype" w:hAnsi="Palatino Linotype" w:cs="Palatino Linotype"/>
          <w:sz w:val="22"/>
          <w:szCs w:val="22"/>
        </w:rPr>
      </w:pPr>
    </w:p>
    <w:p w14:paraId="1934763E" w14:textId="77777777" w:rsidR="00AC08C2" w:rsidRDefault="005F49F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0CA8D688" w14:textId="77777777" w:rsidR="00AC08C2" w:rsidRDefault="00AC08C2">
      <w:pPr>
        <w:spacing w:line="360" w:lineRule="auto"/>
        <w:jc w:val="both"/>
        <w:rPr>
          <w:rFonts w:ascii="Palatino Linotype" w:eastAsia="Palatino Linotype" w:hAnsi="Palatino Linotype" w:cs="Palatino Linotype"/>
          <w:b/>
          <w:bCs/>
          <w:sz w:val="22"/>
          <w:szCs w:val="22"/>
        </w:rPr>
      </w:pPr>
    </w:p>
    <w:p w14:paraId="443AE71D"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Pr>
          <w:rFonts w:ascii="Palatino Linotype" w:eastAsia="Palatino Linotype" w:hAnsi="Palatino Linotype" w:cs="Palatino Linotype"/>
          <w:sz w:val="22"/>
          <w:szCs w:val="22"/>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14:paraId="22C116DC" w14:textId="77777777" w:rsidR="00AC08C2" w:rsidRDefault="00AC08C2">
      <w:pPr>
        <w:spacing w:line="360" w:lineRule="auto"/>
        <w:jc w:val="both"/>
        <w:rPr>
          <w:rFonts w:ascii="Palatino Linotype" w:eastAsia="Palatino Linotype" w:hAnsi="Palatino Linotype" w:cs="Palatino Linotype"/>
          <w:sz w:val="22"/>
          <w:szCs w:val="22"/>
        </w:rPr>
      </w:pPr>
    </w:p>
    <w:p w14:paraId="6496A8CC"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2D680C4" w14:textId="77777777" w:rsidR="00AC08C2" w:rsidRDefault="00AC08C2">
      <w:pPr>
        <w:spacing w:line="360" w:lineRule="auto"/>
        <w:jc w:val="both"/>
        <w:rPr>
          <w:rFonts w:ascii="Palatino Linotype" w:eastAsia="Palatino Linotype" w:hAnsi="Palatino Linotype" w:cs="Palatino Linotype"/>
          <w:sz w:val="22"/>
          <w:szCs w:val="22"/>
        </w:rPr>
      </w:pPr>
    </w:p>
    <w:p w14:paraId="7A168CD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4E25B8F9" w14:textId="77777777" w:rsidR="00AC08C2" w:rsidRDefault="00AC08C2">
      <w:pPr>
        <w:spacing w:line="360" w:lineRule="auto"/>
        <w:jc w:val="both"/>
        <w:rPr>
          <w:rFonts w:ascii="Palatino Linotype" w:eastAsia="Palatino Linotype" w:hAnsi="Palatino Linotype" w:cs="Palatino Linotype"/>
          <w:sz w:val="22"/>
          <w:szCs w:val="22"/>
        </w:rPr>
      </w:pPr>
    </w:p>
    <w:p w14:paraId="1836011A"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6AD4F159" w14:textId="77777777" w:rsidR="00AC08C2" w:rsidRDefault="00AC08C2">
      <w:pPr>
        <w:spacing w:line="360" w:lineRule="auto"/>
        <w:jc w:val="both"/>
        <w:rPr>
          <w:rFonts w:ascii="Palatino Linotype" w:eastAsia="Palatino Linotype" w:hAnsi="Palatino Linotype" w:cs="Palatino Linotype"/>
          <w:sz w:val="22"/>
          <w:szCs w:val="22"/>
        </w:rPr>
      </w:pPr>
    </w:p>
    <w:p w14:paraId="063BD84D" w14:textId="77777777" w:rsidR="00AC08C2" w:rsidRDefault="005F49F3">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40E5A3EA" w14:textId="77777777" w:rsidR="00AC08C2" w:rsidRDefault="00AC08C2">
      <w:pPr>
        <w:spacing w:line="360" w:lineRule="auto"/>
        <w:jc w:val="both"/>
        <w:rPr>
          <w:rFonts w:ascii="Palatino Linotype" w:eastAsia="Palatino Linotype" w:hAnsi="Palatino Linotype" w:cs="Palatino Linotype"/>
          <w:color w:val="0D0D0D"/>
          <w:sz w:val="22"/>
          <w:szCs w:val="22"/>
        </w:rPr>
      </w:pPr>
    </w:p>
    <w:p w14:paraId="44CE2CB6" w14:textId="77777777" w:rsidR="00AC08C2" w:rsidRDefault="005F49F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lastRenderedPageBreak/>
        <w:t>Por ser de previo y especial pronunciamiento, este Instituto analiza si se actualiza alguna causal de sobreseimiento.</w:t>
      </w:r>
    </w:p>
    <w:p w14:paraId="349620C1" w14:textId="77777777" w:rsidR="00AC08C2" w:rsidRDefault="00AC08C2">
      <w:pPr>
        <w:spacing w:line="360" w:lineRule="auto"/>
        <w:jc w:val="both"/>
        <w:rPr>
          <w:rFonts w:ascii="Palatino Linotype" w:eastAsia="Palatino Linotype" w:hAnsi="Palatino Linotype" w:cs="Palatino Linotype"/>
          <w:color w:val="0D0D0D"/>
          <w:sz w:val="22"/>
          <w:szCs w:val="22"/>
        </w:rPr>
      </w:pPr>
    </w:p>
    <w:p w14:paraId="7E734F6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8B9DA3E" w14:textId="77777777" w:rsidR="00AC08C2" w:rsidRDefault="00AC08C2">
      <w:pPr>
        <w:spacing w:line="360" w:lineRule="auto"/>
        <w:jc w:val="both"/>
        <w:rPr>
          <w:rFonts w:ascii="Palatino Linotype" w:eastAsia="Palatino Linotype" w:hAnsi="Palatino Linotype" w:cs="Palatino Linotype"/>
          <w:sz w:val="22"/>
          <w:szCs w:val="22"/>
        </w:rPr>
      </w:pPr>
    </w:p>
    <w:p w14:paraId="7CF63C6F" w14:textId="77777777" w:rsidR="00AC08C2" w:rsidRDefault="005F49F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0D796C35" w14:textId="77777777" w:rsidR="00AC08C2" w:rsidRDefault="00AC08C2">
      <w:pPr>
        <w:spacing w:line="360" w:lineRule="auto"/>
        <w:jc w:val="both"/>
        <w:rPr>
          <w:rFonts w:ascii="Palatino Linotype" w:eastAsia="Palatino Linotype" w:hAnsi="Palatino Linotype" w:cs="Palatino Linotype"/>
          <w:color w:val="0D0D0D"/>
          <w:sz w:val="22"/>
          <w:szCs w:val="22"/>
        </w:rPr>
      </w:pPr>
    </w:p>
    <w:p w14:paraId="0638E6BA" w14:textId="77777777" w:rsidR="00AC08C2" w:rsidRDefault="005F49F3">
      <w:pPr>
        <w:pStyle w:val="Ttulo2"/>
      </w:pPr>
      <w:bookmarkStart w:id="18" w:name="_heading=h.z6u73h52scu6" w:colFirst="0" w:colLast="0"/>
      <w:bookmarkStart w:id="19" w:name="_Toc213944348"/>
      <w:bookmarkEnd w:id="18"/>
      <w:r>
        <w:t>TERCERO. Determinación de la Controversia</w:t>
      </w:r>
      <w:bookmarkEnd w:id="19"/>
    </w:p>
    <w:p w14:paraId="4FF82D42"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7EED25F3" w14:textId="77777777" w:rsidR="00AC08C2" w:rsidRDefault="005F49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al Sujeto Obligado, conocer el padrón de proveedores del primero de enero de dos mil veintidós al dieciocho de septiembre de dos mil veinticinco.</w:t>
      </w:r>
    </w:p>
    <w:p w14:paraId="6AD5C779"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265251E3" w14:textId="77777777" w:rsidR="00AC08C2" w:rsidRDefault="005F49F3">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3F1C3EB7" w14:textId="77777777" w:rsidR="00AC08C2" w:rsidRDefault="00AC08C2">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399ED6BC" w14:textId="77777777" w:rsidR="00AC08C2" w:rsidRDefault="005F49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1DA0C57D"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3BC5020F"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0FECD564"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0BC30BF0"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54ADA8EA"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2535F1BA" w14:textId="77777777" w:rsidR="00AC08C2" w:rsidRDefault="005F49F3">
      <w:pPr>
        <w:pStyle w:val="Ttulo2"/>
        <w:jc w:val="both"/>
      </w:pPr>
      <w:bookmarkStart w:id="20" w:name="_heading=h.c58nbv24i5r9" w:colFirst="0" w:colLast="0"/>
      <w:bookmarkStart w:id="21" w:name="_Toc213944349"/>
      <w:bookmarkEnd w:id="20"/>
      <w:r>
        <w:t>CUARTO. Marco normativo aplicable en materia de transparencia y acceso a la información pública</w:t>
      </w:r>
      <w:bookmarkEnd w:id="21"/>
    </w:p>
    <w:p w14:paraId="21872272" w14:textId="77777777" w:rsidR="00AC08C2" w:rsidRDefault="00AC08C2">
      <w:pPr>
        <w:spacing w:line="360" w:lineRule="auto"/>
        <w:jc w:val="both"/>
        <w:rPr>
          <w:rFonts w:ascii="Palatino Linotype" w:eastAsia="Palatino Linotype" w:hAnsi="Palatino Linotype" w:cs="Palatino Linotype"/>
          <w:sz w:val="22"/>
          <w:szCs w:val="22"/>
        </w:rPr>
      </w:pPr>
    </w:p>
    <w:p w14:paraId="584139E4"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956CECC" w14:textId="77777777" w:rsidR="00AC08C2" w:rsidRDefault="00AC08C2">
      <w:pPr>
        <w:spacing w:line="360" w:lineRule="auto"/>
        <w:jc w:val="both"/>
        <w:rPr>
          <w:rFonts w:ascii="Palatino Linotype" w:eastAsia="Palatino Linotype" w:hAnsi="Palatino Linotype" w:cs="Palatino Linotype"/>
          <w:sz w:val="22"/>
          <w:szCs w:val="22"/>
        </w:rPr>
      </w:pPr>
    </w:p>
    <w:p w14:paraId="72484252"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925384D" w14:textId="77777777" w:rsidR="00AC08C2" w:rsidRDefault="00AC08C2">
      <w:pPr>
        <w:spacing w:line="360" w:lineRule="auto"/>
        <w:jc w:val="both"/>
        <w:rPr>
          <w:rFonts w:ascii="Palatino Linotype" w:eastAsia="Palatino Linotype" w:hAnsi="Palatino Linotype" w:cs="Palatino Linotype"/>
          <w:sz w:val="22"/>
          <w:szCs w:val="22"/>
        </w:rPr>
      </w:pPr>
    </w:p>
    <w:p w14:paraId="03EDCD33"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sentido, la Ley de Transparencia y Acceso a la Información Pública del Estado de México y Municipios (Reglamentaria del artículo 5° de la Constitución Local), establece lo siguiente:</w:t>
      </w:r>
    </w:p>
    <w:p w14:paraId="54E5CE3B" w14:textId="77777777" w:rsidR="00AC08C2" w:rsidRDefault="00AC08C2">
      <w:pPr>
        <w:spacing w:line="360" w:lineRule="auto"/>
        <w:jc w:val="both"/>
        <w:rPr>
          <w:rFonts w:ascii="Palatino Linotype" w:eastAsia="Palatino Linotype" w:hAnsi="Palatino Linotype" w:cs="Palatino Linotype"/>
          <w:sz w:val="22"/>
          <w:szCs w:val="22"/>
        </w:rPr>
      </w:pPr>
    </w:p>
    <w:p w14:paraId="0F2589D3"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2E2515B5" w14:textId="77777777" w:rsidR="00AC08C2" w:rsidRDefault="00AC08C2">
      <w:pPr>
        <w:spacing w:line="360" w:lineRule="auto"/>
        <w:jc w:val="both"/>
        <w:rPr>
          <w:rFonts w:ascii="Palatino Linotype" w:eastAsia="Palatino Linotype" w:hAnsi="Palatino Linotype" w:cs="Palatino Linotype"/>
          <w:sz w:val="22"/>
          <w:szCs w:val="22"/>
        </w:rPr>
      </w:pPr>
    </w:p>
    <w:p w14:paraId="5FBE811E"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A6C36DD" w14:textId="77777777" w:rsidR="00AC08C2" w:rsidRDefault="00AC08C2">
      <w:pPr>
        <w:spacing w:line="360" w:lineRule="auto"/>
        <w:jc w:val="both"/>
        <w:rPr>
          <w:rFonts w:ascii="Palatino Linotype" w:eastAsia="Palatino Linotype" w:hAnsi="Palatino Linotype" w:cs="Palatino Linotype"/>
          <w:sz w:val="22"/>
          <w:szCs w:val="22"/>
        </w:rPr>
      </w:pPr>
    </w:p>
    <w:p w14:paraId="1481836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9A7BA1" w14:textId="77777777" w:rsidR="00AC08C2" w:rsidRDefault="00AC08C2">
      <w:pPr>
        <w:spacing w:line="360" w:lineRule="auto"/>
        <w:jc w:val="both"/>
        <w:rPr>
          <w:rFonts w:ascii="Palatino Linotype" w:eastAsia="Palatino Linotype" w:hAnsi="Palatino Linotype" w:cs="Palatino Linotype"/>
          <w:sz w:val="22"/>
          <w:szCs w:val="22"/>
        </w:rPr>
      </w:pPr>
    </w:p>
    <w:p w14:paraId="0C85A356" w14:textId="77777777" w:rsidR="00AC08C2" w:rsidRDefault="005F49F3">
      <w:pPr>
        <w:pStyle w:val="Ttulo2"/>
      </w:pPr>
      <w:bookmarkStart w:id="22" w:name="_heading=h.ju05gq40vq5d" w:colFirst="0" w:colLast="0"/>
      <w:bookmarkStart w:id="23" w:name="_Toc213944350"/>
      <w:bookmarkEnd w:id="22"/>
      <w:r>
        <w:t>QUINTO. Estudio de Fondo</w:t>
      </w:r>
      <w:bookmarkEnd w:id="23"/>
    </w:p>
    <w:p w14:paraId="7DD7D788" w14:textId="77777777" w:rsidR="00AC08C2" w:rsidRDefault="00AC08C2">
      <w:pPr>
        <w:spacing w:line="360" w:lineRule="auto"/>
        <w:jc w:val="both"/>
        <w:rPr>
          <w:rFonts w:ascii="Palatino Linotype" w:eastAsia="Palatino Linotype" w:hAnsi="Palatino Linotype" w:cs="Palatino Linotype"/>
          <w:sz w:val="22"/>
          <w:szCs w:val="22"/>
        </w:rPr>
      </w:pPr>
    </w:p>
    <w:p w14:paraId="5C746C93"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Sujeto Obligado, a la solicitud de información.</w:t>
      </w:r>
    </w:p>
    <w:p w14:paraId="79761A17" w14:textId="77777777" w:rsidR="00AC08C2" w:rsidRDefault="00AC08C2">
      <w:pPr>
        <w:spacing w:line="360" w:lineRule="auto"/>
        <w:jc w:val="both"/>
        <w:rPr>
          <w:rFonts w:ascii="Palatino Linotype" w:eastAsia="Palatino Linotype" w:hAnsi="Palatino Linotype" w:cs="Palatino Linotype"/>
          <w:sz w:val="22"/>
          <w:szCs w:val="22"/>
        </w:rPr>
      </w:pPr>
    </w:p>
    <w:p w14:paraId="42D3EAA1"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es de suma importancia señalar los objetivos de la Ley de Transparencia y Acceso a la Información Pública del Estado de México y Municipios, en relación con la obligación de </w:t>
      </w:r>
      <w:r>
        <w:rPr>
          <w:rFonts w:ascii="Palatino Linotype" w:eastAsia="Palatino Linotype" w:hAnsi="Palatino Linotype" w:cs="Palatino Linotype"/>
          <w:sz w:val="22"/>
          <w:szCs w:val="22"/>
        </w:rPr>
        <w:lastRenderedPageBreak/>
        <w:t>acceso por parte de los Sujetos Obligados, lo cuales se encuentran establecidos en el artículo 2° de dicho ordenamiento jurídico y son los siguientes:</w:t>
      </w:r>
    </w:p>
    <w:p w14:paraId="56DCE925" w14:textId="77777777" w:rsidR="00AC08C2" w:rsidRDefault="00AC08C2">
      <w:pPr>
        <w:spacing w:line="360" w:lineRule="auto"/>
        <w:jc w:val="both"/>
        <w:rPr>
          <w:rFonts w:ascii="Palatino Linotype" w:eastAsia="Palatino Linotype" w:hAnsi="Palatino Linotype" w:cs="Palatino Linotype"/>
          <w:sz w:val="22"/>
          <w:szCs w:val="22"/>
        </w:rPr>
      </w:pPr>
    </w:p>
    <w:p w14:paraId="73E9154B" w14:textId="77777777" w:rsidR="00AC08C2" w:rsidRDefault="005F49F3">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4FE2CAD1" w14:textId="77777777" w:rsidR="00AC08C2" w:rsidRDefault="00AC08C2">
      <w:pPr>
        <w:spacing w:line="360" w:lineRule="auto"/>
        <w:ind w:left="720"/>
        <w:jc w:val="both"/>
        <w:rPr>
          <w:rFonts w:ascii="Palatino Linotype" w:eastAsia="Palatino Linotype" w:hAnsi="Palatino Linotype" w:cs="Palatino Linotype"/>
          <w:sz w:val="22"/>
          <w:szCs w:val="22"/>
        </w:rPr>
      </w:pPr>
    </w:p>
    <w:p w14:paraId="4A8B9568" w14:textId="77777777" w:rsidR="00AC08C2" w:rsidRDefault="005F49F3">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67EF9CAE" w14:textId="77777777" w:rsidR="00AC08C2" w:rsidRDefault="00AC08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E5AC09C" w14:textId="77777777" w:rsidR="00AC08C2" w:rsidRDefault="005F49F3">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2A9C151D" w14:textId="77777777" w:rsidR="00AC08C2" w:rsidRDefault="00AC08C2">
      <w:pPr>
        <w:spacing w:line="360" w:lineRule="auto"/>
        <w:jc w:val="both"/>
        <w:rPr>
          <w:rFonts w:ascii="Palatino Linotype" w:eastAsia="Palatino Linotype" w:hAnsi="Palatino Linotype" w:cs="Palatino Linotype"/>
          <w:sz w:val="22"/>
          <w:szCs w:val="22"/>
        </w:rPr>
      </w:pPr>
    </w:p>
    <w:p w14:paraId="40E2B780"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4A68BA8" w14:textId="77777777" w:rsidR="00AC08C2" w:rsidRDefault="00AC08C2">
      <w:pPr>
        <w:spacing w:line="360" w:lineRule="auto"/>
        <w:jc w:val="both"/>
        <w:rPr>
          <w:rFonts w:ascii="Palatino Linotype" w:eastAsia="Palatino Linotype" w:hAnsi="Palatino Linotype" w:cs="Palatino Linotype"/>
          <w:sz w:val="22"/>
          <w:szCs w:val="22"/>
        </w:rPr>
      </w:pPr>
    </w:p>
    <w:p w14:paraId="144883ED"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w:t>
      </w:r>
      <w:r>
        <w:rPr>
          <w:rFonts w:ascii="Palatino Linotype" w:eastAsia="Palatino Linotype" w:hAnsi="Palatino Linotype" w:cs="Palatino Linotype"/>
          <w:sz w:val="22"/>
          <w:szCs w:val="22"/>
        </w:rPr>
        <w:lastRenderedPageBreak/>
        <w:t>claro régimen de excepciones que deberán estar definidas y ser legítimas y estrictamente necesarias en una sociedad democrática.</w:t>
      </w:r>
    </w:p>
    <w:p w14:paraId="3CF9D10C" w14:textId="77777777" w:rsidR="00AC08C2" w:rsidRDefault="00AC08C2">
      <w:pPr>
        <w:spacing w:line="360" w:lineRule="auto"/>
        <w:jc w:val="both"/>
        <w:rPr>
          <w:rFonts w:ascii="Palatino Linotype" w:eastAsia="Palatino Linotype" w:hAnsi="Palatino Linotype" w:cs="Palatino Linotype"/>
          <w:sz w:val="22"/>
          <w:szCs w:val="22"/>
        </w:rPr>
      </w:pPr>
    </w:p>
    <w:p w14:paraId="56D58ACE"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93AEBAF" w14:textId="77777777" w:rsidR="00AC08C2" w:rsidRDefault="00AC08C2">
      <w:pPr>
        <w:spacing w:line="360" w:lineRule="auto"/>
        <w:jc w:val="both"/>
        <w:rPr>
          <w:rFonts w:ascii="Palatino Linotype" w:eastAsia="Palatino Linotype" w:hAnsi="Palatino Linotype" w:cs="Palatino Linotype"/>
          <w:sz w:val="22"/>
          <w:szCs w:val="22"/>
        </w:rPr>
      </w:pPr>
    </w:p>
    <w:p w14:paraId="4470732A" w14:textId="77777777" w:rsidR="00AC08C2" w:rsidRDefault="005F49F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8FEDCE3" w14:textId="77777777" w:rsidR="00AC08C2" w:rsidRDefault="00AC08C2">
      <w:pPr>
        <w:spacing w:line="360" w:lineRule="auto"/>
        <w:ind w:left="720"/>
        <w:jc w:val="both"/>
        <w:rPr>
          <w:rFonts w:ascii="Palatino Linotype" w:eastAsia="Palatino Linotype" w:hAnsi="Palatino Linotype" w:cs="Palatino Linotype"/>
          <w:sz w:val="22"/>
          <w:szCs w:val="22"/>
        </w:rPr>
      </w:pPr>
    </w:p>
    <w:p w14:paraId="546CC702" w14:textId="77777777" w:rsidR="00AC08C2" w:rsidRDefault="005F49F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C1B69B2" w14:textId="77777777" w:rsidR="00AC08C2" w:rsidRDefault="00AC08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2B2C6ED" w14:textId="77777777" w:rsidR="00AC08C2" w:rsidRDefault="005F49F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w:t>
      </w:r>
      <w:r>
        <w:rPr>
          <w:rFonts w:ascii="Palatino Linotype" w:eastAsia="Palatino Linotype" w:hAnsi="Palatino Linotype" w:cs="Palatino Linotype"/>
          <w:sz w:val="22"/>
          <w:szCs w:val="22"/>
        </w:rPr>
        <w:lastRenderedPageBreak/>
        <w:t>ampliarse por siete días hábiles más, cuando existan razones fundadas y motivadas, a través del Comité de Transparencia;</w:t>
      </w:r>
    </w:p>
    <w:p w14:paraId="4F865647" w14:textId="77777777" w:rsidR="00AC08C2" w:rsidRDefault="00AC08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FA8B616" w14:textId="77777777" w:rsidR="00AC08C2" w:rsidRDefault="005F49F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65E5118" w14:textId="77777777" w:rsidR="00AC08C2" w:rsidRDefault="00AC08C2">
      <w:pPr>
        <w:spacing w:line="360" w:lineRule="auto"/>
        <w:rPr>
          <w:rFonts w:ascii="Palatino Linotype" w:eastAsia="Palatino Linotype" w:hAnsi="Palatino Linotype" w:cs="Palatino Linotype"/>
        </w:rPr>
      </w:pPr>
    </w:p>
    <w:p w14:paraId="5B59DD29" w14:textId="77777777" w:rsidR="00AC08C2" w:rsidRDefault="005F49F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18646C3" w14:textId="77777777" w:rsidR="00AC08C2" w:rsidRDefault="00AC08C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37556AA7" w14:textId="77777777" w:rsidR="00AC08C2" w:rsidRDefault="005F49F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2E94AE7" w14:textId="77777777" w:rsidR="00AC08C2" w:rsidRDefault="00AC08C2">
      <w:pPr>
        <w:spacing w:line="360" w:lineRule="auto"/>
        <w:jc w:val="both"/>
        <w:rPr>
          <w:rFonts w:ascii="Palatino Linotype" w:eastAsia="Palatino Linotype" w:hAnsi="Palatino Linotype" w:cs="Palatino Linotype"/>
          <w:sz w:val="22"/>
          <w:szCs w:val="22"/>
        </w:rPr>
      </w:pPr>
    </w:p>
    <w:p w14:paraId="2AEB6FA3"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establecido lo anterior, es de indicar que el agravio del Particular consistió en que, a la fecha de interposición del Recurso de Revisión, el Sujeto Obligado, no había registrado </w:t>
      </w:r>
      <w:r>
        <w:rPr>
          <w:rFonts w:ascii="Palatino Linotype" w:eastAsia="Palatino Linotype" w:hAnsi="Palatino Linotype" w:cs="Palatino Linotype"/>
          <w:sz w:val="22"/>
          <w:szCs w:val="22"/>
        </w:rPr>
        <w:lastRenderedPageBreak/>
        <w:t xml:space="preserve">respuesta al requerimiento de acceso a la información, el cual se presentó, el dieciocho de septiembre de dos mil veinticinco. </w:t>
      </w:r>
    </w:p>
    <w:p w14:paraId="25269363" w14:textId="77777777" w:rsidR="00AC08C2" w:rsidRDefault="00AC08C2">
      <w:pPr>
        <w:spacing w:line="360" w:lineRule="auto"/>
        <w:jc w:val="both"/>
        <w:rPr>
          <w:rFonts w:ascii="Palatino Linotype" w:eastAsia="Palatino Linotype" w:hAnsi="Palatino Linotype" w:cs="Palatino Linotype"/>
          <w:sz w:val="22"/>
          <w:szCs w:val="22"/>
        </w:rPr>
      </w:pPr>
    </w:p>
    <w:p w14:paraId="53F10844" w14:textId="77777777" w:rsidR="00AC08C2" w:rsidRDefault="005F49F3">
      <w:pPr>
        <w:spacing w:line="360" w:lineRule="auto"/>
        <w:jc w:val="both"/>
        <w:rPr>
          <w:rFonts w:ascii="Palatino Linotype" w:eastAsia="Palatino Linotype" w:hAnsi="Palatino Linotype" w:cs="Palatino Linotype"/>
          <w:sz w:val="22"/>
          <w:szCs w:val="22"/>
        </w:rPr>
      </w:pPr>
      <w:bookmarkStart w:id="24" w:name="_heading=h.itzavlpvxi3q" w:colFirst="0" w:colLast="0"/>
      <w:bookmarkEnd w:id="24"/>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diecinueve de septiembre de dos mil veinticinco y feneció el nueve de octubre de dos mil veinticinco;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60D70798" w14:textId="77777777" w:rsidR="00AC08C2" w:rsidRDefault="00AC08C2">
      <w:pPr>
        <w:spacing w:line="360" w:lineRule="auto"/>
        <w:jc w:val="both"/>
        <w:rPr>
          <w:rFonts w:ascii="Palatino Linotype" w:eastAsia="Palatino Linotype" w:hAnsi="Palatino Linotype" w:cs="Palatino Linotype"/>
          <w:sz w:val="22"/>
          <w:szCs w:val="22"/>
        </w:rPr>
      </w:pPr>
    </w:p>
    <w:p w14:paraId="344B4BD4"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47A8D649" w14:textId="77777777" w:rsidR="00AC08C2" w:rsidRDefault="00AC08C2">
      <w:pPr>
        <w:spacing w:line="360" w:lineRule="auto"/>
        <w:jc w:val="both"/>
        <w:rPr>
          <w:rFonts w:ascii="Palatino Linotype" w:eastAsia="Palatino Linotype" w:hAnsi="Palatino Linotype" w:cs="Palatino Linotype"/>
          <w:sz w:val="22"/>
          <w:szCs w:val="22"/>
        </w:rPr>
      </w:pPr>
    </w:p>
    <w:p w14:paraId="3331994B" w14:textId="77777777" w:rsidR="00AC08C2" w:rsidRDefault="005F49F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4394E814" wp14:editId="4298229A">
            <wp:extent cx="2934109" cy="12193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34109" cy="1219370"/>
                    </a:xfrm>
                    <a:prstGeom prst="rect">
                      <a:avLst/>
                    </a:prstGeom>
                    <a:ln/>
                  </pic:spPr>
                </pic:pic>
              </a:graphicData>
            </a:graphic>
          </wp:inline>
        </w:drawing>
      </w:r>
    </w:p>
    <w:p w14:paraId="10D2A5DF" w14:textId="77777777" w:rsidR="00AC08C2" w:rsidRDefault="00AC08C2">
      <w:pPr>
        <w:spacing w:line="360" w:lineRule="auto"/>
        <w:jc w:val="both"/>
        <w:rPr>
          <w:rFonts w:ascii="Palatino Linotype" w:eastAsia="Palatino Linotype" w:hAnsi="Palatino Linotype" w:cs="Palatino Linotype"/>
          <w:sz w:val="22"/>
          <w:szCs w:val="22"/>
        </w:rPr>
      </w:pPr>
    </w:p>
    <w:p w14:paraId="7C32046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el nueve </w:t>
      </w:r>
      <w:r>
        <w:rPr>
          <w:rFonts w:ascii="Palatino Linotype" w:eastAsia="Palatino Linotype" w:hAnsi="Palatino Linotype" w:cs="Palatino Linotype"/>
          <w:sz w:val="22"/>
          <w:szCs w:val="22"/>
        </w:rPr>
        <w:lastRenderedPageBreak/>
        <w:t xml:space="preserve">de octubre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14:paraId="25DF9339" w14:textId="77777777" w:rsidR="00AC08C2" w:rsidRDefault="00AC08C2">
      <w:pPr>
        <w:spacing w:line="360" w:lineRule="auto"/>
        <w:jc w:val="both"/>
        <w:rPr>
          <w:rFonts w:ascii="Palatino Linotype" w:eastAsia="Palatino Linotype" w:hAnsi="Palatino Linotype" w:cs="Palatino Linotype"/>
          <w:sz w:val="22"/>
          <w:szCs w:val="22"/>
        </w:rPr>
      </w:pPr>
    </w:p>
    <w:p w14:paraId="0D1FC75A" w14:textId="77777777" w:rsidR="00AC08C2" w:rsidRDefault="005F49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172F92C7"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171E8FEC" w14:textId="77777777" w:rsidR="00AC08C2" w:rsidRDefault="005F49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D0D0D"/>
          <w:sz w:val="22"/>
          <w:szCs w:val="22"/>
        </w:rPr>
        <w:t xml:space="preserve">Derivado de lo anterior, como se observa el Particular quiere </w:t>
      </w:r>
      <w:r>
        <w:rPr>
          <w:rFonts w:ascii="Palatino Linotype" w:eastAsia="Palatino Linotype" w:hAnsi="Palatino Linotype" w:cs="Palatino Linotype"/>
          <w:color w:val="000000"/>
          <w:sz w:val="22"/>
          <w:szCs w:val="22"/>
        </w:rPr>
        <w:t>conocer el padrón de proveedores del primero de enero de dos mil veintidós al dieciocho de septiembre de dos mil veinticinco.</w:t>
      </w:r>
    </w:p>
    <w:p w14:paraId="0A8409FC" w14:textId="77777777" w:rsidR="00AC08C2" w:rsidRDefault="00AC08C2">
      <w:pPr>
        <w:spacing w:line="360" w:lineRule="auto"/>
        <w:jc w:val="both"/>
        <w:rPr>
          <w:rFonts w:ascii="Palatino Linotype" w:eastAsia="Palatino Linotype" w:hAnsi="Palatino Linotype" w:cs="Palatino Linotype"/>
          <w:color w:val="0D0D0D"/>
          <w:sz w:val="22"/>
          <w:szCs w:val="22"/>
        </w:rPr>
      </w:pPr>
    </w:p>
    <w:p w14:paraId="067FB356"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Respecto al tema, </w:t>
      </w:r>
      <w:r>
        <w:rPr>
          <w:rFonts w:ascii="Palatino Linotype" w:eastAsia="Palatino Linotype" w:hAnsi="Palatino Linotype" w:cs="Palatino Linotype"/>
          <w:color w:val="000000"/>
          <w:sz w:val="22"/>
          <w:szCs w:val="22"/>
        </w:rPr>
        <w:t>cabe traer a estudio el articulo 34Bis del Reglamento Interno del Sistema Municipal para el Desarrollo Integral de la Familia DIF, donde refiere que la contraloría se encargara de entre otras cosas el vigilar el cumplimiento de las obligaciones de proveedores y contratistas con el Sistema Municipal Para el Desarrollo Integral de la Familia SMDIF; así como dar cumplimiento en conjunto con la Coordinación General de Contabilidad, de las obligaciones de proveedores y contratistas con el Sistema Municipal Para el Desarrollo Integral de la Familia SMDIF;</w:t>
      </w:r>
    </w:p>
    <w:p w14:paraId="6C0F92DA"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2C81A04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todo lo expuesto, es de interés público, proporcionar información solicitada, pues rinde cuentas de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está cumpliendo atribuciones y fines específicos; además, que transparenta, las acciones realizadas por este.</w:t>
      </w:r>
    </w:p>
    <w:p w14:paraId="03EE4046" w14:textId="77777777" w:rsidR="00AC08C2" w:rsidRDefault="00AC08C2">
      <w:pPr>
        <w:spacing w:line="360" w:lineRule="auto"/>
        <w:ind w:right="-28"/>
        <w:jc w:val="both"/>
        <w:rPr>
          <w:rFonts w:ascii="Palatino Linotype" w:eastAsia="Palatino Linotype" w:hAnsi="Palatino Linotype" w:cs="Palatino Linotype"/>
          <w:sz w:val="22"/>
          <w:szCs w:val="22"/>
        </w:rPr>
      </w:pPr>
    </w:p>
    <w:p w14:paraId="662482A9"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Conforme a lo anterior, el Sujeto Obligado cuenta con competencia para conocer de lo solicitado, por lo que, deberá realizar una búsqueda exhaustiva y razonable en todas las </w:t>
      </w:r>
      <w:r>
        <w:rPr>
          <w:rFonts w:ascii="Palatino Linotype" w:eastAsia="Palatino Linotype" w:hAnsi="Palatino Linotype" w:cs="Palatino Linotype"/>
          <w:color w:val="000000"/>
          <w:sz w:val="22"/>
          <w:szCs w:val="22"/>
        </w:rPr>
        <w:lastRenderedPageBreak/>
        <w:t>unidades administrativas competentes</w:t>
      </w:r>
      <w:r>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Pr>
          <w:rFonts w:ascii="Palatino Linotype" w:eastAsia="Palatino Linotype" w:hAnsi="Palatino Linotype" w:cs="Palatino Linotype"/>
          <w:color w:val="000000"/>
          <w:sz w:val="22"/>
          <w:szCs w:val="22"/>
        </w:rPr>
        <w:t>.</w:t>
      </w:r>
    </w:p>
    <w:p w14:paraId="21B5874E" w14:textId="77777777" w:rsidR="00AC08C2" w:rsidRDefault="00AC08C2">
      <w:pPr>
        <w:tabs>
          <w:tab w:val="left" w:pos="4962"/>
        </w:tabs>
        <w:spacing w:line="360" w:lineRule="auto"/>
        <w:jc w:val="both"/>
        <w:rPr>
          <w:rFonts w:ascii="Palatino Linotype" w:eastAsia="Palatino Linotype" w:hAnsi="Palatino Linotype" w:cs="Palatino Linotype"/>
          <w:sz w:val="22"/>
          <w:szCs w:val="22"/>
        </w:rPr>
      </w:pPr>
    </w:p>
    <w:p w14:paraId="4C14831E" w14:textId="77777777" w:rsidR="00AC08C2" w:rsidRDefault="005F49F3">
      <w:pPr>
        <w:spacing w:line="360" w:lineRule="auto"/>
        <w:jc w:val="both"/>
        <w:rPr>
          <w:rFonts w:ascii="Palatino Linotype" w:eastAsia="Palatino Linotype" w:hAnsi="Palatino Linotype" w:cs="Palatino Linotype"/>
          <w:sz w:val="22"/>
          <w:szCs w:val="22"/>
        </w:rPr>
      </w:pPr>
      <w:bookmarkStart w:id="25" w:name="_heading=h.l049bp3t8fe1" w:colFirst="0" w:colLast="0"/>
      <w:bookmarkEnd w:id="25"/>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9F6F030" w14:textId="77777777" w:rsidR="00AC08C2" w:rsidRDefault="00AC08C2">
      <w:pPr>
        <w:spacing w:line="360" w:lineRule="auto"/>
        <w:jc w:val="both"/>
        <w:rPr>
          <w:rFonts w:ascii="Palatino Linotype" w:eastAsia="Palatino Linotype" w:hAnsi="Palatino Linotype" w:cs="Palatino Linotype"/>
          <w:sz w:val="22"/>
          <w:szCs w:val="22"/>
        </w:rPr>
      </w:pPr>
    </w:p>
    <w:p w14:paraId="2169368F"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5C5ECC9C" w14:textId="77777777" w:rsidR="00AC08C2" w:rsidRDefault="00AC08C2">
      <w:pPr>
        <w:spacing w:line="360" w:lineRule="auto"/>
        <w:jc w:val="both"/>
        <w:rPr>
          <w:rFonts w:ascii="Palatino Linotype" w:eastAsia="Palatino Linotype" w:hAnsi="Palatino Linotype" w:cs="Palatino Linotype"/>
          <w:sz w:val="22"/>
          <w:szCs w:val="22"/>
        </w:rPr>
      </w:pPr>
    </w:p>
    <w:p w14:paraId="3BDC7382" w14:textId="77777777" w:rsidR="00AC08C2" w:rsidRDefault="00AC08C2">
      <w:pPr>
        <w:spacing w:line="360" w:lineRule="auto"/>
        <w:jc w:val="both"/>
        <w:rPr>
          <w:rFonts w:ascii="Palatino Linotype" w:eastAsia="Palatino Linotype" w:hAnsi="Palatino Linotype" w:cs="Palatino Linotype"/>
          <w:sz w:val="22"/>
          <w:szCs w:val="22"/>
        </w:rPr>
      </w:pPr>
    </w:p>
    <w:p w14:paraId="13481F37" w14:textId="77777777" w:rsidR="00AC08C2" w:rsidRDefault="005F49F3">
      <w:pPr>
        <w:pStyle w:val="Ttulo2"/>
      </w:pPr>
      <w:bookmarkStart w:id="26" w:name="_heading=h.3hpx2zqu9tvc" w:colFirst="0" w:colLast="0"/>
      <w:bookmarkStart w:id="27" w:name="_Toc213944351"/>
      <w:bookmarkEnd w:id="26"/>
      <w:r>
        <w:t>SEXTO. Decisión</w:t>
      </w:r>
      <w:bookmarkEnd w:id="27"/>
    </w:p>
    <w:p w14:paraId="50E2446A" w14:textId="77777777" w:rsidR="00AC08C2" w:rsidRDefault="00AC08C2">
      <w:pPr>
        <w:spacing w:line="360" w:lineRule="auto"/>
        <w:jc w:val="both"/>
        <w:rPr>
          <w:rFonts w:ascii="Palatino Linotype" w:eastAsia="Palatino Linotype" w:hAnsi="Palatino Linotype" w:cs="Palatino Linotype"/>
          <w:sz w:val="22"/>
          <w:szCs w:val="22"/>
        </w:rPr>
      </w:pPr>
    </w:p>
    <w:p w14:paraId="136782A2"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00201/DIFIXTAPAL/IP/2025.</w:t>
      </w:r>
    </w:p>
    <w:p w14:paraId="050B3874" w14:textId="77777777" w:rsidR="00AC08C2" w:rsidRDefault="00AC08C2">
      <w:pPr>
        <w:spacing w:line="360" w:lineRule="auto"/>
        <w:jc w:val="both"/>
        <w:rPr>
          <w:rFonts w:ascii="Palatino Linotype" w:eastAsia="Palatino Linotype" w:hAnsi="Palatino Linotype" w:cs="Palatino Linotype"/>
          <w:color w:val="0D0D0D"/>
          <w:sz w:val="22"/>
          <w:szCs w:val="22"/>
        </w:rPr>
      </w:pPr>
    </w:p>
    <w:p w14:paraId="1A816514" w14:textId="77777777" w:rsidR="00AC08C2" w:rsidRDefault="00AC08C2">
      <w:pPr>
        <w:spacing w:line="360" w:lineRule="auto"/>
        <w:jc w:val="both"/>
        <w:rPr>
          <w:rFonts w:ascii="Palatino Linotype" w:eastAsia="Palatino Linotype" w:hAnsi="Palatino Linotype" w:cs="Palatino Linotype"/>
          <w:color w:val="0D0D0D"/>
          <w:sz w:val="22"/>
          <w:szCs w:val="22"/>
        </w:rPr>
      </w:pPr>
    </w:p>
    <w:p w14:paraId="710F66D0" w14:textId="77777777" w:rsidR="00AC08C2" w:rsidRDefault="005F49F3">
      <w:pPr>
        <w:pStyle w:val="Ttulo2"/>
      </w:pPr>
      <w:bookmarkStart w:id="28" w:name="_heading=h.kb4om73aq9ok" w:colFirst="0" w:colLast="0"/>
      <w:bookmarkStart w:id="29" w:name="_Toc213944352"/>
      <w:bookmarkEnd w:id="28"/>
      <w:r>
        <w:t>SÉPTIMO. Vista a la Secretaría Técnica del Pleno</w:t>
      </w:r>
      <w:bookmarkEnd w:id="29"/>
    </w:p>
    <w:p w14:paraId="76E81C64" w14:textId="77777777" w:rsidR="00AC08C2" w:rsidRDefault="00AC08C2">
      <w:pPr>
        <w:spacing w:line="360" w:lineRule="auto"/>
        <w:jc w:val="both"/>
        <w:rPr>
          <w:rFonts w:ascii="Palatino Linotype" w:eastAsia="Palatino Linotype" w:hAnsi="Palatino Linotype" w:cs="Palatino Linotype"/>
          <w:sz w:val="22"/>
          <w:szCs w:val="22"/>
        </w:rPr>
      </w:pPr>
    </w:p>
    <w:p w14:paraId="419618A5" w14:textId="77777777" w:rsidR="00AC08C2" w:rsidRDefault="005F49F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Sujeto Obligado,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363C5692" w14:textId="77777777" w:rsidR="00AC08C2" w:rsidRDefault="00AC08C2">
      <w:pPr>
        <w:spacing w:line="360" w:lineRule="auto"/>
        <w:ind w:right="-93"/>
        <w:jc w:val="both"/>
        <w:rPr>
          <w:rFonts w:ascii="Palatino Linotype" w:eastAsia="Palatino Linotype" w:hAnsi="Palatino Linotype" w:cs="Palatino Linotype"/>
          <w:sz w:val="22"/>
          <w:szCs w:val="22"/>
        </w:rPr>
      </w:pPr>
    </w:p>
    <w:p w14:paraId="43D1F6B5" w14:textId="77777777" w:rsidR="00AC08C2" w:rsidRDefault="005F49F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68F24529" w14:textId="77777777" w:rsidR="00AC08C2" w:rsidRDefault="00AC08C2">
      <w:pPr>
        <w:spacing w:line="360" w:lineRule="auto"/>
        <w:ind w:right="-93"/>
        <w:jc w:val="both"/>
        <w:rPr>
          <w:rFonts w:ascii="Palatino Linotype" w:eastAsia="Palatino Linotype" w:hAnsi="Palatino Linotype" w:cs="Palatino Linotype"/>
          <w:sz w:val="22"/>
          <w:szCs w:val="22"/>
        </w:rPr>
      </w:pPr>
    </w:p>
    <w:p w14:paraId="315413B5" w14:textId="77777777" w:rsidR="00AC08C2" w:rsidRDefault="005F49F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0184CA1E" w14:textId="77777777" w:rsidR="00AC08C2" w:rsidRDefault="00AC08C2">
      <w:pPr>
        <w:spacing w:line="360" w:lineRule="auto"/>
        <w:ind w:right="-93"/>
        <w:jc w:val="both"/>
        <w:rPr>
          <w:rFonts w:ascii="Palatino Linotype" w:eastAsia="Palatino Linotype" w:hAnsi="Palatino Linotype" w:cs="Palatino Linotype"/>
          <w:sz w:val="22"/>
          <w:szCs w:val="22"/>
        </w:rPr>
      </w:pPr>
    </w:p>
    <w:p w14:paraId="5E4A9FB0" w14:textId="77777777" w:rsidR="00AC08C2" w:rsidRDefault="005F49F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Pr>
          <w:rFonts w:ascii="Palatino Linotype" w:eastAsia="Palatino Linotype" w:hAnsi="Palatino Linotype" w:cs="Palatino Linotype"/>
          <w:sz w:val="22"/>
          <w:szCs w:val="22"/>
        </w:rPr>
        <w:lastRenderedPageBreak/>
        <w:t xml:space="preserve">Órgano Interno de Control de los Sujetos Obligados, las presuntas infracciones cometidas en el marco de la Ley de la materia, para la promoción de responsabilidades y sanciones. </w:t>
      </w:r>
    </w:p>
    <w:p w14:paraId="6FDD0504" w14:textId="77777777" w:rsidR="00AC08C2" w:rsidRDefault="00AC08C2">
      <w:pPr>
        <w:spacing w:line="360" w:lineRule="auto"/>
        <w:ind w:right="-93"/>
        <w:jc w:val="both"/>
        <w:rPr>
          <w:rFonts w:ascii="Palatino Linotype" w:eastAsia="Palatino Linotype" w:hAnsi="Palatino Linotype" w:cs="Palatino Linotype"/>
          <w:sz w:val="22"/>
          <w:szCs w:val="22"/>
        </w:rPr>
      </w:pPr>
    </w:p>
    <w:p w14:paraId="0D166D35" w14:textId="77777777" w:rsidR="00AC08C2" w:rsidRDefault="005F49F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30683C62" w14:textId="77777777" w:rsidR="00AC08C2" w:rsidRDefault="00AC08C2">
      <w:pPr>
        <w:spacing w:line="360" w:lineRule="auto"/>
        <w:jc w:val="both"/>
        <w:rPr>
          <w:rFonts w:ascii="Palatino Linotype" w:eastAsia="Palatino Linotype" w:hAnsi="Palatino Linotype" w:cs="Palatino Linotype"/>
          <w:sz w:val="22"/>
          <w:szCs w:val="22"/>
        </w:rPr>
      </w:pPr>
    </w:p>
    <w:p w14:paraId="29E142EF" w14:textId="77777777" w:rsidR="00AC08C2" w:rsidRDefault="005F49F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41D1A1AB" w14:textId="77777777" w:rsidR="00AC08C2" w:rsidRDefault="00AC08C2">
      <w:pPr>
        <w:spacing w:line="360" w:lineRule="auto"/>
        <w:jc w:val="both"/>
        <w:rPr>
          <w:rFonts w:ascii="Palatino Linotype" w:eastAsia="Palatino Linotype" w:hAnsi="Palatino Linotype" w:cs="Palatino Linotype"/>
          <w:b/>
          <w:bCs/>
          <w:sz w:val="22"/>
          <w:szCs w:val="22"/>
        </w:rPr>
      </w:pPr>
    </w:p>
    <w:p w14:paraId="2233E49B"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14:paraId="3BD5CCB9" w14:textId="77777777" w:rsidR="00AC08C2" w:rsidRDefault="00AC08C2">
      <w:pPr>
        <w:spacing w:line="360" w:lineRule="auto"/>
        <w:jc w:val="both"/>
        <w:rPr>
          <w:rFonts w:ascii="Palatino Linotype" w:eastAsia="Palatino Linotype" w:hAnsi="Palatino Linotype" w:cs="Palatino Linotype"/>
          <w:sz w:val="22"/>
          <w:szCs w:val="22"/>
        </w:rPr>
      </w:pPr>
    </w:p>
    <w:p w14:paraId="141BBAD0"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06DA7CBB" w14:textId="77777777" w:rsidR="00AC08C2" w:rsidRDefault="00AC08C2">
      <w:pPr>
        <w:spacing w:line="360" w:lineRule="auto"/>
        <w:jc w:val="both"/>
        <w:rPr>
          <w:rFonts w:ascii="Palatino Linotype" w:eastAsia="Palatino Linotype" w:hAnsi="Palatino Linotype" w:cs="Palatino Linotype"/>
          <w:sz w:val="22"/>
          <w:szCs w:val="22"/>
        </w:rPr>
      </w:pPr>
    </w:p>
    <w:p w14:paraId="06EFCA22" w14:textId="77777777" w:rsidR="00AC08C2" w:rsidRDefault="005F49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82A36AB"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4680206D"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3C68DB6D"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1DB6B8AB" w14:textId="77777777" w:rsidR="00AC08C2" w:rsidRDefault="00AC08C2">
      <w:pPr>
        <w:spacing w:line="360" w:lineRule="auto"/>
        <w:jc w:val="both"/>
        <w:rPr>
          <w:rFonts w:ascii="Palatino Linotype" w:eastAsia="Palatino Linotype" w:hAnsi="Palatino Linotype" w:cs="Palatino Linotype"/>
          <w:sz w:val="22"/>
          <w:szCs w:val="22"/>
        </w:rPr>
      </w:pPr>
    </w:p>
    <w:p w14:paraId="05D74A52" w14:textId="77777777" w:rsidR="00AC08C2" w:rsidRDefault="005F49F3">
      <w:pPr>
        <w:pStyle w:val="Ttulo1"/>
      </w:pPr>
      <w:bookmarkStart w:id="30" w:name="_heading=h.v9smlkb6q8k3" w:colFirst="0" w:colLast="0"/>
      <w:bookmarkStart w:id="31" w:name="_Toc213944353"/>
      <w:bookmarkEnd w:id="30"/>
      <w:r>
        <w:t>R E S U E L V E</w:t>
      </w:r>
      <w:bookmarkEnd w:id="31"/>
    </w:p>
    <w:p w14:paraId="2F4AE93B" w14:textId="77777777" w:rsidR="00AC08C2" w:rsidRDefault="00AC08C2">
      <w:pPr>
        <w:spacing w:line="360" w:lineRule="auto"/>
        <w:jc w:val="both"/>
        <w:rPr>
          <w:rFonts w:ascii="Palatino Linotype" w:eastAsia="Palatino Linotype" w:hAnsi="Palatino Linotype" w:cs="Palatino Linotype"/>
          <w:b/>
          <w:bCs/>
          <w:sz w:val="22"/>
          <w:szCs w:val="22"/>
        </w:rPr>
      </w:pPr>
    </w:p>
    <w:p w14:paraId="67E2542C"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w:t>
      </w:r>
      <w:r>
        <w:rPr>
          <w:rFonts w:ascii="Palatino Linotype" w:eastAsia="Palatino Linotype" w:hAnsi="Palatino Linotype" w:cs="Palatino Linotype"/>
          <w:b/>
          <w:bCs/>
          <w:sz w:val="22"/>
          <w:szCs w:val="22"/>
        </w:rPr>
        <w:t xml:space="preserve">11741/INFOEM/IP/RR/2025, </w:t>
      </w:r>
      <w:r>
        <w:rPr>
          <w:rFonts w:ascii="Palatino Linotype" w:eastAsia="Palatino Linotype" w:hAnsi="Palatino Linotype" w:cs="Palatino Linotype"/>
          <w:sz w:val="22"/>
          <w:szCs w:val="22"/>
        </w:rPr>
        <w:t>en términos de los considerandos QUINTO y SEXTO de la presente Resolución.</w:t>
      </w:r>
    </w:p>
    <w:p w14:paraId="70C410B8" w14:textId="77777777" w:rsidR="00AC08C2" w:rsidRDefault="00AC08C2">
      <w:pPr>
        <w:spacing w:line="360" w:lineRule="auto"/>
        <w:jc w:val="both"/>
        <w:rPr>
          <w:rFonts w:ascii="Palatino Linotype" w:eastAsia="Palatino Linotype" w:hAnsi="Palatino Linotype" w:cs="Palatino Linotype"/>
          <w:sz w:val="22"/>
          <w:szCs w:val="22"/>
        </w:rPr>
      </w:pPr>
    </w:p>
    <w:p w14:paraId="2CC262E6" w14:textId="77777777" w:rsidR="00AC08C2" w:rsidRDefault="005F49F3">
      <w:pPr>
        <w:spacing w:line="360" w:lineRule="auto"/>
        <w:jc w:val="both"/>
        <w:rPr>
          <w:b/>
          <w:bCs/>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color w:val="000000"/>
          <w:sz w:val="22"/>
          <w:szCs w:val="22"/>
        </w:rPr>
        <w:t>00201/DIFIXTAPAL/IP/2025</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y a través del SAIMEX, dé la respuesta que conforme a derecho corresponda</w:t>
      </w:r>
      <w:r>
        <w:rPr>
          <w:b/>
          <w:bCs/>
        </w:rPr>
        <w:t xml:space="preserve">. </w:t>
      </w:r>
    </w:p>
    <w:p w14:paraId="3858D55E" w14:textId="77777777" w:rsidR="00AC08C2" w:rsidRDefault="00AC08C2">
      <w:pPr>
        <w:spacing w:line="360" w:lineRule="auto"/>
        <w:jc w:val="both"/>
        <w:rPr>
          <w:rFonts w:ascii="Palatino Linotype" w:eastAsia="Palatino Linotype" w:hAnsi="Palatino Linotype" w:cs="Palatino Linotype"/>
          <w:sz w:val="22"/>
          <w:szCs w:val="22"/>
        </w:rPr>
      </w:pPr>
    </w:p>
    <w:p w14:paraId="42FE3963"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DEC5452" w14:textId="77777777" w:rsidR="00AC08C2" w:rsidRDefault="00AC08C2">
      <w:pPr>
        <w:spacing w:line="360" w:lineRule="auto"/>
        <w:jc w:val="both"/>
        <w:rPr>
          <w:rFonts w:ascii="Palatino Linotype" w:eastAsia="Palatino Linotype" w:hAnsi="Palatino Linotype" w:cs="Palatino Linotype"/>
          <w:sz w:val="22"/>
          <w:szCs w:val="22"/>
        </w:rPr>
      </w:pPr>
    </w:p>
    <w:p w14:paraId="5E6BA0F5"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Pr>
          <w:rFonts w:ascii="Palatino Linotype" w:eastAsia="Palatino Linotype" w:hAnsi="Palatino Linotype" w:cs="Palatino Linotype"/>
          <w:sz w:val="22"/>
          <w:szCs w:val="22"/>
        </w:rPr>
        <w:lastRenderedPageBreak/>
        <w:t>resolución o hacerlo de manera parcial, se le impondrá una medida de apremio de conformidad con lo previsto en los artículos 198, 200, fracción III, 214, 215 y 216 de la Ley referida.</w:t>
      </w:r>
    </w:p>
    <w:p w14:paraId="620AC8AB" w14:textId="77777777" w:rsidR="00AC08C2" w:rsidRDefault="00AC08C2">
      <w:pPr>
        <w:spacing w:line="360" w:lineRule="auto"/>
        <w:jc w:val="both"/>
        <w:rPr>
          <w:rFonts w:ascii="Palatino Linotype" w:eastAsia="Palatino Linotype" w:hAnsi="Palatino Linotype" w:cs="Palatino Linotype"/>
          <w:sz w:val="22"/>
          <w:szCs w:val="22"/>
        </w:rPr>
      </w:pPr>
    </w:p>
    <w:p w14:paraId="52C13704"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96867B2" w14:textId="77777777" w:rsidR="00AC08C2" w:rsidRDefault="00AC08C2">
      <w:pPr>
        <w:spacing w:line="360" w:lineRule="auto"/>
        <w:jc w:val="both"/>
        <w:rPr>
          <w:rFonts w:ascii="Palatino Linotype" w:eastAsia="Palatino Linotype" w:hAnsi="Palatino Linotype" w:cs="Palatino Linotype"/>
          <w:sz w:val="22"/>
          <w:szCs w:val="22"/>
        </w:rPr>
      </w:pPr>
    </w:p>
    <w:p w14:paraId="155F104D"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7B011E61" w14:textId="77777777" w:rsidR="00AC08C2" w:rsidRDefault="00AC08C2">
      <w:pPr>
        <w:spacing w:line="360" w:lineRule="auto"/>
        <w:jc w:val="both"/>
        <w:rPr>
          <w:rFonts w:ascii="Palatino Linotype" w:eastAsia="Palatino Linotype" w:hAnsi="Palatino Linotype" w:cs="Palatino Linotype"/>
          <w:b/>
          <w:bCs/>
          <w:sz w:val="22"/>
          <w:szCs w:val="22"/>
        </w:rPr>
      </w:pPr>
    </w:p>
    <w:p w14:paraId="74F76938" w14:textId="77777777" w:rsidR="00AC08C2" w:rsidRDefault="005F49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528C7E75" w14:textId="77777777" w:rsidR="00AC08C2" w:rsidRDefault="00AC08C2">
      <w:pPr>
        <w:spacing w:line="360" w:lineRule="auto"/>
      </w:pPr>
    </w:p>
    <w:p w14:paraId="72DC24BE" w14:textId="77777777" w:rsidR="00AC08C2" w:rsidRDefault="00AC08C2">
      <w:pPr>
        <w:spacing w:line="360" w:lineRule="auto"/>
      </w:pPr>
    </w:p>
    <w:p w14:paraId="027A8FDA"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32ED575E"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563D7B54"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0FB12F9E"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1B7C7BAB"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11A11C9A"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6CD2EC60"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72C3140F"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40E586F3"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4076E9BA"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2CF1490E"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3F8C78AD"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0AFE4F7B"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593BD1DC"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66EEDD41"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74AAFBE0"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5E8DA47A" w14:textId="77777777" w:rsidR="00AC08C2" w:rsidRDefault="00AC08C2">
      <w:pPr>
        <w:spacing w:line="360" w:lineRule="auto"/>
        <w:jc w:val="both"/>
        <w:rPr>
          <w:rFonts w:ascii="Palatino Linotype" w:eastAsia="Palatino Linotype" w:hAnsi="Palatino Linotype" w:cs="Palatino Linotype"/>
          <w:color w:val="000000"/>
          <w:sz w:val="22"/>
          <w:szCs w:val="22"/>
        </w:rPr>
      </w:pPr>
    </w:p>
    <w:p w14:paraId="7AEBCFEE" w14:textId="77777777" w:rsidR="00AC08C2" w:rsidRDefault="00AC08C2">
      <w:pPr>
        <w:spacing w:line="360" w:lineRule="auto"/>
        <w:jc w:val="both"/>
        <w:rPr>
          <w:rFonts w:ascii="Palatino Linotype" w:eastAsia="Palatino Linotype" w:hAnsi="Palatino Linotype" w:cs="Palatino Linotype"/>
          <w:color w:val="000000"/>
          <w:sz w:val="22"/>
          <w:szCs w:val="22"/>
        </w:rPr>
      </w:pPr>
      <w:bookmarkStart w:id="32" w:name="_heading=h.rhbq4gicp9z" w:colFirst="0" w:colLast="0"/>
      <w:bookmarkEnd w:id="32"/>
    </w:p>
    <w:sectPr w:rsidR="00AC08C2">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48449" w14:textId="77777777" w:rsidR="00E77366" w:rsidRDefault="00E77366">
      <w:r>
        <w:separator/>
      </w:r>
    </w:p>
  </w:endnote>
  <w:endnote w:type="continuationSeparator" w:id="0">
    <w:p w14:paraId="5F9862F6" w14:textId="77777777" w:rsidR="00E77366" w:rsidRDefault="00E7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65E2719-AD29-453E-B89B-4BFF99324D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D496D7D-C143-4843-AC2F-8123A08C3774}"/>
    <w:embedBold r:id="rId3" w:fontKey="{4344E5A9-024C-459A-BDCA-982C5B1293F8}"/>
    <w:embedItalic r:id="rId4" w:fontKey="{C3C68B7F-D264-46BD-86D0-DA3CB1BF924F}"/>
    <w:embedBoldItalic r:id="rId5" w:fontKey="{CF3B6C53-8763-4172-8156-CC2620A7974B}"/>
  </w:font>
  <w:font w:name="Calibri">
    <w:panose1 w:val="020F0502020204030204"/>
    <w:charset w:val="00"/>
    <w:family w:val="swiss"/>
    <w:pitch w:val="variable"/>
    <w:sig w:usb0="E4002EFF" w:usb1="C200247B" w:usb2="00000009" w:usb3="00000000" w:csb0="000001FF" w:csb1="00000000"/>
    <w:embedRegular r:id="rId6" w:fontKey="{24301730-C15A-4674-ABB4-98CEC330039F}"/>
    <w:embedBold r:id="rId7" w:fontKey="{9115DCAC-0947-4ADB-B796-6BCFF3007CAF}"/>
  </w:font>
  <w:font w:name="Century Gothic">
    <w:panose1 w:val="020B0502020202020204"/>
    <w:charset w:val="00"/>
    <w:family w:val="swiss"/>
    <w:pitch w:val="variable"/>
    <w:sig w:usb0="00000287" w:usb1="00000000" w:usb2="00000000" w:usb3="00000000" w:csb0="0000009F" w:csb1="00000000"/>
    <w:embedRegular r:id="rId8" w:fontKey="{8918D8B2-825F-421F-B6F0-A73FF8B0562C}"/>
  </w:font>
  <w:font w:name="Segoe UI">
    <w:panose1 w:val="020B0502040204020203"/>
    <w:charset w:val="00"/>
    <w:family w:val="swiss"/>
    <w:pitch w:val="variable"/>
    <w:sig w:usb0="E4002EFF" w:usb1="C000E47F" w:usb2="00000009" w:usb3="00000000" w:csb0="000001FF" w:csb1="00000000"/>
    <w:embedRegular r:id="rId9" w:fontKey="{5176F2C1-6E7E-44FD-A77C-1D6D01C2EFC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32A87749-F1EA-4198-919A-8005AD7EB428}"/>
  </w:font>
  <w:font w:name="Tahoma">
    <w:panose1 w:val="020B0604030504040204"/>
    <w:charset w:val="00"/>
    <w:family w:val="swiss"/>
    <w:pitch w:val="variable"/>
    <w:sig w:usb0="E1002EFF" w:usb1="C000605B" w:usb2="00000029" w:usb3="00000000" w:csb0="000101FF" w:csb1="00000000"/>
    <w:embedBold r:id="rId11" w:fontKey="{1D7FB1CF-8E68-4734-B00A-E5F5C31A7F1A}"/>
  </w:font>
  <w:font w:name="Garamond">
    <w:panose1 w:val="02020404030301010803"/>
    <w:charset w:val="00"/>
    <w:family w:val="roman"/>
    <w:pitch w:val="variable"/>
    <w:sig w:usb0="00000287" w:usb1="00000000" w:usb2="00000000" w:usb3="00000000" w:csb0="0000009F" w:csb1="00000000"/>
    <w:embedRegular r:id="rId12" w:fontKey="{719C48F0-97FE-452C-9B33-0187871C7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9D841" w14:textId="77777777" w:rsidR="00AC08C2" w:rsidRDefault="00AC08C2">
    <w:pPr>
      <w:pBdr>
        <w:top w:val="nil"/>
        <w:left w:val="nil"/>
        <w:bottom w:val="nil"/>
        <w:right w:val="nil"/>
        <w:between w:val="nil"/>
      </w:pBdr>
      <w:tabs>
        <w:tab w:val="center" w:pos="4419"/>
        <w:tab w:val="right" w:pos="8838"/>
      </w:tabs>
      <w:jc w:val="right"/>
      <w:rPr>
        <w:color w:val="000000"/>
        <w:sz w:val="26"/>
        <w:szCs w:val="26"/>
      </w:rPr>
    </w:pPr>
  </w:p>
  <w:p w14:paraId="7CA9F5E6" w14:textId="77777777" w:rsidR="00AC08C2" w:rsidRDefault="005F49F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1300E">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1300E">
      <w:rPr>
        <w:b/>
        <w:bCs/>
        <w:noProof/>
        <w:color w:val="000000"/>
        <w:sz w:val="24"/>
        <w:szCs w:val="24"/>
      </w:rPr>
      <w:t>21</w:t>
    </w:r>
    <w:r>
      <w:rPr>
        <w:b/>
        <w:bCs/>
        <w:color w:val="000000"/>
        <w:sz w:val="24"/>
        <w:szCs w:val="24"/>
      </w:rPr>
      <w:fldChar w:fldCharType="end"/>
    </w:r>
  </w:p>
  <w:p w14:paraId="1F4B72EA" w14:textId="77777777" w:rsidR="00AC08C2" w:rsidRDefault="00AC08C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AE257" w14:textId="77777777" w:rsidR="00AC08C2" w:rsidRDefault="00AC08C2">
    <w:pPr>
      <w:pBdr>
        <w:top w:val="nil"/>
        <w:left w:val="nil"/>
        <w:bottom w:val="nil"/>
        <w:right w:val="nil"/>
        <w:between w:val="nil"/>
      </w:pBdr>
      <w:tabs>
        <w:tab w:val="center" w:pos="4419"/>
        <w:tab w:val="right" w:pos="8838"/>
      </w:tabs>
      <w:jc w:val="right"/>
      <w:rPr>
        <w:color w:val="000000"/>
      </w:rPr>
    </w:pPr>
  </w:p>
  <w:p w14:paraId="56B9EB63" w14:textId="77777777" w:rsidR="00AC08C2" w:rsidRDefault="005F49F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1300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1300E">
      <w:rPr>
        <w:b/>
        <w:bCs/>
        <w:noProof/>
        <w:color w:val="000000"/>
        <w:sz w:val="24"/>
        <w:szCs w:val="24"/>
      </w:rPr>
      <w:t>21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A7C0F" w14:textId="77777777" w:rsidR="00E77366" w:rsidRDefault="00E77366">
      <w:r>
        <w:separator/>
      </w:r>
    </w:p>
  </w:footnote>
  <w:footnote w:type="continuationSeparator" w:id="0">
    <w:p w14:paraId="288D23D5" w14:textId="77777777" w:rsidR="00E77366" w:rsidRDefault="00E7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23129" w14:textId="77777777" w:rsidR="00AC08C2" w:rsidRDefault="00AC08C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AC08C2" w14:paraId="499EA66B" w14:textId="77777777">
      <w:trPr>
        <w:trHeight w:val="1412"/>
      </w:trPr>
      <w:tc>
        <w:tcPr>
          <w:tcW w:w="8222" w:type="dxa"/>
        </w:tcPr>
        <w:p w14:paraId="02E4B496" w14:textId="77777777" w:rsidR="00AC08C2" w:rsidRDefault="00AC08C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AC08C2" w14:paraId="64A75E9E" w14:textId="77777777">
            <w:trPr>
              <w:trHeight w:val="144"/>
            </w:trPr>
            <w:tc>
              <w:tcPr>
                <w:tcW w:w="2552" w:type="dxa"/>
              </w:tcPr>
              <w:p w14:paraId="1AF084EF"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18287F46"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11741/INFOEM/IP/RR/2025</w:t>
                </w:r>
              </w:p>
            </w:tc>
          </w:tr>
          <w:tr w:rsidR="00AC08C2" w14:paraId="66D7EC20" w14:textId="77777777">
            <w:trPr>
              <w:trHeight w:val="144"/>
            </w:trPr>
            <w:tc>
              <w:tcPr>
                <w:tcW w:w="2552" w:type="dxa"/>
              </w:tcPr>
              <w:p w14:paraId="03E5CA77"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2194DC66"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AC08C2" w14:paraId="2C760FFE" w14:textId="77777777">
            <w:trPr>
              <w:trHeight w:val="138"/>
            </w:trPr>
            <w:tc>
              <w:tcPr>
                <w:tcW w:w="2552" w:type="dxa"/>
              </w:tcPr>
              <w:p w14:paraId="048A74E0"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4EB26268"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48503F71" w14:textId="77777777" w:rsidR="00AC08C2" w:rsidRDefault="00AC08C2">
          <w:pPr>
            <w:tabs>
              <w:tab w:val="right" w:pos="8838"/>
            </w:tabs>
            <w:ind w:left="-28"/>
            <w:jc w:val="both"/>
            <w:rPr>
              <w:rFonts w:ascii="Arial" w:eastAsia="Arial" w:hAnsi="Arial" w:cs="Arial"/>
              <w:b/>
              <w:bCs/>
              <w:sz w:val="22"/>
              <w:szCs w:val="22"/>
            </w:rPr>
          </w:pPr>
        </w:p>
      </w:tc>
    </w:tr>
  </w:tbl>
  <w:p w14:paraId="666344F0" w14:textId="77777777" w:rsidR="00AC08C2" w:rsidRDefault="00E77366">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77EEB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A3397" w14:textId="77777777" w:rsidR="00AC08C2" w:rsidRDefault="00E77366">
    <w:r>
      <w:rPr>
        <w:rFonts w:ascii="Palatino Linotype" w:eastAsia="Palatino Linotype" w:hAnsi="Palatino Linotype" w:cs="Palatino Linotype"/>
        <w:b/>
        <w:bCs/>
        <w:sz w:val="22"/>
        <w:szCs w:val="22"/>
      </w:rPr>
      <w:pict w14:anchorId="1CFA5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8.65pt;margin-top:-169.7pt;width:663.5pt;height:12in;z-index:-251659264;mso-position-horizontal-relative:margin;mso-position-vertical-relative:margin">
          <v:imagedata r:id="rId1" o:title="image3"/>
          <w10:wrap anchorx="margin" anchory="margin"/>
        </v:shape>
      </w:pict>
    </w:r>
  </w:p>
  <w:tbl>
    <w:tblPr>
      <w:tblStyle w:val="a1"/>
      <w:tblpPr w:leftFromText="141" w:rightFromText="141" w:vertAnchor="page" w:horzAnchor="margin" w:tblpY="556"/>
      <w:tblW w:w="100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02"/>
      <w:gridCol w:w="2405"/>
      <w:gridCol w:w="4257"/>
    </w:tblGrid>
    <w:tr w:rsidR="00AC08C2" w14:paraId="2932E9CB" w14:textId="77777777">
      <w:trPr>
        <w:trHeight w:val="466"/>
      </w:trPr>
      <w:tc>
        <w:tcPr>
          <w:tcW w:w="3402" w:type="dxa"/>
          <w:vAlign w:val="bottom"/>
        </w:tcPr>
        <w:p w14:paraId="75EA2176" w14:textId="77777777" w:rsidR="00AC08C2" w:rsidRDefault="00AC08C2">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3212A481" w14:textId="77777777" w:rsidR="00AC08C2" w:rsidRDefault="005F49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103DAD6D" w14:textId="77777777" w:rsidR="00AC08C2" w:rsidRDefault="005F49F3">
          <w:pPr>
            <w:tabs>
              <w:tab w:val="left" w:pos="3435"/>
              <w:tab w:val="right" w:pos="8838"/>
            </w:tabs>
            <w:spacing w:line="276" w:lineRule="auto"/>
            <w:ind w:left="-28" w:right="39"/>
            <w:jc w:val="both"/>
            <w:rPr>
              <w:rFonts w:ascii="Palatino Linotype" w:eastAsia="Palatino Linotype" w:hAnsi="Palatino Linotype" w:cs="Palatino Linotype"/>
              <w:sz w:val="22"/>
              <w:szCs w:val="22"/>
            </w:rPr>
          </w:pPr>
          <w:bookmarkStart w:id="33" w:name="_heading=h.xi2a6tanoano" w:colFirst="0" w:colLast="0"/>
          <w:bookmarkEnd w:id="33"/>
          <w:r>
            <w:rPr>
              <w:rFonts w:ascii="Palatino Linotype" w:eastAsia="Palatino Linotype" w:hAnsi="Palatino Linotype" w:cs="Palatino Linotype"/>
              <w:sz w:val="22"/>
              <w:szCs w:val="22"/>
            </w:rPr>
            <w:t>11741/INFOEM/IP/RR/2025</w:t>
          </w:r>
        </w:p>
      </w:tc>
    </w:tr>
    <w:tr w:rsidR="00AC08C2" w14:paraId="26B89BD4" w14:textId="77777777">
      <w:trPr>
        <w:trHeight w:val="119"/>
      </w:trPr>
      <w:tc>
        <w:tcPr>
          <w:tcW w:w="3402" w:type="dxa"/>
        </w:tcPr>
        <w:p w14:paraId="213FD741" w14:textId="77777777" w:rsidR="00AC08C2" w:rsidRDefault="00AC08C2">
          <w:pPr>
            <w:tabs>
              <w:tab w:val="right" w:pos="8838"/>
            </w:tabs>
            <w:ind w:right="-105"/>
            <w:rPr>
              <w:rFonts w:ascii="Palatino Linotype" w:eastAsia="Palatino Linotype" w:hAnsi="Palatino Linotype" w:cs="Palatino Linotype"/>
              <w:b/>
              <w:bCs/>
              <w:sz w:val="22"/>
              <w:szCs w:val="22"/>
            </w:rPr>
          </w:pPr>
        </w:p>
      </w:tc>
      <w:tc>
        <w:tcPr>
          <w:tcW w:w="2405" w:type="dxa"/>
        </w:tcPr>
        <w:p w14:paraId="2931AF88" w14:textId="77777777" w:rsidR="00AC08C2" w:rsidRDefault="005F49F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62E21406" w14:textId="77777777" w:rsidR="00AC08C2" w:rsidRPr="00C1300E" w:rsidRDefault="00C1300E">
          <w:pPr>
            <w:tabs>
              <w:tab w:val="right" w:pos="8838"/>
            </w:tabs>
            <w:spacing w:line="276" w:lineRule="auto"/>
            <w:ind w:right="-246"/>
            <w:jc w:val="both"/>
            <w:rPr>
              <w:rFonts w:ascii="Palatino Linotype" w:eastAsia="Palatino Linotype" w:hAnsi="Palatino Linotype" w:cs="Palatino Linotype"/>
              <w:sz w:val="22"/>
              <w:szCs w:val="22"/>
              <w:highlight w:val="black"/>
            </w:rPr>
          </w:pPr>
          <w:r w:rsidRPr="00C1300E">
            <w:rPr>
              <w:rFonts w:ascii="Palatino Linotype" w:eastAsia="Palatino Linotype" w:hAnsi="Palatino Linotype" w:cs="Palatino Linotype"/>
              <w:sz w:val="22"/>
              <w:szCs w:val="22"/>
              <w:highlight w:val="black"/>
            </w:rPr>
            <w:t>XXXXXXXXXXXXXXXXXXXX</w:t>
          </w:r>
        </w:p>
        <w:p w14:paraId="4D4A93DC" w14:textId="77777777" w:rsidR="00C1300E" w:rsidRPr="00C1300E" w:rsidRDefault="00C1300E">
          <w:pPr>
            <w:tabs>
              <w:tab w:val="right" w:pos="8838"/>
            </w:tabs>
            <w:spacing w:line="276" w:lineRule="auto"/>
            <w:ind w:right="-246"/>
            <w:jc w:val="both"/>
            <w:rPr>
              <w:rFonts w:ascii="Palatino Linotype" w:eastAsia="Palatino Linotype" w:hAnsi="Palatino Linotype" w:cs="Palatino Linotype"/>
              <w:sz w:val="22"/>
              <w:szCs w:val="22"/>
              <w:highlight w:val="black"/>
            </w:rPr>
          </w:pPr>
          <w:r w:rsidRPr="00C1300E">
            <w:rPr>
              <w:rFonts w:ascii="Palatino Linotype" w:eastAsia="Palatino Linotype" w:hAnsi="Palatino Linotype" w:cs="Palatino Linotype"/>
              <w:sz w:val="22"/>
              <w:szCs w:val="22"/>
              <w:highlight w:val="black"/>
            </w:rPr>
            <w:t>XXXXXXXXXXXXXXXXXXXX</w:t>
          </w:r>
        </w:p>
        <w:p w14:paraId="7C8C201B" w14:textId="24CCBA69" w:rsidR="00C1300E" w:rsidRDefault="00C1300E">
          <w:pPr>
            <w:tabs>
              <w:tab w:val="right" w:pos="8838"/>
            </w:tabs>
            <w:spacing w:line="276" w:lineRule="auto"/>
            <w:ind w:right="-246"/>
            <w:jc w:val="both"/>
            <w:rPr>
              <w:rFonts w:ascii="Palatino Linotype" w:eastAsia="Palatino Linotype" w:hAnsi="Palatino Linotype" w:cs="Palatino Linotype"/>
              <w:sz w:val="22"/>
              <w:szCs w:val="22"/>
            </w:rPr>
          </w:pPr>
          <w:r w:rsidRPr="00C1300E">
            <w:rPr>
              <w:rFonts w:ascii="Palatino Linotype" w:eastAsia="Palatino Linotype" w:hAnsi="Palatino Linotype" w:cs="Palatino Linotype"/>
              <w:sz w:val="22"/>
              <w:szCs w:val="22"/>
              <w:highlight w:val="black"/>
            </w:rPr>
            <w:t>XXXXXXXX</w:t>
          </w:r>
        </w:p>
      </w:tc>
    </w:tr>
    <w:tr w:rsidR="00AC08C2" w14:paraId="3FC48AB9" w14:textId="77777777">
      <w:trPr>
        <w:trHeight w:val="234"/>
      </w:trPr>
      <w:tc>
        <w:tcPr>
          <w:tcW w:w="3402" w:type="dxa"/>
        </w:tcPr>
        <w:p w14:paraId="133EDCC6" w14:textId="77777777" w:rsidR="00AC08C2" w:rsidRDefault="00AC08C2">
          <w:pPr>
            <w:tabs>
              <w:tab w:val="right" w:pos="8838"/>
            </w:tabs>
            <w:ind w:right="-105"/>
            <w:rPr>
              <w:rFonts w:ascii="Palatino Linotype" w:eastAsia="Palatino Linotype" w:hAnsi="Palatino Linotype" w:cs="Palatino Linotype"/>
              <w:b/>
              <w:bCs/>
              <w:sz w:val="22"/>
              <w:szCs w:val="22"/>
            </w:rPr>
          </w:pPr>
        </w:p>
      </w:tc>
      <w:tc>
        <w:tcPr>
          <w:tcW w:w="2405" w:type="dxa"/>
        </w:tcPr>
        <w:p w14:paraId="6DA859B7" w14:textId="77777777" w:rsidR="00AC08C2" w:rsidRDefault="005F49F3">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6E86ADC0" w14:textId="77777777" w:rsidR="00AC08C2" w:rsidRDefault="005F49F3">
          <w:pPr>
            <w:tabs>
              <w:tab w:val="right" w:pos="8838"/>
            </w:tabs>
            <w:spacing w:line="276" w:lineRule="auto"/>
            <w:ind w:right="8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AC08C2" w14:paraId="09F76A7A" w14:textId="77777777">
      <w:trPr>
        <w:trHeight w:val="234"/>
      </w:trPr>
      <w:tc>
        <w:tcPr>
          <w:tcW w:w="3402" w:type="dxa"/>
        </w:tcPr>
        <w:p w14:paraId="720AAB4D" w14:textId="77777777" w:rsidR="00AC08C2" w:rsidRDefault="00AC08C2">
          <w:pPr>
            <w:tabs>
              <w:tab w:val="right" w:pos="8838"/>
            </w:tabs>
            <w:ind w:right="-105"/>
            <w:rPr>
              <w:rFonts w:ascii="Palatino Linotype" w:eastAsia="Palatino Linotype" w:hAnsi="Palatino Linotype" w:cs="Palatino Linotype"/>
              <w:b/>
              <w:bCs/>
              <w:sz w:val="22"/>
              <w:szCs w:val="22"/>
            </w:rPr>
          </w:pPr>
        </w:p>
      </w:tc>
      <w:tc>
        <w:tcPr>
          <w:tcW w:w="2405" w:type="dxa"/>
        </w:tcPr>
        <w:p w14:paraId="1E5AAFD9" w14:textId="77777777" w:rsidR="00AC08C2" w:rsidRDefault="005F49F3">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1818C983" w14:textId="77777777" w:rsidR="00AC08C2" w:rsidRDefault="005F49F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3BC9386" w14:textId="77777777" w:rsidR="00AC08C2" w:rsidRDefault="00AC08C2">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412"/>
    <w:multiLevelType w:val="multilevel"/>
    <w:tmpl w:val="658C1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3F5C87"/>
    <w:multiLevelType w:val="multilevel"/>
    <w:tmpl w:val="E8769EB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8C2"/>
    <w:rsid w:val="00125DC5"/>
    <w:rsid w:val="002421A4"/>
    <w:rsid w:val="005F49F3"/>
    <w:rsid w:val="00AC08C2"/>
    <w:rsid w:val="00B776B7"/>
    <w:rsid w:val="00BD7672"/>
    <w:rsid w:val="00BF17B5"/>
    <w:rsid w:val="00C1300E"/>
    <w:rsid w:val="00E77366"/>
    <w:rsid w:val="00EA5DA8"/>
    <w:rsid w:val="00F71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7A042E5"/>
  <w15:docId w15:val="{9821D430-4C80-4BA5-8D1A-94421D4A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qLZQnEa/8iBDB08tws3hwKQ==">CgMxLjAyDmguNHBxbXF1ZnJmMWp3Mg5oLnN5ZDIwYWdiNzR3YTIOaC5wMzQwdjRhbjNwMGMyDmgubjFkODlqZWN1Ymp4Mg5oLmhiMTRoMHNqOTFnbDIOaC52M3owbXRmemoyd2UyDmgucGo3eW5jZm9wejg5Mg1oLmp4dmE0bnFieDJyMg5oLnh3ZnZxOWVybGdlaTIOaC56NnU3M2g1MnNjdTYyDmguYzU4bmJ2MjRpNXI5Mg5oLmp1MDVncTQwdnE1ZDIOaC5pdHphdmxwdnhpM3EyDmgubDA0OWJwM3Q4ZmUxMg5oLjNocHgyenF1OXR2YzIOaC5rYjRvbTczYXE5b2syDmgudjlzbWxrYjZxOGszMg1oLnJoYnE0Z2ljcDl6Mg5oLnhpMmE2dGFub2FubzgAciExZlpNLWpwZWtWbmlxSjc5U1JidlJiY3M0NFdoTk1kdX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45EF4E-FF01-4750-A114-AA2A6B7C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4644</Words>
  <Characters>25548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2025-11-14T06:21:00Z</cp:lastPrinted>
  <dcterms:created xsi:type="dcterms:W3CDTF">2025-11-14T06:21:00Z</dcterms:created>
  <dcterms:modified xsi:type="dcterms:W3CDTF">2025-12-15T16:41:00Z</dcterms:modified>
</cp:coreProperties>
</file>