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706485" w14:textId="122C7D7A" w:rsidR="00EB0F49" w:rsidRPr="00F96787" w:rsidRDefault="001D3081" w:rsidP="00B457DF">
      <w:pPr>
        <w:tabs>
          <w:tab w:val="left" w:pos="0"/>
        </w:tabs>
        <w:spacing w:line="360" w:lineRule="auto"/>
        <w:jc w:val="both"/>
        <w:rPr>
          <w:rFonts w:ascii="Palatino Linotype" w:eastAsia="Palatino Linotype" w:hAnsi="Palatino Linotype" w:cs="Palatino Linotype"/>
          <w:b/>
        </w:rPr>
      </w:pPr>
      <w:bookmarkStart w:id="0" w:name="_heading=h.sre9h05q4v0b" w:colFirst="0" w:colLast="0"/>
      <w:bookmarkEnd w:id="0"/>
      <w:r w:rsidRPr="00F96787">
        <w:rPr>
          <w:rFonts w:ascii="Palatino Linotype" w:eastAsia="Palatino Linotype" w:hAnsi="Palatino Linotype" w:cs="Palatino Linotype"/>
        </w:rPr>
        <w:t>R</w:t>
      </w:r>
      <w:bookmarkStart w:id="1" w:name="_GoBack"/>
      <w:bookmarkEnd w:id="1"/>
      <w:r w:rsidRPr="00F96787">
        <w:rPr>
          <w:rFonts w:ascii="Palatino Linotype" w:eastAsia="Palatino Linotype" w:hAnsi="Palatino Linotype" w:cs="Palatino Linotype"/>
        </w:rPr>
        <w:t xml:space="preserve">esolución del Pleno del Instituto de Transparencia, Acceso a la Información Pública y Protección de Datos Personales del Estado de México y Municipios, con domicilio en Metepec, Estado de México; </w:t>
      </w:r>
      <w:r w:rsidR="007C6197" w:rsidRPr="00F96787">
        <w:rPr>
          <w:rFonts w:ascii="Palatino Linotype" w:eastAsia="Palatino Linotype" w:hAnsi="Palatino Linotype" w:cs="Palatino Linotype"/>
          <w:b/>
        </w:rPr>
        <w:t xml:space="preserve">de fecha </w:t>
      </w:r>
      <w:r w:rsidR="00B8090D" w:rsidRPr="00F96787">
        <w:rPr>
          <w:rFonts w:ascii="Palatino Linotype" w:eastAsia="Palatino Linotype" w:hAnsi="Palatino Linotype" w:cs="Palatino Linotype"/>
          <w:b/>
        </w:rPr>
        <w:t>once</w:t>
      </w:r>
      <w:r w:rsidR="0036177C">
        <w:rPr>
          <w:rFonts w:ascii="Palatino Linotype" w:eastAsia="Palatino Linotype" w:hAnsi="Palatino Linotype" w:cs="Palatino Linotype"/>
          <w:b/>
        </w:rPr>
        <w:t xml:space="preserve"> ((11)</w:t>
      </w:r>
      <w:r w:rsidR="002A78AD" w:rsidRPr="00F96787">
        <w:rPr>
          <w:rFonts w:ascii="Palatino Linotype" w:eastAsia="Palatino Linotype" w:hAnsi="Palatino Linotype" w:cs="Palatino Linotype"/>
          <w:b/>
        </w:rPr>
        <w:t xml:space="preserve"> de junio</w:t>
      </w:r>
      <w:r w:rsidRPr="00F96787">
        <w:rPr>
          <w:rFonts w:ascii="Palatino Linotype" w:eastAsia="Palatino Linotype" w:hAnsi="Palatino Linotype" w:cs="Palatino Linotype"/>
          <w:b/>
        </w:rPr>
        <w:t xml:space="preserve"> de dos mil veinticinco.</w:t>
      </w:r>
    </w:p>
    <w:p w14:paraId="6CCD2286" w14:textId="77777777" w:rsidR="00EB0F49" w:rsidRPr="00F96787" w:rsidRDefault="00EB0F49" w:rsidP="00B457DF">
      <w:pPr>
        <w:tabs>
          <w:tab w:val="left" w:pos="0"/>
          <w:tab w:val="left" w:pos="567"/>
        </w:tabs>
        <w:spacing w:line="360" w:lineRule="auto"/>
        <w:jc w:val="both"/>
        <w:rPr>
          <w:rFonts w:ascii="Palatino Linotype" w:eastAsia="Palatino Linotype" w:hAnsi="Palatino Linotype" w:cs="Palatino Linotype"/>
        </w:rPr>
      </w:pPr>
    </w:p>
    <w:p w14:paraId="14B25137" w14:textId="7C909A2D" w:rsidR="00EB0F49" w:rsidRPr="00F96787" w:rsidRDefault="001D3081" w:rsidP="00B457DF">
      <w:pPr>
        <w:tabs>
          <w:tab w:val="left" w:pos="0"/>
        </w:tabs>
        <w:spacing w:line="360" w:lineRule="auto"/>
        <w:jc w:val="both"/>
        <w:rPr>
          <w:rFonts w:ascii="Palatino Linotype" w:eastAsia="Palatino Linotype" w:hAnsi="Palatino Linotype" w:cs="Palatino Linotype"/>
        </w:rPr>
      </w:pPr>
      <w:bookmarkStart w:id="2" w:name="_heading=h.gjdgxs" w:colFirst="0" w:colLast="0"/>
      <w:bookmarkEnd w:id="2"/>
      <w:r w:rsidRPr="00F96787">
        <w:rPr>
          <w:rFonts w:ascii="Palatino Linotype" w:eastAsia="Palatino Linotype" w:hAnsi="Palatino Linotype" w:cs="Palatino Linotype"/>
          <w:b/>
        </w:rPr>
        <w:t>VISTO</w:t>
      </w:r>
      <w:r w:rsidRPr="00F96787">
        <w:rPr>
          <w:rFonts w:ascii="Palatino Linotype" w:eastAsia="Palatino Linotype" w:hAnsi="Palatino Linotype" w:cs="Palatino Linotype"/>
        </w:rPr>
        <w:t xml:space="preserve"> el expediente electrónico formado con motivo del recurso de revisión </w:t>
      </w:r>
      <w:r w:rsidR="00B8090D" w:rsidRPr="00F96787">
        <w:rPr>
          <w:rFonts w:ascii="Palatino Linotype" w:eastAsia="Palatino Linotype" w:hAnsi="Palatino Linotype" w:cs="Palatino Linotype"/>
          <w:b/>
        </w:rPr>
        <w:t>0145</w:t>
      </w:r>
      <w:r w:rsidR="002A78AD" w:rsidRPr="00F96787">
        <w:rPr>
          <w:rFonts w:ascii="Palatino Linotype" w:eastAsia="Palatino Linotype" w:hAnsi="Palatino Linotype" w:cs="Palatino Linotype"/>
          <w:b/>
        </w:rPr>
        <w:t>8</w:t>
      </w:r>
      <w:r w:rsidRPr="00F96787">
        <w:rPr>
          <w:rFonts w:ascii="Palatino Linotype" w:eastAsia="Palatino Linotype" w:hAnsi="Palatino Linotype" w:cs="Palatino Linotype"/>
          <w:b/>
        </w:rPr>
        <w:t>/INFOEM/IP/RR/2025</w:t>
      </w:r>
      <w:r w:rsidRPr="00F96787">
        <w:rPr>
          <w:rFonts w:ascii="Palatino Linotype" w:eastAsia="Palatino Linotype" w:hAnsi="Palatino Linotype" w:cs="Palatino Linotype"/>
        </w:rPr>
        <w:t>,</w:t>
      </w:r>
      <w:r w:rsidRPr="00F96787">
        <w:rPr>
          <w:rFonts w:ascii="Palatino Linotype" w:eastAsia="Palatino Linotype" w:hAnsi="Palatino Linotype" w:cs="Palatino Linotype"/>
          <w:b/>
        </w:rPr>
        <w:t xml:space="preserve"> </w:t>
      </w:r>
      <w:r w:rsidRPr="00F96787">
        <w:rPr>
          <w:rFonts w:ascii="Palatino Linotype" w:eastAsia="Palatino Linotype" w:hAnsi="Palatino Linotype" w:cs="Palatino Linotype"/>
        </w:rPr>
        <w:t xml:space="preserve">promovido por </w:t>
      </w:r>
      <w:r w:rsidR="00951C04" w:rsidRPr="00F96787">
        <w:rPr>
          <w:rFonts w:ascii="Palatino Linotype" w:eastAsia="Palatino Linotype" w:hAnsi="Palatino Linotype" w:cs="Palatino Linotype"/>
          <w:b/>
        </w:rPr>
        <w:t xml:space="preserve">una persona que no proporcionó datos de identificación, </w:t>
      </w:r>
      <w:r w:rsidR="00951C04" w:rsidRPr="00F96787">
        <w:rPr>
          <w:rFonts w:ascii="Palatino Linotype" w:eastAsia="Palatino Linotype" w:hAnsi="Palatino Linotype" w:cs="Palatino Linotype"/>
        </w:rPr>
        <w:t xml:space="preserve">y a quien en lo sucesivo denominaremos como el </w:t>
      </w:r>
      <w:r w:rsidR="00597F01" w:rsidRPr="00F96787">
        <w:rPr>
          <w:rFonts w:ascii="Palatino Linotype" w:eastAsia="Palatino Linotype" w:hAnsi="Palatino Linotype" w:cs="Palatino Linotype"/>
          <w:b/>
        </w:rPr>
        <w:t>RECURRENTE</w:t>
      </w:r>
      <w:r w:rsidRPr="00F96787">
        <w:rPr>
          <w:rFonts w:ascii="Palatino Linotype" w:eastAsia="Palatino Linotype" w:hAnsi="Palatino Linotype" w:cs="Palatino Linotype"/>
        </w:rPr>
        <w:t xml:space="preserve">, en contra de la respuesta del </w:t>
      </w:r>
      <w:r w:rsidRPr="00F96787">
        <w:rPr>
          <w:rFonts w:ascii="Palatino Linotype" w:eastAsia="Palatino Linotype" w:hAnsi="Palatino Linotype" w:cs="Palatino Linotype"/>
          <w:b/>
        </w:rPr>
        <w:t xml:space="preserve">Ayuntamiento de </w:t>
      </w:r>
      <w:r w:rsidR="00B8090D" w:rsidRPr="00F96787">
        <w:rPr>
          <w:rFonts w:ascii="Palatino Linotype" w:eastAsia="Palatino Linotype" w:hAnsi="Palatino Linotype" w:cs="Palatino Linotype"/>
          <w:b/>
        </w:rPr>
        <w:t>Xonacatlán</w:t>
      </w:r>
      <w:r w:rsidRPr="00F96787">
        <w:rPr>
          <w:rFonts w:ascii="Palatino Linotype" w:eastAsia="Palatino Linotype" w:hAnsi="Palatino Linotype" w:cs="Palatino Linotype"/>
          <w:b/>
        </w:rPr>
        <w:t xml:space="preserve">, </w:t>
      </w:r>
      <w:r w:rsidRPr="00F96787">
        <w:rPr>
          <w:rFonts w:ascii="Palatino Linotype" w:eastAsia="Palatino Linotype" w:hAnsi="Palatino Linotype" w:cs="Palatino Linotype"/>
        </w:rPr>
        <w:t>en adelante el</w:t>
      </w:r>
      <w:r w:rsidRPr="00F96787">
        <w:rPr>
          <w:rFonts w:ascii="Palatino Linotype" w:eastAsia="Palatino Linotype" w:hAnsi="Palatino Linotype" w:cs="Palatino Linotype"/>
          <w:b/>
        </w:rPr>
        <w:t xml:space="preserve"> SUJETO OBLIGADO</w:t>
      </w:r>
      <w:r w:rsidRPr="00F96787">
        <w:rPr>
          <w:rFonts w:ascii="Palatino Linotype" w:eastAsia="Palatino Linotype" w:hAnsi="Palatino Linotype" w:cs="Palatino Linotype"/>
        </w:rPr>
        <w:t>, se procede a dictar la presente resolución, con base en los siguientes:</w:t>
      </w:r>
    </w:p>
    <w:p w14:paraId="17E25910" w14:textId="77777777" w:rsidR="00EB0F49" w:rsidRPr="00F96787" w:rsidRDefault="00EB0F49" w:rsidP="00B457DF">
      <w:pPr>
        <w:tabs>
          <w:tab w:val="left" w:pos="0"/>
        </w:tabs>
        <w:spacing w:line="360" w:lineRule="auto"/>
        <w:jc w:val="both"/>
        <w:rPr>
          <w:rFonts w:ascii="Palatino Linotype" w:eastAsia="Palatino Linotype" w:hAnsi="Palatino Linotype" w:cs="Palatino Linotype"/>
        </w:rPr>
      </w:pPr>
    </w:p>
    <w:p w14:paraId="617F897C" w14:textId="77777777" w:rsidR="00EB0F49" w:rsidRPr="00F96787" w:rsidRDefault="001D3081" w:rsidP="00B457DF">
      <w:pPr>
        <w:pStyle w:val="Ttulo1"/>
        <w:tabs>
          <w:tab w:val="left" w:pos="0"/>
          <w:tab w:val="left" w:pos="567"/>
        </w:tabs>
        <w:spacing w:before="0" w:line="360" w:lineRule="auto"/>
        <w:jc w:val="center"/>
        <w:rPr>
          <w:b w:val="0"/>
          <w:color w:val="000000"/>
          <w:szCs w:val="24"/>
        </w:rPr>
      </w:pPr>
      <w:bookmarkStart w:id="3" w:name="_heading=h.30j0zll" w:colFirst="0" w:colLast="0"/>
      <w:bookmarkEnd w:id="3"/>
      <w:r w:rsidRPr="00F96787">
        <w:rPr>
          <w:color w:val="000000"/>
          <w:szCs w:val="24"/>
        </w:rPr>
        <w:t>A N T E C E D E N T E S</w:t>
      </w:r>
    </w:p>
    <w:p w14:paraId="74CA4F9B" w14:textId="77777777" w:rsidR="00EB0F49" w:rsidRPr="00F96787" w:rsidRDefault="00EB0F49" w:rsidP="00B457DF">
      <w:pPr>
        <w:pStyle w:val="Ttulo1"/>
        <w:tabs>
          <w:tab w:val="left" w:pos="0"/>
          <w:tab w:val="left" w:pos="567"/>
        </w:tabs>
        <w:spacing w:before="0" w:line="360" w:lineRule="auto"/>
        <w:jc w:val="center"/>
        <w:rPr>
          <w:szCs w:val="24"/>
        </w:rPr>
      </w:pPr>
    </w:p>
    <w:p w14:paraId="105CED4A" w14:textId="60E42FBB" w:rsidR="00EB0F49" w:rsidRPr="00F96787" w:rsidRDefault="001D3081" w:rsidP="00B457DF">
      <w:pPr>
        <w:numPr>
          <w:ilvl w:val="0"/>
          <w:numId w:val="11"/>
        </w:numPr>
        <w:pBdr>
          <w:top w:val="nil"/>
          <w:left w:val="nil"/>
          <w:bottom w:val="nil"/>
          <w:right w:val="nil"/>
          <w:between w:val="nil"/>
        </w:pBdr>
        <w:tabs>
          <w:tab w:val="left" w:pos="0"/>
        </w:tabs>
        <w:spacing w:line="360" w:lineRule="auto"/>
        <w:jc w:val="both"/>
        <w:rPr>
          <w:rFonts w:ascii="Palatino Linotype" w:hAnsi="Palatino Linotype"/>
          <w:color w:val="000000"/>
        </w:rPr>
      </w:pPr>
      <w:r w:rsidRPr="00F96787">
        <w:rPr>
          <w:rFonts w:ascii="Palatino Linotype" w:eastAsia="Palatino Linotype" w:hAnsi="Palatino Linotype" w:cs="Palatino Linotype"/>
          <w:color w:val="000000"/>
        </w:rPr>
        <w:t xml:space="preserve">El </w:t>
      </w:r>
      <w:r w:rsidR="00B8090D" w:rsidRPr="00F96787">
        <w:rPr>
          <w:rFonts w:ascii="Palatino Linotype" w:eastAsia="Palatino Linotype" w:hAnsi="Palatino Linotype" w:cs="Palatino Linotype"/>
          <w:b/>
          <w:color w:val="000000"/>
        </w:rPr>
        <w:t>trece de enero</w:t>
      </w:r>
      <w:r w:rsidR="002A78AD" w:rsidRPr="00F96787">
        <w:rPr>
          <w:rFonts w:ascii="Palatino Linotype" w:eastAsia="Palatino Linotype" w:hAnsi="Palatino Linotype" w:cs="Palatino Linotype"/>
          <w:b/>
          <w:color w:val="000000"/>
        </w:rPr>
        <w:t xml:space="preserve"> de dos mil veinticinco</w:t>
      </w:r>
      <w:r w:rsidRPr="00F96787">
        <w:rPr>
          <w:rFonts w:ascii="Palatino Linotype" w:eastAsia="Palatino Linotype" w:hAnsi="Palatino Linotype" w:cs="Palatino Linotype"/>
          <w:b/>
          <w:color w:val="000000"/>
        </w:rPr>
        <w:t xml:space="preserve">, </w:t>
      </w:r>
      <w:r w:rsidRPr="00F96787">
        <w:rPr>
          <w:rFonts w:ascii="Palatino Linotype" w:eastAsia="Palatino Linotype" w:hAnsi="Palatino Linotype" w:cs="Palatino Linotype"/>
          <w:color w:val="000000"/>
        </w:rPr>
        <w:t xml:space="preserve">se presentó ante el </w:t>
      </w:r>
      <w:r w:rsidRPr="00F96787">
        <w:rPr>
          <w:rFonts w:ascii="Palatino Linotype" w:eastAsia="Palatino Linotype" w:hAnsi="Palatino Linotype" w:cs="Palatino Linotype"/>
          <w:b/>
          <w:color w:val="000000"/>
        </w:rPr>
        <w:t>SUJETO OBLIGADO</w:t>
      </w:r>
      <w:r w:rsidRPr="00F96787">
        <w:rPr>
          <w:rFonts w:ascii="Palatino Linotype" w:eastAsia="Palatino Linotype" w:hAnsi="Palatino Linotype" w:cs="Palatino Linotype"/>
          <w:color w:val="000000"/>
        </w:rPr>
        <w:t xml:space="preserve"> vía SAIMEX, la solicitud de información pública registrada con el número</w:t>
      </w:r>
      <w:r w:rsidR="00B8090D" w:rsidRPr="00F96787">
        <w:rPr>
          <w:rFonts w:ascii="Palatino Linotype" w:eastAsia="Palatino Linotype" w:hAnsi="Palatino Linotype" w:cs="Palatino Linotype"/>
          <w:b/>
          <w:color w:val="000000"/>
        </w:rPr>
        <w:t xml:space="preserve"> 00004</w:t>
      </w:r>
      <w:r w:rsidRPr="00F96787">
        <w:rPr>
          <w:rFonts w:ascii="Palatino Linotype" w:eastAsia="Palatino Linotype" w:hAnsi="Palatino Linotype" w:cs="Palatino Linotype"/>
          <w:b/>
          <w:color w:val="000000"/>
        </w:rPr>
        <w:t>/</w:t>
      </w:r>
      <w:r w:rsidR="00B8090D" w:rsidRPr="00F96787">
        <w:rPr>
          <w:rFonts w:ascii="Palatino Linotype" w:eastAsia="Palatino Linotype" w:hAnsi="Palatino Linotype" w:cs="Palatino Linotype"/>
          <w:b/>
          <w:color w:val="000000"/>
        </w:rPr>
        <w:t>XONACAT</w:t>
      </w:r>
      <w:r w:rsidRPr="00F96787">
        <w:rPr>
          <w:rFonts w:ascii="Palatino Linotype" w:eastAsia="Palatino Linotype" w:hAnsi="Palatino Linotype" w:cs="Palatino Linotype"/>
          <w:b/>
          <w:color w:val="000000"/>
        </w:rPr>
        <w:t xml:space="preserve">/IP/2025; </w:t>
      </w:r>
      <w:r w:rsidRPr="00F96787">
        <w:rPr>
          <w:rFonts w:ascii="Palatino Linotype" w:eastAsia="Palatino Linotype" w:hAnsi="Palatino Linotype" w:cs="Palatino Linotype"/>
          <w:color w:val="000000"/>
        </w:rPr>
        <w:t>mediante la cual se solicitó la siguiente información:</w:t>
      </w:r>
    </w:p>
    <w:p w14:paraId="5807ECA6" w14:textId="77777777" w:rsidR="00EB0F49" w:rsidRPr="00F96787" w:rsidRDefault="00EB0F49" w:rsidP="00B457D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rPr>
      </w:pPr>
    </w:p>
    <w:p w14:paraId="430E820F" w14:textId="13205446" w:rsidR="001D3081" w:rsidRPr="00F96787" w:rsidRDefault="001D3081" w:rsidP="00B457DF">
      <w:pPr>
        <w:pBdr>
          <w:top w:val="nil"/>
          <w:left w:val="nil"/>
          <w:bottom w:val="nil"/>
          <w:right w:val="nil"/>
          <w:between w:val="nil"/>
        </w:pBdr>
        <w:tabs>
          <w:tab w:val="left" w:pos="0"/>
        </w:tabs>
        <w:ind w:left="426"/>
        <w:jc w:val="both"/>
        <w:rPr>
          <w:rFonts w:ascii="Palatino Linotype" w:eastAsia="Palatino Linotype" w:hAnsi="Palatino Linotype" w:cs="Palatino Linotype"/>
          <w:i/>
          <w:color w:val="000000"/>
        </w:rPr>
      </w:pPr>
      <w:r w:rsidRPr="00F96787">
        <w:rPr>
          <w:rFonts w:ascii="Palatino Linotype" w:eastAsia="Palatino Linotype" w:hAnsi="Palatino Linotype" w:cs="Palatino Linotype"/>
          <w:i/>
          <w:color w:val="000000"/>
        </w:rPr>
        <w:t>“</w:t>
      </w:r>
      <w:r w:rsidR="00B8090D" w:rsidRPr="00F96787">
        <w:rPr>
          <w:rFonts w:ascii="Palatino Linotype" w:hAnsi="Palatino Linotype"/>
          <w:i/>
          <w:color w:val="000000"/>
        </w:rPr>
        <w:t>Solicito el nombre completo de los directores y coordinadores del ayuntamiento de xonacatlan, cabildo y de sus organos descentralizados, asi como su cargo. curriculum vitae actualizados y nombramiento.</w:t>
      </w:r>
      <w:r w:rsidRPr="00F96787">
        <w:rPr>
          <w:rFonts w:ascii="Palatino Linotype" w:hAnsi="Palatino Linotype"/>
          <w:i/>
          <w:color w:val="000000"/>
        </w:rPr>
        <w:t>”</w:t>
      </w:r>
      <w:r w:rsidRPr="00F96787">
        <w:rPr>
          <w:rFonts w:ascii="Palatino Linotype" w:eastAsia="Palatino Linotype" w:hAnsi="Palatino Linotype" w:cs="Palatino Linotype"/>
          <w:i/>
          <w:color w:val="000000"/>
        </w:rPr>
        <w:t xml:space="preserve"> (Sic)</w:t>
      </w:r>
    </w:p>
    <w:p w14:paraId="1EA0468E" w14:textId="77777777" w:rsidR="001D3081" w:rsidRDefault="001D3081" w:rsidP="00B457DF">
      <w:pPr>
        <w:pBdr>
          <w:top w:val="nil"/>
          <w:left w:val="nil"/>
          <w:bottom w:val="nil"/>
          <w:right w:val="nil"/>
          <w:between w:val="nil"/>
        </w:pBdr>
        <w:tabs>
          <w:tab w:val="left" w:pos="0"/>
        </w:tabs>
        <w:jc w:val="both"/>
        <w:rPr>
          <w:rFonts w:ascii="Palatino Linotype" w:eastAsia="Palatino Linotype" w:hAnsi="Palatino Linotype" w:cs="Palatino Linotype"/>
          <w:i/>
          <w:color w:val="000000"/>
        </w:rPr>
      </w:pPr>
    </w:p>
    <w:p w14:paraId="4FD67521" w14:textId="77777777" w:rsidR="0036177C" w:rsidRPr="00F96787" w:rsidRDefault="0036177C" w:rsidP="00B457DF">
      <w:pPr>
        <w:pBdr>
          <w:top w:val="nil"/>
          <w:left w:val="nil"/>
          <w:bottom w:val="nil"/>
          <w:right w:val="nil"/>
          <w:between w:val="nil"/>
        </w:pBdr>
        <w:tabs>
          <w:tab w:val="left" w:pos="0"/>
        </w:tabs>
        <w:jc w:val="both"/>
        <w:rPr>
          <w:rFonts w:ascii="Palatino Linotype" w:eastAsia="Palatino Linotype" w:hAnsi="Palatino Linotype" w:cs="Palatino Linotype"/>
          <w:i/>
          <w:color w:val="000000"/>
        </w:rPr>
      </w:pPr>
    </w:p>
    <w:p w14:paraId="05BF658B" w14:textId="77777777" w:rsidR="001D3081" w:rsidRPr="00F96787" w:rsidRDefault="001D3081" w:rsidP="00B457DF">
      <w:pPr>
        <w:numPr>
          <w:ilvl w:val="0"/>
          <w:numId w:val="11"/>
        </w:numPr>
        <w:pBdr>
          <w:top w:val="nil"/>
          <w:left w:val="nil"/>
          <w:bottom w:val="nil"/>
          <w:right w:val="nil"/>
          <w:between w:val="nil"/>
        </w:pBdr>
        <w:tabs>
          <w:tab w:val="left" w:pos="0"/>
        </w:tabs>
        <w:spacing w:line="360" w:lineRule="auto"/>
        <w:jc w:val="both"/>
        <w:rPr>
          <w:rFonts w:ascii="Palatino Linotype" w:hAnsi="Palatino Linotype"/>
          <w:color w:val="000000"/>
        </w:rPr>
      </w:pPr>
      <w:r w:rsidRPr="00F96787">
        <w:rPr>
          <w:rFonts w:ascii="Palatino Linotype" w:eastAsia="Palatino Linotype" w:hAnsi="Palatino Linotype" w:cs="Palatino Linotype"/>
          <w:color w:val="000000"/>
        </w:rPr>
        <w:t xml:space="preserve">Se eligió como modalidad de entrega de la información: A través del </w:t>
      </w:r>
      <w:r w:rsidRPr="00F96787">
        <w:rPr>
          <w:rFonts w:ascii="Palatino Linotype" w:eastAsia="Palatino Linotype" w:hAnsi="Palatino Linotype" w:cs="Palatino Linotype"/>
          <w:b/>
          <w:color w:val="000000"/>
        </w:rPr>
        <w:t>SAIMEX.</w:t>
      </w:r>
    </w:p>
    <w:p w14:paraId="1AA74291" w14:textId="77777777" w:rsidR="001D3081" w:rsidRPr="00F96787" w:rsidRDefault="001D3081" w:rsidP="00B457DF">
      <w:pPr>
        <w:pBdr>
          <w:top w:val="nil"/>
          <w:left w:val="nil"/>
          <w:bottom w:val="nil"/>
          <w:right w:val="nil"/>
          <w:between w:val="nil"/>
        </w:pBdr>
        <w:tabs>
          <w:tab w:val="left" w:pos="0"/>
        </w:tabs>
        <w:jc w:val="both"/>
        <w:rPr>
          <w:rFonts w:ascii="Palatino Linotype" w:hAnsi="Palatino Linotype"/>
          <w:color w:val="000000"/>
        </w:rPr>
      </w:pPr>
    </w:p>
    <w:p w14:paraId="1DB16994" w14:textId="7FA315B2" w:rsidR="00EB0F49" w:rsidRPr="00F96787" w:rsidRDefault="001D3081" w:rsidP="00B457DF">
      <w:pPr>
        <w:numPr>
          <w:ilvl w:val="0"/>
          <w:numId w:val="11"/>
        </w:numPr>
        <w:pBdr>
          <w:top w:val="nil"/>
          <w:left w:val="nil"/>
          <w:bottom w:val="nil"/>
          <w:right w:val="nil"/>
          <w:between w:val="nil"/>
        </w:pBdr>
        <w:tabs>
          <w:tab w:val="left" w:pos="0"/>
        </w:tabs>
        <w:spacing w:line="360" w:lineRule="auto"/>
        <w:jc w:val="both"/>
        <w:rPr>
          <w:rFonts w:ascii="Palatino Linotype" w:hAnsi="Palatino Linotype"/>
          <w:color w:val="000000"/>
        </w:rPr>
      </w:pPr>
      <w:r w:rsidRPr="00F96787">
        <w:rPr>
          <w:rFonts w:ascii="Palatino Linotype" w:eastAsia="Palatino Linotype" w:hAnsi="Palatino Linotype" w:cs="Palatino Linotype"/>
          <w:color w:val="000000"/>
        </w:rPr>
        <w:t xml:space="preserve">El </w:t>
      </w:r>
      <w:r w:rsidR="00B8090D" w:rsidRPr="00F96787">
        <w:rPr>
          <w:rFonts w:ascii="Palatino Linotype" w:eastAsia="Palatino Linotype" w:hAnsi="Palatino Linotype" w:cs="Palatino Linotype"/>
          <w:b/>
          <w:color w:val="000000"/>
        </w:rPr>
        <w:t>cuatro de febrero de</w:t>
      </w:r>
      <w:r w:rsidR="00287570" w:rsidRPr="00F96787">
        <w:rPr>
          <w:rFonts w:ascii="Palatino Linotype" w:eastAsia="Palatino Linotype" w:hAnsi="Palatino Linotype" w:cs="Palatino Linotype"/>
          <w:b/>
          <w:color w:val="000000"/>
        </w:rPr>
        <w:t xml:space="preserve"> </w:t>
      </w:r>
      <w:r w:rsidRPr="00F96787">
        <w:rPr>
          <w:rFonts w:ascii="Palatino Linotype" w:eastAsia="Palatino Linotype" w:hAnsi="Palatino Linotype" w:cs="Palatino Linotype"/>
          <w:b/>
          <w:color w:val="000000"/>
        </w:rPr>
        <w:t>dos mil veinticinco</w:t>
      </w:r>
      <w:r w:rsidRPr="00F96787">
        <w:rPr>
          <w:rFonts w:ascii="Palatino Linotype" w:eastAsia="Palatino Linotype" w:hAnsi="Palatino Linotype" w:cs="Palatino Linotype"/>
          <w:color w:val="000000"/>
        </w:rPr>
        <w:t xml:space="preserve">, el </w:t>
      </w:r>
      <w:r w:rsidRPr="00F96787">
        <w:rPr>
          <w:rFonts w:ascii="Palatino Linotype" w:eastAsia="Palatino Linotype" w:hAnsi="Palatino Linotype" w:cs="Palatino Linotype"/>
          <w:b/>
          <w:color w:val="000000"/>
        </w:rPr>
        <w:t>SUJETO OBLIGADO,</w:t>
      </w:r>
      <w:r w:rsidRPr="00F96787">
        <w:rPr>
          <w:rFonts w:ascii="Palatino Linotype" w:eastAsia="Palatino Linotype" w:hAnsi="Palatino Linotype" w:cs="Palatino Linotype"/>
          <w:color w:val="000000"/>
        </w:rPr>
        <w:t xml:space="preserve"> </w:t>
      </w:r>
      <w:r w:rsidRPr="00F96787">
        <w:rPr>
          <w:rFonts w:ascii="Palatino Linotype" w:eastAsia="Palatino Linotype" w:hAnsi="Palatino Linotype" w:cs="Palatino Linotype"/>
        </w:rPr>
        <w:t xml:space="preserve">dio respuesta a la solicitud de información </w:t>
      </w:r>
      <w:r w:rsidRPr="00F96787">
        <w:rPr>
          <w:rFonts w:ascii="Palatino Linotype" w:eastAsia="Palatino Linotype" w:hAnsi="Palatino Linotype" w:cs="Palatino Linotype"/>
          <w:color w:val="000000"/>
        </w:rPr>
        <w:t>en el tenor siguiente:</w:t>
      </w:r>
    </w:p>
    <w:p w14:paraId="3A2C0F62" w14:textId="77777777" w:rsidR="001D3081" w:rsidRPr="00F96787" w:rsidRDefault="001D3081" w:rsidP="00B457DF">
      <w:pPr>
        <w:pBdr>
          <w:top w:val="nil"/>
          <w:left w:val="nil"/>
          <w:bottom w:val="nil"/>
          <w:right w:val="nil"/>
          <w:between w:val="nil"/>
        </w:pBdr>
        <w:tabs>
          <w:tab w:val="left" w:pos="0"/>
        </w:tabs>
        <w:jc w:val="both"/>
        <w:rPr>
          <w:rFonts w:ascii="Palatino Linotype" w:eastAsia="Palatino Linotype" w:hAnsi="Palatino Linotype" w:cs="Palatino Linotype"/>
          <w:color w:val="000000"/>
        </w:rPr>
      </w:pPr>
    </w:p>
    <w:p w14:paraId="4756FA6B" w14:textId="6D3334FE" w:rsidR="001D3081" w:rsidRPr="00F96787" w:rsidRDefault="007C6197" w:rsidP="00B457DF">
      <w:pPr>
        <w:pBdr>
          <w:top w:val="nil"/>
          <w:left w:val="nil"/>
          <w:bottom w:val="nil"/>
          <w:right w:val="nil"/>
          <w:between w:val="nil"/>
        </w:pBdr>
        <w:tabs>
          <w:tab w:val="left" w:pos="0"/>
        </w:tabs>
        <w:ind w:left="567"/>
        <w:jc w:val="both"/>
        <w:rPr>
          <w:rFonts w:ascii="Palatino Linotype" w:hAnsi="Palatino Linotype"/>
          <w:i/>
          <w:color w:val="000000"/>
        </w:rPr>
      </w:pPr>
      <w:r w:rsidRPr="00F96787">
        <w:rPr>
          <w:rFonts w:ascii="Palatino Linotype" w:hAnsi="Palatino Linotype"/>
          <w:i/>
          <w:color w:val="000000"/>
        </w:rPr>
        <w:lastRenderedPageBreak/>
        <w:t>“</w:t>
      </w:r>
      <w:r w:rsidR="00B8090D" w:rsidRPr="00F96787">
        <w:rPr>
          <w:rFonts w:ascii="Palatino Linotype" w:hAnsi="Palatino Linotype"/>
          <w:i/>
          <w:color w:val="000000"/>
        </w:rPr>
        <w:t xml:space="preserve">SE DA RESPUESTA A LA SOLICITUD EN FORMATO PDF” </w:t>
      </w:r>
      <w:r w:rsidR="001D3081" w:rsidRPr="00F96787">
        <w:rPr>
          <w:rFonts w:ascii="Palatino Linotype" w:hAnsi="Palatino Linotype"/>
          <w:i/>
          <w:color w:val="000000"/>
        </w:rPr>
        <w:t>(Sic)</w:t>
      </w:r>
    </w:p>
    <w:p w14:paraId="6ED1B036" w14:textId="77777777" w:rsidR="001D3081" w:rsidRPr="00F96787" w:rsidRDefault="001D3081" w:rsidP="00B457DF">
      <w:pPr>
        <w:pBdr>
          <w:top w:val="nil"/>
          <w:left w:val="nil"/>
          <w:bottom w:val="nil"/>
          <w:right w:val="nil"/>
          <w:between w:val="nil"/>
        </w:pBdr>
        <w:tabs>
          <w:tab w:val="left" w:pos="0"/>
        </w:tabs>
        <w:ind w:left="567"/>
        <w:jc w:val="both"/>
        <w:rPr>
          <w:rFonts w:ascii="Palatino Linotype" w:eastAsia="Palatino Linotype" w:hAnsi="Palatino Linotype" w:cs="Palatino Linotype"/>
          <w:i/>
        </w:rPr>
      </w:pPr>
    </w:p>
    <w:p w14:paraId="7D62038C" w14:textId="4D29BA28" w:rsidR="00EB0F49" w:rsidRPr="00F96787" w:rsidRDefault="00597F01" w:rsidP="00B457DF">
      <w:pPr>
        <w:pBdr>
          <w:top w:val="nil"/>
          <w:left w:val="nil"/>
          <w:bottom w:val="nil"/>
          <w:right w:val="nil"/>
          <w:between w:val="nil"/>
        </w:pBdr>
        <w:tabs>
          <w:tab w:val="left" w:pos="0"/>
        </w:tabs>
        <w:jc w:val="both"/>
        <w:rPr>
          <w:rFonts w:ascii="Palatino Linotype" w:eastAsia="Palatino Linotype" w:hAnsi="Palatino Linotype" w:cs="Palatino Linotype"/>
        </w:rPr>
      </w:pPr>
      <w:r w:rsidRPr="00F96787">
        <w:rPr>
          <w:rFonts w:ascii="Palatino Linotype" w:eastAsia="Palatino Linotype" w:hAnsi="Palatino Linotype" w:cs="Palatino Linotype"/>
        </w:rPr>
        <w:t>Archivos electrónicos adjuntos:</w:t>
      </w:r>
    </w:p>
    <w:p w14:paraId="54D77FE0" w14:textId="77777777" w:rsidR="00597F01" w:rsidRPr="00F96787" w:rsidRDefault="00597F01" w:rsidP="00B457DF">
      <w:pPr>
        <w:pBdr>
          <w:top w:val="nil"/>
          <w:left w:val="nil"/>
          <w:bottom w:val="nil"/>
          <w:right w:val="nil"/>
          <w:between w:val="nil"/>
        </w:pBdr>
        <w:tabs>
          <w:tab w:val="left" w:pos="0"/>
        </w:tabs>
        <w:ind w:left="567"/>
        <w:jc w:val="both"/>
        <w:rPr>
          <w:rFonts w:ascii="Palatino Linotype" w:eastAsia="Palatino Linotype" w:hAnsi="Palatino Linotype" w:cs="Palatino Linotype"/>
        </w:rPr>
      </w:pPr>
    </w:p>
    <w:p w14:paraId="31B8ABEA" w14:textId="0C9954E1" w:rsidR="00B8090D" w:rsidRPr="00F96787" w:rsidRDefault="004764F4" w:rsidP="00B457DF">
      <w:pPr>
        <w:tabs>
          <w:tab w:val="left" w:pos="0"/>
        </w:tabs>
        <w:ind w:left="567"/>
        <w:jc w:val="both"/>
        <w:rPr>
          <w:rFonts w:ascii="Palatino Linotype" w:hAnsi="Palatino Linotype"/>
        </w:rPr>
      </w:pPr>
      <w:hyperlink r:id="rId8" w:tgtFrame="_blank" w:history="1">
        <w:r w:rsidR="00B8090D" w:rsidRPr="00F96787">
          <w:rPr>
            <w:rStyle w:val="Hipervnculo"/>
            <w:rFonts w:ascii="Palatino Linotype" w:hAnsi="Palatino Linotype" w:cs="Arial"/>
            <w:b/>
            <w:bCs/>
            <w:color w:val="auto"/>
            <w:u w:val="none"/>
          </w:rPr>
          <w:t>res solic 004 2025.pdf</w:t>
        </w:r>
      </w:hyperlink>
      <w:r w:rsidR="00B8090D" w:rsidRPr="00F96787">
        <w:rPr>
          <w:rFonts w:ascii="Palatino Linotype" w:hAnsi="Palatino Linotype"/>
          <w:b/>
        </w:rPr>
        <w:t xml:space="preserve">: </w:t>
      </w:r>
      <w:r w:rsidR="00B8090D" w:rsidRPr="00F96787">
        <w:rPr>
          <w:rFonts w:ascii="Palatino Linotype" w:hAnsi="Palatino Linotype"/>
        </w:rPr>
        <w:t>Oficio suscrito por la Coordinadora de Recursos Humanos y Nómina, por medio del cual, refirió anexar la información solicitada relativa al nombre de los directores y coordinadores del Ayuntamiento, Cabildo y Órganos Descentralizados, cargo, currículo vitae actualizado y nombramiento; asimismo, indicó que al momento no se contaba con un directorio. (Al documento se adjuntaron diversas fichas curriculares)</w:t>
      </w:r>
      <w:r w:rsidR="00287570" w:rsidRPr="00F96787">
        <w:rPr>
          <w:rFonts w:ascii="Palatino Linotype" w:hAnsi="Palatino Linotype"/>
        </w:rPr>
        <w:t>.</w:t>
      </w:r>
    </w:p>
    <w:p w14:paraId="53B8E973" w14:textId="77777777" w:rsidR="00B8090D" w:rsidRPr="00F96787" w:rsidRDefault="00B8090D" w:rsidP="00B457DF">
      <w:pPr>
        <w:tabs>
          <w:tab w:val="left" w:pos="0"/>
        </w:tabs>
        <w:rPr>
          <w:rFonts w:ascii="Palatino Linotype" w:hAnsi="Palatino Linotype"/>
          <w:b/>
        </w:rPr>
      </w:pPr>
    </w:p>
    <w:p w14:paraId="0998E6CF" w14:textId="26DE4A2C" w:rsidR="00EB0F49" w:rsidRPr="00F96787" w:rsidRDefault="00294244" w:rsidP="00B457DF">
      <w:pPr>
        <w:numPr>
          <w:ilvl w:val="0"/>
          <w:numId w:val="11"/>
        </w:numPr>
        <w:pBdr>
          <w:top w:val="nil"/>
          <w:left w:val="nil"/>
          <w:bottom w:val="nil"/>
          <w:right w:val="nil"/>
          <w:between w:val="nil"/>
        </w:pBdr>
        <w:tabs>
          <w:tab w:val="left" w:pos="0"/>
        </w:tabs>
        <w:spacing w:line="360" w:lineRule="auto"/>
        <w:jc w:val="both"/>
        <w:rPr>
          <w:rFonts w:ascii="Palatino Linotype" w:hAnsi="Palatino Linotype"/>
          <w:color w:val="000000"/>
        </w:rPr>
      </w:pPr>
      <w:r w:rsidRPr="00F96787">
        <w:rPr>
          <w:rFonts w:ascii="Palatino Linotype" w:eastAsia="Palatino Linotype" w:hAnsi="Palatino Linotype" w:cs="Palatino Linotype"/>
          <w:color w:val="000000"/>
        </w:rPr>
        <w:t xml:space="preserve">El </w:t>
      </w:r>
      <w:r w:rsidR="00287570" w:rsidRPr="00F96787">
        <w:rPr>
          <w:rFonts w:ascii="Palatino Linotype" w:eastAsia="Palatino Linotype" w:hAnsi="Palatino Linotype" w:cs="Palatino Linotype"/>
          <w:b/>
          <w:color w:val="000000"/>
        </w:rPr>
        <w:t>diecisiete de febrero</w:t>
      </w:r>
      <w:r w:rsidR="002A78AD" w:rsidRPr="00F96787">
        <w:rPr>
          <w:rFonts w:ascii="Palatino Linotype" w:eastAsia="Palatino Linotype" w:hAnsi="Palatino Linotype" w:cs="Palatino Linotype"/>
          <w:b/>
          <w:color w:val="000000"/>
        </w:rPr>
        <w:t xml:space="preserve"> </w:t>
      </w:r>
      <w:r w:rsidRPr="00F96787">
        <w:rPr>
          <w:rFonts w:ascii="Palatino Linotype" w:eastAsia="Palatino Linotype" w:hAnsi="Palatino Linotype" w:cs="Palatino Linotype"/>
          <w:b/>
          <w:color w:val="000000"/>
        </w:rPr>
        <w:t>de dos mil veinticinco</w:t>
      </w:r>
      <w:r w:rsidR="001D3081" w:rsidRPr="00F96787">
        <w:rPr>
          <w:rFonts w:ascii="Palatino Linotype" w:eastAsia="Palatino Linotype" w:hAnsi="Palatino Linotype" w:cs="Palatino Linotype"/>
          <w:color w:val="000000"/>
        </w:rPr>
        <w:t xml:space="preserve">, el </w:t>
      </w:r>
      <w:r w:rsidRPr="00F96787">
        <w:rPr>
          <w:rFonts w:ascii="Palatino Linotype" w:eastAsia="Palatino Linotype" w:hAnsi="Palatino Linotype" w:cs="Palatino Linotype"/>
          <w:b/>
          <w:color w:val="000000"/>
        </w:rPr>
        <w:t>RECURRENTE</w:t>
      </w:r>
      <w:r w:rsidR="001D3081" w:rsidRPr="00F96787">
        <w:rPr>
          <w:rFonts w:ascii="Palatino Linotype" w:eastAsia="Palatino Linotype" w:hAnsi="Palatino Linotype" w:cs="Palatino Linotype"/>
          <w:color w:val="000000"/>
        </w:rPr>
        <w:t xml:space="preserve"> interpuso el recurso de revisión en contra de la respuesta, manifestando las siguientes razones o motivos de inconformidad:</w:t>
      </w:r>
    </w:p>
    <w:p w14:paraId="49DB4ACC" w14:textId="77777777" w:rsidR="00294244" w:rsidRPr="00F96787" w:rsidRDefault="00294244" w:rsidP="00B457DF">
      <w:pPr>
        <w:pBdr>
          <w:top w:val="nil"/>
          <w:left w:val="nil"/>
          <w:bottom w:val="nil"/>
          <w:right w:val="nil"/>
          <w:between w:val="nil"/>
        </w:pBdr>
        <w:tabs>
          <w:tab w:val="left" w:pos="0"/>
        </w:tabs>
        <w:spacing w:line="360" w:lineRule="auto"/>
        <w:jc w:val="both"/>
        <w:rPr>
          <w:rFonts w:ascii="Palatino Linotype" w:hAnsi="Palatino Linotype"/>
          <w:color w:val="000000"/>
        </w:rPr>
      </w:pPr>
    </w:p>
    <w:p w14:paraId="7CD14567" w14:textId="6616213A" w:rsidR="00EB0F49" w:rsidRPr="0036177C" w:rsidRDefault="001D3081" w:rsidP="0036177C">
      <w:pPr>
        <w:pStyle w:val="Prrafodelista"/>
        <w:numPr>
          <w:ilvl w:val="0"/>
          <w:numId w:val="33"/>
        </w:numPr>
        <w:pBdr>
          <w:top w:val="nil"/>
          <w:left w:val="nil"/>
          <w:bottom w:val="nil"/>
          <w:right w:val="nil"/>
          <w:between w:val="nil"/>
        </w:pBdr>
        <w:tabs>
          <w:tab w:val="left" w:pos="0"/>
        </w:tabs>
        <w:ind w:left="709"/>
        <w:jc w:val="both"/>
        <w:rPr>
          <w:rFonts w:ascii="Palatino Linotype" w:eastAsia="Palatino Linotype" w:hAnsi="Palatino Linotype" w:cs="Palatino Linotype"/>
          <w:i/>
          <w:color w:val="000000"/>
        </w:rPr>
      </w:pPr>
      <w:bookmarkStart w:id="4" w:name="_heading=h.1fob9te" w:colFirst="0" w:colLast="0"/>
      <w:bookmarkEnd w:id="4"/>
      <w:r w:rsidRPr="0036177C">
        <w:rPr>
          <w:rFonts w:ascii="Palatino Linotype" w:eastAsia="Palatino Linotype" w:hAnsi="Palatino Linotype" w:cs="Palatino Linotype"/>
          <w:b/>
          <w:color w:val="000000"/>
        </w:rPr>
        <w:t>Acto impugnado</w:t>
      </w:r>
      <w:r w:rsidRPr="0036177C">
        <w:rPr>
          <w:rFonts w:ascii="Palatino Linotype" w:eastAsia="Palatino Linotype" w:hAnsi="Palatino Linotype" w:cs="Palatino Linotype"/>
          <w:color w:val="000000"/>
        </w:rPr>
        <w:t xml:space="preserve">: </w:t>
      </w:r>
      <w:r w:rsidRPr="0036177C">
        <w:rPr>
          <w:rFonts w:ascii="Palatino Linotype" w:eastAsia="Palatino Linotype" w:hAnsi="Palatino Linotype" w:cs="Palatino Linotype"/>
          <w:i/>
          <w:color w:val="000000"/>
        </w:rPr>
        <w:t>“</w:t>
      </w:r>
      <w:r w:rsidR="00287570" w:rsidRPr="0036177C">
        <w:rPr>
          <w:rFonts w:ascii="Palatino Linotype" w:eastAsia="Palatino Linotype" w:hAnsi="Palatino Linotype" w:cs="Palatino Linotype"/>
          <w:i/>
          <w:color w:val="000000"/>
        </w:rPr>
        <w:t>INFORMACION INCOMPLETA</w:t>
      </w:r>
      <w:r w:rsidRPr="0036177C">
        <w:rPr>
          <w:rFonts w:ascii="Palatino Linotype" w:eastAsia="Palatino Linotype" w:hAnsi="Palatino Linotype" w:cs="Palatino Linotype"/>
          <w:i/>
          <w:color w:val="000000"/>
        </w:rPr>
        <w:t>” (Sic.)</w:t>
      </w:r>
    </w:p>
    <w:p w14:paraId="036083B2" w14:textId="77777777" w:rsidR="00294244" w:rsidRPr="00F96787" w:rsidRDefault="00294244" w:rsidP="0036177C">
      <w:pPr>
        <w:pBdr>
          <w:top w:val="nil"/>
          <w:left w:val="nil"/>
          <w:bottom w:val="nil"/>
          <w:right w:val="nil"/>
          <w:between w:val="nil"/>
        </w:pBdr>
        <w:tabs>
          <w:tab w:val="left" w:pos="0"/>
        </w:tabs>
        <w:ind w:left="709"/>
        <w:jc w:val="both"/>
        <w:rPr>
          <w:rFonts w:ascii="Palatino Linotype" w:eastAsia="Palatino Linotype" w:hAnsi="Palatino Linotype" w:cs="Palatino Linotype"/>
          <w:b/>
          <w:i/>
          <w:color w:val="000000"/>
        </w:rPr>
      </w:pPr>
    </w:p>
    <w:p w14:paraId="28A90022" w14:textId="527A96E4" w:rsidR="00EB0F49" w:rsidRPr="0036177C" w:rsidRDefault="001D3081" w:rsidP="0036177C">
      <w:pPr>
        <w:pStyle w:val="Prrafodelista"/>
        <w:numPr>
          <w:ilvl w:val="0"/>
          <w:numId w:val="33"/>
        </w:numPr>
        <w:tabs>
          <w:tab w:val="left" w:pos="0"/>
        </w:tabs>
        <w:ind w:left="709"/>
        <w:jc w:val="both"/>
        <w:rPr>
          <w:rFonts w:ascii="Palatino Linotype" w:eastAsia="Times New Roman" w:hAnsi="Palatino Linotype" w:cs="Times New Roman"/>
          <w:lang w:val="es-MX"/>
        </w:rPr>
      </w:pPr>
      <w:bookmarkStart w:id="5" w:name="_heading=h.3znysh7" w:colFirst="0" w:colLast="0"/>
      <w:bookmarkEnd w:id="5"/>
      <w:r w:rsidRPr="0036177C">
        <w:rPr>
          <w:rFonts w:ascii="Palatino Linotype" w:eastAsia="Palatino Linotype" w:hAnsi="Palatino Linotype" w:cs="Palatino Linotype"/>
          <w:b/>
          <w:color w:val="000000"/>
        </w:rPr>
        <w:t xml:space="preserve">Razones o Motivos de inconformidad: </w:t>
      </w:r>
      <w:r w:rsidRPr="0036177C">
        <w:rPr>
          <w:rFonts w:ascii="Palatino Linotype" w:eastAsia="Palatino Linotype" w:hAnsi="Palatino Linotype" w:cs="Palatino Linotype"/>
          <w:i/>
          <w:color w:val="000000"/>
        </w:rPr>
        <w:t>“</w:t>
      </w:r>
      <w:r w:rsidR="00287570" w:rsidRPr="0036177C">
        <w:rPr>
          <w:rFonts w:ascii="Palatino Linotype" w:hAnsi="Palatino Linotype"/>
          <w:i/>
          <w:color w:val="000000"/>
        </w:rPr>
        <w:t>LA  INFORMACION QUE SE ENTREGO ESTA INCOMPLETA DEBIDO A QUE SE SOLICITO NOMBRES, CURRICULUM Y NOMBRSAMIENTOS DE TODOS LOS DIRECTORES, Y ORGANOS DESCENTRALIZADOS COMO DIF Y CABILDO, INFORMACION QUE NO FUE ENTREGADA.</w:t>
      </w:r>
      <w:r w:rsidRPr="0036177C">
        <w:rPr>
          <w:rFonts w:ascii="Palatino Linotype" w:eastAsia="Palatino Linotype" w:hAnsi="Palatino Linotype" w:cs="Palatino Linotype"/>
          <w:i/>
          <w:color w:val="000000"/>
        </w:rPr>
        <w:t>” (Sic.)</w:t>
      </w:r>
    </w:p>
    <w:p w14:paraId="7676E23A" w14:textId="77777777" w:rsidR="00EB0F49" w:rsidRPr="00F96787" w:rsidRDefault="00EB0F49" w:rsidP="00B457DF">
      <w:pPr>
        <w:tabs>
          <w:tab w:val="left" w:pos="0"/>
        </w:tabs>
        <w:spacing w:line="360" w:lineRule="auto"/>
        <w:rPr>
          <w:rFonts w:ascii="Palatino Linotype" w:eastAsia="Palatino Linotype" w:hAnsi="Palatino Linotype" w:cs="Palatino Linotype"/>
          <w:i/>
          <w:color w:val="000000"/>
        </w:rPr>
      </w:pPr>
    </w:p>
    <w:p w14:paraId="49D1CF05" w14:textId="54EF8D5C" w:rsidR="00EB0F49" w:rsidRPr="00F96787" w:rsidRDefault="001D3081" w:rsidP="00B457DF">
      <w:pPr>
        <w:numPr>
          <w:ilvl w:val="0"/>
          <w:numId w:val="11"/>
        </w:numPr>
        <w:pBdr>
          <w:top w:val="nil"/>
          <w:left w:val="nil"/>
          <w:bottom w:val="nil"/>
          <w:right w:val="nil"/>
          <w:between w:val="nil"/>
        </w:pBdr>
        <w:tabs>
          <w:tab w:val="left" w:pos="0"/>
        </w:tabs>
        <w:spacing w:line="360" w:lineRule="auto"/>
        <w:jc w:val="both"/>
        <w:rPr>
          <w:rFonts w:ascii="Palatino Linotype" w:hAnsi="Palatino Linotype"/>
          <w:color w:val="000000"/>
        </w:rPr>
      </w:pPr>
      <w:r w:rsidRPr="00F96787">
        <w:rPr>
          <w:rFonts w:ascii="Palatino Linotype" w:eastAsia="Palatino Linotype" w:hAnsi="Palatino Linotype" w:cs="Palatino Linotype"/>
          <w:color w:val="000000"/>
        </w:rPr>
        <w:t xml:space="preserve">La Comisionada Ponente con fundamento en lo dispuesto por el artículo 185 fracción II de la ley de la materia, a través del acuerdo de admisión </w:t>
      </w:r>
      <w:r w:rsidR="00294244" w:rsidRPr="00F96787">
        <w:rPr>
          <w:rFonts w:ascii="Palatino Linotype" w:eastAsia="Palatino Linotype" w:hAnsi="Palatino Linotype" w:cs="Palatino Linotype"/>
        </w:rPr>
        <w:t>del</w:t>
      </w:r>
      <w:r w:rsidRPr="00F96787">
        <w:rPr>
          <w:rFonts w:ascii="Palatino Linotype" w:eastAsia="Palatino Linotype" w:hAnsi="Palatino Linotype" w:cs="Palatino Linotype"/>
          <w:color w:val="000000"/>
        </w:rPr>
        <w:t xml:space="preserve"> </w:t>
      </w:r>
      <w:r w:rsidR="00287570" w:rsidRPr="00F96787">
        <w:rPr>
          <w:rFonts w:ascii="Palatino Linotype" w:eastAsia="Palatino Linotype" w:hAnsi="Palatino Linotype" w:cs="Palatino Linotype"/>
          <w:b/>
          <w:color w:val="000000"/>
        </w:rPr>
        <w:t>diecinueve</w:t>
      </w:r>
      <w:r w:rsidR="00B05B5E" w:rsidRPr="00F96787">
        <w:rPr>
          <w:rFonts w:ascii="Palatino Linotype" w:eastAsia="Palatino Linotype" w:hAnsi="Palatino Linotype" w:cs="Palatino Linotype"/>
          <w:b/>
          <w:color w:val="000000"/>
        </w:rPr>
        <w:t xml:space="preserve"> de </w:t>
      </w:r>
      <w:r w:rsidR="00287570" w:rsidRPr="00F96787">
        <w:rPr>
          <w:rFonts w:ascii="Palatino Linotype" w:eastAsia="Palatino Linotype" w:hAnsi="Palatino Linotype" w:cs="Palatino Linotype"/>
          <w:b/>
          <w:color w:val="000000"/>
        </w:rPr>
        <w:t>febrero</w:t>
      </w:r>
      <w:r w:rsidRPr="00F96787">
        <w:rPr>
          <w:rFonts w:ascii="Palatino Linotype" w:eastAsia="Palatino Linotype" w:hAnsi="Palatino Linotype" w:cs="Palatino Linotype"/>
          <w:b/>
          <w:color w:val="000000"/>
        </w:rPr>
        <w:t xml:space="preserve"> de dos mil veinticinco</w:t>
      </w:r>
      <w:r w:rsidRPr="00F96787">
        <w:rPr>
          <w:rFonts w:ascii="Palatino Linotype" w:eastAsia="Palatino Linotype" w:hAnsi="Palatino Linotype" w:cs="Palatino Linotype"/>
          <w:color w:val="000000"/>
        </w:rPr>
        <w:t xml:space="preserve">, puso a disposición de las partes el expediente electrónico vía </w:t>
      </w:r>
      <w:r w:rsidRPr="00F96787">
        <w:rPr>
          <w:rFonts w:ascii="Palatino Linotype" w:eastAsia="Palatino Linotype" w:hAnsi="Palatino Linotype" w:cs="Palatino Linotype"/>
          <w:b/>
          <w:color w:val="000000"/>
        </w:rPr>
        <w:t xml:space="preserve">SAIMEX </w:t>
      </w:r>
      <w:r w:rsidRPr="00F96787">
        <w:rPr>
          <w:rFonts w:ascii="Palatino Linotype" w:eastAsia="Palatino Linotype" w:hAnsi="Palatino Linotype" w:cs="Palatino Linotype"/>
          <w:color w:val="000000"/>
        </w:rPr>
        <w:t xml:space="preserve">a efecto de que en un plazo máximo de siete días </w:t>
      </w:r>
      <w:r w:rsidRPr="00F96787">
        <w:rPr>
          <w:rFonts w:ascii="Palatino Linotype" w:eastAsia="Palatino Linotype" w:hAnsi="Palatino Linotype" w:cs="Palatino Linotype"/>
        </w:rPr>
        <w:t>manifestara</w:t>
      </w:r>
      <w:r w:rsidRPr="00F96787">
        <w:rPr>
          <w:rFonts w:ascii="Palatino Linotype" w:eastAsia="Palatino Linotype" w:hAnsi="Palatino Linotype" w:cs="Palatino Linotype"/>
          <w:color w:val="000000"/>
        </w:rPr>
        <w:t xml:space="preserve"> lo que a su derecho conviniera, </w:t>
      </w:r>
      <w:r w:rsidRPr="00F96787">
        <w:rPr>
          <w:rFonts w:ascii="Palatino Linotype" w:eastAsia="Palatino Linotype" w:hAnsi="Palatino Linotype" w:cs="Palatino Linotype"/>
        </w:rPr>
        <w:t>ofreciera</w:t>
      </w:r>
      <w:r w:rsidRPr="00F96787">
        <w:rPr>
          <w:rFonts w:ascii="Palatino Linotype" w:eastAsia="Palatino Linotype" w:hAnsi="Palatino Linotype" w:cs="Palatino Linotype"/>
          <w:color w:val="000000"/>
        </w:rPr>
        <w:t xml:space="preserve"> pruebas y alegatos según corresponda a los casos concretos, y el </w:t>
      </w:r>
      <w:r w:rsidRPr="00F96787">
        <w:rPr>
          <w:rFonts w:ascii="Palatino Linotype" w:eastAsia="Palatino Linotype" w:hAnsi="Palatino Linotype" w:cs="Palatino Linotype"/>
          <w:b/>
          <w:color w:val="000000"/>
        </w:rPr>
        <w:t>SUJETO OBLIGADO</w:t>
      </w:r>
      <w:r w:rsidRPr="00F96787">
        <w:rPr>
          <w:rFonts w:ascii="Palatino Linotype" w:eastAsia="Palatino Linotype" w:hAnsi="Palatino Linotype" w:cs="Palatino Linotype"/>
          <w:color w:val="000000"/>
        </w:rPr>
        <w:t xml:space="preserve"> presentará el Informe Justificado procedente.</w:t>
      </w:r>
    </w:p>
    <w:p w14:paraId="10FFC7B7" w14:textId="77777777" w:rsidR="00EB0F49" w:rsidRPr="00F96787" w:rsidRDefault="00EB0F49" w:rsidP="00B457DF">
      <w:pPr>
        <w:tabs>
          <w:tab w:val="left" w:pos="0"/>
        </w:tabs>
        <w:rPr>
          <w:rFonts w:ascii="Palatino Linotype" w:hAnsi="Palatino Linotype"/>
        </w:rPr>
      </w:pPr>
    </w:p>
    <w:p w14:paraId="5192FC05" w14:textId="77777777" w:rsidR="00287570" w:rsidRPr="00F96787" w:rsidRDefault="00D632F4" w:rsidP="00B457DF">
      <w:pPr>
        <w:numPr>
          <w:ilvl w:val="0"/>
          <w:numId w:val="11"/>
        </w:numPr>
        <w:tabs>
          <w:tab w:val="left" w:pos="0"/>
        </w:tabs>
        <w:spacing w:line="360" w:lineRule="auto"/>
        <w:jc w:val="both"/>
        <w:rPr>
          <w:rFonts w:ascii="Palatino Linotype" w:eastAsia="Palatino Linotype" w:hAnsi="Palatino Linotype" w:cs="Palatino Linotype"/>
          <w:b/>
          <w:color w:val="000000"/>
        </w:rPr>
      </w:pPr>
      <w:bookmarkStart w:id="6" w:name="_heading=h.2et92p0" w:colFirst="0" w:colLast="0"/>
      <w:bookmarkEnd w:id="6"/>
      <w:r w:rsidRPr="00F96787">
        <w:rPr>
          <w:rFonts w:ascii="Palatino Linotype" w:eastAsia="Palatino Linotype" w:hAnsi="Palatino Linotype" w:cs="Palatino Linotype"/>
        </w:rPr>
        <w:lastRenderedPageBreak/>
        <w:t>E</w:t>
      </w:r>
      <w:r w:rsidR="001D3081" w:rsidRPr="00F96787">
        <w:rPr>
          <w:rFonts w:ascii="Palatino Linotype" w:eastAsia="Palatino Linotype" w:hAnsi="Palatino Linotype" w:cs="Palatino Linotype"/>
        </w:rPr>
        <w:t xml:space="preserve">l </w:t>
      </w:r>
      <w:r w:rsidR="001D3081" w:rsidRPr="00F96787">
        <w:rPr>
          <w:rFonts w:ascii="Palatino Linotype" w:eastAsia="Palatino Linotype" w:hAnsi="Palatino Linotype" w:cs="Palatino Linotype"/>
          <w:b/>
        </w:rPr>
        <w:t>SUJ</w:t>
      </w:r>
      <w:r w:rsidR="00294244" w:rsidRPr="00F96787">
        <w:rPr>
          <w:rFonts w:ascii="Palatino Linotype" w:eastAsia="Palatino Linotype" w:hAnsi="Palatino Linotype" w:cs="Palatino Linotype"/>
          <w:b/>
        </w:rPr>
        <w:t xml:space="preserve">ETO OBLIGADO </w:t>
      </w:r>
      <w:r w:rsidR="002A78AD" w:rsidRPr="00F96787">
        <w:rPr>
          <w:rFonts w:ascii="Palatino Linotype" w:eastAsia="Palatino Linotype" w:hAnsi="Palatino Linotype" w:cs="Palatino Linotype"/>
        </w:rPr>
        <w:t xml:space="preserve">omitió rendir </w:t>
      </w:r>
      <w:r w:rsidR="00294244" w:rsidRPr="00F96787">
        <w:rPr>
          <w:rFonts w:ascii="Palatino Linotype" w:eastAsia="Palatino Linotype" w:hAnsi="Palatino Linotype" w:cs="Palatino Linotype"/>
        </w:rPr>
        <w:t>el info</w:t>
      </w:r>
      <w:r w:rsidRPr="00F96787">
        <w:rPr>
          <w:rFonts w:ascii="Palatino Linotype" w:eastAsia="Palatino Linotype" w:hAnsi="Palatino Linotype" w:cs="Palatino Linotype"/>
        </w:rPr>
        <w:t>r</w:t>
      </w:r>
      <w:r w:rsidR="00B05B5E" w:rsidRPr="00F96787">
        <w:rPr>
          <w:rFonts w:ascii="Palatino Linotype" w:eastAsia="Palatino Linotype" w:hAnsi="Palatino Linotype" w:cs="Palatino Linotype"/>
        </w:rPr>
        <w:t>me justificad</w:t>
      </w:r>
      <w:r w:rsidR="002A78AD" w:rsidRPr="00F96787">
        <w:rPr>
          <w:rFonts w:ascii="Palatino Linotype" w:eastAsia="Palatino Linotype" w:hAnsi="Palatino Linotype" w:cs="Palatino Linotype"/>
        </w:rPr>
        <w:t xml:space="preserve">o correspondiente; por </w:t>
      </w:r>
      <w:r w:rsidR="00294244" w:rsidRPr="00F96787">
        <w:rPr>
          <w:rFonts w:ascii="Palatino Linotype" w:eastAsia="Palatino Linotype" w:hAnsi="Palatino Linotype" w:cs="Palatino Linotype"/>
        </w:rPr>
        <w:t xml:space="preserve">su parte, </w:t>
      </w:r>
      <w:r w:rsidR="001D3081" w:rsidRPr="00F96787">
        <w:rPr>
          <w:rFonts w:ascii="Palatino Linotype" w:eastAsia="Palatino Linotype" w:hAnsi="Palatino Linotype" w:cs="Palatino Linotype"/>
        </w:rPr>
        <w:t>el</w:t>
      </w:r>
      <w:r w:rsidR="001D3081" w:rsidRPr="00F96787">
        <w:rPr>
          <w:rFonts w:ascii="Palatino Linotype" w:eastAsia="Palatino Linotype" w:hAnsi="Palatino Linotype" w:cs="Palatino Linotype"/>
          <w:b/>
        </w:rPr>
        <w:t xml:space="preserve"> RECURRENTE </w:t>
      </w:r>
      <w:r w:rsidR="00294244" w:rsidRPr="00F96787">
        <w:rPr>
          <w:rFonts w:ascii="Palatino Linotype" w:eastAsia="Palatino Linotype" w:hAnsi="Palatino Linotype" w:cs="Palatino Linotype"/>
        </w:rPr>
        <w:t xml:space="preserve">dejó </w:t>
      </w:r>
      <w:r w:rsidR="001D3081" w:rsidRPr="00F96787">
        <w:rPr>
          <w:rFonts w:ascii="Palatino Linotype" w:eastAsia="Palatino Linotype" w:hAnsi="Palatino Linotype" w:cs="Palatino Linotype"/>
        </w:rPr>
        <w:t xml:space="preserve">de realizar manifestaciones que a su derecho conviniera y asistiera. </w:t>
      </w:r>
    </w:p>
    <w:p w14:paraId="0B3A2D6F" w14:textId="77777777" w:rsidR="00287570" w:rsidRPr="00F96787" w:rsidRDefault="00287570" w:rsidP="00B457DF">
      <w:pPr>
        <w:tabs>
          <w:tab w:val="left" w:pos="0"/>
        </w:tabs>
        <w:rPr>
          <w:rFonts w:ascii="Palatino Linotype" w:eastAsia="Palatino Linotype" w:hAnsi="Palatino Linotype" w:cs="Palatino Linotype"/>
          <w:b/>
          <w:color w:val="000000"/>
        </w:rPr>
      </w:pPr>
    </w:p>
    <w:p w14:paraId="2554C157" w14:textId="2862415E" w:rsidR="00EB0F49" w:rsidRPr="00F96787" w:rsidRDefault="00287570" w:rsidP="00B457DF">
      <w:pPr>
        <w:numPr>
          <w:ilvl w:val="0"/>
          <w:numId w:val="11"/>
        </w:numPr>
        <w:tabs>
          <w:tab w:val="left" w:pos="0"/>
        </w:tabs>
        <w:spacing w:line="360" w:lineRule="auto"/>
        <w:jc w:val="both"/>
        <w:rPr>
          <w:rFonts w:ascii="Palatino Linotype" w:eastAsia="Palatino Linotype" w:hAnsi="Palatino Linotype" w:cs="Palatino Linotype"/>
          <w:color w:val="000000"/>
        </w:rPr>
      </w:pPr>
      <w:r w:rsidRPr="00F96787">
        <w:rPr>
          <w:rFonts w:ascii="Palatino Linotype" w:eastAsia="Palatino Linotype" w:hAnsi="Palatino Linotype" w:cs="Palatino Linotype"/>
          <w:color w:val="000000"/>
        </w:rPr>
        <w:t xml:space="preserve">El </w:t>
      </w:r>
      <w:r w:rsidRPr="00F96787">
        <w:rPr>
          <w:rFonts w:ascii="Palatino Linotype" w:eastAsia="Palatino Linotype" w:hAnsi="Palatino Linotype" w:cs="Palatino Linotype"/>
          <w:b/>
          <w:color w:val="000000"/>
        </w:rPr>
        <w:t>tres de junio de dos mil veinticinco</w:t>
      </w:r>
      <w:r w:rsidRPr="00F96787">
        <w:rPr>
          <w:rFonts w:ascii="Palatino Linotype" w:eastAsia="Palatino Linotype" w:hAnsi="Palatino Linotype" w:cs="Palatino Linotype"/>
          <w:color w:val="000000"/>
        </w:rPr>
        <w:t>, se notificó el acuerdo mediante el cual se amplió el plazo para emitir resolución por un periodo de quince días hábiles.</w:t>
      </w:r>
    </w:p>
    <w:p w14:paraId="5C726FC4" w14:textId="77777777" w:rsidR="00287570" w:rsidRPr="00F96787" w:rsidRDefault="00287570" w:rsidP="00B457DF">
      <w:pPr>
        <w:tabs>
          <w:tab w:val="left" w:pos="0"/>
        </w:tabs>
        <w:spacing w:line="360" w:lineRule="auto"/>
        <w:jc w:val="both"/>
        <w:rPr>
          <w:rFonts w:ascii="Palatino Linotype" w:eastAsia="Palatino Linotype" w:hAnsi="Palatino Linotype" w:cs="Palatino Linotype"/>
          <w:b/>
          <w:color w:val="000000"/>
        </w:rPr>
      </w:pPr>
    </w:p>
    <w:p w14:paraId="3F89E8B1" w14:textId="5277AB14" w:rsidR="00EB0F49" w:rsidRPr="00F96787" w:rsidRDefault="001D3081" w:rsidP="00B457DF">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rPr>
      </w:pPr>
      <w:r w:rsidRPr="00F96787">
        <w:rPr>
          <w:rFonts w:ascii="Palatino Linotype" w:eastAsia="Palatino Linotype" w:hAnsi="Palatino Linotype" w:cs="Palatino Linotype"/>
          <w:color w:val="000000"/>
        </w:rPr>
        <w:t>Final</w:t>
      </w:r>
      <w:r w:rsidR="00294244" w:rsidRPr="00F96787">
        <w:rPr>
          <w:rFonts w:ascii="Palatino Linotype" w:eastAsia="Palatino Linotype" w:hAnsi="Palatino Linotype" w:cs="Palatino Linotype"/>
          <w:color w:val="000000"/>
        </w:rPr>
        <w:t xml:space="preserve">mente, mediante acuerdo del </w:t>
      </w:r>
      <w:r w:rsidR="00287570" w:rsidRPr="00F96787">
        <w:rPr>
          <w:rFonts w:ascii="Palatino Linotype" w:eastAsia="Palatino Linotype" w:hAnsi="Palatino Linotype" w:cs="Palatino Linotype"/>
          <w:b/>
          <w:color w:val="000000"/>
        </w:rPr>
        <w:t>tres de junio</w:t>
      </w:r>
      <w:r w:rsidR="00294244" w:rsidRPr="00F96787">
        <w:rPr>
          <w:rFonts w:ascii="Palatino Linotype" w:eastAsia="Palatino Linotype" w:hAnsi="Palatino Linotype" w:cs="Palatino Linotype"/>
          <w:color w:val="000000"/>
        </w:rPr>
        <w:t xml:space="preserve"> </w:t>
      </w:r>
      <w:r w:rsidRPr="00F96787">
        <w:rPr>
          <w:rFonts w:ascii="Palatino Linotype" w:eastAsia="Palatino Linotype" w:hAnsi="Palatino Linotype" w:cs="Palatino Linotype"/>
          <w:b/>
          <w:color w:val="000000"/>
        </w:rPr>
        <w:t>de dos mil veinticinco</w:t>
      </w:r>
      <w:r w:rsidRPr="00F96787">
        <w:rPr>
          <w:rFonts w:ascii="Palatino Linotype" w:eastAsia="Palatino Linotype" w:hAnsi="Palatino Linotype" w:cs="Palatino Linotype"/>
          <w:color w:val="000000"/>
        </w:rPr>
        <w:t>, se decretó el cierre de instrucción, por lo que no habiendo más qu</w:t>
      </w:r>
      <w:r w:rsidR="00294244" w:rsidRPr="00F96787">
        <w:rPr>
          <w:rFonts w:ascii="Palatino Linotype" w:eastAsia="Palatino Linotype" w:hAnsi="Palatino Linotype" w:cs="Palatino Linotype"/>
          <w:color w:val="000000"/>
        </w:rPr>
        <w:t>e hacer constar, y</w:t>
      </w:r>
    </w:p>
    <w:p w14:paraId="28B0B015" w14:textId="77777777" w:rsidR="00EB0F49" w:rsidRPr="00F96787" w:rsidRDefault="00EB0F49" w:rsidP="00B457D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rPr>
      </w:pPr>
    </w:p>
    <w:p w14:paraId="1D5FF10B" w14:textId="77777777" w:rsidR="00EB0F49" w:rsidRPr="00F96787" w:rsidRDefault="001D3081" w:rsidP="00B457DF">
      <w:pPr>
        <w:pStyle w:val="Ttulo1"/>
        <w:tabs>
          <w:tab w:val="left" w:pos="0"/>
          <w:tab w:val="left" w:pos="567"/>
        </w:tabs>
        <w:spacing w:before="0" w:line="360" w:lineRule="auto"/>
        <w:jc w:val="center"/>
        <w:rPr>
          <w:szCs w:val="24"/>
        </w:rPr>
      </w:pPr>
      <w:bookmarkStart w:id="7" w:name="_heading=h.tyjcwt" w:colFirst="0" w:colLast="0"/>
      <w:bookmarkEnd w:id="7"/>
      <w:r w:rsidRPr="00F96787">
        <w:rPr>
          <w:szCs w:val="24"/>
        </w:rPr>
        <w:t>C O N S I D E R A N D O</w:t>
      </w:r>
    </w:p>
    <w:p w14:paraId="04AEFD8E" w14:textId="77777777" w:rsidR="00EB0F49" w:rsidRPr="00F96787" w:rsidRDefault="00EB0F49" w:rsidP="00B457DF">
      <w:pPr>
        <w:tabs>
          <w:tab w:val="left" w:pos="0"/>
        </w:tabs>
        <w:spacing w:line="360" w:lineRule="auto"/>
        <w:rPr>
          <w:rFonts w:ascii="Palatino Linotype" w:eastAsia="Palatino Linotype" w:hAnsi="Palatino Linotype" w:cs="Palatino Linotype"/>
        </w:rPr>
      </w:pPr>
    </w:p>
    <w:p w14:paraId="4841D9CC" w14:textId="77777777" w:rsidR="00EB0F49" w:rsidRPr="00F96787" w:rsidRDefault="001D3081" w:rsidP="00B457DF">
      <w:pPr>
        <w:pStyle w:val="Ttulo1"/>
        <w:tabs>
          <w:tab w:val="left" w:pos="0"/>
          <w:tab w:val="left" w:pos="567"/>
        </w:tabs>
        <w:spacing w:before="0" w:line="360" w:lineRule="auto"/>
        <w:rPr>
          <w:b w:val="0"/>
          <w:szCs w:val="24"/>
        </w:rPr>
      </w:pPr>
      <w:bookmarkStart w:id="8" w:name="_heading=h.3dy6vkm" w:colFirst="0" w:colLast="0"/>
      <w:bookmarkEnd w:id="8"/>
      <w:r w:rsidRPr="00F96787">
        <w:rPr>
          <w:szCs w:val="24"/>
        </w:rPr>
        <w:t>PRIMERO. De la competencia</w:t>
      </w:r>
    </w:p>
    <w:p w14:paraId="214D3D34" w14:textId="77777777" w:rsidR="00EB0F49" w:rsidRPr="00F96787" w:rsidRDefault="001D3081" w:rsidP="00B457DF">
      <w:pPr>
        <w:numPr>
          <w:ilvl w:val="0"/>
          <w:numId w:val="11"/>
        </w:num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rPr>
      </w:pPr>
      <w:r w:rsidRPr="00F96787">
        <w:rPr>
          <w:rFonts w:ascii="Palatino Linotype" w:eastAsia="Palatino Linotype" w:hAnsi="Palatino Linotype" w:cs="Palatino Linotype"/>
          <w:color w:val="000000"/>
        </w:rPr>
        <w:t xml:space="preserve"> Este Instituto de Transparencia, Acceso a la Información Pública y Protección de Datos Personales del Estado de México y Municipios, es competente para conocer y resolver del presente recurso de conformidad con el artículo: 6, apartado A, fracción IV de la </w:t>
      </w:r>
      <w:r w:rsidRPr="00F96787">
        <w:rPr>
          <w:rFonts w:ascii="Palatino Linotype" w:eastAsia="Palatino Linotype" w:hAnsi="Palatino Linotype" w:cs="Palatino Linotype"/>
          <w:b/>
          <w:color w:val="000000"/>
        </w:rPr>
        <w:t>Constitución Política de los Estados Unidos Mexicanos</w:t>
      </w:r>
      <w:r w:rsidRPr="00F96787">
        <w:rPr>
          <w:rFonts w:ascii="Palatino Linotype" w:eastAsia="Palatino Linotype" w:hAnsi="Palatino Linotype" w:cs="Palatino Linotype"/>
          <w:color w:val="000000"/>
        </w:rPr>
        <w:t>; 5, párrafos trigésimo segundo, trigésimo tercero y trigésimo cuarto fracciones IV y V de la </w:t>
      </w:r>
      <w:r w:rsidRPr="00F96787">
        <w:rPr>
          <w:rFonts w:ascii="Palatino Linotype" w:eastAsia="Palatino Linotype" w:hAnsi="Palatino Linotype" w:cs="Palatino Linotype"/>
          <w:b/>
          <w:color w:val="000000"/>
        </w:rPr>
        <w:t>Constitución Política del Estado Libre y Soberano de México</w:t>
      </w:r>
      <w:r w:rsidRPr="00F96787">
        <w:rPr>
          <w:rFonts w:ascii="Palatino Linotype" w:eastAsia="Palatino Linotype" w:hAnsi="Palatino Linotype" w:cs="Palatino Linotype"/>
          <w:color w:val="000000"/>
        </w:rPr>
        <w:t>; artículos 1, 2 fracción II, 13, 29, 36 fracciones I y II, 176, 178, 179, 181 párrafo tercero y 185 de la </w:t>
      </w:r>
      <w:r w:rsidRPr="00F96787">
        <w:rPr>
          <w:rFonts w:ascii="Palatino Linotype" w:eastAsia="Palatino Linotype" w:hAnsi="Palatino Linotype" w:cs="Palatino Linotype"/>
          <w:b/>
          <w:color w:val="000000"/>
        </w:rPr>
        <w:t>Ley de Transparencia y Acceso a la Información Pública del Estado de México y Municipios</w:t>
      </w:r>
      <w:r w:rsidRPr="00F96787">
        <w:rPr>
          <w:rFonts w:ascii="Palatino Linotype" w:eastAsia="Palatino Linotype" w:hAnsi="Palatino Linotype" w:cs="Palatino Linotype"/>
          <w:color w:val="000000"/>
        </w:rPr>
        <w:t>; y 7, 9 fracciones I y XXIII, y 11 del </w:t>
      </w:r>
      <w:r w:rsidRPr="00F96787">
        <w:rPr>
          <w:rFonts w:ascii="Palatino Linotype" w:eastAsia="Palatino Linotype" w:hAnsi="Palatino Linotype" w:cs="Palatino Linotype"/>
          <w:b/>
          <w:color w:val="000000"/>
        </w:rPr>
        <w:t>Reglamento Interior del Instituto de Transparencia, Acceso a la Información Pública y Protección de Datos Personales del Estado de México y Municipios</w:t>
      </w:r>
      <w:r w:rsidRPr="00F96787">
        <w:rPr>
          <w:rFonts w:ascii="Palatino Linotype" w:eastAsia="Palatino Linotype" w:hAnsi="Palatino Linotype" w:cs="Palatino Linotype"/>
          <w:color w:val="000000"/>
        </w:rPr>
        <w:t>.</w:t>
      </w:r>
    </w:p>
    <w:p w14:paraId="2B31C26B" w14:textId="77777777" w:rsidR="00EB0F49" w:rsidRPr="00F96787" w:rsidRDefault="00EB0F49" w:rsidP="00B457DF">
      <w:p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rPr>
      </w:pPr>
    </w:p>
    <w:p w14:paraId="2EFC4423" w14:textId="77777777" w:rsidR="00EB0F49" w:rsidRPr="00F96787" w:rsidRDefault="001D3081" w:rsidP="00B457DF">
      <w:pPr>
        <w:pStyle w:val="Ttulo2"/>
        <w:tabs>
          <w:tab w:val="left" w:pos="0"/>
        </w:tabs>
        <w:spacing w:before="0" w:line="360" w:lineRule="auto"/>
        <w:rPr>
          <w:color w:val="000000"/>
          <w:szCs w:val="24"/>
        </w:rPr>
      </w:pPr>
      <w:bookmarkStart w:id="9" w:name="_heading=h.1t3h5sf" w:colFirst="0" w:colLast="0"/>
      <w:bookmarkEnd w:id="9"/>
      <w:r w:rsidRPr="00F96787">
        <w:rPr>
          <w:color w:val="000000"/>
          <w:szCs w:val="24"/>
        </w:rPr>
        <w:lastRenderedPageBreak/>
        <w:t>SEGUNDO. De la oportunidad y procedencia.</w:t>
      </w:r>
    </w:p>
    <w:p w14:paraId="79FE09A2" w14:textId="5ABC7392" w:rsidR="00EB0F49" w:rsidRPr="00F96787" w:rsidRDefault="001D3081" w:rsidP="00B457DF">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F96787">
        <w:rPr>
          <w:rFonts w:ascii="Palatino Linotype" w:eastAsia="Palatino Linotype" w:hAnsi="Palatino Linotype" w:cs="Palatino Linotype"/>
          <w:color w:val="000000"/>
        </w:rPr>
        <w:t xml:space="preserve"> El medio de impugnación fue presentado a través del </w:t>
      </w:r>
      <w:r w:rsidRPr="00F96787">
        <w:rPr>
          <w:rFonts w:ascii="Palatino Linotype" w:eastAsia="Palatino Linotype" w:hAnsi="Palatino Linotype" w:cs="Palatino Linotype"/>
          <w:b/>
          <w:color w:val="000000"/>
        </w:rPr>
        <w:t>SAIMEX,</w:t>
      </w:r>
      <w:r w:rsidRPr="00F96787">
        <w:rPr>
          <w:rFonts w:ascii="Palatino Linotype" w:eastAsia="Palatino Linotype" w:hAnsi="Palatino Linotype" w:cs="Palatino Linotype"/>
          <w:color w:val="000000"/>
        </w:rPr>
        <w:t xml:space="preserve"> en el formato previamente aprobado para tal efecto y dentro del plazo legal de quince días hábiles otorgados; para el caso en particular es de señalar que el </w:t>
      </w:r>
      <w:r w:rsidRPr="00F96787">
        <w:rPr>
          <w:rFonts w:ascii="Palatino Linotype" w:eastAsia="Palatino Linotype" w:hAnsi="Palatino Linotype" w:cs="Palatino Linotype"/>
          <w:b/>
          <w:color w:val="000000"/>
        </w:rPr>
        <w:t>SUJETO OBLIGADO</w:t>
      </w:r>
      <w:r w:rsidRPr="00F96787">
        <w:rPr>
          <w:rFonts w:ascii="Palatino Linotype" w:eastAsia="Palatino Linotype" w:hAnsi="Palatino Linotype" w:cs="Palatino Linotype"/>
          <w:color w:val="000000"/>
        </w:rPr>
        <w:t xml:space="preserve"> entregó su respuesta el </w:t>
      </w:r>
      <w:r w:rsidR="00D6104F" w:rsidRPr="00F96787">
        <w:rPr>
          <w:rFonts w:ascii="Palatino Linotype" w:eastAsia="Palatino Linotype" w:hAnsi="Palatino Linotype" w:cs="Palatino Linotype"/>
          <w:b/>
          <w:color w:val="000000"/>
        </w:rPr>
        <w:t>cuatro de febrero</w:t>
      </w:r>
      <w:r w:rsidRPr="00F96787">
        <w:rPr>
          <w:rFonts w:ascii="Palatino Linotype" w:eastAsia="Palatino Linotype" w:hAnsi="Palatino Linotype" w:cs="Palatino Linotype"/>
          <w:b/>
          <w:color w:val="000000"/>
        </w:rPr>
        <w:t xml:space="preserve"> de dos mil veinticinco</w:t>
      </w:r>
      <w:r w:rsidRPr="00F96787">
        <w:rPr>
          <w:rFonts w:ascii="Palatino Linotype" w:eastAsia="Palatino Linotype" w:hAnsi="Palatino Linotype" w:cs="Palatino Linotype"/>
          <w:color w:val="000000"/>
        </w:rPr>
        <w:t xml:space="preserve">, de tal forma que el plazo para interponer el recurso de revisión transcurrió del </w:t>
      </w:r>
      <w:r w:rsidR="00D6104F" w:rsidRPr="00F96787">
        <w:rPr>
          <w:rFonts w:ascii="Palatino Linotype" w:eastAsia="Palatino Linotype" w:hAnsi="Palatino Linotype" w:cs="Palatino Linotype"/>
          <w:b/>
          <w:color w:val="000000"/>
        </w:rPr>
        <w:t>cinco al veinticinco de febrero</w:t>
      </w:r>
      <w:r w:rsidR="00A25373" w:rsidRPr="00F96787">
        <w:rPr>
          <w:rFonts w:ascii="Palatino Linotype" w:eastAsia="Palatino Linotype" w:hAnsi="Palatino Linotype" w:cs="Palatino Linotype"/>
          <w:b/>
          <w:color w:val="000000"/>
        </w:rPr>
        <w:t xml:space="preserve"> </w:t>
      </w:r>
      <w:r w:rsidRPr="00F96787">
        <w:rPr>
          <w:rFonts w:ascii="Palatino Linotype" w:eastAsia="Palatino Linotype" w:hAnsi="Palatino Linotype" w:cs="Palatino Linotype"/>
          <w:b/>
          <w:color w:val="000000"/>
        </w:rPr>
        <w:t>de dos mil veinticinco</w:t>
      </w:r>
      <w:r w:rsidRPr="00F96787">
        <w:rPr>
          <w:rFonts w:ascii="Palatino Linotype" w:eastAsia="Palatino Linotype" w:hAnsi="Palatino Linotype" w:cs="Palatino Linotype"/>
          <w:color w:val="000000"/>
        </w:rPr>
        <w:t xml:space="preserve">; en consecuencia, el ahora </w:t>
      </w:r>
      <w:r w:rsidRPr="00F96787">
        <w:rPr>
          <w:rFonts w:ascii="Palatino Linotype" w:eastAsia="Palatino Linotype" w:hAnsi="Palatino Linotype" w:cs="Palatino Linotype"/>
          <w:b/>
          <w:color w:val="000000"/>
        </w:rPr>
        <w:t>RECURRENTE</w:t>
      </w:r>
      <w:r w:rsidRPr="00F96787">
        <w:rPr>
          <w:rFonts w:ascii="Palatino Linotype" w:eastAsia="Palatino Linotype" w:hAnsi="Palatino Linotype" w:cs="Palatino Linotype"/>
          <w:color w:val="000000"/>
        </w:rPr>
        <w:t xml:space="preserve"> presentó su inconformidad el </w:t>
      </w:r>
      <w:r w:rsidR="00D6104F" w:rsidRPr="00F96787">
        <w:rPr>
          <w:rFonts w:ascii="Palatino Linotype" w:eastAsia="Palatino Linotype" w:hAnsi="Palatino Linotype" w:cs="Palatino Linotype"/>
          <w:b/>
          <w:color w:val="000000"/>
        </w:rPr>
        <w:t>quince de febrero</w:t>
      </w:r>
      <w:r w:rsidRPr="00F96787">
        <w:rPr>
          <w:rFonts w:ascii="Palatino Linotype" w:eastAsia="Palatino Linotype" w:hAnsi="Palatino Linotype" w:cs="Palatino Linotype"/>
          <w:b/>
          <w:color w:val="000000"/>
        </w:rPr>
        <w:t xml:space="preserve"> de dos mil veinticinco</w:t>
      </w:r>
      <w:r w:rsidRPr="00F96787">
        <w:rPr>
          <w:rFonts w:ascii="Palatino Linotype" w:eastAsia="Palatino Linotype" w:hAnsi="Palatino Linotype" w:cs="Palatino Linotype"/>
          <w:color w:val="000000"/>
        </w:rPr>
        <w:t>; por lo que se estima que la inconformidad se presentó dentro del lapso legalmente establecido para tal efecto.</w:t>
      </w:r>
    </w:p>
    <w:p w14:paraId="3DB9EB55" w14:textId="77777777" w:rsidR="00EB0F49" w:rsidRPr="00F96787" w:rsidRDefault="00EB0F49" w:rsidP="00B457DF">
      <w:pPr>
        <w:pBdr>
          <w:top w:val="nil"/>
          <w:left w:val="nil"/>
          <w:bottom w:val="nil"/>
          <w:right w:val="nil"/>
          <w:between w:val="nil"/>
        </w:pBdr>
        <w:tabs>
          <w:tab w:val="left" w:pos="0"/>
        </w:tabs>
        <w:rPr>
          <w:rFonts w:ascii="Palatino Linotype" w:eastAsia="Palatino Linotype" w:hAnsi="Palatino Linotype" w:cs="Palatino Linotype"/>
          <w:color w:val="000000"/>
        </w:rPr>
      </w:pPr>
    </w:p>
    <w:p w14:paraId="2085FC2A" w14:textId="77777777" w:rsidR="00EB0F49" w:rsidRPr="00F96787" w:rsidRDefault="001D3081" w:rsidP="00B457DF">
      <w:pPr>
        <w:numPr>
          <w:ilvl w:val="0"/>
          <w:numId w:val="11"/>
        </w:numPr>
        <w:tabs>
          <w:tab w:val="left" w:pos="0"/>
        </w:tabs>
        <w:spacing w:line="360" w:lineRule="auto"/>
        <w:jc w:val="both"/>
        <w:rPr>
          <w:rFonts w:ascii="Palatino Linotype" w:eastAsia="Palatino Linotype" w:hAnsi="Palatino Linotype" w:cs="Palatino Linotype"/>
          <w:b/>
        </w:rPr>
      </w:pPr>
      <w:r w:rsidRPr="00F96787">
        <w:rPr>
          <w:rFonts w:ascii="Palatino Linotype" w:eastAsia="Palatino Linotype" w:hAnsi="Palatino Linotype" w:cs="Palatino Linotype"/>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F279A65" w14:textId="77777777" w:rsidR="00EB0F49" w:rsidRPr="00F96787" w:rsidRDefault="00EB0F49" w:rsidP="00B457DF">
      <w:pPr>
        <w:tabs>
          <w:tab w:val="left" w:pos="0"/>
        </w:tabs>
        <w:spacing w:line="360" w:lineRule="auto"/>
        <w:rPr>
          <w:rFonts w:ascii="Palatino Linotype" w:eastAsia="Palatino Linotype" w:hAnsi="Palatino Linotype" w:cs="Palatino Linotype"/>
        </w:rPr>
      </w:pPr>
    </w:p>
    <w:p w14:paraId="3D5AE4F1" w14:textId="77777777" w:rsidR="00EB0F49" w:rsidRPr="00F96787" w:rsidRDefault="001D3081" w:rsidP="00B457DF">
      <w:pPr>
        <w:pStyle w:val="Ttulo1"/>
        <w:tabs>
          <w:tab w:val="left" w:pos="0"/>
        </w:tabs>
        <w:spacing w:before="0" w:line="360" w:lineRule="auto"/>
        <w:rPr>
          <w:color w:val="000000"/>
          <w:szCs w:val="24"/>
        </w:rPr>
      </w:pPr>
      <w:r w:rsidRPr="00F96787">
        <w:rPr>
          <w:color w:val="000000"/>
          <w:szCs w:val="24"/>
        </w:rPr>
        <w:t xml:space="preserve">TERCERO. Del planteamiento de la </w:t>
      </w:r>
      <w:r w:rsidRPr="00F96787">
        <w:rPr>
          <w:i/>
          <w:color w:val="000000"/>
          <w:szCs w:val="24"/>
        </w:rPr>
        <w:t>Litis</w:t>
      </w:r>
      <w:r w:rsidRPr="00F96787">
        <w:rPr>
          <w:color w:val="000000"/>
          <w:szCs w:val="24"/>
        </w:rPr>
        <w:t>.</w:t>
      </w:r>
    </w:p>
    <w:p w14:paraId="3FD4D050" w14:textId="12CD02AD" w:rsidR="00A8408E" w:rsidRPr="00F96787" w:rsidRDefault="00485C31" w:rsidP="00B457DF">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rPr>
      </w:pPr>
      <w:r w:rsidRPr="00F96787">
        <w:rPr>
          <w:rFonts w:ascii="Palatino Linotype" w:eastAsia="Palatino Linotype" w:hAnsi="Palatino Linotype" w:cs="Palatino Linotype"/>
          <w:color w:val="000000"/>
        </w:rPr>
        <w:t xml:space="preserve">El </w:t>
      </w:r>
      <w:r w:rsidR="00676985" w:rsidRPr="00F96787">
        <w:rPr>
          <w:rFonts w:ascii="Palatino Linotype" w:eastAsia="Palatino Linotype" w:hAnsi="Palatino Linotype" w:cs="Palatino Linotype"/>
          <w:color w:val="000000"/>
        </w:rPr>
        <w:t>P</w:t>
      </w:r>
      <w:r w:rsidR="00D6104F" w:rsidRPr="00F96787">
        <w:rPr>
          <w:rFonts w:ascii="Palatino Linotype" w:eastAsia="Palatino Linotype" w:hAnsi="Palatino Linotype" w:cs="Palatino Linotype"/>
          <w:color w:val="000000"/>
        </w:rPr>
        <w:t>articular solicitó el nombre completo, cargo, currículo vitae y nombramiento de los Directores y Coordinadores del Ayuntamiento de Xonacatlán, Cabildo y sus Órganos Descentralizados.</w:t>
      </w:r>
    </w:p>
    <w:p w14:paraId="673E0A4D" w14:textId="77777777" w:rsidR="00473A26" w:rsidRPr="00F96787" w:rsidRDefault="00473A26" w:rsidP="00B457D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rPr>
      </w:pPr>
    </w:p>
    <w:p w14:paraId="6A5761C2" w14:textId="6BCAFB40" w:rsidR="003B7759" w:rsidRPr="00F96787" w:rsidRDefault="001D3081" w:rsidP="00B457DF">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rPr>
      </w:pPr>
      <w:r w:rsidRPr="00F96787">
        <w:rPr>
          <w:rFonts w:ascii="Palatino Linotype" w:eastAsia="Palatino Linotype" w:hAnsi="Palatino Linotype" w:cs="Palatino Linotype"/>
          <w:color w:val="000000"/>
        </w:rPr>
        <w:t xml:space="preserve">En respuesta el </w:t>
      </w:r>
      <w:r w:rsidRPr="00F96787">
        <w:rPr>
          <w:rFonts w:ascii="Palatino Linotype" w:eastAsia="Palatino Linotype" w:hAnsi="Palatino Linotype" w:cs="Palatino Linotype"/>
          <w:b/>
          <w:color w:val="000000"/>
        </w:rPr>
        <w:t>SUJETO OBLIGADO,</w:t>
      </w:r>
      <w:r w:rsidRPr="00F96787">
        <w:rPr>
          <w:rFonts w:ascii="Palatino Linotype" w:eastAsia="Palatino Linotype" w:hAnsi="Palatino Linotype" w:cs="Palatino Linotype"/>
          <w:color w:val="000000"/>
        </w:rPr>
        <w:t xml:space="preserve"> </w:t>
      </w:r>
      <w:r w:rsidR="008B4D6B" w:rsidRPr="00F96787">
        <w:rPr>
          <w:rFonts w:ascii="Palatino Linotype" w:eastAsia="Palatino Linotype" w:hAnsi="Palatino Linotype" w:cs="Palatino Linotype"/>
          <w:color w:val="000000"/>
        </w:rPr>
        <w:t>por medio d</w:t>
      </w:r>
      <w:r w:rsidR="00D6104F" w:rsidRPr="00F96787">
        <w:rPr>
          <w:rFonts w:ascii="Palatino Linotype" w:hAnsi="Palatino Linotype"/>
        </w:rPr>
        <w:t>e</w:t>
      </w:r>
      <w:r w:rsidR="00D6104F" w:rsidRPr="00F96787">
        <w:rPr>
          <w:rFonts w:ascii="Palatino Linotype" w:eastAsia="Palatino Linotype" w:hAnsi="Palatino Linotype" w:cs="Palatino Linotype"/>
          <w:i/>
        </w:rPr>
        <w:t xml:space="preserve"> </w:t>
      </w:r>
      <w:r w:rsidR="00D6104F" w:rsidRPr="00F96787">
        <w:rPr>
          <w:rFonts w:ascii="Palatino Linotype" w:hAnsi="Palatino Linotype"/>
        </w:rPr>
        <w:t>la Coordinadora de Recursos Humanos y Nómina,</w:t>
      </w:r>
      <w:r w:rsidR="003B7759" w:rsidRPr="00F96787">
        <w:rPr>
          <w:rFonts w:ascii="Palatino Linotype" w:hAnsi="Palatino Linotype"/>
        </w:rPr>
        <w:t xml:space="preserve"> remitió diversas fichas curriculares, donde refirió consta </w:t>
      </w:r>
      <w:r w:rsidR="00D6104F" w:rsidRPr="00F96787">
        <w:rPr>
          <w:rFonts w:ascii="Palatino Linotype" w:hAnsi="Palatino Linotype"/>
        </w:rPr>
        <w:t xml:space="preserve">la información </w:t>
      </w:r>
      <w:r w:rsidR="003B7759" w:rsidRPr="00F96787">
        <w:rPr>
          <w:rFonts w:ascii="Palatino Linotype" w:hAnsi="Palatino Linotype"/>
        </w:rPr>
        <w:t xml:space="preserve">relativa al nombre, </w:t>
      </w:r>
      <w:r w:rsidR="00D6104F" w:rsidRPr="00F96787">
        <w:rPr>
          <w:rFonts w:ascii="Palatino Linotype" w:hAnsi="Palatino Linotype"/>
        </w:rPr>
        <w:t>cargo, currículo vitae y nombramiento</w:t>
      </w:r>
      <w:r w:rsidR="003B7759" w:rsidRPr="00F96787">
        <w:rPr>
          <w:rFonts w:ascii="Palatino Linotype" w:hAnsi="Palatino Linotype"/>
        </w:rPr>
        <w:t xml:space="preserve"> de los Directores y Coordinadores del Ayuntamiento, Cabildo y Órganos Descentralizados</w:t>
      </w:r>
      <w:r w:rsidR="00D6104F" w:rsidRPr="00F96787">
        <w:rPr>
          <w:rFonts w:ascii="Palatino Linotype" w:hAnsi="Palatino Linotype"/>
        </w:rPr>
        <w:t xml:space="preserve">; asimismo, </w:t>
      </w:r>
      <w:r w:rsidR="003B7759" w:rsidRPr="00F96787">
        <w:rPr>
          <w:rFonts w:ascii="Palatino Linotype" w:hAnsi="Palatino Linotype"/>
        </w:rPr>
        <w:t>indicó que al momento no se contaba con un directorio.</w:t>
      </w:r>
    </w:p>
    <w:p w14:paraId="372FC91D" w14:textId="4E1FB36C" w:rsidR="00A8408E" w:rsidRPr="00F96787" w:rsidRDefault="00473A26" w:rsidP="00B457DF">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rPr>
      </w:pPr>
      <w:r w:rsidRPr="00F96787">
        <w:rPr>
          <w:rFonts w:ascii="Palatino Linotype" w:eastAsia="Palatino Linotype" w:hAnsi="Palatino Linotype" w:cs="Palatino Linotype"/>
          <w:color w:val="000000"/>
        </w:rPr>
        <w:lastRenderedPageBreak/>
        <w:t>Posteriormente</w:t>
      </w:r>
      <w:r w:rsidR="001D3081" w:rsidRPr="00F96787">
        <w:rPr>
          <w:rFonts w:ascii="Palatino Linotype" w:eastAsia="Palatino Linotype" w:hAnsi="Palatino Linotype" w:cs="Palatino Linotype"/>
          <w:color w:val="000000"/>
        </w:rPr>
        <w:t xml:space="preserve">, el </w:t>
      </w:r>
      <w:r w:rsidR="001D3081" w:rsidRPr="00F96787">
        <w:rPr>
          <w:rFonts w:ascii="Palatino Linotype" w:eastAsia="Palatino Linotype" w:hAnsi="Palatino Linotype" w:cs="Palatino Linotype"/>
          <w:b/>
          <w:color w:val="000000"/>
        </w:rPr>
        <w:t xml:space="preserve">RECURRENTE </w:t>
      </w:r>
      <w:r w:rsidR="001D3081" w:rsidRPr="00F96787">
        <w:rPr>
          <w:rFonts w:ascii="Palatino Linotype" w:eastAsia="Palatino Linotype" w:hAnsi="Palatino Linotype" w:cs="Palatino Linotype"/>
          <w:color w:val="000000"/>
        </w:rPr>
        <w:t xml:space="preserve">interpuso recurso de revisión </w:t>
      </w:r>
      <w:r w:rsidR="00A8408E" w:rsidRPr="00F96787">
        <w:rPr>
          <w:rFonts w:ascii="Palatino Linotype" w:eastAsia="Palatino Linotype" w:hAnsi="Palatino Linotype" w:cs="Palatino Linotype"/>
          <w:color w:val="000000"/>
        </w:rPr>
        <w:t xml:space="preserve">en el que </w:t>
      </w:r>
      <w:r w:rsidR="003B7759" w:rsidRPr="00F96787">
        <w:rPr>
          <w:rFonts w:ascii="Palatino Linotype" w:eastAsia="Palatino Linotype" w:hAnsi="Palatino Linotype" w:cs="Palatino Linotype"/>
          <w:color w:val="000000"/>
        </w:rPr>
        <w:t xml:space="preserve">señaló que no le entregaron </w:t>
      </w:r>
      <w:r w:rsidR="00886475" w:rsidRPr="00F96787">
        <w:rPr>
          <w:rFonts w:ascii="Palatino Linotype" w:eastAsia="Palatino Linotype" w:hAnsi="Palatino Linotype" w:cs="Palatino Linotype"/>
          <w:color w:val="000000"/>
        </w:rPr>
        <w:t>el nombre, currículo y nombramiento de todos los Directores</w:t>
      </w:r>
      <w:r w:rsidR="00723B86" w:rsidRPr="00F96787">
        <w:rPr>
          <w:rFonts w:ascii="Palatino Linotype" w:eastAsia="Palatino Linotype" w:hAnsi="Palatino Linotype" w:cs="Palatino Linotype"/>
          <w:color w:val="000000"/>
        </w:rPr>
        <w:t xml:space="preserve"> del Ayuntamiento, Cabildo y Órganos Descentralizados.</w:t>
      </w:r>
    </w:p>
    <w:p w14:paraId="105FB32C" w14:textId="77777777" w:rsidR="00A8408E" w:rsidRPr="00F96787" w:rsidRDefault="00A8408E" w:rsidP="00B457DF">
      <w:pPr>
        <w:tabs>
          <w:tab w:val="left" w:pos="0"/>
        </w:tabs>
        <w:rPr>
          <w:rFonts w:ascii="Palatino Linotype" w:eastAsia="Palatino Linotype" w:hAnsi="Palatino Linotype" w:cs="Palatino Linotype"/>
          <w:color w:val="000000"/>
        </w:rPr>
      </w:pPr>
    </w:p>
    <w:p w14:paraId="2117504F" w14:textId="0D8C8B22" w:rsidR="00EB0F49" w:rsidRPr="00F96787" w:rsidRDefault="001D3081" w:rsidP="00B457DF">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rPr>
      </w:pPr>
      <w:r w:rsidRPr="00F96787">
        <w:rPr>
          <w:rFonts w:ascii="Palatino Linotype" w:eastAsia="Palatino Linotype" w:hAnsi="Palatino Linotype" w:cs="Palatino Linotype"/>
          <w:color w:val="000000"/>
        </w:rPr>
        <w:t xml:space="preserve">En dichas condiciones, la </w:t>
      </w:r>
      <w:r w:rsidRPr="00F96787">
        <w:rPr>
          <w:rFonts w:ascii="Palatino Linotype" w:eastAsia="Palatino Linotype" w:hAnsi="Palatino Linotype" w:cs="Palatino Linotype"/>
          <w:i/>
          <w:color w:val="000000"/>
        </w:rPr>
        <w:t>Litis</w:t>
      </w:r>
      <w:r w:rsidRPr="00F96787">
        <w:rPr>
          <w:rFonts w:ascii="Palatino Linotype" w:eastAsia="Palatino Linotype" w:hAnsi="Palatino Linotype" w:cs="Palatino Linotype"/>
          <w:color w:val="000000"/>
        </w:rPr>
        <w:t xml:space="preserve"> a resolver en este recurso se circunscribe a determinar si se actualizan las causales de procedencia previstas en el artículo 179, </w:t>
      </w:r>
      <w:r w:rsidRPr="00F96787">
        <w:rPr>
          <w:rFonts w:ascii="Palatino Linotype" w:eastAsia="Palatino Linotype" w:hAnsi="Palatino Linotype" w:cs="Palatino Linotype"/>
          <w:b/>
          <w:color w:val="000000"/>
        </w:rPr>
        <w:t xml:space="preserve">fracción </w:t>
      </w:r>
      <w:r w:rsidR="00723B86" w:rsidRPr="00F96787">
        <w:rPr>
          <w:rFonts w:ascii="Palatino Linotype" w:eastAsia="Palatino Linotype" w:hAnsi="Palatino Linotype" w:cs="Palatino Linotype"/>
          <w:b/>
          <w:color w:val="000000"/>
        </w:rPr>
        <w:t>V</w:t>
      </w:r>
      <w:r w:rsidR="00A8408E" w:rsidRPr="00F96787">
        <w:rPr>
          <w:rFonts w:ascii="Palatino Linotype" w:eastAsia="Palatino Linotype" w:hAnsi="Palatino Linotype" w:cs="Palatino Linotype"/>
          <w:b/>
          <w:color w:val="000000"/>
        </w:rPr>
        <w:t xml:space="preserve"> </w:t>
      </w:r>
      <w:r w:rsidRPr="00F96787">
        <w:rPr>
          <w:rFonts w:ascii="Palatino Linotype" w:eastAsia="Palatino Linotype" w:hAnsi="Palatino Linotype" w:cs="Palatino Linotype"/>
          <w:color w:val="000000"/>
        </w:rPr>
        <w:t>de la Ley</w:t>
      </w:r>
      <w:r w:rsidRPr="00F96787">
        <w:rPr>
          <w:rFonts w:ascii="Palatino Linotype" w:eastAsia="Palatino Linotype" w:hAnsi="Palatino Linotype" w:cs="Palatino Linotype"/>
          <w:b/>
          <w:color w:val="000000"/>
        </w:rPr>
        <w:t xml:space="preserve"> de Transparencia y Acceso a la Información Pública del Estado de </w:t>
      </w:r>
      <w:r w:rsidRPr="00F96787">
        <w:rPr>
          <w:rFonts w:ascii="Palatino Linotype" w:eastAsia="Palatino Linotype" w:hAnsi="Palatino Linotype" w:cs="Palatino Linotype"/>
          <w:color w:val="000000"/>
        </w:rPr>
        <w:t>México</w:t>
      </w:r>
      <w:r w:rsidRPr="00F96787">
        <w:rPr>
          <w:rFonts w:ascii="Palatino Linotype" w:eastAsia="Palatino Linotype" w:hAnsi="Palatino Linotype" w:cs="Palatino Linotype"/>
          <w:b/>
          <w:color w:val="000000"/>
        </w:rPr>
        <w:t xml:space="preserve"> y Municipios</w:t>
      </w:r>
      <w:r w:rsidRPr="00F96787">
        <w:rPr>
          <w:rFonts w:ascii="Palatino Linotype" w:eastAsia="Palatino Linotype" w:hAnsi="Palatino Linotype" w:cs="Palatino Linotype"/>
          <w:color w:val="000000"/>
        </w:rPr>
        <w:t>; fracción que determina la h</w:t>
      </w:r>
      <w:r w:rsidR="00473A26" w:rsidRPr="00F96787">
        <w:rPr>
          <w:rFonts w:ascii="Palatino Linotype" w:eastAsia="Palatino Linotype" w:hAnsi="Palatino Linotype" w:cs="Palatino Linotype"/>
          <w:color w:val="000000"/>
        </w:rPr>
        <w:t xml:space="preserve">ipótesis jurídica relativa a </w:t>
      </w:r>
      <w:r w:rsidR="00473A26" w:rsidRPr="00F96787">
        <w:rPr>
          <w:rFonts w:ascii="Palatino Linotype" w:eastAsia="Palatino Linotype" w:hAnsi="Palatino Linotype" w:cs="Palatino Linotype"/>
          <w:b/>
          <w:color w:val="000000"/>
        </w:rPr>
        <w:t>la negativa de la información solicitada.</w:t>
      </w:r>
    </w:p>
    <w:p w14:paraId="167097C8" w14:textId="77777777" w:rsidR="00EB0F49" w:rsidRPr="00F96787" w:rsidRDefault="00EB0F49" w:rsidP="00B457DF">
      <w:p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b/>
          <w:color w:val="000000"/>
        </w:rPr>
      </w:pPr>
    </w:p>
    <w:p w14:paraId="787B8628" w14:textId="77777777" w:rsidR="00473A26" w:rsidRPr="00F96787" w:rsidRDefault="001D3081" w:rsidP="00B457DF">
      <w:pPr>
        <w:pStyle w:val="Ttulo1"/>
        <w:tabs>
          <w:tab w:val="left" w:pos="0"/>
        </w:tabs>
        <w:spacing w:before="0" w:line="360" w:lineRule="auto"/>
        <w:rPr>
          <w:color w:val="000000"/>
          <w:szCs w:val="24"/>
        </w:rPr>
      </w:pPr>
      <w:r w:rsidRPr="00F96787">
        <w:rPr>
          <w:color w:val="000000"/>
          <w:szCs w:val="24"/>
        </w:rPr>
        <w:t>CUARTO. Del estudio y resolución del asunto.</w:t>
      </w:r>
    </w:p>
    <w:p w14:paraId="04606012" w14:textId="77777777" w:rsidR="00EB0F49" w:rsidRPr="00F96787" w:rsidRDefault="001D3081" w:rsidP="00B457DF">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F96787">
        <w:rPr>
          <w:rFonts w:ascii="Palatino Linotype" w:eastAsia="Palatino Linotype" w:hAnsi="Palatino Linotype" w:cs="Palatino Linotype"/>
          <w:color w:val="000000"/>
        </w:rPr>
        <w:t xml:space="preserve">Acotada la </w:t>
      </w:r>
      <w:r w:rsidRPr="00F96787">
        <w:rPr>
          <w:rFonts w:ascii="Palatino Linotype" w:eastAsia="Palatino Linotype" w:hAnsi="Palatino Linotype" w:cs="Palatino Linotype"/>
          <w:i/>
          <w:color w:val="000000"/>
        </w:rPr>
        <w:t>Litis</w:t>
      </w:r>
      <w:r w:rsidRPr="00F96787">
        <w:rPr>
          <w:rFonts w:ascii="Palatino Linotype" w:eastAsia="Palatino Linotype" w:hAnsi="Palatino Linotype" w:cs="Palatino Linotype"/>
          <w:color w:val="000000"/>
        </w:rPr>
        <w:t xml:space="preserve"> del asunto de mérito, es dable puntualizar inicialmente en términos generales, que 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14:paraId="00523C81" w14:textId="77777777" w:rsidR="00EB0F49" w:rsidRPr="00F96787" w:rsidRDefault="00EB0F49" w:rsidP="00B457DF">
      <w:p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rPr>
      </w:pPr>
    </w:p>
    <w:p w14:paraId="6DE7C98C" w14:textId="77777777" w:rsidR="00EB0F49" w:rsidRPr="00F96787" w:rsidRDefault="001D3081" w:rsidP="00B457DF">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F96787">
        <w:rPr>
          <w:rFonts w:ascii="Palatino Linotype" w:eastAsia="Palatino Linotype" w:hAnsi="Palatino Linotype" w:cs="Palatino Linotype"/>
          <w:color w:val="000000"/>
        </w:rPr>
        <w:t xml:space="preserve">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w:t>
      </w:r>
      <w:r w:rsidRPr="00F96787">
        <w:rPr>
          <w:rFonts w:ascii="Palatino Linotype" w:eastAsia="Palatino Linotype" w:hAnsi="Palatino Linotype" w:cs="Palatino Linotype"/>
          <w:color w:val="000000"/>
        </w:rPr>
        <w:lastRenderedPageBreak/>
        <w:t>interés público, así como la información referente a la intimidad de la vida privada y la imagen de las personas, con las excepciones que establezca la ley reglamentaria.</w:t>
      </w:r>
    </w:p>
    <w:p w14:paraId="702BF1E6" w14:textId="77777777" w:rsidR="00EB0F49" w:rsidRPr="00F96787" w:rsidRDefault="00EB0F49" w:rsidP="00B457DF">
      <w:pPr>
        <w:tabs>
          <w:tab w:val="left" w:pos="0"/>
        </w:tabs>
        <w:spacing w:line="360" w:lineRule="auto"/>
        <w:jc w:val="both"/>
        <w:rPr>
          <w:rFonts w:ascii="Palatino Linotype" w:eastAsia="Palatino Linotype" w:hAnsi="Palatino Linotype" w:cs="Palatino Linotype"/>
        </w:rPr>
      </w:pPr>
    </w:p>
    <w:p w14:paraId="60EBFE50" w14:textId="77777777" w:rsidR="00EB0F49" w:rsidRPr="00F96787" w:rsidRDefault="001D3081" w:rsidP="00B457DF">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F96787">
        <w:rPr>
          <w:rFonts w:ascii="Palatino Linotype" w:eastAsia="Palatino Linotype" w:hAnsi="Palatino Linotype" w:cs="Palatino Linotype"/>
          <w:color w:val="000000"/>
        </w:rPr>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58882358" w14:textId="77777777" w:rsidR="00EB0F49" w:rsidRPr="00F96787" w:rsidRDefault="00EB0F49" w:rsidP="00B457DF">
      <w:pPr>
        <w:pBdr>
          <w:top w:val="nil"/>
          <w:left w:val="nil"/>
          <w:bottom w:val="nil"/>
          <w:right w:val="nil"/>
          <w:between w:val="nil"/>
        </w:pBdr>
        <w:tabs>
          <w:tab w:val="left" w:pos="0"/>
        </w:tabs>
        <w:spacing w:line="360" w:lineRule="auto"/>
        <w:rPr>
          <w:rFonts w:ascii="Palatino Linotype" w:eastAsia="Palatino Linotype" w:hAnsi="Palatino Linotype" w:cs="Palatino Linotype"/>
          <w:color w:val="000000"/>
        </w:rPr>
      </w:pPr>
    </w:p>
    <w:p w14:paraId="750A5BD7" w14:textId="22C520FD" w:rsidR="00EB0F49" w:rsidRPr="00F96787" w:rsidRDefault="001D3081" w:rsidP="00B457DF">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F96787">
        <w:rPr>
          <w:rFonts w:ascii="Palatino Linotype" w:eastAsia="Palatino Linotype" w:hAnsi="Palatino Linotype" w:cs="Palatino Linotype"/>
          <w:color w:val="000000"/>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C1A8DDC" w14:textId="77777777" w:rsidR="00723B86" w:rsidRPr="00F96787" w:rsidRDefault="00723B86" w:rsidP="00B457D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14:paraId="088A2ADE" w14:textId="2A1F1A55" w:rsidR="00723B86" w:rsidRPr="00F96787" w:rsidRDefault="001D3081" w:rsidP="00B457DF">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F96787">
        <w:rPr>
          <w:rFonts w:ascii="Palatino Linotype" w:eastAsia="Palatino Linotype" w:hAnsi="Palatino Linotype" w:cs="Palatino Linotype"/>
          <w:color w:val="000000"/>
        </w:rPr>
        <w:t>Acotada la Litis del presente asunto, es de</w:t>
      </w:r>
      <w:r w:rsidR="00475E8A" w:rsidRPr="00F96787">
        <w:rPr>
          <w:rFonts w:ascii="Palatino Linotype" w:eastAsia="Palatino Linotype" w:hAnsi="Palatino Linotype" w:cs="Palatino Linotype"/>
          <w:color w:val="000000"/>
        </w:rPr>
        <w:t xml:space="preserve"> </w:t>
      </w:r>
      <w:r w:rsidR="00993E1F" w:rsidRPr="00F96787">
        <w:rPr>
          <w:rFonts w:ascii="Palatino Linotype" w:eastAsia="Palatino Linotype" w:hAnsi="Palatino Linotype" w:cs="Palatino Linotype"/>
          <w:color w:val="000000"/>
        </w:rPr>
        <w:t xml:space="preserve">reiterar </w:t>
      </w:r>
      <w:r w:rsidR="00475E8A" w:rsidRPr="00F96787">
        <w:rPr>
          <w:rFonts w:ascii="Palatino Linotype" w:eastAsia="Palatino Linotype" w:hAnsi="Palatino Linotype" w:cs="Palatino Linotype"/>
          <w:color w:val="000000"/>
        </w:rPr>
        <w:t xml:space="preserve">que el Particular </w:t>
      </w:r>
      <w:r w:rsidR="008B4D6B" w:rsidRPr="00F96787">
        <w:rPr>
          <w:rFonts w:ascii="Palatino Linotype" w:eastAsia="Palatino Linotype" w:hAnsi="Palatino Linotype" w:cs="Palatino Linotype"/>
          <w:color w:val="000000"/>
        </w:rPr>
        <w:t>solicitó</w:t>
      </w:r>
      <w:r w:rsidR="00993E1F" w:rsidRPr="00F96787">
        <w:rPr>
          <w:rFonts w:ascii="Palatino Linotype" w:eastAsia="Palatino Linotype" w:hAnsi="Palatino Linotype" w:cs="Palatino Linotype"/>
          <w:b/>
          <w:color w:val="000000"/>
        </w:rPr>
        <w:t xml:space="preserve"> </w:t>
      </w:r>
      <w:r w:rsidR="00723B86" w:rsidRPr="00F96787">
        <w:rPr>
          <w:rFonts w:ascii="Palatino Linotype" w:eastAsia="Palatino Linotype" w:hAnsi="Palatino Linotype" w:cs="Palatino Linotype"/>
          <w:color w:val="000000"/>
        </w:rPr>
        <w:t>el nombre completo, cargo, currículo vitae y nombramiento de los Directores y Coordinadores del Ayuntamiento de Xonacatlán, Cabildo y sus Órganos Descentralizados.</w:t>
      </w:r>
    </w:p>
    <w:p w14:paraId="379B38DA" w14:textId="77777777" w:rsidR="00723B86" w:rsidRPr="00F96787" w:rsidRDefault="00723B86" w:rsidP="00B457D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14:paraId="78782E58" w14:textId="0D1C9EAD" w:rsidR="005816C1" w:rsidRPr="00F96787" w:rsidRDefault="00993E1F" w:rsidP="00B457DF">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F96787">
        <w:rPr>
          <w:rFonts w:ascii="Palatino Linotype" w:eastAsia="Palatino Linotype" w:hAnsi="Palatino Linotype" w:cs="Palatino Linotype"/>
          <w:color w:val="000000"/>
        </w:rPr>
        <w:t xml:space="preserve">En respuesta, el </w:t>
      </w:r>
      <w:r w:rsidRPr="00F96787">
        <w:rPr>
          <w:rFonts w:ascii="Palatino Linotype" w:eastAsia="Palatino Linotype" w:hAnsi="Palatino Linotype" w:cs="Palatino Linotype"/>
          <w:b/>
          <w:color w:val="000000"/>
        </w:rPr>
        <w:t>SUJETO OBLIGADO,</w:t>
      </w:r>
      <w:r w:rsidR="008B4D6B" w:rsidRPr="00F96787">
        <w:rPr>
          <w:rFonts w:ascii="Palatino Linotype" w:eastAsia="Palatino Linotype" w:hAnsi="Palatino Linotype" w:cs="Palatino Linotype"/>
          <w:color w:val="000000"/>
        </w:rPr>
        <w:t xml:space="preserve"> por medio </w:t>
      </w:r>
      <w:r w:rsidR="005816C1" w:rsidRPr="00F96787">
        <w:rPr>
          <w:rFonts w:ascii="Palatino Linotype" w:eastAsia="Palatino Linotype" w:hAnsi="Palatino Linotype" w:cs="Palatino Linotype"/>
          <w:color w:val="000000"/>
        </w:rPr>
        <w:t>por medio d</w:t>
      </w:r>
      <w:r w:rsidR="005816C1" w:rsidRPr="00F96787">
        <w:rPr>
          <w:rFonts w:ascii="Palatino Linotype" w:hAnsi="Palatino Linotype"/>
        </w:rPr>
        <w:t>e</w:t>
      </w:r>
      <w:r w:rsidR="005816C1" w:rsidRPr="00F96787">
        <w:rPr>
          <w:rFonts w:ascii="Palatino Linotype" w:eastAsia="Palatino Linotype" w:hAnsi="Palatino Linotype" w:cs="Palatino Linotype"/>
          <w:i/>
        </w:rPr>
        <w:t xml:space="preserve"> </w:t>
      </w:r>
      <w:r w:rsidR="005816C1" w:rsidRPr="00F96787">
        <w:rPr>
          <w:rFonts w:ascii="Palatino Linotype" w:hAnsi="Palatino Linotype"/>
        </w:rPr>
        <w:t xml:space="preserve">la Coordinadora de Recursos Humanos y Nómina, remitió diversas fichas curriculares, donde refirió </w:t>
      </w:r>
      <w:r w:rsidR="005816C1" w:rsidRPr="00F96787">
        <w:rPr>
          <w:rFonts w:ascii="Palatino Linotype" w:hAnsi="Palatino Linotype"/>
        </w:rPr>
        <w:lastRenderedPageBreak/>
        <w:t>consta la información relativa al nombre, cargo, currículo vitae y nombramiento de los Directores y Coordinadores del Ayuntamiento, Cabildo y Órganos Descentralizados; asimismo, indicó que al momento no se contaba con un directorio.</w:t>
      </w:r>
    </w:p>
    <w:p w14:paraId="131CBE3A" w14:textId="1E00093F" w:rsidR="00993E1F" w:rsidRPr="00F96787" w:rsidRDefault="00993E1F" w:rsidP="00B457DF">
      <w:pPr>
        <w:pBdr>
          <w:top w:val="nil"/>
          <w:left w:val="nil"/>
          <w:bottom w:val="nil"/>
          <w:right w:val="nil"/>
          <w:between w:val="nil"/>
        </w:pBdr>
        <w:tabs>
          <w:tab w:val="left" w:pos="0"/>
        </w:tabs>
        <w:spacing w:line="360" w:lineRule="auto"/>
        <w:rPr>
          <w:rFonts w:ascii="Palatino Linotype" w:eastAsia="Palatino Linotype" w:hAnsi="Palatino Linotype" w:cs="Palatino Linotype"/>
          <w:color w:val="000000"/>
        </w:rPr>
      </w:pPr>
    </w:p>
    <w:p w14:paraId="12771183" w14:textId="62A35A9B" w:rsidR="005816C1" w:rsidRPr="00F96787" w:rsidRDefault="00993E1F" w:rsidP="00B457DF">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rPr>
      </w:pPr>
      <w:r w:rsidRPr="00F96787">
        <w:rPr>
          <w:rFonts w:ascii="Palatino Linotype" w:eastAsia="Palatino Linotype" w:hAnsi="Palatino Linotype" w:cs="Palatino Linotype"/>
          <w:color w:val="000000"/>
        </w:rPr>
        <w:t xml:space="preserve">Posteriormente, el </w:t>
      </w:r>
      <w:r w:rsidRPr="00F96787">
        <w:rPr>
          <w:rFonts w:ascii="Palatino Linotype" w:eastAsia="Palatino Linotype" w:hAnsi="Palatino Linotype" w:cs="Palatino Linotype"/>
          <w:b/>
          <w:color w:val="000000"/>
        </w:rPr>
        <w:t xml:space="preserve">RECURRENTE </w:t>
      </w:r>
      <w:r w:rsidRPr="00F96787">
        <w:rPr>
          <w:rFonts w:ascii="Palatino Linotype" w:eastAsia="Palatino Linotype" w:hAnsi="Palatino Linotype" w:cs="Palatino Linotype"/>
          <w:color w:val="000000"/>
        </w:rPr>
        <w:t>interpuso recurso de re</w:t>
      </w:r>
      <w:r w:rsidR="008B4D6B" w:rsidRPr="00F96787">
        <w:rPr>
          <w:rFonts w:ascii="Palatino Linotype" w:eastAsia="Palatino Linotype" w:hAnsi="Palatino Linotype" w:cs="Palatino Linotype"/>
          <w:color w:val="000000"/>
        </w:rPr>
        <w:t>visión</w:t>
      </w:r>
      <w:r w:rsidR="005816C1" w:rsidRPr="00F96787">
        <w:rPr>
          <w:rFonts w:ascii="Palatino Linotype" w:eastAsia="Palatino Linotype" w:hAnsi="Palatino Linotype" w:cs="Palatino Linotype"/>
          <w:color w:val="000000"/>
        </w:rPr>
        <w:t xml:space="preserve"> en el que se inconformó porque no le proporcionaron </w:t>
      </w:r>
      <w:r w:rsidR="005816C1" w:rsidRPr="00F96787">
        <w:rPr>
          <w:rFonts w:ascii="Palatino Linotype" w:eastAsia="Palatino Linotype" w:hAnsi="Palatino Linotype" w:cs="Palatino Linotype"/>
          <w:b/>
          <w:color w:val="000000"/>
        </w:rPr>
        <w:t>el nombre, currículo y nombramiento de todos los Directores del Ayuntamiento, Cabildo y Órganos Descentralizados.</w:t>
      </w:r>
    </w:p>
    <w:p w14:paraId="3A1E3A36" w14:textId="3A38A1FE" w:rsidR="00131F79" w:rsidRPr="00F96787" w:rsidRDefault="00131F79" w:rsidP="00B457D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rPr>
      </w:pPr>
    </w:p>
    <w:p w14:paraId="5A4DC009" w14:textId="27671ED6" w:rsidR="005816C1" w:rsidRPr="00F96787" w:rsidRDefault="005816C1" w:rsidP="00B457DF">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F96787">
        <w:rPr>
          <w:rFonts w:ascii="Palatino Linotype" w:eastAsia="Palatino Linotype" w:hAnsi="Palatino Linotype" w:cs="Palatino Linotype"/>
          <w:color w:val="000000"/>
        </w:rPr>
        <w:t xml:space="preserve">Al respecto, </w:t>
      </w:r>
      <w:r w:rsidRPr="00F96787">
        <w:rPr>
          <w:rFonts w:ascii="Palatino Linotype" w:eastAsia="MS Mincho" w:hAnsi="Palatino Linotype" w:cs="Arial"/>
          <w:bCs/>
        </w:rPr>
        <w:t xml:space="preserve">resulta necesario señalar que, </w:t>
      </w:r>
      <w:r w:rsidRPr="00F96787">
        <w:rPr>
          <w:rFonts w:ascii="Palatino Linotype" w:eastAsia="MS Gothic" w:hAnsi="Palatino Linotype" w:cstheme="majorBidi"/>
        </w:rPr>
        <w:t xml:space="preserve">el </w:t>
      </w:r>
      <w:r w:rsidRPr="00F96787">
        <w:rPr>
          <w:rFonts w:ascii="Palatino Linotype" w:eastAsia="MS Gothic" w:hAnsi="Palatino Linotype" w:cstheme="majorBidi"/>
          <w:b/>
          <w:bCs/>
        </w:rPr>
        <w:t>RECURRENTE</w:t>
      </w:r>
      <w:r w:rsidRPr="00F96787">
        <w:rPr>
          <w:rFonts w:ascii="Palatino Linotype" w:eastAsia="MS Gothic" w:hAnsi="Palatino Linotype" w:cstheme="majorBidi"/>
          <w:b/>
        </w:rPr>
        <w:t xml:space="preserve"> </w:t>
      </w:r>
      <w:r w:rsidRPr="00F96787">
        <w:rPr>
          <w:rFonts w:ascii="Palatino Linotype" w:eastAsia="MS Gothic" w:hAnsi="Palatino Linotype" w:cstheme="majorBidi"/>
        </w:rPr>
        <w:t xml:space="preserve">no se inconformó por la totalidad de la respuesta. Bajo ese tenor, se tiene que la parte de la respuesta que no fue impugnada debe declararse como consentida, toda vez que, </w:t>
      </w:r>
      <w:r w:rsidRPr="00F96787">
        <w:rPr>
          <w:rFonts w:ascii="Palatino Linotype" w:eastAsia="Palatino Linotype" w:hAnsi="Palatino Linotype" w:cs="Palatino Linotype"/>
          <w:color w:val="000000"/>
        </w:rPr>
        <w:t xml:space="preserve">al no haber realizado manifestaciones de inconformidad al respecto, se infiere que la información proporcionada por el </w:t>
      </w:r>
      <w:r w:rsidRPr="00F96787">
        <w:rPr>
          <w:rFonts w:ascii="Palatino Linotype" w:eastAsia="Palatino Linotype" w:hAnsi="Palatino Linotype" w:cs="Palatino Linotype"/>
          <w:b/>
          <w:color w:val="000000"/>
        </w:rPr>
        <w:t>SUJETO OBLIGADO</w:t>
      </w:r>
      <w:r w:rsidRPr="00F96787">
        <w:rPr>
          <w:rFonts w:ascii="Palatino Linotype" w:eastAsia="Palatino Linotype" w:hAnsi="Palatino Linotype" w:cs="Palatino Linotype"/>
          <w:color w:val="000000"/>
        </w:rPr>
        <w:t xml:space="preserve"> satisface este punto de la solicitud presentada. </w:t>
      </w:r>
    </w:p>
    <w:p w14:paraId="73CCFCB2" w14:textId="77777777" w:rsidR="005816C1" w:rsidRPr="00F96787" w:rsidRDefault="005816C1" w:rsidP="00B457DF">
      <w:pPr>
        <w:pStyle w:val="Prrafodelista"/>
        <w:tabs>
          <w:tab w:val="left" w:pos="0"/>
          <w:tab w:val="left" w:pos="426"/>
          <w:tab w:val="left" w:pos="567"/>
        </w:tabs>
        <w:spacing w:line="360" w:lineRule="auto"/>
        <w:ind w:left="0"/>
        <w:jc w:val="both"/>
        <w:rPr>
          <w:rFonts w:ascii="Palatino Linotype" w:hAnsi="Palatino Linotype"/>
          <w:color w:val="000000" w:themeColor="text1"/>
        </w:rPr>
      </w:pPr>
    </w:p>
    <w:p w14:paraId="1A073A4B" w14:textId="48D00D3A" w:rsidR="005816C1" w:rsidRPr="00F96787" w:rsidRDefault="005816C1" w:rsidP="00B457DF">
      <w:pPr>
        <w:pStyle w:val="Prrafodelista"/>
        <w:numPr>
          <w:ilvl w:val="0"/>
          <w:numId w:val="11"/>
        </w:numPr>
        <w:tabs>
          <w:tab w:val="left" w:pos="0"/>
          <w:tab w:val="left" w:pos="426"/>
          <w:tab w:val="left" w:pos="567"/>
        </w:tabs>
        <w:spacing w:line="360" w:lineRule="auto"/>
        <w:jc w:val="both"/>
        <w:rPr>
          <w:rFonts w:ascii="Palatino Linotype" w:hAnsi="Palatino Linotype"/>
          <w:color w:val="000000" w:themeColor="text1"/>
        </w:rPr>
      </w:pPr>
      <w:r w:rsidRPr="00F96787">
        <w:rPr>
          <w:rFonts w:ascii="Palatino Linotype" w:eastAsia="Calibri" w:hAnsi="Palatino Linotype" w:cs="Arial"/>
          <w:color w:val="000000" w:themeColor="text1"/>
          <w:lang w:val="es-ES"/>
        </w:rPr>
        <w:t xml:space="preserve">Lo </w:t>
      </w:r>
      <w:r w:rsidRPr="00F96787">
        <w:rPr>
          <w:rFonts w:ascii="Palatino Linotype" w:eastAsia="Palatino Linotype" w:hAnsi="Palatino Linotype" w:cs="Palatino Linotype"/>
          <w:color w:val="000000"/>
        </w:rPr>
        <w:t xml:space="preserve">anterior es así, debido a que cuando un Recurrente impugna la respuesta del </w:t>
      </w:r>
      <w:r w:rsidRPr="00F96787">
        <w:rPr>
          <w:rFonts w:ascii="Palatino Linotype" w:eastAsia="Palatino Linotype" w:hAnsi="Palatino Linotype" w:cs="Palatino Linotype"/>
          <w:b/>
          <w:color w:val="000000"/>
        </w:rPr>
        <w:t>SUJETO OBLIGADO</w:t>
      </w:r>
      <w:r w:rsidRPr="00F96787">
        <w:rPr>
          <w:rFonts w:ascii="Palatino Linotype" w:eastAsia="Palatino Linotype" w:hAnsi="Palatino Linotype" w:cs="Palatino Linotype"/>
          <w:color w:val="000000"/>
        </w:rPr>
        <w:t>, y éste no expresa Razón o Motivo de Inconformidad en contra de todos los rubros solicitados, dichos rubros deben declararse atendidos, pues se entiende que el Recurrente 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0D5DB4D9" w14:textId="77777777" w:rsidR="005816C1" w:rsidRPr="00F96787" w:rsidRDefault="005816C1" w:rsidP="00B457DF">
      <w:pPr>
        <w:pStyle w:val="Prrafodelista"/>
        <w:tabs>
          <w:tab w:val="left" w:pos="0"/>
        </w:tabs>
        <w:ind w:left="567"/>
        <w:jc w:val="both"/>
        <w:rPr>
          <w:rFonts w:ascii="Palatino Linotype" w:eastAsia="Palatino Linotype" w:hAnsi="Palatino Linotype" w:cs="Palatino Linotype"/>
          <w:i/>
          <w:color w:val="000000"/>
        </w:rPr>
      </w:pPr>
      <w:r w:rsidRPr="00F96787">
        <w:rPr>
          <w:rFonts w:ascii="Palatino Linotype" w:eastAsia="Palatino Linotype" w:hAnsi="Palatino Linotype" w:cs="Palatino Linotype"/>
          <w:b/>
          <w:i/>
          <w:color w:val="000000"/>
        </w:rPr>
        <w:t xml:space="preserve">“REVISIÓN EN AMPARO. LOS RESOLUTIVOS NO COMBATIDOS DEBEN DECLARARSE FIRMES. </w:t>
      </w:r>
      <w:r w:rsidRPr="00F96787">
        <w:rPr>
          <w:rFonts w:ascii="Palatino Linotype" w:eastAsia="Palatino Linotype" w:hAnsi="Palatino Linotype" w:cs="Palatino Linotype"/>
          <w:i/>
          <w:color w:val="000000"/>
        </w:rPr>
        <w:t xml:space="preserve">Cuando algún resolutivo de la sentencia impugnada afecta a la recurrente, y ésta no expresa agravio en contra de las consideraciones que le sirven de base, </w:t>
      </w:r>
      <w:r w:rsidRPr="00F96787">
        <w:rPr>
          <w:rFonts w:ascii="Palatino Linotype" w:eastAsia="Palatino Linotype" w:hAnsi="Palatino Linotype" w:cs="Palatino Linotype"/>
          <w:i/>
          <w:color w:val="000000"/>
        </w:rPr>
        <w:lastRenderedPageBreak/>
        <w:t>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EEF8F92" w14:textId="77777777" w:rsidR="005816C1" w:rsidRPr="00F96787" w:rsidRDefault="005816C1" w:rsidP="00B457DF">
      <w:pPr>
        <w:tabs>
          <w:tab w:val="left" w:pos="0"/>
        </w:tabs>
        <w:rPr>
          <w:rFonts w:ascii="Palatino Linotype" w:eastAsia="Calibri" w:hAnsi="Palatino Linotype" w:cs="Arial"/>
          <w:color w:val="000000" w:themeColor="text1"/>
          <w:lang w:val="es-ES"/>
        </w:rPr>
      </w:pPr>
    </w:p>
    <w:p w14:paraId="2763AA5C" w14:textId="77777777" w:rsidR="005816C1" w:rsidRPr="00F96787" w:rsidRDefault="005816C1" w:rsidP="00B457DF">
      <w:pPr>
        <w:pStyle w:val="Prrafodelista"/>
        <w:numPr>
          <w:ilvl w:val="0"/>
          <w:numId w:val="11"/>
        </w:numPr>
        <w:tabs>
          <w:tab w:val="left" w:pos="0"/>
          <w:tab w:val="left" w:pos="426"/>
          <w:tab w:val="left" w:pos="567"/>
        </w:tabs>
        <w:spacing w:line="360" w:lineRule="auto"/>
        <w:jc w:val="both"/>
        <w:rPr>
          <w:rFonts w:ascii="Palatino Linotype" w:hAnsi="Palatino Linotype"/>
          <w:color w:val="000000" w:themeColor="text1"/>
        </w:rPr>
      </w:pPr>
      <w:r w:rsidRPr="00F96787">
        <w:rPr>
          <w:rFonts w:ascii="Palatino Linotype" w:eastAsia="Calibri" w:hAnsi="Palatino Linotype" w:cs="Arial"/>
          <w:color w:val="000000" w:themeColor="text1"/>
          <w:lang w:val="es-ES"/>
        </w:rPr>
        <w:t xml:space="preserve">Consecuentemente, </w:t>
      </w:r>
      <w:r w:rsidRPr="00F96787">
        <w:rPr>
          <w:rFonts w:ascii="Palatino Linotype" w:eastAsia="Palatino Linotype" w:hAnsi="Palatino Linotype" w:cs="Palatino Linotype"/>
          <w:color w:val="000000"/>
        </w:rPr>
        <w:t xml:space="preserve">se reitera que la parte de la solicitud que no fue impugnada debe declararse consentida por el </w:t>
      </w:r>
      <w:r w:rsidRPr="00F96787">
        <w:rPr>
          <w:rFonts w:ascii="Palatino Linotype" w:eastAsia="Palatino Linotype" w:hAnsi="Palatino Linotype" w:cs="Palatino Linotype"/>
          <w:b/>
          <w:bCs/>
          <w:color w:val="000000"/>
        </w:rPr>
        <w:t>RECURRENTE</w:t>
      </w:r>
      <w:r w:rsidRPr="00F96787">
        <w:rPr>
          <w:rFonts w:ascii="Palatino Linotype" w:eastAsia="Palatino Linotype" w:hAnsi="Palatino Linotype" w:cs="Palatino Linotype"/>
          <w:color w:val="000000"/>
        </w:rPr>
        <w:t>, debido a que no se realizaron manifestaciones de inconformidad, por</w:t>
      </w:r>
      <w:r w:rsidRPr="00F96787">
        <w:rPr>
          <w:rFonts w:ascii="Palatino Linotype" w:eastAsia="Palatino Linotype" w:hAnsi="Palatino Linotype" w:cs="Palatino Linotype"/>
          <w:bCs/>
          <w:color w:val="000000"/>
        </w:rPr>
        <w:t xml:space="preserve"> lo que no pueden producirse efectos jurídicos tendentes a revocar, confirmar o modificar el acto reclamado ya que se infiere un consentimiento del Recurrente</w:t>
      </w:r>
      <w:r w:rsidRPr="00F96787">
        <w:rPr>
          <w:rFonts w:ascii="Palatino Linotype" w:eastAsia="Palatino Linotype" w:hAnsi="Palatino Linotype" w:cs="Palatino Linotype"/>
          <w:b/>
          <w:color w:val="000000"/>
        </w:rPr>
        <w:t xml:space="preserve"> </w:t>
      </w:r>
      <w:r w:rsidRPr="00F96787">
        <w:rPr>
          <w:rFonts w:ascii="Palatino Linotype" w:eastAsia="Palatino Linotype" w:hAnsi="Palatino Linotype" w:cs="Palatino Linotype"/>
          <w:color w:val="000000"/>
        </w:rPr>
        <w:t>ante la falta de impugnación eficaz.</w:t>
      </w:r>
    </w:p>
    <w:p w14:paraId="358B487D" w14:textId="77777777" w:rsidR="005816C1" w:rsidRPr="00F96787" w:rsidRDefault="005816C1" w:rsidP="00B457DF">
      <w:pPr>
        <w:pStyle w:val="Prrafodelista"/>
        <w:tabs>
          <w:tab w:val="left" w:pos="0"/>
          <w:tab w:val="left" w:pos="426"/>
          <w:tab w:val="left" w:pos="567"/>
        </w:tabs>
        <w:spacing w:line="360" w:lineRule="auto"/>
        <w:ind w:left="0"/>
        <w:jc w:val="both"/>
        <w:rPr>
          <w:rFonts w:ascii="Palatino Linotype" w:hAnsi="Palatino Linotype"/>
          <w:color w:val="000000" w:themeColor="text1"/>
        </w:rPr>
      </w:pPr>
    </w:p>
    <w:p w14:paraId="3B68BEAC" w14:textId="77777777" w:rsidR="005816C1" w:rsidRPr="00F96787" w:rsidRDefault="005816C1" w:rsidP="00B457DF">
      <w:pPr>
        <w:pStyle w:val="Prrafodelista"/>
        <w:numPr>
          <w:ilvl w:val="0"/>
          <w:numId w:val="11"/>
        </w:numPr>
        <w:tabs>
          <w:tab w:val="left" w:pos="0"/>
          <w:tab w:val="left" w:pos="426"/>
          <w:tab w:val="left" w:pos="567"/>
        </w:tabs>
        <w:spacing w:line="360" w:lineRule="auto"/>
        <w:jc w:val="both"/>
        <w:rPr>
          <w:rFonts w:ascii="Palatino Linotype" w:hAnsi="Palatino Linotype"/>
          <w:color w:val="000000" w:themeColor="text1"/>
        </w:rPr>
      </w:pPr>
      <w:r w:rsidRPr="00F96787">
        <w:rPr>
          <w:rFonts w:ascii="Palatino Linotype" w:eastAsia="Calibri" w:hAnsi="Palatino Linotype" w:cs="Arial"/>
          <w:color w:val="000000" w:themeColor="text1"/>
          <w:lang w:val="es-ES"/>
        </w:rPr>
        <w:t xml:space="preserve">Sirve </w:t>
      </w:r>
      <w:r w:rsidRPr="00F96787">
        <w:rPr>
          <w:rFonts w:ascii="Palatino Linotype" w:eastAsia="Palatino Linotype" w:hAnsi="Palatino Linotype" w:cs="Palatino Linotype"/>
          <w:color w:val="000000"/>
        </w:rPr>
        <w:t>de sustento a lo anterior por analogía la tesis jurisprudencial número VI.3o.C. J/60, publicada en el Semanario Judicial de la Federación y su Gaceta bajo el número de registro 176,608 que a la letra dice:</w:t>
      </w:r>
    </w:p>
    <w:p w14:paraId="70C3400B" w14:textId="77777777" w:rsidR="005816C1" w:rsidRPr="00F96787" w:rsidRDefault="005816C1" w:rsidP="00B457DF">
      <w:pPr>
        <w:pStyle w:val="Prrafodelista"/>
        <w:tabs>
          <w:tab w:val="left" w:pos="0"/>
        </w:tabs>
        <w:ind w:left="567"/>
        <w:jc w:val="both"/>
        <w:rPr>
          <w:rFonts w:ascii="Palatino Linotype" w:eastAsia="Palatino Linotype" w:hAnsi="Palatino Linotype" w:cs="Palatino Linotype"/>
          <w:i/>
          <w:color w:val="000000"/>
        </w:rPr>
      </w:pPr>
      <w:r w:rsidRPr="00F96787">
        <w:rPr>
          <w:rFonts w:ascii="Palatino Linotype" w:eastAsia="Palatino Linotype" w:hAnsi="Palatino Linotype" w:cs="Palatino Linotype"/>
          <w:b/>
          <w:i/>
          <w:smallCaps/>
          <w:color w:val="000000"/>
        </w:rPr>
        <w:t xml:space="preserve">ACTOS CONSENTIDOS. SON LOS QUE NO SE IMPUGNAN MEDIANTE EL RECURSO IDÓNEO. </w:t>
      </w:r>
      <w:r w:rsidRPr="00F96787">
        <w:rPr>
          <w:rFonts w:ascii="Palatino Linotype" w:eastAsia="Palatino Linotype" w:hAnsi="Palatino Linotype" w:cs="Palatino Linotype"/>
          <w:i/>
          <w:color w:val="000000"/>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D7CE1B5" w14:textId="77777777" w:rsidR="005816C1" w:rsidRPr="00F96787" w:rsidRDefault="005816C1" w:rsidP="00B457DF">
      <w:pPr>
        <w:pStyle w:val="Prrafodelista"/>
        <w:tabs>
          <w:tab w:val="left" w:pos="0"/>
          <w:tab w:val="left" w:pos="426"/>
          <w:tab w:val="left" w:pos="567"/>
        </w:tabs>
        <w:spacing w:line="360" w:lineRule="auto"/>
        <w:ind w:left="0"/>
        <w:jc w:val="both"/>
        <w:rPr>
          <w:rFonts w:ascii="Palatino Linotype" w:hAnsi="Palatino Linotype"/>
          <w:color w:val="000000" w:themeColor="text1"/>
        </w:rPr>
      </w:pPr>
    </w:p>
    <w:p w14:paraId="0AEB8C0A" w14:textId="77777777" w:rsidR="005816C1" w:rsidRPr="00F96787" w:rsidRDefault="005816C1" w:rsidP="00B457DF">
      <w:pPr>
        <w:pStyle w:val="Prrafodelista"/>
        <w:numPr>
          <w:ilvl w:val="0"/>
          <w:numId w:val="11"/>
        </w:numPr>
        <w:tabs>
          <w:tab w:val="left" w:pos="0"/>
          <w:tab w:val="left" w:pos="426"/>
          <w:tab w:val="left" w:pos="567"/>
        </w:tabs>
        <w:spacing w:line="360" w:lineRule="auto"/>
        <w:jc w:val="both"/>
        <w:rPr>
          <w:rFonts w:ascii="Palatino Linotype" w:hAnsi="Palatino Linotype"/>
          <w:color w:val="000000" w:themeColor="text1"/>
        </w:rPr>
      </w:pPr>
      <w:r w:rsidRPr="00F96787">
        <w:rPr>
          <w:rFonts w:ascii="Palatino Linotype" w:eastAsia="Calibri" w:hAnsi="Palatino Linotype" w:cs="Arial"/>
          <w:color w:val="000000" w:themeColor="text1"/>
          <w:lang w:val="es-ES"/>
        </w:rPr>
        <w:t xml:space="preserve">Para </w:t>
      </w:r>
      <w:r w:rsidRPr="00F96787">
        <w:rPr>
          <w:rFonts w:ascii="Palatino Linotype" w:eastAsia="Palatino Linotype" w:hAnsi="Palatino Linotype" w:cs="Palatino Linotype"/>
        </w:rPr>
        <w:t>mayor abundamiento, también resulta aplicable el criterio 01/20 emitido por el Instituto Nacional de Transparencia, Acceso a la Información Pública y Protección de Datos Personales, que a la letra estipula lo siguiente:</w:t>
      </w:r>
    </w:p>
    <w:p w14:paraId="75E23051" w14:textId="77777777" w:rsidR="005816C1" w:rsidRPr="00F96787" w:rsidRDefault="005816C1" w:rsidP="00B457DF">
      <w:pPr>
        <w:pStyle w:val="Prrafodelista"/>
        <w:tabs>
          <w:tab w:val="left" w:pos="0"/>
        </w:tabs>
        <w:ind w:left="567"/>
        <w:jc w:val="both"/>
        <w:rPr>
          <w:rFonts w:ascii="Palatino Linotype" w:eastAsia="Palatino Linotype" w:hAnsi="Palatino Linotype" w:cs="Palatino Linotype"/>
          <w:i/>
        </w:rPr>
      </w:pPr>
      <w:r w:rsidRPr="00F96787">
        <w:rPr>
          <w:rFonts w:ascii="Palatino Linotype" w:eastAsia="Palatino Linotype" w:hAnsi="Palatino Linotype" w:cs="Palatino Linotype"/>
          <w:b/>
          <w:i/>
        </w:rPr>
        <w:t>Actos consentidos tácitamente. Improcedencia de su análisis.</w:t>
      </w:r>
      <w:r w:rsidRPr="00F96787">
        <w:rPr>
          <w:rFonts w:ascii="Palatino Linotype" w:eastAsia="Palatino Linotype" w:hAnsi="Palatino Linotype" w:cs="Palatino Linotype"/>
          <w:i/>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01649967" w14:textId="77777777" w:rsidR="005816C1" w:rsidRPr="00F96787" w:rsidRDefault="005816C1" w:rsidP="00B457DF">
      <w:pPr>
        <w:pStyle w:val="Prrafodelista"/>
        <w:tabs>
          <w:tab w:val="left" w:pos="0"/>
          <w:tab w:val="left" w:pos="426"/>
          <w:tab w:val="left" w:pos="567"/>
        </w:tabs>
        <w:spacing w:line="360" w:lineRule="auto"/>
        <w:ind w:left="0"/>
        <w:jc w:val="both"/>
        <w:rPr>
          <w:rFonts w:ascii="Palatino Linotype" w:hAnsi="Palatino Linotype"/>
          <w:color w:val="000000" w:themeColor="text1"/>
        </w:rPr>
      </w:pPr>
    </w:p>
    <w:p w14:paraId="4BB161C5" w14:textId="11B11EBC" w:rsidR="005816C1" w:rsidRPr="00F96787" w:rsidRDefault="005816C1" w:rsidP="00B457DF">
      <w:pPr>
        <w:pStyle w:val="Prrafodelista"/>
        <w:numPr>
          <w:ilvl w:val="0"/>
          <w:numId w:val="11"/>
        </w:numPr>
        <w:tabs>
          <w:tab w:val="left" w:pos="0"/>
        </w:tabs>
        <w:spacing w:line="360" w:lineRule="auto"/>
        <w:jc w:val="both"/>
        <w:rPr>
          <w:rFonts w:ascii="Palatino Linotype" w:eastAsia="Palatino Linotype" w:hAnsi="Palatino Linotype" w:cs="Palatino Linotype"/>
          <w:color w:val="000000"/>
        </w:rPr>
      </w:pPr>
      <w:r w:rsidRPr="00F96787">
        <w:rPr>
          <w:rFonts w:ascii="Palatino Linotype" w:eastAsia="Calibri" w:hAnsi="Palatino Linotype" w:cs="Arial"/>
          <w:color w:val="000000" w:themeColor="text1"/>
          <w:lang w:val="es-ES"/>
        </w:rPr>
        <w:lastRenderedPageBreak/>
        <w:t xml:space="preserve">De </w:t>
      </w:r>
      <w:r w:rsidRPr="00F96787">
        <w:rPr>
          <w:rFonts w:ascii="Palatino Linotype" w:eastAsia="Palatino Linotype" w:hAnsi="Palatino Linotype" w:cs="Palatino Linotype"/>
          <w:color w:val="000000" w:themeColor="text1"/>
        </w:rPr>
        <w:t xml:space="preserve">lo referido, y a efecto de garantizar el efectivo ejercicio del derecho de acceso a la información pública que asiste al </w:t>
      </w:r>
      <w:r w:rsidRPr="00F96787">
        <w:rPr>
          <w:rFonts w:ascii="Palatino Linotype" w:eastAsia="Palatino Linotype" w:hAnsi="Palatino Linotype" w:cs="Palatino Linotype"/>
          <w:b/>
          <w:color w:val="000000" w:themeColor="text1"/>
        </w:rPr>
        <w:t>RECURRENTE</w:t>
      </w:r>
      <w:r w:rsidRPr="00F96787">
        <w:rPr>
          <w:rFonts w:ascii="Palatino Linotype" w:eastAsia="Palatino Linotype" w:hAnsi="Palatino Linotype" w:cs="Palatino Linotype"/>
          <w:color w:val="000000" w:themeColor="text1"/>
        </w:rPr>
        <w:t>, resulta conveniente precisar que el presente análisis versará únicamente sobre</w:t>
      </w:r>
      <w:r w:rsidRPr="00F96787">
        <w:rPr>
          <w:rFonts w:ascii="Palatino Linotype" w:eastAsia="Palatino Linotype" w:hAnsi="Palatino Linotype" w:cs="Palatino Linotype"/>
          <w:b/>
          <w:bCs/>
          <w:color w:val="000000" w:themeColor="text1"/>
        </w:rPr>
        <w:t xml:space="preserve"> </w:t>
      </w:r>
      <w:r w:rsidRPr="00F96787">
        <w:rPr>
          <w:rFonts w:ascii="Palatino Linotype" w:eastAsia="Palatino Linotype" w:hAnsi="Palatino Linotype" w:cs="Palatino Linotype"/>
          <w:b/>
          <w:color w:val="000000"/>
        </w:rPr>
        <w:t>el nombre, currículo y nombramiento de todos los Directores del Ayuntamiento, Cabildo y Órganos Descentralizados.</w:t>
      </w:r>
    </w:p>
    <w:p w14:paraId="171FA2E4" w14:textId="77777777" w:rsidR="005816C1" w:rsidRPr="00F96787" w:rsidRDefault="005816C1" w:rsidP="00B457D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14:paraId="1FD949C9" w14:textId="299747AF" w:rsidR="004D6FB2" w:rsidRPr="00F96787" w:rsidRDefault="008B4D6B" w:rsidP="00B457DF">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F96787">
        <w:rPr>
          <w:rFonts w:ascii="Palatino Linotype" w:eastAsia="Palatino Linotype" w:hAnsi="Palatino Linotype" w:cs="Palatino Linotype"/>
          <w:color w:val="000000"/>
        </w:rPr>
        <w:t>En atención a lo expuesto</w:t>
      </w:r>
      <w:r w:rsidR="00131F79" w:rsidRPr="00F96787">
        <w:rPr>
          <w:rFonts w:ascii="Palatino Linotype" w:eastAsia="Palatino Linotype" w:hAnsi="Palatino Linotype" w:cs="Palatino Linotype"/>
          <w:color w:val="000000"/>
        </w:rPr>
        <w:t xml:space="preserve">, es necesario señalar que </w:t>
      </w:r>
      <w:r w:rsidR="00131F79" w:rsidRPr="00F96787">
        <w:rPr>
          <w:rFonts w:ascii="Palatino Linotype" w:hAnsi="Palatino Linotype"/>
          <w:color w:val="222222"/>
        </w:rPr>
        <w:t xml:space="preserve">se obvia el análisis de la competencia por parte del </w:t>
      </w:r>
      <w:r w:rsidR="00131F79" w:rsidRPr="00F96787">
        <w:rPr>
          <w:rFonts w:ascii="Palatino Linotype" w:hAnsi="Palatino Linotype"/>
          <w:b/>
          <w:bCs/>
          <w:color w:val="222222"/>
        </w:rPr>
        <w:t>SUJETO OBLIGADO</w:t>
      </w:r>
      <w:r w:rsidR="00131F79" w:rsidRPr="00F96787">
        <w:rPr>
          <w:rFonts w:ascii="Palatino Linotype" w:hAnsi="Palatino Linotype"/>
          <w:color w:val="222222"/>
        </w:rPr>
        <w:t>, para generar, administrar o poseer la información solicitada, dado que éste ha asumido la misma, tan es así que</w:t>
      </w:r>
      <w:r w:rsidR="004D6FB2" w:rsidRPr="00F96787">
        <w:rPr>
          <w:rFonts w:ascii="Palatino Linotype" w:eastAsia="Palatino Linotype" w:hAnsi="Palatino Linotype" w:cs="Palatino Linotype"/>
          <w:color w:val="000000"/>
        </w:rPr>
        <w:t xml:space="preserve"> </w:t>
      </w:r>
      <w:r w:rsidR="004D6FB2" w:rsidRPr="00F96787">
        <w:rPr>
          <w:rFonts w:ascii="Palatino Linotype" w:hAnsi="Palatino Linotype"/>
        </w:rPr>
        <w:t>la Coordinadora de Recursos Humanos y Nómina, refirió hacer entrega de la información solicitada.</w:t>
      </w:r>
    </w:p>
    <w:p w14:paraId="7DFC5F3D" w14:textId="77777777" w:rsidR="00131F79" w:rsidRPr="00F96787" w:rsidRDefault="00131F79" w:rsidP="00B457D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14:paraId="1B6F79F7" w14:textId="4F97E6D8" w:rsidR="00131F79" w:rsidRPr="00F96787" w:rsidRDefault="00131F79" w:rsidP="00B457DF">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F96787">
        <w:rPr>
          <w:rFonts w:ascii="Palatino Linotype" w:eastAsia="Palatino Linotype" w:hAnsi="Palatino Linotype" w:cs="Palatino Linotype"/>
          <w:color w:val="000000"/>
        </w:rPr>
        <w:t xml:space="preserve">En </w:t>
      </w:r>
      <w:r w:rsidRPr="00F96787">
        <w:rPr>
          <w:rFonts w:ascii="Palatino Linotype" w:hAnsi="Palatino Linotype" w:cs="Arial"/>
        </w:rPr>
        <w:t xml:space="preserve">este sentido, </w:t>
      </w:r>
      <w:r w:rsidRPr="00F96787">
        <w:rPr>
          <w:rFonts w:ascii="Palatino Linotype" w:hAnsi="Palatino Linotype"/>
          <w:color w:val="222222"/>
        </w:rPr>
        <w:t>el hecho de que el</w:t>
      </w:r>
      <w:r w:rsidRPr="00F96787">
        <w:rPr>
          <w:rFonts w:ascii="Palatino Linotype" w:hAnsi="Palatino Linotype"/>
          <w:b/>
          <w:bCs/>
          <w:color w:val="222222"/>
        </w:rPr>
        <w:t xml:space="preserve"> SUJETO OBLIGADO</w:t>
      </w:r>
      <w:r w:rsidRPr="00F96787">
        <w:rPr>
          <w:rFonts w:ascii="Palatino Linotype" w:hAnsi="Palatino Linotype"/>
          <w:color w:val="222222"/>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7D7C4427" w14:textId="77777777" w:rsidR="00131F79" w:rsidRPr="00F96787" w:rsidRDefault="00131F79" w:rsidP="00B457DF">
      <w:pPr>
        <w:shd w:val="clear" w:color="auto" w:fill="FFFFFF"/>
        <w:tabs>
          <w:tab w:val="left" w:pos="0"/>
        </w:tabs>
        <w:ind w:left="567"/>
        <w:jc w:val="both"/>
        <w:rPr>
          <w:rFonts w:ascii="Palatino Linotype" w:hAnsi="Palatino Linotype"/>
          <w:i/>
          <w:iCs/>
          <w:color w:val="222222"/>
        </w:rPr>
      </w:pPr>
      <w:r w:rsidRPr="00F96787">
        <w:rPr>
          <w:rFonts w:ascii="Palatino Linotype" w:hAnsi="Palatino Linotype"/>
          <w:i/>
          <w:iCs/>
          <w:color w:val="222222"/>
        </w:rPr>
        <w:t>“</w:t>
      </w:r>
      <w:r w:rsidRPr="00F96787">
        <w:rPr>
          <w:rFonts w:ascii="Palatino Linotype" w:hAnsi="Palatino Linotype"/>
          <w:b/>
          <w:bCs/>
          <w:i/>
          <w:iCs/>
          <w:color w:val="222222"/>
        </w:rPr>
        <w:t>Artículo 12.</w:t>
      </w:r>
      <w:r w:rsidRPr="00F96787">
        <w:rPr>
          <w:rFonts w:ascii="Palatino Linotype" w:hAnsi="Palatino Linotype"/>
          <w:i/>
          <w:iCs/>
          <w:color w:val="222222"/>
        </w:rPr>
        <w:t> Quienes generen, recopilen, administren, manejen, procesen, archiven o conserven información pública serán responsables de la misma en los términos de las disposiciones jurídicas aplicables.</w:t>
      </w:r>
    </w:p>
    <w:p w14:paraId="234F82DB" w14:textId="77777777" w:rsidR="00131F79" w:rsidRPr="00F96787" w:rsidRDefault="00131F79" w:rsidP="00B457DF">
      <w:pPr>
        <w:shd w:val="clear" w:color="auto" w:fill="FFFFFF"/>
        <w:tabs>
          <w:tab w:val="left" w:pos="0"/>
        </w:tabs>
        <w:ind w:left="567"/>
        <w:jc w:val="both"/>
        <w:rPr>
          <w:rFonts w:ascii="Palatino Linotype" w:hAnsi="Palatino Linotype"/>
          <w:color w:val="222222"/>
        </w:rPr>
      </w:pPr>
    </w:p>
    <w:p w14:paraId="3C5BDA9C" w14:textId="77777777" w:rsidR="00131F79" w:rsidRPr="00F96787" w:rsidRDefault="00131F79" w:rsidP="00B457DF">
      <w:pPr>
        <w:shd w:val="clear" w:color="auto" w:fill="FFFFFF"/>
        <w:tabs>
          <w:tab w:val="left" w:pos="0"/>
        </w:tabs>
        <w:ind w:left="567"/>
        <w:jc w:val="both"/>
        <w:rPr>
          <w:rFonts w:ascii="Palatino Linotype" w:hAnsi="Palatino Linotype"/>
          <w:i/>
          <w:iCs/>
          <w:color w:val="222222"/>
        </w:rPr>
      </w:pPr>
      <w:r w:rsidRPr="00F96787">
        <w:rPr>
          <w:rFonts w:ascii="Palatino Linotype" w:hAnsi="Palatino Linotype"/>
          <w:i/>
          <w:iCs/>
          <w:color w:val="2222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1D3D6A1" w14:textId="77777777" w:rsidR="00131F79" w:rsidRPr="00F96787" w:rsidRDefault="00131F79" w:rsidP="00B457D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14:paraId="6E1CCEB8" w14:textId="09518930" w:rsidR="008B4D6B" w:rsidRPr="00F96787" w:rsidRDefault="00131F79" w:rsidP="00B457DF">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F96787">
        <w:rPr>
          <w:rFonts w:ascii="Palatino Linotype" w:hAnsi="Palatino Linotype"/>
          <w:color w:val="000000" w:themeColor="text1"/>
        </w:rPr>
        <w:lastRenderedPageBreak/>
        <w:t xml:space="preserve">No obstante, del análisis realizado a las documentales proporcionadas, se advierte que </w:t>
      </w:r>
      <w:r w:rsidR="008B4D6B" w:rsidRPr="00F96787">
        <w:rPr>
          <w:rFonts w:ascii="Palatino Linotype" w:hAnsi="Palatino Linotype"/>
          <w:color w:val="000000" w:themeColor="text1"/>
        </w:rPr>
        <w:t xml:space="preserve">el </w:t>
      </w:r>
      <w:r w:rsidR="008B4D6B" w:rsidRPr="00F96787">
        <w:rPr>
          <w:rFonts w:ascii="Palatino Linotype" w:hAnsi="Palatino Linotype"/>
          <w:b/>
          <w:color w:val="000000" w:themeColor="text1"/>
        </w:rPr>
        <w:t>SUJETO OBLIGADO</w:t>
      </w:r>
      <w:r w:rsidR="008B4D6B" w:rsidRPr="00F96787">
        <w:rPr>
          <w:rFonts w:ascii="Palatino Linotype" w:hAnsi="Palatino Linotype"/>
          <w:color w:val="000000" w:themeColor="text1"/>
        </w:rPr>
        <w:t xml:space="preserve"> se limitó a</w:t>
      </w:r>
      <w:r w:rsidR="000E4C1F" w:rsidRPr="00F96787">
        <w:rPr>
          <w:rFonts w:ascii="Palatino Linotype" w:hAnsi="Palatino Linotype"/>
          <w:color w:val="000000" w:themeColor="text1"/>
        </w:rPr>
        <w:t xml:space="preserve"> entregar las fichas curriculares de los Directores del H. Ayuntamiento de Xonacatlán, donde si bien consta</w:t>
      </w:r>
      <w:r w:rsidR="008B4D6B" w:rsidRPr="00F96787">
        <w:rPr>
          <w:rFonts w:ascii="Palatino Linotype" w:hAnsi="Palatino Linotype"/>
          <w:color w:val="000000" w:themeColor="text1"/>
        </w:rPr>
        <w:t xml:space="preserve"> </w:t>
      </w:r>
      <w:r w:rsidR="000E4C1F" w:rsidRPr="00F96787">
        <w:rPr>
          <w:rFonts w:ascii="Palatino Linotype" w:hAnsi="Palatino Linotype"/>
          <w:color w:val="000000" w:themeColor="text1"/>
        </w:rPr>
        <w:t>el nombre,</w:t>
      </w:r>
      <w:r w:rsidR="008B4D6B" w:rsidRPr="00F96787">
        <w:rPr>
          <w:rFonts w:ascii="Palatino Linotype" w:hAnsi="Palatino Linotype"/>
          <w:color w:val="000000" w:themeColor="text1"/>
        </w:rPr>
        <w:t xml:space="preserve"> cargo</w:t>
      </w:r>
      <w:r w:rsidR="000E4C1F" w:rsidRPr="00F96787">
        <w:rPr>
          <w:rFonts w:ascii="Palatino Linotype" w:hAnsi="Palatino Linotype"/>
          <w:color w:val="000000" w:themeColor="text1"/>
        </w:rPr>
        <w:t xml:space="preserve"> y dependencia</w:t>
      </w:r>
      <w:r w:rsidR="008B4D6B" w:rsidRPr="00F96787">
        <w:rPr>
          <w:rFonts w:ascii="Palatino Linotype" w:hAnsi="Palatino Linotype"/>
          <w:color w:val="000000" w:themeColor="text1"/>
        </w:rPr>
        <w:t xml:space="preserve"> de los Servidores Públicos que cuentan con nombramiento, </w:t>
      </w:r>
      <w:r w:rsidR="000E4C1F" w:rsidRPr="00F96787">
        <w:rPr>
          <w:rFonts w:ascii="Palatino Linotype" w:hAnsi="Palatino Linotype"/>
          <w:color w:val="000000" w:themeColor="text1"/>
        </w:rPr>
        <w:t xml:space="preserve">no se remitió este; motivo por el cual, </w:t>
      </w:r>
      <w:r w:rsidR="00D23F03" w:rsidRPr="00F96787">
        <w:rPr>
          <w:rFonts w:ascii="Palatino Linotype" w:hAnsi="Palatino Linotype"/>
          <w:color w:val="000000" w:themeColor="text1"/>
        </w:rPr>
        <w:t>no se puede tener por colmado el requerimiento del Parti</w:t>
      </w:r>
      <w:r w:rsidR="000E4C1F" w:rsidRPr="00F96787">
        <w:rPr>
          <w:rFonts w:ascii="Palatino Linotype" w:hAnsi="Palatino Linotype"/>
          <w:color w:val="000000" w:themeColor="text1"/>
        </w:rPr>
        <w:t>cular.</w:t>
      </w:r>
    </w:p>
    <w:p w14:paraId="2BA5CE61" w14:textId="647DEB7F" w:rsidR="004D6FB2" w:rsidRPr="00F96787" w:rsidRDefault="004D6FB2" w:rsidP="00B457DF">
      <w:pPr>
        <w:pBdr>
          <w:top w:val="nil"/>
          <w:left w:val="nil"/>
          <w:bottom w:val="nil"/>
          <w:right w:val="nil"/>
          <w:between w:val="nil"/>
        </w:pBdr>
        <w:tabs>
          <w:tab w:val="left" w:pos="0"/>
        </w:tabs>
        <w:spacing w:line="360" w:lineRule="auto"/>
        <w:jc w:val="both"/>
        <w:rPr>
          <w:rFonts w:ascii="Palatino Linotype" w:hAnsi="Palatino Linotype"/>
          <w:color w:val="000000" w:themeColor="text1"/>
        </w:rPr>
      </w:pPr>
    </w:p>
    <w:tbl>
      <w:tblPr>
        <w:tblStyle w:val="Tablaconcuadrcula"/>
        <w:tblW w:w="0" w:type="auto"/>
        <w:tblLook w:val="04A0" w:firstRow="1" w:lastRow="0" w:firstColumn="1" w:lastColumn="0" w:noHBand="0" w:noVBand="1"/>
      </w:tblPr>
      <w:tblGrid>
        <w:gridCol w:w="2926"/>
        <w:gridCol w:w="2926"/>
        <w:gridCol w:w="2927"/>
      </w:tblGrid>
      <w:tr w:rsidR="004D6FB2" w:rsidRPr="00F96787" w14:paraId="3852A382" w14:textId="77777777" w:rsidTr="004D6FB2">
        <w:tc>
          <w:tcPr>
            <w:tcW w:w="2926" w:type="dxa"/>
            <w:shd w:val="clear" w:color="auto" w:fill="E5DFEC" w:themeFill="accent4" w:themeFillTint="33"/>
          </w:tcPr>
          <w:p w14:paraId="5D858040" w14:textId="77777777" w:rsidR="004D6FB2" w:rsidRPr="00F96787" w:rsidRDefault="004D6FB2" w:rsidP="00B457DF">
            <w:pPr>
              <w:tabs>
                <w:tab w:val="left" w:pos="0"/>
              </w:tabs>
              <w:jc w:val="center"/>
              <w:rPr>
                <w:rFonts w:ascii="Palatino Linotype" w:hAnsi="Palatino Linotype"/>
                <w:b/>
                <w:color w:val="000000" w:themeColor="text1"/>
              </w:rPr>
            </w:pPr>
            <w:r w:rsidRPr="00F96787">
              <w:rPr>
                <w:rFonts w:ascii="Palatino Linotype" w:hAnsi="Palatino Linotype"/>
                <w:b/>
                <w:color w:val="000000" w:themeColor="text1"/>
              </w:rPr>
              <w:t>Ficha Curricular</w:t>
            </w:r>
          </w:p>
          <w:p w14:paraId="00CDBE26" w14:textId="24BB1B75" w:rsidR="004D6FB2" w:rsidRPr="00F96787" w:rsidRDefault="004D6FB2" w:rsidP="00B457DF">
            <w:pPr>
              <w:tabs>
                <w:tab w:val="left" w:pos="0"/>
              </w:tabs>
              <w:jc w:val="center"/>
              <w:rPr>
                <w:rFonts w:ascii="Palatino Linotype" w:hAnsi="Palatino Linotype"/>
                <w:color w:val="000000" w:themeColor="text1"/>
              </w:rPr>
            </w:pPr>
            <w:r w:rsidRPr="00F96787">
              <w:rPr>
                <w:rFonts w:ascii="Palatino Linotype" w:hAnsi="Palatino Linotype"/>
                <w:b/>
                <w:color w:val="000000" w:themeColor="text1"/>
              </w:rPr>
              <w:t>(Nombre)</w:t>
            </w:r>
          </w:p>
        </w:tc>
        <w:tc>
          <w:tcPr>
            <w:tcW w:w="2926" w:type="dxa"/>
            <w:shd w:val="clear" w:color="auto" w:fill="E5DFEC" w:themeFill="accent4" w:themeFillTint="33"/>
          </w:tcPr>
          <w:p w14:paraId="70046B94" w14:textId="59B30D50" w:rsidR="004D6FB2" w:rsidRPr="00F96787" w:rsidRDefault="004D6FB2" w:rsidP="00B457DF">
            <w:pPr>
              <w:tabs>
                <w:tab w:val="left" w:pos="0"/>
              </w:tabs>
              <w:jc w:val="center"/>
              <w:rPr>
                <w:rFonts w:ascii="Palatino Linotype" w:hAnsi="Palatino Linotype"/>
                <w:b/>
                <w:color w:val="000000" w:themeColor="text1"/>
              </w:rPr>
            </w:pPr>
            <w:r w:rsidRPr="00F96787">
              <w:rPr>
                <w:rFonts w:ascii="Palatino Linotype" w:hAnsi="Palatino Linotype"/>
                <w:b/>
                <w:color w:val="000000" w:themeColor="text1"/>
              </w:rPr>
              <w:t>Dependencia</w:t>
            </w:r>
          </w:p>
        </w:tc>
        <w:tc>
          <w:tcPr>
            <w:tcW w:w="2927" w:type="dxa"/>
            <w:shd w:val="clear" w:color="auto" w:fill="E5DFEC" w:themeFill="accent4" w:themeFillTint="33"/>
          </w:tcPr>
          <w:p w14:paraId="749FFA4F" w14:textId="2DA60D4D" w:rsidR="004D6FB2" w:rsidRPr="00F96787" w:rsidRDefault="004D6FB2" w:rsidP="00B457DF">
            <w:pPr>
              <w:tabs>
                <w:tab w:val="left" w:pos="0"/>
              </w:tabs>
              <w:jc w:val="center"/>
              <w:rPr>
                <w:rFonts w:ascii="Palatino Linotype" w:hAnsi="Palatino Linotype"/>
                <w:b/>
                <w:color w:val="000000" w:themeColor="text1"/>
              </w:rPr>
            </w:pPr>
            <w:r w:rsidRPr="00F96787">
              <w:rPr>
                <w:rFonts w:ascii="Palatino Linotype" w:hAnsi="Palatino Linotype"/>
                <w:b/>
                <w:color w:val="000000" w:themeColor="text1"/>
              </w:rPr>
              <w:t>Cargo</w:t>
            </w:r>
          </w:p>
        </w:tc>
      </w:tr>
      <w:tr w:rsidR="004D6FB2" w:rsidRPr="00F96787" w14:paraId="3C34E1EC" w14:textId="77777777" w:rsidTr="004D6FB2">
        <w:tc>
          <w:tcPr>
            <w:tcW w:w="2926" w:type="dxa"/>
          </w:tcPr>
          <w:p w14:paraId="555780FA" w14:textId="16096845" w:rsidR="004D6FB2" w:rsidRPr="00F96787" w:rsidRDefault="004D6FB2" w:rsidP="00B457DF">
            <w:pPr>
              <w:tabs>
                <w:tab w:val="left" w:pos="0"/>
              </w:tabs>
              <w:jc w:val="both"/>
              <w:rPr>
                <w:rFonts w:ascii="Palatino Linotype" w:hAnsi="Palatino Linotype"/>
                <w:color w:val="000000" w:themeColor="text1"/>
              </w:rPr>
            </w:pPr>
            <w:r w:rsidRPr="00F96787">
              <w:rPr>
                <w:rFonts w:ascii="Palatino Linotype" w:hAnsi="Palatino Linotype"/>
                <w:color w:val="000000" w:themeColor="text1"/>
              </w:rPr>
              <w:t>Humberto Ordoñes Palacios</w:t>
            </w:r>
          </w:p>
        </w:tc>
        <w:tc>
          <w:tcPr>
            <w:tcW w:w="2926" w:type="dxa"/>
          </w:tcPr>
          <w:p w14:paraId="18FBCCFE" w14:textId="3B08A3B6" w:rsidR="004D6FB2" w:rsidRPr="00F96787" w:rsidRDefault="004D6FB2" w:rsidP="00B457DF">
            <w:pPr>
              <w:tabs>
                <w:tab w:val="left" w:pos="0"/>
              </w:tabs>
              <w:jc w:val="both"/>
              <w:rPr>
                <w:rFonts w:ascii="Palatino Linotype" w:hAnsi="Palatino Linotype"/>
                <w:color w:val="000000" w:themeColor="text1"/>
              </w:rPr>
            </w:pPr>
            <w:r w:rsidRPr="00F96787">
              <w:rPr>
                <w:rFonts w:ascii="Palatino Linotype" w:hAnsi="Palatino Linotype"/>
                <w:color w:val="000000" w:themeColor="text1"/>
              </w:rPr>
              <w:t>H. Ayuntamiento de Xonacatlán</w:t>
            </w:r>
          </w:p>
        </w:tc>
        <w:tc>
          <w:tcPr>
            <w:tcW w:w="2927" w:type="dxa"/>
          </w:tcPr>
          <w:p w14:paraId="0EF3DB68" w14:textId="2DC1404F" w:rsidR="004D6FB2" w:rsidRPr="00F96787" w:rsidRDefault="004D6FB2" w:rsidP="00B457DF">
            <w:pPr>
              <w:tabs>
                <w:tab w:val="left" w:pos="0"/>
              </w:tabs>
              <w:jc w:val="both"/>
              <w:rPr>
                <w:rFonts w:ascii="Palatino Linotype" w:hAnsi="Palatino Linotype"/>
                <w:color w:val="000000" w:themeColor="text1"/>
              </w:rPr>
            </w:pPr>
            <w:r w:rsidRPr="00F96787">
              <w:rPr>
                <w:rFonts w:ascii="Palatino Linotype" w:hAnsi="Palatino Linotype"/>
                <w:color w:val="000000" w:themeColor="text1"/>
              </w:rPr>
              <w:t>Dirección de Gobierno de Resultados e Innovación</w:t>
            </w:r>
          </w:p>
        </w:tc>
      </w:tr>
      <w:tr w:rsidR="004D6FB2" w:rsidRPr="00F96787" w14:paraId="3AC7F12F" w14:textId="77777777" w:rsidTr="004D6FB2">
        <w:tc>
          <w:tcPr>
            <w:tcW w:w="2926" w:type="dxa"/>
          </w:tcPr>
          <w:p w14:paraId="53CBFCF7" w14:textId="40A142A6" w:rsidR="004D6FB2" w:rsidRPr="00F96787" w:rsidRDefault="004D6FB2" w:rsidP="00B457DF">
            <w:pPr>
              <w:tabs>
                <w:tab w:val="left" w:pos="0"/>
              </w:tabs>
              <w:jc w:val="both"/>
              <w:rPr>
                <w:rFonts w:ascii="Palatino Linotype" w:hAnsi="Palatino Linotype"/>
                <w:color w:val="000000" w:themeColor="text1"/>
              </w:rPr>
            </w:pPr>
            <w:r w:rsidRPr="00F96787">
              <w:rPr>
                <w:rFonts w:ascii="Palatino Linotype" w:hAnsi="Palatino Linotype"/>
                <w:color w:val="000000" w:themeColor="text1"/>
              </w:rPr>
              <w:t>Edgar Segura Díaz</w:t>
            </w:r>
          </w:p>
        </w:tc>
        <w:tc>
          <w:tcPr>
            <w:tcW w:w="2926" w:type="dxa"/>
          </w:tcPr>
          <w:p w14:paraId="53B46E97" w14:textId="65CA996B" w:rsidR="004D6FB2" w:rsidRPr="00F96787" w:rsidRDefault="004D6FB2" w:rsidP="00B457DF">
            <w:pPr>
              <w:tabs>
                <w:tab w:val="left" w:pos="0"/>
              </w:tabs>
              <w:jc w:val="both"/>
              <w:rPr>
                <w:rFonts w:ascii="Palatino Linotype" w:hAnsi="Palatino Linotype"/>
                <w:color w:val="000000" w:themeColor="text1"/>
              </w:rPr>
            </w:pPr>
            <w:r w:rsidRPr="00F96787">
              <w:rPr>
                <w:rFonts w:ascii="Palatino Linotype" w:hAnsi="Palatino Linotype"/>
                <w:color w:val="000000" w:themeColor="text1"/>
              </w:rPr>
              <w:t>H. Ayuntamiento de Xonacatlán</w:t>
            </w:r>
          </w:p>
        </w:tc>
        <w:tc>
          <w:tcPr>
            <w:tcW w:w="2927" w:type="dxa"/>
          </w:tcPr>
          <w:p w14:paraId="4C036F0C" w14:textId="6E8C6362" w:rsidR="004D6FB2" w:rsidRPr="00F96787" w:rsidRDefault="004D6FB2" w:rsidP="00B457DF">
            <w:pPr>
              <w:tabs>
                <w:tab w:val="left" w:pos="0"/>
              </w:tabs>
              <w:jc w:val="both"/>
              <w:rPr>
                <w:rFonts w:ascii="Palatino Linotype" w:hAnsi="Palatino Linotype"/>
                <w:color w:val="000000" w:themeColor="text1"/>
              </w:rPr>
            </w:pPr>
            <w:r w:rsidRPr="00F96787">
              <w:rPr>
                <w:rFonts w:ascii="Palatino Linotype" w:hAnsi="Palatino Linotype"/>
                <w:color w:val="000000" w:themeColor="text1"/>
              </w:rPr>
              <w:t>Unidad Jurídica</w:t>
            </w:r>
          </w:p>
        </w:tc>
      </w:tr>
      <w:tr w:rsidR="004D6FB2" w:rsidRPr="00F96787" w14:paraId="558041ED" w14:textId="77777777" w:rsidTr="004D6FB2">
        <w:tc>
          <w:tcPr>
            <w:tcW w:w="2926" w:type="dxa"/>
          </w:tcPr>
          <w:p w14:paraId="237C590A" w14:textId="74D15500" w:rsidR="004D6FB2" w:rsidRPr="00F96787" w:rsidRDefault="004D6FB2" w:rsidP="00B457DF">
            <w:pPr>
              <w:tabs>
                <w:tab w:val="left" w:pos="0"/>
              </w:tabs>
              <w:jc w:val="both"/>
              <w:rPr>
                <w:rFonts w:ascii="Palatino Linotype" w:hAnsi="Palatino Linotype"/>
                <w:color w:val="000000" w:themeColor="text1"/>
              </w:rPr>
            </w:pPr>
            <w:r w:rsidRPr="00F96787">
              <w:rPr>
                <w:rFonts w:ascii="Palatino Linotype" w:hAnsi="Palatino Linotype"/>
                <w:color w:val="000000" w:themeColor="text1"/>
              </w:rPr>
              <w:t>Daniel Medina Hernández</w:t>
            </w:r>
          </w:p>
        </w:tc>
        <w:tc>
          <w:tcPr>
            <w:tcW w:w="2926" w:type="dxa"/>
          </w:tcPr>
          <w:p w14:paraId="74709A9D" w14:textId="71AC5E95" w:rsidR="004D6FB2" w:rsidRPr="00F96787" w:rsidRDefault="004D6FB2" w:rsidP="00B457DF">
            <w:pPr>
              <w:tabs>
                <w:tab w:val="left" w:pos="0"/>
              </w:tabs>
              <w:jc w:val="both"/>
              <w:rPr>
                <w:rFonts w:ascii="Palatino Linotype" w:hAnsi="Palatino Linotype"/>
                <w:color w:val="000000" w:themeColor="text1"/>
              </w:rPr>
            </w:pPr>
            <w:r w:rsidRPr="00F96787">
              <w:rPr>
                <w:rFonts w:ascii="Palatino Linotype" w:hAnsi="Palatino Linotype"/>
                <w:color w:val="000000" w:themeColor="text1"/>
              </w:rPr>
              <w:t>H. Ayuntamiento de Xonacatlán</w:t>
            </w:r>
          </w:p>
        </w:tc>
        <w:tc>
          <w:tcPr>
            <w:tcW w:w="2927" w:type="dxa"/>
          </w:tcPr>
          <w:p w14:paraId="1EE86BE7" w14:textId="43311EA2" w:rsidR="004D6FB2" w:rsidRPr="00F96787" w:rsidRDefault="004D6FB2" w:rsidP="00B457DF">
            <w:pPr>
              <w:tabs>
                <w:tab w:val="left" w:pos="0"/>
              </w:tabs>
              <w:jc w:val="both"/>
              <w:rPr>
                <w:rFonts w:ascii="Palatino Linotype" w:hAnsi="Palatino Linotype"/>
                <w:color w:val="000000" w:themeColor="text1"/>
              </w:rPr>
            </w:pPr>
            <w:r w:rsidRPr="00F96787">
              <w:rPr>
                <w:rFonts w:ascii="Palatino Linotype" w:hAnsi="Palatino Linotype"/>
                <w:color w:val="000000" w:themeColor="text1"/>
              </w:rPr>
              <w:t>Coordinación General Municipal de Mejora Regulatoria</w:t>
            </w:r>
          </w:p>
        </w:tc>
      </w:tr>
      <w:tr w:rsidR="004D6FB2" w:rsidRPr="00F96787" w14:paraId="479950A6" w14:textId="77777777" w:rsidTr="004D6FB2">
        <w:tc>
          <w:tcPr>
            <w:tcW w:w="2926" w:type="dxa"/>
          </w:tcPr>
          <w:p w14:paraId="346E061A" w14:textId="03E0A795" w:rsidR="004D6FB2" w:rsidRPr="00F96787" w:rsidRDefault="004D6FB2" w:rsidP="00B457DF">
            <w:pPr>
              <w:tabs>
                <w:tab w:val="left" w:pos="0"/>
              </w:tabs>
              <w:jc w:val="both"/>
              <w:rPr>
                <w:rFonts w:ascii="Palatino Linotype" w:hAnsi="Palatino Linotype"/>
                <w:color w:val="000000" w:themeColor="text1"/>
              </w:rPr>
            </w:pPr>
            <w:r w:rsidRPr="00F96787">
              <w:rPr>
                <w:rFonts w:ascii="Palatino Linotype" w:hAnsi="Palatino Linotype"/>
                <w:color w:val="000000" w:themeColor="text1"/>
              </w:rPr>
              <w:t>Carlos Alberto García Fuentes</w:t>
            </w:r>
          </w:p>
        </w:tc>
        <w:tc>
          <w:tcPr>
            <w:tcW w:w="2926" w:type="dxa"/>
          </w:tcPr>
          <w:p w14:paraId="7BECE796" w14:textId="65744ED3" w:rsidR="004D6FB2" w:rsidRPr="00F96787" w:rsidRDefault="004D6FB2" w:rsidP="00B457DF">
            <w:pPr>
              <w:tabs>
                <w:tab w:val="left" w:pos="0"/>
              </w:tabs>
              <w:jc w:val="both"/>
              <w:rPr>
                <w:rFonts w:ascii="Palatino Linotype" w:hAnsi="Palatino Linotype"/>
                <w:color w:val="000000" w:themeColor="text1"/>
              </w:rPr>
            </w:pPr>
            <w:r w:rsidRPr="00F96787">
              <w:rPr>
                <w:rFonts w:ascii="Palatino Linotype" w:hAnsi="Palatino Linotype"/>
                <w:color w:val="000000" w:themeColor="text1"/>
              </w:rPr>
              <w:t>H. Ayuntamiento de Xonacatlán</w:t>
            </w:r>
          </w:p>
        </w:tc>
        <w:tc>
          <w:tcPr>
            <w:tcW w:w="2927" w:type="dxa"/>
          </w:tcPr>
          <w:p w14:paraId="4A7D6505" w14:textId="632432D6" w:rsidR="004D6FB2" w:rsidRPr="00F96787" w:rsidRDefault="004D6FB2" w:rsidP="00B457DF">
            <w:pPr>
              <w:tabs>
                <w:tab w:val="left" w:pos="0"/>
              </w:tabs>
              <w:jc w:val="both"/>
              <w:rPr>
                <w:rFonts w:ascii="Palatino Linotype" w:hAnsi="Palatino Linotype"/>
                <w:color w:val="000000" w:themeColor="text1"/>
              </w:rPr>
            </w:pPr>
            <w:r w:rsidRPr="00F96787">
              <w:rPr>
                <w:rFonts w:ascii="Palatino Linotype" w:hAnsi="Palatino Linotype"/>
                <w:color w:val="000000" w:themeColor="text1"/>
              </w:rPr>
              <w:t>Unidad de Gobierno Digital, Abierto e Informática</w:t>
            </w:r>
          </w:p>
        </w:tc>
      </w:tr>
      <w:tr w:rsidR="004D6FB2" w:rsidRPr="00F96787" w14:paraId="3CC72760" w14:textId="77777777" w:rsidTr="004D6FB2">
        <w:tc>
          <w:tcPr>
            <w:tcW w:w="2926" w:type="dxa"/>
          </w:tcPr>
          <w:p w14:paraId="5FB7D65B" w14:textId="5634090C" w:rsidR="004D6FB2" w:rsidRPr="00F96787" w:rsidRDefault="004D6FB2" w:rsidP="00B457DF">
            <w:pPr>
              <w:tabs>
                <w:tab w:val="left" w:pos="0"/>
              </w:tabs>
              <w:jc w:val="both"/>
              <w:rPr>
                <w:rFonts w:ascii="Palatino Linotype" w:hAnsi="Palatino Linotype"/>
                <w:color w:val="000000" w:themeColor="text1"/>
              </w:rPr>
            </w:pPr>
            <w:r w:rsidRPr="00F96787">
              <w:rPr>
                <w:rFonts w:ascii="Palatino Linotype" w:hAnsi="Palatino Linotype"/>
                <w:color w:val="000000" w:themeColor="text1"/>
              </w:rPr>
              <w:t>Gherard Vega Romero</w:t>
            </w:r>
          </w:p>
        </w:tc>
        <w:tc>
          <w:tcPr>
            <w:tcW w:w="2926" w:type="dxa"/>
          </w:tcPr>
          <w:p w14:paraId="2AA74A09" w14:textId="5869164E" w:rsidR="004D6FB2" w:rsidRPr="00F96787" w:rsidRDefault="004D6FB2" w:rsidP="00B457DF">
            <w:pPr>
              <w:tabs>
                <w:tab w:val="left" w:pos="0"/>
              </w:tabs>
              <w:jc w:val="both"/>
              <w:rPr>
                <w:rFonts w:ascii="Palatino Linotype" w:hAnsi="Palatino Linotype"/>
                <w:color w:val="000000" w:themeColor="text1"/>
              </w:rPr>
            </w:pPr>
            <w:r w:rsidRPr="00F96787">
              <w:rPr>
                <w:rFonts w:ascii="Palatino Linotype" w:hAnsi="Palatino Linotype"/>
                <w:color w:val="000000" w:themeColor="text1"/>
              </w:rPr>
              <w:t>H. Ayuntamiento de Xonacatlán</w:t>
            </w:r>
          </w:p>
        </w:tc>
        <w:tc>
          <w:tcPr>
            <w:tcW w:w="2927" w:type="dxa"/>
          </w:tcPr>
          <w:p w14:paraId="6ED0011A" w14:textId="32136D7E" w:rsidR="004D6FB2" w:rsidRPr="00F96787" w:rsidRDefault="004D6FB2" w:rsidP="00B457DF">
            <w:pPr>
              <w:tabs>
                <w:tab w:val="left" w:pos="0"/>
              </w:tabs>
              <w:jc w:val="both"/>
              <w:rPr>
                <w:rFonts w:ascii="Palatino Linotype" w:hAnsi="Palatino Linotype"/>
                <w:color w:val="000000" w:themeColor="text1"/>
              </w:rPr>
            </w:pPr>
            <w:r w:rsidRPr="00F96787">
              <w:rPr>
                <w:rFonts w:ascii="Palatino Linotype" w:hAnsi="Palatino Linotype"/>
                <w:color w:val="000000" w:themeColor="text1"/>
              </w:rPr>
              <w:t xml:space="preserve">Coordinación de Comunicación Social, Eventos y Logística </w:t>
            </w:r>
          </w:p>
        </w:tc>
      </w:tr>
      <w:tr w:rsidR="004D6FB2" w:rsidRPr="00F96787" w14:paraId="48465E7F" w14:textId="77777777" w:rsidTr="004D6FB2">
        <w:tc>
          <w:tcPr>
            <w:tcW w:w="2926" w:type="dxa"/>
          </w:tcPr>
          <w:p w14:paraId="45BEFFD2" w14:textId="526B0779" w:rsidR="004D6FB2" w:rsidRPr="00F96787" w:rsidRDefault="004D6FB2" w:rsidP="00B457DF">
            <w:pPr>
              <w:tabs>
                <w:tab w:val="left" w:pos="0"/>
              </w:tabs>
              <w:jc w:val="both"/>
              <w:rPr>
                <w:rFonts w:ascii="Palatino Linotype" w:hAnsi="Palatino Linotype"/>
                <w:color w:val="000000" w:themeColor="text1"/>
              </w:rPr>
            </w:pPr>
            <w:r w:rsidRPr="00F96787">
              <w:rPr>
                <w:rFonts w:ascii="Palatino Linotype" w:hAnsi="Palatino Linotype"/>
                <w:color w:val="000000" w:themeColor="text1"/>
              </w:rPr>
              <w:t xml:space="preserve">Luis Fernando Ruaro Gutiérrez </w:t>
            </w:r>
          </w:p>
        </w:tc>
        <w:tc>
          <w:tcPr>
            <w:tcW w:w="2926" w:type="dxa"/>
          </w:tcPr>
          <w:p w14:paraId="4B68E8FD" w14:textId="7DAE9AE6" w:rsidR="004D6FB2" w:rsidRPr="00F96787" w:rsidRDefault="004D6FB2" w:rsidP="00B457DF">
            <w:pPr>
              <w:tabs>
                <w:tab w:val="left" w:pos="0"/>
              </w:tabs>
              <w:jc w:val="both"/>
              <w:rPr>
                <w:rFonts w:ascii="Palatino Linotype" w:hAnsi="Palatino Linotype"/>
                <w:color w:val="000000" w:themeColor="text1"/>
              </w:rPr>
            </w:pPr>
            <w:r w:rsidRPr="00F96787">
              <w:rPr>
                <w:rFonts w:ascii="Palatino Linotype" w:hAnsi="Palatino Linotype"/>
                <w:color w:val="000000" w:themeColor="text1"/>
              </w:rPr>
              <w:t>H. Ayuntamiento de Xonacatlán</w:t>
            </w:r>
          </w:p>
        </w:tc>
        <w:tc>
          <w:tcPr>
            <w:tcW w:w="2927" w:type="dxa"/>
          </w:tcPr>
          <w:p w14:paraId="12BF199D" w14:textId="74B32173" w:rsidR="004D6FB2" w:rsidRPr="00F96787" w:rsidRDefault="004D6FB2" w:rsidP="00B457DF">
            <w:pPr>
              <w:tabs>
                <w:tab w:val="left" w:pos="0"/>
              </w:tabs>
              <w:jc w:val="both"/>
              <w:rPr>
                <w:rFonts w:ascii="Palatino Linotype" w:hAnsi="Palatino Linotype"/>
                <w:color w:val="000000" w:themeColor="text1"/>
              </w:rPr>
            </w:pPr>
            <w:r w:rsidRPr="00F96787">
              <w:rPr>
                <w:rFonts w:ascii="Palatino Linotype" w:hAnsi="Palatino Linotype"/>
                <w:color w:val="000000" w:themeColor="text1"/>
              </w:rPr>
              <w:t>Coordinación Municipal de Protección Civil y Bomberos</w:t>
            </w:r>
          </w:p>
        </w:tc>
      </w:tr>
      <w:tr w:rsidR="004D6FB2" w:rsidRPr="00F96787" w14:paraId="321547A6" w14:textId="77777777" w:rsidTr="004D6FB2">
        <w:tc>
          <w:tcPr>
            <w:tcW w:w="2926" w:type="dxa"/>
          </w:tcPr>
          <w:p w14:paraId="418CB51F" w14:textId="0EDD9598" w:rsidR="004D6FB2" w:rsidRPr="00F96787" w:rsidRDefault="004D6FB2" w:rsidP="00B457DF">
            <w:pPr>
              <w:tabs>
                <w:tab w:val="left" w:pos="0"/>
              </w:tabs>
              <w:jc w:val="both"/>
              <w:rPr>
                <w:rFonts w:ascii="Palatino Linotype" w:hAnsi="Palatino Linotype"/>
                <w:color w:val="000000" w:themeColor="text1"/>
              </w:rPr>
            </w:pPr>
            <w:r w:rsidRPr="00F96787">
              <w:rPr>
                <w:rFonts w:ascii="Palatino Linotype" w:hAnsi="Palatino Linotype"/>
                <w:color w:val="000000" w:themeColor="text1"/>
              </w:rPr>
              <w:t>Michel Antonio Mata García</w:t>
            </w:r>
          </w:p>
        </w:tc>
        <w:tc>
          <w:tcPr>
            <w:tcW w:w="2926" w:type="dxa"/>
          </w:tcPr>
          <w:p w14:paraId="4E0D4139" w14:textId="02C44A8C" w:rsidR="004D6FB2" w:rsidRPr="00F96787" w:rsidRDefault="004D6FB2" w:rsidP="00B457DF">
            <w:pPr>
              <w:tabs>
                <w:tab w:val="left" w:pos="0"/>
              </w:tabs>
              <w:jc w:val="both"/>
              <w:rPr>
                <w:rFonts w:ascii="Palatino Linotype" w:hAnsi="Palatino Linotype"/>
                <w:color w:val="000000" w:themeColor="text1"/>
              </w:rPr>
            </w:pPr>
            <w:r w:rsidRPr="00F96787">
              <w:rPr>
                <w:rFonts w:ascii="Palatino Linotype" w:hAnsi="Palatino Linotype"/>
                <w:color w:val="000000" w:themeColor="text1"/>
              </w:rPr>
              <w:t>H. Ayuntamiento de Xonacatlán</w:t>
            </w:r>
          </w:p>
        </w:tc>
        <w:tc>
          <w:tcPr>
            <w:tcW w:w="2927" w:type="dxa"/>
          </w:tcPr>
          <w:p w14:paraId="6D8C152D" w14:textId="67E08E9C" w:rsidR="004D6FB2" w:rsidRPr="00F96787" w:rsidRDefault="002B0F1E" w:rsidP="00B457DF">
            <w:pPr>
              <w:tabs>
                <w:tab w:val="left" w:pos="0"/>
              </w:tabs>
              <w:jc w:val="both"/>
              <w:rPr>
                <w:rFonts w:ascii="Palatino Linotype" w:hAnsi="Palatino Linotype"/>
                <w:color w:val="000000" w:themeColor="text1"/>
              </w:rPr>
            </w:pPr>
            <w:r w:rsidRPr="00F96787">
              <w:rPr>
                <w:rFonts w:ascii="Palatino Linotype" w:hAnsi="Palatino Linotype"/>
                <w:color w:val="000000" w:themeColor="text1"/>
              </w:rPr>
              <w:t>Coordinación Municipal de Gestión y Proyectos</w:t>
            </w:r>
          </w:p>
        </w:tc>
      </w:tr>
      <w:tr w:rsidR="002B0F1E" w:rsidRPr="00F96787" w14:paraId="4FA0C1AD" w14:textId="77777777" w:rsidTr="004D6FB2">
        <w:tc>
          <w:tcPr>
            <w:tcW w:w="2926" w:type="dxa"/>
          </w:tcPr>
          <w:p w14:paraId="2A2E30C3" w14:textId="37A87589" w:rsidR="002B0F1E" w:rsidRPr="00F96787" w:rsidRDefault="002B0F1E" w:rsidP="00B457DF">
            <w:pPr>
              <w:tabs>
                <w:tab w:val="left" w:pos="0"/>
              </w:tabs>
              <w:jc w:val="both"/>
              <w:rPr>
                <w:rFonts w:ascii="Palatino Linotype" w:hAnsi="Palatino Linotype"/>
                <w:color w:val="000000" w:themeColor="text1"/>
              </w:rPr>
            </w:pPr>
            <w:r w:rsidRPr="00F96787">
              <w:rPr>
                <w:rFonts w:ascii="Palatino Linotype" w:hAnsi="Palatino Linotype"/>
                <w:color w:val="000000" w:themeColor="text1"/>
              </w:rPr>
              <w:t>Jaime Fabián Martínez Alanís</w:t>
            </w:r>
          </w:p>
        </w:tc>
        <w:tc>
          <w:tcPr>
            <w:tcW w:w="2926" w:type="dxa"/>
          </w:tcPr>
          <w:p w14:paraId="49116049" w14:textId="4FEB52B8" w:rsidR="002B0F1E" w:rsidRPr="00F96787" w:rsidRDefault="002B0F1E" w:rsidP="00B457DF">
            <w:pPr>
              <w:tabs>
                <w:tab w:val="left" w:pos="0"/>
              </w:tabs>
              <w:jc w:val="both"/>
              <w:rPr>
                <w:rFonts w:ascii="Palatino Linotype" w:hAnsi="Palatino Linotype"/>
                <w:color w:val="000000" w:themeColor="text1"/>
              </w:rPr>
            </w:pPr>
            <w:r w:rsidRPr="00F96787">
              <w:rPr>
                <w:rFonts w:ascii="Palatino Linotype" w:hAnsi="Palatino Linotype"/>
                <w:color w:val="000000" w:themeColor="text1"/>
              </w:rPr>
              <w:t>H. Ayuntamiento de Xonacatlán</w:t>
            </w:r>
          </w:p>
        </w:tc>
        <w:tc>
          <w:tcPr>
            <w:tcW w:w="2927" w:type="dxa"/>
          </w:tcPr>
          <w:p w14:paraId="3AA7BA3E" w14:textId="1D7BA946" w:rsidR="002B0F1E" w:rsidRPr="00F96787" w:rsidRDefault="002B0F1E" w:rsidP="00B457DF">
            <w:pPr>
              <w:tabs>
                <w:tab w:val="left" w:pos="0"/>
              </w:tabs>
              <w:jc w:val="both"/>
              <w:rPr>
                <w:rFonts w:ascii="Palatino Linotype" w:hAnsi="Palatino Linotype"/>
                <w:color w:val="000000" w:themeColor="text1"/>
              </w:rPr>
            </w:pPr>
            <w:r w:rsidRPr="00F96787">
              <w:rPr>
                <w:rFonts w:ascii="Palatino Linotype" w:hAnsi="Palatino Linotype"/>
                <w:color w:val="000000" w:themeColor="text1"/>
              </w:rPr>
              <w:t xml:space="preserve">Dirección General de Gobierno </w:t>
            </w:r>
          </w:p>
        </w:tc>
      </w:tr>
      <w:tr w:rsidR="002B0F1E" w:rsidRPr="00F96787" w14:paraId="15608F96" w14:textId="77777777" w:rsidTr="004D6FB2">
        <w:tc>
          <w:tcPr>
            <w:tcW w:w="2926" w:type="dxa"/>
          </w:tcPr>
          <w:p w14:paraId="17DEC7F9" w14:textId="3572B847" w:rsidR="002B0F1E" w:rsidRPr="00F96787" w:rsidRDefault="002B0F1E" w:rsidP="00B457DF">
            <w:pPr>
              <w:tabs>
                <w:tab w:val="left" w:pos="0"/>
              </w:tabs>
              <w:jc w:val="both"/>
              <w:rPr>
                <w:rFonts w:ascii="Palatino Linotype" w:hAnsi="Palatino Linotype"/>
                <w:color w:val="000000" w:themeColor="text1"/>
              </w:rPr>
            </w:pPr>
            <w:r w:rsidRPr="00F96787">
              <w:rPr>
                <w:rFonts w:ascii="Palatino Linotype" w:hAnsi="Palatino Linotype"/>
                <w:color w:val="000000" w:themeColor="text1"/>
              </w:rPr>
              <w:t xml:space="preserve">Eduardo Sánchez Ríos </w:t>
            </w:r>
          </w:p>
        </w:tc>
        <w:tc>
          <w:tcPr>
            <w:tcW w:w="2926" w:type="dxa"/>
          </w:tcPr>
          <w:p w14:paraId="58AA5F57" w14:textId="3C126C70" w:rsidR="002B0F1E" w:rsidRPr="00F96787" w:rsidRDefault="002B0F1E" w:rsidP="00B457DF">
            <w:pPr>
              <w:tabs>
                <w:tab w:val="left" w:pos="0"/>
              </w:tabs>
              <w:jc w:val="both"/>
              <w:rPr>
                <w:rFonts w:ascii="Palatino Linotype" w:hAnsi="Palatino Linotype"/>
                <w:color w:val="000000" w:themeColor="text1"/>
              </w:rPr>
            </w:pPr>
            <w:r w:rsidRPr="00F96787">
              <w:rPr>
                <w:rFonts w:ascii="Palatino Linotype" w:hAnsi="Palatino Linotype"/>
                <w:color w:val="000000" w:themeColor="text1"/>
              </w:rPr>
              <w:t>H. Ayuntamiento de Xonacatlán</w:t>
            </w:r>
          </w:p>
        </w:tc>
        <w:tc>
          <w:tcPr>
            <w:tcW w:w="2927" w:type="dxa"/>
          </w:tcPr>
          <w:p w14:paraId="1B187C2D" w14:textId="09EBC7F1" w:rsidR="002B0F1E" w:rsidRPr="00F96787" w:rsidRDefault="002B0F1E" w:rsidP="00B457DF">
            <w:pPr>
              <w:tabs>
                <w:tab w:val="left" w:pos="0"/>
              </w:tabs>
              <w:jc w:val="both"/>
              <w:rPr>
                <w:rFonts w:ascii="Palatino Linotype" w:hAnsi="Palatino Linotype"/>
                <w:color w:val="000000" w:themeColor="text1"/>
              </w:rPr>
            </w:pPr>
            <w:r w:rsidRPr="00F96787">
              <w:rPr>
                <w:rFonts w:ascii="Palatino Linotype" w:hAnsi="Palatino Linotype"/>
                <w:color w:val="000000" w:themeColor="text1"/>
              </w:rPr>
              <w:t>Subdirección de Catastro Municipal</w:t>
            </w:r>
          </w:p>
        </w:tc>
      </w:tr>
      <w:tr w:rsidR="002B0F1E" w:rsidRPr="00F96787" w14:paraId="16FE03B2" w14:textId="77777777" w:rsidTr="004D6FB2">
        <w:tc>
          <w:tcPr>
            <w:tcW w:w="2926" w:type="dxa"/>
          </w:tcPr>
          <w:p w14:paraId="75824F7C" w14:textId="524283A0" w:rsidR="002B0F1E" w:rsidRPr="00F96787" w:rsidRDefault="002B0F1E" w:rsidP="00B457DF">
            <w:pPr>
              <w:tabs>
                <w:tab w:val="left" w:pos="0"/>
              </w:tabs>
              <w:jc w:val="both"/>
              <w:rPr>
                <w:rFonts w:ascii="Palatino Linotype" w:hAnsi="Palatino Linotype"/>
                <w:color w:val="000000" w:themeColor="text1"/>
              </w:rPr>
            </w:pPr>
            <w:r w:rsidRPr="00F96787">
              <w:rPr>
                <w:rFonts w:ascii="Palatino Linotype" w:hAnsi="Palatino Linotype"/>
                <w:color w:val="000000" w:themeColor="text1"/>
              </w:rPr>
              <w:t>Cinthia Rendón de la Orta</w:t>
            </w:r>
          </w:p>
        </w:tc>
        <w:tc>
          <w:tcPr>
            <w:tcW w:w="2926" w:type="dxa"/>
          </w:tcPr>
          <w:p w14:paraId="2330360B" w14:textId="7E45B9DF" w:rsidR="002B0F1E" w:rsidRPr="00F96787" w:rsidRDefault="002B0F1E" w:rsidP="00B457DF">
            <w:pPr>
              <w:tabs>
                <w:tab w:val="left" w:pos="0"/>
              </w:tabs>
              <w:jc w:val="both"/>
              <w:rPr>
                <w:rFonts w:ascii="Palatino Linotype" w:hAnsi="Palatino Linotype"/>
                <w:color w:val="000000" w:themeColor="text1"/>
              </w:rPr>
            </w:pPr>
            <w:r w:rsidRPr="00F96787">
              <w:rPr>
                <w:rFonts w:ascii="Palatino Linotype" w:hAnsi="Palatino Linotype"/>
                <w:color w:val="000000" w:themeColor="text1"/>
              </w:rPr>
              <w:t>H. Ayuntamiento de Xonacatlán</w:t>
            </w:r>
          </w:p>
        </w:tc>
        <w:tc>
          <w:tcPr>
            <w:tcW w:w="2927" w:type="dxa"/>
          </w:tcPr>
          <w:p w14:paraId="0B96105A" w14:textId="471E281F" w:rsidR="002B0F1E" w:rsidRPr="00F96787" w:rsidRDefault="002B0F1E" w:rsidP="00B457DF">
            <w:pPr>
              <w:tabs>
                <w:tab w:val="left" w:pos="0"/>
              </w:tabs>
              <w:jc w:val="both"/>
              <w:rPr>
                <w:rFonts w:ascii="Palatino Linotype" w:hAnsi="Palatino Linotype"/>
                <w:color w:val="000000" w:themeColor="text1"/>
              </w:rPr>
            </w:pPr>
            <w:r w:rsidRPr="00F96787">
              <w:rPr>
                <w:rFonts w:ascii="Palatino Linotype" w:hAnsi="Palatino Linotype"/>
                <w:color w:val="000000" w:themeColor="text1"/>
              </w:rPr>
              <w:t>Coordinación de Recursos Humanos y Nomina</w:t>
            </w:r>
          </w:p>
        </w:tc>
      </w:tr>
      <w:tr w:rsidR="002B0F1E" w:rsidRPr="00F96787" w14:paraId="08B48468" w14:textId="77777777" w:rsidTr="004D6FB2">
        <w:tc>
          <w:tcPr>
            <w:tcW w:w="2926" w:type="dxa"/>
          </w:tcPr>
          <w:p w14:paraId="0ACBB0F7" w14:textId="692FBF5E" w:rsidR="002B0F1E" w:rsidRPr="00F96787" w:rsidRDefault="002B0F1E" w:rsidP="00B457DF">
            <w:pPr>
              <w:tabs>
                <w:tab w:val="left" w:pos="0"/>
              </w:tabs>
              <w:jc w:val="both"/>
              <w:rPr>
                <w:rFonts w:ascii="Palatino Linotype" w:hAnsi="Palatino Linotype"/>
                <w:color w:val="000000" w:themeColor="text1"/>
              </w:rPr>
            </w:pPr>
            <w:r w:rsidRPr="00F96787">
              <w:rPr>
                <w:rFonts w:ascii="Palatino Linotype" w:hAnsi="Palatino Linotype"/>
                <w:color w:val="000000" w:themeColor="text1"/>
              </w:rPr>
              <w:lastRenderedPageBreak/>
              <w:t>Saúl Bustamante Zepeda</w:t>
            </w:r>
          </w:p>
        </w:tc>
        <w:tc>
          <w:tcPr>
            <w:tcW w:w="2926" w:type="dxa"/>
          </w:tcPr>
          <w:p w14:paraId="4350B658" w14:textId="158D8A08" w:rsidR="002B0F1E" w:rsidRPr="00F96787" w:rsidRDefault="002B0F1E" w:rsidP="00B457DF">
            <w:pPr>
              <w:tabs>
                <w:tab w:val="left" w:pos="0"/>
              </w:tabs>
              <w:jc w:val="both"/>
              <w:rPr>
                <w:rFonts w:ascii="Palatino Linotype" w:hAnsi="Palatino Linotype"/>
                <w:color w:val="000000" w:themeColor="text1"/>
              </w:rPr>
            </w:pPr>
            <w:r w:rsidRPr="00F96787">
              <w:rPr>
                <w:rFonts w:ascii="Palatino Linotype" w:hAnsi="Palatino Linotype"/>
                <w:color w:val="000000" w:themeColor="text1"/>
              </w:rPr>
              <w:t>H. Ayuntamiento de Xonacatlán</w:t>
            </w:r>
          </w:p>
        </w:tc>
        <w:tc>
          <w:tcPr>
            <w:tcW w:w="2927" w:type="dxa"/>
          </w:tcPr>
          <w:p w14:paraId="0A7013CE" w14:textId="66010A15" w:rsidR="002B0F1E" w:rsidRPr="00F96787" w:rsidRDefault="002B0F1E" w:rsidP="00B457DF">
            <w:pPr>
              <w:tabs>
                <w:tab w:val="left" w:pos="0"/>
              </w:tabs>
              <w:jc w:val="both"/>
              <w:rPr>
                <w:rFonts w:ascii="Palatino Linotype" w:hAnsi="Palatino Linotype"/>
                <w:color w:val="000000" w:themeColor="text1"/>
              </w:rPr>
            </w:pPr>
            <w:r w:rsidRPr="00F96787">
              <w:rPr>
                <w:rFonts w:ascii="Palatino Linotype" w:hAnsi="Palatino Linotype"/>
                <w:color w:val="000000" w:themeColor="text1"/>
              </w:rPr>
              <w:t>Coordinación de Administración</w:t>
            </w:r>
          </w:p>
        </w:tc>
      </w:tr>
      <w:tr w:rsidR="002B0F1E" w:rsidRPr="00F96787" w14:paraId="1F438955" w14:textId="77777777" w:rsidTr="004D6FB2">
        <w:tc>
          <w:tcPr>
            <w:tcW w:w="2926" w:type="dxa"/>
          </w:tcPr>
          <w:p w14:paraId="7F770B9E" w14:textId="7BD454CC" w:rsidR="002B0F1E" w:rsidRPr="00F96787" w:rsidRDefault="002B0F1E" w:rsidP="00B457DF">
            <w:pPr>
              <w:tabs>
                <w:tab w:val="left" w:pos="0"/>
              </w:tabs>
              <w:jc w:val="both"/>
              <w:rPr>
                <w:rFonts w:ascii="Palatino Linotype" w:hAnsi="Palatino Linotype"/>
                <w:color w:val="000000" w:themeColor="text1"/>
              </w:rPr>
            </w:pPr>
            <w:r w:rsidRPr="00F96787">
              <w:rPr>
                <w:rFonts w:ascii="Palatino Linotype" w:hAnsi="Palatino Linotype"/>
                <w:color w:val="000000" w:themeColor="text1"/>
              </w:rPr>
              <w:t xml:space="preserve">Saúl Vázquez Hernández </w:t>
            </w:r>
          </w:p>
        </w:tc>
        <w:tc>
          <w:tcPr>
            <w:tcW w:w="2926" w:type="dxa"/>
          </w:tcPr>
          <w:p w14:paraId="1505B239" w14:textId="61937845" w:rsidR="002B0F1E" w:rsidRPr="00F96787" w:rsidRDefault="002B0F1E" w:rsidP="00B457DF">
            <w:pPr>
              <w:tabs>
                <w:tab w:val="left" w:pos="0"/>
              </w:tabs>
              <w:jc w:val="both"/>
              <w:rPr>
                <w:rFonts w:ascii="Palatino Linotype" w:hAnsi="Palatino Linotype"/>
                <w:color w:val="000000" w:themeColor="text1"/>
              </w:rPr>
            </w:pPr>
            <w:r w:rsidRPr="00F96787">
              <w:rPr>
                <w:rFonts w:ascii="Palatino Linotype" w:hAnsi="Palatino Linotype"/>
                <w:color w:val="000000" w:themeColor="text1"/>
              </w:rPr>
              <w:t>H. Ayuntamiento de Xonacatlán</w:t>
            </w:r>
          </w:p>
        </w:tc>
        <w:tc>
          <w:tcPr>
            <w:tcW w:w="2927" w:type="dxa"/>
          </w:tcPr>
          <w:p w14:paraId="1692F812" w14:textId="4C84BFA1" w:rsidR="002B0F1E" w:rsidRPr="00F96787" w:rsidRDefault="002B0F1E" w:rsidP="00B457DF">
            <w:pPr>
              <w:tabs>
                <w:tab w:val="left" w:pos="0"/>
              </w:tabs>
              <w:jc w:val="both"/>
              <w:rPr>
                <w:rFonts w:ascii="Palatino Linotype" w:hAnsi="Palatino Linotype"/>
                <w:color w:val="000000" w:themeColor="text1"/>
              </w:rPr>
            </w:pPr>
            <w:r w:rsidRPr="00F96787">
              <w:rPr>
                <w:rFonts w:ascii="Palatino Linotype" w:hAnsi="Palatino Linotype"/>
                <w:color w:val="000000" w:themeColor="text1"/>
              </w:rPr>
              <w:t xml:space="preserve">Comisario Municipal de Orden y Protección </w:t>
            </w:r>
          </w:p>
        </w:tc>
      </w:tr>
      <w:tr w:rsidR="002B0F1E" w:rsidRPr="00F96787" w14:paraId="0EEC51AE" w14:textId="77777777" w:rsidTr="004D6FB2">
        <w:tc>
          <w:tcPr>
            <w:tcW w:w="2926" w:type="dxa"/>
          </w:tcPr>
          <w:p w14:paraId="1FC4944A" w14:textId="546CF731" w:rsidR="002B0F1E" w:rsidRPr="00F96787" w:rsidRDefault="002B0F1E" w:rsidP="00B457DF">
            <w:pPr>
              <w:tabs>
                <w:tab w:val="left" w:pos="0"/>
              </w:tabs>
              <w:jc w:val="both"/>
              <w:rPr>
                <w:rFonts w:ascii="Palatino Linotype" w:hAnsi="Palatino Linotype"/>
                <w:color w:val="000000" w:themeColor="text1"/>
              </w:rPr>
            </w:pPr>
            <w:r w:rsidRPr="00F96787">
              <w:rPr>
                <w:rFonts w:ascii="Palatino Linotype" w:hAnsi="Palatino Linotype"/>
                <w:color w:val="000000" w:themeColor="text1"/>
              </w:rPr>
              <w:t>Iván Mejía González</w:t>
            </w:r>
          </w:p>
        </w:tc>
        <w:tc>
          <w:tcPr>
            <w:tcW w:w="2926" w:type="dxa"/>
          </w:tcPr>
          <w:p w14:paraId="53799D0B" w14:textId="69A9ADBA" w:rsidR="002B0F1E" w:rsidRPr="00F96787" w:rsidRDefault="002B0F1E" w:rsidP="00B457DF">
            <w:pPr>
              <w:tabs>
                <w:tab w:val="left" w:pos="0"/>
              </w:tabs>
              <w:jc w:val="both"/>
              <w:rPr>
                <w:rFonts w:ascii="Palatino Linotype" w:hAnsi="Palatino Linotype"/>
                <w:color w:val="000000" w:themeColor="text1"/>
              </w:rPr>
            </w:pPr>
            <w:r w:rsidRPr="00F96787">
              <w:rPr>
                <w:rFonts w:ascii="Palatino Linotype" w:hAnsi="Palatino Linotype"/>
                <w:color w:val="000000" w:themeColor="text1"/>
              </w:rPr>
              <w:t>H. Ayuntamiento de Xonacatlán</w:t>
            </w:r>
          </w:p>
        </w:tc>
        <w:tc>
          <w:tcPr>
            <w:tcW w:w="2927" w:type="dxa"/>
          </w:tcPr>
          <w:p w14:paraId="7B8A97BE" w14:textId="21DD719B" w:rsidR="002B0F1E" w:rsidRPr="00F96787" w:rsidRDefault="002B0F1E" w:rsidP="00B457DF">
            <w:pPr>
              <w:tabs>
                <w:tab w:val="left" w:pos="0"/>
              </w:tabs>
              <w:jc w:val="both"/>
              <w:rPr>
                <w:rFonts w:ascii="Palatino Linotype" w:hAnsi="Palatino Linotype"/>
                <w:color w:val="000000" w:themeColor="text1"/>
              </w:rPr>
            </w:pPr>
            <w:r w:rsidRPr="00F96787">
              <w:rPr>
                <w:rFonts w:ascii="Palatino Linotype" w:hAnsi="Palatino Linotype"/>
                <w:color w:val="000000" w:themeColor="text1"/>
              </w:rPr>
              <w:t>Secretario Técnico</w:t>
            </w:r>
          </w:p>
        </w:tc>
      </w:tr>
      <w:tr w:rsidR="002B0F1E" w:rsidRPr="00F96787" w14:paraId="20DABBB8" w14:textId="77777777" w:rsidTr="004D6FB2">
        <w:tc>
          <w:tcPr>
            <w:tcW w:w="2926" w:type="dxa"/>
          </w:tcPr>
          <w:p w14:paraId="5E99EB34" w14:textId="443FE2B2" w:rsidR="002B0F1E" w:rsidRPr="00F96787" w:rsidRDefault="002B0F1E" w:rsidP="00B457DF">
            <w:pPr>
              <w:tabs>
                <w:tab w:val="left" w:pos="0"/>
              </w:tabs>
              <w:jc w:val="both"/>
              <w:rPr>
                <w:rFonts w:ascii="Palatino Linotype" w:hAnsi="Palatino Linotype"/>
                <w:color w:val="000000" w:themeColor="text1"/>
              </w:rPr>
            </w:pPr>
            <w:r w:rsidRPr="00F96787">
              <w:rPr>
                <w:rFonts w:ascii="Palatino Linotype" w:hAnsi="Palatino Linotype"/>
                <w:color w:val="000000" w:themeColor="text1"/>
              </w:rPr>
              <w:t>Pedro Daniel Gómez Cruz</w:t>
            </w:r>
          </w:p>
        </w:tc>
        <w:tc>
          <w:tcPr>
            <w:tcW w:w="2926" w:type="dxa"/>
          </w:tcPr>
          <w:p w14:paraId="51E10933" w14:textId="54B542F3" w:rsidR="002B0F1E" w:rsidRPr="00F96787" w:rsidRDefault="002B0F1E" w:rsidP="00B457DF">
            <w:pPr>
              <w:tabs>
                <w:tab w:val="left" w:pos="0"/>
              </w:tabs>
              <w:jc w:val="both"/>
              <w:rPr>
                <w:rFonts w:ascii="Palatino Linotype" w:hAnsi="Palatino Linotype"/>
                <w:color w:val="000000" w:themeColor="text1"/>
              </w:rPr>
            </w:pPr>
            <w:r w:rsidRPr="00F96787">
              <w:rPr>
                <w:rFonts w:ascii="Palatino Linotype" w:hAnsi="Palatino Linotype"/>
                <w:color w:val="000000" w:themeColor="text1"/>
              </w:rPr>
              <w:t>H. Ayuntamiento de Xonacatlán</w:t>
            </w:r>
          </w:p>
        </w:tc>
        <w:tc>
          <w:tcPr>
            <w:tcW w:w="2927" w:type="dxa"/>
          </w:tcPr>
          <w:p w14:paraId="412AC52A" w14:textId="01E15F63" w:rsidR="002B0F1E" w:rsidRPr="00F96787" w:rsidRDefault="002B0F1E" w:rsidP="00B457DF">
            <w:pPr>
              <w:tabs>
                <w:tab w:val="left" w:pos="0"/>
              </w:tabs>
              <w:jc w:val="both"/>
              <w:rPr>
                <w:rFonts w:ascii="Palatino Linotype" w:hAnsi="Palatino Linotype"/>
                <w:color w:val="000000" w:themeColor="text1"/>
              </w:rPr>
            </w:pPr>
            <w:r w:rsidRPr="00F96787">
              <w:rPr>
                <w:rFonts w:ascii="Palatino Linotype" w:hAnsi="Palatino Linotype"/>
                <w:color w:val="000000" w:themeColor="text1"/>
              </w:rPr>
              <w:t xml:space="preserve">Dirección del Deporte </w:t>
            </w:r>
          </w:p>
        </w:tc>
      </w:tr>
      <w:tr w:rsidR="002B0F1E" w:rsidRPr="00F96787" w14:paraId="4D3CE6F3" w14:textId="77777777" w:rsidTr="004D6FB2">
        <w:tc>
          <w:tcPr>
            <w:tcW w:w="2926" w:type="dxa"/>
          </w:tcPr>
          <w:p w14:paraId="3870EA43" w14:textId="0BFF8A3B" w:rsidR="002B0F1E" w:rsidRPr="00F96787" w:rsidRDefault="002B0F1E" w:rsidP="00B457DF">
            <w:pPr>
              <w:tabs>
                <w:tab w:val="left" w:pos="0"/>
              </w:tabs>
              <w:jc w:val="both"/>
              <w:rPr>
                <w:rFonts w:ascii="Palatino Linotype" w:hAnsi="Palatino Linotype"/>
                <w:color w:val="000000" w:themeColor="text1"/>
              </w:rPr>
            </w:pPr>
            <w:r w:rsidRPr="00F96787">
              <w:rPr>
                <w:rFonts w:ascii="Palatino Linotype" w:hAnsi="Palatino Linotype"/>
                <w:color w:val="000000" w:themeColor="text1"/>
              </w:rPr>
              <w:t xml:space="preserve">Alicia Tello Castaño </w:t>
            </w:r>
          </w:p>
        </w:tc>
        <w:tc>
          <w:tcPr>
            <w:tcW w:w="2926" w:type="dxa"/>
          </w:tcPr>
          <w:p w14:paraId="5ED7D1A6" w14:textId="469502C2" w:rsidR="002B0F1E" w:rsidRPr="00F96787" w:rsidRDefault="002B0F1E" w:rsidP="00B457DF">
            <w:pPr>
              <w:tabs>
                <w:tab w:val="left" w:pos="0"/>
              </w:tabs>
              <w:jc w:val="both"/>
              <w:rPr>
                <w:rFonts w:ascii="Palatino Linotype" w:hAnsi="Palatino Linotype"/>
                <w:color w:val="000000" w:themeColor="text1"/>
              </w:rPr>
            </w:pPr>
            <w:r w:rsidRPr="00F96787">
              <w:rPr>
                <w:rFonts w:ascii="Palatino Linotype" w:hAnsi="Palatino Linotype"/>
                <w:color w:val="000000" w:themeColor="text1"/>
              </w:rPr>
              <w:t>H. Ayuntamiento de Xonacatlán</w:t>
            </w:r>
          </w:p>
        </w:tc>
        <w:tc>
          <w:tcPr>
            <w:tcW w:w="2927" w:type="dxa"/>
          </w:tcPr>
          <w:p w14:paraId="1892A7D2" w14:textId="5D979E86" w:rsidR="002B0F1E" w:rsidRPr="00F96787" w:rsidRDefault="002B0F1E" w:rsidP="00B457DF">
            <w:pPr>
              <w:tabs>
                <w:tab w:val="left" w:pos="0"/>
              </w:tabs>
              <w:jc w:val="both"/>
              <w:rPr>
                <w:rFonts w:ascii="Palatino Linotype" w:hAnsi="Palatino Linotype"/>
                <w:color w:val="000000" w:themeColor="text1"/>
              </w:rPr>
            </w:pPr>
            <w:r w:rsidRPr="00F96787">
              <w:rPr>
                <w:rFonts w:ascii="Palatino Linotype" w:hAnsi="Palatino Linotype"/>
                <w:color w:val="000000" w:themeColor="text1"/>
              </w:rPr>
              <w:t>Coordinación de Atención a la Mujer</w:t>
            </w:r>
          </w:p>
        </w:tc>
      </w:tr>
      <w:tr w:rsidR="002B0F1E" w:rsidRPr="00F96787" w14:paraId="79837824" w14:textId="77777777" w:rsidTr="004D6FB2">
        <w:tc>
          <w:tcPr>
            <w:tcW w:w="2926" w:type="dxa"/>
          </w:tcPr>
          <w:p w14:paraId="5B9E386B" w14:textId="1F36E44D" w:rsidR="002B0F1E" w:rsidRPr="00F96787" w:rsidRDefault="002B0F1E" w:rsidP="00B457DF">
            <w:pPr>
              <w:tabs>
                <w:tab w:val="left" w:pos="0"/>
              </w:tabs>
              <w:jc w:val="both"/>
              <w:rPr>
                <w:rFonts w:ascii="Palatino Linotype" w:hAnsi="Palatino Linotype"/>
                <w:color w:val="000000" w:themeColor="text1"/>
              </w:rPr>
            </w:pPr>
            <w:r w:rsidRPr="00F96787">
              <w:rPr>
                <w:rFonts w:ascii="Palatino Linotype" w:hAnsi="Palatino Linotype"/>
                <w:color w:val="000000" w:themeColor="text1"/>
              </w:rPr>
              <w:t>Merit Castillo Flores</w:t>
            </w:r>
          </w:p>
        </w:tc>
        <w:tc>
          <w:tcPr>
            <w:tcW w:w="2926" w:type="dxa"/>
          </w:tcPr>
          <w:p w14:paraId="5FE737B6" w14:textId="06BA2688" w:rsidR="002B0F1E" w:rsidRPr="00F96787" w:rsidRDefault="002B0F1E" w:rsidP="00B457DF">
            <w:pPr>
              <w:tabs>
                <w:tab w:val="left" w:pos="0"/>
              </w:tabs>
              <w:jc w:val="both"/>
              <w:rPr>
                <w:rFonts w:ascii="Palatino Linotype" w:hAnsi="Palatino Linotype"/>
                <w:color w:val="000000" w:themeColor="text1"/>
              </w:rPr>
            </w:pPr>
            <w:r w:rsidRPr="00F96787">
              <w:rPr>
                <w:rFonts w:ascii="Palatino Linotype" w:hAnsi="Palatino Linotype"/>
                <w:color w:val="000000" w:themeColor="text1"/>
              </w:rPr>
              <w:t>H. Ayuntamiento de Xonacatlán</w:t>
            </w:r>
          </w:p>
        </w:tc>
        <w:tc>
          <w:tcPr>
            <w:tcW w:w="2927" w:type="dxa"/>
          </w:tcPr>
          <w:p w14:paraId="44512EF6" w14:textId="098FD03D" w:rsidR="002B0F1E" w:rsidRPr="00F96787" w:rsidRDefault="002B0F1E" w:rsidP="00B457DF">
            <w:pPr>
              <w:tabs>
                <w:tab w:val="left" w:pos="0"/>
              </w:tabs>
              <w:jc w:val="both"/>
              <w:rPr>
                <w:rFonts w:ascii="Palatino Linotype" w:hAnsi="Palatino Linotype"/>
                <w:color w:val="000000" w:themeColor="text1"/>
              </w:rPr>
            </w:pPr>
            <w:r w:rsidRPr="00F96787">
              <w:rPr>
                <w:rFonts w:ascii="Palatino Linotype" w:hAnsi="Palatino Linotype"/>
                <w:color w:val="000000" w:themeColor="text1"/>
              </w:rPr>
              <w:t>Dirección de Educación y Cultura</w:t>
            </w:r>
          </w:p>
        </w:tc>
      </w:tr>
      <w:tr w:rsidR="002B0F1E" w:rsidRPr="00F96787" w14:paraId="6C152079" w14:textId="77777777" w:rsidTr="004D6FB2">
        <w:tc>
          <w:tcPr>
            <w:tcW w:w="2926" w:type="dxa"/>
          </w:tcPr>
          <w:p w14:paraId="4C65F734" w14:textId="061ED413" w:rsidR="002B0F1E" w:rsidRPr="00F96787" w:rsidRDefault="002B0F1E" w:rsidP="00B457DF">
            <w:pPr>
              <w:tabs>
                <w:tab w:val="left" w:pos="0"/>
              </w:tabs>
              <w:jc w:val="both"/>
              <w:rPr>
                <w:rFonts w:ascii="Palatino Linotype" w:hAnsi="Palatino Linotype"/>
                <w:color w:val="000000" w:themeColor="text1"/>
              </w:rPr>
            </w:pPr>
            <w:r w:rsidRPr="00F96787">
              <w:rPr>
                <w:rFonts w:ascii="Palatino Linotype" w:hAnsi="Palatino Linotype"/>
                <w:color w:val="000000" w:themeColor="text1"/>
              </w:rPr>
              <w:t>Baldemar Estrada Apodaca</w:t>
            </w:r>
          </w:p>
        </w:tc>
        <w:tc>
          <w:tcPr>
            <w:tcW w:w="2926" w:type="dxa"/>
          </w:tcPr>
          <w:p w14:paraId="7EC95B15" w14:textId="295E8AB8" w:rsidR="002B0F1E" w:rsidRPr="00F96787" w:rsidRDefault="002B0F1E" w:rsidP="00B457DF">
            <w:pPr>
              <w:tabs>
                <w:tab w:val="left" w:pos="0"/>
              </w:tabs>
              <w:jc w:val="both"/>
              <w:rPr>
                <w:rFonts w:ascii="Palatino Linotype" w:hAnsi="Palatino Linotype"/>
                <w:color w:val="000000" w:themeColor="text1"/>
              </w:rPr>
            </w:pPr>
            <w:r w:rsidRPr="00F96787">
              <w:rPr>
                <w:rFonts w:ascii="Palatino Linotype" w:hAnsi="Palatino Linotype"/>
                <w:color w:val="000000" w:themeColor="text1"/>
              </w:rPr>
              <w:t>H. Ayuntamiento de Xonacatlán</w:t>
            </w:r>
          </w:p>
        </w:tc>
        <w:tc>
          <w:tcPr>
            <w:tcW w:w="2927" w:type="dxa"/>
          </w:tcPr>
          <w:p w14:paraId="0DB822A1" w14:textId="5B959915" w:rsidR="002B0F1E" w:rsidRPr="00F96787" w:rsidRDefault="002B0F1E" w:rsidP="00B457DF">
            <w:pPr>
              <w:tabs>
                <w:tab w:val="left" w:pos="0"/>
              </w:tabs>
              <w:jc w:val="both"/>
              <w:rPr>
                <w:rFonts w:ascii="Palatino Linotype" w:hAnsi="Palatino Linotype"/>
                <w:color w:val="000000" w:themeColor="text1"/>
              </w:rPr>
            </w:pPr>
            <w:r w:rsidRPr="00F96787">
              <w:rPr>
                <w:rFonts w:ascii="Palatino Linotype" w:hAnsi="Palatino Linotype"/>
                <w:color w:val="000000" w:themeColor="text1"/>
              </w:rPr>
              <w:t>Dirección de Desarrollo Económico</w:t>
            </w:r>
          </w:p>
        </w:tc>
      </w:tr>
      <w:tr w:rsidR="002B0F1E" w:rsidRPr="00F96787" w14:paraId="0BA950F0" w14:textId="77777777" w:rsidTr="004D6FB2">
        <w:tc>
          <w:tcPr>
            <w:tcW w:w="2926" w:type="dxa"/>
          </w:tcPr>
          <w:p w14:paraId="3BCDF3C0" w14:textId="4042289F" w:rsidR="002B0F1E" w:rsidRPr="00F96787" w:rsidRDefault="002B0F1E" w:rsidP="00B457DF">
            <w:pPr>
              <w:tabs>
                <w:tab w:val="left" w:pos="0"/>
              </w:tabs>
              <w:jc w:val="both"/>
              <w:rPr>
                <w:rFonts w:ascii="Palatino Linotype" w:hAnsi="Palatino Linotype"/>
                <w:color w:val="000000" w:themeColor="text1"/>
              </w:rPr>
            </w:pPr>
            <w:r w:rsidRPr="00F96787">
              <w:rPr>
                <w:rFonts w:ascii="Palatino Linotype" w:hAnsi="Palatino Linotype"/>
                <w:color w:val="000000" w:themeColor="text1"/>
              </w:rPr>
              <w:t>Carlos Andrés Pérez de la Cruz</w:t>
            </w:r>
          </w:p>
        </w:tc>
        <w:tc>
          <w:tcPr>
            <w:tcW w:w="2926" w:type="dxa"/>
          </w:tcPr>
          <w:p w14:paraId="670CE8FC" w14:textId="4F966512" w:rsidR="002B0F1E" w:rsidRPr="00F96787" w:rsidRDefault="002B0F1E" w:rsidP="00B457DF">
            <w:pPr>
              <w:tabs>
                <w:tab w:val="left" w:pos="0"/>
              </w:tabs>
              <w:jc w:val="both"/>
              <w:rPr>
                <w:rFonts w:ascii="Palatino Linotype" w:hAnsi="Palatino Linotype"/>
                <w:color w:val="000000" w:themeColor="text1"/>
              </w:rPr>
            </w:pPr>
            <w:r w:rsidRPr="00F96787">
              <w:rPr>
                <w:rFonts w:ascii="Palatino Linotype" w:hAnsi="Palatino Linotype"/>
                <w:color w:val="000000" w:themeColor="text1"/>
              </w:rPr>
              <w:t>H. Ayuntamiento de Xonacatlán</w:t>
            </w:r>
          </w:p>
        </w:tc>
        <w:tc>
          <w:tcPr>
            <w:tcW w:w="2927" w:type="dxa"/>
          </w:tcPr>
          <w:p w14:paraId="7552FC63" w14:textId="45DC5D4D" w:rsidR="002B0F1E" w:rsidRPr="00F96787" w:rsidRDefault="002B0F1E" w:rsidP="00B457DF">
            <w:pPr>
              <w:tabs>
                <w:tab w:val="left" w:pos="0"/>
              </w:tabs>
              <w:jc w:val="both"/>
              <w:rPr>
                <w:rFonts w:ascii="Palatino Linotype" w:hAnsi="Palatino Linotype"/>
                <w:color w:val="000000" w:themeColor="text1"/>
              </w:rPr>
            </w:pPr>
            <w:r w:rsidRPr="00F96787">
              <w:rPr>
                <w:rFonts w:ascii="Palatino Linotype" w:hAnsi="Palatino Linotype"/>
                <w:color w:val="000000" w:themeColor="text1"/>
              </w:rPr>
              <w:t>Coordinación de la Salud</w:t>
            </w:r>
          </w:p>
        </w:tc>
      </w:tr>
      <w:tr w:rsidR="002B0F1E" w:rsidRPr="00F96787" w14:paraId="5A376528" w14:textId="77777777" w:rsidTr="004D6FB2">
        <w:tc>
          <w:tcPr>
            <w:tcW w:w="2926" w:type="dxa"/>
          </w:tcPr>
          <w:p w14:paraId="47BA96F8" w14:textId="3DD74188" w:rsidR="002B0F1E" w:rsidRPr="00F96787" w:rsidRDefault="002B0F1E" w:rsidP="00B457DF">
            <w:pPr>
              <w:tabs>
                <w:tab w:val="left" w:pos="0"/>
              </w:tabs>
              <w:jc w:val="both"/>
              <w:rPr>
                <w:rFonts w:ascii="Palatino Linotype" w:hAnsi="Palatino Linotype"/>
                <w:color w:val="000000" w:themeColor="text1"/>
              </w:rPr>
            </w:pPr>
            <w:r w:rsidRPr="00F96787">
              <w:rPr>
                <w:rFonts w:ascii="Palatino Linotype" w:hAnsi="Palatino Linotype"/>
                <w:color w:val="000000" w:themeColor="text1"/>
              </w:rPr>
              <w:t>Oswaldo Camargo Gómez</w:t>
            </w:r>
          </w:p>
        </w:tc>
        <w:tc>
          <w:tcPr>
            <w:tcW w:w="2926" w:type="dxa"/>
          </w:tcPr>
          <w:p w14:paraId="5C3E726C" w14:textId="7A20DC50" w:rsidR="002B0F1E" w:rsidRPr="00F96787" w:rsidRDefault="002B0F1E" w:rsidP="00B457DF">
            <w:pPr>
              <w:tabs>
                <w:tab w:val="left" w:pos="0"/>
              </w:tabs>
              <w:jc w:val="both"/>
              <w:rPr>
                <w:rFonts w:ascii="Palatino Linotype" w:hAnsi="Palatino Linotype"/>
                <w:color w:val="000000" w:themeColor="text1"/>
              </w:rPr>
            </w:pPr>
            <w:r w:rsidRPr="00F96787">
              <w:rPr>
                <w:rFonts w:ascii="Palatino Linotype" w:hAnsi="Palatino Linotype"/>
                <w:color w:val="000000" w:themeColor="text1"/>
              </w:rPr>
              <w:t>H. Ayuntamiento de Xonacatlán</w:t>
            </w:r>
          </w:p>
        </w:tc>
        <w:tc>
          <w:tcPr>
            <w:tcW w:w="2927" w:type="dxa"/>
          </w:tcPr>
          <w:p w14:paraId="62B87A44" w14:textId="494E661D" w:rsidR="002B0F1E" w:rsidRPr="00F96787" w:rsidRDefault="00183FA7" w:rsidP="00B457DF">
            <w:pPr>
              <w:tabs>
                <w:tab w:val="left" w:pos="0"/>
              </w:tabs>
              <w:jc w:val="both"/>
              <w:rPr>
                <w:rFonts w:ascii="Palatino Linotype" w:hAnsi="Palatino Linotype"/>
                <w:color w:val="000000" w:themeColor="text1"/>
              </w:rPr>
            </w:pPr>
            <w:r w:rsidRPr="00F96787">
              <w:rPr>
                <w:rFonts w:ascii="Palatino Linotype" w:hAnsi="Palatino Linotype"/>
                <w:color w:val="000000" w:themeColor="text1"/>
              </w:rPr>
              <w:t>Dirección</w:t>
            </w:r>
            <w:r w:rsidR="002B0F1E" w:rsidRPr="00F96787">
              <w:rPr>
                <w:rFonts w:ascii="Palatino Linotype" w:hAnsi="Palatino Linotype"/>
                <w:color w:val="000000" w:themeColor="text1"/>
              </w:rPr>
              <w:t xml:space="preserve"> de desarrollo Agropecuario</w:t>
            </w:r>
          </w:p>
        </w:tc>
      </w:tr>
      <w:tr w:rsidR="00183FA7" w:rsidRPr="00F96787" w14:paraId="512ECED1" w14:textId="77777777" w:rsidTr="004D6FB2">
        <w:tc>
          <w:tcPr>
            <w:tcW w:w="2926" w:type="dxa"/>
          </w:tcPr>
          <w:p w14:paraId="4F08393B" w14:textId="293603F8" w:rsidR="00183FA7" w:rsidRPr="00F96787" w:rsidRDefault="00183FA7" w:rsidP="00B457DF">
            <w:pPr>
              <w:tabs>
                <w:tab w:val="left" w:pos="0"/>
              </w:tabs>
              <w:jc w:val="both"/>
              <w:rPr>
                <w:rFonts w:ascii="Palatino Linotype" w:hAnsi="Palatino Linotype"/>
                <w:color w:val="000000" w:themeColor="text1"/>
              </w:rPr>
            </w:pPr>
            <w:r w:rsidRPr="00F96787">
              <w:rPr>
                <w:rFonts w:ascii="Palatino Linotype" w:hAnsi="Palatino Linotype"/>
                <w:color w:val="000000" w:themeColor="text1"/>
              </w:rPr>
              <w:t>Israel Carrillo Bernal</w:t>
            </w:r>
          </w:p>
        </w:tc>
        <w:tc>
          <w:tcPr>
            <w:tcW w:w="2926" w:type="dxa"/>
          </w:tcPr>
          <w:p w14:paraId="0988659A" w14:textId="1A04ECD1" w:rsidR="00183FA7" w:rsidRPr="00F96787" w:rsidRDefault="00183FA7" w:rsidP="00B457DF">
            <w:pPr>
              <w:tabs>
                <w:tab w:val="left" w:pos="0"/>
              </w:tabs>
              <w:jc w:val="both"/>
              <w:rPr>
                <w:rFonts w:ascii="Palatino Linotype" w:hAnsi="Palatino Linotype"/>
                <w:color w:val="000000" w:themeColor="text1"/>
              </w:rPr>
            </w:pPr>
            <w:r w:rsidRPr="00F96787">
              <w:rPr>
                <w:rFonts w:ascii="Palatino Linotype" w:hAnsi="Palatino Linotype"/>
                <w:color w:val="000000" w:themeColor="text1"/>
              </w:rPr>
              <w:t>H. Ayuntamiento de Xonacatlán</w:t>
            </w:r>
          </w:p>
        </w:tc>
        <w:tc>
          <w:tcPr>
            <w:tcW w:w="2927" w:type="dxa"/>
          </w:tcPr>
          <w:p w14:paraId="50AE7E44" w14:textId="574F4EB6" w:rsidR="00183FA7" w:rsidRPr="00F96787" w:rsidRDefault="00183FA7" w:rsidP="00B457DF">
            <w:pPr>
              <w:tabs>
                <w:tab w:val="left" w:pos="0"/>
              </w:tabs>
              <w:jc w:val="both"/>
              <w:rPr>
                <w:rFonts w:ascii="Palatino Linotype" w:hAnsi="Palatino Linotype"/>
                <w:color w:val="000000" w:themeColor="text1"/>
              </w:rPr>
            </w:pPr>
            <w:r w:rsidRPr="00F96787">
              <w:rPr>
                <w:rFonts w:ascii="Palatino Linotype" w:hAnsi="Palatino Linotype"/>
                <w:color w:val="000000" w:themeColor="text1"/>
              </w:rPr>
              <w:t>Dirección General de Planeación Territorial y Obras Públicas</w:t>
            </w:r>
          </w:p>
        </w:tc>
      </w:tr>
      <w:tr w:rsidR="00183FA7" w:rsidRPr="00F96787" w14:paraId="61827D73" w14:textId="77777777" w:rsidTr="004D6FB2">
        <w:tc>
          <w:tcPr>
            <w:tcW w:w="2926" w:type="dxa"/>
          </w:tcPr>
          <w:p w14:paraId="2B4A6BC4" w14:textId="2C0AA85A" w:rsidR="00183FA7" w:rsidRPr="00F96787" w:rsidRDefault="00183FA7" w:rsidP="00B457DF">
            <w:pPr>
              <w:tabs>
                <w:tab w:val="left" w:pos="0"/>
              </w:tabs>
              <w:jc w:val="both"/>
              <w:rPr>
                <w:rFonts w:ascii="Palatino Linotype" w:hAnsi="Palatino Linotype"/>
                <w:color w:val="000000" w:themeColor="text1"/>
              </w:rPr>
            </w:pPr>
            <w:r w:rsidRPr="00F96787">
              <w:rPr>
                <w:rFonts w:ascii="Palatino Linotype" w:hAnsi="Palatino Linotype"/>
                <w:color w:val="000000" w:themeColor="text1"/>
              </w:rPr>
              <w:t>Agustín Rosas Nieto</w:t>
            </w:r>
          </w:p>
        </w:tc>
        <w:tc>
          <w:tcPr>
            <w:tcW w:w="2926" w:type="dxa"/>
          </w:tcPr>
          <w:p w14:paraId="611502D6" w14:textId="121BA210" w:rsidR="00183FA7" w:rsidRPr="00F96787" w:rsidRDefault="00183FA7" w:rsidP="00B457DF">
            <w:pPr>
              <w:tabs>
                <w:tab w:val="left" w:pos="0"/>
              </w:tabs>
              <w:jc w:val="both"/>
              <w:rPr>
                <w:rFonts w:ascii="Palatino Linotype" w:hAnsi="Palatino Linotype"/>
                <w:color w:val="000000" w:themeColor="text1"/>
              </w:rPr>
            </w:pPr>
            <w:r w:rsidRPr="00F96787">
              <w:rPr>
                <w:rFonts w:ascii="Palatino Linotype" w:hAnsi="Palatino Linotype"/>
                <w:color w:val="000000" w:themeColor="text1"/>
              </w:rPr>
              <w:t>H. Ayuntamiento de Xonacatlán</w:t>
            </w:r>
          </w:p>
        </w:tc>
        <w:tc>
          <w:tcPr>
            <w:tcW w:w="2927" w:type="dxa"/>
          </w:tcPr>
          <w:p w14:paraId="7E1AB444" w14:textId="679B36C1" w:rsidR="00183FA7" w:rsidRPr="00F96787" w:rsidRDefault="00183FA7" w:rsidP="00B457DF">
            <w:pPr>
              <w:tabs>
                <w:tab w:val="left" w:pos="0"/>
              </w:tabs>
              <w:jc w:val="both"/>
              <w:rPr>
                <w:rFonts w:ascii="Palatino Linotype" w:hAnsi="Palatino Linotype"/>
                <w:color w:val="000000" w:themeColor="text1"/>
              </w:rPr>
            </w:pPr>
            <w:r w:rsidRPr="00F96787">
              <w:rPr>
                <w:rFonts w:ascii="Palatino Linotype" w:hAnsi="Palatino Linotype"/>
                <w:color w:val="000000" w:themeColor="text1"/>
              </w:rPr>
              <w:t>Dirección de Desarrollo Urbano</w:t>
            </w:r>
          </w:p>
        </w:tc>
      </w:tr>
      <w:tr w:rsidR="00183FA7" w:rsidRPr="00F96787" w14:paraId="752D441F" w14:textId="77777777" w:rsidTr="004D6FB2">
        <w:tc>
          <w:tcPr>
            <w:tcW w:w="2926" w:type="dxa"/>
          </w:tcPr>
          <w:p w14:paraId="3D1E7FBC" w14:textId="17576D61" w:rsidR="00183FA7" w:rsidRPr="00F96787" w:rsidRDefault="00183FA7" w:rsidP="00B457DF">
            <w:pPr>
              <w:tabs>
                <w:tab w:val="left" w:pos="0"/>
              </w:tabs>
              <w:jc w:val="both"/>
              <w:rPr>
                <w:rFonts w:ascii="Palatino Linotype" w:hAnsi="Palatino Linotype"/>
                <w:color w:val="000000" w:themeColor="text1"/>
              </w:rPr>
            </w:pPr>
            <w:r w:rsidRPr="00F96787">
              <w:rPr>
                <w:rFonts w:ascii="Palatino Linotype" w:hAnsi="Palatino Linotype"/>
                <w:color w:val="000000" w:themeColor="text1"/>
              </w:rPr>
              <w:t>Noé Pedraza Becerril</w:t>
            </w:r>
          </w:p>
        </w:tc>
        <w:tc>
          <w:tcPr>
            <w:tcW w:w="2926" w:type="dxa"/>
          </w:tcPr>
          <w:p w14:paraId="56172D68" w14:textId="61C96D96" w:rsidR="00183FA7" w:rsidRPr="00F96787" w:rsidRDefault="00183FA7" w:rsidP="00B457DF">
            <w:pPr>
              <w:tabs>
                <w:tab w:val="left" w:pos="0"/>
              </w:tabs>
              <w:jc w:val="both"/>
              <w:rPr>
                <w:rFonts w:ascii="Palatino Linotype" w:hAnsi="Palatino Linotype"/>
                <w:color w:val="000000" w:themeColor="text1"/>
              </w:rPr>
            </w:pPr>
            <w:r w:rsidRPr="00F96787">
              <w:rPr>
                <w:rFonts w:ascii="Palatino Linotype" w:hAnsi="Palatino Linotype"/>
                <w:color w:val="000000" w:themeColor="text1"/>
              </w:rPr>
              <w:t>H. Ayuntamiento de Xonacatlán</w:t>
            </w:r>
          </w:p>
        </w:tc>
        <w:tc>
          <w:tcPr>
            <w:tcW w:w="2927" w:type="dxa"/>
          </w:tcPr>
          <w:p w14:paraId="5235CE04" w14:textId="19DB4A94" w:rsidR="00183FA7" w:rsidRPr="00F96787" w:rsidRDefault="00183FA7" w:rsidP="00B457DF">
            <w:pPr>
              <w:tabs>
                <w:tab w:val="left" w:pos="0"/>
              </w:tabs>
              <w:jc w:val="both"/>
              <w:rPr>
                <w:rFonts w:ascii="Palatino Linotype" w:hAnsi="Palatino Linotype"/>
                <w:color w:val="000000" w:themeColor="text1"/>
              </w:rPr>
            </w:pPr>
            <w:r w:rsidRPr="00F96787">
              <w:rPr>
                <w:rFonts w:ascii="Palatino Linotype" w:hAnsi="Palatino Linotype"/>
                <w:color w:val="000000" w:themeColor="text1"/>
              </w:rPr>
              <w:t>Dirección de Ecología y Medio Ambiente</w:t>
            </w:r>
          </w:p>
        </w:tc>
      </w:tr>
      <w:tr w:rsidR="00183FA7" w:rsidRPr="00F96787" w14:paraId="7D3D9C99" w14:textId="77777777" w:rsidTr="004D6FB2">
        <w:tc>
          <w:tcPr>
            <w:tcW w:w="2926" w:type="dxa"/>
          </w:tcPr>
          <w:p w14:paraId="3C40DF52" w14:textId="556CF2FB" w:rsidR="00183FA7" w:rsidRPr="00F96787" w:rsidRDefault="00183FA7" w:rsidP="00B457DF">
            <w:pPr>
              <w:tabs>
                <w:tab w:val="left" w:pos="0"/>
              </w:tabs>
              <w:jc w:val="both"/>
              <w:rPr>
                <w:rFonts w:ascii="Palatino Linotype" w:hAnsi="Palatino Linotype"/>
                <w:color w:val="000000" w:themeColor="text1"/>
              </w:rPr>
            </w:pPr>
            <w:r w:rsidRPr="00F96787">
              <w:rPr>
                <w:rFonts w:ascii="Palatino Linotype" w:hAnsi="Palatino Linotype"/>
                <w:color w:val="000000" w:themeColor="text1"/>
              </w:rPr>
              <w:t>Juan Carlos Sánchez Nava</w:t>
            </w:r>
          </w:p>
        </w:tc>
        <w:tc>
          <w:tcPr>
            <w:tcW w:w="2926" w:type="dxa"/>
          </w:tcPr>
          <w:p w14:paraId="1FC41339" w14:textId="7DC33420" w:rsidR="00183FA7" w:rsidRPr="00F96787" w:rsidRDefault="00183FA7" w:rsidP="00B457DF">
            <w:pPr>
              <w:tabs>
                <w:tab w:val="left" w:pos="0"/>
              </w:tabs>
              <w:jc w:val="both"/>
              <w:rPr>
                <w:rFonts w:ascii="Palatino Linotype" w:hAnsi="Palatino Linotype"/>
                <w:color w:val="000000" w:themeColor="text1"/>
              </w:rPr>
            </w:pPr>
            <w:r w:rsidRPr="00F96787">
              <w:rPr>
                <w:rFonts w:ascii="Palatino Linotype" w:hAnsi="Palatino Linotype"/>
                <w:color w:val="000000" w:themeColor="text1"/>
              </w:rPr>
              <w:t>H. Ayuntamiento de Xonacatlán</w:t>
            </w:r>
          </w:p>
        </w:tc>
        <w:tc>
          <w:tcPr>
            <w:tcW w:w="2927" w:type="dxa"/>
          </w:tcPr>
          <w:p w14:paraId="402241A8" w14:textId="31D0DCF2" w:rsidR="00183FA7" w:rsidRPr="00F96787" w:rsidRDefault="00183FA7" w:rsidP="00B457DF">
            <w:pPr>
              <w:tabs>
                <w:tab w:val="left" w:pos="0"/>
              </w:tabs>
              <w:jc w:val="both"/>
              <w:rPr>
                <w:rFonts w:ascii="Palatino Linotype" w:hAnsi="Palatino Linotype"/>
                <w:color w:val="000000" w:themeColor="text1"/>
              </w:rPr>
            </w:pPr>
            <w:r w:rsidRPr="00F96787">
              <w:rPr>
                <w:rFonts w:ascii="Palatino Linotype" w:hAnsi="Palatino Linotype"/>
                <w:color w:val="000000" w:themeColor="text1"/>
              </w:rPr>
              <w:t>Coordinación de Movilidad</w:t>
            </w:r>
          </w:p>
        </w:tc>
      </w:tr>
    </w:tbl>
    <w:p w14:paraId="25D0C729" w14:textId="77777777" w:rsidR="004D6FB2" w:rsidRPr="00F96787" w:rsidRDefault="004D6FB2" w:rsidP="00B457D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14:paraId="2D81AC1C" w14:textId="6E979B86" w:rsidR="000E4C1F" w:rsidRPr="00F96787" w:rsidRDefault="000E4C1F" w:rsidP="00B457DF">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F96787">
        <w:rPr>
          <w:rFonts w:ascii="Palatino Linotype" w:eastAsia="Palatino Linotype" w:hAnsi="Palatino Linotype" w:cs="Palatino Linotype"/>
          <w:color w:val="000000"/>
        </w:rPr>
        <w:t xml:space="preserve">Aunado a lo anterior, se advierte también que el </w:t>
      </w:r>
      <w:r w:rsidRPr="00F96787">
        <w:rPr>
          <w:rFonts w:ascii="Palatino Linotype" w:eastAsia="Palatino Linotype" w:hAnsi="Palatino Linotype" w:cs="Palatino Linotype"/>
          <w:b/>
          <w:color w:val="000000"/>
        </w:rPr>
        <w:t>SUJETO OBLIGADO</w:t>
      </w:r>
      <w:r w:rsidRPr="00F96787">
        <w:rPr>
          <w:rFonts w:ascii="Palatino Linotype" w:eastAsia="Palatino Linotype" w:hAnsi="Palatino Linotype" w:cs="Palatino Linotype"/>
          <w:color w:val="000000"/>
        </w:rPr>
        <w:t xml:space="preserve"> omitió proporcionar la información solicitada relativa a los integrantes del Cabildo y los Órganos Descentralizados.</w:t>
      </w:r>
    </w:p>
    <w:p w14:paraId="6C327C8B" w14:textId="77777777" w:rsidR="000E4C1F" w:rsidRDefault="000E4C1F" w:rsidP="00B457D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14:paraId="591B03F8" w14:textId="77777777" w:rsidR="0036177C" w:rsidRPr="00F96787" w:rsidRDefault="0036177C" w:rsidP="00B457D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14:paraId="3CE95A92" w14:textId="245872E3" w:rsidR="000E4C1F" w:rsidRPr="00F96787" w:rsidRDefault="000E4C1F" w:rsidP="00B457DF">
      <w:pPr>
        <w:pStyle w:val="Prrafodelista"/>
        <w:numPr>
          <w:ilvl w:val="0"/>
          <w:numId w:val="24"/>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rPr>
      </w:pPr>
      <w:r w:rsidRPr="00F96787">
        <w:rPr>
          <w:rFonts w:ascii="Palatino Linotype" w:eastAsia="MS Mincho" w:hAnsi="Palatino Linotype" w:cstheme="majorBidi"/>
          <w:b/>
          <w:lang w:val="es-ES"/>
        </w:rPr>
        <w:lastRenderedPageBreak/>
        <w:t xml:space="preserve">De </w:t>
      </w:r>
      <w:r w:rsidRPr="00F96787">
        <w:rPr>
          <w:rFonts w:ascii="Palatino Linotype" w:eastAsia="Palatino Linotype" w:hAnsi="Palatino Linotype" w:cs="Palatino Linotype"/>
          <w:b/>
          <w:color w:val="000000"/>
        </w:rPr>
        <w:t>los nombramientos de los Directores del H. Ayuntamiento de Xonacatlán.</w:t>
      </w:r>
    </w:p>
    <w:p w14:paraId="7DDD6C97" w14:textId="456EBA10" w:rsidR="00D23F03" w:rsidRPr="00F96787" w:rsidRDefault="00D23F03" w:rsidP="00B457DF">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F96787">
        <w:rPr>
          <w:rFonts w:ascii="Palatino Linotype" w:eastAsia="Palatino Linotype" w:hAnsi="Palatino Linotype" w:cs="Palatino Linotype"/>
          <w:color w:val="000000"/>
        </w:rPr>
        <w:t xml:space="preserve">Precisado lo anterior, es de mencionar que </w:t>
      </w:r>
      <w:r w:rsidRPr="00F96787">
        <w:rPr>
          <w:rFonts w:ascii="Palatino Linotype" w:hAnsi="Palatino Linotype"/>
        </w:rPr>
        <w:t>el artículo 128 de la Constitución Política del Estado Libre y Soberano de México, que establece que una de las atribuciones del Presidente Municipal es someter a cabildo los nombramientos de las dependencias del Ayuntamiento para más adelante nombrarlos libremente, como a la letra dice:</w:t>
      </w:r>
    </w:p>
    <w:p w14:paraId="329BCBFA" w14:textId="32F5C1A6" w:rsidR="00D23F03" w:rsidRPr="00F96787" w:rsidRDefault="00D23F03" w:rsidP="00B457DF">
      <w:pPr>
        <w:tabs>
          <w:tab w:val="left" w:pos="0"/>
        </w:tabs>
        <w:ind w:left="567"/>
        <w:jc w:val="both"/>
        <w:rPr>
          <w:rFonts w:ascii="Palatino Linotype" w:hAnsi="Palatino Linotype"/>
          <w:b/>
          <w:i/>
        </w:rPr>
      </w:pPr>
      <w:r w:rsidRPr="00F96787">
        <w:rPr>
          <w:rFonts w:ascii="Palatino Linotype" w:hAnsi="Palatino Linotype"/>
          <w:b/>
          <w:i/>
        </w:rPr>
        <w:t>“Artículo 128.</w:t>
      </w:r>
    </w:p>
    <w:p w14:paraId="1DECF7AF" w14:textId="77777777" w:rsidR="00D23F03" w:rsidRPr="00F96787" w:rsidRDefault="00D23F03" w:rsidP="00B457DF">
      <w:pPr>
        <w:tabs>
          <w:tab w:val="left" w:pos="0"/>
        </w:tabs>
        <w:ind w:left="567"/>
        <w:jc w:val="both"/>
        <w:rPr>
          <w:rFonts w:ascii="Palatino Linotype" w:hAnsi="Palatino Linotype"/>
          <w:i/>
        </w:rPr>
      </w:pPr>
      <w:r w:rsidRPr="00F96787">
        <w:rPr>
          <w:rFonts w:ascii="Palatino Linotype" w:hAnsi="Palatino Linotype"/>
          <w:i/>
        </w:rPr>
        <w:t xml:space="preserve">VII. Someter a la consideración del Ayuntamiento los nombramientos de los titulares de las dependencias y entidades de la administración pública municipal; </w:t>
      </w:r>
    </w:p>
    <w:p w14:paraId="26E6C174" w14:textId="4A36D6BC" w:rsidR="00D23F03" w:rsidRPr="00F96787" w:rsidRDefault="00D23F03" w:rsidP="00B457DF">
      <w:pPr>
        <w:tabs>
          <w:tab w:val="left" w:pos="0"/>
        </w:tabs>
        <w:ind w:left="567"/>
        <w:jc w:val="both"/>
        <w:rPr>
          <w:rFonts w:ascii="Palatino Linotype" w:hAnsi="Palatino Linotype"/>
          <w:i/>
        </w:rPr>
      </w:pPr>
      <w:r w:rsidRPr="00F96787">
        <w:rPr>
          <w:rFonts w:ascii="Palatino Linotype" w:hAnsi="Palatino Linotype"/>
          <w:i/>
        </w:rPr>
        <w:t>VIII. Nombrar y remover libremente a los servidores públicos del municipio cuyo nombramiento o remoción no estén determinados en otra forma por esta Constitución y por las leyes que de ella emanan;”</w:t>
      </w:r>
    </w:p>
    <w:p w14:paraId="566F109E" w14:textId="77777777" w:rsidR="00D23F03" w:rsidRPr="00F96787" w:rsidRDefault="00D23F03" w:rsidP="00B457DF">
      <w:pPr>
        <w:tabs>
          <w:tab w:val="left" w:pos="0"/>
        </w:tabs>
        <w:rPr>
          <w:rFonts w:ascii="Palatino Linotype" w:hAnsi="Palatino Linotype"/>
          <w:color w:val="000000" w:themeColor="text1"/>
        </w:rPr>
      </w:pPr>
    </w:p>
    <w:p w14:paraId="1B75C8BA" w14:textId="77777777" w:rsidR="00D23F03" w:rsidRPr="00F96787" w:rsidRDefault="00D23F03" w:rsidP="00B457DF">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F96787">
        <w:rPr>
          <w:rFonts w:ascii="Palatino Linotype" w:hAnsi="Palatino Linotype"/>
        </w:rPr>
        <w:t>Ahora bien, por su parte la ley del Trabajo de los Servidores Públicos del Estado de México y Municipios en sus artículos 5, 45, 48, 49 y 50 establece lo siguiente:</w:t>
      </w:r>
    </w:p>
    <w:p w14:paraId="10A24B9C" w14:textId="56AC2507" w:rsidR="00D23F03" w:rsidRPr="00F96787" w:rsidRDefault="00D23F03" w:rsidP="00B457DF">
      <w:pPr>
        <w:tabs>
          <w:tab w:val="left" w:pos="0"/>
        </w:tabs>
        <w:ind w:left="567"/>
        <w:jc w:val="both"/>
        <w:rPr>
          <w:rFonts w:ascii="Palatino Linotype" w:hAnsi="Palatino Linotype"/>
          <w:i/>
        </w:rPr>
      </w:pPr>
      <w:r w:rsidRPr="00F96787">
        <w:rPr>
          <w:rFonts w:ascii="Palatino Linotype" w:hAnsi="Palatino Linotype"/>
          <w:i/>
        </w:rPr>
        <w:t>“</w:t>
      </w:r>
      <w:r w:rsidRPr="00F96787">
        <w:rPr>
          <w:rFonts w:ascii="Palatino Linotype" w:hAnsi="Palatino Linotype"/>
          <w:b/>
          <w:i/>
        </w:rPr>
        <w:t>ARTÍCULO 5.-</w:t>
      </w:r>
      <w:r w:rsidRPr="00F96787">
        <w:rPr>
          <w:rFonts w:ascii="Palatino Linotype" w:hAnsi="Palatino Linotype"/>
          <w:i/>
        </w:rPr>
        <w:t xml:space="preserve"> La relación de trabajo entre las instituciones públicas y sus servidores públicos se entiende establecida mediante n</w:t>
      </w:r>
      <w:r w:rsidRPr="00F96787">
        <w:rPr>
          <w:rFonts w:ascii="Palatino Linotype" w:hAnsi="Palatino Linotype"/>
          <w:b/>
          <w:i/>
        </w:rPr>
        <w:t xml:space="preserve">ombramiento, formato único de movimiento de personal, contrato </w:t>
      </w:r>
      <w:r w:rsidRPr="00F96787">
        <w:rPr>
          <w:rFonts w:ascii="Palatino Linotype" w:hAnsi="Palatino Linotype"/>
          <w:i/>
        </w:rPr>
        <w:t>o por cualquier otro acto que tenga como consecuencia la prestación personal subordinada del servicio y la percepción de un sueldo. Para los efectos de esta ley, las instituciones públicas estarán representadas por sus titulares.</w:t>
      </w:r>
    </w:p>
    <w:p w14:paraId="34A6676E" w14:textId="77777777" w:rsidR="007A5CAD" w:rsidRPr="00F96787" w:rsidRDefault="007A5CAD" w:rsidP="00B457DF">
      <w:pPr>
        <w:tabs>
          <w:tab w:val="left" w:pos="0"/>
        </w:tabs>
        <w:ind w:left="567"/>
        <w:jc w:val="both"/>
        <w:rPr>
          <w:rFonts w:ascii="Palatino Linotype" w:hAnsi="Palatino Linotype"/>
          <w:i/>
        </w:rPr>
      </w:pPr>
    </w:p>
    <w:p w14:paraId="3D3B5073" w14:textId="77777777" w:rsidR="00D23F03" w:rsidRPr="00F96787" w:rsidRDefault="00D23F03" w:rsidP="00B457DF">
      <w:pPr>
        <w:tabs>
          <w:tab w:val="left" w:pos="0"/>
        </w:tabs>
        <w:ind w:left="567"/>
        <w:jc w:val="both"/>
        <w:rPr>
          <w:rFonts w:ascii="Palatino Linotype" w:hAnsi="Palatino Linotype"/>
          <w:i/>
        </w:rPr>
      </w:pPr>
      <w:r w:rsidRPr="00F96787">
        <w:rPr>
          <w:rFonts w:ascii="Palatino Linotype" w:hAnsi="Palatino Linotype"/>
          <w:b/>
          <w:i/>
        </w:rPr>
        <w:t>ARTÍCULO 45.-</w:t>
      </w:r>
      <w:r w:rsidRPr="00F96787">
        <w:rPr>
          <w:rFonts w:ascii="Palatino Linotype" w:hAnsi="Palatino Linotype"/>
          <w:i/>
        </w:rPr>
        <w:t>Los servidores públicos prestarán sus servicios mediante nombramiento, contrato o formato único de Movimientos de Personal expedidos por quien estuviere facultado legalmente para extenderlo.</w:t>
      </w:r>
    </w:p>
    <w:p w14:paraId="4EBCFAE0" w14:textId="77777777" w:rsidR="007A5CAD" w:rsidRPr="00F96787" w:rsidRDefault="007A5CAD" w:rsidP="00B457DF">
      <w:pPr>
        <w:tabs>
          <w:tab w:val="left" w:pos="0"/>
        </w:tabs>
        <w:ind w:left="567"/>
        <w:jc w:val="both"/>
        <w:rPr>
          <w:rFonts w:ascii="Palatino Linotype" w:hAnsi="Palatino Linotype"/>
          <w:i/>
        </w:rPr>
      </w:pPr>
    </w:p>
    <w:p w14:paraId="278A2F22" w14:textId="77777777" w:rsidR="00D23F03" w:rsidRPr="00F96787" w:rsidRDefault="00D23F03" w:rsidP="00B457DF">
      <w:pPr>
        <w:tabs>
          <w:tab w:val="left" w:pos="0"/>
        </w:tabs>
        <w:ind w:left="567"/>
        <w:jc w:val="both"/>
        <w:rPr>
          <w:rFonts w:ascii="Palatino Linotype" w:hAnsi="Palatino Linotype"/>
          <w:i/>
        </w:rPr>
      </w:pPr>
      <w:r w:rsidRPr="00F96787">
        <w:rPr>
          <w:rFonts w:ascii="Palatino Linotype" w:hAnsi="Palatino Linotype"/>
          <w:b/>
          <w:i/>
        </w:rPr>
        <w:t>ARTÍCULO 48.</w:t>
      </w:r>
      <w:r w:rsidRPr="00F96787">
        <w:rPr>
          <w:rFonts w:ascii="Palatino Linotype" w:hAnsi="Palatino Linotype"/>
          <w:i/>
        </w:rPr>
        <w:t xml:space="preserve"> Para iniciar la prestación de los servicios se requiere: I. Tener conferido el nombramiento, contrato respectivo o formato único de Movimientos de Personal; II. Rendir la protesta de ley en caso de nombramiento; y III. Tomar posesión del cargo.</w:t>
      </w:r>
    </w:p>
    <w:p w14:paraId="42F1471B" w14:textId="77777777" w:rsidR="007A5CAD" w:rsidRPr="00F96787" w:rsidRDefault="007A5CAD" w:rsidP="00B457DF">
      <w:pPr>
        <w:tabs>
          <w:tab w:val="left" w:pos="0"/>
        </w:tabs>
        <w:ind w:left="567"/>
        <w:jc w:val="both"/>
        <w:rPr>
          <w:rFonts w:ascii="Palatino Linotype" w:hAnsi="Palatino Linotype"/>
          <w:i/>
        </w:rPr>
      </w:pPr>
    </w:p>
    <w:p w14:paraId="7B3EFFA5" w14:textId="77777777" w:rsidR="00D23F03" w:rsidRPr="00F96787" w:rsidRDefault="00D23F03" w:rsidP="00B457DF">
      <w:pPr>
        <w:tabs>
          <w:tab w:val="left" w:pos="0"/>
        </w:tabs>
        <w:ind w:left="567"/>
        <w:jc w:val="both"/>
        <w:rPr>
          <w:rFonts w:ascii="Palatino Linotype" w:hAnsi="Palatino Linotype"/>
          <w:i/>
        </w:rPr>
      </w:pPr>
      <w:r w:rsidRPr="00F96787">
        <w:rPr>
          <w:rFonts w:ascii="Palatino Linotype" w:hAnsi="Palatino Linotype"/>
          <w:b/>
          <w:i/>
        </w:rPr>
        <w:t>ARTÍCULO 49.-</w:t>
      </w:r>
      <w:r w:rsidRPr="00F96787">
        <w:rPr>
          <w:rFonts w:ascii="Palatino Linotype" w:hAnsi="Palatino Linotype"/>
          <w:i/>
        </w:rPr>
        <w:t xml:space="preserve"> Los nombramientos, contratos o formato único de Movimientos de Personal de los servidores públicos deberán contener: I. Nombre completo del servidor público; II. Cargo para el que es designado, fecha de inicio de sus servicios y lugar de adscripción; III. Carácter del nombramiento, ya sea de servidores públicos generales o de confianza, así como la temporalidad del mismo; IV. Remuneración correspondiente al puesto; </w:t>
      </w:r>
      <w:r w:rsidRPr="00F96787">
        <w:rPr>
          <w:rFonts w:ascii="Palatino Linotype" w:hAnsi="Palatino Linotype"/>
          <w:i/>
        </w:rPr>
        <w:lastRenderedPageBreak/>
        <w:t>V. Jornada de trabajo; VI. Derogada; VII. Firma del servidor público autorizado para emitir el nombramiento, contrato o formato único de Movimientos de Personal, así como el fundamento legal de esa atribución.</w:t>
      </w:r>
    </w:p>
    <w:p w14:paraId="3D41A795" w14:textId="77777777" w:rsidR="007A5CAD" w:rsidRPr="00F96787" w:rsidRDefault="007A5CAD" w:rsidP="00B457DF">
      <w:pPr>
        <w:tabs>
          <w:tab w:val="left" w:pos="0"/>
        </w:tabs>
        <w:ind w:left="567"/>
        <w:jc w:val="both"/>
        <w:rPr>
          <w:rFonts w:ascii="Palatino Linotype" w:hAnsi="Palatino Linotype"/>
          <w:i/>
        </w:rPr>
      </w:pPr>
    </w:p>
    <w:p w14:paraId="7E792A4A" w14:textId="514FDE5E" w:rsidR="00D23F03" w:rsidRPr="00F96787" w:rsidRDefault="00D23F03" w:rsidP="00B457DF">
      <w:pPr>
        <w:tabs>
          <w:tab w:val="left" w:pos="0"/>
        </w:tabs>
        <w:ind w:left="567"/>
        <w:jc w:val="both"/>
        <w:rPr>
          <w:rFonts w:ascii="Palatino Linotype" w:hAnsi="Palatino Linotype"/>
          <w:i/>
        </w:rPr>
      </w:pPr>
      <w:r w:rsidRPr="00F96787">
        <w:rPr>
          <w:rFonts w:ascii="Palatino Linotype" w:hAnsi="Palatino Linotype"/>
          <w:b/>
          <w:i/>
        </w:rPr>
        <w:t>ARTÍCULO 50.-</w:t>
      </w:r>
      <w:r w:rsidRPr="00F96787">
        <w:rPr>
          <w:rFonts w:ascii="Palatino Linotype" w:hAnsi="Palatino Linotype"/>
          <w:i/>
        </w:rPr>
        <w:t xml:space="preserve"> El nombramiento, contrato o formato único de Movimientos de Personal aceptado obliga al servidor público a cumplir con los deberes inherentes al puesto especificado en el mismo y a las consecuencias que sean conforme a la ley, al uso y a la buena fe. Iguales consecuencias se generarán para todos los servidores públicos, cuando la relación de trabajo se formalice mediante un contrato o por encontrarse en lista de raya.”</w:t>
      </w:r>
    </w:p>
    <w:p w14:paraId="09584C5A" w14:textId="77777777" w:rsidR="00D23F03" w:rsidRPr="00F96787" w:rsidRDefault="00D23F03" w:rsidP="00B457D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14:paraId="00128BCD" w14:textId="7EF352E0" w:rsidR="00D23F03" w:rsidRPr="00F96787" w:rsidRDefault="00D23F03" w:rsidP="00B457DF">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rPr>
      </w:pPr>
      <w:r w:rsidRPr="00F96787">
        <w:rPr>
          <w:rFonts w:ascii="Palatino Linotype" w:hAnsi="Palatino Linotype"/>
        </w:rPr>
        <w:t xml:space="preserve">De los anteriores artículos se concluye que los servidores públicos que prestan sus servicios e inician funciones en instituciones públicas deberán hacerlo mediante </w:t>
      </w:r>
      <w:r w:rsidRPr="00F96787">
        <w:rPr>
          <w:rFonts w:ascii="Palatino Linotype" w:hAnsi="Palatino Linotype"/>
          <w:b/>
        </w:rPr>
        <w:t>nombramiento, contrato respectivo o formato único de Movimientos de Personal.</w:t>
      </w:r>
    </w:p>
    <w:p w14:paraId="6289EE2B" w14:textId="77777777" w:rsidR="00D23F03" w:rsidRPr="00F96787" w:rsidRDefault="00D23F03" w:rsidP="00B457D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14:paraId="38E125E8" w14:textId="5B2864D5" w:rsidR="00D23F03" w:rsidRPr="00F96787" w:rsidRDefault="00D23F03" w:rsidP="00B457DF">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F96787">
        <w:rPr>
          <w:rFonts w:ascii="Palatino Linotype" w:eastAsia="Palatino Linotype" w:hAnsi="Palatino Linotype" w:cs="Palatino Linotype"/>
          <w:color w:val="000000"/>
        </w:rPr>
        <w:t xml:space="preserve">Ahora bien, </w:t>
      </w:r>
      <w:r w:rsidRPr="00F96787">
        <w:rPr>
          <w:rFonts w:ascii="Palatino Linotype" w:hAnsi="Palatino Linotype"/>
        </w:rPr>
        <w:t xml:space="preserve">es importante señalar que el artículo 4, párrafo segundo de la Ley de Transparencia y Acceso a la Información Pública del Estado de México y Municipios, dispone lo siguiente: </w:t>
      </w:r>
    </w:p>
    <w:p w14:paraId="09282718" w14:textId="77777777" w:rsidR="00D23F03" w:rsidRPr="00F96787" w:rsidRDefault="00D23F03" w:rsidP="00B457DF">
      <w:pPr>
        <w:pStyle w:val="Prrafodelista"/>
        <w:tabs>
          <w:tab w:val="left" w:pos="0"/>
          <w:tab w:val="left" w:pos="426"/>
          <w:tab w:val="left" w:pos="567"/>
        </w:tabs>
        <w:ind w:left="567"/>
        <w:jc w:val="both"/>
        <w:rPr>
          <w:rFonts w:ascii="Palatino Linotype" w:hAnsi="Palatino Linotype"/>
          <w:i/>
        </w:rPr>
      </w:pPr>
      <w:r w:rsidRPr="00F96787">
        <w:rPr>
          <w:rFonts w:ascii="Palatino Linotype" w:hAnsi="Palatino Linotype"/>
          <w:i/>
        </w:rPr>
        <w:t>“</w:t>
      </w:r>
      <w:r w:rsidRPr="00F96787">
        <w:rPr>
          <w:rFonts w:ascii="Palatino Linotype" w:hAnsi="Palatino Linotype"/>
          <w:b/>
          <w:i/>
        </w:rPr>
        <w:t>Artículo 4. …</w:t>
      </w:r>
    </w:p>
    <w:p w14:paraId="647068CE" w14:textId="77777777" w:rsidR="00D23F03" w:rsidRPr="00F96787" w:rsidRDefault="00D23F03" w:rsidP="00B457DF">
      <w:pPr>
        <w:pStyle w:val="Prrafodelista"/>
        <w:tabs>
          <w:tab w:val="left" w:pos="0"/>
          <w:tab w:val="left" w:pos="426"/>
          <w:tab w:val="left" w:pos="567"/>
        </w:tabs>
        <w:ind w:left="567"/>
        <w:jc w:val="both"/>
        <w:rPr>
          <w:rFonts w:ascii="Palatino Linotype" w:hAnsi="Palatino Linotype"/>
          <w:i/>
        </w:rPr>
      </w:pPr>
      <w:r w:rsidRPr="00F96787">
        <w:rPr>
          <w:rFonts w:ascii="Palatino Linotype" w:hAnsi="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771A3AB" w14:textId="77777777" w:rsidR="00D23F03" w:rsidRPr="00F96787" w:rsidRDefault="00D23F03" w:rsidP="00B457DF">
      <w:pPr>
        <w:tabs>
          <w:tab w:val="left" w:pos="0"/>
          <w:tab w:val="left" w:pos="426"/>
          <w:tab w:val="left" w:pos="567"/>
        </w:tabs>
        <w:spacing w:line="360" w:lineRule="auto"/>
        <w:jc w:val="both"/>
        <w:rPr>
          <w:rFonts w:ascii="Palatino Linotype" w:eastAsia="Calibri" w:hAnsi="Palatino Linotype" w:cs="Arial"/>
          <w:i/>
          <w:color w:val="000000" w:themeColor="text1"/>
          <w:lang w:val="es-ES"/>
        </w:rPr>
      </w:pPr>
    </w:p>
    <w:p w14:paraId="0DAC8388" w14:textId="1326013E" w:rsidR="00D23F03" w:rsidRPr="00F96787" w:rsidRDefault="00D23F03" w:rsidP="00B457DF">
      <w:pPr>
        <w:pStyle w:val="Prrafodelista"/>
        <w:numPr>
          <w:ilvl w:val="0"/>
          <w:numId w:val="11"/>
        </w:numPr>
        <w:pBdr>
          <w:top w:val="nil"/>
          <w:left w:val="nil"/>
          <w:bottom w:val="nil"/>
          <w:right w:val="nil"/>
          <w:between w:val="nil"/>
        </w:pBdr>
        <w:tabs>
          <w:tab w:val="left" w:pos="0"/>
        </w:tabs>
        <w:spacing w:line="360" w:lineRule="auto"/>
        <w:jc w:val="both"/>
        <w:rPr>
          <w:rFonts w:ascii="Palatino Linotype" w:eastAsia="Calibri" w:hAnsi="Palatino Linotype" w:cs="Arial"/>
          <w:color w:val="000000" w:themeColor="text1"/>
          <w:lang w:val="es-ES"/>
        </w:rPr>
      </w:pPr>
      <w:r w:rsidRPr="00F96787">
        <w:rPr>
          <w:rFonts w:ascii="Palatino Linotype" w:eastAsia="Calibri" w:hAnsi="Palatino Linotype" w:cs="Arial"/>
          <w:color w:val="000000" w:themeColor="text1"/>
          <w:lang w:val="es-ES"/>
        </w:rPr>
        <w:t xml:space="preserve">De lo anterior, se desprende </w:t>
      </w:r>
      <w:r w:rsidRPr="00F96787">
        <w:rPr>
          <w:rFonts w:ascii="Palatino Linotype" w:hAnsi="Palatino Linotype"/>
        </w:rPr>
        <w:t xml:space="preserve">que la información generada, obtenida, adquirida, transmitida, administrada o en posesión de los Sujetos Obligados, será accesible de </w:t>
      </w:r>
      <w:r w:rsidRPr="00F96787">
        <w:rPr>
          <w:rFonts w:ascii="Palatino Linotype" w:hAnsi="Palatino Linotype"/>
        </w:rPr>
        <w:lastRenderedPageBreak/>
        <w:t>manera permanente a cualquier persona, privilegiando el principio de máxima publicidad de la información.</w:t>
      </w:r>
    </w:p>
    <w:p w14:paraId="2E3EC390" w14:textId="77777777" w:rsidR="00D23F03" w:rsidRPr="00F96787" w:rsidRDefault="00D23F03" w:rsidP="00B457D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14:paraId="1B22667D" w14:textId="2DE6A608" w:rsidR="00D23F03" w:rsidRPr="00F96787" w:rsidRDefault="00D23F03" w:rsidP="00B457DF">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F96787">
        <w:rPr>
          <w:rFonts w:ascii="Palatino Linotype" w:eastAsia="Palatino Linotype" w:hAnsi="Palatino Linotype" w:cs="Palatino Linotype"/>
          <w:color w:val="000000"/>
        </w:rPr>
        <w:t xml:space="preserve">Así, </w:t>
      </w:r>
      <w:r w:rsidRPr="00F96787">
        <w:rPr>
          <w:rFonts w:ascii="Palatino Linotype" w:hAnsi="Palatino Linotype"/>
        </w:rPr>
        <w:t xml:space="preserve">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 </w:t>
      </w:r>
    </w:p>
    <w:p w14:paraId="11C29577" w14:textId="77777777" w:rsidR="00D23F03" w:rsidRPr="00F96787" w:rsidRDefault="00D23F03" w:rsidP="00B457DF">
      <w:pPr>
        <w:pStyle w:val="Prrafodelista"/>
        <w:tabs>
          <w:tab w:val="left" w:pos="0"/>
          <w:tab w:val="left" w:pos="426"/>
          <w:tab w:val="left" w:pos="567"/>
        </w:tabs>
        <w:spacing w:line="360" w:lineRule="auto"/>
        <w:ind w:left="0"/>
        <w:jc w:val="both"/>
        <w:rPr>
          <w:rFonts w:ascii="Palatino Linotype" w:eastAsia="Calibri" w:hAnsi="Palatino Linotype" w:cs="Arial"/>
          <w:color w:val="000000" w:themeColor="text1"/>
          <w:lang w:val="es-ES"/>
        </w:rPr>
      </w:pPr>
    </w:p>
    <w:p w14:paraId="70ECB7B7" w14:textId="77777777" w:rsidR="00D23F03" w:rsidRPr="00F96787" w:rsidRDefault="00D23F03" w:rsidP="00B457DF">
      <w:pPr>
        <w:pStyle w:val="Prrafodelista"/>
        <w:numPr>
          <w:ilvl w:val="0"/>
          <w:numId w:val="11"/>
        </w:numPr>
        <w:tabs>
          <w:tab w:val="left" w:pos="0"/>
          <w:tab w:val="left" w:pos="426"/>
          <w:tab w:val="left" w:pos="567"/>
        </w:tabs>
        <w:spacing w:line="360" w:lineRule="auto"/>
        <w:jc w:val="both"/>
        <w:rPr>
          <w:rFonts w:ascii="Palatino Linotype" w:eastAsia="Calibri" w:hAnsi="Palatino Linotype" w:cs="Arial"/>
          <w:color w:val="000000" w:themeColor="text1"/>
          <w:lang w:val="es-ES"/>
        </w:rPr>
      </w:pPr>
      <w:r w:rsidRPr="00F96787">
        <w:rPr>
          <w:rFonts w:ascii="Palatino Linotype" w:hAnsi="Palatino Linotype"/>
        </w:rPr>
        <w:t xml:space="preserve">Como apoyo a lo anterior, es aplicable el Criterio 03-17, emitido por el Instituto Nacional de Transparencia, Acceso a la Información y Protección de Datos Personales, que dice: </w:t>
      </w:r>
    </w:p>
    <w:p w14:paraId="6D6AC69D" w14:textId="77777777" w:rsidR="00D23F03" w:rsidRPr="00F96787" w:rsidRDefault="00D23F03" w:rsidP="00B457DF">
      <w:pPr>
        <w:pStyle w:val="Prrafodelista"/>
        <w:tabs>
          <w:tab w:val="left" w:pos="0"/>
          <w:tab w:val="left" w:pos="426"/>
          <w:tab w:val="left" w:pos="567"/>
        </w:tabs>
        <w:ind w:left="567"/>
        <w:jc w:val="both"/>
        <w:rPr>
          <w:rFonts w:ascii="Palatino Linotype" w:hAnsi="Palatino Linotype"/>
          <w:i/>
        </w:rPr>
      </w:pPr>
      <w:r w:rsidRPr="00F96787">
        <w:rPr>
          <w:rFonts w:ascii="Palatino Linotype" w:hAnsi="Palatino Linotype"/>
          <w:b/>
          <w:i/>
        </w:rPr>
        <w:t>“No existe obligación de elaborar documentos ad hoc para atender las solicitudes de acceso a la información.</w:t>
      </w:r>
      <w:r w:rsidRPr="00F96787">
        <w:rPr>
          <w:rFonts w:ascii="Palatino Linotype" w:hAnsi="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345269ED" w14:textId="77777777" w:rsidR="00D23F03" w:rsidRPr="00F96787" w:rsidRDefault="00D23F03" w:rsidP="00B457DF">
      <w:pPr>
        <w:pStyle w:val="Prrafodelista"/>
        <w:tabs>
          <w:tab w:val="left" w:pos="0"/>
          <w:tab w:val="left" w:pos="426"/>
          <w:tab w:val="left" w:pos="567"/>
        </w:tabs>
        <w:ind w:left="567"/>
        <w:jc w:val="both"/>
        <w:rPr>
          <w:rFonts w:ascii="Palatino Linotype" w:hAnsi="Palatino Linotype"/>
          <w:i/>
        </w:rPr>
      </w:pPr>
    </w:p>
    <w:p w14:paraId="58B66A5C" w14:textId="77777777" w:rsidR="00D23F03" w:rsidRPr="00F96787" w:rsidRDefault="00D23F03" w:rsidP="00B457DF">
      <w:pPr>
        <w:pStyle w:val="Prrafodelista"/>
        <w:tabs>
          <w:tab w:val="left" w:pos="0"/>
          <w:tab w:val="left" w:pos="426"/>
          <w:tab w:val="left" w:pos="567"/>
        </w:tabs>
        <w:ind w:left="567"/>
        <w:jc w:val="both"/>
        <w:rPr>
          <w:rFonts w:ascii="Palatino Linotype" w:hAnsi="Palatino Linotype"/>
          <w:i/>
        </w:rPr>
      </w:pPr>
      <w:r w:rsidRPr="00F96787">
        <w:rPr>
          <w:rFonts w:ascii="Palatino Linotype" w:hAnsi="Palatino Linotype"/>
          <w:i/>
        </w:rPr>
        <w:t xml:space="preserve">Resoluciones: </w:t>
      </w:r>
    </w:p>
    <w:p w14:paraId="691B2D47" w14:textId="77777777" w:rsidR="00D23F03" w:rsidRPr="00F96787" w:rsidRDefault="00D23F03" w:rsidP="00B457DF">
      <w:pPr>
        <w:pStyle w:val="Prrafodelista"/>
        <w:tabs>
          <w:tab w:val="left" w:pos="0"/>
          <w:tab w:val="left" w:pos="426"/>
          <w:tab w:val="left" w:pos="567"/>
        </w:tabs>
        <w:ind w:left="567"/>
        <w:jc w:val="both"/>
        <w:rPr>
          <w:rFonts w:ascii="Palatino Linotype" w:hAnsi="Palatino Linotype"/>
          <w:i/>
        </w:rPr>
      </w:pPr>
      <w:r w:rsidRPr="00F96787">
        <w:rPr>
          <w:rFonts w:ascii="Palatino Linotype" w:hAnsi="Palatino Linotype"/>
          <w:i/>
        </w:rPr>
        <w:sym w:font="Symbol" w:char="F0B7"/>
      </w:r>
      <w:r w:rsidRPr="00F96787">
        <w:rPr>
          <w:rFonts w:ascii="Palatino Linotype" w:hAnsi="Palatino Linotype"/>
          <w:i/>
        </w:rPr>
        <w:t xml:space="preserve"> RRA 0050/16. Instituto Nacional para la Evaluación de la Educación. 13 julio de 2016. Por unanimidad. Comisionado Ponente: Francisco Javier Acuña Llamas. </w:t>
      </w:r>
    </w:p>
    <w:p w14:paraId="52A4DF2C" w14:textId="77777777" w:rsidR="00D23F03" w:rsidRPr="00F96787" w:rsidRDefault="00D23F03" w:rsidP="00B457DF">
      <w:pPr>
        <w:pStyle w:val="Prrafodelista"/>
        <w:tabs>
          <w:tab w:val="left" w:pos="0"/>
          <w:tab w:val="left" w:pos="426"/>
          <w:tab w:val="left" w:pos="567"/>
        </w:tabs>
        <w:ind w:left="567"/>
        <w:jc w:val="both"/>
        <w:rPr>
          <w:rFonts w:ascii="Palatino Linotype" w:hAnsi="Palatino Linotype"/>
          <w:i/>
        </w:rPr>
      </w:pPr>
      <w:r w:rsidRPr="00F96787">
        <w:rPr>
          <w:rFonts w:ascii="Palatino Linotype" w:hAnsi="Palatino Linotype"/>
          <w:i/>
        </w:rPr>
        <w:sym w:font="Symbol" w:char="F0B7"/>
      </w:r>
      <w:r w:rsidRPr="00F96787">
        <w:rPr>
          <w:rFonts w:ascii="Palatino Linotype" w:hAnsi="Palatino Linotype"/>
          <w:i/>
        </w:rPr>
        <w:t xml:space="preserve"> RRA 0310/16. Instituto Nacional de Transparencia, Acceso a la Información y Protección de Datos Personales. 10 de agosto de 2016. Por unanimidad. Comisionada Ponente. Areli Cano Guadiana. </w:t>
      </w:r>
    </w:p>
    <w:p w14:paraId="1A1287C8" w14:textId="77777777" w:rsidR="00D23F03" w:rsidRPr="00F96787" w:rsidRDefault="00D23F03" w:rsidP="00B457DF">
      <w:pPr>
        <w:pStyle w:val="Prrafodelista"/>
        <w:tabs>
          <w:tab w:val="left" w:pos="0"/>
          <w:tab w:val="left" w:pos="426"/>
          <w:tab w:val="left" w:pos="567"/>
        </w:tabs>
        <w:ind w:left="567"/>
        <w:jc w:val="both"/>
        <w:rPr>
          <w:rFonts w:ascii="Palatino Linotype" w:eastAsia="Calibri" w:hAnsi="Palatino Linotype" w:cs="Arial"/>
          <w:i/>
          <w:color w:val="000000" w:themeColor="text1"/>
          <w:lang w:val="es-ES"/>
        </w:rPr>
      </w:pPr>
      <w:r w:rsidRPr="00F96787">
        <w:rPr>
          <w:rFonts w:ascii="Palatino Linotype" w:hAnsi="Palatino Linotype"/>
          <w:i/>
        </w:rPr>
        <w:lastRenderedPageBreak/>
        <w:sym w:font="Symbol" w:char="F0B7"/>
      </w:r>
      <w:r w:rsidRPr="00F96787">
        <w:rPr>
          <w:rFonts w:ascii="Palatino Linotype" w:hAnsi="Palatino Linotype"/>
          <w:i/>
        </w:rPr>
        <w:t xml:space="preserve"> RRA 1889/16. Secretaría de Hacienda y Crédito Público. 05 de octubre de 2016. Por unanimidad. Comisionada Ponente. Ximena Puente de la Mora.”</w:t>
      </w:r>
    </w:p>
    <w:p w14:paraId="53EFD39B" w14:textId="77777777" w:rsidR="00D23F03" w:rsidRPr="00F96787" w:rsidRDefault="00D23F03" w:rsidP="00B457DF">
      <w:pPr>
        <w:pStyle w:val="Prrafodelista"/>
        <w:tabs>
          <w:tab w:val="left" w:pos="0"/>
          <w:tab w:val="left" w:pos="426"/>
          <w:tab w:val="left" w:pos="567"/>
        </w:tabs>
        <w:spacing w:line="360" w:lineRule="auto"/>
        <w:ind w:left="0"/>
        <w:jc w:val="both"/>
        <w:rPr>
          <w:rFonts w:ascii="Palatino Linotype" w:eastAsia="Calibri" w:hAnsi="Palatino Linotype" w:cs="Arial"/>
          <w:color w:val="000000" w:themeColor="text1"/>
          <w:lang w:val="es-ES"/>
        </w:rPr>
      </w:pPr>
    </w:p>
    <w:p w14:paraId="3295B3E1" w14:textId="77777777" w:rsidR="00D23F03" w:rsidRPr="00F96787" w:rsidRDefault="00D23F03" w:rsidP="00B457DF">
      <w:pPr>
        <w:pStyle w:val="Prrafodelista"/>
        <w:numPr>
          <w:ilvl w:val="0"/>
          <w:numId w:val="11"/>
        </w:numPr>
        <w:tabs>
          <w:tab w:val="left" w:pos="0"/>
          <w:tab w:val="left" w:pos="426"/>
          <w:tab w:val="left" w:pos="567"/>
        </w:tabs>
        <w:spacing w:line="360" w:lineRule="auto"/>
        <w:jc w:val="both"/>
        <w:rPr>
          <w:rFonts w:ascii="Palatino Linotype" w:eastAsia="Calibri" w:hAnsi="Palatino Linotype" w:cs="Arial"/>
          <w:color w:val="000000" w:themeColor="text1"/>
          <w:lang w:val="es-ES"/>
        </w:rPr>
      </w:pPr>
      <w:r w:rsidRPr="00F96787">
        <w:rPr>
          <w:rFonts w:ascii="Palatino Linotype" w:eastAsia="Calibri" w:hAnsi="Palatino Linotype" w:cs="Arial"/>
          <w:color w:val="000000" w:themeColor="text1"/>
          <w:lang w:val="es-ES"/>
        </w:rPr>
        <w:t xml:space="preserve">Asimos, </w:t>
      </w:r>
      <w:r w:rsidRPr="00F96787">
        <w:rPr>
          <w:rFonts w:ascii="Palatino Linotype" w:hAnsi="Palatino Linotype"/>
        </w:rPr>
        <w:t xml:space="preserve">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w:t>
      </w:r>
    </w:p>
    <w:p w14:paraId="34229F06" w14:textId="77777777" w:rsidR="00D23F03" w:rsidRPr="00F96787" w:rsidRDefault="00D23F03" w:rsidP="00B457DF">
      <w:pPr>
        <w:pStyle w:val="Prrafodelista"/>
        <w:tabs>
          <w:tab w:val="left" w:pos="0"/>
          <w:tab w:val="left" w:pos="426"/>
          <w:tab w:val="left" w:pos="567"/>
        </w:tabs>
        <w:spacing w:line="360" w:lineRule="auto"/>
        <w:ind w:left="0"/>
        <w:jc w:val="both"/>
        <w:rPr>
          <w:rFonts w:ascii="Palatino Linotype" w:eastAsia="Calibri" w:hAnsi="Palatino Linotype" w:cs="Arial"/>
          <w:color w:val="000000" w:themeColor="text1"/>
          <w:lang w:val="es-ES"/>
        </w:rPr>
      </w:pPr>
    </w:p>
    <w:p w14:paraId="2F3B6C51" w14:textId="77777777" w:rsidR="00D23F03" w:rsidRPr="00F96787" w:rsidRDefault="00D23F03" w:rsidP="00B457DF">
      <w:pPr>
        <w:pStyle w:val="Prrafodelista"/>
        <w:numPr>
          <w:ilvl w:val="0"/>
          <w:numId w:val="11"/>
        </w:numPr>
        <w:tabs>
          <w:tab w:val="left" w:pos="0"/>
          <w:tab w:val="left" w:pos="426"/>
          <w:tab w:val="left" w:pos="567"/>
        </w:tabs>
        <w:spacing w:line="360" w:lineRule="auto"/>
        <w:jc w:val="both"/>
        <w:rPr>
          <w:rFonts w:ascii="Palatino Linotype" w:eastAsia="Calibri" w:hAnsi="Palatino Linotype" w:cs="Arial"/>
          <w:color w:val="000000" w:themeColor="text1"/>
          <w:lang w:val="es-ES"/>
        </w:rPr>
      </w:pPr>
      <w:r w:rsidRPr="00F96787">
        <w:rPr>
          <w:rFonts w:ascii="Palatino Linotype" w:hAnsi="Palatino Linotype"/>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2FACC7EE" w14:textId="77777777" w:rsidR="00D23F03" w:rsidRPr="00F96787" w:rsidRDefault="00D23F03" w:rsidP="00B457DF">
      <w:pPr>
        <w:pStyle w:val="Prrafodelista"/>
        <w:tabs>
          <w:tab w:val="left" w:pos="0"/>
          <w:tab w:val="left" w:pos="426"/>
          <w:tab w:val="left" w:pos="567"/>
        </w:tabs>
        <w:ind w:left="567"/>
        <w:jc w:val="both"/>
        <w:rPr>
          <w:rFonts w:ascii="Palatino Linotype" w:hAnsi="Palatino Linotype"/>
          <w:i/>
        </w:rPr>
      </w:pPr>
      <w:r w:rsidRPr="00F96787">
        <w:rPr>
          <w:rFonts w:ascii="Palatino Linotype" w:hAnsi="Palatino Linotype"/>
          <w:b/>
          <w:i/>
        </w:rPr>
        <w:t>“Artículo 3.</w:t>
      </w:r>
      <w:r w:rsidRPr="00F96787">
        <w:rPr>
          <w:rFonts w:ascii="Palatino Linotype" w:hAnsi="Palatino Linotype"/>
          <w:i/>
        </w:rPr>
        <w:t xml:space="preserve"> Para los efectos de la presente Ley se entenderá por: </w:t>
      </w:r>
    </w:p>
    <w:p w14:paraId="127EC543" w14:textId="77777777" w:rsidR="00D23F03" w:rsidRPr="00F96787" w:rsidRDefault="00D23F03" w:rsidP="00B457DF">
      <w:pPr>
        <w:pStyle w:val="Prrafodelista"/>
        <w:tabs>
          <w:tab w:val="left" w:pos="0"/>
          <w:tab w:val="left" w:pos="426"/>
          <w:tab w:val="left" w:pos="567"/>
        </w:tabs>
        <w:ind w:left="567"/>
        <w:jc w:val="both"/>
        <w:rPr>
          <w:rFonts w:ascii="Palatino Linotype" w:hAnsi="Palatino Linotype"/>
          <w:i/>
        </w:rPr>
      </w:pPr>
      <w:r w:rsidRPr="00F96787">
        <w:rPr>
          <w:rFonts w:ascii="Palatino Linotype" w:hAnsi="Palatino Linotype"/>
          <w:i/>
        </w:rPr>
        <w:t xml:space="preserve">(…) </w:t>
      </w:r>
    </w:p>
    <w:p w14:paraId="24625FFA" w14:textId="77777777" w:rsidR="00D23F03" w:rsidRPr="00F96787" w:rsidRDefault="00D23F03" w:rsidP="00B457DF">
      <w:pPr>
        <w:pStyle w:val="Prrafodelista"/>
        <w:tabs>
          <w:tab w:val="left" w:pos="0"/>
          <w:tab w:val="left" w:pos="426"/>
          <w:tab w:val="left" w:pos="567"/>
        </w:tabs>
        <w:ind w:left="567"/>
        <w:jc w:val="both"/>
        <w:rPr>
          <w:rFonts w:ascii="Palatino Linotype" w:hAnsi="Palatino Linotype"/>
          <w:b/>
          <w:i/>
        </w:rPr>
      </w:pPr>
      <w:r w:rsidRPr="00F96787">
        <w:rPr>
          <w:rFonts w:ascii="Palatino Linotype" w:hAnsi="Palatino Linotype"/>
          <w:b/>
          <w:i/>
        </w:rPr>
        <w:t>XI. Documento:</w:t>
      </w:r>
      <w:r w:rsidRPr="00F96787">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F96787">
        <w:rPr>
          <w:rFonts w:ascii="Palatino Linotype" w:hAnsi="Palatino Linotype"/>
          <w:b/>
          <w:i/>
        </w:rPr>
        <w:t xml:space="preserve">Los documentos podrán estar en cualquier medio, sea escrito, impreso, sonoro, visual, electrónico, informático u holográfico; </w:t>
      </w:r>
    </w:p>
    <w:p w14:paraId="6D08BBFB" w14:textId="77777777" w:rsidR="00D23F03" w:rsidRPr="00F96787" w:rsidRDefault="00D23F03" w:rsidP="00B457DF">
      <w:pPr>
        <w:pStyle w:val="Prrafodelista"/>
        <w:tabs>
          <w:tab w:val="left" w:pos="0"/>
          <w:tab w:val="left" w:pos="426"/>
          <w:tab w:val="left" w:pos="567"/>
        </w:tabs>
        <w:ind w:left="567"/>
        <w:jc w:val="both"/>
        <w:rPr>
          <w:rFonts w:ascii="Palatino Linotype" w:eastAsia="Calibri" w:hAnsi="Palatino Linotype" w:cs="Arial"/>
          <w:i/>
          <w:color w:val="000000" w:themeColor="text1"/>
          <w:lang w:val="es-ES"/>
        </w:rPr>
      </w:pPr>
      <w:r w:rsidRPr="00F96787">
        <w:rPr>
          <w:rFonts w:ascii="Palatino Linotype" w:hAnsi="Palatino Linotype"/>
          <w:i/>
        </w:rPr>
        <w:t>(…)”</w:t>
      </w:r>
    </w:p>
    <w:p w14:paraId="0F32CC45" w14:textId="77777777" w:rsidR="00D23F03" w:rsidRPr="00F96787" w:rsidRDefault="00D23F03" w:rsidP="00B457DF">
      <w:pPr>
        <w:pStyle w:val="Prrafodelista"/>
        <w:numPr>
          <w:ilvl w:val="0"/>
          <w:numId w:val="11"/>
        </w:numPr>
        <w:tabs>
          <w:tab w:val="left" w:pos="0"/>
          <w:tab w:val="left" w:pos="426"/>
          <w:tab w:val="left" w:pos="567"/>
        </w:tabs>
        <w:spacing w:line="360" w:lineRule="auto"/>
        <w:jc w:val="both"/>
        <w:rPr>
          <w:rFonts w:ascii="Palatino Linotype" w:eastAsia="Calibri" w:hAnsi="Palatino Linotype" w:cs="Arial"/>
          <w:color w:val="000000" w:themeColor="text1"/>
          <w:lang w:val="es-ES"/>
        </w:rPr>
      </w:pPr>
      <w:r w:rsidRPr="00F96787">
        <w:rPr>
          <w:rFonts w:ascii="Palatino Linotype" w:eastAsia="Calibri" w:hAnsi="Palatino Linotype" w:cs="Arial"/>
          <w:color w:val="000000" w:themeColor="text1"/>
          <w:lang w:val="es-ES"/>
        </w:rPr>
        <w:lastRenderedPageBreak/>
        <w:t xml:space="preserve">Siendo </w:t>
      </w:r>
      <w:r w:rsidRPr="00F96787">
        <w:rPr>
          <w:rFonts w:ascii="Palatino Linotype" w:hAnsi="Palatino Linotype"/>
        </w:rPr>
        <w:t>aplicable el Criterio de interpretación en el orden administrativo número 0002- 11,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34D7F953" w14:textId="01552CDB" w:rsidR="00D23F03" w:rsidRPr="00F96787" w:rsidRDefault="00D23F03" w:rsidP="00B457DF">
      <w:pPr>
        <w:pBdr>
          <w:top w:val="nil"/>
          <w:left w:val="nil"/>
          <w:bottom w:val="nil"/>
          <w:right w:val="nil"/>
          <w:between w:val="nil"/>
        </w:pBdr>
        <w:tabs>
          <w:tab w:val="left" w:pos="0"/>
        </w:tabs>
        <w:ind w:left="567"/>
        <w:jc w:val="both"/>
        <w:rPr>
          <w:rFonts w:ascii="Palatino Linotype" w:eastAsia="Palatino Linotype" w:hAnsi="Palatino Linotype" w:cs="Palatino Linotype"/>
          <w:color w:val="000000"/>
        </w:rPr>
      </w:pPr>
      <w:r w:rsidRPr="00F96787">
        <w:rPr>
          <w:rFonts w:ascii="Palatino Linotype" w:hAnsi="Palatino Linotype"/>
          <w:i/>
        </w:rPr>
        <w:t>“CRITERIO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14:paraId="51A752DA" w14:textId="77777777" w:rsidR="00D23F03" w:rsidRPr="00F96787" w:rsidRDefault="00D23F03" w:rsidP="00B457D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14:paraId="295C8063" w14:textId="0655BA0B" w:rsidR="006768FF" w:rsidRPr="00F96787" w:rsidRDefault="006768FF" w:rsidP="00B457DF">
      <w:pPr>
        <w:pStyle w:val="Prrafodelista"/>
        <w:numPr>
          <w:ilvl w:val="0"/>
          <w:numId w:val="11"/>
        </w:numPr>
        <w:tabs>
          <w:tab w:val="left" w:pos="0"/>
        </w:tabs>
        <w:spacing w:line="360" w:lineRule="auto"/>
        <w:jc w:val="both"/>
        <w:rPr>
          <w:rFonts w:ascii="Palatino Linotype" w:eastAsia="MS Mincho" w:hAnsi="Palatino Linotype" w:cs="Arial"/>
          <w:bCs/>
        </w:rPr>
      </w:pPr>
      <w:r w:rsidRPr="00F96787">
        <w:rPr>
          <w:rFonts w:ascii="Palatino Linotype" w:hAnsi="Palatino Linotype"/>
          <w:color w:val="000000" w:themeColor="text1"/>
        </w:rPr>
        <w:t xml:space="preserve">Motivo por el cual, analizadas las constancias que forman el expediente electrónico, </w:t>
      </w:r>
      <w:r w:rsidR="000E4C1F" w:rsidRPr="00F96787">
        <w:rPr>
          <w:rFonts w:ascii="Palatino Linotype" w:eastAsia="MS Mincho" w:hAnsi="Palatino Linotype" w:cstheme="majorBidi"/>
          <w:lang w:val="es-ES"/>
        </w:rPr>
        <w:t>es dable ordenar</w:t>
      </w:r>
      <w:r w:rsidR="008E7476" w:rsidRPr="00F96787">
        <w:rPr>
          <w:rFonts w:ascii="Palatino Linotype" w:eastAsia="MS Mincho" w:hAnsi="Palatino Linotype" w:cstheme="majorBidi"/>
          <w:lang w:val="es-ES"/>
        </w:rPr>
        <w:t>, de ser procedente en</w:t>
      </w:r>
      <w:r w:rsidR="00ED0C2A" w:rsidRPr="00F96787">
        <w:rPr>
          <w:rFonts w:ascii="Palatino Linotype" w:eastAsia="MS Mincho" w:hAnsi="Palatino Linotype" w:cstheme="majorBidi"/>
          <w:lang w:val="es-ES"/>
        </w:rPr>
        <w:t xml:space="preserve"> versión pública, la entrega del </w:t>
      </w:r>
      <w:r w:rsidR="00D23F03" w:rsidRPr="00F96787">
        <w:rPr>
          <w:rFonts w:ascii="Palatino Linotype" w:eastAsia="Palatino Linotype" w:hAnsi="Palatino Linotype" w:cs="Palatino Linotype"/>
          <w:b/>
          <w:color w:val="000000"/>
        </w:rPr>
        <w:t>n</w:t>
      </w:r>
      <w:r w:rsidR="00ED0C2A" w:rsidRPr="00F96787">
        <w:rPr>
          <w:rFonts w:ascii="Palatino Linotype" w:eastAsia="Palatino Linotype" w:hAnsi="Palatino Linotype" w:cs="Palatino Linotype"/>
          <w:b/>
          <w:color w:val="000000"/>
        </w:rPr>
        <w:t xml:space="preserve">ombramiento, contrato o </w:t>
      </w:r>
      <w:r w:rsidR="00ED0C2A" w:rsidRPr="00F96787">
        <w:rPr>
          <w:rFonts w:ascii="Palatino Linotype" w:hAnsi="Palatino Linotype"/>
          <w:b/>
        </w:rPr>
        <w:t xml:space="preserve">formato único movimientos de personal </w:t>
      </w:r>
      <w:r w:rsidR="00D23F03" w:rsidRPr="00F96787">
        <w:rPr>
          <w:rFonts w:ascii="Palatino Linotype" w:eastAsia="Palatino Linotype" w:hAnsi="Palatino Linotype" w:cs="Palatino Linotype"/>
          <w:b/>
          <w:color w:val="000000"/>
        </w:rPr>
        <w:t xml:space="preserve">de </w:t>
      </w:r>
      <w:r w:rsidR="000E4C1F" w:rsidRPr="00F96787">
        <w:rPr>
          <w:rFonts w:ascii="Palatino Linotype" w:eastAsia="Palatino Linotype" w:hAnsi="Palatino Linotype" w:cs="Palatino Linotype"/>
          <w:b/>
          <w:color w:val="000000"/>
        </w:rPr>
        <w:t>los Directores de</w:t>
      </w:r>
      <w:r w:rsidR="00ED0C2A" w:rsidRPr="00F96787">
        <w:rPr>
          <w:rFonts w:ascii="Palatino Linotype" w:eastAsia="Palatino Linotype" w:hAnsi="Palatino Linotype" w:cs="Palatino Linotype"/>
          <w:b/>
          <w:color w:val="000000"/>
        </w:rPr>
        <w:t xml:space="preserve"> </w:t>
      </w:r>
      <w:r w:rsidR="000E4C1F" w:rsidRPr="00F96787">
        <w:rPr>
          <w:rFonts w:ascii="Palatino Linotype" w:eastAsia="Palatino Linotype" w:hAnsi="Palatino Linotype" w:cs="Palatino Linotype"/>
          <w:b/>
          <w:color w:val="000000"/>
        </w:rPr>
        <w:t>l</w:t>
      </w:r>
      <w:r w:rsidR="00ED0C2A" w:rsidRPr="00F96787">
        <w:rPr>
          <w:rFonts w:ascii="Palatino Linotype" w:eastAsia="Palatino Linotype" w:hAnsi="Palatino Linotype" w:cs="Palatino Linotype"/>
          <w:b/>
          <w:color w:val="000000"/>
        </w:rPr>
        <w:t>a actual administración Municipal del</w:t>
      </w:r>
      <w:r w:rsidR="000E4C1F" w:rsidRPr="00F96787">
        <w:rPr>
          <w:rFonts w:ascii="Palatino Linotype" w:eastAsia="Palatino Linotype" w:hAnsi="Palatino Linotype" w:cs="Palatino Linotype"/>
          <w:b/>
          <w:color w:val="000000"/>
        </w:rPr>
        <w:t xml:space="preserve"> H. Ayuntamiento de Xonacatlán</w:t>
      </w:r>
      <w:r w:rsidR="00D23F03" w:rsidRPr="00F96787">
        <w:rPr>
          <w:rFonts w:ascii="Palatino Linotype" w:eastAsia="Palatino Linotype" w:hAnsi="Palatino Linotype" w:cs="Palatino Linotype"/>
          <w:b/>
          <w:color w:val="000000"/>
        </w:rPr>
        <w:t xml:space="preserve"> </w:t>
      </w:r>
      <w:r w:rsidR="000E4C1F" w:rsidRPr="00F96787">
        <w:rPr>
          <w:rFonts w:ascii="Palatino Linotype" w:eastAsia="Palatino Linotype" w:hAnsi="Palatino Linotype" w:cs="Palatino Linotype"/>
          <w:b/>
          <w:color w:val="000000"/>
        </w:rPr>
        <w:t xml:space="preserve">al 13 de enero </w:t>
      </w:r>
      <w:r w:rsidR="00D23F03" w:rsidRPr="00F96787">
        <w:rPr>
          <w:rFonts w:ascii="Palatino Linotype" w:eastAsia="Palatino Linotype" w:hAnsi="Palatino Linotype" w:cs="Palatino Linotype"/>
          <w:b/>
          <w:color w:val="000000"/>
        </w:rPr>
        <w:t>de 2025</w:t>
      </w:r>
      <w:r w:rsidRPr="00F96787">
        <w:rPr>
          <w:rFonts w:ascii="Palatino Linotype" w:hAnsi="Palatino Linotype"/>
          <w:b/>
        </w:rPr>
        <w:t xml:space="preserve">, </w:t>
      </w:r>
      <w:r w:rsidRPr="00F96787">
        <w:rPr>
          <w:rFonts w:ascii="Palatino Linotype" w:hAnsi="Palatino Linotype"/>
        </w:rPr>
        <w:t xml:space="preserve">de Conformidad con lo establecido en el </w:t>
      </w:r>
      <w:r w:rsidRPr="00F96787">
        <w:rPr>
          <w:rFonts w:ascii="Palatino Linotype" w:hAnsi="Palatino Linotype"/>
          <w:b/>
        </w:rPr>
        <w:t>Considerando QUINTO</w:t>
      </w:r>
      <w:r w:rsidRPr="00F96787">
        <w:rPr>
          <w:rFonts w:ascii="Palatino Linotype" w:hAnsi="Palatino Linotype"/>
        </w:rPr>
        <w:t xml:space="preserve"> de la presente Resolución.</w:t>
      </w:r>
    </w:p>
    <w:p w14:paraId="5B03B549" w14:textId="77777777" w:rsidR="00ED0C2A" w:rsidRDefault="00ED0C2A" w:rsidP="00B457DF">
      <w:pPr>
        <w:pBdr>
          <w:top w:val="nil"/>
          <w:left w:val="nil"/>
          <w:bottom w:val="nil"/>
          <w:right w:val="nil"/>
          <w:between w:val="nil"/>
        </w:pBdr>
        <w:tabs>
          <w:tab w:val="left" w:pos="0"/>
        </w:tabs>
        <w:spacing w:line="360" w:lineRule="auto"/>
        <w:jc w:val="both"/>
        <w:rPr>
          <w:rFonts w:ascii="Palatino Linotype" w:hAnsi="Palatino Linotype"/>
          <w:color w:val="000000" w:themeColor="text1"/>
        </w:rPr>
      </w:pPr>
    </w:p>
    <w:p w14:paraId="7C7416E2" w14:textId="77777777" w:rsidR="0036177C" w:rsidRPr="00F96787" w:rsidRDefault="0036177C" w:rsidP="00B457DF">
      <w:pPr>
        <w:pBdr>
          <w:top w:val="nil"/>
          <w:left w:val="nil"/>
          <w:bottom w:val="nil"/>
          <w:right w:val="nil"/>
          <w:between w:val="nil"/>
        </w:pBdr>
        <w:tabs>
          <w:tab w:val="left" w:pos="0"/>
        </w:tabs>
        <w:spacing w:line="360" w:lineRule="auto"/>
        <w:jc w:val="both"/>
        <w:rPr>
          <w:rFonts w:ascii="Palatino Linotype" w:hAnsi="Palatino Linotype"/>
          <w:color w:val="000000" w:themeColor="text1"/>
        </w:rPr>
      </w:pPr>
    </w:p>
    <w:p w14:paraId="384E8BBC" w14:textId="7DD1B053" w:rsidR="00ED0C2A" w:rsidRPr="00F96787" w:rsidRDefault="00ED0C2A" w:rsidP="00B457DF">
      <w:pPr>
        <w:pStyle w:val="Prrafodelista"/>
        <w:numPr>
          <w:ilvl w:val="0"/>
          <w:numId w:val="24"/>
        </w:numPr>
        <w:pBdr>
          <w:top w:val="nil"/>
          <w:left w:val="nil"/>
          <w:bottom w:val="nil"/>
          <w:right w:val="nil"/>
          <w:between w:val="nil"/>
        </w:pBdr>
        <w:tabs>
          <w:tab w:val="left" w:pos="0"/>
        </w:tabs>
        <w:spacing w:line="360" w:lineRule="auto"/>
        <w:jc w:val="both"/>
        <w:rPr>
          <w:rFonts w:ascii="Palatino Linotype" w:hAnsi="Palatino Linotype"/>
          <w:color w:val="000000" w:themeColor="text1"/>
        </w:rPr>
      </w:pPr>
      <w:r w:rsidRPr="00F96787">
        <w:rPr>
          <w:rFonts w:ascii="Palatino Linotype" w:eastAsia="Palatino Linotype" w:hAnsi="Palatino Linotype" w:cs="Palatino Linotype"/>
          <w:b/>
          <w:color w:val="000000"/>
        </w:rPr>
        <w:lastRenderedPageBreak/>
        <w:t>Del nombre, currículo y nombramiento de los integrantes del Cabildo del H. Ayuntamiento de Xonacantlán.</w:t>
      </w:r>
    </w:p>
    <w:p w14:paraId="6A0AA77E" w14:textId="7AEF5967" w:rsidR="00ED0C2A" w:rsidRPr="00F96787" w:rsidRDefault="00ED0C2A" w:rsidP="00B457DF">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r w:rsidRPr="00F96787">
        <w:rPr>
          <w:rFonts w:ascii="Palatino Linotype" w:eastAsia="Palatino Linotype" w:hAnsi="Palatino Linotype" w:cs="Palatino Linotype"/>
        </w:rPr>
        <w:t xml:space="preserve">Ahora bien, relativo a la información solicitada correspondiente a los integrantes del Cabildo, es pertinente mencionar que de conformidad con los artículos 117, 118, 119 y 120 de la Constitución Política del Estado Libre y Soberano de México, los integrantes del ayuntamiento, propietarios o suplentes deberán cumplir una serie de requisitos, de las cuales no se advierte la obligación de entregar documentos para ocupar los cargos, sirve de ilustración la siguiente cita: </w:t>
      </w:r>
    </w:p>
    <w:p w14:paraId="691D2CC4" w14:textId="77777777" w:rsidR="00ED0C2A" w:rsidRPr="00F96787" w:rsidRDefault="00ED0C2A" w:rsidP="00B457DF">
      <w:pPr>
        <w:tabs>
          <w:tab w:val="left" w:pos="0"/>
        </w:tabs>
        <w:ind w:left="567"/>
        <w:jc w:val="both"/>
        <w:rPr>
          <w:rFonts w:ascii="Palatino Linotype" w:eastAsia="Palatino Linotype" w:hAnsi="Palatino Linotype" w:cs="Palatino Linotype"/>
          <w:i/>
        </w:rPr>
      </w:pPr>
      <w:r w:rsidRPr="00F96787">
        <w:rPr>
          <w:rFonts w:ascii="Palatino Linotype" w:eastAsia="Palatino Linotype" w:hAnsi="Palatino Linotype" w:cs="Palatino Linotype"/>
          <w:i/>
        </w:rPr>
        <w:t>“</w:t>
      </w:r>
      <w:r w:rsidRPr="00F96787">
        <w:rPr>
          <w:rFonts w:ascii="Palatino Linotype" w:eastAsia="Palatino Linotype" w:hAnsi="Palatino Linotype" w:cs="Palatino Linotype"/>
          <w:b/>
          <w:i/>
        </w:rPr>
        <w:t>Artículo 117.-</w:t>
      </w:r>
      <w:r w:rsidRPr="00F96787">
        <w:rPr>
          <w:rFonts w:ascii="Palatino Linotype" w:eastAsia="Palatino Linotype" w:hAnsi="Palatino Linotype" w:cs="Palatino Linotype"/>
          <w:i/>
        </w:rPr>
        <w:t xml:space="preserve"> Los ayuntamientos se integrarán con una jefa o jefe de asamblea que se denominará Presidenta o Presidente Municipal, respectivamente, y con varios miembros más llamados Síndicas o Síndicos y Regidoras o Regidores, cuyo número se determinará en razón directa de la población del municipio que representen, como lo disponga la Ley Orgánica respectiva. Los ayuntamientos de los municipios podrán tener síndicas o síndicos y regidoras o regidores electos según el principio de representación proporcional de acuerdo a los requisitos y reglas de asignación que establezca la ley de la materia, respetando el principio de paridad de género. </w:t>
      </w:r>
    </w:p>
    <w:p w14:paraId="1F4B562A" w14:textId="77777777" w:rsidR="00ED0C2A" w:rsidRPr="00F96787" w:rsidRDefault="00ED0C2A" w:rsidP="00B457DF">
      <w:pPr>
        <w:tabs>
          <w:tab w:val="left" w:pos="0"/>
        </w:tabs>
        <w:ind w:left="567"/>
        <w:jc w:val="both"/>
        <w:rPr>
          <w:rFonts w:ascii="Palatino Linotype" w:eastAsia="Palatino Linotype" w:hAnsi="Palatino Linotype" w:cs="Palatino Linotype"/>
          <w:i/>
        </w:rPr>
      </w:pPr>
    </w:p>
    <w:p w14:paraId="28353F82" w14:textId="77777777" w:rsidR="00ED0C2A" w:rsidRPr="00F96787" w:rsidRDefault="00ED0C2A" w:rsidP="00B457DF">
      <w:pPr>
        <w:tabs>
          <w:tab w:val="left" w:pos="0"/>
        </w:tabs>
        <w:ind w:left="567"/>
        <w:jc w:val="center"/>
        <w:rPr>
          <w:rFonts w:ascii="Palatino Linotype" w:eastAsia="Palatino Linotype" w:hAnsi="Palatino Linotype" w:cs="Palatino Linotype"/>
          <w:b/>
          <w:i/>
        </w:rPr>
      </w:pPr>
      <w:r w:rsidRPr="00F96787">
        <w:rPr>
          <w:rFonts w:ascii="Palatino Linotype" w:eastAsia="Palatino Linotype" w:hAnsi="Palatino Linotype" w:cs="Palatino Linotype"/>
          <w:b/>
          <w:i/>
        </w:rPr>
        <w:t>CAPITULO SEGUNDO</w:t>
      </w:r>
    </w:p>
    <w:p w14:paraId="1DD22530" w14:textId="77777777" w:rsidR="00ED0C2A" w:rsidRPr="00F96787" w:rsidRDefault="00ED0C2A" w:rsidP="00B457DF">
      <w:pPr>
        <w:tabs>
          <w:tab w:val="left" w:pos="0"/>
        </w:tabs>
        <w:ind w:left="567"/>
        <w:jc w:val="center"/>
        <w:rPr>
          <w:rFonts w:ascii="Palatino Linotype" w:eastAsia="Palatino Linotype" w:hAnsi="Palatino Linotype" w:cs="Palatino Linotype"/>
          <w:b/>
          <w:i/>
        </w:rPr>
      </w:pPr>
      <w:r w:rsidRPr="00F96787">
        <w:rPr>
          <w:rFonts w:ascii="Palatino Linotype" w:eastAsia="Palatino Linotype" w:hAnsi="Palatino Linotype" w:cs="Palatino Linotype"/>
          <w:b/>
          <w:i/>
        </w:rPr>
        <w:t>De los Miembros de los Ayuntamientos</w:t>
      </w:r>
    </w:p>
    <w:p w14:paraId="21E95671" w14:textId="77777777" w:rsidR="00ED0C2A" w:rsidRPr="00F96787" w:rsidRDefault="00ED0C2A" w:rsidP="00B457DF">
      <w:pPr>
        <w:tabs>
          <w:tab w:val="left" w:pos="0"/>
        </w:tabs>
        <w:ind w:left="567"/>
        <w:jc w:val="center"/>
        <w:rPr>
          <w:rFonts w:ascii="Palatino Linotype" w:eastAsia="Palatino Linotype" w:hAnsi="Palatino Linotype" w:cs="Palatino Linotype"/>
          <w:b/>
          <w:i/>
        </w:rPr>
      </w:pPr>
    </w:p>
    <w:p w14:paraId="0FA5E2C7" w14:textId="77777777" w:rsidR="00ED0C2A" w:rsidRPr="00F96787" w:rsidRDefault="00ED0C2A" w:rsidP="00B457DF">
      <w:pPr>
        <w:tabs>
          <w:tab w:val="left" w:pos="0"/>
        </w:tabs>
        <w:ind w:left="567"/>
        <w:jc w:val="both"/>
        <w:rPr>
          <w:rFonts w:ascii="Palatino Linotype" w:eastAsia="Palatino Linotype" w:hAnsi="Palatino Linotype" w:cs="Palatino Linotype"/>
          <w:i/>
        </w:rPr>
      </w:pPr>
      <w:r w:rsidRPr="00F96787">
        <w:rPr>
          <w:rFonts w:ascii="Palatino Linotype" w:eastAsia="Palatino Linotype" w:hAnsi="Palatino Linotype" w:cs="Palatino Linotype"/>
          <w:b/>
          <w:i/>
        </w:rPr>
        <w:t>Artículo 118</w:t>
      </w:r>
      <w:r w:rsidRPr="00F96787">
        <w:rPr>
          <w:rFonts w:ascii="Palatino Linotype" w:eastAsia="Palatino Linotype" w:hAnsi="Palatino Linotype" w:cs="Palatino Linotype"/>
          <w:i/>
        </w:rPr>
        <w:t xml:space="preserve">.- Los miembros de un ayuntamiento serán designados en una sola elección. Se distinguirán las regidoras y los regidores por el orden numérico y los síndicos cuando sean dos, en la misma forma. Las regidoras y los regidores de mayoría relativa y de representación proporcional tendrán los mismos derechos y obligaciones, conforme a la ley de la materia. Las síndicas electas y los síndicos electos por ambas fórmulas tendrán las atribuciones que les señale la ley. Por cada miembro del ayuntamiento que se elija como propietario se elegirá un suplente. </w:t>
      </w:r>
    </w:p>
    <w:p w14:paraId="69F9A8D5" w14:textId="77777777" w:rsidR="00ED0C2A" w:rsidRPr="00F96787" w:rsidRDefault="00ED0C2A" w:rsidP="00B457DF">
      <w:pPr>
        <w:tabs>
          <w:tab w:val="left" w:pos="0"/>
        </w:tabs>
        <w:ind w:left="567"/>
        <w:jc w:val="both"/>
        <w:rPr>
          <w:rFonts w:ascii="Palatino Linotype" w:eastAsia="Palatino Linotype" w:hAnsi="Palatino Linotype" w:cs="Palatino Linotype"/>
          <w:i/>
        </w:rPr>
      </w:pPr>
    </w:p>
    <w:p w14:paraId="29CEEA97" w14:textId="77777777" w:rsidR="00ED0C2A" w:rsidRPr="00F96787" w:rsidRDefault="00ED0C2A" w:rsidP="00B457DF">
      <w:pPr>
        <w:tabs>
          <w:tab w:val="left" w:pos="0"/>
        </w:tabs>
        <w:ind w:left="567"/>
        <w:jc w:val="both"/>
        <w:rPr>
          <w:rFonts w:ascii="Palatino Linotype" w:eastAsia="Palatino Linotype" w:hAnsi="Palatino Linotype" w:cs="Palatino Linotype"/>
          <w:i/>
        </w:rPr>
      </w:pPr>
      <w:r w:rsidRPr="00F96787">
        <w:rPr>
          <w:rFonts w:ascii="Palatino Linotype" w:eastAsia="Palatino Linotype" w:hAnsi="Palatino Linotype" w:cs="Palatino Linotype"/>
          <w:b/>
          <w:i/>
        </w:rPr>
        <w:t>Artículo 119</w:t>
      </w:r>
      <w:r w:rsidRPr="00F96787">
        <w:rPr>
          <w:rFonts w:ascii="Palatino Linotype" w:eastAsia="Palatino Linotype" w:hAnsi="Palatino Linotype" w:cs="Palatino Linotype"/>
          <w:i/>
        </w:rPr>
        <w:t xml:space="preserve">.- Para ser miembro propietario o suplente de un ayuntamiento se requiere: </w:t>
      </w:r>
    </w:p>
    <w:p w14:paraId="020A7C53" w14:textId="77777777" w:rsidR="00ED0C2A" w:rsidRPr="00F96787" w:rsidRDefault="00ED0C2A" w:rsidP="00B457DF">
      <w:pPr>
        <w:pStyle w:val="Prrafodelista"/>
        <w:numPr>
          <w:ilvl w:val="0"/>
          <w:numId w:val="26"/>
        </w:numPr>
        <w:tabs>
          <w:tab w:val="left" w:pos="0"/>
        </w:tabs>
        <w:ind w:left="567" w:firstLine="0"/>
        <w:jc w:val="both"/>
        <w:rPr>
          <w:rFonts w:ascii="Palatino Linotype" w:eastAsia="Palatino Linotype" w:hAnsi="Palatino Linotype" w:cs="Palatino Linotype"/>
          <w:i/>
        </w:rPr>
      </w:pPr>
      <w:r w:rsidRPr="00F96787">
        <w:rPr>
          <w:rFonts w:ascii="Palatino Linotype" w:eastAsia="Palatino Linotype" w:hAnsi="Palatino Linotype" w:cs="Palatino Linotype"/>
          <w:i/>
        </w:rPr>
        <w:t xml:space="preserve">Ser mexicana o mexicano, ciudadana o ciudadano del Estado, en pleno ejercicio de sus derechos; </w:t>
      </w:r>
    </w:p>
    <w:p w14:paraId="67502AFB" w14:textId="77777777" w:rsidR="00ED0C2A" w:rsidRPr="00F96787" w:rsidRDefault="00ED0C2A" w:rsidP="00B457DF">
      <w:pPr>
        <w:pStyle w:val="Prrafodelista"/>
        <w:numPr>
          <w:ilvl w:val="0"/>
          <w:numId w:val="26"/>
        </w:numPr>
        <w:tabs>
          <w:tab w:val="left" w:pos="0"/>
        </w:tabs>
        <w:ind w:left="567" w:firstLine="0"/>
        <w:jc w:val="both"/>
        <w:rPr>
          <w:rFonts w:ascii="Palatino Linotype" w:eastAsia="Palatino Linotype" w:hAnsi="Palatino Linotype" w:cs="Palatino Linotype"/>
          <w:i/>
        </w:rPr>
      </w:pPr>
      <w:r w:rsidRPr="00F96787">
        <w:rPr>
          <w:rFonts w:ascii="Palatino Linotype" w:eastAsia="Palatino Linotype" w:hAnsi="Palatino Linotype" w:cs="Palatino Linotype"/>
          <w:i/>
        </w:rPr>
        <w:lastRenderedPageBreak/>
        <w:t xml:space="preserve">Ser mexiquense con residencia efectiva en el municipio no menor a un año o vecino del mismo, con residencia efectiva en su territorio no menor a tres años, anteriores al día de la elección; y </w:t>
      </w:r>
    </w:p>
    <w:p w14:paraId="098DCD2F" w14:textId="77777777" w:rsidR="00ED0C2A" w:rsidRPr="00F96787" w:rsidRDefault="00ED0C2A" w:rsidP="00B457DF">
      <w:pPr>
        <w:pStyle w:val="Prrafodelista"/>
        <w:numPr>
          <w:ilvl w:val="0"/>
          <w:numId w:val="26"/>
        </w:numPr>
        <w:tabs>
          <w:tab w:val="left" w:pos="0"/>
        </w:tabs>
        <w:ind w:left="567" w:firstLine="0"/>
        <w:jc w:val="both"/>
        <w:rPr>
          <w:rFonts w:ascii="Palatino Linotype" w:eastAsia="Palatino Linotype" w:hAnsi="Palatino Linotype" w:cs="Palatino Linotype"/>
          <w:i/>
        </w:rPr>
      </w:pPr>
      <w:r w:rsidRPr="00F96787">
        <w:rPr>
          <w:rFonts w:ascii="Palatino Linotype" w:eastAsia="Palatino Linotype" w:hAnsi="Palatino Linotype" w:cs="Palatino Linotype"/>
          <w:i/>
        </w:rPr>
        <w:t xml:space="preserve">Ser de reconocida probidad y buena fama pública. </w:t>
      </w:r>
    </w:p>
    <w:p w14:paraId="20054111" w14:textId="77777777" w:rsidR="00ED0C2A" w:rsidRPr="00F96787" w:rsidRDefault="00ED0C2A" w:rsidP="00B457DF">
      <w:pPr>
        <w:pStyle w:val="Prrafodelista"/>
        <w:numPr>
          <w:ilvl w:val="0"/>
          <w:numId w:val="26"/>
        </w:numPr>
        <w:tabs>
          <w:tab w:val="left" w:pos="0"/>
        </w:tabs>
        <w:ind w:left="567" w:firstLine="0"/>
        <w:jc w:val="both"/>
        <w:rPr>
          <w:rFonts w:ascii="Palatino Linotype" w:eastAsia="Palatino Linotype" w:hAnsi="Palatino Linotype" w:cs="Palatino Linotype"/>
          <w:i/>
        </w:rPr>
      </w:pPr>
      <w:r w:rsidRPr="00F96787">
        <w:rPr>
          <w:rFonts w:ascii="Palatino Linotype" w:eastAsia="Palatino Linotype" w:hAnsi="Palatino Linotype" w:cs="Palatino Linotype"/>
          <w:i/>
        </w:rPr>
        <w:t xml:space="preserve">No estar condenada o condenado por sentencia ejecutoriada por el delito de violencia política contra las mujeres en razón de género; </w:t>
      </w:r>
    </w:p>
    <w:p w14:paraId="049DFD79" w14:textId="77777777" w:rsidR="00ED0C2A" w:rsidRPr="00F96787" w:rsidRDefault="00ED0C2A" w:rsidP="00B457DF">
      <w:pPr>
        <w:pStyle w:val="Prrafodelista"/>
        <w:numPr>
          <w:ilvl w:val="0"/>
          <w:numId w:val="26"/>
        </w:numPr>
        <w:tabs>
          <w:tab w:val="left" w:pos="0"/>
        </w:tabs>
        <w:ind w:left="567" w:firstLine="0"/>
        <w:jc w:val="both"/>
        <w:rPr>
          <w:rFonts w:ascii="Palatino Linotype" w:eastAsia="Palatino Linotype" w:hAnsi="Palatino Linotype" w:cs="Palatino Linotype"/>
          <w:i/>
        </w:rPr>
      </w:pPr>
      <w:r w:rsidRPr="00F96787">
        <w:rPr>
          <w:rFonts w:ascii="Palatino Linotype" w:eastAsia="Palatino Linotype" w:hAnsi="Palatino Linotype" w:cs="Palatino Linotype"/>
          <w:i/>
        </w:rPr>
        <w:t xml:space="preserve">No estar inscrito en el Registro de Deudores Alimentarios Morosos en el Estado, ni en otra entidad federativa, y </w:t>
      </w:r>
    </w:p>
    <w:p w14:paraId="3C11CBB2" w14:textId="77777777" w:rsidR="00ED0C2A" w:rsidRPr="00F96787" w:rsidRDefault="00ED0C2A" w:rsidP="00B457DF">
      <w:pPr>
        <w:pStyle w:val="Prrafodelista"/>
        <w:numPr>
          <w:ilvl w:val="0"/>
          <w:numId w:val="26"/>
        </w:numPr>
        <w:tabs>
          <w:tab w:val="left" w:pos="0"/>
        </w:tabs>
        <w:ind w:left="567" w:firstLine="0"/>
        <w:jc w:val="both"/>
        <w:rPr>
          <w:rFonts w:ascii="Palatino Linotype" w:eastAsia="Palatino Linotype" w:hAnsi="Palatino Linotype" w:cs="Palatino Linotype"/>
          <w:i/>
        </w:rPr>
      </w:pPr>
      <w:r w:rsidRPr="00F96787">
        <w:rPr>
          <w:rFonts w:ascii="Palatino Linotype" w:eastAsia="Palatino Linotype" w:hAnsi="Palatino Linotype" w:cs="Palatino Linotype"/>
          <w:i/>
        </w:rPr>
        <w:t>No estar condenada o condenado por sentencia ejecutoriada por delitos de violencia familiar, contra la libertad sexual o de violencia de género.</w:t>
      </w:r>
    </w:p>
    <w:p w14:paraId="11C0431C" w14:textId="77777777" w:rsidR="00ED0C2A" w:rsidRPr="00F96787" w:rsidRDefault="00ED0C2A" w:rsidP="00B457DF">
      <w:pPr>
        <w:pStyle w:val="Prrafodelista"/>
        <w:tabs>
          <w:tab w:val="left" w:pos="0"/>
        </w:tabs>
        <w:ind w:left="567"/>
        <w:jc w:val="both"/>
        <w:rPr>
          <w:rFonts w:ascii="Palatino Linotype" w:eastAsia="Palatino Linotype" w:hAnsi="Palatino Linotype" w:cs="Palatino Linotype"/>
          <w:i/>
        </w:rPr>
      </w:pPr>
    </w:p>
    <w:p w14:paraId="17DB3BAD" w14:textId="77777777" w:rsidR="00ED0C2A" w:rsidRPr="00F96787" w:rsidRDefault="00ED0C2A" w:rsidP="00B457DF">
      <w:pPr>
        <w:tabs>
          <w:tab w:val="left" w:pos="0"/>
        </w:tabs>
        <w:ind w:left="567"/>
        <w:jc w:val="both"/>
        <w:rPr>
          <w:rFonts w:ascii="Palatino Linotype" w:eastAsia="Palatino Linotype" w:hAnsi="Palatino Linotype" w:cs="Palatino Linotype"/>
          <w:i/>
        </w:rPr>
      </w:pPr>
      <w:r w:rsidRPr="00F96787">
        <w:rPr>
          <w:rFonts w:ascii="Palatino Linotype" w:eastAsia="Palatino Linotype" w:hAnsi="Palatino Linotype" w:cs="Palatino Linotype"/>
          <w:b/>
          <w:i/>
        </w:rPr>
        <w:t>Artículo 120.</w:t>
      </w:r>
      <w:r w:rsidRPr="00F96787">
        <w:rPr>
          <w:rFonts w:ascii="Palatino Linotype" w:eastAsia="Palatino Linotype" w:hAnsi="Palatino Linotype" w:cs="Palatino Linotype"/>
          <w:i/>
        </w:rPr>
        <w:t xml:space="preserve">- No pueden ser miembros propietarios o suplentes de los ayuntamientos: </w:t>
      </w:r>
    </w:p>
    <w:p w14:paraId="508D1FA8" w14:textId="77777777" w:rsidR="00ED0C2A" w:rsidRPr="00F96787" w:rsidRDefault="00ED0C2A" w:rsidP="00B457DF">
      <w:pPr>
        <w:pStyle w:val="Prrafodelista"/>
        <w:numPr>
          <w:ilvl w:val="0"/>
          <w:numId w:val="27"/>
        </w:numPr>
        <w:tabs>
          <w:tab w:val="left" w:pos="0"/>
        </w:tabs>
        <w:ind w:left="567" w:firstLine="0"/>
        <w:jc w:val="both"/>
        <w:rPr>
          <w:rFonts w:ascii="Palatino Linotype" w:eastAsia="Palatino Linotype" w:hAnsi="Palatino Linotype" w:cs="Palatino Linotype"/>
          <w:i/>
        </w:rPr>
      </w:pPr>
      <w:r w:rsidRPr="00F96787">
        <w:rPr>
          <w:rFonts w:ascii="Palatino Linotype" w:eastAsia="Palatino Linotype" w:hAnsi="Palatino Linotype" w:cs="Palatino Linotype"/>
          <w:i/>
        </w:rPr>
        <w:t xml:space="preserve">Las diputadas o diputados y senadoras o senadores al Congreso de la Unión que se encuentren en ejercicio de su cargo; </w:t>
      </w:r>
    </w:p>
    <w:p w14:paraId="510458A1" w14:textId="77777777" w:rsidR="00ED0C2A" w:rsidRPr="00F96787" w:rsidRDefault="00ED0C2A" w:rsidP="00B457DF">
      <w:pPr>
        <w:pStyle w:val="Prrafodelista"/>
        <w:numPr>
          <w:ilvl w:val="0"/>
          <w:numId w:val="27"/>
        </w:numPr>
        <w:tabs>
          <w:tab w:val="left" w:pos="0"/>
        </w:tabs>
        <w:ind w:left="567" w:firstLine="0"/>
        <w:jc w:val="both"/>
        <w:rPr>
          <w:rFonts w:ascii="Palatino Linotype" w:eastAsia="Palatino Linotype" w:hAnsi="Palatino Linotype" w:cs="Palatino Linotype"/>
          <w:i/>
        </w:rPr>
      </w:pPr>
      <w:r w:rsidRPr="00F96787">
        <w:rPr>
          <w:rFonts w:ascii="Palatino Linotype" w:eastAsia="Palatino Linotype" w:hAnsi="Palatino Linotype" w:cs="Palatino Linotype"/>
          <w:i/>
        </w:rPr>
        <w:t xml:space="preserve">Las diputadas o diputados a la Legislatura del Estado que se encuentren en ejercicio de su cargo; </w:t>
      </w:r>
    </w:p>
    <w:p w14:paraId="2EC90835" w14:textId="77777777" w:rsidR="00ED0C2A" w:rsidRPr="00F96787" w:rsidRDefault="00ED0C2A" w:rsidP="00B457DF">
      <w:pPr>
        <w:pStyle w:val="Prrafodelista"/>
        <w:numPr>
          <w:ilvl w:val="0"/>
          <w:numId w:val="27"/>
        </w:numPr>
        <w:tabs>
          <w:tab w:val="left" w:pos="0"/>
        </w:tabs>
        <w:ind w:left="567" w:firstLine="0"/>
        <w:jc w:val="both"/>
        <w:rPr>
          <w:rFonts w:ascii="Palatino Linotype" w:eastAsia="Palatino Linotype" w:hAnsi="Palatino Linotype" w:cs="Palatino Linotype"/>
          <w:i/>
        </w:rPr>
      </w:pPr>
      <w:r w:rsidRPr="00F96787">
        <w:rPr>
          <w:rFonts w:ascii="Palatino Linotype" w:eastAsia="Palatino Linotype" w:hAnsi="Palatino Linotype" w:cs="Palatino Linotype"/>
          <w:i/>
        </w:rPr>
        <w:t xml:space="preserve">Las juezas o jueces, magistradas o magistrados o consejeras o consejeros de la Judicatura del Poder Judicial del Estado o de la Federación; </w:t>
      </w:r>
    </w:p>
    <w:p w14:paraId="714CAC6C" w14:textId="77777777" w:rsidR="00ED0C2A" w:rsidRPr="00F96787" w:rsidRDefault="00ED0C2A" w:rsidP="00B457DF">
      <w:pPr>
        <w:pStyle w:val="Prrafodelista"/>
        <w:numPr>
          <w:ilvl w:val="0"/>
          <w:numId w:val="27"/>
        </w:numPr>
        <w:tabs>
          <w:tab w:val="left" w:pos="0"/>
        </w:tabs>
        <w:ind w:left="567" w:firstLine="0"/>
        <w:jc w:val="both"/>
        <w:rPr>
          <w:rFonts w:ascii="Palatino Linotype" w:eastAsia="Palatino Linotype" w:hAnsi="Palatino Linotype" w:cs="Palatino Linotype"/>
          <w:i/>
        </w:rPr>
      </w:pPr>
      <w:r w:rsidRPr="00F96787">
        <w:rPr>
          <w:rFonts w:ascii="Palatino Linotype" w:eastAsia="Palatino Linotype" w:hAnsi="Palatino Linotype" w:cs="Palatino Linotype"/>
          <w:i/>
        </w:rPr>
        <w:t xml:space="preserve">Las y los servidores públicos federales, estatales o municipales en ejercicio de autoridad; </w:t>
      </w:r>
    </w:p>
    <w:p w14:paraId="257F9CE7" w14:textId="77777777" w:rsidR="00ED0C2A" w:rsidRPr="00F96787" w:rsidRDefault="00ED0C2A" w:rsidP="00B457DF">
      <w:pPr>
        <w:pStyle w:val="Prrafodelista"/>
        <w:numPr>
          <w:ilvl w:val="0"/>
          <w:numId w:val="27"/>
        </w:numPr>
        <w:tabs>
          <w:tab w:val="left" w:pos="0"/>
        </w:tabs>
        <w:ind w:left="567" w:firstLine="0"/>
        <w:jc w:val="both"/>
        <w:rPr>
          <w:rFonts w:ascii="Palatino Linotype" w:eastAsia="Palatino Linotype" w:hAnsi="Palatino Linotype" w:cs="Palatino Linotype"/>
          <w:i/>
        </w:rPr>
      </w:pPr>
      <w:r w:rsidRPr="00F96787">
        <w:rPr>
          <w:rFonts w:ascii="Palatino Linotype" w:eastAsia="Palatino Linotype" w:hAnsi="Palatino Linotype" w:cs="Palatino Linotype"/>
          <w:i/>
        </w:rPr>
        <w:t xml:space="preserve">Las y los militares y los miembros de las fuerzas de seguridad pública del Estado y los de los municipios que ejerzan mando en el territorio de la elección; y </w:t>
      </w:r>
    </w:p>
    <w:p w14:paraId="2BB31286" w14:textId="77777777" w:rsidR="00ED0C2A" w:rsidRPr="00F96787" w:rsidRDefault="00ED0C2A" w:rsidP="00B457DF">
      <w:pPr>
        <w:pStyle w:val="Prrafodelista"/>
        <w:numPr>
          <w:ilvl w:val="0"/>
          <w:numId w:val="27"/>
        </w:numPr>
        <w:tabs>
          <w:tab w:val="left" w:pos="0"/>
        </w:tabs>
        <w:ind w:left="567" w:firstLine="0"/>
        <w:jc w:val="both"/>
        <w:rPr>
          <w:rFonts w:ascii="Palatino Linotype" w:eastAsia="Palatino Linotype" w:hAnsi="Palatino Linotype" w:cs="Palatino Linotype"/>
          <w:i/>
        </w:rPr>
      </w:pPr>
      <w:r w:rsidRPr="00F96787">
        <w:rPr>
          <w:rFonts w:ascii="Palatino Linotype" w:eastAsia="Palatino Linotype" w:hAnsi="Palatino Linotype" w:cs="Palatino Linotype"/>
          <w:i/>
        </w:rPr>
        <w:t xml:space="preserve">Las y los ministros de cualquier culto, a menos que se separen formal, material y definitivamente de su ministerio, cuando menos cinco años antes del día de la elección. </w:t>
      </w:r>
    </w:p>
    <w:p w14:paraId="0FDA78E6" w14:textId="77777777" w:rsidR="00ED0C2A" w:rsidRPr="00F96787" w:rsidRDefault="00ED0C2A" w:rsidP="00B457DF">
      <w:pPr>
        <w:tabs>
          <w:tab w:val="left" w:pos="0"/>
        </w:tabs>
        <w:ind w:left="567"/>
        <w:jc w:val="both"/>
        <w:rPr>
          <w:rFonts w:ascii="Palatino Linotype" w:eastAsia="Palatino Linotype" w:hAnsi="Palatino Linotype" w:cs="Palatino Linotype"/>
          <w:i/>
        </w:rPr>
      </w:pPr>
      <w:r w:rsidRPr="00F96787">
        <w:rPr>
          <w:rFonts w:ascii="Palatino Linotype" w:eastAsia="Palatino Linotype" w:hAnsi="Palatino Linotype" w:cs="Palatino Linotype"/>
          <w:i/>
        </w:rPr>
        <w:t xml:space="preserve">Las y los servidores públicos a que se refieren las fracciones de la I a la V serán exceptuados del impedimento si se separan de sus respectivos cargos por lo menos, veinticuatro horas antes del inicio de las campañas, conforme al calendario electoral vigente.” </w:t>
      </w:r>
    </w:p>
    <w:p w14:paraId="4B5CB757" w14:textId="77777777" w:rsidR="00ED0C2A" w:rsidRPr="00F96787" w:rsidRDefault="00ED0C2A" w:rsidP="00B457DF">
      <w:pPr>
        <w:tabs>
          <w:tab w:val="left" w:pos="0"/>
        </w:tabs>
        <w:ind w:left="567"/>
        <w:jc w:val="both"/>
        <w:rPr>
          <w:rFonts w:ascii="Palatino Linotype" w:eastAsia="Palatino Linotype" w:hAnsi="Palatino Linotype" w:cs="Palatino Linotype"/>
          <w:b/>
          <w:i/>
        </w:rPr>
      </w:pPr>
    </w:p>
    <w:p w14:paraId="3EF26FC1" w14:textId="029CC05D" w:rsidR="00ED0C2A" w:rsidRPr="00F96787" w:rsidRDefault="00ED0C2A" w:rsidP="00B457DF">
      <w:pPr>
        <w:pStyle w:val="Prrafodelista"/>
        <w:numPr>
          <w:ilvl w:val="0"/>
          <w:numId w:val="11"/>
        </w:numPr>
        <w:tabs>
          <w:tab w:val="left" w:pos="0"/>
        </w:tabs>
        <w:spacing w:line="360" w:lineRule="auto"/>
        <w:jc w:val="both"/>
        <w:rPr>
          <w:rFonts w:ascii="Palatino Linotype" w:eastAsia="Palatino Linotype" w:hAnsi="Palatino Linotype" w:cs="Palatino Linotype"/>
        </w:rPr>
      </w:pPr>
      <w:r w:rsidRPr="00F96787">
        <w:rPr>
          <w:rFonts w:ascii="Palatino Linotype" w:eastAsia="Palatino Linotype" w:hAnsi="Palatino Linotype" w:cs="Palatino Linotype"/>
        </w:rPr>
        <w:t xml:space="preserve">De igual forma, el Código Electoral del Estado de México señala: </w:t>
      </w:r>
    </w:p>
    <w:p w14:paraId="64726B1F" w14:textId="77777777" w:rsidR="00ED0C2A" w:rsidRPr="00F96787" w:rsidRDefault="00ED0C2A" w:rsidP="00B457DF">
      <w:pPr>
        <w:tabs>
          <w:tab w:val="left" w:pos="0"/>
        </w:tabs>
        <w:ind w:left="567"/>
        <w:jc w:val="both"/>
        <w:rPr>
          <w:rFonts w:ascii="Palatino Linotype" w:eastAsia="Palatino Linotype" w:hAnsi="Palatino Linotype" w:cs="Palatino Linotype"/>
          <w:i/>
        </w:rPr>
      </w:pPr>
      <w:r w:rsidRPr="00F96787">
        <w:rPr>
          <w:rFonts w:ascii="Palatino Linotype" w:eastAsia="Palatino Linotype" w:hAnsi="Palatino Linotype" w:cs="Palatino Linotype"/>
          <w:b/>
          <w:i/>
        </w:rPr>
        <w:t>“Artículo 16</w:t>
      </w:r>
      <w:r w:rsidRPr="00F96787">
        <w:rPr>
          <w:rFonts w:ascii="Palatino Linotype" w:eastAsia="Palatino Linotype" w:hAnsi="Palatino Linotype" w:cs="Palatino Linotype"/>
          <w:i/>
        </w:rPr>
        <w:t>. Las ciudadanas y los ciudadanos que reúnan los requisitos que establece el artículo 68 de la Constitución Local son elegibles para el cargo de Gobernadora o Gobernador del Estado de México. Las ciudadanas y los ciudadanos que reúnan los requisitos que establece el artículo 40 de la Constitución Local son elegibles para los cargos de diputadas y diputados a la Legislatura del Estado</w:t>
      </w:r>
      <w:r w:rsidRPr="00F96787">
        <w:rPr>
          <w:rFonts w:ascii="Palatino Linotype" w:eastAsia="Palatino Linotype" w:hAnsi="Palatino Linotype" w:cs="Palatino Linotype"/>
          <w:b/>
          <w:i/>
        </w:rPr>
        <w:t xml:space="preserve">. Las ciudadanas y los ciudadanos que reúnan los requisitos establecidos en el artículo 119 y que no se encuentren en cualquiera de los supuestos previstos en el artículo 120 de la Constitución Local, son elegibles para </w:t>
      </w:r>
      <w:r w:rsidRPr="00F96787">
        <w:rPr>
          <w:rFonts w:ascii="Palatino Linotype" w:eastAsia="Palatino Linotype" w:hAnsi="Palatino Linotype" w:cs="Palatino Linotype"/>
          <w:b/>
          <w:i/>
        </w:rPr>
        <w:lastRenderedPageBreak/>
        <w:t>ser miembros de los ayuntamientos.</w:t>
      </w:r>
      <w:r w:rsidRPr="00F96787">
        <w:rPr>
          <w:rFonts w:ascii="Palatino Linotype" w:eastAsia="Palatino Linotype" w:hAnsi="Palatino Linotype" w:cs="Palatino Linotype"/>
          <w:i/>
        </w:rPr>
        <w:t xml:space="preserve"> Las ciudadanas y los ciudadanos que se hayan separado de un cargo público para contender en un proceso electoral, podrán reincorporase al mismo, una vez que concluya la jornada electoral. </w:t>
      </w:r>
    </w:p>
    <w:p w14:paraId="1AC6D1A1" w14:textId="77777777" w:rsidR="007A5CAD" w:rsidRPr="00F96787" w:rsidRDefault="007A5CAD" w:rsidP="00B457DF">
      <w:pPr>
        <w:tabs>
          <w:tab w:val="left" w:pos="0"/>
        </w:tabs>
        <w:ind w:left="567"/>
        <w:jc w:val="both"/>
        <w:rPr>
          <w:rFonts w:ascii="Palatino Linotype" w:eastAsia="Palatino Linotype" w:hAnsi="Palatino Linotype" w:cs="Palatino Linotype"/>
          <w:i/>
        </w:rPr>
      </w:pPr>
    </w:p>
    <w:p w14:paraId="148482AB" w14:textId="77777777" w:rsidR="00ED0C2A" w:rsidRPr="00F96787" w:rsidRDefault="00ED0C2A" w:rsidP="00B457DF">
      <w:pPr>
        <w:tabs>
          <w:tab w:val="left" w:pos="0"/>
        </w:tabs>
        <w:ind w:left="567"/>
        <w:jc w:val="both"/>
        <w:rPr>
          <w:rFonts w:ascii="Palatino Linotype" w:eastAsia="Palatino Linotype" w:hAnsi="Palatino Linotype" w:cs="Palatino Linotype"/>
          <w:i/>
        </w:rPr>
      </w:pPr>
      <w:r w:rsidRPr="00F96787">
        <w:rPr>
          <w:rFonts w:ascii="Palatino Linotype" w:eastAsia="Palatino Linotype" w:hAnsi="Palatino Linotype" w:cs="Palatino Linotype"/>
          <w:b/>
          <w:i/>
        </w:rPr>
        <w:t>Artículo 17</w:t>
      </w:r>
      <w:r w:rsidRPr="00F96787">
        <w:rPr>
          <w:rFonts w:ascii="Palatino Linotype" w:eastAsia="Palatino Linotype" w:hAnsi="Palatino Linotype" w:cs="Palatino Linotype"/>
          <w:i/>
        </w:rPr>
        <w:t xml:space="preserve">. Además de los requisitos señalados en el artículo anterior, las ciudadanas y los ciudadanos que aspiren a las candidaturas a Gobernadora o Gobernador, Diputada, Diputado o integrante de los ayuntamientos deberán satisfacer lo siguiente: </w:t>
      </w:r>
    </w:p>
    <w:p w14:paraId="3A959E02" w14:textId="77777777" w:rsidR="00ED0C2A" w:rsidRPr="00F96787" w:rsidRDefault="00ED0C2A" w:rsidP="00B457DF">
      <w:pPr>
        <w:pStyle w:val="Prrafodelista"/>
        <w:numPr>
          <w:ilvl w:val="0"/>
          <w:numId w:val="28"/>
        </w:numPr>
        <w:tabs>
          <w:tab w:val="left" w:pos="0"/>
        </w:tabs>
        <w:ind w:left="567" w:firstLine="0"/>
        <w:jc w:val="both"/>
        <w:rPr>
          <w:rFonts w:ascii="Palatino Linotype" w:eastAsia="Palatino Linotype" w:hAnsi="Palatino Linotype" w:cs="Palatino Linotype"/>
          <w:i/>
        </w:rPr>
      </w:pPr>
      <w:r w:rsidRPr="00F96787">
        <w:rPr>
          <w:rFonts w:ascii="Palatino Linotype" w:eastAsia="Palatino Linotype" w:hAnsi="Palatino Linotype" w:cs="Palatino Linotype"/>
          <w:i/>
        </w:rPr>
        <w:t xml:space="preserve">Estar inscrito en el padrón electoral correspondiente, la lista nominal y contar con credencial para votar vigente. </w:t>
      </w:r>
    </w:p>
    <w:p w14:paraId="18DB7BEF" w14:textId="77777777" w:rsidR="00ED0C2A" w:rsidRPr="00F96787" w:rsidRDefault="00ED0C2A" w:rsidP="00B457DF">
      <w:pPr>
        <w:pStyle w:val="Prrafodelista"/>
        <w:numPr>
          <w:ilvl w:val="0"/>
          <w:numId w:val="28"/>
        </w:numPr>
        <w:tabs>
          <w:tab w:val="left" w:pos="0"/>
        </w:tabs>
        <w:ind w:left="567" w:firstLine="0"/>
        <w:jc w:val="both"/>
        <w:rPr>
          <w:rFonts w:ascii="Palatino Linotype" w:eastAsia="Palatino Linotype" w:hAnsi="Palatino Linotype" w:cs="Palatino Linotype"/>
          <w:i/>
        </w:rPr>
      </w:pPr>
      <w:r w:rsidRPr="00F96787">
        <w:rPr>
          <w:rFonts w:ascii="Palatino Linotype" w:eastAsia="Palatino Linotype" w:hAnsi="Palatino Linotype" w:cs="Palatino Linotype"/>
          <w:i/>
        </w:rPr>
        <w:t xml:space="preserve">No ser magistrada o magistrado del Tribunal Superior de Justicia o del Tribunal Electoral o funcionario de este, salvo que se separe del cargo dos años antes de la fecha de inicio del proceso electoral de que se trate. </w:t>
      </w:r>
    </w:p>
    <w:p w14:paraId="372E450F" w14:textId="77777777" w:rsidR="00ED0C2A" w:rsidRPr="00F96787" w:rsidRDefault="00ED0C2A" w:rsidP="00B457DF">
      <w:pPr>
        <w:pStyle w:val="Prrafodelista"/>
        <w:numPr>
          <w:ilvl w:val="0"/>
          <w:numId w:val="28"/>
        </w:numPr>
        <w:tabs>
          <w:tab w:val="left" w:pos="0"/>
        </w:tabs>
        <w:ind w:left="567" w:firstLine="0"/>
        <w:jc w:val="both"/>
        <w:rPr>
          <w:rFonts w:ascii="Palatino Linotype" w:eastAsia="Palatino Linotype" w:hAnsi="Palatino Linotype" w:cs="Palatino Linotype"/>
          <w:i/>
        </w:rPr>
      </w:pPr>
      <w:r w:rsidRPr="00F96787">
        <w:rPr>
          <w:rFonts w:ascii="Palatino Linotype" w:eastAsia="Palatino Linotype" w:hAnsi="Palatino Linotype" w:cs="Palatino Linotype"/>
          <w:i/>
        </w:rPr>
        <w:t xml:space="preserve">No formar parte del servicio profesional electoral del Instituto, salvo que se separe del cargo dos años antes de la fecha de inicio del proceso electoral de que se trate. </w:t>
      </w:r>
    </w:p>
    <w:p w14:paraId="051C2400" w14:textId="77777777" w:rsidR="00ED0C2A" w:rsidRPr="00F96787" w:rsidRDefault="00ED0C2A" w:rsidP="00B457DF">
      <w:pPr>
        <w:pStyle w:val="Prrafodelista"/>
        <w:numPr>
          <w:ilvl w:val="0"/>
          <w:numId w:val="28"/>
        </w:numPr>
        <w:tabs>
          <w:tab w:val="left" w:pos="0"/>
        </w:tabs>
        <w:ind w:left="567" w:firstLine="0"/>
        <w:jc w:val="both"/>
        <w:rPr>
          <w:rFonts w:ascii="Palatino Linotype" w:eastAsia="Palatino Linotype" w:hAnsi="Palatino Linotype" w:cs="Palatino Linotype"/>
          <w:i/>
        </w:rPr>
      </w:pPr>
      <w:r w:rsidRPr="00F96787">
        <w:rPr>
          <w:rFonts w:ascii="Palatino Linotype" w:eastAsia="Palatino Linotype" w:hAnsi="Palatino Linotype" w:cs="Palatino Linotype"/>
          <w:i/>
        </w:rPr>
        <w:t xml:space="preserve">No ser consejera o consejero electoral en el consejo general, del Instituto ni secretario ejecutivo, salvo que se separe del cargo dos años antes de la fecha de inicio del proceso electoral de que se trate. </w:t>
      </w:r>
    </w:p>
    <w:p w14:paraId="239DB56C" w14:textId="77777777" w:rsidR="00ED0C2A" w:rsidRPr="00F96787" w:rsidRDefault="00ED0C2A" w:rsidP="00B457DF">
      <w:pPr>
        <w:pStyle w:val="Prrafodelista"/>
        <w:numPr>
          <w:ilvl w:val="0"/>
          <w:numId w:val="28"/>
        </w:numPr>
        <w:tabs>
          <w:tab w:val="left" w:pos="0"/>
        </w:tabs>
        <w:ind w:left="567" w:firstLine="0"/>
        <w:jc w:val="both"/>
        <w:rPr>
          <w:rFonts w:ascii="Palatino Linotype" w:eastAsia="Palatino Linotype" w:hAnsi="Palatino Linotype" w:cs="Palatino Linotype"/>
          <w:i/>
        </w:rPr>
      </w:pPr>
      <w:r w:rsidRPr="00F96787">
        <w:rPr>
          <w:rFonts w:ascii="Palatino Linotype" w:eastAsia="Palatino Linotype" w:hAnsi="Palatino Linotype" w:cs="Palatino Linotype"/>
          <w:i/>
        </w:rPr>
        <w:t xml:space="preserve">No ser consejera o consejero electoral en los consejos distritales o municipales del Instituto ni director del mismo, salvo que se haya separado del cargo dos años antes de la fecha de inicio del proceso electoral de que se trate. </w:t>
      </w:r>
    </w:p>
    <w:p w14:paraId="7445A428" w14:textId="77777777" w:rsidR="00ED0C2A" w:rsidRPr="00F96787" w:rsidRDefault="00ED0C2A" w:rsidP="00B457DF">
      <w:pPr>
        <w:pStyle w:val="Prrafodelista"/>
        <w:numPr>
          <w:ilvl w:val="0"/>
          <w:numId w:val="28"/>
        </w:numPr>
        <w:tabs>
          <w:tab w:val="left" w:pos="0"/>
        </w:tabs>
        <w:ind w:left="567" w:firstLine="0"/>
        <w:jc w:val="both"/>
        <w:rPr>
          <w:rFonts w:ascii="Palatino Linotype" w:eastAsia="Palatino Linotype" w:hAnsi="Palatino Linotype" w:cs="Palatino Linotype"/>
          <w:i/>
        </w:rPr>
      </w:pPr>
      <w:r w:rsidRPr="00F96787">
        <w:rPr>
          <w:rFonts w:ascii="Palatino Linotype" w:eastAsia="Palatino Linotype" w:hAnsi="Palatino Linotype" w:cs="Palatino Linotype"/>
          <w:i/>
        </w:rPr>
        <w:t xml:space="preserve">No ser integrante del órgano de dirección de los organismos a los que la Constitución Local otorga autonomía, salvo que se separe del cargo dos años antes de la fecha de inicio del proceso electoral de que se trate; </w:t>
      </w:r>
    </w:p>
    <w:p w14:paraId="2EB78E04" w14:textId="77777777" w:rsidR="00ED0C2A" w:rsidRPr="00F96787" w:rsidRDefault="00ED0C2A" w:rsidP="00B457DF">
      <w:pPr>
        <w:pStyle w:val="Prrafodelista"/>
        <w:numPr>
          <w:ilvl w:val="0"/>
          <w:numId w:val="28"/>
        </w:numPr>
        <w:tabs>
          <w:tab w:val="left" w:pos="0"/>
        </w:tabs>
        <w:ind w:left="567" w:firstLine="0"/>
        <w:jc w:val="both"/>
        <w:rPr>
          <w:rFonts w:ascii="Palatino Linotype" w:eastAsia="Palatino Linotype" w:hAnsi="Palatino Linotype" w:cs="Palatino Linotype"/>
          <w:i/>
        </w:rPr>
      </w:pPr>
      <w:r w:rsidRPr="00F96787">
        <w:rPr>
          <w:rFonts w:ascii="Palatino Linotype" w:eastAsia="Palatino Linotype" w:hAnsi="Palatino Linotype" w:cs="Palatino Linotype"/>
          <w:i/>
        </w:rPr>
        <w:t xml:space="preserve">No ser secretaria, secretario o subsecretaria o subsecretario de Estado, ni titular de los organismos públicos desconcentrados o descentralizados de la administración pública estatal, a menos que se separen noventa días antes de la elección, y </w:t>
      </w:r>
    </w:p>
    <w:p w14:paraId="52CFF01E" w14:textId="77777777" w:rsidR="00ED0C2A" w:rsidRPr="00F96787" w:rsidRDefault="00ED0C2A" w:rsidP="00B457DF">
      <w:pPr>
        <w:pStyle w:val="Prrafodelista"/>
        <w:numPr>
          <w:ilvl w:val="0"/>
          <w:numId w:val="28"/>
        </w:numPr>
        <w:tabs>
          <w:tab w:val="left" w:pos="0"/>
        </w:tabs>
        <w:ind w:left="567" w:firstLine="0"/>
        <w:jc w:val="both"/>
        <w:rPr>
          <w:rFonts w:ascii="Palatino Linotype" w:eastAsia="Palatino Linotype" w:hAnsi="Palatino Linotype" w:cs="Palatino Linotype"/>
          <w:i/>
        </w:rPr>
      </w:pPr>
      <w:r w:rsidRPr="00F96787">
        <w:rPr>
          <w:rFonts w:ascii="Palatino Linotype" w:eastAsia="Palatino Linotype" w:hAnsi="Palatino Linotype" w:cs="Palatino Linotype"/>
          <w:i/>
        </w:rPr>
        <w:t>Ser electo o designado candidata o candidato, de conformidad con los procedimientos democráticos internos del partido político que lo postule”</w:t>
      </w:r>
    </w:p>
    <w:p w14:paraId="0E3B7F60" w14:textId="77777777" w:rsidR="00ED0C2A" w:rsidRPr="00F96787" w:rsidRDefault="00ED0C2A" w:rsidP="00B457DF">
      <w:pPr>
        <w:tabs>
          <w:tab w:val="left" w:pos="0"/>
        </w:tabs>
        <w:ind w:left="851"/>
        <w:jc w:val="both"/>
        <w:rPr>
          <w:rFonts w:ascii="Palatino Linotype" w:eastAsia="Palatino Linotype" w:hAnsi="Palatino Linotype" w:cs="Palatino Linotype"/>
          <w:i/>
        </w:rPr>
      </w:pPr>
    </w:p>
    <w:p w14:paraId="1B923C80" w14:textId="6412D2CA" w:rsidR="00ED0C2A" w:rsidRPr="00F96787" w:rsidRDefault="00ED0C2A" w:rsidP="00B457DF">
      <w:pPr>
        <w:pStyle w:val="Prrafodelista"/>
        <w:numPr>
          <w:ilvl w:val="0"/>
          <w:numId w:val="11"/>
        </w:numPr>
        <w:tabs>
          <w:tab w:val="left" w:pos="0"/>
        </w:tabs>
        <w:spacing w:line="360" w:lineRule="auto"/>
        <w:jc w:val="both"/>
        <w:rPr>
          <w:rFonts w:ascii="Palatino Linotype" w:eastAsia="Palatino Linotype" w:hAnsi="Palatino Linotype" w:cs="Palatino Linotype"/>
        </w:rPr>
      </w:pPr>
      <w:r w:rsidRPr="00F96787">
        <w:rPr>
          <w:rFonts w:ascii="Palatino Linotype" w:eastAsia="Palatino Linotype" w:hAnsi="Palatino Linotype" w:cs="Palatino Linotype"/>
        </w:rPr>
        <w:t xml:space="preserve">En relación a estos preceptos, la Ley Orgánica Municipal en su artículo 18, fracción I dispone que una vez rendidos los informes de los ayuntamientos en funciones, previa convocatoria a sesión solemne, </w:t>
      </w:r>
      <w:r w:rsidRPr="00F96787">
        <w:rPr>
          <w:rFonts w:ascii="Palatino Linotype" w:eastAsia="Palatino Linotype" w:hAnsi="Palatino Linotype" w:cs="Palatino Linotype"/>
          <w:b/>
        </w:rPr>
        <w:t>deberán presentarse los ciudadanos que en términos de ley resultaron electos para rendir protesta y ocupar los cargos de presidente municipal, síndico o síndicos y regidores</w:t>
      </w:r>
      <w:r w:rsidRPr="00F96787">
        <w:rPr>
          <w:rFonts w:ascii="Palatino Linotype" w:eastAsia="Palatino Linotype" w:hAnsi="Palatino Linotype" w:cs="Palatino Linotype"/>
        </w:rPr>
        <w:t xml:space="preserve">, sin que dicho plazo exceda el mes de diciembre del último </w:t>
      </w:r>
      <w:r w:rsidRPr="00F96787">
        <w:rPr>
          <w:rFonts w:ascii="Palatino Linotype" w:eastAsia="Palatino Linotype" w:hAnsi="Palatino Linotype" w:cs="Palatino Linotype"/>
        </w:rPr>
        <w:lastRenderedPageBreak/>
        <w:t>año de la gestión del ayuntamiento saliente, dicha reunión tendrá por objeto que los miembros del ayuntamiento entrante, rindan la protesta en términos de lo dispuesto por el artículo 144 de la Constitución Política del Estado Libre y Soberano de México, por lo que el presidente municipal electo para el período siguiente lo hará ante el representante designado por el Ejecutivo del Estado y a su vez, hará de inmediato lo propio con los demás miembros del ayuntamiento electo.</w:t>
      </w:r>
    </w:p>
    <w:p w14:paraId="5427BDEF" w14:textId="77777777" w:rsidR="00ED0C2A" w:rsidRPr="00F96787" w:rsidRDefault="00ED0C2A" w:rsidP="00B457DF">
      <w:pPr>
        <w:tabs>
          <w:tab w:val="left" w:pos="0"/>
        </w:tabs>
        <w:spacing w:line="360" w:lineRule="auto"/>
        <w:jc w:val="both"/>
        <w:rPr>
          <w:rFonts w:ascii="Palatino Linotype" w:eastAsia="Palatino Linotype" w:hAnsi="Palatino Linotype" w:cs="Palatino Linotype"/>
        </w:rPr>
      </w:pPr>
    </w:p>
    <w:p w14:paraId="5776D199" w14:textId="2D5B2EFB" w:rsidR="0071381D" w:rsidRPr="00F96787" w:rsidRDefault="00ED0C2A" w:rsidP="00B457DF">
      <w:pPr>
        <w:pStyle w:val="Prrafodelista"/>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r w:rsidRPr="00F96787">
        <w:rPr>
          <w:rFonts w:ascii="Palatino Linotype" w:eastAsia="Palatino Linotype" w:hAnsi="Palatino Linotype" w:cs="Palatino Linotype"/>
        </w:rPr>
        <w:t>En esta tesitura, si bien es cierto, los Miembros del Ayuntamiento no están sujetos a cumplir con los requisitos que establece el artículo 47 de la Ley del Trabajo de los Servidores Públicos del Estado de México, también lo es que si deben cumplir con los requisitos que establece el artículo 119 de la Constitución Política del Estado Libre y Soberano de México</w:t>
      </w:r>
      <w:r w:rsidR="0071381D" w:rsidRPr="00F96787">
        <w:rPr>
          <w:rFonts w:ascii="Palatino Linotype" w:eastAsia="Palatino Linotype" w:hAnsi="Palatino Linotype" w:cs="Palatino Linotype"/>
        </w:rPr>
        <w:t xml:space="preserve">, asimismo, es </w:t>
      </w:r>
      <w:r w:rsidR="0071381D" w:rsidRPr="00F96787">
        <w:rPr>
          <w:rFonts w:ascii="Palatino Linotype" w:hAnsi="Palatino Linotype" w:cs="Arial"/>
        </w:rPr>
        <w:t xml:space="preserve">necesario subrayar que no existe norma  jurídica que obligue a los servidores públicos a presentar su curriculum vitae ante la institución pública en la que prestan sus servicios; esto es, este documento no constituye un requisito indispensable para desempeñar un empleo, cargo o comisión en la administración pública, sea estatal o municipal, cabe precisar que </w:t>
      </w:r>
      <w:r w:rsidR="0071381D" w:rsidRPr="00F96787">
        <w:rPr>
          <w:rFonts w:ascii="Palatino Linotype" w:hAnsi="Palatino Linotype" w:cs="Arial"/>
          <w:b/>
        </w:rPr>
        <w:t xml:space="preserve">el artículo 92, fracción XXI de la Ley de Transparencia y acceso a la Información </w:t>
      </w:r>
      <w:r w:rsidR="004D51AA" w:rsidRPr="00F96787">
        <w:rPr>
          <w:rFonts w:ascii="Palatino Linotype" w:hAnsi="Palatino Linotype" w:cs="Arial"/>
          <w:b/>
        </w:rPr>
        <w:t>Pública</w:t>
      </w:r>
      <w:r w:rsidR="0071381D" w:rsidRPr="00F96787">
        <w:rPr>
          <w:rFonts w:ascii="Palatino Linotype" w:hAnsi="Palatino Linotype" w:cs="Arial"/>
          <w:b/>
        </w:rPr>
        <w:t xml:space="preserve"> del Estado de México y Municipios dispone que los </w:t>
      </w:r>
      <w:r w:rsidR="004D51AA" w:rsidRPr="00F96787">
        <w:rPr>
          <w:rFonts w:ascii="Palatino Linotype" w:hAnsi="Palatino Linotype" w:cs="Arial"/>
          <w:b/>
        </w:rPr>
        <w:t>Sujetos Obligados</w:t>
      </w:r>
      <w:r w:rsidR="0071381D" w:rsidRPr="00F96787">
        <w:rPr>
          <w:rFonts w:ascii="Palatino Linotype" w:hAnsi="Palatino Linotype" w:cs="Arial"/>
          <w:b/>
        </w:rPr>
        <w:t xml:space="preserve"> deben de poner a disposición del público de manera permanente y actualizada de forma sencilla, precisa y entendible en los respectivos medi</w:t>
      </w:r>
      <w:r w:rsidR="004D51AA" w:rsidRPr="00F96787">
        <w:rPr>
          <w:rFonts w:ascii="Palatino Linotype" w:hAnsi="Palatino Linotype" w:cs="Arial"/>
          <w:b/>
        </w:rPr>
        <w:t xml:space="preserve">os electrónicos la información </w:t>
      </w:r>
      <w:r w:rsidR="0071381D" w:rsidRPr="00F96787">
        <w:rPr>
          <w:rFonts w:ascii="Palatino Linotype" w:hAnsi="Palatino Linotype" w:cs="Arial"/>
          <w:b/>
        </w:rPr>
        <w:t>curricular</w:t>
      </w:r>
      <w:r w:rsidR="004D51AA" w:rsidRPr="00F96787">
        <w:rPr>
          <w:rFonts w:ascii="Palatino Linotype" w:hAnsi="Palatino Linotype" w:cs="Arial"/>
          <w:b/>
        </w:rPr>
        <w:t>.</w:t>
      </w:r>
    </w:p>
    <w:p w14:paraId="6262CAC1" w14:textId="77777777" w:rsidR="0071381D" w:rsidRPr="00F96787" w:rsidRDefault="0071381D" w:rsidP="00B457DF">
      <w:pPr>
        <w:pStyle w:val="Prrafodelista"/>
        <w:tabs>
          <w:tab w:val="left" w:pos="0"/>
        </w:tabs>
        <w:rPr>
          <w:rFonts w:ascii="Palatino Linotype" w:eastAsia="Palatino Linotype" w:hAnsi="Palatino Linotype" w:cs="Palatino Linotype"/>
        </w:rPr>
      </w:pPr>
    </w:p>
    <w:p w14:paraId="56500E92" w14:textId="0300AA80" w:rsidR="004D51AA" w:rsidRPr="00F96787" w:rsidRDefault="004D51AA" w:rsidP="00B457DF">
      <w:pPr>
        <w:pStyle w:val="Prrafodelista"/>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r w:rsidRPr="00F96787">
        <w:rPr>
          <w:rFonts w:ascii="Palatino Linotype" w:eastAsia="Palatino Linotype" w:hAnsi="Palatino Linotype" w:cs="Palatino Linotype"/>
        </w:rPr>
        <w:t xml:space="preserve">En </w:t>
      </w:r>
      <w:r w:rsidRPr="00F96787">
        <w:rPr>
          <w:rFonts w:ascii="Palatino Linotype" w:hAnsi="Palatino Linotype"/>
        </w:rPr>
        <w:t xml:space="preserve">este sentido, se advierte que, </w:t>
      </w:r>
      <w:r w:rsidRPr="00F96787">
        <w:rPr>
          <w:rFonts w:ascii="Palatino Linotype" w:hAnsi="Palatino Linotype"/>
          <w:b/>
        </w:rPr>
        <w:t xml:space="preserve">deben generase las fichas curriculares correspondientes a los integrantes del Cabildo, </w:t>
      </w:r>
      <w:r w:rsidRPr="00F96787">
        <w:rPr>
          <w:rFonts w:ascii="Palatino Linotype" w:hAnsi="Palatino Linotype"/>
        </w:rPr>
        <w:t>donde debe obrar el nombre de los Servidores Públicos, para efectos del cumplimiento a las obligaciones de trasparencia comunes.</w:t>
      </w:r>
    </w:p>
    <w:p w14:paraId="07258643" w14:textId="44CC82E4" w:rsidR="004D51AA" w:rsidRPr="00F96787" w:rsidRDefault="004D51AA" w:rsidP="00B457DF">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r w:rsidRPr="00F96787">
        <w:rPr>
          <w:rFonts w:ascii="Palatino Linotype" w:eastAsia="Palatino Linotype" w:hAnsi="Palatino Linotype" w:cs="Palatino Linotype"/>
        </w:rPr>
        <w:lastRenderedPageBreak/>
        <w:t>Ahora bien, c</w:t>
      </w:r>
      <w:r w:rsidRPr="00F96787">
        <w:rPr>
          <w:rFonts w:ascii="Palatino Linotype" w:eastAsia="Calibri" w:hAnsi="Palatino Linotype" w:cs="Arial"/>
        </w:rPr>
        <w:t>abe recordar que se solicitó el nombramiento de los integrantes de Cabildo, en este sentido, tenemos que señalar que el Particular no es experto en la materia y eventualmente pudiera no indicar correctamente la información a la que desea acceder, y siendo que este Órgano Garante tiene la obligación de garantizar el acceso a la información, en la medida de lo posible, atendiendo a la suplencia de la deficiencia, sin cambiar los hechos expuestos por el peticionario conforme a la facultad que le otorga le Ley de Transparencia y Acceso a la Información Pública del Estado de México y Municipios en los artículo 13 y 181 cuarto párrafo, los cuales establecen lo siguiente:</w:t>
      </w:r>
    </w:p>
    <w:p w14:paraId="1C908639" w14:textId="77777777" w:rsidR="004D51AA" w:rsidRPr="00F96787" w:rsidRDefault="004D51AA" w:rsidP="00B457DF">
      <w:pPr>
        <w:pStyle w:val="Prrafodelista"/>
        <w:tabs>
          <w:tab w:val="left" w:pos="0"/>
        </w:tabs>
        <w:spacing w:before="100" w:beforeAutospacing="1" w:after="100" w:afterAutospacing="1"/>
        <w:ind w:left="851"/>
        <w:jc w:val="both"/>
        <w:rPr>
          <w:rFonts w:ascii="Palatino Linotype" w:hAnsi="Palatino Linotype"/>
          <w:i/>
        </w:rPr>
      </w:pPr>
      <w:r w:rsidRPr="00F96787">
        <w:rPr>
          <w:rFonts w:ascii="Palatino Linotype" w:hAnsi="Palatino Linotype"/>
          <w:i/>
        </w:rPr>
        <w:t>“Artículo 13. El Instituto, en el ámbito de sus atribuciones, deberá suplir cualquier deficiencia para garantizar el ejercicio del derecho de acceso a la información.”</w:t>
      </w:r>
    </w:p>
    <w:p w14:paraId="6F79EC08" w14:textId="77777777" w:rsidR="004D51AA" w:rsidRPr="00F96787" w:rsidRDefault="004D51AA" w:rsidP="00B457DF">
      <w:pPr>
        <w:pStyle w:val="Prrafodelista"/>
        <w:tabs>
          <w:tab w:val="left" w:pos="0"/>
        </w:tabs>
        <w:spacing w:before="100" w:beforeAutospacing="1" w:after="100" w:afterAutospacing="1"/>
        <w:ind w:left="851"/>
        <w:jc w:val="both"/>
        <w:rPr>
          <w:rFonts w:ascii="Palatino Linotype" w:hAnsi="Palatino Linotype"/>
          <w:i/>
        </w:rPr>
      </w:pPr>
      <w:r w:rsidRPr="00F96787">
        <w:rPr>
          <w:rFonts w:ascii="Palatino Linotype" w:hAnsi="Palatino Linotype"/>
          <w:i/>
        </w:rPr>
        <w:t>“Artículo 181.</w:t>
      </w:r>
    </w:p>
    <w:p w14:paraId="3360D901" w14:textId="77777777" w:rsidR="004D51AA" w:rsidRPr="00F96787" w:rsidRDefault="004D51AA" w:rsidP="00B457DF">
      <w:pPr>
        <w:pStyle w:val="Prrafodelista"/>
        <w:tabs>
          <w:tab w:val="left" w:pos="0"/>
        </w:tabs>
        <w:spacing w:before="100" w:beforeAutospacing="1" w:after="100" w:afterAutospacing="1"/>
        <w:ind w:left="851"/>
        <w:jc w:val="both"/>
        <w:rPr>
          <w:rFonts w:ascii="Palatino Linotype" w:hAnsi="Palatino Linotype"/>
          <w:i/>
        </w:rPr>
      </w:pPr>
      <w:r w:rsidRPr="00F96787">
        <w:rPr>
          <w:rFonts w:ascii="Palatino Linotype" w:hAnsi="Palatino Linotype"/>
          <w:i/>
        </w:rPr>
        <w:t>…</w:t>
      </w:r>
    </w:p>
    <w:p w14:paraId="2571DCFF" w14:textId="77777777" w:rsidR="004D51AA" w:rsidRPr="00F96787" w:rsidRDefault="004D51AA" w:rsidP="00B457DF">
      <w:pPr>
        <w:pStyle w:val="Prrafodelista"/>
        <w:tabs>
          <w:tab w:val="left" w:pos="0"/>
        </w:tabs>
        <w:spacing w:before="100" w:beforeAutospacing="1" w:after="100" w:afterAutospacing="1"/>
        <w:ind w:left="851"/>
        <w:jc w:val="both"/>
        <w:rPr>
          <w:rFonts w:ascii="Palatino Linotype" w:hAnsi="Palatino Linotype"/>
          <w:i/>
        </w:rPr>
      </w:pPr>
      <w:r w:rsidRPr="00F96787">
        <w:rPr>
          <w:rFonts w:ascii="Palatino Linotype" w:hAnsi="Palatino Linotype"/>
          <w:i/>
        </w:rPr>
        <w:t>Durante el procedimiento deberá aplicarse la suplencia de la queja a favor del recurrente, sin cambiar los hechos expuestos, asegurándose de que las partes puedan presentar, de manera oral o escrita, los argumentos que funden y motiven sus pretensiones.</w:t>
      </w:r>
    </w:p>
    <w:p w14:paraId="1C37F01D" w14:textId="77777777" w:rsidR="004D51AA" w:rsidRPr="00F96787" w:rsidRDefault="004D51AA" w:rsidP="00B457DF">
      <w:pPr>
        <w:pStyle w:val="Prrafodelista"/>
        <w:tabs>
          <w:tab w:val="left" w:pos="0"/>
        </w:tabs>
        <w:spacing w:before="100" w:beforeAutospacing="1" w:after="100" w:afterAutospacing="1"/>
        <w:ind w:left="851"/>
        <w:jc w:val="both"/>
        <w:rPr>
          <w:rFonts w:ascii="Palatino Linotype" w:hAnsi="Palatino Linotype"/>
          <w:i/>
        </w:rPr>
      </w:pPr>
      <w:r w:rsidRPr="00F96787">
        <w:rPr>
          <w:rFonts w:ascii="Palatino Linotype" w:hAnsi="Palatino Linotype"/>
          <w:i/>
        </w:rPr>
        <w:t>…”</w:t>
      </w:r>
    </w:p>
    <w:p w14:paraId="235DBB84" w14:textId="77777777" w:rsidR="004D51AA" w:rsidRPr="00F96787" w:rsidRDefault="004D51AA" w:rsidP="00B457DF">
      <w:pPr>
        <w:tabs>
          <w:tab w:val="left" w:pos="0"/>
        </w:tabs>
        <w:spacing w:before="100" w:beforeAutospacing="1" w:after="100" w:afterAutospacing="1"/>
        <w:jc w:val="both"/>
        <w:rPr>
          <w:rFonts w:ascii="Palatino Linotype" w:eastAsia="Calibri" w:hAnsi="Palatino Linotype" w:cs="Arial"/>
          <w:i/>
        </w:rPr>
      </w:pPr>
    </w:p>
    <w:p w14:paraId="29035B55" w14:textId="77777777" w:rsidR="004D51AA" w:rsidRPr="00F96787" w:rsidRDefault="004D51AA" w:rsidP="00B457DF">
      <w:pPr>
        <w:pStyle w:val="Prrafodelista"/>
        <w:numPr>
          <w:ilvl w:val="0"/>
          <w:numId w:val="11"/>
        </w:numPr>
        <w:tabs>
          <w:tab w:val="left" w:pos="0"/>
        </w:tabs>
        <w:spacing w:before="100" w:beforeAutospacing="1" w:after="100" w:afterAutospacing="1" w:line="360" w:lineRule="auto"/>
        <w:jc w:val="both"/>
        <w:rPr>
          <w:rFonts w:ascii="Palatino Linotype" w:eastAsia="Calibri" w:hAnsi="Palatino Linotype" w:cs="Arial"/>
        </w:rPr>
      </w:pPr>
      <w:r w:rsidRPr="00F96787">
        <w:rPr>
          <w:rFonts w:ascii="Palatino Linotype" w:eastAsia="Calibri" w:hAnsi="Palatino Linotype" w:cs="Arial"/>
        </w:rPr>
        <w:t xml:space="preserve">Es así que en aras de tutelar la correcta aplicación de la Ley en términos de los artículos señalados anteriormente y con la finalidad de corregir cualquier afectación al derecho de acceso a la información, de la interpretación sistemática de los requerimientos plateados, se puede establecer que el documento que satisface la pretensión del recurrente, es la </w:t>
      </w:r>
      <w:r w:rsidRPr="00F96787">
        <w:rPr>
          <w:rFonts w:ascii="Palatino Linotype" w:eastAsia="Calibri" w:hAnsi="Palatino Linotype" w:cs="Arial"/>
          <w:b/>
        </w:rPr>
        <w:t>constancia de mayoría.</w:t>
      </w:r>
      <w:r w:rsidRPr="00F96787">
        <w:rPr>
          <w:rFonts w:ascii="Palatino Linotype" w:eastAsia="Calibri" w:hAnsi="Palatino Linotype" w:cs="Arial"/>
        </w:rPr>
        <w:t xml:space="preserve"> </w:t>
      </w:r>
    </w:p>
    <w:p w14:paraId="00D39AB5" w14:textId="77777777" w:rsidR="004D51AA" w:rsidRPr="00F96787" w:rsidRDefault="004D51AA" w:rsidP="00B457DF">
      <w:pPr>
        <w:pStyle w:val="Prrafodelista"/>
        <w:tabs>
          <w:tab w:val="left" w:pos="0"/>
        </w:tabs>
        <w:spacing w:before="100" w:beforeAutospacing="1" w:after="100" w:afterAutospacing="1" w:line="360" w:lineRule="auto"/>
        <w:ind w:left="0"/>
        <w:jc w:val="both"/>
        <w:rPr>
          <w:rFonts w:ascii="Palatino Linotype" w:eastAsia="Calibri" w:hAnsi="Palatino Linotype" w:cs="Arial"/>
        </w:rPr>
      </w:pPr>
    </w:p>
    <w:p w14:paraId="50E2C887" w14:textId="77777777" w:rsidR="004D51AA" w:rsidRPr="00F96787" w:rsidRDefault="004D51AA" w:rsidP="00B457DF">
      <w:pPr>
        <w:pStyle w:val="Prrafodelista"/>
        <w:numPr>
          <w:ilvl w:val="0"/>
          <w:numId w:val="11"/>
        </w:numPr>
        <w:tabs>
          <w:tab w:val="left" w:pos="0"/>
        </w:tabs>
        <w:spacing w:before="100" w:beforeAutospacing="1" w:after="100" w:afterAutospacing="1" w:line="360" w:lineRule="auto"/>
        <w:jc w:val="both"/>
        <w:rPr>
          <w:rFonts w:ascii="Palatino Linotype" w:eastAsia="Calibri" w:hAnsi="Palatino Linotype" w:cs="Arial"/>
        </w:rPr>
      </w:pPr>
      <w:r w:rsidRPr="00F96787">
        <w:rPr>
          <w:rFonts w:ascii="Palatino Linotype" w:eastAsia="Calibri" w:hAnsi="Palatino Linotype" w:cs="Arial"/>
        </w:rPr>
        <w:t xml:space="preserve">En ese sentido, conviene señalar el artículo </w:t>
      </w:r>
      <w:r w:rsidRPr="00F96787">
        <w:rPr>
          <w:rFonts w:ascii="Palatino Linotype" w:eastAsia="Palatino Linotype" w:hAnsi="Palatino Linotype" w:cs="Palatino Linotype"/>
        </w:rPr>
        <w:t>168 del Código Electoral del Estado de México</w:t>
      </w:r>
      <w:r w:rsidRPr="00F96787">
        <w:rPr>
          <w:rFonts w:ascii="Palatino Linotype" w:eastAsia="Palatino Linotype" w:hAnsi="Palatino Linotype" w:cs="Palatino Linotype"/>
          <w:b/>
        </w:rPr>
        <w:t>,</w:t>
      </w:r>
      <w:r w:rsidRPr="00F96787">
        <w:rPr>
          <w:rFonts w:ascii="Palatino Linotype" w:eastAsia="Palatino Linotype" w:hAnsi="Palatino Linotype" w:cs="Palatino Linotype"/>
        </w:rPr>
        <w:t xml:space="preserve"> que refiere lo siguiente: </w:t>
      </w:r>
    </w:p>
    <w:p w14:paraId="2733B46B" w14:textId="77777777" w:rsidR="004D51AA" w:rsidRPr="00F96787" w:rsidRDefault="004D51AA" w:rsidP="00B457DF">
      <w:pPr>
        <w:pStyle w:val="Prrafodelista"/>
        <w:tabs>
          <w:tab w:val="left" w:pos="0"/>
        </w:tabs>
        <w:rPr>
          <w:rFonts w:ascii="Palatino Linotype" w:eastAsia="Palatino Linotype" w:hAnsi="Palatino Linotype" w:cs="Palatino Linotype"/>
        </w:rPr>
      </w:pPr>
    </w:p>
    <w:p w14:paraId="059D35DB" w14:textId="77777777" w:rsidR="004D51AA" w:rsidRPr="00F96787" w:rsidRDefault="004D51AA" w:rsidP="00B457DF">
      <w:pPr>
        <w:pStyle w:val="Prrafodelista"/>
        <w:tabs>
          <w:tab w:val="left" w:pos="0"/>
        </w:tabs>
        <w:spacing w:before="100" w:beforeAutospacing="1" w:after="100" w:afterAutospacing="1"/>
        <w:ind w:left="567"/>
        <w:jc w:val="both"/>
        <w:rPr>
          <w:rFonts w:ascii="Palatino Linotype" w:hAnsi="Palatino Linotype"/>
          <w:i/>
        </w:rPr>
      </w:pPr>
      <w:r w:rsidRPr="00F96787">
        <w:rPr>
          <w:rFonts w:ascii="Palatino Linotype" w:eastAsia="Palatino Linotype" w:hAnsi="Palatino Linotype" w:cs="Palatino Linotype"/>
          <w:i/>
        </w:rPr>
        <w:lastRenderedPageBreak/>
        <w:t>“</w:t>
      </w:r>
      <w:r w:rsidRPr="00F96787">
        <w:rPr>
          <w:rFonts w:ascii="Palatino Linotype" w:hAnsi="Palatino Linotype"/>
          <w:b/>
          <w:i/>
        </w:rPr>
        <w:t>Artículo 168</w:t>
      </w:r>
      <w:r w:rsidRPr="00F96787">
        <w:rPr>
          <w:rFonts w:ascii="Palatino Linotype" w:hAnsi="Palatino Linotype"/>
          <w:i/>
        </w:rPr>
        <w:t>. El Instituto es el organismo público dotado de personalidad jurídica y patrimonio propio, autónomo en su funcionamiento e independiente en sus decisiones, responsable de la organización, desarrollo y vigilancia de los procesos electorales.</w:t>
      </w:r>
    </w:p>
    <w:p w14:paraId="7B27C2E2" w14:textId="77777777" w:rsidR="004D51AA" w:rsidRPr="00F96787" w:rsidRDefault="004D51AA" w:rsidP="00B457DF">
      <w:pPr>
        <w:pStyle w:val="Prrafodelista"/>
        <w:tabs>
          <w:tab w:val="left" w:pos="0"/>
        </w:tabs>
        <w:spacing w:before="100" w:beforeAutospacing="1" w:after="100" w:afterAutospacing="1"/>
        <w:ind w:left="567"/>
        <w:jc w:val="both"/>
        <w:rPr>
          <w:rFonts w:ascii="Palatino Linotype" w:hAnsi="Palatino Linotype"/>
          <w:i/>
        </w:rPr>
      </w:pPr>
      <w:r w:rsidRPr="00F96787">
        <w:rPr>
          <w:rFonts w:ascii="Palatino Linotype" w:hAnsi="Palatino Linotype"/>
          <w:i/>
        </w:rPr>
        <w:t>…</w:t>
      </w:r>
    </w:p>
    <w:p w14:paraId="3F6C5E60" w14:textId="77777777" w:rsidR="004D51AA" w:rsidRPr="00F96787" w:rsidRDefault="004D51AA" w:rsidP="00B457DF">
      <w:pPr>
        <w:pStyle w:val="Prrafodelista"/>
        <w:tabs>
          <w:tab w:val="left" w:pos="0"/>
        </w:tabs>
        <w:spacing w:before="100" w:beforeAutospacing="1" w:after="100" w:afterAutospacing="1"/>
        <w:ind w:left="567"/>
        <w:jc w:val="both"/>
        <w:rPr>
          <w:rFonts w:ascii="Palatino Linotype" w:hAnsi="Palatino Linotype"/>
          <w:b/>
          <w:i/>
        </w:rPr>
      </w:pPr>
      <w:r w:rsidRPr="00F96787">
        <w:rPr>
          <w:rFonts w:ascii="Palatino Linotype" w:hAnsi="Palatino Linotype"/>
          <w:b/>
          <w:i/>
        </w:rPr>
        <w:t>Son funciones del Instituto:</w:t>
      </w:r>
    </w:p>
    <w:p w14:paraId="3B6D4F88" w14:textId="77777777" w:rsidR="004D51AA" w:rsidRPr="00F96787" w:rsidRDefault="004D51AA" w:rsidP="00B457DF">
      <w:pPr>
        <w:pStyle w:val="Prrafodelista"/>
        <w:tabs>
          <w:tab w:val="left" w:pos="0"/>
        </w:tabs>
        <w:spacing w:before="100" w:beforeAutospacing="1" w:after="100" w:afterAutospacing="1"/>
        <w:ind w:left="567"/>
        <w:jc w:val="both"/>
        <w:rPr>
          <w:rFonts w:ascii="Palatino Linotype" w:hAnsi="Palatino Linotype"/>
          <w:i/>
        </w:rPr>
      </w:pPr>
      <w:r w:rsidRPr="00F96787">
        <w:rPr>
          <w:rFonts w:ascii="Palatino Linotype" w:hAnsi="Palatino Linotype"/>
          <w:i/>
        </w:rPr>
        <w:t>I. Aplicar las disposiciones generales, lineamientos, criterios y formatos que en ejercicio de sus facultades le confiere la Constitución Federal, la Ley General de Instituciones y Procedimientos Electorales, la Constitución Local y la normativa aplicable.</w:t>
      </w:r>
    </w:p>
    <w:p w14:paraId="6B90F942" w14:textId="77777777" w:rsidR="004D51AA" w:rsidRPr="00F96787" w:rsidRDefault="004D51AA" w:rsidP="00B457DF">
      <w:pPr>
        <w:pStyle w:val="Prrafodelista"/>
        <w:tabs>
          <w:tab w:val="left" w:pos="0"/>
        </w:tabs>
        <w:spacing w:before="100" w:beforeAutospacing="1" w:after="100" w:afterAutospacing="1"/>
        <w:ind w:left="567"/>
        <w:jc w:val="both"/>
        <w:rPr>
          <w:rFonts w:ascii="Palatino Linotype" w:eastAsia="Calibri" w:hAnsi="Palatino Linotype" w:cs="Arial"/>
          <w:i/>
        </w:rPr>
      </w:pPr>
      <w:r w:rsidRPr="00F96787">
        <w:rPr>
          <w:rFonts w:ascii="Palatino Linotype" w:eastAsia="Calibri" w:hAnsi="Palatino Linotype" w:cs="Arial"/>
          <w:i/>
        </w:rPr>
        <w:t>…</w:t>
      </w:r>
    </w:p>
    <w:p w14:paraId="33B7458C" w14:textId="77777777" w:rsidR="004D51AA" w:rsidRPr="00F96787" w:rsidRDefault="004D51AA" w:rsidP="00B457DF">
      <w:pPr>
        <w:pStyle w:val="Prrafodelista"/>
        <w:tabs>
          <w:tab w:val="left" w:pos="0"/>
        </w:tabs>
        <w:spacing w:before="100" w:beforeAutospacing="1" w:after="100" w:afterAutospacing="1"/>
        <w:ind w:left="567"/>
        <w:jc w:val="both"/>
        <w:rPr>
          <w:rFonts w:ascii="Palatino Linotype" w:hAnsi="Palatino Linotype"/>
          <w:i/>
        </w:rPr>
      </w:pPr>
      <w:r w:rsidRPr="00F96787">
        <w:rPr>
          <w:rFonts w:ascii="Palatino Linotype" w:hAnsi="Palatino Linotype"/>
          <w:b/>
          <w:i/>
        </w:rPr>
        <w:t>IX. Expedir las constancias de mayoría a las candidaturas que hubiesen obtenido la mayoría de votos y declarar la validez de la elección</w:t>
      </w:r>
      <w:r w:rsidRPr="00F96787">
        <w:rPr>
          <w:rFonts w:ascii="Palatino Linotype" w:hAnsi="Palatino Linotype"/>
          <w:i/>
        </w:rPr>
        <w:t>; así como la constancia de asignación a las fórmulas de representación proporcional de la Legislatura, conforme al cómputo y declaración de validez que efectúe el Instituto.</w:t>
      </w:r>
    </w:p>
    <w:p w14:paraId="18F3ED58" w14:textId="77777777" w:rsidR="004D51AA" w:rsidRPr="00F96787" w:rsidRDefault="004D51AA" w:rsidP="00B457DF">
      <w:pPr>
        <w:pStyle w:val="Prrafodelista"/>
        <w:tabs>
          <w:tab w:val="left" w:pos="0"/>
        </w:tabs>
        <w:spacing w:before="100" w:beforeAutospacing="1" w:after="100" w:afterAutospacing="1"/>
        <w:ind w:left="567"/>
        <w:jc w:val="both"/>
        <w:rPr>
          <w:rFonts w:ascii="Palatino Linotype" w:hAnsi="Palatino Linotype"/>
          <w:i/>
        </w:rPr>
      </w:pPr>
      <w:r w:rsidRPr="00F96787">
        <w:rPr>
          <w:rFonts w:ascii="Palatino Linotype" w:hAnsi="Palatino Linotype"/>
          <w:i/>
        </w:rPr>
        <w:t>…”</w:t>
      </w:r>
    </w:p>
    <w:p w14:paraId="4D843E44" w14:textId="77777777" w:rsidR="004D51AA" w:rsidRPr="00F96787" w:rsidRDefault="004D51AA" w:rsidP="00B457DF">
      <w:pPr>
        <w:pStyle w:val="Prrafodelista"/>
        <w:tabs>
          <w:tab w:val="left" w:pos="0"/>
        </w:tabs>
        <w:spacing w:before="100" w:beforeAutospacing="1" w:after="100" w:afterAutospacing="1" w:line="360" w:lineRule="auto"/>
        <w:ind w:left="851"/>
        <w:jc w:val="both"/>
        <w:rPr>
          <w:rFonts w:ascii="Palatino Linotype" w:eastAsia="Calibri" w:hAnsi="Palatino Linotype" w:cs="Arial"/>
          <w:i/>
        </w:rPr>
      </w:pPr>
    </w:p>
    <w:p w14:paraId="655584C7" w14:textId="77777777" w:rsidR="004D51AA" w:rsidRPr="00F96787" w:rsidRDefault="004D51AA" w:rsidP="00B457DF">
      <w:pPr>
        <w:pStyle w:val="Prrafodelista"/>
        <w:numPr>
          <w:ilvl w:val="0"/>
          <w:numId w:val="11"/>
        </w:numPr>
        <w:tabs>
          <w:tab w:val="left" w:pos="0"/>
        </w:tabs>
        <w:spacing w:before="100" w:beforeAutospacing="1" w:after="100" w:afterAutospacing="1" w:line="360" w:lineRule="auto"/>
        <w:jc w:val="both"/>
        <w:rPr>
          <w:rFonts w:ascii="Palatino Linotype" w:eastAsia="Calibri" w:hAnsi="Palatino Linotype" w:cs="Arial"/>
        </w:rPr>
      </w:pPr>
      <w:r w:rsidRPr="00F96787">
        <w:rPr>
          <w:rFonts w:ascii="Palatino Linotype" w:eastAsia="Calibri" w:hAnsi="Palatino Linotype" w:cs="Arial"/>
        </w:rPr>
        <w:t>Es decir, que corresponde al Instituto Electoral del Estado de México la expedición de constancias de mayoría, asimismo, conviene traer a colación los artículo 214, 220 fracción V y 221 fracción IV del mismo ordenamiento legal, que establecen:</w:t>
      </w:r>
    </w:p>
    <w:p w14:paraId="7F3FB82C" w14:textId="77777777" w:rsidR="004D51AA" w:rsidRPr="00F96787" w:rsidRDefault="004D51AA" w:rsidP="00B457DF">
      <w:pPr>
        <w:pStyle w:val="Prrafodelista"/>
        <w:tabs>
          <w:tab w:val="left" w:pos="0"/>
        </w:tabs>
        <w:ind w:left="567"/>
        <w:jc w:val="both"/>
        <w:rPr>
          <w:rFonts w:ascii="Palatino Linotype" w:eastAsia="Palatino Linotype" w:hAnsi="Palatino Linotype" w:cs="Palatino Linotype"/>
          <w:b/>
          <w:i/>
        </w:rPr>
      </w:pPr>
      <w:r w:rsidRPr="00F96787">
        <w:rPr>
          <w:rFonts w:ascii="Palatino Linotype" w:eastAsia="Palatino Linotype" w:hAnsi="Palatino Linotype" w:cs="Palatino Linotype"/>
          <w:b/>
          <w:i/>
        </w:rPr>
        <w:t xml:space="preserve">Código Electoral del Estado de México </w:t>
      </w:r>
    </w:p>
    <w:p w14:paraId="4A89767B" w14:textId="77777777" w:rsidR="004D51AA" w:rsidRPr="00F96787" w:rsidRDefault="004D51AA" w:rsidP="00B457DF">
      <w:pPr>
        <w:pStyle w:val="Prrafodelista"/>
        <w:tabs>
          <w:tab w:val="left" w:pos="0"/>
        </w:tabs>
        <w:ind w:left="567"/>
        <w:jc w:val="both"/>
        <w:rPr>
          <w:rFonts w:ascii="Palatino Linotype" w:eastAsia="Palatino Linotype" w:hAnsi="Palatino Linotype" w:cs="Palatino Linotype"/>
          <w:i/>
        </w:rPr>
      </w:pPr>
      <w:r w:rsidRPr="00F96787">
        <w:rPr>
          <w:rFonts w:ascii="Palatino Linotype" w:eastAsia="Palatino Linotype" w:hAnsi="Palatino Linotype" w:cs="Palatino Linotype"/>
          <w:b/>
          <w:i/>
        </w:rPr>
        <w:t>Artículo 214.</w:t>
      </w:r>
      <w:r w:rsidRPr="00F96787">
        <w:rPr>
          <w:rFonts w:ascii="Palatino Linotype" w:eastAsia="Palatino Linotype" w:hAnsi="Palatino Linotype" w:cs="Palatino Linotype"/>
          <w:i/>
        </w:rPr>
        <w:t xml:space="preserve"> En cada uno de los municipios de la entidad, el Instituto contará con los siguientes órganos: </w:t>
      </w:r>
    </w:p>
    <w:p w14:paraId="16932853" w14:textId="77777777" w:rsidR="004D51AA" w:rsidRPr="00F96787" w:rsidRDefault="004D51AA" w:rsidP="00B457DF">
      <w:pPr>
        <w:pStyle w:val="Prrafodelista"/>
        <w:tabs>
          <w:tab w:val="left" w:pos="0"/>
        </w:tabs>
        <w:ind w:left="567"/>
        <w:jc w:val="both"/>
        <w:rPr>
          <w:rFonts w:ascii="Palatino Linotype" w:eastAsia="Palatino Linotype" w:hAnsi="Palatino Linotype" w:cs="Palatino Linotype"/>
          <w:i/>
        </w:rPr>
      </w:pPr>
      <w:r w:rsidRPr="00F96787">
        <w:rPr>
          <w:rFonts w:ascii="Palatino Linotype" w:eastAsia="Palatino Linotype" w:hAnsi="Palatino Linotype" w:cs="Palatino Linotype"/>
          <w:i/>
        </w:rPr>
        <w:t xml:space="preserve">I. La Junta Municipal. </w:t>
      </w:r>
    </w:p>
    <w:p w14:paraId="267EB140" w14:textId="77777777" w:rsidR="004D51AA" w:rsidRPr="00F96787" w:rsidRDefault="004D51AA" w:rsidP="00B457DF">
      <w:pPr>
        <w:pStyle w:val="Prrafodelista"/>
        <w:tabs>
          <w:tab w:val="left" w:pos="0"/>
        </w:tabs>
        <w:ind w:left="567"/>
        <w:jc w:val="both"/>
        <w:rPr>
          <w:rFonts w:ascii="Palatino Linotype" w:eastAsia="Palatino Linotype" w:hAnsi="Palatino Linotype" w:cs="Palatino Linotype"/>
          <w:i/>
        </w:rPr>
      </w:pPr>
      <w:r w:rsidRPr="00F96787">
        <w:rPr>
          <w:rFonts w:ascii="Palatino Linotype" w:eastAsia="Palatino Linotype" w:hAnsi="Palatino Linotype" w:cs="Palatino Linotype"/>
          <w:i/>
        </w:rPr>
        <w:t>II. El Consejo Municipal Electoral. (…)</w:t>
      </w:r>
    </w:p>
    <w:p w14:paraId="6562A775" w14:textId="77777777" w:rsidR="004D51AA" w:rsidRPr="00F96787" w:rsidRDefault="004D51AA" w:rsidP="00B457DF">
      <w:pPr>
        <w:pStyle w:val="Prrafodelista"/>
        <w:tabs>
          <w:tab w:val="left" w:pos="0"/>
        </w:tabs>
        <w:ind w:left="567"/>
        <w:jc w:val="both"/>
        <w:rPr>
          <w:rFonts w:ascii="Palatino Linotype" w:eastAsia="Palatino Linotype" w:hAnsi="Palatino Linotype" w:cs="Palatino Linotype"/>
          <w:i/>
        </w:rPr>
      </w:pPr>
    </w:p>
    <w:p w14:paraId="14BF3116" w14:textId="77777777" w:rsidR="004D51AA" w:rsidRPr="00F96787" w:rsidRDefault="004D51AA" w:rsidP="00B457DF">
      <w:pPr>
        <w:pStyle w:val="Prrafodelista"/>
        <w:tabs>
          <w:tab w:val="left" w:pos="0"/>
        </w:tabs>
        <w:ind w:left="567"/>
        <w:jc w:val="both"/>
        <w:rPr>
          <w:rFonts w:ascii="Palatino Linotype" w:eastAsia="Palatino Linotype" w:hAnsi="Palatino Linotype" w:cs="Palatino Linotype"/>
          <w:i/>
        </w:rPr>
      </w:pPr>
      <w:r w:rsidRPr="00F96787">
        <w:rPr>
          <w:rFonts w:ascii="Palatino Linotype" w:eastAsia="Palatino Linotype" w:hAnsi="Palatino Linotype" w:cs="Palatino Linotype"/>
          <w:b/>
          <w:i/>
        </w:rPr>
        <w:t xml:space="preserve">Artículo 220. </w:t>
      </w:r>
      <w:r w:rsidRPr="00F96787">
        <w:rPr>
          <w:rFonts w:ascii="Palatino Linotype" w:eastAsia="Palatino Linotype" w:hAnsi="Palatino Linotype" w:cs="Palatino Linotype"/>
          <w:i/>
        </w:rPr>
        <w:t xml:space="preserve">Los consejos municipales electorales tienen las siguientes atribuciones: </w:t>
      </w:r>
    </w:p>
    <w:p w14:paraId="05CADCF5" w14:textId="77777777" w:rsidR="004D51AA" w:rsidRPr="00F96787" w:rsidRDefault="004D51AA" w:rsidP="00B457DF">
      <w:pPr>
        <w:pStyle w:val="Prrafodelista"/>
        <w:tabs>
          <w:tab w:val="left" w:pos="0"/>
        </w:tabs>
        <w:ind w:left="567"/>
        <w:jc w:val="both"/>
        <w:rPr>
          <w:rFonts w:ascii="Palatino Linotype" w:eastAsia="Palatino Linotype" w:hAnsi="Palatino Linotype" w:cs="Palatino Linotype"/>
          <w:i/>
        </w:rPr>
      </w:pPr>
      <w:r w:rsidRPr="00F96787">
        <w:rPr>
          <w:rFonts w:ascii="Palatino Linotype" w:eastAsia="Palatino Linotype" w:hAnsi="Palatino Linotype" w:cs="Palatino Linotype"/>
          <w:i/>
        </w:rPr>
        <w:t xml:space="preserve">V. Expedir la declaratoria de validez y la constancia de mayoría a la planilla que obtenga el mayor número de votos, y las constancias de asignación de regidores y síndico, por el principio de representación proporcional. </w:t>
      </w:r>
    </w:p>
    <w:p w14:paraId="528B4CD0" w14:textId="77777777" w:rsidR="004D51AA" w:rsidRPr="00F96787" w:rsidRDefault="004D51AA" w:rsidP="00B457DF">
      <w:pPr>
        <w:pStyle w:val="Prrafodelista"/>
        <w:tabs>
          <w:tab w:val="left" w:pos="0"/>
        </w:tabs>
        <w:ind w:left="567"/>
        <w:jc w:val="both"/>
        <w:rPr>
          <w:rFonts w:ascii="Palatino Linotype" w:eastAsia="Palatino Linotype" w:hAnsi="Palatino Linotype" w:cs="Palatino Linotype"/>
        </w:rPr>
      </w:pPr>
    </w:p>
    <w:p w14:paraId="450EAF0A" w14:textId="77777777" w:rsidR="004D51AA" w:rsidRPr="00F96787" w:rsidRDefault="004D51AA" w:rsidP="00B457DF">
      <w:pPr>
        <w:pStyle w:val="Prrafodelista"/>
        <w:tabs>
          <w:tab w:val="left" w:pos="0"/>
        </w:tabs>
        <w:ind w:left="567"/>
        <w:jc w:val="both"/>
        <w:rPr>
          <w:rFonts w:ascii="Palatino Linotype" w:eastAsia="Palatino Linotype" w:hAnsi="Palatino Linotype" w:cs="Palatino Linotype"/>
          <w:i/>
        </w:rPr>
      </w:pPr>
      <w:r w:rsidRPr="00F96787">
        <w:rPr>
          <w:rFonts w:ascii="Palatino Linotype" w:eastAsia="Palatino Linotype" w:hAnsi="Palatino Linotype" w:cs="Palatino Linotype"/>
          <w:b/>
          <w:i/>
        </w:rPr>
        <w:t>Artículo 221.</w:t>
      </w:r>
      <w:r w:rsidRPr="00F96787">
        <w:rPr>
          <w:rFonts w:ascii="Palatino Linotype" w:eastAsia="Palatino Linotype" w:hAnsi="Palatino Linotype" w:cs="Palatino Linotype"/>
          <w:i/>
        </w:rPr>
        <w:t xml:space="preserve"> Corresponde al Presidente del Consejo Municipal Electoral:</w:t>
      </w:r>
    </w:p>
    <w:p w14:paraId="5F5DE68D" w14:textId="77777777" w:rsidR="004D51AA" w:rsidRPr="00F96787" w:rsidRDefault="004D51AA" w:rsidP="00B457DF">
      <w:pPr>
        <w:pStyle w:val="Prrafodelista"/>
        <w:tabs>
          <w:tab w:val="left" w:pos="0"/>
        </w:tabs>
        <w:ind w:left="567"/>
        <w:jc w:val="both"/>
        <w:rPr>
          <w:rFonts w:ascii="Palatino Linotype" w:eastAsia="Palatino Linotype" w:hAnsi="Palatino Linotype" w:cs="Palatino Linotype"/>
          <w:i/>
        </w:rPr>
      </w:pPr>
      <w:r w:rsidRPr="00F96787">
        <w:rPr>
          <w:rFonts w:ascii="Palatino Linotype" w:eastAsia="Palatino Linotype" w:hAnsi="Palatino Linotype" w:cs="Palatino Linotype"/>
          <w:i/>
        </w:rPr>
        <w:t xml:space="preserve">III. Realizar el cómputo municipal de la elección de ayuntamientos por el principio de mayoría relativa y por el principio de representación proporcional. </w:t>
      </w:r>
    </w:p>
    <w:p w14:paraId="306299D9" w14:textId="77777777" w:rsidR="004D51AA" w:rsidRPr="00F96787" w:rsidRDefault="004D51AA" w:rsidP="00B457DF">
      <w:pPr>
        <w:pStyle w:val="Prrafodelista"/>
        <w:tabs>
          <w:tab w:val="left" w:pos="0"/>
        </w:tabs>
        <w:ind w:left="567"/>
        <w:jc w:val="both"/>
        <w:rPr>
          <w:rFonts w:ascii="Palatino Linotype" w:eastAsia="Palatino Linotype" w:hAnsi="Palatino Linotype" w:cs="Palatino Linotype"/>
          <w:i/>
        </w:rPr>
      </w:pPr>
      <w:r w:rsidRPr="00F96787">
        <w:rPr>
          <w:rFonts w:ascii="Palatino Linotype" w:eastAsia="Palatino Linotype" w:hAnsi="Palatino Linotype" w:cs="Palatino Linotype"/>
          <w:b/>
          <w:i/>
        </w:rPr>
        <w:t xml:space="preserve">IV. Expedir la Constancia a la planilla de candidatos para el Ayuntamiento que haya obtenido mayoría de votos conforme al cómputo y declaración de validez del </w:t>
      </w:r>
      <w:r w:rsidRPr="00F96787">
        <w:rPr>
          <w:rFonts w:ascii="Palatino Linotype" w:eastAsia="Palatino Linotype" w:hAnsi="Palatino Linotype" w:cs="Palatino Linotype"/>
          <w:b/>
          <w:i/>
        </w:rPr>
        <w:lastRenderedPageBreak/>
        <w:t>Consejo Municipal, así como las constancias de asignación por el principio de representación proporcional.</w:t>
      </w:r>
      <w:r w:rsidRPr="00F96787">
        <w:rPr>
          <w:rFonts w:ascii="Palatino Linotype" w:eastAsia="Palatino Linotype" w:hAnsi="Palatino Linotype" w:cs="Palatino Linotype"/>
          <w:i/>
        </w:rPr>
        <w:t xml:space="preserve">” </w:t>
      </w:r>
    </w:p>
    <w:p w14:paraId="51B4DF84" w14:textId="77777777" w:rsidR="004D51AA" w:rsidRPr="00F96787" w:rsidRDefault="004D51AA" w:rsidP="00B457DF">
      <w:pPr>
        <w:pStyle w:val="Prrafodelista"/>
        <w:tabs>
          <w:tab w:val="left" w:pos="0"/>
        </w:tabs>
        <w:spacing w:line="360" w:lineRule="auto"/>
        <w:ind w:left="851"/>
        <w:jc w:val="both"/>
        <w:rPr>
          <w:rFonts w:ascii="Palatino Linotype" w:eastAsia="Palatino Linotype" w:hAnsi="Palatino Linotype" w:cs="Palatino Linotype"/>
          <w:i/>
        </w:rPr>
      </w:pPr>
    </w:p>
    <w:p w14:paraId="31272DE0" w14:textId="4C74490D" w:rsidR="004D51AA" w:rsidRPr="00F96787" w:rsidRDefault="004D51AA" w:rsidP="00B457DF">
      <w:pPr>
        <w:pStyle w:val="Prrafodelista"/>
        <w:numPr>
          <w:ilvl w:val="0"/>
          <w:numId w:val="11"/>
        </w:numPr>
        <w:tabs>
          <w:tab w:val="left" w:pos="0"/>
        </w:tabs>
        <w:spacing w:line="360" w:lineRule="auto"/>
        <w:jc w:val="both"/>
        <w:rPr>
          <w:rFonts w:ascii="Palatino Linotype" w:eastAsia="Palatino Linotype" w:hAnsi="Palatino Linotype" w:cs="Palatino Linotype"/>
        </w:rPr>
      </w:pPr>
      <w:r w:rsidRPr="00F96787">
        <w:rPr>
          <w:rFonts w:ascii="Palatino Linotype" w:eastAsia="Palatino Linotype" w:hAnsi="Palatino Linotype" w:cs="Palatino Linotype"/>
        </w:rPr>
        <w:t>Derivado de lo anterior, se desprende que el Instituto Electoral del Estado de México entrega a los partidos y sus integrantes la Constancia de Mayoría que los acredita como representantes de la administración municipal entrante por el periodo comprendido de cada uno de los años que inician funciones, incluyendo a los integrantes de Cabildo.</w:t>
      </w:r>
    </w:p>
    <w:p w14:paraId="7326024D" w14:textId="77777777" w:rsidR="004D51AA" w:rsidRPr="00F96787" w:rsidRDefault="004D51AA" w:rsidP="00B457DF">
      <w:pPr>
        <w:pStyle w:val="Prrafodelista"/>
        <w:tabs>
          <w:tab w:val="left" w:pos="0"/>
        </w:tabs>
        <w:spacing w:line="360" w:lineRule="auto"/>
        <w:ind w:left="0"/>
        <w:jc w:val="both"/>
        <w:rPr>
          <w:rFonts w:ascii="Palatino Linotype" w:eastAsia="Palatino Linotype" w:hAnsi="Palatino Linotype" w:cs="Palatino Linotype"/>
        </w:rPr>
      </w:pPr>
    </w:p>
    <w:p w14:paraId="5978F608" w14:textId="0A146E1F" w:rsidR="004D51AA" w:rsidRPr="00F96787" w:rsidRDefault="004D51AA" w:rsidP="00B457DF">
      <w:pPr>
        <w:pStyle w:val="Prrafodelista"/>
        <w:numPr>
          <w:ilvl w:val="0"/>
          <w:numId w:val="11"/>
        </w:numPr>
        <w:tabs>
          <w:tab w:val="left" w:pos="0"/>
        </w:tabs>
        <w:spacing w:line="360" w:lineRule="auto"/>
        <w:jc w:val="both"/>
        <w:rPr>
          <w:rFonts w:ascii="Palatino Linotype" w:eastAsia="Palatino Linotype" w:hAnsi="Palatino Linotype" w:cs="Palatino Linotype"/>
        </w:rPr>
      </w:pPr>
      <w:r w:rsidRPr="00F96787">
        <w:rPr>
          <w:rFonts w:ascii="Palatino Linotype" w:eastAsia="Calibri" w:hAnsi="Palatino Linotype" w:cs="Arial"/>
        </w:rPr>
        <w:t>En ese sentido, conviene señalar que si bien la constancia de mayoría es emitida por el Instituto Electoral del Estado de México, lo cierto es que, puede obrar en el expediente laboral de</w:t>
      </w:r>
      <w:r w:rsidR="00C73773" w:rsidRPr="00F96787">
        <w:rPr>
          <w:rFonts w:ascii="Palatino Linotype" w:eastAsia="Calibri" w:hAnsi="Palatino Linotype" w:cs="Arial"/>
        </w:rPr>
        <w:t xml:space="preserve"> </w:t>
      </w:r>
      <w:r w:rsidRPr="00F96787">
        <w:rPr>
          <w:rFonts w:ascii="Palatino Linotype" w:eastAsia="Calibri" w:hAnsi="Palatino Linotype" w:cs="Arial"/>
        </w:rPr>
        <w:t>l</w:t>
      </w:r>
      <w:r w:rsidR="00C73773" w:rsidRPr="00F96787">
        <w:rPr>
          <w:rFonts w:ascii="Palatino Linotype" w:eastAsia="Calibri" w:hAnsi="Palatino Linotype" w:cs="Arial"/>
        </w:rPr>
        <w:t>os S</w:t>
      </w:r>
      <w:r w:rsidRPr="00F96787">
        <w:rPr>
          <w:rFonts w:ascii="Palatino Linotype" w:eastAsia="Calibri" w:hAnsi="Palatino Linotype" w:cs="Arial"/>
        </w:rPr>
        <w:t>ervidor</w:t>
      </w:r>
      <w:r w:rsidR="00C73773" w:rsidRPr="00F96787">
        <w:rPr>
          <w:rFonts w:ascii="Palatino Linotype" w:eastAsia="Calibri" w:hAnsi="Palatino Linotype" w:cs="Arial"/>
        </w:rPr>
        <w:t>es P</w:t>
      </w:r>
      <w:r w:rsidRPr="00F96787">
        <w:rPr>
          <w:rFonts w:ascii="Palatino Linotype" w:eastAsia="Calibri" w:hAnsi="Palatino Linotype" w:cs="Arial"/>
        </w:rPr>
        <w:t>úblico</w:t>
      </w:r>
      <w:r w:rsidR="00C73773" w:rsidRPr="00F96787">
        <w:rPr>
          <w:rFonts w:ascii="Palatino Linotype" w:eastAsia="Calibri" w:hAnsi="Palatino Linotype" w:cs="Arial"/>
        </w:rPr>
        <w:t>s</w:t>
      </w:r>
      <w:r w:rsidRPr="00F96787">
        <w:rPr>
          <w:rFonts w:ascii="Palatino Linotype" w:eastAsia="Calibri" w:hAnsi="Palatino Linotype" w:cs="Arial"/>
        </w:rPr>
        <w:t xml:space="preserve">, y atendiendo a que no se realizó el proceso de búsqueda señalado en el artículo 162 de la Ley de Transparencia, lo procedente es ordenar una búsqueda exhaustiva en los archivos del </w:t>
      </w:r>
      <w:r w:rsidR="00C73773" w:rsidRPr="00F96787">
        <w:rPr>
          <w:rFonts w:ascii="Palatino Linotype" w:eastAsia="Calibri" w:hAnsi="Palatino Linotype" w:cs="Arial"/>
          <w:b/>
        </w:rPr>
        <w:t>SUJETO OBLIGADO</w:t>
      </w:r>
      <w:r w:rsidR="00C73773" w:rsidRPr="00F96787">
        <w:rPr>
          <w:rFonts w:ascii="Palatino Linotype" w:eastAsia="Calibri" w:hAnsi="Palatino Linotype" w:cs="Arial"/>
        </w:rPr>
        <w:t xml:space="preserve"> </w:t>
      </w:r>
      <w:r w:rsidRPr="00F96787">
        <w:rPr>
          <w:rFonts w:ascii="Palatino Linotype" w:eastAsia="Calibri" w:hAnsi="Palatino Linotype" w:cs="Arial"/>
        </w:rPr>
        <w:t xml:space="preserve">y </w:t>
      </w:r>
      <w:r w:rsidRPr="00F96787">
        <w:rPr>
          <w:rFonts w:ascii="Palatino Linotype" w:eastAsia="Calibri" w:hAnsi="Palatino Linotype" w:cs="Arial"/>
          <w:b/>
        </w:rPr>
        <w:t xml:space="preserve">ordenar la entrega de la constancia de mayoría </w:t>
      </w:r>
      <w:r w:rsidR="00C73773" w:rsidRPr="00F96787">
        <w:rPr>
          <w:rFonts w:ascii="Palatino Linotype" w:eastAsia="Calibri" w:hAnsi="Palatino Linotype" w:cs="Arial"/>
          <w:b/>
        </w:rPr>
        <w:t>de los integrantes del Cabildo de la actual Administración Municipal del H. Ayuntamiento de Xonacatlán.</w:t>
      </w:r>
    </w:p>
    <w:p w14:paraId="1BC59D05" w14:textId="77777777" w:rsidR="004D51AA" w:rsidRPr="00F96787" w:rsidRDefault="004D51AA" w:rsidP="00B457DF">
      <w:pPr>
        <w:tabs>
          <w:tab w:val="left" w:pos="0"/>
        </w:tabs>
        <w:rPr>
          <w:rFonts w:ascii="Palatino Linotype" w:eastAsia="Palatino Linotype" w:hAnsi="Palatino Linotype" w:cs="Palatino Linotype"/>
        </w:rPr>
      </w:pPr>
    </w:p>
    <w:p w14:paraId="32F99ADC" w14:textId="4FBB8038" w:rsidR="00C73773" w:rsidRPr="00F96787" w:rsidRDefault="00C73773" w:rsidP="00B457DF">
      <w:pPr>
        <w:pStyle w:val="Prrafodelista"/>
        <w:numPr>
          <w:ilvl w:val="0"/>
          <w:numId w:val="24"/>
        </w:numPr>
        <w:pBdr>
          <w:top w:val="nil"/>
          <w:left w:val="nil"/>
          <w:bottom w:val="nil"/>
          <w:right w:val="nil"/>
          <w:between w:val="nil"/>
        </w:pBdr>
        <w:tabs>
          <w:tab w:val="left" w:pos="0"/>
        </w:tabs>
        <w:spacing w:line="360" w:lineRule="auto"/>
        <w:jc w:val="both"/>
        <w:rPr>
          <w:rFonts w:ascii="Palatino Linotype" w:hAnsi="Palatino Linotype"/>
          <w:color w:val="000000" w:themeColor="text1"/>
        </w:rPr>
      </w:pPr>
      <w:r w:rsidRPr="00F96787">
        <w:rPr>
          <w:rFonts w:ascii="Palatino Linotype" w:eastAsia="Palatino Linotype" w:hAnsi="Palatino Linotype" w:cs="Palatino Linotype"/>
          <w:b/>
          <w:color w:val="000000"/>
        </w:rPr>
        <w:t xml:space="preserve">Del nombre, currículo y nombramiento de los Directores de los Órganos Descentralizados </w:t>
      </w:r>
    </w:p>
    <w:p w14:paraId="572D4277" w14:textId="18916088" w:rsidR="004D51AA" w:rsidRPr="00F96787" w:rsidRDefault="00C73773" w:rsidP="00B457DF">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r w:rsidRPr="00F96787">
        <w:rPr>
          <w:rFonts w:ascii="Palatino Linotype" w:eastAsia="Palatino Linotype" w:hAnsi="Palatino Linotype" w:cs="Palatino Linotype"/>
        </w:rPr>
        <w:t xml:space="preserve">Ahora bien, de la información solicitada relativa a los Directores de los Órganos Descentralizados del H. Ayuntamiento de Xonacatlán, resulta necesario mencionar que el Bando Municipal del </w:t>
      </w:r>
      <w:r w:rsidRPr="00F96787">
        <w:rPr>
          <w:rFonts w:ascii="Palatino Linotype" w:eastAsia="Palatino Linotype" w:hAnsi="Palatino Linotype" w:cs="Palatino Linotype"/>
          <w:b/>
        </w:rPr>
        <w:t>SUJETO OBLIGADO</w:t>
      </w:r>
      <w:r w:rsidRPr="00F96787">
        <w:rPr>
          <w:rFonts w:ascii="Palatino Linotype" w:eastAsia="Palatino Linotype" w:hAnsi="Palatino Linotype" w:cs="Palatino Linotype"/>
        </w:rPr>
        <w:t xml:space="preserve">, establece </w:t>
      </w:r>
      <w:r w:rsidR="00873D58" w:rsidRPr="00F96787">
        <w:rPr>
          <w:rFonts w:ascii="Palatino Linotype" w:eastAsia="Palatino Linotype" w:hAnsi="Palatino Linotype" w:cs="Palatino Linotype"/>
        </w:rPr>
        <w:t>lo siguiente:</w:t>
      </w:r>
    </w:p>
    <w:p w14:paraId="6AE53561" w14:textId="77777777" w:rsidR="00873D58" w:rsidRPr="00F96787" w:rsidRDefault="00873D58" w:rsidP="00B457DF">
      <w:pPr>
        <w:pBdr>
          <w:top w:val="nil"/>
          <w:left w:val="nil"/>
          <w:bottom w:val="nil"/>
          <w:right w:val="nil"/>
          <w:between w:val="nil"/>
        </w:pBdr>
        <w:tabs>
          <w:tab w:val="left" w:pos="0"/>
        </w:tabs>
        <w:jc w:val="both"/>
        <w:rPr>
          <w:rFonts w:ascii="Palatino Linotype" w:eastAsia="Palatino Linotype" w:hAnsi="Palatino Linotype" w:cs="Palatino Linotype"/>
        </w:rPr>
      </w:pPr>
    </w:p>
    <w:p w14:paraId="4B333004" w14:textId="02EB576F" w:rsidR="00873D58" w:rsidRPr="00F96787" w:rsidRDefault="00873D58" w:rsidP="00B457DF">
      <w:pPr>
        <w:pBdr>
          <w:top w:val="nil"/>
          <w:left w:val="nil"/>
          <w:bottom w:val="nil"/>
          <w:right w:val="nil"/>
          <w:between w:val="nil"/>
        </w:pBdr>
        <w:tabs>
          <w:tab w:val="left" w:pos="0"/>
        </w:tabs>
        <w:ind w:left="567"/>
        <w:jc w:val="center"/>
        <w:rPr>
          <w:rFonts w:ascii="Palatino Linotype" w:eastAsia="Palatino Linotype" w:hAnsi="Palatino Linotype" w:cs="Palatino Linotype"/>
          <w:i/>
        </w:rPr>
      </w:pPr>
      <w:r w:rsidRPr="00F96787">
        <w:rPr>
          <w:rFonts w:ascii="Palatino Linotype" w:eastAsia="Palatino Linotype" w:hAnsi="Palatino Linotype" w:cs="Palatino Linotype"/>
          <w:i/>
        </w:rPr>
        <w:t>“CAPÍTULO SÉPTIMO ORGANISMO DESCENTRALIZADO</w:t>
      </w:r>
    </w:p>
    <w:p w14:paraId="07346D27" w14:textId="77777777" w:rsidR="00873D58" w:rsidRPr="00F96787" w:rsidRDefault="00873D58" w:rsidP="00B457DF">
      <w:pPr>
        <w:pBdr>
          <w:top w:val="nil"/>
          <w:left w:val="nil"/>
          <w:bottom w:val="nil"/>
          <w:right w:val="nil"/>
          <w:between w:val="nil"/>
        </w:pBdr>
        <w:tabs>
          <w:tab w:val="left" w:pos="0"/>
        </w:tabs>
        <w:ind w:left="567"/>
        <w:jc w:val="center"/>
        <w:rPr>
          <w:rFonts w:ascii="Palatino Linotype" w:eastAsia="Palatino Linotype" w:hAnsi="Palatino Linotype" w:cs="Palatino Linotype"/>
          <w:i/>
        </w:rPr>
      </w:pPr>
      <w:r w:rsidRPr="00F96787">
        <w:rPr>
          <w:rFonts w:ascii="Palatino Linotype" w:eastAsia="Palatino Linotype" w:hAnsi="Palatino Linotype" w:cs="Palatino Linotype"/>
          <w:i/>
        </w:rPr>
        <w:t>LA ADMINISTRACIÓN PÚBLICA DESCENTRALIZADA SE INTEGRA POR:</w:t>
      </w:r>
    </w:p>
    <w:p w14:paraId="5E779E85" w14:textId="77777777" w:rsidR="00873D58" w:rsidRPr="00F96787" w:rsidRDefault="00873D58" w:rsidP="00B457DF">
      <w:pPr>
        <w:pBdr>
          <w:top w:val="nil"/>
          <w:left w:val="nil"/>
          <w:bottom w:val="nil"/>
          <w:right w:val="nil"/>
          <w:between w:val="nil"/>
        </w:pBdr>
        <w:tabs>
          <w:tab w:val="left" w:pos="0"/>
        </w:tabs>
        <w:ind w:left="567"/>
        <w:jc w:val="center"/>
        <w:rPr>
          <w:rFonts w:ascii="Palatino Linotype" w:eastAsia="Palatino Linotype" w:hAnsi="Palatino Linotype" w:cs="Palatino Linotype"/>
          <w:i/>
        </w:rPr>
      </w:pPr>
    </w:p>
    <w:p w14:paraId="763DC50B" w14:textId="167C77C8" w:rsidR="00873D58" w:rsidRPr="00F96787" w:rsidRDefault="00873D58" w:rsidP="00B457DF">
      <w:pPr>
        <w:pBdr>
          <w:top w:val="nil"/>
          <w:left w:val="nil"/>
          <w:bottom w:val="nil"/>
          <w:right w:val="nil"/>
          <w:between w:val="nil"/>
        </w:pBdr>
        <w:tabs>
          <w:tab w:val="left" w:pos="0"/>
        </w:tabs>
        <w:ind w:left="567"/>
        <w:jc w:val="both"/>
        <w:rPr>
          <w:rFonts w:ascii="Palatino Linotype" w:eastAsia="Palatino Linotype" w:hAnsi="Palatino Linotype" w:cs="Palatino Linotype"/>
          <w:b/>
          <w:i/>
        </w:rPr>
      </w:pPr>
      <w:r w:rsidRPr="00F96787">
        <w:rPr>
          <w:rFonts w:ascii="Palatino Linotype" w:eastAsia="Palatino Linotype" w:hAnsi="Palatino Linotype" w:cs="Palatino Linotype"/>
          <w:b/>
          <w:i/>
        </w:rPr>
        <w:lastRenderedPageBreak/>
        <w:t>I. Sistema Municipal para el Desarrollo Integral de la Familia de Xonacatlán, mismo que se desglosa sus funciones.”</w:t>
      </w:r>
    </w:p>
    <w:p w14:paraId="0652046B" w14:textId="77777777" w:rsidR="00873D58" w:rsidRPr="00F96787" w:rsidRDefault="00873D58" w:rsidP="00B457D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p>
    <w:p w14:paraId="02453EBA" w14:textId="76480768" w:rsidR="00F050BB" w:rsidRPr="00F96787" w:rsidRDefault="00873D58" w:rsidP="00B457DF">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r w:rsidRPr="00F96787">
        <w:rPr>
          <w:rFonts w:ascii="Palatino Linotype" w:eastAsia="Palatino Linotype" w:hAnsi="Palatino Linotype" w:cs="Palatino Linotype"/>
        </w:rPr>
        <w:t xml:space="preserve">En atención a lo anterior, se </w:t>
      </w:r>
      <w:r w:rsidR="00591048" w:rsidRPr="00F96787">
        <w:rPr>
          <w:rFonts w:ascii="Palatino Linotype" w:eastAsia="Palatino Linotype" w:hAnsi="Palatino Linotype" w:cs="Palatino Linotype"/>
        </w:rPr>
        <w:t>tiene que</w:t>
      </w:r>
      <w:r w:rsidRPr="00F96787">
        <w:rPr>
          <w:rFonts w:ascii="Palatino Linotype" w:eastAsia="Palatino Linotype" w:hAnsi="Palatino Linotype" w:cs="Palatino Linotype"/>
        </w:rPr>
        <w:t xml:space="preserve"> el Sistema Municipal para el Desarrollo Integral de la Familia de Xonacatlán, es el único organismo descentralizado del </w:t>
      </w:r>
      <w:r w:rsidRPr="00F96787">
        <w:rPr>
          <w:rFonts w:ascii="Palatino Linotype" w:eastAsia="Palatino Linotype" w:hAnsi="Palatino Linotype" w:cs="Palatino Linotype"/>
          <w:b/>
        </w:rPr>
        <w:t>SUJETO OBLIGADO</w:t>
      </w:r>
      <w:r w:rsidRPr="00F96787">
        <w:rPr>
          <w:rFonts w:ascii="Palatino Linotype" w:eastAsia="Palatino Linotype" w:hAnsi="Palatino Linotype" w:cs="Palatino Linotype"/>
        </w:rPr>
        <w:t xml:space="preserve">; </w:t>
      </w:r>
      <w:r w:rsidR="00591048" w:rsidRPr="00F96787">
        <w:rPr>
          <w:rFonts w:ascii="Palatino Linotype" w:eastAsia="Palatino Linotype" w:hAnsi="Palatino Linotype" w:cs="Palatino Linotype"/>
        </w:rPr>
        <w:t>en consecuencia,</w:t>
      </w:r>
      <w:r w:rsidRPr="00F96787">
        <w:rPr>
          <w:rFonts w:ascii="Palatino Linotype" w:eastAsia="Palatino Linotype" w:hAnsi="Palatino Linotype" w:cs="Palatino Linotype"/>
        </w:rPr>
        <w:t xml:space="preserve"> es de precisar que nos encontramos ante una notoria incompetencia para generar, poseer y/o administrar la información solicitada</w:t>
      </w:r>
      <w:r w:rsidR="00591048" w:rsidRPr="00F96787">
        <w:rPr>
          <w:rFonts w:ascii="Palatino Linotype" w:eastAsia="Palatino Linotype" w:hAnsi="Palatino Linotype" w:cs="Palatino Linotype"/>
        </w:rPr>
        <w:t xml:space="preserve"> de este</w:t>
      </w:r>
      <w:r w:rsidRPr="00F96787">
        <w:rPr>
          <w:rFonts w:ascii="Palatino Linotype" w:eastAsia="Palatino Linotype" w:hAnsi="Palatino Linotype" w:cs="Palatino Linotype"/>
        </w:rPr>
        <w:t xml:space="preserve">, toda vez que, corresponde a un Sujeto Obligado diversos con patrimonio propio, </w:t>
      </w:r>
      <w:r w:rsidRPr="00F96787">
        <w:rPr>
          <w:rFonts w:ascii="Palatino Linotype" w:hAnsi="Palatino Linotype"/>
          <w:color w:val="000000"/>
        </w:rPr>
        <w:t xml:space="preserve">como lo refiere el </w:t>
      </w:r>
      <w:r w:rsidRPr="00F96787">
        <w:rPr>
          <w:rFonts w:ascii="Palatino Linotype" w:hAnsi="Palatino Linotype"/>
        </w:rPr>
        <w:t xml:space="preserve">Acuerdo mediante el cual el Pleno del Instituto de Transparencia, Acceso a la Información Pública y Protección de Datos Personales del Estado de México y Municipios, </w:t>
      </w:r>
      <w:r w:rsidR="00591048" w:rsidRPr="00F96787">
        <w:rPr>
          <w:rFonts w:ascii="Palatino Linotype" w:hAnsi="Palatino Linotype"/>
        </w:rPr>
        <w:t>modificó el P</w:t>
      </w:r>
      <w:r w:rsidRPr="00F96787">
        <w:rPr>
          <w:rFonts w:ascii="Palatino Linotype" w:hAnsi="Palatino Linotype"/>
        </w:rPr>
        <w:t>adrón de Sujetos Obligados en materia de Transparencia y Acceso a la Información Pública del Estado de México y Municipios (Consulta:</w:t>
      </w:r>
      <w:r w:rsidR="00F050BB" w:rsidRPr="00F96787">
        <w:rPr>
          <w:rFonts w:ascii="Palatino Linotype" w:hAnsi="Palatino Linotype"/>
        </w:rPr>
        <w:t xml:space="preserve"> chrome-extension://efaidnbmnnnibpcajpcglclefindmkaj/https://legislacion.edomex.gob.mx/sites/legislacion.edomex.gob.mx/files/files/pdf/gct/2024/octubre/oct251/oct251d.pdf )</w:t>
      </w:r>
    </w:p>
    <w:p w14:paraId="222FC983" w14:textId="5864C070" w:rsidR="00873D58" w:rsidRPr="00F96787" w:rsidRDefault="00873D58" w:rsidP="00B457D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p>
    <w:p w14:paraId="1E526B3A" w14:textId="54986ADA" w:rsidR="00873D58" w:rsidRPr="00F96787" w:rsidRDefault="00591048" w:rsidP="00B457DF">
      <w:pPr>
        <w:pBdr>
          <w:top w:val="nil"/>
          <w:left w:val="nil"/>
          <w:bottom w:val="nil"/>
          <w:right w:val="nil"/>
          <w:between w:val="nil"/>
        </w:pBdr>
        <w:tabs>
          <w:tab w:val="left" w:pos="0"/>
        </w:tabs>
        <w:spacing w:line="360" w:lineRule="auto"/>
        <w:jc w:val="center"/>
        <w:rPr>
          <w:rFonts w:ascii="Palatino Linotype" w:eastAsia="Palatino Linotype" w:hAnsi="Palatino Linotype" w:cs="Palatino Linotype"/>
        </w:rPr>
      </w:pPr>
      <w:r w:rsidRPr="00F96787">
        <w:rPr>
          <w:rFonts w:ascii="Palatino Linotype" w:eastAsia="Palatino Linotype" w:hAnsi="Palatino Linotype" w:cs="Palatino Linotype"/>
          <w:noProof/>
          <w:lang w:val="es-MX"/>
        </w:rPr>
        <mc:AlternateContent>
          <mc:Choice Requires="wps">
            <w:drawing>
              <wp:anchor distT="0" distB="0" distL="114300" distR="114300" simplePos="0" relativeHeight="251662336" behindDoc="0" locked="0" layoutInCell="1" allowOverlap="1" wp14:anchorId="41C4F74C" wp14:editId="58B3E12A">
                <wp:simplePos x="0" y="0"/>
                <wp:positionH relativeFrom="margin">
                  <wp:align>right</wp:align>
                </wp:positionH>
                <wp:positionV relativeFrom="paragraph">
                  <wp:posOffset>875665</wp:posOffset>
                </wp:positionV>
                <wp:extent cx="5457825" cy="314325"/>
                <wp:effectExtent l="57150" t="38100" r="85725" b="104775"/>
                <wp:wrapNone/>
                <wp:docPr id="5" name="Rectángulo 5"/>
                <wp:cNvGraphicFramePr/>
                <a:graphic xmlns:a="http://schemas.openxmlformats.org/drawingml/2006/main">
                  <a:graphicData uri="http://schemas.microsoft.com/office/word/2010/wordprocessingShape">
                    <wps:wsp>
                      <wps:cNvSpPr/>
                      <wps:spPr>
                        <a:xfrm>
                          <a:off x="0" y="0"/>
                          <a:ext cx="5457825" cy="314325"/>
                        </a:xfrm>
                        <a:prstGeom prst="rect">
                          <a:avLst/>
                        </a:prstGeom>
                        <a:noFill/>
                        <a:ln w="3810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DF9444" id="Rectángulo 5" o:spid="_x0000_s1026" style="position:absolute;margin-left:378.55pt;margin-top:68.95pt;width:429.75pt;height:24.7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" filled="f" strokecolor="#c00000" strokeweight="3pt">
                <v:shadow on="t" color="black" opacity="22937f" origin=",.5" offset="0,.63889mm"/>
                <w10:wrap anchorx="margin"/>
              </v:rect>
            </w:pict>
          </mc:Fallback>
        </mc:AlternateContent>
      </w:r>
      <w:r w:rsidR="00F050BB" w:rsidRPr="00F96787">
        <w:rPr>
          <w:rFonts w:ascii="Palatino Linotype" w:eastAsia="Palatino Linotype" w:hAnsi="Palatino Linotype" w:cs="Palatino Linotype"/>
          <w:noProof/>
          <w:lang w:val="es-MX"/>
        </w:rPr>
        <w:drawing>
          <wp:inline distT="0" distB="0" distL="0" distR="0" wp14:anchorId="7C0DA34F" wp14:editId="323F12B3">
            <wp:extent cx="4963218" cy="1886213"/>
            <wp:effectExtent l="0" t="0" r="889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63218" cy="1886213"/>
                    </a:xfrm>
                    <a:prstGeom prst="rect">
                      <a:avLst/>
                    </a:prstGeom>
                  </pic:spPr>
                </pic:pic>
              </a:graphicData>
            </a:graphic>
          </wp:inline>
        </w:drawing>
      </w:r>
    </w:p>
    <w:p w14:paraId="3AC88871" w14:textId="12266047" w:rsidR="00591048" w:rsidRPr="00F96787" w:rsidRDefault="00591048" w:rsidP="00B457DF">
      <w:pPr>
        <w:pBdr>
          <w:top w:val="nil"/>
          <w:left w:val="nil"/>
          <w:bottom w:val="nil"/>
          <w:right w:val="nil"/>
          <w:between w:val="nil"/>
        </w:pBdr>
        <w:tabs>
          <w:tab w:val="left" w:pos="0"/>
        </w:tabs>
        <w:spacing w:line="360" w:lineRule="auto"/>
        <w:jc w:val="center"/>
        <w:rPr>
          <w:rFonts w:ascii="Palatino Linotype" w:eastAsia="Palatino Linotype" w:hAnsi="Palatino Linotype" w:cs="Palatino Linotype"/>
          <w:b/>
        </w:rPr>
      </w:pPr>
      <w:r w:rsidRPr="00F96787">
        <w:rPr>
          <w:rFonts w:ascii="Palatino Linotype" w:eastAsia="Palatino Linotype" w:hAnsi="Palatino Linotype" w:cs="Palatino Linotype"/>
          <w:b/>
        </w:rPr>
        <w:t>(…)</w:t>
      </w:r>
    </w:p>
    <w:p w14:paraId="428EB584" w14:textId="03556B7B" w:rsidR="00873D58" w:rsidRPr="00F96787" w:rsidRDefault="00591048" w:rsidP="00B457DF">
      <w:pPr>
        <w:pBdr>
          <w:top w:val="nil"/>
          <w:left w:val="nil"/>
          <w:bottom w:val="nil"/>
          <w:right w:val="nil"/>
          <w:between w:val="nil"/>
        </w:pBdr>
        <w:tabs>
          <w:tab w:val="left" w:pos="0"/>
        </w:tabs>
        <w:spacing w:line="360" w:lineRule="auto"/>
        <w:jc w:val="center"/>
        <w:rPr>
          <w:rFonts w:ascii="Palatino Linotype" w:eastAsia="Palatino Linotype" w:hAnsi="Palatino Linotype" w:cs="Palatino Linotype"/>
          <w:noProof/>
          <w:lang w:val="es-MX"/>
        </w:rPr>
      </w:pPr>
      <w:r w:rsidRPr="00F96787">
        <w:rPr>
          <w:rFonts w:ascii="Palatino Linotype" w:eastAsia="Palatino Linotype" w:hAnsi="Palatino Linotype" w:cs="Palatino Linotype"/>
          <w:noProof/>
          <w:lang w:val="es-MX"/>
        </w:rPr>
        <w:lastRenderedPageBreak/>
        <mc:AlternateContent>
          <mc:Choice Requires="wps">
            <w:drawing>
              <wp:anchor distT="0" distB="0" distL="114300" distR="114300" simplePos="0" relativeHeight="251660288" behindDoc="0" locked="0" layoutInCell="1" allowOverlap="1" wp14:anchorId="3D7B72F6" wp14:editId="0E9D76C3">
                <wp:simplePos x="0" y="0"/>
                <wp:positionH relativeFrom="margin">
                  <wp:align>right</wp:align>
                </wp:positionH>
                <wp:positionV relativeFrom="paragraph">
                  <wp:posOffset>288925</wp:posOffset>
                </wp:positionV>
                <wp:extent cx="5438775" cy="295275"/>
                <wp:effectExtent l="57150" t="38100" r="85725" b="104775"/>
                <wp:wrapNone/>
                <wp:docPr id="4" name="Rectángulo 4"/>
                <wp:cNvGraphicFramePr/>
                <a:graphic xmlns:a="http://schemas.openxmlformats.org/drawingml/2006/main">
                  <a:graphicData uri="http://schemas.microsoft.com/office/word/2010/wordprocessingShape">
                    <wps:wsp>
                      <wps:cNvSpPr/>
                      <wps:spPr>
                        <a:xfrm>
                          <a:off x="0" y="0"/>
                          <a:ext cx="5438775" cy="295275"/>
                        </a:xfrm>
                        <a:prstGeom prst="rect">
                          <a:avLst/>
                        </a:prstGeom>
                        <a:noFill/>
                        <a:ln w="3810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79C89E" id="Rectángulo 4" o:spid="_x0000_s1026" style="position:absolute;margin-left:377.05pt;margin-top:22.75pt;width:428.25pt;height:23.2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" filled="f" strokecolor="#c00000" strokeweight="3pt">
                <v:shadow on="t" color="black" opacity="22937f" origin=",.5" offset="0,.63889mm"/>
                <w10:wrap anchorx="margin"/>
              </v:rect>
            </w:pict>
          </mc:Fallback>
        </mc:AlternateContent>
      </w:r>
      <w:r w:rsidR="00F050BB" w:rsidRPr="00F96787">
        <w:rPr>
          <w:rFonts w:ascii="Palatino Linotype" w:hAnsi="Palatino Linotype"/>
          <w:noProof/>
          <w:lang w:val="es-MX"/>
        </w:rPr>
        <w:t xml:space="preserve"> </w:t>
      </w:r>
      <w:r w:rsidR="00F050BB" w:rsidRPr="00F96787">
        <w:rPr>
          <w:rFonts w:ascii="Palatino Linotype" w:eastAsia="Palatino Linotype" w:hAnsi="Palatino Linotype" w:cs="Palatino Linotype"/>
          <w:noProof/>
          <w:lang w:val="es-MX"/>
        </w:rPr>
        <w:drawing>
          <wp:inline distT="0" distB="0" distL="0" distR="0" wp14:anchorId="78CB2C92" wp14:editId="2579CEDB">
            <wp:extent cx="4953691" cy="160042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53691" cy="1600423"/>
                    </a:xfrm>
                    <a:prstGeom prst="rect">
                      <a:avLst/>
                    </a:prstGeom>
                  </pic:spPr>
                </pic:pic>
              </a:graphicData>
            </a:graphic>
          </wp:inline>
        </w:drawing>
      </w:r>
    </w:p>
    <w:p w14:paraId="7F090CC5" w14:textId="77A8DC20" w:rsidR="00F050BB" w:rsidRPr="00F96787" w:rsidRDefault="00F050BB" w:rsidP="00B457DF">
      <w:pPr>
        <w:pBdr>
          <w:top w:val="nil"/>
          <w:left w:val="nil"/>
          <w:bottom w:val="nil"/>
          <w:right w:val="nil"/>
          <w:between w:val="nil"/>
        </w:pBdr>
        <w:tabs>
          <w:tab w:val="left" w:pos="0"/>
        </w:tabs>
        <w:spacing w:line="360" w:lineRule="auto"/>
        <w:jc w:val="center"/>
        <w:rPr>
          <w:rFonts w:ascii="Palatino Linotype" w:eastAsia="Palatino Linotype" w:hAnsi="Palatino Linotype" w:cs="Palatino Linotype"/>
          <w:b/>
        </w:rPr>
      </w:pPr>
      <w:r w:rsidRPr="00F96787">
        <w:rPr>
          <w:rFonts w:ascii="Palatino Linotype" w:eastAsia="Palatino Linotype" w:hAnsi="Palatino Linotype" w:cs="Palatino Linotype"/>
          <w:b/>
        </w:rPr>
        <w:t>(…)</w:t>
      </w:r>
    </w:p>
    <w:p w14:paraId="2411A94B" w14:textId="77777777" w:rsidR="00F050BB" w:rsidRPr="00F96787" w:rsidRDefault="00F050BB" w:rsidP="00B457DF">
      <w:pPr>
        <w:pBdr>
          <w:top w:val="nil"/>
          <w:left w:val="nil"/>
          <w:bottom w:val="nil"/>
          <w:right w:val="nil"/>
          <w:between w:val="nil"/>
        </w:pBdr>
        <w:tabs>
          <w:tab w:val="left" w:pos="0"/>
        </w:tabs>
        <w:spacing w:line="360" w:lineRule="auto"/>
        <w:rPr>
          <w:rFonts w:ascii="Palatino Linotype" w:eastAsia="Palatino Linotype" w:hAnsi="Palatino Linotype" w:cs="Palatino Linotype"/>
          <w:b/>
        </w:rPr>
      </w:pPr>
    </w:p>
    <w:p w14:paraId="789E16EB" w14:textId="4B641C12" w:rsidR="00591048" w:rsidRPr="00F96787" w:rsidRDefault="00591048" w:rsidP="00B457DF">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r w:rsidRPr="00F96787">
        <w:rPr>
          <w:rFonts w:ascii="Palatino Linotype" w:eastAsia="Palatino Linotype" w:hAnsi="Palatino Linotype" w:cs="Palatino Linotype"/>
        </w:rPr>
        <w:t>Entonces, se reitera que al ser dos entes distintos en materia de transparencia, resulta en obviedad que uno no puede atender las solicitudes de información de otro, puesto que es información que cada Sujeto Obligado posee, genera y administra.</w:t>
      </w:r>
    </w:p>
    <w:p w14:paraId="63E21CD8" w14:textId="77777777" w:rsidR="00591048" w:rsidRPr="00F96787" w:rsidRDefault="00591048" w:rsidP="00B457D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p>
    <w:p w14:paraId="12812B11" w14:textId="39597169" w:rsidR="00591048" w:rsidRPr="00F96787" w:rsidRDefault="00591048" w:rsidP="00B457DF">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r w:rsidRPr="00F96787">
        <w:rPr>
          <w:rFonts w:ascii="Palatino Linotype" w:eastAsia="Palatino Linotype" w:hAnsi="Palatino Linotype" w:cs="Palatino Linotype"/>
        </w:rPr>
        <w:t xml:space="preserve">Por lo tanto, bajo los principios de certeza, eficacia y objetividad, establecidos en el artículo 9 de la Ley de Transparencia y Acceso a la Información Pública del Estado de México y Municipios, y derivado de que la información requerida corresponde con atribuciones de un Sujeto Obligado distinto al que le fue presentada la solicitud, y a fin de no dilatar el derecho de acceso a la información, como ya fue establecido, se dejan a salvo los derechos del </w:t>
      </w:r>
      <w:r w:rsidRPr="00F96787">
        <w:rPr>
          <w:rFonts w:ascii="Palatino Linotype" w:eastAsia="Palatino Linotype" w:hAnsi="Palatino Linotype" w:cs="Palatino Linotype"/>
          <w:b/>
        </w:rPr>
        <w:t xml:space="preserve">RECURRENTE </w:t>
      </w:r>
      <w:r w:rsidRPr="00F96787">
        <w:rPr>
          <w:rFonts w:ascii="Palatino Linotype" w:eastAsia="Palatino Linotype" w:hAnsi="Palatino Linotype" w:cs="Palatino Linotype"/>
        </w:rPr>
        <w:t>para que pueda realizar la solicitud de información ante el Sujeto Obligado correspondiente.</w:t>
      </w:r>
    </w:p>
    <w:p w14:paraId="5748DB64" w14:textId="4D5BAE56" w:rsidR="006768FF" w:rsidRPr="00F96787" w:rsidRDefault="00AB673E" w:rsidP="00B457DF">
      <w:pPr>
        <w:pStyle w:val="Prrafodelista"/>
        <w:tabs>
          <w:tab w:val="left" w:pos="0"/>
        </w:tabs>
        <w:spacing w:before="240" w:after="240" w:line="360" w:lineRule="auto"/>
        <w:ind w:left="0"/>
        <w:jc w:val="both"/>
        <w:rPr>
          <w:rFonts w:ascii="Palatino Linotype" w:eastAsia="Calibri" w:hAnsi="Palatino Linotype"/>
          <w:b/>
          <w:lang w:eastAsia="en-US"/>
        </w:rPr>
      </w:pPr>
      <w:r w:rsidRPr="00F96787">
        <w:rPr>
          <w:rFonts w:ascii="Palatino Linotype" w:eastAsia="MS Mincho" w:hAnsi="Palatino Linotype" w:cs="Arial"/>
          <w:b/>
          <w:bCs/>
          <w:lang w:eastAsia="es-ES"/>
        </w:rPr>
        <w:t xml:space="preserve">QUINTO. </w:t>
      </w:r>
      <w:r w:rsidRPr="00F96787">
        <w:rPr>
          <w:rFonts w:ascii="Palatino Linotype" w:eastAsia="Calibri" w:hAnsi="Palatino Linotype"/>
          <w:b/>
          <w:lang w:eastAsia="en-US"/>
        </w:rPr>
        <w:t>VERSIÓN PÚBLICA.</w:t>
      </w:r>
    </w:p>
    <w:p w14:paraId="4F32CD3C" w14:textId="07C1F1A1" w:rsidR="00AB673E" w:rsidRPr="00F96787" w:rsidRDefault="00AB673E" w:rsidP="00B457DF">
      <w:pPr>
        <w:keepNext/>
        <w:keepLines/>
        <w:numPr>
          <w:ilvl w:val="0"/>
          <w:numId w:val="22"/>
        </w:numPr>
        <w:tabs>
          <w:tab w:val="left" w:pos="0"/>
          <w:tab w:val="num" w:pos="360"/>
        </w:tabs>
        <w:spacing w:line="360" w:lineRule="auto"/>
        <w:ind w:left="284" w:firstLine="0"/>
        <w:outlineLvl w:val="0"/>
        <w:rPr>
          <w:rFonts w:ascii="Palatino Linotype" w:eastAsia="MS Gothic" w:hAnsi="Palatino Linotype"/>
          <w:b/>
          <w:color w:val="000000"/>
          <w:lang w:eastAsia="en-US"/>
        </w:rPr>
      </w:pPr>
      <w:bookmarkStart w:id="10" w:name="_Toc48135362"/>
      <w:bookmarkStart w:id="11" w:name="_Toc82017070"/>
      <w:bookmarkStart w:id="12" w:name="_Toc82537188"/>
      <w:bookmarkStart w:id="13" w:name="_Toc83830735"/>
      <w:bookmarkStart w:id="14" w:name="_Toc85112355"/>
      <w:r w:rsidRPr="00F96787">
        <w:rPr>
          <w:rFonts w:ascii="Palatino Linotype" w:eastAsia="MS Gothic" w:hAnsi="Palatino Linotype"/>
          <w:b/>
          <w:color w:val="000000"/>
          <w:lang w:eastAsia="es-ES_tradnl"/>
        </w:rPr>
        <w:t>Nociones generales.</w:t>
      </w:r>
      <w:bookmarkEnd w:id="10"/>
      <w:bookmarkEnd w:id="11"/>
      <w:bookmarkEnd w:id="12"/>
      <w:bookmarkEnd w:id="13"/>
      <w:bookmarkEnd w:id="14"/>
      <w:r w:rsidRPr="00F96787">
        <w:rPr>
          <w:rFonts w:ascii="Palatino Linotype" w:eastAsia="MS Gothic" w:hAnsi="Palatino Linotype"/>
          <w:b/>
          <w:color w:val="000000"/>
          <w:lang w:eastAsia="es-ES_tradnl"/>
        </w:rPr>
        <w:t xml:space="preserve"> </w:t>
      </w:r>
    </w:p>
    <w:p w14:paraId="0A729806" w14:textId="77777777" w:rsidR="00AB673E" w:rsidRPr="00F96787" w:rsidRDefault="00AB673E" w:rsidP="00B457DF">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F96787">
        <w:rPr>
          <w:rFonts w:ascii="Palatino Linotype" w:hAnsi="Palatino Linotype"/>
          <w:color w:val="000000" w:themeColor="text1"/>
        </w:rPr>
        <w:t xml:space="preserve">Debe </w:t>
      </w:r>
      <w:r w:rsidRPr="00F96787">
        <w:rPr>
          <w:rFonts w:ascii="Palatino Linotype" w:eastAsia="MS Mincho" w:hAnsi="Palatino Linotype" w:cs="Arial"/>
          <w:color w:val="000000"/>
        </w:rPr>
        <w:t>destacarse que, debido a la naturaleza de la información solicitada</w:t>
      </w:r>
      <w:r w:rsidRPr="00F96787">
        <w:rPr>
          <w:rFonts w:ascii="Palatino Linotype" w:eastAsia="MS Mincho" w:hAnsi="Palatino Linotype" w:cs="Arial"/>
          <w:b/>
          <w:color w:val="000000"/>
        </w:rPr>
        <w:t xml:space="preserve">, </w:t>
      </w:r>
      <w:r w:rsidRPr="00F96787">
        <w:rPr>
          <w:rFonts w:ascii="Palatino Linotype" w:eastAsia="MS Mincho" w:hAnsi="Palatino Linotype" w:cs="Arial"/>
          <w:color w:val="000000"/>
        </w:rPr>
        <w:t xml:space="preserve">eventualmente pudiera obrar datos personales susceptibles de protegerse, el </w:t>
      </w:r>
      <w:r w:rsidRPr="00F96787">
        <w:rPr>
          <w:rFonts w:ascii="Palatino Linotype" w:eastAsia="MS Mincho" w:hAnsi="Palatino Linotype" w:cs="Arial"/>
          <w:b/>
          <w:bCs/>
          <w:color w:val="000000"/>
        </w:rPr>
        <w:t xml:space="preserve">Sujeto </w:t>
      </w:r>
      <w:r w:rsidRPr="00F96787">
        <w:rPr>
          <w:rFonts w:ascii="Palatino Linotype" w:eastAsia="MS Mincho" w:hAnsi="Palatino Linotype" w:cs="Arial"/>
          <w:b/>
          <w:bCs/>
          <w:color w:val="000000"/>
        </w:rPr>
        <w:lastRenderedPageBreak/>
        <w:t xml:space="preserve">Obligado </w:t>
      </w:r>
      <w:r w:rsidRPr="00F96787">
        <w:rPr>
          <w:rFonts w:ascii="Palatino Linotype" w:eastAsia="MS Mincho" w:hAnsi="Palatino Linotype" w:cs="Arial"/>
          <w:color w:val="000000"/>
        </w:rPr>
        <w:t xml:space="preserve">deberá de hacer la adecuada versión pública, protegiendo los datos que no son susceptibles de ser proporcionados. </w:t>
      </w:r>
    </w:p>
    <w:p w14:paraId="2CF4C990" w14:textId="77777777" w:rsidR="00AB673E" w:rsidRPr="00F96787" w:rsidRDefault="00AB673E" w:rsidP="00B457D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14:paraId="19060184" w14:textId="693EE56F" w:rsidR="00AB673E" w:rsidRPr="00F96787" w:rsidRDefault="00AB673E" w:rsidP="00B457DF">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F96787">
        <w:rPr>
          <w:rFonts w:ascii="Palatino Linotype" w:eastAsia="MS Mincho" w:hAnsi="Palatino Linotype" w:cs="Arial"/>
          <w:color w:val="000000"/>
        </w:rPr>
        <w:t xml:space="preserve">No pasa desapercibido para este Órgano Garante que los </w:t>
      </w:r>
      <w:r w:rsidRPr="00F96787">
        <w:rPr>
          <w:rFonts w:ascii="Palatino Linotype" w:eastAsia="MS Mincho" w:hAnsi="Palatino Linotype" w:cs="Arial"/>
          <w:bCs/>
          <w:color w:val="000000"/>
        </w:rPr>
        <w:t>Sujetos Obligados</w:t>
      </w:r>
      <w:r w:rsidRPr="00F96787">
        <w:rPr>
          <w:rFonts w:ascii="Palatino Linotype" w:eastAsia="MS Mincho" w:hAnsi="Palatino Linotype" w:cs="Arial"/>
          <w:b/>
          <w:bCs/>
          <w:color w:val="000000"/>
        </w:rPr>
        <w:t xml:space="preserve"> </w:t>
      </w:r>
      <w:r w:rsidRPr="00F96787">
        <w:rPr>
          <w:rFonts w:ascii="Palatino Linotype" w:eastAsia="MS Mincho"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1674DA88" w14:textId="77777777" w:rsidR="00AB673E" w:rsidRPr="00F96787" w:rsidRDefault="00AB673E" w:rsidP="00B457DF">
      <w:pPr>
        <w:tabs>
          <w:tab w:val="left" w:pos="0"/>
        </w:tabs>
        <w:spacing w:line="360" w:lineRule="auto"/>
        <w:contextualSpacing/>
        <w:jc w:val="both"/>
        <w:rPr>
          <w:rFonts w:ascii="Palatino Linotype" w:eastAsia="MS Mincho" w:hAnsi="Palatino Linotype" w:cs="Arial"/>
          <w:color w:val="000000"/>
        </w:rPr>
      </w:pPr>
    </w:p>
    <w:tbl>
      <w:tblPr>
        <w:tblStyle w:val="Tablanormal13"/>
        <w:tblW w:w="0" w:type="auto"/>
        <w:tblLook w:val="04A0" w:firstRow="1" w:lastRow="0" w:firstColumn="1" w:lastColumn="0" w:noHBand="0" w:noVBand="1"/>
      </w:tblPr>
      <w:tblGrid>
        <w:gridCol w:w="1838"/>
        <w:gridCol w:w="6990"/>
      </w:tblGrid>
      <w:tr w:rsidR="00AB673E" w:rsidRPr="00F96787" w14:paraId="5C836F2F" w14:textId="77777777" w:rsidTr="008B4D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F04204" w14:textId="77777777" w:rsidR="00AB673E" w:rsidRPr="00F96787" w:rsidRDefault="00AB673E" w:rsidP="00B457DF">
            <w:pPr>
              <w:tabs>
                <w:tab w:val="left" w:pos="0"/>
              </w:tabs>
              <w:rPr>
                <w:rFonts w:ascii="Palatino Linotype" w:eastAsia="Cambria" w:hAnsi="Palatino Linotype"/>
                <w:bCs w:val="0"/>
                <w:sz w:val="24"/>
                <w:szCs w:val="24"/>
              </w:rPr>
            </w:pPr>
            <w:r w:rsidRPr="00F96787">
              <w:rPr>
                <w:rFonts w:ascii="Palatino Linotype" w:eastAsia="Cambria" w:hAnsi="Palatino Linotype"/>
                <w:bCs w:val="0"/>
                <w:sz w:val="24"/>
                <w:szCs w:val="24"/>
              </w:rPr>
              <w:t>a) Requisitos previos.</w:t>
            </w:r>
          </w:p>
        </w:tc>
        <w:tc>
          <w:tcPr>
            <w:tcW w:w="6990" w:type="dxa"/>
            <w:hideMark/>
          </w:tcPr>
          <w:p w14:paraId="6B21462D" w14:textId="77777777" w:rsidR="00AB673E" w:rsidRPr="00F96787" w:rsidRDefault="00AB673E" w:rsidP="00B457DF">
            <w:pPr>
              <w:tabs>
                <w:tab w:val="left" w:pos="0"/>
              </w:tabs>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Arial"/>
                <w:b w:val="0"/>
                <w:bCs w:val="0"/>
                <w:color w:val="000000"/>
                <w:sz w:val="24"/>
                <w:szCs w:val="24"/>
              </w:rPr>
            </w:pPr>
            <w:r w:rsidRPr="00F96787">
              <w:rPr>
                <w:rFonts w:ascii="Palatino Linotype" w:eastAsia="Cambria"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68E2B6C" w14:textId="77777777" w:rsidR="00AB673E" w:rsidRPr="00F96787" w:rsidRDefault="00AB673E" w:rsidP="00B457DF">
            <w:pPr>
              <w:tabs>
                <w:tab w:val="left" w:pos="0"/>
              </w:tabs>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Arial"/>
                <w:b w:val="0"/>
                <w:bCs w:val="0"/>
                <w:color w:val="000000"/>
                <w:sz w:val="24"/>
                <w:szCs w:val="24"/>
              </w:rPr>
            </w:pPr>
            <w:r w:rsidRPr="00F96787">
              <w:rPr>
                <w:rFonts w:ascii="Palatino Linotype" w:eastAsia="Cambria" w:hAnsi="Palatino Linotype" w:cs="Arial"/>
                <w:b w:val="0"/>
                <w:bCs w:val="0"/>
                <w:color w:val="000000"/>
                <w:sz w:val="24"/>
                <w:szCs w:val="24"/>
              </w:rPr>
              <w:t>Al hacerlo tienen que precisar de qué información se trata, señalando el supuesto de clasificación (confidencialidad o reserva).</w:t>
            </w:r>
          </w:p>
          <w:p w14:paraId="4724D0D6" w14:textId="77777777" w:rsidR="00AB673E" w:rsidRPr="00F96787" w:rsidRDefault="00AB673E" w:rsidP="00B457DF">
            <w:pPr>
              <w:tabs>
                <w:tab w:val="left" w:pos="0"/>
              </w:tabs>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Arial"/>
                <w:b w:val="0"/>
                <w:bCs w:val="0"/>
                <w:color w:val="000000"/>
                <w:sz w:val="24"/>
                <w:szCs w:val="24"/>
              </w:rPr>
            </w:pPr>
            <w:r w:rsidRPr="00F96787">
              <w:rPr>
                <w:rFonts w:ascii="Palatino Linotype" w:eastAsia="Cambria" w:hAnsi="Palatino Linotype" w:cs="Arial"/>
                <w:b w:val="0"/>
                <w:bCs w:val="0"/>
                <w:color w:val="000000"/>
                <w:sz w:val="24"/>
                <w:szCs w:val="24"/>
              </w:rPr>
              <w:t>Además, se debe señalar el procedimiento, de los tres que establecen los artículos 132 y 106 de la Ley Estatal y General, respectivamente.</w:t>
            </w:r>
          </w:p>
          <w:p w14:paraId="6A6C6C4B" w14:textId="77777777" w:rsidR="00AB673E" w:rsidRPr="00F96787" w:rsidRDefault="00AB673E" w:rsidP="00B457DF">
            <w:pPr>
              <w:tabs>
                <w:tab w:val="left" w:pos="0"/>
              </w:tabs>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sz w:val="24"/>
                <w:szCs w:val="24"/>
              </w:rPr>
            </w:pPr>
            <w:r w:rsidRPr="00F96787">
              <w:rPr>
                <w:rFonts w:ascii="Palatino Linotype" w:eastAsia="Cambria" w:hAnsi="Palatino Linotype" w:cs="Arial"/>
                <w:b w:val="0"/>
                <w:bCs w:val="0"/>
                <w:color w:val="000000"/>
                <w:sz w:val="24"/>
                <w:szCs w:val="24"/>
              </w:rPr>
              <w:t xml:space="preserve">El último de estos requisitos previos consiste en que no se pueden emitir acuerdos de carácter general ni particular, esto es, </w:t>
            </w:r>
            <w:r w:rsidRPr="00F96787">
              <w:rPr>
                <w:rFonts w:ascii="Palatino Linotype" w:eastAsia="Cambria" w:hAnsi="Palatino Linotype" w:cs="Arial"/>
                <w:b w:val="0"/>
                <w:bCs w:val="0"/>
                <w:color w:val="000000"/>
                <w:sz w:val="24"/>
                <w:szCs w:val="24"/>
                <w:u w:val="single"/>
              </w:rPr>
              <w:t>no se puede hacer un acuerdo para clasificar de manera general todos los documentos de un expediente o área, sin</w:t>
            </w:r>
            <w:r w:rsidRPr="00F96787">
              <w:rPr>
                <w:rFonts w:ascii="Palatino Linotype" w:eastAsia="Cambria"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AB673E" w:rsidRPr="00F96787" w14:paraId="10B40A4A" w14:textId="77777777" w:rsidTr="008B4D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394D342B" w14:textId="77777777" w:rsidR="00AB673E" w:rsidRPr="00F96787" w:rsidRDefault="00AB673E" w:rsidP="00B457DF">
            <w:pPr>
              <w:tabs>
                <w:tab w:val="left" w:pos="0"/>
              </w:tabs>
              <w:rPr>
                <w:rFonts w:ascii="Palatino Linotype" w:eastAsia="Cambria" w:hAnsi="Palatino Linotype"/>
                <w:bCs w:val="0"/>
                <w:sz w:val="24"/>
                <w:szCs w:val="24"/>
              </w:rPr>
            </w:pPr>
            <w:r w:rsidRPr="00F96787">
              <w:rPr>
                <w:rFonts w:ascii="Palatino Linotype" w:eastAsia="Cambria" w:hAnsi="Palatino Linotype"/>
                <w:bCs w:val="0"/>
                <w:sz w:val="24"/>
                <w:szCs w:val="24"/>
              </w:rPr>
              <w:t>b) Supuestos de clasificación.</w:t>
            </w:r>
          </w:p>
        </w:tc>
        <w:tc>
          <w:tcPr>
            <w:tcW w:w="6990" w:type="dxa"/>
            <w:hideMark/>
          </w:tcPr>
          <w:p w14:paraId="61D72425" w14:textId="77777777" w:rsidR="00AB673E" w:rsidRPr="00F96787" w:rsidRDefault="00AB673E" w:rsidP="00B457DF">
            <w:p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4"/>
                <w:szCs w:val="24"/>
              </w:rPr>
            </w:pPr>
            <w:r w:rsidRPr="00F96787">
              <w:rPr>
                <w:rFonts w:ascii="Palatino Linotype" w:eastAsia="Cambria" w:hAnsi="Palatino Linotype" w:cs="Arial"/>
                <w:color w:val="000000"/>
                <w:sz w:val="24"/>
                <w:szCs w:val="24"/>
              </w:rPr>
              <w:t>Las disposiciones constitucionales y legales en la materia establecen los dos supuestos generales para clasificar la información: por reserva y por confidencialidad.</w:t>
            </w:r>
          </w:p>
          <w:p w14:paraId="15928712" w14:textId="77777777" w:rsidR="00AB673E" w:rsidRPr="00F96787" w:rsidRDefault="00AB673E" w:rsidP="00B457DF">
            <w:p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4"/>
                <w:szCs w:val="24"/>
              </w:rPr>
            </w:pPr>
            <w:r w:rsidRPr="00F96787">
              <w:rPr>
                <w:rFonts w:ascii="Palatino Linotype" w:eastAsia="Cambria" w:hAnsi="Palatino Linotype" w:cs="Arial"/>
                <w:color w:val="000000"/>
                <w:sz w:val="24"/>
                <w:szCs w:val="24"/>
              </w:rPr>
              <w:lastRenderedPageBreak/>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1547909" w14:textId="77777777" w:rsidR="00AB673E" w:rsidRPr="00F96787" w:rsidRDefault="00AB673E" w:rsidP="00B457DF">
            <w:pPr>
              <w:tabs>
                <w:tab w:val="left" w:pos="0"/>
              </w:tabs>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sz w:val="24"/>
                <w:szCs w:val="24"/>
              </w:rPr>
            </w:pPr>
            <w:r w:rsidRPr="00F96787">
              <w:rPr>
                <w:rFonts w:ascii="Palatino Linotype" w:eastAsia="Cambria" w:hAnsi="Palatino Linotype" w:cs="Arial"/>
                <w:color w:val="000000"/>
                <w:sz w:val="24"/>
                <w:szCs w:val="24"/>
              </w:rPr>
              <w:t xml:space="preserve">El </w:t>
            </w:r>
            <w:r w:rsidRPr="00F96787">
              <w:rPr>
                <w:rFonts w:ascii="Palatino Linotype" w:eastAsia="Cambria" w:hAnsi="Palatino Linotype" w:cs="Arial"/>
                <w:b/>
                <w:color w:val="000000"/>
                <w:sz w:val="24"/>
                <w:szCs w:val="24"/>
              </w:rPr>
              <w:t>Sujeto Obligado</w:t>
            </w:r>
            <w:r w:rsidRPr="00F96787">
              <w:rPr>
                <w:rFonts w:ascii="Palatino Linotype" w:eastAsia="Cambria"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AB673E" w:rsidRPr="00F96787" w14:paraId="71AB61E7" w14:textId="77777777" w:rsidTr="008B4D6B">
        <w:tc>
          <w:tcPr>
            <w:cnfStyle w:val="001000000000" w:firstRow="0" w:lastRow="0" w:firstColumn="1" w:lastColumn="0" w:oddVBand="0" w:evenVBand="0" w:oddHBand="0" w:evenHBand="0" w:firstRowFirstColumn="0" w:firstRowLastColumn="0" w:lastRowFirstColumn="0" w:lastRowLastColumn="0"/>
            <w:tcW w:w="1838" w:type="dxa"/>
            <w:hideMark/>
          </w:tcPr>
          <w:p w14:paraId="65FB7F50" w14:textId="77777777" w:rsidR="00AB673E" w:rsidRPr="00F96787" w:rsidRDefault="00AB673E" w:rsidP="00B457DF">
            <w:pPr>
              <w:tabs>
                <w:tab w:val="left" w:pos="0"/>
              </w:tabs>
              <w:rPr>
                <w:rFonts w:ascii="Palatino Linotype" w:eastAsia="Cambria" w:hAnsi="Palatino Linotype"/>
                <w:bCs w:val="0"/>
                <w:sz w:val="24"/>
                <w:szCs w:val="24"/>
              </w:rPr>
            </w:pPr>
            <w:r w:rsidRPr="00F96787">
              <w:rPr>
                <w:rFonts w:ascii="Palatino Linotype" w:eastAsia="Cambria" w:hAnsi="Palatino Linotype"/>
                <w:bCs w:val="0"/>
                <w:sz w:val="24"/>
                <w:szCs w:val="24"/>
              </w:rPr>
              <w:lastRenderedPageBreak/>
              <w:t>c) Formalidades para emitir el acuerdo de clasificación.</w:t>
            </w:r>
          </w:p>
        </w:tc>
        <w:tc>
          <w:tcPr>
            <w:tcW w:w="6990" w:type="dxa"/>
            <w:hideMark/>
          </w:tcPr>
          <w:p w14:paraId="7C50165F" w14:textId="77777777" w:rsidR="00AB673E" w:rsidRPr="00F96787" w:rsidRDefault="00AB673E" w:rsidP="00B457DF">
            <w:p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sz w:val="24"/>
                <w:szCs w:val="24"/>
              </w:rPr>
            </w:pPr>
            <w:r w:rsidRPr="00F96787">
              <w:rPr>
                <w:rFonts w:ascii="Palatino Linotype" w:eastAsia="Cambria"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27773373" w14:textId="77777777" w:rsidR="00AB673E" w:rsidRPr="00F96787" w:rsidRDefault="00AB673E" w:rsidP="00B457DF">
            <w:p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sz w:val="24"/>
                <w:szCs w:val="24"/>
              </w:rPr>
            </w:pPr>
            <w:r w:rsidRPr="00F96787">
              <w:rPr>
                <w:rFonts w:ascii="Palatino Linotype" w:eastAsia="Cambria" w:hAnsi="Palatino Linotype" w:cs="Arial"/>
                <w:color w:val="000000"/>
                <w:sz w:val="24"/>
                <w:szCs w:val="24"/>
              </w:rPr>
              <w:t xml:space="preserve">Es necesario que </w:t>
            </w:r>
            <w:r w:rsidRPr="00F96787">
              <w:rPr>
                <w:rFonts w:ascii="Palatino Linotype" w:eastAsia="Cambria" w:hAnsi="Palatino Linotype" w:cs="Arial"/>
                <w:b/>
                <w:color w:val="000000"/>
                <w:sz w:val="24"/>
                <w:szCs w:val="24"/>
                <w:u w:val="single"/>
              </w:rPr>
              <w:t>el acto reúna con los requisitos elementales</w:t>
            </w:r>
            <w:r w:rsidRPr="00F96787">
              <w:rPr>
                <w:rFonts w:ascii="Palatino Linotype" w:eastAsia="Cambria" w:hAnsi="Palatino Linotype" w:cs="Arial"/>
                <w:color w:val="000000"/>
                <w:sz w:val="24"/>
                <w:szCs w:val="24"/>
              </w:rPr>
              <w:t>, entre ellos, que la autoridad que va a emitir el acto de autoridad sea la legalmente facultada para ello.</w:t>
            </w:r>
          </w:p>
          <w:p w14:paraId="22FD7CD9" w14:textId="77777777" w:rsidR="00AB673E" w:rsidRPr="00F96787" w:rsidRDefault="00AB673E" w:rsidP="00B457DF">
            <w:pPr>
              <w:tabs>
                <w:tab w:val="left" w:pos="0"/>
              </w:tabs>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sz w:val="24"/>
                <w:szCs w:val="24"/>
              </w:rPr>
            </w:pPr>
            <w:r w:rsidRPr="00F96787">
              <w:rPr>
                <w:rFonts w:ascii="Palatino Linotype" w:eastAsia="Cambria" w:hAnsi="Palatino Linotype" w:cs="Arial"/>
                <w:color w:val="000000"/>
                <w:sz w:val="24"/>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AB673E" w:rsidRPr="00F96787" w14:paraId="5292049B" w14:textId="77777777" w:rsidTr="008B4D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6D7C949" w14:textId="77777777" w:rsidR="00AB673E" w:rsidRPr="00F96787" w:rsidRDefault="00AB673E" w:rsidP="00B457DF">
            <w:pPr>
              <w:tabs>
                <w:tab w:val="left" w:pos="0"/>
              </w:tabs>
              <w:rPr>
                <w:rFonts w:ascii="Palatino Linotype" w:eastAsia="Cambria" w:hAnsi="Palatino Linotype"/>
                <w:b w:val="0"/>
                <w:sz w:val="24"/>
                <w:szCs w:val="24"/>
              </w:rPr>
            </w:pPr>
          </w:p>
          <w:p w14:paraId="2F51E4CA" w14:textId="77777777" w:rsidR="00AB673E" w:rsidRPr="00F96787" w:rsidRDefault="00AB673E" w:rsidP="00B457DF">
            <w:pPr>
              <w:tabs>
                <w:tab w:val="left" w:pos="0"/>
              </w:tabs>
              <w:jc w:val="both"/>
              <w:rPr>
                <w:rFonts w:ascii="Palatino Linotype" w:eastAsia="Cambria" w:hAnsi="Palatino Linotype"/>
                <w:bCs w:val="0"/>
                <w:sz w:val="24"/>
                <w:szCs w:val="24"/>
              </w:rPr>
            </w:pPr>
            <w:r w:rsidRPr="00F96787">
              <w:rPr>
                <w:rFonts w:ascii="Palatino Linotype" w:eastAsia="Cambria" w:hAnsi="Palatino Linotype" w:cs="Arial"/>
                <w:bCs w:val="0"/>
                <w:color w:val="000000"/>
                <w:sz w:val="24"/>
                <w:szCs w:val="24"/>
              </w:rPr>
              <w:t xml:space="preserve">d) Requisitos de fondo del acuerdo de clasificación. </w:t>
            </w:r>
          </w:p>
        </w:tc>
        <w:tc>
          <w:tcPr>
            <w:tcW w:w="6990" w:type="dxa"/>
            <w:hideMark/>
          </w:tcPr>
          <w:p w14:paraId="73C2E91B" w14:textId="77777777" w:rsidR="00AB673E" w:rsidRPr="00F96787" w:rsidRDefault="00AB673E" w:rsidP="00B457DF">
            <w:p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4"/>
                <w:szCs w:val="24"/>
              </w:rPr>
            </w:pPr>
            <w:r w:rsidRPr="00F96787">
              <w:rPr>
                <w:rFonts w:ascii="Palatino Linotype" w:eastAsia="Cambria"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F96787">
              <w:rPr>
                <w:rFonts w:ascii="Palatino Linotype" w:eastAsia="Cambria" w:hAnsi="Palatino Linotype" w:cs="Arial"/>
                <w:b/>
                <w:color w:val="000000"/>
                <w:sz w:val="24"/>
                <w:szCs w:val="24"/>
              </w:rPr>
              <w:lastRenderedPageBreak/>
              <w:t>Sujetos Obligados</w:t>
            </w:r>
            <w:r w:rsidRPr="00F96787">
              <w:rPr>
                <w:rFonts w:ascii="Palatino Linotype" w:eastAsia="Cambria" w:hAnsi="Palatino Linotype" w:cs="Arial"/>
                <w:color w:val="000000"/>
                <w:sz w:val="24"/>
                <w:szCs w:val="24"/>
              </w:rPr>
              <w:t xml:space="preserve">, por lo que deberán fundar y motivar debidamente la clasificación. </w:t>
            </w:r>
          </w:p>
          <w:p w14:paraId="177594D7" w14:textId="77777777" w:rsidR="00AB673E" w:rsidRPr="00F96787" w:rsidRDefault="00AB673E" w:rsidP="00B457DF">
            <w:p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4"/>
                <w:szCs w:val="24"/>
              </w:rPr>
            </w:pPr>
            <w:r w:rsidRPr="00F96787">
              <w:rPr>
                <w:rFonts w:ascii="Palatino Linotype" w:eastAsia="Cambria" w:hAnsi="Palatino Linotype" w:cs="Arial"/>
                <w:color w:val="000000"/>
                <w:sz w:val="24"/>
                <w:szCs w:val="24"/>
              </w:rPr>
              <w:t xml:space="preserve">De lo anterior, se desprende que para una correcta </w:t>
            </w:r>
            <w:r w:rsidRPr="00F96787">
              <w:rPr>
                <w:rFonts w:ascii="Palatino Linotype" w:eastAsia="Cambria" w:hAnsi="Palatino Linotype" w:cs="Arial"/>
                <w:b/>
                <w:color w:val="000000"/>
                <w:sz w:val="24"/>
                <w:szCs w:val="24"/>
              </w:rPr>
              <w:t>clasificación total o parcial</w:t>
            </w:r>
            <w:r w:rsidRPr="00F96787">
              <w:rPr>
                <w:rFonts w:ascii="Palatino Linotype" w:eastAsia="Cambria"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4DBC277" w14:textId="77777777" w:rsidR="00AB673E" w:rsidRPr="00F96787" w:rsidRDefault="00AB673E" w:rsidP="00B457DF">
            <w:p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4"/>
                <w:szCs w:val="24"/>
              </w:rPr>
            </w:pPr>
            <w:r w:rsidRPr="00F96787">
              <w:rPr>
                <w:rFonts w:ascii="Palatino Linotype" w:eastAsia="Cambria"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DC01836" w14:textId="77777777" w:rsidR="00AB673E" w:rsidRPr="00F96787" w:rsidRDefault="00AB673E" w:rsidP="00B457DF">
            <w:p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4"/>
                <w:szCs w:val="24"/>
              </w:rPr>
            </w:pPr>
            <w:r w:rsidRPr="00F96787">
              <w:rPr>
                <w:rFonts w:ascii="Palatino Linotype" w:eastAsia="Cambria"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14:paraId="5D6DA64F" w14:textId="77777777" w:rsidR="00AB673E" w:rsidRPr="00F96787" w:rsidRDefault="00AB673E" w:rsidP="00B457DF">
            <w:p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4"/>
                <w:szCs w:val="24"/>
              </w:rPr>
            </w:pPr>
            <w:r w:rsidRPr="00F96787">
              <w:rPr>
                <w:rFonts w:ascii="Palatino Linotype" w:eastAsia="Cambria" w:hAnsi="Palatino Linotype" w:cs="Arial"/>
                <w:color w:val="000000"/>
                <w:sz w:val="24"/>
                <w:szCs w:val="24"/>
              </w:rPr>
              <w:t xml:space="preserve">Ahora bien, </w:t>
            </w:r>
            <w:r w:rsidRPr="00F96787">
              <w:rPr>
                <w:rFonts w:ascii="Palatino Linotype" w:eastAsia="Cambria" w:hAnsi="Palatino Linotype" w:cs="Arial"/>
                <w:b/>
                <w:color w:val="000000"/>
                <w:sz w:val="24"/>
                <w:szCs w:val="24"/>
                <w:u w:val="single"/>
              </w:rPr>
              <w:t>para cada caso además de fundar y motivar</w:t>
            </w:r>
            <w:r w:rsidRPr="00F96787">
              <w:rPr>
                <w:rFonts w:ascii="Palatino Linotype" w:eastAsia="Cambria" w:hAnsi="Palatino Linotype" w:cs="Arial"/>
                <w:color w:val="000000"/>
                <w:sz w:val="24"/>
                <w:szCs w:val="24"/>
              </w:rPr>
              <w:t xml:space="preserve">, se debe identificar con claridad que datos contenidos en las documentales que son susceptibles de suprimirse, por ejemplo; </w:t>
            </w:r>
            <w:r w:rsidRPr="00F96787">
              <w:rPr>
                <w:rFonts w:ascii="Palatino Linotype" w:eastAsia="Cambria"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AB673E" w:rsidRPr="00F96787" w14:paraId="799BFE0D" w14:textId="77777777" w:rsidTr="008B4D6B">
        <w:tc>
          <w:tcPr>
            <w:cnfStyle w:val="001000000000" w:firstRow="0" w:lastRow="0" w:firstColumn="1" w:lastColumn="0" w:oddVBand="0" w:evenVBand="0" w:oddHBand="0" w:evenHBand="0" w:firstRowFirstColumn="0" w:firstRowLastColumn="0" w:lastRowFirstColumn="0" w:lastRowLastColumn="0"/>
            <w:tcW w:w="1838" w:type="dxa"/>
          </w:tcPr>
          <w:p w14:paraId="46C79B54" w14:textId="77777777" w:rsidR="00AB673E" w:rsidRPr="00F96787" w:rsidRDefault="00AB673E" w:rsidP="00B457DF">
            <w:pPr>
              <w:tabs>
                <w:tab w:val="left" w:pos="0"/>
              </w:tabs>
              <w:jc w:val="both"/>
              <w:rPr>
                <w:rFonts w:ascii="Palatino Linotype" w:eastAsia="Cambria" w:hAnsi="Palatino Linotype" w:cs="Arial"/>
                <w:bCs w:val="0"/>
                <w:sz w:val="24"/>
                <w:szCs w:val="24"/>
              </w:rPr>
            </w:pPr>
            <w:r w:rsidRPr="00F96787">
              <w:rPr>
                <w:rFonts w:ascii="Palatino Linotype" w:eastAsia="MS Gothic" w:hAnsi="Palatino Linotype"/>
                <w:b w:val="0"/>
                <w:sz w:val="24"/>
                <w:szCs w:val="24"/>
              </w:rPr>
              <w:t>e</w:t>
            </w:r>
            <w:r w:rsidRPr="00F96787">
              <w:rPr>
                <w:rFonts w:ascii="Palatino Linotype" w:eastAsia="MS Gothic" w:hAnsi="Palatino Linotype"/>
                <w:bCs w:val="0"/>
                <w:sz w:val="24"/>
                <w:szCs w:val="24"/>
              </w:rPr>
              <w:t xml:space="preserve">) Condiciones especiales de la clasificación de la información como confidencial. </w:t>
            </w:r>
          </w:p>
        </w:tc>
        <w:tc>
          <w:tcPr>
            <w:tcW w:w="6990" w:type="dxa"/>
            <w:hideMark/>
          </w:tcPr>
          <w:p w14:paraId="729ECA5E" w14:textId="77777777" w:rsidR="00AB673E" w:rsidRPr="00F96787" w:rsidRDefault="00AB673E" w:rsidP="00B457DF">
            <w:p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sz w:val="24"/>
                <w:szCs w:val="24"/>
              </w:rPr>
            </w:pPr>
            <w:r w:rsidRPr="00F96787">
              <w:rPr>
                <w:rFonts w:ascii="Palatino Linotype" w:eastAsia="Cambria"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14:paraId="50C664B8" w14:textId="77777777" w:rsidR="00AB673E" w:rsidRPr="00F96787" w:rsidRDefault="00AB673E" w:rsidP="00B457DF">
            <w:p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sz w:val="24"/>
                <w:szCs w:val="24"/>
              </w:rPr>
            </w:pPr>
            <w:r w:rsidRPr="00F96787">
              <w:rPr>
                <w:rFonts w:ascii="Palatino Linotype" w:eastAsia="Cambria"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w:t>
            </w:r>
            <w:r w:rsidRPr="00F96787">
              <w:rPr>
                <w:rFonts w:ascii="Palatino Linotype" w:eastAsia="Cambria" w:hAnsi="Palatino Linotype" w:cs="Arial"/>
                <w:color w:val="000000"/>
                <w:sz w:val="24"/>
                <w:szCs w:val="24"/>
              </w:rPr>
              <w:lastRenderedPageBreak/>
              <w:t xml:space="preserve">Justicia de la Nación, los servidores públicos nos encontramos sujetos a un régimen menor de protección. </w:t>
            </w:r>
          </w:p>
          <w:p w14:paraId="6612C853" w14:textId="77777777" w:rsidR="00AB673E" w:rsidRPr="00F96787" w:rsidRDefault="00AB673E" w:rsidP="00B457DF">
            <w:pPr>
              <w:tabs>
                <w:tab w:val="left" w:pos="0"/>
              </w:tabs>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sz w:val="24"/>
                <w:szCs w:val="24"/>
              </w:rPr>
            </w:pPr>
            <w:r w:rsidRPr="00F96787">
              <w:rPr>
                <w:rFonts w:ascii="Palatino Linotype" w:eastAsia="Cambria" w:hAnsi="Palatino Linotype" w:cs="Arial"/>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6B267AD7" w14:textId="77777777" w:rsidR="00AB673E" w:rsidRPr="00F96787" w:rsidRDefault="00AB673E" w:rsidP="00B457D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sz w:val="14"/>
        </w:rPr>
      </w:pPr>
    </w:p>
    <w:p w14:paraId="710FC5CA" w14:textId="1C0CCBD5" w:rsidR="000671B4" w:rsidRPr="00F96787" w:rsidRDefault="000671B4" w:rsidP="00B457DF">
      <w:pPr>
        <w:pStyle w:val="Prrafodelista"/>
        <w:numPr>
          <w:ilvl w:val="0"/>
          <w:numId w:val="24"/>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rPr>
      </w:pPr>
      <w:r w:rsidRPr="00F96787">
        <w:rPr>
          <w:rFonts w:ascii="Palatino Linotype" w:eastAsia="Palatino Linotype" w:hAnsi="Palatino Linotype" w:cs="Palatino Linotype"/>
          <w:b/>
          <w:color w:val="000000"/>
        </w:rPr>
        <w:t>De la fotografía en el currículum vitae.</w:t>
      </w:r>
    </w:p>
    <w:p w14:paraId="02163AB3" w14:textId="75770C5A" w:rsidR="000671B4" w:rsidRPr="00F96787" w:rsidRDefault="000671B4" w:rsidP="00B457DF">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F96787">
        <w:rPr>
          <w:rFonts w:ascii="Palatino Linotype" w:eastAsia="Palatino Linotype" w:hAnsi="Palatino Linotype" w:cs="Palatino Linotype"/>
          <w:color w:val="000000"/>
        </w:rPr>
        <w:t xml:space="preserve">Al respecto, </w:t>
      </w:r>
      <w:r w:rsidRPr="00F96787">
        <w:rPr>
          <w:rFonts w:ascii="Palatino Linotype" w:eastAsia="Palatino Linotype" w:hAnsi="Palatino Linotype" w:cs="Palatino Linotype"/>
        </w:rPr>
        <w:t>resulta importante tomar en consideración la información relativa a la fotografía de los servidores públicos, como a continuación se detalla.</w:t>
      </w:r>
    </w:p>
    <w:p w14:paraId="4556CF6E" w14:textId="77777777" w:rsidR="0036177C" w:rsidRDefault="0036177C" w:rsidP="00B457DF">
      <w:pPr>
        <w:pStyle w:val="Prrafodelista"/>
        <w:tabs>
          <w:tab w:val="left" w:pos="0"/>
        </w:tabs>
        <w:ind w:left="567"/>
        <w:jc w:val="both"/>
        <w:rPr>
          <w:rFonts w:ascii="Palatino Linotype" w:eastAsia="Palatino Linotype" w:hAnsi="Palatino Linotype" w:cs="Palatino Linotype"/>
          <w:b/>
        </w:rPr>
      </w:pPr>
    </w:p>
    <w:p w14:paraId="2B34C10E" w14:textId="77777777" w:rsidR="000671B4" w:rsidRDefault="000671B4" w:rsidP="00B457DF">
      <w:pPr>
        <w:pStyle w:val="Prrafodelista"/>
        <w:tabs>
          <w:tab w:val="left" w:pos="0"/>
        </w:tabs>
        <w:ind w:left="567"/>
        <w:jc w:val="both"/>
        <w:rPr>
          <w:rFonts w:ascii="Palatino Linotype" w:eastAsia="Palatino Linotype" w:hAnsi="Palatino Linotype" w:cs="Palatino Linotype"/>
        </w:rPr>
      </w:pPr>
      <w:r w:rsidRPr="00F96787">
        <w:rPr>
          <w:rFonts w:ascii="Palatino Linotype" w:eastAsia="Palatino Linotype" w:hAnsi="Palatino Linotype" w:cs="Palatino Linotype"/>
          <w:b/>
        </w:rPr>
        <w:t>Fotografía de servidores públicos</w:t>
      </w:r>
      <w:r w:rsidRPr="00F96787">
        <w:rPr>
          <w:rFonts w:ascii="Palatino Linotype" w:eastAsia="Palatino Linotype" w:hAnsi="Palatino Linotype" w:cs="Palatino Linotype"/>
        </w:rPr>
        <w:t>: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0C9EDB7C" w14:textId="77777777" w:rsidR="0036177C" w:rsidRPr="00F96787" w:rsidRDefault="0036177C" w:rsidP="00B457DF">
      <w:pPr>
        <w:pStyle w:val="Prrafodelista"/>
        <w:tabs>
          <w:tab w:val="left" w:pos="0"/>
        </w:tabs>
        <w:ind w:left="567"/>
        <w:jc w:val="both"/>
        <w:rPr>
          <w:rFonts w:ascii="Palatino Linotype" w:eastAsia="Palatino Linotype" w:hAnsi="Palatino Linotype" w:cs="Palatino Linotype"/>
        </w:rPr>
      </w:pPr>
    </w:p>
    <w:p w14:paraId="003FE4A7" w14:textId="71F219F9" w:rsidR="000671B4" w:rsidRPr="00F96787" w:rsidRDefault="000671B4" w:rsidP="00B457DF">
      <w:pPr>
        <w:pStyle w:val="Prrafodelista"/>
        <w:numPr>
          <w:ilvl w:val="0"/>
          <w:numId w:val="11"/>
        </w:numPr>
        <w:tabs>
          <w:tab w:val="left" w:pos="0"/>
        </w:tabs>
        <w:spacing w:line="360" w:lineRule="auto"/>
        <w:jc w:val="both"/>
        <w:rPr>
          <w:rFonts w:ascii="Palatino Linotype" w:eastAsia="Palatino Linotype" w:hAnsi="Palatino Linotype" w:cs="Palatino Linotype"/>
        </w:rPr>
      </w:pPr>
      <w:r w:rsidRPr="00F96787">
        <w:rPr>
          <w:rFonts w:ascii="Palatino Linotype" w:eastAsia="Palatino Linotype" w:hAnsi="Palatino Linotype" w:cs="Palatino Linotype"/>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2E338395" w14:textId="77777777" w:rsidR="000671B4" w:rsidRPr="00F96787" w:rsidRDefault="000671B4" w:rsidP="00B457DF">
      <w:pPr>
        <w:tabs>
          <w:tab w:val="left" w:pos="0"/>
        </w:tabs>
        <w:spacing w:line="360" w:lineRule="auto"/>
        <w:jc w:val="both"/>
        <w:rPr>
          <w:rFonts w:ascii="Palatino Linotype" w:eastAsia="Palatino Linotype" w:hAnsi="Palatino Linotype" w:cs="Palatino Linotype"/>
        </w:rPr>
      </w:pPr>
    </w:p>
    <w:p w14:paraId="094BA55A" w14:textId="77777777" w:rsidR="000671B4" w:rsidRPr="00F96787" w:rsidRDefault="000671B4" w:rsidP="00B457DF">
      <w:pPr>
        <w:pStyle w:val="Prrafodelista"/>
        <w:numPr>
          <w:ilvl w:val="0"/>
          <w:numId w:val="11"/>
        </w:numPr>
        <w:tabs>
          <w:tab w:val="left" w:pos="0"/>
        </w:tabs>
        <w:spacing w:line="360" w:lineRule="auto"/>
        <w:jc w:val="both"/>
        <w:rPr>
          <w:rFonts w:ascii="Palatino Linotype" w:eastAsia="Palatino Linotype" w:hAnsi="Palatino Linotype" w:cs="Palatino Linotype"/>
        </w:rPr>
      </w:pPr>
      <w:r w:rsidRPr="00F96787">
        <w:rPr>
          <w:rFonts w:ascii="Palatino Linotype" w:eastAsia="Palatino Linotype" w:hAnsi="Palatino Linotype" w:cs="Palatino Linotype"/>
        </w:rPr>
        <w:t xml:space="preserve">Por lo anterior, cuando las fotografías de los servidores públicos obran en documentos que dan cuenta del cumplimiento de funciones, requisitos legales o los </w:t>
      </w:r>
      <w:r w:rsidRPr="00F96787">
        <w:rPr>
          <w:rFonts w:ascii="Palatino Linotype" w:eastAsia="Palatino Linotype" w:hAnsi="Palatino Linotype" w:cs="Palatino Linotype"/>
        </w:rPr>
        <w:lastRenderedPageBreak/>
        <w:t>acredita como servidores públicos,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361334BA" w14:textId="77777777" w:rsidR="000671B4" w:rsidRPr="00F96787" w:rsidRDefault="000671B4" w:rsidP="00B457DF">
      <w:pPr>
        <w:tabs>
          <w:tab w:val="left" w:pos="0"/>
        </w:tabs>
        <w:spacing w:line="360" w:lineRule="auto"/>
        <w:jc w:val="both"/>
        <w:rPr>
          <w:rFonts w:ascii="Palatino Linotype" w:eastAsia="Palatino Linotype" w:hAnsi="Palatino Linotype" w:cs="Palatino Linotype"/>
        </w:rPr>
      </w:pPr>
    </w:p>
    <w:p w14:paraId="4271E91B" w14:textId="77777777" w:rsidR="000671B4" w:rsidRPr="00F96787" w:rsidRDefault="000671B4" w:rsidP="00B457DF">
      <w:pPr>
        <w:pStyle w:val="Prrafodelista"/>
        <w:numPr>
          <w:ilvl w:val="0"/>
          <w:numId w:val="11"/>
        </w:numPr>
        <w:tabs>
          <w:tab w:val="left" w:pos="0"/>
        </w:tabs>
        <w:spacing w:line="360" w:lineRule="auto"/>
        <w:jc w:val="both"/>
        <w:rPr>
          <w:rFonts w:ascii="Palatino Linotype" w:eastAsia="Palatino Linotype" w:hAnsi="Palatino Linotype" w:cs="Palatino Linotype"/>
        </w:rPr>
      </w:pPr>
      <w:r w:rsidRPr="00F96787">
        <w:rPr>
          <w:rFonts w:ascii="Palatino Linotype" w:eastAsia="Palatino Linotype" w:hAnsi="Palatino Linotype" w:cs="Palatino Linotype"/>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498EC81C" w14:textId="77777777" w:rsidR="00F96787" w:rsidRPr="00F96787" w:rsidRDefault="00F96787" w:rsidP="00F96787">
      <w:pPr>
        <w:pStyle w:val="Prrafodelista"/>
        <w:tabs>
          <w:tab w:val="left" w:pos="0"/>
        </w:tabs>
        <w:spacing w:line="360" w:lineRule="auto"/>
        <w:ind w:left="0"/>
        <w:jc w:val="both"/>
        <w:rPr>
          <w:rFonts w:ascii="Palatino Linotype" w:eastAsia="Palatino Linotype" w:hAnsi="Palatino Linotype" w:cs="Palatino Linotype"/>
        </w:rPr>
      </w:pPr>
    </w:p>
    <w:p w14:paraId="7AD5F4D1" w14:textId="270884E1" w:rsidR="000671B4" w:rsidRPr="00F96787" w:rsidRDefault="000671B4" w:rsidP="00B457DF">
      <w:pPr>
        <w:pStyle w:val="Prrafodelista"/>
        <w:numPr>
          <w:ilvl w:val="0"/>
          <w:numId w:val="11"/>
        </w:numPr>
        <w:tabs>
          <w:tab w:val="left" w:pos="0"/>
        </w:tabs>
        <w:spacing w:line="360" w:lineRule="auto"/>
        <w:jc w:val="both"/>
        <w:rPr>
          <w:rFonts w:ascii="Palatino Linotype" w:eastAsia="Palatino Linotype" w:hAnsi="Palatino Linotype" w:cs="Palatino Linotype"/>
        </w:rPr>
      </w:pPr>
      <w:r w:rsidRPr="00F96787">
        <w:rPr>
          <w:rFonts w:ascii="Palatino Linotype" w:eastAsia="Palatino Linotype" w:hAnsi="Palatino Linotype" w:cs="Palatino Linotype"/>
        </w:rPr>
        <w:t>Conforme a lo anterior, las fotografías de servidores públicos sin importar el nivel o rango guardan la naturaleza de públicas (con excepción del personal operativo en materia de seguridad)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663ADA4F" w14:textId="77777777" w:rsidR="000671B4" w:rsidRPr="00F96787" w:rsidRDefault="000671B4" w:rsidP="00B457D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14:paraId="30B3F869" w14:textId="77777777" w:rsidR="00AB673E" w:rsidRPr="00F96787" w:rsidRDefault="00AB673E" w:rsidP="00B457DF">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F96787">
        <w:rPr>
          <w:rFonts w:ascii="Palatino Linotype" w:hAnsi="Palatino Linotype" w:cs="Arial"/>
        </w:rPr>
        <w:t xml:space="preserve">Si </w:t>
      </w:r>
      <w:r w:rsidRPr="00F96787">
        <w:rPr>
          <w:rFonts w:ascii="Palatino Linotype" w:eastAsia="MS Mincho" w:hAnsi="Palatino Linotype" w:cs="Arial"/>
          <w:lang w:eastAsia="en-US"/>
        </w:rPr>
        <w:t>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20BD4E30" w14:textId="77777777" w:rsidR="00AB673E" w:rsidRPr="00F96787" w:rsidRDefault="00AB673E" w:rsidP="00B457D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14:paraId="5720C299" w14:textId="334C1FE5" w:rsidR="00AB673E" w:rsidRPr="00F96787" w:rsidRDefault="00AB673E" w:rsidP="00B457DF">
      <w:pPr>
        <w:pStyle w:val="Prrafodelista"/>
        <w:numPr>
          <w:ilvl w:val="0"/>
          <w:numId w:val="11"/>
        </w:numPr>
        <w:tabs>
          <w:tab w:val="left" w:pos="0"/>
        </w:tabs>
        <w:spacing w:line="360" w:lineRule="auto"/>
        <w:jc w:val="both"/>
        <w:rPr>
          <w:rFonts w:ascii="Palatino Linotype" w:hAnsi="Palatino Linotype" w:cs="Arial"/>
        </w:rPr>
      </w:pPr>
      <w:r w:rsidRPr="00F96787">
        <w:rPr>
          <w:rFonts w:ascii="Palatino Linotype" w:hAnsi="Palatino Linotype"/>
          <w:lang w:val="es-ES"/>
        </w:rPr>
        <w:lastRenderedPageBreak/>
        <w:t xml:space="preserve">Por lo anteriormente expuesto y fundado, este </w:t>
      </w:r>
      <w:r w:rsidRPr="00F96787">
        <w:rPr>
          <w:rFonts w:ascii="Palatino Linotype" w:hAnsi="Palatino Linotype"/>
          <w:b/>
          <w:bCs/>
          <w:lang w:val="es-ES"/>
        </w:rPr>
        <w:t>ÓRGANO GARANTE</w:t>
      </w:r>
      <w:r w:rsidRPr="00F96787">
        <w:rPr>
          <w:rFonts w:ascii="Palatino Linotype" w:hAnsi="Palatino Linotype"/>
          <w:lang w:val="es-ES"/>
        </w:rPr>
        <w:t xml:space="preserve"> emite los siguientes:</w:t>
      </w:r>
    </w:p>
    <w:p w14:paraId="68A7EF36" w14:textId="77777777" w:rsidR="00EB0F49" w:rsidRPr="00F96787" w:rsidRDefault="00EB0F49" w:rsidP="00B457D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14:paraId="0D90C848" w14:textId="77777777" w:rsidR="00EB0F49" w:rsidRPr="00F96787" w:rsidRDefault="001D3081" w:rsidP="00B457DF">
      <w:pPr>
        <w:pStyle w:val="Ttulo1"/>
        <w:tabs>
          <w:tab w:val="left" w:pos="0"/>
        </w:tabs>
        <w:spacing w:before="0" w:line="360" w:lineRule="auto"/>
        <w:jc w:val="center"/>
        <w:rPr>
          <w:b w:val="0"/>
          <w:color w:val="000000"/>
          <w:szCs w:val="24"/>
        </w:rPr>
      </w:pPr>
      <w:r w:rsidRPr="00F96787">
        <w:rPr>
          <w:color w:val="000000"/>
          <w:szCs w:val="24"/>
        </w:rPr>
        <w:t>R E S O L U T I V O S</w:t>
      </w:r>
    </w:p>
    <w:p w14:paraId="06602795" w14:textId="77777777" w:rsidR="00EB0F49" w:rsidRPr="00F96787" w:rsidRDefault="00EB0F49" w:rsidP="00B457DF">
      <w:pPr>
        <w:tabs>
          <w:tab w:val="left" w:pos="0"/>
        </w:tabs>
        <w:spacing w:line="360" w:lineRule="auto"/>
        <w:rPr>
          <w:rFonts w:ascii="Palatino Linotype" w:eastAsia="Palatino Linotype" w:hAnsi="Palatino Linotype" w:cs="Palatino Linotype"/>
        </w:rPr>
      </w:pPr>
    </w:p>
    <w:p w14:paraId="441F743A" w14:textId="712CF0F9" w:rsidR="00EB0F49" w:rsidRPr="00F96787" w:rsidRDefault="001D3081" w:rsidP="00B457DF">
      <w:pPr>
        <w:tabs>
          <w:tab w:val="left" w:pos="0"/>
        </w:tabs>
        <w:spacing w:line="360" w:lineRule="auto"/>
        <w:jc w:val="both"/>
        <w:rPr>
          <w:rFonts w:ascii="Palatino Linotype" w:eastAsia="Palatino Linotype" w:hAnsi="Palatino Linotype" w:cs="Palatino Linotype"/>
        </w:rPr>
      </w:pPr>
      <w:r w:rsidRPr="00F96787">
        <w:rPr>
          <w:rFonts w:ascii="Palatino Linotype" w:eastAsia="Palatino Linotype" w:hAnsi="Palatino Linotype" w:cs="Palatino Linotype"/>
          <w:b/>
        </w:rPr>
        <w:t>PRIMERO</w:t>
      </w:r>
      <w:r w:rsidRPr="00F96787">
        <w:rPr>
          <w:rFonts w:ascii="Palatino Linotype" w:eastAsia="Palatino Linotype" w:hAnsi="Palatino Linotype" w:cs="Palatino Linotype"/>
        </w:rPr>
        <w:t xml:space="preserve">. Resultan fundadas las razones o motivos de inconformidad hechos valer en el Recursos de Revisión </w:t>
      </w:r>
      <w:r w:rsidR="00591048" w:rsidRPr="00F96787">
        <w:rPr>
          <w:rFonts w:ascii="Palatino Linotype" w:eastAsia="Palatino Linotype" w:hAnsi="Palatino Linotype" w:cs="Palatino Linotype"/>
          <w:b/>
        </w:rPr>
        <w:t>01458</w:t>
      </w:r>
      <w:r w:rsidRPr="00F96787">
        <w:rPr>
          <w:rFonts w:ascii="Palatino Linotype" w:eastAsia="Palatino Linotype" w:hAnsi="Palatino Linotype" w:cs="Palatino Linotype"/>
          <w:b/>
        </w:rPr>
        <w:t xml:space="preserve">/INFOEM/IP/RR/2025 </w:t>
      </w:r>
      <w:r w:rsidRPr="00F96787">
        <w:rPr>
          <w:rFonts w:ascii="Palatino Linotype" w:eastAsia="Palatino Linotype" w:hAnsi="Palatino Linotype" w:cs="Palatino Linotype"/>
        </w:rPr>
        <w:t xml:space="preserve">en términos del Considerando </w:t>
      </w:r>
      <w:r w:rsidR="00473A26" w:rsidRPr="00F96787">
        <w:rPr>
          <w:rFonts w:ascii="Palatino Linotype" w:eastAsia="Palatino Linotype" w:hAnsi="Palatino Linotype" w:cs="Palatino Linotype"/>
          <w:b/>
        </w:rPr>
        <w:t>CUARTO</w:t>
      </w:r>
      <w:r w:rsidRPr="00F96787">
        <w:rPr>
          <w:rFonts w:ascii="Palatino Linotype" w:eastAsia="Palatino Linotype" w:hAnsi="Palatino Linotype" w:cs="Palatino Linotype"/>
          <w:b/>
        </w:rPr>
        <w:t xml:space="preserve"> y </w:t>
      </w:r>
      <w:r w:rsidR="00473A26" w:rsidRPr="00F96787">
        <w:rPr>
          <w:rFonts w:ascii="Palatino Linotype" w:eastAsia="Palatino Linotype" w:hAnsi="Palatino Linotype" w:cs="Palatino Linotype"/>
          <w:b/>
        </w:rPr>
        <w:t>QUINTO</w:t>
      </w:r>
      <w:r w:rsidRPr="00F96787">
        <w:rPr>
          <w:rFonts w:ascii="Palatino Linotype" w:eastAsia="Palatino Linotype" w:hAnsi="Palatino Linotype" w:cs="Palatino Linotype"/>
          <w:b/>
        </w:rPr>
        <w:t xml:space="preserve"> </w:t>
      </w:r>
      <w:r w:rsidRPr="00F96787">
        <w:rPr>
          <w:rFonts w:ascii="Palatino Linotype" w:eastAsia="Palatino Linotype" w:hAnsi="Palatino Linotype" w:cs="Palatino Linotype"/>
        </w:rPr>
        <w:t xml:space="preserve">de la presente resolución. </w:t>
      </w:r>
    </w:p>
    <w:p w14:paraId="05069E59" w14:textId="77777777" w:rsidR="00117E13" w:rsidRPr="00F96787" w:rsidRDefault="00117E13" w:rsidP="00B457DF">
      <w:pPr>
        <w:tabs>
          <w:tab w:val="left" w:pos="0"/>
        </w:tabs>
        <w:spacing w:line="360" w:lineRule="auto"/>
        <w:jc w:val="both"/>
        <w:rPr>
          <w:rFonts w:ascii="Palatino Linotype" w:eastAsia="Palatino Linotype" w:hAnsi="Palatino Linotype" w:cs="Palatino Linotype"/>
        </w:rPr>
      </w:pPr>
    </w:p>
    <w:p w14:paraId="55665518" w14:textId="6B5F19DC" w:rsidR="00195A7F" w:rsidRPr="00F96787" w:rsidRDefault="001D3081" w:rsidP="00B457DF">
      <w:pPr>
        <w:tabs>
          <w:tab w:val="left" w:pos="0"/>
        </w:tabs>
        <w:spacing w:line="360" w:lineRule="auto"/>
        <w:jc w:val="both"/>
        <w:rPr>
          <w:rFonts w:ascii="Palatino Linotype" w:eastAsia="Palatino Linotype" w:hAnsi="Palatino Linotype" w:cs="Palatino Linotype"/>
          <w:b/>
          <w:color w:val="000000"/>
        </w:rPr>
      </w:pPr>
      <w:bookmarkStart w:id="15" w:name="_heading=h.26in1rg" w:colFirst="0" w:colLast="0"/>
      <w:bookmarkEnd w:id="15"/>
      <w:r w:rsidRPr="00F96787">
        <w:rPr>
          <w:rFonts w:ascii="Palatino Linotype" w:eastAsia="Palatino Linotype" w:hAnsi="Palatino Linotype" w:cs="Palatino Linotype"/>
          <w:b/>
        </w:rPr>
        <w:t xml:space="preserve">SEGUNDO. </w:t>
      </w:r>
      <w:r w:rsidRPr="00F96787">
        <w:rPr>
          <w:rFonts w:ascii="Palatino Linotype" w:eastAsia="Palatino Linotype" w:hAnsi="Palatino Linotype" w:cs="Palatino Linotype"/>
          <w:color w:val="000000"/>
        </w:rPr>
        <w:t xml:space="preserve">Se </w:t>
      </w:r>
      <w:r w:rsidR="00AB673E" w:rsidRPr="00F96787">
        <w:rPr>
          <w:rFonts w:ascii="Palatino Linotype" w:eastAsia="Palatino Linotype" w:hAnsi="Palatino Linotype" w:cs="Palatino Linotype"/>
          <w:b/>
          <w:color w:val="000000"/>
        </w:rPr>
        <w:t>MODIFICA</w:t>
      </w:r>
      <w:r w:rsidRPr="00F96787">
        <w:rPr>
          <w:rFonts w:ascii="Palatino Linotype" w:eastAsia="Palatino Linotype" w:hAnsi="Palatino Linotype" w:cs="Palatino Linotype"/>
          <w:b/>
          <w:color w:val="000000"/>
        </w:rPr>
        <w:t xml:space="preserve"> </w:t>
      </w:r>
      <w:r w:rsidRPr="00F96787">
        <w:rPr>
          <w:rFonts w:ascii="Palatino Linotype" w:eastAsia="Palatino Linotype" w:hAnsi="Palatino Linotype" w:cs="Palatino Linotype"/>
          <w:color w:val="000000"/>
        </w:rPr>
        <w:t xml:space="preserve">la respuesta emitida por el </w:t>
      </w:r>
      <w:r w:rsidRPr="00F96787">
        <w:rPr>
          <w:rFonts w:ascii="Palatino Linotype" w:eastAsia="Palatino Linotype" w:hAnsi="Palatino Linotype" w:cs="Palatino Linotype"/>
          <w:b/>
          <w:color w:val="000000"/>
        </w:rPr>
        <w:t xml:space="preserve">Ayuntamiento de </w:t>
      </w:r>
      <w:r w:rsidR="00591048" w:rsidRPr="00F96787">
        <w:rPr>
          <w:rFonts w:ascii="Palatino Linotype" w:eastAsia="Palatino Linotype" w:hAnsi="Palatino Linotype" w:cs="Palatino Linotype"/>
          <w:b/>
          <w:color w:val="000000"/>
        </w:rPr>
        <w:t>Xonacatlán</w:t>
      </w:r>
      <w:r w:rsidRPr="00F96787">
        <w:rPr>
          <w:rFonts w:ascii="Palatino Linotype" w:eastAsia="Palatino Linotype" w:hAnsi="Palatino Linotype" w:cs="Palatino Linotype"/>
          <w:b/>
          <w:color w:val="000000"/>
        </w:rPr>
        <w:t>,</w:t>
      </w:r>
      <w:r w:rsidRPr="00F96787">
        <w:rPr>
          <w:rFonts w:ascii="Palatino Linotype" w:eastAsia="Palatino Linotype" w:hAnsi="Palatino Linotype" w:cs="Palatino Linotype"/>
          <w:color w:val="000000"/>
        </w:rPr>
        <w:t xml:space="preserve"> a la </w:t>
      </w:r>
      <w:r w:rsidRPr="00F96787">
        <w:rPr>
          <w:rFonts w:ascii="Palatino Linotype" w:eastAsia="Palatino Linotype" w:hAnsi="Palatino Linotype" w:cs="Palatino Linotype"/>
        </w:rPr>
        <w:t>solicitud de información pública registrada con el número</w:t>
      </w:r>
      <w:r w:rsidR="00473A26" w:rsidRPr="00F96787">
        <w:rPr>
          <w:rFonts w:ascii="Palatino Linotype" w:eastAsia="Palatino Linotype" w:hAnsi="Palatino Linotype" w:cs="Palatino Linotype"/>
          <w:b/>
        </w:rPr>
        <w:t xml:space="preserve"> </w:t>
      </w:r>
      <w:r w:rsidR="00591048" w:rsidRPr="00F96787">
        <w:rPr>
          <w:rFonts w:ascii="Palatino Linotype" w:eastAsia="Palatino Linotype" w:hAnsi="Palatino Linotype" w:cs="Palatino Linotype"/>
          <w:b/>
          <w:color w:val="000000"/>
        </w:rPr>
        <w:t>00004</w:t>
      </w:r>
      <w:r w:rsidR="00AB673E" w:rsidRPr="00F96787">
        <w:rPr>
          <w:rFonts w:ascii="Palatino Linotype" w:eastAsia="Palatino Linotype" w:hAnsi="Palatino Linotype" w:cs="Palatino Linotype"/>
          <w:b/>
          <w:color w:val="000000"/>
        </w:rPr>
        <w:t>/</w:t>
      </w:r>
      <w:r w:rsidR="00591048" w:rsidRPr="00F96787">
        <w:rPr>
          <w:rFonts w:ascii="Palatino Linotype" w:eastAsia="Palatino Linotype" w:hAnsi="Palatino Linotype" w:cs="Palatino Linotype"/>
          <w:b/>
          <w:color w:val="000000"/>
        </w:rPr>
        <w:t>XONACAT</w:t>
      </w:r>
      <w:r w:rsidR="00AB673E" w:rsidRPr="00F96787">
        <w:rPr>
          <w:rFonts w:ascii="Palatino Linotype" w:eastAsia="Palatino Linotype" w:hAnsi="Palatino Linotype" w:cs="Palatino Linotype"/>
          <w:b/>
          <w:color w:val="000000"/>
        </w:rPr>
        <w:t xml:space="preserve">/IP/2025 </w:t>
      </w:r>
      <w:r w:rsidRPr="00F96787">
        <w:rPr>
          <w:rFonts w:ascii="Palatino Linotype" w:eastAsia="Palatino Linotype" w:hAnsi="Palatino Linotype" w:cs="Palatino Linotype"/>
          <w:color w:val="000000"/>
        </w:rPr>
        <w:t xml:space="preserve">y se </w:t>
      </w:r>
      <w:r w:rsidRPr="00F96787">
        <w:rPr>
          <w:rFonts w:ascii="Palatino Linotype" w:eastAsia="Palatino Linotype" w:hAnsi="Palatino Linotype" w:cs="Palatino Linotype"/>
          <w:b/>
          <w:color w:val="000000"/>
        </w:rPr>
        <w:t>ORDENA</w:t>
      </w:r>
      <w:r w:rsidRPr="00F96787">
        <w:rPr>
          <w:rFonts w:ascii="Palatino Linotype" w:eastAsia="Palatino Linotype" w:hAnsi="Palatino Linotype" w:cs="Palatino Linotype"/>
          <w:color w:val="000000"/>
        </w:rPr>
        <w:t xml:space="preserve"> entregar vía Sistema de Acceso a la Información Mexiquense (SAIMEX)</w:t>
      </w:r>
      <w:r w:rsidR="00473A26" w:rsidRPr="00F96787">
        <w:rPr>
          <w:rFonts w:ascii="Palatino Linotype" w:eastAsia="Palatino Linotype" w:hAnsi="Palatino Linotype" w:cs="Palatino Linotype"/>
          <w:color w:val="000000"/>
        </w:rPr>
        <w:t xml:space="preserve">, </w:t>
      </w:r>
      <w:r w:rsidR="008E7476" w:rsidRPr="00F96787">
        <w:rPr>
          <w:rFonts w:ascii="Palatino Linotype" w:eastAsia="Palatino Linotype" w:hAnsi="Palatino Linotype" w:cs="Palatino Linotype"/>
          <w:color w:val="000000"/>
        </w:rPr>
        <w:t>de ser procedente en versión pública</w:t>
      </w:r>
      <w:r w:rsidR="00AB673E" w:rsidRPr="00F96787">
        <w:rPr>
          <w:rFonts w:ascii="Palatino Linotype" w:eastAsia="Palatino Linotype" w:hAnsi="Palatino Linotype" w:cs="Palatino Linotype"/>
          <w:color w:val="000000"/>
        </w:rPr>
        <w:t xml:space="preserve">, </w:t>
      </w:r>
      <w:r w:rsidR="00591048" w:rsidRPr="00F96787">
        <w:rPr>
          <w:rFonts w:ascii="Palatino Linotype" w:eastAsia="Palatino Linotype" w:hAnsi="Palatino Linotype" w:cs="Palatino Linotype"/>
          <w:color w:val="000000"/>
        </w:rPr>
        <w:t>lo siguiente</w:t>
      </w:r>
      <w:r w:rsidR="00195A7F" w:rsidRPr="00F96787">
        <w:rPr>
          <w:rFonts w:ascii="Palatino Linotype" w:eastAsia="Palatino Linotype" w:hAnsi="Palatino Linotype" w:cs="Palatino Linotype"/>
          <w:color w:val="000000"/>
        </w:rPr>
        <w:t>:</w:t>
      </w:r>
    </w:p>
    <w:p w14:paraId="264F8363" w14:textId="77777777" w:rsidR="00591048" w:rsidRPr="00F96787" w:rsidRDefault="00591048" w:rsidP="00B457DF">
      <w:pPr>
        <w:tabs>
          <w:tab w:val="left" w:pos="0"/>
        </w:tabs>
        <w:spacing w:line="360" w:lineRule="auto"/>
        <w:jc w:val="both"/>
        <w:rPr>
          <w:rFonts w:ascii="Palatino Linotype" w:eastAsia="Palatino Linotype" w:hAnsi="Palatino Linotype" w:cs="Palatino Linotype"/>
          <w:b/>
          <w:color w:val="000000"/>
        </w:rPr>
      </w:pPr>
    </w:p>
    <w:p w14:paraId="3603E560" w14:textId="5E02C735" w:rsidR="00195A7F" w:rsidRPr="00F96787" w:rsidRDefault="00195A7F" w:rsidP="00B457DF">
      <w:pPr>
        <w:pStyle w:val="Prrafodelista"/>
        <w:numPr>
          <w:ilvl w:val="0"/>
          <w:numId w:val="29"/>
        </w:numPr>
        <w:tabs>
          <w:tab w:val="left" w:pos="0"/>
        </w:tabs>
        <w:spacing w:line="360" w:lineRule="auto"/>
        <w:ind w:hanging="153"/>
        <w:jc w:val="both"/>
        <w:rPr>
          <w:rFonts w:ascii="Palatino Linotype" w:eastAsia="Palatino Linotype" w:hAnsi="Palatino Linotype" w:cs="Palatino Linotype"/>
          <w:b/>
          <w:color w:val="000000"/>
        </w:rPr>
      </w:pPr>
      <w:r w:rsidRPr="00F96787">
        <w:rPr>
          <w:rFonts w:ascii="Palatino Linotype" w:eastAsia="Palatino Linotype" w:hAnsi="Palatino Linotype" w:cs="Palatino Linotype"/>
          <w:b/>
          <w:color w:val="000000"/>
        </w:rPr>
        <w:t xml:space="preserve">El nombramiento, contrato o </w:t>
      </w:r>
      <w:r w:rsidR="00CE51BF" w:rsidRPr="00F96787">
        <w:rPr>
          <w:rFonts w:ascii="Palatino Linotype" w:hAnsi="Palatino Linotype"/>
          <w:b/>
        </w:rPr>
        <w:t>formato único movimientos</w:t>
      </w:r>
      <w:r w:rsidRPr="00F96787">
        <w:rPr>
          <w:rFonts w:ascii="Palatino Linotype" w:hAnsi="Palatino Linotype"/>
          <w:b/>
        </w:rPr>
        <w:t xml:space="preserve"> de personal </w:t>
      </w:r>
      <w:r w:rsidRPr="00F96787">
        <w:rPr>
          <w:rFonts w:ascii="Palatino Linotype" w:eastAsia="Palatino Linotype" w:hAnsi="Palatino Linotype" w:cs="Palatino Linotype"/>
          <w:b/>
          <w:color w:val="000000"/>
        </w:rPr>
        <w:t>de los Directores de la actual administración Municipal al 13 de enero de 2025.</w:t>
      </w:r>
    </w:p>
    <w:p w14:paraId="0935F7FC" w14:textId="77777777" w:rsidR="00195A7F" w:rsidRPr="00F96787" w:rsidRDefault="00195A7F" w:rsidP="00B457DF">
      <w:pPr>
        <w:pStyle w:val="Prrafodelista"/>
        <w:tabs>
          <w:tab w:val="left" w:pos="0"/>
        </w:tabs>
        <w:spacing w:line="360" w:lineRule="auto"/>
        <w:jc w:val="both"/>
        <w:rPr>
          <w:rFonts w:ascii="Palatino Linotype" w:eastAsia="Palatino Linotype" w:hAnsi="Palatino Linotype" w:cs="Palatino Linotype"/>
          <w:b/>
          <w:color w:val="000000"/>
        </w:rPr>
      </w:pPr>
    </w:p>
    <w:p w14:paraId="0F0FD916" w14:textId="30A6B55D" w:rsidR="00EB0F49" w:rsidRPr="00F96787" w:rsidRDefault="00195A7F" w:rsidP="00B457DF">
      <w:pPr>
        <w:pStyle w:val="Prrafodelista"/>
        <w:numPr>
          <w:ilvl w:val="0"/>
          <w:numId w:val="29"/>
        </w:numPr>
        <w:tabs>
          <w:tab w:val="left" w:pos="0"/>
        </w:tabs>
        <w:spacing w:line="360" w:lineRule="auto"/>
        <w:ind w:hanging="153"/>
        <w:jc w:val="both"/>
        <w:rPr>
          <w:rFonts w:ascii="Palatino Linotype" w:eastAsia="Palatino Linotype" w:hAnsi="Palatino Linotype" w:cs="Palatino Linotype"/>
          <w:b/>
          <w:color w:val="000000"/>
        </w:rPr>
      </w:pPr>
      <w:r w:rsidRPr="00F96787">
        <w:rPr>
          <w:rFonts w:ascii="Palatino Linotype" w:eastAsia="Palatino Linotype" w:hAnsi="Palatino Linotype" w:cs="Palatino Linotype"/>
          <w:b/>
          <w:color w:val="000000"/>
        </w:rPr>
        <w:t xml:space="preserve">El nombre, currículum vitae o ficha curricular y la </w:t>
      </w:r>
      <w:r w:rsidRPr="00F96787">
        <w:rPr>
          <w:rFonts w:ascii="Palatino Linotype" w:hAnsi="Palatino Linotype"/>
          <w:b/>
          <w:bCs/>
          <w:color w:val="000000"/>
        </w:rPr>
        <w:t xml:space="preserve">Constancia de Mayoría de los Integrantes del Cabildo </w:t>
      </w:r>
      <w:r w:rsidRPr="00F96787">
        <w:rPr>
          <w:rFonts w:ascii="Palatino Linotype" w:eastAsia="Palatino Linotype" w:hAnsi="Palatino Linotype" w:cs="Palatino Linotype"/>
          <w:b/>
          <w:color w:val="000000"/>
        </w:rPr>
        <w:t>de la actual administración Municipal al 13 de enero de 2025.</w:t>
      </w:r>
    </w:p>
    <w:p w14:paraId="49E1CCA3" w14:textId="77777777" w:rsidR="00F050BB" w:rsidRPr="00F96787" w:rsidRDefault="00F050BB" w:rsidP="00B457DF">
      <w:pPr>
        <w:tabs>
          <w:tab w:val="left" w:pos="0"/>
        </w:tabs>
        <w:spacing w:line="360" w:lineRule="auto"/>
        <w:jc w:val="both"/>
        <w:rPr>
          <w:rFonts w:ascii="Palatino Linotype" w:eastAsia="Palatino Linotype" w:hAnsi="Palatino Linotype" w:cs="Palatino Linotype"/>
          <w:b/>
          <w:color w:val="000000"/>
        </w:rPr>
      </w:pPr>
    </w:p>
    <w:p w14:paraId="6E07D1C5" w14:textId="77777777" w:rsidR="00EB0F49" w:rsidRPr="00F96787" w:rsidRDefault="001D3081" w:rsidP="00B457DF">
      <w:pPr>
        <w:tabs>
          <w:tab w:val="left" w:pos="0"/>
        </w:tabs>
        <w:spacing w:line="360" w:lineRule="auto"/>
        <w:jc w:val="both"/>
        <w:rPr>
          <w:rFonts w:ascii="Palatino Linotype" w:eastAsia="Palatino Linotype" w:hAnsi="Palatino Linotype" w:cs="Palatino Linotype"/>
          <w:b/>
        </w:rPr>
      </w:pPr>
      <w:r w:rsidRPr="00F96787">
        <w:rPr>
          <w:rFonts w:ascii="Palatino Linotype" w:eastAsia="Palatino Linotype" w:hAnsi="Palatino Linotype" w:cs="Palatino Linotype"/>
        </w:rPr>
        <w:t xml:space="preserve">Para efecto de lo anterior, se deberá emitir el Acuerdo del Comité de Transparencia en términos de los artículos 49, fracción VIII y 132, fracción II de la Ley de Transparencia y Acceso a la Información Pública del Estado de México y Municipios, en el que funde y </w:t>
      </w:r>
      <w:r w:rsidRPr="00F96787">
        <w:rPr>
          <w:rFonts w:ascii="Palatino Linotype" w:eastAsia="Palatino Linotype" w:hAnsi="Palatino Linotype" w:cs="Palatino Linotype"/>
        </w:rPr>
        <w:lastRenderedPageBreak/>
        <w:t xml:space="preserve">motive las razones sobre los datos que se supriman o eliminen dentro del soporte documental respectivo objeto de las versiones públicas que se formulen, y se pongan a disposición del </w:t>
      </w:r>
      <w:r w:rsidRPr="00F96787">
        <w:rPr>
          <w:rFonts w:ascii="Palatino Linotype" w:eastAsia="Palatino Linotype" w:hAnsi="Palatino Linotype" w:cs="Palatino Linotype"/>
          <w:b/>
        </w:rPr>
        <w:t>RECURRENTE.</w:t>
      </w:r>
    </w:p>
    <w:p w14:paraId="3D0755EC" w14:textId="77777777" w:rsidR="00EB0F49" w:rsidRPr="00F96787" w:rsidRDefault="00EB0F49" w:rsidP="00B457D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rPr>
      </w:pPr>
      <w:bookmarkStart w:id="16" w:name="_heading=h.4d34og8" w:colFirst="0" w:colLast="0"/>
      <w:bookmarkEnd w:id="16"/>
    </w:p>
    <w:p w14:paraId="5D78132D" w14:textId="77777777" w:rsidR="00EB0F49" w:rsidRDefault="001D3081" w:rsidP="00B457DF">
      <w:pPr>
        <w:tabs>
          <w:tab w:val="left" w:pos="0"/>
          <w:tab w:val="left" w:pos="8080"/>
        </w:tabs>
        <w:spacing w:line="360" w:lineRule="auto"/>
        <w:jc w:val="both"/>
        <w:rPr>
          <w:rFonts w:ascii="Palatino Linotype" w:eastAsia="Palatino Linotype" w:hAnsi="Palatino Linotype" w:cs="Palatino Linotype"/>
        </w:rPr>
      </w:pPr>
      <w:bookmarkStart w:id="17" w:name="_heading=h.lnxbz9" w:colFirst="0" w:colLast="0"/>
      <w:bookmarkEnd w:id="17"/>
      <w:r w:rsidRPr="00F96787">
        <w:rPr>
          <w:rFonts w:ascii="Palatino Linotype" w:eastAsia="Palatino Linotype" w:hAnsi="Palatino Linotype" w:cs="Palatino Linotype"/>
          <w:b/>
        </w:rPr>
        <w:t xml:space="preserve">TERCERO. NOTIFÍQUESE </w:t>
      </w:r>
      <w:r w:rsidRPr="00F96787">
        <w:rPr>
          <w:rFonts w:ascii="Palatino Linotype" w:eastAsia="Palatino Linotype" w:hAnsi="Palatino Linotype" w:cs="Palatino Linotype"/>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F96787">
        <w:rPr>
          <w:rFonts w:ascii="Palatino Linotype" w:eastAsia="Palatino Linotype" w:hAnsi="Palatino Linotype" w:cs="Palatino Linotype"/>
          <w:b/>
        </w:rPr>
        <w:t>dé cumplimiento a lo ordenado dentro del plazo de diez días hábiles,</w:t>
      </w:r>
      <w:r w:rsidRPr="00F96787">
        <w:rPr>
          <w:rFonts w:ascii="Palatino Linotype" w:eastAsia="Palatino Linotype" w:hAnsi="Palatino Linotype" w:cs="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E608F52" w14:textId="77777777" w:rsidR="0036177C" w:rsidRPr="00F96787" w:rsidRDefault="0036177C" w:rsidP="00B457DF">
      <w:pPr>
        <w:tabs>
          <w:tab w:val="left" w:pos="0"/>
          <w:tab w:val="left" w:pos="8080"/>
        </w:tabs>
        <w:spacing w:line="360" w:lineRule="auto"/>
        <w:jc w:val="both"/>
        <w:rPr>
          <w:rFonts w:ascii="Palatino Linotype" w:eastAsia="Palatino Linotype" w:hAnsi="Palatino Linotype" w:cs="Palatino Linotype"/>
          <w:b/>
        </w:rPr>
      </w:pPr>
    </w:p>
    <w:p w14:paraId="1423972B" w14:textId="77777777" w:rsidR="00EB0F49" w:rsidRPr="00F96787" w:rsidRDefault="001D3081" w:rsidP="00B457DF">
      <w:pPr>
        <w:tabs>
          <w:tab w:val="left" w:pos="0"/>
        </w:tabs>
        <w:spacing w:line="360" w:lineRule="auto"/>
        <w:jc w:val="both"/>
        <w:rPr>
          <w:rFonts w:ascii="Palatino Linotype" w:eastAsia="Palatino Linotype" w:hAnsi="Palatino Linotype" w:cs="Palatino Linotype"/>
        </w:rPr>
      </w:pPr>
      <w:r w:rsidRPr="00F96787">
        <w:rPr>
          <w:rFonts w:ascii="Palatino Linotype" w:eastAsia="Palatino Linotype" w:hAnsi="Palatino Linotype" w:cs="Palatino Linotype"/>
          <w:b/>
        </w:rPr>
        <w:t xml:space="preserve">CUARTO. </w:t>
      </w:r>
      <w:r w:rsidRPr="00F96787">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F96787">
        <w:rPr>
          <w:rFonts w:ascii="Palatino Linotype" w:eastAsia="Palatino Linotype" w:hAnsi="Palatino Linotype" w:cs="Palatino Linotype"/>
          <w:b/>
        </w:rPr>
        <w:t>SUJETO OBLIGADO</w:t>
      </w:r>
      <w:r w:rsidRPr="00F96787">
        <w:rPr>
          <w:rFonts w:ascii="Palatino Linotype" w:eastAsia="Palatino Linotype" w:hAnsi="Palatino Linotype" w:cs="Palatino Linotype"/>
        </w:rPr>
        <w:t xml:space="preserve"> de manera fundada y motivada, podrá solicitar una ampliación de plazo para el cumplimiento de la presente resolución.</w:t>
      </w:r>
    </w:p>
    <w:p w14:paraId="346AFFE0" w14:textId="77777777" w:rsidR="00EB0F49" w:rsidRPr="00F96787" w:rsidRDefault="00EB0F49" w:rsidP="00B457DF">
      <w:pPr>
        <w:tabs>
          <w:tab w:val="left" w:pos="0"/>
        </w:tabs>
        <w:spacing w:line="360" w:lineRule="auto"/>
        <w:jc w:val="both"/>
        <w:rPr>
          <w:rFonts w:ascii="Palatino Linotype" w:eastAsia="Palatino Linotype" w:hAnsi="Palatino Linotype" w:cs="Palatino Linotype"/>
        </w:rPr>
      </w:pPr>
    </w:p>
    <w:p w14:paraId="07E6F125" w14:textId="77777777" w:rsidR="00EB0F49" w:rsidRPr="00F96787" w:rsidRDefault="001D3081" w:rsidP="00B457DF">
      <w:pPr>
        <w:tabs>
          <w:tab w:val="left" w:pos="0"/>
          <w:tab w:val="left" w:pos="8080"/>
        </w:tabs>
        <w:spacing w:line="360" w:lineRule="auto"/>
        <w:jc w:val="both"/>
        <w:rPr>
          <w:rFonts w:ascii="Palatino Linotype" w:eastAsia="Palatino Linotype" w:hAnsi="Palatino Linotype" w:cs="Palatino Linotype"/>
        </w:rPr>
      </w:pPr>
      <w:bookmarkStart w:id="18" w:name="_heading=h.35nkun2" w:colFirst="0" w:colLast="0"/>
      <w:bookmarkEnd w:id="18"/>
      <w:r w:rsidRPr="00F96787">
        <w:rPr>
          <w:rFonts w:ascii="Palatino Linotype" w:eastAsia="Palatino Linotype" w:hAnsi="Palatino Linotype" w:cs="Palatino Linotype"/>
          <w:b/>
        </w:rPr>
        <w:t>QUINTO. Notifíquese</w:t>
      </w:r>
      <w:r w:rsidRPr="00F96787">
        <w:rPr>
          <w:rFonts w:ascii="Palatino Linotype" w:eastAsia="Palatino Linotype" w:hAnsi="Palatino Linotype" w:cs="Palatino Linotype"/>
        </w:rPr>
        <w:t xml:space="preserve"> a </w:t>
      </w:r>
      <w:r w:rsidRPr="00F96787">
        <w:rPr>
          <w:rFonts w:ascii="Palatino Linotype" w:eastAsia="Palatino Linotype" w:hAnsi="Palatino Linotype" w:cs="Palatino Linotype"/>
          <w:b/>
        </w:rPr>
        <w:t>EL RECURRENTE</w:t>
      </w:r>
      <w:r w:rsidRPr="00F96787">
        <w:rPr>
          <w:rFonts w:ascii="Palatino Linotype" w:eastAsia="Palatino Linotype" w:hAnsi="Palatino Linotype" w:cs="Palatino Linotype"/>
        </w:rPr>
        <w:t xml:space="preserve"> la presente resolución, vía </w:t>
      </w:r>
      <w:r w:rsidRPr="00F96787">
        <w:rPr>
          <w:rFonts w:ascii="Palatino Linotype" w:eastAsia="Palatino Linotype" w:hAnsi="Palatino Linotype" w:cs="Palatino Linotype"/>
          <w:b/>
        </w:rPr>
        <w:t>SAIMEX.</w:t>
      </w:r>
    </w:p>
    <w:p w14:paraId="41BDD7D5" w14:textId="77777777" w:rsidR="00EB0F49" w:rsidRPr="00F96787" w:rsidRDefault="00EB0F49" w:rsidP="00B457DF">
      <w:pPr>
        <w:tabs>
          <w:tab w:val="left" w:pos="0"/>
          <w:tab w:val="left" w:pos="8080"/>
        </w:tabs>
        <w:spacing w:line="360" w:lineRule="auto"/>
        <w:jc w:val="both"/>
        <w:rPr>
          <w:rFonts w:ascii="Palatino Linotype" w:eastAsia="Palatino Linotype" w:hAnsi="Palatino Linotype" w:cs="Palatino Linotype"/>
        </w:rPr>
      </w:pPr>
    </w:p>
    <w:p w14:paraId="69F55E1F" w14:textId="522AA87E" w:rsidR="00117E13" w:rsidRPr="00F96787" w:rsidRDefault="001D3081" w:rsidP="00B457DF">
      <w:pPr>
        <w:shd w:val="clear" w:color="auto" w:fill="FFFFFF"/>
        <w:tabs>
          <w:tab w:val="left" w:pos="0"/>
        </w:tabs>
        <w:spacing w:line="360" w:lineRule="auto"/>
        <w:jc w:val="both"/>
        <w:rPr>
          <w:rFonts w:ascii="Palatino Linotype" w:eastAsia="Palatino Linotype" w:hAnsi="Palatino Linotype" w:cs="Palatino Linotype"/>
        </w:rPr>
      </w:pPr>
      <w:r w:rsidRPr="00F96787">
        <w:rPr>
          <w:rFonts w:ascii="Palatino Linotype" w:eastAsia="Palatino Linotype" w:hAnsi="Palatino Linotype" w:cs="Palatino Linotype"/>
          <w:b/>
        </w:rPr>
        <w:t>SEXTO.</w:t>
      </w:r>
      <w:r w:rsidRPr="00F96787">
        <w:rPr>
          <w:rFonts w:ascii="Palatino Linotype" w:eastAsia="Palatino Linotype" w:hAnsi="Palatino Linotype" w:cs="Palatino Linotype"/>
        </w:rPr>
        <w:t xml:space="preserve"> Se hace del conocimiento de </w:t>
      </w:r>
      <w:r w:rsidRPr="00F96787">
        <w:rPr>
          <w:rFonts w:ascii="Palatino Linotype" w:eastAsia="Palatino Linotype" w:hAnsi="Palatino Linotype" w:cs="Palatino Linotype"/>
          <w:b/>
        </w:rPr>
        <w:t>EL RECURRENTE</w:t>
      </w:r>
      <w:r w:rsidRPr="00F96787">
        <w:rPr>
          <w:rFonts w:ascii="Palatino Linotype" w:eastAsia="Palatino Linotype" w:hAnsi="Palatino Linotype" w:cs="Palatino Linotype"/>
        </w:rPr>
        <w:t xml:space="preserve"> que, de conformidad con lo establecido en el artículo 196 de la Ley de Transparencia y Acceso a la Información </w:t>
      </w:r>
      <w:r w:rsidRPr="00F96787">
        <w:rPr>
          <w:rFonts w:ascii="Palatino Linotype" w:eastAsia="Palatino Linotype" w:hAnsi="Palatino Linotype" w:cs="Palatino Linotype"/>
        </w:rPr>
        <w:lastRenderedPageBreak/>
        <w:t>Pública del Estado de México y Municipios, en caso de que considere que la resolución le cause algún perjuicio podrá impugnar vía juicio de amparo en los términos de las leyes aplicables.</w:t>
      </w:r>
    </w:p>
    <w:p w14:paraId="42191A39" w14:textId="7763FE96" w:rsidR="00EB0F49" w:rsidRPr="00B457DF" w:rsidRDefault="00F96787" w:rsidP="00B457DF">
      <w:pPr>
        <w:tabs>
          <w:tab w:val="left" w:pos="0"/>
        </w:tabs>
        <w:spacing w:before="240" w:after="240" w:line="360" w:lineRule="auto"/>
        <w:ind w:firstLine="1"/>
        <w:jc w:val="both"/>
        <w:rPr>
          <w:rFonts w:ascii="Palatino Linotype" w:eastAsia="Palatino Linotype" w:hAnsi="Palatino Linotype" w:cs="Palatino Linotype"/>
        </w:rPr>
      </w:pPr>
      <w:r w:rsidRPr="00F96787">
        <w:rPr>
          <w:rFonts w:ascii="Palatino Linotype" w:eastAsia="Palatino Linotype" w:hAnsi="Palatino Linotype" w:cs="Palatino Linotype"/>
        </w:rPr>
        <w:t xml:space="preserve">ASÍ </w:t>
      </w:r>
      <w:r w:rsidR="00117E13" w:rsidRPr="00F96787">
        <w:rPr>
          <w:rFonts w:ascii="Palatino Linotype" w:eastAsia="Palatino Linotype" w:hAnsi="Palatino Linotype" w:cs="Palatino Linotype"/>
        </w:rPr>
        <w:t>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AF2615" w:rsidRPr="00F96787">
        <w:rPr>
          <w:rFonts w:ascii="Palatino Linotype" w:eastAsia="Palatino Linotype" w:hAnsi="Palatino Linotype" w:cs="Palatino Linotype"/>
        </w:rPr>
        <w:t xml:space="preserve"> </w:t>
      </w:r>
      <w:r w:rsidR="00AF2615" w:rsidRPr="00F96787">
        <w:rPr>
          <w:rFonts w:ascii="Palatino Linotype" w:eastAsia="Palatino Linotype" w:hAnsi="Palatino Linotype" w:cs="Palatino Linotype"/>
          <w:color w:val="000000" w:themeColor="text1"/>
        </w:rPr>
        <w:t>EMITIENDO VOTO PARTICULAR</w:t>
      </w:r>
      <w:r w:rsidR="00117E13" w:rsidRPr="00F96787">
        <w:rPr>
          <w:rFonts w:ascii="Palatino Linotype" w:eastAsia="Palatino Linotype" w:hAnsi="Palatino Linotype" w:cs="Palatino Linotype"/>
        </w:rPr>
        <w:t xml:space="preserve">; EN LA VIGÉSIMA PRIMERA SESIÓN ORDINARIA, CELEBRADA EL </w:t>
      </w:r>
      <w:r w:rsidR="00D83652" w:rsidRPr="00F96787">
        <w:rPr>
          <w:rFonts w:ascii="Palatino Linotype" w:eastAsia="Palatino Linotype" w:hAnsi="Palatino Linotype" w:cs="Palatino Linotype"/>
        </w:rPr>
        <w:t xml:space="preserve">ONCE (11) </w:t>
      </w:r>
      <w:r w:rsidR="00117E13" w:rsidRPr="00F96787">
        <w:rPr>
          <w:rFonts w:ascii="Palatino Linotype" w:eastAsia="Palatino Linotype" w:hAnsi="Palatino Linotype" w:cs="Palatino Linotype"/>
        </w:rPr>
        <w:t xml:space="preserve"> DE JUNIO DE DOS MIL VEINTICINCO, ANTE EL SECRETARIO TÉCNICO DEL PLENO ALEXIS TAPIA RAMÍREZ.</w:t>
      </w:r>
    </w:p>
    <w:p w14:paraId="580FDFB0" w14:textId="77777777" w:rsidR="00EB0F49" w:rsidRPr="00B457DF" w:rsidRDefault="00EB0F49" w:rsidP="00B457DF">
      <w:pPr>
        <w:tabs>
          <w:tab w:val="left" w:pos="0"/>
        </w:tabs>
        <w:spacing w:before="240" w:after="240" w:line="360" w:lineRule="auto"/>
        <w:ind w:firstLine="1"/>
        <w:jc w:val="both"/>
        <w:rPr>
          <w:rFonts w:ascii="Palatino Linotype" w:eastAsia="Palatino Linotype" w:hAnsi="Palatino Linotype" w:cs="Palatino Linotype"/>
        </w:rPr>
      </w:pPr>
    </w:p>
    <w:p w14:paraId="74053AC0" w14:textId="77777777" w:rsidR="00EB0F49" w:rsidRPr="00B457DF" w:rsidRDefault="00EB0F49" w:rsidP="00B457DF">
      <w:pPr>
        <w:tabs>
          <w:tab w:val="left" w:pos="0"/>
        </w:tabs>
        <w:spacing w:before="240" w:after="240" w:line="360" w:lineRule="auto"/>
        <w:ind w:firstLine="1"/>
        <w:jc w:val="both"/>
        <w:rPr>
          <w:rFonts w:ascii="Palatino Linotype" w:eastAsia="Palatino Linotype" w:hAnsi="Palatino Linotype" w:cs="Palatino Linotype"/>
        </w:rPr>
      </w:pPr>
    </w:p>
    <w:p w14:paraId="07ABD376" w14:textId="77777777" w:rsidR="00EB0F49" w:rsidRPr="00B457DF" w:rsidRDefault="00EB0F49" w:rsidP="00B457DF">
      <w:pPr>
        <w:tabs>
          <w:tab w:val="left" w:pos="0"/>
        </w:tabs>
        <w:spacing w:before="240" w:after="240" w:line="360" w:lineRule="auto"/>
        <w:ind w:firstLine="1"/>
        <w:jc w:val="both"/>
        <w:rPr>
          <w:rFonts w:ascii="Palatino Linotype" w:eastAsia="Palatino Linotype" w:hAnsi="Palatino Linotype" w:cs="Palatino Linotype"/>
        </w:rPr>
      </w:pPr>
    </w:p>
    <w:p w14:paraId="65DC0525" w14:textId="77777777" w:rsidR="00EB0F49" w:rsidRPr="00B457DF" w:rsidRDefault="00EB0F49" w:rsidP="00B457DF">
      <w:pPr>
        <w:tabs>
          <w:tab w:val="left" w:pos="0"/>
        </w:tabs>
        <w:spacing w:before="240" w:after="240" w:line="360" w:lineRule="auto"/>
        <w:ind w:firstLine="1"/>
        <w:jc w:val="both"/>
        <w:rPr>
          <w:rFonts w:ascii="Palatino Linotype" w:eastAsia="Palatino Linotype" w:hAnsi="Palatino Linotype" w:cs="Palatino Linotype"/>
        </w:rPr>
      </w:pPr>
    </w:p>
    <w:p w14:paraId="44BE4DE2" w14:textId="77777777" w:rsidR="00EB0F49" w:rsidRPr="00B457DF" w:rsidRDefault="00EB0F49" w:rsidP="00B457DF">
      <w:pPr>
        <w:tabs>
          <w:tab w:val="left" w:pos="0"/>
        </w:tabs>
        <w:spacing w:before="240" w:after="240" w:line="360" w:lineRule="auto"/>
        <w:ind w:firstLine="1"/>
        <w:jc w:val="both"/>
        <w:rPr>
          <w:rFonts w:ascii="Palatino Linotype" w:eastAsia="Palatino Linotype" w:hAnsi="Palatino Linotype" w:cs="Palatino Linotype"/>
        </w:rPr>
      </w:pPr>
    </w:p>
    <w:p w14:paraId="53BEB117" w14:textId="77777777" w:rsidR="00EB0F49" w:rsidRPr="00B457DF" w:rsidRDefault="00EB0F49" w:rsidP="00B457DF">
      <w:pPr>
        <w:tabs>
          <w:tab w:val="left" w:pos="0"/>
        </w:tabs>
        <w:spacing w:before="240" w:after="240" w:line="360" w:lineRule="auto"/>
        <w:ind w:firstLine="1"/>
        <w:jc w:val="both"/>
        <w:rPr>
          <w:rFonts w:ascii="Palatino Linotype" w:eastAsia="Palatino Linotype" w:hAnsi="Palatino Linotype" w:cs="Palatino Linotype"/>
        </w:rPr>
      </w:pPr>
    </w:p>
    <w:p w14:paraId="1C5E98B7" w14:textId="77777777" w:rsidR="00EB0F49" w:rsidRPr="00B457DF" w:rsidRDefault="00EB0F49" w:rsidP="00B457DF">
      <w:pPr>
        <w:pStyle w:val="Ttulo2"/>
        <w:tabs>
          <w:tab w:val="left" w:pos="0"/>
        </w:tabs>
        <w:spacing w:before="0" w:line="360" w:lineRule="auto"/>
        <w:rPr>
          <w:szCs w:val="24"/>
        </w:rPr>
      </w:pPr>
    </w:p>
    <w:p w14:paraId="162F6AD4" w14:textId="77777777" w:rsidR="00117E13" w:rsidRPr="00B457DF" w:rsidRDefault="00117E13" w:rsidP="00B457DF">
      <w:pPr>
        <w:tabs>
          <w:tab w:val="left" w:pos="0"/>
        </w:tabs>
        <w:rPr>
          <w:rFonts w:ascii="Palatino Linotype" w:hAnsi="Palatino Linotype"/>
          <w:lang w:val="es-MX" w:eastAsia="en-US"/>
        </w:rPr>
      </w:pPr>
    </w:p>
    <w:p w14:paraId="34220D13" w14:textId="77777777" w:rsidR="00117E13" w:rsidRPr="00B457DF" w:rsidRDefault="00117E13" w:rsidP="00B457DF">
      <w:pPr>
        <w:tabs>
          <w:tab w:val="left" w:pos="0"/>
        </w:tabs>
        <w:rPr>
          <w:rFonts w:ascii="Palatino Linotype" w:hAnsi="Palatino Linotype"/>
          <w:lang w:val="es-MX" w:eastAsia="en-US"/>
        </w:rPr>
      </w:pPr>
    </w:p>
    <w:p w14:paraId="195C6560" w14:textId="77777777" w:rsidR="00117E13" w:rsidRPr="00B457DF" w:rsidRDefault="00117E13" w:rsidP="00B457DF">
      <w:pPr>
        <w:tabs>
          <w:tab w:val="left" w:pos="0"/>
        </w:tabs>
        <w:rPr>
          <w:rFonts w:ascii="Palatino Linotype" w:hAnsi="Palatino Linotype"/>
          <w:lang w:val="es-MX" w:eastAsia="en-US"/>
        </w:rPr>
      </w:pPr>
    </w:p>
    <w:p w14:paraId="08A9D4B1" w14:textId="77777777" w:rsidR="00117E13" w:rsidRPr="00B457DF" w:rsidRDefault="00117E13" w:rsidP="00B457DF">
      <w:pPr>
        <w:tabs>
          <w:tab w:val="left" w:pos="0"/>
        </w:tabs>
        <w:rPr>
          <w:rFonts w:ascii="Palatino Linotype" w:hAnsi="Palatino Linotype"/>
          <w:lang w:val="es-MX" w:eastAsia="en-US"/>
        </w:rPr>
      </w:pPr>
    </w:p>
    <w:p w14:paraId="76514258" w14:textId="77777777" w:rsidR="00117E13" w:rsidRPr="00B457DF" w:rsidRDefault="00117E13" w:rsidP="00B457DF">
      <w:pPr>
        <w:tabs>
          <w:tab w:val="left" w:pos="0"/>
        </w:tabs>
        <w:rPr>
          <w:rFonts w:ascii="Palatino Linotype" w:hAnsi="Palatino Linotype"/>
          <w:lang w:val="es-MX" w:eastAsia="en-US"/>
        </w:rPr>
      </w:pPr>
    </w:p>
    <w:p w14:paraId="266B2514" w14:textId="77777777" w:rsidR="00117E13" w:rsidRPr="00B457DF" w:rsidRDefault="00117E13" w:rsidP="00B457DF">
      <w:pPr>
        <w:tabs>
          <w:tab w:val="left" w:pos="0"/>
        </w:tabs>
        <w:rPr>
          <w:rFonts w:ascii="Palatino Linotype" w:hAnsi="Palatino Linotype"/>
          <w:lang w:val="es-MX" w:eastAsia="en-US"/>
        </w:rPr>
      </w:pPr>
    </w:p>
    <w:p w14:paraId="777A3486" w14:textId="77777777" w:rsidR="00117E13" w:rsidRPr="00B457DF" w:rsidRDefault="00117E13" w:rsidP="00B457DF">
      <w:pPr>
        <w:tabs>
          <w:tab w:val="left" w:pos="0"/>
        </w:tabs>
        <w:rPr>
          <w:rFonts w:ascii="Palatino Linotype" w:hAnsi="Palatino Linotype"/>
          <w:lang w:val="es-MX" w:eastAsia="en-US"/>
        </w:rPr>
      </w:pPr>
    </w:p>
    <w:p w14:paraId="263DE4BA" w14:textId="77777777" w:rsidR="00117E13" w:rsidRPr="00B457DF" w:rsidRDefault="00117E13" w:rsidP="00B457DF">
      <w:pPr>
        <w:tabs>
          <w:tab w:val="left" w:pos="0"/>
        </w:tabs>
        <w:rPr>
          <w:rFonts w:ascii="Palatino Linotype" w:hAnsi="Palatino Linotype"/>
          <w:lang w:val="es-MX" w:eastAsia="en-US"/>
        </w:rPr>
      </w:pPr>
    </w:p>
    <w:p w14:paraId="2F7C8AB7" w14:textId="77777777" w:rsidR="00117E13" w:rsidRPr="00B457DF" w:rsidRDefault="00117E13" w:rsidP="00B457DF">
      <w:pPr>
        <w:tabs>
          <w:tab w:val="left" w:pos="0"/>
        </w:tabs>
        <w:rPr>
          <w:rFonts w:ascii="Palatino Linotype" w:hAnsi="Palatino Linotype"/>
          <w:lang w:val="es-MX" w:eastAsia="en-US"/>
        </w:rPr>
      </w:pPr>
    </w:p>
    <w:p w14:paraId="57E24B79" w14:textId="77777777" w:rsidR="00117E13" w:rsidRPr="00B457DF" w:rsidRDefault="00117E13" w:rsidP="00B457DF">
      <w:pPr>
        <w:tabs>
          <w:tab w:val="left" w:pos="0"/>
        </w:tabs>
        <w:rPr>
          <w:rFonts w:ascii="Palatino Linotype" w:hAnsi="Palatino Linotype"/>
          <w:lang w:val="es-MX" w:eastAsia="en-US"/>
        </w:rPr>
      </w:pPr>
    </w:p>
    <w:p w14:paraId="1F763541" w14:textId="77777777" w:rsidR="00117E13" w:rsidRPr="00B457DF" w:rsidRDefault="00117E13" w:rsidP="00B457DF">
      <w:pPr>
        <w:tabs>
          <w:tab w:val="left" w:pos="0"/>
        </w:tabs>
        <w:rPr>
          <w:rFonts w:ascii="Palatino Linotype" w:hAnsi="Palatino Linotype"/>
          <w:lang w:val="es-MX" w:eastAsia="en-US"/>
        </w:rPr>
      </w:pPr>
    </w:p>
    <w:p w14:paraId="14E5BF5B" w14:textId="77777777" w:rsidR="00117E13" w:rsidRPr="00B457DF" w:rsidRDefault="00117E13" w:rsidP="00B457DF">
      <w:pPr>
        <w:tabs>
          <w:tab w:val="left" w:pos="0"/>
        </w:tabs>
        <w:rPr>
          <w:rFonts w:ascii="Palatino Linotype" w:hAnsi="Palatino Linotype"/>
          <w:lang w:val="es-MX" w:eastAsia="en-US"/>
        </w:rPr>
      </w:pPr>
    </w:p>
    <w:p w14:paraId="4CEAB723" w14:textId="77777777" w:rsidR="00117E13" w:rsidRPr="00B457DF" w:rsidRDefault="00117E13" w:rsidP="00B457DF">
      <w:pPr>
        <w:tabs>
          <w:tab w:val="left" w:pos="0"/>
        </w:tabs>
        <w:rPr>
          <w:rFonts w:ascii="Palatino Linotype" w:hAnsi="Palatino Linotype"/>
          <w:lang w:val="es-MX" w:eastAsia="en-US"/>
        </w:rPr>
      </w:pPr>
    </w:p>
    <w:p w14:paraId="63809294" w14:textId="77777777" w:rsidR="00117E13" w:rsidRPr="00B457DF" w:rsidRDefault="00117E13" w:rsidP="00B457DF">
      <w:pPr>
        <w:tabs>
          <w:tab w:val="left" w:pos="0"/>
        </w:tabs>
        <w:rPr>
          <w:rFonts w:ascii="Palatino Linotype" w:hAnsi="Palatino Linotype"/>
          <w:lang w:val="es-MX" w:eastAsia="en-US"/>
        </w:rPr>
      </w:pPr>
    </w:p>
    <w:p w14:paraId="568421F0" w14:textId="77777777" w:rsidR="00117E13" w:rsidRPr="00B457DF" w:rsidRDefault="00117E13" w:rsidP="00B457DF">
      <w:pPr>
        <w:tabs>
          <w:tab w:val="left" w:pos="0"/>
        </w:tabs>
        <w:rPr>
          <w:rFonts w:ascii="Palatino Linotype" w:hAnsi="Palatino Linotype"/>
          <w:lang w:val="es-MX" w:eastAsia="en-US"/>
        </w:rPr>
      </w:pPr>
    </w:p>
    <w:p w14:paraId="2616DCCA" w14:textId="77777777" w:rsidR="00117E13" w:rsidRPr="00B457DF" w:rsidRDefault="00117E13" w:rsidP="00B457DF">
      <w:pPr>
        <w:tabs>
          <w:tab w:val="left" w:pos="0"/>
        </w:tabs>
        <w:rPr>
          <w:rFonts w:ascii="Palatino Linotype" w:hAnsi="Palatino Linotype"/>
          <w:lang w:val="es-MX" w:eastAsia="en-US"/>
        </w:rPr>
      </w:pPr>
    </w:p>
    <w:p w14:paraId="5620FABD" w14:textId="77777777" w:rsidR="00117E13" w:rsidRPr="00B457DF" w:rsidRDefault="00117E13" w:rsidP="00B457DF">
      <w:pPr>
        <w:tabs>
          <w:tab w:val="left" w:pos="0"/>
        </w:tabs>
        <w:rPr>
          <w:rFonts w:ascii="Palatino Linotype" w:hAnsi="Palatino Linotype"/>
          <w:lang w:val="es-MX" w:eastAsia="en-US"/>
        </w:rPr>
      </w:pPr>
    </w:p>
    <w:p w14:paraId="4A3FF7D5" w14:textId="77777777" w:rsidR="00117E13" w:rsidRPr="00B457DF" w:rsidRDefault="00117E13" w:rsidP="00B457DF">
      <w:pPr>
        <w:tabs>
          <w:tab w:val="left" w:pos="0"/>
        </w:tabs>
        <w:rPr>
          <w:rFonts w:ascii="Palatino Linotype" w:hAnsi="Palatino Linotype"/>
          <w:lang w:val="es-MX" w:eastAsia="en-US"/>
        </w:rPr>
      </w:pPr>
    </w:p>
    <w:p w14:paraId="131371AF" w14:textId="77777777" w:rsidR="00117E13" w:rsidRPr="00B457DF" w:rsidRDefault="00117E13" w:rsidP="00B457DF">
      <w:pPr>
        <w:tabs>
          <w:tab w:val="left" w:pos="0"/>
        </w:tabs>
        <w:rPr>
          <w:rFonts w:ascii="Palatino Linotype" w:hAnsi="Palatino Linotype"/>
          <w:lang w:val="es-MX" w:eastAsia="en-US"/>
        </w:rPr>
      </w:pPr>
    </w:p>
    <w:p w14:paraId="6BFD0F1A" w14:textId="77777777" w:rsidR="00117E13" w:rsidRPr="00B457DF" w:rsidRDefault="00117E13" w:rsidP="00B457DF">
      <w:pPr>
        <w:tabs>
          <w:tab w:val="left" w:pos="0"/>
        </w:tabs>
        <w:rPr>
          <w:rFonts w:ascii="Palatino Linotype" w:hAnsi="Palatino Linotype"/>
          <w:lang w:val="es-MX" w:eastAsia="en-US"/>
        </w:rPr>
      </w:pPr>
    </w:p>
    <w:p w14:paraId="6639520D" w14:textId="77777777" w:rsidR="00117E13" w:rsidRPr="00B457DF" w:rsidRDefault="00117E13" w:rsidP="00B457DF">
      <w:pPr>
        <w:tabs>
          <w:tab w:val="left" w:pos="0"/>
        </w:tabs>
        <w:rPr>
          <w:rFonts w:ascii="Palatino Linotype" w:hAnsi="Palatino Linotype"/>
          <w:lang w:val="es-MX" w:eastAsia="en-US"/>
        </w:rPr>
      </w:pPr>
    </w:p>
    <w:sectPr w:rsidR="00117E13" w:rsidRPr="00B457DF" w:rsidSect="00951C04">
      <w:headerReference w:type="default" r:id="rId11"/>
      <w:footerReference w:type="default" r:id="rId12"/>
      <w:headerReference w:type="first" r:id="rId13"/>
      <w:footerReference w:type="first" r:id="rId14"/>
      <w:pgSz w:w="12240" w:h="15840"/>
      <w:pgMar w:top="1691" w:right="1183" w:bottom="1701"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DF6295" w14:textId="77777777" w:rsidR="004764F4" w:rsidRDefault="004764F4">
      <w:r>
        <w:separator/>
      </w:r>
    </w:p>
  </w:endnote>
  <w:endnote w:type="continuationSeparator" w:id="0">
    <w:p w14:paraId="183FE873" w14:textId="77777777" w:rsidR="004764F4" w:rsidRDefault="00476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60A99" w14:textId="77777777" w:rsidR="00F050BB" w:rsidRDefault="00F050BB">
    <w:pPr>
      <w:pBdr>
        <w:top w:val="nil"/>
        <w:left w:val="nil"/>
        <w:bottom w:val="nil"/>
        <w:right w:val="nil"/>
        <w:between w:val="nil"/>
      </w:pBdr>
      <w:tabs>
        <w:tab w:val="center" w:pos="4252"/>
        <w:tab w:val="right" w:pos="8504"/>
      </w:tabs>
      <w:jc w:val="right"/>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36177C">
      <w:rPr>
        <w:rFonts w:ascii="Palatino Linotype" w:eastAsia="Palatino Linotype" w:hAnsi="Palatino Linotype" w:cs="Palatino Linotype"/>
        <w:b/>
        <w:noProof/>
        <w:color w:val="000000"/>
        <w:sz w:val="22"/>
        <w:szCs w:val="22"/>
      </w:rPr>
      <w:t>2</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36177C">
      <w:rPr>
        <w:rFonts w:ascii="Palatino Linotype" w:eastAsia="Palatino Linotype" w:hAnsi="Palatino Linotype" w:cs="Palatino Linotype"/>
        <w:b/>
        <w:noProof/>
        <w:color w:val="000000"/>
        <w:sz w:val="22"/>
        <w:szCs w:val="22"/>
      </w:rPr>
      <w:t>34</w:t>
    </w:r>
    <w:r>
      <w:rPr>
        <w:rFonts w:ascii="Palatino Linotype" w:eastAsia="Palatino Linotype" w:hAnsi="Palatino Linotype" w:cs="Palatino Linotype"/>
        <w:b/>
        <w:color w:val="000000"/>
        <w:sz w:val="22"/>
        <w:szCs w:val="22"/>
      </w:rPr>
      <w:fldChar w:fldCharType="end"/>
    </w:r>
  </w:p>
  <w:p w14:paraId="0C01532C" w14:textId="77777777" w:rsidR="00F050BB" w:rsidRDefault="00F050BB">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8"/>
        <w:szCs w:val="28"/>
      </w:rPr>
    </w:pPr>
  </w:p>
  <w:p w14:paraId="29E06C51" w14:textId="77777777" w:rsidR="00F050BB" w:rsidRDefault="00F050B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451D9" w14:textId="77777777" w:rsidR="00F050BB" w:rsidRDefault="00F050B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36177C">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36177C">
      <w:rPr>
        <w:rFonts w:ascii="Palatino Linotype" w:eastAsia="Palatino Linotype" w:hAnsi="Palatino Linotype" w:cs="Palatino Linotype"/>
        <w:noProof/>
        <w:color w:val="000000"/>
        <w:sz w:val="22"/>
        <w:szCs w:val="22"/>
      </w:rPr>
      <w:t>34</w:t>
    </w:r>
    <w:r>
      <w:rPr>
        <w:rFonts w:ascii="Palatino Linotype" w:eastAsia="Palatino Linotype" w:hAnsi="Palatino Linotype" w:cs="Palatino Linotype"/>
        <w:color w:val="000000"/>
        <w:sz w:val="22"/>
        <w:szCs w:val="22"/>
      </w:rPr>
      <w:fldChar w:fldCharType="end"/>
    </w:r>
  </w:p>
  <w:p w14:paraId="4644BAAA" w14:textId="77777777" w:rsidR="00F050BB" w:rsidRDefault="00F050BB">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p w14:paraId="55B9D483" w14:textId="77777777" w:rsidR="00F050BB" w:rsidRDefault="00F050B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E66D89" w14:textId="77777777" w:rsidR="004764F4" w:rsidRDefault="004764F4">
      <w:r>
        <w:separator/>
      </w:r>
    </w:p>
  </w:footnote>
  <w:footnote w:type="continuationSeparator" w:id="0">
    <w:p w14:paraId="73BC5622" w14:textId="77777777" w:rsidR="004764F4" w:rsidRDefault="004764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6"/>
      <w:tblW w:w="6649" w:type="dxa"/>
      <w:tblInd w:w="3078" w:type="dxa"/>
      <w:tblLayout w:type="fixed"/>
      <w:tblLook w:val="0400" w:firstRow="0" w:lastRow="0" w:firstColumn="0" w:lastColumn="0" w:noHBand="0" w:noVBand="1"/>
    </w:tblPr>
    <w:tblGrid>
      <w:gridCol w:w="2734"/>
      <w:gridCol w:w="3915"/>
    </w:tblGrid>
    <w:tr w:rsidR="00F050BB" w:rsidRPr="00B457DF" w14:paraId="1D7C34A9" w14:textId="77777777" w:rsidTr="00B457DF">
      <w:trPr>
        <w:trHeight w:val="138"/>
      </w:trPr>
      <w:tc>
        <w:tcPr>
          <w:tcW w:w="2734" w:type="dxa"/>
          <w:vAlign w:val="center"/>
        </w:tcPr>
        <w:p w14:paraId="22563E3E" w14:textId="2363E98C" w:rsidR="00F050BB" w:rsidRPr="00B457DF" w:rsidRDefault="00F050BB" w:rsidP="00B457DF">
          <w:pPr>
            <w:jc w:val="right"/>
            <w:rPr>
              <w:rFonts w:ascii="Palatino Linotype" w:eastAsia="Palatino Linotype" w:hAnsi="Palatino Linotype" w:cs="Palatino Linotype"/>
              <w:b/>
              <w:sz w:val="24"/>
              <w:szCs w:val="24"/>
            </w:rPr>
          </w:pPr>
          <w:r w:rsidRPr="00B457DF">
            <w:rPr>
              <w:rFonts w:ascii="Palatino Linotype" w:eastAsia="Palatino Linotype" w:hAnsi="Palatino Linotype" w:cs="Palatino Linotype"/>
              <w:b/>
              <w:sz w:val="24"/>
              <w:szCs w:val="24"/>
            </w:rPr>
            <w:t>Recurso de Revisión:</w:t>
          </w:r>
        </w:p>
      </w:tc>
      <w:tc>
        <w:tcPr>
          <w:tcW w:w="3915" w:type="dxa"/>
          <w:vAlign w:val="center"/>
        </w:tcPr>
        <w:p w14:paraId="619EA065" w14:textId="3DF00DB2" w:rsidR="00F050BB" w:rsidRPr="00B457DF" w:rsidRDefault="00F050BB">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4"/>
              <w:szCs w:val="24"/>
              <w:highlight w:val="yellow"/>
            </w:rPr>
          </w:pPr>
          <w:r w:rsidRPr="00B457DF">
            <w:rPr>
              <w:rFonts w:ascii="Palatino Linotype" w:eastAsia="Palatino Linotype" w:hAnsi="Palatino Linotype" w:cs="Palatino Linotype"/>
              <w:color w:val="000000"/>
              <w:sz w:val="24"/>
              <w:szCs w:val="24"/>
            </w:rPr>
            <w:t>01458/INFOEM/IP/RR/2025</w:t>
          </w:r>
        </w:p>
      </w:tc>
    </w:tr>
    <w:tr w:rsidR="00F050BB" w:rsidRPr="00B457DF" w14:paraId="69F8EB8C" w14:textId="77777777" w:rsidTr="00B457DF">
      <w:trPr>
        <w:trHeight w:val="321"/>
      </w:trPr>
      <w:tc>
        <w:tcPr>
          <w:tcW w:w="2734" w:type="dxa"/>
          <w:vAlign w:val="center"/>
        </w:tcPr>
        <w:p w14:paraId="40FCF56F" w14:textId="77777777" w:rsidR="00F050BB" w:rsidRPr="00B457DF" w:rsidRDefault="00F050BB" w:rsidP="00B457DF">
          <w:pPr>
            <w:jc w:val="right"/>
            <w:rPr>
              <w:rFonts w:ascii="Palatino Linotype" w:eastAsia="Palatino Linotype" w:hAnsi="Palatino Linotype" w:cs="Palatino Linotype"/>
              <w:b/>
              <w:sz w:val="24"/>
              <w:szCs w:val="24"/>
            </w:rPr>
          </w:pPr>
          <w:r w:rsidRPr="00B457DF">
            <w:rPr>
              <w:rFonts w:ascii="Palatino Linotype" w:eastAsia="Palatino Linotype" w:hAnsi="Palatino Linotype" w:cs="Palatino Linotype"/>
              <w:b/>
              <w:sz w:val="24"/>
              <w:szCs w:val="24"/>
            </w:rPr>
            <w:t>Sujeto Obligado:</w:t>
          </w:r>
        </w:p>
      </w:tc>
      <w:tc>
        <w:tcPr>
          <w:tcW w:w="3915" w:type="dxa"/>
          <w:vAlign w:val="center"/>
        </w:tcPr>
        <w:p w14:paraId="43608C73" w14:textId="20B26D69" w:rsidR="00F050BB" w:rsidRPr="00B457DF" w:rsidRDefault="00F050BB" w:rsidP="00B8090D">
          <w:pPr>
            <w:rPr>
              <w:rFonts w:ascii="Palatino Linotype" w:eastAsia="Palatino Linotype" w:hAnsi="Palatino Linotype" w:cs="Palatino Linotype"/>
              <w:sz w:val="24"/>
              <w:szCs w:val="24"/>
            </w:rPr>
          </w:pPr>
          <w:r w:rsidRPr="00B457DF">
            <w:rPr>
              <w:rFonts w:ascii="Palatino Linotype" w:eastAsia="Palatino Linotype" w:hAnsi="Palatino Linotype" w:cs="Palatino Linotype"/>
              <w:sz w:val="24"/>
              <w:szCs w:val="24"/>
            </w:rPr>
            <w:t>Ayuntamiento de Xonacatlán</w:t>
          </w:r>
        </w:p>
      </w:tc>
    </w:tr>
    <w:tr w:rsidR="00F050BB" w:rsidRPr="00B457DF" w14:paraId="66E20343" w14:textId="77777777" w:rsidTr="00B457DF">
      <w:trPr>
        <w:trHeight w:val="321"/>
      </w:trPr>
      <w:tc>
        <w:tcPr>
          <w:tcW w:w="2734" w:type="dxa"/>
          <w:vAlign w:val="center"/>
        </w:tcPr>
        <w:p w14:paraId="0D71368D" w14:textId="77777777" w:rsidR="00F050BB" w:rsidRPr="00B457DF" w:rsidRDefault="00F050BB" w:rsidP="00B457DF">
          <w:pPr>
            <w:jc w:val="right"/>
            <w:rPr>
              <w:rFonts w:ascii="Palatino Linotype" w:eastAsia="Palatino Linotype" w:hAnsi="Palatino Linotype" w:cs="Palatino Linotype"/>
              <w:b/>
              <w:sz w:val="24"/>
              <w:szCs w:val="24"/>
            </w:rPr>
          </w:pPr>
          <w:r w:rsidRPr="00B457DF">
            <w:rPr>
              <w:rFonts w:ascii="Palatino Linotype" w:eastAsia="Palatino Linotype" w:hAnsi="Palatino Linotype" w:cs="Palatino Linotype"/>
              <w:b/>
              <w:sz w:val="24"/>
              <w:szCs w:val="24"/>
            </w:rPr>
            <w:t>Comisionada Ponente:</w:t>
          </w:r>
        </w:p>
      </w:tc>
      <w:tc>
        <w:tcPr>
          <w:tcW w:w="3915" w:type="dxa"/>
          <w:vAlign w:val="center"/>
        </w:tcPr>
        <w:p w14:paraId="4B4666C9" w14:textId="77777777" w:rsidR="00F050BB" w:rsidRPr="00B457DF" w:rsidRDefault="00F050BB">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4"/>
              <w:szCs w:val="24"/>
            </w:rPr>
          </w:pPr>
          <w:r w:rsidRPr="00B457DF">
            <w:rPr>
              <w:rFonts w:ascii="Palatino Linotype" w:eastAsia="Palatino Linotype" w:hAnsi="Palatino Linotype" w:cs="Palatino Linotype"/>
              <w:color w:val="000000"/>
              <w:sz w:val="24"/>
              <w:szCs w:val="24"/>
            </w:rPr>
            <w:t>María del Rosario Mejía Ayala</w:t>
          </w:r>
        </w:p>
      </w:tc>
    </w:tr>
  </w:tbl>
  <w:p w14:paraId="07A3FDCE" w14:textId="4B035B47" w:rsidR="00F050BB" w:rsidRDefault="0036177C">
    <w:pPr>
      <w:pBdr>
        <w:top w:val="nil"/>
        <w:left w:val="nil"/>
        <w:bottom w:val="nil"/>
        <w:right w:val="nil"/>
        <w:between w:val="nil"/>
      </w:pBdr>
      <w:tabs>
        <w:tab w:val="center" w:pos="4252"/>
        <w:tab w:val="right" w:pos="8504"/>
      </w:tabs>
      <w:rPr>
        <w:color w:val="000000"/>
      </w:rPr>
    </w:pPr>
    <w:r>
      <w:rPr>
        <w:noProof/>
        <w:lang w:val="es-MX"/>
      </w:rPr>
      <w:drawing>
        <wp:anchor distT="0" distB="0" distL="0" distR="0" simplePos="0" relativeHeight="251658240" behindDoc="1" locked="0" layoutInCell="1" hidden="0" allowOverlap="1" wp14:anchorId="3751D15C" wp14:editId="64EDAB2B">
          <wp:simplePos x="0" y="0"/>
          <wp:positionH relativeFrom="column">
            <wp:posOffset>-837265</wp:posOffset>
          </wp:positionH>
          <wp:positionV relativeFrom="paragraph">
            <wp:posOffset>-1174978</wp:posOffset>
          </wp:positionV>
          <wp:extent cx="7809876" cy="10165823"/>
          <wp:effectExtent l="0" t="0" r="0" b="0"/>
          <wp:wrapNone/>
          <wp:docPr id="16"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p w14:paraId="394C80DB" w14:textId="77777777" w:rsidR="00F050BB" w:rsidRDefault="00F050B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B9E7D" w14:textId="5090660F" w:rsidR="00F050BB" w:rsidRDefault="00F050BB">
    <w:pPr>
      <w:rPr>
        <w:color w:val="000000"/>
      </w:rPr>
    </w:pPr>
    <w:r>
      <w:rPr>
        <w:noProof/>
        <w:lang w:val="es-MX"/>
      </w:rPr>
      <w:drawing>
        <wp:anchor distT="0" distB="0" distL="0" distR="0" simplePos="0" relativeHeight="251659264" behindDoc="1" locked="0" layoutInCell="1" hidden="0" allowOverlap="1" wp14:anchorId="2AFC48FB" wp14:editId="2B88A0F9">
          <wp:simplePos x="0" y="0"/>
          <wp:positionH relativeFrom="column">
            <wp:posOffset>-873651</wp:posOffset>
          </wp:positionH>
          <wp:positionV relativeFrom="paragraph">
            <wp:posOffset>-375916</wp:posOffset>
          </wp:positionV>
          <wp:extent cx="7809876" cy="10165823"/>
          <wp:effectExtent l="0" t="0" r="0" b="0"/>
          <wp:wrapNone/>
          <wp:docPr id="1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7"/>
      <w:tblW w:w="6916" w:type="dxa"/>
      <w:tblInd w:w="2799" w:type="dxa"/>
      <w:tblLayout w:type="fixed"/>
      <w:tblLook w:val="0400" w:firstRow="0" w:lastRow="0" w:firstColumn="0" w:lastColumn="0" w:noHBand="0" w:noVBand="1"/>
    </w:tblPr>
    <w:tblGrid>
      <w:gridCol w:w="2866"/>
      <w:gridCol w:w="4050"/>
    </w:tblGrid>
    <w:tr w:rsidR="00B457DF" w:rsidRPr="00B457DF" w14:paraId="3266891B" w14:textId="77777777" w:rsidTr="00B457DF">
      <w:trPr>
        <w:trHeight w:val="138"/>
      </w:trPr>
      <w:tc>
        <w:tcPr>
          <w:tcW w:w="2866" w:type="dxa"/>
          <w:vAlign w:val="center"/>
        </w:tcPr>
        <w:p w14:paraId="51CBF747" w14:textId="77777777" w:rsidR="00B457DF" w:rsidRPr="00B457DF" w:rsidRDefault="00B457DF" w:rsidP="00B457DF">
          <w:pPr>
            <w:jc w:val="right"/>
            <w:rPr>
              <w:rFonts w:ascii="Palatino Linotype" w:eastAsia="Palatino Linotype" w:hAnsi="Palatino Linotype" w:cs="Palatino Linotype"/>
              <w:b/>
              <w:sz w:val="24"/>
              <w:szCs w:val="24"/>
            </w:rPr>
          </w:pPr>
          <w:r w:rsidRPr="00B457DF">
            <w:rPr>
              <w:rFonts w:ascii="Palatino Linotype" w:eastAsia="Palatino Linotype" w:hAnsi="Palatino Linotype" w:cs="Palatino Linotype"/>
              <w:b/>
              <w:sz w:val="24"/>
              <w:szCs w:val="24"/>
            </w:rPr>
            <w:t>Recurso de Revisión:</w:t>
          </w:r>
        </w:p>
      </w:tc>
      <w:tc>
        <w:tcPr>
          <w:tcW w:w="4050" w:type="dxa"/>
          <w:vAlign w:val="center"/>
        </w:tcPr>
        <w:p w14:paraId="07A725EC" w14:textId="157694D4" w:rsidR="00B457DF" w:rsidRPr="00B457DF" w:rsidRDefault="00B457DF">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sz w:val="24"/>
              <w:szCs w:val="24"/>
            </w:rPr>
          </w:pPr>
          <w:r w:rsidRPr="00B457DF">
            <w:rPr>
              <w:rFonts w:ascii="Palatino Linotype" w:eastAsia="Palatino Linotype" w:hAnsi="Palatino Linotype" w:cs="Palatino Linotype"/>
              <w:color w:val="000000"/>
              <w:sz w:val="24"/>
              <w:szCs w:val="24"/>
            </w:rPr>
            <w:t>01458/INFOEM/IP/RR/2025</w:t>
          </w:r>
        </w:p>
      </w:tc>
    </w:tr>
    <w:tr w:rsidR="00B457DF" w:rsidRPr="00B457DF" w14:paraId="57F5BCBB" w14:textId="77777777" w:rsidTr="00B457DF">
      <w:trPr>
        <w:trHeight w:val="227"/>
      </w:trPr>
      <w:tc>
        <w:tcPr>
          <w:tcW w:w="2866" w:type="dxa"/>
          <w:vAlign w:val="center"/>
        </w:tcPr>
        <w:p w14:paraId="22A69765" w14:textId="77777777" w:rsidR="00B457DF" w:rsidRPr="00B457DF" w:rsidRDefault="00B457DF" w:rsidP="00B457DF">
          <w:pPr>
            <w:jc w:val="right"/>
            <w:rPr>
              <w:rFonts w:ascii="Palatino Linotype" w:eastAsia="Palatino Linotype" w:hAnsi="Palatino Linotype" w:cs="Palatino Linotype"/>
              <w:b/>
              <w:sz w:val="24"/>
              <w:szCs w:val="24"/>
            </w:rPr>
          </w:pPr>
          <w:r w:rsidRPr="00B457DF">
            <w:rPr>
              <w:rFonts w:ascii="Palatino Linotype" w:eastAsia="Palatino Linotype" w:hAnsi="Palatino Linotype" w:cs="Palatino Linotype"/>
              <w:b/>
              <w:sz w:val="24"/>
              <w:szCs w:val="24"/>
            </w:rPr>
            <w:t>Recurrente:</w:t>
          </w:r>
        </w:p>
      </w:tc>
      <w:tc>
        <w:tcPr>
          <w:tcW w:w="4050" w:type="dxa"/>
          <w:vAlign w:val="center"/>
        </w:tcPr>
        <w:p w14:paraId="71D6C94E" w14:textId="1902FD2F" w:rsidR="00B457DF" w:rsidRPr="00B457DF" w:rsidRDefault="00B457DF">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sz w:val="24"/>
              <w:szCs w:val="24"/>
            </w:rPr>
          </w:pPr>
        </w:p>
      </w:tc>
    </w:tr>
    <w:tr w:rsidR="00B457DF" w:rsidRPr="00B457DF" w14:paraId="31D51DFD" w14:textId="77777777" w:rsidTr="00B457DF">
      <w:trPr>
        <w:trHeight w:val="232"/>
      </w:trPr>
      <w:tc>
        <w:tcPr>
          <w:tcW w:w="2866" w:type="dxa"/>
          <w:vAlign w:val="center"/>
        </w:tcPr>
        <w:p w14:paraId="09563478" w14:textId="77777777" w:rsidR="00B457DF" w:rsidRPr="00B457DF" w:rsidRDefault="00B457DF" w:rsidP="00B457DF">
          <w:pPr>
            <w:jc w:val="right"/>
            <w:rPr>
              <w:rFonts w:ascii="Palatino Linotype" w:eastAsia="Palatino Linotype" w:hAnsi="Palatino Linotype" w:cs="Palatino Linotype"/>
              <w:b/>
              <w:sz w:val="24"/>
              <w:szCs w:val="24"/>
            </w:rPr>
          </w:pPr>
          <w:r w:rsidRPr="00B457DF">
            <w:rPr>
              <w:rFonts w:ascii="Palatino Linotype" w:eastAsia="Palatino Linotype" w:hAnsi="Palatino Linotype" w:cs="Palatino Linotype"/>
              <w:b/>
              <w:sz w:val="24"/>
              <w:szCs w:val="24"/>
            </w:rPr>
            <w:t>Sujeto Obligado:</w:t>
          </w:r>
        </w:p>
      </w:tc>
      <w:tc>
        <w:tcPr>
          <w:tcW w:w="4050" w:type="dxa"/>
          <w:vAlign w:val="center"/>
        </w:tcPr>
        <w:p w14:paraId="477014A7" w14:textId="279013D5" w:rsidR="00B457DF" w:rsidRPr="00B457DF" w:rsidRDefault="00B457DF" w:rsidP="002A78AD">
          <w:pPr>
            <w:ind w:right="-73"/>
            <w:rPr>
              <w:sz w:val="24"/>
              <w:szCs w:val="24"/>
            </w:rPr>
          </w:pPr>
          <w:r w:rsidRPr="00B457DF">
            <w:rPr>
              <w:rFonts w:ascii="Palatino Linotype" w:eastAsia="Palatino Linotype" w:hAnsi="Palatino Linotype" w:cs="Palatino Linotype"/>
              <w:sz w:val="24"/>
              <w:szCs w:val="24"/>
            </w:rPr>
            <w:t>Ayuntamiento de Xonacatlán</w:t>
          </w:r>
        </w:p>
      </w:tc>
    </w:tr>
    <w:tr w:rsidR="00B457DF" w:rsidRPr="00B457DF" w14:paraId="519E39BA" w14:textId="77777777" w:rsidTr="00B457DF">
      <w:trPr>
        <w:trHeight w:val="320"/>
      </w:trPr>
      <w:tc>
        <w:tcPr>
          <w:tcW w:w="2866" w:type="dxa"/>
          <w:vAlign w:val="center"/>
        </w:tcPr>
        <w:p w14:paraId="57EC4C26" w14:textId="77777777" w:rsidR="00B457DF" w:rsidRPr="00B457DF" w:rsidRDefault="00B457DF" w:rsidP="00B457DF">
          <w:pPr>
            <w:jc w:val="right"/>
            <w:rPr>
              <w:rFonts w:ascii="Palatino Linotype" w:eastAsia="Palatino Linotype" w:hAnsi="Palatino Linotype" w:cs="Palatino Linotype"/>
              <w:b/>
              <w:sz w:val="24"/>
              <w:szCs w:val="24"/>
            </w:rPr>
          </w:pPr>
          <w:r w:rsidRPr="00B457DF">
            <w:rPr>
              <w:rFonts w:ascii="Palatino Linotype" w:eastAsia="Palatino Linotype" w:hAnsi="Palatino Linotype" w:cs="Palatino Linotype"/>
              <w:b/>
              <w:sz w:val="24"/>
              <w:szCs w:val="24"/>
            </w:rPr>
            <w:t>Comisionada Ponente:</w:t>
          </w:r>
        </w:p>
      </w:tc>
      <w:tc>
        <w:tcPr>
          <w:tcW w:w="4050" w:type="dxa"/>
          <w:vAlign w:val="center"/>
        </w:tcPr>
        <w:p w14:paraId="6413407F" w14:textId="77777777" w:rsidR="00B457DF" w:rsidRPr="00B457DF" w:rsidRDefault="00B457DF">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sz w:val="24"/>
              <w:szCs w:val="24"/>
            </w:rPr>
          </w:pPr>
          <w:r w:rsidRPr="00B457DF">
            <w:rPr>
              <w:rFonts w:ascii="Palatino Linotype" w:eastAsia="Palatino Linotype" w:hAnsi="Palatino Linotype" w:cs="Palatino Linotype"/>
              <w:color w:val="000000"/>
              <w:sz w:val="24"/>
              <w:szCs w:val="24"/>
            </w:rPr>
            <w:t>María del Rosario Mejía Ayala</w:t>
          </w:r>
        </w:p>
      </w:tc>
    </w:tr>
  </w:tbl>
  <w:p w14:paraId="72C9EB80" w14:textId="77777777" w:rsidR="00F050BB" w:rsidRDefault="00F050B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668D3"/>
    <w:multiLevelType w:val="multilevel"/>
    <w:tmpl w:val="4BEE756C"/>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1" w15:restartNumberingAfterBreak="0">
    <w:nsid w:val="0B0E5608"/>
    <w:multiLevelType w:val="hybridMultilevel"/>
    <w:tmpl w:val="931ABE0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C1274E"/>
    <w:multiLevelType w:val="multilevel"/>
    <w:tmpl w:val="1388BC6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777FEB"/>
    <w:multiLevelType w:val="hybridMultilevel"/>
    <w:tmpl w:val="3D8CA7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E63E93"/>
    <w:multiLevelType w:val="hybridMultilevel"/>
    <w:tmpl w:val="9C18BB42"/>
    <w:lvl w:ilvl="0" w:tplc="89CCCEA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1A2C39EB"/>
    <w:multiLevelType w:val="multilevel"/>
    <w:tmpl w:val="6400BC0E"/>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D5156A"/>
    <w:multiLevelType w:val="multilevel"/>
    <w:tmpl w:val="678020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3C31FA9"/>
    <w:multiLevelType w:val="hybridMultilevel"/>
    <w:tmpl w:val="9ED6E9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3D00CB8"/>
    <w:multiLevelType w:val="hybridMultilevel"/>
    <w:tmpl w:val="2F52DF0A"/>
    <w:lvl w:ilvl="0" w:tplc="EC74B47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2D74097B"/>
    <w:multiLevelType w:val="multilevel"/>
    <w:tmpl w:val="EE3C38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FE40583"/>
    <w:multiLevelType w:val="hybridMultilevel"/>
    <w:tmpl w:val="11427EF4"/>
    <w:lvl w:ilvl="0" w:tplc="BB2655F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324B367C"/>
    <w:multiLevelType w:val="multilevel"/>
    <w:tmpl w:val="E206BC1C"/>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42D6B4A"/>
    <w:multiLevelType w:val="hybridMultilevel"/>
    <w:tmpl w:val="AE36F28E"/>
    <w:lvl w:ilvl="0" w:tplc="0A52586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34362AB4"/>
    <w:multiLevelType w:val="hybridMultilevel"/>
    <w:tmpl w:val="1E62F9D6"/>
    <w:lvl w:ilvl="0" w:tplc="566E514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6D95B6B"/>
    <w:multiLevelType w:val="multilevel"/>
    <w:tmpl w:val="C846B3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97736C0"/>
    <w:multiLevelType w:val="multilevel"/>
    <w:tmpl w:val="289411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FAE3F7D"/>
    <w:multiLevelType w:val="multilevel"/>
    <w:tmpl w:val="A9440268"/>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8" w15:restartNumberingAfterBreak="0">
    <w:nsid w:val="454E7230"/>
    <w:multiLevelType w:val="multilevel"/>
    <w:tmpl w:val="BA167B8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4AFA2FA8"/>
    <w:multiLevelType w:val="multilevel"/>
    <w:tmpl w:val="1EE23590"/>
    <w:lvl w:ilvl="0">
      <w:start w:val="1"/>
      <w:numFmt w:val="bullet"/>
      <w:lvlText w:val="●"/>
      <w:lvlJc w:val="left"/>
      <w:pPr>
        <w:ind w:left="720" w:hanging="360"/>
      </w:pPr>
      <w:rPr>
        <w:rFonts w:ascii="Noto Sans Symbols" w:eastAsia="Noto Sans Symbols" w:hAnsi="Noto Sans Symbols" w:cs="Noto Sans Symbols"/>
        <w:b/>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DAE56A7"/>
    <w:multiLevelType w:val="multilevel"/>
    <w:tmpl w:val="0D525C3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33732EF"/>
    <w:multiLevelType w:val="multilevel"/>
    <w:tmpl w:val="5CC8C616"/>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56542A1A"/>
    <w:multiLevelType w:val="hybridMultilevel"/>
    <w:tmpl w:val="E618DA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7F765FE"/>
    <w:multiLevelType w:val="hybridMultilevel"/>
    <w:tmpl w:val="63E810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F2D7D6E"/>
    <w:multiLevelType w:val="multilevel"/>
    <w:tmpl w:val="86DAD1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61400D09"/>
    <w:multiLevelType w:val="hybridMultilevel"/>
    <w:tmpl w:val="C30E6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42E15BB"/>
    <w:multiLevelType w:val="multilevel"/>
    <w:tmpl w:val="A2DC6C70"/>
    <w:lvl w:ilvl="0">
      <w:start w:val="1"/>
      <w:numFmt w:val="decimal"/>
      <w:lvlText w:val="%1."/>
      <w:lvlJc w:val="left"/>
      <w:pPr>
        <w:ind w:left="644" w:hanging="358"/>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7D06A83"/>
    <w:multiLevelType w:val="multilevel"/>
    <w:tmpl w:val="BF6E77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E614280"/>
    <w:multiLevelType w:val="multilevel"/>
    <w:tmpl w:val="C53AB70E"/>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715765BD"/>
    <w:multiLevelType w:val="hybridMultilevel"/>
    <w:tmpl w:val="AE78AAC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1"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C435A25"/>
    <w:multiLevelType w:val="multilevel"/>
    <w:tmpl w:val="C006424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24"/>
  </w:num>
  <w:num w:numId="3">
    <w:abstractNumId w:val="15"/>
  </w:num>
  <w:num w:numId="4">
    <w:abstractNumId w:val="16"/>
  </w:num>
  <w:num w:numId="5">
    <w:abstractNumId w:val="28"/>
  </w:num>
  <w:num w:numId="6">
    <w:abstractNumId w:val="21"/>
  </w:num>
  <w:num w:numId="7">
    <w:abstractNumId w:val="29"/>
  </w:num>
  <w:num w:numId="8">
    <w:abstractNumId w:val="7"/>
  </w:num>
  <w:num w:numId="9">
    <w:abstractNumId w:val="20"/>
  </w:num>
  <w:num w:numId="10">
    <w:abstractNumId w:val="19"/>
  </w:num>
  <w:num w:numId="11">
    <w:abstractNumId w:val="10"/>
  </w:num>
  <w:num w:numId="12">
    <w:abstractNumId w:val="0"/>
  </w:num>
  <w:num w:numId="13">
    <w:abstractNumId w:val="6"/>
  </w:num>
  <w:num w:numId="14">
    <w:abstractNumId w:val="12"/>
  </w:num>
  <w:num w:numId="15">
    <w:abstractNumId w:val="8"/>
  </w:num>
  <w:num w:numId="16">
    <w:abstractNumId w:val="14"/>
  </w:num>
  <w:num w:numId="17">
    <w:abstractNumId w:val="2"/>
  </w:num>
  <w:num w:numId="18">
    <w:abstractNumId w:val="4"/>
  </w:num>
  <w:num w:numId="19">
    <w:abstractNumId w:val="26"/>
  </w:num>
  <w:num w:numId="20">
    <w:abstractNumId w:val="25"/>
  </w:num>
  <w:num w:numId="21">
    <w:abstractNumId w:val="5"/>
  </w:num>
  <w:num w:numId="22">
    <w:abstractNumId w:val="3"/>
  </w:num>
  <w:num w:numId="23">
    <w:abstractNumId w:val="31"/>
  </w:num>
  <w:num w:numId="24">
    <w:abstractNumId w:val="23"/>
  </w:num>
  <w:num w:numId="25">
    <w:abstractNumId w:val="32"/>
  </w:num>
  <w:num w:numId="26">
    <w:abstractNumId w:val="11"/>
  </w:num>
  <w:num w:numId="27">
    <w:abstractNumId w:val="13"/>
  </w:num>
  <w:num w:numId="28">
    <w:abstractNumId w:val="9"/>
  </w:num>
  <w:num w:numId="29">
    <w:abstractNumId w:val="1"/>
  </w:num>
  <w:num w:numId="30">
    <w:abstractNumId w:val="18"/>
  </w:num>
  <w:num w:numId="31">
    <w:abstractNumId w:val="27"/>
  </w:num>
  <w:num w:numId="32">
    <w:abstractNumId w:val="22"/>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F49"/>
    <w:rsid w:val="000671B4"/>
    <w:rsid w:val="000D62F1"/>
    <w:rsid w:val="000E4C1F"/>
    <w:rsid w:val="000E7540"/>
    <w:rsid w:val="000F378A"/>
    <w:rsid w:val="00117E13"/>
    <w:rsid w:val="00131F79"/>
    <w:rsid w:val="00183FA7"/>
    <w:rsid w:val="00195A7F"/>
    <w:rsid w:val="001D3081"/>
    <w:rsid w:val="001F226A"/>
    <w:rsid w:val="00206314"/>
    <w:rsid w:val="002622BF"/>
    <w:rsid w:val="00287570"/>
    <w:rsid w:val="00294244"/>
    <w:rsid w:val="002A78AD"/>
    <w:rsid w:val="002B0F1E"/>
    <w:rsid w:val="002D49BE"/>
    <w:rsid w:val="002D5C95"/>
    <w:rsid w:val="0036177C"/>
    <w:rsid w:val="003A5F60"/>
    <w:rsid w:val="003B7759"/>
    <w:rsid w:val="00402AAA"/>
    <w:rsid w:val="00436E6A"/>
    <w:rsid w:val="00473A26"/>
    <w:rsid w:val="00475E8A"/>
    <w:rsid w:val="004764F4"/>
    <w:rsid w:val="00485C31"/>
    <w:rsid w:val="004905DE"/>
    <w:rsid w:val="004C255F"/>
    <w:rsid w:val="004D51AA"/>
    <w:rsid w:val="004D6FB2"/>
    <w:rsid w:val="0054028B"/>
    <w:rsid w:val="005816C1"/>
    <w:rsid w:val="00591048"/>
    <w:rsid w:val="00597F01"/>
    <w:rsid w:val="005B0D5E"/>
    <w:rsid w:val="005D2EF5"/>
    <w:rsid w:val="005F4162"/>
    <w:rsid w:val="006768FF"/>
    <w:rsid w:val="00676985"/>
    <w:rsid w:val="0071381D"/>
    <w:rsid w:val="00720A2E"/>
    <w:rsid w:val="00723B86"/>
    <w:rsid w:val="00793C1D"/>
    <w:rsid w:val="007A5CAD"/>
    <w:rsid w:val="007B5EE2"/>
    <w:rsid w:val="007C6197"/>
    <w:rsid w:val="007D6718"/>
    <w:rsid w:val="00811FF8"/>
    <w:rsid w:val="00825E04"/>
    <w:rsid w:val="00852CFD"/>
    <w:rsid w:val="00873D58"/>
    <w:rsid w:val="00886475"/>
    <w:rsid w:val="008A5208"/>
    <w:rsid w:val="008B4D6B"/>
    <w:rsid w:val="008B6D76"/>
    <w:rsid w:val="008C31BD"/>
    <w:rsid w:val="008E7476"/>
    <w:rsid w:val="00951C04"/>
    <w:rsid w:val="009621D1"/>
    <w:rsid w:val="00993E1F"/>
    <w:rsid w:val="00A25373"/>
    <w:rsid w:val="00A56D5B"/>
    <w:rsid w:val="00A76971"/>
    <w:rsid w:val="00A8408E"/>
    <w:rsid w:val="00AB673E"/>
    <w:rsid w:val="00AF2615"/>
    <w:rsid w:val="00B05B5E"/>
    <w:rsid w:val="00B14589"/>
    <w:rsid w:val="00B457DF"/>
    <w:rsid w:val="00B50789"/>
    <w:rsid w:val="00B8090D"/>
    <w:rsid w:val="00BA252B"/>
    <w:rsid w:val="00C73773"/>
    <w:rsid w:val="00CB260F"/>
    <w:rsid w:val="00CE51BF"/>
    <w:rsid w:val="00D062B1"/>
    <w:rsid w:val="00D11CE4"/>
    <w:rsid w:val="00D23F03"/>
    <w:rsid w:val="00D4101D"/>
    <w:rsid w:val="00D44B91"/>
    <w:rsid w:val="00D535F2"/>
    <w:rsid w:val="00D6104F"/>
    <w:rsid w:val="00D632F4"/>
    <w:rsid w:val="00D6671B"/>
    <w:rsid w:val="00D83652"/>
    <w:rsid w:val="00DB140A"/>
    <w:rsid w:val="00DC126E"/>
    <w:rsid w:val="00E17DDD"/>
    <w:rsid w:val="00E54BB2"/>
    <w:rsid w:val="00EB0F49"/>
    <w:rsid w:val="00ED0C2A"/>
    <w:rsid w:val="00EE350F"/>
    <w:rsid w:val="00F050BB"/>
    <w:rsid w:val="00F26E16"/>
    <w:rsid w:val="00F715C2"/>
    <w:rsid w:val="00F96787"/>
    <w:rsid w:val="00FD00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0E071"/>
  <w15:docId w15:val="{786E29C4-272B-45CB-8E3A-8271DC57E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B37AEC"/>
    <w:pPr>
      <w:tabs>
        <w:tab w:val="left" w:pos="709"/>
        <w:tab w:val="right" w:leader="dot" w:pos="8779"/>
      </w:tabs>
      <w:spacing w:after="100" w:line="48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qForma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customStyle="1" w:styleId="Tablanormal11">
    <w:name w:val="Tabla normal 1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uiPriority w:val="99"/>
    <w:rsid w:val="00BC13F7"/>
    <w:pPr>
      <w:spacing w:before="100" w:beforeAutospacing="1" w:after="100" w:afterAutospacing="1"/>
    </w:pPr>
    <w:rPr>
      <w:rFonts w:ascii="Times New Roman" w:eastAsia="Times New Roman" w:hAnsi="Times New Roman" w:cs="Times New Roman"/>
      <w:lang w:val="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rPr>
  </w:style>
  <w:style w:type="paragraph" w:customStyle="1" w:styleId="gmail-msolistparagraph">
    <w:name w:val="gmail-msolistparagraph"/>
    <w:basedOn w:val="Normal"/>
    <w:rsid w:val="00CA1CD0"/>
    <w:pPr>
      <w:spacing w:before="100" w:beforeAutospacing="1" w:after="100" w:afterAutospacing="1"/>
    </w:pPr>
    <w:rPr>
      <w:rFonts w:ascii="Times New Roman" w:eastAsia="Times New Roman" w:hAnsi="Times New Roman" w:cs="Times New Roman"/>
      <w:lang w:val="es-MX"/>
    </w:rPr>
  </w:style>
  <w:style w:type="character" w:customStyle="1" w:styleId="vidspn">
    <w:name w:val="vid_spn"/>
    <w:basedOn w:val="Fuentedeprrafopredeter"/>
    <w:rsid w:val="006B78BA"/>
  </w:style>
  <w:style w:type="table" w:styleId="Tablanormal1">
    <w:name w:val="Plain Table 1"/>
    <w:basedOn w:val="Tablanormal"/>
    <w:uiPriority w:val="41"/>
    <w:rsid w:val="00BE721C"/>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itas">
    <w:name w:val="Citas"/>
    <w:basedOn w:val="Normal"/>
    <w:qFormat/>
    <w:rsid w:val="000E0EF6"/>
    <w:pPr>
      <w:spacing w:before="240" w:after="160" w:line="360" w:lineRule="auto"/>
      <w:ind w:left="851" w:right="851"/>
      <w:jc w:val="both"/>
    </w:pPr>
    <w:rPr>
      <w:rFonts w:ascii="Palatino Linotype" w:eastAsia="Times New Roman" w:hAnsi="Palatino Linotype" w:cs="Arial"/>
      <w:i/>
      <w:sz w:val="22"/>
      <w:szCs w:val="22"/>
      <w:lang w:val="es-MX" w:eastAsia="en-US"/>
    </w:rPr>
  </w:style>
  <w:style w:type="table" w:customStyle="1" w:styleId="Tablanormal12">
    <w:name w:val="Tabla normal 12"/>
    <w:basedOn w:val="Tablanormal"/>
    <w:next w:val="Tablanormal1"/>
    <w:uiPriority w:val="41"/>
    <w:rsid w:val="00F82B3B"/>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object">
    <w:name w:val="object"/>
    <w:basedOn w:val="Fuentedeprrafopredeter"/>
    <w:rsid w:val="00977AFF"/>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1"/>
    <w:tblPr>
      <w:tblStyleRowBandSize w:val="1"/>
      <w:tblStyleColBandSize w:val="1"/>
      <w:tblCellMar>
        <w:left w:w="115" w:type="dxa"/>
        <w:right w:w="115" w:type="dxa"/>
      </w:tblCellMar>
    </w:tblPr>
  </w:style>
  <w:style w:type="table" w:customStyle="1" w:styleId="2">
    <w:name w:val="2"/>
    <w:basedOn w:val="TableNormal1"/>
    <w:rPr>
      <w:sz w:val="22"/>
      <w:szCs w:val="22"/>
    </w:rPr>
    <w:tblPr>
      <w:tblStyleRowBandSize w:val="1"/>
      <w:tblStyleColBandSize w:val="1"/>
      <w:tblCellMar>
        <w:left w:w="108" w:type="dxa"/>
        <w:right w:w="108" w:type="dxa"/>
      </w:tblCellMar>
    </w:tblPr>
  </w:style>
  <w:style w:type="table" w:customStyle="1" w:styleId="1">
    <w:name w:val="1"/>
    <w:basedOn w:val="TableNormal1"/>
    <w:rPr>
      <w:sz w:val="22"/>
      <w:szCs w:val="22"/>
    </w:rPr>
    <w:tblPr>
      <w:tblStyleRowBandSize w:val="1"/>
      <w:tblStyleColBandSize w:val="1"/>
      <w:tblCellMar>
        <w:left w:w="108" w:type="dxa"/>
        <w:right w:w="108" w:type="dxa"/>
      </w:tblCellMar>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rPr>
      <w:sz w:val="22"/>
      <w:szCs w:val="22"/>
    </w:rPr>
    <w:tblPr>
      <w:tblStyleRowBandSize w:val="1"/>
      <w:tblStyleColBandSize w:val="1"/>
      <w:tblCellMar>
        <w:left w:w="108" w:type="dxa"/>
        <w:right w:w="108" w:type="dxa"/>
      </w:tblCellMar>
    </w:tblPr>
  </w:style>
  <w:style w:type="table" w:customStyle="1" w:styleId="a3">
    <w:basedOn w:val="TableNormal1"/>
    <w:rPr>
      <w:sz w:val="22"/>
      <w:szCs w:val="22"/>
    </w:rPr>
    <w:tblPr>
      <w:tblStyleRowBandSize w:val="1"/>
      <w:tblStyleColBandSize w:val="1"/>
      <w:tblCellMar>
        <w:left w:w="108" w:type="dxa"/>
        <w:right w:w="108" w:type="dxa"/>
      </w:tblCellMar>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rPr>
      <w:sz w:val="22"/>
      <w:szCs w:val="22"/>
    </w:rPr>
    <w:tblPr>
      <w:tblStyleRowBandSize w:val="1"/>
      <w:tblStyleColBandSize w:val="1"/>
      <w:tblCellMar>
        <w:left w:w="108" w:type="dxa"/>
        <w:right w:w="108" w:type="dxa"/>
      </w:tblCellMar>
    </w:tblPr>
  </w:style>
  <w:style w:type="table" w:customStyle="1" w:styleId="a7">
    <w:basedOn w:val="TableNormal0"/>
    <w:rPr>
      <w:sz w:val="22"/>
      <w:szCs w:val="22"/>
    </w:rPr>
    <w:tblPr>
      <w:tblStyleRowBandSize w:val="1"/>
      <w:tblStyleColBandSize w:val="1"/>
      <w:tblCellMar>
        <w:left w:w="108" w:type="dxa"/>
        <w:right w:w="108" w:type="dxa"/>
      </w:tblCellMar>
    </w:tblPr>
  </w:style>
  <w:style w:type="table" w:customStyle="1" w:styleId="Tablanormal13">
    <w:name w:val="Tabla normal 13"/>
    <w:basedOn w:val="Tablanormal"/>
    <w:next w:val="Tablanormal1"/>
    <w:uiPriority w:val="41"/>
    <w:rsid w:val="00AB673E"/>
    <w:rPr>
      <w:rFonts w:asciiTheme="minorHAnsi" w:eastAsiaTheme="minorHAnsi" w:hAnsiTheme="minorHAnsi" w:cstheme="minorBid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8587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39490.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gnAzLnlwEetBGchRkULJVP0B/w==">CgMxLjAyDmguc3JlOWgwNXE0djBiMghoLmdqZGd4czIJaC4zMGowemxsMgloLjFmb2I5dGUyCWguM3pueXNoNzIJaC4yZXQ5MnAwMghoLnR5amN3dDIJaC4zZHk2dmttMgloLjF0M2g1c2YyDmguZXhhZzlhYWl3bDc5MgloLjE3ZHA4dnUyCWguM3JkY3JqbjIJaC4xa3N2NHV2MgloLjQ0c2luaW8yCWguMjZpbjFyZzIJaC40ZDM0b2c4MghoLmxueGJ6OTIJaC4zNW5rdW4yOAByITFCdEdEZml2aHdSSW5rWmNzMVdpMkkwSDFMOU9SSGdn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34</Pages>
  <Words>8660</Words>
  <Characters>47634</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56182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Cuenta Microsoft</cp:lastModifiedBy>
  <cp:revision>10</cp:revision>
  <cp:lastPrinted>2025-06-13T16:06:00Z</cp:lastPrinted>
  <dcterms:created xsi:type="dcterms:W3CDTF">2025-06-10T00:16:00Z</dcterms:created>
  <dcterms:modified xsi:type="dcterms:W3CDTF">2025-06-18T00:07:00Z</dcterms:modified>
</cp:coreProperties>
</file>