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30C26" w14:textId="77777777" w:rsidR="00BD6286" w:rsidRDefault="00BD6286">
      <w:pPr>
        <w:widowControl w:val="0"/>
        <w:pBdr>
          <w:top w:val="nil"/>
          <w:left w:val="nil"/>
          <w:bottom w:val="nil"/>
          <w:right w:val="nil"/>
          <w:between w:val="nil"/>
        </w:pBdr>
        <w:spacing w:line="276" w:lineRule="auto"/>
      </w:pPr>
    </w:p>
    <w:p w14:paraId="4445E399" w14:textId="77777777" w:rsidR="00BD6286" w:rsidRPr="00902B91" w:rsidRDefault="00621B55">
      <w:pPr>
        <w:tabs>
          <w:tab w:val="left" w:pos="0"/>
        </w:tabs>
        <w:spacing w:line="360" w:lineRule="auto"/>
        <w:ind w:right="-674"/>
        <w:jc w:val="both"/>
        <w:rPr>
          <w:rFonts w:ascii="Palatino Linotype" w:eastAsia="Palatino Linotype" w:hAnsi="Palatino Linotype" w:cs="Palatino Linotype"/>
        </w:rPr>
      </w:pPr>
      <w:r w:rsidRPr="00902B91">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doce (12) de febrero de dos mil veinticinco. </w:t>
      </w:r>
    </w:p>
    <w:p w14:paraId="48393D99" w14:textId="77777777" w:rsidR="00BD6286" w:rsidRPr="00902B91" w:rsidRDefault="00BD6286">
      <w:pPr>
        <w:tabs>
          <w:tab w:val="left" w:pos="0"/>
        </w:tabs>
        <w:spacing w:line="360" w:lineRule="auto"/>
        <w:ind w:right="-674"/>
        <w:jc w:val="both"/>
        <w:rPr>
          <w:rFonts w:ascii="Palatino Linotype" w:eastAsia="Palatino Linotype" w:hAnsi="Palatino Linotype" w:cs="Palatino Linotype"/>
        </w:rPr>
      </w:pPr>
    </w:p>
    <w:p w14:paraId="56FCE854" w14:textId="735620DF" w:rsidR="00BD6286" w:rsidRPr="00902B91" w:rsidRDefault="00621B55">
      <w:pPr>
        <w:tabs>
          <w:tab w:val="left" w:pos="0"/>
        </w:tabs>
        <w:spacing w:line="360" w:lineRule="auto"/>
        <w:ind w:right="-674"/>
        <w:jc w:val="both"/>
        <w:rPr>
          <w:rFonts w:ascii="Palatino Linotype" w:eastAsia="Palatino Linotype" w:hAnsi="Palatino Linotype" w:cs="Palatino Linotype"/>
        </w:rPr>
      </w:pPr>
      <w:r w:rsidRPr="00902B91">
        <w:rPr>
          <w:rFonts w:ascii="Palatino Linotype" w:eastAsia="Palatino Linotype" w:hAnsi="Palatino Linotype" w:cs="Palatino Linotype"/>
          <w:b/>
        </w:rPr>
        <w:t>VISTO</w:t>
      </w:r>
      <w:r w:rsidRPr="00902B91">
        <w:rPr>
          <w:rFonts w:ascii="Palatino Linotype" w:eastAsia="Palatino Linotype" w:hAnsi="Palatino Linotype" w:cs="Palatino Linotype"/>
        </w:rPr>
        <w:t xml:space="preserve"> el </w:t>
      </w:r>
      <w:r w:rsidRPr="00902B91">
        <w:rPr>
          <w:rFonts w:ascii="Palatino Linotype" w:eastAsia="Palatino Linotype" w:hAnsi="Palatino Linotype" w:cs="Palatino Linotype"/>
          <w:b/>
        </w:rPr>
        <w:t>expediente</w:t>
      </w:r>
      <w:r w:rsidRPr="00902B91">
        <w:rPr>
          <w:rFonts w:ascii="Palatino Linotype" w:eastAsia="Palatino Linotype" w:hAnsi="Palatino Linotype" w:cs="Palatino Linotype"/>
        </w:rPr>
        <w:t xml:space="preserve"> electrónico formado con motivo del recurso de revisión </w:t>
      </w:r>
      <w:r w:rsidRPr="00902B91">
        <w:rPr>
          <w:rFonts w:ascii="Palatino Linotype" w:eastAsia="Palatino Linotype" w:hAnsi="Palatino Linotype" w:cs="Palatino Linotype"/>
          <w:b/>
        </w:rPr>
        <w:t>01553/INFOEM/IP/RR/2024</w:t>
      </w:r>
      <w:r w:rsidRPr="00902B91">
        <w:rPr>
          <w:rFonts w:ascii="Palatino Linotype" w:eastAsia="Palatino Linotype" w:hAnsi="Palatino Linotype" w:cs="Palatino Linotype"/>
        </w:rPr>
        <w:t>,</w:t>
      </w:r>
      <w:r w:rsidRPr="00902B91">
        <w:rPr>
          <w:rFonts w:ascii="Palatino Linotype" w:eastAsia="Palatino Linotype" w:hAnsi="Palatino Linotype" w:cs="Palatino Linotype"/>
          <w:b/>
        </w:rPr>
        <w:t xml:space="preserve"> </w:t>
      </w:r>
      <w:r w:rsidRPr="00902B91">
        <w:rPr>
          <w:rFonts w:ascii="Palatino Linotype" w:eastAsia="Palatino Linotype" w:hAnsi="Palatino Linotype" w:cs="Palatino Linotype"/>
        </w:rPr>
        <w:t xml:space="preserve">promovido por </w:t>
      </w:r>
      <w:r w:rsidR="00093892">
        <w:rPr>
          <w:rFonts w:ascii="Palatino Linotype" w:eastAsia="Palatino Linotype" w:hAnsi="Palatino Linotype" w:cs="Palatino Linotype"/>
          <w:b/>
        </w:rPr>
        <w:t>XXXX XXXX XXXX</w:t>
      </w:r>
      <w:bookmarkStart w:id="0" w:name="_GoBack"/>
      <w:bookmarkEnd w:id="0"/>
      <w:r w:rsidRPr="00902B91">
        <w:rPr>
          <w:rFonts w:ascii="Palatino Linotype" w:eastAsia="Palatino Linotype" w:hAnsi="Palatino Linotype" w:cs="Palatino Linotype"/>
          <w:b/>
        </w:rPr>
        <w:t>,</w:t>
      </w:r>
      <w:r w:rsidRPr="00902B91">
        <w:rPr>
          <w:rFonts w:ascii="Palatino Linotype" w:eastAsia="Palatino Linotype" w:hAnsi="Palatino Linotype" w:cs="Palatino Linotype"/>
        </w:rPr>
        <w:t xml:space="preserve"> a quien en lo sucesivo denominaremos LA </w:t>
      </w:r>
      <w:r w:rsidRPr="00902B91">
        <w:rPr>
          <w:rFonts w:ascii="Palatino Linotype" w:eastAsia="Palatino Linotype" w:hAnsi="Palatino Linotype" w:cs="Palatino Linotype"/>
          <w:b/>
        </w:rPr>
        <w:t>RECURRENTE</w:t>
      </w:r>
      <w:r w:rsidRPr="00902B91">
        <w:rPr>
          <w:rFonts w:ascii="Palatino Linotype" w:eastAsia="Palatino Linotype" w:hAnsi="Palatino Linotype" w:cs="Palatino Linotype"/>
        </w:rPr>
        <w:t xml:space="preserve">, en contra de la respuesta del </w:t>
      </w:r>
      <w:r w:rsidRPr="00902B91">
        <w:rPr>
          <w:rFonts w:ascii="Palatino Linotype" w:eastAsia="Palatino Linotype" w:hAnsi="Palatino Linotype" w:cs="Palatino Linotype"/>
          <w:b/>
        </w:rPr>
        <w:t xml:space="preserve">Ayuntamiento de Huixquilucan, </w:t>
      </w:r>
      <w:r w:rsidRPr="00902B91">
        <w:rPr>
          <w:rFonts w:ascii="Palatino Linotype" w:eastAsia="Palatino Linotype" w:hAnsi="Palatino Linotype" w:cs="Palatino Linotype"/>
        </w:rPr>
        <w:t>en adelante el</w:t>
      </w:r>
      <w:r w:rsidRPr="00902B91">
        <w:rPr>
          <w:rFonts w:ascii="Palatino Linotype" w:eastAsia="Palatino Linotype" w:hAnsi="Palatino Linotype" w:cs="Palatino Linotype"/>
          <w:b/>
        </w:rPr>
        <w:t xml:space="preserve"> SUJETO OBLIGADO, </w:t>
      </w:r>
      <w:r w:rsidRPr="00902B91">
        <w:rPr>
          <w:rFonts w:ascii="Palatino Linotype" w:eastAsia="Palatino Linotype" w:hAnsi="Palatino Linotype" w:cs="Palatino Linotype"/>
        </w:rPr>
        <w:t>se procede a dictar la presente resolución, con base en los siguientes:</w:t>
      </w:r>
    </w:p>
    <w:p w14:paraId="3F69BEE0" w14:textId="77777777" w:rsidR="00BD6286" w:rsidRPr="00902B91" w:rsidRDefault="00BD6286">
      <w:pPr>
        <w:spacing w:line="360" w:lineRule="auto"/>
        <w:ind w:right="-674"/>
        <w:jc w:val="both"/>
        <w:rPr>
          <w:rFonts w:ascii="Palatino Linotype" w:eastAsia="Palatino Linotype" w:hAnsi="Palatino Linotype" w:cs="Palatino Linotype"/>
        </w:rPr>
      </w:pPr>
    </w:p>
    <w:p w14:paraId="56CC617A" w14:textId="77777777" w:rsidR="00BD6286" w:rsidRPr="00902B91" w:rsidRDefault="00621B55">
      <w:pPr>
        <w:keepNext/>
        <w:keepLines/>
        <w:tabs>
          <w:tab w:val="left" w:pos="0"/>
        </w:tabs>
        <w:spacing w:before="240" w:after="240" w:line="360" w:lineRule="auto"/>
        <w:ind w:right="-674"/>
        <w:jc w:val="center"/>
        <w:rPr>
          <w:rFonts w:ascii="Palatino Linotype" w:eastAsia="Palatino Linotype" w:hAnsi="Palatino Linotype" w:cs="Palatino Linotype"/>
          <w:b/>
        </w:rPr>
      </w:pPr>
      <w:bookmarkStart w:id="1" w:name="_heading=h.gjdgxs" w:colFirst="0" w:colLast="0"/>
      <w:bookmarkEnd w:id="1"/>
      <w:r w:rsidRPr="00902B91">
        <w:rPr>
          <w:rFonts w:ascii="Palatino Linotype" w:eastAsia="Palatino Linotype" w:hAnsi="Palatino Linotype" w:cs="Palatino Linotype"/>
          <w:b/>
        </w:rPr>
        <w:t>A N T E C E D E N T E S</w:t>
      </w:r>
    </w:p>
    <w:p w14:paraId="79C477CF" w14:textId="77777777" w:rsidR="00BD6286" w:rsidRPr="00902B91" w:rsidRDefault="00621B55">
      <w:pPr>
        <w:numPr>
          <w:ilvl w:val="0"/>
          <w:numId w:val="4"/>
        </w:numPr>
        <w:tabs>
          <w:tab w:val="left" w:pos="0"/>
        </w:tabs>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 xml:space="preserve">El </w:t>
      </w:r>
      <w:r w:rsidRPr="00902B91">
        <w:rPr>
          <w:rFonts w:ascii="Palatino Linotype" w:eastAsia="Palatino Linotype" w:hAnsi="Palatino Linotype" w:cs="Palatino Linotype"/>
          <w:b/>
        </w:rPr>
        <w:t>nueve de febrero de dos mil veinticuatro</w:t>
      </w:r>
      <w:r w:rsidRPr="00902B91">
        <w:rPr>
          <w:rFonts w:ascii="Palatino Linotype" w:eastAsia="Palatino Linotype" w:hAnsi="Palatino Linotype" w:cs="Palatino Linotype"/>
        </w:rPr>
        <w:t>, el</w:t>
      </w:r>
      <w:r w:rsidRPr="00902B91">
        <w:rPr>
          <w:rFonts w:ascii="Palatino Linotype" w:eastAsia="Palatino Linotype" w:hAnsi="Palatino Linotype" w:cs="Palatino Linotype"/>
          <w:b/>
        </w:rPr>
        <w:t xml:space="preserve"> RECURRENTE </w:t>
      </w:r>
      <w:r w:rsidRPr="00902B91">
        <w:rPr>
          <w:rFonts w:ascii="Palatino Linotype" w:eastAsia="Palatino Linotype" w:hAnsi="Palatino Linotype" w:cs="Palatino Linotype"/>
        </w:rPr>
        <w:t>presentó</w:t>
      </w:r>
      <w:r w:rsidRPr="00902B91">
        <w:rPr>
          <w:rFonts w:ascii="Palatino Linotype" w:eastAsia="Palatino Linotype" w:hAnsi="Palatino Linotype" w:cs="Palatino Linotype"/>
          <w:b/>
        </w:rPr>
        <w:t xml:space="preserve"> </w:t>
      </w:r>
      <w:r w:rsidRPr="00902B91">
        <w:rPr>
          <w:rFonts w:ascii="Palatino Linotype" w:eastAsia="Palatino Linotype" w:hAnsi="Palatino Linotype" w:cs="Palatino Linotype"/>
        </w:rPr>
        <w:t xml:space="preserve">ante el </w:t>
      </w:r>
      <w:r w:rsidRPr="00902B91">
        <w:rPr>
          <w:rFonts w:ascii="Palatino Linotype" w:eastAsia="Palatino Linotype" w:hAnsi="Palatino Linotype" w:cs="Palatino Linotype"/>
          <w:b/>
        </w:rPr>
        <w:t>SUJETO OBLIGADO,</w:t>
      </w:r>
      <w:r w:rsidRPr="00902B91">
        <w:rPr>
          <w:rFonts w:ascii="Palatino Linotype" w:eastAsia="Palatino Linotype" w:hAnsi="Palatino Linotype" w:cs="Palatino Linotype"/>
        </w:rPr>
        <w:t xml:space="preserve"> a través de la Plataforma digital Sistema de Acceso a la Información Mexiquense (SAIMEX), la solicitud de información pública registrada con el número </w:t>
      </w:r>
      <w:r w:rsidRPr="00902B91">
        <w:rPr>
          <w:rFonts w:ascii="Palatino Linotype" w:eastAsia="Palatino Linotype" w:hAnsi="Palatino Linotype" w:cs="Palatino Linotype"/>
          <w:b/>
        </w:rPr>
        <w:t>00047/HUIXQUIL/IP/2024,</w:t>
      </w:r>
      <w:r w:rsidRPr="00902B91">
        <w:rPr>
          <w:rFonts w:ascii="Palatino Linotype" w:eastAsia="Palatino Linotype" w:hAnsi="Palatino Linotype" w:cs="Palatino Linotype"/>
        </w:rPr>
        <w:t xml:space="preserve"> en la que se solicitó:</w:t>
      </w:r>
    </w:p>
    <w:p w14:paraId="01352F06" w14:textId="77777777" w:rsidR="00BD6286" w:rsidRPr="00902B91" w:rsidRDefault="00BD6286">
      <w:pPr>
        <w:spacing w:line="360" w:lineRule="auto"/>
        <w:ind w:right="-674"/>
        <w:jc w:val="both"/>
        <w:rPr>
          <w:rFonts w:ascii="Palatino Linotype" w:eastAsia="Palatino Linotype" w:hAnsi="Palatino Linotype" w:cs="Palatino Linotype"/>
        </w:rPr>
      </w:pPr>
    </w:p>
    <w:p w14:paraId="70599F2A" w14:textId="77777777" w:rsidR="00BD6286" w:rsidRPr="00902B91" w:rsidRDefault="00621B55">
      <w:pPr>
        <w:spacing w:line="360" w:lineRule="auto"/>
        <w:ind w:left="567"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i/>
          <w:color w:val="000000"/>
        </w:rPr>
        <w:t xml:space="preserve">“Agradecería el proporcionarme la siguiente información: Copia de la resolución o documento que otorga el cambio de uso de suelo en el paraje conocido como "El Borracho" en la zona de Camino Viejo a Huixquilucan que comprende la carretera loma del Carmen al poblado de San Bartolomé Coatepec en caso de ser ambiguo el paraje adjunto coordenadas de sitios específicos con punto de interés de 300 metros a la redonda de la coordenada proporcionada para que se incluya en la información lo solicitado Punto 1 paraje conocido como el borracho coordenadas: </w:t>
      </w:r>
      <w:r w:rsidRPr="00902B91">
        <w:rPr>
          <w:rFonts w:ascii="Palatino Linotype" w:eastAsia="Palatino Linotype" w:hAnsi="Palatino Linotype" w:cs="Palatino Linotype"/>
          <w:i/>
          <w:color w:val="000000"/>
        </w:rPr>
        <w:lastRenderedPageBreak/>
        <w:t>19.408137, -99.297782 Punto 2: coordenadas 19.407924, -99.299216. Fundamentos legales y normativas aplicables que respaldan y justifican el cambio de uso de suelo en dicha área. Información detallada sobre los motivos y consideraciones que llevaron a la aprobación de este cambio, incluyendo cualquier estudio de impacto ambiental, estudio de factibilidad o cualquier otro documento técnico utilizado para respaldar la decisión. Información sobre los plazos y procedimientos de consulta pública y participación ciudadana llevados a cabo durante el proceso de cambio de uso de suelo, incluyendo las fechas, lugares y formatos utilizados para informar y recopilar comentarios de los residentes afectados. Cualquier otro documento o información relevante que pueda ayudar a comprender mejor el proceso y las implicaciones del cambio de uso de suelo en la zona de Camino Viejo a Huixquilucan, en el paraje conocido como "El Borracho" y/o puntos anteriormente geo referenciados. Quedo a su disposición para cualquier aclaración adicional o para proporcionar la información adicional que puedan requerir.”” (Sic)</w:t>
      </w:r>
    </w:p>
    <w:p w14:paraId="393C11FC" w14:textId="77777777" w:rsidR="00BD6286" w:rsidRPr="00902B91" w:rsidRDefault="00BD6286">
      <w:pPr>
        <w:spacing w:line="360" w:lineRule="auto"/>
        <w:ind w:left="567" w:right="-674"/>
        <w:jc w:val="both"/>
        <w:rPr>
          <w:rFonts w:ascii="Palatino Linotype" w:eastAsia="Palatino Linotype" w:hAnsi="Palatino Linotype" w:cs="Palatino Linotype"/>
          <w:i/>
          <w:color w:val="000000"/>
        </w:rPr>
      </w:pPr>
    </w:p>
    <w:p w14:paraId="508ABC00" w14:textId="77777777" w:rsidR="00BD6286" w:rsidRPr="00902B91" w:rsidRDefault="00621B55">
      <w:pPr>
        <w:numPr>
          <w:ilvl w:val="0"/>
          <w:numId w:val="1"/>
        </w:numPr>
        <w:pBdr>
          <w:top w:val="nil"/>
          <w:left w:val="nil"/>
          <w:bottom w:val="nil"/>
          <w:right w:val="nil"/>
          <w:between w:val="nil"/>
        </w:pBdr>
        <w:spacing w:line="360" w:lineRule="auto"/>
        <w:ind w:left="0" w:right="-674" w:firstLine="0"/>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t xml:space="preserve">Se hace constar que se señaló como modalidad de entrega de la información a través del Sistema de Acceso a la Información Mexiquense </w:t>
      </w:r>
      <w:r w:rsidRPr="00902B91">
        <w:rPr>
          <w:rFonts w:ascii="Palatino Linotype" w:eastAsia="Palatino Linotype" w:hAnsi="Palatino Linotype" w:cs="Palatino Linotype"/>
          <w:b/>
          <w:color w:val="000000"/>
        </w:rPr>
        <w:t>(SAIMEX).</w:t>
      </w:r>
    </w:p>
    <w:p w14:paraId="755B2277" w14:textId="77777777" w:rsidR="00BD6286" w:rsidRPr="00902B91" w:rsidRDefault="00BD6286">
      <w:pPr>
        <w:pBdr>
          <w:top w:val="nil"/>
          <w:left w:val="nil"/>
          <w:bottom w:val="nil"/>
          <w:right w:val="nil"/>
          <w:between w:val="nil"/>
        </w:pBdr>
        <w:spacing w:line="360" w:lineRule="auto"/>
        <w:ind w:right="-674"/>
        <w:jc w:val="both"/>
        <w:rPr>
          <w:rFonts w:ascii="Palatino Linotype" w:eastAsia="Palatino Linotype" w:hAnsi="Palatino Linotype" w:cs="Palatino Linotype"/>
          <w:color w:val="000000"/>
        </w:rPr>
      </w:pPr>
    </w:p>
    <w:p w14:paraId="44462099" w14:textId="77777777" w:rsidR="00BD6286" w:rsidRPr="00902B91" w:rsidRDefault="00621B55">
      <w:pPr>
        <w:numPr>
          <w:ilvl w:val="0"/>
          <w:numId w:val="4"/>
        </w:numPr>
        <w:pBdr>
          <w:top w:val="nil"/>
          <w:left w:val="nil"/>
          <w:bottom w:val="nil"/>
          <w:right w:val="nil"/>
          <w:between w:val="nil"/>
        </w:pBdr>
        <w:spacing w:line="360" w:lineRule="auto"/>
        <w:ind w:left="0" w:right="-674" w:firstLine="0"/>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t xml:space="preserve">En fecha </w:t>
      </w:r>
      <w:r w:rsidRPr="00902B91">
        <w:rPr>
          <w:rFonts w:ascii="Palatino Linotype" w:eastAsia="Palatino Linotype" w:hAnsi="Palatino Linotype" w:cs="Palatino Linotype"/>
          <w:b/>
          <w:color w:val="000000"/>
        </w:rPr>
        <w:t xml:space="preserve">veintiocho de febrero de dos mil veinticuatro, </w:t>
      </w:r>
      <w:r w:rsidRPr="00902B91">
        <w:rPr>
          <w:rFonts w:ascii="Palatino Linotype" w:eastAsia="Palatino Linotype" w:hAnsi="Palatino Linotype" w:cs="Palatino Linotype"/>
          <w:color w:val="000000"/>
        </w:rPr>
        <w:t xml:space="preserve"> el </w:t>
      </w:r>
      <w:r w:rsidRPr="00902B91">
        <w:rPr>
          <w:rFonts w:ascii="Palatino Linotype" w:eastAsia="Palatino Linotype" w:hAnsi="Palatino Linotype" w:cs="Palatino Linotype"/>
          <w:b/>
          <w:color w:val="000000"/>
        </w:rPr>
        <w:t>SUJETO OBLIGADO</w:t>
      </w:r>
      <w:r w:rsidRPr="00902B91">
        <w:rPr>
          <w:rFonts w:ascii="Palatino Linotype" w:eastAsia="Palatino Linotype" w:hAnsi="Palatino Linotype" w:cs="Palatino Linotype"/>
          <w:color w:val="000000"/>
        </w:rPr>
        <w:t xml:space="preserve">, solicitó una prórroga para poder dar respuesta a la solicitud de la información, y mediante acuerdo de fecha </w:t>
      </w:r>
      <w:r w:rsidRPr="00902B91">
        <w:rPr>
          <w:rFonts w:ascii="Palatino Linotype" w:eastAsia="Palatino Linotype" w:hAnsi="Palatino Linotype" w:cs="Palatino Linotype"/>
          <w:b/>
          <w:color w:val="000000"/>
        </w:rPr>
        <w:t xml:space="preserve">cuatro de marzo de dos mil veinticuatro, </w:t>
      </w:r>
      <w:r w:rsidRPr="00902B91">
        <w:rPr>
          <w:rFonts w:ascii="Palatino Linotype" w:eastAsia="Palatino Linotype" w:hAnsi="Palatino Linotype" w:cs="Palatino Linotype"/>
          <w:color w:val="000000"/>
        </w:rPr>
        <w:t>se autorizó la prórroga.</w:t>
      </w:r>
    </w:p>
    <w:p w14:paraId="515D60AD" w14:textId="77777777" w:rsidR="00BD6286" w:rsidRPr="00902B91" w:rsidRDefault="00BD6286">
      <w:pPr>
        <w:pBdr>
          <w:top w:val="nil"/>
          <w:left w:val="nil"/>
          <w:bottom w:val="nil"/>
          <w:right w:val="nil"/>
          <w:between w:val="nil"/>
        </w:pBdr>
        <w:spacing w:line="360" w:lineRule="auto"/>
        <w:ind w:right="-674"/>
        <w:jc w:val="both"/>
        <w:rPr>
          <w:rFonts w:ascii="Palatino Linotype" w:eastAsia="Palatino Linotype" w:hAnsi="Palatino Linotype" w:cs="Palatino Linotype"/>
          <w:color w:val="000000"/>
        </w:rPr>
      </w:pPr>
    </w:p>
    <w:p w14:paraId="0652B78D" w14:textId="77777777" w:rsidR="00BD6286" w:rsidRPr="00902B91" w:rsidRDefault="00621B55">
      <w:pPr>
        <w:numPr>
          <w:ilvl w:val="0"/>
          <w:numId w:val="4"/>
        </w:numPr>
        <w:pBdr>
          <w:top w:val="nil"/>
          <w:left w:val="nil"/>
          <w:bottom w:val="nil"/>
          <w:right w:val="nil"/>
          <w:between w:val="nil"/>
        </w:pBdr>
        <w:spacing w:line="360" w:lineRule="auto"/>
        <w:ind w:left="0" w:right="-674" w:firstLine="0"/>
        <w:jc w:val="both"/>
        <w:rPr>
          <w:rFonts w:ascii="Palatino Linotype" w:eastAsia="Palatino Linotype" w:hAnsi="Palatino Linotype" w:cs="Palatino Linotype"/>
          <w:b/>
        </w:rPr>
      </w:pPr>
      <w:r w:rsidRPr="00902B91">
        <w:rPr>
          <w:rFonts w:ascii="Palatino Linotype" w:eastAsia="Palatino Linotype" w:hAnsi="Palatino Linotype" w:cs="Palatino Linotype"/>
          <w:color w:val="000000"/>
        </w:rPr>
        <w:t xml:space="preserve">En fecha </w:t>
      </w:r>
      <w:r w:rsidRPr="00902B91">
        <w:rPr>
          <w:rFonts w:ascii="Palatino Linotype" w:eastAsia="Palatino Linotype" w:hAnsi="Palatino Linotype" w:cs="Palatino Linotype"/>
          <w:b/>
          <w:color w:val="000000"/>
        </w:rPr>
        <w:t xml:space="preserve">trece de marzo de dos mil veinticuatro, </w:t>
      </w:r>
      <w:r w:rsidRPr="00902B91">
        <w:rPr>
          <w:rFonts w:ascii="Palatino Linotype" w:eastAsia="Palatino Linotype" w:hAnsi="Palatino Linotype" w:cs="Palatino Linotype"/>
          <w:color w:val="000000"/>
        </w:rPr>
        <w:t xml:space="preserve">el </w:t>
      </w:r>
      <w:r w:rsidRPr="00902B91">
        <w:rPr>
          <w:rFonts w:ascii="Palatino Linotype" w:eastAsia="Palatino Linotype" w:hAnsi="Palatino Linotype" w:cs="Palatino Linotype"/>
          <w:b/>
        </w:rPr>
        <w:t xml:space="preserve">SUJETO OBLIGADO </w:t>
      </w:r>
      <w:r w:rsidRPr="00902B91">
        <w:rPr>
          <w:rFonts w:ascii="Palatino Linotype" w:eastAsia="Palatino Linotype" w:hAnsi="Palatino Linotype" w:cs="Palatino Linotype"/>
        </w:rPr>
        <w:t xml:space="preserve">dio respuesta través del SAIMEX, en la que entre otras cosas se hizo referencia a lo siguiente: </w:t>
      </w:r>
    </w:p>
    <w:p w14:paraId="2E584283" w14:textId="77777777" w:rsidR="00BD6286" w:rsidRPr="00902B91" w:rsidRDefault="00621B55">
      <w:pPr>
        <w:pBdr>
          <w:top w:val="nil"/>
          <w:left w:val="nil"/>
          <w:bottom w:val="nil"/>
          <w:right w:val="nil"/>
          <w:between w:val="nil"/>
        </w:pBdr>
        <w:ind w:left="720"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i/>
          <w:color w:val="00000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AFC6E77" w14:textId="77777777" w:rsidR="00BD6286" w:rsidRPr="00902B91" w:rsidRDefault="00BD6286">
      <w:pPr>
        <w:pBdr>
          <w:top w:val="nil"/>
          <w:left w:val="nil"/>
          <w:bottom w:val="nil"/>
          <w:right w:val="nil"/>
          <w:between w:val="nil"/>
        </w:pBdr>
        <w:ind w:left="720" w:right="-674"/>
        <w:rPr>
          <w:rFonts w:ascii="Palatino Linotype" w:eastAsia="Palatino Linotype" w:hAnsi="Palatino Linotype" w:cs="Palatino Linotype"/>
          <w:i/>
          <w:color w:val="000000"/>
        </w:rPr>
      </w:pPr>
    </w:p>
    <w:p w14:paraId="11267AAA" w14:textId="77777777" w:rsidR="00BD6286" w:rsidRPr="00902B91" w:rsidRDefault="00621B55">
      <w:pPr>
        <w:pBdr>
          <w:top w:val="nil"/>
          <w:left w:val="nil"/>
          <w:bottom w:val="nil"/>
          <w:right w:val="nil"/>
          <w:between w:val="nil"/>
        </w:pBdr>
        <w:ind w:left="720" w:right="-674"/>
        <w:rPr>
          <w:rFonts w:ascii="Palatino Linotype" w:eastAsia="Palatino Linotype" w:hAnsi="Palatino Linotype" w:cs="Palatino Linotype"/>
          <w:i/>
          <w:color w:val="000000"/>
        </w:rPr>
      </w:pPr>
      <w:r w:rsidRPr="00902B91">
        <w:rPr>
          <w:rFonts w:ascii="Palatino Linotype" w:eastAsia="Palatino Linotype" w:hAnsi="Palatino Linotype" w:cs="Palatino Linotype"/>
          <w:i/>
          <w:color w:val="000000"/>
        </w:rPr>
        <w:t>Información adicional que puedan requerir.” (SIC)</w:t>
      </w:r>
    </w:p>
    <w:p w14:paraId="0C3C7E6A" w14:textId="77777777" w:rsidR="00BD6286" w:rsidRPr="00902B91" w:rsidRDefault="00BD6286">
      <w:pPr>
        <w:pBdr>
          <w:top w:val="nil"/>
          <w:left w:val="nil"/>
          <w:bottom w:val="nil"/>
          <w:right w:val="nil"/>
          <w:between w:val="nil"/>
        </w:pBdr>
        <w:ind w:left="720" w:right="-674"/>
        <w:rPr>
          <w:rFonts w:ascii="Palatino Linotype" w:eastAsia="Palatino Linotype" w:hAnsi="Palatino Linotype" w:cs="Palatino Linotype"/>
          <w:i/>
          <w:color w:val="000000"/>
        </w:rPr>
      </w:pPr>
    </w:p>
    <w:p w14:paraId="07CA53E5" w14:textId="77777777" w:rsidR="00BD6286" w:rsidRPr="00902B91" w:rsidRDefault="00621B55">
      <w:pPr>
        <w:pBdr>
          <w:top w:val="nil"/>
          <w:left w:val="nil"/>
          <w:bottom w:val="nil"/>
          <w:right w:val="nil"/>
          <w:between w:val="nil"/>
        </w:pBdr>
        <w:ind w:left="720"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i/>
          <w:color w:val="000000"/>
        </w:rPr>
        <w:t xml:space="preserve">SOBRE EL PARTICULAR, ESTA UNIDAD DE TRANSPARENCIA EN EJERCICIO DE LAS ATRIBUCIONES QUE LA LEY LE CONFIERE, TURNO SU SOLICITUD DE INFORMACIÓN A LA SIGUIENTE UNIDAD ADMINISTRATIVA: DIRECCIÓN GENERAL DE DESARROLLO URBANO SUSTENTABLE, QUE DE CONFORMIDAD CON LO ESTABLECIDO EN EL REGLAMENTO ORGANICO DE HUIXQUILUCAN ES COMPETENTES PARA CONTESTAR SU SOLICITUD DE INFORMACIÓN, MISMAS QUE MANIFESTARÓN LO SIGUIENTE: </w:t>
      </w:r>
    </w:p>
    <w:p w14:paraId="7801322F" w14:textId="77777777" w:rsidR="00BD6286" w:rsidRPr="00902B91" w:rsidRDefault="00BD6286">
      <w:pPr>
        <w:pBdr>
          <w:top w:val="nil"/>
          <w:left w:val="nil"/>
          <w:bottom w:val="nil"/>
          <w:right w:val="nil"/>
          <w:between w:val="nil"/>
        </w:pBdr>
        <w:ind w:left="720" w:right="-674"/>
        <w:jc w:val="both"/>
        <w:rPr>
          <w:rFonts w:ascii="Palatino Linotype" w:eastAsia="Palatino Linotype" w:hAnsi="Palatino Linotype" w:cs="Palatino Linotype"/>
          <w:i/>
          <w:color w:val="000000"/>
        </w:rPr>
      </w:pPr>
    </w:p>
    <w:p w14:paraId="60EF258A" w14:textId="77777777" w:rsidR="00BD6286" w:rsidRPr="00902B91" w:rsidRDefault="00621B55">
      <w:pPr>
        <w:pBdr>
          <w:top w:val="nil"/>
          <w:left w:val="nil"/>
          <w:bottom w:val="nil"/>
          <w:right w:val="nil"/>
          <w:between w:val="nil"/>
        </w:pBdr>
        <w:ind w:left="720"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i/>
          <w:color w:val="000000"/>
        </w:rPr>
        <w:t xml:space="preserve">DIRECCIÓN GENERAL DE DESARROLLO URBANO SUSTENTABLE: No emitió contestación. </w:t>
      </w:r>
    </w:p>
    <w:p w14:paraId="518011B3" w14:textId="77777777" w:rsidR="00BD6286" w:rsidRPr="00902B91" w:rsidRDefault="00621B55">
      <w:pPr>
        <w:pBdr>
          <w:top w:val="nil"/>
          <w:left w:val="nil"/>
          <w:bottom w:val="nil"/>
          <w:right w:val="nil"/>
          <w:between w:val="nil"/>
        </w:pBdr>
        <w:ind w:left="720"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i/>
          <w:color w:val="000000"/>
        </w:rPr>
        <w:t>POR ÚLTIMO, NO OMITO MENCIONAR QUE EL DERECHO DE ACCESO A LA INFORMACIÓN TIENE COMO OBJETIVO, EL DE INCENTIVAR LA PARTICIPACIÓN CIUDADANA, RESPECTO DEL QUEHACER GUBERNAMENTAL; POR LO QUE LA INFORMACIÓN QUE ES PROVEÍDA POR ESTE MEDIO SÓLO TIENE COMO FINALIDAD LA DE SER DE CARÁCTER INFORMATIVO. ASIMISMO, LA INFORMACIÓN QUE ES PUESTA A DISPOSICIÓN DE LOS PARTICULARES ES AQUELLA QUE ENCUADRA EN LO ESTABLECIDO POR LOS NUMERALES 12 PÁRRAFO SEGUNDO Y 59 DE LA LEY DE TRANSPARENCIA Y ACCESO A LA INFORMACIÓN PÚBLICA DEL ESTADO DE MÉXICO Y MUNICIPIOS, QUE PREVÉ LA ENTREGA DE LA INFORMACIÓN QUE LOS SUJETOS OBLIGADOS POR ESTA LEY, GENERAN, CONTIENEN Y EN SU CASO ADMINISTRAN EN EJERCICIO DE SUS ATRIBUCIONES, TAL Y COMO OBRAN EN SUS ARCHIVOS. DE LO EXPUESTO Y FUNDADO A USTED, EN TÉRMINOS DEL ARTÍCULO 163 Y DEMÁS APLICABLES DE LA LEY DE TRANSPARENCIA Y ACCESO A LA INFORMACIÓN PÚBLICA DEL ESTADO DE MÉXICO Y MUNICIPIOS, A USTED PIDO SE SIRVA TENER A ESTA UNIDAD DE TRANSPARENCIA POR NOTIFICADA EN TIEMPO Y FORMA RESPECTO DE LA CONTESTACIÓN A SU SOLICITUD DE ACCESO A LA INFORMACIÓN PARA LOS EFECTOS LEGALES</w:t>
      </w:r>
      <w:r w:rsidRPr="00902B91">
        <w:rPr>
          <w:rFonts w:ascii="Palatino Linotype" w:eastAsia="Palatino Linotype" w:hAnsi="Palatino Linotype" w:cs="Palatino Linotype"/>
          <w:color w:val="000000"/>
        </w:rPr>
        <w:t xml:space="preserve"> CORRESPONDIENTES, MEDIANTE LA MODALIDAD EN QUE FUE REQUERIDA.” (Sic)</w:t>
      </w:r>
    </w:p>
    <w:p w14:paraId="3933CF74" w14:textId="77777777" w:rsidR="00BD6286" w:rsidRPr="00902B91" w:rsidRDefault="00BD6286">
      <w:pPr>
        <w:pBdr>
          <w:top w:val="nil"/>
          <w:left w:val="nil"/>
          <w:bottom w:val="nil"/>
          <w:right w:val="nil"/>
          <w:between w:val="nil"/>
        </w:pBdr>
        <w:spacing w:line="360" w:lineRule="auto"/>
        <w:ind w:right="-674"/>
        <w:jc w:val="both"/>
        <w:rPr>
          <w:rFonts w:ascii="Palatino Linotype" w:eastAsia="Palatino Linotype" w:hAnsi="Palatino Linotype" w:cs="Palatino Linotype"/>
        </w:rPr>
      </w:pPr>
    </w:p>
    <w:p w14:paraId="13AA5D4D" w14:textId="77777777" w:rsidR="00BD6286" w:rsidRPr="00902B91" w:rsidRDefault="00621B55">
      <w:pPr>
        <w:numPr>
          <w:ilvl w:val="0"/>
          <w:numId w:val="4"/>
        </w:numPr>
        <w:pBdr>
          <w:top w:val="nil"/>
          <w:left w:val="nil"/>
          <w:bottom w:val="nil"/>
          <w:right w:val="nil"/>
          <w:between w:val="nil"/>
        </w:pBdr>
        <w:tabs>
          <w:tab w:val="left" w:pos="0"/>
        </w:tabs>
        <w:spacing w:line="360" w:lineRule="auto"/>
        <w:ind w:left="0" w:right="-674" w:firstLine="0"/>
        <w:jc w:val="both"/>
        <w:rPr>
          <w:rFonts w:ascii="Palatino Linotype" w:eastAsia="Palatino Linotype" w:hAnsi="Palatino Linotype" w:cs="Palatino Linotype"/>
          <w:b/>
          <w:color w:val="000000"/>
        </w:rPr>
      </w:pPr>
      <w:r w:rsidRPr="00902B91">
        <w:rPr>
          <w:rFonts w:ascii="Palatino Linotype" w:eastAsia="Palatino Linotype" w:hAnsi="Palatino Linotype" w:cs="Palatino Linotype"/>
          <w:color w:val="000000"/>
        </w:rPr>
        <w:t xml:space="preserve">El </w:t>
      </w:r>
      <w:r w:rsidRPr="00902B91">
        <w:rPr>
          <w:rFonts w:ascii="Palatino Linotype" w:eastAsia="Palatino Linotype" w:hAnsi="Palatino Linotype" w:cs="Palatino Linotype"/>
          <w:b/>
          <w:color w:val="000000"/>
        </w:rPr>
        <w:t>veintiuno de marzo de dos mil veinticuatro,</w:t>
      </w:r>
      <w:r w:rsidRPr="00902B91">
        <w:rPr>
          <w:rFonts w:ascii="Palatino Linotype" w:eastAsia="Palatino Linotype" w:hAnsi="Palatino Linotype" w:cs="Palatino Linotype"/>
          <w:color w:val="000000"/>
        </w:rPr>
        <w:t xml:space="preserve"> el </w:t>
      </w:r>
      <w:r w:rsidRPr="00902B91">
        <w:rPr>
          <w:rFonts w:ascii="Palatino Linotype" w:eastAsia="Palatino Linotype" w:hAnsi="Palatino Linotype" w:cs="Palatino Linotype"/>
          <w:b/>
          <w:color w:val="000000"/>
        </w:rPr>
        <w:t xml:space="preserve">RECURRENTE </w:t>
      </w:r>
      <w:r w:rsidRPr="00902B91">
        <w:rPr>
          <w:rFonts w:ascii="Palatino Linotype" w:eastAsia="Palatino Linotype" w:hAnsi="Palatino Linotype" w:cs="Palatino Linotype"/>
          <w:color w:val="000000"/>
        </w:rPr>
        <w:t>interpuso el recurso de revisión, señalando como:</w:t>
      </w:r>
    </w:p>
    <w:p w14:paraId="09CA0361" w14:textId="77777777" w:rsidR="00BD6286" w:rsidRPr="00902B91" w:rsidRDefault="00BD6286">
      <w:pPr>
        <w:pBdr>
          <w:top w:val="nil"/>
          <w:left w:val="nil"/>
          <w:bottom w:val="nil"/>
          <w:right w:val="nil"/>
          <w:between w:val="nil"/>
        </w:pBdr>
        <w:tabs>
          <w:tab w:val="left" w:pos="0"/>
        </w:tabs>
        <w:spacing w:line="360" w:lineRule="auto"/>
        <w:ind w:right="-674"/>
        <w:jc w:val="both"/>
        <w:rPr>
          <w:rFonts w:ascii="Palatino Linotype" w:eastAsia="Palatino Linotype" w:hAnsi="Palatino Linotype" w:cs="Palatino Linotype"/>
          <w:b/>
          <w:color w:val="000000"/>
        </w:rPr>
      </w:pPr>
    </w:p>
    <w:p w14:paraId="25F060C1" w14:textId="77777777" w:rsidR="00BD6286" w:rsidRPr="00902B91" w:rsidRDefault="00621B55">
      <w:pPr>
        <w:ind w:right="-674" w:firstLine="567"/>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b/>
        </w:rPr>
        <w:t>ACTO IMPUGNADO:</w:t>
      </w:r>
      <w:r w:rsidRPr="00902B91">
        <w:rPr>
          <w:rFonts w:ascii="Palatino Linotype" w:eastAsia="Palatino Linotype" w:hAnsi="Palatino Linotype" w:cs="Palatino Linotype"/>
          <w:i/>
        </w:rPr>
        <w:t xml:space="preserve"> “negacion de acceso a la informacion publica</w:t>
      </w:r>
      <w:r w:rsidRPr="00902B91">
        <w:rPr>
          <w:rFonts w:ascii="Palatino Linotype" w:eastAsia="Palatino Linotype" w:hAnsi="Palatino Linotype" w:cs="Palatino Linotype"/>
          <w:i/>
          <w:color w:val="000000"/>
        </w:rPr>
        <w:t xml:space="preserve">” </w:t>
      </w:r>
      <w:r w:rsidRPr="00902B91">
        <w:rPr>
          <w:rFonts w:ascii="Palatino Linotype" w:eastAsia="Palatino Linotype" w:hAnsi="Palatino Linotype" w:cs="Palatino Linotype"/>
          <w:color w:val="000000"/>
        </w:rPr>
        <w:t>(Sic)</w:t>
      </w:r>
    </w:p>
    <w:p w14:paraId="11BC8EA7" w14:textId="77777777" w:rsidR="00BD6286" w:rsidRPr="00902B91" w:rsidRDefault="00BD6286">
      <w:pPr>
        <w:spacing w:line="360" w:lineRule="auto"/>
        <w:ind w:left="567" w:right="-674"/>
        <w:jc w:val="both"/>
        <w:rPr>
          <w:rFonts w:ascii="Palatino Linotype" w:eastAsia="Palatino Linotype" w:hAnsi="Palatino Linotype" w:cs="Palatino Linotype"/>
        </w:rPr>
      </w:pPr>
    </w:p>
    <w:p w14:paraId="09B95B89" w14:textId="77777777" w:rsidR="00BD6286" w:rsidRPr="00902B91" w:rsidRDefault="00621B55">
      <w:pPr>
        <w:spacing w:line="360" w:lineRule="auto"/>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rPr>
        <w:t>RAZONES O MOTIVOS DE INCONFORMIDAD</w:t>
      </w:r>
      <w:r w:rsidRPr="00902B91">
        <w:rPr>
          <w:rFonts w:ascii="Palatino Linotype" w:eastAsia="Palatino Linotype" w:hAnsi="Palatino Linotype" w:cs="Palatino Linotype"/>
          <w:i/>
        </w:rPr>
        <w:t>: “</w:t>
      </w:r>
      <w:r w:rsidRPr="00902B91">
        <w:rPr>
          <w:rFonts w:ascii="Palatino Linotype" w:eastAsia="Palatino Linotype" w:hAnsi="Palatino Linotype" w:cs="Palatino Linotype"/>
          <w:i/>
          <w:color w:val="000000"/>
        </w:rPr>
        <w:t>se me nego mi derecho de acceso a la informacion” (Sic)</w:t>
      </w:r>
    </w:p>
    <w:p w14:paraId="26F95975" w14:textId="77777777" w:rsidR="00BD6286" w:rsidRPr="00902B91" w:rsidRDefault="00BD6286">
      <w:pPr>
        <w:spacing w:line="360" w:lineRule="auto"/>
        <w:ind w:right="-674"/>
        <w:jc w:val="both"/>
        <w:rPr>
          <w:rFonts w:ascii="Palatino Linotype" w:eastAsia="Palatino Linotype" w:hAnsi="Palatino Linotype" w:cs="Palatino Linotype"/>
          <w:color w:val="000000"/>
        </w:rPr>
      </w:pPr>
    </w:p>
    <w:p w14:paraId="46E9AA4E"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t xml:space="preserve">La </w:t>
      </w:r>
      <w:r w:rsidRPr="00902B91">
        <w:rPr>
          <w:rFonts w:ascii="Palatino Linotype" w:eastAsia="Palatino Linotype" w:hAnsi="Palatino Linotype" w:cs="Palatino Linotype"/>
        </w:rPr>
        <w:t xml:space="preserve">Comisionada Ponente, con fundamento en lo dispuesto por el artículo 185 fracción II de la ley de la materia, a través del acuerdo de admisión del </w:t>
      </w:r>
      <w:r w:rsidRPr="00902B91">
        <w:rPr>
          <w:rFonts w:ascii="Palatino Linotype" w:eastAsia="Palatino Linotype" w:hAnsi="Palatino Linotype" w:cs="Palatino Linotype"/>
          <w:b/>
        </w:rPr>
        <w:t>veintidós de marzo de dos mil veinticuatro</w:t>
      </w:r>
      <w:r w:rsidRPr="00902B91">
        <w:rPr>
          <w:rFonts w:ascii="Palatino Linotype" w:eastAsia="Palatino Linotype" w:hAnsi="Palatino Linotype" w:cs="Palatino Linotype"/>
        </w:rPr>
        <w:t xml:space="preserve">, puso a disposición de las partes el  expediente electrónicos vía Sistema de Acceso a la Información Mexiquense </w:t>
      </w:r>
      <w:r w:rsidRPr="00902B91">
        <w:rPr>
          <w:rFonts w:ascii="Palatino Linotype" w:eastAsia="Palatino Linotype" w:hAnsi="Palatino Linotype" w:cs="Palatino Linotype"/>
          <w:b/>
        </w:rPr>
        <w:t xml:space="preserve">SAIMEX </w:t>
      </w:r>
      <w:r w:rsidRPr="00902B91">
        <w:rPr>
          <w:rFonts w:ascii="Palatino Linotype" w:eastAsia="Palatino Linotype" w:hAnsi="Palatino Linotype" w:cs="Palatino Linotype"/>
        </w:rPr>
        <w:t xml:space="preserve">a efecto de que en un plazo máximo de siete días manifestara lo que a su derecho conviniera, ofreciera pruebas y alegatos según correspondiera a los casos concretos, de esta forma para que el </w:t>
      </w:r>
      <w:r w:rsidRPr="00902B91">
        <w:rPr>
          <w:rFonts w:ascii="Palatino Linotype" w:eastAsia="Palatino Linotype" w:hAnsi="Palatino Linotype" w:cs="Palatino Linotype"/>
          <w:b/>
        </w:rPr>
        <w:t>SUJETO OBLIGADO</w:t>
      </w:r>
      <w:r w:rsidRPr="00902B91">
        <w:rPr>
          <w:rFonts w:ascii="Palatino Linotype" w:eastAsia="Palatino Linotype" w:hAnsi="Palatino Linotype" w:cs="Palatino Linotype"/>
        </w:rPr>
        <w:t xml:space="preserve"> presentará el Informe Justificado procedente.</w:t>
      </w:r>
    </w:p>
    <w:p w14:paraId="0D375326" w14:textId="77777777" w:rsidR="00BD6286" w:rsidRPr="00902B91" w:rsidRDefault="00BD6286">
      <w:pPr>
        <w:spacing w:line="360" w:lineRule="auto"/>
        <w:ind w:right="-674"/>
        <w:jc w:val="both"/>
        <w:rPr>
          <w:rFonts w:ascii="Palatino Linotype" w:eastAsia="Palatino Linotype" w:hAnsi="Palatino Linotype" w:cs="Palatino Linotype"/>
          <w:color w:val="000000"/>
        </w:rPr>
      </w:pPr>
    </w:p>
    <w:p w14:paraId="1E7D7FFF"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t xml:space="preserve">De lo anterior, el </w:t>
      </w:r>
      <w:r w:rsidRPr="00902B91">
        <w:rPr>
          <w:rFonts w:ascii="Palatino Linotype" w:eastAsia="Palatino Linotype" w:hAnsi="Palatino Linotype" w:cs="Palatino Linotype"/>
          <w:b/>
          <w:color w:val="000000"/>
        </w:rPr>
        <w:t>RECURRENTE</w:t>
      </w:r>
      <w:r w:rsidRPr="00902B91">
        <w:rPr>
          <w:rFonts w:ascii="Palatino Linotype" w:eastAsia="Palatino Linotype" w:hAnsi="Palatino Linotype" w:cs="Palatino Linotype"/>
          <w:color w:val="000000"/>
        </w:rPr>
        <w:t xml:space="preserve"> dejó de realizar manifestaciones que a su derecho conviniera y asistiera.</w:t>
      </w:r>
    </w:p>
    <w:p w14:paraId="4FA40D09" w14:textId="77777777" w:rsidR="00BD6286" w:rsidRPr="00902B91" w:rsidRDefault="00BD6286">
      <w:pPr>
        <w:pBdr>
          <w:top w:val="nil"/>
          <w:left w:val="nil"/>
          <w:bottom w:val="nil"/>
          <w:right w:val="nil"/>
          <w:between w:val="nil"/>
        </w:pBdr>
        <w:ind w:left="720" w:right="-674"/>
        <w:rPr>
          <w:rFonts w:ascii="Palatino Linotype" w:eastAsia="Palatino Linotype" w:hAnsi="Palatino Linotype" w:cs="Palatino Linotype"/>
          <w:color w:val="000000"/>
        </w:rPr>
      </w:pPr>
    </w:p>
    <w:p w14:paraId="63950356"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t xml:space="preserve">Por su parte el </w:t>
      </w:r>
      <w:r w:rsidRPr="00902B91">
        <w:rPr>
          <w:rFonts w:ascii="Palatino Linotype" w:eastAsia="Palatino Linotype" w:hAnsi="Palatino Linotype" w:cs="Palatino Linotype"/>
          <w:b/>
          <w:color w:val="000000"/>
        </w:rPr>
        <w:t>SUJETO OBLIGADO</w:t>
      </w:r>
      <w:r w:rsidRPr="00902B91">
        <w:rPr>
          <w:rFonts w:ascii="Palatino Linotype" w:eastAsia="Palatino Linotype" w:hAnsi="Palatino Linotype" w:cs="Palatino Linotype"/>
          <w:color w:val="000000"/>
        </w:rPr>
        <w:t xml:space="preserve"> en fecha </w:t>
      </w:r>
      <w:r w:rsidRPr="00902B91">
        <w:rPr>
          <w:rFonts w:ascii="Palatino Linotype" w:eastAsia="Palatino Linotype" w:hAnsi="Palatino Linotype" w:cs="Palatino Linotype"/>
          <w:b/>
          <w:color w:val="000000"/>
        </w:rPr>
        <w:t>doce de abril de dos mil veinticuatro,</w:t>
      </w:r>
      <w:r w:rsidRPr="00902B91">
        <w:rPr>
          <w:rFonts w:ascii="Palatino Linotype" w:eastAsia="Palatino Linotype" w:hAnsi="Palatino Linotype" w:cs="Palatino Linotype"/>
          <w:color w:val="000000"/>
        </w:rPr>
        <w:t xml:space="preserve"> presentó informe justificado adjuntando dos archivos electrónicos en formato pdf:</w:t>
      </w:r>
    </w:p>
    <w:p w14:paraId="66ADD7C0" w14:textId="77777777" w:rsidR="00BD6286" w:rsidRPr="00902B91" w:rsidRDefault="00BD6286">
      <w:pPr>
        <w:spacing w:line="360" w:lineRule="auto"/>
        <w:ind w:right="-674"/>
        <w:jc w:val="both"/>
        <w:rPr>
          <w:rFonts w:ascii="Palatino Linotype" w:eastAsia="Palatino Linotype" w:hAnsi="Palatino Linotype" w:cs="Palatino Linotype"/>
        </w:rPr>
      </w:pPr>
    </w:p>
    <w:p w14:paraId="363AD4F7" w14:textId="77777777" w:rsidR="00BD6286" w:rsidRPr="00902B91" w:rsidRDefault="00621B55">
      <w:pPr>
        <w:numPr>
          <w:ilvl w:val="0"/>
          <w:numId w:val="3"/>
        </w:numPr>
        <w:pBdr>
          <w:top w:val="nil"/>
          <w:left w:val="nil"/>
          <w:bottom w:val="nil"/>
          <w:right w:val="nil"/>
          <w:between w:val="nil"/>
        </w:pBdr>
        <w:spacing w:line="360" w:lineRule="auto"/>
        <w:ind w:right="-674"/>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b/>
          <w:color w:val="000000"/>
        </w:rPr>
        <w:t xml:space="preserve">AlegatosDGDUS.pdf: </w:t>
      </w:r>
      <w:r w:rsidRPr="00902B91">
        <w:rPr>
          <w:rFonts w:ascii="Palatino Linotype" w:eastAsia="Palatino Linotype" w:hAnsi="Palatino Linotype" w:cs="Palatino Linotype"/>
          <w:color w:val="000000"/>
        </w:rPr>
        <w:t xml:space="preserve">Contiene el oficio número DGDUS/SC/176/2024, de fecha nueve de abril de dos mil veinticuatro, suscrito por el Enlace de Transparencia de la  Dirección General de Desarrollo Urbano Sustentable, por medio del cual refiere que tras una búsqueda exhaustiva y minuciosa, no se localizó en archivos tanto físicos </w:t>
      </w:r>
      <w:r w:rsidRPr="00902B91">
        <w:rPr>
          <w:rFonts w:ascii="Palatino Linotype" w:eastAsia="Palatino Linotype" w:hAnsi="Palatino Linotype" w:cs="Palatino Linotype"/>
          <w:color w:val="000000"/>
        </w:rPr>
        <w:lastRenderedPageBreak/>
        <w:t>como digitales, información de acuerdo de cambio de uso de suelo en relación a las coordenadas que precisa.</w:t>
      </w:r>
    </w:p>
    <w:p w14:paraId="0A08D702" w14:textId="77777777" w:rsidR="00BD6286" w:rsidRPr="00902B91" w:rsidRDefault="00BD6286">
      <w:pPr>
        <w:pBdr>
          <w:top w:val="nil"/>
          <w:left w:val="nil"/>
          <w:bottom w:val="nil"/>
          <w:right w:val="nil"/>
          <w:between w:val="nil"/>
        </w:pBdr>
        <w:spacing w:line="360" w:lineRule="auto"/>
        <w:ind w:left="720" w:right="-674"/>
        <w:jc w:val="both"/>
        <w:rPr>
          <w:rFonts w:ascii="Palatino Linotype" w:eastAsia="Palatino Linotype" w:hAnsi="Palatino Linotype" w:cs="Palatino Linotype"/>
          <w:color w:val="000000"/>
        </w:rPr>
      </w:pPr>
    </w:p>
    <w:p w14:paraId="102D21F3" w14:textId="77777777" w:rsidR="00BD6286" w:rsidRPr="00902B91" w:rsidRDefault="00621B55">
      <w:pPr>
        <w:numPr>
          <w:ilvl w:val="0"/>
          <w:numId w:val="3"/>
        </w:numPr>
        <w:pBdr>
          <w:top w:val="nil"/>
          <w:left w:val="nil"/>
          <w:bottom w:val="nil"/>
          <w:right w:val="nil"/>
          <w:between w:val="nil"/>
        </w:pBdr>
        <w:spacing w:line="360" w:lineRule="auto"/>
        <w:ind w:right="-674"/>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b/>
          <w:color w:val="000000"/>
        </w:rPr>
        <w:t xml:space="preserve">01553-24 R.R..pdf: </w:t>
      </w:r>
      <w:r w:rsidRPr="00902B91">
        <w:rPr>
          <w:rFonts w:ascii="Palatino Linotype" w:eastAsia="Palatino Linotype" w:hAnsi="Palatino Linotype" w:cs="Palatino Linotype"/>
          <w:color w:val="000000"/>
        </w:rPr>
        <w:t>Contiene el oficio de Informe Justificado, suscrito por el Titular de Transparencia, en el que hace referencia al oficio descrito en el párrafo anterior.</w:t>
      </w:r>
    </w:p>
    <w:p w14:paraId="2E7C1FED" w14:textId="77777777" w:rsidR="00BD6286" w:rsidRPr="00902B91" w:rsidRDefault="00BD6286">
      <w:pPr>
        <w:pBdr>
          <w:top w:val="nil"/>
          <w:left w:val="nil"/>
          <w:bottom w:val="nil"/>
          <w:right w:val="nil"/>
          <w:between w:val="nil"/>
        </w:pBdr>
        <w:spacing w:line="360" w:lineRule="auto"/>
        <w:ind w:left="720" w:right="-674"/>
        <w:jc w:val="both"/>
        <w:rPr>
          <w:rFonts w:ascii="Palatino Linotype" w:eastAsia="Palatino Linotype" w:hAnsi="Palatino Linotype" w:cs="Palatino Linotype"/>
          <w:color w:val="000000"/>
        </w:rPr>
      </w:pPr>
    </w:p>
    <w:p w14:paraId="6AE186DC" w14:textId="77777777" w:rsidR="00BD6286" w:rsidRPr="00902B91" w:rsidRDefault="00621B55">
      <w:pPr>
        <w:numPr>
          <w:ilvl w:val="0"/>
          <w:numId w:val="4"/>
        </w:numPr>
        <w:pBdr>
          <w:top w:val="nil"/>
          <w:left w:val="nil"/>
          <w:bottom w:val="nil"/>
          <w:right w:val="nil"/>
          <w:between w:val="nil"/>
        </w:pBdr>
        <w:spacing w:line="360" w:lineRule="auto"/>
        <w:ind w:left="0" w:right="-674" w:firstLine="0"/>
        <w:jc w:val="both"/>
        <w:rPr>
          <w:rFonts w:ascii="Palatino Linotype" w:eastAsia="Palatino Linotype" w:hAnsi="Palatino Linotype" w:cs="Palatino Linotype"/>
          <w:b/>
          <w:color w:val="000000"/>
        </w:rPr>
      </w:pPr>
      <w:r w:rsidRPr="00902B91">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8FF95DD" w14:textId="77777777" w:rsidR="00BD6286" w:rsidRPr="00902B91" w:rsidRDefault="00BD6286">
      <w:pPr>
        <w:pBdr>
          <w:top w:val="nil"/>
          <w:left w:val="nil"/>
          <w:bottom w:val="nil"/>
          <w:right w:val="nil"/>
          <w:between w:val="nil"/>
        </w:pBdr>
        <w:spacing w:line="360" w:lineRule="auto"/>
        <w:ind w:right="-674"/>
        <w:jc w:val="both"/>
        <w:rPr>
          <w:rFonts w:ascii="Palatino Linotype" w:eastAsia="Palatino Linotype" w:hAnsi="Palatino Linotype" w:cs="Palatino Linotype"/>
          <w:color w:val="000000"/>
        </w:rPr>
      </w:pPr>
    </w:p>
    <w:p w14:paraId="30252783" w14:textId="77777777" w:rsidR="00BD6286" w:rsidRPr="00902B91" w:rsidRDefault="00621B55">
      <w:pPr>
        <w:numPr>
          <w:ilvl w:val="0"/>
          <w:numId w:val="4"/>
        </w:numPr>
        <w:pBdr>
          <w:top w:val="nil"/>
          <w:left w:val="nil"/>
          <w:bottom w:val="nil"/>
          <w:right w:val="nil"/>
          <w:between w:val="nil"/>
        </w:pBdr>
        <w:spacing w:line="360" w:lineRule="auto"/>
        <w:ind w:left="0" w:right="-674" w:firstLine="0"/>
        <w:jc w:val="both"/>
        <w:rPr>
          <w:rFonts w:ascii="Palatino Linotype" w:eastAsia="Palatino Linotype" w:hAnsi="Palatino Linotype" w:cs="Palatino Linotype"/>
          <w:b/>
          <w:color w:val="000000"/>
        </w:rPr>
      </w:pPr>
      <w:r w:rsidRPr="00902B91">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1C699978" w14:textId="77777777" w:rsidR="00BD6286" w:rsidRPr="00902B91" w:rsidRDefault="00BD6286">
      <w:pPr>
        <w:pBdr>
          <w:top w:val="nil"/>
          <w:left w:val="nil"/>
          <w:bottom w:val="nil"/>
          <w:right w:val="nil"/>
          <w:between w:val="nil"/>
        </w:pBdr>
        <w:spacing w:line="360" w:lineRule="auto"/>
        <w:ind w:left="720" w:right="-674"/>
        <w:rPr>
          <w:rFonts w:ascii="Palatino Linotype" w:eastAsia="Palatino Linotype" w:hAnsi="Palatino Linotype" w:cs="Palatino Linotype"/>
          <w:b/>
          <w:color w:val="000000"/>
        </w:rPr>
      </w:pPr>
    </w:p>
    <w:p w14:paraId="1A315202" w14:textId="77777777" w:rsidR="00BD6286" w:rsidRPr="00902B91" w:rsidRDefault="00621B55">
      <w:pPr>
        <w:numPr>
          <w:ilvl w:val="0"/>
          <w:numId w:val="4"/>
        </w:numPr>
        <w:pBdr>
          <w:top w:val="nil"/>
          <w:left w:val="nil"/>
          <w:bottom w:val="nil"/>
          <w:right w:val="nil"/>
          <w:between w:val="nil"/>
        </w:pBdr>
        <w:spacing w:line="360" w:lineRule="auto"/>
        <w:ind w:left="0" w:right="-674" w:firstLine="0"/>
        <w:jc w:val="both"/>
        <w:rPr>
          <w:rFonts w:ascii="Palatino Linotype" w:eastAsia="Palatino Linotype" w:hAnsi="Palatino Linotype" w:cs="Palatino Linotype"/>
          <w:b/>
          <w:color w:val="000000"/>
        </w:rPr>
      </w:pPr>
      <w:r w:rsidRPr="00902B91">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123E027" w14:textId="77777777" w:rsidR="00BD6286" w:rsidRPr="00902B91" w:rsidRDefault="00BD6286">
      <w:pPr>
        <w:pBdr>
          <w:top w:val="nil"/>
          <w:left w:val="nil"/>
          <w:bottom w:val="nil"/>
          <w:right w:val="nil"/>
          <w:between w:val="nil"/>
        </w:pBdr>
        <w:spacing w:line="360" w:lineRule="auto"/>
        <w:ind w:right="-674"/>
        <w:jc w:val="both"/>
        <w:rPr>
          <w:rFonts w:ascii="Palatino Linotype" w:eastAsia="Palatino Linotype" w:hAnsi="Palatino Linotype" w:cs="Palatino Linotype"/>
          <w:b/>
          <w:color w:val="000000"/>
        </w:rPr>
      </w:pPr>
    </w:p>
    <w:p w14:paraId="085B38AC" w14:textId="77777777" w:rsidR="00BD6286" w:rsidRPr="00902B91" w:rsidRDefault="00621B55">
      <w:pPr>
        <w:numPr>
          <w:ilvl w:val="0"/>
          <w:numId w:val="4"/>
        </w:numPr>
        <w:pBdr>
          <w:top w:val="nil"/>
          <w:left w:val="nil"/>
          <w:bottom w:val="nil"/>
          <w:right w:val="nil"/>
          <w:between w:val="nil"/>
        </w:pBdr>
        <w:spacing w:line="360" w:lineRule="auto"/>
        <w:ind w:left="0" w:right="-674" w:firstLine="0"/>
        <w:jc w:val="both"/>
        <w:rPr>
          <w:rFonts w:ascii="Palatino Linotype" w:eastAsia="Palatino Linotype" w:hAnsi="Palatino Linotype" w:cs="Palatino Linotype"/>
          <w:b/>
          <w:color w:val="000000"/>
        </w:rPr>
      </w:pPr>
      <w:r w:rsidRPr="00902B91">
        <w:rPr>
          <w:rFonts w:ascii="Palatino Linotype" w:eastAsia="Palatino Linotype" w:hAnsi="Palatino Linotype" w:cs="Palatino Linotype"/>
          <w:color w:val="000000"/>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E99E5BE" w14:textId="77777777" w:rsidR="00BD6286" w:rsidRPr="00902B91" w:rsidRDefault="00BD6286">
      <w:pPr>
        <w:pBdr>
          <w:top w:val="nil"/>
          <w:left w:val="nil"/>
          <w:bottom w:val="nil"/>
          <w:right w:val="nil"/>
          <w:between w:val="nil"/>
        </w:pBdr>
        <w:spacing w:line="360" w:lineRule="auto"/>
        <w:ind w:right="-674"/>
        <w:jc w:val="both"/>
        <w:rPr>
          <w:rFonts w:ascii="Palatino Linotype" w:eastAsia="Palatino Linotype" w:hAnsi="Palatino Linotype" w:cs="Palatino Linotype"/>
          <w:b/>
          <w:color w:val="000000"/>
        </w:rPr>
      </w:pPr>
    </w:p>
    <w:p w14:paraId="610F79E5" w14:textId="77777777" w:rsidR="00BD6286" w:rsidRPr="00902B91" w:rsidRDefault="00621B55">
      <w:pPr>
        <w:numPr>
          <w:ilvl w:val="0"/>
          <w:numId w:val="4"/>
        </w:numPr>
        <w:pBdr>
          <w:top w:val="nil"/>
          <w:left w:val="nil"/>
          <w:bottom w:val="nil"/>
          <w:right w:val="nil"/>
          <w:between w:val="nil"/>
        </w:pBdr>
        <w:spacing w:line="360" w:lineRule="auto"/>
        <w:ind w:left="0" w:right="-674" w:firstLine="0"/>
        <w:jc w:val="both"/>
        <w:rPr>
          <w:rFonts w:ascii="Palatino Linotype" w:eastAsia="Palatino Linotype" w:hAnsi="Palatino Linotype" w:cs="Palatino Linotype"/>
          <w:b/>
          <w:color w:val="000000"/>
        </w:rPr>
      </w:pPr>
      <w:r w:rsidRPr="00902B91">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29C43829" w14:textId="77777777" w:rsidR="00BD6286" w:rsidRPr="00902B91" w:rsidRDefault="00BD6286">
      <w:pPr>
        <w:pBdr>
          <w:top w:val="nil"/>
          <w:left w:val="nil"/>
          <w:bottom w:val="nil"/>
          <w:right w:val="nil"/>
          <w:between w:val="nil"/>
        </w:pBdr>
        <w:spacing w:line="360" w:lineRule="auto"/>
        <w:ind w:right="-674"/>
        <w:jc w:val="both"/>
        <w:rPr>
          <w:rFonts w:ascii="Palatino Linotype" w:eastAsia="Palatino Linotype" w:hAnsi="Palatino Linotype" w:cs="Palatino Linotype"/>
          <w:b/>
          <w:color w:val="000000"/>
        </w:rPr>
      </w:pPr>
    </w:p>
    <w:p w14:paraId="67AB3AEF" w14:textId="77777777" w:rsidR="00BD6286" w:rsidRPr="00902B91" w:rsidRDefault="00621B55">
      <w:pPr>
        <w:numPr>
          <w:ilvl w:val="0"/>
          <w:numId w:val="2"/>
        </w:numPr>
        <w:pBdr>
          <w:top w:val="nil"/>
          <w:left w:val="nil"/>
          <w:bottom w:val="nil"/>
          <w:right w:val="nil"/>
          <w:between w:val="nil"/>
        </w:pBdr>
        <w:spacing w:line="360" w:lineRule="auto"/>
        <w:ind w:left="992" w:right="-674"/>
        <w:jc w:val="both"/>
        <w:rPr>
          <w:rFonts w:ascii="Palatino Linotype" w:eastAsia="Palatino Linotype" w:hAnsi="Palatino Linotype" w:cs="Palatino Linotype"/>
        </w:rPr>
      </w:pPr>
      <w:r w:rsidRPr="00902B91">
        <w:rPr>
          <w:rFonts w:ascii="Palatino Linotype" w:eastAsia="Palatino Linotype" w:hAnsi="Palatino Linotype" w:cs="Palatino Linotype"/>
          <w:color w:val="000000"/>
        </w:rPr>
        <w:t xml:space="preserve">Complejidad del </w:t>
      </w:r>
      <w:r w:rsidRPr="00902B91">
        <w:rPr>
          <w:rFonts w:ascii="Palatino Linotype" w:eastAsia="Palatino Linotype" w:hAnsi="Palatino Linotype" w:cs="Palatino Linotype"/>
        </w:rPr>
        <w:t>asunto</w:t>
      </w:r>
      <w:r w:rsidRPr="00902B91">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14:paraId="2F00CBF3" w14:textId="77777777" w:rsidR="00BD6286" w:rsidRPr="00902B91" w:rsidRDefault="00621B55">
      <w:pPr>
        <w:numPr>
          <w:ilvl w:val="0"/>
          <w:numId w:val="2"/>
        </w:numPr>
        <w:pBdr>
          <w:top w:val="nil"/>
          <w:left w:val="nil"/>
          <w:bottom w:val="nil"/>
          <w:right w:val="nil"/>
          <w:between w:val="nil"/>
        </w:pBdr>
        <w:spacing w:line="360" w:lineRule="auto"/>
        <w:ind w:left="992" w:right="-674"/>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t>Actividad Procesal del interesado. Acciones u omisiones del interesado.</w:t>
      </w:r>
    </w:p>
    <w:p w14:paraId="4C9CFD0C" w14:textId="77777777" w:rsidR="00BD6286" w:rsidRPr="00902B91" w:rsidRDefault="00621B55">
      <w:pPr>
        <w:numPr>
          <w:ilvl w:val="0"/>
          <w:numId w:val="2"/>
        </w:numPr>
        <w:pBdr>
          <w:top w:val="nil"/>
          <w:left w:val="nil"/>
          <w:bottom w:val="nil"/>
          <w:right w:val="nil"/>
          <w:between w:val="nil"/>
        </w:pBdr>
        <w:spacing w:line="360" w:lineRule="auto"/>
        <w:ind w:left="992" w:right="-674"/>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14:paraId="3DA4920C" w14:textId="77777777" w:rsidR="00BD6286" w:rsidRPr="00902B91" w:rsidRDefault="00621B55">
      <w:pPr>
        <w:numPr>
          <w:ilvl w:val="0"/>
          <w:numId w:val="2"/>
        </w:numPr>
        <w:pBdr>
          <w:top w:val="nil"/>
          <w:left w:val="nil"/>
          <w:bottom w:val="nil"/>
          <w:right w:val="nil"/>
          <w:between w:val="nil"/>
        </w:pBdr>
        <w:spacing w:line="360" w:lineRule="auto"/>
        <w:ind w:left="992" w:right="-674"/>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t>La afectación generada en la situación jurídica de la persona involucrada en el proceso: Violación a sus derechos humanos.</w:t>
      </w:r>
    </w:p>
    <w:p w14:paraId="6D83A448" w14:textId="77777777" w:rsidR="00BD6286" w:rsidRPr="00902B91" w:rsidRDefault="00BD6286">
      <w:pPr>
        <w:pBdr>
          <w:top w:val="nil"/>
          <w:left w:val="nil"/>
          <w:bottom w:val="nil"/>
          <w:right w:val="nil"/>
          <w:between w:val="nil"/>
        </w:pBdr>
        <w:spacing w:line="360" w:lineRule="auto"/>
        <w:ind w:left="992" w:right="-674"/>
        <w:jc w:val="both"/>
        <w:rPr>
          <w:rFonts w:ascii="Palatino Linotype" w:eastAsia="Palatino Linotype" w:hAnsi="Palatino Linotype" w:cs="Palatino Linotype"/>
          <w:color w:val="000000"/>
        </w:rPr>
      </w:pPr>
    </w:p>
    <w:p w14:paraId="6E425AC2" w14:textId="77777777" w:rsidR="00BD6286" w:rsidRPr="00902B91" w:rsidRDefault="00621B55">
      <w:pPr>
        <w:numPr>
          <w:ilvl w:val="0"/>
          <w:numId w:val="4"/>
        </w:numPr>
        <w:pBdr>
          <w:top w:val="nil"/>
          <w:left w:val="nil"/>
          <w:bottom w:val="nil"/>
          <w:right w:val="nil"/>
          <w:between w:val="nil"/>
        </w:pBdr>
        <w:spacing w:line="360" w:lineRule="auto"/>
        <w:ind w:left="0" w:right="-674" w:firstLine="0"/>
        <w:jc w:val="both"/>
        <w:rPr>
          <w:rFonts w:ascii="Palatino Linotype" w:eastAsia="Palatino Linotype" w:hAnsi="Palatino Linotype" w:cs="Palatino Linotype"/>
          <w:b/>
          <w:color w:val="000000"/>
        </w:rPr>
      </w:pPr>
      <w:r w:rsidRPr="00902B91">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2A0C761" w14:textId="77777777" w:rsidR="00BD6286" w:rsidRPr="00902B91" w:rsidRDefault="00BD6286">
      <w:pPr>
        <w:pBdr>
          <w:top w:val="nil"/>
          <w:left w:val="nil"/>
          <w:bottom w:val="nil"/>
          <w:right w:val="nil"/>
          <w:between w:val="nil"/>
        </w:pBdr>
        <w:spacing w:line="360" w:lineRule="auto"/>
        <w:ind w:right="-674"/>
        <w:jc w:val="both"/>
        <w:rPr>
          <w:rFonts w:ascii="Palatino Linotype" w:eastAsia="Palatino Linotype" w:hAnsi="Palatino Linotype" w:cs="Palatino Linotype"/>
          <w:b/>
          <w:color w:val="000000"/>
        </w:rPr>
      </w:pPr>
    </w:p>
    <w:p w14:paraId="6D0D944D" w14:textId="77777777" w:rsidR="00BD6286" w:rsidRPr="00902B91" w:rsidRDefault="00621B55">
      <w:pPr>
        <w:numPr>
          <w:ilvl w:val="0"/>
          <w:numId w:val="4"/>
        </w:numPr>
        <w:pBdr>
          <w:top w:val="nil"/>
          <w:left w:val="nil"/>
          <w:bottom w:val="nil"/>
          <w:right w:val="nil"/>
          <w:between w:val="nil"/>
        </w:pBdr>
        <w:spacing w:line="360" w:lineRule="auto"/>
        <w:ind w:left="0" w:right="-674" w:firstLine="0"/>
        <w:jc w:val="both"/>
        <w:rPr>
          <w:rFonts w:ascii="Palatino Linotype" w:eastAsia="Palatino Linotype" w:hAnsi="Palatino Linotype" w:cs="Palatino Linotype"/>
          <w:b/>
          <w:color w:val="000000"/>
        </w:rPr>
      </w:pPr>
      <w:r w:rsidRPr="00902B91">
        <w:rPr>
          <w:rFonts w:ascii="Palatino Linotype" w:eastAsia="Palatino Linotype" w:hAnsi="Palatino Linotype" w:cs="Palatino Linotype"/>
          <w:color w:val="000000"/>
        </w:rPr>
        <w:lastRenderedPageBreak/>
        <w:t xml:space="preserve">Argumento que encuentra sustento en la jurisprudencia P./J. 32/92 emitida por el Pleno de la Suprema Corte de Justicia de la Nación </w:t>
      </w:r>
      <w:r w:rsidRPr="00902B91">
        <w:rPr>
          <w:rFonts w:ascii="Palatino Linotype" w:eastAsia="Palatino Linotype" w:hAnsi="Palatino Linotype" w:cs="Palatino Linotype"/>
        </w:rPr>
        <w:t>del rubro</w:t>
      </w:r>
      <w:r w:rsidRPr="00902B91">
        <w:rPr>
          <w:rFonts w:ascii="Palatino Linotype" w:eastAsia="Palatino Linotype" w:hAnsi="Palatino Linotype" w:cs="Palatino Linotype"/>
          <w:color w:val="000000"/>
        </w:rPr>
        <w:t xml:space="preserve"> </w:t>
      </w:r>
      <w:r w:rsidRPr="00902B91">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902B91">
        <w:rPr>
          <w:rFonts w:ascii="Palatino Linotype" w:eastAsia="Palatino Linotype" w:hAnsi="Palatino Linotype" w:cs="Palatino Linotype"/>
          <w:color w:val="000000"/>
        </w:rPr>
        <w:t xml:space="preserve">, visible en la Gaceta del </w:t>
      </w:r>
      <w:r w:rsidRPr="00902B91">
        <w:rPr>
          <w:rFonts w:ascii="Palatino Linotype" w:eastAsia="Palatino Linotype" w:hAnsi="Palatino Linotype" w:cs="Palatino Linotype"/>
        </w:rPr>
        <w:t>Semanario</w:t>
      </w:r>
      <w:r w:rsidRPr="00902B91">
        <w:rPr>
          <w:rFonts w:ascii="Palatino Linotype" w:eastAsia="Palatino Linotype" w:hAnsi="Palatino Linotype" w:cs="Palatino Linotype"/>
          <w:color w:val="000000"/>
        </w:rPr>
        <w:t xml:space="preserve"> Judicial de la Federación con el registro digital 205635.</w:t>
      </w:r>
    </w:p>
    <w:p w14:paraId="3CFF336E" w14:textId="77777777" w:rsidR="00BD6286" w:rsidRPr="00902B91" w:rsidRDefault="00BD6286">
      <w:pPr>
        <w:pBdr>
          <w:top w:val="nil"/>
          <w:left w:val="nil"/>
          <w:bottom w:val="nil"/>
          <w:right w:val="nil"/>
          <w:between w:val="nil"/>
        </w:pBdr>
        <w:spacing w:line="360" w:lineRule="auto"/>
        <w:ind w:left="644" w:right="-674"/>
        <w:jc w:val="both"/>
        <w:rPr>
          <w:rFonts w:ascii="Palatino Linotype" w:eastAsia="Palatino Linotype" w:hAnsi="Palatino Linotype" w:cs="Palatino Linotype"/>
        </w:rPr>
      </w:pPr>
    </w:p>
    <w:p w14:paraId="2564CB45"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 xml:space="preserve">Seguidamente el </w:t>
      </w:r>
      <w:r w:rsidRPr="00902B91">
        <w:rPr>
          <w:rFonts w:ascii="Palatino Linotype" w:eastAsia="Palatino Linotype" w:hAnsi="Palatino Linotype" w:cs="Palatino Linotype"/>
          <w:b/>
        </w:rPr>
        <w:t>doce de agosto de dos mil veinticuatro</w:t>
      </w:r>
      <w:r w:rsidRPr="00902B91">
        <w:rPr>
          <w:rFonts w:ascii="Palatino Linotype" w:eastAsia="Palatino Linotype" w:hAnsi="Palatino Linotype" w:cs="Palatino Linotype"/>
        </w:rPr>
        <w:t xml:space="preserve">, se notificó el acuerdo mediante el cual se aprobó la ampliación de plazo para emitir resolución. </w:t>
      </w:r>
    </w:p>
    <w:p w14:paraId="26D6D469" w14:textId="77777777" w:rsidR="00BD6286" w:rsidRPr="00902B91" w:rsidRDefault="00BD6286">
      <w:pPr>
        <w:spacing w:line="360" w:lineRule="auto"/>
        <w:ind w:right="-674"/>
        <w:jc w:val="both"/>
        <w:rPr>
          <w:rFonts w:ascii="Palatino Linotype" w:eastAsia="Palatino Linotype" w:hAnsi="Palatino Linotype" w:cs="Palatino Linotype"/>
        </w:rPr>
      </w:pPr>
    </w:p>
    <w:p w14:paraId="1A9F786B"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b/>
        </w:rPr>
      </w:pPr>
      <w:bookmarkStart w:id="2" w:name="_heading=h.1fob9te" w:colFirst="0" w:colLast="0"/>
      <w:bookmarkEnd w:id="2"/>
      <w:r w:rsidRPr="00902B91">
        <w:rPr>
          <w:rFonts w:ascii="Palatino Linotype" w:eastAsia="Palatino Linotype" w:hAnsi="Palatino Linotype" w:cs="Palatino Linotype"/>
        </w:rPr>
        <w:t xml:space="preserve">La Comisionada Ponente decretó el cierre de instrucción mediante acuerdo del </w:t>
      </w:r>
      <w:r w:rsidRPr="00902B91">
        <w:rPr>
          <w:rFonts w:ascii="Palatino Linotype" w:eastAsia="Palatino Linotype" w:hAnsi="Palatino Linotype" w:cs="Palatino Linotype"/>
          <w:b/>
        </w:rPr>
        <w:t>once de febrero de dos mil veinticinco</w:t>
      </w:r>
      <w:r w:rsidRPr="00902B91">
        <w:rPr>
          <w:rFonts w:ascii="Palatino Linotype" w:eastAsia="Palatino Linotype" w:hAnsi="Palatino Linotype" w:cs="Palatino Linotype"/>
        </w:rPr>
        <w:t>, por lo que, ordenó turnar el expediente a resolución, misma que a continuación se pronuncia.</w:t>
      </w:r>
    </w:p>
    <w:p w14:paraId="72DB6427" w14:textId="77777777" w:rsidR="00BD6286" w:rsidRPr="00902B91" w:rsidRDefault="00BD6286">
      <w:pPr>
        <w:pBdr>
          <w:top w:val="nil"/>
          <w:left w:val="nil"/>
          <w:bottom w:val="nil"/>
          <w:right w:val="nil"/>
          <w:between w:val="nil"/>
        </w:pBdr>
        <w:spacing w:line="360" w:lineRule="auto"/>
        <w:ind w:left="720" w:right="-674"/>
        <w:rPr>
          <w:rFonts w:ascii="Palatino Linotype" w:eastAsia="Palatino Linotype" w:hAnsi="Palatino Linotype" w:cs="Palatino Linotype"/>
          <w:b/>
          <w:color w:val="000000"/>
        </w:rPr>
      </w:pPr>
    </w:p>
    <w:p w14:paraId="659E30B7" w14:textId="77777777" w:rsidR="00BD6286" w:rsidRPr="00902B91" w:rsidRDefault="00621B55">
      <w:pPr>
        <w:spacing w:line="360" w:lineRule="auto"/>
        <w:ind w:right="-674"/>
        <w:jc w:val="center"/>
        <w:rPr>
          <w:rFonts w:ascii="Palatino Linotype" w:eastAsia="Palatino Linotype" w:hAnsi="Palatino Linotype" w:cs="Palatino Linotype"/>
          <w:b/>
        </w:rPr>
      </w:pPr>
      <w:r w:rsidRPr="00902B91">
        <w:rPr>
          <w:rFonts w:ascii="Palatino Linotype" w:eastAsia="Palatino Linotype" w:hAnsi="Palatino Linotype" w:cs="Palatino Linotype"/>
          <w:b/>
        </w:rPr>
        <w:t>C O N S I D E R A N D O</w:t>
      </w:r>
    </w:p>
    <w:p w14:paraId="00BFC2C3" w14:textId="77777777" w:rsidR="00BD6286" w:rsidRPr="00902B91" w:rsidRDefault="00BD6286">
      <w:pPr>
        <w:spacing w:line="360" w:lineRule="auto"/>
        <w:ind w:right="-674"/>
        <w:jc w:val="center"/>
        <w:rPr>
          <w:rFonts w:ascii="Palatino Linotype" w:eastAsia="Palatino Linotype" w:hAnsi="Palatino Linotype" w:cs="Palatino Linotype"/>
          <w:b/>
        </w:rPr>
      </w:pPr>
    </w:p>
    <w:p w14:paraId="579F63FE" w14:textId="77777777" w:rsidR="00BD6286" w:rsidRPr="00902B91" w:rsidRDefault="00621B55">
      <w:pPr>
        <w:keepNext/>
        <w:keepLines/>
        <w:spacing w:line="360" w:lineRule="auto"/>
        <w:ind w:right="-674"/>
        <w:rPr>
          <w:rFonts w:ascii="Palatino Linotype" w:eastAsia="Palatino Linotype" w:hAnsi="Palatino Linotype" w:cs="Palatino Linotype"/>
          <w:b/>
        </w:rPr>
      </w:pPr>
      <w:bookmarkStart w:id="3" w:name="_heading=h.3znysh7" w:colFirst="0" w:colLast="0"/>
      <w:bookmarkEnd w:id="3"/>
      <w:r w:rsidRPr="00902B91">
        <w:rPr>
          <w:rFonts w:ascii="Palatino Linotype" w:eastAsia="Palatino Linotype" w:hAnsi="Palatino Linotype" w:cs="Palatino Linotype"/>
          <w:b/>
        </w:rPr>
        <w:t>PRIMERO. De la competencia.</w:t>
      </w:r>
    </w:p>
    <w:p w14:paraId="18CBE71C"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b/>
        </w:rPr>
      </w:pPr>
      <w:bookmarkStart w:id="4" w:name="_heading=h.2et92p0" w:colFirst="0" w:colLast="0"/>
      <w:bookmarkEnd w:id="4"/>
      <w:r w:rsidRPr="00902B91">
        <w:rPr>
          <w:rFonts w:ascii="Palatino Linotype" w:eastAsia="Palatino Linotype" w:hAnsi="Palatino Linotype" w:cs="Palatino Linotype"/>
        </w:rPr>
        <w:t xml:space="preserve">Este </w:t>
      </w:r>
      <w:r w:rsidRPr="00902B91">
        <w:rPr>
          <w:rFonts w:ascii="Palatino Linotype" w:eastAsia="Palatino Linotype" w:hAnsi="Palatino Linotype" w:cs="Palatino Linotype"/>
          <w:color w:val="222222"/>
        </w:rPr>
        <w:t xml:space="preserve">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w:t>
      </w:r>
      <w:r w:rsidRPr="00902B91">
        <w:rPr>
          <w:rFonts w:ascii="Palatino Linotype" w:eastAsia="Palatino Linotype" w:hAnsi="Palatino Linotype" w:cs="Palatino Linotype"/>
          <w:color w:val="222222"/>
        </w:rPr>
        <w:lastRenderedPageBreak/>
        <w:t>Municipios; y 7, 9 fracciones I y XXIII, y 11 del Reglamento Interior del Instituto de Transparencia, Acceso a la Información Pública y Protección de Datos Personales del Estado de México y Municipios.</w:t>
      </w:r>
    </w:p>
    <w:p w14:paraId="616DE853" w14:textId="77777777" w:rsidR="00BD6286" w:rsidRPr="00902B91" w:rsidRDefault="00BD6286">
      <w:pPr>
        <w:spacing w:line="360" w:lineRule="auto"/>
        <w:ind w:right="-674"/>
        <w:jc w:val="both"/>
        <w:rPr>
          <w:rFonts w:ascii="Palatino Linotype" w:eastAsia="Palatino Linotype" w:hAnsi="Palatino Linotype" w:cs="Palatino Linotype"/>
          <w:b/>
        </w:rPr>
      </w:pPr>
    </w:p>
    <w:p w14:paraId="5076991C" w14:textId="77777777" w:rsidR="00BD6286" w:rsidRPr="00902B91" w:rsidRDefault="00621B55">
      <w:pPr>
        <w:keepNext/>
        <w:keepLines/>
        <w:spacing w:line="360" w:lineRule="auto"/>
        <w:ind w:right="-674"/>
        <w:jc w:val="both"/>
        <w:rPr>
          <w:rFonts w:ascii="Palatino Linotype" w:eastAsia="Palatino Linotype" w:hAnsi="Palatino Linotype" w:cs="Palatino Linotype"/>
          <w:b/>
        </w:rPr>
      </w:pPr>
      <w:r w:rsidRPr="00902B91">
        <w:rPr>
          <w:rFonts w:ascii="Palatino Linotype" w:eastAsia="Palatino Linotype" w:hAnsi="Palatino Linotype" w:cs="Palatino Linotype"/>
          <w:b/>
        </w:rPr>
        <w:t>SEGUNDO. De la oportunidad y procedencia.</w:t>
      </w:r>
    </w:p>
    <w:p w14:paraId="70DCA2A8" w14:textId="77777777" w:rsidR="00BD6286" w:rsidRPr="00902B91" w:rsidRDefault="00621B55">
      <w:pPr>
        <w:numPr>
          <w:ilvl w:val="0"/>
          <w:numId w:val="4"/>
        </w:numPr>
        <w:pBdr>
          <w:top w:val="nil"/>
          <w:left w:val="nil"/>
          <w:bottom w:val="nil"/>
          <w:right w:val="nil"/>
          <w:between w:val="nil"/>
        </w:pBdr>
        <w:spacing w:line="360" w:lineRule="auto"/>
        <w:ind w:left="0" w:right="-674" w:firstLine="0"/>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t xml:space="preserve">El medio de impugnación fue presentado a través del </w:t>
      </w:r>
      <w:r w:rsidRPr="00902B91">
        <w:rPr>
          <w:rFonts w:ascii="Palatino Linotype" w:eastAsia="Palatino Linotype" w:hAnsi="Palatino Linotype" w:cs="Palatino Linotype"/>
          <w:b/>
          <w:color w:val="000000"/>
        </w:rPr>
        <w:t>SAIMEX,</w:t>
      </w:r>
      <w:r w:rsidRPr="00902B91">
        <w:rPr>
          <w:rFonts w:ascii="Palatino Linotype" w:eastAsia="Palatino Linotype" w:hAnsi="Palatino Linotype" w:cs="Palatino Linotype"/>
          <w:color w:val="000000"/>
        </w:rPr>
        <w:t xml:space="preserve"> en el formato previamente aprobado para tal efecto y dentro del plazo legalmente establecido; para el caso en particular es de señalar que el </w:t>
      </w:r>
      <w:r w:rsidRPr="00902B91">
        <w:rPr>
          <w:rFonts w:ascii="Palatino Linotype" w:eastAsia="Palatino Linotype" w:hAnsi="Palatino Linotype" w:cs="Palatino Linotype"/>
          <w:b/>
          <w:color w:val="000000"/>
        </w:rPr>
        <w:t>SUJETO OBLIGADO</w:t>
      </w:r>
      <w:r w:rsidRPr="00902B91">
        <w:rPr>
          <w:rFonts w:ascii="Palatino Linotype" w:eastAsia="Palatino Linotype" w:hAnsi="Palatino Linotype" w:cs="Palatino Linotype"/>
          <w:color w:val="000000"/>
        </w:rPr>
        <w:t xml:space="preserve"> entregó su respuesta el trece de marzo de dos mil veinticuatro, de tal forma que el plazo para interponer el recurso de revisión transcurrió del catorce de marzo de dos mil veinticuatro al once de abril de dos mil veinticuatro; presentando su inconformidad el día veintiuno de marzo de dos mil veinticuatro, por lo que se estima que la inconformidad se presentó dentro del plazo establecido para tal efecto.</w:t>
      </w:r>
    </w:p>
    <w:p w14:paraId="5B58FEEA" w14:textId="77777777" w:rsidR="00BD6286" w:rsidRPr="00902B91" w:rsidRDefault="00BD6286">
      <w:pPr>
        <w:pBdr>
          <w:top w:val="nil"/>
          <w:left w:val="nil"/>
          <w:bottom w:val="nil"/>
          <w:right w:val="nil"/>
          <w:between w:val="nil"/>
        </w:pBdr>
        <w:spacing w:line="360" w:lineRule="auto"/>
        <w:ind w:right="-674"/>
        <w:jc w:val="both"/>
        <w:rPr>
          <w:rFonts w:ascii="Palatino Linotype" w:eastAsia="Palatino Linotype" w:hAnsi="Palatino Linotype" w:cs="Palatino Linotype"/>
          <w:color w:val="000000"/>
        </w:rPr>
      </w:pPr>
    </w:p>
    <w:p w14:paraId="003848D4" w14:textId="77777777" w:rsidR="00BD6286" w:rsidRPr="00902B91" w:rsidRDefault="00621B55">
      <w:pPr>
        <w:numPr>
          <w:ilvl w:val="0"/>
          <w:numId w:val="4"/>
        </w:numPr>
        <w:pBdr>
          <w:top w:val="nil"/>
          <w:left w:val="nil"/>
          <w:bottom w:val="nil"/>
          <w:right w:val="nil"/>
          <w:between w:val="nil"/>
        </w:pBdr>
        <w:spacing w:line="360" w:lineRule="auto"/>
        <w:ind w:left="0" w:right="-674" w:firstLine="0"/>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t>Previo al estudio del fondo del asunto, se procede a analizar los requisitos de oportunidad y procedibilidad que deben reunir los recursos de revisión interpuestos, previsto en el artículo 178 y 180 de la Ley de Transparencia y Acceso a la Información Pública del Estado de México y Municipios.</w:t>
      </w:r>
    </w:p>
    <w:p w14:paraId="0A4E9D20" w14:textId="77777777" w:rsidR="00BD6286" w:rsidRPr="00902B91" w:rsidRDefault="00BD6286">
      <w:pPr>
        <w:spacing w:line="360" w:lineRule="auto"/>
        <w:ind w:right="-674"/>
        <w:jc w:val="both"/>
        <w:rPr>
          <w:rFonts w:ascii="Palatino Linotype" w:eastAsia="Palatino Linotype" w:hAnsi="Palatino Linotype" w:cs="Palatino Linotype"/>
        </w:rPr>
      </w:pPr>
    </w:p>
    <w:p w14:paraId="04EE7945" w14:textId="77777777" w:rsidR="00BD6286" w:rsidRPr="00902B91" w:rsidRDefault="00621B55">
      <w:pPr>
        <w:numPr>
          <w:ilvl w:val="0"/>
          <w:numId w:val="4"/>
        </w:numPr>
        <w:pBdr>
          <w:top w:val="nil"/>
          <w:left w:val="nil"/>
          <w:bottom w:val="nil"/>
          <w:right w:val="nil"/>
          <w:between w:val="nil"/>
        </w:pBdr>
        <w:spacing w:line="360" w:lineRule="auto"/>
        <w:ind w:left="0" w:right="-674" w:firstLine="0"/>
        <w:jc w:val="both"/>
        <w:rPr>
          <w:rFonts w:ascii="Palatino Linotype" w:eastAsia="Palatino Linotype" w:hAnsi="Palatino Linotype" w:cs="Palatino Linotype"/>
          <w:b/>
          <w:color w:val="000000"/>
        </w:rPr>
      </w:pPr>
      <w:r w:rsidRPr="00902B91">
        <w:rPr>
          <w:rFonts w:ascii="Palatino Linotype" w:eastAsia="Palatino Linotype" w:hAnsi="Palatino Linotype" w:cs="Palatino Linotype"/>
          <w:color w:val="000000"/>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902B91">
        <w:rPr>
          <w:rFonts w:ascii="Palatino Linotype" w:eastAsia="Palatino Linotype" w:hAnsi="Palatino Linotype" w:cs="Palatino Linotype"/>
          <w:b/>
          <w:color w:val="000000"/>
        </w:rPr>
        <w:t xml:space="preserve">EL SAIMEX.  </w:t>
      </w:r>
    </w:p>
    <w:p w14:paraId="4BAF071A" w14:textId="77777777" w:rsidR="00BD6286" w:rsidRPr="00902B91" w:rsidRDefault="00BD6286">
      <w:pPr>
        <w:spacing w:line="360" w:lineRule="auto"/>
        <w:ind w:right="-674"/>
        <w:jc w:val="both"/>
        <w:rPr>
          <w:rFonts w:ascii="Palatino Linotype" w:eastAsia="Palatino Linotype" w:hAnsi="Palatino Linotype" w:cs="Palatino Linotype"/>
        </w:rPr>
      </w:pPr>
    </w:p>
    <w:p w14:paraId="14B04020" w14:textId="77777777" w:rsidR="00BD6286" w:rsidRPr="00902B91" w:rsidRDefault="00621B55">
      <w:pPr>
        <w:spacing w:line="360" w:lineRule="auto"/>
        <w:ind w:right="-674"/>
        <w:jc w:val="both"/>
        <w:rPr>
          <w:rFonts w:ascii="Palatino Linotype" w:eastAsia="Palatino Linotype" w:hAnsi="Palatino Linotype" w:cs="Palatino Linotype"/>
          <w:b/>
          <w:i/>
          <w:color w:val="000000"/>
        </w:rPr>
      </w:pPr>
      <w:r w:rsidRPr="00902B91">
        <w:rPr>
          <w:rFonts w:ascii="Palatino Linotype" w:eastAsia="Palatino Linotype" w:hAnsi="Palatino Linotype" w:cs="Palatino Linotype"/>
          <w:b/>
          <w:color w:val="000000"/>
        </w:rPr>
        <w:t xml:space="preserve">TERCERO. Del planteamiento de la </w:t>
      </w:r>
      <w:r w:rsidRPr="00902B91">
        <w:rPr>
          <w:rFonts w:ascii="Palatino Linotype" w:eastAsia="Palatino Linotype" w:hAnsi="Palatino Linotype" w:cs="Palatino Linotype"/>
          <w:b/>
          <w:i/>
          <w:color w:val="000000"/>
        </w:rPr>
        <w:t>Litis.</w:t>
      </w:r>
    </w:p>
    <w:p w14:paraId="4898C9BE" w14:textId="77777777" w:rsidR="00BD6286" w:rsidRPr="00902B91" w:rsidRDefault="00621B55">
      <w:pPr>
        <w:numPr>
          <w:ilvl w:val="0"/>
          <w:numId w:val="4"/>
        </w:numPr>
        <w:pBdr>
          <w:top w:val="nil"/>
          <w:left w:val="nil"/>
          <w:bottom w:val="nil"/>
          <w:right w:val="nil"/>
          <w:between w:val="nil"/>
        </w:pBdr>
        <w:spacing w:line="360" w:lineRule="auto"/>
        <w:ind w:left="0" w:right="-674" w:firstLine="0"/>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t xml:space="preserve">Se tiene que el particular en la solicitud de información solicitó: </w:t>
      </w:r>
    </w:p>
    <w:p w14:paraId="288047C1" w14:textId="77777777" w:rsidR="00BD6286" w:rsidRPr="00902B91" w:rsidRDefault="00BD6286">
      <w:pPr>
        <w:pBdr>
          <w:top w:val="nil"/>
          <w:left w:val="nil"/>
          <w:bottom w:val="nil"/>
          <w:right w:val="nil"/>
          <w:between w:val="nil"/>
        </w:pBdr>
        <w:ind w:right="-674"/>
        <w:jc w:val="both"/>
        <w:rPr>
          <w:rFonts w:ascii="Palatino Linotype" w:eastAsia="Palatino Linotype" w:hAnsi="Palatino Linotype" w:cs="Palatino Linotype"/>
          <w:color w:val="000000"/>
        </w:rPr>
      </w:pPr>
    </w:p>
    <w:p w14:paraId="5C4D86C3" w14:textId="77777777" w:rsidR="00BD6286" w:rsidRPr="00902B91" w:rsidRDefault="00621B55">
      <w:pPr>
        <w:numPr>
          <w:ilvl w:val="0"/>
          <w:numId w:val="5"/>
        </w:numPr>
        <w:pBdr>
          <w:top w:val="nil"/>
          <w:left w:val="nil"/>
          <w:bottom w:val="nil"/>
          <w:right w:val="nil"/>
          <w:between w:val="nil"/>
        </w:pBdr>
        <w:spacing w:line="276" w:lineRule="auto"/>
        <w:ind w:right="-674"/>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t xml:space="preserve">Copia de la resolución o documento que otorga el cambio de uso de suelo en el paraje conocido como "El Borracho" en la zona de Camino Viejo a Huixquilucan que comprende la carretera loma del Carmen al poblado de San Bartolomé Coatepec en caso de ser ambiguo el paraje adjunto coordenadas de sitios específicos con punto de interés de 300 metros a la redonda de la coordenada proporcionada para que se incluya en la información lo solicitado Punto 1 paraje conocido como el borracho coordenadas: 19.408137, -99.297782 Punto 2: coordenadas 19.407924, -99.299216. </w:t>
      </w:r>
    </w:p>
    <w:p w14:paraId="2537C3E7" w14:textId="77777777" w:rsidR="00BD6286" w:rsidRPr="00902B91" w:rsidRDefault="00BD6286">
      <w:pPr>
        <w:spacing w:line="276" w:lineRule="auto"/>
        <w:ind w:right="-674"/>
        <w:jc w:val="both"/>
        <w:rPr>
          <w:rFonts w:ascii="Palatino Linotype" w:eastAsia="Palatino Linotype" w:hAnsi="Palatino Linotype" w:cs="Palatino Linotype"/>
        </w:rPr>
      </w:pPr>
    </w:p>
    <w:p w14:paraId="67633F52" w14:textId="77777777" w:rsidR="00BD6286" w:rsidRPr="00902B91" w:rsidRDefault="00621B55">
      <w:pPr>
        <w:numPr>
          <w:ilvl w:val="0"/>
          <w:numId w:val="5"/>
        </w:numPr>
        <w:pBdr>
          <w:top w:val="nil"/>
          <w:left w:val="nil"/>
          <w:bottom w:val="nil"/>
          <w:right w:val="nil"/>
          <w:between w:val="nil"/>
        </w:pBdr>
        <w:spacing w:line="276" w:lineRule="auto"/>
        <w:ind w:right="-674"/>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t xml:space="preserve">Fundamentos legales y normativas aplicables que respaldan y justifican el cambio de uso de suelo en dicha área. </w:t>
      </w:r>
    </w:p>
    <w:p w14:paraId="658114CA" w14:textId="77777777" w:rsidR="00BD6286" w:rsidRPr="00902B91" w:rsidRDefault="00BD6286">
      <w:pPr>
        <w:spacing w:line="276" w:lineRule="auto"/>
        <w:ind w:right="-674"/>
        <w:jc w:val="both"/>
        <w:rPr>
          <w:rFonts w:ascii="Palatino Linotype" w:eastAsia="Palatino Linotype" w:hAnsi="Palatino Linotype" w:cs="Palatino Linotype"/>
        </w:rPr>
      </w:pPr>
    </w:p>
    <w:p w14:paraId="240767B8" w14:textId="77777777" w:rsidR="00BD6286" w:rsidRPr="00902B91" w:rsidRDefault="00621B55">
      <w:pPr>
        <w:numPr>
          <w:ilvl w:val="0"/>
          <w:numId w:val="5"/>
        </w:numPr>
        <w:pBdr>
          <w:top w:val="nil"/>
          <w:left w:val="nil"/>
          <w:bottom w:val="nil"/>
          <w:right w:val="nil"/>
          <w:between w:val="nil"/>
        </w:pBdr>
        <w:spacing w:line="276" w:lineRule="auto"/>
        <w:ind w:right="-674"/>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t xml:space="preserve">Información detallada sobre los motivos y consideraciones que llevaron a la aprobación de este cambio, incluyendo cualquier estudio de impacto ambiental, estudio de factibilidad o cualquier otro documento técnico utilizado para respaldar la decisión. </w:t>
      </w:r>
    </w:p>
    <w:p w14:paraId="4B22CB9E" w14:textId="77777777" w:rsidR="00BD6286" w:rsidRPr="00902B91" w:rsidRDefault="00BD6286">
      <w:pPr>
        <w:spacing w:line="276" w:lineRule="auto"/>
        <w:ind w:right="-674"/>
        <w:jc w:val="both"/>
        <w:rPr>
          <w:rFonts w:ascii="Palatino Linotype" w:eastAsia="Palatino Linotype" w:hAnsi="Palatino Linotype" w:cs="Palatino Linotype"/>
        </w:rPr>
      </w:pPr>
    </w:p>
    <w:p w14:paraId="10EA5B12" w14:textId="77777777" w:rsidR="00BD6286" w:rsidRPr="00902B91" w:rsidRDefault="00621B55">
      <w:pPr>
        <w:numPr>
          <w:ilvl w:val="0"/>
          <w:numId w:val="5"/>
        </w:numPr>
        <w:pBdr>
          <w:top w:val="nil"/>
          <w:left w:val="nil"/>
          <w:bottom w:val="nil"/>
          <w:right w:val="nil"/>
          <w:between w:val="nil"/>
        </w:pBdr>
        <w:spacing w:line="276" w:lineRule="auto"/>
        <w:ind w:right="-674"/>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t xml:space="preserve">Información sobre los plazos y procedimientos de consulta pública y participación ciudadana llevados a cabo durante el proceso de cambio de uso de suelo, incluyendo las fechas, lugares y formatos utilizados para informar y recopilar comentarios de los residentes afectados. </w:t>
      </w:r>
    </w:p>
    <w:p w14:paraId="09B47FE2" w14:textId="77777777" w:rsidR="00BD6286" w:rsidRPr="00902B91" w:rsidRDefault="00BD6286">
      <w:pPr>
        <w:spacing w:line="276" w:lineRule="auto"/>
        <w:ind w:right="-674"/>
        <w:jc w:val="both"/>
        <w:rPr>
          <w:rFonts w:ascii="Palatino Linotype" w:eastAsia="Palatino Linotype" w:hAnsi="Palatino Linotype" w:cs="Palatino Linotype"/>
        </w:rPr>
      </w:pPr>
    </w:p>
    <w:p w14:paraId="6C9AB95F" w14:textId="77777777" w:rsidR="00BD6286" w:rsidRPr="00902B91" w:rsidRDefault="00621B55">
      <w:pPr>
        <w:numPr>
          <w:ilvl w:val="0"/>
          <w:numId w:val="5"/>
        </w:numPr>
        <w:pBdr>
          <w:top w:val="nil"/>
          <w:left w:val="nil"/>
          <w:bottom w:val="nil"/>
          <w:right w:val="nil"/>
          <w:between w:val="nil"/>
        </w:pBdr>
        <w:spacing w:line="276" w:lineRule="auto"/>
        <w:ind w:right="-674"/>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t xml:space="preserve">Cualquier otro documento o información relevante que pueda ayudar a comprender mejor el proceso y las implicaciones del cambio de uso de suelo en la zona de Camino Viejo a Huixquilucan, en el paraje conocido como "El Borracho" y/o puntos anteriormente geo referenciados. </w:t>
      </w:r>
    </w:p>
    <w:p w14:paraId="06C65B2A" w14:textId="77777777" w:rsidR="00BD6286" w:rsidRPr="00902B91" w:rsidRDefault="00BD6286">
      <w:pPr>
        <w:pBdr>
          <w:top w:val="nil"/>
          <w:left w:val="nil"/>
          <w:bottom w:val="nil"/>
          <w:right w:val="nil"/>
          <w:between w:val="nil"/>
        </w:pBdr>
        <w:spacing w:line="360" w:lineRule="auto"/>
        <w:ind w:right="-674"/>
        <w:jc w:val="both"/>
        <w:rPr>
          <w:rFonts w:ascii="Palatino Linotype" w:eastAsia="Palatino Linotype" w:hAnsi="Palatino Linotype" w:cs="Palatino Linotype"/>
          <w:color w:val="000000"/>
        </w:rPr>
      </w:pPr>
    </w:p>
    <w:p w14:paraId="02A4123C" w14:textId="77777777" w:rsidR="00BD6286" w:rsidRPr="00902B91" w:rsidRDefault="00621B55">
      <w:pPr>
        <w:numPr>
          <w:ilvl w:val="0"/>
          <w:numId w:val="4"/>
        </w:numPr>
        <w:pBdr>
          <w:top w:val="nil"/>
          <w:left w:val="nil"/>
          <w:bottom w:val="nil"/>
          <w:right w:val="nil"/>
          <w:between w:val="nil"/>
        </w:pBdr>
        <w:spacing w:line="360" w:lineRule="auto"/>
        <w:ind w:left="0" w:right="-674" w:firstLine="0"/>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lastRenderedPageBreak/>
        <w:t xml:space="preserve">El </w:t>
      </w:r>
      <w:r w:rsidRPr="00902B91">
        <w:rPr>
          <w:rFonts w:ascii="Palatino Linotype" w:eastAsia="Palatino Linotype" w:hAnsi="Palatino Linotype" w:cs="Palatino Linotype"/>
          <w:b/>
          <w:color w:val="000000"/>
        </w:rPr>
        <w:t>SUJETO OBLIGADO</w:t>
      </w:r>
      <w:r w:rsidRPr="00902B91">
        <w:rPr>
          <w:rFonts w:ascii="Palatino Linotype" w:eastAsia="Palatino Linotype" w:hAnsi="Palatino Linotype" w:cs="Palatino Linotype"/>
          <w:color w:val="000000"/>
        </w:rPr>
        <w:t xml:space="preserve"> dio respuesta a través del Servidor Público Habilitado, hasta el informe justificado, en el que refirió que </w:t>
      </w:r>
      <w:r w:rsidRPr="00902B91">
        <w:rPr>
          <w:rFonts w:ascii="Palatino Linotype" w:eastAsia="Palatino Linotype" w:hAnsi="Palatino Linotype" w:cs="Palatino Linotype"/>
          <w:i/>
          <w:color w:val="000000"/>
        </w:rPr>
        <w:t xml:space="preserve">después de una búsqueda exhaustiva y minuciosa, no se localizó en archivos tanto físicos como digitales, información de acuerdo de cambio de uso de suelo en relación a las coordenadas que precisa. </w:t>
      </w:r>
    </w:p>
    <w:p w14:paraId="6B5C2F35" w14:textId="77777777" w:rsidR="00BD6286" w:rsidRPr="00902B91" w:rsidRDefault="00BD6286">
      <w:pPr>
        <w:pBdr>
          <w:top w:val="nil"/>
          <w:left w:val="nil"/>
          <w:bottom w:val="nil"/>
          <w:right w:val="nil"/>
          <w:between w:val="nil"/>
        </w:pBdr>
        <w:spacing w:line="360" w:lineRule="auto"/>
        <w:ind w:left="720" w:right="-674"/>
        <w:rPr>
          <w:rFonts w:ascii="Palatino Linotype" w:eastAsia="Palatino Linotype" w:hAnsi="Palatino Linotype" w:cs="Palatino Linotype"/>
          <w:color w:val="000000"/>
        </w:rPr>
      </w:pPr>
    </w:p>
    <w:p w14:paraId="4A8BF2ED" w14:textId="77777777" w:rsidR="00BD6286" w:rsidRPr="00902B91" w:rsidRDefault="00621B55">
      <w:pPr>
        <w:numPr>
          <w:ilvl w:val="0"/>
          <w:numId w:val="4"/>
        </w:numPr>
        <w:pBdr>
          <w:top w:val="nil"/>
          <w:left w:val="nil"/>
          <w:bottom w:val="nil"/>
          <w:right w:val="nil"/>
          <w:between w:val="nil"/>
        </w:pBdr>
        <w:spacing w:line="360" w:lineRule="auto"/>
        <w:ind w:left="0" w:right="-674" w:firstLine="0"/>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t xml:space="preserve">En dichas condiciones, la </w:t>
      </w:r>
      <w:r w:rsidRPr="00902B91">
        <w:rPr>
          <w:rFonts w:ascii="Palatino Linotype" w:eastAsia="Palatino Linotype" w:hAnsi="Palatino Linotype" w:cs="Palatino Linotype"/>
          <w:i/>
          <w:color w:val="000000"/>
        </w:rPr>
        <w:t xml:space="preserve">Litis </w:t>
      </w:r>
      <w:r w:rsidRPr="00902B91">
        <w:rPr>
          <w:rFonts w:ascii="Palatino Linotype" w:eastAsia="Palatino Linotype" w:hAnsi="Palatino Linotype" w:cs="Palatino Linotype"/>
          <w:color w:val="000000"/>
        </w:rPr>
        <w:t>a resolver en este recurso se circunscribe a determinar si se actualiza la causal de procedencia prevista en el artículo 179 fracción I de la Ley de Transparencia y Acceso a la Información Pública del Estado de México y Municipios; fracción que determina la hipótesis jurídica relativa a la negativa a la información solicitada</w:t>
      </w:r>
      <w:r w:rsidRPr="00902B91">
        <w:rPr>
          <w:rFonts w:ascii="Palatino Linotype" w:eastAsia="Palatino Linotype" w:hAnsi="Palatino Linotype" w:cs="Palatino Linotype"/>
          <w:b/>
          <w:color w:val="000000"/>
        </w:rPr>
        <w:t xml:space="preserve">; </w:t>
      </w:r>
      <w:r w:rsidRPr="00902B91">
        <w:rPr>
          <w:rFonts w:ascii="Palatino Linotype" w:eastAsia="Palatino Linotype" w:hAnsi="Palatino Linotype" w:cs="Palatino Linotype"/>
          <w:color w:val="000000"/>
        </w:rPr>
        <w:t xml:space="preserve">contexto del cual se dolió el </w:t>
      </w:r>
      <w:r w:rsidRPr="00902B91">
        <w:rPr>
          <w:rFonts w:ascii="Palatino Linotype" w:eastAsia="Palatino Linotype" w:hAnsi="Palatino Linotype" w:cs="Palatino Linotype"/>
          <w:b/>
          <w:color w:val="000000"/>
        </w:rPr>
        <w:t>RECURRENTE</w:t>
      </w:r>
      <w:r w:rsidRPr="00902B91">
        <w:rPr>
          <w:rFonts w:ascii="Palatino Linotype" w:eastAsia="Palatino Linotype" w:hAnsi="Palatino Linotype" w:cs="Palatino Linotype"/>
          <w:color w:val="000000"/>
        </w:rPr>
        <w:t xml:space="preserve"> al momento de interponer su inconformidad. De modo tal que el presente recurso de revisión se abocará en determinar si el </w:t>
      </w:r>
      <w:r w:rsidRPr="00902B91">
        <w:rPr>
          <w:rFonts w:ascii="Palatino Linotype" w:eastAsia="Palatino Linotype" w:hAnsi="Palatino Linotype" w:cs="Palatino Linotype"/>
          <w:b/>
          <w:color w:val="000000"/>
        </w:rPr>
        <w:t>SUJETO OBLIGADO</w:t>
      </w:r>
      <w:r w:rsidRPr="00902B91">
        <w:rPr>
          <w:rFonts w:ascii="Palatino Linotype" w:eastAsia="Palatino Linotype" w:hAnsi="Palatino Linotype" w:cs="Palatino Linotype"/>
          <w:color w:val="000000"/>
        </w:rPr>
        <w:t xml:space="preserve"> con su respuesta ciertamente actualiza la causal de procedencia antes señalada.</w:t>
      </w:r>
    </w:p>
    <w:p w14:paraId="75F34370" w14:textId="77777777" w:rsidR="00BD6286" w:rsidRPr="00902B91" w:rsidRDefault="00BD6286">
      <w:pPr>
        <w:pBdr>
          <w:top w:val="nil"/>
          <w:left w:val="nil"/>
          <w:bottom w:val="nil"/>
          <w:right w:val="nil"/>
          <w:between w:val="nil"/>
        </w:pBdr>
        <w:spacing w:line="360" w:lineRule="auto"/>
        <w:ind w:left="720" w:right="-674"/>
        <w:rPr>
          <w:rFonts w:ascii="Palatino Linotype" w:eastAsia="Palatino Linotype" w:hAnsi="Palatino Linotype" w:cs="Palatino Linotype"/>
          <w:color w:val="000000"/>
        </w:rPr>
      </w:pPr>
    </w:p>
    <w:p w14:paraId="106F1B9F" w14:textId="77777777" w:rsidR="00BD6286" w:rsidRPr="00902B91" w:rsidRDefault="00621B55">
      <w:pPr>
        <w:pStyle w:val="Ttulo2"/>
        <w:spacing w:before="0" w:line="360" w:lineRule="auto"/>
        <w:ind w:right="-674"/>
        <w:rPr>
          <w:rFonts w:ascii="Palatino Linotype" w:eastAsia="Palatino Linotype" w:hAnsi="Palatino Linotype" w:cs="Palatino Linotype"/>
          <w:b/>
          <w:color w:val="000000"/>
          <w:sz w:val="24"/>
          <w:szCs w:val="24"/>
        </w:rPr>
      </w:pPr>
      <w:r w:rsidRPr="00902B91">
        <w:rPr>
          <w:rFonts w:ascii="Palatino Linotype" w:eastAsia="Palatino Linotype" w:hAnsi="Palatino Linotype" w:cs="Palatino Linotype"/>
          <w:b/>
          <w:color w:val="000000"/>
          <w:sz w:val="24"/>
          <w:szCs w:val="24"/>
        </w:rPr>
        <w:t>CUARTA. Estudio de la controversia.</w:t>
      </w:r>
    </w:p>
    <w:p w14:paraId="11836706" w14:textId="77777777" w:rsidR="00BD6286" w:rsidRPr="00902B91" w:rsidRDefault="00621B55">
      <w:pPr>
        <w:numPr>
          <w:ilvl w:val="0"/>
          <w:numId w:val="4"/>
        </w:numPr>
        <w:pBdr>
          <w:top w:val="nil"/>
          <w:left w:val="nil"/>
          <w:bottom w:val="nil"/>
          <w:right w:val="nil"/>
          <w:between w:val="nil"/>
        </w:pBdr>
        <w:spacing w:line="360" w:lineRule="auto"/>
        <w:ind w:left="0" w:right="-674" w:firstLine="0"/>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791416DC" w14:textId="77777777" w:rsidR="00BD6286" w:rsidRPr="00902B91" w:rsidRDefault="00BD6286">
      <w:pPr>
        <w:spacing w:line="360" w:lineRule="auto"/>
        <w:ind w:right="-674"/>
        <w:jc w:val="both"/>
        <w:rPr>
          <w:rFonts w:ascii="Palatino Linotype" w:eastAsia="Palatino Linotype" w:hAnsi="Palatino Linotype" w:cs="Palatino Linotype"/>
        </w:rPr>
      </w:pPr>
    </w:p>
    <w:p w14:paraId="12BDF348"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lastRenderedPageBreak/>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1C2AC04A" w14:textId="77777777" w:rsidR="00BD6286" w:rsidRPr="00902B91" w:rsidRDefault="00BD6286">
      <w:pPr>
        <w:pBdr>
          <w:top w:val="nil"/>
          <w:left w:val="nil"/>
          <w:bottom w:val="nil"/>
          <w:right w:val="nil"/>
          <w:between w:val="nil"/>
        </w:pBdr>
        <w:spacing w:line="360" w:lineRule="auto"/>
        <w:ind w:left="720" w:right="-674"/>
        <w:rPr>
          <w:rFonts w:ascii="Palatino Linotype" w:eastAsia="Palatino Linotype" w:hAnsi="Palatino Linotype" w:cs="Palatino Linotype"/>
          <w:color w:val="000000"/>
        </w:rPr>
      </w:pPr>
    </w:p>
    <w:p w14:paraId="2F1F9407"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697E8C69" w14:textId="77777777" w:rsidR="00BD6286" w:rsidRPr="00902B91" w:rsidRDefault="00BD6286">
      <w:pPr>
        <w:pBdr>
          <w:top w:val="nil"/>
          <w:left w:val="nil"/>
          <w:bottom w:val="nil"/>
          <w:right w:val="nil"/>
          <w:between w:val="nil"/>
        </w:pBdr>
        <w:spacing w:line="360" w:lineRule="auto"/>
        <w:ind w:left="720" w:right="-674"/>
        <w:rPr>
          <w:rFonts w:ascii="Palatino Linotype" w:eastAsia="Palatino Linotype" w:hAnsi="Palatino Linotype" w:cs="Palatino Linotype"/>
          <w:color w:val="000000"/>
        </w:rPr>
      </w:pPr>
    </w:p>
    <w:p w14:paraId="36DD7701" w14:textId="77777777" w:rsidR="00BD6286" w:rsidRPr="00902B91" w:rsidRDefault="00621B55">
      <w:pPr>
        <w:numPr>
          <w:ilvl w:val="0"/>
          <w:numId w:val="6"/>
        </w:numPr>
        <w:pBdr>
          <w:top w:val="nil"/>
          <w:left w:val="nil"/>
          <w:bottom w:val="nil"/>
          <w:right w:val="nil"/>
          <w:between w:val="nil"/>
        </w:pBdr>
        <w:ind w:right="-674"/>
        <w:rPr>
          <w:rFonts w:ascii="Palatino Linotype" w:eastAsia="Palatino Linotype" w:hAnsi="Palatino Linotype" w:cs="Palatino Linotype"/>
          <w:b/>
          <w:color w:val="000000"/>
        </w:rPr>
      </w:pPr>
      <w:r w:rsidRPr="00902B91">
        <w:rPr>
          <w:rFonts w:ascii="Palatino Linotype" w:eastAsia="Palatino Linotype" w:hAnsi="Palatino Linotype" w:cs="Palatino Linotype"/>
          <w:b/>
          <w:color w:val="000000"/>
        </w:rPr>
        <w:t>Del cambio de uso de suelo.</w:t>
      </w:r>
    </w:p>
    <w:p w14:paraId="692B398D" w14:textId="77777777" w:rsidR="00BD6286" w:rsidRPr="00902B91" w:rsidRDefault="00BD6286">
      <w:pPr>
        <w:spacing w:line="276" w:lineRule="auto"/>
        <w:ind w:right="-674"/>
        <w:jc w:val="both"/>
        <w:rPr>
          <w:rFonts w:ascii="Palatino Linotype" w:eastAsia="Palatino Linotype" w:hAnsi="Palatino Linotype" w:cs="Palatino Linotype"/>
        </w:rPr>
      </w:pPr>
    </w:p>
    <w:p w14:paraId="3A4BCE69"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rPr>
        <w:t>Establecido lo anterior, en primer lugar es</w:t>
      </w:r>
      <w:r w:rsidRPr="00902B91">
        <w:rPr>
          <w:rFonts w:ascii="Palatino Linotype" w:eastAsia="Palatino Linotype" w:hAnsi="Palatino Linotype" w:cs="Palatino Linotype"/>
          <w:color w:val="000000"/>
        </w:rPr>
        <w:t xml:space="preserve"> de advertirse lo siguiente: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w:t>
      </w:r>
      <w:r w:rsidRPr="00902B91">
        <w:rPr>
          <w:rFonts w:ascii="Palatino Linotype" w:eastAsia="Palatino Linotype" w:hAnsi="Palatino Linotype" w:cs="Palatino Linotype"/>
          <w:color w:val="000000"/>
        </w:rPr>
        <w:lastRenderedPageBreak/>
        <w:t>razones de interés público y seguridad nacional, en los términos que fijen las leyes, ello se aprecia en el Artículo 6, apartado A, numeral I de la Constitución Política de los Estados Unidos Mexicanos que a la letra establece;</w:t>
      </w:r>
    </w:p>
    <w:p w14:paraId="093A531C" w14:textId="77777777" w:rsidR="00BD6286" w:rsidRPr="00902B91" w:rsidRDefault="00621B55">
      <w:pPr>
        <w:pBdr>
          <w:top w:val="nil"/>
          <w:left w:val="nil"/>
          <w:bottom w:val="nil"/>
          <w:right w:val="nil"/>
          <w:between w:val="nil"/>
        </w:pBdr>
        <w:ind w:left="567" w:right="-674"/>
        <w:jc w:val="both"/>
        <w:rPr>
          <w:rFonts w:ascii="Palatino Linotype" w:eastAsia="Palatino Linotype" w:hAnsi="Palatino Linotype" w:cs="Palatino Linotype"/>
          <w:b/>
          <w:i/>
          <w:color w:val="000000"/>
        </w:rPr>
      </w:pPr>
      <w:r w:rsidRPr="00902B91">
        <w:rPr>
          <w:rFonts w:ascii="Palatino Linotype" w:eastAsia="Palatino Linotype" w:hAnsi="Palatino Linotype" w:cs="Palatino Linotype"/>
          <w:b/>
          <w:i/>
          <w:color w:val="000000"/>
        </w:rPr>
        <w:t>“Artículo 6</w:t>
      </w:r>
    </w:p>
    <w:p w14:paraId="1D931F28" w14:textId="77777777" w:rsidR="00BD6286" w:rsidRPr="00902B91" w:rsidRDefault="00621B55">
      <w:pPr>
        <w:pBdr>
          <w:top w:val="nil"/>
          <w:left w:val="nil"/>
          <w:bottom w:val="nil"/>
          <w:right w:val="nil"/>
          <w:between w:val="nil"/>
        </w:pBdr>
        <w:ind w:left="567"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i/>
          <w:color w:val="000000"/>
        </w:rPr>
        <w:t>…</w:t>
      </w:r>
    </w:p>
    <w:p w14:paraId="301F0E09" w14:textId="77777777" w:rsidR="00BD6286" w:rsidRPr="00902B91" w:rsidRDefault="00621B55">
      <w:pPr>
        <w:numPr>
          <w:ilvl w:val="0"/>
          <w:numId w:val="8"/>
        </w:numPr>
        <w:pBdr>
          <w:top w:val="nil"/>
          <w:left w:val="nil"/>
          <w:bottom w:val="nil"/>
          <w:right w:val="nil"/>
          <w:between w:val="nil"/>
        </w:pBdr>
        <w:ind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i/>
          <w:color w:val="000000"/>
        </w:rPr>
        <w:t>Para el ejercicio del derecho de acceso a la información, la Federación, los Estados y el Distrito Federal, en el ámbito de sus respectivas competencias, se regirán por los siguientes principios y bases:</w:t>
      </w:r>
    </w:p>
    <w:p w14:paraId="326A3434" w14:textId="77777777" w:rsidR="00BD6286" w:rsidRPr="00902B91" w:rsidRDefault="00621B55">
      <w:pPr>
        <w:numPr>
          <w:ilvl w:val="0"/>
          <w:numId w:val="7"/>
        </w:numPr>
        <w:pBdr>
          <w:top w:val="nil"/>
          <w:left w:val="nil"/>
          <w:bottom w:val="nil"/>
          <w:right w:val="nil"/>
          <w:between w:val="nil"/>
        </w:pBdr>
        <w:ind w:left="993"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i/>
          <w:color w:val="000000"/>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F618CED" w14:textId="77777777" w:rsidR="00BD6286" w:rsidRPr="00902B91" w:rsidRDefault="00BD6286">
      <w:pPr>
        <w:pBdr>
          <w:top w:val="nil"/>
          <w:left w:val="nil"/>
          <w:bottom w:val="nil"/>
          <w:right w:val="nil"/>
          <w:between w:val="nil"/>
        </w:pBdr>
        <w:ind w:left="993" w:right="-674"/>
        <w:jc w:val="both"/>
        <w:rPr>
          <w:rFonts w:ascii="Palatino Linotype" w:eastAsia="Palatino Linotype" w:hAnsi="Palatino Linotype" w:cs="Palatino Linotype"/>
          <w:i/>
          <w:color w:val="000000"/>
        </w:rPr>
      </w:pPr>
    </w:p>
    <w:p w14:paraId="4C68385D"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Por su parte, la Constitución Política del Estado Libre y Soberano de México, en su artículo 5°, dispone en su parte conducente, lo siguiente:</w:t>
      </w:r>
    </w:p>
    <w:p w14:paraId="55472093" w14:textId="77777777" w:rsidR="00BD6286" w:rsidRPr="00902B91" w:rsidRDefault="00621B55">
      <w:pPr>
        <w:pBdr>
          <w:top w:val="nil"/>
          <w:left w:val="nil"/>
          <w:bottom w:val="nil"/>
          <w:right w:val="nil"/>
          <w:between w:val="nil"/>
        </w:pBdr>
        <w:ind w:left="567"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b/>
          <w:i/>
          <w:color w:val="000000"/>
        </w:rPr>
        <w:t>“Artículo 5</w:t>
      </w:r>
      <w:r w:rsidRPr="00902B91">
        <w:rPr>
          <w:rFonts w:ascii="Palatino Linotype" w:eastAsia="Palatino Linotype" w:hAnsi="Palatino Linotype" w:cs="Palatino Linotype"/>
          <w:i/>
          <w:color w:val="000000"/>
        </w:rPr>
        <w:t xml:space="preserve">. … </w:t>
      </w:r>
    </w:p>
    <w:p w14:paraId="24B98A9C" w14:textId="77777777" w:rsidR="00BD6286" w:rsidRPr="00902B91" w:rsidRDefault="00621B55">
      <w:pPr>
        <w:pBdr>
          <w:top w:val="nil"/>
          <w:left w:val="nil"/>
          <w:bottom w:val="nil"/>
          <w:right w:val="nil"/>
          <w:between w:val="nil"/>
        </w:pBdr>
        <w:ind w:left="567"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i/>
          <w:color w:val="000000"/>
        </w:rPr>
        <w:t xml:space="preserve">El derecho a la información será garantizado por el Estado. La ley establecerá las previsiones que permitan asegurar la protección, el respeto y la difusión de este derecho. </w:t>
      </w:r>
    </w:p>
    <w:p w14:paraId="7D074907" w14:textId="77777777" w:rsidR="00BD6286" w:rsidRPr="00902B91" w:rsidRDefault="00BD6286">
      <w:pPr>
        <w:pBdr>
          <w:top w:val="nil"/>
          <w:left w:val="nil"/>
          <w:bottom w:val="nil"/>
          <w:right w:val="nil"/>
          <w:between w:val="nil"/>
        </w:pBdr>
        <w:ind w:right="-674"/>
        <w:rPr>
          <w:rFonts w:ascii="Palatino Linotype" w:eastAsia="Palatino Linotype" w:hAnsi="Palatino Linotype" w:cs="Palatino Linotype"/>
          <w:color w:val="000000"/>
        </w:rPr>
      </w:pPr>
    </w:p>
    <w:p w14:paraId="1B8980E4" w14:textId="77777777" w:rsidR="00BD6286" w:rsidRPr="00902B91" w:rsidRDefault="00621B55">
      <w:pPr>
        <w:pBdr>
          <w:top w:val="nil"/>
          <w:left w:val="nil"/>
          <w:bottom w:val="nil"/>
          <w:right w:val="nil"/>
          <w:between w:val="nil"/>
        </w:pBdr>
        <w:ind w:left="567"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i/>
          <w:color w:val="000000"/>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05225B50" w14:textId="77777777" w:rsidR="00BD6286" w:rsidRPr="00902B91" w:rsidRDefault="00621B55">
      <w:pPr>
        <w:pBdr>
          <w:top w:val="nil"/>
          <w:left w:val="nil"/>
          <w:bottom w:val="nil"/>
          <w:right w:val="nil"/>
          <w:between w:val="nil"/>
        </w:pBdr>
        <w:ind w:left="567"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i/>
          <w:color w:val="000000"/>
        </w:rPr>
        <w:t>Este derecho se regirá por los principios y bases siguientes:</w:t>
      </w:r>
    </w:p>
    <w:p w14:paraId="1215AD2F" w14:textId="77777777" w:rsidR="00BD6286" w:rsidRPr="00902B91" w:rsidRDefault="00621B55">
      <w:pPr>
        <w:pBdr>
          <w:top w:val="nil"/>
          <w:left w:val="nil"/>
          <w:bottom w:val="nil"/>
          <w:right w:val="nil"/>
          <w:between w:val="nil"/>
        </w:pBdr>
        <w:ind w:left="567"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i/>
          <w:color w:val="000000"/>
        </w:rPr>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w:t>
      </w:r>
      <w:r w:rsidRPr="00902B91">
        <w:rPr>
          <w:rFonts w:ascii="Palatino Linotype" w:eastAsia="Palatino Linotype" w:hAnsi="Palatino Linotype" w:cs="Palatino Linotype"/>
          <w:i/>
          <w:color w:val="000000"/>
        </w:rPr>
        <w:lastRenderedPageBreak/>
        <w:t>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4A1A27D" w14:textId="77777777" w:rsidR="00BD6286" w:rsidRPr="00902B91" w:rsidRDefault="00621B55">
      <w:pPr>
        <w:pBdr>
          <w:top w:val="nil"/>
          <w:left w:val="nil"/>
          <w:bottom w:val="nil"/>
          <w:right w:val="nil"/>
          <w:between w:val="nil"/>
        </w:pBdr>
        <w:ind w:left="567"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i/>
          <w:color w:val="000000"/>
        </w:rPr>
        <w:t>II. La información referente a la intimidad de la vida privada y la imagen de las personas será protegida a través de un marco jurídico rígido de tratamiento y manejo de datos personales, con las excepciones que establezca la ley reglamentaria.</w:t>
      </w:r>
    </w:p>
    <w:p w14:paraId="27E37B04" w14:textId="77777777" w:rsidR="00BD6286" w:rsidRPr="00902B91" w:rsidRDefault="00621B55">
      <w:pPr>
        <w:pBdr>
          <w:top w:val="nil"/>
          <w:left w:val="nil"/>
          <w:bottom w:val="nil"/>
          <w:right w:val="nil"/>
          <w:between w:val="nil"/>
        </w:pBdr>
        <w:ind w:left="567"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i/>
          <w:color w:val="000000"/>
        </w:rPr>
        <w:t>III. Toda persona, sin necesidad de acreditar interés alguno o justificar su utilización, tendrá acceso gratuito a la información pública, a sus datos personales o a la rectificación de éstos.</w:t>
      </w:r>
    </w:p>
    <w:p w14:paraId="5CF3079E" w14:textId="77777777" w:rsidR="00BD6286" w:rsidRPr="00902B91" w:rsidRDefault="00621B55">
      <w:pPr>
        <w:pBdr>
          <w:top w:val="nil"/>
          <w:left w:val="nil"/>
          <w:bottom w:val="nil"/>
          <w:right w:val="nil"/>
          <w:between w:val="nil"/>
        </w:pBdr>
        <w:ind w:left="567"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i/>
          <w:color w:val="000000"/>
        </w:rPr>
        <w:t>IV. Se establecerán mecanismos de acceso a la información y procedimientos de revisión expeditos que se sustanciarán ante el organismo autónomo especializado e imparcial que establece esta Constitución.</w:t>
      </w:r>
    </w:p>
    <w:p w14:paraId="727816F5" w14:textId="77777777" w:rsidR="00BD6286" w:rsidRPr="00902B91" w:rsidRDefault="00621B55">
      <w:pPr>
        <w:pBdr>
          <w:top w:val="nil"/>
          <w:left w:val="nil"/>
          <w:bottom w:val="nil"/>
          <w:right w:val="nil"/>
          <w:between w:val="nil"/>
        </w:pBdr>
        <w:ind w:left="567"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i/>
          <w:color w:val="000000"/>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41597B0" w14:textId="77777777" w:rsidR="00BD6286" w:rsidRPr="00902B91" w:rsidRDefault="00621B55">
      <w:pPr>
        <w:pBdr>
          <w:top w:val="nil"/>
          <w:left w:val="nil"/>
          <w:bottom w:val="nil"/>
          <w:right w:val="nil"/>
          <w:between w:val="nil"/>
        </w:pBdr>
        <w:ind w:left="567"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i/>
          <w:color w:val="000000"/>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4B68F6F4" w14:textId="77777777" w:rsidR="00BD6286" w:rsidRPr="00902B91" w:rsidRDefault="00621B55">
      <w:pPr>
        <w:pBdr>
          <w:top w:val="nil"/>
          <w:left w:val="nil"/>
          <w:bottom w:val="nil"/>
          <w:right w:val="nil"/>
          <w:between w:val="nil"/>
        </w:pBdr>
        <w:ind w:left="567"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i/>
          <w:color w:val="000000"/>
        </w:rPr>
        <w:t>VII. La ley reglamentaria, determinará la manera en que los sujetos obligados deberán hacer pública la información relativa a los recursos públicos que entreguen a personas físicas o jurídicas colectivas.”</w:t>
      </w:r>
    </w:p>
    <w:p w14:paraId="14D6DB71" w14:textId="77777777" w:rsidR="00BD6286" w:rsidRPr="00902B91" w:rsidRDefault="00BD6286">
      <w:pPr>
        <w:pBdr>
          <w:top w:val="nil"/>
          <w:left w:val="nil"/>
          <w:bottom w:val="nil"/>
          <w:right w:val="nil"/>
          <w:between w:val="nil"/>
        </w:pBdr>
        <w:ind w:left="567" w:right="-674"/>
        <w:jc w:val="both"/>
        <w:rPr>
          <w:rFonts w:ascii="Palatino Linotype" w:eastAsia="Palatino Linotype" w:hAnsi="Palatino Linotype" w:cs="Palatino Linotype"/>
          <w:i/>
          <w:color w:val="000000"/>
        </w:rPr>
      </w:pPr>
    </w:p>
    <w:p w14:paraId="11AD27A4"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En ese orden de ideas, la Ley de Transparencia y Acceso a la Información Pública del Estado de México y Municipios, prevé en su artículo 23, lo siguiente:</w:t>
      </w:r>
    </w:p>
    <w:p w14:paraId="3AD66AC9" w14:textId="77777777" w:rsidR="00BD6286" w:rsidRPr="00902B91" w:rsidRDefault="00BD6286">
      <w:pPr>
        <w:ind w:right="-674"/>
        <w:jc w:val="both"/>
        <w:rPr>
          <w:rFonts w:ascii="Palatino Linotype" w:eastAsia="Palatino Linotype" w:hAnsi="Palatino Linotype" w:cs="Palatino Linotype"/>
        </w:rPr>
      </w:pPr>
    </w:p>
    <w:p w14:paraId="4ECB814D" w14:textId="77777777" w:rsidR="00BD6286" w:rsidRPr="00902B91" w:rsidRDefault="00621B55">
      <w:pPr>
        <w:pBdr>
          <w:top w:val="nil"/>
          <w:left w:val="nil"/>
          <w:bottom w:val="nil"/>
          <w:right w:val="nil"/>
          <w:between w:val="nil"/>
        </w:pBdr>
        <w:spacing w:line="276" w:lineRule="auto"/>
        <w:ind w:left="567"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b/>
          <w:i/>
          <w:color w:val="000000"/>
        </w:rPr>
        <w:t>“Artículo 23.</w:t>
      </w:r>
      <w:r w:rsidRPr="00902B91">
        <w:rPr>
          <w:rFonts w:ascii="Palatino Linotype" w:eastAsia="Palatino Linotype" w:hAnsi="Palatino Linotype" w:cs="Palatino Linotype"/>
          <w:i/>
          <w:color w:val="000000"/>
        </w:rPr>
        <w:t xml:space="preserve"> Son sujetos obligados a transparentar y permitir el acceso a su información y proteger los datos personales que obren en su poder:</w:t>
      </w:r>
    </w:p>
    <w:p w14:paraId="702C5078" w14:textId="77777777" w:rsidR="00BD6286" w:rsidRPr="00902B91" w:rsidRDefault="00621B55">
      <w:pPr>
        <w:pBdr>
          <w:top w:val="nil"/>
          <w:left w:val="nil"/>
          <w:bottom w:val="nil"/>
          <w:right w:val="nil"/>
          <w:between w:val="nil"/>
        </w:pBdr>
        <w:spacing w:line="276" w:lineRule="auto"/>
        <w:ind w:left="567"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i/>
          <w:color w:val="000000"/>
        </w:rPr>
        <w:lastRenderedPageBreak/>
        <w:t>I. El Poder Ejecutivo del Estado de México, las dependencias, organismos auxiliares, órganos, entidades, fideicomisos y fondos públicos, así como la Procuraduría General de Justicia;</w:t>
      </w:r>
    </w:p>
    <w:p w14:paraId="6F180234" w14:textId="77777777" w:rsidR="00BD6286" w:rsidRPr="00902B91" w:rsidRDefault="00621B55">
      <w:pPr>
        <w:pBdr>
          <w:top w:val="nil"/>
          <w:left w:val="nil"/>
          <w:bottom w:val="nil"/>
          <w:right w:val="nil"/>
          <w:between w:val="nil"/>
        </w:pBdr>
        <w:spacing w:line="276" w:lineRule="auto"/>
        <w:ind w:left="567"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i/>
          <w:color w:val="000000"/>
        </w:rPr>
        <w:t>II. El Poder Legislativo del Estado, los organismos, órganos y entidades de la Legislatura y sus dependencias;</w:t>
      </w:r>
    </w:p>
    <w:p w14:paraId="0719736A" w14:textId="77777777" w:rsidR="00BD6286" w:rsidRPr="00902B91" w:rsidRDefault="00621B55">
      <w:pPr>
        <w:pBdr>
          <w:top w:val="nil"/>
          <w:left w:val="nil"/>
          <w:bottom w:val="nil"/>
          <w:right w:val="nil"/>
          <w:between w:val="nil"/>
        </w:pBdr>
        <w:spacing w:line="276" w:lineRule="auto"/>
        <w:ind w:left="567"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i/>
          <w:color w:val="000000"/>
        </w:rPr>
        <w:t>III. El Poder Judicial, sus organismos, órganos y entidades, así como el Consejo de la Judicatura del Estado;</w:t>
      </w:r>
    </w:p>
    <w:p w14:paraId="766D59FC" w14:textId="77777777" w:rsidR="00BD6286" w:rsidRPr="00902B91" w:rsidRDefault="00621B55">
      <w:pPr>
        <w:pBdr>
          <w:top w:val="nil"/>
          <w:left w:val="nil"/>
          <w:bottom w:val="nil"/>
          <w:right w:val="nil"/>
          <w:between w:val="nil"/>
        </w:pBdr>
        <w:spacing w:line="276" w:lineRule="auto"/>
        <w:ind w:left="567"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i/>
          <w:color w:val="000000"/>
        </w:rPr>
        <w:t xml:space="preserve">IV. </w:t>
      </w:r>
      <w:r w:rsidRPr="00902B91">
        <w:rPr>
          <w:rFonts w:ascii="Palatino Linotype" w:eastAsia="Palatino Linotype" w:hAnsi="Palatino Linotype" w:cs="Palatino Linotype"/>
          <w:b/>
          <w:i/>
          <w:color w:val="000000"/>
          <w:u w:val="single"/>
        </w:rPr>
        <w:t>Los ayuntamientos y las dependencias, organismos, órganos y entidades de la administración municipal</w:t>
      </w:r>
      <w:r w:rsidRPr="00902B91">
        <w:rPr>
          <w:rFonts w:ascii="Palatino Linotype" w:eastAsia="Palatino Linotype" w:hAnsi="Palatino Linotype" w:cs="Palatino Linotype"/>
          <w:i/>
          <w:color w:val="000000"/>
        </w:rPr>
        <w:t>;</w:t>
      </w:r>
    </w:p>
    <w:p w14:paraId="5C220664" w14:textId="77777777" w:rsidR="00BD6286" w:rsidRPr="00902B91" w:rsidRDefault="00621B55">
      <w:pPr>
        <w:pBdr>
          <w:top w:val="nil"/>
          <w:left w:val="nil"/>
          <w:bottom w:val="nil"/>
          <w:right w:val="nil"/>
          <w:between w:val="nil"/>
        </w:pBdr>
        <w:spacing w:line="276" w:lineRule="auto"/>
        <w:ind w:left="567"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i/>
          <w:color w:val="000000"/>
        </w:rPr>
        <w:t>V. Los órganos autónomos;</w:t>
      </w:r>
    </w:p>
    <w:p w14:paraId="205C0F42" w14:textId="77777777" w:rsidR="00BD6286" w:rsidRPr="00902B91" w:rsidRDefault="00621B55">
      <w:pPr>
        <w:pBdr>
          <w:top w:val="nil"/>
          <w:left w:val="nil"/>
          <w:bottom w:val="nil"/>
          <w:right w:val="nil"/>
          <w:between w:val="nil"/>
        </w:pBdr>
        <w:spacing w:line="276" w:lineRule="auto"/>
        <w:ind w:left="567"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i/>
          <w:color w:val="000000"/>
        </w:rPr>
        <w:t>VI. Los tribunales administrativos y autoridades jurisdiccionales en materia laboral;</w:t>
      </w:r>
    </w:p>
    <w:p w14:paraId="06C22428" w14:textId="77777777" w:rsidR="00BD6286" w:rsidRPr="00902B91" w:rsidRDefault="00621B55">
      <w:pPr>
        <w:pBdr>
          <w:top w:val="nil"/>
          <w:left w:val="nil"/>
          <w:bottom w:val="nil"/>
          <w:right w:val="nil"/>
          <w:between w:val="nil"/>
        </w:pBdr>
        <w:spacing w:line="276" w:lineRule="auto"/>
        <w:ind w:left="567"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i/>
          <w:color w:val="000000"/>
        </w:rPr>
        <w:t>VII. Los partidos políticos y agrupaciones políticas, en los términos de las disposiciones aplicables;</w:t>
      </w:r>
    </w:p>
    <w:p w14:paraId="60F1C974" w14:textId="77777777" w:rsidR="00BD6286" w:rsidRPr="00902B91" w:rsidRDefault="00621B55">
      <w:pPr>
        <w:pBdr>
          <w:top w:val="nil"/>
          <w:left w:val="nil"/>
          <w:bottom w:val="nil"/>
          <w:right w:val="nil"/>
          <w:between w:val="nil"/>
        </w:pBdr>
        <w:spacing w:line="276" w:lineRule="auto"/>
        <w:ind w:left="567"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i/>
          <w:color w:val="000000"/>
        </w:rPr>
        <w:t>VIII. Los fideicomisos y fondos públicos que cuenten con financiamiento público, parcial o total, o con participación de entidades de gobierno;</w:t>
      </w:r>
    </w:p>
    <w:p w14:paraId="36CA4673" w14:textId="77777777" w:rsidR="00BD6286" w:rsidRPr="00902B91" w:rsidRDefault="00621B55">
      <w:pPr>
        <w:pBdr>
          <w:top w:val="nil"/>
          <w:left w:val="nil"/>
          <w:bottom w:val="nil"/>
          <w:right w:val="nil"/>
          <w:between w:val="nil"/>
        </w:pBdr>
        <w:spacing w:line="276" w:lineRule="auto"/>
        <w:ind w:left="567"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i/>
          <w:color w:val="000000"/>
        </w:rPr>
        <w:t>IX. Los sindicatos que reciban y/o ejerzan recursos públicos en el ámbito estatal y municipal;</w:t>
      </w:r>
    </w:p>
    <w:p w14:paraId="08FD856B" w14:textId="77777777" w:rsidR="00BD6286" w:rsidRPr="00902B91" w:rsidRDefault="00621B55">
      <w:pPr>
        <w:pBdr>
          <w:top w:val="nil"/>
          <w:left w:val="nil"/>
          <w:bottom w:val="nil"/>
          <w:right w:val="nil"/>
          <w:between w:val="nil"/>
        </w:pBdr>
        <w:spacing w:line="276" w:lineRule="auto"/>
        <w:ind w:left="567"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i/>
          <w:color w:val="000000"/>
        </w:rPr>
        <w:t>X. Cualquier persona física o jurídico colectiva que reciba y ejerza recursos públicos en el ámbito estatal o municipal; y</w:t>
      </w:r>
    </w:p>
    <w:p w14:paraId="00F412F8" w14:textId="77777777" w:rsidR="00BD6286" w:rsidRPr="00902B91" w:rsidRDefault="00621B55">
      <w:pPr>
        <w:pBdr>
          <w:top w:val="nil"/>
          <w:left w:val="nil"/>
          <w:bottom w:val="nil"/>
          <w:right w:val="nil"/>
          <w:between w:val="nil"/>
        </w:pBdr>
        <w:spacing w:line="276" w:lineRule="auto"/>
        <w:ind w:left="567"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i/>
          <w:color w:val="000000"/>
        </w:rPr>
        <w:t>XI. Cualquier otra autoridad, entidad, órgano u organismo de los poderes estatal o municipal, que reciba recursos públicos.</w:t>
      </w:r>
    </w:p>
    <w:p w14:paraId="2E88774E" w14:textId="77777777" w:rsidR="00BD6286" w:rsidRPr="00902B91" w:rsidRDefault="00621B55">
      <w:pPr>
        <w:pBdr>
          <w:top w:val="nil"/>
          <w:left w:val="nil"/>
          <w:bottom w:val="nil"/>
          <w:right w:val="nil"/>
          <w:between w:val="nil"/>
        </w:pBdr>
        <w:spacing w:line="276" w:lineRule="auto"/>
        <w:ind w:left="567"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i/>
          <w:color w:val="000000"/>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4455C28E" w14:textId="77777777" w:rsidR="00BD6286" w:rsidRPr="00902B91" w:rsidRDefault="00621B55">
      <w:pPr>
        <w:pBdr>
          <w:top w:val="nil"/>
          <w:left w:val="nil"/>
          <w:bottom w:val="nil"/>
          <w:right w:val="nil"/>
          <w:between w:val="nil"/>
        </w:pBdr>
        <w:spacing w:line="276" w:lineRule="auto"/>
        <w:ind w:left="567"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i/>
          <w:color w:val="000000"/>
        </w:rPr>
        <w:t>Los servidores públicos deberán transparentar sus acciones así como garantizar y respetar el derecho de acceso a la información pública.”</w:t>
      </w:r>
    </w:p>
    <w:p w14:paraId="2915910D" w14:textId="77777777" w:rsidR="00BD6286" w:rsidRPr="00902B91" w:rsidRDefault="00BD6286">
      <w:pPr>
        <w:pBdr>
          <w:top w:val="nil"/>
          <w:left w:val="nil"/>
          <w:bottom w:val="nil"/>
          <w:right w:val="nil"/>
          <w:between w:val="nil"/>
        </w:pBdr>
        <w:spacing w:line="360" w:lineRule="auto"/>
        <w:ind w:left="567" w:right="-674"/>
        <w:jc w:val="both"/>
        <w:rPr>
          <w:rFonts w:ascii="Palatino Linotype" w:eastAsia="Palatino Linotype" w:hAnsi="Palatino Linotype" w:cs="Palatino Linotype"/>
          <w:i/>
          <w:color w:val="000000"/>
        </w:rPr>
      </w:pPr>
    </w:p>
    <w:p w14:paraId="3B6A5838"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79C73488" w14:textId="77777777" w:rsidR="00BD6286" w:rsidRPr="00902B91" w:rsidRDefault="00BD6286">
      <w:pPr>
        <w:spacing w:line="360" w:lineRule="auto"/>
        <w:ind w:right="-674"/>
        <w:jc w:val="both"/>
        <w:rPr>
          <w:rFonts w:ascii="Palatino Linotype" w:eastAsia="Palatino Linotype" w:hAnsi="Palatino Linotype" w:cs="Palatino Linotype"/>
        </w:rPr>
      </w:pPr>
    </w:p>
    <w:p w14:paraId="6A373D97"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Ahora bien, en atención a lo dispuesto por los artículos 3, fracción XI y 12 de la Ley de Transparencia y Acceso a la Información Pública del Estado de México y Municipios, los cuales son del tenor literal siguiente:</w:t>
      </w:r>
    </w:p>
    <w:p w14:paraId="6442B12E" w14:textId="77777777" w:rsidR="00BD6286" w:rsidRPr="00902B91" w:rsidRDefault="00BD6286">
      <w:pPr>
        <w:ind w:right="-674"/>
        <w:jc w:val="both"/>
        <w:rPr>
          <w:rFonts w:ascii="Palatino Linotype" w:eastAsia="Palatino Linotype" w:hAnsi="Palatino Linotype" w:cs="Palatino Linotype"/>
        </w:rPr>
      </w:pPr>
    </w:p>
    <w:p w14:paraId="6D941E0E" w14:textId="77777777" w:rsidR="00BD6286" w:rsidRPr="00902B91" w:rsidRDefault="00621B55">
      <w:pPr>
        <w:pBdr>
          <w:top w:val="nil"/>
          <w:left w:val="nil"/>
          <w:bottom w:val="nil"/>
          <w:right w:val="nil"/>
          <w:between w:val="nil"/>
        </w:pBdr>
        <w:spacing w:line="276" w:lineRule="auto"/>
        <w:ind w:left="567"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b/>
          <w:i/>
          <w:color w:val="000000"/>
        </w:rPr>
        <w:t xml:space="preserve">“Artículo 3.- </w:t>
      </w:r>
      <w:r w:rsidRPr="00902B91">
        <w:rPr>
          <w:rFonts w:ascii="Palatino Linotype" w:eastAsia="Palatino Linotype" w:hAnsi="Palatino Linotype" w:cs="Palatino Linotype"/>
          <w:i/>
          <w:color w:val="000000"/>
        </w:rPr>
        <w:t>Para los efectos de la presente Ley se entenderá por:</w:t>
      </w:r>
    </w:p>
    <w:p w14:paraId="6651F1F3" w14:textId="77777777" w:rsidR="00BD6286" w:rsidRPr="00902B91" w:rsidRDefault="00621B55">
      <w:pPr>
        <w:pBdr>
          <w:top w:val="nil"/>
          <w:left w:val="nil"/>
          <w:bottom w:val="nil"/>
          <w:right w:val="nil"/>
          <w:between w:val="nil"/>
        </w:pBdr>
        <w:spacing w:line="276" w:lineRule="auto"/>
        <w:ind w:left="567"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i/>
          <w:color w:val="000000"/>
        </w:rPr>
        <w:t>…</w:t>
      </w:r>
    </w:p>
    <w:p w14:paraId="70BBE2A6" w14:textId="77777777" w:rsidR="00BD6286" w:rsidRPr="00902B91" w:rsidRDefault="00621B55">
      <w:pPr>
        <w:pBdr>
          <w:top w:val="nil"/>
          <w:left w:val="nil"/>
          <w:bottom w:val="nil"/>
          <w:right w:val="nil"/>
          <w:between w:val="nil"/>
        </w:pBdr>
        <w:spacing w:line="276" w:lineRule="auto"/>
        <w:ind w:left="567"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b/>
          <w:i/>
          <w:color w:val="000000"/>
        </w:rPr>
        <w:t>XI.</w:t>
      </w:r>
      <w:r w:rsidRPr="00902B91">
        <w:rPr>
          <w:rFonts w:ascii="Palatino Linotype" w:eastAsia="Palatino Linotype" w:hAnsi="Palatino Linotype" w:cs="Palatino Linotype"/>
          <w:i/>
          <w:color w:val="000000"/>
        </w:rPr>
        <w:t xml:space="preserve"> </w:t>
      </w:r>
      <w:r w:rsidRPr="00902B91">
        <w:rPr>
          <w:rFonts w:ascii="Palatino Linotype" w:eastAsia="Palatino Linotype" w:hAnsi="Palatino Linotype" w:cs="Palatino Linotype"/>
          <w:b/>
          <w:i/>
          <w:color w:val="000000"/>
        </w:rPr>
        <w:t>Documento:</w:t>
      </w:r>
      <w:r w:rsidRPr="00902B91">
        <w:rPr>
          <w:rFonts w:ascii="Palatino Linotype" w:eastAsia="Palatino Linotype" w:hAnsi="Palatino Linotype" w:cs="Palatino Linotype"/>
          <w:i/>
          <w:color w:val="000000"/>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72F2DF4E" w14:textId="77777777" w:rsidR="00BD6286" w:rsidRPr="00902B91" w:rsidRDefault="00BD6286">
      <w:pPr>
        <w:pBdr>
          <w:top w:val="nil"/>
          <w:left w:val="nil"/>
          <w:bottom w:val="nil"/>
          <w:right w:val="nil"/>
          <w:between w:val="nil"/>
        </w:pBdr>
        <w:ind w:left="567" w:right="-674"/>
        <w:jc w:val="both"/>
        <w:rPr>
          <w:rFonts w:ascii="Palatino Linotype" w:eastAsia="Palatino Linotype" w:hAnsi="Palatino Linotype" w:cs="Palatino Linotype"/>
          <w:i/>
          <w:color w:val="000000"/>
        </w:rPr>
      </w:pPr>
    </w:p>
    <w:p w14:paraId="6A6DADD7" w14:textId="77777777" w:rsidR="00BD6286" w:rsidRPr="00902B91" w:rsidRDefault="00621B55">
      <w:pPr>
        <w:pBdr>
          <w:top w:val="nil"/>
          <w:left w:val="nil"/>
          <w:bottom w:val="nil"/>
          <w:right w:val="nil"/>
          <w:between w:val="nil"/>
        </w:pBdr>
        <w:spacing w:line="276" w:lineRule="auto"/>
        <w:ind w:left="567"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b/>
          <w:i/>
          <w:color w:val="000000"/>
        </w:rPr>
        <w:t>Artículo 4.</w:t>
      </w:r>
      <w:r w:rsidRPr="00902B91">
        <w:rPr>
          <w:rFonts w:ascii="Palatino Linotype" w:eastAsia="Palatino Linotype" w:hAnsi="Palatino Linotype" w:cs="Palatino Linotype"/>
          <w:i/>
          <w:color w:val="000000"/>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0CB310B6" w14:textId="77777777" w:rsidR="00BD6286" w:rsidRPr="00902B91" w:rsidRDefault="00621B55">
      <w:pPr>
        <w:pBdr>
          <w:top w:val="nil"/>
          <w:left w:val="nil"/>
          <w:bottom w:val="nil"/>
          <w:right w:val="nil"/>
          <w:between w:val="nil"/>
        </w:pBdr>
        <w:spacing w:line="276" w:lineRule="auto"/>
        <w:ind w:left="567"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i/>
          <w:color w:val="000000"/>
        </w:rPr>
        <w:t>Toda la información generada, obtenida, adquirida, transformada, administrada o en posesión de los sujetos obligados es pública y accesible de manera permanente a cualquier persona</w:t>
      </w:r>
      <w:r w:rsidRPr="00902B91">
        <w:rPr>
          <w:rFonts w:ascii="Palatino Linotype" w:eastAsia="Palatino Linotype" w:hAnsi="Palatino Linotype" w:cs="Palatino Linotype"/>
          <w:b/>
          <w:i/>
          <w:color w:val="000000"/>
          <w:u w:val="single"/>
        </w:rPr>
        <w:t>,</w:t>
      </w:r>
      <w:r w:rsidRPr="00902B91">
        <w:rPr>
          <w:rFonts w:ascii="Palatino Linotype" w:eastAsia="Palatino Linotype" w:hAnsi="Palatino Linotype" w:cs="Palatino Linotype"/>
          <w:i/>
          <w:color w:val="000000"/>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C94D668" w14:textId="77777777" w:rsidR="00BD6286" w:rsidRPr="00902B91" w:rsidRDefault="00621B55">
      <w:pPr>
        <w:pBdr>
          <w:top w:val="nil"/>
          <w:left w:val="nil"/>
          <w:bottom w:val="nil"/>
          <w:right w:val="nil"/>
          <w:between w:val="nil"/>
        </w:pBdr>
        <w:spacing w:line="276" w:lineRule="auto"/>
        <w:ind w:left="567"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i/>
          <w:color w:val="000000"/>
        </w:rPr>
        <w:t>Los sujetos obligados deben poner en práctica, políticas y programas de acceso a la información que se apeguen a criterios de publicidad, veracidad, oportunidad, precisión y suficiencia en beneficio de los solicitantes.</w:t>
      </w:r>
    </w:p>
    <w:p w14:paraId="04F227C8" w14:textId="77777777" w:rsidR="00BD6286" w:rsidRPr="00902B91" w:rsidRDefault="00BD6286">
      <w:pPr>
        <w:pBdr>
          <w:top w:val="nil"/>
          <w:left w:val="nil"/>
          <w:bottom w:val="nil"/>
          <w:right w:val="nil"/>
          <w:between w:val="nil"/>
        </w:pBdr>
        <w:spacing w:line="276" w:lineRule="auto"/>
        <w:ind w:left="567" w:right="-674"/>
        <w:jc w:val="both"/>
        <w:rPr>
          <w:rFonts w:ascii="Palatino Linotype" w:eastAsia="Palatino Linotype" w:hAnsi="Palatino Linotype" w:cs="Palatino Linotype"/>
          <w:i/>
          <w:color w:val="000000"/>
        </w:rPr>
      </w:pPr>
    </w:p>
    <w:p w14:paraId="58ECC885" w14:textId="77777777" w:rsidR="00BD6286" w:rsidRPr="00902B91" w:rsidRDefault="00621B55">
      <w:pPr>
        <w:pBdr>
          <w:top w:val="nil"/>
          <w:left w:val="nil"/>
          <w:bottom w:val="nil"/>
          <w:right w:val="nil"/>
          <w:between w:val="nil"/>
        </w:pBdr>
        <w:spacing w:line="276" w:lineRule="auto"/>
        <w:ind w:left="567"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b/>
          <w:i/>
          <w:color w:val="000000"/>
        </w:rPr>
        <w:lastRenderedPageBreak/>
        <w:t>Artículo 12.</w:t>
      </w:r>
      <w:r w:rsidRPr="00902B91">
        <w:rPr>
          <w:rFonts w:ascii="Palatino Linotype" w:eastAsia="Palatino Linotype" w:hAnsi="Palatino Linotype" w:cs="Palatino Linotype"/>
          <w:i/>
          <w:color w:val="000000"/>
        </w:rPr>
        <w:t xml:space="preserve"> Quienes generen, recopilen, administren, manejen, procesen, archiven o conserven información pública serán responsables de la misma en los términos de las disposiciones jurídicas aplicables.</w:t>
      </w:r>
    </w:p>
    <w:p w14:paraId="0ED57E3F" w14:textId="77777777" w:rsidR="00BD6286" w:rsidRPr="00902B91" w:rsidRDefault="00621B55">
      <w:pPr>
        <w:pBdr>
          <w:top w:val="nil"/>
          <w:left w:val="nil"/>
          <w:bottom w:val="nil"/>
          <w:right w:val="nil"/>
          <w:between w:val="nil"/>
        </w:pBdr>
        <w:spacing w:line="276" w:lineRule="auto"/>
        <w:ind w:left="567"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b/>
          <w:i/>
          <w:color w:val="000000"/>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902B91">
        <w:rPr>
          <w:rFonts w:ascii="Palatino Linotype" w:eastAsia="Palatino Linotype" w:hAnsi="Palatino Linotype" w:cs="Palatino Linotype"/>
          <w:i/>
          <w:color w:val="000000"/>
        </w:rPr>
        <w:t>.”</w:t>
      </w:r>
    </w:p>
    <w:p w14:paraId="2F58E7E4" w14:textId="77777777" w:rsidR="00BD6286" w:rsidRPr="00902B91" w:rsidRDefault="00BD6286">
      <w:pPr>
        <w:pBdr>
          <w:top w:val="nil"/>
          <w:left w:val="nil"/>
          <w:bottom w:val="nil"/>
          <w:right w:val="nil"/>
          <w:between w:val="nil"/>
        </w:pBdr>
        <w:spacing w:line="360" w:lineRule="auto"/>
        <w:ind w:left="567" w:right="-674"/>
        <w:jc w:val="both"/>
        <w:rPr>
          <w:rFonts w:ascii="Palatino Linotype" w:eastAsia="Palatino Linotype" w:hAnsi="Palatino Linotype" w:cs="Palatino Linotype"/>
          <w:i/>
          <w:color w:val="000000"/>
          <w:u w:val="single"/>
        </w:rPr>
      </w:pPr>
    </w:p>
    <w:p w14:paraId="00C4E7BB"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De la interpretación de dichos arábigos,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1CFA9281" w14:textId="77777777" w:rsidR="00BD6286" w:rsidRPr="00902B91" w:rsidRDefault="00BD6286">
      <w:pPr>
        <w:spacing w:line="360" w:lineRule="auto"/>
        <w:ind w:right="-674"/>
        <w:jc w:val="both"/>
        <w:rPr>
          <w:rFonts w:ascii="Palatino Linotype" w:eastAsia="Palatino Linotype" w:hAnsi="Palatino Linotype" w:cs="Palatino Linotype"/>
        </w:rPr>
      </w:pPr>
    </w:p>
    <w:p w14:paraId="53D320BA"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Ahora bien,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659B57F2" w14:textId="77777777" w:rsidR="00BD6286" w:rsidRPr="00902B91" w:rsidRDefault="00BD6286">
      <w:pPr>
        <w:spacing w:line="276" w:lineRule="auto"/>
        <w:ind w:right="-674"/>
        <w:jc w:val="both"/>
        <w:rPr>
          <w:rFonts w:ascii="Palatino Linotype" w:eastAsia="Palatino Linotype" w:hAnsi="Palatino Linotype" w:cs="Palatino Linotype"/>
        </w:rPr>
      </w:pPr>
    </w:p>
    <w:p w14:paraId="1389D54E" w14:textId="77777777" w:rsidR="00BD6286" w:rsidRPr="00902B91" w:rsidRDefault="00621B55">
      <w:pPr>
        <w:ind w:left="851" w:right="-674"/>
        <w:jc w:val="center"/>
        <w:rPr>
          <w:rFonts w:ascii="Palatino Linotype" w:eastAsia="Palatino Linotype" w:hAnsi="Palatino Linotype" w:cs="Palatino Linotype"/>
          <w:b/>
          <w:i/>
        </w:rPr>
      </w:pPr>
      <w:r w:rsidRPr="00902B91">
        <w:rPr>
          <w:rFonts w:ascii="Palatino Linotype" w:eastAsia="Palatino Linotype" w:hAnsi="Palatino Linotype" w:cs="Palatino Linotype"/>
          <w:b/>
          <w:i/>
        </w:rPr>
        <w:t>“CRITERIO 0002-11</w:t>
      </w:r>
    </w:p>
    <w:p w14:paraId="29C8C483" w14:textId="77777777" w:rsidR="00BD6286" w:rsidRPr="00902B91" w:rsidRDefault="00621B55">
      <w:pPr>
        <w:ind w:left="851"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t>INFORMACIÓN PÚBLICA, CONCEPTO DE, EN MATERIA DE TRANSPARENCIA. INTERPRETACIÓN TEMÁTICA DE LOS ARTÍCULOS 2, FRACCIÓN V, XV, Y XVI, 32, 4,11 Y 41.</w:t>
      </w:r>
      <w:r w:rsidRPr="00902B91">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w:t>
      </w:r>
      <w:r w:rsidRPr="00902B91">
        <w:rPr>
          <w:rFonts w:ascii="Palatino Linotype" w:eastAsia="Palatino Linotype" w:hAnsi="Palatino Linotype" w:cs="Palatino Linotype"/>
          <w:i/>
        </w:rPr>
        <w:lastRenderedPageBreak/>
        <w:t>o en posesión de los órganos u organismos públicos, en virtud del ejercicio de sus funciones de derecho público, sin importar su fuente, soporte o fecha de elaboración.</w:t>
      </w:r>
    </w:p>
    <w:p w14:paraId="1627B1C1" w14:textId="77777777" w:rsidR="00BD6286" w:rsidRPr="00902B91" w:rsidRDefault="00621B55">
      <w:pPr>
        <w:ind w:left="851"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En consecuencia el acceso a la información se refiere a que se cumplan cualquiera de los siguientes tres supuestos:</w:t>
      </w:r>
    </w:p>
    <w:p w14:paraId="0BDAFCA1" w14:textId="77777777" w:rsidR="00BD6286" w:rsidRPr="00902B91" w:rsidRDefault="00621B55">
      <w:pPr>
        <w:ind w:left="851"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Que se trate de información registrada en cualquier soporte documental, que en ejercicio de las atribuciones conferidas, sea generada por los Sujetos Obligados;</w:t>
      </w:r>
    </w:p>
    <w:p w14:paraId="6B1A52D9" w14:textId="77777777" w:rsidR="00BD6286" w:rsidRPr="00902B91" w:rsidRDefault="00621B55">
      <w:pPr>
        <w:ind w:left="851"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Que se trate de información registrada en cualquier soporte documental, que en ejercicio de las atribuciones conferidas, sea administrada por los Sujetos Obligados, y</w:t>
      </w:r>
    </w:p>
    <w:p w14:paraId="6BE94F08" w14:textId="77777777" w:rsidR="00BD6286" w:rsidRPr="00902B91" w:rsidRDefault="00621B55">
      <w:pPr>
        <w:ind w:left="851"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Que se trate de información registrada en cualquier soporte documental, que en ejercicio de las atribuciones conferidas, se encuentre en posesión de los Sujetos Obligados.”</w:t>
      </w:r>
    </w:p>
    <w:p w14:paraId="7089DE03" w14:textId="77777777" w:rsidR="00BD6286" w:rsidRPr="00902B91" w:rsidRDefault="00BD6286">
      <w:pPr>
        <w:ind w:left="851" w:right="-674"/>
        <w:jc w:val="both"/>
        <w:rPr>
          <w:rFonts w:ascii="Palatino Linotype" w:eastAsia="Palatino Linotype" w:hAnsi="Palatino Linotype" w:cs="Palatino Linotype"/>
          <w:i/>
        </w:rPr>
      </w:pPr>
    </w:p>
    <w:p w14:paraId="74171FE2"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Por otro lado, es necesario precisar que los artículos 5.6 y 5.10, fracciones VI, IX y XIX del Libro Quinto del Código Administrativo del Estado de México, establecen:</w:t>
      </w:r>
    </w:p>
    <w:p w14:paraId="362F189D" w14:textId="77777777" w:rsidR="00BD6286" w:rsidRPr="00902B91" w:rsidRDefault="00BD6286">
      <w:pPr>
        <w:ind w:right="-674"/>
        <w:jc w:val="both"/>
        <w:rPr>
          <w:rFonts w:ascii="Palatino Linotype" w:eastAsia="Palatino Linotype" w:hAnsi="Palatino Linotype" w:cs="Palatino Linotype"/>
        </w:rPr>
      </w:pPr>
    </w:p>
    <w:p w14:paraId="47D00E16" w14:textId="77777777" w:rsidR="00BD6286" w:rsidRPr="00902B91" w:rsidRDefault="00621B55">
      <w:pPr>
        <w:spacing w:line="276" w:lineRule="auto"/>
        <w:ind w:left="851"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“Artículo 5.6.- El uso y aprovechamiento del suelo con fines urbanos, así como la construcción de edificaciones, cualquiera que sea su régimen jurídico de propiedad, se sujetará a lo dispuesto en este Libro, su reglamentación, los planes de desarrollo urbano y las autorizaciones y licencias expedidas por las autoridades competentes en materia urbana …”</w:t>
      </w:r>
    </w:p>
    <w:p w14:paraId="13B92DAC" w14:textId="77777777" w:rsidR="00BD6286" w:rsidRPr="00902B91" w:rsidRDefault="00BD6286">
      <w:pPr>
        <w:spacing w:line="276" w:lineRule="auto"/>
        <w:ind w:left="851" w:right="-674"/>
        <w:jc w:val="both"/>
        <w:rPr>
          <w:rFonts w:ascii="Palatino Linotype" w:eastAsia="Palatino Linotype" w:hAnsi="Palatino Linotype" w:cs="Palatino Linotype"/>
          <w:i/>
        </w:rPr>
      </w:pPr>
    </w:p>
    <w:p w14:paraId="4219E47E" w14:textId="77777777" w:rsidR="00BD6286" w:rsidRPr="00902B91" w:rsidRDefault="00621B55">
      <w:pPr>
        <w:tabs>
          <w:tab w:val="left" w:pos="8647"/>
        </w:tabs>
        <w:spacing w:line="276" w:lineRule="auto"/>
        <w:ind w:left="851"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“Artículo 5.10.- Los municipios tendrán las atribuciones siguientes:</w:t>
      </w:r>
    </w:p>
    <w:p w14:paraId="765F9AC6" w14:textId="77777777" w:rsidR="00BD6286" w:rsidRPr="00902B91" w:rsidRDefault="00621B55">
      <w:pPr>
        <w:tabs>
          <w:tab w:val="left" w:pos="8647"/>
        </w:tabs>
        <w:spacing w:line="276" w:lineRule="auto"/>
        <w:ind w:left="851"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w:t>
      </w:r>
    </w:p>
    <w:p w14:paraId="4CC19870" w14:textId="77777777" w:rsidR="00BD6286" w:rsidRPr="00902B91" w:rsidRDefault="00621B55">
      <w:pPr>
        <w:tabs>
          <w:tab w:val="left" w:pos="8647"/>
        </w:tabs>
        <w:spacing w:line="276" w:lineRule="auto"/>
        <w:ind w:left="851"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VI. Expedir cédulas informativas de zonificación, licencias de uso de suelo y licencias de construcción</w:t>
      </w:r>
    </w:p>
    <w:p w14:paraId="3A01D9EE" w14:textId="77777777" w:rsidR="00BD6286" w:rsidRPr="00902B91" w:rsidRDefault="00621B55">
      <w:pPr>
        <w:tabs>
          <w:tab w:val="left" w:pos="8647"/>
        </w:tabs>
        <w:spacing w:line="276" w:lineRule="auto"/>
        <w:ind w:left="851" w:right="-674"/>
        <w:jc w:val="both"/>
        <w:rPr>
          <w:rFonts w:ascii="Palatino Linotype" w:eastAsia="Palatino Linotype" w:hAnsi="Palatino Linotype" w:cs="Palatino Linotype"/>
          <w:b/>
          <w:i/>
        </w:rPr>
      </w:pPr>
      <w:r w:rsidRPr="00902B91">
        <w:rPr>
          <w:rFonts w:ascii="Palatino Linotype" w:eastAsia="Palatino Linotype" w:hAnsi="Palatino Linotype" w:cs="Palatino Linotype"/>
          <w:i/>
        </w:rPr>
        <w:t xml:space="preserve">VII.- </w:t>
      </w:r>
      <w:r w:rsidRPr="00902B91">
        <w:rPr>
          <w:rFonts w:ascii="Palatino Linotype" w:eastAsia="Palatino Linotype" w:hAnsi="Palatino Linotype" w:cs="Palatino Linotype"/>
          <w:b/>
          <w:i/>
        </w:rPr>
        <w:t>Autorizar cambios de uso de suelo, del coeficiente de ocupación, del coeficiente de utilización, densidad y altura de edificaciones.</w:t>
      </w:r>
    </w:p>
    <w:p w14:paraId="74123FBF" w14:textId="77777777" w:rsidR="00BD6286" w:rsidRPr="00902B91" w:rsidRDefault="00621B55">
      <w:pPr>
        <w:tabs>
          <w:tab w:val="left" w:pos="8647"/>
        </w:tabs>
        <w:spacing w:line="276" w:lineRule="auto"/>
        <w:ind w:left="851"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w:t>
      </w:r>
    </w:p>
    <w:p w14:paraId="7B247CBE" w14:textId="77777777" w:rsidR="00BD6286" w:rsidRPr="00902B91" w:rsidRDefault="00621B55">
      <w:pPr>
        <w:tabs>
          <w:tab w:val="left" w:pos="8647"/>
        </w:tabs>
        <w:spacing w:line="276" w:lineRule="auto"/>
        <w:ind w:left="851"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IX. Difundir los planes de desarrollo urbano, así como los trámites para obtener las autorizaciones y licencias de su competencia</w:t>
      </w:r>
    </w:p>
    <w:p w14:paraId="41D276B1" w14:textId="77777777" w:rsidR="00BD6286" w:rsidRPr="00902B91" w:rsidRDefault="00621B55">
      <w:pPr>
        <w:tabs>
          <w:tab w:val="left" w:pos="8647"/>
        </w:tabs>
        <w:spacing w:line="276" w:lineRule="auto"/>
        <w:ind w:left="851"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w:t>
      </w:r>
    </w:p>
    <w:p w14:paraId="42202CE8" w14:textId="77777777" w:rsidR="00BD6286" w:rsidRPr="00902B91" w:rsidRDefault="00621B55">
      <w:pPr>
        <w:tabs>
          <w:tab w:val="left" w:pos="8647"/>
        </w:tabs>
        <w:spacing w:line="276" w:lineRule="auto"/>
        <w:ind w:left="851"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XIX. Vigilar, conforme a su competencia, el cumplimiento de este Libro y sus disposiciones reglamentarias, de los planes de desarrollo urbano, de las disposiciones administrativas y reglamentarias que emita en la materia y de las autorizaciones y licencias que otorgue…”</w:t>
      </w:r>
    </w:p>
    <w:p w14:paraId="67679A7E" w14:textId="77777777" w:rsidR="00BD6286" w:rsidRPr="00902B91" w:rsidRDefault="00621B55">
      <w:pPr>
        <w:tabs>
          <w:tab w:val="left" w:pos="8647"/>
        </w:tabs>
        <w:spacing w:line="276" w:lineRule="auto"/>
        <w:ind w:left="851" w:right="-674"/>
        <w:jc w:val="both"/>
        <w:rPr>
          <w:rFonts w:ascii="Palatino Linotype" w:eastAsia="Palatino Linotype" w:hAnsi="Palatino Linotype" w:cs="Palatino Linotype"/>
          <w:b/>
        </w:rPr>
      </w:pPr>
      <w:r w:rsidRPr="00902B91">
        <w:rPr>
          <w:rFonts w:ascii="Palatino Linotype" w:eastAsia="Palatino Linotype" w:hAnsi="Palatino Linotype" w:cs="Palatino Linotype"/>
          <w:b/>
        </w:rPr>
        <w:lastRenderedPageBreak/>
        <w:t>Énfasis añadido</w:t>
      </w:r>
    </w:p>
    <w:p w14:paraId="0C9EC84A" w14:textId="77777777" w:rsidR="00BD6286" w:rsidRPr="00902B91" w:rsidRDefault="00BD6286">
      <w:pPr>
        <w:tabs>
          <w:tab w:val="left" w:pos="8647"/>
        </w:tabs>
        <w:spacing w:line="360" w:lineRule="auto"/>
        <w:ind w:left="851" w:right="-674"/>
        <w:jc w:val="both"/>
        <w:rPr>
          <w:rFonts w:ascii="Palatino Linotype" w:eastAsia="Palatino Linotype" w:hAnsi="Palatino Linotype" w:cs="Palatino Linotype"/>
        </w:rPr>
      </w:pPr>
    </w:p>
    <w:p w14:paraId="427683AB"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 xml:space="preserve">Aunado a lo anterior, el ordenamiento legal en cita instituye que todas las construcciones requieren para su ejecución de la correspondiente licencia de uso de suelo, salvo algunos casos excepcionales que el propio Código establece, y reitera la facultad del Municipio para expedir licencias, adicionando la obligación de contar con personal especializado para tal efecto. </w:t>
      </w:r>
    </w:p>
    <w:p w14:paraId="57A60738" w14:textId="77777777" w:rsidR="00BD6286" w:rsidRPr="00902B91" w:rsidRDefault="00BD6286">
      <w:pPr>
        <w:spacing w:line="360" w:lineRule="auto"/>
        <w:ind w:right="-674"/>
        <w:jc w:val="both"/>
        <w:rPr>
          <w:rFonts w:ascii="Palatino Linotype" w:eastAsia="Palatino Linotype" w:hAnsi="Palatino Linotype" w:cs="Palatino Linotype"/>
        </w:rPr>
      </w:pPr>
    </w:p>
    <w:p w14:paraId="176FCFDB"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Sirven de apoyo a lo anterior, los artículos 18.6, fracción II y 18.7 del multicitado Código Administrativo.</w:t>
      </w:r>
    </w:p>
    <w:p w14:paraId="3785B63D" w14:textId="77777777" w:rsidR="00BD6286" w:rsidRPr="00902B91" w:rsidRDefault="00BD6286">
      <w:pPr>
        <w:ind w:right="-674"/>
        <w:jc w:val="both"/>
        <w:rPr>
          <w:rFonts w:ascii="Palatino Linotype" w:eastAsia="Palatino Linotype" w:hAnsi="Palatino Linotype" w:cs="Palatino Linotype"/>
        </w:rPr>
      </w:pPr>
    </w:p>
    <w:p w14:paraId="1FAD060C" w14:textId="77777777" w:rsidR="00BD6286" w:rsidRPr="00902B91" w:rsidRDefault="00621B55">
      <w:pPr>
        <w:spacing w:line="276" w:lineRule="auto"/>
        <w:ind w:left="709"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“Artículo 18.6.- Son atribuciones de los Municipios:</w:t>
      </w:r>
    </w:p>
    <w:p w14:paraId="4BCDC390" w14:textId="77777777" w:rsidR="00BD6286" w:rsidRPr="00902B91" w:rsidRDefault="00621B55">
      <w:pPr>
        <w:spacing w:line="276" w:lineRule="auto"/>
        <w:ind w:left="709"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w:t>
      </w:r>
    </w:p>
    <w:p w14:paraId="2FD456E9" w14:textId="77777777" w:rsidR="00BD6286" w:rsidRPr="00902B91" w:rsidRDefault="00621B55">
      <w:pPr>
        <w:spacing w:line="276" w:lineRule="auto"/>
        <w:ind w:left="709"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II. Expedir licencias, permisos y constancias en materia de construcción, de conformidad con lo dispuesto por este Libro, las Normas Técnicas, los planes municipales de desarrollo urbano y demás normatividad aplicable (…)”</w:t>
      </w:r>
    </w:p>
    <w:p w14:paraId="0016FC32" w14:textId="77777777" w:rsidR="00BD6286" w:rsidRPr="00902B91" w:rsidRDefault="00BD6286">
      <w:pPr>
        <w:spacing w:line="276" w:lineRule="auto"/>
        <w:ind w:left="709" w:right="-674"/>
        <w:jc w:val="both"/>
        <w:rPr>
          <w:rFonts w:ascii="Palatino Linotype" w:eastAsia="Palatino Linotype" w:hAnsi="Palatino Linotype" w:cs="Palatino Linotype"/>
          <w:i/>
        </w:rPr>
      </w:pPr>
    </w:p>
    <w:p w14:paraId="0CD5AB96" w14:textId="77777777" w:rsidR="00BD6286" w:rsidRPr="00902B91" w:rsidRDefault="00621B55">
      <w:pPr>
        <w:spacing w:line="276" w:lineRule="auto"/>
        <w:ind w:left="709"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“Artículo 18.7.- Para la emisión de las licencias, permisos y constancias de que trata este Libro, los Municipios deberán contar con servidores públicos especializados en la materia.”</w:t>
      </w:r>
    </w:p>
    <w:p w14:paraId="7C244D6A" w14:textId="77777777" w:rsidR="00BD6286" w:rsidRPr="00902B91" w:rsidRDefault="00BD6286">
      <w:pPr>
        <w:spacing w:line="360" w:lineRule="auto"/>
        <w:ind w:left="709" w:right="-674"/>
        <w:jc w:val="both"/>
        <w:rPr>
          <w:rFonts w:ascii="Palatino Linotype" w:eastAsia="Palatino Linotype" w:hAnsi="Palatino Linotype" w:cs="Palatino Linotype"/>
          <w:i/>
        </w:rPr>
      </w:pPr>
    </w:p>
    <w:p w14:paraId="17BAE4A6"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Así también, la Ley Orgánica Municipal del Estado de México y Municipios establece lo siguiente:</w:t>
      </w:r>
    </w:p>
    <w:p w14:paraId="77E26F6C" w14:textId="77777777" w:rsidR="00BD6286" w:rsidRPr="00902B91" w:rsidRDefault="00BD6286">
      <w:pPr>
        <w:ind w:right="-674"/>
        <w:jc w:val="both"/>
        <w:rPr>
          <w:rFonts w:ascii="Palatino Linotype" w:eastAsia="Palatino Linotype" w:hAnsi="Palatino Linotype" w:cs="Palatino Linotype"/>
        </w:rPr>
      </w:pPr>
    </w:p>
    <w:p w14:paraId="44D96823" w14:textId="77777777" w:rsidR="00BD6286" w:rsidRPr="00902B91" w:rsidRDefault="00621B55">
      <w:pPr>
        <w:spacing w:line="276" w:lineRule="auto"/>
        <w:ind w:left="709"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 xml:space="preserve">“Artículo 96. Sexies. El Director de Desarrollo Urbano o el Titular de la Unidad Administrativa equivalente, tiene las atribuciones siguientes: </w:t>
      </w:r>
    </w:p>
    <w:p w14:paraId="637CE1C0" w14:textId="77777777" w:rsidR="00BD6286" w:rsidRPr="00902B91" w:rsidRDefault="00621B55">
      <w:pPr>
        <w:tabs>
          <w:tab w:val="left" w:pos="709"/>
        </w:tabs>
        <w:spacing w:line="276" w:lineRule="auto"/>
        <w:ind w:left="708"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 xml:space="preserve">I. Ejecutar la política en materia de reordenamiento urbano; </w:t>
      </w:r>
    </w:p>
    <w:p w14:paraId="48ED7730" w14:textId="77777777" w:rsidR="00BD6286" w:rsidRPr="00902B91" w:rsidRDefault="00621B55">
      <w:pPr>
        <w:tabs>
          <w:tab w:val="left" w:pos="709"/>
        </w:tabs>
        <w:spacing w:line="276" w:lineRule="auto"/>
        <w:ind w:left="708"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 xml:space="preserve">II. Formular y conducir las políticas municipales de asentamientos humanos, urbanismo y vivienda; </w:t>
      </w:r>
    </w:p>
    <w:p w14:paraId="5902509E" w14:textId="77777777" w:rsidR="00BD6286" w:rsidRPr="00902B91" w:rsidRDefault="00621B55">
      <w:pPr>
        <w:tabs>
          <w:tab w:val="left" w:pos="709"/>
        </w:tabs>
        <w:spacing w:line="276" w:lineRule="auto"/>
        <w:ind w:left="708"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lastRenderedPageBreak/>
        <w:t xml:space="preserve">III. Aplicar y vigilar el cumplimiento de las disposiciones legales en materia de ordenamiento territorial de los asentamientos humanos, del desarrollo urbano y vivienda; </w:t>
      </w:r>
    </w:p>
    <w:p w14:paraId="48DB919E" w14:textId="77777777" w:rsidR="00BD6286" w:rsidRPr="00902B91" w:rsidRDefault="00621B55">
      <w:pPr>
        <w:tabs>
          <w:tab w:val="left" w:pos="709"/>
        </w:tabs>
        <w:spacing w:line="276" w:lineRule="auto"/>
        <w:ind w:left="708"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IV. Proponer el plan municipal de desarrollo urbano, así como sus modificaciones, y los parciales que de ellos deriven;</w:t>
      </w:r>
      <w:r w:rsidRPr="00902B91">
        <w:rPr>
          <w:rFonts w:ascii="Palatino Linotype" w:eastAsia="Palatino Linotype" w:hAnsi="Palatino Linotype" w:cs="Palatino Linotype"/>
          <w:i/>
        </w:rPr>
        <w:br/>
        <w:t xml:space="preserve">V. Participar en la elaboración o modificación del respectivo plan regional de desarrollo urbano o de los parciales que de éste deriven, cuando incluya parte o la totalidad de su territorio; </w:t>
      </w:r>
    </w:p>
    <w:p w14:paraId="2A6E3A88" w14:textId="77777777" w:rsidR="00BD6286" w:rsidRPr="00902B91" w:rsidRDefault="00621B55">
      <w:pPr>
        <w:tabs>
          <w:tab w:val="left" w:pos="709"/>
        </w:tabs>
        <w:spacing w:line="276" w:lineRule="auto"/>
        <w:ind w:left="708"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 xml:space="preserve">VI. Analizar las cédulas informativas de zonificación, licencias de uso de suelo y licencias de construcción; </w:t>
      </w:r>
    </w:p>
    <w:p w14:paraId="61C84EF8" w14:textId="77777777" w:rsidR="00BD6286" w:rsidRPr="00902B91" w:rsidRDefault="00621B55">
      <w:pPr>
        <w:tabs>
          <w:tab w:val="left" w:pos="709"/>
        </w:tabs>
        <w:spacing w:line="276" w:lineRule="auto"/>
        <w:ind w:left="708"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 xml:space="preserve">VII. Vigilar la utilización y aprovechamiento del suelo con fines urbanos, en su circunscripción territorial; </w:t>
      </w:r>
    </w:p>
    <w:p w14:paraId="5C8A5895" w14:textId="77777777" w:rsidR="00BD6286" w:rsidRPr="00902B91" w:rsidRDefault="00621B55">
      <w:pPr>
        <w:tabs>
          <w:tab w:val="left" w:pos="709"/>
        </w:tabs>
        <w:spacing w:line="276" w:lineRule="auto"/>
        <w:ind w:left="708"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VIII. Proponer al Presidente Municipal, convenios, contratos y acuerdos, y</w:t>
      </w:r>
      <w:r w:rsidRPr="00902B91">
        <w:rPr>
          <w:rFonts w:ascii="Palatino Linotype" w:eastAsia="Palatino Linotype" w:hAnsi="Palatino Linotype" w:cs="Palatino Linotype"/>
          <w:i/>
        </w:rPr>
        <w:br/>
        <w:t xml:space="preserve">IX. Las demás que le sean conferidas por el Presidente Municipal o por el Ayuntamiento y las establecidas en las disposiciones jurídicas aplicables. </w:t>
      </w:r>
    </w:p>
    <w:p w14:paraId="427539D3" w14:textId="77777777" w:rsidR="00BD6286" w:rsidRPr="00902B91" w:rsidRDefault="00BD6286">
      <w:pPr>
        <w:tabs>
          <w:tab w:val="left" w:pos="709"/>
        </w:tabs>
        <w:spacing w:line="360" w:lineRule="auto"/>
        <w:ind w:left="708" w:right="-674"/>
        <w:jc w:val="both"/>
        <w:rPr>
          <w:rFonts w:ascii="Palatino Linotype" w:eastAsia="Palatino Linotype" w:hAnsi="Palatino Linotype" w:cs="Palatino Linotype"/>
          <w:i/>
        </w:rPr>
      </w:pPr>
    </w:p>
    <w:p w14:paraId="26382A7F"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En esa tesitura, el Bando Municipal del Ayuntamiento de Huixquilucan, otorga  a la Dirección Desarrollo Urbano Sustentable, las siguientes atribuciones al caso concreto</w:t>
      </w:r>
    </w:p>
    <w:p w14:paraId="53C3119E" w14:textId="77777777" w:rsidR="00BD6286" w:rsidRPr="00902B91" w:rsidRDefault="00621B55">
      <w:pPr>
        <w:spacing w:line="276" w:lineRule="auto"/>
        <w:ind w:left="425" w:right="-674"/>
        <w:jc w:val="center"/>
        <w:rPr>
          <w:rFonts w:ascii="Palatino Linotype" w:eastAsia="Palatino Linotype" w:hAnsi="Palatino Linotype" w:cs="Palatino Linotype"/>
          <w:b/>
          <w:i/>
        </w:rPr>
      </w:pPr>
      <w:r w:rsidRPr="00902B91">
        <w:rPr>
          <w:rFonts w:ascii="Palatino Linotype" w:eastAsia="Palatino Linotype" w:hAnsi="Palatino Linotype" w:cs="Palatino Linotype"/>
          <w:b/>
          <w:i/>
        </w:rPr>
        <w:t>CAPÍTULO I</w:t>
      </w:r>
    </w:p>
    <w:p w14:paraId="7D87BF2C" w14:textId="77777777" w:rsidR="00BD6286" w:rsidRPr="00902B91" w:rsidRDefault="00621B55">
      <w:pPr>
        <w:spacing w:line="276" w:lineRule="auto"/>
        <w:ind w:left="425" w:right="-674"/>
        <w:jc w:val="center"/>
        <w:rPr>
          <w:rFonts w:ascii="Palatino Linotype" w:eastAsia="Palatino Linotype" w:hAnsi="Palatino Linotype" w:cs="Palatino Linotype"/>
          <w:b/>
          <w:i/>
        </w:rPr>
      </w:pPr>
      <w:r w:rsidRPr="00902B91">
        <w:rPr>
          <w:rFonts w:ascii="Palatino Linotype" w:eastAsia="Palatino Linotype" w:hAnsi="Palatino Linotype" w:cs="Palatino Linotype"/>
          <w:b/>
          <w:i/>
        </w:rPr>
        <w:t>DEL DESARROLLO URBANO SUSTENTABLE</w:t>
      </w:r>
    </w:p>
    <w:p w14:paraId="5BBE06F3" w14:textId="77777777" w:rsidR="00BD6286" w:rsidRPr="00902B91" w:rsidRDefault="00621B55">
      <w:pPr>
        <w:spacing w:line="276" w:lineRule="auto"/>
        <w:ind w:left="425"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ARTÍCULO 133.- El Honorable Ayuntamiento, en cumplimiento a las leyes federales y estatales relativas y a los planes de desarrollo urbano vigentes, tiene las atribuciones respecto a los asentamientos y el desarrollo urbano sustentable siguientes:</w:t>
      </w:r>
    </w:p>
    <w:p w14:paraId="241D7DCF" w14:textId="77777777" w:rsidR="00BD6286" w:rsidRPr="00902B91" w:rsidRDefault="00621B55">
      <w:pPr>
        <w:spacing w:line="276" w:lineRule="auto"/>
        <w:ind w:left="425"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w:t>
      </w:r>
    </w:p>
    <w:p w14:paraId="1A702666" w14:textId="77777777" w:rsidR="00BD6286" w:rsidRPr="00902B91" w:rsidRDefault="00621B55">
      <w:pPr>
        <w:spacing w:line="276" w:lineRule="auto"/>
        <w:ind w:left="425"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 xml:space="preserve">VII. </w:t>
      </w:r>
      <w:r w:rsidRPr="00902B91">
        <w:rPr>
          <w:rFonts w:ascii="Palatino Linotype" w:eastAsia="Palatino Linotype" w:hAnsi="Palatino Linotype" w:cs="Palatino Linotype"/>
          <w:b/>
          <w:i/>
        </w:rPr>
        <w:t>Autorizar,</w:t>
      </w:r>
      <w:r w:rsidRPr="00902B91">
        <w:rPr>
          <w:rFonts w:ascii="Palatino Linotype" w:eastAsia="Palatino Linotype" w:hAnsi="Palatino Linotype" w:cs="Palatino Linotype"/>
          <w:i/>
        </w:rPr>
        <w:t xml:space="preserve"> controlar y vigilar el uso adecuado del suelo;</w:t>
      </w:r>
    </w:p>
    <w:p w14:paraId="5B7DD35F" w14:textId="77777777" w:rsidR="00BD6286" w:rsidRPr="00902B91" w:rsidRDefault="00621B55">
      <w:pPr>
        <w:spacing w:line="276" w:lineRule="auto"/>
        <w:ind w:left="425"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 xml:space="preserve">VIII. </w:t>
      </w:r>
      <w:r w:rsidRPr="00902B91">
        <w:rPr>
          <w:rFonts w:ascii="Palatino Linotype" w:eastAsia="Palatino Linotype" w:hAnsi="Palatino Linotype" w:cs="Palatino Linotype"/>
          <w:b/>
          <w:i/>
        </w:rPr>
        <w:t>Otorgar licencias, autorizaciones y permisos</w:t>
      </w:r>
      <w:r w:rsidRPr="00902B91">
        <w:rPr>
          <w:rFonts w:ascii="Palatino Linotype" w:eastAsia="Palatino Linotype" w:hAnsi="Palatino Linotype" w:cs="Palatino Linotype"/>
          <w:i/>
        </w:rPr>
        <w:t xml:space="preserve"> de construcción de acuerdo a la normatividad vigente, debiendo acreditar entre otros que se encuentren al corriente del pago del impuesto predial, equipamiento físico para el acceso libre, desplazamiento y uso para personas con capacidades diferentes y población en general; tratándose de obras de impacto regional, la autoridad podrá solicitar a su juicio, estudios, dictámenes, factibilidades de dependencias normativas e información complementaria al particular;</w:t>
      </w:r>
    </w:p>
    <w:p w14:paraId="0522C5D2" w14:textId="77777777" w:rsidR="00BD6286" w:rsidRPr="00902B91" w:rsidRDefault="00621B55">
      <w:pPr>
        <w:spacing w:line="276" w:lineRule="auto"/>
        <w:ind w:left="425"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w:t>
      </w:r>
    </w:p>
    <w:p w14:paraId="220BC8C1" w14:textId="77777777" w:rsidR="00BD6286" w:rsidRPr="00902B91" w:rsidRDefault="00621B55">
      <w:pPr>
        <w:spacing w:line="276" w:lineRule="auto"/>
        <w:ind w:left="425"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lastRenderedPageBreak/>
        <w:t xml:space="preserve">IX. </w:t>
      </w:r>
      <w:r w:rsidRPr="00902B91">
        <w:rPr>
          <w:rFonts w:ascii="Palatino Linotype" w:eastAsia="Palatino Linotype" w:hAnsi="Palatino Linotype" w:cs="Palatino Linotype"/>
          <w:b/>
          <w:i/>
        </w:rPr>
        <w:t>Autorizar cambios de uso de suelo, de densidad e intensidad y altura de edificaciones, conforme al libro quinto del Código Administrativo del Estado de México</w:t>
      </w:r>
      <w:r w:rsidRPr="00902B91">
        <w:rPr>
          <w:rFonts w:ascii="Palatino Linotype" w:eastAsia="Palatino Linotype" w:hAnsi="Palatino Linotype" w:cs="Palatino Linotype"/>
          <w:i/>
        </w:rPr>
        <w:t>;</w:t>
      </w:r>
    </w:p>
    <w:p w14:paraId="3921682F" w14:textId="77777777" w:rsidR="00BD6286" w:rsidRPr="00902B91" w:rsidRDefault="00BD6286">
      <w:pPr>
        <w:spacing w:line="276" w:lineRule="auto"/>
        <w:ind w:left="425" w:right="-674"/>
        <w:jc w:val="both"/>
        <w:rPr>
          <w:rFonts w:ascii="Palatino Linotype" w:eastAsia="Palatino Linotype" w:hAnsi="Palatino Linotype" w:cs="Palatino Linotype"/>
          <w:i/>
        </w:rPr>
      </w:pPr>
    </w:p>
    <w:p w14:paraId="51A6A545" w14:textId="77777777" w:rsidR="00BD6286" w:rsidRPr="00902B91" w:rsidRDefault="00621B55">
      <w:pPr>
        <w:spacing w:line="276" w:lineRule="auto"/>
        <w:ind w:left="425" w:right="-674"/>
        <w:jc w:val="both"/>
        <w:rPr>
          <w:rFonts w:ascii="Palatino Linotype" w:eastAsia="Palatino Linotype" w:hAnsi="Palatino Linotype" w:cs="Palatino Linotype"/>
        </w:rPr>
      </w:pPr>
      <w:r w:rsidRPr="00902B91">
        <w:rPr>
          <w:rFonts w:ascii="Palatino Linotype" w:eastAsia="Palatino Linotype" w:hAnsi="Palatino Linotype" w:cs="Palatino Linotype"/>
          <w:i/>
        </w:rPr>
        <w:t xml:space="preserve">ARTÍCULO 142.- Corresponde a las Autoridades Municipales formular, conducir y evaluar la política ambiental municipal, así como formular, expedir y aplicar el Programa de Ordenamiento Ecológico del Territorio Municipal, en congruencia con el Ordenamiento Ecológico del Estado, </w:t>
      </w:r>
      <w:r w:rsidRPr="00902B91">
        <w:rPr>
          <w:rFonts w:ascii="Palatino Linotype" w:eastAsia="Palatino Linotype" w:hAnsi="Palatino Linotype" w:cs="Palatino Linotype"/>
          <w:b/>
          <w:i/>
        </w:rPr>
        <w:t>así como el control y vigilancia del uso o cambio de uso de suelo establecido por dichos programas</w:t>
      </w:r>
      <w:r w:rsidRPr="00902B91">
        <w:rPr>
          <w:rFonts w:ascii="Palatino Linotype" w:eastAsia="Palatino Linotype" w:hAnsi="Palatino Linotype" w:cs="Palatino Linotype"/>
          <w:i/>
        </w:rPr>
        <w:t xml:space="preserve">.” </w:t>
      </w:r>
      <w:r w:rsidRPr="00902B91">
        <w:rPr>
          <w:rFonts w:ascii="Palatino Linotype" w:eastAsia="Palatino Linotype" w:hAnsi="Palatino Linotype" w:cs="Palatino Linotype"/>
        </w:rPr>
        <w:t>Énfasis añadidos</w:t>
      </w:r>
    </w:p>
    <w:p w14:paraId="011F2BE0" w14:textId="77777777" w:rsidR="00BD6286" w:rsidRPr="00902B91" w:rsidRDefault="00BD6286">
      <w:pPr>
        <w:spacing w:line="360" w:lineRule="auto"/>
        <w:ind w:right="-674"/>
        <w:jc w:val="both"/>
        <w:rPr>
          <w:rFonts w:ascii="Palatino Linotype" w:eastAsia="Palatino Linotype" w:hAnsi="Palatino Linotype" w:cs="Palatino Linotype"/>
        </w:rPr>
      </w:pPr>
    </w:p>
    <w:p w14:paraId="23E2E1C1"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De lo anterior, se aprecia que ciertamente la Dirección a la que ya se le turna la solicitud de información es la competente, tanto de emitir licencias como los cambios de uso de suelo, así como de su control y vigilancia. Ahora bien, respecto de los procedimientos para el cambio de uso de suelo, el Código Administrativo del Estado de México, establece lo siguiente:</w:t>
      </w:r>
    </w:p>
    <w:p w14:paraId="51FB777D" w14:textId="77777777" w:rsidR="00BD6286" w:rsidRPr="00902B91" w:rsidRDefault="00BD6286">
      <w:pPr>
        <w:spacing w:line="276" w:lineRule="auto"/>
        <w:ind w:right="-674"/>
        <w:jc w:val="both"/>
        <w:rPr>
          <w:rFonts w:ascii="Palatino Linotype" w:eastAsia="Palatino Linotype" w:hAnsi="Palatino Linotype" w:cs="Palatino Linotype"/>
        </w:rPr>
      </w:pPr>
    </w:p>
    <w:p w14:paraId="3723DB9A" w14:textId="77777777" w:rsidR="00BD6286" w:rsidRPr="00902B91" w:rsidRDefault="00621B55">
      <w:pPr>
        <w:spacing w:line="276" w:lineRule="auto"/>
        <w:ind w:left="426" w:right="-674"/>
        <w:jc w:val="center"/>
        <w:rPr>
          <w:rFonts w:ascii="Palatino Linotype" w:eastAsia="Palatino Linotype" w:hAnsi="Palatino Linotype" w:cs="Palatino Linotype"/>
          <w:b/>
          <w:i/>
        </w:rPr>
      </w:pPr>
      <w:r w:rsidRPr="00902B91">
        <w:rPr>
          <w:rFonts w:ascii="Palatino Linotype" w:eastAsia="Palatino Linotype" w:hAnsi="Palatino Linotype" w:cs="Palatino Linotype"/>
          <w:b/>
          <w:i/>
        </w:rPr>
        <w:t>“SECCIÓN TERCERA</w:t>
      </w:r>
    </w:p>
    <w:p w14:paraId="75AC755D" w14:textId="77777777" w:rsidR="00BD6286" w:rsidRPr="00902B91" w:rsidRDefault="00621B55">
      <w:pPr>
        <w:spacing w:line="276" w:lineRule="auto"/>
        <w:ind w:left="426" w:right="-674"/>
        <w:jc w:val="center"/>
        <w:rPr>
          <w:rFonts w:ascii="Palatino Linotype" w:eastAsia="Palatino Linotype" w:hAnsi="Palatino Linotype" w:cs="Palatino Linotype"/>
          <w:b/>
          <w:i/>
        </w:rPr>
      </w:pPr>
      <w:r w:rsidRPr="00902B91">
        <w:rPr>
          <w:rFonts w:ascii="Palatino Linotype" w:eastAsia="Palatino Linotype" w:hAnsi="Palatino Linotype" w:cs="Palatino Linotype"/>
          <w:b/>
          <w:i/>
        </w:rPr>
        <w:t>DE LOS CAMBIOS DE USO Y APROVECHAMIENTO DEL SUELO</w:t>
      </w:r>
    </w:p>
    <w:p w14:paraId="741F697E" w14:textId="77777777" w:rsidR="00BD6286" w:rsidRPr="00902B91" w:rsidRDefault="00621B55">
      <w:pPr>
        <w:spacing w:line="276" w:lineRule="auto"/>
        <w:ind w:left="426"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t>Artículo 5.57.</w:t>
      </w:r>
      <w:r w:rsidRPr="00902B91">
        <w:rPr>
          <w:rFonts w:ascii="Palatino Linotype" w:eastAsia="Palatino Linotype" w:hAnsi="Palatino Linotype" w:cs="Palatino Linotype"/>
          <w:i/>
        </w:rPr>
        <w:t xml:space="preserve"> El cambio de uso del suelo, de densidad, del coeficiente de ocupación, del coeficiente de utilización y de altura de edificaciones de un lote o predio, no constituirá modificación al respectivo plan municipal de desarrollo urbano. </w:t>
      </w:r>
    </w:p>
    <w:p w14:paraId="741EF896" w14:textId="77777777" w:rsidR="00BD6286" w:rsidRPr="00902B91" w:rsidRDefault="00621B55">
      <w:pPr>
        <w:spacing w:line="276" w:lineRule="auto"/>
        <w:ind w:left="426" w:right="-674"/>
        <w:jc w:val="both"/>
        <w:rPr>
          <w:rFonts w:ascii="Palatino Linotype" w:eastAsia="Palatino Linotype" w:hAnsi="Palatino Linotype" w:cs="Palatino Linotype"/>
          <w:b/>
          <w:i/>
        </w:rPr>
      </w:pPr>
      <w:r w:rsidRPr="00902B91">
        <w:rPr>
          <w:rFonts w:ascii="Palatino Linotype" w:eastAsia="Palatino Linotype" w:hAnsi="Palatino Linotype" w:cs="Palatino Linotype"/>
          <w:b/>
          <w:i/>
        </w:rPr>
        <w:t xml:space="preserve">Solo se autorizará el cambio pretendido cuando concurran los supuestos siguientes: </w:t>
      </w:r>
    </w:p>
    <w:p w14:paraId="63338F65" w14:textId="77777777" w:rsidR="00BD6286" w:rsidRPr="00902B91" w:rsidRDefault="00621B55">
      <w:pPr>
        <w:spacing w:line="276" w:lineRule="auto"/>
        <w:ind w:left="426"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 xml:space="preserve">I. El predio o lote se ubique en un área urbana o urbanizable;  </w:t>
      </w:r>
    </w:p>
    <w:p w14:paraId="4C110E1A" w14:textId="77777777" w:rsidR="00BD6286" w:rsidRPr="00902B91" w:rsidRDefault="00621B55">
      <w:pPr>
        <w:spacing w:line="276" w:lineRule="auto"/>
        <w:ind w:left="426"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 xml:space="preserve">II. El uso o aprovechamiento solicitado sea compatible con los usos o aprovechamientos previstos en la zona y no altere las características de la estructura urbana y de su imagen; III. Se recabe previamente la opinión favorable de la Comisión de Planeación para el Desarrollo Municipal. En caso de no estar instalada tal Comisión, la autoridad encargada del desarrollo urbano municipal y previo dictamen técnico que elabore, emitirá su opinión; y </w:t>
      </w:r>
    </w:p>
    <w:p w14:paraId="4556D150" w14:textId="77777777" w:rsidR="00BD6286" w:rsidRPr="00902B91" w:rsidRDefault="00621B55">
      <w:pPr>
        <w:spacing w:line="276" w:lineRule="auto"/>
        <w:ind w:left="426"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 xml:space="preserve">IV. Tratándose de cambios a usos del suelo de impacto urbano, se requerirá de la Evaluación de Impacto Estatal. </w:t>
      </w:r>
    </w:p>
    <w:p w14:paraId="2EA8CA0C" w14:textId="77777777" w:rsidR="00BD6286" w:rsidRPr="00902B91" w:rsidRDefault="00621B55">
      <w:pPr>
        <w:spacing w:line="276" w:lineRule="auto"/>
        <w:ind w:left="426" w:right="-674"/>
        <w:jc w:val="both"/>
        <w:rPr>
          <w:rFonts w:ascii="Palatino Linotype" w:eastAsia="Palatino Linotype" w:hAnsi="Palatino Linotype" w:cs="Palatino Linotype"/>
        </w:rPr>
      </w:pPr>
      <w:r w:rsidRPr="00902B91">
        <w:rPr>
          <w:rFonts w:ascii="Palatino Linotype" w:eastAsia="Palatino Linotype" w:hAnsi="Palatino Linotype" w:cs="Palatino Linotype"/>
          <w:b/>
          <w:i/>
        </w:rPr>
        <w:t xml:space="preserve">Cuando se trate de cambios a usos de suelo de impacto urbano, los municipios deberán remitir mensualmente de manera física o electrónica al sistema estatal, copia certificada </w:t>
      </w:r>
      <w:r w:rsidRPr="00902B91">
        <w:rPr>
          <w:rFonts w:ascii="Palatino Linotype" w:eastAsia="Palatino Linotype" w:hAnsi="Palatino Linotype" w:cs="Palatino Linotype"/>
          <w:b/>
          <w:i/>
        </w:rPr>
        <w:lastRenderedPageBreak/>
        <w:t>signada con firma autógrafa, electrónica avanzada o sello electrónico en su caso, de las autorizaciones de cambio de uso del suelo, de densidad, de los coeficientes de ocupación y utilización del suelo y de altura de edificaciones que hayan expedido</w:t>
      </w:r>
      <w:r w:rsidRPr="00902B91">
        <w:rPr>
          <w:rFonts w:ascii="Palatino Linotype" w:eastAsia="Palatino Linotype" w:hAnsi="Palatino Linotype" w:cs="Palatino Linotype"/>
          <w:i/>
        </w:rPr>
        <w:t xml:space="preserve">.” </w:t>
      </w:r>
      <w:r w:rsidRPr="00902B91">
        <w:rPr>
          <w:rFonts w:ascii="Palatino Linotype" w:eastAsia="Palatino Linotype" w:hAnsi="Palatino Linotype" w:cs="Palatino Linotype"/>
        </w:rPr>
        <w:t>Énfasis añadido</w:t>
      </w:r>
    </w:p>
    <w:p w14:paraId="1C5BFBFD" w14:textId="77777777" w:rsidR="00BD6286" w:rsidRPr="00902B91" w:rsidRDefault="00BD6286">
      <w:pPr>
        <w:spacing w:line="360" w:lineRule="auto"/>
        <w:ind w:left="426" w:right="-674"/>
        <w:jc w:val="both"/>
        <w:rPr>
          <w:rFonts w:ascii="Palatino Linotype" w:eastAsia="Palatino Linotype" w:hAnsi="Palatino Linotype" w:cs="Palatino Linotype"/>
          <w:i/>
        </w:rPr>
      </w:pPr>
    </w:p>
    <w:p w14:paraId="0FDED348"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De lo anterior se puede concluir que un cambio de uso de suelo es una modificación en la clasificación asignada a un terreno por parte de las autoridades urbanísticas o de planeación; y que cuando se solicita un cambio de uso de suelo, se busca alterar esta clasificación para permitir un uso diferente al originalmente previsto.</w:t>
      </w:r>
    </w:p>
    <w:p w14:paraId="725C37BC" w14:textId="77777777" w:rsidR="00BD6286" w:rsidRPr="00902B91" w:rsidRDefault="00BD6286">
      <w:pPr>
        <w:spacing w:line="360" w:lineRule="auto"/>
        <w:ind w:left="360" w:right="-674"/>
        <w:jc w:val="both"/>
        <w:rPr>
          <w:rFonts w:ascii="Palatino Linotype" w:eastAsia="Palatino Linotype" w:hAnsi="Palatino Linotype" w:cs="Palatino Linotype"/>
        </w:rPr>
      </w:pPr>
    </w:p>
    <w:p w14:paraId="56D32B8B"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 xml:space="preserve">Dicho proceso requiere la aprobación del Ayuntamiento de Huixquilucan </w:t>
      </w:r>
      <w:r w:rsidRPr="00902B91">
        <w:rPr>
          <w:rFonts w:ascii="Palatino Linotype" w:eastAsia="Palatino Linotype" w:hAnsi="Palatino Linotype" w:cs="Palatino Linotype"/>
          <w:b/>
        </w:rPr>
        <w:t>y puede implicar evaluaciones de impacto ambiental, consultas públicas y otras consideraciones urbanísticas</w:t>
      </w:r>
      <w:r w:rsidRPr="00902B91">
        <w:rPr>
          <w:rFonts w:ascii="Palatino Linotype" w:eastAsia="Palatino Linotype" w:hAnsi="Palatino Linotype" w:cs="Palatino Linotype"/>
        </w:rPr>
        <w:t xml:space="preserve">, derivado que puede tener efectos significativos en la comunidad, el medio ambiente, y la economía local. </w:t>
      </w:r>
    </w:p>
    <w:p w14:paraId="7E3A6442" w14:textId="77777777" w:rsidR="00BD6286" w:rsidRPr="00902B91" w:rsidRDefault="00BD6286">
      <w:pPr>
        <w:spacing w:line="360" w:lineRule="auto"/>
        <w:ind w:right="-674"/>
        <w:jc w:val="both"/>
        <w:rPr>
          <w:rFonts w:ascii="Palatino Linotype" w:eastAsia="Palatino Linotype" w:hAnsi="Palatino Linotype" w:cs="Palatino Linotype"/>
        </w:rPr>
      </w:pPr>
    </w:p>
    <w:p w14:paraId="21254658"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Ahora bien, el Ayuntamiento de Huixquilucan, emite dos tipos de licencias de uso de suelo; una del tipo de impacto significativo y de uso de suelo que no genere impacto significativo. Para la primera enunciada, ciertamente se requiere una evaluación técnica de factibilidad de impacto urbano (impacto regional y/o constancia de viabilidad), incluyendo los dictámenes que lo integran, cambio de uso de suelo y otros que determine la normatividad aplicable, como de observa:</w:t>
      </w:r>
    </w:p>
    <w:p w14:paraId="2E0855F1" w14:textId="77777777" w:rsidR="00BD6286" w:rsidRPr="00902B91" w:rsidRDefault="00621B55">
      <w:pPr>
        <w:spacing w:line="360" w:lineRule="auto"/>
        <w:ind w:right="-674"/>
        <w:jc w:val="center"/>
        <w:rPr>
          <w:rFonts w:ascii="Palatino Linotype" w:eastAsia="Palatino Linotype" w:hAnsi="Palatino Linotype" w:cs="Palatino Linotype"/>
        </w:rPr>
      </w:pPr>
      <w:r w:rsidRPr="00902B91">
        <w:rPr>
          <w:rFonts w:ascii="Palatino Linotype" w:eastAsia="Palatino Linotype" w:hAnsi="Palatino Linotype" w:cs="Palatino Linotype"/>
          <w:noProof/>
        </w:rPr>
        <w:lastRenderedPageBreak/>
        <w:drawing>
          <wp:inline distT="0" distB="0" distL="0" distR="0" wp14:anchorId="50E3111B" wp14:editId="3214095C">
            <wp:extent cx="3003018" cy="294939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003018" cy="2949393"/>
                    </a:xfrm>
                    <a:prstGeom prst="rect">
                      <a:avLst/>
                    </a:prstGeom>
                    <a:ln/>
                  </pic:spPr>
                </pic:pic>
              </a:graphicData>
            </a:graphic>
          </wp:inline>
        </w:drawing>
      </w:r>
    </w:p>
    <w:p w14:paraId="10D5CC54"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 xml:space="preserve">Aunado a lo anterior, en la Sección Tercera, de los Cambios de uso y aprovechamiento del suelo en su Artículo 5.57 el Libro Quinto del Código Administrativo del Estado de México manifiesta que el cambio de uso del suelo, de densidad, del coeficiente de ocupación, del coeficiente de utilización y de altura de edificaciones de un lote o predio, no constituirá modificación al respectivo plan municipal de desarrollo urbano. </w:t>
      </w:r>
    </w:p>
    <w:p w14:paraId="750C7AD2" w14:textId="77777777" w:rsidR="00BD6286" w:rsidRPr="00902B91" w:rsidRDefault="00BD6286">
      <w:pPr>
        <w:spacing w:line="360" w:lineRule="auto"/>
        <w:ind w:right="-674"/>
        <w:jc w:val="both"/>
        <w:rPr>
          <w:rFonts w:ascii="Palatino Linotype" w:eastAsia="Palatino Linotype" w:hAnsi="Palatino Linotype" w:cs="Palatino Linotype"/>
        </w:rPr>
      </w:pPr>
    </w:p>
    <w:p w14:paraId="7AD0AEFD"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 xml:space="preserve">El Artículo antes mencionado, continúa manifestando que se autorizará el cambio pretendido cuando concurran los supuestos siguientes: </w:t>
      </w:r>
    </w:p>
    <w:p w14:paraId="32D624E9" w14:textId="77777777" w:rsidR="00BD6286" w:rsidRPr="00902B91" w:rsidRDefault="00BD6286">
      <w:pPr>
        <w:pBdr>
          <w:top w:val="nil"/>
          <w:left w:val="nil"/>
          <w:bottom w:val="nil"/>
          <w:right w:val="nil"/>
          <w:between w:val="nil"/>
        </w:pBdr>
        <w:ind w:left="720" w:right="-674"/>
        <w:rPr>
          <w:rFonts w:ascii="Palatino Linotype" w:eastAsia="Palatino Linotype" w:hAnsi="Palatino Linotype" w:cs="Palatino Linotype"/>
          <w:color w:val="000000"/>
        </w:rPr>
      </w:pPr>
    </w:p>
    <w:p w14:paraId="5C52C201" w14:textId="77777777" w:rsidR="00BD6286" w:rsidRPr="00902B91" w:rsidRDefault="00621B55">
      <w:pPr>
        <w:numPr>
          <w:ilvl w:val="0"/>
          <w:numId w:val="12"/>
        </w:numPr>
        <w:pBdr>
          <w:top w:val="nil"/>
          <w:left w:val="nil"/>
          <w:bottom w:val="nil"/>
          <w:right w:val="nil"/>
          <w:between w:val="nil"/>
        </w:pBdr>
        <w:spacing w:line="360" w:lineRule="auto"/>
        <w:ind w:right="-674"/>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t xml:space="preserve">El predio o lote se ubique en un área urbana o urbanizable; </w:t>
      </w:r>
    </w:p>
    <w:p w14:paraId="6DE98584" w14:textId="77777777" w:rsidR="00BD6286" w:rsidRPr="00902B91" w:rsidRDefault="00621B55">
      <w:pPr>
        <w:numPr>
          <w:ilvl w:val="0"/>
          <w:numId w:val="12"/>
        </w:numPr>
        <w:pBdr>
          <w:top w:val="nil"/>
          <w:left w:val="nil"/>
          <w:bottom w:val="nil"/>
          <w:right w:val="nil"/>
          <w:between w:val="nil"/>
        </w:pBdr>
        <w:spacing w:line="360" w:lineRule="auto"/>
        <w:ind w:right="-674"/>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t xml:space="preserve">El uso o aprovechamiento solicitado sea compatible con los usos o aprovechamientos previstos en la zona y no altere las características de la estructura urbana y de su imagen; </w:t>
      </w:r>
    </w:p>
    <w:p w14:paraId="32B3FB09" w14:textId="77777777" w:rsidR="00BD6286" w:rsidRPr="00902B91" w:rsidRDefault="00621B55">
      <w:pPr>
        <w:numPr>
          <w:ilvl w:val="0"/>
          <w:numId w:val="12"/>
        </w:numPr>
        <w:pBdr>
          <w:top w:val="nil"/>
          <w:left w:val="nil"/>
          <w:bottom w:val="nil"/>
          <w:right w:val="nil"/>
          <w:between w:val="nil"/>
        </w:pBdr>
        <w:spacing w:line="360" w:lineRule="auto"/>
        <w:ind w:right="-674"/>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lastRenderedPageBreak/>
        <w:t xml:space="preserve">Se recabe previamente la opinión favorable de la Comisión de Planeación para el Desarrollo Municipal. </w:t>
      </w:r>
    </w:p>
    <w:p w14:paraId="3DB25944" w14:textId="77777777" w:rsidR="00BD6286" w:rsidRPr="00902B91" w:rsidRDefault="00BD6286">
      <w:pPr>
        <w:pBdr>
          <w:top w:val="nil"/>
          <w:left w:val="nil"/>
          <w:bottom w:val="nil"/>
          <w:right w:val="nil"/>
          <w:between w:val="nil"/>
        </w:pBdr>
        <w:spacing w:line="360" w:lineRule="auto"/>
        <w:ind w:left="720" w:right="-674"/>
        <w:jc w:val="both"/>
        <w:rPr>
          <w:rFonts w:ascii="Palatino Linotype" w:eastAsia="Palatino Linotype" w:hAnsi="Palatino Linotype" w:cs="Palatino Linotype"/>
          <w:color w:val="000000"/>
        </w:rPr>
      </w:pPr>
    </w:p>
    <w:p w14:paraId="7E176D1A"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Para finalizar, el artículo 140 del Reglamento del Libro Quinto del Código Administrativo, manifiesta que el interesado en obtener la autorización, para el cambio de uso de suelo, de densidad o intensidad de su aprovechamiento o el cambio de altura permitida de un predio o inmueble deberá presentar solicitud al municipio; a través de la dependencia encargada del Desarrollo Urbano, en la que precise el tipo de cambio que pretende acompañado de los requisitos de ley.</w:t>
      </w:r>
    </w:p>
    <w:p w14:paraId="63C171C2" w14:textId="77777777" w:rsidR="00BD6286" w:rsidRPr="00902B91" w:rsidRDefault="00BD6286">
      <w:pPr>
        <w:spacing w:line="360" w:lineRule="auto"/>
        <w:ind w:right="-674"/>
        <w:jc w:val="both"/>
        <w:rPr>
          <w:rFonts w:ascii="Palatino Linotype" w:eastAsia="Palatino Linotype" w:hAnsi="Palatino Linotype" w:cs="Palatino Linotype"/>
        </w:rPr>
      </w:pPr>
    </w:p>
    <w:p w14:paraId="0F360E4C"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Ahora bien, respecto de las consultas públicas y de participación ciudadana que de ser el caso se hayan emprendido para el otorgamiento del cambio de uso de suelo; resulta necesario traer a colación los artículos 64, 65, 66, 69 y 95 fracción IV, de la Ley Orgánica Municipal del Estado de México</w:t>
      </w:r>
      <w:r w:rsidRPr="00902B91">
        <w:rPr>
          <w:rFonts w:ascii="Palatino Linotype" w:eastAsia="Palatino Linotype" w:hAnsi="Palatino Linotype" w:cs="Palatino Linotype"/>
          <w:vertAlign w:val="superscript"/>
        </w:rPr>
        <w:footnoteReference w:id="1"/>
      </w:r>
      <w:r w:rsidRPr="00902B91">
        <w:rPr>
          <w:rFonts w:ascii="Palatino Linotype" w:eastAsia="Palatino Linotype" w:hAnsi="Palatino Linotype" w:cs="Palatino Linotype"/>
        </w:rPr>
        <w:t>, y 51 del Ley de Planeación del Estado de México y Municipios</w:t>
      </w:r>
      <w:r w:rsidRPr="00902B91">
        <w:rPr>
          <w:rFonts w:ascii="Palatino Linotype" w:eastAsia="Palatino Linotype" w:hAnsi="Palatino Linotype" w:cs="Palatino Linotype"/>
          <w:vertAlign w:val="superscript"/>
        </w:rPr>
        <w:footnoteReference w:id="2"/>
      </w:r>
      <w:r w:rsidRPr="00902B91">
        <w:rPr>
          <w:rFonts w:ascii="Palatino Linotype" w:eastAsia="Palatino Linotype" w:hAnsi="Palatino Linotype" w:cs="Palatino Linotype"/>
        </w:rPr>
        <w:t>, que disponen:</w:t>
      </w:r>
    </w:p>
    <w:p w14:paraId="27CF45E3" w14:textId="77777777" w:rsidR="00BD6286" w:rsidRPr="00902B91" w:rsidRDefault="00BD6286">
      <w:pPr>
        <w:spacing w:line="360" w:lineRule="auto"/>
        <w:ind w:right="-674"/>
        <w:jc w:val="both"/>
        <w:rPr>
          <w:rFonts w:ascii="Palatino Linotype" w:eastAsia="Palatino Linotype" w:hAnsi="Palatino Linotype" w:cs="Palatino Linotype"/>
        </w:rPr>
      </w:pPr>
    </w:p>
    <w:p w14:paraId="55B8EBDB" w14:textId="77777777" w:rsidR="00BD6286" w:rsidRPr="00902B91" w:rsidRDefault="00621B55">
      <w:pPr>
        <w:spacing w:line="276" w:lineRule="auto"/>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w:t>
      </w:r>
      <w:r w:rsidRPr="00902B91">
        <w:rPr>
          <w:rFonts w:ascii="Palatino Linotype" w:eastAsia="Palatino Linotype" w:hAnsi="Palatino Linotype" w:cs="Palatino Linotype"/>
          <w:b/>
          <w:i/>
        </w:rPr>
        <w:t>Artículo 64.-</w:t>
      </w:r>
      <w:r w:rsidRPr="00902B91">
        <w:rPr>
          <w:rFonts w:ascii="Palatino Linotype" w:eastAsia="Palatino Linotype" w:hAnsi="Palatino Linotype" w:cs="Palatino Linotype"/>
          <w:i/>
        </w:rPr>
        <w:t xml:space="preserve"> Los ayuntamientos, para el eficaz desempeño de sus funciones públicas, podrán auxiliarse por: </w:t>
      </w:r>
    </w:p>
    <w:p w14:paraId="323D1AF5" w14:textId="77777777" w:rsidR="00BD6286" w:rsidRPr="00902B91" w:rsidRDefault="00621B55">
      <w:pPr>
        <w:spacing w:line="276" w:lineRule="auto"/>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t>I</w:t>
      </w:r>
      <w:r w:rsidRPr="00902B91">
        <w:rPr>
          <w:rFonts w:ascii="Palatino Linotype" w:eastAsia="Palatino Linotype" w:hAnsi="Palatino Linotype" w:cs="Palatino Linotype"/>
          <w:i/>
        </w:rPr>
        <w:t xml:space="preserve">. </w:t>
      </w:r>
      <w:r w:rsidRPr="00902B91">
        <w:rPr>
          <w:rFonts w:ascii="Palatino Linotype" w:eastAsia="Palatino Linotype" w:hAnsi="Palatino Linotype" w:cs="Palatino Linotype"/>
          <w:i/>
          <w:u w:val="single"/>
        </w:rPr>
        <w:t>Comisiones</w:t>
      </w:r>
      <w:r w:rsidRPr="00902B91">
        <w:rPr>
          <w:rFonts w:ascii="Palatino Linotype" w:eastAsia="Palatino Linotype" w:hAnsi="Palatino Linotype" w:cs="Palatino Linotype"/>
          <w:i/>
        </w:rPr>
        <w:t xml:space="preserve"> del ayuntamiento; </w:t>
      </w:r>
    </w:p>
    <w:p w14:paraId="6D400025" w14:textId="77777777" w:rsidR="00BD6286" w:rsidRPr="00902B91" w:rsidRDefault="00621B55">
      <w:pPr>
        <w:spacing w:line="276" w:lineRule="auto"/>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t>II</w:t>
      </w:r>
      <w:r w:rsidRPr="00902B91">
        <w:rPr>
          <w:rFonts w:ascii="Palatino Linotype" w:eastAsia="Palatino Linotype" w:hAnsi="Palatino Linotype" w:cs="Palatino Linotype"/>
          <w:i/>
        </w:rPr>
        <w:t xml:space="preserve">. </w:t>
      </w:r>
      <w:r w:rsidRPr="00902B91">
        <w:rPr>
          <w:rFonts w:ascii="Palatino Linotype" w:eastAsia="Palatino Linotype" w:hAnsi="Palatino Linotype" w:cs="Palatino Linotype"/>
          <w:i/>
          <w:u w:val="single"/>
        </w:rPr>
        <w:t>Consejos</w:t>
      </w:r>
      <w:r w:rsidRPr="00902B91">
        <w:rPr>
          <w:rFonts w:ascii="Palatino Linotype" w:eastAsia="Palatino Linotype" w:hAnsi="Palatino Linotype" w:cs="Palatino Linotype"/>
          <w:i/>
        </w:rPr>
        <w:t xml:space="preserve"> de participación ciudadana; </w:t>
      </w:r>
    </w:p>
    <w:p w14:paraId="4B526ECC" w14:textId="77777777" w:rsidR="00BD6286" w:rsidRPr="00902B91" w:rsidRDefault="00621B55">
      <w:pPr>
        <w:spacing w:line="276" w:lineRule="auto"/>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t>III</w:t>
      </w:r>
      <w:r w:rsidRPr="00902B91">
        <w:rPr>
          <w:rFonts w:ascii="Palatino Linotype" w:eastAsia="Palatino Linotype" w:hAnsi="Palatino Linotype" w:cs="Palatino Linotype"/>
          <w:i/>
        </w:rPr>
        <w:t xml:space="preserve">. Organizaciones sociales representativas de las comunidades; </w:t>
      </w:r>
    </w:p>
    <w:p w14:paraId="34715C8E" w14:textId="77777777" w:rsidR="00BD6286" w:rsidRPr="00902B91" w:rsidRDefault="00621B55">
      <w:pPr>
        <w:spacing w:line="276" w:lineRule="auto"/>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t>IV</w:t>
      </w:r>
      <w:r w:rsidRPr="00902B91">
        <w:rPr>
          <w:rFonts w:ascii="Palatino Linotype" w:eastAsia="Palatino Linotype" w:hAnsi="Palatino Linotype" w:cs="Palatino Linotype"/>
          <w:i/>
        </w:rPr>
        <w:t xml:space="preserve">. Las demás organizaciones que determinen las leyes y reglamentos o los acuerdos del ayuntamiento. </w:t>
      </w:r>
    </w:p>
    <w:p w14:paraId="7BF88242" w14:textId="77777777" w:rsidR="00BD6286" w:rsidRPr="00902B91" w:rsidRDefault="00BD6286">
      <w:pPr>
        <w:spacing w:line="276" w:lineRule="auto"/>
        <w:ind w:left="567" w:right="-674"/>
        <w:jc w:val="both"/>
        <w:rPr>
          <w:rFonts w:ascii="Palatino Linotype" w:eastAsia="Palatino Linotype" w:hAnsi="Palatino Linotype" w:cs="Palatino Linotype"/>
          <w:i/>
        </w:rPr>
      </w:pPr>
    </w:p>
    <w:p w14:paraId="07AA138B" w14:textId="77777777" w:rsidR="00BD6286" w:rsidRPr="00902B91" w:rsidRDefault="00621B55">
      <w:pPr>
        <w:spacing w:line="276" w:lineRule="auto"/>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lastRenderedPageBreak/>
        <w:t>Artículo 65.-</w:t>
      </w:r>
      <w:r w:rsidRPr="00902B91">
        <w:rPr>
          <w:rFonts w:ascii="Palatino Linotype" w:eastAsia="Palatino Linotype" w:hAnsi="Palatino Linotype" w:cs="Palatino Linotype"/>
          <w:i/>
        </w:rPr>
        <w:t xml:space="preserve"> </w:t>
      </w:r>
      <w:r w:rsidRPr="00902B91">
        <w:rPr>
          <w:rFonts w:ascii="Palatino Linotype" w:eastAsia="Palatino Linotype" w:hAnsi="Palatino Linotype" w:cs="Palatino Linotype"/>
          <w:i/>
          <w:u w:val="single"/>
        </w:rPr>
        <w:t xml:space="preserve">Los </w:t>
      </w:r>
      <w:r w:rsidRPr="00902B91">
        <w:rPr>
          <w:rFonts w:ascii="Palatino Linotype" w:eastAsia="Palatino Linotype" w:hAnsi="Palatino Linotype" w:cs="Palatino Linotype"/>
          <w:b/>
          <w:i/>
          <w:u w:val="single"/>
        </w:rPr>
        <w:t>integrantes</w:t>
      </w:r>
      <w:r w:rsidRPr="00902B91">
        <w:rPr>
          <w:rFonts w:ascii="Palatino Linotype" w:eastAsia="Palatino Linotype" w:hAnsi="Palatino Linotype" w:cs="Palatino Linotype"/>
          <w:i/>
          <w:u w:val="single"/>
        </w:rPr>
        <w:t xml:space="preserve"> de las comisiones del ayuntamiento serán nombrados por éste, de entre sus miembros, a propuesta del presidente municipal, </w:t>
      </w:r>
      <w:r w:rsidRPr="00902B91">
        <w:rPr>
          <w:rFonts w:ascii="Palatino Linotype" w:eastAsia="Palatino Linotype" w:hAnsi="Palatino Linotype" w:cs="Palatino Linotype"/>
          <w:b/>
          <w:i/>
          <w:u w:val="single"/>
        </w:rPr>
        <w:t>a más tardar en la tercera sesión ordinaria que celebren al inicio de su gestión</w:t>
      </w:r>
      <w:r w:rsidRPr="00902B91">
        <w:rPr>
          <w:rFonts w:ascii="Palatino Linotype" w:eastAsia="Palatino Linotype" w:hAnsi="Palatino Linotype" w:cs="Palatino Linotype"/>
          <w:b/>
          <w:i/>
        </w:rPr>
        <w:t xml:space="preserve">. </w:t>
      </w:r>
    </w:p>
    <w:p w14:paraId="22BC6ED3" w14:textId="77777777" w:rsidR="00BD6286" w:rsidRPr="00902B91" w:rsidRDefault="00621B55">
      <w:pPr>
        <w:spacing w:line="276" w:lineRule="auto"/>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 xml:space="preserve">Las comisiones se conformarán de forma plural, paritaria y proporcional, tomando en cuenta el número de sus integrantes y la importancia de los ramos encomendados a las mismas; en su integración se deberá tomar en consideración el conocimiento, profesión, vocación, experiencia de las personas integrantes del ayuntamiento, observando los principios de igualdad, equidad y garantizando la paridad de género en la designación de presidencias de las comisiones del ayuntamiento. </w:t>
      </w:r>
    </w:p>
    <w:p w14:paraId="31F45864" w14:textId="77777777" w:rsidR="00BD6286" w:rsidRPr="00902B91" w:rsidRDefault="00621B55">
      <w:pPr>
        <w:spacing w:line="276" w:lineRule="auto"/>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i/>
          <w:u w:val="single"/>
        </w:rPr>
        <w:t>Una vez nombrados los integrantes de las comisiones, los presidentes de cada una tendrán treinta días para convocar a sesión a efecto de llevar a cabo su instalación e inicio de los trabajos</w:t>
      </w:r>
      <w:r w:rsidRPr="00902B91">
        <w:rPr>
          <w:rFonts w:ascii="Palatino Linotype" w:eastAsia="Palatino Linotype" w:hAnsi="Palatino Linotype" w:cs="Palatino Linotype"/>
          <w:i/>
        </w:rPr>
        <w:t>.</w:t>
      </w:r>
    </w:p>
    <w:p w14:paraId="05EFAF9A" w14:textId="77777777" w:rsidR="00BD6286" w:rsidRPr="00902B91" w:rsidRDefault="00BD6286">
      <w:pPr>
        <w:spacing w:line="276" w:lineRule="auto"/>
        <w:ind w:left="567" w:right="-674"/>
        <w:jc w:val="both"/>
        <w:rPr>
          <w:rFonts w:ascii="Palatino Linotype" w:eastAsia="Palatino Linotype" w:hAnsi="Palatino Linotype" w:cs="Palatino Linotype"/>
          <w:i/>
        </w:rPr>
      </w:pPr>
    </w:p>
    <w:p w14:paraId="57304E0F" w14:textId="77777777" w:rsidR="00BD6286" w:rsidRPr="00902B91" w:rsidRDefault="00621B55">
      <w:pPr>
        <w:spacing w:line="276" w:lineRule="auto"/>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t>Artículo 66.</w:t>
      </w:r>
      <w:r w:rsidRPr="00902B91">
        <w:rPr>
          <w:rFonts w:ascii="Palatino Linotype" w:eastAsia="Palatino Linotype" w:hAnsi="Palatino Linotype" w:cs="Palatino Linotype"/>
          <w:i/>
        </w:rPr>
        <w:t xml:space="preserve"> Las comisiones del ayuntamiento serán responsables de estudiar, examinar y proponer a éste los acuerdos, acciones o normas tendientes a mejorar la administración pública municipal, la solución de los litigios laborales en su contra, así como de vigilar e informar sobre los asuntos a su cargo y sobre el cumplimiento de las disposiciones y acuerdos que dicte el cabildo. </w:t>
      </w:r>
    </w:p>
    <w:p w14:paraId="732F683E" w14:textId="77777777" w:rsidR="00BD6286" w:rsidRPr="00902B91" w:rsidRDefault="00621B55">
      <w:pPr>
        <w:spacing w:line="276" w:lineRule="auto"/>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i/>
          <w:u w:val="single"/>
        </w:rPr>
        <w:t xml:space="preserve">Las comisiones, deberán entregar al ayuntamiento, en sesión ordinaria, un informe </w:t>
      </w:r>
      <w:r w:rsidRPr="00902B91">
        <w:rPr>
          <w:rFonts w:ascii="Palatino Linotype" w:eastAsia="Palatino Linotype" w:hAnsi="Palatino Linotype" w:cs="Palatino Linotype"/>
          <w:b/>
          <w:i/>
          <w:u w:val="single"/>
        </w:rPr>
        <w:t>trimestral</w:t>
      </w:r>
      <w:r w:rsidRPr="00902B91">
        <w:rPr>
          <w:rFonts w:ascii="Palatino Linotype" w:eastAsia="Palatino Linotype" w:hAnsi="Palatino Linotype" w:cs="Palatino Linotype"/>
          <w:i/>
          <w:u w:val="single"/>
        </w:rPr>
        <w:t xml:space="preserve"> que permita conocer y transparentar el desarrollo de sus actividades, trabajo y gestiones realizadas</w:t>
      </w:r>
      <w:r w:rsidRPr="00902B91">
        <w:rPr>
          <w:rFonts w:ascii="Palatino Linotype" w:eastAsia="Palatino Linotype" w:hAnsi="Palatino Linotype" w:cs="Palatino Linotype"/>
          <w:i/>
        </w:rPr>
        <w:t>.</w:t>
      </w:r>
    </w:p>
    <w:p w14:paraId="7CBF07B5" w14:textId="77777777" w:rsidR="00BD6286" w:rsidRPr="00902B91" w:rsidRDefault="00BD6286">
      <w:pPr>
        <w:spacing w:line="276" w:lineRule="auto"/>
        <w:ind w:left="567" w:right="-674"/>
        <w:jc w:val="both"/>
        <w:rPr>
          <w:rFonts w:ascii="Palatino Linotype" w:eastAsia="Palatino Linotype" w:hAnsi="Palatino Linotype" w:cs="Palatino Linotype"/>
          <w:i/>
        </w:rPr>
      </w:pPr>
    </w:p>
    <w:p w14:paraId="4797AE41" w14:textId="77777777" w:rsidR="00BD6286" w:rsidRPr="00902B91" w:rsidRDefault="00621B55">
      <w:pPr>
        <w:spacing w:line="276" w:lineRule="auto"/>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t>Artículo 69.-</w:t>
      </w:r>
      <w:r w:rsidRPr="00902B91">
        <w:rPr>
          <w:rFonts w:ascii="Palatino Linotype" w:eastAsia="Palatino Linotype" w:hAnsi="Palatino Linotype" w:cs="Palatino Linotype"/>
          <w:i/>
        </w:rPr>
        <w:t xml:space="preserve"> Las comisiones las determinará el ayuntamiento de acuerdo a las necesidades del municipio y podrán ser permanentes o transitorias. </w:t>
      </w:r>
    </w:p>
    <w:p w14:paraId="2104C510" w14:textId="77777777" w:rsidR="00BD6286" w:rsidRPr="00902B91" w:rsidRDefault="00621B55">
      <w:pPr>
        <w:spacing w:line="276" w:lineRule="auto"/>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t>I.</w:t>
      </w:r>
      <w:r w:rsidRPr="00902B91">
        <w:rPr>
          <w:rFonts w:ascii="Palatino Linotype" w:eastAsia="Palatino Linotype" w:hAnsi="Palatino Linotype" w:cs="Palatino Linotype"/>
          <w:i/>
        </w:rPr>
        <w:t xml:space="preserve"> Serán permanentes las comisiones: </w:t>
      </w:r>
    </w:p>
    <w:p w14:paraId="4F08BB4C" w14:textId="77777777" w:rsidR="00BD6286" w:rsidRPr="00902B91" w:rsidRDefault="00621B55">
      <w:pPr>
        <w:spacing w:line="276" w:lineRule="auto"/>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t>a).</w:t>
      </w:r>
      <w:r w:rsidRPr="00902B91">
        <w:rPr>
          <w:rFonts w:ascii="Palatino Linotype" w:eastAsia="Palatino Linotype" w:hAnsi="Palatino Linotype" w:cs="Palatino Linotype"/>
          <w:i/>
        </w:rPr>
        <w:t xml:space="preserve"> De gobernación, cuyo responsable será el presidente municipal; </w:t>
      </w:r>
    </w:p>
    <w:p w14:paraId="1D062D33" w14:textId="77777777" w:rsidR="00BD6286" w:rsidRPr="00902B91" w:rsidRDefault="00621B55">
      <w:pPr>
        <w:spacing w:line="276" w:lineRule="auto"/>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t>b).</w:t>
      </w:r>
      <w:r w:rsidRPr="00902B91">
        <w:rPr>
          <w:rFonts w:ascii="Palatino Linotype" w:eastAsia="Palatino Linotype" w:hAnsi="Palatino Linotype" w:cs="Palatino Linotype"/>
          <w:i/>
        </w:rPr>
        <w:t xml:space="preserve"> De planeación para el desarrollo, que estará a cargo del presidente municipal; </w:t>
      </w:r>
    </w:p>
    <w:p w14:paraId="1100C829" w14:textId="77777777" w:rsidR="00BD6286" w:rsidRPr="00902B91" w:rsidRDefault="00621B55">
      <w:pPr>
        <w:spacing w:line="276" w:lineRule="auto"/>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t>c).</w:t>
      </w:r>
      <w:r w:rsidRPr="00902B91">
        <w:rPr>
          <w:rFonts w:ascii="Palatino Linotype" w:eastAsia="Palatino Linotype" w:hAnsi="Palatino Linotype" w:cs="Palatino Linotype"/>
          <w:i/>
        </w:rPr>
        <w:t xml:space="preserve"> De hacienda, que presidirá el síndico o el primer síndico, cuando haya mas de uno; </w:t>
      </w:r>
    </w:p>
    <w:p w14:paraId="660B7D12" w14:textId="77777777" w:rsidR="00BD6286" w:rsidRPr="00902B91" w:rsidRDefault="00621B55">
      <w:pPr>
        <w:spacing w:line="276" w:lineRule="auto"/>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w:t>
      </w:r>
    </w:p>
    <w:p w14:paraId="61CA13DF" w14:textId="77777777" w:rsidR="00BD6286" w:rsidRPr="00902B91" w:rsidRDefault="00621B55">
      <w:pPr>
        <w:spacing w:line="276" w:lineRule="auto"/>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t>II</w:t>
      </w:r>
      <w:r w:rsidRPr="00902B91">
        <w:rPr>
          <w:rFonts w:ascii="Palatino Linotype" w:eastAsia="Palatino Linotype" w:hAnsi="Palatino Linotype" w:cs="Palatino Linotype"/>
          <w:i/>
        </w:rPr>
        <w:t xml:space="preserve">. Serán comisiones </w:t>
      </w:r>
      <w:r w:rsidRPr="00902B91">
        <w:rPr>
          <w:rFonts w:ascii="Palatino Linotype" w:eastAsia="Palatino Linotype" w:hAnsi="Palatino Linotype" w:cs="Palatino Linotype"/>
          <w:i/>
          <w:u w:val="single"/>
        </w:rPr>
        <w:t>transitorias</w:t>
      </w:r>
      <w:r w:rsidRPr="00902B91">
        <w:rPr>
          <w:rFonts w:ascii="Palatino Linotype" w:eastAsia="Palatino Linotype" w:hAnsi="Palatino Linotype" w:cs="Palatino Linotype"/>
          <w:i/>
        </w:rPr>
        <w:t>, aquéllas que se designen para la atención de problemas especiales o situaciones emergentes o eventuales de diferente índole y quedarán integradas por los miembros que determine el ayuntamiento, coordinadas por el responsable del área competente.</w:t>
      </w:r>
    </w:p>
    <w:p w14:paraId="20694747" w14:textId="77777777" w:rsidR="00BD6286" w:rsidRPr="00902B91" w:rsidRDefault="00BD6286">
      <w:pPr>
        <w:spacing w:line="276" w:lineRule="auto"/>
        <w:ind w:left="567" w:right="-674"/>
        <w:jc w:val="both"/>
        <w:rPr>
          <w:rFonts w:ascii="Palatino Linotype" w:eastAsia="Palatino Linotype" w:hAnsi="Palatino Linotype" w:cs="Palatino Linotype"/>
          <w:i/>
        </w:rPr>
      </w:pPr>
    </w:p>
    <w:p w14:paraId="01E02C8A" w14:textId="77777777" w:rsidR="00BD6286" w:rsidRPr="00902B91" w:rsidRDefault="00621B55">
      <w:pPr>
        <w:spacing w:line="276" w:lineRule="auto"/>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lastRenderedPageBreak/>
        <w:t>Artículo 70.-</w:t>
      </w:r>
      <w:r w:rsidRPr="00902B91">
        <w:rPr>
          <w:rFonts w:ascii="Palatino Linotype" w:eastAsia="Palatino Linotype" w:hAnsi="Palatino Linotype" w:cs="Palatino Linotype"/>
          <w:i/>
        </w:rPr>
        <w:t xml:space="preserve"> Las comisiones del ayuntamiento coadyuvarán en la elaboración del Plan de Desarrollo Municipal y en su evaluación.</w:t>
      </w:r>
    </w:p>
    <w:p w14:paraId="10195106" w14:textId="77777777" w:rsidR="00BD6286" w:rsidRPr="00902B91" w:rsidRDefault="00BD6286">
      <w:pPr>
        <w:spacing w:line="276" w:lineRule="auto"/>
        <w:ind w:left="567" w:right="-674"/>
        <w:jc w:val="both"/>
        <w:rPr>
          <w:rFonts w:ascii="Palatino Linotype" w:eastAsia="Palatino Linotype" w:hAnsi="Palatino Linotype" w:cs="Palatino Linotype"/>
          <w:i/>
        </w:rPr>
      </w:pPr>
    </w:p>
    <w:p w14:paraId="36461113" w14:textId="77777777" w:rsidR="00BD6286" w:rsidRPr="00902B91" w:rsidRDefault="00621B55">
      <w:pPr>
        <w:spacing w:line="276" w:lineRule="auto"/>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t>Artículo 82.-</w:t>
      </w:r>
      <w:r w:rsidRPr="00902B91">
        <w:rPr>
          <w:rFonts w:ascii="Palatino Linotype" w:eastAsia="Palatino Linotype" w:hAnsi="Palatino Linotype" w:cs="Palatino Linotype"/>
          <w:i/>
        </w:rPr>
        <w:t xml:space="preserve"> La Comisión de Planeación para el Desarrollo Municipal, se integrará con ciudadanos distinguidos del municipio, representativos de los sectores público, social y privado, así como de las organizaciones sociales del municipio, también podrán incorporarse a miembros de los consejos de participación ciudadana. </w:t>
      </w:r>
    </w:p>
    <w:p w14:paraId="3909D1BB" w14:textId="77777777" w:rsidR="00BD6286" w:rsidRPr="00902B91" w:rsidRDefault="00BD6286">
      <w:pPr>
        <w:spacing w:line="276" w:lineRule="auto"/>
        <w:ind w:left="567" w:right="-674"/>
        <w:jc w:val="both"/>
        <w:rPr>
          <w:rFonts w:ascii="Palatino Linotype" w:eastAsia="Palatino Linotype" w:hAnsi="Palatino Linotype" w:cs="Palatino Linotype"/>
          <w:i/>
        </w:rPr>
      </w:pPr>
    </w:p>
    <w:p w14:paraId="48BFC5E1" w14:textId="77777777" w:rsidR="00BD6286" w:rsidRPr="00902B91" w:rsidRDefault="00621B55">
      <w:pPr>
        <w:spacing w:line="276" w:lineRule="auto"/>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t>Artículo 83.-</w:t>
      </w:r>
      <w:r w:rsidRPr="00902B91">
        <w:rPr>
          <w:rFonts w:ascii="Palatino Linotype" w:eastAsia="Palatino Linotype" w:hAnsi="Palatino Linotype" w:cs="Palatino Linotype"/>
          <w:i/>
        </w:rPr>
        <w:t xml:space="preserve"> La Comisión de Planeación para el Desarrollo Municipal tendrá las siguientes atribuciones:</w:t>
      </w:r>
    </w:p>
    <w:p w14:paraId="00172581" w14:textId="77777777" w:rsidR="00BD6286" w:rsidRPr="00902B91" w:rsidRDefault="00621B55">
      <w:pPr>
        <w:spacing w:line="276" w:lineRule="auto"/>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t>I. Proponer al ayuntamiento los mecanismos, instrumentos o acciones para la formulación, control y evaluación del Plan de Desarrollo Municipal;</w:t>
      </w:r>
      <w:r w:rsidRPr="00902B91">
        <w:rPr>
          <w:rFonts w:ascii="Palatino Linotype" w:eastAsia="Palatino Linotype" w:hAnsi="Palatino Linotype" w:cs="Palatino Linotype"/>
          <w:i/>
        </w:rPr>
        <w:t xml:space="preserve"> </w:t>
      </w:r>
    </w:p>
    <w:p w14:paraId="13067466" w14:textId="77777777" w:rsidR="00BD6286" w:rsidRPr="00902B91" w:rsidRDefault="00621B55">
      <w:pPr>
        <w:spacing w:line="276" w:lineRule="auto"/>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t>II</w:t>
      </w:r>
      <w:r w:rsidRPr="00902B91">
        <w:rPr>
          <w:rFonts w:ascii="Palatino Linotype" w:eastAsia="Palatino Linotype" w:hAnsi="Palatino Linotype" w:cs="Palatino Linotype"/>
          <w:i/>
        </w:rPr>
        <w:t xml:space="preserve">. Consolidar un proceso permanente y participativo de planeación orientado a resolver los problemas municipales; </w:t>
      </w:r>
    </w:p>
    <w:p w14:paraId="79AC18D0" w14:textId="77777777" w:rsidR="00BD6286" w:rsidRPr="00902B91" w:rsidRDefault="00621B55">
      <w:pPr>
        <w:spacing w:line="276" w:lineRule="auto"/>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t>III</w:t>
      </w:r>
      <w:r w:rsidRPr="00902B91">
        <w:rPr>
          <w:rFonts w:ascii="Palatino Linotype" w:eastAsia="Palatino Linotype" w:hAnsi="Palatino Linotype" w:cs="Palatino Linotype"/>
          <w:i/>
        </w:rPr>
        <w:t xml:space="preserve">. Formular recomendaciones para mejorar la administración municipal y la prestación de los servicios públicos; </w:t>
      </w:r>
    </w:p>
    <w:p w14:paraId="5A40CE0E" w14:textId="77777777" w:rsidR="00BD6286" w:rsidRPr="00902B91" w:rsidRDefault="00621B55">
      <w:pPr>
        <w:spacing w:line="276" w:lineRule="auto"/>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t>IV</w:t>
      </w:r>
      <w:r w:rsidRPr="00902B91">
        <w:rPr>
          <w:rFonts w:ascii="Palatino Linotype" w:eastAsia="Palatino Linotype" w:hAnsi="Palatino Linotype" w:cs="Palatino Linotype"/>
          <w:i/>
        </w:rPr>
        <w:t xml:space="preserve">. Realizar estudios y captar la información necesaria para cumplir con las encomiendas contenidas en las fracciones anteriores; </w:t>
      </w:r>
    </w:p>
    <w:p w14:paraId="032DC57B" w14:textId="77777777" w:rsidR="00BD6286" w:rsidRPr="00902B91" w:rsidRDefault="00621B55">
      <w:pPr>
        <w:spacing w:line="276" w:lineRule="auto"/>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t>V</w:t>
      </w:r>
      <w:r w:rsidRPr="00902B91">
        <w:rPr>
          <w:rFonts w:ascii="Palatino Linotype" w:eastAsia="Palatino Linotype" w:hAnsi="Palatino Linotype" w:cs="Palatino Linotype"/>
          <w:i/>
        </w:rPr>
        <w:t xml:space="preserve">. Gestionar la expedición de reglamentos o disposiciones administrativas que regulen el funcionamiento de los programas que integren el Plan de Desarrollo Municipal; </w:t>
      </w:r>
    </w:p>
    <w:p w14:paraId="0DFDC3B9" w14:textId="77777777" w:rsidR="00BD6286" w:rsidRPr="00902B91" w:rsidRDefault="00621B55">
      <w:pPr>
        <w:spacing w:line="276" w:lineRule="auto"/>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t>VI</w:t>
      </w:r>
      <w:r w:rsidRPr="00902B91">
        <w:rPr>
          <w:rFonts w:ascii="Palatino Linotype" w:eastAsia="Palatino Linotype" w:hAnsi="Palatino Linotype" w:cs="Palatino Linotype"/>
          <w:i/>
        </w:rPr>
        <w:t xml:space="preserve">. Comparecer ante el cabildo cuando éste lo solicite, o cuando la comisión lo estime conveniente; </w:t>
      </w:r>
    </w:p>
    <w:p w14:paraId="5B4A40FD" w14:textId="77777777" w:rsidR="00BD6286" w:rsidRPr="00902B91" w:rsidRDefault="00621B55">
      <w:pPr>
        <w:spacing w:line="276" w:lineRule="auto"/>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t>VII</w:t>
      </w:r>
      <w:r w:rsidRPr="00902B91">
        <w:rPr>
          <w:rFonts w:ascii="Palatino Linotype" w:eastAsia="Palatino Linotype" w:hAnsi="Palatino Linotype" w:cs="Palatino Linotype"/>
          <w:i/>
        </w:rPr>
        <w:t xml:space="preserve">. </w:t>
      </w:r>
      <w:r w:rsidRPr="00902B91">
        <w:rPr>
          <w:rFonts w:ascii="Palatino Linotype" w:eastAsia="Palatino Linotype" w:hAnsi="Palatino Linotype" w:cs="Palatino Linotype"/>
          <w:b/>
          <w:i/>
        </w:rPr>
        <w:t>Proponer, previo estudio, a las autoridades municipales, la realización de obras</w:t>
      </w:r>
      <w:r w:rsidRPr="00902B91">
        <w:rPr>
          <w:rFonts w:ascii="Palatino Linotype" w:eastAsia="Palatino Linotype" w:hAnsi="Palatino Linotype" w:cs="Palatino Linotype"/>
          <w:i/>
        </w:rPr>
        <w:t xml:space="preserve"> o la creación de nuevos servicios públicos o el mejoramiento a los ya existentes mediante el sistema de cooperación y en su oportunidad promover la misma; </w:t>
      </w:r>
    </w:p>
    <w:p w14:paraId="4AABFDE8" w14:textId="77777777" w:rsidR="00BD6286" w:rsidRPr="00902B91" w:rsidRDefault="00621B55">
      <w:pPr>
        <w:spacing w:line="276" w:lineRule="auto"/>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t>VII bis.</w:t>
      </w:r>
      <w:r w:rsidRPr="00902B91">
        <w:rPr>
          <w:rFonts w:ascii="Palatino Linotype" w:eastAsia="Palatino Linotype" w:hAnsi="Palatino Linotype" w:cs="Palatino Linotype"/>
          <w:i/>
        </w:rPr>
        <w:t xml:space="preserve"> Proponer a las autoridades municipales la ejecución de acciones encaminadas a mejorar los programas y subprogramas de protección civil establecidos en la presente Ley; </w:t>
      </w:r>
    </w:p>
    <w:p w14:paraId="43387882" w14:textId="77777777" w:rsidR="00BD6286" w:rsidRPr="00902B91" w:rsidRDefault="00621B55">
      <w:pPr>
        <w:spacing w:line="276" w:lineRule="auto"/>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t>VIII</w:t>
      </w:r>
      <w:r w:rsidRPr="00902B91">
        <w:rPr>
          <w:rFonts w:ascii="Palatino Linotype" w:eastAsia="Palatino Linotype" w:hAnsi="Palatino Linotype" w:cs="Palatino Linotype"/>
          <w:i/>
        </w:rPr>
        <w:t xml:space="preserve">. </w:t>
      </w:r>
      <w:r w:rsidRPr="00902B91">
        <w:rPr>
          <w:rFonts w:ascii="Palatino Linotype" w:eastAsia="Palatino Linotype" w:hAnsi="Palatino Linotype" w:cs="Palatino Linotype"/>
          <w:b/>
          <w:i/>
        </w:rPr>
        <w:t>Desahogar las consultas que en materia de creación y establecimiento de nuevos asentamientos humanos dentro del municipio, les turne el ayuntamiento</w:t>
      </w:r>
      <w:r w:rsidRPr="00902B91">
        <w:rPr>
          <w:rFonts w:ascii="Palatino Linotype" w:eastAsia="Palatino Linotype" w:hAnsi="Palatino Linotype" w:cs="Palatino Linotype"/>
          <w:i/>
        </w:rPr>
        <w:t xml:space="preserve">; </w:t>
      </w:r>
    </w:p>
    <w:p w14:paraId="6873FB26" w14:textId="77777777" w:rsidR="00BD6286" w:rsidRPr="00902B91" w:rsidRDefault="00621B55">
      <w:pPr>
        <w:spacing w:line="276" w:lineRule="auto"/>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t>IX</w:t>
      </w:r>
      <w:r w:rsidRPr="00902B91">
        <w:rPr>
          <w:rFonts w:ascii="Palatino Linotype" w:eastAsia="Palatino Linotype" w:hAnsi="Palatino Linotype" w:cs="Palatino Linotype"/>
          <w:i/>
        </w:rPr>
        <w:t xml:space="preserve">. Formar subcomisiones de estudio para asuntos determinados; </w:t>
      </w:r>
    </w:p>
    <w:p w14:paraId="4476DE89" w14:textId="77777777" w:rsidR="00BD6286" w:rsidRPr="00902B91" w:rsidRDefault="00621B55">
      <w:pPr>
        <w:spacing w:line="276" w:lineRule="auto"/>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t>X</w:t>
      </w:r>
      <w:r w:rsidRPr="00902B91">
        <w:rPr>
          <w:rFonts w:ascii="Palatino Linotype" w:eastAsia="Palatino Linotype" w:hAnsi="Palatino Linotype" w:cs="Palatino Linotype"/>
          <w:i/>
        </w:rPr>
        <w:t xml:space="preserve">. Proponer al cabildo su reglamento interior. </w:t>
      </w:r>
    </w:p>
    <w:p w14:paraId="1F43FFAB" w14:textId="77777777" w:rsidR="00BD6286" w:rsidRPr="00902B91" w:rsidRDefault="00BD6286">
      <w:pPr>
        <w:spacing w:line="276" w:lineRule="auto"/>
        <w:ind w:left="567" w:right="-674"/>
        <w:jc w:val="both"/>
        <w:rPr>
          <w:rFonts w:ascii="Palatino Linotype" w:eastAsia="Palatino Linotype" w:hAnsi="Palatino Linotype" w:cs="Palatino Linotype"/>
          <w:i/>
        </w:rPr>
      </w:pPr>
    </w:p>
    <w:p w14:paraId="0EB40B0E" w14:textId="77777777" w:rsidR="00BD6286" w:rsidRPr="00902B91" w:rsidRDefault="00621B55">
      <w:pPr>
        <w:spacing w:line="276" w:lineRule="auto"/>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lastRenderedPageBreak/>
        <w:t>Artículo 84.-</w:t>
      </w:r>
      <w:r w:rsidRPr="00902B91">
        <w:rPr>
          <w:rFonts w:ascii="Palatino Linotype" w:eastAsia="Palatino Linotype" w:hAnsi="Palatino Linotype" w:cs="Palatino Linotype"/>
          <w:i/>
        </w:rPr>
        <w:t xml:space="preserve"> El presidente municipal, al </w:t>
      </w:r>
      <w:r w:rsidRPr="00902B91">
        <w:rPr>
          <w:rFonts w:ascii="Palatino Linotype" w:eastAsia="Palatino Linotype" w:hAnsi="Palatino Linotype" w:cs="Palatino Linotype"/>
          <w:i/>
          <w:u w:val="single"/>
        </w:rPr>
        <w:t>inicio de su período constitucional</w:t>
      </w:r>
      <w:r w:rsidRPr="00902B91">
        <w:rPr>
          <w:rFonts w:ascii="Palatino Linotype" w:eastAsia="Palatino Linotype" w:hAnsi="Palatino Linotype" w:cs="Palatino Linotype"/>
          <w:i/>
        </w:rPr>
        <w:t xml:space="preserve">, convocará a organizaciones sociales de la comunidad para que se integren a la Comisión de Planeación para el Desarrollo Municipal. </w:t>
      </w:r>
    </w:p>
    <w:p w14:paraId="2C18D9F3" w14:textId="77777777" w:rsidR="00BD6286" w:rsidRPr="00902B91" w:rsidRDefault="00BD6286">
      <w:pPr>
        <w:spacing w:line="276" w:lineRule="auto"/>
        <w:ind w:left="567" w:right="-674"/>
        <w:jc w:val="both"/>
        <w:rPr>
          <w:rFonts w:ascii="Palatino Linotype" w:eastAsia="Palatino Linotype" w:hAnsi="Palatino Linotype" w:cs="Palatino Linotype"/>
          <w:i/>
        </w:rPr>
      </w:pPr>
    </w:p>
    <w:p w14:paraId="506E0C27" w14:textId="77777777" w:rsidR="00BD6286" w:rsidRPr="00902B91" w:rsidRDefault="00621B55">
      <w:pPr>
        <w:spacing w:line="276" w:lineRule="auto"/>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t>Artículo 85.-</w:t>
      </w:r>
      <w:r w:rsidRPr="00902B91">
        <w:rPr>
          <w:rFonts w:ascii="Palatino Linotype" w:eastAsia="Palatino Linotype" w:hAnsi="Palatino Linotype" w:cs="Palatino Linotype"/>
          <w:i/>
        </w:rPr>
        <w:t xml:space="preserve"> La Comisión de Planeación para el Desarrollo Municipal contará con un mínimo de cinco miembros encabezados por quien designe el ayuntamiento, y podrá tener tantos como se juzgue conveniente para el eficaz desempeño de sus funciones, los cuales durarán en su encargo el período municipal correspondiente.</w:t>
      </w:r>
    </w:p>
    <w:p w14:paraId="28D51BF2" w14:textId="77777777" w:rsidR="00BD6286" w:rsidRPr="00902B91" w:rsidRDefault="00BD6286">
      <w:pPr>
        <w:spacing w:line="276" w:lineRule="auto"/>
        <w:ind w:left="567" w:right="-674"/>
        <w:jc w:val="both"/>
        <w:rPr>
          <w:rFonts w:ascii="Palatino Linotype" w:eastAsia="Palatino Linotype" w:hAnsi="Palatino Linotype" w:cs="Palatino Linotype"/>
          <w:i/>
        </w:rPr>
      </w:pPr>
    </w:p>
    <w:p w14:paraId="129DDC59" w14:textId="77777777" w:rsidR="00BD6286" w:rsidRPr="00902B91" w:rsidRDefault="00621B55">
      <w:pPr>
        <w:spacing w:line="276" w:lineRule="auto"/>
        <w:ind w:left="567" w:right="-674"/>
        <w:jc w:val="center"/>
        <w:rPr>
          <w:rFonts w:ascii="Palatino Linotype" w:eastAsia="Palatino Linotype" w:hAnsi="Palatino Linotype" w:cs="Palatino Linotype"/>
          <w:b/>
          <w:i/>
        </w:rPr>
      </w:pPr>
      <w:r w:rsidRPr="00902B91">
        <w:rPr>
          <w:rFonts w:ascii="Palatino Linotype" w:eastAsia="Palatino Linotype" w:hAnsi="Palatino Linotype" w:cs="Palatino Linotype"/>
          <w:b/>
          <w:i/>
        </w:rPr>
        <w:t>Ley de Planeación del Estado de México y Municipios</w:t>
      </w:r>
    </w:p>
    <w:p w14:paraId="4D1AF61B" w14:textId="77777777" w:rsidR="00BD6286" w:rsidRPr="00902B91" w:rsidRDefault="00BD6286">
      <w:pPr>
        <w:spacing w:line="276" w:lineRule="auto"/>
        <w:ind w:left="567" w:right="-674"/>
        <w:jc w:val="both"/>
        <w:rPr>
          <w:rFonts w:ascii="Palatino Linotype" w:eastAsia="Palatino Linotype" w:hAnsi="Palatino Linotype" w:cs="Palatino Linotype"/>
          <w:i/>
        </w:rPr>
      </w:pPr>
    </w:p>
    <w:p w14:paraId="1E60575B" w14:textId="77777777" w:rsidR="00BD6286" w:rsidRPr="00902B91" w:rsidRDefault="00621B55">
      <w:pPr>
        <w:spacing w:line="276" w:lineRule="auto"/>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t>Artículo 51.-</w:t>
      </w:r>
      <w:r w:rsidRPr="00902B91">
        <w:rPr>
          <w:rFonts w:ascii="Palatino Linotype" w:eastAsia="Palatino Linotype" w:hAnsi="Palatino Linotype" w:cs="Palatino Linotype"/>
          <w:i/>
        </w:rPr>
        <w:t xml:space="preserve"> Se constituirán en cada ayuntamiento comités de planeación para el desarrollo municipal “COPLADEMUN”, los cuales tendrán las siguientes atribuciones: </w:t>
      </w:r>
    </w:p>
    <w:p w14:paraId="710406F6" w14:textId="77777777" w:rsidR="00BD6286" w:rsidRPr="00902B91" w:rsidRDefault="00621B55">
      <w:pPr>
        <w:spacing w:line="276" w:lineRule="auto"/>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t>I</w:t>
      </w:r>
      <w:r w:rsidRPr="00902B91">
        <w:rPr>
          <w:rFonts w:ascii="Palatino Linotype" w:eastAsia="Palatino Linotype" w:hAnsi="Palatino Linotype" w:cs="Palatino Linotype"/>
          <w:i/>
        </w:rPr>
        <w:t xml:space="preserve">. Participar en la coordinación de las unidades administrativas o personas servidoras públicas municipales con las Dependencias y Entidades Públicas estatales y federales, en las acciones derivadas de las estrategias estatal y municipales de desarrollo; </w:t>
      </w:r>
    </w:p>
    <w:p w14:paraId="428C0174" w14:textId="77777777" w:rsidR="00BD6286" w:rsidRPr="00902B91" w:rsidRDefault="00621B55">
      <w:pPr>
        <w:spacing w:line="276" w:lineRule="auto"/>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t>II</w:t>
      </w:r>
      <w:r w:rsidRPr="00902B91">
        <w:rPr>
          <w:rFonts w:ascii="Palatino Linotype" w:eastAsia="Palatino Linotype" w:hAnsi="Palatino Linotype" w:cs="Palatino Linotype"/>
          <w:i/>
        </w:rPr>
        <w:t xml:space="preserve">. Participar en la elaboración de los programas que deriven de los planes municipales de desarrollo; </w:t>
      </w:r>
    </w:p>
    <w:p w14:paraId="1020A32C" w14:textId="77777777" w:rsidR="00BD6286" w:rsidRPr="00902B91" w:rsidRDefault="00621B55">
      <w:pPr>
        <w:spacing w:line="276" w:lineRule="auto"/>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t>III</w:t>
      </w:r>
      <w:r w:rsidRPr="00902B91">
        <w:rPr>
          <w:rFonts w:ascii="Palatino Linotype" w:eastAsia="Palatino Linotype" w:hAnsi="Palatino Linotype" w:cs="Palatino Linotype"/>
          <w:i/>
        </w:rPr>
        <w:t xml:space="preserve">. Las demás que le atribuyan las leyes, reglamentos, decretos y acuerdos sobre la materia. </w:t>
      </w:r>
    </w:p>
    <w:p w14:paraId="4F209544" w14:textId="77777777" w:rsidR="00BD6286" w:rsidRPr="00902B91" w:rsidRDefault="00621B55">
      <w:pPr>
        <w:spacing w:line="276" w:lineRule="auto"/>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 xml:space="preserve">De acuerdo con la Ley Orgánica Municipal del Estado de México, los órganos, dependencias o servidores públicos que determinen los ayuntamientos y que integren la Comisión de Planeación para el Desarrollo Municipal dentro del Sistema de Planeación Democrática y para los efectos de esta Ley de Planeación del Estado de México y Municipios, se entenderá, que también integrarán el Comité de Planeación para el Desarrollo Municipal, “COPLADEMUN” en el ayuntamiento, y deberán convocar a las reuniones de dicho Comité. </w:t>
      </w:r>
    </w:p>
    <w:p w14:paraId="300B3A14" w14:textId="77777777" w:rsidR="00BD6286" w:rsidRPr="00902B91" w:rsidRDefault="00621B55">
      <w:pPr>
        <w:spacing w:line="276" w:lineRule="auto"/>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 xml:space="preserve">Los acuerdos de los comités de planeación para el desarrollo municipal deberán hacerse del conocimiento de las unidades administrativas o servidores públicos involucrados para que procedan a su cumplimiento. </w:t>
      </w:r>
    </w:p>
    <w:p w14:paraId="39BFEC14" w14:textId="77777777" w:rsidR="00BD6286" w:rsidRPr="00902B91" w:rsidRDefault="00621B55">
      <w:pPr>
        <w:spacing w:line="276" w:lineRule="auto"/>
        <w:ind w:left="567" w:right="-674"/>
        <w:jc w:val="both"/>
        <w:rPr>
          <w:rFonts w:ascii="Palatino Linotype" w:eastAsia="Palatino Linotype" w:hAnsi="Palatino Linotype" w:cs="Palatino Linotype"/>
          <w:i/>
          <w:u w:val="single"/>
        </w:rPr>
      </w:pPr>
      <w:r w:rsidRPr="00902B91">
        <w:rPr>
          <w:rFonts w:ascii="Palatino Linotype" w:eastAsia="Palatino Linotype" w:hAnsi="Palatino Linotype" w:cs="Palatino Linotype"/>
          <w:i/>
          <w:u w:val="single"/>
        </w:rPr>
        <w:t xml:space="preserve">El Comité de Planeación para el Desarrollo Municipal “COPLADEMUN”, deberá estar </w:t>
      </w:r>
      <w:r w:rsidRPr="00902B91">
        <w:rPr>
          <w:rFonts w:ascii="Palatino Linotype" w:eastAsia="Palatino Linotype" w:hAnsi="Palatino Linotype" w:cs="Palatino Linotype"/>
          <w:b/>
          <w:i/>
          <w:u w:val="single"/>
        </w:rPr>
        <w:t>constituido previo a la aprobación</w:t>
      </w:r>
      <w:r w:rsidRPr="00902B91">
        <w:rPr>
          <w:rFonts w:ascii="Palatino Linotype" w:eastAsia="Palatino Linotype" w:hAnsi="Palatino Linotype" w:cs="Palatino Linotype"/>
          <w:i/>
          <w:u w:val="single"/>
        </w:rPr>
        <w:t xml:space="preserve"> de Plan de Desarrollo Municipal y </w:t>
      </w:r>
      <w:r w:rsidRPr="00902B91">
        <w:rPr>
          <w:rFonts w:ascii="Palatino Linotype" w:eastAsia="Palatino Linotype" w:hAnsi="Palatino Linotype" w:cs="Palatino Linotype"/>
          <w:b/>
          <w:i/>
          <w:u w:val="single"/>
        </w:rPr>
        <w:t>se deberá</w:t>
      </w:r>
      <w:r w:rsidRPr="00902B91">
        <w:rPr>
          <w:rFonts w:ascii="Palatino Linotype" w:eastAsia="Palatino Linotype" w:hAnsi="Palatino Linotype" w:cs="Palatino Linotype"/>
          <w:i/>
          <w:u w:val="single"/>
        </w:rPr>
        <w:t xml:space="preserve"> informar al Comité de Planeación para el Desarrollo del Estado de México </w:t>
      </w:r>
      <w:r w:rsidRPr="00902B91">
        <w:rPr>
          <w:rFonts w:ascii="Palatino Linotype" w:eastAsia="Palatino Linotype" w:hAnsi="Palatino Linotype" w:cs="Palatino Linotype"/>
          <w:b/>
          <w:i/>
          <w:u w:val="single"/>
        </w:rPr>
        <w:t>de su instalación</w:t>
      </w:r>
      <w:r w:rsidRPr="00902B91">
        <w:rPr>
          <w:rFonts w:ascii="Palatino Linotype" w:eastAsia="Palatino Linotype" w:hAnsi="Palatino Linotype" w:cs="Palatino Linotype"/>
          <w:i/>
          <w:u w:val="single"/>
        </w:rPr>
        <w:t>.</w:t>
      </w:r>
    </w:p>
    <w:p w14:paraId="12D09ACD" w14:textId="77777777" w:rsidR="00BD6286" w:rsidRPr="00902B91" w:rsidRDefault="00621B55">
      <w:pPr>
        <w:ind w:left="567" w:right="-674"/>
        <w:rPr>
          <w:rFonts w:ascii="Palatino Linotype" w:eastAsia="Palatino Linotype" w:hAnsi="Palatino Linotype" w:cs="Palatino Linotype"/>
        </w:rPr>
      </w:pPr>
      <w:r w:rsidRPr="00902B91">
        <w:rPr>
          <w:rFonts w:ascii="Palatino Linotype" w:eastAsia="Palatino Linotype" w:hAnsi="Palatino Linotype" w:cs="Palatino Linotype"/>
        </w:rPr>
        <w:lastRenderedPageBreak/>
        <w:t>(Énfasis añadido)</w:t>
      </w:r>
    </w:p>
    <w:p w14:paraId="67CF74A6" w14:textId="77777777" w:rsidR="00BD6286" w:rsidRPr="00902B91" w:rsidRDefault="00BD6286">
      <w:pPr>
        <w:spacing w:line="360" w:lineRule="auto"/>
        <w:ind w:right="-674"/>
        <w:jc w:val="both"/>
        <w:rPr>
          <w:rFonts w:ascii="Palatino Linotype" w:eastAsia="Palatino Linotype" w:hAnsi="Palatino Linotype" w:cs="Palatino Linotype"/>
        </w:rPr>
      </w:pPr>
    </w:p>
    <w:p w14:paraId="1CBAFDC4"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 xml:space="preserve">Preceptos legales con los cuales se logra acreditar que dentro de las distintas unidades con las que se auxilia el </w:t>
      </w:r>
      <w:r w:rsidRPr="00902B91">
        <w:rPr>
          <w:rFonts w:ascii="Palatino Linotype" w:eastAsia="Palatino Linotype" w:hAnsi="Palatino Linotype" w:cs="Palatino Linotype"/>
          <w:b/>
        </w:rPr>
        <w:t>Sujeto Obligado</w:t>
      </w:r>
      <w:r w:rsidRPr="00902B91">
        <w:rPr>
          <w:rFonts w:ascii="Palatino Linotype" w:eastAsia="Palatino Linotype" w:hAnsi="Palatino Linotype" w:cs="Palatino Linotype"/>
        </w:rPr>
        <w:t xml:space="preserve"> para la administración pública, se encuentran las comisiones, consejos y comités. Comisiones las cuales deben ser </w:t>
      </w:r>
      <w:r w:rsidRPr="00902B91">
        <w:rPr>
          <w:rFonts w:ascii="Palatino Linotype" w:eastAsia="Palatino Linotype" w:hAnsi="Palatino Linotype" w:cs="Palatino Linotype"/>
          <w:b/>
        </w:rPr>
        <w:t>integradas</w:t>
      </w:r>
      <w:r w:rsidRPr="00902B91">
        <w:rPr>
          <w:rFonts w:ascii="Palatino Linotype" w:eastAsia="Palatino Linotype" w:hAnsi="Palatino Linotype" w:cs="Palatino Linotype"/>
        </w:rPr>
        <w:t xml:space="preserve"> a más tardar en la tercera sesión ordinaria que se celebre al inicio de la gestión de la nueva administración municipal y posteriormente realizar su instalación. </w:t>
      </w:r>
    </w:p>
    <w:p w14:paraId="4CA60C8A" w14:textId="77777777" w:rsidR="00BD6286" w:rsidRPr="00902B91" w:rsidRDefault="00BD6286">
      <w:pPr>
        <w:spacing w:line="360" w:lineRule="auto"/>
        <w:ind w:right="-674"/>
        <w:jc w:val="both"/>
        <w:rPr>
          <w:rFonts w:ascii="Palatino Linotype" w:eastAsia="Palatino Linotype" w:hAnsi="Palatino Linotype" w:cs="Palatino Linotype"/>
        </w:rPr>
      </w:pPr>
    </w:p>
    <w:p w14:paraId="193BD6CA"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 xml:space="preserve">Con base en lo anterior, se tiene por acreditado que el Sujeto Obligado se auxilia de diversas comisiones edilicias que deben integrarse por servidores públicos de las diversas unidades administrativas que integran la administración pública municipal. </w:t>
      </w:r>
    </w:p>
    <w:p w14:paraId="27ABAFE4" w14:textId="77777777" w:rsidR="00BD6286" w:rsidRPr="00902B91" w:rsidRDefault="00BD6286">
      <w:pPr>
        <w:spacing w:line="360" w:lineRule="auto"/>
        <w:ind w:right="-674"/>
        <w:jc w:val="both"/>
        <w:rPr>
          <w:rFonts w:ascii="Palatino Linotype" w:eastAsia="Palatino Linotype" w:hAnsi="Palatino Linotype" w:cs="Palatino Linotype"/>
        </w:rPr>
      </w:pPr>
    </w:p>
    <w:p w14:paraId="008793A0"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 xml:space="preserve">En ese orden de ideas, de conformidad </w:t>
      </w:r>
      <w:r w:rsidRPr="00902B91">
        <w:rPr>
          <w:rFonts w:ascii="Palatino Linotype" w:eastAsia="Palatino Linotype" w:hAnsi="Palatino Linotype" w:cs="Palatino Linotype"/>
          <w:u w:val="single"/>
        </w:rPr>
        <w:t>con la respuesta</w:t>
      </w:r>
      <w:r w:rsidRPr="00902B91">
        <w:rPr>
          <w:rFonts w:ascii="Palatino Linotype" w:eastAsia="Palatino Linotype" w:hAnsi="Palatino Linotype" w:cs="Palatino Linotype"/>
        </w:rPr>
        <w:t xml:space="preserve">, se observa que </w:t>
      </w:r>
      <w:r w:rsidRPr="00902B91">
        <w:rPr>
          <w:rFonts w:ascii="Palatino Linotype" w:eastAsia="Palatino Linotype" w:hAnsi="Palatino Linotype" w:cs="Palatino Linotype"/>
          <w:b/>
        </w:rPr>
        <w:t>no se pronunció el servidor público habilitado competente</w:t>
      </w:r>
      <w:r w:rsidRPr="00902B91">
        <w:rPr>
          <w:rFonts w:ascii="Palatino Linotype" w:eastAsia="Palatino Linotype" w:hAnsi="Palatino Linotype" w:cs="Palatino Linotype"/>
        </w:rPr>
        <w:t xml:space="preserve">, es decir que el </w:t>
      </w:r>
      <w:r w:rsidRPr="00902B91">
        <w:rPr>
          <w:rFonts w:ascii="Palatino Linotype" w:eastAsia="Palatino Linotype" w:hAnsi="Palatino Linotype" w:cs="Palatino Linotype"/>
          <w:b/>
        </w:rPr>
        <w:t>Sujeto Obligado</w:t>
      </w:r>
      <w:r w:rsidRPr="00902B91">
        <w:rPr>
          <w:rFonts w:ascii="Palatino Linotype" w:eastAsia="Palatino Linotype" w:hAnsi="Palatino Linotype" w:cs="Palatino Linotype"/>
        </w:rPr>
        <w:t xml:space="preserve"> no atendió lo establecido, siendo hasta el Informe Justificado que emite una respuesta de conformidad a lo establecido en los artículos 3 fracciones XXXIX y XLIV, 4, 12, 23 fracción IV, 51, 58, 59, 162, 163 de la Ley de Transparencia Local, que para pronta referencia se citan a continuación: </w:t>
      </w:r>
    </w:p>
    <w:p w14:paraId="6C3713C6" w14:textId="77777777" w:rsidR="00BD6286" w:rsidRPr="00902B91" w:rsidRDefault="00BD6286">
      <w:pPr>
        <w:spacing w:line="360" w:lineRule="auto"/>
        <w:ind w:right="-674"/>
        <w:jc w:val="both"/>
        <w:rPr>
          <w:rFonts w:ascii="Palatino Linotype" w:eastAsia="Palatino Linotype" w:hAnsi="Palatino Linotype" w:cs="Palatino Linotype"/>
        </w:rPr>
      </w:pPr>
    </w:p>
    <w:p w14:paraId="17FE8B0B" w14:textId="77777777" w:rsidR="00BD6286" w:rsidRPr="00902B91" w:rsidRDefault="00621B55">
      <w:pPr>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w:t>
      </w:r>
      <w:r w:rsidRPr="00902B91">
        <w:rPr>
          <w:rFonts w:ascii="Palatino Linotype" w:eastAsia="Palatino Linotype" w:hAnsi="Palatino Linotype" w:cs="Palatino Linotype"/>
          <w:b/>
          <w:i/>
        </w:rPr>
        <w:t>Artículo 3.</w:t>
      </w:r>
      <w:r w:rsidRPr="00902B91">
        <w:rPr>
          <w:rFonts w:ascii="Palatino Linotype" w:eastAsia="Palatino Linotype" w:hAnsi="Palatino Linotype" w:cs="Palatino Linotype"/>
          <w:i/>
        </w:rPr>
        <w:t xml:space="preserve"> Para los efectos de la presente Ley se entenderá por:</w:t>
      </w:r>
    </w:p>
    <w:p w14:paraId="1B28EA9B" w14:textId="77777777" w:rsidR="00BD6286" w:rsidRPr="00902B91" w:rsidRDefault="00621B55">
      <w:pPr>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w:t>
      </w:r>
    </w:p>
    <w:p w14:paraId="0BBD0C56" w14:textId="77777777" w:rsidR="00BD6286" w:rsidRPr="00902B91" w:rsidRDefault="00621B55">
      <w:pPr>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t>XXXIX. Servidor público habilitado:</w:t>
      </w:r>
      <w:r w:rsidRPr="00902B91">
        <w:rPr>
          <w:rFonts w:ascii="Palatino Linotype" w:eastAsia="Palatino Linotype" w:hAnsi="Palatino Linotype" w:cs="Palatino Linotype"/>
          <w:i/>
        </w:rPr>
        <w:t xml:space="preserve">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6E8EF26A" w14:textId="77777777" w:rsidR="00BD6286" w:rsidRPr="00902B91" w:rsidRDefault="00621B55">
      <w:pPr>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t>…</w:t>
      </w:r>
    </w:p>
    <w:p w14:paraId="7CF6CF08" w14:textId="77777777" w:rsidR="00BD6286" w:rsidRPr="00902B91" w:rsidRDefault="00621B55">
      <w:pPr>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lastRenderedPageBreak/>
        <w:t xml:space="preserve">XLIV. Unidad de transparencia: </w:t>
      </w:r>
      <w:r w:rsidRPr="00902B91">
        <w:rPr>
          <w:rFonts w:ascii="Palatino Linotype" w:eastAsia="Palatino Linotype" w:hAnsi="Palatino Linotype" w:cs="Palatino Linotype"/>
          <w:i/>
        </w:rPr>
        <w:t xml:space="preserve">La establecida por los sujetos obligados para ingresar, actualizar y mantener vigente las obligaciones de información pública en sus respectivos portales de transparencia; </w:t>
      </w:r>
      <w:r w:rsidRPr="00902B91">
        <w:rPr>
          <w:rFonts w:ascii="Palatino Linotype" w:eastAsia="Palatino Linotype" w:hAnsi="Palatino Linotype" w:cs="Palatino Linotype"/>
          <w:i/>
          <w:u w:val="single"/>
        </w:rPr>
        <w:t>tramitar las solicitudes de acceso a la información pública</w:t>
      </w:r>
      <w:r w:rsidRPr="00902B91">
        <w:rPr>
          <w:rFonts w:ascii="Palatino Linotype" w:eastAsia="Palatino Linotype" w:hAnsi="Palatino Linotype" w:cs="Palatino Linotype"/>
          <w:i/>
        </w:rPr>
        <w:t>; y</w:t>
      </w:r>
    </w:p>
    <w:p w14:paraId="23714FEF" w14:textId="77777777" w:rsidR="00BD6286" w:rsidRPr="00902B91" w:rsidRDefault="00BD6286">
      <w:pPr>
        <w:ind w:left="567" w:right="-674"/>
        <w:jc w:val="both"/>
        <w:rPr>
          <w:rFonts w:ascii="Palatino Linotype" w:eastAsia="Palatino Linotype" w:hAnsi="Palatino Linotype" w:cs="Palatino Linotype"/>
          <w:i/>
        </w:rPr>
      </w:pPr>
    </w:p>
    <w:p w14:paraId="4D143833" w14:textId="77777777" w:rsidR="00BD6286" w:rsidRPr="00902B91" w:rsidRDefault="00621B55">
      <w:pPr>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t>Artículo 4.</w:t>
      </w:r>
      <w:r w:rsidRPr="00902B91">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BBCD518" w14:textId="77777777" w:rsidR="00BD6286" w:rsidRPr="00902B91" w:rsidRDefault="00621B55">
      <w:pPr>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t xml:space="preserve">Toda la información </w:t>
      </w:r>
      <w:r w:rsidRPr="00902B91">
        <w:rPr>
          <w:rFonts w:ascii="Palatino Linotype" w:eastAsia="Palatino Linotype" w:hAnsi="Palatino Linotype" w:cs="Palatino Linotype"/>
          <w:i/>
        </w:rPr>
        <w:t>generada,</w:t>
      </w:r>
      <w:r w:rsidRPr="00902B91">
        <w:rPr>
          <w:rFonts w:ascii="Palatino Linotype" w:eastAsia="Palatino Linotype" w:hAnsi="Palatino Linotype" w:cs="Palatino Linotype"/>
          <w:b/>
          <w:i/>
        </w:rPr>
        <w:t xml:space="preserve"> obtenida, adquirida, transformada, administrada o en posesión de los sujetos obligados es pública y accesible de manera permanente a cualquier persona</w:t>
      </w:r>
      <w:r w:rsidRPr="00902B91">
        <w:rPr>
          <w:rFonts w:ascii="Palatino Linotype" w:eastAsia="Palatino Linotype" w:hAnsi="Palatino Linotype" w:cs="Palatino Linotype"/>
          <w:i/>
        </w:rPr>
        <w:t xml:space="preserve">, en los términos y condiciones que se establezcan en los tratados internacionales de los que el Estado mexicano sea parte, en la Ley General, la presente Ley y demás disposiciones de la materia, </w:t>
      </w:r>
      <w:r w:rsidRPr="00902B91">
        <w:rPr>
          <w:rFonts w:ascii="Palatino Linotype" w:eastAsia="Palatino Linotype" w:hAnsi="Palatino Linotype" w:cs="Palatino Linotype"/>
          <w:b/>
          <w:i/>
        </w:rPr>
        <w:t>privilegiando el principio de máxima publicidad</w:t>
      </w:r>
      <w:r w:rsidRPr="00902B91">
        <w:rPr>
          <w:rFonts w:ascii="Palatino Linotype" w:eastAsia="Palatino Linotype" w:hAnsi="Palatino Linotype" w:cs="Palatino Linotype"/>
          <w:i/>
        </w:rPr>
        <w:t xml:space="preserve"> de la información. Solo podrá ser clasificada excepcionalmente como reservada temporalmente por razones de interés público, en los términos de las causas legítimas y estrictamente necesarias previstas por esta Ley. </w:t>
      </w:r>
    </w:p>
    <w:p w14:paraId="3647C805" w14:textId="77777777" w:rsidR="00BD6286" w:rsidRPr="00902B91" w:rsidRDefault="00621B55">
      <w:pPr>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14:paraId="7AD13A89" w14:textId="77777777" w:rsidR="00BD6286" w:rsidRPr="00902B91" w:rsidRDefault="00BD6286">
      <w:pPr>
        <w:ind w:left="567" w:right="-674"/>
        <w:jc w:val="both"/>
        <w:rPr>
          <w:rFonts w:ascii="Palatino Linotype" w:eastAsia="Palatino Linotype" w:hAnsi="Palatino Linotype" w:cs="Palatino Linotype"/>
          <w:i/>
        </w:rPr>
      </w:pPr>
    </w:p>
    <w:p w14:paraId="47BF87FD" w14:textId="77777777" w:rsidR="00BD6286" w:rsidRPr="00902B91" w:rsidRDefault="00621B55">
      <w:pPr>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t>Artículo 12.</w:t>
      </w:r>
      <w:r w:rsidRPr="00902B91">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19D0D63F" w14:textId="77777777" w:rsidR="00BD6286" w:rsidRPr="00902B91" w:rsidRDefault="00621B55">
      <w:pPr>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7BB7E07C" w14:textId="77777777" w:rsidR="00BD6286" w:rsidRPr="00902B91" w:rsidRDefault="00BD6286">
      <w:pPr>
        <w:ind w:left="567" w:right="-674"/>
        <w:jc w:val="both"/>
        <w:rPr>
          <w:rFonts w:ascii="Palatino Linotype" w:eastAsia="Palatino Linotype" w:hAnsi="Palatino Linotype" w:cs="Palatino Linotype"/>
          <w:i/>
        </w:rPr>
      </w:pPr>
    </w:p>
    <w:p w14:paraId="582BFEB0" w14:textId="77777777" w:rsidR="00BD6286" w:rsidRPr="00902B91" w:rsidRDefault="00621B55">
      <w:pPr>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t>Artículo 23.</w:t>
      </w:r>
      <w:r w:rsidRPr="00902B91">
        <w:rPr>
          <w:rFonts w:ascii="Palatino Linotype" w:eastAsia="Palatino Linotype" w:hAnsi="Palatino Linotype" w:cs="Palatino Linotype"/>
          <w:i/>
        </w:rPr>
        <w:t xml:space="preserve"> Son sujetos obligados a transparentar y permitir el acceso a su información y proteger los datos personales que obren en su poder:</w:t>
      </w:r>
    </w:p>
    <w:p w14:paraId="2AD699B4" w14:textId="77777777" w:rsidR="00BD6286" w:rsidRPr="00902B91" w:rsidRDefault="00621B55">
      <w:pPr>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t>…</w:t>
      </w:r>
    </w:p>
    <w:p w14:paraId="05D35A39" w14:textId="77777777" w:rsidR="00BD6286" w:rsidRPr="00902B91" w:rsidRDefault="00621B55">
      <w:pPr>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t xml:space="preserve">IV. </w:t>
      </w:r>
      <w:r w:rsidRPr="00902B91">
        <w:rPr>
          <w:rFonts w:ascii="Palatino Linotype" w:eastAsia="Palatino Linotype" w:hAnsi="Palatino Linotype" w:cs="Palatino Linotype"/>
          <w:i/>
        </w:rPr>
        <w:t>Los ayuntamientos y las dependencias, organismos, órganos y entidades de la administración municipal;</w:t>
      </w:r>
    </w:p>
    <w:p w14:paraId="1838E94B" w14:textId="77777777" w:rsidR="00BD6286" w:rsidRPr="00902B91" w:rsidRDefault="00621B55">
      <w:pPr>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w:t>
      </w:r>
    </w:p>
    <w:p w14:paraId="5A5A98A5" w14:textId="77777777" w:rsidR="00BD6286" w:rsidRPr="00902B91" w:rsidRDefault="00BD6286">
      <w:pPr>
        <w:ind w:left="567" w:right="-674"/>
        <w:jc w:val="both"/>
        <w:rPr>
          <w:rFonts w:ascii="Palatino Linotype" w:eastAsia="Palatino Linotype" w:hAnsi="Palatino Linotype" w:cs="Palatino Linotype"/>
          <w:i/>
        </w:rPr>
      </w:pPr>
    </w:p>
    <w:p w14:paraId="609EC6D5" w14:textId="77777777" w:rsidR="00BD6286" w:rsidRPr="00902B91" w:rsidRDefault="00621B55">
      <w:pPr>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t>Artículo 51.</w:t>
      </w:r>
      <w:r w:rsidRPr="00902B91">
        <w:rPr>
          <w:rFonts w:ascii="Palatino Linotype" w:eastAsia="Palatino Linotype" w:hAnsi="Palatino Linotype" w:cs="Palatino Linotype"/>
          <w:i/>
        </w:rPr>
        <w:t xml:space="preserve"> Los sujetos obligados designaran a un responsable para atender la Unidad de Transparencia, quien fungirá como enlace entre éstos y los solicitantes. Dicha Unidad será la </w:t>
      </w:r>
      <w:r w:rsidRPr="00902B91">
        <w:rPr>
          <w:rFonts w:ascii="Palatino Linotype" w:eastAsia="Palatino Linotype" w:hAnsi="Palatino Linotype" w:cs="Palatino Linotype"/>
          <w:i/>
        </w:rPr>
        <w:lastRenderedPageBreak/>
        <w:t xml:space="preserve">encargada de </w:t>
      </w:r>
      <w:r w:rsidRPr="00902B91">
        <w:rPr>
          <w:rFonts w:ascii="Palatino Linotype" w:eastAsia="Palatino Linotype" w:hAnsi="Palatino Linotype" w:cs="Palatino Linotype"/>
          <w:i/>
          <w:u w:val="single"/>
        </w:rPr>
        <w:t>tramitar internamente la solicitud de información</w:t>
      </w:r>
      <w:r w:rsidRPr="00902B91">
        <w:rPr>
          <w:rFonts w:ascii="Palatino Linotype" w:eastAsia="Palatino Linotype" w:hAnsi="Palatino Linotype" w:cs="Palatino Linotype"/>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463ED1DD" w14:textId="77777777" w:rsidR="00BD6286" w:rsidRPr="00902B91" w:rsidRDefault="00BD6286">
      <w:pPr>
        <w:ind w:left="567" w:right="-674"/>
        <w:jc w:val="both"/>
        <w:rPr>
          <w:rFonts w:ascii="Palatino Linotype" w:eastAsia="Palatino Linotype" w:hAnsi="Palatino Linotype" w:cs="Palatino Linotype"/>
          <w:i/>
        </w:rPr>
      </w:pPr>
    </w:p>
    <w:p w14:paraId="7305E81E" w14:textId="77777777" w:rsidR="00BD6286" w:rsidRPr="00902B91" w:rsidRDefault="00621B55">
      <w:pPr>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t>Artículo 58.</w:t>
      </w:r>
      <w:r w:rsidRPr="00902B91">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44A6C920" w14:textId="77777777" w:rsidR="00BD6286" w:rsidRPr="00902B91" w:rsidRDefault="00BD6286">
      <w:pPr>
        <w:ind w:left="567" w:right="-674"/>
        <w:jc w:val="both"/>
        <w:rPr>
          <w:rFonts w:ascii="Palatino Linotype" w:eastAsia="Palatino Linotype" w:hAnsi="Palatino Linotype" w:cs="Palatino Linotype"/>
          <w:i/>
        </w:rPr>
      </w:pPr>
    </w:p>
    <w:p w14:paraId="4D7E9EC6" w14:textId="77777777" w:rsidR="00BD6286" w:rsidRPr="00902B91" w:rsidRDefault="00621B55">
      <w:pPr>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t>Artículo 59.</w:t>
      </w:r>
      <w:r w:rsidRPr="00902B91">
        <w:rPr>
          <w:rFonts w:ascii="Palatino Linotype" w:eastAsia="Palatino Linotype" w:hAnsi="Palatino Linotype" w:cs="Palatino Linotype"/>
          <w:i/>
        </w:rPr>
        <w:t xml:space="preserve"> Los servidores públicos habilitados tendrán las funciones siguientes:</w:t>
      </w:r>
    </w:p>
    <w:p w14:paraId="0D9DFD15" w14:textId="77777777" w:rsidR="00BD6286" w:rsidRPr="00902B91" w:rsidRDefault="00621B55">
      <w:pPr>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I. Localizar la información que le solicite la Unidad de Transparencia;</w:t>
      </w:r>
    </w:p>
    <w:p w14:paraId="0102B85E" w14:textId="77777777" w:rsidR="00BD6286" w:rsidRPr="00902B91" w:rsidRDefault="00621B55">
      <w:pPr>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II. Proporcionar la información que obre en los archivos y que le sea solicitada por la Unidad de Transparencia;</w:t>
      </w:r>
    </w:p>
    <w:p w14:paraId="6067A84B" w14:textId="77777777" w:rsidR="00BD6286" w:rsidRPr="00902B91" w:rsidRDefault="00621B55">
      <w:pPr>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III. Apoyar a la Unidad de Transparencia en lo que esta le solicite para el cumplimiento de sus funciones;</w:t>
      </w:r>
    </w:p>
    <w:p w14:paraId="03B01D4B" w14:textId="77777777" w:rsidR="00BD6286" w:rsidRPr="00902B91" w:rsidRDefault="00621B55">
      <w:pPr>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IV. Proporcionar a la Unidad de Transparencia, las modificaciones a la información pública de oficio que obre en su poder;</w:t>
      </w:r>
    </w:p>
    <w:p w14:paraId="16606F3C" w14:textId="77777777" w:rsidR="00BD6286" w:rsidRPr="00902B91" w:rsidRDefault="00621B55">
      <w:pPr>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0C9811FD" w14:textId="77777777" w:rsidR="00BD6286" w:rsidRPr="00902B91" w:rsidRDefault="00621B55">
      <w:pPr>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VI. Verificar, una vez analizado el contenido de la información, que no se encuentre en los supuestos de información clasificada; y</w:t>
      </w:r>
    </w:p>
    <w:p w14:paraId="40F6CB6F" w14:textId="77777777" w:rsidR="00BD6286" w:rsidRPr="00902B91" w:rsidRDefault="00621B55">
      <w:pPr>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VII. Dar cuenta a la Unidad de Transparencia del vencimiento de los plazos de reserva.</w:t>
      </w:r>
    </w:p>
    <w:p w14:paraId="56E747D3" w14:textId="77777777" w:rsidR="00BD6286" w:rsidRPr="00902B91" w:rsidRDefault="00BD6286">
      <w:pPr>
        <w:ind w:left="567" w:right="-674"/>
        <w:jc w:val="both"/>
        <w:rPr>
          <w:rFonts w:ascii="Palatino Linotype" w:eastAsia="Palatino Linotype" w:hAnsi="Palatino Linotype" w:cs="Palatino Linotype"/>
          <w:i/>
        </w:rPr>
      </w:pPr>
    </w:p>
    <w:p w14:paraId="01BB5614" w14:textId="77777777" w:rsidR="00BD6286" w:rsidRPr="00902B91" w:rsidRDefault="00621B55">
      <w:pPr>
        <w:ind w:left="567" w:right="-674"/>
        <w:jc w:val="both"/>
        <w:rPr>
          <w:rFonts w:ascii="Palatino Linotype" w:eastAsia="Palatino Linotype" w:hAnsi="Palatino Linotype" w:cs="Palatino Linotype"/>
          <w:i/>
          <w:u w:val="single"/>
        </w:rPr>
      </w:pPr>
      <w:r w:rsidRPr="00902B91">
        <w:rPr>
          <w:rFonts w:ascii="Palatino Linotype" w:eastAsia="Palatino Linotype" w:hAnsi="Palatino Linotype" w:cs="Palatino Linotype"/>
          <w:b/>
          <w:i/>
        </w:rPr>
        <w:t>Artículo 162. Las unidades de transparencia deberán garantizar que las solicitudes se turnen a todas las Áreas competentes</w:t>
      </w:r>
      <w:r w:rsidRPr="00902B91">
        <w:rPr>
          <w:rFonts w:ascii="Palatino Linotype" w:eastAsia="Palatino Linotype" w:hAnsi="Palatino Linotype" w:cs="Palatino Linotype"/>
          <w:i/>
        </w:rPr>
        <w:t xml:space="preserve"> que cuenten con la información o deban tenerla de acuerdo a sus facultades, competencias y funciones, con el objeto de que realicen una búsqueda exhaustiva y razonable de la información solicitada.</w:t>
      </w:r>
    </w:p>
    <w:p w14:paraId="0AE1EA60" w14:textId="77777777" w:rsidR="00BD6286" w:rsidRPr="00902B91" w:rsidRDefault="00621B55">
      <w:pPr>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b/>
          <w:i/>
        </w:rPr>
        <w:t>Artículo 163.</w:t>
      </w:r>
      <w:r w:rsidRPr="00902B91">
        <w:rPr>
          <w:rFonts w:ascii="Palatino Linotype" w:eastAsia="Palatino Linotype" w:hAnsi="Palatino Linotype" w:cs="Palatino Linotype"/>
          <w:i/>
        </w:rPr>
        <w:t xml:space="preserve"> La Unidad de Transparencia deberá notificar la respuesta a la solicitud al interesado en el menor tiempo posible, que no podrá exceder de quince días hábiles, contados a partir del día siguiente a la presentación de aquélla.</w:t>
      </w:r>
    </w:p>
    <w:p w14:paraId="17E925B1" w14:textId="77777777" w:rsidR="00BD6286" w:rsidRPr="00902B91" w:rsidRDefault="00621B55">
      <w:pPr>
        <w:ind w:left="567" w:right="-674"/>
        <w:jc w:val="both"/>
        <w:rPr>
          <w:rFonts w:ascii="Palatino Linotype" w:eastAsia="Palatino Linotype" w:hAnsi="Palatino Linotype" w:cs="Palatino Linotype"/>
        </w:rPr>
      </w:pPr>
      <w:r w:rsidRPr="00902B91">
        <w:rPr>
          <w:rFonts w:ascii="Palatino Linotype" w:eastAsia="Palatino Linotype" w:hAnsi="Palatino Linotype" w:cs="Palatino Linotype"/>
          <w:i/>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6657C657" w14:textId="77777777" w:rsidR="00BD6286" w:rsidRPr="00902B91" w:rsidRDefault="00621B55">
      <w:pPr>
        <w:ind w:left="567" w:right="-674"/>
        <w:rPr>
          <w:rFonts w:ascii="Palatino Linotype" w:eastAsia="Palatino Linotype" w:hAnsi="Palatino Linotype" w:cs="Palatino Linotype"/>
        </w:rPr>
      </w:pPr>
      <w:r w:rsidRPr="00902B91">
        <w:rPr>
          <w:rFonts w:ascii="Palatino Linotype" w:eastAsia="Palatino Linotype" w:hAnsi="Palatino Linotype" w:cs="Palatino Linotype"/>
        </w:rPr>
        <w:t>(Énfasis añadido)</w:t>
      </w:r>
    </w:p>
    <w:p w14:paraId="5060DA66" w14:textId="77777777" w:rsidR="00BD6286" w:rsidRPr="00902B91" w:rsidRDefault="00BD6286">
      <w:pPr>
        <w:spacing w:line="360" w:lineRule="auto"/>
        <w:ind w:right="-674"/>
        <w:jc w:val="both"/>
        <w:rPr>
          <w:rFonts w:ascii="Palatino Linotype" w:eastAsia="Palatino Linotype" w:hAnsi="Palatino Linotype" w:cs="Palatino Linotype"/>
        </w:rPr>
      </w:pPr>
    </w:p>
    <w:p w14:paraId="2EA754AC"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 xml:space="preserve">Ordenamientos que establecen las obligaciones en materia de transparencia de los Sujetos Obligados, respecto al trámite y atención de las solicitudes de información. Obligaciones relativas a admitir y turnar a todos los servidores públicos habilitados que, en ejercicio de sus atribuciones, generen, administren, procesen o posean la información. </w:t>
      </w:r>
    </w:p>
    <w:p w14:paraId="64680740" w14:textId="77777777" w:rsidR="00BD6286" w:rsidRPr="00902B91" w:rsidRDefault="00BD6286">
      <w:pPr>
        <w:spacing w:line="360" w:lineRule="auto"/>
        <w:ind w:right="-674"/>
        <w:jc w:val="both"/>
        <w:rPr>
          <w:rFonts w:ascii="Palatino Linotype" w:eastAsia="Palatino Linotype" w:hAnsi="Palatino Linotype" w:cs="Palatino Linotype"/>
        </w:rPr>
      </w:pPr>
    </w:p>
    <w:p w14:paraId="05EB0802"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Ahora bien, si bien es cierto que el Servidor Público Habilitado, en informe justificado emite respuesta, cierto es también que la misma es muy ambigua, pues solo se concreta a decir que no encontró dentro de sus archivos información relativa a las coordenadas señaladas en la solicitud de información, sin precisar información relativa al paraje conocido como “El Borracho” en la zona de Camino Viejo a Huixquilucan, que comprende la carretera Loma del Carmen al poblado de San Bartolomé Coatepec.</w:t>
      </w:r>
    </w:p>
    <w:p w14:paraId="249EDB77" w14:textId="77777777" w:rsidR="00BD6286" w:rsidRPr="00902B91" w:rsidRDefault="00BD6286">
      <w:pPr>
        <w:spacing w:line="360" w:lineRule="auto"/>
        <w:ind w:right="-674"/>
        <w:jc w:val="both"/>
        <w:rPr>
          <w:rFonts w:ascii="Palatino Linotype" w:eastAsia="Palatino Linotype" w:hAnsi="Palatino Linotype" w:cs="Palatino Linotype"/>
        </w:rPr>
      </w:pPr>
    </w:p>
    <w:p w14:paraId="7D563A8B"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 xml:space="preserve">Hasta aquí podemos concluir que, se tiene por acreditada la vulneración del derecho de acceso a la información por parte del </w:t>
      </w:r>
      <w:r w:rsidRPr="00902B91">
        <w:rPr>
          <w:rFonts w:ascii="Palatino Linotype" w:eastAsia="Palatino Linotype" w:hAnsi="Palatino Linotype" w:cs="Palatino Linotype"/>
          <w:b/>
        </w:rPr>
        <w:t>Sujeto Obligado</w:t>
      </w:r>
      <w:r w:rsidRPr="00902B91">
        <w:rPr>
          <w:rFonts w:ascii="Palatino Linotype" w:eastAsia="Palatino Linotype" w:hAnsi="Palatino Linotype" w:cs="Palatino Linotype"/>
        </w:rPr>
        <w:t>, consecuentemente, resulta dable ordenar, previa búsqueda exhaustiva y razonable, haga entrega de la información en versión pública, testando aquellos datos que tengan el carácter de confidencial.</w:t>
      </w:r>
    </w:p>
    <w:p w14:paraId="7010F049" w14:textId="77777777" w:rsidR="00BD6286" w:rsidRPr="00902B91" w:rsidRDefault="00BD6286">
      <w:pPr>
        <w:spacing w:line="360" w:lineRule="auto"/>
        <w:ind w:right="-674"/>
        <w:jc w:val="both"/>
        <w:rPr>
          <w:rFonts w:ascii="Palatino Linotype" w:eastAsia="Palatino Linotype" w:hAnsi="Palatino Linotype" w:cs="Palatino Linotype"/>
        </w:rPr>
      </w:pPr>
    </w:p>
    <w:p w14:paraId="54DF2238"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 xml:space="preserve">No obstante, derivado en primer momento de la falta de respuesta, así como de la no localización de indicios que den cuenta de que </w:t>
      </w:r>
      <w:r w:rsidRPr="00902B91">
        <w:rPr>
          <w:rFonts w:ascii="Palatino Linotype" w:eastAsia="Palatino Linotype" w:hAnsi="Palatino Linotype" w:cs="Palatino Linotype"/>
          <w:color w:val="000000"/>
        </w:rPr>
        <w:t>ciertamente</w:t>
      </w:r>
      <w:r w:rsidRPr="00902B91">
        <w:rPr>
          <w:rFonts w:ascii="Palatino Linotype" w:eastAsia="Palatino Linotype" w:hAnsi="Palatino Linotype" w:cs="Palatino Linotype"/>
        </w:rPr>
        <w:t xml:space="preserve"> se realizó un cambio de uso de suelo en el predio de referencia, no existe certeza de que el acto administrativo se haya consumado, por lo que en relatadas circunstancias, para el caso de que luego de la búsqueda exhaustiva y razonable de la información, no se haya localizado soporte documental alguno, bastará que el Sujeto Obligado así lo indique en su respuesta para el cumplimiento del </w:t>
      </w:r>
      <w:r w:rsidRPr="00902B91">
        <w:rPr>
          <w:rFonts w:ascii="Palatino Linotype" w:eastAsia="Palatino Linotype" w:hAnsi="Palatino Linotype" w:cs="Palatino Linotype"/>
        </w:rPr>
        <w:lastRenderedPageBreak/>
        <w:t>presente proveído en términos del artículo 19 párrafo segundo de la Ley de Transparencia y Acceso a la Información Pública del Estado de México y Municipios.</w:t>
      </w:r>
    </w:p>
    <w:p w14:paraId="0F30A85F" w14:textId="77777777" w:rsidR="00BD6286" w:rsidRPr="00902B91" w:rsidRDefault="00BD6286">
      <w:pPr>
        <w:pBdr>
          <w:top w:val="nil"/>
          <w:left w:val="nil"/>
          <w:bottom w:val="nil"/>
          <w:right w:val="nil"/>
          <w:between w:val="nil"/>
        </w:pBdr>
        <w:spacing w:line="360" w:lineRule="auto"/>
        <w:ind w:left="720" w:right="-674"/>
        <w:rPr>
          <w:rFonts w:ascii="Palatino Linotype" w:eastAsia="Palatino Linotype" w:hAnsi="Palatino Linotype" w:cs="Palatino Linotype"/>
          <w:color w:val="000000"/>
        </w:rPr>
      </w:pPr>
    </w:p>
    <w:p w14:paraId="58B7F8CF"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t xml:space="preserve">Con la determinación anterior quedará por colmado el derecho de acceso a la información del ahora </w:t>
      </w:r>
      <w:r w:rsidRPr="00902B91">
        <w:rPr>
          <w:rFonts w:ascii="Palatino Linotype" w:eastAsia="Palatino Linotype" w:hAnsi="Palatino Linotype" w:cs="Palatino Linotype"/>
        </w:rPr>
        <w:t>Recurrente</w:t>
      </w:r>
      <w:r w:rsidRPr="00902B91">
        <w:rPr>
          <w:rFonts w:ascii="Palatino Linotype" w:eastAsia="Palatino Linotype" w:hAnsi="Palatino Linotype" w:cs="Palatino Linotype"/>
          <w:color w:val="000000"/>
        </w:rPr>
        <w:t xml:space="preserve">; toda vez que el Derecho que tutela este Órgano Garante corresponde a la  </w:t>
      </w:r>
      <w:r w:rsidRPr="00902B91">
        <w:rPr>
          <w:rFonts w:ascii="Palatino Linotype" w:eastAsia="Palatino Linotype" w:hAnsi="Palatino Linotype" w:cs="Palatino Linotype"/>
          <w:i/>
          <w:color w:val="000000"/>
        </w:rPr>
        <w:t>igualdad de oportunidades para recibir, buscar e impartir información</w:t>
      </w:r>
      <w:r w:rsidRPr="00902B91">
        <w:rPr>
          <w:rFonts w:ascii="Palatino Linotype" w:eastAsia="Palatino Linotype" w:hAnsi="Palatino Linotype" w:cs="Palatino Linotype"/>
          <w:i/>
          <w:color w:val="000000"/>
          <w:vertAlign w:val="superscript"/>
        </w:rPr>
        <w:footnoteReference w:id="3"/>
      </w:r>
      <w:r w:rsidRPr="00902B91">
        <w:rPr>
          <w:rFonts w:ascii="Palatino Linotype" w:eastAsia="Palatino Linotype" w:hAnsi="Palatino Linotype" w:cs="Palatino Linotype"/>
          <w:i/>
          <w:color w:val="000000"/>
        </w:rPr>
        <w:t xml:space="preserve"> en </w:t>
      </w:r>
      <w:r w:rsidRPr="00902B91">
        <w:rPr>
          <w:rFonts w:ascii="Palatino Linotype" w:eastAsia="Palatino Linotype" w:hAnsi="Palatino Linotype" w:cs="Palatino Linotype"/>
        </w:rPr>
        <w:t>posesión</w:t>
      </w:r>
      <w:r w:rsidRPr="00902B91">
        <w:rPr>
          <w:rFonts w:ascii="Palatino Linotype" w:eastAsia="Palatino Linotype" w:hAnsi="Palatino Linotype" w:cs="Palatino Linotype"/>
          <w:i/>
          <w:color w:val="000000"/>
        </w:rPr>
        <w:t xml:space="preserve"> de cualquier autoridad, entidad, órgano y organismo de los </w:t>
      </w:r>
      <w:r w:rsidRPr="00902B91">
        <w:rPr>
          <w:rFonts w:ascii="Palatino Linotype" w:eastAsia="Palatino Linotype" w:hAnsi="Palatino Linotype" w:cs="Palatino Linotype"/>
        </w:rPr>
        <w:t>poderes</w:t>
      </w:r>
      <w:r w:rsidRPr="00902B91">
        <w:rPr>
          <w:rFonts w:ascii="Palatino Linotype" w:eastAsia="Palatino Linotype" w:hAnsi="Palatino Linotype" w:cs="Palatino Linotype"/>
          <w:i/>
          <w:color w:val="000000"/>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902B91">
        <w:rPr>
          <w:rFonts w:ascii="Palatino Linotype" w:eastAsia="Palatino Linotype" w:hAnsi="Palatino Linotype" w:cs="Palatino Linotype"/>
          <w:color w:val="000000"/>
          <w:vertAlign w:val="superscript"/>
        </w:rPr>
        <w:footnoteReference w:id="4"/>
      </w:r>
      <w:r w:rsidRPr="00902B91">
        <w:rPr>
          <w:rFonts w:ascii="Palatino Linotype" w:eastAsia="Palatino Linotype" w:hAnsi="Palatino Linotype" w:cs="Palatino Linotype"/>
          <w:i/>
          <w:color w:val="000000"/>
        </w:rPr>
        <w:t xml:space="preserve"> </w:t>
      </w:r>
      <w:r w:rsidRPr="00902B91">
        <w:rPr>
          <w:rFonts w:ascii="Palatino Linotype" w:eastAsia="Palatino Linotype" w:hAnsi="Palatino Linotype" w:cs="Palatino Linotype"/>
          <w:color w:val="000000"/>
        </w:rPr>
        <w:t xml:space="preserve">que se constituye como una herramienta fundamental para </w:t>
      </w:r>
      <w:r w:rsidRPr="00902B91">
        <w:rPr>
          <w:rFonts w:ascii="Palatino Linotype" w:eastAsia="Palatino Linotype" w:hAnsi="Palatino Linotype" w:cs="Palatino Linotype"/>
          <w:i/>
          <w:color w:val="000000"/>
        </w:rPr>
        <w:t>ejercer control democrático de las gestiones estatales, de forma tal que puedan cuestionar, indagar y considerar si se está dando un adecuado cumplimiento de las funciones públicas,</w:t>
      </w:r>
      <w:r w:rsidRPr="00902B91">
        <w:rPr>
          <w:rFonts w:ascii="Palatino Linotype" w:eastAsia="Palatino Linotype" w:hAnsi="Palatino Linotype" w:cs="Palatino Linotype"/>
          <w:i/>
          <w:color w:val="000000"/>
          <w:vertAlign w:val="superscript"/>
        </w:rPr>
        <w:footnoteReference w:id="5"/>
      </w:r>
      <w:r w:rsidRPr="00902B91">
        <w:rPr>
          <w:rFonts w:ascii="Palatino Linotype" w:eastAsia="Palatino Linotype" w:hAnsi="Palatino Linotype" w:cs="Palatino Linotype"/>
          <w:color w:val="000000"/>
        </w:rPr>
        <w:t>fomentando</w:t>
      </w:r>
      <w:r w:rsidRPr="00902B91">
        <w:rPr>
          <w:rFonts w:ascii="Palatino Linotype" w:eastAsia="Palatino Linotype" w:hAnsi="Palatino Linotype" w:cs="Palatino Linotype"/>
          <w:i/>
          <w:color w:val="000000"/>
        </w:rPr>
        <w:t xml:space="preserve"> la transparencia de las actividades estatales y</w:t>
      </w:r>
      <w:r w:rsidRPr="00902B91">
        <w:rPr>
          <w:rFonts w:ascii="Palatino Linotype" w:eastAsia="Palatino Linotype" w:hAnsi="Palatino Linotype" w:cs="Palatino Linotype"/>
          <w:color w:val="000000"/>
        </w:rPr>
        <w:t xml:space="preserve"> promoviendo</w:t>
      </w:r>
      <w:r w:rsidRPr="00902B91">
        <w:rPr>
          <w:rFonts w:ascii="Palatino Linotype" w:eastAsia="Palatino Linotype" w:hAnsi="Palatino Linotype" w:cs="Palatino Linotype"/>
          <w:i/>
          <w:color w:val="000000"/>
        </w:rPr>
        <w:t xml:space="preserve"> la responsabilidad de los funcionarios sobre su gestión pública</w:t>
      </w:r>
      <w:r w:rsidRPr="00902B91">
        <w:rPr>
          <w:rFonts w:ascii="Palatino Linotype" w:eastAsia="Palatino Linotype" w:hAnsi="Palatino Linotype" w:cs="Palatino Linotype"/>
          <w:i/>
          <w:color w:val="000000"/>
          <w:vertAlign w:val="superscript"/>
        </w:rPr>
        <w:footnoteReference w:id="6"/>
      </w:r>
      <w:r w:rsidRPr="00902B91">
        <w:rPr>
          <w:rFonts w:ascii="Palatino Linotype" w:eastAsia="Palatino Linotype" w:hAnsi="Palatino Linotype" w:cs="Palatino Linotype"/>
          <w:i/>
          <w:color w:val="000000"/>
        </w:rPr>
        <w:t xml:space="preserve"> </w:t>
      </w:r>
      <w:r w:rsidRPr="00902B91">
        <w:rPr>
          <w:rFonts w:ascii="Palatino Linotype" w:eastAsia="Palatino Linotype" w:hAnsi="Palatino Linotype" w:cs="Palatino Linotype"/>
          <w:color w:val="000000"/>
        </w:rPr>
        <w:t>que permite</w:t>
      </w:r>
      <w:r w:rsidRPr="00902B91">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r w:rsidRPr="00902B91">
        <w:rPr>
          <w:rFonts w:ascii="Palatino Linotype" w:eastAsia="Palatino Linotype" w:hAnsi="Palatino Linotype" w:cs="Palatino Linotype"/>
          <w:i/>
          <w:color w:val="000000"/>
          <w:vertAlign w:val="superscript"/>
        </w:rPr>
        <w:footnoteReference w:id="7"/>
      </w:r>
      <w:r w:rsidRPr="00902B91">
        <w:rPr>
          <w:rFonts w:ascii="Palatino Linotype" w:eastAsia="Palatino Linotype" w:hAnsi="Palatino Linotype" w:cs="Palatino Linotype"/>
          <w:color w:val="000000"/>
        </w:rPr>
        <w:t xml:space="preserve"> ” </w:t>
      </w:r>
    </w:p>
    <w:p w14:paraId="24D11529" w14:textId="77777777" w:rsidR="00BD6286" w:rsidRPr="00902B91" w:rsidRDefault="00BD6286">
      <w:pPr>
        <w:spacing w:line="360" w:lineRule="auto"/>
        <w:ind w:right="-674"/>
        <w:jc w:val="both"/>
        <w:rPr>
          <w:rFonts w:ascii="Palatino Linotype" w:eastAsia="Palatino Linotype" w:hAnsi="Palatino Linotype" w:cs="Palatino Linotype"/>
          <w:color w:val="000000"/>
        </w:rPr>
      </w:pPr>
    </w:p>
    <w:p w14:paraId="04259852"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t xml:space="preserve">Para entender los alcances de la información pública se considera importante citar el criterio de interpretación </w:t>
      </w:r>
      <w:r w:rsidRPr="00902B91">
        <w:rPr>
          <w:rFonts w:ascii="Palatino Linotype" w:eastAsia="Palatino Linotype" w:hAnsi="Palatino Linotype" w:cs="Palatino Linotype"/>
        </w:rPr>
        <w:t>en</w:t>
      </w:r>
      <w:r w:rsidRPr="00902B91">
        <w:rPr>
          <w:rFonts w:ascii="Palatino Linotype" w:eastAsia="Palatino Linotype" w:hAnsi="Palatino Linotype" w:cs="Palatino Linotype"/>
          <w:color w:val="000000"/>
        </w:rPr>
        <w:t xml:space="preserve"> el orden administrativo número 0002-11, emitido por Acuerdo </w:t>
      </w:r>
      <w:r w:rsidRPr="00902B91">
        <w:rPr>
          <w:rFonts w:ascii="Palatino Linotype" w:eastAsia="Palatino Linotype" w:hAnsi="Palatino Linotype" w:cs="Palatino Linotype"/>
          <w:color w:val="000000"/>
        </w:rPr>
        <w:lastRenderedPageBreak/>
        <w:t>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31512DC6" w14:textId="77777777" w:rsidR="00BD6286" w:rsidRPr="00902B91" w:rsidRDefault="00BD6286">
      <w:pPr>
        <w:ind w:right="-674"/>
        <w:jc w:val="both"/>
        <w:rPr>
          <w:rFonts w:ascii="Palatino Linotype" w:eastAsia="Palatino Linotype" w:hAnsi="Palatino Linotype" w:cs="Palatino Linotype"/>
          <w:color w:val="000000"/>
        </w:rPr>
      </w:pPr>
    </w:p>
    <w:p w14:paraId="1255D050" w14:textId="77777777" w:rsidR="00BD6286" w:rsidRPr="00902B91" w:rsidRDefault="00621B55">
      <w:pPr>
        <w:spacing w:line="276" w:lineRule="auto"/>
        <w:ind w:left="425" w:right="-674"/>
        <w:jc w:val="both"/>
        <w:rPr>
          <w:rFonts w:ascii="Palatino Linotype" w:eastAsia="Palatino Linotype" w:hAnsi="Palatino Linotype" w:cs="Palatino Linotype"/>
          <w:b/>
          <w:i/>
          <w:color w:val="000000"/>
        </w:rPr>
      </w:pPr>
      <w:r w:rsidRPr="00902B91">
        <w:rPr>
          <w:rFonts w:ascii="Palatino Linotype" w:eastAsia="Palatino Linotype" w:hAnsi="Palatino Linotype" w:cs="Palatino Linotype"/>
          <w:b/>
          <w:i/>
          <w:color w:val="000000"/>
        </w:rPr>
        <w:t>“CRITERIO 0002-11</w:t>
      </w:r>
    </w:p>
    <w:p w14:paraId="01253634" w14:textId="77777777" w:rsidR="00BD6286" w:rsidRPr="00902B91" w:rsidRDefault="00621B55">
      <w:pPr>
        <w:spacing w:line="276" w:lineRule="auto"/>
        <w:ind w:left="425"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b/>
          <w:i/>
          <w:color w:val="000000"/>
        </w:rPr>
        <w:t>INFORMACIÓN PÚBLICA, CONCEPTO DE, EN MATERIA DE TRANSPARENCIA. INTERPRETACIÓN TEMÁTICA DE LOS ARTÍCULOS 2, FRACCIÓN V, XV, Y XVI, 3, 4,11 Y 41.</w:t>
      </w:r>
      <w:r w:rsidRPr="00902B91">
        <w:rPr>
          <w:rFonts w:ascii="Palatino Linotype" w:eastAsia="Palatino Linotype" w:hAnsi="Palatino Linotype" w:cs="Palatino Linotype"/>
          <w:i/>
          <w:color w:val="000000"/>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B9D11A8" w14:textId="77777777" w:rsidR="00BD6286" w:rsidRPr="00902B91" w:rsidRDefault="00621B55">
      <w:pPr>
        <w:spacing w:line="276" w:lineRule="auto"/>
        <w:ind w:left="425"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i/>
          <w:color w:val="000000"/>
        </w:rPr>
        <w:t>En consecuencia el acceso a la información se refiere a que se cumplan cualquiera de los siguientes tres supuestos:</w:t>
      </w:r>
    </w:p>
    <w:p w14:paraId="23BB0651" w14:textId="77777777" w:rsidR="00BD6286" w:rsidRPr="00902B91" w:rsidRDefault="00621B55">
      <w:pPr>
        <w:spacing w:line="276" w:lineRule="auto"/>
        <w:ind w:left="425"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i/>
          <w:color w:val="000000"/>
        </w:rPr>
        <w:t>Que se trate de información registrada en cualquier soporte documental, que en ejercicio de las atribuciones conferidas, sea generada por los Sujetos Obligados;</w:t>
      </w:r>
    </w:p>
    <w:p w14:paraId="58EE1DD0" w14:textId="77777777" w:rsidR="00BD6286" w:rsidRPr="00902B91" w:rsidRDefault="00621B55">
      <w:pPr>
        <w:spacing w:line="276" w:lineRule="auto"/>
        <w:ind w:left="425"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i/>
          <w:color w:val="000000"/>
        </w:rPr>
        <w:t>Que se trate de información registrada en cualquier soporte documental, que en ejercicio de las atribuciones conferidas, sea administrada por los Sujetos Obligados, y</w:t>
      </w:r>
    </w:p>
    <w:p w14:paraId="41FAA897" w14:textId="77777777" w:rsidR="00BD6286" w:rsidRPr="00902B91" w:rsidRDefault="00621B55">
      <w:pPr>
        <w:spacing w:line="276" w:lineRule="auto"/>
        <w:ind w:left="425"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i/>
          <w:color w:val="000000"/>
        </w:rPr>
        <w:t>Que se trate de información registrada en cualquier soporte documental, que en ejercicio de las atribuciones conferidas, se encuentre en posesión de los Sujetos Obligados.”</w:t>
      </w:r>
    </w:p>
    <w:p w14:paraId="482279ED" w14:textId="77777777" w:rsidR="00BD6286" w:rsidRPr="00902B91" w:rsidRDefault="00BD6286">
      <w:pPr>
        <w:spacing w:line="360" w:lineRule="auto"/>
        <w:ind w:left="425" w:right="-674"/>
        <w:jc w:val="both"/>
        <w:rPr>
          <w:rFonts w:ascii="Palatino Linotype" w:eastAsia="Palatino Linotype" w:hAnsi="Palatino Linotype" w:cs="Palatino Linotype"/>
          <w:i/>
          <w:color w:val="000000"/>
        </w:rPr>
      </w:pPr>
    </w:p>
    <w:p w14:paraId="6DAC6777"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t>El derecho de acceso a la información encuentra su materia elemental en los documentos, y la Ley de Transparencia local  nos brinda el siguiente concepto, para darnos un mejor panorama:</w:t>
      </w:r>
    </w:p>
    <w:p w14:paraId="0A0A2F6D" w14:textId="77777777" w:rsidR="00BD6286" w:rsidRPr="00902B91" w:rsidRDefault="00BD6286">
      <w:pPr>
        <w:spacing w:line="360" w:lineRule="auto"/>
        <w:ind w:right="-674"/>
        <w:jc w:val="both"/>
        <w:rPr>
          <w:rFonts w:ascii="Palatino Linotype" w:eastAsia="Palatino Linotype" w:hAnsi="Palatino Linotype" w:cs="Palatino Linotype"/>
          <w:color w:val="000000"/>
        </w:rPr>
      </w:pPr>
    </w:p>
    <w:p w14:paraId="43CA315A" w14:textId="77777777" w:rsidR="00BD6286" w:rsidRPr="00902B91" w:rsidRDefault="00621B55">
      <w:pPr>
        <w:spacing w:line="276" w:lineRule="auto"/>
        <w:ind w:left="425"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b/>
          <w:i/>
          <w:color w:val="000000"/>
        </w:rPr>
        <w:t xml:space="preserve">XI. Documento: </w:t>
      </w:r>
      <w:r w:rsidRPr="00902B91">
        <w:rPr>
          <w:rFonts w:ascii="Palatino Linotype" w:eastAsia="Palatino Linotype" w:hAnsi="Palatino Linotype" w:cs="Palatino Linotype"/>
          <w:i/>
          <w:color w:val="000000"/>
        </w:rPr>
        <w:t xml:space="preserve">Los expedientes, reportes, estudios, actas, resoluciones, oficios, correspondencia, acuerdos, directivas, directrices, circulares, contratos, convenios, instructivos, notas, </w:t>
      </w:r>
      <w:r w:rsidRPr="00902B91">
        <w:rPr>
          <w:rFonts w:ascii="Palatino Linotype" w:eastAsia="Palatino Linotype" w:hAnsi="Palatino Linotype" w:cs="Palatino Linotype"/>
          <w:i/>
          <w:color w:val="000000"/>
        </w:rPr>
        <w:lastRenderedPageBreak/>
        <w:t xml:space="preserve">memorandos, estadísticas o bien, </w:t>
      </w:r>
      <w:r w:rsidRPr="00902B91">
        <w:rPr>
          <w:rFonts w:ascii="Palatino Linotype" w:eastAsia="Palatino Linotype" w:hAnsi="Palatino Linotype" w:cs="Palatino Linotype"/>
          <w:b/>
          <w:i/>
          <w:color w:val="000000"/>
        </w:rPr>
        <w:t>cualquier otro registro</w:t>
      </w:r>
      <w:r w:rsidRPr="00902B91">
        <w:rPr>
          <w:rFonts w:ascii="Palatino Linotype" w:eastAsia="Palatino Linotype" w:hAnsi="Palatino Linotype" w:cs="Palatino Linotype"/>
          <w:i/>
          <w:color w:val="000000"/>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ED431D9" w14:textId="77777777" w:rsidR="00BD6286" w:rsidRPr="00902B91" w:rsidRDefault="00BD6286">
      <w:pPr>
        <w:spacing w:line="360" w:lineRule="auto"/>
        <w:ind w:left="567" w:right="-674"/>
        <w:jc w:val="both"/>
        <w:rPr>
          <w:rFonts w:ascii="Palatino Linotype" w:eastAsia="Palatino Linotype" w:hAnsi="Palatino Linotype" w:cs="Palatino Linotype"/>
          <w:i/>
          <w:color w:val="000000"/>
        </w:rPr>
      </w:pPr>
    </w:p>
    <w:p w14:paraId="6D8917BD"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t xml:space="preserve">Es así que, todos los actos de autoridad que realicen los Sujetos Obligados </w:t>
      </w:r>
      <w:r w:rsidRPr="00902B91">
        <w:rPr>
          <w:rFonts w:ascii="Palatino Linotype" w:eastAsia="Palatino Linotype" w:hAnsi="Palatino Linotype" w:cs="Palatino Linotype"/>
          <w:b/>
          <w:color w:val="000000"/>
        </w:rPr>
        <w:t xml:space="preserve">deben estar </w:t>
      </w:r>
      <w:r w:rsidRPr="00902B91">
        <w:rPr>
          <w:rFonts w:ascii="Palatino Linotype" w:eastAsia="Palatino Linotype" w:hAnsi="Palatino Linotype" w:cs="Palatino Linotype"/>
          <w:color w:val="000000"/>
        </w:rPr>
        <w:t>documentados y, bajo el más alto estándar de transparencia deberán poner toda la información que se encuentre en su posesión, a disposición de los particulares que la soliciten.</w:t>
      </w:r>
    </w:p>
    <w:p w14:paraId="3F60998F" w14:textId="77777777" w:rsidR="00BD6286" w:rsidRPr="00902B91" w:rsidRDefault="00BD6286">
      <w:pPr>
        <w:pBdr>
          <w:top w:val="nil"/>
          <w:left w:val="nil"/>
          <w:bottom w:val="nil"/>
          <w:right w:val="nil"/>
          <w:between w:val="nil"/>
        </w:pBdr>
        <w:tabs>
          <w:tab w:val="left" w:pos="284"/>
        </w:tabs>
        <w:spacing w:line="360" w:lineRule="auto"/>
        <w:ind w:right="-674"/>
        <w:jc w:val="both"/>
        <w:rPr>
          <w:rFonts w:ascii="Palatino Linotype" w:eastAsia="Palatino Linotype" w:hAnsi="Palatino Linotype" w:cs="Palatino Linotype"/>
          <w:color w:val="000000"/>
        </w:rPr>
      </w:pPr>
    </w:p>
    <w:p w14:paraId="77EFCC00"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t>Además, debemos tomar en cuenta los artículos 4 y 12 (antes transcrito), de la Ley de Transparencia y Acceso a la Información Pública del Estado de México y Municipios, los cuales establecen lo siguiente:</w:t>
      </w:r>
    </w:p>
    <w:p w14:paraId="45722006" w14:textId="77777777" w:rsidR="00BD6286" w:rsidRPr="00902B91" w:rsidRDefault="00BD6286">
      <w:pPr>
        <w:ind w:right="-674"/>
        <w:jc w:val="both"/>
        <w:rPr>
          <w:rFonts w:ascii="Palatino Linotype" w:eastAsia="Palatino Linotype" w:hAnsi="Palatino Linotype" w:cs="Palatino Linotype"/>
          <w:color w:val="000000"/>
        </w:rPr>
      </w:pPr>
    </w:p>
    <w:p w14:paraId="4643621E" w14:textId="77777777" w:rsidR="00BD6286" w:rsidRPr="00902B91" w:rsidRDefault="00621B55">
      <w:pPr>
        <w:spacing w:line="276" w:lineRule="auto"/>
        <w:ind w:left="425"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b/>
          <w:i/>
          <w:color w:val="000000"/>
        </w:rPr>
        <w:t xml:space="preserve">“Artículo 4. </w:t>
      </w:r>
      <w:r w:rsidRPr="00902B91">
        <w:rPr>
          <w:rFonts w:ascii="Palatino Linotype" w:eastAsia="Palatino Linotype" w:hAnsi="Palatino Linotype" w:cs="Palatino Linotype"/>
          <w:i/>
          <w:color w:val="000000"/>
        </w:rPr>
        <w:t>El derecho humano de acceso a la información pública es la prerrogativa de las personas para buscar, difundir, investigar, recabar, recibir y solicitar información pública, sin necesidad de acreditar personalidad ni interés jurídico.</w:t>
      </w:r>
    </w:p>
    <w:p w14:paraId="2217EDDF" w14:textId="77777777" w:rsidR="00BD6286" w:rsidRPr="00902B91" w:rsidRDefault="00621B55">
      <w:pPr>
        <w:spacing w:line="276" w:lineRule="auto"/>
        <w:ind w:left="425"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b/>
          <w:i/>
          <w:color w:val="000000"/>
        </w:rPr>
        <w:t>Toda la información</w:t>
      </w:r>
      <w:r w:rsidRPr="00902B91">
        <w:rPr>
          <w:rFonts w:ascii="Palatino Linotype" w:eastAsia="Palatino Linotype" w:hAnsi="Palatino Linotype" w:cs="Palatino Linotype"/>
          <w:i/>
          <w:color w:val="000000"/>
        </w:rPr>
        <w:t xml:space="preserve"> generada, obtenida, adquirida, transformada, administrada o </w:t>
      </w:r>
      <w:r w:rsidRPr="00902B91">
        <w:rPr>
          <w:rFonts w:ascii="Palatino Linotype" w:eastAsia="Palatino Linotype" w:hAnsi="Palatino Linotype" w:cs="Palatino Linotype"/>
          <w:b/>
          <w:i/>
          <w:color w:val="000000"/>
        </w:rPr>
        <w:t>en posesión de los sujetos obligados es pública</w:t>
      </w:r>
      <w:r w:rsidRPr="00902B91">
        <w:rPr>
          <w:rFonts w:ascii="Palatino Linotype" w:eastAsia="Palatino Linotype" w:hAnsi="Palatino Linotype" w:cs="Palatino Linotype"/>
          <w:i/>
          <w:color w:val="000000"/>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B0D36BE" w14:textId="77777777" w:rsidR="00BD6286" w:rsidRPr="00902B91" w:rsidRDefault="00621B55">
      <w:pPr>
        <w:spacing w:line="276" w:lineRule="auto"/>
        <w:ind w:left="425"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i/>
          <w:color w:val="000000"/>
        </w:rPr>
        <w:t>Los sujetos obligados deben poner en práctica, políticas y programas de acceso a la información que se apeguen a criterios de publicidad, veracidad, oportunidad, precisión y suficiencia en beneficio de los solicitantes.”</w:t>
      </w:r>
    </w:p>
    <w:p w14:paraId="14F9C961" w14:textId="77777777" w:rsidR="00BD6286" w:rsidRPr="00902B91" w:rsidRDefault="00BD6286">
      <w:pPr>
        <w:spacing w:line="360" w:lineRule="auto"/>
        <w:ind w:left="425" w:right="-674"/>
        <w:jc w:val="both"/>
        <w:rPr>
          <w:rFonts w:ascii="Palatino Linotype" w:eastAsia="Palatino Linotype" w:hAnsi="Palatino Linotype" w:cs="Palatino Linotype"/>
          <w:i/>
        </w:rPr>
      </w:pPr>
    </w:p>
    <w:p w14:paraId="4DAF441C"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lastRenderedPageBreak/>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902B91">
        <w:rPr>
          <w:rFonts w:ascii="Palatino Linotype" w:eastAsia="Palatino Linotype" w:hAnsi="Palatino Linotype" w:cs="Palatino Linotype"/>
          <w:color w:val="000000"/>
          <w:vertAlign w:val="superscript"/>
        </w:rPr>
        <w:footnoteReference w:id="8"/>
      </w:r>
      <w:r w:rsidRPr="00902B91">
        <w:rPr>
          <w:rFonts w:ascii="Palatino Linotype" w:eastAsia="Palatino Linotype" w:hAnsi="Palatino Linotype" w:cs="Palatino Linotype"/>
          <w:color w:val="000000"/>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57D4D703" w14:textId="77777777" w:rsidR="00BD6286" w:rsidRPr="00902B91" w:rsidRDefault="00BD6286">
      <w:pPr>
        <w:spacing w:line="360" w:lineRule="auto"/>
        <w:ind w:right="-674"/>
        <w:jc w:val="both"/>
        <w:rPr>
          <w:rFonts w:ascii="Palatino Linotype" w:eastAsia="Palatino Linotype" w:hAnsi="Palatino Linotype" w:cs="Palatino Linotype"/>
          <w:color w:val="000000"/>
        </w:rPr>
      </w:pPr>
    </w:p>
    <w:p w14:paraId="1B497D10"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t>Robustece lo anterior la Tesis aislada identificada con la clave I.4º.A.40 A del Cuarto Tribunal colegiado en Materia Administrativa del Primer Circuito, publicada en el Sem</w:t>
      </w:r>
      <w:r w:rsidRPr="00902B91">
        <w:rPr>
          <w:rFonts w:ascii="Palatino Linotype" w:eastAsia="Palatino Linotype" w:hAnsi="Palatino Linotype" w:cs="Palatino Linotype"/>
        </w:rPr>
        <w:t>a</w:t>
      </w:r>
      <w:r w:rsidRPr="00902B91">
        <w:rPr>
          <w:rFonts w:ascii="Palatino Linotype" w:eastAsia="Palatino Linotype" w:hAnsi="Palatino Linotype" w:cs="Palatino Linotype"/>
          <w:color w:val="000000"/>
        </w:rPr>
        <w:t>nario Judicial de la Federación y su Gaceta en el libro XVIII, Marzo 2013, Página 1899.</w:t>
      </w:r>
    </w:p>
    <w:p w14:paraId="6D4F82A9" w14:textId="77777777" w:rsidR="00BD6286" w:rsidRPr="00902B91" w:rsidRDefault="00BD6286">
      <w:pPr>
        <w:ind w:right="-674"/>
        <w:jc w:val="both"/>
        <w:rPr>
          <w:rFonts w:ascii="Palatino Linotype" w:eastAsia="Palatino Linotype" w:hAnsi="Palatino Linotype" w:cs="Palatino Linotype"/>
          <w:color w:val="000000"/>
        </w:rPr>
      </w:pPr>
    </w:p>
    <w:p w14:paraId="1E5481E9" w14:textId="77777777" w:rsidR="00BD6286" w:rsidRPr="00902B91" w:rsidRDefault="00621B55">
      <w:pPr>
        <w:pBdr>
          <w:top w:val="nil"/>
          <w:left w:val="nil"/>
          <w:bottom w:val="nil"/>
          <w:right w:val="nil"/>
          <w:between w:val="nil"/>
        </w:pBdr>
        <w:tabs>
          <w:tab w:val="left" w:pos="851"/>
        </w:tabs>
        <w:ind w:left="425" w:right="-674"/>
        <w:jc w:val="both"/>
        <w:rPr>
          <w:rFonts w:ascii="Palatino Linotype" w:eastAsia="Palatino Linotype" w:hAnsi="Palatino Linotype" w:cs="Palatino Linotype"/>
          <w:i/>
          <w:color w:val="000000"/>
        </w:rPr>
      </w:pPr>
      <w:r w:rsidRPr="00902B91">
        <w:rPr>
          <w:rFonts w:ascii="Palatino Linotype" w:eastAsia="Palatino Linotype" w:hAnsi="Palatino Linotype" w:cs="Palatino Linotype"/>
          <w:b/>
          <w:i/>
          <w:color w:val="000000"/>
        </w:rPr>
        <w:t>ACCESO A LA INFORMACIÓN. IMPLICACIÓN DEL PRINCIPIO DE MÁXIMA PUBLICIDAD EN EL DERECHO FUNDAMENTAL RELATIVO.</w:t>
      </w:r>
      <w:r w:rsidRPr="00902B91">
        <w:rPr>
          <w:rFonts w:ascii="Palatino Linotype" w:eastAsia="Palatino Linotype" w:hAnsi="Palatino Linotype" w:cs="Palatino Linotype"/>
          <w:i/>
          <w:color w:val="000000"/>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w:t>
      </w:r>
      <w:r w:rsidRPr="00902B91">
        <w:rPr>
          <w:rFonts w:ascii="Palatino Linotype" w:eastAsia="Palatino Linotype" w:hAnsi="Palatino Linotype" w:cs="Palatino Linotype"/>
          <w:i/>
          <w:color w:val="000000"/>
        </w:rPr>
        <w:lastRenderedPageBreak/>
        <w:t>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2B088C81" w14:textId="77777777" w:rsidR="00BD6286" w:rsidRPr="00902B91" w:rsidRDefault="00BD6286">
      <w:pPr>
        <w:spacing w:line="360" w:lineRule="auto"/>
        <w:ind w:right="-674"/>
        <w:jc w:val="both"/>
        <w:rPr>
          <w:rFonts w:ascii="Palatino Linotype" w:eastAsia="Palatino Linotype" w:hAnsi="Palatino Linotype" w:cs="Palatino Linotype"/>
          <w:color w:val="000000"/>
        </w:rPr>
      </w:pPr>
    </w:p>
    <w:p w14:paraId="020307EF"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rPr>
        <w:t xml:space="preserve">Así, conforme a lo analizado a lo largo del presente Considerando, con fundamento </w:t>
      </w:r>
      <w:r w:rsidRPr="00902B91">
        <w:rPr>
          <w:rFonts w:ascii="Palatino Linotype" w:eastAsia="Palatino Linotype" w:hAnsi="Palatino Linotype" w:cs="Palatino Linotype"/>
          <w:color w:val="000000"/>
        </w:rPr>
        <w:t xml:space="preserve">en el artículo 186, fracciones III, de la Ley de Transparencia y Acceso a la Información Pública del Estado de </w:t>
      </w:r>
      <w:r w:rsidRPr="00902B91">
        <w:rPr>
          <w:rFonts w:ascii="Palatino Linotype" w:eastAsia="Palatino Linotype" w:hAnsi="Palatino Linotype" w:cs="Palatino Linotype"/>
        </w:rPr>
        <w:t>México</w:t>
      </w:r>
      <w:r w:rsidRPr="00902B91">
        <w:rPr>
          <w:rFonts w:ascii="Palatino Linotype" w:eastAsia="Palatino Linotype" w:hAnsi="Palatino Linotype" w:cs="Palatino Linotype"/>
          <w:color w:val="000000"/>
        </w:rPr>
        <w:t xml:space="preserve"> y Municipios, este Instituto considera procedente </w:t>
      </w:r>
      <w:r w:rsidRPr="00902B91">
        <w:rPr>
          <w:rFonts w:ascii="Palatino Linotype" w:eastAsia="Palatino Linotype" w:hAnsi="Palatino Linotype" w:cs="Palatino Linotype"/>
          <w:b/>
          <w:color w:val="000000"/>
        </w:rPr>
        <w:t>REVOCAR</w:t>
      </w:r>
      <w:r w:rsidRPr="00902B91">
        <w:rPr>
          <w:rFonts w:ascii="Palatino Linotype" w:eastAsia="Palatino Linotype" w:hAnsi="Palatino Linotype" w:cs="Palatino Linotype"/>
          <w:color w:val="000000"/>
        </w:rPr>
        <w:t xml:space="preserve"> la respuesta otorgada por el Sujeto Obligado, a la solicitud de acceso a la información objeto del presente análisis.</w:t>
      </w:r>
    </w:p>
    <w:p w14:paraId="495411D9" w14:textId="77777777" w:rsidR="005C23F4" w:rsidRPr="00902B91" w:rsidRDefault="005C23F4" w:rsidP="005C23F4">
      <w:pPr>
        <w:spacing w:line="360" w:lineRule="auto"/>
        <w:ind w:right="-674"/>
        <w:jc w:val="both"/>
        <w:rPr>
          <w:rFonts w:ascii="Palatino Linotype" w:eastAsia="Palatino Linotype" w:hAnsi="Palatino Linotype" w:cs="Palatino Linotype"/>
          <w:color w:val="000000"/>
        </w:rPr>
      </w:pPr>
    </w:p>
    <w:p w14:paraId="393D8A40" w14:textId="77777777" w:rsidR="005C23F4" w:rsidRPr="00902B91" w:rsidRDefault="005C23F4" w:rsidP="00D41827">
      <w:pPr>
        <w:numPr>
          <w:ilvl w:val="0"/>
          <w:numId w:val="4"/>
        </w:numPr>
        <w:spacing w:after="160" w:line="360" w:lineRule="auto"/>
        <w:ind w:left="0" w:right="-680" w:firstLine="0"/>
        <w:contextualSpacing/>
        <w:jc w:val="both"/>
        <w:rPr>
          <w:rFonts w:ascii="Palatino Linotype" w:hAnsi="Palatino Linotype" w:cs="Arial"/>
          <w:color w:val="000000"/>
          <w:lang w:val="es-ES_tradnl"/>
        </w:rPr>
      </w:pPr>
      <w:r w:rsidRPr="00902B91">
        <w:rPr>
          <w:rFonts w:ascii="Palatino Linotype" w:eastAsia="Palatino Linotype" w:hAnsi="Palatino Linotype" w:cs="Palatino Linotype"/>
          <w:color w:val="000000"/>
        </w:rPr>
        <w:t xml:space="preserve">Resulta importante establecer que las respuestas que darán cumplimiento a la presente resolución deberá ajustarse </w:t>
      </w:r>
      <w:r w:rsidRPr="00902B91">
        <w:rPr>
          <w:rFonts w:ascii="Palatino Linotype" w:hAnsi="Palatino Linotype" w:cs="Arial"/>
          <w:b/>
          <w:color w:val="000000"/>
          <w:lang w:val="es-ES_tradnl"/>
        </w:rPr>
        <w:t>a lo dispuesto a los criterios y precedentes que este Órgano Garante ha resuelto y aprobado,</w:t>
      </w:r>
      <w:r w:rsidRPr="00902B91">
        <w:rPr>
          <w:rFonts w:ascii="Palatino Linotype" w:hAnsi="Palatino Linotype" w:cs="Arial"/>
          <w:color w:val="000000"/>
          <w:lang w:val="es-ES_tradnl"/>
        </w:rPr>
        <w:t xml:space="preserve"> es decir, por lo que constituye una alta responsabilidad del </w:t>
      </w:r>
      <w:r w:rsidRPr="00902B91">
        <w:rPr>
          <w:rFonts w:ascii="Palatino Linotype" w:hAnsi="Palatino Linotype" w:cs="Arial"/>
          <w:b/>
          <w:color w:val="000000"/>
          <w:lang w:val="es-ES_tradnl"/>
        </w:rPr>
        <w:t>SUJETO OBLIGADO</w:t>
      </w:r>
      <w:r w:rsidRPr="00902B91">
        <w:rPr>
          <w:rFonts w:ascii="Palatino Linotype" w:hAnsi="Palatino Linotype" w:cs="Arial"/>
          <w:color w:val="000000"/>
          <w:lang w:val="es-ES_tradnl"/>
        </w:rPr>
        <w:t xml:space="preserve"> proporcionar la información que atienda la presente, ajustándose a la normatividad establecida y a los distintos asuntos de los cuales este Órgano Colegiado ha conocido. </w:t>
      </w:r>
    </w:p>
    <w:p w14:paraId="08ED909F" w14:textId="77777777" w:rsidR="005C23F4" w:rsidRPr="00902B91" w:rsidRDefault="005C23F4" w:rsidP="00D41827">
      <w:pPr>
        <w:pStyle w:val="Prrafodelista"/>
        <w:ind w:right="-680"/>
        <w:rPr>
          <w:rFonts w:ascii="Palatino Linotype" w:hAnsi="Palatino Linotype" w:cs="Arial"/>
          <w:color w:val="000000"/>
          <w:lang w:val="es-ES_tradnl"/>
        </w:rPr>
      </w:pPr>
    </w:p>
    <w:p w14:paraId="6AAEC544" w14:textId="5233F9D1" w:rsidR="00D41827" w:rsidRPr="00902B91" w:rsidRDefault="005C23F4" w:rsidP="00A04494">
      <w:pPr>
        <w:keepNext/>
        <w:keepLines/>
        <w:numPr>
          <w:ilvl w:val="0"/>
          <w:numId w:val="4"/>
        </w:numPr>
        <w:spacing w:after="160" w:line="360" w:lineRule="auto"/>
        <w:ind w:left="0" w:right="-674" w:firstLine="0"/>
        <w:contextualSpacing/>
        <w:jc w:val="both"/>
        <w:rPr>
          <w:rFonts w:ascii="Palatino Linotype" w:eastAsia="Palatino Linotype" w:hAnsi="Palatino Linotype" w:cs="Palatino Linotype"/>
          <w:b/>
          <w:color w:val="000000"/>
        </w:rPr>
      </w:pPr>
      <w:r w:rsidRPr="00902B91">
        <w:rPr>
          <w:rFonts w:ascii="Palatino Linotype" w:hAnsi="Palatino Linotype" w:cs="Arial"/>
          <w:color w:val="000000"/>
          <w:lang w:val="es-ES_tradnl"/>
        </w:rPr>
        <w:lastRenderedPageBreak/>
        <w:t xml:space="preserve">Por lo que tratándose del tema o temas que se requieran en las solicitudes, el </w:t>
      </w:r>
      <w:r w:rsidRPr="00902B91">
        <w:rPr>
          <w:rFonts w:ascii="Palatino Linotype" w:hAnsi="Palatino Linotype" w:cs="Arial"/>
          <w:b/>
          <w:bCs/>
          <w:color w:val="000000"/>
          <w:lang w:val="es-ES_tradnl"/>
        </w:rPr>
        <w:t>SUJETO OBLIGADO</w:t>
      </w:r>
      <w:r w:rsidRPr="00902B91">
        <w:rPr>
          <w:rFonts w:ascii="Palatino Linotype" w:hAnsi="Palatino Linotype" w:cs="Arial"/>
          <w:color w:val="000000"/>
          <w:lang w:val="es-ES_tradnl"/>
        </w:rPr>
        <w:t xml:space="preserve"> deberá en todo momento ajustarse además de la normatividad aplicable a los asuntos, a</w:t>
      </w:r>
      <w:r w:rsidR="00777EF6" w:rsidRPr="00902B91">
        <w:rPr>
          <w:rFonts w:ascii="Palatino Linotype" w:hAnsi="Palatino Linotype" w:cs="Arial"/>
          <w:color w:val="000000"/>
          <w:lang w:val="es-ES_tradnl"/>
        </w:rPr>
        <w:t xml:space="preserve"> las resoluciones aprobadas, aclarando que respecto al </w:t>
      </w:r>
      <w:r w:rsidR="00AB5129" w:rsidRPr="00902B91">
        <w:rPr>
          <w:rFonts w:ascii="Palatino Linotype" w:hAnsi="Palatino Linotype" w:cs="Arial"/>
          <w:color w:val="000000"/>
          <w:lang w:val="es-ES_tradnl"/>
        </w:rPr>
        <w:t>uso de suelo en el paraje conocido como “El Borracho” en la zona Camino Viejo a Huixquilucan con coordenadas</w:t>
      </w:r>
      <w:r w:rsidR="00AB5129" w:rsidRPr="00902B91">
        <w:rPr>
          <w:rFonts w:ascii="Palatino Linotype" w:eastAsia="Palatino Linotype" w:hAnsi="Palatino Linotype" w:cs="Palatino Linotype"/>
          <w:color w:val="000000"/>
        </w:rPr>
        <w:t xml:space="preserve">, este Órgano Resolutor ya </w:t>
      </w:r>
      <w:r w:rsidR="00D41827" w:rsidRPr="00902B91">
        <w:rPr>
          <w:rFonts w:ascii="Palatino Linotype" w:eastAsia="Palatino Linotype" w:hAnsi="Palatino Linotype" w:cs="Palatino Linotype"/>
          <w:color w:val="000000"/>
        </w:rPr>
        <w:t xml:space="preserve">cuenta con un precedente, el recurso de revisión </w:t>
      </w:r>
      <w:r w:rsidR="00D41827" w:rsidRPr="00902B91">
        <w:rPr>
          <w:rFonts w:ascii="Palatino Linotype" w:hAnsi="Palatino Linotype" w:cs="Arial"/>
          <w:color w:val="000000"/>
          <w:lang w:val="es-ES_tradnl"/>
        </w:rPr>
        <w:t xml:space="preserve"> 04188/INFOEM/IP/RR/2023 aprobado por unanimidad en la Trigésima Sesión Ordinaria celebrada el veintiocho (28) de agosto de dos mil veinticuatro en el cual el Sujeto Obligado hace entrega de la información solicitada en el archivo RR 4188-24 EXP CAMBIO DE USO DE SUELO VP.pdf.</w:t>
      </w:r>
      <w:r w:rsidR="00D41827" w:rsidRPr="00902B91">
        <w:rPr>
          <w:rFonts w:ascii="Palatino Linotype" w:hAnsi="Palatino Linotype" w:cs="Arial"/>
          <w:color w:val="000000"/>
          <w:lang w:val="es-ES_tradnl"/>
        </w:rPr>
        <w:tab/>
      </w:r>
    </w:p>
    <w:p w14:paraId="4DD2B7A4" w14:textId="77777777" w:rsidR="00D41827" w:rsidRPr="00902B91" w:rsidRDefault="00D41827" w:rsidP="00D41827">
      <w:pPr>
        <w:pStyle w:val="Prrafodelista"/>
        <w:rPr>
          <w:rFonts w:ascii="Palatino Linotype" w:eastAsia="Palatino Linotype" w:hAnsi="Palatino Linotype" w:cs="Palatino Linotype"/>
          <w:b/>
          <w:color w:val="000000"/>
        </w:rPr>
      </w:pPr>
    </w:p>
    <w:p w14:paraId="380A5E8B" w14:textId="3B4BEC23" w:rsidR="00BD6286" w:rsidRPr="00902B91" w:rsidRDefault="00621B55" w:rsidP="00D41827">
      <w:pPr>
        <w:keepNext/>
        <w:keepLines/>
        <w:spacing w:after="160" w:line="360" w:lineRule="auto"/>
        <w:ind w:right="-674"/>
        <w:contextualSpacing/>
        <w:jc w:val="both"/>
        <w:rPr>
          <w:rFonts w:ascii="Palatino Linotype" w:eastAsia="Palatino Linotype" w:hAnsi="Palatino Linotype" w:cs="Palatino Linotype"/>
          <w:b/>
          <w:color w:val="000000"/>
        </w:rPr>
      </w:pPr>
      <w:r w:rsidRPr="00902B91">
        <w:rPr>
          <w:rFonts w:ascii="Palatino Linotype" w:eastAsia="Palatino Linotype" w:hAnsi="Palatino Linotype" w:cs="Palatino Linotype"/>
          <w:b/>
          <w:color w:val="000000"/>
        </w:rPr>
        <w:t>QUINTO. De la versión pública.</w:t>
      </w:r>
    </w:p>
    <w:p w14:paraId="00D9BC5D"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Para determinar la publicidad o clasificación de datos personales, resulta conveniente traer a colación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la Carta Magna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3C1BE24D" w14:textId="77777777" w:rsidR="00BD6286" w:rsidRPr="00902B91" w:rsidRDefault="00BD6286">
      <w:pPr>
        <w:spacing w:line="360" w:lineRule="auto"/>
        <w:ind w:right="-674"/>
        <w:jc w:val="both"/>
        <w:rPr>
          <w:rFonts w:ascii="Palatino Linotype" w:eastAsia="Palatino Linotype" w:hAnsi="Palatino Linotype" w:cs="Palatino Linotype"/>
        </w:rPr>
      </w:pPr>
    </w:p>
    <w:p w14:paraId="14C56564"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lastRenderedPageBreak/>
        <w:t>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73CF5BDB" w14:textId="77777777" w:rsidR="00BD6286" w:rsidRPr="00902B91" w:rsidRDefault="00BD6286">
      <w:pPr>
        <w:spacing w:line="360" w:lineRule="auto"/>
        <w:ind w:right="-674"/>
        <w:jc w:val="both"/>
        <w:rPr>
          <w:rFonts w:ascii="Palatino Linotype" w:eastAsia="Palatino Linotype" w:hAnsi="Palatino Linotype" w:cs="Palatino Linotype"/>
        </w:rPr>
      </w:pPr>
    </w:p>
    <w:p w14:paraId="7503D90A"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2FAA57D5" w14:textId="77777777" w:rsidR="00BD6286" w:rsidRPr="00902B91" w:rsidRDefault="00BD6286">
      <w:pPr>
        <w:spacing w:line="360" w:lineRule="auto"/>
        <w:ind w:right="-674"/>
        <w:jc w:val="both"/>
        <w:rPr>
          <w:rFonts w:ascii="Palatino Linotype" w:eastAsia="Palatino Linotype" w:hAnsi="Palatino Linotype" w:cs="Palatino Linotype"/>
        </w:rPr>
      </w:pPr>
    </w:p>
    <w:p w14:paraId="34F86251"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37E09265" w14:textId="77777777" w:rsidR="00BD6286" w:rsidRPr="00902B91" w:rsidRDefault="00BD6286">
      <w:pPr>
        <w:spacing w:line="360" w:lineRule="auto"/>
        <w:ind w:right="-674"/>
        <w:jc w:val="both"/>
        <w:rPr>
          <w:rFonts w:ascii="Palatino Linotype" w:eastAsia="Palatino Linotype" w:hAnsi="Palatino Linotype" w:cs="Palatino Linotype"/>
        </w:rPr>
      </w:pPr>
    </w:p>
    <w:p w14:paraId="3D5D05C8"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En concordancia con lo previó, el artículo 143, fracción I, de la Ley previamente citada, establece que la información privada y los datos personales, concernientes a una persona física o jurídica colectiva identificada o identificable son confidenciales.</w:t>
      </w:r>
    </w:p>
    <w:p w14:paraId="34B3A25F" w14:textId="77777777" w:rsidR="00BD6286" w:rsidRPr="00902B91" w:rsidRDefault="00BD6286">
      <w:pPr>
        <w:spacing w:line="360" w:lineRule="auto"/>
        <w:ind w:right="-674"/>
        <w:jc w:val="both"/>
        <w:rPr>
          <w:rFonts w:ascii="Palatino Linotype" w:eastAsia="Palatino Linotype" w:hAnsi="Palatino Linotype" w:cs="Palatino Linotype"/>
        </w:rPr>
      </w:pPr>
    </w:p>
    <w:p w14:paraId="6A68F2BF"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 xml:space="preserve">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w:t>
      </w:r>
      <w:r w:rsidRPr="00902B91">
        <w:rPr>
          <w:rFonts w:ascii="Palatino Linotype" w:eastAsia="Palatino Linotype" w:hAnsi="Palatino Linotype" w:cs="Palatino Linotype"/>
        </w:rPr>
        <w:lastRenderedPageBreak/>
        <w:t>exista una orden judicial, iv) por razones de seguridad nacional y salubridad general o v) para proteger los derechos de terceros o cuando se transmitan entre sujetos obligados en términos de los tratados y los acuerdos interinstitucionales.</w:t>
      </w:r>
    </w:p>
    <w:p w14:paraId="57357A3A" w14:textId="77777777" w:rsidR="00BD6286" w:rsidRPr="00902B91" w:rsidRDefault="00BD6286">
      <w:pPr>
        <w:spacing w:line="360" w:lineRule="auto"/>
        <w:ind w:right="-674"/>
        <w:jc w:val="both"/>
        <w:rPr>
          <w:rFonts w:ascii="Palatino Linotype" w:eastAsia="Palatino Linotype" w:hAnsi="Palatino Linotype" w:cs="Palatino Linotype"/>
        </w:rPr>
      </w:pPr>
    </w:p>
    <w:p w14:paraId="399EF20A"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En términos de lo expuesto, la documentación y aquellos datos que se consideren confidenciales, serán una limitante del derecho de acceso a la información, siempre y cuando:</w:t>
      </w:r>
    </w:p>
    <w:p w14:paraId="21B843D9" w14:textId="77777777" w:rsidR="00BD6286" w:rsidRPr="00902B91" w:rsidRDefault="00BD6286">
      <w:pPr>
        <w:spacing w:line="360" w:lineRule="auto"/>
        <w:ind w:right="-674"/>
        <w:jc w:val="both"/>
        <w:rPr>
          <w:rFonts w:ascii="Palatino Linotype" w:eastAsia="Palatino Linotype" w:hAnsi="Palatino Linotype" w:cs="Palatino Linotype"/>
        </w:rPr>
      </w:pPr>
    </w:p>
    <w:p w14:paraId="350FA9FC" w14:textId="77777777" w:rsidR="00BD6286" w:rsidRPr="00902B91" w:rsidRDefault="00621B55">
      <w:pPr>
        <w:numPr>
          <w:ilvl w:val="0"/>
          <w:numId w:val="9"/>
        </w:numPr>
        <w:spacing w:line="360" w:lineRule="auto"/>
        <w:ind w:right="-674"/>
        <w:jc w:val="both"/>
        <w:rPr>
          <w:rFonts w:ascii="Palatino Linotype" w:eastAsia="Palatino Linotype" w:hAnsi="Palatino Linotype" w:cs="Palatino Linotype"/>
        </w:rPr>
      </w:pPr>
      <w:r w:rsidRPr="00902B91">
        <w:rPr>
          <w:rFonts w:ascii="Palatino Linotype" w:eastAsia="Palatino Linotype" w:hAnsi="Palatino Linotype" w:cs="Palatino Linotype"/>
        </w:rPr>
        <w:t xml:space="preserve">Se trate de datos personales o información privada; esto es, información concerniente a una persona física o jurídica colectiva y que esta sea identificada o identificable. </w:t>
      </w:r>
    </w:p>
    <w:p w14:paraId="34F8ED55" w14:textId="77777777" w:rsidR="00BD6286" w:rsidRPr="00902B91" w:rsidRDefault="00621B55">
      <w:pPr>
        <w:numPr>
          <w:ilvl w:val="0"/>
          <w:numId w:val="9"/>
        </w:numPr>
        <w:spacing w:line="360" w:lineRule="auto"/>
        <w:ind w:right="-674"/>
        <w:jc w:val="both"/>
        <w:rPr>
          <w:rFonts w:ascii="Palatino Linotype" w:eastAsia="Palatino Linotype" w:hAnsi="Palatino Linotype" w:cs="Palatino Linotype"/>
        </w:rPr>
      </w:pPr>
      <w:r w:rsidRPr="00902B91">
        <w:rPr>
          <w:rFonts w:ascii="Palatino Linotype" w:eastAsia="Palatino Linotype" w:hAnsi="Palatino Linotype" w:cs="Palatino Linotype"/>
        </w:rPr>
        <w:t xml:space="preserve">Para la difusión de los datos, se requiere el consentimiento del titular. </w:t>
      </w:r>
    </w:p>
    <w:p w14:paraId="4CB5A5FA" w14:textId="77777777" w:rsidR="00BD6286" w:rsidRPr="00902B91" w:rsidRDefault="00BD6286">
      <w:pPr>
        <w:spacing w:line="360" w:lineRule="auto"/>
        <w:ind w:right="-674"/>
        <w:jc w:val="both"/>
        <w:rPr>
          <w:rFonts w:ascii="Palatino Linotype" w:eastAsia="Palatino Linotype" w:hAnsi="Palatino Linotype" w:cs="Palatino Linotype"/>
        </w:rPr>
      </w:pPr>
    </w:p>
    <w:p w14:paraId="6FAD4853"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65BC968E" w14:textId="77777777" w:rsidR="00BD6286" w:rsidRPr="00902B91" w:rsidRDefault="00BD6286">
      <w:pPr>
        <w:spacing w:line="360" w:lineRule="auto"/>
        <w:ind w:right="-674"/>
        <w:jc w:val="both"/>
        <w:rPr>
          <w:rFonts w:ascii="Palatino Linotype" w:eastAsia="Palatino Linotype" w:hAnsi="Palatino Linotype" w:cs="Palatino Linotype"/>
        </w:rPr>
      </w:pPr>
    </w:p>
    <w:p w14:paraId="0EE8AFEA"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Además, en el artículo 5° de dicho ordenamiento jurídico, establece que es la Ley aplicable para todo tratamiento de datos personales.</w:t>
      </w:r>
    </w:p>
    <w:p w14:paraId="0FB14DD2" w14:textId="77777777" w:rsidR="00BD6286" w:rsidRPr="00902B91" w:rsidRDefault="00BD6286">
      <w:pPr>
        <w:spacing w:line="360" w:lineRule="auto"/>
        <w:ind w:right="-674"/>
        <w:jc w:val="both"/>
        <w:rPr>
          <w:rFonts w:ascii="Palatino Linotype" w:eastAsia="Palatino Linotype" w:hAnsi="Palatino Linotype" w:cs="Palatino Linotype"/>
        </w:rPr>
      </w:pPr>
    </w:p>
    <w:p w14:paraId="20033267"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 xml:space="preserve">En ese orden de ideas, los artículos 6°, 7°, 8° y 14 de la Ley de Protección de Datos Personales en Posesión de Sujetos Obligados del Estado de México y Municipios, disponen </w:t>
      </w:r>
      <w:r w:rsidRPr="00902B91">
        <w:rPr>
          <w:rFonts w:ascii="Palatino Linotype" w:eastAsia="Palatino Linotype" w:hAnsi="Palatino Linotype" w:cs="Palatino Linotype"/>
        </w:rPr>
        <w:lastRenderedPageBreak/>
        <w:t>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35B16D57" w14:textId="77777777" w:rsidR="00BD6286" w:rsidRPr="00902B91" w:rsidRDefault="00BD6286">
      <w:pPr>
        <w:spacing w:line="360" w:lineRule="auto"/>
        <w:ind w:right="-674"/>
        <w:jc w:val="both"/>
        <w:rPr>
          <w:rFonts w:ascii="Palatino Linotype" w:eastAsia="Palatino Linotype" w:hAnsi="Palatino Linotype" w:cs="Palatino Linotype"/>
        </w:rPr>
      </w:pPr>
    </w:p>
    <w:p w14:paraId="72BC66DD"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 xml:space="preserve">Por tales situaciones, un dato personal es cualquier información que pueda hacer a una persona física identificada e identificable, </w:t>
      </w:r>
      <w:r w:rsidRPr="00902B91">
        <w:rPr>
          <w:rFonts w:ascii="Palatino Linotype" w:eastAsia="Palatino Linotype" w:hAnsi="Palatino Linotype" w:cs="Palatino Linotype"/>
          <w:b/>
        </w:rPr>
        <w:t>como su nombre</w:t>
      </w:r>
      <w:r w:rsidRPr="00902B91">
        <w:rPr>
          <w:rFonts w:ascii="Palatino Linotype" w:eastAsia="Palatino Linotype" w:hAnsi="Palatino Linotype" w:cs="Palatino Linotype"/>
        </w:rPr>
        <w:t xml:space="preserv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40C31855" w14:textId="77777777" w:rsidR="00BD6286" w:rsidRPr="00902B91" w:rsidRDefault="00BD6286">
      <w:pPr>
        <w:spacing w:line="360" w:lineRule="auto"/>
        <w:ind w:right="-674"/>
        <w:jc w:val="both"/>
        <w:rPr>
          <w:rFonts w:ascii="Palatino Linotype" w:eastAsia="Palatino Linotype" w:hAnsi="Palatino Linotype" w:cs="Palatino Linotype"/>
        </w:rPr>
      </w:pPr>
    </w:p>
    <w:p w14:paraId="17894C06"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En este contexto,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09363F2D" w14:textId="77777777" w:rsidR="00BD6286" w:rsidRPr="00902B91" w:rsidRDefault="00BD6286">
      <w:pPr>
        <w:spacing w:line="360" w:lineRule="auto"/>
        <w:ind w:right="-674"/>
        <w:jc w:val="both"/>
        <w:rPr>
          <w:rFonts w:ascii="Palatino Linotype" w:eastAsia="Palatino Linotype" w:hAnsi="Palatino Linotype" w:cs="Palatino Linotype"/>
        </w:rPr>
      </w:pPr>
    </w:p>
    <w:p w14:paraId="01224F48"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De tal suerte, las instituciones públicas tienen la doble responsabilidad, por un lado, de proteger los datos personales y por otro, darles publicidad cuando la relevancia de esos datos sea de interés público.</w:t>
      </w:r>
    </w:p>
    <w:p w14:paraId="1C483DE6"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lastRenderedPageBreak/>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1A7B51A3" w14:textId="77777777" w:rsidR="00BD6286" w:rsidRPr="00902B91" w:rsidRDefault="00BD6286">
      <w:pPr>
        <w:spacing w:line="360" w:lineRule="auto"/>
        <w:ind w:right="-674"/>
        <w:jc w:val="both"/>
        <w:rPr>
          <w:rFonts w:ascii="Palatino Linotype" w:eastAsia="Palatino Linotype" w:hAnsi="Palatino Linotype" w:cs="Palatino Linotype"/>
        </w:rPr>
      </w:pPr>
    </w:p>
    <w:p w14:paraId="07F79839"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aún tratándose de información personal.</w:t>
      </w:r>
    </w:p>
    <w:p w14:paraId="40976ECD" w14:textId="77777777" w:rsidR="00BD6286" w:rsidRPr="00902B91" w:rsidRDefault="00BD6286">
      <w:pPr>
        <w:spacing w:line="360" w:lineRule="auto"/>
        <w:ind w:right="-674"/>
        <w:jc w:val="both"/>
        <w:rPr>
          <w:rFonts w:ascii="Palatino Linotype" w:eastAsia="Palatino Linotype" w:hAnsi="Palatino Linotype" w:cs="Palatino Linotype"/>
        </w:rPr>
      </w:pPr>
    </w:p>
    <w:p w14:paraId="0C82977D"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 xml:space="preserve">Bajo este esquema a continuación se analizan los datos personales susceptibles de clasificación que podrían estar contenidos en los documentos que se ordenan entregar, tales como el </w:t>
      </w:r>
      <w:r w:rsidRPr="00902B91">
        <w:rPr>
          <w:rFonts w:ascii="Palatino Linotype" w:eastAsia="Palatino Linotype" w:hAnsi="Palatino Linotype" w:cs="Palatino Linotype"/>
          <w:b/>
        </w:rPr>
        <w:t>Clave catastral</w:t>
      </w:r>
      <w:r w:rsidRPr="00902B91">
        <w:rPr>
          <w:rFonts w:ascii="Palatino Linotype" w:eastAsia="Palatino Linotype" w:hAnsi="Palatino Linotype" w:cs="Palatino Linotype"/>
        </w:rPr>
        <w:t>.</w:t>
      </w:r>
    </w:p>
    <w:p w14:paraId="08FA4C83" w14:textId="77777777" w:rsidR="00BD6286" w:rsidRPr="00902B91" w:rsidRDefault="00BD6286">
      <w:pPr>
        <w:spacing w:line="360" w:lineRule="auto"/>
        <w:ind w:right="-674"/>
        <w:jc w:val="both"/>
        <w:rPr>
          <w:rFonts w:ascii="Palatino Linotype" w:eastAsia="Palatino Linotype" w:hAnsi="Palatino Linotype" w:cs="Palatino Linotype"/>
        </w:rPr>
      </w:pPr>
    </w:p>
    <w:p w14:paraId="0555F69D" w14:textId="77777777" w:rsidR="00BD6286" w:rsidRPr="00902B91" w:rsidRDefault="00621B55">
      <w:pPr>
        <w:numPr>
          <w:ilvl w:val="0"/>
          <w:numId w:val="10"/>
        </w:numPr>
        <w:pBdr>
          <w:top w:val="nil"/>
          <w:left w:val="nil"/>
          <w:bottom w:val="nil"/>
          <w:right w:val="nil"/>
          <w:between w:val="nil"/>
        </w:pBdr>
        <w:spacing w:line="360" w:lineRule="auto"/>
        <w:ind w:right="-674"/>
        <w:jc w:val="both"/>
        <w:rPr>
          <w:rFonts w:ascii="Palatino Linotype" w:eastAsia="Palatino Linotype" w:hAnsi="Palatino Linotype" w:cs="Palatino Linotype"/>
          <w:b/>
          <w:color w:val="000000"/>
        </w:rPr>
      </w:pPr>
      <w:r w:rsidRPr="00902B91">
        <w:rPr>
          <w:rFonts w:ascii="Palatino Linotype" w:eastAsia="Palatino Linotype" w:hAnsi="Palatino Linotype" w:cs="Palatino Linotype"/>
          <w:b/>
          <w:color w:val="000000"/>
        </w:rPr>
        <w:t xml:space="preserve">Clave catastral </w:t>
      </w:r>
    </w:p>
    <w:p w14:paraId="4DE2A147"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lastRenderedPageBreak/>
        <w:t>Por cuanto hace a la clave catastral; el artículo 179, fracción I, del Código Financiero del Estado de México y Municipios, refiere que la clave catastral es un código alfanumérico único e irrepetible, que se asigna para efectos de localización geográfica, identificación inscripción, control y registro de los inmuebles; por lo que, integrado de dieciséis caracteres., los primeros tres identifican el código del municipio, los dos siguientes a la zona catastral, los subsecuentes tres a la manzana y los últimos dos, identifican el número de lote o predio.</w:t>
      </w:r>
    </w:p>
    <w:p w14:paraId="0A51FC22" w14:textId="77777777" w:rsidR="00BD6286" w:rsidRPr="00902B91" w:rsidRDefault="00BD6286">
      <w:pPr>
        <w:spacing w:line="360" w:lineRule="auto"/>
        <w:ind w:right="-674"/>
        <w:jc w:val="both"/>
        <w:rPr>
          <w:rFonts w:ascii="Palatino Linotype" w:eastAsia="Palatino Linotype" w:hAnsi="Palatino Linotype" w:cs="Palatino Linotype"/>
        </w:rPr>
      </w:pPr>
    </w:p>
    <w:p w14:paraId="064267F1"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El diccionario de Datos catastrales Escala 1:1000 del Instituto Nacional de Estadística y Geografía (INEGI), contempla en su glosario la definición de clave catastral, la cual, es la siguiente:</w:t>
      </w:r>
    </w:p>
    <w:p w14:paraId="3C9A35E2" w14:textId="77777777" w:rsidR="00BD6286" w:rsidRPr="00902B91" w:rsidRDefault="00BD6286">
      <w:pPr>
        <w:ind w:right="-674"/>
        <w:jc w:val="both"/>
        <w:rPr>
          <w:rFonts w:ascii="Palatino Linotype" w:eastAsia="Palatino Linotype" w:hAnsi="Palatino Linotype" w:cs="Palatino Linotype"/>
        </w:rPr>
      </w:pPr>
    </w:p>
    <w:p w14:paraId="0311F4D3" w14:textId="77777777" w:rsidR="00BD6286" w:rsidRPr="00902B91" w:rsidRDefault="00621B55">
      <w:pPr>
        <w:spacing w:line="276" w:lineRule="auto"/>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w:t>
      </w:r>
      <w:r w:rsidRPr="00902B91">
        <w:rPr>
          <w:rFonts w:ascii="Palatino Linotype" w:eastAsia="Palatino Linotype" w:hAnsi="Palatino Linotype" w:cs="Palatino Linotype"/>
          <w:b/>
          <w:i/>
        </w:rPr>
        <w:t xml:space="preserve">Clave catastral: </w:t>
      </w:r>
      <w:r w:rsidRPr="00902B91">
        <w:rPr>
          <w:rFonts w:ascii="Palatino Linotype" w:eastAsia="Palatino Linotype" w:hAnsi="Palatino Linotype" w:cs="Palatino Linotype"/>
          <w:i/>
        </w:rPr>
        <w:t>El código que identifica al predio de forma única para su localización geográfica, mismo que es asignado a cada uno de ellos en el momento de su inscripción en el padrón catastral por las Unidades del estado con atribuciones catastrales”</w:t>
      </w:r>
    </w:p>
    <w:p w14:paraId="62E9EE55" w14:textId="77777777" w:rsidR="00BD6286" w:rsidRPr="00902B91" w:rsidRDefault="00BD6286">
      <w:pPr>
        <w:spacing w:line="360" w:lineRule="auto"/>
        <w:ind w:right="-674"/>
        <w:jc w:val="both"/>
        <w:rPr>
          <w:rFonts w:ascii="Palatino Linotype" w:eastAsia="Palatino Linotype" w:hAnsi="Palatino Linotype" w:cs="Palatino Linotype"/>
        </w:rPr>
      </w:pPr>
    </w:p>
    <w:p w14:paraId="43692F1D"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Así mismo, dicho diccionario estipula dos tipos de Claves catastrales, siendo estas la Estándar y la Original, cuyo diccionario de datos catastrales Escala 1:1000 del INEGI, las define como</w:t>
      </w:r>
    </w:p>
    <w:p w14:paraId="35413C29" w14:textId="77777777" w:rsidR="00BD6286" w:rsidRPr="00902B91" w:rsidRDefault="00BD6286">
      <w:pPr>
        <w:ind w:left="567" w:right="-674"/>
        <w:jc w:val="both"/>
        <w:rPr>
          <w:rFonts w:ascii="Palatino Linotype" w:eastAsia="Palatino Linotype" w:hAnsi="Palatino Linotype" w:cs="Palatino Linotype"/>
          <w:i/>
        </w:rPr>
      </w:pPr>
    </w:p>
    <w:p w14:paraId="22ADB575" w14:textId="77777777" w:rsidR="00BD6286" w:rsidRPr="00902B91" w:rsidRDefault="00621B55">
      <w:pPr>
        <w:spacing w:line="276" w:lineRule="auto"/>
        <w:ind w:left="567" w:right="-674"/>
        <w:jc w:val="both"/>
        <w:rPr>
          <w:rFonts w:ascii="Palatino Linotype" w:eastAsia="Palatino Linotype" w:hAnsi="Palatino Linotype" w:cs="Palatino Linotype"/>
          <w:i/>
        </w:rPr>
      </w:pPr>
      <w:r w:rsidRPr="00902B91">
        <w:rPr>
          <w:rFonts w:ascii="Palatino Linotype" w:eastAsia="Palatino Linotype" w:hAnsi="Palatino Linotype" w:cs="Palatino Linotype"/>
          <w:i/>
        </w:rPr>
        <w:t>“</w:t>
      </w:r>
      <w:r w:rsidRPr="00902B91">
        <w:rPr>
          <w:rFonts w:ascii="Palatino Linotype" w:eastAsia="Palatino Linotype" w:hAnsi="Palatino Linotype" w:cs="Palatino Linotype"/>
          <w:b/>
          <w:i/>
        </w:rPr>
        <w:t xml:space="preserve">CLAVE CATASTRAL ESTÁNDAR: </w:t>
      </w:r>
      <w:r w:rsidRPr="00902B91">
        <w:rPr>
          <w:rFonts w:ascii="Palatino Linotype" w:eastAsia="Palatino Linotype" w:hAnsi="Palatino Linotype" w:cs="Palatino Linotype"/>
          <w:i/>
        </w:rPr>
        <w:t>Código de 31 caracteres conformado por elementos administrativos y que identifica al objeto espacial en forma única para su localización, compuesto por: Estado (2) + Región Catastral (3) + Municipio (3) + Zona Catastral (2) + Localidad (4) + Sector Catastral (3) + Manzana(3) + Predio (5) +  Condominio: edificio (2) y unidad (4).</w:t>
      </w:r>
    </w:p>
    <w:p w14:paraId="7D1704B2" w14:textId="77777777" w:rsidR="00BD6286" w:rsidRPr="00902B91" w:rsidRDefault="00BD6286">
      <w:pPr>
        <w:spacing w:line="360" w:lineRule="auto"/>
        <w:ind w:left="567" w:right="-674"/>
        <w:jc w:val="both"/>
        <w:rPr>
          <w:rFonts w:ascii="Palatino Linotype" w:eastAsia="Palatino Linotype" w:hAnsi="Palatino Linotype" w:cs="Palatino Linotype"/>
          <w:i/>
        </w:rPr>
      </w:pPr>
    </w:p>
    <w:p w14:paraId="771C0D88" w14:textId="77777777" w:rsidR="00BD6286" w:rsidRPr="00902B91" w:rsidRDefault="00621B55">
      <w:pPr>
        <w:spacing w:line="276" w:lineRule="auto"/>
        <w:ind w:left="567" w:right="-674"/>
        <w:jc w:val="both"/>
        <w:rPr>
          <w:rFonts w:ascii="Palatino Linotype" w:eastAsia="Palatino Linotype" w:hAnsi="Palatino Linotype" w:cs="Palatino Linotype"/>
          <w:b/>
          <w:i/>
        </w:rPr>
      </w:pPr>
      <w:r w:rsidRPr="00902B91">
        <w:rPr>
          <w:rFonts w:ascii="Palatino Linotype" w:eastAsia="Palatino Linotype" w:hAnsi="Palatino Linotype" w:cs="Palatino Linotype"/>
          <w:b/>
          <w:i/>
        </w:rPr>
        <w:t xml:space="preserve">CLAVE CATASTRAL ORIGINAL: </w:t>
      </w:r>
      <w:r w:rsidRPr="00902B91">
        <w:rPr>
          <w:rFonts w:ascii="Palatino Linotype" w:eastAsia="Palatino Linotype" w:hAnsi="Palatino Linotype" w:cs="Palatino Linotype"/>
          <w:i/>
        </w:rPr>
        <w:t>Código que identifica al objeto espacial el cual es asignado, por el Catastro Estatal, Municipal o por el registro Agrario Nacional”</w:t>
      </w:r>
      <w:r w:rsidRPr="00902B91">
        <w:rPr>
          <w:rFonts w:ascii="Palatino Linotype" w:eastAsia="Palatino Linotype" w:hAnsi="Palatino Linotype" w:cs="Palatino Linotype"/>
          <w:b/>
          <w:i/>
        </w:rPr>
        <w:t xml:space="preserve"> </w:t>
      </w:r>
    </w:p>
    <w:p w14:paraId="0A4017C4" w14:textId="77777777" w:rsidR="00BD6286" w:rsidRPr="00902B91" w:rsidRDefault="00BD6286">
      <w:pPr>
        <w:spacing w:line="360" w:lineRule="auto"/>
        <w:ind w:right="-674"/>
        <w:jc w:val="both"/>
        <w:rPr>
          <w:rFonts w:ascii="Palatino Linotype" w:eastAsia="Palatino Linotype" w:hAnsi="Palatino Linotype" w:cs="Palatino Linotype"/>
        </w:rPr>
      </w:pPr>
    </w:p>
    <w:p w14:paraId="57DC6955"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b/>
        </w:rPr>
      </w:pPr>
      <w:r w:rsidRPr="00902B91">
        <w:rPr>
          <w:rFonts w:ascii="Palatino Linotype" w:eastAsia="Palatino Linotype" w:hAnsi="Palatino Linotype" w:cs="Palatino Linotype"/>
        </w:rPr>
        <w:lastRenderedPageBreak/>
        <w:t xml:space="preserve">Conforme a lo anterior, se advierte que el dato en comento, hace referencia a un predio determinado, que lo hace identificable mediante su localización geográfica e inscripción al padrón catastral de cada entidad federativa, por lo que pudiera revelar información inherente al patrimonio del propietario de dicho predio o inmueble, por lo que de igual manera </w:t>
      </w:r>
      <w:r w:rsidRPr="00902B91">
        <w:rPr>
          <w:rFonts w:ascii="Palatino Linotype" w:eastAsia="Palatino Linotype" w:hAnsi="Palatino Linotype" w:cs="Palatino Linotype"/>
          <w:b/>
        </w:rPr>
        <w:t>procede a clasificar dicho dato como confidencial.</w:t>
      </w:r>
    </w:p>
    <w:p w14:paraId="3DC1C562" w14:textId="77777777" w:rsidR="00BD6286" w:rsidRPr="00902B91" w:rsidRDefault="00BD6286">
      <w:pPr>
        <w:tabs>
          <w:tab w:val="left" w:pos="8647"/>
        </w:tabs>
        <w:spacing w:line="360" w:lineRule="auto"/>
        <w:ind w:right="-674"/>
        <w:jc w:val="both"/>
        <w:rPr>
          <w:rFonts w:ascii="Palatino Linotype" w:eastAsia="Palatino Linotype" w:hAnsi="Palatino Linotype" w:cs="Palatino Linotype"/>
        </w:rPr>
      </w:pPr>
    </w:p>
    <w:p w14:paraId="4DBE22D5"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 xml:space="preserve">Entonces, el </w:t>
      </w:r>
      <w:r w:rsidRPr="00902B91">
        <w:rPr>
          <w:rFonts w:ascii="Palatino Linotype" w:eastAsia="Palatino Linotype" w:hAnsi="Palatino Linotype" w:cs="Palatino Linotype"/>
          <w:b/>
        </w:rPr>
        <w:t>Sujeto Obligado</w:t>
      </w:r>
      <w:r w:rsidRPr="00902B91">
        <w:rPr>
          <w:rFonts w:ascii="Palatino Linotype" w:eastAsia="Palatino Linotype" w:hAnsi="Palatino Linotype" w:cs="Palatino Linotype"/>
        </w:rPr>
        <w:t xml:space="preserve"> debe seguir el procedimiento legal establecido para su clasificación, es decir, es necesario que el Comité de Transparencia emita un Acuerdo de Clasificación que cumpla con las formalidades previstas en los artículos 137, 143 y 149 de la Ley de Transparencia y Acceso a la Información Pública del Estado de México y Municipios</w:t>
      </w:r>
      <w:r w:rsidRPr="00902B91">
        <w:rPr>
          <w:rFonts w:ascii="Palatino Linotype" w:eastAsia="Palatino Linotype" w:hAnsi="Palatino Linotype" w:cs="Palatino Linotype"/>
          <w:i/>
        </w:rPr>
        <w:t>.</w:t>
      </w:r>
    </w:p>
    <w:p w14:paraId="124B243E" w14:textId="77777777" w:rsidR="00BD6286" w:rsidRPr="00902B91" w:rsidRDefault="00BD6286">
      <w:pPr>
        <w:spacing w:line="360" w:lineRule="auto"/>
        <w:ind w:right="-674"/>
        <w:jc w:val="both"/>
        <w:rPr>
          <w:rFonts w:ascii="Palatino Linotype" w:eastAsia="Palatino Linotype" w:hAnsi="Palatino Linotype" w:cs="Palatino Linotype"/>
          <w:color w:val="000000"/>
        </w:rPr>
      </w:pPr>
    </w:p>
    <w:p w14:paraId="67BA1059"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t>Cabe destacar que, para la realización de la clasificación de la información, se deben seguir una serie de pasos y procedimientos, por lo que es menester reiterar los mismos:</w:t>
      </w:r>
    </w:p>
    <w:p w14:paraId="68121E84" w14:textId="77777777" w:rsidR="00BD6286" w:rsidRPr="00902B91" w:rsidRDefault="00BD6286">
      <w:pPr>
        <w:tabs>
          <w:tab w:val="left" w:pos="284"/>
        </w:tabs>
        <w:spacing w:line="360" w:lineRule="auto"/>
        <w:ind w:right="-674"/>
        <w:jc w:val="both"/>
        <w:rPr>
          <w:rFonts w:ascii="Palatino Linotype" w:eastAsia="Palatino Linotype" w:hAnsi="Palatino Linotype" w:cs="Palatino Linotype"/>
          <w:color w:val="000000"/>
        </w:rPr>
      </w:pPr>
    </w:p>
    <w:tbl>
      <w:tblPr>
        <w:tblStyle w:val="aa"/>
        <w:tblW w:w="940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5"/>
        <w:gridCol w:w="6720"/>
      </w:tblGrid>
      <w:tr w:rsidR="00BD6286" w:rsidRPr="00902B91" w14:paraId="534456DF" w14:textId="77777777">
        <w:tc>
          <w:tcPr>
            <w:tcW w:w="2685" w:type="dxa"/>
          </w:tcPr>
          <w:p w14:paraId="1A299548" w14:textId="77777777" w:rsidR="00BD6286" w:rsidRPr="00902B91" w:rsidRDefault="00621B55">
            <w:pPr>
              <w:tabs>
                <w:tab w:val="left" w:pos="284"/>
              </w:tabs>
              <w:spacing w:line="360" w:lineRule="auto"/>
              <w:ind w:right="-674"/>
              <w:rPr>
                <w:rFonts w:ascii="Palatino Linotype" w:eastAsia="Palatino Linotype" w:hAnsi="Palatino Linotype" w:cs="Palatino Linotype"/>
              </w:rPr>
            </w:pPr>
            <w:r w:rsidRPr="00902B91">
              <w:rPr>
                <w:rFonts w:ascii="Palatino Linotype" w:eastAsia="Palatino Linotype" w:hAnsi="Palatino Linotype" w:cs="Palatino Linotype"/>
              </w:rPr>
              <w:t>a) Requisitos previos.</w:t>
            </w:r>
          </w:p>
        </w:tc>
        <w:tc>
          <w:tcPr>
            <w:tcW w:w="6720" w:type="dxa"/>
          </w:tcPr>
          <w:p w14:paraId="4850B124" w14:textId="77777777" w:rsidR="00BD6286" w:rsidRPr="00902B91" w:rsidRDefault="00621B55">
            <w:pPr>
              <w:tabs>
                <w:tab w:val="left" w:pos="284"/>
              </w:tabs>
              <w:ind w:right="-674"/>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5AA87E94" w14:textId="77777777" w:rsidR="00BD6286" w:rsidRPr="00902B91" w:rsidRDefault="00621B55">
            <w:pPr>
              <w:tabs>
                <w:tab w:val="left" w:pos="284"/>
              </w:tabs>
              <w:ind w:right="-674"/>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t>Al hacerlo tienen que precisar de qué información se trata, señalando el supuesto de clasificación (confidencialidad o reserva).</w:t>
            </w:r>
          </w:p>
          <w:p w14:paraId="0D0CDF11" w14:textId="77777777" w:rsidR="00BD6286" w:rsidRPr="00902B91" w:rsidRDefault="00621B55">
            <w:pPr>
              <w:tabs>
                <w:tab w:val="left" w:pos="284"/>
              </w:tabs>
              <w:ind w:right="-674"/>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t>Además, se debe señalar el procedimiento, de los tres que establecen los artículos 132 y 106 de la Ley Estatal y General, respectivamente.</w:t>
            </w:r>
          </w:p>
          <w:p w14:paraId="41D646D9" w14:textId="77777777" w:rsidR="00BD6286" w:rsidRPr="00902B91" w:rsidRDefault="00621B55">
            <w:pPr>
              <w:tabs>
                <w:tab w:val="left" w:pos="284"/>
              </w:tabs>
              <w:ind w:right="-674"/>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t xml:space="preserve">El último de estos requisitos previos consiste en que no se pueden emitir acuerdos de carácter general ni particular, esto es, </w:t>
            </w:r>
            <w:r w:rsidRPr="00902B91">
              <w:rPr>
                <w:rFonts w:ascii="Palatino Linotype" w:eastAsia="Palatino Linotype" w:hAnsi="Palatino Linotype" w:cs="Palatino Linotype"/>
                <w:color w:val="000000"/>
                <w:u w:val="single"/>
              </w:rPr>
              <w:t>no se puede hacer un acuerdo para clasificar de manera general todos los documentos de un expediente o área, sin</w:t>
            </w:r>
            <w:r w:rsidRPr="00902B91">
              <w:rPr>
                <w:rFonts w:ascii="Palatino Linotype" w:eastAsia="Palatino Linotype" w:hAnsi="Palatino Linotype" w:cs="Palatino Linotype"/>
                <w:color w:val="000000"/>
              </w:rPr>
              <w:t xml:space="preserve"> individualizar su análisis y tampoco se puede hacer un acuerdo por cada dato que se vaya a </w:t>
            </w:r>
            <w:r w:rsidRPr="00902B91">
              <w:rPr>
                <w:rFonts w:ascii="Palatino Linotype" w:eastAsia="Palatino Linotype" w:hAnsi="Palatino Linotype" w:cs="Palatino Linotype"/>
                <w:color w:val="000000"/>
              </w:rPr>
              <w:lastRenderedPageBreak/>
              <w:t>clasificar dentro de un documento con diez datos, por ejemplo, susceptibles de ser clasificados.</w:t>
            </w:r>
          </w:p>
          <w:p w14:paraId="5468CB19" w14:textId="77777777" w:rsidR="00BD6286" w:rsidRPr="00902B91" w:rsidRDefault="00BD6286">
            <w:pPr>
              <w:tabs>
                <w:tab w:val="left" w:pos="284"/>
              </w:tabs>
              <w:ind w:right="-674"/>
              <w:jc w:val="both"/>
              <w:rPr>
                <w:rFonts w:ascii="Palatino Linotype" w:eastAsia="Palatino Linotype" w:hAnsi="Palatino Linotype" w:cs="Palatino Linotype"/>
              </w:rPr>
            </w:pPr>
          </w:p>
        </w:tc>
      </w:tr>
      <w:tr w:rsidR="00BD6286" w:rsidRPr="00902B91" w14:paraId="5AB52C55" w14:textId="77777777">
        <w:tc>
          <w:tcPr>
            <w:tcW w:w="2685" w:type="dxa"/>
          </w:tcPr>
          <w:p w14:paraId="7FC58C37" w14:textId="77777777" w:rsidR="00BD6286" w:rsidRPr="00902B91" w:rsidRDefault="00621B55">
            <w:pPr>
              <w:tabs>
                <w:tab w:val="left" w:pos="284"/>
              </w:tabs>
              <w:spacing w:line="360" w:lineRule="auto"/>
              <w:ind w:right="-674"/>
              <w:rPr>
                <w:rFonts w:ascii="Palatino Linotype" w:eastAsia="Palatino Linotype" w:hAnsi="Palatino Linotype" w:cs="Palatino Linotype"/>
              </w:rPr>
            </w:pPr>
            <w:r w:rsidRPr="00902B91">
              <w:rPr>
                <w:rFonts w:ascii="Palatino Linotype" w:eastAsia="Palatino Linotype" w:hAnsi="Palatino Linotype" w:cs="Palatino Linotype"/>
              </w:rPr>
              <w:lastRenderedPageBreak/>
              <w:t>b) Supuestos de clasificación.</w:t>
            </w:r>
          </w:p>
        </w:tc>
        <w:tc>
          <w:tcPr>
            <w:tcW w:w="6720" w:type="dxa"/>
          </w:tcPr>
          <w:p w14:paraId="58A106B3" w14:textId="77777777" w:rsidR="00BD6286" w:rsidRPr="00902B91" w:rsidRDefault="00621B55">
            <w:pPr>
              <w:tabs>
                <w:tab w:val="left" w:pos="284"/>
              </w:tabs>
              <w:ind w:right="-674"/>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14:paraId="348AF072" w14:textId="77777777" w:rsidR="00BD6286" w:rsidRPr="00902B91" w:rsidRDefault="00621B55">
            <w:pPr>
              <w:tabs>
                <w:tab w:val="left" w:pos="284"/>
              </w:tabs>
              <w:ind w:right="-674"/>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51372313" w14:textId="77777777" w:rsidR="00BD6286" w:rsidRPr="00902B91" w:rsidRDefault="00621B55">
            <w:pPr>
              <w:tabs>
                <w:tab w:val="left" w:pos="284"/>
              </w:tabs>
              <w:ind w:right="-674"/>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t xml:space="preserve">El </w:t>
            </w:r>
            <w:r w:rsidRPr="00902B91">
              <w:rPr>
                <w:rFonts w:ascii="Palatino Linotype" w:eastAsia="Palatino Linotype" w:hAnsi="Palatino Linotype" w:cs="Palatino Linotype"/>
                <w:b/>
                <w:color w:val="000000"/>
              </w:rPr>
              <w:t>Sujeto Obligado</w:t>
            </w:r>
            <w:r w:rsidRPr="00902B91">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p w14:paraId="4B496BB0" w14:textId="77777777" w:rsidR="00BD6286" w:rsidRPr="00902B91" w:rsidRDefault="00BD6286">
            <w:pPr>
              <w:tabs>
                <w:tab w:val="left" w:pos="284"/>
              </w:tabs>
              <w:ind w:right="-674"/>
              <w:jc w:val="both"/>
              <w:rPr>
                <w:rFonts w:ascii="Palatino Linotype" w:eastAsia="Palatino Linotype" w:hAnsi="Palatino Linotype" w:cs="Palatino Linotype"/>
              </w:rPr>
            </w:pPr>
          </w:p>
        </w:tc>
      </w:tr>
      <w:tr w:rsidR="00BD6286" w:rsidRPr="00902B91" w14:paraId="21C7AC7A" w14:textId="77777777">
        <w:tc>
          <w:tcPr>
            <w:tcW w:w="2685" w:type="dxa"/>
          </w:tcPr>
          <w:p w14:paraId="73729A35" w14:textId="77777777" w:rsidR="00BD6286" w:rsidRPr="00902B91" w:rsidRDefault="00621B55">
            <w:pPr>
              <w:tabs>
                <w:tab w:val="left" w:pos="284"/>
              </w:tabs>
              <w:spacing w:line="360" w:lineRule="auto"/>
              <w:ind w:right="-674"/>
              <w:rPr>
                <w:rFonts w:ascii="Palatino Linotype" w:eastAsia="Palatino Linotype" w:hAnsi="Palatino Linotype" w:cs="Palatino Linotype"/>
              </w:rPr>
            </w:pPr>
            <w:r w:rsidRPr="00902B91">
              <w:rPr>
                <w:rFonts w:ascii="Palatino Linotype" w:eastAsia="Palatino Linotype" w:hAnsi="Palatino Linotype" w:cs="Palatino Linotype"/>
              </w:rPr>
              <w:t>c) Formalidades para emitir el acuerdo de clasificación.</w:t>
            </w:r>
          </w:p>
        </w:tc>
        <w:tc>
          <w:tcPr>
            <w:tcW w:w="6720" w:type="dxa"/>
          </w:tcPr>
          <w:p w14:paraId="0E92E196" w14:textId="77777777" w:rsidR="00BD6286" w:rsidRPr="00902B91" w:rsidRDefault="00621B55">
            <w:pPr>
              <w:tabs>
                <w:tab w:val="left" w:pos="284"/>
              </w:tabs>
              <w:ind w:right="-674"/>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14:paraId="33E4F48F" w14:textId="77777777" w:rsidR="00BD6286" w:rsidRPr="00902B91" w:rsidRDefault="00621B55">
            <w:pPr>
              <w:tabs>
                <w:tab w:val="left" w:pos="284"/>
              </w:tabs>
              <w:ind w:right="-674"/>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t xml:space="preserve">Es necesario que </w:t>
            </w:r>
            <w:r w:rsidRPr="00902B91">
              <w:rPr>
                <w:rFonts w:ascii="Palatino Linotype" w:eastAsia="Palatino Linotype" w:hAnsi="Palatino Linotype" w:cs="Palatino Linotype"/>
                <w:b/>
                <w:color w:val="000000"/>
                <w:u w:val="single"/>
              </w:rPr>
              <w:t>el acto reúna con los requisitos elementales</w:t>
            </w:r>
            <w:r w:rsidRPr="00902B91">
              <w:rPr>
                <w:rFonts w:ascii="Palatino Linotype" w:eastAsia="Palatino Linotype" w:hAnsi="Palatino Linotype" w:cs="Palatino Linotype"/>
                <w:color w:val="000000"/>
              </w:rPr>
              <w:t>, entre ellos, que la autoridad que va a emitir el acto de autoridad sea la legalmente facultada para ello.</w:t>
            </w:r>
          </w:p>
          <w:p w14:paraId="7186ED36" w14:textId="77777777" w:rsidR="00BD6286" w:rsidRPr="00902B91" w:rsidRDefault="00621B55">
            <w:pPr>
              <w:tabs>
                <w:tab w:val="left" w:pos="284"/>
              </w:tabs>
              <w:ind w:right="-674"/>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t xml:space="preserve">La decisión de aprobar, modificar o revocar la clasificación deberá de asentarse en un documento que registre la determinación a la que se llegue después de un análisis minucioso a partir de lo propuesto por el Titular del I. </w:t>
            </w:r>
            <w:r w:rsidRPr="00902B91">
              <w:rPr>
                <w:rFonts w:ascii="Palatino Linotype" w:eastAsia="Palatino Linotype" w:hAnsi="Palatino Linotype" w:cs="Palatino Linotype"/>
              </w:rPr>
              <w:t>El área</w:t>
            </w:r>
            <w:r w:rsidRPr="00902B91">
              <w:rPr>
                <w:rFonts w:ascii="Palatino Linotype" w:eastAsia="Palatino Linotype" w:hAnsi="Palatino Linotype" w:cs="Palatino Linotype"/>
                <w:color w:val="000000"/>
              </w:rPr>
              <w:t xml:space="preserve">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60471399" w14:textId="77777777" w:rsidR="00BD6286" w:rsidRPr="00902B91" w:rsidRDefault="00BD6286">
            <w:pPr>
              <w:tabs>
                <w:tab w:val="left" w:pos="284"/>
              </w:tabs>
              <w:ind w:right="-674"/>
              <w:jc w:val="both"/>
              <w:rPr>
                <w:rFonts w:ascii="Palatino Linotype" w:eastAsia="Palatino Linotype" w:hAnsi="Palatino Linotype" w:cs="Palatino Linotype"/>
              </w:rPr>
            </w:pPr>
          </w:p>
        </w:tc>
      </w:tr>
      <w:tr w:rsidR="00BD6286" w:rsidRPr="00902B91" w14:paraId="3891AEDA" w14:textId="77777777">
        <w:tc>
          <w:tcPr>
            <w:tcW w:w="2685" w:type="dxa"/>
          </w:tcPr>
          <w:p w14:paraId="04307A46" w14:textId="77777777" w:rsidR="00BD6286" w:rsidRPr="00902B91" w:rsidRDefault="00BD6286">
            <w:pPr>
              <w:tabs>
                <w:tab w:val="left" w:pos="284"/>
              </w:tabs>
              <w:spacing w:line="360" w:lineRule="auto"/>
              <w:ind w:right="-674"/>
              <w:rPr>
                <w:rFonts w:ascii="Palatino Linotype" w:eastAsia="Palatino Linotype" w:hAnsi="Palatino Linotype" w:cs="Palatino Linotype"/>
              </w:rPr>
            </w:pPr>
          </w:p>
          <w:p w14:paraId="52CF7A83" w14:textId="77777777" w:rsidR="00BD6286" w:rsidRPr="00902B91" w:rsidRDefault="00621B55">
            <w:pPr>
              <w:tabs>
                <w:tab w:val="left" w:pos="284"/>
              </w:tabs>
              <w:spacing w:line="360" w:lineRule="auto"/>
              <w:ind w:right="-674"/>
              <w:rPr>
                <w:rFonts w:ascii="Palatino Linotype" w:eastAsia="Palatino Linotype" w:hAnsi="Palatino Linotype" w:cs="Palatino Linotype"/>
              </w:rPr>
            </w:pPr>
            <w:r w:rsidRPr="00902B91">
              <w:rPr>
                <w:rFonts w:ascii="Palatino Linotype" w:eastAsia="Palatino Linotype" w:hAnsi="Palatino Linotype" w:cs="Palatino Linotype"/>
                <w:color w:val="000000"/>
              </w:rPr>
              <w:t xml:space="preserve">d) Requisitos de fondo del acuerdo de clasificación. </w:t>
            </w:r>
          </w:p>
        </w:tc>
        <w:tc>
          <w:tcPr>
            <w:tcW w:w="6720" w:type="dxa"/>
          </w:tcPr>
          <w:p w14:paraId="7C9BDE6F" w14:textId="77777777" w:rsidR="00BD6286" w:rsidRPr="00902B91" w:rsidRDefault="00621B55">
            <w:pPr>
              <w:tabs>
                <w:tab w:val="left" w:pos="284"/>
              </w:tabs>
              <w:ind w:right="-674"/>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902B91">
              <w:rPr>
                <w:rFonts w:ascii="Palatino Linotype" w:eastAsia="Palatino Linotype" w:hAnsi="Palatino Linotype" w:cs="Palatino Linotype"/>
                <w:b/>
                <w:color w:val="000000"/>
              </w:rPr>
              <w:t>Sujetos Obligados</w:t>
            </w:r>
            <w:r w:rsidRPr="00902B91">
              <w:rPr>
                <w:rFonts w:ascii="Palatino Linotype" w:eastAsia="Palatino Linotype" w:hAnsi="Palatino Linotype" w:cs="Palatino Linotype"/>
                <w:color w:val="000000"/>
              </w:rPr>
              <w:t xml:space="preserve">, por lo que deberán fundar y motivar debidamente la clasificación. </w:t>
            </w:r>
          </w:p>
          <w:p w14:paraId="02B14948" w14:textId="77777777" w:rsidR="00BD6286" w:rsidRPr="00902B91" w:rsidRDefault="00621B55">
            <w:pPr>
              <w:tabs>
                <w:tab w:val="left" w:pos="284"/>
              </w:tabs>
              <w:ind w:right="-674"/>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t xml:space="preserve">De lo anterior, se desprende que para una correcta </w:t>
            </w:r>
            <w:r w:rsidRPr="00902B91">
              <w:rPr>
                <w:rFonts w:ascii="Palatino Linotype" w:eastAsia="Palatino Linotype" w:hAnsi="Palatino Linotype" w:cs="Palatino Linotype"/>
                <w:b/>
                <w:color w:val="000000"/>
              </w:rPr>
              <w:t>clasificación total o parcial</w:t>
            </w:r>
            <w:r w:rsidRPr="00902B91">
              <w:rPr>
                <w:rFonts w:ascii="Palatino Linotype" w:eastAsia="Palatino Linotype" w:hAnsi="Palatino Linotype" w:cs="Palatino Linotype"/>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6654F37F" w14:textId="77777777" w:rsidR="00BD6286" w:rsidRPr="00902B91" w:rsidRDefault="00621B55">
            <w:pPr>
              <w:tabs>
                <w:tab w:val="left" w:pos="284"/>
              </w:tabs>
              <w:ind w:right="-674"/>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640E2CA6" w14:textId="77777777" w:rsidR="00BD6286" w:rsidRPr="00902B91" w:rsidRDefault="00621B55">
            <w:pPr>
              <w:tabs>
                <w:tab w:val="left" w:pos="284"/>
              </w:tabs>
              <w:ind w:right="-674"/>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14:paraId="0ED3C129" w14:textId="77777777" w:rsidR="00BD6286" w:rsidRPr="00902B91" w:rsidRDefault="00621B55">
            <w:pPr>
              <w:tabs>
                <w:tab w:val="left" w:pos="284"/>
              </w:tabs>
              <w:ind w:right="-674"/>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t xml:space="preserve">Ahora bien, </w:t>
            </w:r>
            <w:r w:rsidRPr="00902B91">
              <w:rPr>
                <w:rFonts w:ascii="Palatino Linotype" w:eastAsia="Palatino Linotype" w:hAnsi="Palatino Linotype" w:cs="Palatino Linotype"/>
                <w:b/>
                <w:color w:val="000000"/>
                <w:u w:val="single"/>
              </w:rPr>
              <w:t>para cada caso además de fundar y motivar</w:t>
            </w:r>
            <w:r w:rsidRPr="00902B91">
              <w:rPr>
                <w:rFonts w:ascii="Palatino Linotype" w:eastAsia="Palatino Linotype" w:hAnsi="Palatino Linotype" w:cs="Palatino Linotype"/>
                <w:color w:val="000000"/>
              </w:rPr>
              <w:t xml:space="preserve">, se debe identificar con claridad </w:t>
            </w:r>
            <w:r w:rsidRPr="00902B91">
              <w:rPr>
                <w:rFonts w:ascii="Palatino Linotype" w:eastAsia="Palatino Linotype" w:hAnsi="Palatino Linotype" w:cs="Palatino Linotype"/>
              </w:rPr>
              <w:t>qué</w:t>
            </w:r>
            <w:r w:rsidRPr="00902B91">
              <w:rPr>
                <w:rFonts w:ascii="Palatino Linotype" w:eastAsia="Palatino Linotype" w:hAnsi="Palatino Linotype" w:cs="Palatino Linotype"/>
                <w:color w:val="000000"/>
              </w:rPr>
              <w:t xml:space="preserv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p w14:paraId="6CA6081A" w14:textId="77777777" w:rsidR="00BD6286" w:rsidRPr="00902B91" w:rsidRDefault="00BD6286">
            <w:pPr>
              <w:tabs>
                <w:tab w:val="left" w:pos="284"/>
              </w:tabs>
              <w:ind w:right="-674"/>
              <w:jc w:val="both"/>
              <w:rPr>
                <w:rFonts w:ascii="Palatino Linotype" w:eastAsia="Palatino Linotype" w:hAnsi="Palatino Linotype" w:cs="Palatino Linotype"/>
                <w:color w:val="000000"/>
              </w:rPr>
            </w:pPr>
          </w:p>
        </w:tc>
      </w:tr>
      <w:tr w:rsidR="00BD6286" w:rsidRPr="00902B91" w14:paraId="0003D524" w14:textId="77777777">
        <w:tc>
          <w:tcPr>
            <w:tcW w:w="2685" w:type="dxa"/>
          </w:tcPr>
          <w:p w14:paraId="47EDC021" w14:textId="77777777" w:rsidR="00BD6286" w:rsidRPr="00902B91" w:rsidRDefault="00621B55">
            <w:pPr>
              <w:tabs>
                <w:tab w:val="left" w:pos="284"/>
              </w:tabs>
              <w:spacing w:line="360" w:lineRule="auto"/>
              <w:ind w:right="-674"/>
              <w:rPr>
                <w:rFonts w:ascii="Palatino Linotype" w:eastAsia="Palatino Linotype" w:hAnsi="Palatino Linotype" w:cs="Palatino Linotype"/>
              </w:rPr>
            </w:pPr>
            <w:r w:rsidRPr="00902B91">
              <w:rPr>
                <w:rFonts w:ascii="Palatino Linotype" w:eastAsia="Palatino Linotype" w:hAnsi="Palatino Linotype" w:cs="Palatino Linotype"/>
              </w:rPr>
              <w:t xml:space="preserve">e) Condiciones especiales de la clasificación de la </w:t>
            </w:r>
            <w:r w:rsidRPr="00902B91">
              <w:rPr>
                <w:rFonts w:ascii="Palatino Linotype" w:eastAsia="Palatino Linotype" w:hAnsi="Palatino Linotype" w:cs="Palatino Linotype"/>
              </w:rPr>
              <w:lastRenderedPageBreak/>
              <w:t xml:space="preserve">información como confidencial. </w:t>
            </w:r>
          </w:p>
        </w:tc>
        <w:tc>
          <w:tcPr>
            <w:tcW w:w="6720" w:type="dxa"/>
          </w:tcPr>
          <w:p w14:paraId="06F09127" w14:textId="77777777" w:rsidR="00BD6286" w:rsidRPr="00902B91" w:rsidRDefault="00621B55">
            <w:pPr>
              <w:tabs>
                <w:tab w:val="left" w:pos="284"/>
              </w:tabs>
              <w:ind w:right="-674"/>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lastRenderedPageBreak/>
              <w:t xml:space="preserve">Los artículos 148 y 120 de la Ley Estatal y de la Ley General, respectivamente, establecen que aun tratándose de datos personales, se podrán proporcionar, incluso sin solicitar el consentimiento de su titular. </w:t>
            </w:r>
          </w:p>
          <w:p w14:paraId="55FD2C81" w14:textId="77777777" w:rsidR="00BD6286" w:rsidRPr="00902B91" w:rsidRDefault="00621B55">
            <w:pPr>
              <w:tabs>
                <w:tab w:val="left" w:pos="284"/>
              </w:tabs>
              <w:ind w:right="-674"/>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color w:val="000000"/>
              </w:rPr>
              <w:lastRenderedPageBreak/>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6CA13890" w14:textId="77777777" w:rsidR="00BD6286" w:rsidRPr="00902B91" w:rsidRDefault="00621B55">
            <w:pPr>
              <w:tabs>
                <w:tab w:val="left" w:pos="284"/>
              </w:tabs>
              <w:ind w:right="-674"/>
              <w:rPr>
                <w:rFonts w:ascii="Palatino Linotype" w:eastAsia="Palatino Linotype" w:hAnsi="Palatino Linotype" w:cs="Palatino Linotype"/>
              </w:rPr>
            </w:pPr>
            <w:r w:rsidRPr="00902B91">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2E147E0D"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color w:val="000000"/>
        </w:rPr>
      </w:pPr>
      <w:r w:rsidRPr="00902B91">
        <w:rPr>
          <w:rFonts w:ascii="Palatino Linotype" w:eastAsia="Palatino Linotype" w:hAnsi="Palatino Linotype" w:cs="Palatino Linotype"/>
        </w:rPr>
        <w:lastRenderedPageBreak/>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6334867F" w14:textId="77777777" w:rsidR="00BD6286" w:rsidRPr="00902B91" w:rsidRDefault="00BD6286">
      <w:pPr>
        <w:pBdr>
          <w:top w:val="nil"/>
          <w:left w:val="nil"/>
          <w:bottom w:val="nil"/>
          <w:right w:val="nil"/>
          <w:between w:val="nil"/>
        </w:pBdr>
        <w:spacing w:line="360" w:lineRule="auto"/>
        <w:ind w:left="720" w:right="-674"/>
        <w:jc w:val="center"/>
        <w:rPr>
          <w:rFonts w:ascii="Palatino Linotype" w:eastAsia="Palatino Linotype" w:hAnsi="Palatino Linotype" w:cs="Palatino Linotype"/>
          <w:color w:val="000000"/>
        </w:rPr>
      </w:pPr>
    </w:p>
    <w:p w14:paraId="7118B2A1" w14:textId="77777777" w:rsidR="00BD6286" w:rsidRPr="00902B91" w:rsidRDefault="00621B55">
      <w:pPr>
        <w:numPr>
          <w:ilvl w:val="0"/>
          <w:numId w:val="4"/>
        </w:numPr>
        <w:spacing w:line="360" w:lineRule="auto"/>
        <w:ind w:left="0" w:right="-674" w:firstLine="0"/>
        <w:jc w:val="both"/>
        <w:rPr>
          <w:rFonts w:ascii="Palatino Linotype" w:eastAsia="Palatino Linotype" w:hAnsi="Palatino Linotype" w:cs="Palatino Linotype"/>
        </w:rPr>
      </w:pPr>
      <w:r w:rsidRPr="00902B91">
        <w:rPr>
          <w:rFonts w:ascii="Palatino Linotype" w:eastAsia="Palatino Linotype" w:hAnsi="Palatino Linotype" w:cs="Palatino Linotype"/>
        </w:rPr>
        <w:t>Por anteriormente expuesto y fundado, el Pleno de este Instituto de Transparencia, Acceso a la Información Pública y Protección de Datos Personales del Estado de México y Municipios:</w:t>
      </w:r>
    </w:p>
    <w:p w14:paraId="5B89AFA4" w14:textId="77777777" w:rsidR="00BD6286" w:rsidRPr="00902B91" w:rsidRDefault="00BD6286">
      <w:pPr>
        <w:pBdr>
          <w:top w:val="nil"/>
          <w:left w:val="nil"/>
          <w:bottom w:val="nil"/>
          <w:right w:val="nil"/>
          <w:between w:val="nil"/>
        </w:pBdr>
        <w:ind w:left="720" w:right="-674"/>
        <w:jc w:val="center"/>
        <w:rPr>
          <w:rFonts w:ascii="Palatino Linotype" w:eastAsia="Palatino Linotype" w:hAnsi="Palatino Linotype" w:cs="Palatino Linotype"/>
          <w:color w:val="000000"/>
        </w:rPr>
      </w:pPr>
    </w:p>
    <w:p w14:paraId="4C2408CF" w14:textId="77777777" w:rsidR="00BD6286" w:rsidRPr="00902B91" w:rsidRDefault="00621B55">
      <w:pPr>
        <w:spacing w:line="360" w:lineRule="auto"/>
        <w:ind w:right="-674"/>
        <w:jc w:val="center"/>
        <w:rPr>
          <w:rFonts w:ascii="Palatino Linotype" w:eastAsia="Palatino Linotype" w:hAnsi="Palatino Linotype" w:cs="Palatino Linotype"/>
          <w:b/>
        </w:rPr>
      </w:pPr>
      <w:r w:rsidRPr="00902B91">
        <w:rPr>
          <w:rFonts w:ascii="Palatino Linotype" w:eastAsia="Palatino Linotype" w:hAnsi="Palatino Linotype" w:cs="Palatino Linotype"/>
          <w:b/>
        </w:rPr>
        <w:t>R E S U E L V E</w:t>
      </w:r>
    </w:p>
    <w:p w14:paraId="1D72CC10" w14:textId="77777777" w:rsidR="00BD6286" w:rsidRPr="00902B91" w:rsidRDefault="00BD6286">
      <w:pPr>
        <w:spacing w:line="360" w:lineRule="auto"/>
        <w:ind w:right="-674"/>
        <w:jc w:val="center"/>
        <w:rPr>
          <w:rFonts w:ascii="Palatino Linotype" w:eastAsia="Palatino Linotype" w:hAnsi="Palatino Linotype" w:cs="Palatino Linotype"/>
          <w:b/>
        </w:rPr>
      </w:pPr>
    </w:p>
    <w:p w14:paraId="580B33A4" w14:textId="77777777" w:rsidR="00BD6286" w:rsidRPr="00902B91" w:rsidRDefault="00621B55">
      <w:pPr>
        <w:spacing w:line="360" w:lineRule="auto"/>
        <w:ind w:right="-674"/>
        <w:jc w:val="both"/>
        <w:rPr>
          <w:rFonts w:ascii="Palatino Linotype" w:eastAsia="Palatino Linotype" w:hAnsi="Palatino Linotype" w:cs="Palatino Linotype"/>
        </w:rPr>
      </w:pPr>
      <w:r w:rsidRPr="00902B91">
        <w:rPr>
          <w:rFonts w:ascii="Palatino Linotype" w:eastAsia="Palatino Linotype" w:hAnsi="Palatino Linotype" w:cs="Palatino Linotype"/>
          <w:b/>
        </w:rPr>
        <w:t>PRIMERO</w:t>
      </w:r>
      <w:r w:rsidRPr="00902B91">
        <w:rPr>
          <w:rFonts w:ascii="Palatino Linotype" w:eastAsia="Palatino Linotype" w:hAnsi="Palatino Linotype" w:cs="Palatino Linotype"/>
        </w:rPr>
        <w:t>. Resultan fundadas las</w:t>
      </w:r>
      <w:r w:rsidRPr="00902B91">
        <w:rPr>
          <w:rFonts w:ascii="Palatino Linotype" w:eastAsia="Palatino Linotype" w:hAnsi="Palatino Linotype" w:cs="Palatino Linotype"/>
          <w:b/>
        </w:rPr>
        <w:t xml:space="preserve"> </w:t>
      </w:r>
      <w:r w:rsidRPr="00902B91">
        <w:rPr>
          <w:rFonts w:ascii="Palatino Linotype" w:eastAsia="Palatino Linotype" w:hAnsi="Palatino Linotype" w:cs="Palatino Linotype"/>
        </w:rPr>
        <w:t xml:space="preserve">razones o motivos de inconformidad hechos valer en el Recurso de Revisión </w:t>
      </w:r>
      <w:r w:rsidRPr="00902B91">
        <w:rPr>
          <w:rFonts w:ascii="Palatino Linotype" w:eastAsia="Palatino Linotype" w:hAnsi="Palatino Linotype" w:cs="Palatino Linotype"/>
          <w:b/>
        </w:rPr>
        <w:t xml:space="preserve">01553/INFOEM/IP/RR/2024, </w:t>
      </w:r>
      <w:r w:rsidRPr="00902B91">
        <w:rPr>
          <w:rFonts w:ascii="Palatino Linotype" w:eastAsia="Palatino Linotype" w:hAnsi="Palatino Linotype" w:cs="Palatino Linotype"/>
        </w:rPr>
        <w:t xml:space="preserve">en términos de los </w:t>
      </w:r>
      <w:r w:rsidRPr="00902B91">
        <w:rPr>
          <w:rFonts w:ascii="Palatino Linotype" w:eastAsia="Palatino Linotype" w:hAnsi="Palatino Linotype" w:cs="Palatino Linotype"/>
          <w:b/>
        </w:rPr>
        <w:t>Considerandos</w:t>
      </w:r>
      <w:r w:rsidRPr="00902B91">
        <w:rPr>
          <w:rFonts w:ascii="Palatino Linotype" w:eastAsia="Palatino Linotype" w:hAnsi="Palatino Linotype" w:cs="Palatino Linotype"/>
        </w:rPr>
        <w:t xml:space="preserve"> </w:t>
      </w:r>
      <w:r w:rsidRPr="00902B91">
        <w:rPr>
          <w:rFonts w:ascii="Palatino Linotype" w:eastAsia="Palatino Linotype" w:hAnsi="Palatino Linotype" w:cs="Palatino Linotype"/>
          <w:b/>
        </w:rPr>
        <w:t>Cuarto</w:t>
      </w:r>
      <w:r w:rsidRPr="00902B91">
        <w:rPr>
          <w:rFonts w:ascii="Palatino Linotype" w:eastAsia="Palatino Linotype" w:hAnsi="Palatino Linotype" w:cs="Palatino Linotype"/>
        </w:rPr>
        <w:t xml:space="preserve"> y </w:t>
      </w:r>
      <w:r w:rsidRPr="00902B91">
        <w:rPr>
          <w:rFonts w:ascii="Palatino Linotype" w:eastAsia="Palatino Linotype" w:hAnsi="Palatino Linotype" w:cs="Palatino Linotype"/>
          <w:b/>
        </w:rPr>
        <w:t xml:space="preserve">Quinto </w:t>
      </w:r>
      <w:r w:rsidRPr="00902B91">
        <w:rPr>
          <w:rFonts w:ascii="Palatino Linotype" w:eastAsia="Palatino Linotype" w:hAnsi="Palatino Linotype" w:cs="Palatino Linotype"/>
        </w:rPr>
        <w:t>de la presente resolución.</w:t>
      </w:r>
    </w:p>
    <w:p w14:paraId="40C8EC66" w14:textId="77777777" w:rsidR="00BD6286" w:rsidRPr="00902B91" w:rsidRDefault="00BD6286">
      <w:pPr>
        <w:spacing w:line="360" w:lineRule="auto"/>
        <w:ind w:right="-674"/>
        <w:jc w:val="both"/>
        <w:rPr>
          <w:rFonts w:ascii="Palatino Linotype" w:eastAsia="Palatino Linotype" w:hAnsi="Palatino Linotype" w:cs="Palatino Linotype"/>
        </w:rPr>
      </w:pPr>
    </w:p>
    <w:p w14:paraId="7721EC61" w14:textId="77777777" w:rsidR="00BD6286" w:rsidRPr="00902B91" w:rsidRDefault="00621B55">
      <w:pPr>
        <w:spacing w:line="360" w:lineRule="auto"/>
        <w:ind w:right="-674"/>
        <w:jc w:val="both"/>
        <w:rPr>
          <w:rFonts w:ascii="Palatino Linotype" w:eastAsia="Palatino Linotype" w:hAnsi="Palatino Linotype" w:cs="Palatino Linotype"/>
        </w:rPr>
      </w:pPr>
      <w:bookmarkStart w:id="5" w:name="_heading=h.35nkun2" w:colFirst="0" w:colLast="0"/>
      <w:bookmarkEnd w:id="5"/>
      <w:r w:rsidRPr="00902B91">
        <w:rPr>
          <w:rFonts w:ascii="Palatino Linotype" w:eastAsia="Palatino Linotype" w:hAnsi="Palatino Linotype" w:cs="Palatino Linotype"/>
          <w:b/>
        </w:rPr>
        <w:t xml:space="preserve">SEGUNDO. </w:t>
      </w:r>
      <w:r w:rsidRPr="00902B91">
        <w:rPr>
          <w:rFonts w:ascii="Palatino Linotype" w:eastAsia="Palatino Linotype" w:hAnsi="Palatino Linotype" w:cs="Palatino Linotype"/>
          <w:color w:val="000000"/>
        </w:rPr>
        <w:t xml:space="preserve">Se </w:t>
      </w:r>
      <w:r w:rsidRPr="00902B91">
        <w:rPr>
          <w:rFonts w:ascii="Palatino Linotype" w:eastAsia="Palatino Linotype" w:hAnsi="Palatino Linotype" w:cs="Palatino Linotype"/>
          <w:b/>
          <w:color w:val="000000"/>
        </w:rPr>
        <w:t xml:space="preserve">REVOCA </w:t>
      </w:r>
      <w:r w:rsidRPr="00902B91">
        <w:rPr>
          <w:rFonts w:ascii="Palatino Linotype" w:eastAsia="Palatino Linotype" w:hAnsi="Palatino Linotype" w:cs="Palatino Linotype"/>
          <w:color w:val="000000"/>
        </w:rPr>
        <w:t>la respuesta emitida por el Ayuntamiento de Huixquilucan</w:t>
      </w:r>
      <w:r w:rsidRPr="00902B91">
        <w:rPr>
          <w:rFonts w:ascii="Palatino Linotype" w:eastAsia="Palatino Linotype" w:hAnsi="Palatino Linotype" w:cs="Palatino Linotype"/>
          <w:b/>
          <w:color w:val="000000"/>
        </w:rPr>
        <w:t xml:space="preserve"> </w:t>
      </w:r>
      <w:r w:rsidRPr="00902B91">
        <w:rPr>
          <w:rFonts w:ascii="Palatino Linotype" w:eastAsia="Palatino Linotype" w:hAnsi="Palatino Linotype" w:cs="Palatino Linotype"/>
          <w:color w:val="000000"/>
        </w:rPr>
        <w:t xml:space="preserve">y se </w:t>
      </w:r>
      <w:r w:rsidRPr="00902B91">
        <w:rPr>
          <w:rFonts w:ascii="Palatino Linotype" w:eastAsia="Palatino Linotype" w:hAnsi="Palatino Linotype" w:cs="Palatino Linotype"/>
          <w:b/>
          <w:color w:val="000000"/>
        </w:rPr>
        <w:t>ORDENA</w:t>
      </w:r>
      <w:r w:rsidRPr="00902B91">
        <w:rPr>
          <w:rFonts w:ascii="Palatino Linotype" w:eastAsia="Palatino Linotype" w:hAnsi="Palatino Linotype" w:cs="Palatino Linotype"/>
          <w:color w:val="000000"/>
        </w:rPr>
        <w:t xml:space="preserve"> entregar vía Sistema de Acceso a la Información Mexiquense (SAIMEX), de ser el caso en versión pública, la siguiente información, al </w:t>
      </w:r>
      <w:r w:rsidRPr="00902B91">
        <w:rPr>
          <w:rFonts w:ascii="Palatino Linotype" w:eastAsia="Palatino Linotype" w:hAnsi="Palatino Linotype" w:cs="Palatino Linotype"/>
          <w:b/>
          <w:color w:val="000000"/>
        </w:rPr>
        <w:t>09 de febrero de 2024</w:t>
      </w:r>
      <w:r w:rsidRPr="00902B91">
        <w:rPr>
          <w:rFonts w:ascii="Palatino Linotype" w:eastAsia="Palatino Linotype" w:hAnsi="Palatino Linotype" w:cs="Palatino Linotype"/>
          <w:color w:val="000000"/>
        </w:rPr>
        <w:t xml:space="preserve">, respecto del </w:t>
      </w:r>
      <w:r w:rsidRPr="00902B91">
        <w:rPr>
          <w:rFonts w:ascii="Palatino Linotype" w:eastAsia="Palatino Linotype" w:hAnsi="Palatino Linotype" w:cs="Palatino Linotype"/>
          <w:color w:val="000000"/>
        </w:rPr>
        <w:lastRenderedPageBreak/>
        <w:t xml:space="preserve">cambio de uso de suelo del paraje referido en la solicitud de información </w:t>
      </w:r>
      <w:r w:rsidRPr="00902B91">
        <w:rPr>
          <w:rFonts w:ascii="Palatino Linotype" w:eastAsia="Palatino Linotype" w:hAnsi="Palatino Linotype" w:cs="Palatino Linotype"/>
          <w:b/>
          <w:color w:val="000000"/>
        </w:rPr>
        <w:t>00047/HUIXQUIL/IP/202</w:t>
      </w:r>
      <w:r w:rsidR="0088071C" w:rsidRPr="00902B91">
        <w:rPr>
          <w:rFonts w:ascii="Palatino Linotype" w:eastAsia="Palatino Linotype" w:hAnsi="Palatino Linotype" w:cs="Palatino Linotype"/>
          <w:b/>
          <w:color w:val="000000"/>
        </w:rPr>
        <w:t>4</w:t>
      </w:r>
      <w:r w:rsidRPr="00902B91">
        <w:rPr>
          <w:rFonts w:ascii="Palatino Linotype" w:eastAsia="Palatino Linotype" w:hAnsi="Palatino Linotype" w:cs="Palatino Linotype"/>
        </w:rPr>
        <w:t>:</w:t>
      </w:r>
    </w:p>
    <w:p w14:paraId="6B763195" w14:textId="77777777" w:rsidR="00BD6286" w:rsidRPr="00902B91" w:rsidRDefault="00BD6286">
      <w:pPr>
        <w:spacing w:line="360" w:lineRule="auto"/>
        <w:ind w:right="-674"/>
        <w:jc w:val="both"/>
        <w:rPr>
          <w:rFonts w:ascii="Palatino Linotype" w:eastAsia="Palatino Linotype" w:hAnsi="Palatino Linotype" w:cs="Palatino Linotype"/>
          <w:b/>
        </w:rPr>
      </w:pPr>
    </w:p>
    <w:p w14:paraId="30591425" w14:textId="77777777" w:rsidR="00BD6286" w:rsidRPr="00902B91" w:rsidRDefault="00621B55">
      <w:pPr>
        <w:numPr>
          <w:ilvl w:val="0"/>
          <w:numId w:val="11"/>
        </w:numPr>
        <w:pBdr>
          <w:top w:val="nil"/>
          <w:left w:val="nil"/>
          <w:bottom w:val="nil"/>
          <w:right w:val="nil"/>
          <w:between w:val="nil"/>
        </w:pBdr>
        <w:spacing w:line="276" w:lineRule="auto"/>
        <w:ind w:right="-674"/>
        <w:jc w:val="both"/>
        <w:rPr>
          <w:rFonts w:ascii="Palatino Linotype" w:eastAsia="Palatino Linotype" w:hAnsi="Palatino Linotype" w:cs="Palatino Linotype"/>
          <w:b/>
          <w:color w:val="000000"/>
        </w:rPr>
      </w:pPr>
      <w:bookmarkStart w:id="6" w:name="_heading=h.2s8eyo1" w:colFirst="0" w:colLast="0"/>
      <w:bookmarkEnd w:id="6"/>
      <w:r w:rsidRPr="00902B91">
        <w:rPr>
          <w:rFonts w:ascii="Palatino Linotype" w:eastAsia="Palatino Linotype" w:hAnsi="Palatino Linotype" w:cs="Palatino Linotype"/>
          <w:b/>
          <w:color w:val="000000"/>
        </w:rPr>
        <w:t xml:space="preserve">Resolución o documento emitido que contenga la autorización de cambio de uso de suelo; </w:t>
      </w:r>
    </w:p>
    <w:p w14:paraId="6466A263" w14:textId="77777777" w:rsidR="00BD6286" w:rsidRPr="00902B91" w:rsidRDefault="00BD6286">
      <w:pPr>
        <w:pBdr>
          <w:top w:val="nil"/>
          <w:left w:val="nil"/>
          <w:bottom w:val="nil"/>
          <w:right w:val="nil"/>
          <w:between w:val="nil"/>
        </w:pBdr>
        <w:spacing w:line="276" w:lineRule="auto"/>
        <w:ind w:left="778" w:right="-674"/>
        <w:jc w:val="both"/>
        <w:rPr>
          <w:rFonts w:ascii="Palatino Linotype" w:eastAsia="Palatino Linotype" w:hAnsi="Palatino Linotype" w:cs="Palatino Linotype"/>
          <w:b/>
          <w:color w:val="000000"/>
        </w:rPr>
      </w:pPr>
    </w:p>
    <w:p w14:paraId="50708CBA" w14:textId="77777777" w:rsidR="00BD6286" w:rsidRPr="00902B91" w:rsidRDefault="00621B55">
      <w:pPr>
        <w:numPr>
          <w:ilvl w:val="0"/>
          <w:numId w:val="11"/>
        </w:numPr>
        <w:pBdr>
          <w:top w:val="nil"/>
          <w:left w:val="nil"/>
          <w:bottom w:val="nil"/>
          <w:right w:val="nil"/>
          <w:between w:val="nil"/>
        </w:pBdr>
        <w:spacing w:line="276" w:lineRule="auto"/>
        <w:ind w:right="-674"/>
        <w:jc w:val="both"/>
        <w:rPr>
          <w:rFonts w:ascii="Palatino Linotype" w:eastAsia="Palatino Linotype" w:hAnsi="Palatino Linotype" w:cs="Palatino Linotype"/>
          <w:b/>
          <w:color w:val="000000"/>
        </w:rPr>
      </w:pPr>
      <w:r w:rsidRPr="00902B91">
        <w:rPr>
          <w:rFonts w:ascii="Palatino Linotype" w:eastAsia="Palatino Linotype" w:hAnsi="Palatino Linotype" w:cs="Palatino Linotype"/>
          <w:b/>
          <w:color w:val="000000"/>
        </w:rPr>
        <w:t>Documentales en que consten las consideraciones de procedencia de cambio de uso de suelo, incluyendo estudios de impacto ambiental, factibilidad o cualquier otro documento técnico utilizado para amparar la decisión;</w:t>
      </w:r>
    </w:p>
    <w:p w14:paraId="7A570210" w14:textId="77777777" w:rsidR="00BD6286" w:rsidRPr="00902B91" w:rsidRDefault="00BD6286">
      <w:pPr>
        <w:pBdr>
          <w:top w:val="nil"/>
          <w:left w:val="nil"/>
          <w:bottom w:val="nil"/>
          <w:right w:val="nil"/>
          <w:between w:val="nil"/>
        </w:pBdr>
        <w:spacing w:line="276" w:lineRule="auto"/>
        <w:ind w:left="778" w:right="-674"/>
        <w:jc w:val="both"/>
        <w:rPr>
          <w:rFonts w:ascii="Palatino Linotype" w:eastAsia="Palatino Linotype" w:hAnsi="Palatino Linotype" w:cs="Palatino Linotype"/>
          <w:b/>
          <w:color w:val="000000"/>
        </w:rPr>
      </w:pPr>
    </w:p>
    <w:p w14:paraId="76F72362" w14:textId="77777777" w:rsidR="00BD6286" w:rsidRPr="00902B91" w:rsidRDefault="00621B55">
      <w:pPr>
        <w:numPr>
          <w:ilvl w:val="0"/>
          <w:numId w:val="11"/>
        </w:numPr>
        <w:pBdr>
          <w:top w:val="nil"/>
          <w:left w:val="nil"/>
          <w:bottom w:val="nil"/>
          <w:right w:val="nil"/>
          <w:between w:val="nil"/>
        </w:pBdr>
        <w:spacing w:line="276" w:lineRule="auto"/>
        <w:ind w:right="-674"/>
        <w:jc w:val="both"/>
        <w:rPr>
          <w:rFonts w:ascii="Palatino Linotype" w:eastAsia="Palatino Linotype" w:hAnsi="Palatino Linotype" w:cs="Palatino Linotype"/>
          <w:b/>
          <w:color w:val="000000"/>
        </w:rPr>
      </w:pPr>
      <w:r w:rsidRPr="00902B91">
        <w:rPr>
          <w:rFonts w:ascii="Palatino Linotype" w:eastAsia="Palatino Linotype" w:hAnsi="Palatino Linotype" w:cs="Palatino Linotype"/>
          <w:b/>
          <w:color w:val="000000"/>
        </w:rPr>
        <w:t>Consultas públicas y de participación ciudadana llevadas a cabo, incluyendo las fechas, lugares y formatos utilizados; y</w:t>
      </w:r>
    </w:p>
    <w:p w14:paraId="4674289B" w14:textId="77777777" w:rsidR="00D41827" w:rsidRPr="00902B91" w:rsidRDefault="00D41827" w:rsidP="00D41827">
      <w:pPr>
        <w:pStyle w:val="Prrafodelista"/>
        <w:rPr>
          <w:rFonts w:ascii="Palatino Linotype" w:eastAsia="Palatino Linotype" w:hAnsi="Palatino Linotype" w:cs="Palatino Linotype"/>
          <w:b/>
          <w:color w:val="000000"/>
        </w:rPr>
      </w:pPr>
    </w:p>
    <w:p w14:paraId="0215654F" w14:textId="77777777" w:rsidR="00BD6286" w:rsidRPr="00902B91" w:rsidRDefault="00BD6286" w:rsidP="00902B91">
      <w:pPr>
        <w:pBdr>
          <w:top w:val="nil"/>
          <w:left w:val="nil"/>
          <w:bottom w:val="nil"/>
          <w:right w:val="nil"/>
          <w:between w:val="nil"/>
        </w:pBdr>
        <w:spacing w:line="276" w:lineRule="auto"/>
        <w:ind w:right="-674"/>
        <w:rPr>
          <w:rFonts w:ascii="Palatino Linotype" w:eastAsia="Palatino Linotype" w:hAnsi="Palatino Linotype" w:cs="Palatino Linotype"/>
          <w:b/>
          <w:color w:val="000000"/>
        </w:rPr>
      </w:pPr>
    </w:p>
    <w:p w14:paraId="61BCF4AD" w14:textId="77777777" w:rsidR="00BD6286" w:rsidRPr="00902B91" w:rsidRDefault="00BD6286">
      <w:pPr>
        <w:pBdr>
          <w:top w:val="nil"/>
          <w:left w:val="nil"/>
          <w:bottom w:val="nil"/>
          <w:right w:val="nil"/>
          <w:between w:val="nil"/>
        </w:pBdr>
        <w:spacing w:line="360" w:lineRule="auto"/>
        <w:ind w:left="720" w:right="-674"/>
        <w:rPr>
          <w:rFonts w:ascii="Palatino Linotype" w:eastAsia="Palatino Linotype" w:hAnsi="Palatino Linotype" w:cs="Palatino Linotype"/>
          <w:b/>
          <w:color w:val="000000"/>
        </w:rPr>
      </w:pPr>
    </w:p>
    <w:p w14:paraId="29036A74" w14:textId="77777777" w:rsidR="00BD6286" w:rsidRPr="00902B91" w:rsidRDefault="00621B55">
      <w:pPr>
        <w:tabs>
          <w:tab w:val="left" w:pos="8080"/>
        </w:tabs>
        <w:spacing w:line="360" w:lineRule="auto"/>
        <w:ind w:right="-674"/>
        <w:jc w:val="both"/>
        <w:rPr>
          <w:rFonts w:ascii="Palatino Linotype" w:eastAsia="Palatino Linotype" w:hAnsi="Palatino Linotype" w:cs="Palatino Linotype"/>
          <w:b/>
        </w:rPr>
      </w:pPr>
      <w:r w:rsidRPr="00902B91">
        <w:rPr>
          <w:rFonts w:ascii="Palatino Linotype" w:eastAsia="Palatino Linotype" w:hAnsi="Palatino Linotype" w:cs="Palatino Linotype"/>
        </w:rPr>
        <w:t xml:space="preserve">Para efectos de lo anterior, se deberá emitir el Acuerdo del Comité de Transparencia en términos de los artículos 49, fracciones II y VIII, 132, fracción II y 143 de la Ley de Transparencia y Acceso a la Información Pública del Estado de México y Municipios, en el que funde y motive las razones sobre la eliminación de los datos y documentos confidenciales del soporte documental respectivo objeto de las versiones públicas que se formulen y se pongan a disposición del </w:t>
      </w:r>
      <w:r w:rsidRPr="00902B91">
        <w:rPr>
          <w:rFonts w:ascii="Palatino Linotype" w:eastAsia="Palatino Linotype" w:hAnsi="Palatino Linotype" w:cs="Palatino Linotype"/>
          <w:b/>
        </w:rPr>
        <w:t>Recurrente.</w:t>
      </w:r>
    </w:p>
    <w:p w14:paraId="0317B7FD" w14:textId="77777777" w:rsidR="00BD6286" w:rsidRPr="00902B91" w:rsidRDefault="00BD6286">
      <w:pPr>
        <w:tabs>
          <w:tab w:val="left" w:pos="8080"/>
        </w:tabs>
        <w:spacing w:line="360" w:lineRule="auto"/>
        <w:ind w:right="-674"/>
        <w:jc w:val="both"/>
        <w:rPr>
          <w:rFonts w:ascii="Palatino Linotype" w:eastAsia="Palatino Linotype" w:hAnsi="Palatino Linotype" w:cs="Palatino Linotype"/>
          <w:b/>
        </w:rPr>
      </w:pPr>
    </w:p>
    <w:p w14:paraId="5DC525E4" w14:textId="501E49EC" w:rsidR="002D1CE6" w:rsidRPr="00902B91" w:rsidRDefault="002D1CE6" w:rsidP="002D1CE6">
      <w:pPr>
        <w:tabs>
          <w:tab w:val="left" w:pos="8080"/>
        </w:tabs>
        <w:spacing w:line="360" w:lineRule="auto"/>
        <w:ind w:right="-674"/>
        <w:jc w:val="both"/>
        <w:rPr>
          <w:rFonts w:ascii="Palatino Linotype" w:eastAsia="Palatino Linotype" w:hAnsi="Palatino Linotype" w:cs="Palatino Linotype"/>
        </w:rPr>
      </w:pPr>
      <w:r w:rsidRPr="00902B91">
        <w:rPr>
          <w:rFonts w:ascii="Palatino Linotype" w:eastAsia="Palatino Linotype" w:hAnsi="Palatino Linotype" w:cs="Palatino Linotype"/>
        </w:rPr>
        <w:t xml:space="preserve">Para el caso de que la información ordenada en el </w:t>
      </w:r>
      <w:r w:rsidRPr="00902B91">
        <w:rPr>
          <w:rFonts w:ascii="Palatino Linotype" w:eastAsia="Palatino Linotype" w:hAnsi="Palatino Linotype" w:cs="Palatino Linotype"/>
          <w:b/>
        </w:rPr>
        <w:t>inciso c)</w:t>
      </w:r>
      <w:r w:rsidRPr="00902B91">
        <w:rPr>
          <w:rFonts w:ascii="Palatino Linotype" w:eastAsia="Palatino Linotype" w:hAnsi="Palatino Linotype" w:cs="Palatino Linotype"/>
        </w:rPr>
        <w:t xml:space="preserve"> no se haya generado, poseído o administrado, bastará que el Sujeto Obligado, así lo haga del conocimiento del Recurrente al momento de dar cumplimiento a la presente Resolución en términos del artículo 19 párrafo segundo de la Ley de Transparencia y Acceso a la Información Pública del Estado de México y Municipios.</w:t>
      </w:r>
    </w:p>
    <w:p w14:paraId="3D360E08" w14:textId="77777777" w:rsidR="002D1CE6" w:rsidRPr="00902B91" w:rsidRDefault="002D1CE6">
      <w:pPr>
        <w:tabs>
          <w:tab w:val="left" w:pos="8080"/>
        </w:tabs>
        <w:spacing w:line="360" w:lineRule="auto"/>
        <w:ind w:right="-674"/>
        <w:jc w:val="both"/>
        <w:rPr>
          <w:rFonts w:ascii="Palatino Linotype" w:eastAsia="Palatino Linotype" w:hAnsi="Palatino Linotype" w:cs="Palatino Linotype"/>
          <w:b/>
        </w:rPr>
      </w:pPr>
    </w:p>
    <w:p w14:paraId="3FFA2234" w14:textId="77777777" w:rsidR="00BD6286" w:rsidRPr="00902B91" w:rsidRDefault="00621B55">
      <w:pPr>
        <w:spacing w:line="360" w:lineRule="auto"/>
        <w:ind w:right="-674"/>
        <w:jc w:val="both"/>
        <w:rPr>
          <w:rFonts w:ascii="Palatino Linotype" w:eastAsia="Palatino Linotype" w:hAnsi="Palatino Linotype" w:cs="Palatino Linotype"/>
        </w:rPr>
      </w:pPr>
      <w:r w:rsidRPr="00902B91">
        <w:rPr>
          <w:rFonts w:ascii="Palatino Linotype" w:eastAsia="Palatino Linotype" w:hAnsi="Palatino Linotype" w:cs="Palatino Linotype"/>
          <w:b/>
        </w:rPr>
        <w:t xml:space="preserve">TERCERO. Notifíquese </w:t>
      </w:r>
      <w:r w:rsidRPr="00902B91">
        <w:rPr>
          <w:rFonts w:ascii="Palatino Linotype" w:eastAsia="Palatino Linotype" w:hAnsi="Palatino Linotype" w:cs="Palatino Linotyp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902B91">
        <w:rPr>
          <w:rFonts w:ascii="Palatino Linotype" w:eastAsia="Palatino Linotype" w:hAnsi="Palatino Linotype" w:cs="Palatino Linotype"/>
          <w:b/>
        </w:rPr>
        <w:t>dé cumplimiento a lo ordenado dentro del plazo de diez días hábiles,</w:t>
      </w:r>
      <w:r w:rsidRPr="00902B91">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9FEEEB2" w14:textId="77777777" w:rsidR="00BD6286" w:rsidRPr="00902B91" w:rsidRDefault="00BD6286">
      <w:pPr>
        <w:spacing w:line="360" w:lineRule="auto"/>
        <w:ind w:right="-674"/>
        <w:jc w:val="both"/>
        <w:rPr>
          <w:rFonts w:ascii="Palatino Linotype" w:eastAsia="Palatino Linotype" w:hAnsi="Palatino Linotype" w:cs="Palatino Linotype"/>
        </w:rPr>
      </w:pPr>
    </w:p>
    <w:p w14:paraId="44181049" w14:textId="77777777" w:rsidR="00BD6286" w:rsidRPr="00902B91" w:rsidRDefault="00621B55">
      <w:pPr>
        <w:spacing w:line="360" w:lineRule="auto"/>
        <w:ind w:right="-674"/>
        <w:jc w:val="both"/>
        <w:rPr>
          <w:rFonts w:ascii="Palatino Linotype" w:eastAsia="Palatino Linotype" w:hAnsi="Palatino Linotype" w:cs="Palatino Linotype"/>
        </w:rPr>
      </w:pPr>
      <w:r w:rsidRPr="00902B91">
        <w:rPr>
          <w:rFonts w:ascii="Palatino Linotype" w:eastAsia="Palatino Linotype" w:hAnsi="Palatino Linotype" w:cs="Palatino Linotype"/>
          <w:b/>
        </w:rPr>
        <w:t xml:space="preserve">CUARTO. </w:t>
      </w:r>
      <w:r w:rsidRPr="00902B91">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902B91">
        <w:rPr>
          <w:rFonts w:ascii="Palatino Linotype" w:eastAsia="Palatino Linotype" w:hAnsi="Palatino Linotype" w:cs="Palatino Linotype"/>
          <w:b/>
        </w:rPr>
        <w:t>Sujeto Obligado</w:t>
      </w:r>
      <w:r w:rsidRPr="00902B91">
        <w:rPr>
          <w:rFonts w:ascii="Palatino Linotype" w:eastAsia="Palatino Linotype" w:hAnsi="Palatino Linotype" w:cs="Palatino Linotype"/>
        </w:rPr>
        <w:t xml:space="preserve"> de manera fundada y motivada, podrá solicitar una ampliación de plazo para el cumplimiento de la presente Resolución.</w:t>
      </w:r>
    </w:p>
    <w:p w14:paraId="6A359077" w14:textId="77777777" w:rsidR="00BD6286" w:rsidRPr="00902B91" w:rsidRDefault="00BD6286">
      <w:pPr>
        <w:spacing w:line="360" w:lineRule="auto"/>
        <w:ind w:right="-674"/>
        <w:jc w:val="both"/>
        <w:rPr>
          <w:rFonts w:ascii="Palatino Linotype" w:eastAsia="Palatino Linotype" w:hAnsi="Palatino Linotype" w:cs="Palatino Linotype"/>
        </w:rPr>
      </w:pPr>
    </w:p>
    <w:p w14:paraId="23F41E2B" w14:textId="77777777" w:rsidR="00BD6286" w:rsidRPr="00902B91" w:rsidRDefault="00621B55">
      <w:pPr>
        <w:tabs>
          <w:tab w:val="left" w:pos="8080"/>
        </w:tabs>
        <w:spacing w:line="360" w:lineRule="auto"/>
        <w:ind w:right="-674"/>
        <w:jc w:val="both"/>
        <w:rPr>
          <w:rFonts w:ascii="Palatino Linotype" w:eastAsia="Palatino Linotype" w:hAnsi="Palatino Linotype" w:cs="Palatino Linotype"/>
        </w:rPr>
      </w:pPr>
      <w:bookmarkStart w:id="7" w:name="_heading=h.1ksv4uv" w:colFirst="0" w:colLast="0"/>
      <w:bookmarkEnd w:id="7"/>
      <w:r w:rsidRPr="00902B91">
        <w:rPr>
          <w:rFonts w:ascii="Palatino Linotype" w:eastAsia="Palatino Linotype" w:hAnsi="Palatino Linotype" w:cs="Palatino Linotype"/>
          <w:b/>
        </w:rPr>
        <w:t xml:space="preserve">QUINTO. </w:t>
      </w:r>
      <w:r w:rsidRPr="00902B91">
        <w:rPr>
          <w:rFonts w:ascii="Palatino Linotype" w:eastAsia="Palatino Linotype" w:hAnsi="Palatino Linotype" w:cs="Palatino Linotype"/>
        </w:rPr>
        <w:t xml:space="preserve">Notifíquese al </w:t>
      </w:r>
      <w:r w:rsidRPr="00902B91">
        <w:rPr>
          <w:rFonts w:ascii="Palatino Linotype" w:eastAsia="Palatino Linotype" w:hAnsi="Palatino Linotype" w:cs="Palatino Linotype"/>
          <w:b/>
        </w:rPr>
        <w:t>Recurrente</w:t>
      </w:r>
      <w:r w:rsidRPr="00902B91">
        <w:rPr>
          <w:rFonts w:ascii="Palatino Linotype" w:eastAsia="Palatino Linotype" w:hAnsi="Palatino Linotype" w:cs="Palatino Linotype"/>
        </w:rPr>
        <w:t xml:space="preserve"> la presente Resolución, vía </w:t>
      </w:r>
      <w:r w:rsidRPr="00902B91">
        <w:rPr>
          <w:rFonts w:ascii="Palatino Linotype" w:eastAsia="Palatino Linotype" w:hAnsi="Palatino Linotype" w:cs="Palatino Linotype"/>
          <w:b/>
        </w:rPr>
        <w:t>SAIMEX</w:t>
      </w:r>
      <w:r w:rsidRPr="00902B91">
        <w:rPr>
          <w:rFonts w:ascii="Palatino Linotype" w:eastAsia="Palatino Linotype" w:hAnsi="Palatino Linotype" w:cs="Palatino Linotype"/>
        </w:rPr>
        <w:t>.</w:t>
      </w:r>
    </w:p>
    <w:p w14:paraId="6736118A" w14:textId="77777777" w:rsidR="00BD6286" w:rsidRPr="00902B91" w:rsidRDefault="00BD6286">
      <w:pPr>
        <w:tabs>
          <w:tab w:val="left" w:pos="8080"/>
        </w:tabs>
        <w:spacing w:line="360" w:lineRule="auto"/>
        <w:ind w:right="-674"/>
        <w:jc w:val="both"/>
        <w:rPr>
          <w:rFonts w:ascii="Palatino Linotype" w:eastAsia="Palatino Linotype" w:hAnsi="Palatino Linotype" w:cs="Palatino Linotype"/>
        </w:rPr>
      </w:pPr>
    </w:p>
    <w:p w14:paraId="204BC4A2" w14:textId="77777777" w:rsidR="00BD6286" w:rsidRPr="00902B91" w:rsidRDefault="00621B55">
      <w:pPr>
        <w:shd w:val="clear" w:color="auto" w:fill="FFFFFF"/>
        <w:spacing w:line="360" w:lineRule="auto"/>
        <w:ind w:right="-674"/>
        <w:jc w:val="both"/>
        <w:rPr>
          <w:rFonts w:ascii="Palatino Linotype" w:eastAsia="Palatino Linotype" w:hAnsi="Palatino Linotype" w:cs="Palatino Linotype"/>
        </w:rPr>
      </w:pPr>
      <w:r w:rsidRPr="00902B91">
        <w:rPr>
          <w:rFonts w:ascii="Palatino Linotype" w:eastAsia="Palatino Linotype" w:hAnsi="Palatino Linotype" w:cs="Palatino Linotype"/>
          <w:b/>
        </w:rPr>
        <w:t xml:space="preserve">SEXTO. </w:t>
      </w:r>
      <w:r w:rsidRPr="00902B91">
        <w:rPr>
          <w:rFonts w:ascii="Palatino Linotype" w:eastAsia="Palatino Linotype" w:hAnsi="Palatino Linotype" w:cs="Palatino Linotype"/>
        </w:rPr>
        <w:t>Se hace del conocimiento del</w:t>
      </w:r>
      <w:r w:rsidRPr="00902B91">
        <w:rPr>
          <w:rFonts w:ascii="Palatino Linotype" w:eastAsia="Palatino Linotype" w:hAnsi="Palatino Linotype" w:cs="Palatino Linotype"/>
          <w:b/>
        </w:rPr>
        <w:t xml:space="preserve"> Recurrente </w:t>
      </w:r>
      <w:r w:rsidRPr="00902B91">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15C34B1A" w14:textId="77777777" w:rsidR="00BD6286" w:rsidRPr="00902B91" w:rsidRDefault="00BD6286">
      <w:pPr>
        <w:shd w:val="clear" w:color="auto" w:fill="FFFFFF"/>
        <w:spacing w:line="360" w:lineRule="auto"/>
        <w:ind w:right="-674"/>
        <w:jc w:val="both"/>
        <w:rPr>
          <w:rFonts w:ascii="Palatino Linotype" w:eastAsia="Palatino Linotype" w:hAnsi="Palatino Linotype" w:cs="Palatino Linotype"/>
        </w:rPr>
      </w:pPr>
    </w:p>
    <w:p w14:paraId="003AB745" w14:textId="77777777" w:rsidR="00343799" w:rsidRPr="003C7186" w:rsidRDefault="00343799" w:rsidP="00343799">
      <w:pPr>
        <w:spacing w:line="360" w:lineRule="auto"/>
        <w:ind w:left="-142" w:right="-680" w:firstLine="1"/>
        <w:jc w:val="both"/>
        <w:rPr>
          <w:rFonts w:ascii="Palatino Linotype" w:hAnsi="Palatino Linotype"/>
        </w:rPr>
      </w:pPr>
      <w:bookmarkStart w:id="8" w:name="_heading=h.3rdcrjn" w:colFirst="0" w:colLast="0"/>
      <w:bookmarkEnd w:id="8"/>
      <w:r w:rsidRPr="00902B91">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DOCE (12) DE FEBRERO DE DOS MIL VEINTICINCO, ANTE EL SECRETARIO TÉCNICO DEL PLENO ALEXIS TAPIA RAMÍREZ.</w:t>
      </w:r>
      <w:r w:rsidRPr="003C7186">
        <w:rPr>
          <w:rFonts w:ascii="Palatino Linotype" w:hAnsi="Palatino Linotype"/>
        </w:rPr>
        <w:t xml:space="preserve"> </w:t>
      </w:r>
    </w:p>
    <w:p w14:paraId="2392C6D8" w14:textId="77777777" w:rsidR="00BD6286" w:rsidRDefault="00BD6286">
      <w:pPr>
        <w:spacing w:line="360" w:lineRule="auto"/>
        <w:ind w:right="-674" w:firstLine="1"/>
        <w:jc w:val="both"/>
        <w:rPr>
          <w:rFonts w:ascii="Palatino Linotype" w:eastAsia="Palatino Linotype" w:hAnsi="Palatino Linotype" w:cs="Palatino Linotype"/>
        </w:rPr>
      </w:pPr>
    </w:p>
    <w:p w14:paraId="4C520AF6" w14:textId="77777777" w:rsidR="00902B91" w:rsidRDefault="00902B91">
      <w:pPr>
        <w:spacing w:line="360" w:lineRule="auto"/>
        <w:ind w:right="-674" w:firstLine="1"/>
        <w:jc w:val="both"/>
        <w:rPr>
          <w:rFonts w:ascii="Palatino Linotype" w:eastAsia="Palatino Linotype" w:hAnsi="Palatino Linotype" w:cs="Palatino Linotype"/>
        </w:rPr>
      </w:pPr>
    </w:p>
    <w:p w14:paraId="027B6187" w14:textId="77777777" w:rsidR="00902B91" w:rsidRDefault="00902B91">
      <w:pPr>
        <w:spacing w:line="360" w:lineRule="auto"/>
        <w:ind w:right="-674" w:firstLine="1"/>
        <w:jc w:val="both"/>
        <w:rPr>
          <w:rFonts w:ascii="Palatino Linotype" w:eastAsia="Palatino Linotype" w:hAnsi="Palatino Linotype" w:cs="Palatino Linotype"/>
        </w:rPr>
      </w:pPr>
    </w:p>
    <w:p w14:paraId="52592992" w14:textId="77777777" w:rsidR="00902B91" w:rsidRDefault="00902B91">
      <w:pPr>
        <w:spacing w:line="360" w:lineRule="auto"/>
        <w:ind w:right="-674" w:firstLine="1"/>
        <w:jc w:val="both"/>
        <w:rPr>
          <w:rFonts w:ascii="Palatino Linotype" w:eastAsia="Palatino Linotype" w:hAnsi="Palatino Linotype" w:cs="Palatino Linotype"/>
        </w:rPr>
      </w:pPr>
    </w:p>
    <w:p w14:paraId="419CA25A" w14:textId="77777777" w:rsidR="00902B91" w:rsidRDefault="00902B91">
      <w:pPr>
        <w:spacing w:line="360" w:lineRule="auto"/>
        <w:ind w:right="-674" w:firstLine="1"/>
        <w:jc w:val="both"/>
        <w:rPr>
          <w:rFonts w:ascii="Palatino Linotype" w:eastAsia="Palatino Linotype" w:hAnsi="Palatino Linotype" w:cs="Palatino Linotype"/>
        </w:rPr>
      </w:pPr>
    </w:p>
    <w:p w14:paraId="310D3F26" w14:textId="77777777" w:rsidR="00902B91" w:rsidRDefault="00902B91">
      <w:pPr>
        <w:spacing w:line="360" w:lineRule="auto"/>
        <w:ind w:right="-674" w:firstLine="1"/>
        <w:jc w:val="both"/>
        <w:rPr>
          <w:rFonts w:ascii="Palatino Linotype" w:eastAsia="Palatino Linotype" w:hAnsi="Palatino Linotype" w:cs="Palatino Linotype"/>
        </w:rPr>
      </w:pPr>
    </w:p>
    <w:p w14:paraId="643C5039" w14:textId="77777777" w:rsidR="00902B91" w:rsidRDefault="00902B91">
      <w:pPr>
        <w:spacing w:line="360" w:lineRule="auto"/>
        <w:ind w:right="-674" w:firstLine="1"/>
        <w:jc w:val="both"/>
        <w:rPr>
          <w:rFonts w:ascii="Palatino Linotype" w:eastAsia="Palatino Linotype" w:hAnsi="Palatino Linotype" w:cs="Palatino Linotype"/>
        </w:rPr>
      </w:pPr>
    </w:p>
    <w:p w14:paraId="78DE761E" w14:textId="77777777" w:rsidR="00902B91" w:rsidRDefault="00902B91">
      <w:pPr>
        <w:spacing w:line="360" w:lineRule="auto"/>
        <w:ind w:right="-674" w:firstLine="1"/>
        <w:jc w:val="both"/>
        <w:rPr>
          <w:rFonts w:ascii="Palatino Linotype" w:eastAsia="Palatino Linotype" w:hAnsi="Palatino Linotype" w:cs="Palatino Linotype"/>
        </w:rPr>
      </w:pPr>
    </w:p>
    <w:p w14:paraId="09664DD2" w14:textId="77777777" w:rsidR="00902B91" w:rsidRDefault="00902B91">
      <w:pPr>
        <w:spacing w:line="360" w:lineRule="auto"/>
        <w:ind w:right="-674" w:firstLine="1"/>
        <w:jc w:val="both"/>
        <w:rPr>
          <w:rFonts w:ascii="Palatino Linotype" w:eastAsia="Palatino Linotype" w:hAnsi="Palatino Linotype" w:cs="Palatino Linotype"/>
        </w:rPr>
      </w:pPr>
    </w:p>
    <w:p w14:paraId="34C41A93" w14:textId="77777777" w:rsidR="00902B91" w:rsidRDefault="00902B91">
      <w:pPr>
        <w:spacing w:line="360" w:lineRule="auto"/>
        <w:ind w:right="-674" w:firstLine="1"/>
        <w:jc w:val="both"/>
        <w:rPr>
          <w:rFonts w:ascii="Palatino Linotype" w:eastAsia="Palatino Linotype" w:hAnsi="Palatino Linotype" w:cs="Palatino Linotype"/>
        </w:rPr>
      </w:pPr>
    </w:p>
    <w:p w14:paraId="623C5676" w14:textId="77777777" w:rsidR="00902B91" w:rsidRDefault="00902B91">
      <w:pPr>
        <w:spacing w:line="360" w:lineRule="auto"/>
        <w:ind w:right="-674" w:firstLine="1"/>
        <w:jc w:val="both"/>
        <w:rPr>
          <w:rFonts w:ascii="Palatino Linotype" w:eastAsia="Palatino Linotype" w:hAnsi="Palatino Linotype" w:cs="Palatino Linotype"/>
        </w:rPr>
      </w:pPr>
    </w:p>
    <w:p w14:paraId="3FCDDDA2" w14:textId="77777777" w:rsidR="00902B91" w:rsidRDefault="00902B91">
      <w:pPr>
        <w:spacing w:line="360" w:lineRule="auto"/>
        <w:ind w:right="-674" w:firstLine="1"/>
        <w:jc w:val="both"/>
        <w:rPr>
          <w:rFonts w:ascii="Palatino Linotype" w:eastAsia="Palatino Linotype" w:hAnsi="Palatino Linotype" w:cs="Palatino Linotype"/>
        </w:rPr>
      </w:pPr>
    </w:p>
    <w:p w14:paraId="57BC77DA" w14:textId="77777777" w:rsidR="00902B91" w:rsidRDefault="00902B91">
      <w:pPr>
        <w:spacing w:line="360" w:lineRule="auto"/>
        <w:ind w:right="-674" w:firstLine="1"/>
        <w:jc w:val="both"/>
        <w:rPr>
          <w:rFonts w:ascii="Palatino Linotype" w:eastAsia="Palatino Linotype" w:hAnsi="Palatino Linotype" w:cs="Palatino Linotype"/>
        </w:rPr>
      </w:pPr>
    </w:p>
    <w:p w14:paraId="744EC487" w14:textId="77777777" w:rsidR="00902B91" w:rsidRDefault="00902B91">
      <w:pPr>
        <w:spacing w:line="360" w:lineRule="auto"/>
        <w:ind w:right="-674" w:firstLine="1"/>
        <w:jc w:val="both"/>
        <w:rPr>
          <w:rFonts w:ascii="Palatino Linotype" w:eastAsia="Palatino Linotype" w:hAnsi="Palatino Linotype" w:cs="Palatino Linotype"/>
        </w:rPr>
      </w:pPr>
    </w:p>
    <w:p w14:paraId="0CD6632F" w14:textId="77777777" w:rsidR="00902B91" w:rsidRDefault="00902B91">
      <w:pPr>
        <w:spacing w:line="360" w:lineRule="auto"/>
        <w:ind w:right="-674" w:firstLine="1"/>
        <w:jc w:val="both"/>
        <w:rPr>
          <w:rFonts w:ascii="Palatino Linotype" w:eastAsia="Palatino Linotype" w:hAnsi="Palatino Linotype" w:cs="Palatino Linotype"/>
        </w:rPr>
      </w:pPr>
    </w:p>
    <w:p w14:paraId="17A7CA88" w14:textId="77777777" w:rsidR="00902B91" w:rsidRDefault="00902B91">
      <w:pPr>
        <w:spacing w:line="360" w:lineRule="auto"/>
        <w:ind w:right="-674" w:firstLine="1"/>
        <w:jc w:val="both"/>
        <w:rPr>
          <w:rFonts w:ascii="Palatino Linotype" w:eastAsia="Palatino Linotype" w:hAnsi="Palatino Linotype" w:cs="Palatino Linotype"/>
        </w:rPr>
      </w:pPr>
    </w:p>
    <w:p w14:paraId="1B118FB0" w14:textId="77777777" w:rsidR="00902B91" w:rsidRDefault="00902B91">
      <w:pPr>
        <w:spacing w:line="360" w:lineRule="auto"/>
        <w:ind w:right="-674" w:firstLine="1"/>
        <w:jc w:val="both"/>
        <w:rPr>
          <w:rFonts w:ascii="Palatino Linotype" w:eastAsia="Palatino Linotype" w:hAnsi="Palatino Linotype" w:cs="Palatino Linotype"/>
        </w:rPr>
      </w:pPr>
    </w:p>
    <w:p w14:paraId="0BC202F8" w14:textId="77777777" w:rsidR="00902B91" w:rsidRDefault="00902B91">
      <w:pPr>
        <w:spacing w:line="360" w:lineRule="auto"/>
        <w:ind w:right="-674" w:firstLine="1"/>
        <w:jc w:val="both"/>
        <w:rPr>
          <w:rFonts w:ascii="Palatino Linotype" w:eastAsia="Palatino Linotype" w:hAnsi="Palatino Linotype" w:cs="Palatino Linotype"/>
        </w:rPr>
      </w:pPr>
    </w:p>
    <w:sectPr w:rsidR="00902B91">
      <w:headerReference w:type="even" r:id="rId9"/>
      <w:headerReference w:type="default" r:id="rId10"/>
      <w:footerReference w:type="default" r:id="rId11"/>
      <w:headerReference w:type="first" r:id="rId12"/>
      <w:footerReference w:type="first" r:id="rId13"/>
      <w:pgSz w:w="12240" w:h="15840"/>
      <w:pgMar w:top="80" w:right="1579" w:bottom="1418" w:left="1560"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3AAE8" w14:textId="77777777" w:rsidR="00221888" w:rsidRDefault="00221888">
      <w:r>
        <w:separator/>
      </w:r>
    </w:p>
  </w:endnote>
  <w:endnote w:type="continuationSeparator" w:id="0">
    <w:p w14:paraId="0B567E71" w14:textId="77777777" w:rsidR="00221888" w:rsidRDefault="0022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2D595" w14:textId="77777777" w:rsidR="003245FC" w:rsidRDefault="003245F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093892">
      <w:rPr>
        <w:b/>
        <w:noProof/>
        <w:color w:val="000000"/>
      </w:rPr>
      <w:t>21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093892">
      <w:rPr>
        <w:b/>
        <w:noProof/>
        <w:color w:val="000000"/>
      </w:rPr>
      <w:t>49</w:t>
    </w:r>
    <w:r>
      <w:rPr>
        <w:b/>
        <w:color w:val="000000"/>
      </w:rPr>
      <w:fldChar w:fldCharType="end"/>
    </w:r>
  </w:p>
  <w:p w14:paraId="6D387DCF" w14:textId="77777777" w:rsidR="003245FC" w:rsidRDefault="003245F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9298E" w14:textId="77777777" w:rsidR="003245FC" w:rsidRDefault="003245FC">
    <w:pPr>
      <w:pBdr>
        <w:top w:val="nil"/>
        <w:left w:val="nil"/>
        <w:bottom w:val="nil"/>
        <w:right w:val="nil"/>
        <w:between w:val="nil"/>
      </w:pBdr>
      <w:tabs>
        <w:tab w:val="center" w:pos="4419"/>
        <w:tab w:val="right" w:pos="8838"/>
      </w:tabs>
      <w:jc w:val="right"/>
      <w:rPr>
        <w:color w:val="000000"/>
      </w:rPr>
    </w:pPr>
    <w:r>
      <w:rPr>
        <w:color w:val="000000"/>
      </w:rPr>
      <w:t xml:space="preserve">3Página </w:t>
    </w:r>
    <w:r>
      <w:rPr>
        <w:b/>
        <w:color w:val="000000"/>
      </w:rPr>
      <w:fldChar w:fldCharType="begin"/>
    </w:r>
    <w:r>
      <w:rPr>
        <w:b/>
        <w:color w:val="000000"/>
      </w:rPr>
      <w:instrText>PAGE</w:instrText>
    </w:r>
    <w:r>
      <w:rPr>
        <w:b/>
        <w:color w:val="000000"/>
      </w:rPr>
      <w:fldChar w:fldCharType="separate"/>
    </w:r>
    <w:r w:rsidR="00093892">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093892">
      <w:rPr>
        <w:b/>
        <w:noProof/>
        <w:color w:val="000000"/>
      </w:rPr>
      <w:t>49</w:t>
    </w:r>
    <w:r>
      <w:rPr>
        <w:b/>
        <w:color w:val="000000"/>
      </w:rPr>
      <w:fldChar w:fldCharType="end"/>
    </w:r>
  </w:p>
  <w:p w14:paraId="305BE7C8" w14:textId="77777777" w:rsidR="003245FC" w:rsidRDefault="003245F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A591C" w14:textId="77777777" w:rsidR="00221888" w:rsidRDefault="00221888">
      <w:r>
        <w:separator/>
      </w:r>
    </w:p>
  </w:footnote>
  <w:footnote w:type="continuationSeparator" w:id="0">
    <w:p w14:paraId="41EE361F" w14:textId="77777777" w:rsidR="00221888" w:rsidRDefault="00221888">
      <w:r>
        <w:continuationSeparator/>
      </w:r>
    </w:p>
  </w:footnote>
  <w:footnote w:id="1">
    <w:p w14:paraId="26C8A39C" w14:textId="77777777" w:rsidR="003245FC" w:rsidRDefault="003245FC">
      <w:pPr>
        <w:pBdr>
          <w:top w:val="nil"/>
          <w:left w:val="nil"/>
          <w:bottom w:val="nil"/>
          <w:right w:val="nil"/>
          <w:between w:val="nil"/>
        </w:pBdr>
        <w:jc w:val="both"/>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w:t>
      </w:r>
      <w:hyperlink r:id="rId1">
        <w:r>
          <w:rPr>
            <w:rFonts w:ascii="Palatino Linotype" w:eastAsia="Palatino Linotype" w:hAnsi="Palatino Linotype" w:cs="Palatino Linotype"/>
            <w:color w:val="0563C1"/>
            <w:sz w:val="18"/>
            <w:szCs w:val="18"/>
            <w:u w:val="single"/>
          </w:rPr>
          <w:t>https://legislacion.edomex.gob.mx/sites/legislacion.edomex.gob.mx/files/files/pdf/ley/vig/leyvig022.pdf</w:t>
        </w:r>
      </w:hyperlink>
      <w:r>
        <w:rPr>
          <w:rFonts w:ascii="Palatino Linotype" w:eastAsia="Palatino Linotype" w:hAnsi="Palatino Linotype" w:cs="Palatino Linotype"/>
          <w:color w:val="000000"/>
          <w:sz w:val="18"/>
          <w:szCs w:val="18"/>
        </w:rPr>
        <w:t xml:space="preserve"> </w:t>
      </w:r>
    </w:p>
  </w:footnote>
  <w:footnote w:id="2">
    <w:p w14:paraId="7A3961FF" w14:textId="77777777" w:rsidR="003245FC" w:rsidRDefault="003245FC">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hyperlink r:id="rId2">
        <w:r>
          <w:rPr>
            <w:rFonts w:ascii="Calibri" w:eastAsia="Calibri" w:hAnsi="Calibri" w:cs="Calibri"/>
            <w:color w:val="0563C1"/>
            <w:sz w:val="20"/>
            <w:szCs w:val="20"/>
            <w:u w:val="single"/>
          </w:rPr>
          <w:t>https://legislacion.edomex.gob.mx/sites/legislacion.edomex.gob.mx/files/files/pdf/ley/vig/leyvig087.pdf</w:t>
        </w:r>
      </w:hyperlink>
      <w:r>
        <w:rPr>
          <w:rFonts w:ascii="Calibri" w:eastAsia="Calibri" w:hAnsi="Calibri" w:cs="Calibri"/>
          <w:color w:val="000000"/>
          <w:sz w:val="20"/>
          <w:szCs w:val="20"/>
        </w:rPr>
        <w:t xml:space="preserve"> </w:t>
      </w:r>
    </w:p>
  </w:footnote>
  <w:footnote w:id="3">
    <w:p w14:paraId="06717B09" w14:textId="77777777" w:rsidR="003245FC" w:rsidRDefault="003245F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4">
    <w:p w14:paraId="4A89C470" w14:textId="77777777" w:rsidR="003245FC" w:rsidRDefault="003245F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5">
    <w:p w14:paraId="2241D10F" w14:textId="77777777" w:rsidR="003245FC" w:rsidRDefault="003245FC">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6">
    <w:p w14:paraId="51FDF428" w14:textId="77777777" w:rsidR="003245FC" w:rsidRDefault="003245FC">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7">
    <w:p w14:paraId="168C75DB" w14:textId="77777777" w:rsidR="003245FC" w:rsidRDefault="003245FC">
      <w:pPr>
        <w:pBdr>
          <w:top w:val="nil"/>
          <w:left w:val="nil"/>
          <w:bottom w:val="nil"/>
          <w:right w:val="nil"/>
          <w:between w:val="nil"/>
        </w:pBdr>
        <w:rPr>
          <w:color w:val="000000"/>
          <w:sz w:val="20"/>
          <w:szCs w:val="2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3">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8">
    <w:p w14:paraId="25920570" w14:textId="77777777" w:rsidR="003245FC" w:rsidRDefault="003245FC">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Ley de Transparencia y Acceso a la Información Pública del Estado de México y Municipios. Artículo 9. …</w:t>
      </w:r>
    </w:p>
    <w:p w14:paraId="6DE759F9" w14:textId="77777777" w:rsidR="003245FC" w:rsidRDefault="003245FC">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5F739FD0" w14:textId="77777777" w:rsidR="003245FC" w:rsidRDefault="003245FC">
      <w:pPr>
        <w:pBdr>
          <w:top w:val="nil"/>
          <w:left w:val="nil"/>
          <w:bottom w:val="nil"/>
          <w:right w:val="nil"/>
          <w:between w:val="nil"/>
        </w:pBdr>
        <w:rPr>
          <w:color w:val="000000"/>
          <w:sz w:val="20"/>
          <w:szCs w:val="20"/>
        </w:rPr>
      </w:pPr>
      <w:r>
        <w:rPr>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8E1C5" w14:textId="77777777" w:rsidR="003245FC" w:rsidRDefault="00221888">
    <w:pPr>
      <w:pBdr>
        <w:top w:val="nil"/>
        <w:left w:val="nil"/>
        <w:bottom w:val="nil"/>
        <w:right w:val="nil"/>
        <w:between w:val="nil"/>
      </w:pBdr>
      <w:tabs>
        <w:tab w:val="center" w:pos="4419"/>
        <w:tab w:val="right" w:pos="8838"/>
      </w:tabs>
      <w:rPr>
        <w:color w:val="000000"/>
      </w:rPr>
    </w:pPr>
    <w:r>
      <w:rPr>
        <w:color w:val="000000"/>
      </w:rPr>
      <w:pict w14:anchorId="4FE960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3CA57" w14:textId="77777777" w:rsidR="003245FC" w:rsidRDefault="003245FC">
    <w:pPr>
      <w:widowControl w:val="0"/>
      <w:pBdr>
        <w:top w:val="nil"/>
        <w:left w:val="nil"/>
        <w:bottom w:val="nil"/>
        <w:right w:val="nil"/>
        <w:between w:val="nil"/>
      </w:pBdr>
      <w:spacing w:line="276" w:lineRule="auto"/>
      <w:rPr>
        <w:color w:val="000000"/>
      </w:rPr>
    </w:pPr>
  </w:p>
  <w:tbl>
    <w:tblPr>
      <w:tblStyle w:val="ab"/>
      <w:tblW w:w="9214" w:type="dxa"/>
      <w:tblInd w:w="0" w:type="dxa"/>
      <w:tblLayout w:type="fixed"/>
      <w:tblLook w:val="0400" w:firstRow="0" w:lastRow="0" w:firstColumn="0" w:lastColumn="0" w:noHBand="0" w:noVBand="1"/>
    </w:tblPr>
    <w:tblGrid>
      <w:gridCol w:w="2268"/>
      <w:gridCol w:w="6946"/>
    </w:tblGrid>
    <w:tr w:rsidR="003245FC" w14:paraId="05F835BD" w14:textId="77777777">
      <w:trPr>
        <w:trHeight w:val="1435"/>
      </w:trPr>
      <w:tc>
        <w:tcPr>
          <w:tcW w:w="2268" w:type="dxa"/>
          <w:shd w:val="clear" w:color="auto" w:fill="auto"/>
        </w:tcPr>
        <w:p w14:paraId="53666BE2" w14:textId="77777777" w:rsidR="003245FC" w:rsidRDefault="003245FC">
          <w:pPr>
            <w:tabs>
              <w:tab w:val="right" w:pos="4273"/>
            </w:tabs>
            <w:rPr>
              <w:rFonts w:ascii="Garamond" w:eastAsia="Garamond" w:hAnsi="Garamond" w:cs="Garamond"/>
              <w:sz w:val="16"/>
              <w:szCs w:val="16"/>
            </w:rPr>
          </w:pPr>
        </w:p>
      </w:tc>
      <w:tc>
        <w:tcPr>
          <w:tcW w:w="6946" w:type="dxa"/>
          <w:shd w:val="clear" w:color="auto" w:fill="auto"/>
        </w:tcPr>
        <w:p w14:paraId="1B4595BF" w14:textId="77777777" w:rsidR="003245FC" w:rsidRDefault="003245FC"/>
        <w:tbl>
          <w:tblPr>
            <w:tblStyle w:val="ac"/>
            <w:tblW w:w="6662" w:type="dxa"/>
            <w:tblInd w:w="40" w:type="dxa"/>
            <w:tblLayout w:type="fixed"/>
            <w:tblLook w:val="0400" w:firstRow="0" w:lastRow="0" w:firstColumn="0" w:lastColumn="0" w:noHBand="0" w:noVBand="1"/>
          </w:tblPr>
          <w:tblGrid>
            <w:gridCol w:w="2551"/>
            <w:gridCol w:w="4111"/>
          </w:tblGrid>
          <w:tr w:rsidR="003245FC" w14:paraId="3C537310" w14:textId="77777777">
            <w:trPr>
              <w:trHeight w:val="150"/>
            </w:trPr>
            <w:tc>
              <w:tcPr>
                <w:tcW w:w="2551" w:type="dxa"/>
                <w:shd w:val="clear" w:color="auto" w:fill="auto"/>
              </w:tcPr>
              <w:p w14:paraId="578E6F4A" w14:textId="77777777" w:rsidR="003245FC" w:rsidRDefault="003245F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14:paraId="0E505ED9" w14:textId="77777777" w:rsidR="003245FC" w:rsidRDefault="003245FC">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01553/INFOEM/IP/RR/2024</w:t>
                </w:r>
              </w:p>
            </w:tc>
          </w:tr>
          <w:tr w:rsidR="003245FC" w14:paraId="262B9350" w14:textId="77777777">
            <w:trPr>
              <w:trHeight w:val="295"/>
            </w:trPr>
            <w:tc>
              <w:tcPr>
                <w:tcW w:w="2551" w:type="dxa"/>
                <w:shd w:val="clear" w:color="auto" w:fill="auto"/>
              </w:tcPr>
              <w:p w14:paraId="68720A8C" w14:textId="77777777" w:rsidR="003245FC" w:rsidRDefault="003245F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14:paraId="7A0B7F9D" w14:textId="77777777" w:rsidR="003245FC" w:rsidRDefault="003245FC">
                <w:pPr>
                  <w:tabs>
                    <w:tab w:val="left" w:pos="2834"/>
                    <w:tab w:val="right" w:pos="8838"/>
                  </w:tabs>
                  <w:ind w:left="-108" w:right="-102"/>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Ayuntamiento de Huixquilucan</w:t>
                </w:r>
              </w:p>
            </w:tc>
          </w:tr>
          <w:tr w:rsidR="003245FC" w14:paraId="10A3B6DE" w14:textId="77777777">
            <w:trPr>
              <w:trHeight w:val="295"/>
            </w:trPr>
            <w:tc>
              <w:tcPr>
                <w:tcW w:w="2551" w:type="dxa"/>
                <w:shd w:val="clear" w:color="auto" w:fill="auto"/>
              </w:tcPr>
              <w:p w14:paraId="70BF1F7A" w14:textId="77777777" w:rsidR="003245FC" w:rsidRDefault="003245FC">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14:paraId="6F278D18" w14:textId="77777777" w:rsidR="003245FC" w:rsidRDefault="003245FC">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5B5CC2A2" w14:textId="77777777" w:rsidR="003245FC" w:rsidRDefault="003245FC">
                <w:pPr>
                  <w:tabs>
                    <w:tab w:val="right" w:pos="8838"/>
                  </w:tabs>
                  <w:ind w:left="-108" w:right="171"/>
                  <w:jc w:val="both"/>
                  <w:rPr>
                    <w:rFonts w:ascii="Palatino Linotype" w:eastAsia="Palatino Linotype" w:hAnsi="Palatino Linotype" w:cs="Palatino Linotype"/>
                    <w:b/>
                    <w:sz w:val="22"/>
                    <w:szCs w:val="22"/>
                  </w:rPr>
                </w:pPr>
              </w:p>
            </w:tc>
          </w:tr>
        </w:tbl>
        <w:p w14:paraId="73AB1958" w14:textId="77777777" w:rsidR="003245FC" w:rsidRDefault="003245FC">
          <w:pPr>
            <w:tabs>
              <w:tab w:val="right" w:pos="8838"/>
            </w:tabs>
            <w:ind w:left="-28"/>
            <w:jc w:val="both"/>
            <w:rPr>
              <w:rFonts w:ascii="Arial" w:eastAsia="Arial" w:hAnsi="Arial" w:cs="Arial"/>
              <w:b/>
              <w:sz w:val="22"/>
              <w:szCs w:val="22"/>
            </w:rPr>
          </w:pPr>
        </w:p>
      </w:tc>
    </w:tr>
  </w:tbl>
  <w:p w14:paraId="1E325560" w14:textId="77777777" w:rsidR="003245FC" w:rsidRDefault="00221888">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473352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52CB5" w14:textId="77777777" w:rsidR="003245FC" w:rsidRDefault="003245FC">
    <w:pPr>
      <w:widowControl w:val="0"/>
      <w:pBdr>
        <w:top w:val="nil"/>
        <w:left w:val="nil"/>
        <w:bottom w:val="nil"/>
        <w:right w:val="nil"/>
        <w:between w:val="nil"/>
      </w:pBdr>
      <w:spacing w:line="276" w:lineRule="auto"/>
      <w:rPr>
        <w:color w:val="000000"/>
        <w:sz w:val="14"/>
        <w:szCs w:val="14"/>
      </w:rPr>
    </w:pPr>
  </w:p>
  <w:tbl>
    <w:tblPr>
      <w:tblStyle w:val="ad"/>
      <w:tblW w:w="9072" w:type="dxa"/>
      <w:tblInd w:w="0" w:type="dxa"/>
      <w:tblLayout w:type="fixed"/>
      <w:tblLook w:val="0400" w:firstRow="0" w:lastRow="0" w:firstColumn="0" w:lastColumn="0" w:noHBand="0" w:noVBand="1"/>
    </w:tblPr>
    <w:tblGrid>
      <w:gridCol w:w="2268"/>
      <w:gridCol w:w="6804"/>
    </w:tblGrid>
    <w:tr w:rsidR="003245FC" w14:paraId="37B6DE05" w14:textId="77777777">
      <w:trPr>
        <w:trHeight w:val="1435"/>
      </w:trPr>
      <w:tc>
        <w:tcPr>
          <w:tcW w:w="2268" w:type="dxa"/>
          <w:shd w:val="clear" w:color="auto" w:fill="auto"/>
        </w:tcPr>
        <w:p w14:paraId="2B20E7E2" w14:textId="77777777" w:rsidR="003245FC" w:rsidRDefault="003245FC">
          <w:pPr>
            <w:tabs>
              <w:tab w:val="right" w:pos="4273"/>
            </w:tabs>
            <w:rPr>
              <w:rFonts w:ascii="Garamond" w:eastAsia="Garamond" w:hAnsi="Garamond" w:cs="Garamond"/>
              <w:sz w:val="22"/>
              <w:szCs w:val="22"/>
            </w:rPr>
          </w:pPr>
        </w:p>
      </w:tc>
      <w:tc>
        <w:tcPr>
          <w:tcW w:w="6804" w:type="dxa"/>
          <w:shd w:val="clear" w:color="auto" w:fill="auto"/>
        </w:tcPr>
        <w:p w14:paraId="286C918F" w14:textId="77777777" w:rsidR="003245FC" w:rsidRDefault="003245FC">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e"/>
            <w:tblW w:w="6662" w:type="dxa"/>
            <w:tblInd w:w="40" w:type="dxa"/>
            <w:tblLayout w:type="fixed"/>
            <w:tblLook w:val="0400" w:firstRow="0" w:lastRow="0" w:firstColumn="0" w:lastColumn="0" w:noHBand="0" w:noVBand="1"/>
          </w:tblPr>
          <w:tblGrid>
            <w:gridCol w:w="2444"/>
            <w:gridCol w:w="4218"/>
          </w:tblGrid>
          <w:tr w:rsidR="003245FC" w14:paraId="1B130345" w14:textId="77777777">
            <w:trPr>
              <w:trHeight w:val="144"/>
            </w:trPr>
            <w:tc>
              <w:tcPr>
                <w:tcW w:w="2444" w:type="dxa"/>
                <w:shd w:val="clear" w:color="auto" w:fill="auto"/>
              </w:tcPr>
              <w:p w14:paraId="6818E739" w14:textId="77777777" w:rsidR="003245FC" w:rsidRDefault="003245FC">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14:paraId="1E6B7277" w14:textId="77777777" w:rsidR="003245FC" w:rsidRDefault="003245FC">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01553/INFOEM/IP/RR/2024</w:t>
                </w:r>
              </w:p>
            </w:tc>
          </w:tr>
          <w:tr w:rsidR="003245FC" w14:paraId="0B399DF3" w14:textId="77777777">
            <w:trPr>
              <w:trHeight w:val="144"/>
            </w:trPr>
            <w:tc>
              <w:tcPr>
                <w:tcW w:w="2444" w:type="dxa"/>
                <w:shd w:val="clear" w:color="auto" w:fill="auto"/>
              </w:tcPr>
              <w:p w14:paraId="43711ED8" w14:textId="77777777" w:rsidR="003245FC" w:rsidRDefault="003245FC">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14:paraId="65B927D2" w14:textId="2986FCB1" w:rsidR="003245FC" w:rsidRDefault="00093892">
                <w:pPr>
                  <w:tabs>
                    <w:tab w:val="left" w:pos="3122"/>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 XXXX XXXXXX</w:t>
                </w:r>
                <w:r w:rsidR="003245FC">
                  <w:rPr>
                    <w:rFonts w:ascii="Palatino Linotype" w:eastAsia="Palatino Linotype" w:hAnsi="Palatino Linotype" w:cs="Palatino Linotype"/>
                    <w:sz w:val="22"/>
                    <w:szCs w:val="22"/>
                  </w:rPr>
                  <w:t xml:space="preserve"> </w:t>
                </w:r>
              </w:p>
            </w:tc>
          </w:tr>
          <w:tr w:rsidR="003245FC" w14:paraId="4AD2AE0E" w14:textId="77777777">
            <w:trPr>
              <w:trHeight w:val="283"/>
            </w:trPr>
            <w:tc>
              <w:tcPr>
                <w:tcW w:w="2444" w:type="dxa"/>
                <w:shd w:val="clear" w:color="auto" w:fill="auto"/>
              </w:tcPr>
              <w:p w14:paraId="3C6D3404" w14:textId="77777777" w:rsidR="003245FC" w:rsidRDefault="003245FC">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14:paraId="447154E5" w14:textId="77777777" w:rsidR="003245FC" w:rsidRDefault="003245FC">
                <w:pPr>
                  <w:tabs>
                    <w:tab w:val="left" w:pos="2834"/>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Huixquilucan</w:t>
                </w:r>
              </w:p>
            </w:tc>
          </w:tr>
          <w:tr w:rsidR="003245FC" w14:paraId="49967C6F" w14:textId="77777777">
            <w:trPr>
              <w:trHeight w:val="283"/>
            </w:trPr>
            <w:tc>
              <w:tcPr>
                <w:tcW w:w="2444" w:type="dxa"/>
                <w:shd w:val="clear" w:color="auto" w:fill="auto"/>
              </w:tcPr>
              <w:p w14:paraId="0F6C3943" w14:textId="77777777" w:rsidR="003245FC" w:rsidRDefault="003245FC">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18" w:type="dxa"/>
                <w:shd w:val="clear" w:color="auto" w:fill="auto"/>
              </w:tcPr>
              <w:p w14:paraId="45DD8194" w14:textId="77777777" w:rsidR="003245FC" w:rsidRDefault="003245FC">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5DC0D41E" w14:textId="77777777" w:rsidR="003245FC" w:rsidRDefault="003245FC">
                <w:pPr>
                  <w:tabs>
                    <w:tab w:val="right" w:pos="8838"/>
                  </w:tabs>
                  <w:ind w:left="-74" w:right="-105"/>
                  <w:jc w:val="both"/>
                  <w:rPr>
                    <w:rFonts w:ascii="Palatino Linotype" w:eastAsia="Palatino Linotype" w:hAnsi="Palatino Linotype" w:cs="Palatino Linotype"/>
                    <w:b/>
                    <w:sz w:val="22"/>
                    <w:szCs w:val="22"/>
                  </w:rPr>
                </w:pPr>
              </w:p>
            </w:tc>
          </w:tr>
        </w:tbl>
        <w:p w14:paraId="2D3079A1" w14:textId="77777777" w:rsidR="003245FC" w:rsidRDefault="003245FC">
          <w:pPr>
            <w:tabs>
              <w:tab w:val="right" w:pos="8838"/>
            </w:tabs>
            <w:ind w:left="-28"/>
            <w:jc w:val="both"/>
            <w:rPr>
              <w:rFonts w:ascii="Arial" w:eastAsia="Arial" w:hAnsi="Arial" w:cs="Arial"/>
              <w:b/>
              <w:sz w:val="22"/>
              <w:szCs w:val="22"/>
            </w:rPr>
          </w:pPr>
        </w:p>
      </w:tc>
    </w:tr>
  </w:tbl>
  <w:p w14:paraId="7D70390F" w14:textId="77777777" w:rsidR="003245FC" w:rsidRDefault="00221888">
    <w:pPr>
      <w:pBdr>
        <w:top w:val="nil"/>
        <w:left w:val="nil"/>
        <w:bottom w:val="nil"/>
        <w:right w:val="nil"/>
        <w:between w:val="nil"/>
      </w:pBdr>
      <w:tabs>
        <w:tab w:val="center" w:pos="4419"/>
        <w:tab w:val="right" w:pos="8838"/>
      </w:tabs>
      <w:rPr>
        <w:color w:val="000000"/>
        <w:sz w:val="2"/>
        <w:szCs w:val="2"/>
      </w:rPr>
    </w:pPr>
    <w:r>
      <w:rPr>
        <w:color w:val="000000"/>
        <w:sz w:val="2"/>
        <w:szCs w:val="2"/>
      </w:rPr>
      <w:pict w14:anchorId="16FDE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A01D6"/>
    <w:multiLevelType w:val="multilevel"/>
    <w:tmpl w:val="457402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393A25"/>
    <w:multiLevelType w:val="multilevel"/>
    <w:tmpl w:val="A7C01288"/>
    <w:lvl w:ilvl="0">
      <w:start w:val="1"/>
      <w:numFmt w:val="lowerLetter"/>
      <w:lvlText w:val="%1)"/>
      <w:lvlJc w:val="left"/>
      <w:pPr>
        <w:ind w:left="77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D401BD"/>
    <w:multiLevelType w:val="multilevel"/>
    <w:tmpl w:val="AFBA11EE"/>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3" w15:restartNumberingAfterBreak="0">
    <w:nsid w:val="164347C1"/>
    <w:multiLevelType w:val="multilevel"/>
    <w:tmpl w:val="D06C6E94"/>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9951D5"/>
    <w:multiLevelType w:val="multilevel"/>
    <w:tmpl w:val="1FA6948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904578"/>
    <w:multiLevelType w:val="multilevel"/>
    <w:tmpl w:val="9AA2D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60A7E9C"/>
    <w:multiLevelType w:val="multilevel"/>
    <w:tmpl w:val="0516614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30E91355"/>
    <w:multiLevelType w:val="multilevel"/>
    <w:tmpl w:val="A50EA8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14B433F"/>
    <w:multiLevelType w:val="multilevel"/>
    <w:tmpl w:val="F28C9D2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317490"/>
    <w:multiLevelType w:val="hybridMultilevel"/>
    <w:tmpl w:val="D370F3DE"/>
    <w:lvl w:ilvl="0" w:tplc="92BE0B36">
      <w:start w:val="1"/>
      <w:numFmt w:val="decimal"/>
      <w:lvlText w:val="%1."/>
      <w:lvlJc w:val="left"/>
      <w:pPr>
        <w:ind w:left="644" w:hanging="360"/>
      </w:pPr>
      <w:rPr>
        <w:rFonts w:ascii="Palatino Linotype" w:hAnsi="Palatino Linotype" w:hint="default"/>
        <w:b/>
        <w:i w:val="0"/>
        <w:color w:val="auto"/>
        <w:sz w:val="24"/>
      </w:rPr>
    </w:lvl>
    <w:lvl w:ilvl="1" w:tplc="1A78CB92">
      <w:start w:val="1"/>
      <w:numFmt w:val="upperRoman"/>
      <w:lvlText w:val="%2."/>
      <w:lvlJc w:val="left"/>
      <w:pPr>
        <w:ind w:left="1800" w:hanging="720"/>
      </w:pPr>
      <w:rPr>
        <w:rFonts w:ascii="Palatino Linotype" w:eastAsiaTheme="minorEastAsia" w:hAnsi="Palatino Linotype" w:cstheme="minorBidi"/>
        <w:b/>
        <w:color w:val="000000" w:themeColor="text1"/>
        <w:sz w:val="24"/>
        <w:szCs w:val="24"/>
      </w:r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6C4308F"/>
    <w:multiLevelType w:val="multilevel"/>
    <w:tmpl w:val="26C01920"/>
    <w:lvl w:ilvl="0">
      <w:start w:val="1"/>
      <w:numFmt w:val="upp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422849BA"/>
    <w:multiLevelType w:val="multilevel"/>
    <w:tmpl w:val="3D22BA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4DA2E11"/>
    <w:multiLevelType w:val="multilevel"/>
    <w:tmpl w:val="1D8A99BA"/>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C9B5E00"/>
    <w:multiLevelType w:val="multilevel"/>
    <w:tmpl w:val="C75455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6"/>
  </w:num>
  <w:num w:numId="3">
    <w:abstractNumId w:val="0"/>
  </w:num>
  <w:num w:numId="4">
    <w:abstractNumId w:val="8"/>
  </w:num>
  <w:num w:numId="5">
    <w:abstractNumId w:val="5"/>
  </w:num>
  <w:num w:numId="6">
    <w:abstractNumId w:val="2"/>
  </w:num>
  <w:num w:numId="7">
    <w:abstractNumId w:val="4"/>
  </w:num>
  <w:num w:numId="8">
    <w:abstractNumId w:val="10"/>
  </w:num>
  <w:num w:numId="9">
    <w:abstractNumId w:val="3"/>
  </w:num>
  <w:num w:numId="10">
    <w:abstractNumId w:val="13"/>
  </w:num>
  <w:num w:numId="11">
    <w:abstractNumId w:val="1"/>
  </w:num>
  <w:num w:numId="12">
    <w:abstractNumId w:val="7"/>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286"/>
    <w:rsid w:val="00093892"/>
    <w:rsid w:val="00221888"/>
    <w:rsid w:val="002D1CE6"/>
    <w:rsid w:val="002F29EB"/>
    <w:rsid w:val="00305CA0"/>
    <w:rsid w:val="003245FC"/>
    <w:rsid w:val="00343799"/>
    <w:rsid w:val="005C23F4"/>
    <w:rsid w:val="0061759C"/>
    <w:rsid w:val="00621B55"/>
    <w:rsid w:val="00656B95"/>
    <w:rsid w:val="006903AA"/>
    <w:rsid w:val="00777EF6"/>
    <w:rsid w:val="0088071C"/>
    <w:rsid w:val="00881E6E"/>
    <w:rsid w:val="00902B91"/>
    <w:rsid w:val="00AB5129"/>
    <w:rsid w:val="00BD6286"/>
    <w:rsid w:val="00D418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503E2A"/>
  <w15:docId w15:val="{6426AECF-41B0-4B3B-AECF-720CA21C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718"/>
  </w:style>
  <w:style w:type="paragraph" w:styleId="Ttulo1">
    <w:name w:val="heading 1"/>
    <w:basedOn w:val="Normal"/>
    <w:next w:val="Normal"/>
    <w:link w:val="Ttulo1Car"/>
    <w:uiPriority w:val="9"/>
    <w:qFormat/>
    <w:rsid w:val="00E93F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E743E"/>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E93FC1"/>
    <w:rPr>
      <w:rFonts w:asciiTheme="majorHAnsi" w:eastAsiaTheme="majorEastAsia" w:hAnsiTheme="majorHAnsi" w:cstheme="majorBidi"/>
      <w:color w:val="2E74B5" w:themeColor="accent1" w:themeShade="BF"/>
      <w:sz w:val="32"/>
      <w:szCs w:val="32"/>
      <w:lang w:val="es-MX" w:eastAsia="es-MX"/>
    </w:rPr>
  </w:style>
  <w:style w:type="paragraph" w:styleId="Encabezado">
    <w:name w:val="header"/>
    <w:basedOn w:val="Normal"/>
    <w:link w:val="EncabezadoCar"/>
    <w:uiPriority w:val="99"/>
    <w:unhideWhenUsed/>
    <w:rsid w:val="00E93FC1"/>
    <w:pPr>
      <w:tabs>
        <w:tab w:val="center" w:pos="4419"/>
        <w:tab w:val="right" w:pos="8838"/>
      </w:tabs>
    </w:pPr>
  </w:style>
  <w:style w:type="character" w:customStyle="1" w:styleId="EncabezadoCar">
    <w:name w:val="Encabezado Car"/>
    <w:basedOn w:val="Fuentedeprrafopredeter"/>
    <w:link w:val="Encabezado"/>
    <w:uiPriority w:val="99"/>
    <w:rsid w:val="00E93FC1"/>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E93FC1"/>
    <w:pPr>
      <w:tabs>
        <w:tab w:val="center" w:pos="4419"/>
        <w:tab w:val="right" w:pos="8838"/>
      </w:tabs>
    </w:pPr>
  </w:style>
  <w:style w:type="character" w:customStyle="1" w:styleId="PiedepginaCar">
    <w:name w:val="Pie de página Car"/>
    <w:basedOn w:val="Fuentedeprrafopredeter"/>
    <w:link w:val="Piedepgina"/>
    <w:uiPriority w:val="99"/>
    <w:rsid w:val="00E93FC1"/>
    <w:rPr>
      <w:rFonts w:ascii="Times New Roman" w:eastAsia="Times New Roman" w:hAnsi="Times New Roman" w:cs="Times New Roman"/>
      <w:sz w:val="24"/>
      <w:szCs w:val="24"/>
      <w:lang w:val="es-MX"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93FC1"/>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E93FC1"/>
    <w:rPr>
      <w:rFonts w:ascii="Century Gothic" w:eastAsia="Times New Roman" w:hAnsi="Century Gothic" w:cs="Times New Roman"/>
      <w:szCs w:val="24"/>
      <w:lang w:val="es-MX" w:eastAsia="es-MX"/>
    </w:rPr>
  </w:style>
  <w:style w:type="character" w:styleId="Hipervnculo">
    <w:name w:val="Hyperlink"/>
    <w:aliases w:val="Hipervínculo1,Hipervínculo11,Hipervínculo12,Hipervínculo13,Hipervínculo14,Hipervínculo15"/>
    <w:uiPriority w:val="99"/>
    <w:unhideWhenUsed/>
    <w:rsid w:val="00E93FC1"/>
    <w:rPr>
      <w:color w:val="0563C1"/>
      <w:u w:val="single"/>
    </w:rPr>
  </w:style>
  <w:style w:type="paragraph" w:styleId="TDC1">
    <w:name w:val="toc 1"/>
    <w:basedOn w:val="Normal"/>
    <w:next w:val="Normal"/>
    <w:autoRedefine/>
    <w:uiPriority w:val="39"/>
    <w:unhideWhenUsed/>
    <w:rsid w:val="00E93FC1"/>
    <w:pPr>
      <w:spacing w:after="100" w:line="259" w:lineRule="auto"/>
    </w:pPr>
    <w:rPr>
      <w:rFonts w:asciiTheme="minorHAnsi" w:eastAsiaTheme="minorHAnsi" w:hAnsiTheme="minorHAnsi" w:cstheme="minorBidi"/>
      <w:sz w:val="22"/>
      <w:szCs w:val="22"/>
      <w:lang w:eastAsia="en-US"/>
    </w:rPr>
  </w:style>
  <w:style w:type="paragraph" w:styleId="TDC2">
    <w:name w:val="toc 2"/>
    <w:basedOn w:val="Normal"/>
    <w:next w:val="Normal"/>
    <w:autoRedefine/>
    <w:uiPriority w:val="39"/>
    <w:unhideWhenUsed/>
    <w:rsid w:val="00E93FC1"/>
    <w:pPr>
      <w:tabs>
        <w:tab w:val="right" w:leader="dot" w:pos="8637"/>
      </w:tabs>
      <w:spacing w:line="480" w:lineRule="auto"/>
    </w:pPr>
    <w:rPr>
      <w:rFonts w:asciiTheme="minorHAnsi" w:eastAsiaTheme="minorHAnsi" w:hAnsiTheme="minorHAnsi" w:cstheme="minorBidi"/>
      <w:sz w:val="22"/>
      <w:szCs w:val="22"/>
      <w:lang w:eastAsia="en-U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93FC1"/>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E93FC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93FC1"/>
    <w:rPr>
      <w:rFonts w:asciiTheme="minorHAnsi" w:eastAsiaTheme="minorHAnsi" w:hAnsiTheme="minorHAnsi" w:cstheme="minorBidi"/>
      <w:sz w:val="20"/>
      <w:szCs w:val="20"/>
      <w:lang w:val="es-ES" w:eastAsia="en-US"/>
    </w:rPr>
  </w:style>
  <w:style w:type="character" w:customStyle="1" w:styleId="TextonotapieCar1">
    <w:name w:val="Texto nota pie Car1"/>
    <w:basedOn w:val="Fuentedeprrafopredeter"/>
    <w:uiPriority w:val="99"/>
    <w:semiHidden/>
    <w:rsid w:val="00E93FC1"/>
    <w:rPr>
      <w:rFonts w:ascii="Times New Roman" w:eastAsia="Times New Roman" w:hAnsi="Times New Roman" w:cs="Times New Roman"/>
      <w:sz w:val="20"/>
      <w:szCs w:val="20"/>
      <w:lang w:val="es-MX" w:eastAsia="es-MX"/>
    </w:rPr>
  </w:style>
  <w:style w:type="paragraph" w:styleId="TtulodeTDC">
    <w:name w:val="TOC Heading"/>
    <w:basedOn w:val="Ttulo1"/>
    <w:next w:val="Normal"/>
    <w:uiPriority w:val="39"/>
    <w:semiHidden/>
    <w:unhideWhenUsed/>
    <w:qFormat/>
    <w:rsid w:val="00E93FC1"/>
    <w:pPr>
      <w:outlineLvl w:val="9"/>
    </w:pPr>
  </w:style>
  <w:style w:type="character" w:customStyle="1" w:styleId="apple-converted-space">
    <w:name w:val="apple-converted-space"/>
    <w:basedOn w:val="Fuentedeprrafopredeter"/>
    <w:qFormat/>
    <w:rsid w:val="00E93FC1"/>
  </w:style>
  <w:style w:type="table" w:styleId="Tablaconcuadrcula">
    <w:name w:val="Table Grid"/>
    <w:basedOn w:val="Tablanormal"/>
    <w:uiPriority w:val="39"/>
    <w:rsid w:val="00E93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6concolores">
    <w:name w:val="Grid Table 6 Colorful"/>
    <w:basedOn w:val="Tablanormal"/>
    <w:uiPriority w:val="51"/>
    <w:rsid w:val="003F2E3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aliases w:val="Francesa,INAI"/>
    <w:link w:val="SinespaciadoCar"/>
    <w:uiPriority w:val="1"/>
    <w:qFormat/>
    <w:rsid w:val="007D567D"/>
  </w:style>
  <w:style w:type="paragraph" w:styleId="TDC3">
    <w:name w:val="toc 3"/>
    <w:basedOn w:val="Normal"/>
    <w:next w:val="Normal"/>
    <w:autoRedefine/>
    <w:uiPriority w:val="39"/>
    <w:unhideWhenUsed/>
    <w:rsid w:val="00730D0C"/>
    <w:pPr>
      <w:spacing w:after="100"/>
      <w:ind w:left="480"/>
    </w:pPr>
  </w:style>
  <w:style w:type="character" w:customStyle="1" w:styleId="Ttulo2Car">
    <w:name w:val="Título 2 Car"/>
    <w:basedOn w:val="Fuentedeprrafopredeter"/>
    <w:link w:val="Ttulo2"/>
    <w:uiPriority w:val="9"/>
    <w:rsid w:val="00EE743E"/>
    <w:rPr>
      <w:rFonts w:asciiTheme="majorHAnsi" w:eastAsiaTheme="majorEastAsia" w:hAnsiTheme="majorHAnsi" w:cstheme="majorBidi"/>
      <w:color w:val="2E74B5" w:themeColor="accent1" w:themeShade="BF"/>
      <w:sz w:val="26"/>
      <w:szCs w:val="26"/>
      <w:lang w:val="es-MX"/>
    </w:rPr>
  </w:style>
  <w:style w:type="table" w:customStyle="1" w:styleId="Tablaconcuadrcula1">
    <w:name w:val="Tabla con cuadrícula1"/>
    <w:basedOn w:val="Tablanormal"/>
    <w:next w:val="Tablaconcuadrcula"/>
    <w:uiPriority w:val="59"/>
    <w:rsid w:val="00C5684D"/>
    <w:rPr>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E5D90"/>
    <w:rPr>
      <w:color w:val="605E5C"/>
      <w:shd w:val="clear" w:color="auto" w:fill="E1DFDD"/>
    </w:rPr>
  </w:style>
  <w:style w:type="character" w:styleId="Hipervnculovisitado">
    <w:name w:val="FollowedHyperlink"/>
    <w:basedOn w:val="Fuentedeprrafopredeter"/>
    <w:uiPriority w:val="99"/>
    <w:semiHidden/>
    <w:unhideWhenUsed/>
    <w:rsid w:val="00A95951"/>
    <w:rPr>
      <w:color w:val="954F72" w:themeColor="followedHyperlink"/>
      <w:u w:val="single"/>
    </w:rPr>
  </w:style>
  <w:style w:type="paragraph" w:customStyle="1" w:styleId="Default">
    <w:name w:val="Default"/>
    <w:rsid w:val="001D67DC"/>
    <w:pPr>
      <w:autoSpaceDE w:val="0"/>
      <w:autoSpaceDN w:val="0"/>
      <w:adjustRightInd w:val="0"/>
    </w:pPr>
    <w:rPr>
      <w:rFonts w:ascii="Palatino Linotype" w:hAnsi="Palatino Linotype" w:cs="Palatino Linotype"/>
      <w:color w:val="000000"/>
    </w:rPr>
  </w:style>
  <w:style w:type="character" w:customStyle="1" w:styleId="Mencinsinresolver2">
    <w:name w:val="Mención sin resolver2"/>
    <w:basedOn w:val="Fuentedeprrafopredeter"/>
    <w:uiPriority w:val="99"/>
    <w:semiHidden/>
    <w:unhideWhenUsed/>
    <w:rsid w:val="00C2564D"/>
    <w:rPr>
      <w:color w:val="605E5C"/>
      <w:shd w:val="clear" w:color="auto" w:fill="E1DFDD"/>
    </w:rPr>
  </w:style>
  <w:style w:type="paragraph" w:styleId="Textodeglobo">
    <w:name w:val="Balloon Text"/>
    <w:basedOn w:val="Normal"/>
    <w:link w:val="TextodegloboCar"/>
    <w:uiPriority w:val="99"/>
    <w:semiHidden/>
    <w:unhideWhenUsed/>
    <w:rsid w:val="00F00C14"/>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F00C14"/>
    <w:rPr>
      <w:rFonts w:ascii="Lucida Grande" w:eastAsiaTheme="minorEastAsia" w:hAnsi="Lucida Grande" w:cs="Lucida Grande"/>
      <w:sz w:val="18"/>
      <w:szCs w:val="18"/>
      <w:lang w:val="es-ES_tradnl" w:eastAsia="es-ES"/>
    </w:rPr>
  </w:style>
  <w:style w:type="table" w:customStyle="1" w:styleId="Tablanormal13">
    <w:name w:val="Tabla normal 13"/>
    <w:basedOn w:val="Tablanormal"/>
    <w:next w:val="Tablanormal1"/>
    <w:uiPriority w:val="41"/>
    <w:rsid w:val="009E638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9E63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rPr>
      <w:color w:val="000000"/>
    </w:rPr>
    <w:tblPr>
      <w:tblStyleRowBandSize w:val="1"/>
      <w:tblStyleColBandSize w:val="1"/>
      <w:tblCellMar>
        <w:left w:w="108" w:type="dxa"/>
        <w:right w:w="108" w:type="dxa"/>
      </w:tblCellMar>
    </w:tblPr>
  </w:style>
  <w:style w:type="table" w:customStyle="1" w:styleId="a0">
    <w:basedOn w:val="TableNormal1"/>
    <w:rPr>
      <w:color w:val="000000"/>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character" w:customStyle="1" w:styleId="SinespaciadoCar">
    <w:name w:val="Sin espaciado Car"/>
    <w:aliases w:val="Francesa Car,INAI Car"/>
    <w:link w:val="Sinespaciado"/>
    <w:uiPriority w:val="1"/>
    <w:locked/>
    <w:rsid w:val="00813FD8"/>
  </w:style>
  <w:style w:type="character" w:customStyle="1" w:styleId="Mencinsinresolver3">
    <w:name w:val="Mención sin resolver3"/>
    <w:basedOn w:val="Fuentedeprrafopredeter"/>
    <w:uiPriority w:val="99"/>
    <w:semiHidden/>
    <w:unhideWhenUsed/>
    <w:rsid w:val="00D54D5B"/>
    <w:rPr>
      <w:color w:val="605E5C"/>
      <w:shd w:val="clear" w:color="auto" w:fill="E1DFDD"/>
    </w:rPr>
  </w:style>
  <w:style w:type="paragraph" w:styleId="Sangradetextonormal">
    <w:name w:val="Body Text Indent"/>
    <w:basedOn w:val="Normal"/>
    <w:link w:val="SangradetextonormalCar"/>
    <w:uiPriority w:val="99"/>
    <w:unhideWhenUsed/>
    <w:rsid w:val="008456B3"/>
    <w:pPr>
      <w:spacing w:after="120"/>
      <w:ind w:left="283"/>
    </w:pPr>
  </w:style>
  <w:style w:type="character" w:customStyle="1" w:styleId="SangradetextonormalCar">
    <w:name w:val="Sangría de texto normal Car"/>
    <w:basedOn w:val="Fuentedeprrafopredeter"/>
    <w:link w:val="Sangradetextonormal"/>
    <w:uiPriority w:val="99"/>
    <w:rsid w:val="008456B3"/>
  </w:style>
  <w:style w:type="paragraph" w:styleId="Textoindependienteprimerasangra2">
    <w:name w:val="Body Text First Indent 2"/>
    <w:basedOn w:val="Sangradetextonormal"/>
    <w:link w:val="Textoindependienteprimerasangra2Car"/>
    <w:uiPriority w:val="99"/>
    <w:unhideWhenUsed/>
    <w:rsid w:val="008456B3"/>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456B3"/>
  </w:style>
  <w:style w:type="paragraph" w:customStyle="1" w:styleId="paragraph">
    <w:name w:val="paragraph"/>
    <w:basedOn w:val="Normal"/>
    <w:rsid w:val="000B3FDE"/>
    <w:pPr>
      <w:spacing w:before="100" w:beforeAutospacing="1" w:after="100" w:afterAutospacing="1"/>
    </w:p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rPr>
      <w:color w:val="000000"/>
    </w:rPr>
    <w:tblPr>
      <w:tblStyleRowBandSize w:val="1"/>
      <w:tblStyleColBandSize w:val="1"/>
      <w:tblCellMar>
        <w:left w:w="115" w:type="dxa"/>
        <w:right w:w="115" w:type="dxa"/>
      </w:tblCellMar>
    </w:tblPr>
  </w:style>
  <w:style w:type="table" w:customStyle="1" w:styleId="a7">
    <w:basedOn w:val="TableNormal1"/>
    <w:rPr>
      <w:color w:val="000000"/>
    </w:rPr>
    <w:tblPr>
      <w:tblStyleRowBandSize w:val="1"/>
      <w:tblStyleColBandSize w:val="1"/>
      <w:tblCellMar>
        <w:left w:w="115" w:type="dxa"/>
        <w:right w:w="115" w:type="dxa"/>
      </w:tblCellMar>
    </w:tblPr>
  </w:style>
  <w:style w:type="table" w:customStyle="1" w:styleId="a8">
    <w:basedOn w:val="TableNormal1"/>
    <w:rPr>
      <w:color w:val="000000"/>
    </w:rPr>
    <w:tblPr>
      <w:tblStyleRowBandSize w:val="1"/>
      <w:tblStyleColBandSize w:val="1"/>
      <w:tblCellMar>
        <w:left w:w="115" w:type="dxa"/>
        <w:right w:w="115" w:type="dxa"/>
      </w:tblCellMar>
    </w:tblPr>
  </w:style>
  <w:style w:type="table" w:customStyle="1" w:styleId="a9">
    <w:basedOn w:val="TableNormal1"/>
    <w:rPr>
      <w:color w:val="000000"/>
    </w:rPr>
    <w:tblPr>
      <w:tblStyleRowBandSize w:val="1"/>
      <w:tblStyleColBandSize w:val="1"/>
      <w:tblCellMar>
        <w:left w:w="115" w:type="dxa"/>
        <w:right w:w="115" w:type="dxa"/>
      </w:tblCellMar>
    </w:tblPr>
  </w:style>
  <w:style w:type="paragraph" w:styleId="NormalWeb">
    <w:name w:val="Normal (Web)"/>
    <w:basedOn w:val="Normal"/>
    <w:uiPriority w:val="99"/>
    <w:unhideWhenUsed/>
    <w:rsid w:val="00554A11"/>
    <w:pPr>
      <w:spacing w:before="100" w:beforeAutospacing="1" w:after="100" w:afterAutospacing="1"/>
    </w:pPr>
  </w:style>
  <w:style w:type="paragraph" w:customStyle="1" w:styleId="Citas">
    <w:name w:val="Citas"/>
    <w:basedOn w:val="Normal"/>
    <w:qFormat/>
    <w:rsid w:val="005B7230"/>
    <w:pPr>
      <w:spacing w:before="240" w:after="160" w:line="360" w:lineRule="auto"/>
      <w:ind w:left="851" w:right="851"/>
      <w:jc w:val="both"/>
    </w:pPr>
    <w:rPr>
      <w:rFonts w:ascii="Palatino Linotype" w:eastAsiaTheme="minorHAnsi" w:hAnsi="Palatino Linotype" w:cs="Arial"/>
      <w:i/>
      <w:sz w:val="22"/>
      <w:szCs w:val="22"/>
      <w:lang w:eastAsia="en-US"/>
    </w:rPr>
  </w:style>
  <w:style w:type="paragraph" w:styleId="Listaconvietas2">
    <w:name w:val="List Bullet 2"/>
    <w:basedOn w:val="Normal"/>
    <w:uiPriority w:val="99"/>
    <w:unhideWhenUsed/>
    <w:rsid w:val="00B577E1"/>
    <w:pPr>
      <w:numPr>
        <w:numId w:val="13"/>
      </w:numPr>
      <w:contextualSpacing/>
    </w:pPr>
    <w:rPr>
      <w:sz w:val="20"/>
      <w:szCs w:val="20"/>
      <w:lang w:eastAsia="es-ES"/>
    </w:r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rPr>
      <w:color w:val="000000"/>
    </w:rPr>
    <w:tblPr>
      <w:tblStyleRowBandSize w:val="1"/>
      <w:tblStyleColBandSize w:val="1"/>
      <w:tblCellMar>
        <w:left w:w="115" w:type="dxa"/>
        <w:right w:w="115" w:type="dxa"/>
      </w:tblCellMar>
    </w:tblPr>
  </w:style>
  <w:style w:type="table" w:customStyle="1" w:styleId="ac">
    <w:basedOn w:val="TableNormal0"/>
    <w:rPr>
      <w:color w:val="000000"/>
    </w:rPr>
    <w:tblPr>
      <w:tblStyleRowBandSize w:val="1"/>
      <w:tblStyleColBandSize w:val="1"/>
      <w:tblCellMar>
        <w:left w:w="115" w:type="dxa"/>
        <w:right w:w="115" w:type="dxa"/>
      </w:tblCellMar>
    </w:tblPr>
  </w:style>
  <w:style w:type="table" w:customStyle="1" w:styleId="ad">
    <w:basedOn w:val="TableNormal0"/>
    <w:rPr>
      <w:color w:val="000000"/>
    </w:rPr>
    <w:tblPr>
      <w:tblStyleRowBandSize w:val="1"/>
      <w:tblStyleColBandSize w:val="1"/>
      <w:tblCellMar>
        <w:left w:w="115" w:type="dxa"/>
        <w:right w:w="115" w:type="dxa"/>
      </w:tblCellMar>
    </w:tblPr>
  </w:style>
  <w:style w:type="table" w:customStyle="1" w:styleId="ae">
    <w:basedOn w:val="TableNormal0"/>
    <w:rPr>
      <w:color w:val="00000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121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oas.org/es/cidh/expresion/documentos_basicos/declaraciones.asp" TargetMode="External"/><Relationship Id="rId2" Type="http://schemas.openxmlformats.org/officeDocument/2006/relationships/hyperlink" Target="https://legislacion.edomex.gob.mx/sites/legislacion.edomex.gob.mx/files/files/pdf/ley/vig/leyvig087.pdf" TargetMode="External"/><Relationship Id="rId1" Type="http://schemas.openxmlformats.org/officeDocument/2006/relationships/hyperlink" Target="https://legislacion.edomex.gob.mx/sites/legislacion.edomex.gob.mx/files/files/pdf/ley/vig/leyvig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A4raeH1x27D0gnyzTC+H3D2W3g==">CgMxLjAyCGguZ2pkZ3hzMgloLjFmb2I5dGUyCWguM3pueXNoNzIJaC4yZXQ5MnAwMgloLjM1bmt1bjIyCWguMnM4ZXlvMTIJaC4xa3N2NHV2MgloLjNyZGNyam4yCWguM3JkY3JqbjgAciExa3RoOTN0Wml3ZExjUkhfZVlwQWltclQzbmNnYXlZaHM=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49</Pages>
  <Words>12939</Words>
  <Characters>71167</Characters>
  <Application>Microsoft Office Word</Application>
  <DocSecurity>0</DocSecurity>
  <Lines>593</Lines>
  <Paragraphs>167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INFOEM403</cp:lastModifiedBy>
  <cp:revision>8</cp:revision>
  <cp:lastPrinted>2025-02-13T16:17:00Z</cp:lastPrinted>
  <dcterms:created xsi:type="dcterms:W3CDTF">2025-02-10T20:05:00Z</dcterms:created>
  <dcterms:modified xsi:type="dcterms:W3CDTF">2025-03-25T01:56:00Z</dcterms:modified>
</cp:coreProperties>
</file>