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BC1" w:rsidRPr="00344266" w:rsidRDefault="004A4BC1" w:rsidP="00344266">
      <w:pPr>
        <w:spacing w:line="360" w:lineRule="auto"/>
        <w:jc w:val="both"/>
        <w:rPr>
          <w:rFonts w:ascii="Palatino Linotype" w:hAnsi="Palatino Linotype"/>
          <w:color w:val="000000" w:themeColor="text1"/>
        </w:rPr>
      </w:pPr>
      <w:r w:rsidRPr="00344266">
        <w:rPr>
          <w:rFonts w:ascii="Palatino Linotype" w:hAnsi="Palatino Linotype"/>
          <w:color w:val="000000" w:themeColor="text1"/>
        </w:rPr>
        <w:t>Res</w:t>
      </w:r>
      <w:bookmarkStart w:id="0" w:name="_GoBack"/>
      <w:bookmarkEnd w:id="0"/>
      <w:r w:rsidRPr="00344266">
        <w:rPr>
          <w:rFonts w:ascii="Palatino Linotype" w:hAnsi="Palatino Linotype"/>
          <w:color w:val="000000" w:themeColor="text1"/>
        </w:rPr>
        <w:t xml:space="preserve">olución del Pleno del Instituto de Transparencia, Acceso a la Información Pública y Protección de Datos Personales del Estado de México y Municipios, con domicilio en Metepec, Estado de México; de fecha </w:t>
      </w:r>
      <w:r w:rsidR="0044015C" w:rsidRPr="00344266">
        <w:rPr>
          <w:rFonts w:ascii="Palatino Linotype" w:hAnsi="Palatino Linotype"/>
          <w:b/>
          <w:color w:val="000000" w:themeColor="text1"/>
        </w:rPr>
        <w:t>doce</w:t>
      </w:r>
      <w:r w:rsidR="00EA2E19">
        <w:rPr>
          <w:rFonts w:ascii="Palatino Linotype" w:hAnsi="Palatino Linotype"/>
          <w:b/>
          <w:color w:val="000000" w:themeColor="text1"/>
        </w:rPr>
        <w:t xml:space="preserve"> (12)</w:t>
      </w:r>
      <w:r w:rsidR="0044015C" w:rsidRPr="00344266">
        <w:rPr>
          <w:rFonts w:ascii="Palatino Linotype" w:hAnsi="Palatino Linotype"/>
          <w:b/>
          <w:color w:val="000000" w:themeColor="text1"/>
        </w:rPr>
        <w:t xml:space="preserve"> de noviembre de dos mil veinticinco</w:t>
      </w:r>
      <w:r w:rsidRPr="00344266">
        <w:rPr>
          <w:rFonts w:ascii="Palatino Linotype" w:hAnsi="Palatino Linotype"/>
          <w:color w:val="000000" w:themeColor="text1"/>
        </w:rPr>
        <w:t>.</w:t>
      </w:r>
    </w:p>
    <w:p w:rsidR="004A4BC1" w:rsidRPr="00344266" w:rsidRDefault="004A4BC1" w:rsidP="00344266">
      <w:pPr>
        <w:spacing w:line="360" w:lineRule="auto"/>
        <w:jc w:val="both"/>
        <w:rPr>
          <w:rFonts w:ascii="Palatino Linotype" w:hAnsi="Palatino Linotype"/>
          <w:color w:val="000000" w:themeColor="text1"/>
        </w:rPr>
      </w:pPr>
    </w:p>
    <w:p w:rsidR="004A4BC1" w:rsidRPr="00344266" w:rsidRDefault="004A4BC1" w:rsidP="00344266">
      <w:pPr>
        <w:spacing w:line="360" w:lineRule="auto"/>
        <w:jc w:val="both"/>
        <w:rPr>
          <w:rFonts w:ascii="Palatino Linotype" w:hAnsi="Palatino Linotype"/>
          <w:color w:val="000000" w:themeColor="text1"/>
        </w:rPr>
      </w:pPr>
      <w:r w:rsidRPr="00344266">
        <w:rPr>
          <w:rFonts w:ascii="Palatino Linotype" w:hAnsi="Palatino Linotype"/>
          <w:b/>
          <w:color w:val="000000" w:themeColor="text1"/>
        </w:rPr>
        <w:t>VISTO</w:t>
      </w:r>
      <w:r w:rsidRPr="00344266">
        <w:rPr>
          <w:rFonts w:ascii="Palatino Linotype" w:hAnsi="Palatino Linotype"/>
          <w:color w:val="000000" w:themeColor="text1"/>
        </w:rPr>
        <w:t xml:space="preserve"> el expediente electrónico formado con motivo del recurso de revisión </w:t>
      </w:r>
      <w:r w:rsidR="0044015C" w:rsidRPr="00344266">
        <w:rPr>
          <w:rFonts w:ascii="Palatino Linotype" w:hAnsi="Palatino Linotype"/>
          <w:b/>
          <w:color w:val="000000" w:themeColor="text1"/>
        </w:rPr>
        <w:t>06703/INFOEM/IP/RR/2025</w:t>
      </w:r>
      <w:r w:rsidRPr="00344266">
        <w:rPr>
          <w:rFonts w:ascii="Palatino Linotype" w:hAnsi="Palatino Linotype"/>
          <w:b/>
          <w:color w:val="000000" w:themeColor="text1"/>
        </w:rPr>
        <w:t>,</w:t>
      </w:r>
      <w:r w:rsidRPr="00344266">
        <w:rPr>
          <w:rFonts w:ascii="Palatino Linotype" w:hAnsi="Palatino Linotype" w:cs="Arial"/>
          <w:b/>
          <w:bCs/>
          <w:color w:val="000000" w:themeColor="text1"/>
        </w:rPr>
        <w:t xml:space="preserve"> </w:t>
      </w:r>
      <w:r w:rsidRPr="00344266">
        <w:rPr>
          <w:rFonts w:ascii="Palatino Linotype" w:hAnsi="Palatino Linotype"/>
          <w:color w:val="000000" w:themeColor="text1"/>
        </w:rPr>
        <w:t>promovido por</w:t>
      </w:r>
      <w:r w:rsidRPr="00344266">
        <w:rPr>
          <w:rFonts w:ascii="Palatino Linotype" w:hAnsi="Palatino Linotype"/>
          <w:b/>
          <w:color w:val="000000" w:themeColor="text1"/>
        </w:rPr>
        <w:t xml:space="preserve"> una persona que no proporcionó datos de identificación</w:t>
      </w:r>
      <w:r w:rsidRPr="00344266">
        <w:rPr>
          <w:rFonts w:ascii="Palatino Linotype" w:hAnsi="Palatino Linotype"/>
          <w:color w:val="000000" w:themeColor="text1"/>
        </w:rPr>
        <w:t xml:space="preserve">, a quien en lo sucesivo se le identificará como </w:t>
      </w:r>
      <w:r w:rsidRPr="00344266">
        <w:rPr>
          <w:rFonts w:ascii="Palatino Linotype" w:hAnsi="Palatino Linotype"/>
          <w:b/>
          <w:color w:val="000000" w:themeColor="text1"/>
        </w:rPr>
        <w:t>EL RECURRENTE</w:t>
      </w:r>
      <w:r w:rsidRPr="00344266">
        <w:rPr>
          <w:rFonts w:ascii="Palatino Linotype" w:hAnsi="Palatino Linotype" w:cs="Arial"/>
          <w:color w:val="000000" w:themeColor="text1"/>
        </w:rPr>
        <w:t>, en contra de la respuesta de</w:t>
      </w:r>
      <w:r w:rsidR="0044015C" w:rsidRPr="00344266">
        <w:rPr>
          <w:rFonts w:ascii="Palatino Linotype" w:hAnsi="Palatino Linotype" w:cs="Arial"/>
          <w:color w:val="000000" w:themeColor="text1"/>
        </w:rPr>
        <w:t xml:space="preserve"> la</w:t>
      </w:r>
      <w:r w:rsidRPr="00344266">
        <w:rPr>
          <w:rFonts w:ascii="Palatino Linotype" w:hAnsi="Palatino Linotype" w:cs="Arial"/>
          <w:color w:val="000000" w:themeColor="text1"/>
        </w:rPr>
        <w:t xml:space="preserve"> </w:t>
      </w:r>
      <w:r w:rsidR="0044015C" w:rsidRPr="00344266">
        <w:rPr>
          <w:rFonts w:ascii="Palatino Linotype" w:hAnsi="Palatino Linotype" w:cs="Arial"/>
          <w:b/>
          <w:color w:val="000000" w:themeColor="text1"/>
        </w:rPr>
        <w:t>Secretaría de Movilidad</w:t>
      </w:r>
      <w:r w:rsidRPr="00344266">
        <w:rPr>
          <w:rFonts w:ascii="Palatino Linotype" w:hAnsi="Palatino Linotype" w:cs="Arial"/>
          <w:b/>
          <w:color w:val="000000" w:themeColor="text1"/>
        </w:rPr>
        <w:t>,</w:t>
      </w:r>
      <w:r w:rsidRPr="00344266">
        <w:rPr>
          <w:rFonts w:ascii="Palatino Linotype" w:hAnsi="Palatino Linotype"/>
          <w:b/>
          <w:color w:val="000000" w:themeColor="text1"/>
        </w:rPr>
        <w:t xml:space="preserve"> </w:t>
      </w:r>
      <w:r w:rsidRPr="00344266">
        <w:rPr>
          <w:rFonts w:ascii="Palatino Linotype" w:hAnsi="Palatino Linotype"/>
          <w:color w:val="000000" w:themeColor="text1"/>
        </w:rPr>
        <w:t xml:space="preserve">en </w:t>
      </w:r>
      <w:r w:rsidR="00EA2E19">
        <w:rPr>
          <w:rFonts w:ascii="Palatino Linotype" w:hAnsi="Palatino Linotype"/>
          <w:color w:val="000000" w:themeColor="text1"/>
        </w:rPr>
        <w:t>adelante</w:t>
      </w:r>
      <w:r w:rsidRPr="00344266">
        <w:rPr>
          <w:rFonts w:ascii="Palatino Linotype" w:hAnsi="Palatino Linotype"/>
          <w:color w:val="000000" w:themeColor="text1"/>
        </w:rPr>
        <w:t xml:space="preserve"> el</w:t>
      </w:r>
      <w:r w:rsidRPr="00344266">
        <w:rPr>
          <w:rFonts w:ascii="Palatino Linotype" w:hAnsi="Palatino Linotype"/>
          <w:b/>
          <w:color w:val="000000" w:themeColor="text1"/>
        </w:rPr>
        <w:t xml:space="preserve"> SUJETO OBLIGADO</w:t>
      </w:r>
      <w:r w:rsidRPr="00344266">
        <w:rPr>
          <w:rFonts w:ascii="Palatino Linotype" w:hAnsi="Palatino Linotype"/>
          <w:color w:val="000000" w:themeColor="text1"/>
        </w:rPr>
        <w:t>, se procede a dictar la presente resolución, con base en los siguientes:</w:t>
      </w:r>
    </w:p>
    <w:p w:rsidR="004A4BC1" w:rsidRPr="00344266" w:rsidRDefault="004A4BC1" w:rsidP="00344266">
      <w:pPr>
        <w:spacing w:line="360" w:lineRule="auto"/>
        <w:jc w:val="both"/>
        <w:rPr>
          <w:rFonts w:ascii="Palatino Linotype" w:hAnsi="Palatino Linotype"/>
          <w:b/>
          <w:color w:val="000000" w:themeColor="text1"/>
        </w:rPr>
      </w:pPr>
    </w:p>
    <w:p w:rsidR="004A4BC1" w:rsidRPr="00344266" w:rsidRDefault="004A4BC1" w:rsidP="00344266">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344266">
        <w:rPr>
          <w:rFonts w:ascii="Palatino Linotype" w:hAnsi="Palatino Linotype"/>
          <w:b/>
          <w:color w:val="000000" w:themeColor="text1"/>
          <w:sz w:val="24"/>
          <w:szCs w:val="24"/>
        </w:rPr>
        <w:t>A</w:t>
      </w:r>
      <w:r w:rsidR="00EA2E19">
        <w:rPr>
          <w:rFonts w:ascii="Palatino Linotype" w:hAnsi="Palatino Linotype"/>
          <w:b/>
          <w:color w:val="000000" w:themeColor="text1"/>
          <w:sz w:val="24"/>
          <w:szCs w:val="24"/>
        </w:rPr>
        <w:t xml:space="preserve"> </w:t>
      </w:r>
      <w:r w:rsidRPr="00344266">
        <w:rPr>
          <w:rFonts w:ascii="Palatino Linotype" w:hAnsi="Palatino Linotype"/>
          <w:b/>
          <w:color w:val="000000" w:themeColor="text1"/>
          <w:sz w:val="24"/>
          <w:szCs w:val="24"/>
        </w:rPr>
        <w:t>N</w:t>
      </w:r>
      <w:r w:rsidR="00EA2E19">
        <w:rPr>
          <w:rFonts w:ascii="Palatino Linotype" w:hAnsi="Palatino Linotype"/>
          <w:b/>
          <w:color w:val="000000" w:themeColor="text1"/>
          <w:sz w:val="24"/>
          <w:szCs w:val="24"/>
        </w:rPr>
        <w:t xml:space="preserve"> </w:t>
      </w:r>
      <w:r w:rsidRPr="00344266">
        <w:rPr>
          <w:rFonts w:ascii="Palatino Linotype" w:hAnsi="Palatino Linotype"/>
          <w:b/>
          <w:color w:val="000000" w:themeColor="text1"/>
          <w:sz w:val="24"/>
          <w:szCs w:val="24"/>
        </w:rPr>
        <w:t>T</w:t>
      </w:r>
      <w:r w:rsidR="00EA2E19">
        <w:rPr>
          <w:rFonts w:ascii="Palatino Linotype" w:hAnsi="Palatino Linotype"/>
          <w:b/>
          <w:color w:val="000000" w:themeColor="text1"/>
          <w:sz w:val="24"/>
          <w:szCs w:val="24"/>
        </w:rPr>
        <w:t xml:space="preserve"> </w:t>
      </w:r>
      <w:r w:rsidRPr="00344266">
        <w:rPr>
          <w:rFonts w:ascii="Palatino Linotype" w:hAnsi="Palatino Linotype"/>
          <w:b/>
          <w:color w:val="000000" w:themeColor="text1"/>
          <w:sz w:val="24"/>
          <w:szCs w:val="24"/>
        </w:rPr>
        <w:t>E</w:t>
      </w:r>
      <w:r w:rsidR="00EA2E19">
        <w:rPr>
          <w:rFonts w:ascii="Palatino Linotype" w:hAnsi="Palatino Linotype"/>
          <w:b/>
          <w:color w:val="000000" w:themeColor="text1"/>
          <w:sz w:val="24"/>
          <w:szCs w:val="24"/>
        </w:rPr>
        <w:t xml:space="preserve"> </w:t>
      </w:r>
      <w:r w:rsidRPr="00344266">
        <w:rPr>
          <w:rFonts w:ascii="Palatino Linotype" w:hAnsi="Palatino Linotype"/>
          <w:b/>
          <w:color w:val="000000" w:themeColor="text1"/>
          <w:sz w:val="24"/>
          <w:szCs w:val="24"/>
        </w:rPr>
        <w:t>C</w:t>
      </w:r>
      <w:r w:rsidR="00EA2E19">
        <w:rPr>
          <w:rFonts w:ascii="Palatino Linotype" w:hAnsi="Palatino Linotype"/>
          <w:b/>
          <w:color w:val="000000" w:themeColor="text1"/>
          <w:sz w:val="24"/>
          <w:szCs w:val="24"/>
        </w:rPr>
        <w:t xml:space="preserve"> </w:t>
      </w:r>
      <w:r w:rsidRPr="00344266">
        <w:rPr>
          <w:rFonts w:ascii="Palatino Linotype" w:hAnsi="Palatino Linotype"/>
          <w:b/>
          <w:color w:val="000000" w:themeColor="text1"/>
          <w:sz w:val="24"/>
          <w:szCs w:val="24"/>
        </w:rPr>
        <w:t>E</w:t>
      </w:r>
      <w:r w:rsidR="00EA2E19">
        <w:rPr>
          <w:rFonts w:ascii="Palatino Linotype" w:hAnsi="Palatino Linotype"/>
          <w:b/>
          <w:color w:val="000000" w:themeColor="text1"/>
          <w:sz w:val="24"/>
          <w:szCs w:val="24"/>
        </w:rPr>
        <w:t xml:space="preserve"> </w:t>
      </w:r>
      <w:r w:rsidRPr="00344266">
        <w:rPr>
          <w:rFonts w:ascii="Palatino Linotype" w:hAnsi="Palatino Linotype"/>
          <w:b/>
          <w:color w:val="000000" w:themeColor="text1"/>
          <w:sz w:val="24"/>
          <w:szCs w:val="24"/>
        </w:rPr>
        <w:t>D</w:t>
      </w:r>
      <w:r w:rsidR="00EA2E19">
        <w:rPr>
          <w:rFonts w:ascii="Palatino Linotype" w:hAnsi="Palatino Linotype"/>
          <w:b/>
          <w:color w:val="000000" w:themeColor="text1"/>
          <w:sz w:val="24"/>
          <w:szCs w:val="24"/>
        </w:rPr>
        <w:t xml:space="preserve"> </w:t>
      </w:r>
      <w:r w:rsidRPr="00344266">
        <w:rPr>
          <w:rFonts w:ascii="Palatino Linotype" w:hAnsi="Palatino Linotype"/>
          <w:b/>
          <w:color w:val="000000" w:themeColor="text1"/>
          <w:sz w:val="24"/>
          <w:szCs w:val="24"/>
        </w:rPr>
        <w:t>E</w:t>
      </w:r>
      <w:r w:rsidR="00EA2E19">
        <w:rPr>
          <w:rFonts w:ascii="Palatino Linotype" w:hAnsi="Palatino Linotype"/>
          <w:b/>
          <w:color w:val="000000" w:themeColor="text1"/>
          <w:sz w:val="24"/>
          <w:szCs w:val="24"/>
        </w:rPr>
        <w:t xml:space="preserve"> </w:t>
      </w:r>
      <w:r w:rsidRPr="00344266">
        <w:rPr>
          <w:rFonts w:ascii="Palatino Linotype" w:hAnsi="Palatino Linotype"/>
          <w:b/>
          <w:color w:val="000000" w:themeColor="text1"/>
          <w:sz w:val="24"/>
          <w:szCs w:val="24"/>
        </w:rPr>
        <w:t>N</w:t>
      </w:r>
      <w:r w:rsidR="00EA2E19">
        <w:rPr>
          <w:rFonts w:ascii="Palatino Linotype" w:hAnsi="Palatino Linotype"/>
          <w:b/>
          <w:color w:val="000000" w:themeColor="text1"/>
          <w:sz w:val="24"/>
          <w:szCs w:val="24"/>
        </w:rPr>
        <w:t xml:space="preserve"> </w:t>
      </w:r>
      <w:r w:rsidRPr="00344266">
        <w:rPr>
          <w:rFonts w:ascii="Palatino Linotype" w:hAnsi="Palatino Linotype"/>
          <w:b/>
          <w:color w:val="000000" w:themeColor="text1"/>
          <w:sz w:val="24"/>
          <w:szCs w:val="24"/>
        </w:rPr>
        <w:t>T</w:t>
      </w:r>
      <w:r w:rsidR="00EA2E19">
        <w:rPr>
          <w:rFonts w:ascii="Palatino Linotype" w:hAnsi="Palatino Linotype"/>
          <w:b/>
          <w:color w:val="000000" w:themeColor="text1"/>
          <w:sz w:val="24"/>
          <w:szCs w:val="24"/>
        </w:rPr>
        <w:t xml:space="preserve"> </w:t>
      </w:r>
      <w:r w:rsidRPr="00344266">
        <w:rPr>
          <w:rFonts w:ascii="Palatino Linotype" w:hAnsi="Palatino Linotype"/>
          <w:b/>
          <w:color w:val="000000" w:themeColor="text1"/>
          <w:sz w:val="24"/>
          <w:szCs w:val="24"/>
        </w:rPr>
        <w:t>E</w:t>
      </w:r>
      <w:r w:rsidR="00EA2E19">
        <w:rPr>
          <w:rFonts w:ascii="Palatino Linotype" w:hAnsi="Palatino Linotype"/>
          <w:b/>
          <w:color w:val="000000" w:themeColor="text1"/>
          <w:sz w:val="24"/>
          <w:szCs w:val="24"/>
        </w:rPr>
        <w:t xml:space="preserve"> </w:t>
      </w:r>
      <w:r w:rsidRPr="00344266">
        <w:rPr>
          <w:rFonts w:ascii="Palatino Linotype" w:hAnsi="Palatino Linotype"/>
          <w:b/>
          <w:color w:val="000000" w:themeColor="text1"/>
          <w:sz w:val="24"/>
          <w:szCs w:val="24"/>
        </w:rPr>
        <w:t>S</w:t>
      </w:r>
      <w:bookmarkEnd w:id="1"/>
      <w:bookmarkEnd w:id="2"/>
      <w:bookmarkEnd w:id="3"/>
    </w:p>
    <w:p w:rsidR="004A4BC1" w:rsidRPr="00344266" w:rsidRDefault="004A4BC1" w:rsidP="00344266">
      <w:pPr>
        <w:rPr>
          <w:rFonts w:ascii="Palatino Linotype" w:hAnsi="Palatino Linotype"/>
          <w:color w:val="000000" w:themeColor="text1"/>
        </w:rPr>
      </w:pPr>
    </w:p>
    <w:p w:rsidR="004A4BC1" w:rsidRPr="00344266" w:rsidRDefault="004A4BC1" w:rsidP="00344266">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lang w:val="es-ES"/>
        </w:rPr>
      </w:pPr>
      <w:r w:rsidRPr="00344266">
        <w:rPr>
          <w:rFonts w:ascii="Palatino Linotype" w:eastAsia="Times New Roman" w:hAnsi="Palatino Linotype" w:cs="Arial"/>
          <w:color w:val="000000" w:themeColor="text1"/>
          <w:lang w:val="es-ES"/>
        </w:rPr>
        <w:t xml:space="preserve">El día </w:t>
      </w:r>
      <w:r w:rsidR="0044015C" w:rsidRPr="00344266">
        <w:rPr>
          <w:rFonts w:ascii="Palatino Linotype" w:eastAsia="Times New Roman" w:hAnsi="Palatino Linotype" w:cs="Arial"/>
          <w:b/>
          <w:color w:val="000000" w:themeColor="text1"/>
          <w:lang w:val="es-ES"/>
        </w:rPr>
        <w:t>uno de mayo de dos mil veinticinco</w:t>
      </w:r>
      <w:r w:rsidRPr="00344266">
        <w:rPr>
          <w:rFonts w:ascii="Palatino Linotype" w:eastAsia="Times New Roman" w:hAnsi="Palatino Linotype" w:cs="Arial"/>
          <w:color w:val="000000" w:themeColor="text1"/>
          <w:lang w:val="es-ES"/>
        </w:rPr>
        <w:t xml:space="preserve">, se presentó ante el </w:t>
      </w:r>
      <w:r w:rsidRPr="00344266">
        <w:rPr>
          <w:rFonts w:ascii="Palatino Linotype" w:eastAsia="Times New Roman" w:hAnsi="Palatino Linotype" w:cs="Arial"/>
          <w:b/>
          <w:color w:val="000000" w:themeColor="text1"/>
          <w:lang w:val="es-ES"/>
        </w:rPr>
        <w:t>SUJETO OBLIGADO</w:t>
      </w:r>
      <w:r w:rsidRPr="00344266">
        <w:rPr>
          <w:rFonts w:ascii="Palatino Linotype" w:eastAsia="Times New Roman" w:hAnsi="Palatino Linotype" w:cs="Arial"/>
          <w:color w:val="000000" w:themeColor="text1"/>
          <w:lang w:val="es-ES"/>
        </w:rPr>
        <w:t xml:space="preserve"> vía SAIMEX, la solicitud de información pública registrada con el número </w:t>
      </w:r>
      <w:r w:rsidR="0044015C" w:rsidRPr="00344266">
        <w:rPr>
          <w:rFonts w:ascii="Palatino Linotype" w:eastAsia="Times New Roman" w:hAnsi="Palatino Linotype" w:cs="Arial"/>
          <w:b/>
          <w:color w:val="000000" w:themeColor="text1"/>
          <w:lang w:val="es-ES"/>
        </w:rPr>
        <w:t>00289/SMOV/IP/2025</w:t>
      </w:r>
      <w:r w:rsidRPr="00344266">
        <w:rPr>
          <w:rFonts w:ascii="Palatino Linotype" w:eastAsia="Times New Roman" w:hAnsi="Palatino Linotype" w:cs="Arial"/>
          <w:color w:val="000000" w:themeColor="text1"/>
          <w:lang w:val="es-ES"/>
        </w:rPr>
        <w:t>;</w:t>
      </w:r>
      <w:r w:rsidR="0044015C" w:rsidRPr="00344266">
        <w:rPr>
          <w:rFonts w:ascii="Palatino Linotype" w:eastAsia="Times New Roman" w:hAnsi="Palatino Linotype" w:cs="Arial"/>
          <w:color w:val="000000" w:themeColor="text1"/>
          <w:lang w:val="es-ES"/>
        </w:rPr>
        <w:t xml:space="preserve"> </w:t>
      </w:r>
      <w:r w:rsidR="0044015C" w:rsidRPr="00344266">
        <w:rPr>
          <w:rFonts w:ascii="Palatino Linotype" w:eastAsia="Times New Roman" w:hAnsi="Palatino Linotype" w:cs="Arial"/>
          <w:b/>
          <w:color w:val="000000" w:themeColor="text1"/>
          <w:lang w:val="es-ES"/>
        </w:rPr>
        <w:t xml:space="preserve">sin embargo el Sistema tomo como fecha de ingreso el dos de mayo subsecuente, toda vez que la fecha en que ingreso la solicitud fue día inhábil, </w:t>
      </w:r>
      <w:r w:rsidR="0044015C" w:rsidRPr="00344266">
        <w:rPr>
          <w:rFonts w:ascii="Palatino Linotype" w:eastAsia="Times New Roman" w:hAnsi="Palatino Linotype" w:cs="Arial"/>
          <w:color w:val="000000" w:themeColor="text1"/>
          <w:lang w:val="es-ES"/>
        </w:rPr>
        <w:t xml:space="preserve">la solicitud de información consistió en acceder a la </w:t>
      </w:r>
      <w:r w:rsidRPr="00344266">
        <w:rPr>
          <w:rFonts w:ascii="Palatino Linotype" w:eastAsia="Times New Roman" w:hAnsi="Palatino Linotype" w:cs="Arial"/>
          <w:color w:val="000000" w:themeColor="text1"/>
          <w:lang w:val="es-ES"/>
        </w:rPr>
        <w:t>siguiente información:</w:t>
      </w:r>
    </w:p>
    <w:p w:rsidR="004A4BC1" w:rsidRPr="00344266" w:rsidRDefault="004A4BC1" w:rsidP="00344266">
      <w:pPr>
        <w:pStyle w:val="Prrafodelista"/>
        <w:ind w:left="0"/>
        <w:jc w:val="both"/>
        <w:rPr>
          <w:rFonts w:ascii="Palatino Linotype" w:eastAsia="Calibri" w:hAnsi="Palatino Linotype" w:cs="Arial"/>
          <w:color w:val="000000" w:themeColor="text1"/>
          <w:lang w:val="es-ES"/>
        </w:rPr>
      </w:pPr>
    </w:p>
    <w:p w:rsidR="004A4BC1" w:rsidRPr="00344266" w:rsidRDefault="004A4BC1" w:rsidP="00344266">
      <w:pPr>
        <w:pStyle w:val="Prrafodelista"/>
        <w:ind w:left="0"/>
        <w:jc w:val="both"/>
        <w:rPr>
          <w:rFonts w:ascii="Palatino Linotype" w:hAnsi="Palatino Linotype"/>
          <w:color w:val="000000" w:themeColor="text1"/>
        </w:rPr>
      </w:pPr>
      <w:r w:rsidRPr="00344266">
        <w:rPr>
          <w:rFonts w:ascii="Palatino Linotype" w:hAnsi="Palatino Linotype"/>
          <w:i/>
          <w:color w:val="000000" w:themeColor="text1"/>
        </w:rPr>
        <w:t>“</w:t>
      </w:r>
      <w:r w:rsidR="00D225CE" w:rsidRPr="00344266">
        <w:rPr>
          <w:rFonts w:ascii="Palatino Linotype" w:hAnsi="Palatino Linotype"/>
          <w:i/>
          <w:color w:val="000000" w:themeColor="text1"/>
        </w:rPr>
        <w:t>SOLICITO EL NUMERO DE BASIFICADOS DEL REGISTRO DE LICENCIAS Y OPERADORES DEL EJERCICIO FISCAL DE ENERO A LA FECHA DE LA SOLICITUD ES DECIR EJERCICIO 2025 ASI COMO SU CONTRATO DE ALTA EN VERSION PUBLICA DONDE SE VISUALICE FECHA DE INGRESO ALA SECRETARIA DE MOVILIDAD Y EN QUE AREA DE ADCRIPCION LOS ASIGNARON Y CUAL ES SU EXPERIENCIA LABORAL O MERITOS PARA OBTENER LA BASE, ASI COMO SUS RECIBOS DE NOMINA DE LA PRIMERA QUINCENA DE ABRIL Y LA SEGUNDA.</w:t>
      </w:r>
      <w:r w:rsidRPr="00344266">
        <w:rPr>
          <w:rFonts w:ascii="Palatino Linotype" w:hAnsi="Palatino Linotype"/>
          <w:i/>
          <w:color w:val="000000" w:themeColor="text1"/>
        </w:rPr>
        <w:t>”</w:t>
      </w:r>
    </w:p>
    <w:p w:rsidR="00EA2E19" w:rsidRPr="00344266" w:rsidRDefault="00EA2E19" w:rsidP="00344266">
      <w:pPr>
        <w:pStyle w:val="Prrafodelista"/>
        <w:spacing w:line="360" w:lineRule="auto"/>
        <w:ind w:left="0"/>
        <w:jc w:val="both"/>
        <w:rPr>
          <w:rFonts w:ascii="Palatino Linotype" w:hAnsi="Palatino Linotype"/>
          <w:color w:val="000000" w:themeColor="text1"/>
        </w:rPr>
      </w:pPr>
    </w:p>
    <w:p w:rsidR="004A4BC1" w:rsidRPr="00344266" w:rsidRDefault="004A4BC1" w:rsidP="00344266">
      <w:pPr>
        <w:pStyle w:val="Prrafodelista"/>
        <w:numPr>
          <w:ilvl w:val="0"/>
          <w:numId w:val="2"/>
        </w:numPr>
        <w:spacing w:line="360" w:lineRule="auto"/>
        <w:ind w:left="0" w:firstLine="0"/>
        <w:jc w:val="both"/>
        <w:rPr>
          <w:rFonts w:ascii="Palatino Linotype" w:hAnsi="Palatino Linotype"/>
          <w:color w:val="000000" w:themeColor="text1"/>
        </w:rPr>
      </w:pPr>
      <w:r w:rsidRPr="00344266">
        <w:rPr>
          <w:rFonts w:ascii="Palatino Linotype" w:eastAsia="Times New Roman" w:hAnsi="Palatino Linotype" w:cs="Arial"/>
          <w:color w:val="000000" w:themeColor="text1"/>
          <w:lang w:val="es-ES"/>
        </w:rPr>
        <w:t>Se eligió como modalidad de entrega de la información</w:t>
      </w:r>
      <w:r w:rsidRPr="00344266">
        <w:rPr>
          <w:rFonts w:ascii="Palatino Linotype" w:hAnsi="Palatino Linotype"/>
          <w:color w:val="000000" w:themeColor="text1"/>
        </w:rPr>
        <w:t xml:space="preserve">: A través del </w:t>
      </w:r>
      <w:r w:rsidRPr="00344266">
        <w:rPr>
          <w:rFonts w:ascii="Palatino Linotype" w:hAnsi="Palatino Linotype"/>
          <w:b/>
          <w:color w:val="000000" w:themeColor="text1"/>
        </w:rPr>
        <w:t>SAIMEX.</w:t>
      </w:r>
    </w:p>
    <w:p w:rsidR="009201D1" w:rsidRPr="00344266" w:rsidRDefault="009201D1" w:rsidP="00344266">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lang w:val="es-ES"/>
        </w:rPr>
      </w:pPr>
      <w:r w:rsidRPr="00344266">
        <w:rPr>
          <w:rFonts w:ascii="Palatino Linotype" w:eastAsia="Times New Roman" w:hAnsi="Palatino Linotype" w:cs="Arial"/>
          <w:color w:val="000000" w:themeColor="text1"/>
          <w:lang w:val="es-ES"/>
        </w:rPr>
        <w:lastRenderedPageBreak/>
        <w:t xml:space="preserve">El </w:t>
      </w:r>
      <w:r w:rsidRPr="00344266">
        <w:rPr>
          <w:rFonts w:ascii="Palatino Linotype" w:eastAsia="Times New Roman" w:hAnsi="Palatino Linotype" w:cs="Arial"/>
          <w:b/>
          <w:color w:val="000000" w:themeColor="text1"/>
          <w:lang w:val="es-ES"/>
        </w:rPr>
        <w:t xml:space="preserve">dos de mayo de dos mil veinticinco, </w:t>
      </w:r>
      <w:r w:rsidRPr="00344266">
        <w:rPr>
          <w:rFonts w:ascii="Palatino Linotype" w:eastAsia="Times New Roman" w:hAnsi="Palatino Linotype" w:cs="Arial"/>
          <w:color w:val="000000" w:themeColor="text1"/>
          <w:lang w:val="es-ES"/>
        </w:rPr>
        <w:t xml:space="preserve">el </w:t>
      </w:r>
      <w:r w:rsidRPr="00344266">
        <w:rPr>
          <w:rFonts w:ascii="Palatino Linotype" w:eastAsia="Times New Roman" w:hAnsi="Palatino Linotype" w:cs="Arial"/>
          <w:b/>
          <w:color w:val="000000" w:themeColor="text1"/>
          <w:lang w:val="es-ES"/>
        </w:rPr>
        <w:t xml:space="preserve">SUJETO OBLIGADO </w:t>
      </w:r>
      <w:r w:rsidRPr="00344266">
        <w:rPr>
          <w:rFonts w:ascii="Palatino Linotype" w:eastAsia="Times New Roman" w:hAnsi="Palatino Linotype" w:cs="Arial"/>
          <w:color w:val="000000" w:themeColor="text1"/>
          <w:lang w:val="es-ES"/>
        </w:rPr>
        <w:t xml:space="preserve">giro el requerimiento de información para que fuera atendida la solicitud de información </w:t>
      </w:r>
      <w:r w:rsidRPr="00344266">
        <w:rPr>
          <w:rFonts w:ascii="Palatino Linotype" w:eastAsia="Times New Roman" w:hAnsi="Palatino Linotype" w:cs="Arial"/>
          <w:b/>
          <w:color w:val="000000" w:themeColor="text1"/>
          <w:lang w:val="es-ES"/>
        </w:rPr>
        <w:t>00289/SMOV/IP/2025.</w:t>
      </w:r>
    </w:p>
    <w:p w:rsidR="009201D1" w:rsidRPr="00344266" w:rsidRDefault="009201D1" w:rsidP="00344266">
      <w:pPr>
        <w:pStyle w:val="Prrafodelista"/>
        <w:tabs>
          <w:tab w:val="left" w:pos="0"/>
        </w:tabs>
        <w:spacing w:line="360" w:lineRule="auto"/>
        <w:ind w:left="0"/>
        <w:jc w:val="both"/>
        <w:rPr>
          <w:rFonts w:ascii="Palatino Linotype" w:eastAsia="Times New Roman" w:hAnsi="Palatino Linotype" w:cs="Arial"/>
          <w:color w:val="000000" w:themeColor="text1"/>
          <w:lang w:val="es-ES"/>
        </w:rPr>
      </w:pPr>
    </w:p>
    <w:p w:rsidR="004A4BC1" w:rsidRDefault="004A4BC1" w:rsidP="00344266">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lang w:val="es-ES"/>
        </w:rPr>
      </w:pPr>
      <w:r w:rsidRPr="00344266">
        <w:rPr>
          <w:rFonts w:ascii="Palatino Linotype" w:eastAsia="Times New Roman" w:hAnsi="Palatino Linotype" w:cs="Arial"/>
          <w:color w:val="000000" w:themeColor="text1"/>
          <w:lang w:val="es-ES"/>
        </w:rPr>
        <w:t xml:space="preserve">El </w:t>
      </w:r>
      <w:r w:rsidR="00D225CE" w:rsidRPr="00344266">
        <w:rPr>
          <w:rFonts w:ascii="Palatino Linotype" w:eastAsia="Times New Roman" w:hAnsi="Palatino Linotype" w:cs="Arial"/>
          <w:b/>
          <w:color w:val="000000" w:themeColor="text1"/>
          <w:lang w:val="es-ES"/>
        </w:rPr>
        <w:t>dos de mayo de dos mil veinticinco</w:t>
      </w:r>
      <w:r w:rsidRPr="00344266">
        <w:rPr>
          <w:rFonts w:ascii="Palatino Linotype" w:eastAsia="Times New Roman" w:hAnsi="Palatino Linotype" w:cs="Arial"/>
          <w:color w:val="000000" w:themeColor="text1"/>
          <w:lang w:val="es-ES"/>
        </w:rPr>
        <w:t xml:space="preserve">, el </w:t>
      </w:r>
      <w:r w:rsidRPr="00344266">
        <w:rPr>
          <w:rFonts w:ascii="Palatino Linotype" w:eastAsia="Times New Roman" w:hAnsi="Palatino Linotype" w:cs="Arial"/>
          <w:b/>
          <w:color w:val="000000" w:themeColor="text1"/>
          <w:lang w:val="es-ES"/>
        </w:rPr>
        <w:t>SUJETO OBLIGADO</w:t>
      </w:r>
      <w:r w:rsidRPr="00344266">
        <w:rPr>
          <w:rFonts w:ascii="Palatino Linotype" w:eastAsia="Times New Roman" w:hAnsi="Palatino Linotype" w:cs="Arial"/>
          <w:color w:val="000000" w:themeColor="text1"/>
          <w:lang w:val="es-ES"/>
        </w:rPr>
        <w:t xml:space="preserve">, dio respuesta a través de </w:t>
      </w:r>
      <w:r w:rsidR="00D225CE" w:rsidRPr="00344266">
        <w:rPr>
          <w:rFonts w:ascii="Palatino Linotype" w:eastAsia="Times New Roman" w:hAnsi="Palatino Linotype" w:cs="Arial"/>
          <w:color w:val="000000" w:themeColor="text1"/>
          <w:lang w:val="es-ES"/>
        </w:rPr>
        <w:t xml:space="preserve">dos archivo </w:t>
      </w:r>
      <w:r w:rsidRPr="00344266">
        <w:rPr>
          <w:rFonts w:ascii="Palatino Linotype" w:eastAsia="Times New Roman" w:hAnsi="Palatino Linotype" w:cs="Arial"/>
          <w:color w:val="000000" w:themeColor="text1"/>
          <w:lang w:val="es-ES"/>
        </w:rPr>
        <w:t xml:space="preserve">electrónicos en formato PDF, cuyo contenido grosso modo es el siguiente: </w:t>
      </w:r>
    </w:p>
    <w:p w:rsidR="005E245F" w:rsidRPr="00344266" w:rsidRDefault="00D225CE" w:rsidP="00344266">
      <w:pPr>
        <w:pStyle w:val="Prrafodelista"/>
        <w:tabs>
          <w:tab w:val="left" w:pos="0"/>
        </w:tabs>
        <w:ind w:left="0"/>
        <w:jc w:val="both"/>
        <w:rPr>
          <w:rFonts w:ascii="Palatino Linotype" w:hAnsi="Palatino Linotype" w:cs="Arial"/>
          <w:i/>
          <w:color w:val="000000" w:themeColor="text1"/>
        </w:rPr>
      </w:pPr>
      <w:r w:rsidRPr="00344266">
        <w:rPr>
          <w:rFonts w:ascii="Palatino Linotype" w:hAnsi="Palatino Linotype" w:cs="Arial"/>
          <w:b/>
          <w:i/>
          <w:color w:val="000000" w:themeColor="text1"/>
        </w:rPr>
        <w:t xml:space="preserve">SAIMEX 2025 - 00289 CH.pdf: </w:t>
      </w:r>
      <w:r w:rsidRPr="00344266">
        <w:rPr>
          <w:rFonts w:ascii="Palatino Linotype" w:hAnsi="Palatino Linotype" w:cs="Arial"/>
          <w:i/>
          <w:color w:val="000000" w:themeColor="text1"/>
        </w:rPr>
        <w:t>oficio del Subdirector de Administración del Capital Humano, mediante el cual informa que en cuanto al contrato de alta y la experiencia laboral se remiten el Formato Único de Personal</w:t>
      </w:r>
      <w:r w:rsidRPr="00344266">
        <w:rPr>
          <w:rFonts w:ascii="Palatino Linotype" w:hAnsi="Palatino Linotype" w:cs="Arial"/>
          <w:b/>
          <w:i/>
          <w:color w:val="000000" w:themeColor="text1"/>
        </w:rPr>
        <w:t xml:space="preserve"> </w:t>
      </w:r>
      <w:r w:rsidRPr="00344266">
        <w:rPr>
          <w:rFonts w:ascii="Palatino Linotype" w:hAnsi="Palatino Linotype" w:cs="Arial"/>
          <w:i/>
          <w:color w:val="000000" w:themeColor="text1"/>
        </w:rPr>
        <w:t>y el Formato público del Curriculum Vitae de 49 servidores públicos que se encuentran basificados</w:t>
      </w:r>
    </w:p>
    <w:p w:rsidR="00D225CE" w:rsidRPr="00344266" w:rsidRDefault="005E245F" w:rsidP="00344266">
      <w:pPr>
        <w:pStyle w:val="Prrafodelista"/>
        <w:tabs>
          <w:tab w:val="left" w:pos="0"/>
        </w:tabs>
        <w:ind w:left="0"/>
        <w:jc w:val="both"/>
        <w:rPr>
          <w:rFonts w:ascii="Palatino Linotype" w:hAnsi="Palatino Linotype" w:cs="Arial"/>
          <w:i/>
          <w:color w:val="000000" w:themeColor="text1"/>
        </w:rPr>
      </w:pPr>
      <w:r w:rsidRPr="00344266">
        <w:rPr>
          <w:rFonts w:ascii="Palatino Linotype" w:hAnsi="Palatino Linotype" w:cs="Arial"/>
          <w:i/>
          <w:color w:val="000000" w:themeColor="text1"/>
        </w:rPr>
        <w:t xml:space="preserve">En cuanto a los recibos de nómina informa que los comprobantes de percepciones y deducciones los genera cada servidor público a través del portal de la Dirección General de Personal G2G, situación por la cual refiere que no está en sus funciones proporcionar dicha información. </w:t>
      </w:r>
    </w:p>
    <w:p w:rsidR="00344266" w:rsidRDefault="005E245F" w:rsidP="00344266">
      <w:pPr>
        <w:pStyle w:val="Prrafodelista"/>
        <w:tabs>
          <w:tab w:val="left" w:pos="0"/>
        </w:tabs>
        <w:ind w:left="0"/>
        <w:jc w:val="both"/>
        <w:rPr>
          <w:rFonts w:ascii="Palatino Linotype" w:hAnsi="Palatino Linotype" w:cs="Arial"/>
          <w:i/>
          <w:color w:val="000000" w:themeColor="text1"/>
        </w:rPr>
      </w:pPr>
      <w:r w:rsidRPr="00344266">
        <w:rPr>
          <w:rFonts w:ascii="Palatino Linotype" w:hAnsi="Palatino Linotype" w:cs="Arial"/>
          <w:i/>
          <w:color w:val="000000" w:themeColor="text1"/>
        </w:rPr>
        <w:t>Se adjunta un listado del personal basificado.</w:t>
      </w:r>
    </w:p>
    <w:p w:rsidR="005E245F" w:rsidRPr="00344266" w:rsidRDefault="005E245F" w:rsidP="00344266">
      <w:pPr>
        <w:pStyle w:val="Prrafodelista"/>
        <w:tabs>
          <w:tab w:val="left" w:pos="0"/>
        </w:tabs>
        <w:ind w:left="0"/>
        <w:jc w:val="both"/>
        <w:rPr>
          <w:rFonts w:ascii="Palatino Linotype" w:hAnsi="Palatino Linotype" w:cs="Arial"/>
          <w:i/>
          <w:color w:val="000000" w:themeColor="text1"/>
        </w:rPr>
      </w:pPr>
      <w:r w:rsidRPr="00344266">
        <w:rPr>
          <w:rFonts w:ascii="Palatino Linotype" w:hAnsi="Palatino Linotype" w:cs="Arial"/>
          <w:i/>
          <w:color w:val="000000" w:themeColor="text1"/>
        </w:rPr>
        <w:t xml:space="preserve"> </w:t>
      </w:r>
    </w:p>
    <w:p w:rsidR="004A4BC1" w:rsidRPr="00344266" w:rsidRDefault="00D225CE" w:rsidP="00344266">
      <w:pPr>
        <w:pStyle w:val="Prrafodelista"/>
        <w:tabs>
          <w:tab w:val="left" w:pos="0"/>
        </w:tabs>
        <w:ind w:left="0"/>
        <w:jc w:val="both"/>
        <w:rPr>
          <w:rFonts w:ascii="Palatino Linotype" w:hAnsi="Palatino Linotype" w:cs="Arial"/>
          <w:i/>
          <w:color w:val="000000" w:themeColor="text1"/>
        </w:rPr>
      </w:pPr>
      <w:r w:rsidRPr="00344266">
        <w:rPr>
          <w:rFonts w:ascii="Palatino Linotype" w:hAnsi="Palatino Linotype" w:cs="Arial"/>
          <w:b/>
          <w:i/>
          <w:color w:val="000000" w:themeColor="text1"/>
        </w:rPr>
        <w:t xml:space="preserve">ANEXO 00289 - FINAL.pdf: </w:t>
      </w:r>
      <w:r w:rsidR="005E245F" w:rsidRPr="00344266">
        <w:rPr>
          <w:rFonts w:ascii="Palatino Linotype" w:hAnsi="Palatino Linotype" w:cs="Arial"/>
          <w:i/>
          <w:color w:val="000000" w:themeColor="text1"/>
        </w:rPr>
        <w:t xml:space="preserve">documento que contiene en versión pública Formatos Únicos de Personal y el Formato Público de Curriculum Vitae. </w:t>
      </w:r>
    </w:p>
    <w:p w:rsidR="004A4BC1" w:rsidRPr="00344266" w:rsidRDefault="004A4BC1" w:rsidP="00344266">
      <w:pPr>
        <w:pStyle w:val="Prrafodelista"/>
        <w:tabs>
          <w:tab w:val="left" w:pos="0"/>
        </w:tabs>
        <w:spacing w:line="360" w:lineRule="auto"/>
        <w:ind w:left="0"/>
        <w:jc w:val="both"/>
        <w:rPr>
          <w:rFonts w:ascii="Palatino Linotype" w:hAnsi="Palatino Linotype" w:cs="Arial"/>
          <w:i/>
          <w:color w:val="000000" w:themeColor="text1"/>
        </w:rPr>
      </w:pPr>
    </w:p>
    <w:p w:rsidR="004A4BC1" w:rsidRPr="00344266" w:rsidRDefault="004A4BC1" w:rsidP="00344266">
      <w:pPr>
        <w:pStyle w:val="Prrafodelista"/>
        <w:numPr>
          <w:ilvl w:val="0"/>
          <w:numId w:val="1"/>
        </w:numPr>
        <w:tabs>
          <w:tab w:val="left" w:pos="0"/>
        </w:tabs>
        <w:spacing w:line="360" w:lineRule="auto"/>
        <w:ind w:left="0" w:firstLine="0"/>
        <w:jc w:val="both"/>
        <w:rPr>
          <w:rFonts w:ascii="Palatino Linotype" w:hAnsi="Palatino Linotype" w:cs="Arial"/>
          <w:i/>
          <w:color w:val="000000" w:themeColor="text1"/>
        </w:rPr>
      </w:pPr>
      <w:r w:rsidRPr="00344266">
        <w:rPr>
          <w:rFonts w:ascii="Palatino Linotype" w:eastAsia="Times New Roman" w:hAnsi="Palatino Linotype" w:cs="Arial"/>
          <w:color w:val="000000" w:themeColor="text1"/>
          <w:lang w:val="es-ES"/>
        </w:rPr>
        <w:t>El</w:t>
      </w:r>
      <w:r w:rsidRPr="00344266">
        <w:rPr>
          <w:rFonts w:ascii="Palatino Linotype" w:eastAsia="Times New Roman" w:hAnsi="Palatino Linotype" w:cs="Arial"/>
          <w:b/>
          <w:color w:val="000000" w:themeColor="text1"/>
          <w:lang w:val="es-ES"/>
        </w:rPr>
        <w:t xml:space="preserve"> </w:t>
      </w:r>
      <w:r w:rsidR="00EF002D" w:rsidRPr="00344266">
        <w:rPr>
          <w:rFonts w:ascii="Palatino Linotype" w:eastAsia="Times New Roman" w:hAnsi="Palatino Linotype" w:cs="Arial"/>
          <w:b/>
          <w:color w:val="000000" w:themeColor="text1"/>
          <w:lang w:val="es-ES"/>
        </w:rPr>
        <w:t>ocho de junio de dos mil veinticinco</w:t>
      </w:r>
      <w:r w:rsidRPr="00344266">
        <w:rPr>
          <w:rFonts w:ascii="Palatino Linotype" w:eastAsia="Times New Roman" w:hAnsi="Palatino Linotype" w:cs="Arial"/>
          <w:color w:val="000000" w:themeColor="text1"/>
          <w:lang w:val="es-ES"/>
        </w:rPr>
        <w:t>, el particular interpuso el recurso de revisión en contra de la respuesta, manifestando las siguientes razones o motivos de inconformidad:</w:t>
      </w:r>
    </w:p>
    <w:p w:rsidR="004A4BC1" w:rsidRPr="00344266" w:rsidRDefault="004A4BC1" w:rsidP="00344266">
      <w:pPr>
        <w:pStyle w:val="Prrafodelista"/>
        <w:tabs>
          <w:tab w:val="left" w:pos="0"/>
        </w:tabs>
        <w:spacing w:line="360" w:lineRule="auto"/>
        <w:ind w:left="0"/>
        <w:jc w:val="both"/>
        <w:rPr>
          <w:rFonts w:ascii="Palatino Linotype" w:hAnsi="Palatino Linotype" w:cs="Arial"/>
          <w:i/>
          <w:color w:val="000000" w:themeColor="text1"/>
        </w:rPr>
      </w:pPr>
    </w:p>
    <w:p w:rsidR="004A4BC1" w:rsidRPr="00344266" w:rsidRDefault="00EA2E19" w:rsidP="00EA2E19">
      <w:pPr>
        <w:pStyle w:val="Prrafodelista"/>
        <w:numPr>
          <w:ilvl w:val="0"/>
          <w:numId w:val="2"/>
        </w:numPr>
        <w:ind w:left="709"/>
        <w:jc w:val="both"/>
        <w:rPr>
          <w:rStyle w:val="Ttulo2Car"/>
          <w:rFonts w:ascii="Palatino Linotype" w:hAnsi="Palatino Linotype"/>
          <w:i/>
          <w:color w:val="000000" w:themeColor="text1"/>
          <w:sz w:val="24"/>
          <w:szCs w:val="24"/>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344266">
        <w:rPr>
          <w:rStyle w:val="Ttulo2Car"/>
          <w:rFonts w:ascii="Palatino Linotype" w:hAnsi="Palatino Linotype"/>
          <w:b/>
          <w:color w:val="000000" w:themeColor="text1"/>
          <w:sz w:val="24"/>
          <w:szCs w:val="24"/>
        </w:rPr>
        <w:t>ACTO IMPUGNADO</w:t>
      </w:r>
      <w:bookmarkEnd w:id="4"/>
      <w:r w:rsidR="004A4BC1" w:rsidRPr="00344266">
        <w:rPr>
          <w:rStyle w:val="Ttulo2Car"/>
          <w:rFonts w:ascii="Palatino Linotype" w:hAnsi="Palatino Linotype"/>
          <w:b/>
          <w:color w:val="000000" w:themeColor="text1"/>
          <w:sz w:val="24"/>
          <w:szCs w:val="24"/>
        </w:rPr>
        <w:t xml:space="preserve">: </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004A4BC1" w:rsidRPr="00344266">
        <w:rPr>
          <w:rStyle w:val="Ttulo2Car"/>
          <w:rFonts w:ascii="Palatino Linotype" w:hAnsi="Palatino Linotype"/>
          <w:i/>
          <w:color w:val="000000" w:themeColor="text1"/>
          <w:sz w:val="24"/>
          <w:szCs w:val="24"/>
        </w:rPr>
        <w:t>“</w:t>
      </w:r>
      <w:r w:rsidR="0001042A" w:rsidRPr="00344266">
        <w:rPr>
          <w:rFonts w:ascii="Palatino Linotype" w:eastAsiaTheme="majorEastAsia" w:hAnsi="Palatino Linotype" w:cstheme="majorBidi"/>
          <w:i/>
          <w:color w:val="000000" w:themeColor="text1"/>
        </w:rPr>
        <w:t>SE SOLICITO LA INFORMACION DE LOS SERVIDORES PUBLICOS QUE INGRESARON EN ESTE EJERCICIO FISCAL, ASI COMO RECIBOS DE NOMINA LOS CUALES NO FUERON ADJUNTADOS</w:t>
      </w:r>
      <w:r w:rsidR="004A4BC1" w:rsidRPr="00344266">
        <w:rPr>
          <w:rStyle w:val="Ttulo2Car"/>
          <w:rFonts w:ascii="Palatino Linotype" w:hAnsi="Palatino Linotype"/>
          <w:i/>
          <w:color w:val="000000" w:themeColor="text1"/>
          <w:sz w:val="24"/>
          <w:szCs w:val="24"/>
        </w:rPr>
        <w:t>”</w:t>
      </w:r>
    </w:p>
    <w:p w:rsidR="004A4BC1" w:rsidRPr="00344266" w:rsidRDefault="004A4BC1" w:rsidP="00344266">
      <w:pPr>
        <w:pStyle w:val="Prrafodelista"/>
        <w:tabs>
          <w:tab w:val="left" w:pos="7020"/>
        </w:tabs>
        <w:ind w:left="0"/>
        <w:jc w:val="both"/>
        <w:rPr>
          <w:rStyle w:val="Ttulo2Car"/>
          <w:rFonts w:ascii="Palatino Linotype" w:hAnsi="Palatino Linotype"/>
          <w:i/>
          <w:color w:val="000000" w:themeColor="text1"/>
          <w:sz w:val="24"/>
          <w:szCs w:val="24"/>
        </w:rPr>
      </w:pPr>
      <w:r w:rsidRPr="00344266">
        <w:rPr>
          <w:rStyle w:val="Ttulo2Car"/>
          <w:rFonts w:ascii="Palatino Linotype" w:hAnsi="Palatino Linotype"/>
          <w:i/>
          <w:color w:val="000000" w:themeColor="text1"/>
          <w:sz w:val="24"/>
          <w:szCs w:val="24"/>
        </w:rPr>
        <w:tab/>
      </w:r>
    </w:p>
    <w:p w:rsidR="004A4BC1" w:rsidRPr="00344266" w:rsidRDefault="00EA2E19" w:rsidP="00EA2E19">
      <w:pPr>
        <w:pStyle w:val="Prrafodelista"/>
        <w:numPr>
          <w:ilvl w:val="0"/>
          <w:numId w:val="2"/>
        </w:numPr>
        <w:ind w:left="709"/>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344266">
        <w:rPr>
          <w:rStyle w:val="Ttulo2Car"/>
          <w:rFonts w:ascii="Palatino Linotype" w:hAnsi="Palatino Linotype"/>
          <w:b/>
          <w:color w:val="000000" w:themeColor="text1"/>
          <w:sz w:val="24"/>
          <w:szCs w:val="24"/>
        </w:rPr>
        <w:t>RAZONES O MOTIVOS DE INCONFORMIDAD</w:t>
      </w:r>
      <w:r w:rsidR="004A4BC1" w:rsidRPr="00344266">
        <w:rPr>
          <w:rStyle w:val="Ttulo2Car"/>
          <w:rFonts w:ascii="Palatino Linotype" w:hAnsi="Palatino Linotype"/>
          <w:b/>
          <w:color w:val="000000" w:themeColor="text1"/>
          <w:sz w:val="24"/>
          <w:szCs w:val="24"/>
        </w:rPr>
        <w:t>:</w:t>
      </w:r>
      <w:bookmarkEnd w:id="69"/>
      <w:bookmarkEnd w:id="128"/>
      <w:bookmarkEnd w:id="129"/>
      <w:bookmarkEnd w:id="130"/>
      <w:bookmarkEnd w:id="131"/>
      <w:bookmarkEnd w:id="132"/>
      <w:bookmarkEnd w:id="133"/>
      <w:r w:rsidR="004A4BC1" w:rsidRPr="00344266">
        <w:rPr>
          <w:rFonts w:ascii="Palatino Linotype" w:hAnsi="Palatino Linotype"/>
          <w:b/>
          <w:color w:val="000000" w:themeColor="text1"/>
        </w:rPr>
        <w:t xml:space="preserve"> </w:t>
      </w:r>
      <w:r w:rsidR="004A4BC1" w:rsidRPr="00344266">
        <w:rPr>
          <w:rFonts w:ascii="Palatino Linotype" w:hAnsi="Palatino Linotype"/>
          <w:i/>
          <w:color w:val="000000" w:themeColor="text1"/>
        </w:rPr>
        <w:t>“</w:t>
      </w:r>
      <w:r w:rsidR="0001042A" w:rsidRPr="00344266">
        <w:rPr>
          <w:rFonts w:ascii="Palatino Linotype" w:hAnsi="Palatino Linotype"/>
          <w:i/>
          <w:color w:val="000000" w:themeColor="text1"/>
        </w:rPr>
        <w:t xml:space="preserve">SE SOLICITO LA INFORMACION DE LOS SERVIDORES PUBLICOS QUE INGRESARON EN ESTE </w:t>
      </w:r>
      <w:r w:rsidR="0001042A" w:rsidRPr="00344266">
        <w:rPr>
          <w:rFonts w:ascii="Palatino Linotype" w:hAnsi="Palatino Linotype"/>
          <w:i/>
          <w:color w:val="000000" w:themeColor="text1"/>
        </w:rPr>
        <w:lastRenderedPageBreak/>
        <w:t>EJERCICIO FISCAL, ASI COMO RECIBOS DE NOMINA LOS CUALES NO FUERON ADJUNTADOS</w:t>
      </w:r>
      <w:r w:rsidR="004A4BC1" w:rsidRPr="00344266">
        <w:rPr>
          <w:rFonts w:ascii="Palatino Linotype" w:hAnsi="Palatino Linotype"/>
          <w:i/>
          <w:color w:val="000000" w:themeColor="text1"/>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4A4BC1" w:rsidRPr="00344266" w:rsidRDefault="004A4BC1" w:rsidP="00344266">
      <w:pPr>
        <w:spacing w:line="360" w:lineRule="auto"/>
        <w:rPr>
          <w:rFonts w:ascii="Palatino Linotype" w:hAnsi="Palatino Linotype"/>
          <w:i/>
          <w:color w:val="000000" w:themeColor="text1"/>
        </w:rPr>
      </w:pPr>
    </w:p>
    <w:p w:rsidR="004A4BC1" w:rsidRPr="00344266" w:rsidRDefault="00EA2E19" w:rsidP="00344266">
      <w:pPr>
        <w:pStyle w:val="Prrafodelista"/>
        <w:numPr>
          <w:ilvl w:val="0"/>
          <w:numId w:val="1"/>
        </w:numPr>
        <w:spacing w:line="360" w:lineRule="auto"/>
        <w:ind w:left="0" w:firstLine="0"/>
        <w:jc w:val="both"/>
        <w:rPr>
          <w:rFonts w:ascii="Palatino Linotype" w:hAnsi="Palatino Linotype"/>
          <w:i/>
          <w:color w:val="000000" w:themeColor="text1"/>
        </w:rPr>
      </w:pPr>
      <w:r>
        <w:rPr>
          <w:rFonts w:ascii="Palatino Linotype" w:eastAsia="Calibri" w:hAnsi="Palatino Linotype" w:cs="Arial"/>
          <w:color w:val="000000" w:themeColor="text1"/>
          <w:lang w:val="es-ES"/>
        </w:rPr>
        <w:t>La Comisionada p</w:t>
      </w:r>
      <w:r w:rsidR="004A4BC1" w:rsidRPr="00344266">
        <w:rPr>
          <w:rFonts w:ascii="Palatino Linotype" w:eastAsia="Calibri" w:hAnsi="Palatino Linotype" w:cs="Arial"/>
          <w:color w:val="000000" w:themeColor="text1"/>
          <w:lang w:val="es-ES"/>
        </w:rPr>
        <w:t xml:space="preserve">onente con fundamento en lo dispuesto por el artículo 185 fracción II de la ley de la materia, a través del acuerdo de admisión de fecha </w:t>
      </w:r>
      <w:r w:rsidR="00B16331" w:rsidRPr="00344266">
        <w:rPr>
          <w:rFonts w:ascii="Palatino Linotype" w:eastAsia="Calibri" w:hAnsi="Palatino Linotype" w:cs="Arial"/>
          <w:b/>
          <w:bCs/>
          <w:color w:val="000000" w:themeColor="text1"/>
          <w:lang w:val="es-ES"/>
        </w:rPr>
        <w:t>nueve de junio de dos mil veinticinco</w:t>
      </w:r>
      <w:r w:rsidR="004A4BC1" w:rsidRPr="00344266">
        <w:rPr>
          <w:rFonts w:ascii="Palatino Linotype" w:eastAsia="Calibri" w:hAnsi="Palatino Linotype" w:cs="Arial"/>
          <w:color w:val="000000" w:themeColor="text1"/>
          <w:lang w:val="es-ES"/>
        </w:rPr>
        <w:t xml:space="preserve">, puso a disposición de las partes el expediente electrónico </w:t>
      </w:r>
      <w:r w:rsidR="004A4BC1" w:rsidRPr="00344266">
        <w:rPr>
          <w:rFonts w:ascii="Palatino Linotype" w:eastAsia="Calibri" w:hAnsi="Palatino Linotype" w:cs="Arial"/>
          <w:color w:val="000000" w:themeColor="text1"/>
        </w:rPr>
        <w:t xml:space="preserve">vía </w:t>
      </w:r>
      <w:r w:rsidR="004A4BC1" w:rsidRPr="00344266">
        <w:rPr>
          <w:rFonts w:ascii="Palatino Linotype" w:eastAsia="Calibri" w:hAnsi="Palatino Linotype" w:cs="Arial"/>
          <w:b/>
          <w:color w:val="000000" w:themeColor="text1"/>
          <w:lang w:val="es-ES"/>
        </w:rPr>
        <w:t xml:space="preserve">SAIMEX </w:t>
      </w:r>
      <w:r w:rsidR="004A4BC1" w:rsidRPr="00344266">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004A4BC1" w:rsidRPr="00344266">
        <w:rPr>
          <w:rFonts w:ascii="Palatino Linotype" w:eastAsia="Calibri" w:hAnsi="Palatino Linotype" w:cs="Arial"/>
          <w:b/>
          <w:color w:val="000000" w:themeColor="text1"/>
          <w:lang w:val="es-ES"/>
        </w:rPr>
        <w:t>SUJETO OBLIGADO</w:t>
      </w:r>
      <w:r w:rsidR="004A4BC1" w:rsidRPr="00344266">
        <w:rPr>
          <w:rFonts w:ascii="Palatino Linotype" w:eastAsia="Calibri" w:hAnsi="Palatino Linotype" w:cs="Arial"/>
          <w:color w:val="000000" w:themeColor="text1"/>
          <w:lang w:val="es-ES"/>
        </w:rPr>
        <w:t xml:space="preserve"> presentará el Informe Justificado procedente.</w:t>
      </w:r>
    </w:p>
    <w:p w:rsidR="004A4BC1" w:rsidRPr="00344266" w:rsidRDefault="004A4BC1" w:rsidP="00344266">
      <w:pPr>
        <w:pStyle w:val="Prrafodelista"/>
        <w:spacing w:line="360" w:lineRule="auto"/>
        <w:ind w:left="0"/>
        <w:jc w:val="both"/>
        <w:rPr>
          <w:rFonts w:ascii="Palatino Linotype" w:hAnsi="Palatino Linotype"/>
          <w:color w:val="000000" w:themeColor="text1"/>
        </w:rPr>
      </w:pPr>
    </w:p>
    <w:p w:rsidR="004A4BC1" w:rsidRPr="00344266" w:rsidRDefault="004A4BC1" w:rsidP="00344266">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344266">
        <w:rPr>
          <w:rFonts w:ascii="Palatino Linotype" w:eastAsia="Calibri" w:hAnsi="Palatino Linotype" w:cs="Arial"/>
          <w:color w:val="000000" w:themeColor="text1"/>
          <w:lang w:val="es-ES"/>
        </w:rPr>
        <w:t xml:space="preserve">De lo anterior, el </w:t>
      </w:r>
      <w:r w:rsidRPr="00344266">
        <w:rPr>
          <w:rFonts w:ascii="Palatino Linotype" w:eastAsia="Calibri" w:hAnsi="Palatino Linotype" w:cs="Arial"/>
          <w:b/>
          <w:color w:val="000000" w:themeColor="text1"/>
          <w:lang w:val="es-ES"/>
        </w:rPr>
        <w:t>SUJETO OBLIGADO</w:t>
      </w:r>
      <w:r w:rsidRPr="00344266">
        <w:rPr>
          <w:rFonts w:ascii="Palatino Linotype" w:eastAsia="Calibri" w:hAnsi="Palatino Linotype" w:cs="Arial"/>
          <w:color w:val="000000" w:themeColor="text1"/>
          <w:lang w:val="es-ES"/>
        </w:rPr>
        <w:t xml:space="preserve"> en fecha </w:t>
      </w:r>
      <w:r w:rsidR="00FE5B0E" w:rsidRPr="00344266">
        <w:rPr>
          <w:rFonts w:ascii="Palatino Linotype" w:eastAsia="Calibri" w:hAnsi="Palatino Linotype" w:cs="Arial"/>
          <w:b/>
          <w:color w:val="000000" w:themeColor="text1"/>
          <w:lang w:val="es-ES"/>
        </w:rPr>
        <w:t>dieciocho y diecinueve de junio de dos mil veinticinco</w:t>
      </w:r>
      <w:r w:rsidRPr="00344266">
        <w:rPr>
          <w:rFonts w:ascii="Palatino Linotype" w:eastAsia="Calibri" w:hAnsi="Palatino Linotype" w:cs="Arial"/>
          <w:color w:val="000000" w:themeColor="text1"/>
          <w:lang w:val="es-ES"/>
        </w:rPr>
        <w:t xml:space="preserve">, presento su informe justificado, en alcance de un documento, cuyo contenido toral es el siguiente: </w:t>
      </w:r>
    </w:p>
    <w:p w:rsidR="00FE5B0E" w:rsidRPr="00344266" w:rsidRDefault="00FE5B0E" w:rsidP="00344266">
      <w:pPr>
        <w:pStyle w:val="Prrafodelista"/>
        <w:ind w:left="0"/>
        <w:jc w:val="both"/>
        <w:rPr>
          <w:rFonts w:ascii="Palatino Linotype" w:hAnsi="Palatino Linotype"/>
          <w:i/>
          <w:color w:val="000000" w:themeColor="text1"/>
        </w:rPr>
      </w:pPr>
      <w:r w:rsidRPr="00344266">
        <w:rPr>
          <w:rFonts w:ascii="Palatino Linotype" w:hAnsi="Palatino Linotype"/>
          <w:b/>
          <w:i/>
          <w:color w:val="000000" w:themeColor="text1"/>
        </w:rPr>
        <w:t>RESPUESTA CAD.pdf</w:t>
      </w:r>
      <w:r w:rsidR="004A4BC1" w:rsidRPr="00344266">
        <w:rPr>
          <w:rFonts w:ascii="Palatino Linotype" w:hAnsi="Palatino Linotype"/>
          <w:b/>
          <w:i/>
          <w:color w:val="000000" w:themeColor="text1"/>
        </w:rPr>
        <w:t xml:space="preserve">: </w:t>
      </w:r>
      <w:r w:rsidRPr="00344266">
        <w:rPr>
          <w:rFonts w:ascii="Palatino Linotype" w:hAnsi="Palatino Linotype"/>
          <w:i/>
          <w:color w:val="000000" w:themeColor="text1"/>
        </w:rPr>
        <w:t xml:space="preserve">oficio del Subdirector de Capital Humano, mediante el cual ratifica su respuesta inicial. </w:t>
      </w:r>
    </w:p>
    <w:p w:rsidR="00FE5B0E" w:rsidRPr="00344266" w:rsidRDefault="00FE5B0E" w:rsidP="00344266">
      <w:pPr>
        <w:jc w:val="both"/>
        <w:rPr>
          <w:rFonts w:ascii="Palatino Linotype" w:hAnsi="Palatino Linotype"/>
          <w:i/>
          <w:color w:val="000000" w:themeColor="text1"/>
        </w:rPr>
      </w:pPr>
    </w:p>
    <w:p w:rsidR="00FE5B0E" w:rsidRPr="00344266" w:rsidRDefault="00FE5B0E" w:rsidP="00344266">
      <w:pPr>
        <w:pStyle w:val="Prrafodelista"/>
        <w:ind w:left="0"/>
        <w:jc w:val="both"/>
        <w:rPr>
          <w:rFonts w:ascii="Palatino Linotype" w:hAnsi="Palatino Linotype"/>
          <w:i/>
          <w:color w:val="000000" w:themeColor="text1"/>
        </w:rPr>
      </w:pPr>
      <w:r w:rsidRPr="00344266">
        <w:rPr>
          <w:rFonts w:ascii="Palatino Linotype" w:hAnsi="Palatino Linotype"/>
          <w:b/>
          <w:i/>
          <w:color w:val="000000" w:themeColor="text1"/>
        </w:rPr>
        <w:t xml:space="preserve">Oficio_Informe_Justificado.pdf: </w:t>
      </w:r>
      <w:r w:rsidRPr="00344266">
        <w:rPr>
          <w:rFonts w:ascii="Palatino Linotype" w:hAnsi="Palatino Linotype"/>
          <w:i/>
          <w:color w:val="000000" w:themeColor="text1"/>
        </w:rPr>
        <w:t xml:space="preserve">informe justificado mediante el cual se ratifica la respuesta inicial. </w:t>
      </w:r>
    </w:p>
    <w:p w:rsidR="004A4BC1" w:rsidRPr="00344266" w:rsidRDefault="004A4BC1" w:rsidP="00344266">
      <w:pPr>
        <w:pStyle w:val="Prrafodelista"/>
        <w:spacing w:line="360" w:lineRule="auto"/>
        <w:ind w:left="0"/>
        <w:jc w:val="both"/>
        <w:rPr>
          <w:rFonts w:ascii="Palatino Linotype" w:hAnsi="Palatino Linotype"/>
          <w:color w:val="000000" w:themeColor="text1"/>
        </w:rPr>
      </w:pPr>
    </w:p>
    <w:p w:rsidR="004A4BC1" w:rsidRPr="00344266" w:rsidRDefault="004A4BC1" w:rsidP="00344266">
      <w:pPr>
        <w:pStyle w:val="Prrafodelista"/>
        <w:ind w:left="0"/>
        <w:rPr>
          <w:rFonts w:ascii="Palatino Linotype" w:hAnsi="Palatino Linotype"/>
          <w:color w:val="000000" w:themeColor="text1"/>
        </w:rPr>
      </w:pPr>
    </w:p>
    <w:p w:rsidR="004A4BC1" w:rsidRPr="00344266" w:rsidRDefault="004A4BC1" w:rsidP="00344266">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344266">
        <w:rPr>
          <w:rFonts w:ascii="Palatino Linotype" w:eastAsia="Calibri" w:hAnsi="Palatino Linotype" w:cs="Arial"/>
          <w:color w:val="000000" w:themeColor="text1"/>
          <w:lang w:val="es-ES"/>
        </w:rPr>
        <w:t xml:space="preserve">Por su parte el </w:t>
      </w:r>
      <w:r w:rsidRPr="00344266">
        <w:rPr>
          <w:rFonts w:ascii="Palatino Linotype" w:eastAsia="Calibri" w:hAnsi="Palatino Linotype" w:cs="Arial"/>
          <w:b/>
          <w:color w:val="000000" w:themeColor="text1"/>
          <w:lang w:val="es-ES"/>
        </w:rPr>
        <w:t xml:space="preserve">RECURRENTE </w:t>
      </w:r>
      <w:r w:rsidRPr="00344266">
        <w:rPr>
          <w:rFonts w:ascii="Palatino Linotype" w:eastAsia="Calibri" w:hAnsi="Palatino Linotype" w:cs="Arial"/>
          <w:color w:val="000000" w:themeColor="text1"/>
          <w:lang w:val="es-ES"/>
        </w:rPr>
        <w:t xml:space="preserve">dejo de realizar manifestaciones que a su derecho conviniera y asistiera. </w:t>
      </w:r>
    </w:p>
    <w:p w:rsidR="004A4BC1" w:rsidRPr="00344266" w:rsidRDefault="004A4BC1" w:rsidP="00344266">
      <w:pPr>
        <w:pStyle w:val="Prrafodelista"/>
        <w:spacing w:line="360" w:lineRule="auto"/>
        <w:ind w:left="0"/>
        <w:jc w:val="both"/>
        <w:rPr>
          <w:rFonts w:ascii="Palatino Linotype" w:hAnsi="Palatino Linotype"/>
          <w:color w:val="000000" w:themeColor="text1"/>
        </w:rPr>
      </w:pPr>
    </w:p>
    <w:p w:rsidR="00FE5B0E" w:rsidRPr="00344266" w:rsidRDefault="00FE5B0E" w:rsidP="00344266">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344266">
        <w:rPr>
          <w:rFonts w:ascii="Palatino Linotype" w:eastAsia="Palatino Linotype" w:hAnsi="Palatino Linotype" w:cs="Palatino Linotype"/>
          <w:color w:val="000000" w:themeColor="text1"/>
        </w:rPr>
        <w:t xml:space="preserve">El </w:t>
      </w:r>
      <w:r w:rsidRPr="00344266">
        <w:rPr>
          <w:rFonts w:ascii="Palatino Linotype" w:eastAsia="Palatino Linotype" w:hAnsi="Palatino Linotype" w:cs="Palatino Linotype"/>
          <w:b/>
          <w:color w:val="000000" w:themeColor="text1"/>
        </w:rPr>
        <w:t>cinco de noviembre de dos mil veinticinco</w:t>
      </w:r>
      <w:r w:rsidRPr="00344266">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del Estado de México y Municipios</w:t>
      </w:r>
      <w:r w:rsidR="00344266">
        <w:rPr>
          <w:rFonts w:ascii="Palatino Linotype" w:eastAsia="Palatino Linotype" w:hAnsi="Palatino Linotype" w:cs="Palatino Linotype"/>
          <w:color w:val="000000" w:themeColor="text1"/>
        </w:rPr>
        <w:t>.</w:t>
      </w:r>
    </w:p>
    <w:p w:rsidR="004A4BC1" w:rsidRPr="00344266" w:rsidRDefault="004A4BC1" w:rsidP="00344266">
      <w:pPr>
        <w:pStyle w:val="Prrafodelista"/>
        <w:numPr>
          <w:ilvl w:val="0"/>
          <w:numId w:val="1"/>
        </w:numPr>
        <w:spacing w:line="360" w:lineRule="auto"/>
        <w:ind w:left="0" w:firstLine="0"/>
        <w:jc w:val="both"/>
        <w:rPr>
          <w:rFonts w:ascii="Palatino Linotype" w:hAnsi="Palatino Linotype"/>
          <w:b/>
          <w:color w:val="000000" w:themeColor="text1"/>
        </w:rPr>
      </w:pPr>
      <w:r w:rsidRPr="00344266">
        <w:rPr>
          <w:rFonts w:ascii="Palatino Linotype" w:hAnsi="Palatino Linotype"/>
          <w:color w:val="000000" w:themeColor="text1"/>
        </w:rPr>
        <w:lastRenderedPageBreak/>
        <w:t xml:space="preserve">Seguidamente, mediante acuerdo de fecha </w:t>
      </w:r>
      <w:r w:rsidR="00FE5B0E" w:rsidRPr="00344266">
        <w:rPr>
          <w:rFonts w:ascii="Palatino Linotype" w:hAnsi="Palatino Linotype"/>
          <w:b/>
          <w:color w:val="000000" w:themeColor="text1"/>
        </w:rPr>
        <w:t xml:space="preserve">once de noviembre de dos mil veinticinco, </w:t>
      </w:r>
      <w:r w:rsidRPr="00344266">
        <w:rPr>
          <w:rFonts w:ascii="Palatino Linotype" w:hAnsi="Palatino Linotype"/>
          <w:color w:val="000000" w:themeColor="text1"/>
        </w:rPr>
        <w:t xml:space="preserve">se decretó el cierre de instrucción, </w:t>
      </w:r>
      <w:r w:rsidRPr="00344266">
        <w:rPr>
          <w:rFonts w:ascii="Palatino Linotype" w:hAnsi="Palatino Linotype" w:cs="Arial"/>
          <w:color w:val="000000" w:themeColor="text1"/>
        </w:rPr>
        <w:t>por lo que no ha</w:t>
      </w:r>
      <w:bookmarkStart w:id="134" w:name="_Toc491791302"/>
      <w:bookmarkStart w:id="135" w:name="_Toc83128578"/>
      <w:r w:rsidRPr="00344266">
        <w:rPr>
          <w:rFonts w:ascii="Palatino Linotype" w:hAnsi="Palatino Linotype" w:cs="Arial"/>
          <w:color w:val="000000" w:themeColor="text1"/>
        </w:rPr>
        <w:t>biendo más que hacer constar, y</w:t>
      </w:r>
    </w:p>
    <w:p w:rsidR="004A4BC1" w:rsidRPr="00344266" w:rsidRDefault="004A4BC1" w:rsidP="00344266">
      <w:pPr>
        <w:pStyle w:val="Prrafodelista"/>
        <w:spacing w:line="360" w:lineRule="auto"/>
        <w:ind w:left="0"/>
        <w:jc w:val="center"/>
        <w:rPr>
          <w:rFonts w:ascii="Palatino Linotype" w:hAnsi="Palatino Linotype"/>
          <w:b/>
          <w:color w:val="000000" w:themeColor="text1"/>
        </w:rPr>
      </w:pPr>
      <w:r w:rsidRPr="00344266">
        <w:rPr>
          <w:rFonts w:ascii="Palatino Linotype" w:hAnsi="Palatino Linotype"/>
          <w:b/>
          <w:color w:val="000000" w:themeColor="text1"/>
        </w:rPr>
        <w:t>C</w:t>
      </w:r>
      <w:r w:rsidR="00EA2E19">
        <w:rPr>
          <w:rFonts w:ascii="Palatino Linotype" w:hAnsi="Palatino Linotype"/>
          <w:b/>
          <w:color w:val="000000" w:themeColor="text1"/>
        </w:rPr>
        <w:t xml:space="preserve"> </w:t>
      </w:r>
      <w:r w:rsidRPr="00344266">
        <w:rPr>
          <w:rFonts w:ascii="Palatino Linotype" w:hAnsi="Palatino Linotype"/>
          <w:b/>
          <w:color w:val="000000" w:themeColor="text1"/>
        </w:rPr>
        <w:t>O</w:t>
      </w:r>
      <w:r w:rsidR="00EA2E19">
        <w:rPr>
          <w:rFonts w:ascii="Palatino Linotype" w:hAnsi="Palatino Linotype"/>
          <w:b/>
          <w:color w:val="000000" w:themeColor="text1"/>
        </w:rPr>
        <w:t xml:space="preserve"> </w:t>
      </w:r>
      <w:r w:rsidRPr="00344266">
        <w:rPr>
          <w:rFonts w:ascii="Palatino Linotype" w:hAnsi="Palatino Linotype"/>
          <w:b/>
          <w:color w:val="000000" w:themeColor="text1"/>
        </w:rPr>
        <w:t>N</w:t>
      </w:r>
      <w:r w:rsidR="00EA2E19">
        <w:rPr>
          <w:rFonts w:ascii="Palatino Linotype" w:hAnsi="Palatino Linotype"/>
          <w:b/>
          <w:color w:val="000000" w:themeColor="text1"/>
        </w:rPr>
        <w:t xml:space="preserve"> </w:t>
      </w:r>
      <w:r w:rsidRPr="00344266">
        <w:rPr>
          <w:rFonts w:ascii="Palatino Linotype" w:hAnsi="Palatino Linotype"/>
          <w:b/>
          <w:color w:val="000000" w:themeColor="text1"/>
        </w:rPr>
        <w:t>S</w:t>
      </w:r>
      <w:r w:rsidR="00EA2E19">
        <w:rPr>
          <w:rFonts w:ascii="Palatino Linotype" w:hAnsi="Palatino Linotype"/>
          <w:b/>
          <w:color w:val="000000" w:themeColor="text1"/>
        </w:rPr>
        <w:t xml:space="preserve"> </w:t>
      </w:r>
      <w:r w:rsidRPr="00344266">
        <w:rPr>
          <w:rFonts w:ascii="Palatino Linotype" w:hAnsi="Palatino Linotype"/>
          <w:b/>
          <w:color w:val="000000" w:themeColor="text1"/>
        </w:rPr>
        <w:t>I</w:t>
      </w:r>
      <w:r w:rsidR="00EA2E19">
        <w:rPr>
          <w:rFonts w:ascii="Palatino Linotype" w:hAnsi="Palatino Linotype"/>
          <w:b/>
          <w:color w:val="000000" w:themeColor="text1"/>
        </w:rPr>
        <w:t xml:space="preserve"> </w:t>
      </w:r>
      <w:r w:rsidRPr="00344266">
        <w:rPr>
          <w:rFonts w:ascii="Palatino Linotype" w:hAnsi="Palatino Linotype"/>
          <w:b/>
          <w:color w:val="000000" w:themeColor="text1"/>
        </w:rPr>
        <w:t>D</w:t>
      </w:r>
      <w:r w:rsidR="00EA2E19">
        <w:rPr>
          <w:rFonts w:ascii="Palatino Linotype" w:hAnsi="Palatino Linotype"/>
          <w:b/>
          <w:color w:val="000000" w:themeColor="text1"/>
        </w:rPr>
        <w:t xml:space="preserve"> </w:t>
      </w:r>
      <w:r w:rsidRPr="00344266">
        <w:rPr>
          <w:rFonts w:ascii="Palatino Linotype" w:hAnsi="Palatino Linotype"/>
          <w:b/>
          <w:color w:val="000000" w:themeColor="text1"/>
        </w:rPr>
        <w:t>E</w:t>
      </w:r>
      <w:r w:rsidR="00EA2E19">
        <w:rPr>
          <w:rFonts w:ascii="Palatino Linotype" w:hAnsi="Palatino Linotype"/>
          <w:b/>
          <w:color w:val="000000" w:themeColor="text1"/>
        </w:rPr>
        <w:t xml:space="preserve"> </w:t>
      </w:r>
      <w:r w:rsidRPr="00344266">
        <w:rPr>
          <w:rFonts w:ascii="Palatino Linotype" w:hAnsi="Palatino Linotype"/>
          <w:b/>
          <w:color w:val="000000" w:themeColor="text1"/>
        </w:rPr>
        <w:t>R</w:t>
      </w:r>
      <w:r w:rsidR="00EA2E19">
        <w:rPr>
          <w:rFonts w:ascii="Palatino Linotype" w:hAnsi="Palatino Linotype"/>
          <w:b/>
          <w:color w:val="000000" w:themeColor="text1"/>
        </w:rPr>
        <w:t xml:space="preserve"> </w:t>
      </w:r>
      <w:r w:rsidRPr="00344266">
        <w:rPr>
          <w:rFonts w:ascii="Palatino Linotype" w:hAnsi="Palatino Linotype"/>
          <w:b/>
          <w:color w:val="000000" w:themeColor="text1"/>
        </w:rPr>
        <w:t>A</w:t>
      </w:r>
      <w:r w:rsidR="00EA2E19">
        <w:rPr>
          <w:rFonts w:ascii="Palatino Linotype" w:hAnsi="Palatino Linotype"/>
          <w:b/>
          <w:color w:val="000000" w:themeColor="text1"/>
        </w:rPr>
        <w:t xml:space="preserve"> </w:t>
      </w:r>
      <w:r w:rsidRPr="00344266">
        <w:rPr>
          <w:rFonts w:ascii="Palatino Linotype" w:hAnsi="Palatino Linotype"/>
          <w:b/>
          <w:color w:val="000000" w:themeColor="text1"/>
        </w:rPr>
        <w:t>N</w:t>
      </w:r>
      <w:r w:rsidR="00EA2E19">
        <w:rPr>
          <w:rFonts w:ascii="Palatino Linotype" w:hAnsi="Palatino Linotype"/>
          <w:b/>
          <w:color w:val="000000" w:themeColor="text1"/>
        </w:rPr>
        <w:t xml:space="preserve"> </w:t>
      </w:r>
      <w:r w:rsidRPr="00344266">
        <w:rPr>
          <w:rFonts w:ascii="Palatino Linotype" w:hAnsi="Palatino Linotype"/>
          <w:b/>
          <w:color w:val="000000" w:themeColor="text1"/>
        </w:rPr>
        <w:t>D</w:t>
      </w:r>
      <w:r w:rsidR="00EA2E19">
        <w:rPr>
          <w:rFonts w:ascii="Palatino Linotype" w:hAnsi="Palatino Linotype"/>
          <w:b/>
          <w:color w:val="000000" w:themeColor="text1"/>
        </w:rPr>
        <w:t xml:space="preserve"> </w:t>
      </w:r>
      <w:r w:rsidRPr="00344266">
        <w:rPr>
          <w:rFonts w:ascii="Palatino Linotype" w:hAnsi="Palatino Linotype"/>
          <w:b/>
          <w:color w:val="000000" w:themeColor="text1"/>
        </w:rPr>
        <w:t>O</w:t>
      </w:r>
      <w:bookmarkEnd w:id="134"/>
      <w:bookmarkEnd w:id="135"/>
    </w:p>
    <w:p w:rsidR="00344266" w:rsidRDefault="00344266" w:rsidP="00344266">
      <w:pPr>
        <w:pStyle w:val="Ttulo2"/>
        <w:spacing w:before="0" w:line="360" w:lineRule="auto"/>
        <w:rPr>
          <w:rFonts w:ascii="Palatino Linotype" w:hAnsi="Palatino Linotype"/>
          <w:b/>
          <w:color w:val="000000" w:themeColor="text1"/>
          <w:sz w:val="24"/>
          <w:szCs w:val="24"/>
        </w:rPr>
      </w:pPr>
      <w:bookmarkStart w:id="136" w:name="_Toc491791303"/>
      <w:bookmarkStart w:id="137" w:name="_Toc83128579"/>
    </w:p>
    <w:p w:rsidR="004A4BC1" w:rsidRPr="00344266" w:rsidRDefault="004A4BC1" w:rsidP="00344266">
      <w:pPr>
        <w:pStyle w:val="Ttulo2"/>
        <w:spacing w:before="0" w:line="360" w:lineRule="auto"/>
        <w:rPr>
          <w:rFonts w:ascii="Palatino Linotype" w:hAnsi="Palatino Linotype"/>
          <w:b/>
          <w:color w:val="000000" w:themeColor="text1"/>
          <w:sz w:val="24"/>
          <w:szCs w:val="24"/>
        </w:rPr>
      </w:pPr>
      <w:r w:rsidRPr="00344266">
        <w:rPr>
          <w:rFonts w:ascii="Palatino Linotype" w:hAnsi="Palatino Linotype"/>
          <w:b/>
          <w:color w:val="000000" w:themeColor="text1"/>
          <w:sz w:val="24"/>
          <w:szCs w:val="24"/>
        </w:rPr>
        <w:t>PRIMERO. De la competencia</w:t>
      </w:r>
      <w:bookmarkEnd w:id="136"/>
      <w:bookmarkEnd w:id="137"/>
    </w:p>
    <w:p w:rsidR="004A4BC1" w:rsidRPr="00344266" w:rsidRDefault="00FE5B0E" w:rsidP="00344266">
      <w:pPr>
        <w:pStyle w:val="Prrafodelista"/>
        <w:numPr>
          <w:ilvl w:val="0"/>
          <w:numId w:val="1"/>
        </w:numPr>
        <w:spacing w:line="360" w:lineRule="auto"/>
        <w:ind w:left="0" w:firstLine="0"/>
        <w:jc w:val="both"/>
        <w:rPr>
          <w:rFonts w:ascii="Palatino Linotype" w:eastAsia="Calibri" w:hAnsi="Palatino Linotype" w:cs="Times New Roman"/>
          <w:b/>
          <w:color w:val="000000" w:themeColor="text1"/>
          <w:lang w:val="es-ES"/>
        </w:rPr>
      </w:pPr>
      <w:r w:rsidRPr="00344266">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344266" w:rsidRPr="00344266" w:rsidRDefault="00344266" w:rsidP="00344266">
      <w:pPr>
        <w:pStyle w:val="Prrafodelista"/>
        <w:spacing w:line="360" w:lineRule="auto"/>
        <w:ind w:left="0"/>
        <w:jc w:val="both"/>
        <w:rPr>
          <w:rFonts w:ascii="Palatino Linotype" w:eastAsia="Calibri" w:hAnsi="Palatino Linotype" w:cs="Times New Roman"/>
          <w:b/>
          <w:color w:val="000000" w:themeColor="text1"/>
          <w:lang w:val="es-ES"/>
        </w:rPr>
      </w:pPr>
    </w:p>
    <w:p w:rsidR="004A4BC1" w:rsidRPr="00344266" w:rsidRDefault="004A4BC1" w:rsidP="00344266">
      <w:pPr>
        <w:pStyle w:val="Ttulo2"/>
        <w:spacing w:before="0" w:line="360" w:lineRule="auto"/>
        <w:rPr>
          <w:rFonts w:ascii="Palatino Linotype" w:hAnsi="Palatino Linotype"/>
          <w:b/>
          <w:color w:val="000000" w:themeColor="text1"/>
          <w:sz w:val="24"/>
          <w:szCs w:val="24"/>
        </w:rPr>
      </w:pPr>
      <w:bookmarkStart w:id="138" w:name="_Toc491791304"/>
      <w:bookmarkStart w:id="139" w:name="_Toc83128580"/>
      <w:r w:rsidRPr="00344266">
        <w:rPr>
          <w:rFonts w:ascii="Palatino Linotype" w:hAnsi="Palatino Linotype"/>
          <w:b/>
          <w:color w:val="000000" w:themeColor="text1"/>
          <w:sz w:val="24"/>
          <w:szCs w:val="24"/>
        </w:rPr>
        <w:t>SEGUNDO. De la oportunidad y procedencia.</w:t>
      </w:r>
      <w:bookmarkEnd w:id="138"/>
      <w:bookmarkEnd w:id="139"/>
    </w:p>
    <w:p w:rsidR="004A4BC1" w:rsidRPr="00344266" w:rsidRDefault="004A4BC1" w:rsidP="00344266">
      <w:pPr>
        <w:pStyle w:val="Prrafodelista"/>
        <w:numPr>
          <w:ilvl w:val="0"/>
          <w:numId w:val="1"/>
        </w:numPr>
        <w:spacing w:line="360" w:lineRule="auto"/>
        <w:ind w:left="0" w:firstLine="0"/>
        <w:jc w:val="both"/>
        <w:rPr>
          <w:rFonts w:ascii="Palatino Linotype" w:hAnsi="Palatino Linotype"/>
          <w:color w:val="000000" w:themeColor="text1"/>
        </w:rPr>
      </w:pPr>
      <w:r w:rsidRPr="00344266">
        <w:rPr>
          <w:rFonts w:ascii="Palatino Linotype" w:eastAsia="Calibri" w:hAnsi="Palatino Linotype" w:cs="Arial"/>
          <w:color w:val="000000" w:themeColor="text1"/>
        </w:rPr>
        <w:t xml:space="preserve">El medio de impugnación fue presentado a través del </w:t>
      </w:r>
      <w:r w:rsidRPr="00344266">
        <w:rPr>
          <w:rFonts w:ascii="Palatino Linotype" w:eastAsia="Calibri" w:hAnsi="Palatino Linotype" w:cs="Arial"/>
          <w:b/>
          <w:color w:val="000000" w:themeColor="text1"/>
        </w:rPr>
        <w:t>SAIMEX,</w:t>
      </w:r>
      <w:r w:rsidRPr="00344266">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Pr="00344266">
        <w:rPr>
          <w:rFonts w:ascii="Palatino Linotype" w:eastAsia="Calibri" w:hAnsi="Palatino Linotype" w:cs="Arial"/>
          <w:b/>
          <w:color w:val="000000" w:themeColor="text1"/>
        </w:rPr>
        <w:t>SUJETO OBLIGADO</w:t>
      </w:r>
      <w:r w:rsidRPr="00344266">
        <w:rPr>
          <w:rFonts w:ascii="Palatino Linotype" w:eastAsia="Calibri" w:hAnsi="Palatino Linotype" w:cs="Arial"/>
          <w:color w:val="000000" w:themeColor="text1"/>
        </w:rPr>
        <w:t xml:space="preserve"> entregó su respuesta el </w:t>
      </w:r>
      <w:r w:rsidR="00FE5B0E" w:rsidRPr="00344266">
        <w:rPr>
          <w:rFonts w:ascii="Palatino Linotype" w:eastAsia="Calibri" w:hAnsi="Palatino Linotype" w:cs="Arial"/>
          <w:b/>
          <w:color w:val="000000" w:themeColor="text1"/>
        </w:rPr>
        <w:t>veintiséis de mayo de dos mil veinticinco</w:t>
      </w:r>
      <w:r w:rsidRPr="00344266">
        <w:rPr>
          <w:rFonts w:ascii="Palatino Linotype" w:eastAsia="Calibri" w:hAnsi="Palatino Linotype" w:cs="Arial"/>
          <w:color w:val="000000" w:themeColor="text1"/>
        </w:rPr>
        <w:t xml:space="preserve">, </w:t>
      </w:r>
      <w:r w:rsidRPr="00344266">
        <w:rPr>
          <w:rFonts w:ascii="Palatino Linotype" w:hAnsi="Palatino Linotype" w:cs="Arial"/>
          <w:color w:val="000000" w:themeColor="text1"/>
        </w:rPr>
        <w:t xml:space="preserve">de tal forma que el plazo para interponer el recurso de revisión transcurrió del </w:t>
      </w:r>
      <w:r w:rsidRPr="00344266">
        <w:rPr>
          <w:rFonts w:ascii="Palatino Linotype" w:hAnsi="Palatino Linotype" w:cs="Arial"/>
          <w:b/>
          <w:color w:val="000000" w:themeColor="text1"/>
        </w:rPr>
        <w:t xml:space="preserve">día </w:t>
      </w:r>
      <w:r w:rsidR="00FE5B0E" w:rsidRPr="00344266">
        <w:rPr>
          <w:rFonts w:ascii="Palatino Linotype" w:hAnsi="Palatino Linotype" w:cs="Arial"/>
          <w:b/>
          <w:color w:val="000000" w:themeColor="text1"/>
        </w:rPr>
        <w:t>veintisiete de mayo a dieciséis de junio de dos mil veinticinco</w:t>
      </w:r>
      <w:r w:rsidRPr="00344266">
        <w:rPr>
          <w:rFonts w:ascii="Palatino Linotype" w:hAnsi="Palatino Linotype" w:cs="Arial"/>
          <w:color w:val="000000" w:themeColor="text1"/>
        </w:rPr>
        <w:t xml:space="preserve">; en consecuencia, el ahora </w:t>
      </w:r>
      <w:r w:rsidRPr="00344266">
        <w:rPr>
          <w:rFonts w:ascii="Palatino Linotype" w:hAnsi="Palatino Linotype" w:cs="Arial"/>
          <w:b/>
          <w:color w:val="000000" w:themeColor="text1"/>
        </w:rPr>
        <w:t>RECURRENTE</w:t>
      </w:r>
      <w:r w:rsidRPr="00344266">
        <w:rPr>
          <w:rFonts w:ascii="Palatino Linotype" w:hAnsi="Palatino Linotype" w:cs="Arial"/>
          <w:color w:val="000000" w:themeColor="text1"/>
        </w:rPr>
        <w:t xml:space="preserve"> presentó su </w:t>
      </w:r>
      <w:r w:rsidRPr="00344266">
        <w:rPr>
          <w:rFonts w:ascii="Palatino Linotype" w:hAnsi="Palatino Linotype" w:cs="Arial"/>
          <w:color w:val="000000" w:themeColor="text1"/>
        </w:rPr>
        <w:lastRenderedPageBreak/>
        <w:t xml:space="preserve">inconformidad el día </w:t>
      </w:r>
      <w:r w:rsidR="00703811" w:rsidRPr="00344266">
        <w:rPr>
          <w:rFonts w:ascii="Palatino Linotype" w:hAnsi="Palatino Linotype" w:cs="Arial"/>
          <w:b/>
          <w:color w:val="000000" w:themeColor="text1"/>
        </w:rPr>
        <w:t>ocho de junio de dos mil veinticinco</w:t>
      </w:r>
      <w:r w:rsidRPr="00344266">
        <w:rPr>
          <w:rFonts w:ascii="Palatino Linotype" w:hAnsi="Palatino Linotype" w:cs="Arial"/>
          <w:color w:val="000000" w:themeColor="text1"/>
        </w:rPr>
        <w:t>; por lo que se estima que la inconformidad se presentó dentro del lapso legalmente establecido para tal efecto.</w:t>
      </w:r>
    </w:p>
    <w:p w:rsidR="004A4BC1" w:rsidRPr="00344266" w:rsidRDefault="004A4BC1" w:rsidP="00344266">
      <w:pPr>
        <w:pStyle w:val="Prrafodelista"/>
        <w:spacing w:line="360" w:lineRule="auto"/>
        <w:ind w:left="0"/>
        <w:jc w:val="both"/>
        <w:rPr>
          <w:rFonts w:ascii="Palatino Linotype" w:hAnsi="Palatino Linotype"/>
          <w:color w:val="000000" w:themeColor="text1"/>
        </w:rPr>
      </w:pPr>
    </w:p>
    <w:p w:rsidR="004A4BC1" w:rsidRPr="00344266" w:rsidRDefault="004A4BC1" w:rsidP="00344266">
      <w:pPr>
        <w:pStyle w:val="Prrafodelista"/>
        <w:numPr>
          <w:ilvl w:val="0"/>
          <w:numId w:val="1"/>
        </w:numPr>
        <w:spacing w:line="360" w:lineRule="auto"/>
        <w:ind w:left="0" w:firstLine="0"/>
        <w:jc w:val="both"/>
        <w:rPr>
          <w:rFonts w:ascii="Palatino Linotype" w:eastAsia="Calibri" w:hAnsi="Palatino Linotype" w:cs="Arial"/>
          <w:color w:val="000000" w:themeColor="text1"/>
        </w:rPr>
      </w:pPr>
      <w:r w:rsidRPr="00344266">
        <w:rPr>
          <w:rFonts w:ascii="Palatino Linotype" w:eastAsia="Calibri" w:hAnsi="Palatino Linotype" w:cs="Arial"/>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A4BC1" w:rsidRPr="00344266" w:rsidRDefault="004A4BC1" w:rsidP="00344266">
      <w:pPr>
        <w:jc w:val="both"/>
        <w:rPr>
          <w:rFonts w:ascii="Palatino Linotype" w:eastAsia="Palatino Linotype" w:hAnsi="Palatino Linotype" w:cs="Palatino Linotype"/>
          <w:i/>
          <w:color w:val="000000" w:themeColor="text1"/>
          <w:lang w:val="es-MX" w:eastAsia="es-MX"/>
        </w:rPr>
      </w:pPr>
      <w:r w:rsidRPr="00344266">
        <w:rPr>
          <w:rFonts w:ascii="Palatino Linotype" w:eastAsia="Palatino Linotype" w:hAnsi="Palatino Linotype" w:cs="Palatino Linotype"/>
          <w:i/>
          <w:color w:val="000000" w:themeColor="text1"/>
          <w:lang w:val="es-MX" w:eastAsia="es-MX"/>
        </w:rPr>
        <w:t>"</w:t>
      </w:r>
      <w:r w:rsidRPr="00344266">
        <w:rPr>
          <w:rFonts w:ascii="Palatino Linotype" w:eastAsia="Palatino Linotype" w:hAnsi="Palatino Linotype" w:cs="Palatino Linotype"/>
          <w:b/>
          <w:i/>
          <w:color w:val="000000" w:themeColor="text1"/>
          <w:lang w:val="es-MX" w:eastAsia="es-MX"/>
        </w:rPr>
        <w:t>Las solicitudes anónimas</w:t>
      </w:r>
      <w:r w:rsidRPr="00344266">
        <w:rPr>
          <w:rFonts w:ascii="Palatino Linotype" w:eastAsia="Palatino Linotype" w:hAnsi="Palatino Linotype" w:cs="Palatino Linotype"/>
          <w:i/>
          <w:color w:val="000000" w:themeColor="text1"/>
          <w:lang w:val="es-MX" w:eastAsia="es-MX"/>
        </w:rPr>
        <w:t xml:space="preserve">, con nombre incompleto o seudónimo </w:t>
      </w:r>
      <w:r w:rsidRPr="00344266">
        <w:rPr>
          <w:rFonts w:ascii="Palatino Linotype" w:eastAsia="Palatino Linotype" w:hAnsi="Palatino Linotype" w:cs="Palatino Linotype"/>
          <w:b/>
          <w:i/>
          <w:color w:val="000000" w:themeColor="text1"/>
          <w:lang w:val="es-MX" w:eastAsia="es-MX"/>
        </w:rPr>
        <w:t>serán procedentes para su trámite por parte del sujeto obligado ante quien se presente</w:t>
      </w:r>
      <w:r w:rsidRPr="00344266">
        <w:rPr>
          <w:rFonts w:ascii="Palatino Linotype" w:eastAsia="Palatino Linotype" w:hAnsi="Palatino Linotype" w:cs="Palatino Linotype"/>
          <w:i/>
          <w:color w:val="000000" w:themeColor="text1"/>
          <w:lang w:val="es-MX" w:eastAsia="es-MX"/>
        </w:rPr>
        <w:t>. No podrá requerirse información adicional con motivo del nombre proporcionado por el solicitante."</w:t>
      </w:r>
    </w:p>
    <w:p w:rsidR="004A4BC1" w:rsidRPr="00344266" w:rsidRDefault="004A4BC1" w:rsidP="00344266">
      <w:pPr>
        <w:spacing w:line="360" w:lineRule="auto"/>
        <w:jc w:val="both"/>
        <w:rPr>
          <w:rFonts w:ascii="Palatino Linotype" w:eastAsia="Palatino Linotype" w:hAnsi="Palatino Linotype" w:cs="Palatino Linotype"/>
          <w:color w:val="000000" w:themeColor="text1"/>
          <w:lang w:val="es-MX" w:eastAsia="es-MX"/>
        </w:rPr>
      </w:pPr>
    </w:p>
    <w:p w:rsidR="004A4BC1" w:rsidRPr="00344266" w:rsidRDefault="004A4BC1" w:rsidP="00344266">
      <w:pPr>
        <w:pStyle w:val="Prrafodelista"/>
        <w:numPr>
          <w:ilvl w:val="0"/>
          <w:numId w:val="1"/>
        </w:numPr>
        <w:spacing w:line="360" w:lineRule="auto"/>
        <w:ind w:left="0" w:firstLine="0"/>
        <w:jc w:val="both"/>
        <w:rPr>
          <w:rFonts w:ascii="Palatino Linotype" w:eastAsia="Calibri" w:hAnsi="Palatino Linotype" w:cs="Arial"/>
          <w:color w:val="000000" w:themeColor="text1"/>
        </w:rPr>
      </w:pPr>
      <w:r w:rsidRPr="00344266">
        <w:rPr>
          <w:rFonts w:ascii="Palatino Linotype" w:eastAsia="Calibri" w:hAnsi="Palatino Linotype" w:cs="Arial"/>
          <w:color w:val="000000" w:themeColor="text1"/>
        </w:rPr>
        <w:t>Robusteciendo lo anterior se encuentra lo dispuesto en el artículo 6, Apartado A, fracciones III de la Constitución Política de los Estados Unidos Mexicanos que establece:</w:t>
      </w:r>
    </w:p>
    <w:p w:rsidR="004A4BC1" w:rsidRPr="00344266" w:rsidRDefault="004A4BC1" w:rsidP="00344266">
      <w:pPr>
        <w:jc w:val="both"/>
        <w:rPr>
          <w:rFonts w:ascii="Palatino Linotype" w:eastAsia="Palatino Linotype" w:hAnsi="Palatino Linotype" w:cs="Palatino Linotype"/>
          <w:i/>
          <w:color w:val="000000" w:themeColor="text1"/>
          <w:lang w:val="es-MX" w:eastAsia="es-MX"/>
        </w:rPr>
      </w:pPr>
      <w:r w:rsidRPr="00344266">
        <w:rPr>
          <w:rFonts w:ascii="Palatino Linotype" w:eastAsia="Palatino Linotype" w:hAnsi="Palatino Linotype" w:cs="Palatino Linotype"/>
          <w:i/>
          <w:color w:val="000000" w:themeColor="text1"/>
          <w:lang w:val="es-MX" w:eastAsia="es-MX"/>
        </w:rPr>
        <w:t>"</w:t>
      </w:r>
      <w:r w:rsidRPr="00344266">
        <w:rPr>
          <w:rFonts w:ascii="Palatino Linotype" w:eastAsia="Palatino Linotype" w:hAnsi="Palatino Linotype" w:cs="Palatino Linotype"/>
          <w:b/>
          <w:i/>
          <w:color w:val="000000" w:themeColor="text1"/>
          <w:lang w:val="es-MX" w:eastAsia="es-MX"/>
        </w:rPr>
        <w:t>Artículo 6.-</w:t>
      </w:r>
      <w:r w:rsidRPr="00344266">
        <w:rPr>
          <w:rFonts w:ascii="Palatino Linotype" w:eastAsia="Palatino Linotype" w:hAnsi="Palatino Linotype" w:cs="Palatino Linotype"/>
          <w:i/>
          <w:color w:val="000000" w:themeColor="text1"/>
          <w:lang w:val="es-MX" w:eastAsia="es-MX"/>
        </w:rPr>
        <w:t xml:space="preserve"> La manifestación de las ideas no será objeto de ninguna inquisición judicial o </w:t>
      </w:r>
      <w:r w:rsidR="00EA2E19" w:rsidRPr="00344266">
        <w:rPr>
          <w:rFonts w:ascii="Palatino Linotype" w:eastAsia="Palatino Linotype" w:hAnsi="Palatino Linotype" w:cs="Palatino Linotype"/>
          <w:i/>
          <w:color w:val="000000" w:themeColor="text1"/>
          <w:lang w:val="es-MX" w:eastAsia="es-MX"/>
        </w:rPr>
        <w:t>administrativa</w:t>
      </w:r>
      <w:r w:rsidRPr="00344266">
        <w:rPr>
          <w:rFonts w:ascii="Palatino Linotype" w:eastAsia="Palatino Linotype" w:hAnsi="Palatino Linotype" w:cs="Palatino Linotype"/>
          <w:i/>
          <w:color w:val="000000" w:themeColor="text1"/>
          <w:lang w:val="es-MX" w:eastAsia="es-MX"/>
        </w:rPr>
        <w:t>,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4A4BC1" w:rsidRPr="00344266" w:rsidRDefault="004A4BC1" w:rsidP="00344266">
      <w:pPr>
        <w:jc w:val="both"/>
        <w:rPr>
          <w:rFonts w:ascii="Palatino Linotype" w:eastAsia="Palatino Linotype" w:hAnsi="Palatino Linotype" w:cs="Palatino Linotype"/>
          <w:i/>
          <w:color w:val="000000" w:themeColor="text1"/>
          <w:lang w:val="es-MX" w:eastAsia="es-MX"/>
        </w:rPr>
      </w:pPr>
      <w:r w:rsidRPr="00344266">
        <w:rPr>
          <w:rFonts w:ascii="Palatino Linotype" w:eastAsia="Palatino Linotype" w:hAnsi="Palatino Linotype" w:cs="Palatino Linotype"/>
          <w:i/>
          <w:color w:val="000000" w:themeColor="text1"/>
          <w:lang w:val="es-MX" w:eastAsia="es-MX"/>
        </w:rPr>
        <w:t>Para efectos de lo dispuesto en el presente artículo se observará lo siguiente:</w:t>
      </w:r>
    </w:p>
    <w:p w:rsidR="004A4BC1" w:rsidRPr="00344266" w:rsidRDefault="004A4BC1" w:rsidP="00344266">
      <w:pPr>
        <w:jc w:val="both"/>
        <w:rPr>
          <w:rFonts w:ascii="Palatino Linotype" w:eastAsia="Palatino Linotype" w:hAnsi="Palatino Linotype" w:cs="Palatino Linotype"/>
          <w:i/>
          <w:color w:val="000000" w:themeColor="text1"/>
          <w:lang w:val="es-MX" w:eastAsia="es-MX"/>
        </w:rPr>
      </w:pPr>
    </w:p>
    <w:p w:rsidR="004A4BC1" w:rsidRPr="00344266" w:rsidRDefault="004A4BC1" w:rsidP="00344266">
      <w:pPr>
        <w:jc w:val="both"/>
        <w:rPr>
          <w:rFonts w:ascii="Palatino Linotype" w:eastAsia="Palatino Linotype" w:hAnsi="Palatino Linotype" w:cs="Palatino Linotype"/>
          <w:i/>
          <w:color w:val="000000" w:themeColor="text1"/>
          <w:lang w:val="es-MX" w:eastAsia="es-MX"/>
        </w:rPr>
      </w:pPr>
      <w:r w:rsidRPr="00344266">
        <w:rPr>
          <w:rFonts w:ascii="Palatino Linotype" w:eastAsia="Palatino Linotype" w:hAnsi="Palatino Linotype" w:cs="Palatino Linotype"/>
          <w:i/>
          <w:color w:val="000000" w:themeColor="text1"/>
          <w:lang w:val="es-MX" w:eastAsia="es-MX"/>
        </w:rPr>
        <w:t>A. Para el ejercicio del derecho de acceso a la información, la Federación, los Estados y el Distrito Federal, en el ámbito de sus respectivas competencias, se regirán por los siguientes principios y bases:</w:t>
      </w:r>
    </w:p>
    <w:p w:rsidR="004A4BC1" w:rsidRPr="00344266" w:rsidRDefault="004A4BC1" w:rsidP="00344266">
      <w:pPr>
        <w:jc w:val="both"/>
        <w:rPr>
          <w:rFonts w:ascii="Palatino Linotype" w:eastAsia="Palatino Linotype" w:hAnsi="Palatino Linotype" w:cs="Palatino Linotype"/>
          <w:i/>
          <w:color w:val="000000" w:themeColor="text1"/>
          <w:lang w:val="es-MX" w:eastAsia="es-MX"/>
        </w:rPr>
      </w:pPr>
    </w:p>
    <w:p w:rsidR="004A4BC1" w:rsidRPr="00344266" w:rsidRDefault="004A4BC1" w:rsidP="00344266">
      <w:pPr>
        <w:jc w:val="both"/>
        <w:rPr>
          <w:rFonts w:ascii="Palatino Linotype" w:eastAsia="Palatino Linotype" w:hAnsi="Palatino Linotype" w:cs="Palatino Linotype"/>
          <w:i/>
          <w:color w:val="000000" w:themeColor="text1"/>
          <w:lang w:val="es-MX" w:eastAsia="es-MX"/>
        </w:rPr>
      </w:pPr>
      <w:r w:rsidRPr="00344266">
        <w:rPr>
          <w:rFonts w:ascii="Palatino Linotype" w:eastAsia="Palatino Linotype" w:hAnsi="Palatino Linotype" w:cs="Palatino Linotype"/>
          <w:i/>
          <w:color w:val="000000" w:themeColor="text1"/>
          <w:lang w:val="es-MX" w:eastAsia="es-MX"/>
        </w:rPr>
        <w:t xml:space="preserve">III. Toda persona, sin necesidad de acreditar interés alguno o justificar su utilización, tendrá acceso gratuito a la información pública, a sus datos personales o a la rectificación de éstos.” </w:t>
      </w:r>
      <w:r w:rsidRPr="00344266">
        <w:rPr>
          <w:rFonts w:ascii="Palatino Linotype" w:eastAsia="Palatino Linotype" w:hAnsi="Palatino Linotype" w:cs="Palatino Linotype"/>
          <w:color w:val="000000" w:themeColor="text1"/>
          <w:lang w:val="es-MX" w:eastAsia="es-MX"/>
        </w:rPr>
        <w:t>(Sic)</w:t>
      </w:r>
    </w:p>
    <w:p w:rsidR="004A4BC1" w:rsidRDefault="004A4BC1" w:rsidP="00344266">
      <w:pPr>
        <w:jc w:val="both"/>
        <w:rPr>
          <w:rFonts w:ascii="Palatino Linotype" w:eastAsia="Palatino Linotype" w:hAnsi="Palatino Linotype" w:cs="Palatino Linotype"/>
          <w:i/>
          <w:color w:val="000000" w:themeColor="text1"/>
          <w:lang w:val="es-MX" w:eastAsia="es-MX"/>
        </w:rPr>
      </w:pPr>
    </w:p>
    <w:p w:rsidR="00344266" w:rsidRPr="00344266" w:rsidRDefault="00344266" w:rsidP="00344266">
      <w:pPr>
        <w:jc w:val="both"/>
        <w:rPr>
          <w:rFonts w:ascii="Palatino Linotype" w:eastAsia="Palatino Linotype" w:hAnsi="Palatino Linotype" w:cs="Palatino Linotype"/>
          <w:i/>
          <w:color w:val="000000" w:themeColor="text1"/>
          <w:lang w:val="es-MX" w:eastAsia="es-MX"/>
        </w:rPr>
      </w:pPr>
    </w:p>
    <w:p w:rsidR="004A4BC1" w:rsidRPr="00344266" w:rsidRDefault="004A4BC1" w:rsidP="00344266">
      <w:pPr>
        <w:pStyle w:val="Prrafodelista"/>
        <w:numPr>
          <w:ilvl w:val="0"/>
          <w:numId w:val="1"/>
        </w:numPr>
        <w:spacing w:line="360" w:lineRule="auto"/>
        <w:ind w:left="0" w:firstLine="0"/>
        <w:jc w:val="both"/>
        <w:rPr>
          <w:rFonts w:ascii="Palatino Linotype" w:eastAsia="Calibri" w:hAnsi="Palatino Linotype" w:cs="Arial"/>
          <w:color w:val="000000" w:themeColor="text1"/>
        </w:rPr>
      </w:pPr>
      <w:r w:rsidRPr="00344266">
        <w:rPr>
          <w:rFonts w:ascii="Palatino Linotype" w:eastAsia="Calibri" w:hAnsi="Palatino Linotype" w:cs="Arial"/>
          <w:color w:val="000000" w:themeColor="text1"/>
        </w:rPr>
        <w:lastRenderedPageBreak/>
        <w:t>Así como el artículo 5 fracción III, párrafo vigésimo noveno, trigésimo y trigésimo primero, de la Constitución Política del Estado Libre y Soberano de México, que determina lo siguiente:</w:t>
      </w:r>
    </w:p>
    <w:p w:rsidR="004A4BC1" w:rsidRPr="00344266" w:rsidRDefault="004A4BC1" w:rsidP="00344266">
      <w:pPr>
        <w:jc w:val="both"/>
        <w:rPr>
          <w:rFonts w:ascii="Palatino Linotype" w:eastAsia="Palatino Linotype" w:hAnsi="Palatino Linotype" w:cs="Palatino Linotype"/>
          <w:i/>
          <w:color w:val="000000" w:themeColor="text1"/>
          <w:lang w:val="es-MX" w:eastAsia="es-MX"/>
        </w:rPr>
      </w:pPr>
      <w:r w:rsidRPr="00344266">
        <w:rPr>
          <w:rFonts w:ascii="Palatino Linotype" w:eastAsia="Palatino Linotype" w:hAnsi="Palatino Linotype" w:cs="Palatino Linotype"/>
          <w:i/>
          <w:color w:val="000000" w:themeColor="text1"/>
          <w:lang w:val="es-MX" w:eastAsia="es-MX"/>
        </w:rPr>
        <w:t>"</w:t>
      </w:r>
      <w:r w:rsidRPr="00344266">
        <w:rPr>
          <w:rFonts w:ascii="Palatino Linotype" w:eastAsia="Palatino Linotype" w:hAnsi="Palatino Linotype" w:cs="Palatino Linotype"/>
          <w:b/>
          <w:i/>
          <w:color w:val="000000" w:themeColor="text1"/>
          <w:lang w:val="es-MX" w:eastAsia="es-MX"/>
        </w:rPr>
        <w:t>Artículo 5.-</w:t>
      </w:r>
      <w:r w:rsidRPr="00344266">
        <w:rPr>
          <w:rFonts w:ascii="Palatino Linotype" w:eastAsia="Palatino Linotype" w:hAnsi="Palatino Linotype" w:cs="Palatino Linotype"/>
          <w:i/>
          <w:color w:val="000000" w:themeColor="text1"/>
          <w:lang w:val="es-MX" w:eastAsia="es-MX"/>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4A4BC1" w:rsidRPr="00344266" w:rsidRDefault="004A4BC1" w:rsidP="00344266">
      <w:pPr>
        <w:jc w:val="both"/>
        <w:rPr>
          <w:rFonts w:ascii="Palatino Linotype" w:eastAsia="Palatino Linotype" w:hAnsi="Palatino Linotype" w:cs="Palatino Linotype"/>
          <w:i/>
          <w:color w:val="000000" w:themeColor="text1"/>
          <w:lang w:val="es-MX" w:eastAsia="es-MX"/>
        </w:rPr>
      </w:pPr>
      <w:r w:rsidRPr="00344266">
        <w:rPr>
          <w:rFonts w:ascii="Palatino Linotype" w:eastAsia="Palatino Linotype" w:hAnsi="Palatino Linotype" w:cs="Palatino Linotype"/>
          <w:i/>
          <w:color w:val="000000" w:themeColor="text1"/>
          <w:lang w:val="es-MX" w:eastAsia="es-MX"/>
        </w:rPr>
        <w:t>…</w:t>
      </w:r>
    </w:p>
    <w:p w:rsidR="004A4BC1" w:rsidRPr="00344266" w:rsidRDefault="004A4BC1" w:rsidP="00344266">
      <w:pPr>
        <w:jc w:val="both"/>
        <w:rPr>
          <w:rFonts w:ascii="Palatino Linotype" w:eastAsia="Palatino Linotype" w:hAnsi="Palatino Linotype" w:cs="Palatino Linotype"/>
          <w:i/>
          <w:color w:val="000000" w:themeColor="text1"/>
          <w:lang w:val="es-MX" w:eastAsia="es-MX"/>
        </w:rPr>
      </w:pPr>
      <w:r w:rsidRPr="00344266">
        <w:rPr>
          <w:rFonts w:ascii="Palatino Linotype" w:eastAsia="Palatino Linotype" w:hAnsi="Palatino Linotype" w:cs="Palatino Linotype"/>
          <w:i/>
          <w:color w:val="000000" w:themeColor="text1"/>
          <w:lang w:val="es-MX" w:eastAsia="es-MX"/>
        </w:rPr>
        <w:t>Toda persona en el Estado de México, tiene derecho al libre acceso a la información plural y oportuna, así como a buscar recibir y difundir información e ideas de toda índole por cualquier medio de expresión.</w:t>
      </w:r>
    </w:p>
    <w:p w:rsidR="004A4BC1" w:rsidRPr="00344266" w:rsidRDefault="004A4BC1" w:rsidP="00344266">
      <w:pPr>
        <w:jc w:val="both"/>
        <w:rPr>
          <w:rFonts w:ascii="Palatino Linotype" w:eastAsia="Palatino Linotype" w:hAnsi="Palatino Linotype" w:cs="Palatino Linotype"/>
          <w:i/>
          <w:color w:val="000000" w:themeColor="text1"/>
          <w:lang w:val="es-MX" w:eastAsia="es-MX"/>
        </w:rPr>
      </w:pPr>
      <w:r w:rsidRPr="00344266">
        <w:rPr>
          <w:rFonts w:ascii="Palatino Linotype" w:eastAsia="Palatino Linotype" w:hAnsi="Palatino Linotype" w:cs="Palatino Linotype"/>
          <w:i/>
          <w:color w:val="000000" w:themeColor="text1"/>
          <w:lang w:val="es-MX" w:eastAsia="es-MX"/>
        </w:rPr>
        <w:t>...</w:t>
      </w:r>
    </w:p>
    <w:p w:rsidR="004A4BC1" w:rsidRPr="00344266" w:rsidRDefault="004A4BC1" w:rsidP="00344266">
      <w:pPr>
        <w:jc w:val="both"/>
        <w:rPr>
          <w:rFonts w:ascii="Palatino Linotype" w:eastAsia="Palatino Linotype" w:hAnsi="Palatino Linotype" w:cs="Palatino Linotype"/>
          <w:i/>
          <w:color w:val="000000" w:themeColor="text1"/>
          <w:lang w:val="es-MX" w:eastAsia="es-MX"/>
        </w:rPr>
      </w:pPr>
      <w:r w:rsidRPr="00344266">
        <w:rPr>
          <w:rFonts w:ascii="Palatino Linotype" w:eastAsia="Palatino Linotype" w:hAnsi="Palatino Linotype" w:cs="Palatino Linotype"/>
          <w:i/>
          <w:color w:val="000000" w:themeColor="text1"/>
          <w:lang w:val="es-MX" w:eastAsia="es-MX"/>
        </w:rPr>
        <w:t>El derecho a la información será garantizado por el Estado. La ley establecerá las previsiones que permitan asegurar la protección, el respeto y la difusión de este derecho.</w:t>
      </w:r>
    </w:p>
    <w:p w:rsidR="004A4BC1" w:rsidRPr="00344266" w:rsidRDefault="004A4BC1" w:rsidP="00344266">
      <w:pPr>
        <w:jc w:val="both"/>
        <w:rPr>
          <w:rFonts w:ascii="Palatino Linotype" w:eastAsia="Palatino Linotype" w:hAnsi="Palatino Linotype" w:cs="Palatino Linotype"/>
          <w:i/>
          <w:color w:val="000000" w:themeColor="text1"/>
          <w:lang w:val="es-MX" w:eastAsia="es-MX"/>
        </w:rPr>
      </w:pPr>
      <w:r w:rsidRPr="00344266">
        <w:rPr>
          <w:rFonts w:ascii="Palatino Linotype" w:eastAsia="Palatino Linotype" w:hAnsi="Palatino Linotype" w:cs="Palatino Linotype"/>
          <w:i/>
          <w:color w:val="000000" w:themeColor="text1"/>
          <w:lang w:val="es-MX"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4A4BC1" w:rsidRPr="00344266" w:rsidRDefault="004A4BC1" w:rsidP="00344266">
      <w:pPr>
        <w:jc w:val="both"/>
        <w:rPr>
          <w:rFonts w:ascii="Palatino Linotype" w:eastAsia="Palatino Linotype" w:hAnsi="Palatino Linotype" w:cs="Palatino Linotype"/>
          <w:i/>
          <w:color w:val="000000" w:themeColor="text1"/>
          <w:lang w:val="es-MX" w:eastAsia="es-MX"/>
        </w:rPr>
      </w:pPr>
      <w:r w:rsidRPr="00344266">
        <w:rPr>
          <w:rFonts w:ascii="Palatino Linotype" w:eastAsia="Palatino Linotype" w:hAnsi="Palatino Linotype" w:cs="Palatino Linotype"/>
          <w:i/>
          <w:color w:val="000000" w:themeColor="text1"/>
          <w:lang w:val="es-MX" w:eastAsia="es-MX"/>
        </w:rPr>
        <w:t>III. Toda persona, sin necesidad de acreditar interés alguno o justificar su utilización, tendrá acceso gratuito a la información pública, a sus datos personales o a la rectificación de éstos;</w:t>
      </w:r>
    </w:p>
    <w:p w:rsidR="004A4BC1" w:rsidRPr="00344266" w:rsidRDefault="004A4BC1" w:rsidP="00344266">
      <w:pPr>
        <w:jc w:val="both"/>
        <w:rPr>
          <w:rFonts w:ascii="Palatino Linotype" w:eastAsia="Palatino Linotype" w:hAnsi="Palatino Linotype" w:cs="Palatino Linotype"/>
          <w:i/>
          <w:color w:val="000000" w:themeColor="text1"/>
          <w:lang w:val="es-MX" w:eastAsia="es-MX"/>
        </w:rPr>
      </w:pPr>
      <w:r w:rsidRPr="00344266">
        <w:rPr>
          <w:rFonts w:ascii="Palatino Linotype" w:eastAsia="Palatino Linotype" w:hAnsi="Palatino Linotype" w:cs="Palatino Linotype"/>
          <w:i/>
          <w:color w:val="000000" w:themeColor="text1"/>
          <w:lang w:val="es-MX" w:eastAsia="es-MX"/>
        </w:rPr>
        <w:t>...</w:t>
      </w:r>
    </w:p>
    <w:p w:rsidR="004A4BC1" w:rsidRPr="00344266" w:rsidRDefault="004A4BC1" w:rsidP="00344266">
      <w:pPr>
        <w:jc w:val="both"/>
        <w:rPr>
          <w:rFonts w:ascii="Palatino Linotype" w:eastAsia="Palatino Linotype" w:hAnsi="Palatino Linotype" w:cs="Palatino Linotype"/>
          <w:i/>
          <w:color w:val="000000" w:themeColor="text1"/>
          <w:lang w:val="es-MX" w:eastAsia="es-MX"/>
        </w:rPr>
      </w:pPr>
      <w:r w:rsidRPr="00344266">
        <w:rPr>
          <w:rFonts w:ascii="Palatino Linotype" w:eastAsia="Palatino Linotype" w:hAnsi="Palatino Linotype" w:cs="Palatino Linotype"/>
          <w:i/>
          <w:color w:val="000000" w:themeColor="text1"/>
          <w:lang w:val="es-MX" w:eastAsia="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344266">
        <w:rPr>
          <w:rFonts w:ascii="Palatino Linotype" w:eastAsia="Palatino Linotype" w:hAnsi="Palatino Linotype" w:cs="Palatino Linotype"/>
          <w:color w:val="000000" w:themeColor="text1"/>
          <w:lang w:val="es-MX" w:eastAsia="es-MX"/>
        </w:rPr>
        <w:t>(Sic)</w:t>
      </w:r>
    </w:p>
    <w:p w:rsidR="004A4BC1" w:rsidRPr="00344266" w:rsidRDefault="004A4BC1" w:rsidP="00344266">
      <w:pPr>
        <w:spacing w:line="360" w:lineRule="auto"/>
        <w:jc w:val="both"/>
        <w:rPr>
          <w:rFonts w:ascii="Palatino Linotype" w:eastAsia="Palatino Linotype" w:hAnsi="Palatino Linotype" w:cs="Palatino Linotype"/>
          <w:i/>
          <w:color w:val="000000" w:themeColor="text1"/>
          <w:lang w:val="es-MX" w:eastAsia="es-MX"/>
        </w:rPr>
      </w:pPr>
    </w:p>
    <w:p w:rsidR="004A4BC1" w:rsidRDefault="004A4BC1" w:rsidP="00344266">
      <w:pPr>
        <w:pStyle w:val="Prrafodelista"/>
        <w:numPr>
          <w:ilvl w:val="0"/>
          <w:numId w:val="1"/>
        </w:numPr>
        <w:spacing w:line="360" w:lineRule="auto"/>
        <w:ind w:left="0" w:firstLine="0"/>
        <w:jc w:val="both"/>
        <w:rPr>
          <w:rFonts w:ascii="Palatino Linotype" w:eastAsia="Calibri" w:hAnsi="Palatino Linotype" w:cs="Arial"/>
          <w:color w:val="000000" w:themeColor="text1"/>
        </w:rPr>
      </w:pPr>
      <w:r w:rsidRPr="00344266">
        <w:rPr>
          <w:rFonts w:ascii="Palatino Linotype" w:eastAsia="Calibri" w:hAnsi="Palatino Linotype" w:cs="Arial"/>
          <w:color w:val="000000" w:themeColor="text1"/>
        </w:rPr>
        <w:t>Por otra parte, del contenido del artículo 1 de la Constitución Política de los Estados Unidos mexicanos, se destaca lo siguiente:</w:t>
      </w:r>
    </w:p>
    <w:p w:rsidR="00344266" w:rsidRPr="00344266" w:rsidRDefault="00344266" w:rsidP="00344266">
      <w:pPr>
        <w:pStyle w:val="Prrafodelista"/>
        <w:spacing w:line="360" w:lineRule="auto"/>
        <w:ind w:left="0"/>
        <w:jc w:val="both"/>
        <w:rPr>
          <w:rFonts w:ascii="Palatino Linotype" w:eastAsia="Calibri" w:hAnsi="Palatino Linotype" w:cs="Arial"/>
          <w:color w:val="000000" w:themeColor="text1"/>
        </w:rPr>
      </w:pPr>
    </w:p>
    <w:p w:rsidR="004A4BC1" w:rsidRPr="00344266" w:rsidRDefault="004A4BC1" w:rsidP="00344266">
      <w:pPr>
        <w:jc w:val="both"/>
        <w:rPr>
          <w:rFonts w:ascii="Palatino Linotype" w:eastAsia="Palatino Linotype" w:hAnsi="Palatino Linotype" w:cs="Palatino Linotype"/>
          <w:i/>
          <w:color w:val="000000" w:themeColor="text1"/>
          <w:lang w:val="es-MX" w:eastAsia="es-MX"/>
        </w:rPr>
      </w:pPr>
      <w:r w:rsidRPr="00344266">
        <w:rPr>
          <w:rFonts w:ascii="Palatino Linotype" w:eastAsia="Palatino Linotype" w:hAnsi="Palatino Linotype" w:cs="Palatino Linotype"/>
          <w:i/>
          <w:color w:val="000000" w:themeColor="text1"/>
          <w:lang w:val="es-MX" w:eastAsia="es-MX"/>
        </w:rPr>
        <w:lastRenderedPageBreak/>
        <w:t>"</w:t>
      </w:r>
      <w:r w:rsidRPr="00344266">
        <w:rPr>
          <w:rFonts w:ascii="Palatino Linotype" w:eastAsia="Palatino Linotype" w:hAnsi="Palatino Linotype" w:cs="Palatino Linotype"/>
          <w:b/>
          <w:i/>
          <w:color w:val="000000" w:themeColor="text1"/>
          <w:lang w:val="es-MX" w:eastAsia="es-MX"/>
        </w:rPr>
        <w:t>Artículo 1</w:t>
      </w:r>
      <w:r w:rsidRPr="00344266">
        <w:rPr>
          <w:rFonts w:ascii="Palatino Linotype" w:eastAsia="Palatino Linotype" w:hAnsi="Palatino Linotype" w:cs="Palatino Linotype"/>
          <w:i/>
          <w:color w:val="000000" w:themeColor="text1"/>
          <w:lang w:val="es-MX"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A4BC1" w:rsidRPr="00344266" w:rsidRDefault="004A4BC1" w:rsidP="00344266">
      <w:pPr>
        <w:jc w:val="both"/>
        <w:rPr>
          <w:rFonts w:ascii="Palatino Linotype" w:eastAsia="Palatino Linotype" w:hAnsi="Palatino Linotype" w:cs="Palatino Linotype"/>
          <w:i/>
          <w:color w:val="000000" w:themeColor="text1"/>
          <w:lang w:val="es-MX" w:eastAsia="es-MX"/>
        </w:rPr>
      </w:pPr>
      <w:r w:rsidRPr="00344266">
        <w:rPr>
          <w:rFonts w:ascii="Palatino Linotype" w:eastAsia="Palatino Linotype" w:hAnsi="Palatino Linotype" w:cs="Palatino Linotype"/>
          <w:i/>
          <w:color w:val="000000" w:themeColor="text1"/>
          <w:lang w:val="es-MX" w:eastAsia="es-MX"/>
        </w:rPr>
        <w:t>Las normas relativas a los derechos humanos se interpretarán de conformidad con esta Constitución y con los tratados internacionales de la materia favoreciendo en todo tiempo a las personas la protección más amplia.</w:t>
      </w:r>
    </w:p>
    <w:p w:rsidR="004A4BC1" w:rsidRPr="00344266" w:rsidRDefault="004A4BC1" w:rsidP="00344266">
      <w:pPr>
        <w:jc w:val="both"/>
        <w:rPr>
          <w:rFonts w:ascii="Palatino Linotype" w:eastAsia="Palatino Linotype" w:hAnsi="Palatino Linotype" w:cs="Palatino Linotype"/>
          <w:i/>
          <w:color w:val="000000" w:themeColor="text1"/>
          <w:lang w:val="es-MX" w:eastAsia="es-MX"/>
        </w:rPr>
      </w:pPr>
      <w:r w:rsidRPr="00344266">
        <w:rPr>
          <w:rFonts w:ascii="Palatino Linotype" w:eastAsia="Palatino Linotype" w:hAnsi="Palatino Linotype" w:cs="Palatino Linotype"/>
          <w:i/>
          <w:color w:val="000000" w:themeColor="text1"/>
          <w:lang w:val="es-MX"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4A4BC1" w:rsidRPr="00344266" w:rsidRDefault="004A4BC1" w:rsidP="00344266">
      <w:pPr>
        <w:spacing w:line="360" w:lineRule="auto"/>
        <w:jc w:val="both"/>
        <w:rPr>
          <w:rFonts w:ascii="Palatino Linotype" w:eastAsia="Palatino Linotype" w:hAnsi="Palatino Linotype" w:cs="Palatino Linotype"/>
          <w:i/>
          <w:color w:val="000000" w:themeColor="text1"/>
          <w:lang w:val="es-MX" w:eastAsia="es-MX"/>
        </w:rPr>
      </w:pPr>
    </w:p>
    <w:p w:rsidR="004A4BC1" w:rsidRPr="00344266" w:rsidRDefault="004A4BC1" w:rsidP="00344266">
      <w:pPr>
        <w:numPr>
          <w:ilvl w:val="0"/>
          <w:numId w:val="1"/>
        </w:numPr>
        <w:spacing w:line="360" w:lineRule="auto"/>
        <w:ind w:left="0" w:firstLine="0"/>
        <w:jc w:val="both"/>
        <w:rPr>
          <w:rFonts w:ascii="Palatino Linotype" w:eastAsia="Calibri" w:hAnsi="Palatino Linotype" w:cs="Arial"/>
          <w:color w:val="000000" w:themeColor="text1"/>
        </w:rPr>
      </w:pPr>
      <w:r w:rsidRPr="00344266">
        <w:rPr>
          <w:rFonts w:ascii="Palatino Linotype" w:eastAsia="Calibri" w:hAnsi="Palatino Linotype" w:cs="Arial"/>
          <w:color w:val="000000" w:themeColor="text1"/>
        </w:rPr>
        <w:t>Esto es, que el derecho humano de acceso a la información pública, se aprecia que toda persona, sin necesidad de acreditar interés alguno o justificar su interposición, deberá tener acceso a la información pública, es decir, dicho</w:t>
      </w:r>
      <w:r w:rsidRPr="00344266">
        <w:rPr>
          <w:rFonts w:ascii="Palatino Linotype" w:eastAsia="Palatino Linotype" w:hAnsi="Palatino Linotype" w:cs="Palatino Linotype"/>
          <w:color w:val="000000" w:themeColor="text1"/>
          <w:lang w:val="es-ES" w:eastAsia="en-US"/>
        </w:rPr>
        <w:t xml:space="preserve"> </w:t>
      </w:r>
      <w:r w:rsidRPr="00344266">
        <w:rPr>
          <w:rFonts w:ascii="Palatino Linotype" w:eastAsia="Palatino Linotype" w:hAnsi="Palatino Linotype" w:cs="Palatino Linotype"/>
          <w:i/>
          <w:color w:val="000000" w:themeColor="text1"/>
          <w:lang w:val="es-ES" w:eastAsia="en-US"/>
        </w:rPr>
        <w:t>derecho fundamental exime a quien lo ejerce</w:t>
      </w:r>
      <w:r w:rsidRPr="00344266">
        <w:rPr>
          <w:rFonts w:ascii="Palatino Linotype" w:eastAsia="Palatino Linotype" w:hAnsi="Palatino Linotype" w:cs="Palatino Linotype"/>
          <w:color w:val="000000" w:themeColor="text1"/>
          <w:lang w:val="es-ES" w:eastAsia="en-US"/>
        </w:rPr>
        <w:t xml:space="preserve">, </w:t>
      </w:r>
      <w:r w:rsidRPr="00344266">
        <w:rPr>
          <w:rFonts w:ascii="Palatino Linotype" w:eastAsia="Calibri" w:hAnsi="Palatino Linotype" w:cs="Arial"/>
          <w:color w:val="000000" w:themeColor="text1"/>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4A4BC1" w:rsidRPr="00344266" w:rsidRDefault="004A4BC1" w:rsidP="00344266">
      <w:pPr>
        <w:spacing w:line="360" w:lineRule="auto"/>
        <w:jc w:val="both"/>
        <w:rPr>
          <w:rFonts w:ascii="Palatino Linotype" w:eastAsia="Calibri" w:hAnsi="Palatino Linotype" w:cs="Arial"/>
          <w:color w:val="000000" w:themeColor="text1"/>
        </w:rPr>
      </w:pPr>
    </w:p>
    <w:p w:rsidR="004A4BC1" w:rsidRPr="00344266" w:rsidRDefault="004A4BC1" w:rsidP="00344266">
      <w:pPr>
        <w:numPr>
          <w:ilvl w:val="0"/>
          <w:numId w:val="1"/>
        </w:numPr>
        <w:spacing w:line="360" w:lineRule="auto"/>
        <w:ind w:left="0" w:firstLine="0"/>
        <w:jc w:val="both"/>
        <w:rPr>
          <w:rFonts w:ascii="Palatino Linotype" w:eastAsia="Calibri" w:hAnsi="Palatino Linotype" w:cs="Arial"/>
          <w:color w:val="000000" w:themeColor="text1"/>
        </w:rPr>
      </w:pPr>
      <w:r w:rsidRPr="00344266">
        <w:rPr>
          <w:rFonts w:ascii="Palatino Linotype" w:eastAsia="Calibri" w:hAnsi="Palatino Linotype" w:cs="Arial"/>
          <w:color w:val="000000" w:themeColor="text1"/>
        </w:rPr>
        <w:t xml:space="preserve">En consecuencia, dado lo expuesto y fundado con anterioridad, se estima que el requisito relativo al nombre del </w:t>
      </w:r>
      <w:r w:rsidRPr="00344266">
        <w:rPr>
          <w:rFonts w:ascii="Palatino Linotype" w:eastAsia="Calibri" w:hAnsi="Palatino Linotype" w:cs="Arial"/>
          <w:b/>
          <w:color w:val="000000" w:themeColor="text1"/>
        </w:rPr>
        <w:t>RECURRENTE</w:t>
      </w:r>
      <w:r w:rsidRPr="00344266">
        <w:rPr>
          <w:rFonts w:ascii="Palatino Linotype" w:eastAsia="Calibri" w:hAnsi="Palatino Linotype" w:cs="Arial"/>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w:t>
      </w:r>
      <w:r w:rsidRPr="00344266">
        <w:rPr>
          <w:rFonts w:ascii="Palatino Linotype" w:eastAsia="Calibri" w:hAnsi="Palatino Linotype" w:cs="Arial"/>
          <w:color w:val="000000" w:themeColor="text1"/>
        </w:rPr>
        <w:lastRenderedPageBreak/>
        <w:t>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4A4BC1" w:rsidRPr="00344266" w:rsidRDefault="004A4BC1" w:rsidP="00344266">
      <w:pPr>
        <w:rPr>
          <w:rFonts w:ascii="Palatino Linotype" w:eastAsia="Calibri" w:hAnsi="Palatino Linotype" w:cs="Arial"/>
          <w:color w:val="000000" w:themeColor="text1"/>
        </w:rPr>
      </w:pPr>
    </w:p>
    <w:p w:rsidR="004A4BC1" w:rsidRPr="00344266" w:rsidRDefault="004A4BC1" w:rsidP="00344266">
      <w:pPr>
        <w:numPr>
          <w:ilvl w:val="0"/>
          <w:numId w:val="1"/>
        </w:numPr>
        <w:spacing w:line="360" w:lineRule="auto"/>
        <w:ind w:left="0" w:firstLine="0"/>
        <w:contextualSpacing/>
        <w:jc w:val="both"/>
        <w:rPr>
          <w:rFonts w:ascii="Palatino Linotype" w:eastAsia="Calibri" w:hAnsi="Palatino Linotype" w:cs="Arial"/>
          <w:color w:val="000000" w:themeColor="text1"/>
        </w:rPr>
      </w:pPr>
      <w:r w:rsidRPr="00344266">
        <w:rPr>
          <w:rFonts w:ascii="Palatino Linotype" w:eastAsia="Calibri" w:hAnsi="Palatino Linotype" w:cs="Arial"/>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A4BC1" w:rsidRPr="00344266" w:rsidRDefault="004A4BC1" w:rsidP="00344266">
      <w:pPr>
        <w:pStyle w:val="Prrafodelista"/>
        <w:spacing w:line="360" w:lineRule="auto"/>
        <w:ind w:left="0"/>
        <w:rPr>
          <w:rFonts w:ascii="Palatino Linotype" w:eastAsia="Calibri" w:hAnsi="Palatino Linotype" w:cs="Arial"/>
          <w:color w:val="000000" w:themeColor="text1"/>
        </w:rPr>
      </w:pPr>
    </w:p>
    <w:p w:rsidR="004A4BC1" w:rsidRPr="00344266" w:rsidRDefault="004A4BC1" w:rsidP="00344266">
      <w:pPr>
        <w:pStyle w:val="Ttulo1"/>
        <w:spacing w:before="0" w:line="360" w:lineRule="auto"/>
        <w:rPr>
          <w:rFonts w:ascii="Palatino Linotype" w:hAnsi="Palatino Linotype"/>
          <w:b/>
          <w:color w:val="000000" w:themeColor="text1"/>
          <w:sz w:val="24"/>
          <w:szCs w:val="24"/>
        </w:rPr>
      </w:pPr>
      <w:bookmarkStart w:id="140" w:name="_Toc66998086"/>
      <w:bookmarkStart w:id="141" w:name="_Toc70526130"/>
      <w:r w:rsidRPr="00344266">
        <w:rPr>
          <w:rFonts w:ascii="Palatino Linotype" w:hAnsi="Palatino Linotype"/>
          <w:b/>
          <w:color w:val="000000" w:themeColor="text1"/>
          <w:sz w:val="24"/>
          <w:szCs w:val="24"/>
        </w:rPr>
        <w:t xml:space="preserve">TERCERO. </w:t>
      </w:r>
      <w:bookmarkStart w:id="142" w:name="_Toc34246179"/>
      <w:bookmarkStart w:id="143" w:name="_Toc50033991"/>
      <w:bookmarkStart w:id="144" w:name="_Toc51259588"/>
      <w:bookmarkStart w:id="145" w:name="_Toc83128581"/>
      <w:bookmarkStart w:id="146" w:name="_Toc501021589"/>
      <w:bookmarkEnd w:id="140"/>
      <w:bookmarkEnd w:id="141"/>
      <w:r w:rsidRPr="00344266">
        <w:rPr>
          <w:rFonts w:ascii="Palatino Linotype" w:hAnsi="Palatino Linotype"/>
          <w:b/>
          <w:color w:val="000000" w:themeColor="text1"/>
          <w:sz w:val="24"/>
          <w:szCs w:val="24"/>
        </w:rPr>
        <w:t xml:space="preserve">Del planteamiento de la </w:t>
      </w:r>
      <w:r w:rsidRPr="00344266">
        <w:rPr>
          <w:rFonts w:ascii="Palatino Linotype" w:hAnsi="Palatino Linotype"/>
          <w:b/>
          <w:i/>
          <w:color w:val="000000" w:themeColor="text1"/>
          <w:sz w:val="24"/>
          <w:szCs w:val="24"/>
        </w:rPr>
        <w:t>Litis</w:t>
      </w:r>
      <w:r w:rsidRPr="00344266">
        <w:rPr>
          <w:rFonts w:ascii="Palatino Linotype" w:hAnsi="Palatino Linotype"/>
          <w:b/>
          <w:color w:val="000000" w:themeColor="text1"/>
          <w:sz w:val="24"/>
          <w:szCs w:val="24"/>
        </w:rPr>
        <w:t>.</w:t>
      </w:r>
      <w:bookmarkEnd w:id="142"/>
      <w:bookmarkEnd w:id="143"/>
      <w:bookmarkEnd w:id="144"/>
      <w:bookmarkEnd w:id="145"/>
      <w:bookmarkEnd w:id="146"/>
    </w:p>
    <w:p w:rsidR="004A4BC1" w:rsidRPr="00344266" w:rsidRDefault="004A4BC1" w:rsidP="00344266">
      <w:pPr>
        <w:pStyle w:val="Prrafodelista"/>
        <w:numPr>
          <w:ilvl w:val="0"/>
          <w:numId w:val="1"/>
        </w:numPr>
        <w:spacing w:line="360" w:lineRule="auto"/>
        <w:ind w:left="0" w:firstLine="0"/>
        <w:jc w:val="both"/>
        <w:rPr>
          <w:rFonts w:ascii="Palatino Linotype" w:hAnsi="Palatino Linotype" w:cs="Arial"/>
          <w:color w:val="000000" w:themeColor="text1"/>
        </w:rPr>
      </w:pPr>
      <w:r w:rsidRPr="00344266">
        <w:rPr>
          <w:rFonts w:ascii="Palatino Linotype" w:hAnsi="Palatino Linotype" w:cs="Arial"/>
          <w:color w:val="000000" w:themeColor="text1"/>
        </w:rPr>
        <w:t xml:space="preserve">Se </w:t>
      </w:r>
      <w:r w:rsidRPr="00344266">
        <w:rPr>
          <w:rFonts w:ascii="Palatino Linotype" w:eastAsia="Calibri" w:hAnsi="Palatino Linotype" w:cs="Arial"/>
          <w:color w:val="000000" w:themeColor="text1"/>
        </w:rPr>
        <w:t>solicitó</w:t>
      </w:r>
      <w:r w:rsidRPr="00344266">
        <w:rPr>
          <w:rFonts w:ascii="Palatino Linotype" w:hAnsi="Palatino Linotype" w:cs="Arial"/>
          <w:color w:val="000000" w:themeColor="text1"/>
        </w:rPr>
        <w:t xml:space="preserve"> tener acceso, a la información que a continuación se desagrega:</w:t>
      </w:r>
    </w:p>
    <w:p w:rsidR="00BD1A74" w:rsidRPr="00344266" w:rsidRDefault="00BD1A74" w:rsidP="00344266">
      <w:pPr>
        <w:rPr>
          <w:rFonts w:ascii="Palatino Linotype" w:eastAsia="Times New Roman" w:hAnsi="Palatino Linotype" w:cs="Times New Roman"/>
          <w:i/>
          <w:color w:val="000000" w:themeColor="text1"/>
          <w:lang w:eastAsia="es-MX"/>
        </w:rPr>
      </w:pPr>
      <w:r w:rsidRPr="00344266">
        <w:rPr>
          <w:rFonts w:ascii="Palatino Linotype" w:eastAsia="Times New Roman" w:hAnsi="Palatino Linotype" w:cs="Times New Roman"/>
          <w:i/>
          <w:color w:val="000000" w:themeColor="text1"/>
          <w:lang w:eastAsia="es-MX"/>
        </w:rPr>
        <w:t>1.- Numero de basificados del registro de licencias y operadores a la fecha de la solicitud</w:t>
      </w:r>
    </w:p>
    <w:p w:rsidR="00BD1A74" w:rsidRPr="00344266" w:rsidRDefault="00BD1A74" w:rsidP="00344266">
      <w:pPr>
        <w:rPr>
          <w:rFonts w:ascii="Palatino Linotype" w:eastAsia="Times New Roman" w:hAnsi="Palatino Linotype" w:cs="Times New Roman"/>
          <w:i/>
          <w:color w:val="000000" w:themeColor="text1"/>
          <w:lang w:eastAsia="es-MX"/>
        </w:rPr>
      </w:pPr>
      <w:r w:rsidRPr="00344266">
        <w:rPr>
          <w:rFonts w:ascii="Palatino Linotype" w:eastAsia="Times New Roman" w:hAnsi="Palatino Linotype" w:cs="Times New Roman"/>
          <w:i/>
          <w:color w:val="000000" w:themeColor="text1"/>
          <w:lang w:eastAsia="es-MX"/>
        </w:rPr>
        <w:t xml:space="preserve">2.- Contrato de alta </w:t>
      </w:r>
    </w:p>
    <w:p w:rsidR="00BD1A74" w:rsidRPr="00344266" w:rsidRDefault="00BD1A74" w:rsidP="00344266">
      <w:pPr>
        <w:rPr>
          <w:rFonts w:ascii="Palatino Linotype" w:eastAsia="Times New Roman" w:hAnsi="Palatino Linotype" w:cs="Times New Roman"/>
          <w:i/>
          <w:color w:val="000000" w:themeColor="text1"/>
          <w:lang w:eastAsia="es-MX"/>
        </w:rPr>
      </w:pPr>
      <w:r w:rsidRPr="00344266">
        <w:rPr>
          <w:rFonts w:ascii="Palatino Linotype" w:eastAsia="Times New Roman" w:hAnsi="Palatino Linotype" w:cs="Times New Roman"/>
          <w:i/>
          <w:color w:val="000000" w:themeColor="text1"/>
          <w:lang w:eastAsia="es-MX"/>
        </w:rPr>
        <w:t xml:space="preserve">4.- Área de adscripción </w:t>
      </w:r>
    </w:p>
    <w:p w:rsidR="00BD1A74" w:rsidRPr="00344266" w:rsidRDefault="00BD1A74" w:rsidP="00344266">
      <w:pPr>
        <w:rPr>
          <w:rFonts w:ascii="Palatino Linotype" w:eastAsia="Times New Roman" w:hAnsi="Palatino Linotype" w:cs="Times New Roman"/>
          <w:i/>
          <w:color w:val="000000" w:themeColor="text1"/>
          <w:lang w:eastAsia="es-MX"/>
        </w:rPr>
      </w:pPr>
      <w:r w:rsidRPr="00344266">
        <w:rPr>
          <w:rFonts w:ascii="Palatino Linotype" w:eastAsia="Times New Roman" w:hAnsi="Palatino Linotype" w:cs="Times New Roman"/>
          <w:i/>
          <w:color w:val="000000" w:themeColor="text1"/>
          <w:lang w:eastAsia="es-MX"/>
        </w:rPr>
        <w:t>5.- Experiencia laboral o méritos para obtener la base</w:t>
      </w:r>
    </w:p>
    <w:p w:rsidR="00BD1A74" w:rsidRPr="00344266" w:rsidRDefault="00BD1A74" w:rsidP="00344266">
      <w:pPr>
        <w:rPr>
          <w:rFonts w:ascii="Palatino Linotype" w:eastAsia="Times New Roman" w:hAnsi="Palatino Linotype" w:cs="Times New Roman"/>
          <w:i/>
          <w:color w:val="000000" w:themeColor="text1"/>
          <w:lang w:eastAsia="es-MX"/>
        </w:rPr>
      </w:pPr>
      <w:r w:rsidRPr="00344266">
        <w:rPr>
          <w:rFonts w:ascii="Palatino Linotype" w:eastAsia="Times New Roman" w:hAnsi="Palatino Linotype" w:cs="Times New Roman"/>
          <w:i/>
          <w:color w:val="000000" w:themeColor="text1"/>
          <w:lang w:eastAsia="es-MX"/>
        </w:rPr>
        <w:t>6.- Recibos de nómina de la primera quincena de abril y la segunda.</w:t>
      </w:r>
    </w:p>
    <w:p w:rsidR="004A4BC1" w:rsidRPr="00344266" w:rsidRDefault="004A4BC1" w:rsidP="00344266">
      <w:pPr>
        <w:spacing w:line="360" w:lineRule="auto"/>
        <w:jc w:val="both"/>
        <w:rPr>
          <w:rFonts w:ascii="Palatino Linotype" w:hAnsi="Palatino Linotype" w:cs="Arial"/>
          <w:b/>
          <w:color w:val="000000" w:themeColor="text1"/>
        </w:rPr>
      </w:pPr>
    </w:p>
    <w:p w:rsidR="004A4BC1" w:rsidRPr="00344266" w:rsidRDefault="004A4BC1" w:rsidP="00344266">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344266">
        <w:rPr>
          <w:rFonts w:ascii="Palatino Linotype" w:hAnsi="Palatino Linotype" w:cs="Arial"/>
          <w:color w:val="000000" w:themeColor="text1"/>
        </w:rPr>
        <w:t xml:space="preserve">En respuesta, el </w:t>
      </w:r>
      <w:r w:rsidRPr="00344266">
        <w:rPr>
          <w:rFonts w:ascii="Palatino Linotype" w:hAnsi="Palatino Linotype" w:cs="Arial"/>
          <w:b/>
          <w:color w:val="000000" w:themeColor="text1"/>
        </w:rPr>
        <w:t xml:space="preserve">SUJETO OBLIGADO </w:t>
      </w:r>
      <w:r w:rsidR="003C5213" w:rsidRPr="00344266">
        <w:rPr>
          <w:rFonts w:ascii="Palatino Linotype" w:hAnsi="Palatino Linotype" w:cs="Arial"/>
          <w:color w:val="000000" w:themeColor="text1"/>
        </w:rPr>
        <w:t xml:space="preserve">entrego la información que fue descrita en el párrafo tres de la presente resolución. </w:t>
      </w:r>
    </w:p>
    <w:p w:rsidR="004A4BC1" w:rsidRPr="00344266" w:rsidRDefault="004A4BC1" w:rsidP="00344266">
      <w:pPr>
        <w:tabs>
          <w:tab w:val="left" w:pos="933"/>
        </w:tabs>
        <w:spacing w:line="360" w:lineRule="auto"/>
        <w:contextualSpacing/>
        <w:jc w:val="both"/>
        <w:rPr>
          <w:rFonts w:ascii="Palatino Linotype" w:eastAsia="MS Mincho" w:hAnsi="Palatino Linotype" w:cs="Arial"/>
          <w:color w:val="000000" w:themeColor="text1"/>
        </w:rPr>
      </w:pPr>
    </w:p>
    <w:p w:rsidR="004A4BC1" w:rsidRPr="00344266" w:rsidRDefault="004A4BC1" w:rsidP="00344266">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344266">
        <w:rPr>
          <w:rFonts w:ascii="Palatino Linotype" w:eastAsia="MS Mincho" w:hAnsi="Palatino Linotype" w:cs="Arial"/>
          <w:color w:val="000000" w:themeColor="text1"/>
        </w:rPr>
        <w:t xml:space="preserve">En </w:t>
      </w:r>
      <w:r w:rsidRPr="00344266">
        <w:rPr>
          <w:rFonts w:ascii="Palatino Linotype" w:hAnsi="Palatino Linotype" w:cs="Arial"/>
          <w:color w:val="000000" w:themeColor="text1"/>
          <w:lang w:eastAsia="es-MX"/>
        </w:rPr>
        <w:t>dichas</w:t>
      </w:r>
      <w:r w:rsidRPr="00344266">
        <w:rPr>
          <w:rFonts w:ascii="Palatino Linotype" w:eastAsia="Times New Roman" w:hAnsi="Palatino Linotype" w:cs="Arial"/>
          <w:color w:val="000000" w:themeColor="text1"/>
        </w:rPr>
        <w:t xml:space="preserve"> condiciones, la </w:t>
      </w:r>
      <w:r w:rsidRPr="00344266">
        <w:rPr>
          <w:rFonts w:ascii="Palatino Linotype" w:eastAsia="Times New Roman" w:hAnsi="Palatino Linotype" w:cs="Arial"/>
          <w:i/>
          <w:color w:val="000000" w:themeColor="text1"/>
        </w:rPr>
        <w:t>Litis</w:t>
      </w:r>
      <w:r w:rsidRPr="00344266">
        <w:rPr>
          <w:rFonts w:ascii="Palatino Linotype" w:eastAsia="Times New Roman" w:hAnsi="Palatino Linotype" w:cs="Arial"/>
          <w:color w:val="000000" w:themeColor="text1"/>
        </w:rPr>
        <w:t xml:space="preserve"> a resolver en este recurso se circunscribe a determinar si </w:t>
      </w:r>
      <w:r w:rsidRPr="00344266">
        <w:rPr>
          <w:rFonts w:ascii="Palatino Linotype" w:eastAsia="MS Mincho" w:hAnsi="Palatino Linotype" w:cs="Arial"/>
          <w:color w:val="000000" w:themeColor="text1"/>
        </w:rPr>
        <w:t xml:space="preserve">se actualiza la causal de procedencia prevista en el artículo 179, </w:t>
      </w:r>
      <w:r w:rsidR="003C5213" w:rsidRPr="00344266">
        <w:rPr>
          <w:rFonts w:ascii="Palatino Linotype" w:eastAsia="MS Mincho" w:hAnsi="Palatino Linotype" w:cs="Arial"/>
          <w:b/>
          <w:color w:val="000000" w:themeColor="text1"/>
        </w:rPr>
        <w:t>fracciones</w:t>
      </w:r>
      <w:r w:rsidRPr="00344266">
        <w:rPr>
          <w:rFonts w:ascii="Palatino Linotype" w:eastAsia="MS Mincho" w:hAnsi="Palatino Linotype" w:cs="Arial"/>
          <w:b/>
          <w:color w:val="000000" w:themeColor="text1"/>
        </w:rPr>
        <w:t xml:space="preserve"> V</w:t>
      </w:r>
      <w:r w:rsidR="003C5213" w:rsidRPr="00344266">
        <w:rPr>
          <w:rFonts w:ascii="Palatino Linotype" w:eastAsia="MS Mincho" w:hAnsi="Palatino Linotype" w:cs="Arial"/>
          <w:b/>
          <w:color w:val="000000" w:themeColor="text1"/>
        </w:rPr>
        <w:t xml:space="preserve"> y VI</w:t>
      </w:r>
      <w:r w:rsidRPr="00344266">
        <w:rPr>
          <w:rFonts w:ascii="Palatino Linotype" w:eastAsia="MS Mincho" w:hAnsi="Palatino Linotype" w:cs="Arial"/>
          <w:b/>
          <w:color w:val="000000" w:themeColor="text1"/>
        </w:rPr>
        <w:t xml:space="preserve"> </w:t>
      </w:r>
      <w:r w:rsidRPr="00344266">
        <w:rPr>
          <w:rFonts w:ascii="Palatino Linotype" w:eastAsia="MS Mincho" w:hAnsi="Palatino Linotype" w:cs="Arial"/>
          <w:color w:val="000000" w:themeColor="text1"/>
        </w:rPr>
        <w:t xml:space="preserve">de la </w:t>
      </w:r>
      <w:r w:rsidRPr="00344266">
        <w:rPr>
          <w:rFonts w:ascii="Palatino Linotype" w:eastAsia="MS Mincho" w:hAnsi="Palatino Linotype" w:cs="Arial"/>
          <w:b/>
          <w:color w:val="000000" w:themeColor="text1"/>
        </w:rPr>
        <w:t xml:space="preserve">Ley de Transparencia y Acceso a la Información Pública del Estado de </w:t>
      </w:r>
      <w:r w:rsidRPr="00344266">
        <w:rPr>
          <w:rFonts w:ascii="Palatino Linotype" w:hAnsi="Palatino Linotype" w:cs="Arial"/>
          <w:color w:val="000000" w:themeColor="text1"/>
        </w:rPr>
        <w:t>México</w:t>
      </w:r>
      <w:r w:rsidRPr="00344266">
        <w:rPr>
          <w:rFonts w:ascii="Palatino Linotype" w:eastAsia="MS Mincho" w:hAnsi="Palatino Linotype" w:cs="Arial"/>
          <w:b/>
          <w:color w:val="000000" w:themeColor="text1"/>
        </w:rPr>
        <w:t xml:space="preserve"> y </w:t>
      </w:r>
      <w:r w:rsidRPr="00344266">
        <w:rPr>
          <w:rFonts w:ascii="Palatino Linotype" w:hAnsi="Palatino Linotype" w:cs="Arial"/>
          <w:color w:val="000000" w:themeColor="text1"/>
        </w:rPr>
        <w:t>Municipios</w:t>
      </w:r>
      <w:r w:rsidRPr="00344266">
        <w:rPr>
          <w:rFonts w:ascii="Palatino Linotype" w:eastAsia="MS Mincho" w:hAnsi="Palatino Linotype" w:cs="Arial"/>
          <w:color w:val="000000" w:themeColor="text1"/>
        </w:rPr>
        <w:t xml:space="preserve">; </w:t>
      </w:r>
      <w:r w:rsidR="003C5213" w:rsidRPr="00344266">
        <w:rPr>
          <w:rFonts w:ascii="Palatino Linotype" w:eastAsia="Times New Roman" w:hAnsi="Palatino Linotype" w:cs="Arial"/>
          <w:color w:val="000000" w:themeColor="text1"/>
          <w:lang w:val="es-ES" w:eastAsia="es-MX"/>
        </w:rPr>
        <w:t>fracciones</w:t>
      </w:r>
      <w:r w:rsidRPr="00344266">
        <w:rPr>
          <w:rFonts w:ascii="Palatino Linotype" w:eastAsia="Times New Roman" w:hAnsi="Palatino Linotype" w:cs="Arial"/>
          <w:color w:val="000000" w:themeColor="text1"/>
          <w:lang w:val="es-ES" w:eastAsia="es-MX"/>
        </w:rPr>
        <w:t xml:space="preserve"> que determina</w:t>
      </w:r>
      <w:r w:rsidR="003C5213" w:rsidRPr="00344266">
        <w:rPr>
          <w:rFonts w:ascii="Palatino Linotype" w:eastAsia="Times New Roman" w:hAnsi="Palatino Linotype" w:cs="Arial"/>
          <w:color w:val="000000" w:themeColor="text1"/>
          <w:lang w:val="es-ES" w:eastAsia="es-MX"/>
        </w:rPr>
        <w:t>n</w:t>
      </w:r>
      <w:r w:rsidRPr="00344266">
        <w:rPr>
          <w:rFonts w:ascii="Palatino Linotype" w:eastAsia="Times New Roman" w:hAnsi="Palatino Linotype" w:cs="Arial"/>
          <w:color w:val="000000" w:themeColor="text1"/>
          <w:lang w:val="es-ES" w:eastAsia="es-MX"/>
        </w:rPr>
        <w:t xml:space="preserve"> la</w:t>
      </w:r>
      <w:r w:rsidR="003C5213" w:rsidRPr="00344266">
        <w:rPr>
          <w:rFonts w:ascii="Palatino Linotype" w:eastAsia="Times New Roman" w:hAnsi="Palatino Linotype" w:cs="Arial"/>
          <w:color w:val="000000" w:themeColor="text1"/>
          <w:lang w:val="es-ES" w:eastAsia="es-MX"/>
        </w:rPr>
        <w:t>s</w:t>
      </w:r>
      <w:r w:rsidRPr="00344266">
        <w:rPr>
          <w:rFonts w:ascii="Palatino Linotype" w:eastAsia="Times New Roman" w:hAnsi="Palatino Linotype" w:cs="Arial"/>
          <w:color w:val="000000" w:themeColor="text1"/>
          <w:lang w:val="es-ES" w:eastAsia="es-MX"/>
        </w:rPr>
        <w:t xml:space="preserve"> hipótesis jurídica</w:t>
      </w:r>
      <w:r w:rsidR="003C5213" w:rsidRPr="00344266">
        <w:rPr>
          <w:rFonts w:ascii="Palatino Linotype" w:eastAsia="Times New Roman" w:hAnsi="Palatino Linotype" w:cs="Arial"/>
          <w:color w:val="000000" w:themeColor="text1"/>
          <w:lang w:val="es-ES" w:eastAsia="es-MX"/>
        </w:rPr>
        <w:t>s</w:t>
      </w:r>
      <w:r w:rsidRPr="00344266">
        <w:rPr>
          <w:rFonts w:ascii="Palatino Linotype" w:eastAsia="Times New Roman" w:hAnsi="Palatino Linotype" w:cs="Arial"/>
          <w:color w:val="000000" w:themeColor="text1"/>
          <w:lang w:val="es-ES" w:eastAsia="es-MX"/>
        </w:rPr>
        <w:t xml:space="preserve"> relativa</w:t>
      </w:r>
      <w:r w:rsidR="003C5213" w:rsidRPr="00344266">
        <w:rPr>
          <w:rFonts w:ascii="Palatino Linotype" w:eastAsia="Times New Roman" w:hAnsi="Palatino Linotype" w:cs="Arial"/>
          <w:color w:val="000000" w:themeColor="text1"/>
          <w:lang w:val="es-ES" w:eastAsia="es-MX"/>
        </w:rPr>
        <w:t>s</w:t>
      </w:r>
      <w:r w:rsidRPr="00344266">
        <w:rPr>
          <w:rFonts w:ascii="Palatino Linotype" w:eastAsia="Times New Roman" w:hAnsi="Palatino Linotype" w:cs="Arial"/>
          <w:color w:val="000000" w:themeColor="text1"/>
          <w:lang w:val="es-ES" w:eastAsia="es-MX"/>
        </w:rPr>
        <w:t xml:space="preserve"> a la </w:t>
      </w:r>
      <w:r w:rsidRPr="00344266">
        <w:rPr>
          <w:rFonts w:ascii="Palatino Linotype" w:eastAsia="Times New Roman" w:hAnsi="Palatino Linotype" w:cs="Arial"/>
          <w:color w:val="000000" w:themeColor="text1"/>
          <w:lang w:val="es-ES" w:eastAsia="es-MX"/>
        </w:rPr>
        <w:lastRenderedPageBreak/>
        <w:t>entrega de información incompleta</w:t>
      </w:r>
      <w:r w:rsidR="003C5213" w:rsidRPr="00344266">
        <w:rPr>
          <w:rFonts w:ascii="Palatino Linotype" w:eastAsia="Times New Roman" w:hAnsi="Palatino Linotype" w:cs="Arial"/>
          <w:color w:val="000000" w:themeColor="text1"/>
          <w:lang w:val="es-ES" w:eastAsia="es-MX"/>
        </w:rPr>
        <w:t xml:space="preserve"> y a la entrega de información que no corresponde con lo solicitado</w:t>
      </w:r>
      <w:r w:rsidRPr="00344266">
        <w:rPr>
          <w:rFonts w:ascii="Palatino Linotype" w:eastAsia="Times New Roman" w:hAnsi="Palatino Linotype" w:cs="Arial"/>
          <w:color w:val="000000" w:themeColor="text1"/>
          <w:lang w:val="es-ES" w:eastAsia="es-MX"/>
        </w:rPr>
        <w:t xml:space="preserve">; </w:t>
      </w:r>
      <w:r w:rsidRPr="00344266">
        <w:rPr>
          <w:rFonts w:ascii="Palatino Linotype" w:eastAsia="MS Mincho" w:hAnsi="Palatino Linotype" w:cs="Arial"/>
          <w:color w:val="000000" w:themeColor="text1"/>
        </w:rPr>
        <w:t>contexto</w:t>
      </w:r>
      <w:r w:rsidR="003C5213" w:rsidRPr="00344266">
        <w:rPr>
          <w:rFonts w:ascii="Palatino Linotype" w:eastAsia="MS Mincho" w:hAnsi="Palatino Linotype" w:cs="Arial"/>
          <w:color w:val="000000" w:themeColor="text1"/>
        </w:rPr>
        <w:t>s</w:t>
      </w:r>
      <w:r w:rsidRPr="00344266">
        <w:rPr>
          <w:rFonts w:ascii="Palatino Linotype" w:eastAsia="MS Mincho" w:hAnsi="Palatino Linotype" w:cs="Arial"/>
          <w:color w:val="000000" w:themeColor="text1"/>
        </w:rPr>
        <w:t xml:space="preserve"> de</w:t>
      </w:r>
      <w:r w:rsidR="003C5213" w:rsidRPr="00344266">
        <w:rPr>
          <w:rFonts w:ascii="Palatino Linotype" w:eastAsia="MS Mincho" w:hAnsi="Palatino Linotype" w:cs="Arial"/>
          <w:color w:val="000000" w:themeColor="text1"/>
        </w:rPr>
        <w:t xml:space="preserve"> </w:t>
      </w:r>
      <w:r w:rsidRPr="00344266">
        <w:rPr>
          <w:rFonts w:ascii="Palatino Linotype" w:eastAsia="MS Mincho" w:hAnsi="Palatino Linotype" w:cs="Arial"/>
          <w:color w:val="000000" w:themeColor="text1"/>
        </w:rPr>
        <w:t>l</w:t>
      </w:r>
      <w:r w:rsidR="003C5213" w:rsidRPr="00344266">
        <w:rPr>
          <w:rFonts w:ascii="Palatino Linotype" w:eastAsia="MS Mincho" w:hAnsi="Palatino Linotype" w:cs="Arial"/>
          <w:color w:val="000000" w:themeColor="text1"/>
        </w:rPr>
        <w:t>os</w:t>
      </w:r>
      <w:r w:rsidRPr="00344266">
        <w:rPr>
          <w:rFonts w:ascii="Palatino Linotype" w:eastAsia="MS Mincho" w:hAnsi="Palatino Linotype" w:cs="Arial"/>
          <w:color w:val="000000" w:themeColor="text1"/>
        </w:rPr>
        <w:t xml:space="preserve"> cual</w:t>
      </w:r>
      <w:r w:rsidR="003C5213" w:rsidRPr="00344266">
        <w:rPr>
          <w:rFonts w:ascii="Palatino Linotype" w:eastAsia="MS Mincho" w:hAnsi="Palatino Linotype" w:cs="Arial"/>
          <w:color w:val="000000" w:themeColor="text1"/>
        </w:rPr>
        <w:t>es</w:t>
      </w:r>
      <w:r w:rsidRPr="00344266">
        <w:rPr>
          <w:rFonts w:ascii="Palatino Linotype" w:eastAsia="MS Mincho" w:hAnsi="Palatino Linotype" w:cs="Arial"/>
          <w:color w:val="000000" w:themeColor="text1"/>
        </w:rPr>
        <w:t xml:space="preserve"> se dolió </w:t>
      </w:r>
      <w:r w:rsidRPr="00344266">
        <w:rPr>
          <w:rFonts w:ascii="Palatino Linotype" w:eastAsia="MS Mincho" w:hAnsi="Palatino Linotype" w:cs="Arial"/>
          <w:b/>
          <w:color w:val="000000" w:themeColor="text1"/>
        </w:rPr>
        <w:t xml:space="preserve">EL RECURRENTE </w:t>
      </w:r>
      <w:r w:rsidRPr="00344266">
        <w:rPr>
          <w:rFonts w:ascii="Palatino Linotype" w:eastAsia="MS Mincho" w:hAnsi="Palatino Linotype" w:cs="Arial"/>
          <w:color w:val="000000" w:themeColor="text1"/>
        </w:rPr>
        <w:t>al momento de interponer su inconformidad.</w:t>
      </w:r>
      <w:r w:rsidRPr="00344266">
        <w:rPr>
          <w:rFonts w:ascii="Palatino Linotype" w:eastAsia="Times New Roman" w:hAnsi="Palatino Linotype" w:cs="Arial"/>
          <w:color w:val="000000" w:themeColor="text1"/>
          <w:lang w:val="es-ES" w:eastAsia="es-MX"/>
        </w:rPr>
        <w:t xml:space="preserve"> De modo tal </w:t>
      </w:r>
      <w:r w:rsidRPr="00344266">
        <w:rPr>
          <w:rFonts w:ascii="Palatino Linotype" w:hAnsi="Palatino Linotype" w:cs="Arial"/>
          <w:color w:val="000000" w:themeColor="text1"/>
        </w:rPr>
        <w:t xml:space="preserve">que el presente recurso de revisión se abocara en determinar si el </w:t>
      </w:r>
      <w:r w:rsidRPr="00344266">
        <w:rPr>
          <w:rFonts w:ascii="Palatino Linotype" w:hAnsi="Palatino Linotype" w:cs="Arial"/>
          <w:b/>
          <w:color w:val="000000" w:themeColor="text1"/>
        </w:rPr>
        <w:t>SUJETO</w:t>
      </w:r>
      <w:r w:rsidRPr="00344266">
        <w:rPr>
          <w:rFonts w:ascii="Palatino Linotype" w:hAnsi="Palatino Linotype" w:cs="Arial"/>
          <w:color w:val="000000" w:themeColor="text1"/>
        </w:rPr>
        <w:t xml:space="preserve"> </w:t>
      </w:r>
      <w:r w:rsidRPr="00344266">
        <w:rPr>
          <w:rFonts w:ascii="Palatino Linotype" w:hAnsi="Palatino Linotype" w:cs="Arial"/>
          <w:b/>
          <w:color w:val="000000" w:themeColor="text1"/>
        </w:rPr>
        <w:t>OBLIGADO</w:t>
      </w:r>
      <w:r w:rsidRPr="00344266">
        <w:rPr>
          <w:rFonts w:ascii="Palatino Linotype" w:hAnsi="Palatino Linotype" w:cs="Arial"/>
          <w:color w:val="000000" w:themeColor="text1"/>
        </w:rPr>
        <w:t xml:space="preserve"> con su respuesta ciertamente </w:t>
      </w:r>
      <w:r w:rsidRPr="00344266">
        <w:rPr>
          <w:rFonts w:ascii="Palatino Linotype" w:eastAsia="Times New Roman" w:hAnsi="Palatino Linotype"/>
          <w:color w:val="000000" w:themeColor="text1"/>
        </w:rPr>
        <w:t>actualiza la causal de procedencia</w:t>
      </w:r>
      <w:r w:rsidRPr="00344266">
        <w:rPr>
          <w:rFonts w:ascii="Palatino Linotype" w:eastAsia="Times New Roman" w:hAnsi="Palatino Linotype"/>
          <w:b/>
          <w:color w:val="000000" w:themeColor="text1"/>
        </w:rPr>
        <w:t xml:space="preserve"> </w:t>
      </w:r>
      <w:r w:rsidRPr="00344266">
        <w:rPr>
          <w:rFonts w:ascii="Palatino Linotype" w:eastAsia="Times New Roman" w:hAnsi="Palatino Linotype" w:cs="Arial"/>
          <w:color w:val="000000" w:themeColor="text1"/>
          <w:lang w:eastAsia="es-MX"/>
        </w:rPr>
        <w:t xml:space="preserve">antes señalada. </w:t>
      </w:r>
    </w:p>
    <w:p w:rsidR="004A4BC1" w:rsidRPr="00344266" w:rsidRDefault="004A4BC1" w:rsidP="00344266">
      <w:pPr>
        <w:spacing w:line="360" w:lineRule="auto"/>
        <w:rPr>
          <w:rFonts w:ascii="Palatino Linotype" w:eastAsia="MS Mincho" w:hAnsi="Palatino Linotype" w:cs="Arial"/>
          <w:color w:val="000000" w:themeColor="text1"/>
        </w:rPr>
      </w:pPr>
    </w:p>
    <w:p w:rsidR="004A4BC1" w:rsidRPr="00344266" w:rsidRDefault="004A4BC1" w:rsidP="00344266">
      <w:pPr>
        <w:pStyle w:val="Ttulo2"/>
        <w:spacing w:before="0" w:line="360" w:lineRule="auto"/>
        <w:rPr>
          <w:rFonts w:ascii="Palatino Linotype" w:hAnsi="Palatino Linotype"/>
          <w:b/>
          <w:color w:val="000000" w:themeColor="text1"/>
          <w:sz w:val="24"/>
          <w:szCs w:val="24"/>
        </w:rPr>
      </w:pPr>
      <w:bookmarkStart w:id="147" w:name="_Toc495427545"/>
      <w:bookmarkStart w:id="148" w:name="_Toc23414596"/>
      <w:bookmarkStart w:id="149" w:name="_Toc34819433"/>
      <w:bookmarkStart w:id="150" w:name="_Toc51259589"/>
      <w:bookmarkStart w:id="151" w:name="_Toc83128582"/>
      <w:r w:rsidRPr="00344266">
        <w:rPr>
          <w:rFonts w:ascii="Palatino Linotype" w:hAnsi="Palatino Linotype"/>
          <w:b/>
          <w:color w:val="000000" w:themeColor="text1"/>
          <w:sz w:val="24"/>
          <w:szCs w:val="24"/>
        </w:rPr>
        <w:t>CUARTO. Del estudio y resolución del asunto.</w:t>
      </w:r>
      <w:bookmarkEnd w:id="147"/>
      <w:bookmarkEnd w:id="148"/>
      <w:bookmarkEnd w:id="149"/>
      <w:bookmarkEnd w:id="150"/>
      <w:bookmarkEnd w:id="151"/>
    </w:p>
    <w:p w:rsidR="004A4BC1" w:rsidRPr="00344266" w:rsidRDefault="004A4BC1" w:rsidP="00344266">
      <w:pPr>
        <w:pStyle w:val="Ttulo1"/>
        <w:numPr>
          <w:ilvl w:val="0"/>
          <w:numId w:val="17"/>
        </w:numPr>
        <w:spacing w:before="0" w:after="240" w:line="360" w:lineRule="auto"/>
        <w:ind w:left="0" w:firstLine="0"/>
        <w:rPr>
          <w:rFonts w:ascii="Palatino Linotype" w:eastAsia="MS Gothic" w:hAnsi="Palatino Linotype"/>
          <w:b/>
          <w:color w:val="000000" w:themeColor="text1"/>
          <w:sz w:val="24"/>
          <w:szCs w:val="24"/>
        </w:rPr>
      </w:pPr>
      <w:bookmarkStart w:id="152" w:name="_Toc498528948"/>
      <w:bookmarkStart w:id="153" w:name="_Toc71234379"/>
      <w:bookmarkStart w:id="154" w:name="_Toc71239557"/>
      <w:bookmarkStart w:id="155" w:name="_Toc80812776"/>
      <w:bookmarkStart w:id="156" w:name="_Toc83301639"/>
      <w:bookmarkStart w:id="157" w:name="_Toc94119616"/>
      <w:r w:rsidRPr="00344266">
        <w:rPr>
          <w:rFonts w:ascii="Palatino Linotype" w:eastAsia="MS Gothic" w:hAnsi="Palatino Linotype"/>
          <w:b/>
          <w:color w:val="000000" w:themeColor="text1"/>
          <w:sz w:val="24"/>
          <w:szCs w:val="24"/>
        </w:rPr>
        <w:t>De</w:t>
      </w:r>
      <w:bookmarkEnd w:id="152"/>
      <w:r w:rsidRPr="00344266">
        <w:rPr>
          <w:rFonts w:ascii="Palatino Linotype" w:eastAsia="MS Gothic" w:hAnsi="Palatino Linotype"/>
          <w:b/>
          <w:color w:val="000000" w:themeColor="text1"/>
          <w:sz w:val="24"/>
          <w:szCs w:val="24"/>
        </w:rPr>
        <w:t>l derecho de acceso a la información.</w:t>
      </w:r>
      <w:bookmarkEnd w:id="153"/>
      <w:bookmarkEnd w:id="154"/>
      <w:bookmarkEnd w:id="155"/>
      <w:bookmarkEnd w:id="156"/>
      <w:bookmarkEnd w:id="157"/>
    </w:p>
    <w:p w:rsidR="004A4BC1" w:rsidRPr="00344266" w:rsidRDefault="004A4BC1" w:rsidP="00344266">
      <w:pPr>
        <w:pStyle w:val="Prrafodelista"/>
        <w:numPr>
          <w:ilvl w:val="0"/>
          <w:numId w:val="1"/>
        </w:numPr>
        <w:spacing w:before="240" w:after="240" w:line="360" w:lineRule="auto"/>
        <w:ind w:left="0" w:firstLine="0"/>
        <w:jc w:val="both"/>
        <w:rPr>
          <w:rFonts w:ascii="Palatino Linotype" w:eastAsia="MS Gothic" w:hAnsi="Palatino Linotype"/>
          <w:color w:val="000000" w:themeColor="text1"/>
        </w:rPr>
      </w:pPr>
      <w:r w:rsidRPr="00344266">
        <w:rPr>
          <w:rFonts w:ascii="Palatino Linotype" w:hAnsi="Palatino Linotype"/>
          <w:color w:val="000000" w:themeColor="text1"/>
        </w:rPr>
        <w:t>E</w:t>
      </w:r>
      <w:r w:rsidRPr="00344266">
        <w:rPr>
          <w:rFonts w:ascii="Palatino Linotype" w:hAnsi="Palatino Linotype" w:cs="Arial"/>
          <w:color w:val="000000" w:themeColor="text1"/>
        </w:rPr>
        <w:t xml:space="preserv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4A4BC1" w:rsidRPr="00344266" w:rsidRDefault="004A4BC1" w:rsidP="00344266">
      <w:pPr>
        <w:pStyle w:val="Prrafodelista"/>
        <w:spacing w:before="240" w:after="240" w:line="360" w:lineRule="auto"/>
        <w:ind w:left="0"/>
        <w:jc w:val="both"/>
        <w:rPr>
          <w:rFonts w:ascii="Palatino Linotype" w:eastAsia="MS Gothic" w:hAnsi="Palatino Linotype"/>
          <w:color w:val="000000" w:themeColor="text1"/>
        </w:rPr>
      </w:pPr>
    </w:p>
    <w:p w:rsidR="004A4BC1" w:rsidRPr="00344266" w:rsidRDefault="004A4BC1" w:rsidP="00344266">
      <w:pPr>
        <w:numPr>
          <w:ilvl w:val="0"/>
          <w:numId w:val="1"/>
        </w:numPr>
        <w:spacing w:before="240" w:after="240" w:line="360" w:lineRule="auto"/>
        <w:ind w:left="0" w:firstLine="0"/>
        <w:contextualSpacing/>
        <w:jc w:val="both"/>
        <w:rPr>
          <w:rFonts w:ascii="Palatino Linotype" w:hAnsi="Palatino Linotype"/>
          <w:color w:val="000000" w:themeColor="text1"/>
        </w:rPr>
      </w:pPr>
      <w:r w:rsidRPr="00344266">
        <w:rPr>
          <w:rFonts w:ascii="Palatino Linotype" w:hAnsi="Palatino Linotype"/>
          <w:color w:val="000000" w:themeColor="text1"/>
        </w:rPr>
        <w:t xml:space="preserve">Definiendo el Derecho de Acceso a la Información Pública como: </w:t>
      </w:r>
      <w:r w:rsidRPr="00344266">
        <w:rPr>
          <w:rFonts w:ascii="Palatino Linotype" w:hAnsi="Palatino Linotype"/>
          <w:i/>
          <w:color w:val="000000" w:themeColor="text1"/>
        </w:rPr>
        <w:t>La igualdad de oportunidades para recibir, buscar e impartir información</w:t>
      </w:r>
      <w:r w:rsidRPr="00344266">
        <w:rPr>
          <w:rFonts w:ascii="Palatino Linotype" w:hAnsi="Palatino Linotype"/>
          <w:i/>
          <w:color w:val="000000" w:themeColor="text1"/>
          <w:vertAlign w:val="superscript"/>
        </w:rPr>
        <w:footnoteReference w:id="1"/>
      </w:r>
      <w:r w:rsidRPr="00344266">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44266">
        <w:rPr>
          <w:rFonts w:ascii="Palatino Linotype" w:hAnsi="Palatino Linotype"/>
          <w:i/>
          <w:color w:val="000000" w:themeColor="text1"/>
          <w:vertAlign w:val="superscript"/>
        </w:rPr>
        <w:footnoteReference w:id="2"/>
      </w:r>
      <w:r w:rsidRPr="00344266">
        <w:rPr>
          <w:rFonts w:ascii="Palatino Linotype" w:hAnsi="Palatino Linotype"/>
          <w:color w:val="000000" w:themeColor="text1"/>
        </w:rPr>
        <w:t>que se constituye como una herramienta fundamental para ejercer</w:t>
      </w:r>
      <w:r w:rsidRPr="00344266">
        <w:rPr>
          <w:rFonts w:ascii="Palatino Linotype" w:hAnsi="Palatino Linotype"/>
          <w:i/>
          <w:color w:val="000000" w:themeColor="text1"/>
        </w:rPr>
        <w:t xml:space="preserve"> el control democrático de las gestiones estatales, de forma tal que puedan cuestionar, indagar y </w:t>
      </w:r>
      <w:r w:rsidRPr="00344266">
        <w:rPr>
          <w:rFonts w:ascii="Palatino Linotype" w:hAnsi="Palatino Linotype"/>
          <w:i/>
          <w:color w:val="000000" w:themeColor="text1"/>
        </w:rPr>
        <w:lastRenderedPageBreak/>
        <w:t>considerar si se está dando un adecuado cumplimiento a las funciones públicas,</w:t>
      </w:r>
      <w:r w:rsidRPr="00344266">
        <w:rPr>
          <w:rFonts w:ascii="Palatino Linotype" w:hAnsi="Palatino Linotype"/>
          <w:i/>
          <w:color w:val="000000" w:themeColor="text1"/>
          <w:vertAlign w:val="superscript"/>
        </w:rPr>
        <w:footnoteReference w:id="3"/>
      </w:r>
      <w:r w:rsidRPr="00344266">
        <w:rPr>
          <w:rFonts w:ascii="Palatino Linotype" w:hAnsi="Palatino Linotype"/>
          <w:color w:val="000000" w:themeColor="text1"/>
        </w:rPr>
        <w:t>fomentando</w:t>
      </w:r>
      <w:r w:rsidRPr="00344266">
        <w:rPr>
          <w:rFonts w:ascii="Palatino Linotype" w:hAnsi="Palatino Linotype"/>
          <w:i/>
          <w:color w:val="000000" w:themeColor="text1"/>
        </w:rPr>
        <w:t xml:space="preserve"> la transparencia de las actividades estatales y </w:t>
      </w:r>
      <w:r w:rsidRPr="00344266">
        <w:rPr>
          <w:rFonts w:ascii="Palatino Linotype" w:hAnsi="Palatino Linotype"/>
          <w:color w:val="000000" w:themeColor="text1"/>
        </w:rPr>
        <w:t>promoviendo</w:t>
      </w:r>
      <w:r w:rsidRPr="00344266">
        <w:rPr>
          <w:rFonts w:ascii="Palatino Linotype" w:hAnsi="Palatino Linotype"/>
          <w:i/>
          <w:color w:val="000000" w:themeColor="text1"/>
        </w:rPr>
        <w:t xml:space="preserve"> la responsabilidad de los funcionarios sobre su gestión pública,</w:t>
      </w:r>
      <w:r w:rsidRPr="00344266">
        <w:rPr>
          <w:rFonts w:ascii="Palatino Linotype" w:hAnsi="Palatino Linotype"/>
          <w:i/>
          <w:color w:val="000000" w:themeColor="text1"/>
          <w:vertAlign w:val="superscript"/>
        </w:rPr>
        <w:footnoteReference w:id="4"/>
      </w:r>
      <w:r w:rsidRPr="00344266">
        <w:rPr>
          <w:rFonts w:ascii="Palatino Linotype" w:hAnsi="Palatino Linotype"/>
          <w:color w:val="000000" w:themeColor="text1"/>
        </w:rPr>
        <w:t>que permite</w:t>
      </w:r>
      <w:r w:rsidRPr="00344266">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rsidR="004A4BC1" w:rsidRPr="00344266" w:rsidRDefault="004A4BC1" w:rsidP="00344266">
      <w:pPr>
        <w:spacing w:before="240" w:after="240" w:line="360" w:lineRule="auto"/>
        <w:contextualSpacing/>
        <w:jc w:val="both"/>
        <w:rPr>
          <w:rFonts w:ascii="Palatino Linotype" w:hAnsi="Palatino Linotype"/>
          <w:color w:val="000000" w:themeColor="text1"/>
        </w:rPr>
      </w:pPr>
    </w:p>
    <w:p w:rsidR="004A4BC1" w:rsidRPr="00344266" w:rsidRDefault="004A4BC1" w:rsidP="00344266">
      <w:pPr>
        <w:numPr>
          <w:ilvl w:val="0"/>
          <w:numId w:val="1"/>
        </w:numPr>
        <w:spacing w:before="240" w:after="240" w:line="360" w:lineRule="auto"/>
        <w:ind w:left="0" w:firstLine="0"/>
        <w:contextualSpacing/>
        <w:jc w:val="both"/>
        <w:rPr>
          <w:rFonts w:ascii="Palatino Linotype" w:hAnsi="Palatino Linotype"/>
          <w:color w:val="000000" w:themeColor="text1"/>
        </w:rPr>
      </w:pPr>
      <w:r w:rsidRPr="00344266">
        <w:rPr>
          <w:rFonts w:ascii="Palatino Linotype" w:hAnsi="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4A4BC1" w:rsidRPr="00344266" w:rsidRDefault="004A4BC1" w:rsidP="00344266">
      <w:pPr>
        <w:spacing w:before="240" w:after="240"/>
        <w:contextualSpacing/>
        <w:jc w:val="both"/>
        <w:rPr>
          <w:rFonts w:ascii="Palatino Linotype" w:hAnsi="Palatino Linotype"/>
          <w:i/>
          <w:color w:val="000000" w:themeColor="text1"/>
        </w:rPr>
      </w:pPr>
      <w:r w:rsidRPr="00344266">
        <w:rPr>
          <w:rFonts w:ascii="Palatino Linotype" w:hAnsi="Palatino Linotype"/>
          <w:i/>
          <w:color w:val="000000" w:themeColor="text1"/>
        </w:rPr>
        <w:t>“</w:t>
      </w:r>
      <w:r w:rsidRPr="00344266">
        <w:rPr>
          <w:rFonts w:ascii="Palatino Linotype" w:hAnsi="Palatino Linotype"/>
          <w:b/>
          <w:i/>
          <w:color w:val="000000" w:themeColor="text1"/>
        </w:rPr>
        <w:t>Artículo 1.-</w:t>
      </w:r>
      <w:r w:rsidRPr="00344266">
        <w:rPr>
          <w:rFonts w:ascii="Palatino Linotype" w:hAnsi="Palatino Linotype"/>
          <w:i/>
          <w:color w:val="000000" w:themeColor="text1"/>
        </w:rPr>
        <w:t xml:space="preserve"> </w:t>
      </w:r>
    </w:p>
    <w:p w:rsidR="004A4BC1" w:rsidRPr="00344266" w:rsidRDefault="004A4BC1" w:rsidP="00344266">
      <w:pPr>
        <w:spacing w:before="240" w:after="240"/>
        <w:contextualSpacing/>
        <w:jc w:val="both"/>
        <w:rPr>
          <w:rFonts w:ascii="Palatino Linotype" w:hAnsi="Palatino Linotype"/>
          <w:i/>
          <w:color w:val="000000" w:themeColor="text1"/>
        </w:rPr>
      </w:pPr>
      <w:r w:rsidRPr="00344266">
        <w:rPr>
          <w:rFonts w:ascii="Palatino Linotype" w:hAnsi="Palatino Linotype"/>
          <w:i/>
          <w:color w:val="000000" w:themeColor="text1"/>
        </w:rPr>
        <w:t>(…)</w:t>
      </w:r>
    </w:p>
    <w:p w:rsidR="004A4BC1" w:rsidRPr="00344266" w:rsidRDefault="004A4BC1" w:rsidP="00344266">
      <w:pPr>
        <w:spacing w:before="240" w:after="240"/>
        <w:contextualSpacing/>
        <w:jc w:val="both"/>
        <w:rPr>
          <w:rFonts w:ascii="Palatino Linotype" w:hAnsi="Palatino Linotype"/>
          <w:i/>
          <w:color w:val="000000" w:themeColor="text1"/>
        </w:rPr>
      </w:pPr>
      <w:r w:rsidRPr="00344266">
        <w:rPr>
          <w:rFonts w:ascii="Palatino Linotype" w:hAnsi="Palatino Linotype"/>
          <w:i/>
          <w:color w:val="000000" w:themeColor="text1"/>
        </w:rPr>
        <w:t>Todas las</w:t>
      </w:r>
      <w:r w:rsidRPr="00344266">
        <w:rPr>
          <w:rFonts w:ascii="Palatino Linotype" w:hAnsi="Palatino Linotype"/>
          <w:color w:val="000000" w:themeColor="text1"/>
        </w:rPr>
        <w:t xml:space="preserve"> </w:t>
      </w:r>
      <w:r w:rsidRPr="00344266">
        <w:rPr>
          <w:rFonts w:ascii="Palatino Linotype" w:hAnsi="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A4BC1" w:rsidRPr="00344266" w:rsidRDefault="004A4BC1" w:rsidP="00344266">
      <w:pPr>
        <w:spacing w:before="240" w:after="240"/>
        <w:contextualSpacing/>
        <w:jc w:val="both"/>
        <w:rPr>
          <w:rFonts w:ascii="Palatino Linotype" w:hAnsi="Palatino Linotype"/>
          <w:color w:val="000000" w:themeColor="text1"/>
        </w:rPr>
      </w:pPr>
      <w:r w:rsidRPr="00344266">
        <w:rPr>
          <w:rFonts w:ascii="Palatino Linotype" w:hAnsi="Palatino Linotype"/>
          <w:i/>
          <w:color w:val="000000" w:themeColor="text1"/>
        </w:rPr>
        <w:t>(…)</w:t>
      </w:r>
      <w:r w:rsidRPr="00344266">
        <w:rPr>
          <w:rFonts w:ascii="Palatino Linotype" w:hAnsi="Palatino Linotype"/>
          <w:color w:val="000000" w:themeColor="text1"/>
        </w:rPr>
        <w:t>”.</w:t>
      </w:r>
    </w:p>
    <w:p w:rsidR="004A4BC1" w:rsidRDefault="004A4BC1" w:rsidP="00344266">
      <w:pPr>
        <w:spacing w:before="240" w:after="240"/>
        <w:contextualSpacing/>
        <w:jc w:val="both"/>
        <w:rPr>
          <w:rFonts w:ascii="Palatino Linotype" w:hAnsi="Palatino Linotype"/>
          <w:b/>
          <w:color w:val="000000" w:themeColor="text1"/>
        </w:rPr>
      </w:pPr>
    </w:p>
    <w:p w:rsidR="00EA2E19" w:rsidRPr="00344266" w:rsidRDefault="00EA2E19" w:rsidP="00344266">
      <w:pPr>
        <w:spacing w:before="240" w:after="240"/>
        <w:contextualSpacing/>
        <w:jc w:val="both"/>
        <w:rPr>
          <w:rFonts w:ascii="Palatino Linotype" w:hAnsi="Palatino Linotype"/>
          <w:b/>
          <w:color w:val="000000" w:themeColor="text1"/>
        </w:rPr>
      </w:pPr>
    </w:p>
    <w:p w:rsidR="004A4BC1" w:rsidRPr="00344266" w:rsidRDefault="004A4BC1" w:rsidP="00344266">
      <w:pPr>
        <w:numPr>
          <w:ilvl w:val="0"/>
          <w:numId w:val="1"/>
        </w:numPr>
        <w:spacing w:before="240" w:after="240" w:line="360" w:lineRule="auto"/>
        <w:ind w:left="0" w:firstLine="0"/>
        <w:contextualSpacing/>
        <w:jc w:val="both"/>
        <w:rPr>
          <w:rFonts w:ascii="Palatino Linotype" w:hAnsi="Palatino Linotype"/>
          <w:color w:val="000000" w:themeColor="text1"/>
        </w:rPr>
      </w:pPr>
      <w:r w:rsidRPr="00344266">
        <w:rPr>
          <w:rFonts w:ascii="Palatino Linotype" w:hAnsi="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4A4BC1" w:rsidRPr="00344266" w:rsidRDefault="004A4BC1" w:rsidP="00344266">
      <w:pPr>
        <w:spacing w:before="240" w:after="240" w:line="360" w:lineRule="auto"/>
        <w:contextualSpacing/>
        <w:jc w:val="both"/>
        <w:rPr>
          <w:rFonts w:ascii="Palatino Linotype" w:hAnsi="Palatino Linotype"/>
          <w:color w:val="000000" w:themeColor="text1"/>
        </w:rPr>
      </w:pPr>
    </w:p>
    <w:p w:rsidR="004A4BC1" w:rsidRPr="00344266" w:rsidRDefault="004A4BC1" w:rsidP="00344266">
      <w:pPr>
        <w:numPr>
          <w:ilvl w:val="0"/>
          <w:numId w:val="1"/>
        </w:numPr>
        <w:spacing w:before="240" w:after="240" w:line="360" w:lineRule="auto"/>
        <w:ind w:left="0" w:firstLine="0"/>
        <w:contextualSpacing/>
        <w:jc w:val="both"/>
        <w:rPr>
          <w:rFonts w:ascii="Palatino Linotype" w:hAnsi="Palatino Linotype"/>
          <w:color w:val="000000" w:themeColor="text1"/>
        </w:rPr>
      </w:pPr>
      <w:r w:rsidRPr="00344266">
        <w:rPr>
          <w:rFonts w:ascii="Palatino Linotype" w:hAnsi="Palatino Linotype"/>
          <w:color w:val="000000" w:themeColor="text1"/>
        </w:rPr>
        <w:t xml:space="preserve">Así, conforme a la Constitución Política de las Estado Unidos Mexicanos </w:t>
      </w:r>
      <w:r w:rsidRPr="00344266">
        <w:rPr>
          <w:rFonts w:ascii="Palatino Linotype" w:eastAsia="Calibri" w:hAnsi="Palatino Linotype"/>
          <w:color w:val="000000" w:themeColor="text1"/>
        </w:rPr>
        <w:t>y la Constitución Política del Estado Libre y Soberano de México respectivamente</w:t>
      </w:r>
      <w:r w:rsidRPr="00344266">
        <w:rPr>
          <w:rFonts w:ascii="Palatino Linotype" w:hAnsi="Palatino Linotype"/>
          <w:color w:val="000000" w:themeColor="text1"/>
        </w:rPr>
        <w:t xml:space="preserve">, el </w:t>
      </w:r>
      <w:r w:rsidRPr="00344266">
        <w:rPr>
          <w:rFonts w:ascii="Palatino Linotype" w:hAnsi="Palatino Linotype"/>
          <w:color w:val="000000" w:themeColor="text1"/>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rsidR="004A4BC1" w:rsidRPr="00344266" w:rsidRDefault="004A4BC1" w:rsidP="00344266">
      <w:pPr>
        <w:spacing w:before="240" w:after="240"/>
        <w:jc w:val="both"/>
        <w:rPr>
          <w:rFonts w:ascii="Palatino Linotype" w:hAnsi="Palatino Linotype" w:cs="Arial"/>
          <w:b/>
          <w:bCs/>
          <w:i/>
          <w:color w:val="000000" w:themeColor="text1"/>
        </w:rPr>
      </w:pPr>
      <w:r w:rsidRPr="00344266">
        <w:rPr>
          <w:rFonts w:ascii="Palatino Linotype" w:hAnsi="Palatino Linotype" w:cs="Arial"/>
          <w:b/>
          <w:bCs/>
          <w:i/>
          <w:color w:val="000000" w:themeColor="text1"/>
        </w:rPr>
        <w:t>Constitución Política de los Estados Unidos Mexicanos</w:t>
      </w:r>
    </w:p>
    <w:p w:rsidR="004A4BC1" w:rsidRPr="00344266" w:rsidRDefault="004A4BC1" w:rsidP="00344266">
      <w:pPr>
        <w:spacing w:before="240" w:after="240"/>
        <w:jc w:val="both"/>
        <w:rPr>
          <w:rFonts w:ascii="Palatino Linotype" w:hAnsi="Palatino Linotype" w:cs="Arial"/>
          <w:b/>
          <w:bCs/>
          <w:i/>
          <w:color w:val="000000" w:themeColor="text1"/>
        </w:rPr>
      </w:pPr>
      <w:r w:rsidRPr="00344266">
        <w:rPr>
          <w:rFonts w:ascii="Palatino Linotype" w:hAnsi="Palatino Linotype" w:cs="Arial"/>
          <w:b/>
          <w:bCs/>
          <w:i/>
          <w:color w:val="000000" w:themeColor="text1"/>
        </w:rPr>
        <w:t>“Artículo 6.</w:t>
      </w:r>
    </w:p>
    <w:p w:rsidR="004A4BC1" w:rsidRPr="00344266" w:rsidRDefault="004A4BC1" w:rsidP="00344266">
      <w:pPr>
        <w:spacing w:before="240" w:after="240"/>
        <w:jc w:val="both"/>
        <w:rPr>
          <w:rFonts w:ascii="Palatino Linotype" w:hAnsi="Palatino Linotype" w:cs="Arial"/>
          <w:bCs/>
          <w:i/>
          <w:color w:val="000000" w:themeColor="text1"/>
        </w:rPr>
      </w:pPr>
      <w:r w:rsidRPr="00344266">
        <w:rPr>
          <w:rFonts w:ascii="Palatino Linotype" w:hAnsi="Palatino Linotype" w:cs="Arial"/>
          <w:bCs/>
          <w:i/>
          <w:color w:val="000000" w:themeColor="text1"/>
        </w:rPr>
        <w:t>(…)</w:t>
      </w:r>
    </w:p>
    <w:p w:rsidR="004A4BC1" w:rsidRPr="00344266" w:rsidRDefault="004A4BC1" w:rsidP="00344266">
      <w:pPr>
        <w:spacing w:before="240" w:after="240"/>
        <w:jc w:val="both"/>
        <w:rPr>
          <w:rFonts w:ascii="Palatino Linotype" w:hAnsi="Palatino Linotype" w:cs="Arial"/>
          <w:bCs/>
          <w:i/>
          <w:color w:val="000000" w:themeColor="text1"/>
        </w:rPr>
      </w:pPr>
      <w:r w:rsidRPr="00344266">
        <w:rPr>
          <w:rFonts w:ascii="Palatino Linotype" w:hAnsi="Palatino Linotype" w:cs="Arial"/>
          <w:bCs/>
          <w:i/>
          <w:color w:val="000000" w:themeColor="text1"/>
        </w:rPr>
        <w:t>Para efectos de lo dispuesto en el presente artículo se observará lo siguiente:</w:t>
      </w:r>
    </w:p>
    <w:p w:rsidR="004A4BC1" w:rsidRPr="00344266" w:rsidRDefault="004A4BC1" w:rsidP="00344266">
      <w:pPr>
        <w:spacing w:before="240" w:after="240"/>
        <w:jc w:val="both"/>
        <w:rPr>
          <w:rFonts w:ascii="Palatino Linotype" w:hAnsi="Palatino Linotype" w:cs="Arial"/>
          <w:b/>
          <w:bCs/>
          <w:i/>
          <w:color w:val="000000" w:themeColor="text1"/>
        </w:rPr>
      </w:pPr>
      <w:r w:rsidRPr="00344266">
        <w:rPr>
          <w:rFonts w:ascii="Palatino Linotype" w:hAnsi="Palatino Linotype" w:cs="Arial"/>
          <w:b/>
          <w:bCs/>
          <w:i/>
          <w:color w:val="000000" w:themeColor="text1"/>
        </w:rPr>
        <w:t>A</w:t>
      </w:r>
      <w:r w:rsidRPr="00344266">
        <w:rPr>
          <w:rFonts w:ascii="Palatino Linotype" w:hAnsi="Palatino Linotype" w:cs="Arial"/>
          <w:bCs/>
          <w:i/>
          <w:color w:val="000000" w:themeColor="text1"/>
        </w:rPr>
        <w:t xml:space="preserve">. </w:t>
      </w:r>
      <w:r w:rsidRPr="00344266">
        <w:rPr>
          <w:rFonts w:ascii="Palatino Linotype" w:hAnsi="Palatino Linotype" w:cs="Arial"/>
          <w:b/>
          <w:bCs/>
          <w:i/>
          <w:color w:val="000000" w:themeColor="text1"/>
        </w:rPr>
        <w:t>Para el ejercicio del derecho de acceso a la información</w:t>
      </w:r>
      <w:r w:rsidRPr="00344266">
        <w:rPr>
          <w:rFonts w:ascii="Palatino Linotype" w:hAnsi="Palatino Linotype" w:cs="Arial"/>
          <w:bCs/>
          <w:i/>
          <w:color w:val="000000" w:themeColor="text1"/>
        </w:rPr>
        <w:t xml:space="preserve">, la Federación y </w:t>
      </w:r>
      <w:r w:rsidRPr="00344266">
        <w:rPr>
          <w:rFonts w:ascii="Palatino Linotype" w:hAnsi="Palatino Linotype" w:cs="Arial"/>
          <w:b/>
          <w:bCs/>
          <w:i/>
          <w:color w:val="000000" w:themeColor="text1"/>
        </w:rPr>
        <w:t>las entidades federativas, en el ámbito de sus respectivas competencias, se regirán por los siguientes principios y bases:</w:t>
      </w:r>
    </w:p>
    <w:p w:rsidR="004A4BC1" w:rsidRPr="00344266" w:rsidRDefault="004A4BC1" w:rsidP="00344266">
      <w:pPr>
        <w:spacing w:before="240" w:after="240"/>
        <w:jc w:val="both"/>
        <w:rPr>
          <w:rFonts w:ascii="Palatino Linotype" w:hAnsi="Palatino Linotype" w:cs="Arial"/>
          <w:bCs/>
          <w:i/>
          <w:color w:val="000000" w:themeColor="text1"/>
        </w:rPr>
      </w:pPr>
      <w:r w:rsidRPr="00344266">
        <w:rPr>
          <w:rFonts w:ascii="Palatino Linotype" w:hAnsi="Palatino Linotype" w:cs="Arial"/>
          <w:b/>
          <w:bCs/>
          <w:i/>
          <w:color w:val="000000" w:themeColor="text1"/>
        </w:rPr>
        <w:t xml:space="preserve">I. </w:t>
      </w:r>
      <w:r w:rsidRPr="00344266">
        <w:rPr>
          <w:rFonts w:ascii="Palatino Linotype" w:hAnsi="Palatino Linotype" w:cs="Arial"/>
          <w:b/>
          <w:bCs/>
          <w:i/>
          <w:color w:val="000000" w:themeColor="text1"/>
        </w:rPr>
        <w:tab/>
        <w:t>Toda la información en posesión de cualquier</w:t>
      </w:r>
      <w:r w:rsidRPr="00344266">
        <w:rPr>
          <w:rFonts w:ascii="Palatino Linotype" w:hAnsi="Palatino Linotype" w:cs="Arial"/>
          <w:bCs/>
          <w:i/>
          <w:color w:val="000000" w:themeColor="text1"/>
        </w:rPr>
        <w:t xml:space="preserve"> </w:t>
      </w:r>
      <w:r w:rsidRPr="00344266">
        <w:rPr>
          <w:rFonts w:ascii="Palatino Linotype" w:hAnsi="Palatino Linotype" w:cs="Arial"/>
          <w:b/>
          <w:bCs/>
          <w:i/>
          <w:color w:val="000000" w:themeColor="text1"/>
        </w:rPr>
        <w:t>autoridad</w:t>
      </w:r>
      <w:r w:rsidRPr="00344266">
        <w:rPr>
          <w:rFonts w:ascii="Palatino Linotype" w:hAnsi="Palatino Linotype" w:cs="Arial"/>
          <w:bCs/>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44266">
        <w:rPr>
          <w:rFonts w:ascii="Palatino Linotype" w:hAnsi="Palatino Linotype" w:cs="Arial"/>
          <w:b/>
          <w:bCs/>
          <w:i/>
          <w:color w:val="000000" w:themeColor="text1"/>
        </w:rPr>
        <w:t>municipal</w:t>
      </w:r>
      <w:r w:rsidRPr="00344266">
        <w:rPr>
          <w:rFonts w:ascii="Palatino Linotype" w:hAnsi="Palatino Linotype" w:cs="Arial"/>
          <w:bCs/>
          <w:i/>
          <w:color w:val="000000" w:themeColor="text1"/>
        </w:rPr>
        <w:t xml:space="preserve">, </w:t>
      </w:r>
      <w:r w:rsidRPr="00344266">
        <w:rPr>
          <w:rFonts w:ascii="Palatino Linotype" w:hAnsi="Palatino Linotype" w:cs="Arial"/>
          <w:b/>
          <w:bCs/>
          <w:i/>
          <w:color w:val="000000" w:themeColor="text1"/>
        </w:rPr>
        <w:t>es pública</w:t>
      </w:r>
      <w:r w:rsidRPr="00344266">
        <w:rPr>
          <w:rFonts w:ascii="Palatino Linotype" w:hAnsi="Palatino Linotype" w:cs="Arial"/>
          <w:bCs/>
          <w:i/>
          <w:color w:val="000000" w:themeColor="text1"/>
        </w:rPr>
        <w:t xml:space="preserve"> y sólo podrá ser reservada temporalmente por razones de interés público y seguridad nacional, en los términos que fijen las leyes. </w:t>
      </w:r>
      <w:r w:rsidRPr="00344266">
        <w:rPr>
          <w:rFonts w:ascii="Palatino Linotype" w:hAnsi="Palatino Linotype" w:cs="Arial"/>
          <w:b/>
          <w:bCs/>
          <w:i/>
          <w:color w:val="000000" w:themeColor="text1"/>
        </w:rPr>
        <w:t>En la interpretación de este derecho deberá prevalecer el principio de máxima publicidad. Los sujetos obligados deberán documentar todo acto que derive del ejercicio de sus facultades, competencias o funciones</w:t>
      </w:r>
      <w:r w:rsidRPr="00344266">
        <w:rPr>
          <w:rFonts w:ascii="Palatino Linotype" w:hAnsi="Palatino Linotype" w:cs="Arial"/>
          <w:bCs/>
          <w:i/>
          <w:color w:val="000000" w:themeColor="text1"/>
        </w:rPr>
        <w:t>, la ley determinará los supuestos específicos bajo los cuales procederá la declaración de inexistencia de la información.”</w:t>
      </w:r>
    </w:p>
    <w:p w:rsidR="004A4BC1" w:rsidRPr="00344266" w:rsidRDefault="004A4BC1" w:rsidP="00344266">
      <w:pPr>
        <w:pStyle w:val="Prrafodelista"/>
        <w:tabs>
          <w:tab w:val="left" w:pos="567"/>
        </w:tabs>
        <w:spacing w:before="240" w:after="240"/>
        <w:ind w:left="0"/>
        <w:jc w:val="both"/>
        <w:rPr>
          <w:rFonts w:ascii="Palatino Linotype" w:hAnsi="Palatino Linotype" w:cs="Arial"/>
          <w:b/>
          <w:bCs/>
          <w:i/>
          <w:color w:val="000000" w:themeColor="text1"/>
        </w:rPr>
      </w:pPr>
    </w:p>
    <w:p w:rsidR="004A4BC1" w:rsidRPr="00344266" w:rsidRDefault="004A4BC1" w:rsidP="00344266">
      <w:pPr>
        <w:spacing w:before="240" w:after="240"/>
        <w:jc w:val="both"/>
        <w:rPr>
          <w:rFonts w:ascii="Palatino Linotype" w:hAnsi="Palatino Linotype" w:cs="Arial"/>
          <w:b/>
          <w:bCs/>
          <w:i/>
          <w:color w:val="000000" w:themeColor="text1"/>
        </w:rPr>
      </w:pPr>
      <w:r w:rsidRPr="00344266">
        <w:rPr>
          <w:rFonts w:ascii="Palatino Linotype" w:hAnsi="Palatino Linotype" w:cs="Arial"/>
          <w:b/>
          <w:bCs/>
          <w:i/>
          <w:color w:val="000000" w:themeColor="text1"/>
        </w:rPr>
        <w:t>Constitución Política del Estado Libre y Soberano de México</w:t>
      </w:r>
    </w:p>
    <w:p w:rsidR="004A4BC1" w:rsidRPr="00344266" w:rsidRDefault="004A4BC1" w:rsidP="00344266">
      <w:pPr>
        <w:spacing w:before="240" w:after="240"/>
        <w:jc w:val="both"/>
        <w:rPr>
          <w:rFonts w:ascii="Palatino Linotype" w:hAnsi="Palatino Linotype" w:cs="Arial"/>
          <w:bCs/>
          <w:i/>
          <w:color w:val="000000" w:themeColor="text1"/>
        </w:rPr>
      </w:pPr>
      <w:r w:rsidRPr="00344266">
        <w:rPr>
          <w:rFonts w:ascii="Palatino Linotype" w:hAnsi="Palatino Linotype" w:cs="Arial"/>
          <w:b/>
          <w:bCs/>
          <w:i/>
          <w:color w:val="000000" w:themeColor="text1"/>
        </w:rPr>
        <w:t>“Artículo 5</w:t>
      </w:r>
      <w:r w:rsidRPr="00344266">
        <w:rPr>
          <w:rFonts w:ascii="Palatino Linotype" w:hAnsi="Palatino Linotype" w:cs="Arial"/>
          <w:bCs/>
          <w:i/>
          <w:color w:val="000000" w:themeColor="text1"/>
        </w:rPr>
        <w:t xml:space="preserve">.- </w:t>
      </w:r>
    </w:p>
    <w:p w:rsidR="004A4BC1" w:rsidRPr="00344266" w:rsidRDefault="004A4BC1" w:rsidP="00344266">
      <w:pPr>
        <w:spacing w:before="240" w:after="240"/>
        <w:jc w:val="both"/>
        <w:rPr>
          <w:rFonts w:ascii="Palatino Linotype" w:hAnsi="Palatino Linotype" w:cs="Arial"/>
          <w:bCs/>
          <w:i/>
          <w:color w:val="000000" w:themeColor="text1"/>
        </w:rPr>
      </w:pPr>
      <w:r w:rsidRPr="00344266">
        <w:rPr>
          <w:rFonts w:ascii="Palatino Linotype" w:hAnsi="Palatino Linotype" w:cs="Arial"/>
          <w:bCs/>
          <w:i/>
          <w:color w:val="000000" w:themeColor="text1"/>
        </w:rPr>
        <w:t>(…)</w:t>
      </w:r>
    </w:p>
    <w:p w:rsidR="004A4BC1" w:rsidRPr="00344266" w:rsidRDefault="004A4BC1" w:rsidP="00344266">
      <w:pPr>
        <w:spacing w:before="240" w:after="240"/>
        <w:jc w:val="both"/>
        <w:rPr>
          <w:rFonts w:ascii="Palatino Linotype" w:hAnsi="Palatino Linotype" w:cs="Arial"/>
          <w:bCs/>
          <w:i/>
          <w:color w:val="000000" w:themeColor="text1"/>
        </w:rPr>
      </w:pPr>
      <w:r w:rsidRPr="00344266">
        <w:rPr>
          <w:rFonts w:ascii="Palatino Linotype" w:hAnsi="Palatino Linotype" w:cs="Arial"/>
          <w:b/>
          <w:bCs/>
          <w:i/>
          <w:color w:val="000000" w:themeColor="text1"/>
        </w:rPr>
        <w:t>El derecho a la información será garantizado por el Estado. La ley establecerá las previsiones que permitan asegurar la protección, el respeto y la difusión de este derecho</w:t>
      </w:r>
      <w:r w:rsidRPr="00344266">
        <w:rPr>
          <w:rFonts w:ascii="Palatino Linotype" w:hAnsi="Palatino Linotype" w:cs="Arial"/>
          <w:bCs/>
          <w:i/>
          <w:color w:val="000000" w:themeColor="text1"/>
        </w:rPr>
        <w:t>.</w:t>
      </w:r>
    </w:p>
    <w:p w:rsidR="004A4BC1" w:rsidRPr="00344266" w:rsidRDefault="004A4BC1" w:rsidP="00344266">
      <w:pPr>
        <w:spacing w:before="240" w:after="240"/>
        <w:jc w:val="both"/>
        <w:rPr>
          <w:rFonts w:ascii="Palatino Linotype" w:hAnsi="Palatino Linotype" w:cs="Arial"/>
          <w:bCs/>
          <w:i/>
          <w:color w:val="000000" w:themeColor="text1"/>
        </w:rPr>
      </w:pPr>
      <w:r w:rsidRPr="00344266">
        <w:rPr>
          <w:rFonts w:ascii="Palatino Linotype" w:hAnsi="Palatino Linotype" w:cs="Arial"/>
          <w:bCs/>
          <w:i/>
          <w:color w:val="000000" w:themeColor="text1"/>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A4BC1" w:rsidRPr="00344266" w:rsidRDefault="004A4BC1" w:rsidP="00344266">
      <w:pPr>
        <w:spacing w:before="240" w:after="240"/>
        <w:jc w:val="both"/>
        <w:rPr>
          <w:rFonts w:ascii="Palatino Linotype" w:hAnsi="Palatino Linotype" w:cs="Arial"/>
          <w:bCs/>
          <w:i/>
          <w:color w:val="000000" w:themeColor="text1"/>
        </w:rPr>
      </w:pPr>
      <w:r w:rsidRPr="00344266">
        <w:rPr>
          <w:rFonts w:ascii="Palatino Linotype" w:hAnsi="Palatino Linotype" w:cs="Arial"/>
          <w:b/>
          <w:bCs/>
          <w:i/>
          <w:color w:val="000000" w:themeColor="text1"/>
        </w:rPr>
        <w:t>Este derecho se regirá por los principios y bases siguientes</w:t>
      </w:r>
      <w:r w:rsidRPr="00344266">
        <w:rPr>
          <w:rFonts w:ascii="Palatino Linotype" w:hAnsi="Palatino Linotype" w:cs="Arial"/>
          <w:bCs/>
          <w:i/>
          <w:color w:val="000000" w:themeColor="text1"/>
        </w:rPr>
        <w:t>:</w:t>
      </w:r>
    </w:p>
    <w:p w:rsidR="004A4BC1" w:rsidRPr="00344266" w:rsidRDefault="004A4BC1" w:rsidP="00344266">
      <w:pPr>
        <w:spacing w:before="240" w:after="240"/>
        <w:jc w:val="both"/>
        <w:rPr>
          <w:rFonts w:ascii="Palatino Linotype" w:hAnsi="Palatino Linotype" w:cs="Arial"/>
          <w:bCs/>
          <w:i/>
          <w:color w:val="000000" w:themeColor="text1"/>
        </w:rPr>
      </w:pPr>
      <w:r w:rsidRPr="00344266">
        <w:rPr>
          <w:rFonts w:ascii="Palatino Linotype" w:hAnsi="Palatino Linotype" w:cs="Arial"/>
          <w:b/>
          <w:bCs/>
          <w:i/>
          <w:color w:val="000000" w:themeColor="text1"/>
        </w:rPr>
        <w:t>I. Toda la información en posesión de cualquier autoridad, entidad, órgano y organismos de los</w:t>
      </w:r>
      <w:r w:rsidRPr="00344266">
        <w:rPr>
          <w:rFonts w:ascii="Palatino Linotype" w:hAnsi="Palatino Linotype" w:cs="Arial"/>
          <w:bCs/>
          <w:i/>
          <w:color w:val="000000" w:themeColor="text1"/>
        </w:rPr>
        <w:t xml:space="preserve"> Poderes Ejecutivo, Legislativo y Judicial, órganos autónomos, partidos políticos, fideicomisos y fondos públicos estatales y </w:t>
      </w:r>
      <w:r w:rsidRPr="00344266">
        <w:rPr>
          <w:rFonts w:ascii="Palatino Linotype" w:hAnsi="Palatino Linotype" w:cs="Arial"/>
          <w:b/>
          <w:bCs/>
          <w:i/>
          <w:color w:val="000000" w:themeColor="text1"/>
        </w:rPr>
        <w:t>municipales</w:t>
      </w:r>
      <w:r w:rsidRPr="00344266">
        <w:rPr>
          <w:rFonts w:ascii="Palatino Linotype" w:hAnsi="Palatino Linotype" w:cs="Arial"/>
          <w:bCs/>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44266">
        <w:rPr>
          <w:rFonts w:ascii="Palatino Linotype" w:hAnsi="Palatino Linotype" w:cs="Arial"/>
          <w:b/>
          <w:bCs/>
          <w:i/>
          <w:color w:val="000000" w:themeColor="text1"/>
        </w:rPr>
        <w:t>es pública</w:t>
      </w:r>
      <w:r w:rsidRPr="00344266">
        <w:rPr>
          <w:rFonts w:ascii="Palatino Linotype" w:hAnsi="Palatino Linotype" w:cs="Arial"/>
          <w:bCs/>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344266">
        <w:rPr>
          <w:rFonts w:ascii="Palatino Linotype" w:hAnsi="Palatino Linotype" w:cs="Arial"/>
          <w:b/>
          <w:bCs/>
          <w:i/>
          <w:color w:val="000000" w:themeColor="text1"/>
        </w:rPr>
        <w:t>En la interpretación de este derecho deberá prevalecer el principio de máxima publicidad</w:t>
      </w:r>
      <w:r w:rsidRPr="00344266">
        <w:rPr>
          <w:rFonts w:ascii="Palatino Linotype" w:hAnsi="Palatino Linotype" w:cs="Arial"/>
          <w:bCs/>
          <w:i/>
          <w:color w:val="000000" w:themeColor="text1"/>
        </w:rPr>
        <w:t xml:space="preserve">. </w:t>
      </w:r>
      <w:r w:rsidRPr="00344266">
        <w:rPr>
          <w:rFonts w:ascii="Palatino Linotype" w:hAnsi="Palatino Linotype" w:cs="Arial"/>
          <w:b/>
          <w:bCs/>
          <w:i/>
          <w:color w:val="000000" w:themeColor="text1"/>
        </w:rPr>
        <w:t>Los sujetos obligados deberán documentar todo acto que derive del ejercicio de sus facultades, competencias o funciones</w:t>
      </w:r>
      <w:r w:rsidRPr="00344266">
        <w:rPr>
          <w:rFonts w:ascii="Palatino Linotype" w:hAnsi="Palatino Linotype" w:cs="Arial"/>
          <w:bCs/>
          <w:i/>
          <w:color w:val="000000" w:themeColor="text1"/>
        </w:rPr>
        <w:t>, la ley determinará los supuestos específicos bajo los cuales procederá la declaración de inexistencia de la información.”</w:t>
      </w:r>
    </w:p>
    <w:p w:rsidR="004A4BC1" w:rsidRPr="00344266" w:rsidRDefault="004A4BC1" w:rsidP="00344266">
      <w:pPr>
        <w:tabs>
          <w:tab w:val="left" w:pos="567"/>
        </w:tabs>
        <w:spacing w:before="240" w:after="240"/>
        <w:jc w:val="both"/>
        <w:rPr>
          <w:rFonts w:ascii="Palatino Linotype" w:hAnsi="Palatino Linotype" w:cs="Arial"/>
          <w:b/>
          <w:bCs/>
          <w:i/>
          <w:color w:val="000000" w:themeColor="text1"/>
        </w:rPr>
      </w:pPr>
    </w:p>
    <w:p w:rsidR="004A4BC1" w:rsidRPr="00344266" w:rsidRDefault="004A4BC1" w:rsidP="00344266">
      <w:pPr>
        <w:numPr>
          <w:ilvl w:val="0"/>
          <w:numId w:val="1"/>
        </w:numPr>
        <w:spacing w:before="240" w:after="240" w:line="360" w:lineRule="auto"/>
        <w:ind w:left="0" w:firstLine="0"/>
        <w:contextualSpacing/>
        <w:jc w:val="both"/>
        <w:rPr>
          <w:rFonts w:ascii="Palatino Linotype" w:hAnsi="Palatino Linotype"/>
          <w:color w:val="000000" w:themeColor="text1"/>
        </w:rPr>
      </w:pPr>
      <w:r w:rsidRPr="00344266">
        <w:rPr>
          <w:rFonts w:ascii="Palatino Linotype" w:hAnsi="Palatino Linotype" w:cs="Arial"/>
          <w:color w:val="000000" w:themeColor="text1"/>
        </w:rPr>
        <w:t xml:space="preserve">Según el artículo 150 de la Ley de Transparencia del Estado, la solicitud es la garantía primaria del Derecho de Acceso a la Información, además, establece que se regirá </w:t>
      </w:r>
      <w:r w:rsidRPr="00344266">
        <w:rPr>
          <w:rFonts w:ascii="Palatino Linotype" w:hAnsi="Palatino Linotype" w:cs="Arial"/>
          <w:i/>
          <w:color w:val="000000" w:themeColor="text1"/>
        </w:rPr>
        <w:t>por los principios de simplicidad, rapidez gratuidad del procedimiento, auxilio y orientación a los particulares</w:t>
      </w:r>
      <w:r w:rsidRPr="00344266">
        <w:rPr>
          <w:rFonts w:ascii="Palatino Linotype" w:hAnsi="Palatino Linotype" w:cs="Arial"/>
          <w:color w:val="000000" w:themeColor="text1"/>
        </w:rPr>
        <w:t>, contemplando el derecho de las personas con discapacidad y hablantes de lengua indígena.</w:t>
      </w:r>
    </w:p>
    <w:p w:rsidR="004A4BC1" w:rsidRPr="00344266" w:rsidRDefault="004A4BC1" w:rsidP="00344266">
      <w:pPr>
        <w:spacing w:before="240" w:after="240" w:line="360" w:lineRule="auto"/>
        <w:contextualSpacing/>
        <w:jc w:val="both"/>
        <w:rPr>
          <w:rFonts w:ascii="Palatino Linotype" w:hAnsi="Palatino Linotype"/>
          <w:color w:val="000000" w:themeColor="text1"/>
        </w:rPr>
      </w:pPr>
    </w:p>
    <w:p w:rsidR="004A4BC1" w:rsidRPr="00344266" w:rsidRDefault="004A4BC1" w:rsidP="00344266">
      <w:pPr>
        <w:numPr>
          <w:ilvl w:val="0"/>
          <w:numId w:val="1"/>
        </w:numPr>
        <w:spacing w:before="240" w:after="240" w:line="360" w:lineRule="auto"/>
        <w:ind w:left="0" w:firstLine="0"/>
        <w:contextualSpacing/>
        <w:jc w:val="both"/>
        <w:rPr>
          <w:rFonts w:ascii="Palatino Linotype" w:hAnsi="Palatino Linotype"/>
          <w:color w:val="000000" w:themeColor="text1"/>
        </w:rPr>
      </w:pPr>
      <w:r w:rsidRPr="00344266">
        <w:rPr>
          <w:rFonts w:ascii="Palatino Linotype" w:hAnsi="Palatino Linotype" w:cs="Arial"/>
          <w:color w:val="000000" w:themeColor="text1"/>
        </w:rPr>
        <w:t xml:space="preserve">El Derecho de Acceso a la Información se garantiza y respeta oportunamente, y según lo que dispone la Ley, las </w:t>
      </w:r>
      <w:r w:rsidRPr="00344266">
        <w:rPr>
          <w:rFonts w:ascii="Palatino Linotype" w:hAnsi="Palatino Linotype" w:cs="Arial"/>
          <w:i/>
          <w:color w:val="000000" w:themeColor="text1"/>
        </w:rPr>
        <w:t>solicitudes de acceso a la información</w:t>
      </w:r>
      <w:r w:rsidRPr="00344266">
        <w:rPr>
          <w:rFonts w:ascii="Palatino Linotype" w:hAnsi="Palatino Linotype" w:cs="Arial"/>
          <w:color w:val="000000" w:themeColor="text1"/>
        </w:rPr>
        <w:t>.</w:t>
      </w:r>
    </w:p>
    <w:p w:rsidR="004A4BC1" w:rsidRPr="00344266" w:rsidRDefault="004A4BC1" w:rsidP="00344266">
      <w:pPr>
        <w:spacing w:before="240" w:after="240" w:line="360" w:lineRule="auto"/>
        <w:contextualSpacing/>
        <w:jc w:val="both"/>
        <w:rPr>
          <w:rFonts w:ascii="Palatino Linotype" w:hAnsi="Palatino Linotype"/>
          <w:color w:val="000000" w:themeColor="text1"/>
        </w:rPr>
      </w:pPr>
    </w:p>
    <w:p w:rsidR="004A4BC1" w:rsidRPr="00344266" w:rsidRDefault="004A4BC1" w:rsidP="00344266">
      <w:pPr>
        <w:numPr>
          <w:ilvl w:val="0"/>
          <w:numId w:val="1"/>
        </w:numPr>
        <w:spacing w:line="360" w:lineRule="auto"/>
        <w:ind w:left="0" w:firstLine="0"/>
        <w:contextualSpacing/>
        <w:jc w:val="both"/>
        <w:rPr>
          <w:rFonts w:ascii="Palatino Linotype" w:hAnsi="Palatino Linotype"/>
          <w:color w:val="000000" w:themeColor="text1"/>
        </w:rPr>
      </w:pPr>
      <w:r w:rsidRPr="00344266">
        <w:rPr>
          <w:rFonts w:ascii="Palatino Linotype" w:hAnsi="Palatino Linotype" w:cs="Arial"/>
          <w:color w:val="000000" w:themeColor="text1"/>
        </w:rPr>
        <w:lastRenderedPageBreak/>
        <w:t xml:space="preserve">Así entonces, se procede analizar, en primer lugar, si el </w:t>
      </w:r>
      <w:r w:rsidRPr="00344266">
        <w:rPr>
          <w:rFonts w:ascii="Palatino Linotype" w:hAnsi="Palatino Linotype" w:cs="Arial"/>
          <w:b/>
          <w:bCs/>
          <w:color w:val="000000" w:themeColor="text1"/>
        </w:rPr>
        <w:t>SUJETO OBLIGADO</w:t>
      </w:r>
      <w:r w:rsidRPr="00344266">
        <w:rPr>
          <w:rFonts w:ascii="Palatino Linotype" w:hAnsi="Palatino Linotype" w:cs="Arial"/>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158" w:name="_Toc80812777"/>
    </w:p>
    <w:p w:rsidR="004A4BC1" w:rsidRPr="00344266" w:rsidRDefault="004A4BC1" w:rsidP="00344266">
      <w:pPr>
        <w:spacing w:line="360" w:lineRule="auto"/>
        <w:contextualSpacing/>
        <w:jc w:val="both"/>
        <w:rPr>
          <w:rFonts w:ascii="Palatino Linotype" w:hAnsi="Palatino Linotype"/>
          <w:color w:val="000000" w:themeColor="text1"/>
        </w:rPr>
      </w:pPr>
    </w:p>
    <w:p w:rsidR="004A4BC1" w:rsidRPr="00344266" w:rsidRDefault="004A4BC1" w:rsidP="00344266">
      <w:pPr>
        <w:pStyle w:val="Ttulo1"/>
        <w:spacing w:before="0" w:after="240" w:line="360" w:lineRule="auto"/>
        <w:rPr>
          <w:rFonts w:ascii="Palatino Linotype" w:hAnsi="Palatino Linotype"/>
          <w:b/>
          <w:color w:val="000000" w:themeColor="text1"/>
          <w:sz w:val="24"/>
          <w:szCs w:val="24"/>
        </w:rPr>
      </w:pPr>
      <w:bookmarkStart w:id="159" w:name="_Toc83301641"/>
      <w:bookmarkStart w:id="160" w:name="_Toc94119617"/>
      <w:r w:rsidRPr="00344266">
        <w:rPr>
          <w:rFonts w:ascii="Palatino Linotype" w:hAnsi="Palatino Linotype"/>
          <w:b/>
          <w:color w:val="000000" w:themeColor="text1"/>
          <w:sz w:val="24"/>
          <w:szCs w:val="24"/>
        </w:rPr>
        <w:t>II. De la información solicitada</w:t>
      </w:r>
      <w:bookmarkEnd w:id="158"/>
      <w:bookmarkEnd w:id="159"/>
      <w:r w:rsidRPr="00344266">
        <w:rPr>
          <w:rFonts w:ascii="Palatino Linotype" w:hAnsi="Palatino Linotype"/>
          <w:b/>
          <w:color w:val="000000" w:themeColor="text1"/>
          <w:sz w:val="24"/>
          <w:szCs w:val="24"/>
        </w:rPr>
        <w:t xml:space="preserve"> y la respuesta del SUJETO OBLIGADO</w:t>
      </w:r>
      <w:bookmarkEnd w:id="160"/>
    </w:p>
    <w:p w:rsidR="003C5213" w:rsidRPr="00344266" w:rsidRDefault="004A4BC1" w:rsidP="00344266">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344266">
        <w:rPr>
          <w:rFonts w:ascii="Palatino Linotype" w:hAnsi="Palatino Linotype"/>
          <w:color w:val="000000" w:themeColor="text1"/>
        </w:rPr>
        <w:t xml:space="preserve">Acotada la </w:t>
      </w:r>
      <w:r w:rsidRPr="00344266">
        <w:rPr>
          <w:rFonts w:ascii="Palatino Linotype" w:hAnsi="Palatino Linotype"/>
          <w:i/>
          <w:color w:val="000000" w:themeColor="text1"/>
        </w:rPr>
        <w:t>Litis</w:t>
      </w:r>
      <w:r w:rsidRPr="00344266">
        <w:rPr>
          <w:rFonts w:ascii="Palatino Linotype" w:hAnsi="Palatino Linotype"/>
          <w:color w:val="000000" w:themeColor="text1"/>
        </w:rPr>
        <w:t xml:space="preserve"> del presente asunto, primeramente es menester precisar</w:t>
      </w:r>
      <w:r w:rsidRPr="00344266">
        <w:rPr>
          <w:rFonts w:ascii="Palatino Linotype" w:hAnsi="Palatino Linotype"/>
          <w:bCs/>
          <w:color w:val="000000" w:themeColor="text1"/>
          <w:lang w:val="es-MX"/>
        </w:rPr>
        <w:t xml:space="preserve"> que del escrito de inconformidad, se observa que </w:t>
      </w:r>
      <w:r w:rsidRPr="00344266">
        <w:rPr>
          <w:rFonts w:ascii="Palatino Linotype" w:hAnsi="Palatino Linotype"/>
          <w:color w:val="000000" w:themeColor="text1"/>
        </w:rPr>
        <w:t>el particular se duele porque n</w:t>
      </w:r>
      <w:r w:rsidR="003C5213" w:rsidRPr="00344266">
        <w:rPr>
          <w:rFonts w:ascii="Palatino Linotype" w:hAnsi="Palatino Linotype"/>
          <w:color w:val="000000" w:themeColor="text1"/>
        </w:rPr>
        <w:t xml:space="preserve">o se entrega todo lo solicitado, así como que lo informado no es lo solicitado. </w:t>
      </w:r>
    </w:p>
    <w:p w:rsidR="003C5213" w:rsidRPr="00344266" w:rsidRDefault="003C5213" w:rsidP="00344266">
      <w:pPr>
        <w:spacing w:line="360" w:lineRule="auto"/>
        <w:contextualSpacing/>
        <w:jc w:val="both"/>
        <w:rPr>
          <w:rFonts w:ascii="Palatino Linotype" w:eastAsia="MS Mincho" w:hAnsi="Palatino Linotype" w:cs="Arial"/>
          <w:color w:val="000000" w:themeColor="text1"/>
        </w:rPr>
      </w:pPr>
    </w:p>
    <w:p w:rsidR="003C5213" w:rsidRPr="00344266" w:rsidRDefault="003C5213" w:rsidP="00344266">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344266">
        <w:rPr>
          <w:rFonts w:ascii="Palatino Linotype" w:eastAsia="MS Mincho" w:hAnsi="Palatino Linotype" w:cs="Arial"/>
          <w:color w:val="000000" w:themeColor="text1"/>
        </w:rPr>
        <w:t xml:space="preserve">En esa línea, mediante el siguiente cuadro se analizara si con la respuesta del </w:t>
      </w:r>
      <w:r w:rsidRPr="00344266">
        <w:rPr>
          <w:rFonts w:ascii="Palatino Linotype" w:eastAsia="MS Mincho" w:hAnsi="Palatino Linotype" w:cs="Arial"/>
          <w:b/>
          <w:color w:val="000000" w:themeColor="text1"/>
        </w:rPr>
        <w:t xml:space="preserve">SUJETO OBLIGADO </w:t>
      </w:r>
      <w:r w:rsidRPr="00344266">
        <w:rPr>
          <w:rFonts w:ascii="Palatino Linotype" w:eastAsia="MS Mincho" w:hAnsi="Palatino Linotype" w:cs="Arial"/>
          <w:color w:val="000000" w:themeColor="text1"/>
        </w:rPr>
        <w:t xml:space="preserve">se colmó el derecho de acceso a la información del </w:t>
      </w:r>
      <w:r w:rsidRPr="00344266">
        <w:rPr>
          <w:rFonts w:ascii="Palatino Linotype" w:eastAsia="MS Mincho" w:hAnsi="Palatino Linotype" w:cs="Arial"/>
          <w:b/>
          <w:color w:val="000000" w:themeColor="text1"/>
        </w:rPr>
        <w:t xml:space="preserve">RECURRENTE. </w:t>
      </w:r>
    </w:p>
    <w:p w:rsidR="003C5213" w:rsidRPr="00344266" w:rsidRDefault="003C5213" w:rsidP="00344266">
      <w:pPr>
        <w:pStyle w:val="Prrafodelista"/>
        <w:ind w:left="0"/>
        <w:rPr>
          <w:rFonts w:ascii="Palatino Linotype" w:eastAsia="MS Mincho" w:hAnsi="Palatino Linotype" w:cs="Arial"/>
          <w:color w:val="000000" w:themeColor="text1"/>
        </w:rPr>
      </w:pPr>
    </w:p>
    <w:tbl>
      <w:tblPr>
        <w:tblStyle w:val="Tablaconcuadrcula"/>
        <w:tblW w:w="9371" w:type="dxa"/>
        <w:tblLook w:val="04A0" w:firstRow="1" w:lastRow="0" w:firstColumn="1" w:lastColumn="0" w:noHBand="0" w:noVBand="1"/>
      </w:tblPr>
      <w:tblGrid>
        <w:gridCol w:w="2405"/>
        <w:gridCol w:w="2552"/>
        <w:gridCol w:w="2207"/>
        <w:gridCol w:w="2207"/>
      </w:tblGrid>
      <w:tr w:rsidR="00344266" w:rsidRPr="00344266" w:rsidTr="00EA2E19">
        <w:tc>
          <w:tcPr>
            <w:tcW w:w="2405" w:type="dxa"/>
          </w:tcPr>
          <w:p w:rsidR="003C5213" w:rsidRPr="00344266" w:rsidRDefault="003C5213" w:rsidP="00344266">
            <w:pPr>
              <w:contextualSpacing/>
              <w:jc w:val="both"/>
              <w:rPr>
                <w:rFonts w:ascii="Palatino Linotype" w:eastAsia="MS Mincho" w:hAnsi="Palatino Linotype" w:cs="Arial"/>
                <w:b/>
                <w:i/>
                <w:color w:val="000000" w:themeColor="text1"/>
              </w:rPr>
            </w:pPr>
            <w:r w:rsidRPr="00344266">
              <w:rPr>
                <w:rFonts w:ascii="Palatino Linotype" w:eastAsia="MS Mincho" w:hAnsi="Palatino Linotype" w:cs="Arial"/>
                <w:b/>
                <w:i/>
                <w:color w:val="000000" w:themeColor="text1"/>
              </w:rPr>
              <w:t>Información Solicitada</w:t>
            </w:r>
          </w:p>
        </w:tc>
        <w:tc>
          <w:tcPr>
            <w:tcW w:w="2552" w:type="dxa"/>
          </w:tcPr>
          <w:p w:rsidR="003C5213" w:rsidRPr="00344266" w:rsidRDefault="003C5213" w:rsidP="00344266">
            <w:pPr>
              <w:contextualSpacing/>
              <w:jc w:val="both"/>
              <w:rPr>
                <w:rFonts w:ascii="Palatino Linotype" w:eastAsia="MS Mincho" w:hAnsi="Palatino Linotype" w:cs="Arial"/>
                <w:b/>
                <w:i/>
                <w:color w:val="000000" w:themeColor="text1"/>
              </w:rPr>
            </w:pPr>
            <w:r w:rsidRPr="00344266">
              <w:rPr>
                <w:rFonts w:ascii="Palatino Linotype" w:eastAsia="MS Mincho" w:hAnsi="Palatino Linotype" w:cs="Arial"/>
                <w:b/>
                <w:i/>
                <w:color w:val="000000" w:themeColor="text1"/>
              </w:rPr>
              <w:t>Respuesta Inicial</w:t>
            </w:r>
          </w:p>
        </w:tc>
        <w:tc>
          <w:tcPr>
            <w:tcW w:w="2207" w:type="dxa"/>
          </w:tcPr>
          <w:p w:rsidR="003C5213" w:rsidRPr="00344266" w:rsidRDefault="00BD207D" w:rsidP="00344266">
            <w:pPr>
              <w:contextualSpacing/>
              <w:jc w:val="both"/>
              <w:rPr>
                <w:rFonts w:ascii="Palatino Linotype" w:eastAsia="MS Mincho" w:hAnsi="Palatino Linotype" w:cs="Arial"/>
                <w:b/>
                <w:i/>
                <w:color w:val="000000" w:themeColor="text1"/>
              </w:rPr>
            </w:pPr>
            <w:r w:rsidRPr="00344266">
              <w:rPr>
                <w:rFonts w:ascii="Palatino Linotype" w:eastAsia="MS Mincho" w:hAnsi="Palatino Linotype" w:cs="Arial"/>
                <w:b/>
                <w:i/>
                <w:color w:val="000000" w:themeColor="text1"/>
              </w:rPr>
              <w:t>Manifestaciones</w:t>
            </w:r>
          </w:p>
        </w:tc>
        <w:tc>
          <w:tcPr>
            <w:tcW w:w="2207" w:type="dxa"/>
          </w:tcPr>
          <w:p w:rsidR="003C5213" w:rsidRPr="00344266" w:rsidRDefault="00BD207D" w:rsidP="00344266">
            <w:pPr>
              <w:contextualSpacing/>
              <w:jc w:val="both"/>
              <w:rPr>
                <w:rFonts w:ascii="Palatino Linotype" w:eastAsia="MS Mincho" w:hAnsi="Palatino Linotype" w:cs="Arial"/>
                <w:b/>
                <w:i/>
                <w:color w:val="000000" w:themeColor="text1"/>
              </w:rPr>
            </w:pPr>
            <w:r w:rsidRPr="00344266">
              <w:rPr>
                <w:rFonts w:ascii="Palatino Linotype" w:eastAsia="MS Mincho" w:hAnsi="Palatino Linotype" w:cs="Arial"/>
                <w:b/>
                <w:i/>
                <w:color w:val="000000" w:themeColor="text1"/>
              </w:rPr>
              <w:t xml:space="preserve">Colma </w:t>
            </w:r>
          </w:p>
        </w:tc>
      </w:tr>
      <w:tr w:rsidR="00344266" w:rsidRPr="00344266" w:rsidTr="00EA2E19">
        <w:tc>
          <w:tcPr>
            <w:tcW w:w="2405" w:type="dxa"/>
          </w:tcPr>
          <w:p w:rsidR="0045195F" w:rsidRPr="00344266" w:rsidRDefault="0045195F" w:rsidP="00344266">
            <w:pPr>
              <w:jc w:val="both"/>
              <w:rPr>
                <w:rFonts w:ascii="Palatino Linotype" w:eastAsia="Times New Roman" w:hAnsi="Palatino Linotype" w:cs="Times New Roman"/>
                <w:i/>
                <w:color w:val="000000" w:themeColor="text1"/>
              </w:rPr>
            </w:pPr>
            <w:r w:rsidRPr="00344266">
              <w:rPr>
                <w:rFonts w:ascii="Palatino Linotype" w:eastAsia="Times New Roman" w:hAnsi="Palatino Linotype" w:cs="Times New Roman"/>
                <w:i/>
                <w:color w:val="000000" w:themeColor="text1"/>
                <w:lang w:eastAsia="es-MX"/>
              </w:rPr>
              <w:t>1.- Numero de basificados del registro de licencias y operadores a la fecha de la solicitud</w:t>
            </w:r>
          </w:p>
        </w:tc>
        <w:tc>
          <w:tcPr>
            <w:tcW w:w="2552" w:type="dxa"/>
          </w:tcPr>
          <w:p w:rsidR="0045195F" w:rsidRPr="00344266" w:rsidRDefault="0045195F" w:rsidP="00344266">
            <w:pPr>
              <w:contextualSpacing/>
              <w:jc w:val="both"/>
              <w:rPr>
                <w:rFonts w:ascii="Palatino Linotype" w:hAnsi="Palatino Linotype" w:cs="Arial"/>
                <w:i/>
                <w:color w:val="000000" w:themeColor="text1"/>
              </w:rPr>
            </w:pPr>
            <w:r w:rsidRPr="00344266">
              <w:rPr>
                <w:rFonts w:ascii="Palatino Linotype" w:hAnsi="Palatino Linotype" w:cs="Arial"/>
                <w:i/>
                <w:color w:val="000000" w:themeColor="text1"/>
              </w:rPr>
              <w:t xml:space="preserve">El Subdirector de Administración del Capital Humano, informo que la Dirección de Registros y Licencias cuenta con 49 servidores públicos basificados. </w:t>
            </w:r>
          </w:p>
        </w:tc>
        <w:tc>
          <w:tcPr>
            <w:tcW w:w="2207" w:type="dxa"/>
          </w:tcPr>
          <w:p w:rsidR="0045195F" w:rsidRPr="00344266" w:rsidRDefault="0045195F"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Ratifica respuesta inicial</w:t>
            </w:r>
          </w:p>
        </w:tc>
        <w:tc>
          <w:tcPr>
            <w:tcW w:w="2207" w:type="dxa"/>
          </w:tcPr>
          <w:p w:rsidR="0045195F" w:rsidRPr="00344266" w:rsidRDefault="0045195F"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Colma al informa el número del persona basificado a la fecha de la solicitud </w:t>
            </w:r>
          </w:p>
        </w:tc>
      </w:tr>
      <w:tr w:rsidR="00344266" w:rsidRPr="00344266" w:rsidTr="00EA2E19">
        <w:tc>
          <w:tcPr>
            <w:tcW w:w="2405" w:type="dxa"/>
          </w:tcPr>
          <w:p w:rsidR="0045195F" w:rsidRPr="00344266" w:rsidRDefault="0045195F" w:rsidP="00344266">
            <w:pPr>
              <w:jc w:val="both"/>
              <w:rPr>
                <w:rFonts w:ascii="Palatino Linotype" w:eastAsia="Times New Roman" w:hAnsi="Palatino Linotype" w:cs="Times New Roman"/>
                <w:i/>
                <w:color w:val="000000" w:themeColor="text1"/>
              </w:rPr>
            </w:pPr>
            <w:r w:rsidRPr="00344266">
              <w:rPr>
                <w:rFonts w:ascii="Palatino Linotype" w:eastAsia="Times New Roman" w:hAnsi="Palatino Linotype" w:cs="Times New Roman"/>
                <w:i/>
                <w:color w:val="000000" w:themeColor="text1"/>
                <w:lang w:eastAsia="es-MX"/>
              </w:rPr>
              <w:t xml:space="preserve">2.- Contrato de alta </w:t>
            </w:r>
          </w:p>
        </w:tc>
        <w:tc>
          <w:tcPr>
            <w:tcW w:w="2552" w:type="dxa"/>
          </w:tcPr>
          <w:p w:rsidR="0045195F" w:rsidRPr="00344266" w:rsidRDefault="0045195F"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El Subdirector de Capital Humano, informo que remitía el </w:t>
            </w:r>
            <w:r w:rsidRPr="00344266">
              <w:rPr>
                <w:rFonts w:ascii="Palatino Linotype" w:eastAsia="MS Mincho" w:hAnsi="Palatino Linotype" w:cs="Arial"/>
                <w:i/>
                <w:color w:val="000000" w:themeColor="text1"/>
              </w:rPr>
              <w:lastRenderedPageBreak/>
              <w:t>Formato Único de Movimiento, en el cual se podía observa el área de adscripción y la fecha de alta</w:t>
            </w:r>
          </w:p>
        </w:tc>
        <w:tc>
          <w:tcPr>
            <w:tcW w:w="2207" w:type="dxa"/>
          </w:tcPr>
          <w:p w:rsidR="0045195F" w:rsidRPr="00344266" w:rsidRDefault="0045195F"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lastRenderedPageBreak/>
              <w:t>Ratifica respuesta inicial</w:t>
            </w:r>
          </w:p>
        </w:tc>
        <w:tc>
          <w:tcPr>
            <w:tcW w:w="2207" w:type="dxa"/>
          </w:tcPr>
          <w:p w:rsidR="0045195F" w:rsidRPr="00344266" w:rsidRDefault="0045195F"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Se tiene como actos consentidos</w:t>
            </w:r>
          </w:p>
        </w:tc>
      </w:tr>
      <w:tr w:rsidR="00344266" w:rsidRPr="00344266" w:rsidTr="00EA2E19">
        <w:tc>
          <w:tcPr>
            <w:tcW w:w="2405" w:type="dxa"/>
          </w:tcPr>
          <w:p w:rsidR="0045195F" w:rsidRPr="00344266" w:rsidRDefault="00A331C8" w:rsidP="00344266">
            <w:pPr>
              <w:jc w:val="both"/>
              <w:rPr>
                <w:rFonts w:ascii="Palatino Linotype" w:eastAsia="Times New Roman" w:hAnsi="Palatino Linotype" w:cs="Times New Roman"/>
                <w:i/>
                <w:color w:val="000000" w:themeColor="text1"/>
              </w:rPr>
            </w:pPr>
            <w:r w:rsidRPr="00344266">
              <w:rPr>
                <w:rFonts w:ascii="Palatino Linotype" w:eastAsia="Times New Roman" w:hAnsi="Palatino Linotype" w:cs="Times New Roman"/>
                <w:i/>
                <w:color w:val="000000" w:themeColor="text1"/>
                <w:lang w:eastAsia="es-MX"/>
              </w:rPr>
              <w:t xml:space="preserve">3.- </w:t>
            </w:r>
            <w:r w:rsidR="0045195F" w:rsidRPr="00344266">
              <w:rPr>
                <w:rFonts w:ascii="Palatino Linotype" w:eastAsia="Times New Roman" w:hAnsi="Palatino Linotype" w:cs="Times New Roman"/>
                <w:i/>
                <w:color w:val="000000" w:themeColor="text1"/>
                <w:lang w:eastAsia="es-MX"/>
              </w:rPr>
              <w:t xml:space="preserve">Área de adscripción </w:t>
            </w:r>
          </w:p>
        </w:tc>
        <w:tc>
          <w:tcPr>
            <w:tcW w:w="2552" w:type="dxa"/>
          </w:tcPr>
          <w:p w:rsidR="0045195F" w:rsidRPr="00344266" w:rsidRDefault="0045195F"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El Subdirector de Capital Humano, informo que remitía el Formato Único de Movimiento, en el cual se podía observa el área de adscripción y la fecha de alta</w:t>
            </w:r>
          </w:p>
        </w:tc>
        <w:tc>
          <w:tcPr>
            <w:tcW w:w="2207" w:type="dxa"/>
          </w:tcPr>
          <w:p w:rsidR="0045195F" w:rsidRPr="00344266" w:rsidRDefault="0045195F"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Ratifica respuesta inicial</w:t>
            </w:r>
          </w:p>
        </w:tc>
        <w:tc>
          <w:tcPr>
            <w:tcW w:w="2207" w:type="dxa"/>
          </w:tcPr>
          <w:p w:rsidR="0045195F" w:rsidRPr="00344266" w:rsidRDefault="0045195F"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Se tiene como actos consentidos</w:t>
            </w:r>
          </w:p>
        </w:tc>
      </w:tr>
      <w:tr w:rsidR="00344266" w:rsidRPr="00344266" w:rsidTr="00EA2E19">
        <w:tc>
          <w:tcPr>
            <w:tcW w:w="2405" w:type="dxa"/>
          </w:tcPr>
          <w:p w:rsidR="0045195F" w:rsidRPr="00344266" w:rsidRDefault="00A331C8" w:rsidP="00344266">
            <w:pPr>
              <w:jc w:val="both"/>
              <w:rPr>
                <w:rFonts w:ascii="Palatino Linotype" w:eastAsia="Times New Roman" w:hAnsi="Palatino Linotype" w:cs="Times New Roman"/>
                <w:i/>
                <w:color w:val="000000" w:themeColor="text1"/>
              </w:rPr>
            </w:pPr>
            <w:r w:rsidRPr="00344266">
              <w:rPr>
                <w:rFonts w:ascii="Palatino Linotype" w:eastAsia="Times New Roman" w:hAnsi="Palatino Linotype" w:cs="Times New Roman"/>
                <w:i/>
                <w:color w:val="000000" w:themeColor="text1"/>
                <w:lang w:eastAsia="es-MX"/>
              </w:rPr>
              <w:t xml:space="preserve">4.- </w:t>
            </w:r>
            <w:r w:rsidR="0045195F" w:rsidRPr="00344266">
              <w:rPr>
                <w:rFonts w:ascii="Palatino Linotype" w:eastAsia="Times New Roman" w:hAnsi="Palatino Linotype" w:cs="Times New Roman"/>
                <w:i/>
                <w:color w:val="000000" w:themeColor="text1"/>
                <w:lang w:eastAsia="es-MX"/>
              </w:rPr>
              <w:t>Experiencia laboral o méritos para obtener la base</w:t>
            </w:r>
          </w:p>
        </w:tc>
        <w:tc>
          <w:tcPr>
            <w:tcW w:w="2552" w:type="dxa"/>
          </w:tcPr>
          <w:p w:rsidR="0045195F" w:rsidRPr="00344266" w:rsidRDefault="0045195F"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El Subdirector de Capital Humano, informo que remitía el Curriculum Vitae en su formato público. </w:t>
            </w:r>
          </w:p>
        </w:tc>
        <w:tc>
          <w:tcPr>
            <w:tcW w:w="2207" w:type="dxa"/>
          </w:tcPr>
          <w:p w:rsidR="0045195F" w:rsidRPr="00344266" w:rsidRDefault="0045195F"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Ratifica respuesta inicial</w:t>
            </w:r>
          </w:p>
        </w:tc>
        <w:tc>
          <w:tcPr>
            <w:tcW w:w="2207" w:type="dxa"/>
          </w:tcPr>
          <w:p w:rsidR="0045195F" w:rsidRPr="00344266" w:rsidRDefault="0045195F"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Se tiene como actos consentidos</w:t>
            </w:r>
          </w:p>
        </w:tc>
      </w:tr>
      <w:tr w:rsidR="0045195F" w:rsidRPr="00344266" w:rsidTr="00EA2E19">
        <w:tc>
          <w:tcPr>
            <w:tcW w:w="2405" w:type="dxa"/>
          </w:tcPr>
          <w:p w:rsidR="0045195F" w:rsidRPr="00344266" w:rsidRDefault="00A331C8" w:rsidP="00344266">
            <w:pPr>
              <w:jc w:val="both"/>
              <w:rPr>
                <w:rFonts w:ascii="Palatino Linotype" w:eastAsia="Times New Roman" w:hAnsi="Palatino Linotype" w:cs="Times New Roman"/>
                <w:i/>
                <w:color w:val="000000" w:themeColor="text1"/>
              </w:rPr>
            </w:pPr>
            <w:r w:rsidRPr="00344266">
              <w:rPr>
                <w:rFonts w:ascii="Palatino Linotype" w:eastAsia="Times New Roman" w:hAnsi="Palatino Linotype" w:cs="Times New Roman"/>
                <w:i/>
                <w:color w:val="000000" w:themeColor="text1"/>
                <w:lang w:eastAsia="es-MX"/>
              </w:rPr>
              <w:t xml:space="preserve">5.- </w:t>
            </w:r>
            <w:r w:rsidR="0045195F" w:rsidRPr="00344266">
              <w:rPr>
                <w:rFonts w:ascii="Palatino Linotype" w:eastAsia="Times New Roman" w:hAnsi="Palatino Linotype" w:cs="Times New Roman"/>
                <w:i/>
                <w:color w:val="000000" w:themeColor="text1"/>
                <w:lang w:eastAsia="es-MX"/>
              </w:rPr>
              <w:t>Recibos de nómina de la primera quincena de abril y la segunda.</w:t>
            </w:r>
          </w:p>
        </w:tc>
        <w:tc>
          <w:tcPr>
            <w:tcW w:w="2552" w:type="dxa"/>
          </w:tcPr>
          <w:p w:rsidR="0045195F" w:rsidRPr="00344266" w:rsidRDefault="0045195F" w:rsidP="00344266">
            <w:pPr>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El Subdirector de Capital Humano, refiere que en cuanto a los recibos de nómina los genera cada servidor público a través del portal de la Dirección General de Personal G2G, situación por la cual informa que no está en sus funciones proporcionar dicha información. </w:t>
            </w:r>
          </w:p>
          <w:p w:rsidR="0045195F" w:rsidRPr="00344266" w:rsidRDefault="0045195F" w:rsidP="00344266">
            <w:pPr>
              <w:contextualSpacing/>
              <w:jc w:val="both"/>
              <w:rPr>
                <w:rFonts w:ascii="Palatino Linotype" w:eastAsia="MS Mincho" w:hAnsi="Palatino Linotype" w:cs="Arial"/>
                <w:i/>
                <w:color w:val="000000" w:themeColor="text1"/>
              </w:rPr>
            </w:pPr>
          </w:p>
        </w:tc>
        <w:tc>
          <w:tcPr>
            <w:tcW w:w="2207" w:type="dxa"/>
          </w:tcPr>
          <w:p w:rsidR="0045195F" w:rsidRPr="00344266" w:rsidRDefault="0045195F"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Ratifica respuesta inicial</w:t>
            </w:r>
          </w:p>
        </w:tc>
        <w:tc>
          <w:tcPr>
            <w:tcW w:w="2207" w:type="dxa"/>
          </w:tcPr>
          <w:p w:rsidR="0045195F" w:rsidRPr="00344266" w:rsidRDefault="0045195F"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No colma, toda vez que la Coordinación Administrativa también puede acceder al Sistema G2G y obtener los recibos que son generados por los pagos de los servidores públicos.</w:t>
            </w:r>
          </w:p>
        </w:tc>
      </w:tr>
    </w:tbl>
    <w:p w:rsidR="003C5213" w:rsidRPr="00344266" w:rsidRDefault="003C5213" w:rsidP="00344266">
      <w:pPr>
        <w:spacing w:line="360" w:lineRule="auto"/>
        <w:contextualSpacing/>
        <w:jc w:val="both"/>
        <w:rPr>
          <w:rFonts w:ascii="Palatino Linotype" w:eastAsia="MS Mincho" w:hAnsi="Palatino Linotype" w:cs="Arial"/>
          <w:color w:val="000000" w:themeColor="text1"/>
        </w:rPr>
      </w:pPr>
    </w:p>
    <w:p w:rsidR="003C5213" w:rsidRPr="00344266" w:rsidRDefault="003C5213" w:rsidP="00344266">
      <w:pPr>
        <w:pStyle w:val="Prrafodelista"/>
        <w:ind w:left="0"/>
        <w:rPr>
          <w:rFonts w:ascii="Palatino Linotype" w:eastAsia="MS Mincho" w:hAnsi="Palatino Linotype" w:cs="Arial"/>
          <w:color w:val="000000" w:themeColor="text1"/>
        </w:rPr>
      </w:pPr>
    </w:p>
    <w:p w:rsidR="00FA0333" w:rsidRDefault="006F46BF" w:rsidP="00344266">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344266">
        <w:rPr>
          <w:rFonts w:ascii="Palatino Linotype" w:eastAsia="MS Mincho" w:hAnsi="Palatino Linotype" w:cs="Arial"/>
          <w:color w:val="000000" w:themeColor="text1"/>
        </w:rPr>
        <w:lastRenderedPageBreak/>
        <w:t xml:space="preserve">En esa línea, se debe de referir que el derecho de acceso a la información del </w:t>
      </w:r>
      <w:r w:rsidRPr="00344266">
        <w:rPr>
          <w:rFonts w:ascii="Palatino Linotype" w:eastAsia="MS Mincho" w:hAnsi="Palatino Linotype" w:cs="Arial"/>
          <w:b/>
          <w:color w:val="000000" w:themeColor="text1"/>
        </w:rPr>
        <w:t xml:space="preserve">RECURRENTE </w:t>
      </w:r>
      <w:r w:rsidRPr="00344266">
        <w:rPr>
          <w:rFonts w:ascii="Palatino Linotype" w:eastAsia="MS Mincho" w:hAnsi="Palatino Linotype" w:cs="Arial"/>
          <w:color w:val="000000" w:themeColor="text1"/>
        </w:rPr>
        <w:t xml:space="preserve">fue colmado parcialmente, toda vez que </w:t>
      </w:r>
      <w:r w:rsidR="006A2621" w:rsidRPr="00344266">
        <w:rPr>
          <w:rFonts w:ascii="Palatino Linotype" w:eastAsia="MS Mincho" w:hAnsi="Palatino Linotype" w:cs="Arial"/>
          <w:color w:val="000000" w:themeColor="text1"/>
        </w:rPr>
        <w:t xml:space="preserve">se entregó el número de servidores públicos que se encuentran basificados </w:t>
      </w:r>
      <w:r w:rsidR="00FA0333" w:rsidRPr="00344266">
        <w:rPr>
          <w:rFonts w:ascii="Palatino Linotype" w:eastAsia="MS Mincho" w:hAnsi="Palatino Linotype" w:cs="Arial"/>
          <w:color w:val="000000" w:themeColor="text1"/>
        </w:rPr>
        <w:t xml:space="preserve">al dos de mayo de dos mil veinticinco. </w:t>
      </w:r>
    </w:p>
    <w:p w:rsidR="00344266" w:rsidRPr="00344266" w:rsidRDefault="00344266" w:rsidP="00344266">
      <w:pPr>
        <w:spacing w:line="360" w:lineRule="auto"/>
        <w:contextualSpacing/>
        <w:jc w:val="both"/>
        <w:rPr>
          <w:rFonts w:ascii="Palatino Linotype" w:eastAsia="MS Mincho" w:hAnsi="Palatino Linotype" w:cs="Arial"/>
          <w:color w:val="000000" w:themeColor="text1"/>
        </w:rPr>
      </w:pPr>
    </w:p>
    <w:p w:rsidR="00FA0333" w:rsidRDefault="00FA0333" w:rsidP="00344266">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344266">
        <w:rPr>
          <w:rFonts w:ascii="Palatino Linotype" w:eastAsia="MS Mincho" w:hAnsi="Palatino Linotype" w:cs="Arial"/>
          <w:color w:val="000000" w:themeColor="text1"/>
        </w:rPr>
        <w:t xml:space="preserve">Ahora bien, </w:t>
      </w:r>
      <w:r w:rsidR="00CD356F" w:rsidRPr="00344266">
        <w:rPr>
          <w:rFonts w:ascii="Palatino Linotype" w:eastAsia="MS Mincho" w:hAnsi="Palatino Linotype" w:cs="Arial"/>
          <w:color w:val="000000" w:themeColor="text1"/>
        </w:rPr>
        <w:t>se debe de</w:t>
      </w:r>
      <w:r w:rsidR="004B54DD" w:rsidRPr="00344266">
        <w:rPr>
          <w:rFonts w:ascii="Palatino Linotype" w:eastAsia="MS Mincho" w:hAnsi="Palatino Linotype" w:cs="Arial"/>
          <w:color w:val="000000" w:themeColor="text1"/>
        </w:rPr>
        <w:t xml:space="preserve"> analizar la</w:t>
      </w:r>
      <w:r w:rsidR="00CD356F" w:rsidRPr="00344266">
        <w:rPr>
          <w:rFonts w:ascii="Palatino Linotype" w:eastAsia="MS Mincho" w:hAnsi="Palatino Linotype" w:cs="Arial"/>
          <w:color w:val="000000" w:themeColor="text1"/>
        </w:rPr>
        <w:t xml:space="preserve"> </w:t>
      </w:r>
      <w:r w:rsidR="004B54DD" w:rsidRPr="00344266">
        <w:rPr>
          <w:rFonts w:ascii="Palatino Linotype" w:eastAsia="MS Mincho" w:hAnsi="Palatino Linotype" w:cs="Arial"/>
          <w:color w:val="000000" w:themeColor="text1"/>
        </w:rPr>
        <w:t xml:space="preserve">solicitud inicial del </w:t>
      </w:r>
      <w:r w:rsidR="004B54DD" w:rsidRPr="00344266">
        <w:rPr>
          <w:rFonts w:ascii="Palatino Linotype" w:eastAsia="MS Mincho" w:hAnsi="Palatino Linotype" w:cs="Arial"/>
          <w:b/>
          <w:color w:val="000000" w:themeColor="text1"/>
        </w:rPr>
        <w:t xml:space="preserve">RECURRENTE </w:t>
      </w:r>
      <w:r w:rsidR="004B54DD" w:rsidRPr="00344266">
        <w:rPr>
          <w:rFonts w:ascii="Palatino Linotype" w:eastAsia="MS Mincho" w:hAnsi="Palatino Linotype" w:cs="Arial"/>
          <w:color w:val="000000" w:themeColor="text1"/>
        </w:rPr>
        <w:t>y lo manifestado e</w:t>
      </w:r>
      <w:r w:rsidR="00344266">
        <w:rPr>
          <w:rFonts w:ascii="Palatino Linotype" w:eastAsia="MS Mincho" w:hAnsi="Palatino Linotype" w:cs="Arial"/>
          <w:color w:val="000000" w:themeColor="text1"/>
        </w:rPr>
        <w:t>n la interposición del recurso.</w:t>
      </w:r>
    </w:p>
    <w:p w:rsidR="00344266" w:rsidRPr="00344266" w:rsidRDefault="00344266" w:rsidP="00344266">
      <w:pPr>
        <w:spacing w:line="360" w:lineRule="auto"/>
        <w:contextualSpacing/>
        <w:jc w:val="both"/>
        <w:rPr>
          <w:rFonts w:ascii="Palatino Linotype" w:eastAsia="MS Mincho" w:hAnsi="Palatino Linotype" w:cs="Arial"/>
          <w:color w:val="000000" w:themeColor="text1"/>
        </w:rPr>
      </w:pPr>
    </w:p>
    <w:tbl>
      <w:tblPr>
        <w:tblStyle w:val="Tablaconcuadrcula"/>
        <w:tblW w:w="9493" w:type="dxa"/>
        <w:tblLook w:val="04A0" w:firstRow="1" w:lastRow="0" w:firstColumn="1" w:lastColumn="0" w:noHBand="0" w:noVBand="1"/>
      </w:tblPr>
      <w:tblGrid>
        <w:gridCol w:w="4673"/>
        <w:gridCol w:w="4820"/>
      </w:tblGrid>
      <w:tr w:rsidR="00344266" w:rsidRPr="00344266" w:rsidTr="00EA2E19">
        <w:tc>
          <w:tcPr>
            <w:tcW w:w="4673" w:type="dxa"/>
          </w:tcPr>
          <w:p w:rsidR="004A26DE" w:rsidRPr="00344266" w:rsidRDefault="004A26DE" w:rsidP="00EA2E19">
            <w:pPr>
              <w:contextualSpacing/>
              <w:jc w:val="center"/>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Solicitud inicial</w:t>
            </w:r>
          </w:p>
        </w:tc>
        <w:tc>
          <w:tcPr>
            <w:tcW w:w="4820" w:type="dxa"/>
          </w:tcPr>
          <w:p w:rsidR="004A26DE" w:rsidRPr="00344266" w:rsidRDefault="004A26DE" w:rsidP="00EA2E19">
            <w:pPr>
              <w:contextualSpacing/>
              <w:jc w:val="center"/>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Interposición del recurso</w:t>
            </w:r>
          </w:p>
        </w:tc>
      </w:tr>
      <w:tr w:rsidR="004A26DE" w:rsidRPr="00344266" w:rsidTr="00EA2E19">
        <w:tc>
          <w:tcPr>
            <w:tcW w:w="4673" w:type="dxa"/>
          </w:tcPr>
          <w:p w:rsidR="004A26DE" w:rsidRPr="00344266" w:rsidRDefault="004A26DE"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Solicito el </w:t>
            </w:r>
            <w:r w:rsidRPr="00344266">
              <w:rPr>
                <w:rFonts w:ascii="Palatino Linotype" w:eastAsia="MS Mincho" w:hAnsi="Palatino Linotype" w:cs="Arial"/>
                <w:b/>
                <w:i/>
                <w:color w:val="000000" w:themeColor="text1"/>
              </w:rPr>
              <w:t>número de basificados del registro de licencias y operadores del ejercicio fiscal de enero a la fecha de la solicitud es decir ejercicio 2025</w:t>
            </w:r>
            <w:r w:rsidRPr="00344266">
              <w:rPr>
                <w:rFonts w:ascii="Palatino Linotype" w:eastAsia="MS Mincho" w:hAnsi="Palatino Linotype" w:cs="Arial"/>
                <w:i/>
                <w:color w:val="000000" w:themeColor="text1"/>
              </w:rPr>
              <w:t xml:space="preserve"> así como su contrato de alta en versión publica donde se visualice fecha de ingreso a la secretaria de movilidad y en que área de adscripción los asignaron y cuál es su experiencia laboral o méritos para obtener la base, así como sus recibos de nómina de la primera quincena de abril y la segunda.</w:t>
            </w:r>
          </w:p>
        </w:tc>
        <w:tc>
          <w:tcPr>
            <w:tcW w:w="4820" w:type="dxa"/>
          </w:tcPr>
          <w:p w:rsidR="004A26DE" w:rsidRPr="00344266" w:rsidRDefault="004A26DE"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b/>
                <w:i/>
                <w:color w:val="000000" w:themeColor="text1"/>
              </w:rPr>
              <w:t>se solicitó la información de los servidores públicos que ingresaron en este ejercicio fiscal</w:t>
            </w:r>
            <w:r w:rsidRPr="00344266">
              <w:rPr>
                <w:rFonts w:ascii="Palatino Linotype" w:eastAsia="MS Mincho" w:hAnsi="Palatino Linotype" w:cs="Arial"/>
                <w:i/>
                <w:color w:val="000000" w:themeColor="text1"/>
              </w:rPr>
              <w:t>, así como recibos de nómina los cuales no fueron adjuntados</w:t>
            </w:r>
          </w:p>
        </w:tc>
      </w:tr>
    </w:tbl>
    <w:p w:rsidR="004A26DE" w:rsidRPr="00344266" w:rsidRDefault="004A26DE" w:rsidP="00344266">
      <w:pPr>
        <w:spacing w:line="360" w:lineRule="auto"/>
        <w:contextualSpacing/>
        <w:jc w:val="both"/>
        <w:rPr>
          <w:rFonts w:ascii="Palatino Linotype" w:eastAsia="MS Mincho" w:hAnsi="Palatino Linotype" w:cs="Arial"/>
          <w:color w:val="000000" w:themeColor="text1"/>
        </w:rPr>
      </w:pPr>
    </w:p>
    <w:p w:rsidR="004A26DE" w:rsidRPr="00344266" w:rsidRDefault="004A26DE" w:rsidP="00344266">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344266">
        <w:rPr>
          <w:rFonts w:ascii="Palatino Linotype" w:eastAsia="MS Mincho" w:hAnsi="Palatino Linotype" w:cs="Arial"/>
          <w:color w:val="000000" w:themeColor="text1"/>
        </w:rPr>
        <w:t xml:space="preserve">De lo anterior, se debe de referir que en la solicitud de información no se hizo referencia a que lo solicitado tuviera relación con el personal que ingreso a laborar en el ejercicio fiscal 2025, situación por la cual, situación por la cual el </w:t>
      </w:r>
      <w:r w:rsidRPr="00344266">
        <w:rPr>
          <w:rFonts w:ascii="Palatino Linotype" w:eastAsia="MS Mincho" w:hAnsi="Palatino Linotype" w:cs="Arial"/>
          <w:b/>
          <w:color w:val="000000" w:themeColor="text1"/>
        </w:rPr>
        <w:t xml:space="preserve">SUJETO OBLIGADO </w:t>
      </w:r>
      <w:r w:rsidRPr="00344266">
        <w:rPr>
          <w:rFonts w:ascii="Palatino Linotype" w:eastAsia="MS Mincho" w:hAnsi="Palatino Linotype" w:cs="Arial"/>
          <w:color w:val="000000" w:themeColor="text1"/>
        </w:rPr>
        <w:t xml:space="preserve">remitió la información de los servidores públicos que se encuentran basificados al </w:t>
      </w:r>
      <w:r w:rsidRPr="00344266">
        <w:rPr>
          <w:rFonts w:ascii="Palatino Linotype" w:eastAsia="MS Mincho" w:hAnsi="Palatino Linotype" w:cs="Arial"/>
          <w:b/>
          <w:color w:val="000000" w:themeColor="text1"/>
        </w:rPr>
        <w:t xml:space="preserve">dos de mayo de dos mil veinticinco. </w:t>
      </w:r>
    </w:p>
    <w:p w:rsidR="004A26DE" w:rsidRPr="00344266" w:rsidRDefault="004A26DE" w:rsidP="00344266">
      <w:pPr>
        <w:spacing w:line="360" w:lineRule="auto"/>
        <w:contextualSpacing/>
        <w:jc w:val="both"/>
        <w:rPr>
          <w:rFonts w:ascii="Palatino Linotype" w:eastAsia="MS Mincho" w:hAnsi="Palatino Linotype" w:cs="Arial"/>
          <w:color w:val="000000" w:themeColor="text1"/>
        </w:rPr>
      </w:pPr>
    </w:p>
    <w:p w:rsidR="004A26DE" w:rsidRPr="00344266" w:rsidRDefault="004A26DE" w:rsidP="00344266">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344266">
        <w:rPr>
          <w:rFonts w:ascii="Palatino Linotype" w:eastAsia="MS Mincho" w:hAnsi="Palatino Linotype" w:cs="Arial"/>
          <w:color w:val="000000" w:themeColor="text1"/>
        </w:rPr>
        <w:t xml:space="preserve">En esa línea, se tiene que se configura una plus Petitio de la solicitud de información inicial, situación por la cual se analiza lo siguiente. </w:t>
      </w:r>
    </w:p>
    <w:p w:rsidR="00A331C8" w:rsidRPr="00344266" w:rsidRDefault="00A331C8" w:rsidP="00344266">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344266">
        <w:rPr>
          <w:rFonts w:ascii="Palatino Linotype" w:eastAsia="MS Mincho" w:hAnsi="Palatino Linotype" w:cs="Arial"/>
          <w:color w:val="000000" w:themeColor="text1"/>
        </w:rPr>
        <w:lastRenderedPageBreak/>
        <w:t>Robusteciendo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rsidR="00A331C8" w:rsidRPr="00344266" w:rsidRDefault="00A331C8" w:rsidP="00344266">
      <w:pPr>
        <w:shd w:val="clear" w:color="auto" w:fill="FFFFFF"/>
        <w:jc w:val="both"/>
        <w:rPr>
          <w:rFonts w:ascii="Palatino Linotype" w:hAnsi="Palatino Linotype" w:cs="Arial"/>
          <w:i/>
          <w:color w:val="000000" w:themeColor="text1"/>
          <w:lang w:val="es-ES"/>
        </w:rPr>
      </w:pPr>
      <w:r w:rsidRPr="00344266">
        <w:rPr>
          <w:rFonts w:ascii="Palatino Linotype" w:hAnsi="Palatino Linotype" w:cs="Arial"/>
          <w:b/>
          <w:bCs/>
          <w:i/>
          <w:iCs/>
          <w:color w:val="000000" w:themeColor="text1"/>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rsidR="00A331C8" w:rsidRPr="00344266" w:rsidRDefault="00A331C8" w:rsidP="00344266">
      <w:pPr>
        <w:shd w:val="clear" w:color="auto" w:fill="FFFFFF"/>
        <w:contextualSpacing/>
        <w:jc w:val="both"/>
        <w:rPr>
          <w:rFonts w:ascii="Palatino Linotype" w:hAnsi="Palatino Linotype" w:cs="Arial"/>
          <w:i/>
          <w:iCs/>
          <w:color w:val="000000" w:themeColor="text1"/>
        </w:rPr>
      </w:pPr>
      <w:r w:rsidRPr="00344266">
        <w:rPr>
          <w:rFonts w:ascii="Palatino Linotype" w:hAnsi="Palatino Linotype" w:cs="Arial"/>
          <w:i/>
          <w:iCs/>
          <w:color w:val="000000" w:themeColor="text1"/>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rsidR="00A331C8" w:rsidRPr="00344266" w:rsidRDefault="00A331C8" w:rsidP="00344266">
      <w:pPr>
        <w:shd w:val="clear" w:color="auto" w:fill="FFFFFF"/>
        <w:spacing w:line="360" w:lineRule="auto"/>
        <w:contextualSpacing/>
        <w:jc w:val="both"/>
        <w:rPr>
          <w:rFonts w:ascii="Palatino Linotype" w:hAnsi="Palatino Linotype" w:cs="Arial"/>
          <w:i/>
          <w:iCs/>
          <w:color w:val="000000" w:themeColor="text1"/>
        </w:rPr>
      </w:pPr>
    </w:p>
    <w:p w:rsidR="00A331C8" w:rsidRPr="00344266" w:rsidRDefault="00A331C8" w:rsidP="00344266">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344266">
        <w:rPr>
          <w:rFonts w:ascii="Palatino Linotype" w:eastAsia="MS Mincho" w:hAnsi="Palatino Linotype" w:cs="Arial"/>
          <w:color w:val="000000" w:themeColor="text1"/>
        </w:rPr>
        <w:t xml:space="preserve">Asimismo, de manera orientadora el Instituto Nacional de Transparencia, Acceso a la Información y Protección de Datos Personales bajo el criterio número 01/17 considera que resulta </w:t>
      </w:r>
      <w:r w:rsidRPr="00344266">
        <w:rPr>
          <w:rFonts w:ascii="Palatino Linotype" w:eastAsia="Palatino Linotype" w:hAnsi="Palatino Linotype" w:cs="Palatino Linotype"/>
          <w:color w:val="000000" w:themeColor="text1"/>
        </w:rPr>
        <w:t>improcedente</w:t>
      </w:r>
      <w:r w:rsidRPr="00344266">
        <w:rPr>
          <w:rFonts w:ascii="Palatino Linotype" w:eastAsia="MS Mincho" w:hAnsi="Palatino Linotype" w:cs="Arial"/>
          <w:color w:val="000000" w:themeColor="text1"/>
        </w:rPr>
        <w:t xml:space="preserve"> ampliar las solicitudes de información pública o de datos personales a través de la interposición del recurso de revisión, como se estima acontece en el presente asunto, al aumentar datos a la solicitud inicial, por lo que se insiste no se </w:t>
      </w:r>
      <w:r w:rsidRPr="00344266">
        <w:rPr>
          <w:rFonts w:ascii="Palatino Linotype" w:eastAsia="MS Mincho" w:hAnsi="Palatino Linotype" w:cs="Arial"/>
          <w:color w:val="000000" w:themeColor="text1"/>
        </w:rPr>
        <w:lastRenderedPageBreak/>
        <w:t>puede entrar al estudio de la información novedosa, criterio que es de la literalidad siguiente:</w:t>
      </w:r>
    </w:p>
    <w:p w:rsidR="00A331C8" w:rsidRPr="00344266" w:rsidRDefault="00A331C8" w:rsidP="00344266">
      <w:pPr>
        <w:jc w:val="both"/>
        <w:rPr>
          <w:rFonts w:ascii="Palatino Linotype" w:hAnsi="Palatino Linotype" w:cs="Arial"/>
          <w:b/>
          <w:i/>
          <w:color w:val="000000" w:themeColor="text1"/>
        </w:rPr>
      </w:pPr>
      <w:r w:rsidRPr="00344266">
        <w:rPr>
          <w:rFonts w:ascii="Palatino Linotype" w:hAnsi="Palatino Linotype" w:cs="Arial"/>
          <w:b/>
          <w:i/>
          <w:color w:val="000000" w:themeColor="text1"/>
        </w:rPr>
        <w:t xml:space="preserve">“Es improcedente ampliar las solicitudes de acceso a información, a través de la interposición del recurso de revisión. </w:t>
      </w:r>
      <w:r w:rsidRPr="00344266">
        <w:rPr>
          <w:rFonts w:ascii="Palatino Linotype" w:hAnsi="Palatino Linotype" w:cs="Arial"/>
          <w:i/>
          <w:color w:val="000000" w:themeColor="text1"/>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A331C8" w:rsidRPr="00344266" w:rsidRDefault="00A331C8" w:rsidP="00344266">
      <w:pPr>
        <w:jc w:val="both"/>
        <w:rPr>
          <w:rFonts w:ascii="Palatino Linotype" w:hAnsi="Palatino Linotype" w:cs="Arial"/>
          <w:b/>
          <w:i/>
          <w:color w:val="000000" w:themeColor="text1"/>
        </w:rPr>
      </w:pPr>
    </w:p>
    <w:p w:rsidR="00A331C8" w:rsidRPr="00344266" w:rsidRDefault="00A331C8" w:rsidP="00344266">
      <w:pPr>
        <w:jc w:val="both"/>
        <w:rPr>
          <w:rFonts w:ascii="Palatino Linotype" w:hAnsi="Palatino Linotype" w:cs="Arial"/>
          <w:b/>
          <w:i/>
          <w:color w:val="000000" w:themeColor="text1"/>
        </w:rPr>
      </w:pPr>
      <w:r w:rsidRPr="00344266">
        <w:rPr>
          <w:rFonts w:ascii="Palatino Linotype" w:hAnsi="Palatino Linotype" w:cs="Arial"/>
          <w:b/>
          <w:i/>
          <w:color w:val="000000" w:themeColor="text1"/>
        </w:rPr>
        <w:t>Resoluciones:</w:t>
      </w:r>
    </w:p>
    <w:p w:rsidR="00A331C8" w:rsidRDefault="00A331C8" w:rsidP="00344266">
      <w:pPr>
        <w:numPr>
          <w:ilvl w:val="0"/>
          <w:numId w:val="16"/>
        </w:numPr>
        <w:ind w:left="0" w:firstLine="0"/>
        <w:jc w:val="both"/>
        <w:rPr>
          <w:rFonts w:ascii="Palatino Linotype" w:hAnsi="Palatino Linotype" w:cs="Arial"/>
          <w:i/>
          <w:color w:val="000000" w:themeColor="text1"/>
        </w:rPr>
      </w:pPr>
      <w:r w:rsidRPr="00344266">
        <w:rPr>
          <w:rFonts w:ascii="Palatino Linotype" w:hAnsi="Palatino Linotype" w:cs="Arial"/>
          <w:b/>
          <w:i/>
          <w:color w:val="000000" w:themeColor="text1"/>
        </w:rPr>
        <w:t>RRA 0196/16.</w:t>
      </w:r>
      <w:r w:rsidRPr="00344266">
        <w:rPr>
          <w:rFonts w:ascii="Palatino Linotype" w:hAnsi="Palatino Linotype" w:cs="Arial"/>
          <w:i/>
          <w:color w:val="000000" w:themeColor="text1"/>
        </w:rPr>
        <w:t xml:space="preserve"> Secretaría de Agricultura, Ganadería, Desarrollo Rural, Pesca y Alimentación. 13 de julio de 2016. Por unanimidad. Comisionado Ponente Joel Salas Suárez.</w:t>
      </w:r>
    </w:p>
    <w:p w:rsidR="00344266" w:rsidRPr="00344266" w:rsidRDefault="00344266" w:rsidP="00344266">
      <w:pPr>
        <w:jc w:val="both"/>
        <w:rPr>
          <w:rFonts w:ascii="Palatino Linotype" w:hAnsi="Palatino Linotype" w:cs="Arial"/>
          <w:i/>
          <w:color w:val="000000" w:themeColor="text1"/>
        </w:rPr>
      </w:pPr>
    </w:p>
    <w:p w:rsidR="00A331C8" w:rsidRPr="00344266" w:rsidRDefault="00A331C8" w:rsidP="00344266">
      <w:pPr>
        <w:numPr>
          <w:ilvl w:val="0"/>
          <w:numId w:val="16"/>
        </w:numPr>
        <w:ind w:left="0" w:firstLine="0"/>
        <w:jc w:val="both"/>
        <w:rPr>
          <w:rFonts w:ascii="Palatino Linotype" w:hAnsi="Palatino Linotype" w:cs="Arial"/>
          <w:i/>
          <w:color w:val="000000" w:themeColor="text1"/>
        </w:rPr>
      </w:pPr>
      <w:r w:rsidRPr="00344266">
        <w:rPr>
          <w:rFonts w:ascii="Palatino Linotype" w:hAnsi="Palatino Linotype" w:cs="Arial"/>
          <w:b/>
          <w:i/>
          <w:color w:val="000000" w:themeColor="text1"/>
        </w:rPr>
        <w:t xml:space="preserve">RRA 0130/16. </w:t>
      </w:r>
      <w:r w:rsidRPr="00344266">
        <w:rPr>
          <w:rFonts w:ascii="Palatino Linotype" w:hAnsi="Palatino Linotype" w:cs="Arial"/>
          <w:i/>
          <w:color w:val="000000" w:themeColor="text1"/>
        </w:rPr>
        <w:t xml:space="preserve">Comisión Nacional del Agua. 09 de agosto de 2016. Por unanimidad. Comisionado Ponente </w:t>
      </w:r>
      <w:r w:rsidRPr="00344266">
        <w:rPr>
          <w:rFonts w:ascii="Palatino Linotype" w:hAnsi="Palatino Linotype"/>
          <w:i/>
          <w:color w:val="000000" w:themeColor="text1"/>
        </w:rPr>
        <w:t>María Patricia Kurczyn Villalobos.</w:t>
      </w:r>
    </w:p>
    <w:p w:rsidR="00A331C8" w:rsidRPr="00344266" w:rsidRDefault="00A331C8" w:rsidP="00344266">
      <w:pPr>
        <w:jc w:val="both"/>
        <w:rPr>
          <w:rFonts w:ascii="Palatino Linotype" w:hAnsi="Palatino Linotype" w:cs="Arial"/>
          <w:i/>
          <w:color w:val="000000" w:themeColor="text1"/>
        </w:rPr>
      </w:pPr>
      <w:r w:rsidRPr="00344266">
        <w:rPr>
          <w:rFonts w:ascii="Palatino Linotype" w:hAnsi="Palatino Linotype" w:cs="Arial"/>
          <w:b/>
          <w:i/>
          <w:color w:val="000000" w:themeColor="text1"/>
        </w:rPr>
        <w:t>RRA 0342/16.</w:t>
      </w:r>
      <w:r w:rsidRPr="00344266">
        <w:rPr>
          <w:rFonts w:ascii="Palatino Linotype" w:hAnsi="Palatino Linotype" w:cs="Arial"/>
          <w:i/>
          <w:color w:val="000000" w:themeColor="text1"/>
        </w:rPr>
        <w:t xml:space="preserve"> Colegio de Bachilleres. 24 de agosto de 2016. Por unanimidad. Comisionada Ponente </w:t>
      </w:r>
      <w:r w:rsidRPr="00344266">
        <w:rPr>
          <w:rFonts w:ascii="Palatino Linotype" w:eastAsia="MS Mincho" w:hAnsi="Palatino Linotype" w:cs="Arial"/>
          <w:color w:val="000000" w:themeColor="text1"/>
        </w:rPr>
        <w:t>Ximena</w:t>
      </w:r>
      <w:r w:rsidRPr="00344266">
        <w:rPr>
          <w:rFonts w:ascii="Palatino Linotype" w:hAnsi="Palatino Linotype" w:cs="Arial"/>
          <w:i/>
          <w:color w:val="000000" w:themeColor="text1"/>
        </w:rPr>
        <w:t xml:space="preserve"> Puente de la Mora.”</w:t>
      </w:r>
    </w:p>
    <w:p w:rsidR="00A331C8" w:rsidRPr="00344266" w:rsidRDefault="00A331C8" w:rsidP="0034426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A331C8" w:rsidRPr="00344266" w:rsidRDefault="00A331C8" w:rsidP="00344266">
      <w:pPr>
        <w:pStyle w:val="Prrafodelista"/>
        <w:ind w:left="0"/>
        <w:rPr>
          <w:rFonts w:ascii="Palatino Linotype" w:eastAsia="Palatino Linotype" w:hAnsi="Palatino Linotype" w:cs="Palatino Linotype"/>
          <w:color w:val="000000" w:themeColor="text1"/>
        </w:rPr>
      </w:pPr>
    </w:p>
    <w:p w:rsidR="004A26DE" w:rsidRPr="00344266" w:rsidRDefault="00A331C8" w:rsidP="00344266">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344266">
        <w:rPr>
          <w:rFonts w:ascii="Palatino Linotype" w:eastAsia="Palatino Linotype" w:hAnsi="Palatino Linotype" w:cs="Palatino Linotype"/>
          <w:color w:val="000000" w:themeColor="text1"/>
        </w:rPr>
        <w:t xml:space="preserve">De lo </w:t>
      </w:r>
      <w:r w:rsidRPr="00344266">
        <w:rPr>
          <w:rFonts w:ascii="Palatino Linotype" w:eastAsia="MS Mincho" w:hAnsi="Palatino Linotype" w:cs="Arial"/>
          <w:color w:val="000000" w:themeColor="text1"/>
        </w:rPr>
        <w:t>anterior</w:t>
      </w:r>
      <w:r w:rsidRPr="00344266">
        <w:rPr>
          <w:rFonts w:ascii="Palatino Linotype" w:eastAsia="Palatino Linotype" w:hAnsi="Palatino Linotype" w:cs="Palatino Linotype"/>
          <w:color w:val="000000" w:themeColor="text1"/>
        </w:rPr>
        <w:t xml:space="preserve">, se determina que los motivos interpuestos en el acto impugnado no se pueden atender, toda vez que no formaron parte de la solicitud inicial. </w:t>
      </w:r>
    </w:p>
    <w:p w:rsidR="004A26DE" w:rsidRPr="00344266" w:rsidRDefault="004A26DE" w:rsidP="00344266">
      <w:pPr>
        <w:pStyle w:val="Prrafodelista"/>
        <w:ind w:left="0"/>
        <w:rPr>
          <w:rFonts w:ascii="Palatino Linotype" w:eastAsia="MS Mincho" w:hAnsi="Palatino Linotype" w:cs="Arial"/>
          <w:color w:val="000000" w:themeColor="text1"/>
        </w:rPr>
      </w:pPr>
    </w:p>
    <w:p w:rsidR="00A331C8" w:rsidRPr="00344266" w:rsidRDefault="00A331C8" w:rsidP="00344266">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344266">
        <w:rPr>
          <w:rFonts w:ascii="Palatino Linotype" w:eastAsia="MS Mincho" w:hAnsi="Palatino Linotype" w:cs="Arial"/>
          <w:color w:val="000000" w:themeColor="text1"/>
        </w:rPr>
        <w:t xml:space="preserve">En esa línea, toda vez que el </w:t>
      </w:r>
      <w:r w:rsidRPr="00344266">
        <w:rPr>
          <w:rFonts w:ascii="Palatino Linotype" w:eastAsia="MS Mincho" w:hAnsi="Palatino Linotype" w:cs="Arial"/>
          <w:b/>
          <w:color w:val="000000" w:themeColor="text1"/>
        </w:rPr>
        <w:t xml:space="preserve">RECURRENTE </w:t>
      </w:r>
      <w:r w:rsidRPr="00344266">
        <w:rPr>
          <w:rFonts w:ascii="Palatino Linotype" w:eastAsia="MS Mincho" w:hAnsi="Palatino Linotype" w:cs="Arial"/>
          <w:color w:val="000000" w:themeColor="text1"/>
        </w:rPr>
        <w:t xml:space="preserve">no se inconforma por la información entregada en los puntos uno, dos, tres y cuatro, es que se tiene como actos consentidos, toda vez que no se pronunció respecto de la versión pública en los Formatos Únicos de Personal o de los Curriculum Vitae entregados, situación por la cual se analiza lo siguiente. </w:t>
      </w:r>
    </w:p>
    <w:p w:rsidR="00A331C8" w:rsidRPr="00344266" w:rsidRDefault="00A331C8" w:rsidP="00344266">
      <w:pPr>
        <w:pStyle w:val="Prrafodelista"/>
        <w:ind w:left="0"/>
        <w:rPr>
          <w:rFonts w:ascii="Palatino Linotype" w:eastAsia="MS Mincho" w:hAnsi="Palatino Linotype" w:cs="Arial"/>
          <w:color w:val="000000" w:themeColor="text1"/>
        </w:rPr>
      </w:pPr>
    </w:p>
    <w:p w:rsidR="002E4915" w:rsidRPr="00344266" w:rsidRDefault="002E4915" w:rsidP="00344266">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344266">
        <w:rPr>
          <w:rFonts w:ascii="Palatino Linotype" w:eastAsia="Palatino Linotype" w:hAnsi="Palatino Linotype" w:cs="Palatino Linotype"/>
          <w:color w:val="000000" w:themeColor="text1"/>
        </w:rPr>
        <w:lastRenderedPageBreak/>
        <w:t>En esa línea, al no existir inconformidad del resto de información, es que se tiene por consentida, ya</w:t>
      </w:r>
      <w:r w:rsidRPr="00344266">
        <w:rPr>
          <w:rFonts w:ascii="Palatino Linotype" w:eastAsia="Palatino Linotype" w:hAnsi="Palatino Linotype" w:cs="Palatino Linotype"/>
          <w:b/>
          <w:color w:val="000000" w:themeColor="text1"/>
        </w:rPr>
        <w:t xml:space="preserve"> </w:t>
      </w:r>
      <w:r w:rsidRPr="00344266">
        <w:rPr>
          <w:rFonts w:ascii="Palatino Linotype" w:eastAsia="Palatino Linotype" w:hAnsi="Palatino Linotype" w:cs="Palatino Linotype"/>
          <w:color w:val="000000" w:themeColor="text1"/>
        </w:rPr>
        <w:t xml:space="preserve">que la falta de impugnación respecto de los requerimientos que no fueron manifestados en el recurso de revisión, debe entenderse como </w:t>
      </w:r>
      <w:r w:rsidRPr="00344266">
        <w:rPr>
          <w:rFonts w:ascii="Palatino Linotype" w:eastAsia="Palatino Linotype" w:hAnsi="Palatino Linotype" w:cs="Palatino Linotype"/>
          <w:b/>
          <w:color w:val="000000" w:themeColor="text1"/>
        </w:rPr>
        <w:t>actos consentidos</w:t>
      </w:r>
      <w:r w:rsidRPr="00344266">
        <w:rPr>
          <w:rFonts w:ascii="Palatino Linotype" w:eastAsia="Palatino Linotype" w:hAnsi="Palatino Linotype" w:cs="Palatino Linotype"/>
          <w:color w:val="000000" w:themeColor="text1"/>
        </w:rPr>
        <w:t>.</w:t>
      </w:r>
    </w:p>
    <w:p w:rsidR="002E4915" w:rsidRPr="00344266" w:rsidRDefault="002E4915" w:rsidP="00344266">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E4915" w:rsidRPr="00344266" w:rsidRDefault="002E4915" w:rsidP="00344266">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344266">
        <w:rPr>
          <w:rFonts w:ascii="Palatino Linotype" w:eastAsia="Palatino Linotype" w:hAnsi="Palatino Linotype" w:cs="Palatino Linotype"/>
          <w:color w:val="000000" w:themeColor="text1"/>
        </w:rPr>
        <w:t xml:space="preserve">Esto es así, debido a que cuando el recurrente impugna la respuesta del sujeto obligado y </w:t>
      </w:r>
      <w:r w:rsidRPr="00344266">
        <w:rPr>
          <w:rFonts w:ascii="Palatino Linotype" w:eastAsia="MS Mincho" w:hAnsi="Palatino Linotype" w:cs="Arial"/>
          <w:color w:val="000000" w:themeColor="text1"/>
        </w:rPr>
        <w:t>éste</w:t>
      </w:r>
      <w:r w:rsidRPr="00344266">
        <w:rPr>
          <w:rFonts w:ascii="Palatino Linotype" w:eastAsia="Palatino Linotype" w:hAnsi="Palatino Linotype" w:cs="Palatino Linotype"/>
          <w:color w:val="000000" w:themeColor="text1"/>
        </w:rPr>
        <w:t xml:space="preserv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2E4915" w:rsidRPr="00344266" w:rsidRDefault="002E4915" w:rsidP="00344266">
      <w:pPr>
        <w:pBdr>
          <w:top w:val="nil"/>
          <w:left w:val="nil"/>
          <w:bottom w:val="nil"/>
          <w:right w:val="nil"/>
          <w:between w:val="nil"/>
        </w:pBdr>
        <w:jc w:val="both"/>
        <w:rPr>
          <w:rFonts w:ascii="Palatino Linotype" w:eastAsia="Palatino Linotype" w:hAnsi="Palatino Linotype" w:cs="Palatino Linotype"/>
          <w:i/>
          <w:color w:val="000000" w:themeColor="text1"/>
        </w:rPr>
      </w:pPr>
      <w:r w:rsidRPr="00344266">
        <w:rPr>
          <w:rFonts w:ascii="Palatino Linotype" w:eastAsia="Palatino Linotype" w:hAnsi="Palatino Linotype" w:cs="Palatino Linotype"/>
          <w:b/>
          <w:i/>
          <w:color w:val="000000" w:themeColor="text1"/>
        </w:rPr>
        <w:t>“REVISIÓN EN AMPARO. LOS RESOLUTIVOS NO COMBATIDOS DEBEN DECLARARSE FIRMES. </w:t>
      </w:r>
      <w:r w:rsidRPr="00344266">
        <w:rPr>
          <w:rFonts w:ascii="Palatino Linotype" w:eastAsia="Palatino Linotype" w:hAnsi="Palatino Linotype" w:cs="Palatino Linotype"/>
          <w:i/>
          <w:color w:val="000000" w:themeColor="text1"/>
          <w:u w:val="single"/>
        </w:rPr>
        <w:t>Cuando algún resolutivo de la sentencia impugnada afecta a EL RECURRENTE, y ésta no expresa agravio en contra de las consideraciones que le sirven de base, dicho resolutivo debe declararse firme.</w:t>
      </w:r>
      <w:r w:rsidRPr="00344266">
        <w:rPr>
          <w:rFonts w:ascii="Palatino Linotype" w:eastAsia="Palatino Linotype" w:hAnsi="Palatino Linotype" w:cs="Palatino Linotype"/>
          <w:i/>
          <w:color w:val="000000" w:themeColor="text1"/>
        </w:rPr>
        <w:t> Esto es, en el caso referido, no obstante que la materia de la revisión comprende a todos los resolutivos que afectan a EL RECURRENTE, </w:t>
      </w:r>
      <w:r w:rsidRPr="00344266">
        <w:rPr>
          <w:rFonts w:ascii="Palatino Linotype" w:eastAsia="Palatino Linotype" w:hAnsi="Palatino Linotype" w:cs="Palatino Linotype"/>
          <w:i/>
          <w:color w:val="000000" w:themeColor="text1"/>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344266">
        <w:rPr>
          <w:rFonts w:ascii="Palatino Linotype" w:eastAsia="Palatino Linotype" w:hAnsi="Palatino Linotype" w:cs="Palatino Linotype"/>
          <w:i/>
          <w:color w:val="000000" w:themeColor="text1"/>
        </w:rPr>
        <w:t>.”</w:t>
      </w:r>
    </w:p>
    <w:p w:rsidR="002E4915" w:rsidRPr="00344266" w:rsidRDefault="002E4915" w:rsidP="00344266">
      <w:pPr>
        <w:pBdr>
          <w:top w:val="nil"/>
          <w:left w:val="nil"/>
          <w:bottom w:val="nil"/>
          <w:right w:val="nil"/>
          <w:between w:val="nil"/>
        </w:pBdr>
        <w:jc w:val="both"/>
        <w:rPr>
          <w:rFonts w:ascii="Palatino Linotype" w:eastAsia="Palatino Linotype" w:hAnsi="Palatino Linotype" w:cs="Palatino Linotype"/>
          <w:color w:val="000000" w:themeColor="text1"/>
        </w:rPr>
      </w:pPr>
      <w:r w:rsidRPr="00344266">
        <w:rPr>
          <w:rFonts w:ascii="Palatino Linotype" w:eastAsia="Palatino Linotype" w:hAnsi="Palatino Linotype" w:cs="Palatino Linotype"/>
          <w:color w:val="000000" w:themeColor="text1"/>
        </w:rPr>
        <w:t>(Énfasis añadido)</w:t>
      </w:r>
    </w:p>
    <w:p w:rsidR="002E4915" w:rsidRPr="00344266" w:rsidRDefault="002E4915" w:rsidP="00344266">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rsidR="002E4915" w:rsidRPr="00344266" w:rsidRDefault="002E4915" w:rsidP="00344266">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344266">
        <w:rPr>
          <w:rFonts w:ascii="Palatino Linotype" w:eastAsia="Palatino Linotype" w:hAnsi="Palatino Linotype" w:cs="Palatino Linotype"/>
          <w:color w:val="000000" w:themeColor="text1"/>
        </w:rPr>
        <w:t xml:space="preserve">Consecutivamente, </w:t>
      </w:r>
      <w:r w:rsidRPr="00344266">
        <w:rPr>
          <w:rFonts w:ascii="Palatino Linotype" w:eastAsia="Palatino Linotype" w:hAnsi="Palatino Linotype" w:cs="Palatino Linotype"/>
          <w:b/>
          <w:color w:val="000000" w:themeColor="text1"/>
        </w:rPr>
        <w:t xml:space="preserve">la parte de la respuesta que no fue impugnada debe </w:t>
      </w:r>
      <w:r w:rsidRPr="00344266">
        <w:rPr>
          <w:rFonts w:ascii="Palatino Linotype" w:eastAsia="Palatino Linotype" w:hAnsi="Palatino Linotype" w:cs="Palatino Linotype"/>
          <w:color w:val="000000" w:themeColor="text1"/>
        </w:rPr>
        <w:t>declararse</w:t>
      </w:r>
      <w:r w:rsidRPr="00344266">
        <w:rPr>
          <w:rFonts w:ascii="Palatino Linotype" w:eastAsia="Palatino Linotype" w:hAnsi="Palatino Linotype" w:cs="Palatino Linotype"/>
          <w:b/>
          <w:color w:val="000000" w:themeColor="text1"/>
        </w:rPr>
        <w:t xml:space="preserve"> </w:t>
      </w:r>
      <w:r w:rsidRPr="00344266">
        <w:rPr>
          <w:rFonts w:ascii="Palatino Linotype" w:eastAsia="Palatino Linotype" w:hAnsi="Palatino Linotype" w:cs="Palatino Linotype"/>
          <w:color w:val="000000" w:themeColor="text1"/>
        </w:rPr>
        <w:t>consentida</w:t>
      </w:r>
      <w:r w:rsidRPr="00344266">
        <w:rPr>
          <w:rFonts w:ascii="Palatino Linotype" w:eastAsia="Palatino Linotype" w:hAnsi="Palatino Linotype" w:cs="Palatino Linotype"/>
          <w:b/>
          <w:color w:val="000000" w:themeColor="text1"/>
        </w:rPr>
        <w:t xml:space="preserve"> por el recurrente, toda vez que no realizó </w:t>
      </w:r>
      <w:r w:rsidRPr="00344266">
        <w:rPr>
          <w:rFonts w:ascii="Palatino Linotype" w:eastAsia="Palatino Linotype" w:hAnsi="Palatino Linotype" w:cs="Palatino Linotype"/>
          <w:color w:val="000000" w:themeColor="text1"/>
        </w:rPr>
        <w:t>manifestaciones</w:t>
      </w:r>
      <w:r w:rsidRPr="00344266">
        <w:rPr>
          <w:rFonts w:ascii="Palatino Linotype" w:eastAsia="Palatino Linotype" w:hAnsi="Palatino Linotype" w:cs="Palatino Linotype"/>
          <w:b/>
          <w:color w:val="000000" w:themeColor="text1"/>
        </w:rPr>
        <w:t xml:space="preserve"> de inconformidad</w:t>
      </w:r>
      <w:r w:rsidRPr="00344266">
        <w:rPr>
          <w:rFonts w:ascii="Palatino Linotype" w:eastAsia="Palatino Linotype" w:hAnsi="Palatino Linotype" w:cs="Palatino Linotype"/>
          <w:color w:val="000000" w:themeColor="text1"/>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2E4915" w:rsidRPr="00344266" w:rsidRDefault="002E4915" w:rsidP="00344266">
      <w:pPr>
        <w:pBdr>
          <w:top w:val="nil"/>
          <w:left w:val="nil"/>
          <w:bottom w:val="nil"/>
          <w:right w:val="nil"/>
          <w:between w:val="nil"/>
        </w:pBdr>
        <w:jc w:val="both"/>
        <w:rPr>
          <w:rFonts w:ascii="Palatino Linotype" w:eastAsia="Palatino Linotype" w:hAnsi="Palatino Linotype" w:cs="Palatino Linotype"/>
          <w:i/>
          <w:color w:val="000000" w:themeColor="text1"/>
        </w:rPr>
      </w:pPr>
      <w:r w:rsidRPr="00344266">
        <w:rPr>
          <w:rFonts w:ascii="Palatino Linotype" w:eastAsia="Palatino Linotype" w:hAnsi="Palatino Linotype" w:cs="Palatino Linotype"/>
          <w:b/>
          <w:i/>
          <w:color w:val="000000" w:themeColor="text1"/>
        </w:rPr>
        <w:lastRenderedPageBreak/>
        <w:t>“ACTOS CONSENTIDOS. SON LOS QUE NO SE IMPUGNAN MEDIANTE EL RECURSO IDÓNEO. </w:t>
      </w:r>
      <w:r w:rsidRPr="00344266">
        <w:rPr>
          <w:rFonts w:ascii="Palatino Linotype" w:eastAsia="Palatino Linotype" w:hAnsi="Palatino Linotype" w:cs="Palatino Linotype"/>
          <w:i/>
          <w:color w:val="000000" w:themeColor="text1"/>
          <w:u w:val="single"/>
        </w:rPr>
        <w:t>Debe reputarse como consentido el acto que no se impugnó por el medio establecido por la ley</w:t>
      </w:r>
      <w:r w:rsidRPr="00344266">
        <w:rPr>
          <w:rFonts w:ascii="Palatino Linotype" w:eastAsia="Palatino Linotype" w:hAnsi="Palatino Linotype" w:cs="Palatino Linotype"/>
          <w:i/>
          <w:color w:val="000000" w:themeColor="text1"/>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2E4915" w:rsidRPr="00344266" w:rsidRDefault="002E4915" w:rsidP="00344266">
      <w:pPr>
        <w:pBdr>
          <w:top w:val="nil"/>
          <w:left w:val="nil"/>
          <w:bottom w:val="nil"/>
          <w:right w:val="nil"/>
          <w:between w:val="nil"/>
        </w:pBdr>
        <w:jc w:val="both"/>
        <w:rPr>
          <w:rFonts w:ascii="Palatino Linotype" w:eastAsia="Palatino Linotype" w:hAnsi="Palatino Linotype" w:cs="Palatino Linotype"/>
          <w:color w:val="000000" w:themeColor="text1"/>
        </w:rPr>
      </w:pPr>
      <w:r w:rsidRPr="00344266">
        <w:rPr>
          <w:rFonts w:ascii="Palatino Linotype" w:eastAsia="Palatino Linotype" w:hAnsi="Palatino Linotype" w:cs="Palatino Linotype"/>
          <w:color w:val="000000" w:themeColor="text1"/>
        </w:rPr>
        <w:t>(Énfasis añadido)</w:t>
      </w:r>
    </w:p>
    <w:p w:rsidR="00B07A9A" w:rsidRPr="00344266" w:rsidRDefault="00B07A9A" w:rsidP="00344266">
      <w:pPr>
        <w:spacing w:line="360" w:lineRule="auto"/>
        <w:contextualSpacing/>
        <w:jc w:val="both"/>
        <w:rPr>
          <w:rFonts w:ascii="Palatino Linotype" w:eastAsia="MS Mincho" w:hAnsi="Palatino Linotype" w:cs="Arial"/>
          <w:color w:val="000000" w:themeColor="text1"/>
        </w:rPr>
      </w:pPr>
    </w:p>
    <w:p w:rsidR="00B07A9A" w:rsidRPr="00344266" w:rsidRDefault="00B07A9A" w:rsidP="00344266">
      <w:pPr>
        <w:pStyle w:val="Prrafodelista"/>
        <w:ind w:left="0"/>
        <w:rPr>
          <w:rFonts w:ascii="Palatino Linotype" w:eastAsia="MS Mincho" w:hAnsi="Palatino Linotype" w:cs="Arial"/>
          <w:color w:val="000000" w:themeColor="text1"/>
        </w:rPr>
      </w:pPr>
    </w:p>
    <w:p w:rsidR="002E4915" w:rsidRPr="00344266" w:rsidRDefault="00601C31" w:rsidP="00344266">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344266">
        <w:rPr>
          <w:rFonts w:ascii="Palatino Linotype" w:eastAsia="MS Mincho" w:hAnsi="Palatino Linotype" w:cs="Arial"/>
          <w:color w:val="000000" w:themeColor="text1"/>
        </w:rPr>
        <w:t xml:space="preserve">Ahora bien, en cuanto al punto de la solicitud relativo a los recibos de nómina, se debe de determinar que el </w:t>
      </w:r>
      <w:r w:rsidRPr="00344266">
        <w:rPr>
          <w:rFonts w:ascii="Palatino Linotype" w:eastAsia="MS Mincho" w:hAnsi="Palatino Linotype" w:cs="Arial"/>
          <w:b/>
          <w:color w:val="000000" w:themeColor="text1"/>
        </w:rPr>
        <w:t xml:space="preserve">SUJETO OBLIGADO </w:t>
      </w:r>
      <w:r w:rsidRPr="00344266">
        <w:rPr>
          <w:rFonts w:ascii="Palatino Linotype" w:eastAsia="MS Mincho" w:hAnsi="Palatino Linotype" w:cs="Arial"/>
          <w:color w:val="000000" w:themeColor="text1"/>
        </w:rPr>
        <w:t xml:space="preserve">informo que no está en sus funciones generar dicha información, toda vez que los  recibos de nómina se descargan por medio del sistema G2G por los propios servidores públicos. </w:t>
      </w:r>
    </w:p>
    <w:p w:rsidR="002E4915" w:rsidRPr="00344266" w:rsidRDefault="002E4915" w:rsidP="00344266">
      <w:pPr>
        <w:spacing w:line="360" w:lineRule="auto"/>
        <w:contextualSpacing/>
        <w:jc w:val="both"/>
        <w:rPr>
          <w:rFonts w:ascii="Palatino Linotype" w:eastAsia="MS Mincho" w:hAnsi="Palatino Linotype" w:cs="Arial"/>
          <w:color w:val="000000" w:themeColor="text1"/>
        </w:rPr>
      </w:pPr>
    </w:p>
    <w:p w:rsidR="004A4BC1" w:rsidRPr="00344266" w:rsidRDefault="0014053D" w:rsidP="00344266">
      <w:pPr>
        <w:numPr>
          <w:ilvl w:val="0"/>
          <w:numId w:val="1"/>
        </w:numPr>
        <w:spacing w:line="360" w:lineRule="auto"/>
        <w:ind w:left="0" w:firstLine="0"/>
        <w:contextualSpacing/>
        <w:jc w:val="both"/>
        <w:rPr>
          <w:rFonts w:ascii="Palatino Linotype" w:eastAsia="MS Mincho" w:hAnsi="Palatino Linotype" w:cs="Arial"/>
          <w:b/>
          <w:i/>
          <w:color w:val="000000" w:themeColor="text1"/>
        </w:rPr>
      </w:pPr>
      <w:r w:rsidRPr="00344266">
        <w:rPr>
          <w:rFonts w:ascii="Palatino Linotype" w:eastAsia="MS Mincho" w:hAnsi="Palatino Linotype" w:cs="Arial"/>
          <w:color w:val="000000" w:themeColor="text1"/>
        </w:rPr>
        <w:t>De lo anterior</w:t>
      </w:r>
      <w:r w:rsidR="004A4BC1" w:rsidRPr="00344266">
        <w:rPr>
          <w:rFonts w:ascii="Palatino Linotype" w:eastAsia="MS Mincho" w:hAnsi="Palatino Linotype" w:cs="Arial"/>
          <w:b/>
          <w:i/>
          <w:color w:val="000000" w:themeColor="text1"/>
        </w:rPr>
        <w:t xml:space="preserve">, </w:t>
      </w:r>
      <w:r w:rsidR="004A4BC1" w:rsidRPr="00344266">
        <w:rPr>
          <w:rFonts w:ascii="Palatino Linotype" w:eastAsia="MS Mincho" w:hAnsi="Palatino Linotype" w:cs="Arial"/>
          <w:color w:val="000000" w:themeColor="text1"/>
        </w:rPr>
        <w:t xml:space="preserve">es necesario referir que la </w:t>
      </w:r>
      <w:r w:rsidR="0044015C" w:rsidRPr="00344266">
        <w:rPr>
          <w:rFonts w:ascii="Palatino Linotype" w:eastAsia="MS Mincho" w:hAnsi="Palatino Linotype" w:cs="Arial"/>
          <w:color w:val="000000" w:themeColor="text1"/>
        </w:rPr>
        <w:t>Secretaría de Movilidad</w:t>
      </w:r>
      <w:r w:rsidR="004A4BC1" w:rsidRPr="00344266">
        <w:rPr>
          <w:rFonts w:ascii="Palatino Linotype" w:eastAsia="MS Mincho" w:hAnsi="Palatino Linotype" w:cs="Arial"/>
          <w:color w:val="000000" w:themeColor="text1"/>
        </w:rPr>
        <w:t xml:space="preserve">, se integra por </w:t>
      </w:r>
      <w:r w:rsidRPr="00344266">
        <w:rPr>
          <w:rFonts w:ascii="Palatino Linotype" w:eastAsia="MS Mincho" w:hAnsi="Palatino Linotype" w:cs="Arial"/>
          <w:color w:val="000000" w:themeColor="text1"/>
        </w:rPr>
        <w:t>la Subdirección de Capital Humano</w:t>
      </w:r>
      <w:r w:rsidR="004A4BC1" w:rsidRPr="00344266">
        <w:rPr>
          <w:rFonts w:ascii="Palatino Linotype" w:eastAsia="MS Mincho" w:hAnsi="Palatino Linotype" w:cs="Arial"/>
          <w:color w:val="000000" w:themeColor="text1"/>
        </w:rPr>
        <w:t xml:space="preserve">, quien de acuerdo con el Manual General de Organización, tiene el siguiente objetivo y funciones.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b/>
          <w:i/>
          <w:color w:val="000000" w:themeColor="text1"/>
        </w:rPr>
        <w:t>OBJETIVO:</w:t>
      </w:r>
      <w:r w:rsidRPr="00344266">
        <w:rPr>
          <w:rFonts w:ascii="Palatino Linotype" w:eastAsia="MS Mincho" w:hAnsi="Palatino Linotype" w:cs="Arial"/>
          <w:i/>
          <w:color w:val="000000" w:themeColor="text1"/>
        </w:rPr>
        <w:t xml:space="preserve">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Gestionar, coordinar, controlar y supervisar los movimientos administrativos de las personas servidoras públicas de la Secretaría y sus organismos auxiliares sectorizados, así como verificar que se lleven en observancia a la normativa aplicable.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FUNCIONES: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1. Planear, organizar y controlar el aprovisionamiento de los recursos humanos, que permita alcanzar los objetivos estratégicos de la dependencia.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2. Difundir y promover, en coordinación con el Instituto de Profesionalización de los Servidores Públicos del Poder Ejecutivo del Gobierno del Estado de México, los cursos de capacitación y/o desarrollo, que contribuyan a la superación personal de las personas servidoras públicas.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3. Integrar y gestionar ante la Dirección General de Personal de la Oficialía Mayor los nombramientos, cambios de adscripción, compactaciones y/o conversiones de puestos, cambio de datos, licencias, vacaciones, pago de prestaciones, entre otros, a que tienen derecho las personas servidoras públicas de la Secretaría.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lastRenderedPageBreak/>
        <w:t xml:space="preserve">4. Supervisar el cumplimiento de la normatividad vigente en materia de recursos humanos, con el propósito de aplicar los ordenamientos aplicables a las personas servidoras públicas de la Secretaría.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5. Supervisar y participar en la integración del proyecto anual de presupuesto de egresos, correspondiente al Capítulo 1000 Servicios Personales, así como su programación y seguimiento en su aplicación.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6. Supervisar y coordinar los sistemas, procedimientos y controles en materia de recursos humanos.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7. Cumplir y hacer cumplir la normatividad y los procedimientos establecidos por la Oficialía Mayor en materia de contratación y administración de recursos humanos.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8. Validar y supervisar la actualización de la plantilla de personal de las unidades administrativas de la Secretaría.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9. Supervisar y controlar los registros de puntualidad y asistencia del personal de la Secretaría.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10. Supervisar la gestión de los recursos y la autorización correspondiente, para la celebración de contratos individuales de trabajo por tiempo determinado, así como de la tramitación del pago, la afiliación y, en su momento, baja ante el Instituto de Seguridad Social del Estado de México y Municipios.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11. Supervisar la debida aplicación de los catálogos de puestos y tabuladores de sueldos conforme a las plazas vacantes, en el momento de la incorporación del personal, en cualquiera de sus modalidades.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12. Mantener coordinación con la Dirección General de Personal y el Instituto de Profesionalización de los Servidores Públicos del Poder Ejecutivo del Gobierno del Estado de México, en materia de selección, contratación, administración y capacitación de las personas servidoras públicas adscritas a la dependencia.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13. Comunicar y gestionar las peticiones para las evaluaciones de las personas prospectas de candidatas a ocupar plazas vacantes, así como los ascensos escalafonarios, a través de la aplicación del Sistema de Escalafón en la Secretaría de Movilidad.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14. Acordar con la Coordinación General de Protección Civil y Gestión Integral del Riesgo, las acciones necesarias encaminadas a la creación de las brigadas internas de protección civil, promoviendo su capacitación y desarrollo, así como establecer los mecanismos de prevención y auxilio destinados a salvaguardar la vida e integridad de las personas servidoras públicas ante la eventualidad de un estado de desastre o contingencia.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15. Promover las acciones que permitan la creación y operación de las brigadas internas de protección civil, promoviendo su capacitación y desarrollo, así como supervisar las medidas de seguridad e higiene al interior de las unidades administrativas de la Secretaría.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lastRenderedPageBreak/>
        <w:t xml:space="preserve">16. Supervisar la adecuada integración de los expedientes del personal de la Secretaría, para garantizar la legalidad y eficacia de la gestión de los recursos humanos.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17. Ordenar y validar la realización de los trámites de altas, nombramientos, protestas de cargo, incidencias, ascensos, cambios de adscripción, licencias, vacaciones, bajas, recibos de sueldo, aguinaldos y demás movimientos de las personas servidoras públicas adscritas a la dependencia, ante la Dirección General de Personal de la Oficialía Mayor.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18. Coordinar las acciones necesarias para atender los actos de entrega recepción de las unidades administrativas.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19. Coordinar y supervisar a las personas prestadoras de prácticas profesionales y servicio social, adscritos a las unidades administrativas de la Secretaría.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20. Supervisar el estado que guardan las obligaciones de transparencia de su competencia, a fin de brindar cumplimiento a las solicitudes.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21. Coordinar y conducir la operación de la Comisión Mixta de Seguridad e Higiene de la Secretaría; así como promover las acciones que permitan su operación. </w:t>
      </w:r>
    </w:p>
    <w:p w:rsidR="0089276D" w:rsidRPr="00344266" w:rsidRDefault="0089276D" w:rsidP="00344266">
      <w:pPr>
        <w:contextualSpacing/>
        <w:jc w:val="both"/>
        <w:rPr>
          <w:rFonts w:ascii="Palatino Linotype" w:eastAsia="MS Mincho" w:hAnsi="Palatino Linotype" w:cs="Arial"/>
          <w:b/>
          <w:i/>
          <w:color w:val="000000" w:themeColor="text1"/>
        </w:rPr>
      </w:pPr>
      <w:r w:rsidRPr="00344266">
        <w:rPr>
          <w:rFonts w:ascii="Palatino Linotype" w:eastAsia="MS Mincho" w:hAnsi="Palatino Linotype" w:cs="Arial"/>
          <w:b/>
          <w:i/>
          <w:color w:val="000000" w:themeColor="text1"/>
        </w:rPr>
        <w:t xml:space="preserve">22. Supervisar y aprobar la debida dispersión y aplicación de las nóminas de la Secretaría.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23. Instruir al Departamento de Registro de Incidencias el realizar supervisiones al sistema de registro y control de personal, así como a la permanencia y asistencia de las personas servidoras públicas en sus lugares de adscripción y/o centros de trabajo.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24. Supervisar y aprobar el cálculo de estímulos, descuentos, prestaciones de seguridad social, finiquitos y demás prestaciones de las personas servidoras públicas, previa comprobación. </w:t>
      </w:r>
    </w:p>
    <w:p w:rsidR="0089276D"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 xml:space="preserve">25. Supervisar la aplicación del Programa de Estímulos y Recompensas, así como los programas sociales, culturales y recreativos que promueve la Secretaría. </w:t>
      </w:r>
    </w:p>
    <w:p w:rsidR="004A4BC1" w:rsidRPr="00344266" w:rsidRDefault="0089276D" w:rsidP="00344266">
      <w:pPr>
        <w:contextualSpacing/>
        <w:jc w:val="both"/>
        <w:rPr>
          <w:rFonts w:ascii="Palatino Linotype" w:eastAsia="MS Mincho" w:hAnsi="Palatino Linotype" w:cs="Arial"/>
          <w:i/>
          <w:color w:val="000000" w:themeColor="text1"/>
        </w:rPr>
      </w:pPr>
      <w:r w:rsidRPr="00344266">
        <w:rPr>
          <w:rFonts w:ascii="Palatino Linotype" w:eastAsia="MS Mincho" w:hAnsi="Palatino Linotype" w:cs="Arial"/>
          <w:i/>
          <w:color w:val="000000" w:themeColor="text1"/>
        </w:rPr>
        <w:t>26. Desarrollar las demás funciones inherentes al área de su competencia</w:t>
      </w:r>
    </w:p>
    <w:p w:rsidR="004A4BC1" w:rsidRPr="00344266" w:rsidRDefault="004A4BC1" w:rsidP="00344266">
      <w:pPr>
        <w:pStyle w:val="Prrafodelista"/>
        <w:ind w:left="0"/>
        <w:rPr>
          <w:rFonts w:ascii="Palatino Linotype" w:eastAsia="MS Mincho" w:hAnsi="Palatino Linotype" w:cs="Arial"/>
          <w:color w:val="000000" w:themeColor="text1"/>
        </w:rPr>
      </w:pPr>
    </w:p>
    <w:p w:rsidR="00884421" w:rsidRPr="00344266" w:rsidRDefault="00884421" w:rsidP="00344266">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344266">
        <w:rPr>
          <w:rFonts w:ascii="Palatino Linotype" w:eastAsia="MS Mincho" w:hAnsi="Palatino Linotype" w:cs="Arial"/>
          <w:color w:val="000000" w:themeColor="text1"/>
        </w:rPr>
        <w:t xml:space="preserve">De lo anterior, se tiene que la Subdirección de Capital Humano, dentro de sus funciones tiene la de supervisar y aprobar la debida dispersión y aplicación de las nóminas de la Secretaría. </w:t>
      </w:r>
    </w:p>
    <w:p w:rsidR="00884421" w:rsidRPr="00344266" w:rsidRDefault="00884421" w:rsidP="00344266">
      <w:pPr>
        <w:spacing w:line="360" w:lineRule="auto"/>
        <w:contextualSpacing/>
        <w:jc w:val="both"/>
        <w:rPr>
          <w:rFonts w:ascii="Palatino Linotype" w:eastAsia="MS Mincho" w:hAnsi="Palatino Linotype" w:cs="Arial"/>
          <w:color w:val="000000" w:themeColor="text1"/>
        </w:rPr>
      </w:pPr>
    </w:p>
    <w:p w:rsidR="004A4BC1" w:rsidRPr="00344266" w:rsidRDefault="004A4BC1" w:rsidP="00344266">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344266">
        <w:rPr>
          <w:rFonts w:ascii="Palatino Linotype" w:eastAsia="MS Mincho" w:hAnsi="Palatino Linotype" w:cs="Arial"/>
          <w:color w:val="000000" w:themeColor="text1"/>
        </w:rPr>
        <w:t xml:space="preserve">En esa línea de estudio, es necesario indicar que por medio del sistema G2G los servidores públicos pueden descargar sus recibos de nómina o comprobantes  de pago, también  lo es que las </w:t>
      </w:r>
      <w:r w:rsidRPr="00344266">
        <w:rPr>
          <w:rFonts w:ascii="Palatino Linotype" w:eastAsia="MS Mincho" w:hAnsi="Palatino Linotype" w:cs="Arial"/>
          <w:b/>
          <w:color w:val="000000" w:themeColor="text1"/>
        </w:rPr>
        <w:t>Coordinaciones Administrativas</w:t>
      </w:r>
      <w:r w:rsidRPr="00344266">
        <w:rPr>
          <w:rFonts w:ascii="Palatino Linotype" w:eastAsia="MS Mincho" w:hAnsi="Palatino Linotype" w:cs="Arial"/>
          <w:color w:val="000000" w:themeColor="text1"/>
        </w:rPr>
        <w:t xml:space="preserve"> de cada Secretaría tienen acceso a dicho sistema, del cual pueden descargar comprobante de percepciones y deducciones, </w:t>
      </w:r>
      <w:r w:rsidRPr="00344266">
        <w:rPr>
          <w:rFonts w:ascii="Palatino Linotype" w:eastAsia="MS Mincho" w:hAnsi="Palatino Linotype" w:cs="Arial"/>
          <w:color w:val="000000" w:themeColor="text1"/>
        </w:rPr>
        <w:lastRenderedPageBreak/>
        <w:t xml:space="preserve">constancia quincenal de percepciones y deducciones y la constancia anualizada de percepciones y deducciones, tal y como se muestra a continuación. </w:t>
      </w:r>
    </w:p>
    <w:p w:rsidR="004A4BC1" w:rsidRPr="00344266" w:rsidRDefault="004A4BC1" w:rsidP="00EA2E19">
      <w:pPr>
        <w:spacing w:line="360" w:lineRule="auto"/>
        <w:jc w:val="center"/>
        <w:rPr>
          <w:rFonts w:ascii="Palatino Linotype" w:eastAsia="Palatino Linotype" w:hAnsi="Palatino Linotype" w:cs="Palatino Linotype"/>
          <w:color w:val="000000" w:themeColor="text1"/>
          <w:lang w:val="es-MX" w:eastAsia="es-MX"/>
        </w:rPr>
      </w:pPr>
      <w:r w:rsidRPr="00344266">
        <w:rPr>
          <w:rFonts w:ascii="Palatino Linotype" w:eastAsia="Palatino Linotype" w:hAnsi="Palatino Linotype" w:cs="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1200C6EF" wp14:editId="42DC6E67">
                <wp:simplePos x="0" y="0"/>
                <wp:positionH relativeFrom="column">
                  <wp:posOffset>1664462</wp:posOffset>
                </wp:positionH>
                <wp:positionV relativeFrom="paragraph">
                  <wp:posOffset>903249</wp:posOffset>
                </wp:positionV>
                <wp:extent cx="497434" cy="117043"/>
                <wp:effectExtent l="19050" t="19050" r="17145" b="35560"/>
                <wp:wrapNone/>
                <wp:docPr id="1" name="Flecha derecha 1"/>
                <wp:cNvGraphicFramePr/>
                <a:graphic xmlns:a="http://schemas.openxmlformats.org/drawingml/2006/main">
                  <a:graphicData uri="http://schemas.microsoft.com/office/word/2010/wordprocessingShape">
                    <wps:wsp>
                      <wps:cNvSpPr/>
                      <wps:spPr>
                        <a:xfrm rot="10800000">
                          <a:off x="0" y="0"/>
                          <a:ext cx="497434" cy="117043"/>
                        </a:xfrm>
                        <a:prstGeom prst="rightArrow">
                          <a:avLst/>
                        </a:prstGeom>
                        <a:solidFill>
                          <a:srgbClr val="ED7D31"/>
                        </a:solidFill>
                        <a:ln w="12700" cap="flat" cmpd="sng" algn="ctr">
                          <a:solidFill>
                            <a:srgbClr val="ED7D31">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8A4798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 o:spid="_x0000_s1026" type="#_x0000_t13" style="position:absolute;margin-left:131.05pt;margin-top:71.1pt;width:39.15pt;height:9.2pt;rotation:18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" adj="19059" fillcolor="#ed7d31" strokecolor="#ae5a21" strokeweight="1pt"/>
            </w:pict>
          </mc:Fallback>
        </mc:AlternateContent>
      </w:r>
      <w:r w:rsidRPr="00344266">
        <w:rPr>
          <w:rFonts w:ascii="Palatino Linotype" w:eastAsia="Palatino Linotype" w:hAnsi="Palatino Linotype" w:cs="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1D844C5F" wp14:editId="7772A203">
                <wp:simplePos x="0" y="0"/>
                <wp:positionH relativeFrom="column">
                  <wp:posOffset>2616136</wp:posOffset>
                </wp:positionH>
                <wp:positionV relativeFrom="paragraph">
                  <wp:posOffset>756960</wp:posOffset>
                </wp:positionV>
                <wp:extent cx="497434" cy="117043"/>
                <wp:effectExtent l="18733" t="317" r="35877" b="35878"/>
                <wp:wrapNone/>
                <wp:docPr id="2" name="Flecha derecha 2"/>
                <wp:cNvGraphicFramePr/>
                <a:graphic xmlns:a="http://schemas.openxmlformats.org/drawingml/2006/main">
                  <a:graphicData uri="http://schemas.microsoft.com/office/word/2010/wordprocessingShape">
                    <wps:wsp>
                      <wps:cNvSpPr/>
                      <wps:spPr>
                        <a:xfrm rot="5400000">
                          <a:off x="0" y="0"/>
                          <a:ext cx="497434" cy="117043"/>
                        </a:xfrm>
                        <a:prstGeom prst="rightArrow">
                          <a:avLst/>
                        </a:prstGeom>
                        <a:solidFill>
                          <a:srgbClr val="ED7D31"/>
                        </a:solidFill>
                        <a:ln w="12700" cap="flat" cmpd="sng" algn="ctr">
                          <a:solidFill>
                            <a:srgbClr val="ED7D31">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37232A" id="Flecha derecha 2" o:spid="_x0000_s1026" type="#_x0000_t13" style="position:absolute;margin-left:206pt;margin-top:59.6pt;width:39.15pt;height:9.2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" adj="19059" fillcolor="#ed7d31" strokecolor="#ae5a21" strokeweight="1pt"/>
            </w:pict>
          </mc:Fallback>
        </mc:AlternateContent>
      </w:r>
      <w:r w:rsidRPr="00344266">
        <w:rPr>
          <w:rFonts w:ascii="Palatino Linotype" w:eastAsia="Palatino Linotype" w:hAnsi="Palatino Linotype" w:cs="Palatino Linotype"/>
          <w:noProof/>
          <w:color w:val="000000" w:themeColor="text1"/>
          <w:lang w:val="es-MX" w:eastAsia="es-MX"/>
        </w:rPr>
        <w:drawing>
          <wp:inline distT="0" distB="0" distL="0" distR="0" wp14:anchorId="03BE5490" wp14:editId="37BEDB60">
            <wp:extent cx="4798771" cy="2149045"/>
            <wp:effectExtent l="152400" t="152400" r="363855" b="36576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05431" cy="2152027"/>
                    </a:xfrm>
                    <a:prstGeom prst="rect">
                      <a:avLst/>
                    </a:prstGeom>
                    <a:ln>
                      <a:noFill/>
                    </a:ln>
                    <a:effectLst>
                      <a:outerShdw blurRad="292100" dist="139700" dir="2700000" algn="tl" rotWithShape="0">
                        <a:srgbClr val="333333">
                          <a:alpha val="65000"/>
                        </a:srgbClr>
                      </a:outerShdw>
                    </a:effectLst>
                  </pic:spPr>
                </pic:pic>
              </a:graphicData>
            </a:graphic>
          </wp:inline>
        </w:drawing>
      </w:r>
    </w:p>
    <w:p w:rsidR="004A4BC1" w:rsidRPr="00344266" w:rsidRDefault="004A4BC1" w:rsidP="00344266">
      <w:pPr>
        <w:numPr>
          <w:ilvl w:val="0"/>
          <w:numId w:val="1"/>
        </w:numPr>
        <w:spacing w:line="360" w:lineRule="auto"/>
        <w:ind w:left="0" w:firstLine="0"/>
        <w:jc w:val="both"/>
        <w:rPr>
          <w:rFonts w:ascii="Palatino Linotype" w:eastAsia="Palatino Linotype" w:hAnsi="Palatino Linotype" w:cs="Palatino Linotype"/>
          <w:color w:val="000000" w:themeColor="text1"/>
          <w:lang w:val="es-MX" w:eastAsia="es-MX"/>
        </w:rPr>
      </w:pPr>
      <w:r w:rsidRPr="00344266">
        <w:rPr>
          <w:rFonts w:ascii="Palatino Linotype" w:eastAsia="Palatino Linotype" w:hAnsi="Palatino Linotype" w:cs="Palatino Linotype"/>
          <w:color w:val="000000" w:themeColor="text1"/>
          <w:lang w:val="es-MX" w:eastAsia="es-MX"/>
        </w:rPr>
        <w:t xml:space="preserve">En ese sentido, se determina que la información de entregar el recibo de nómina por parte del </w:t>
      </w:r>
      <w:r w:rsidRPr="00344266">
        <w:rPr>
          <w:rFonts w:ascii="Palatino Linotype" w:eastAsia="Palatino Linotype" w:hAnsi="Palatino Linotype" w:cs="Palatino Linotype"/>
          <w:b/>
          <w:color w:val="000000" w:themeColor="text1"/>
          <w:lang w:val="es-MX" w:eastAsia="es-MX"/>
        </w:rPr>
        <w:t xml:space="preserve">SUJETO OBLIGADO </w:t>
      </w:r>
      <w:r w:rsidRPr="00344266">
        <w:rPr>
          <w:rFonts w:ascii="Palatino Linotype" w:eastAsia="Palatino Linotype" w:hAnsi="Palatino Linotype" w:cs="Palatino Linotype"/>
          <w:color w:val="000000" w:themeColor="text1"/>
          <w:lang w:val="es-MX" w:eastAsia="es-MX"/>
        </w:rPr>
        <w:t xml:space="preserve">si está en posibilidades de entregarlos toda vez que por medio del Departamento de Administración y Desarrollo de Personal, quien pertenece a la Coordinaciones Administrativas, es quien realiza la nómina de los servidores públicos, misma que por medio del SISTEMA G2G puede descargar, tal y como quedo precisado en el párrafo anterior. </w:t>
      </w:r>
    </w:p>
    <w:p w:rsidR="004A4BC1" w:rsidRPr="00344266" w:rsidRDefault="004A4BC1" w:rsidP="00344266">
      <w:pPr>
        <w:spacing w:line="360" w:lineRule="auto"/>
        <w:jc w:val="both"/>
        <w:rPr>
          <w:rFonts w:ascii="Palatino Linotype" w:eastAsia="Palatino Linotype" w:hAnsi="Palatino Linotype" w:cs="Palatino Linotype"/>
          <w:color w:val="000000" w:themeColor="text1"/>
          <w:lang w:val="es-MX" w:eastAsia="es-MX"/>
        </w:rPr>
      </w:pPr>
    </w:p>
    <w:p w:rsidR="004A4BC1" w:rsidRPr="00344266" w:rsidRDefault="004A4BC1" w:rsidP="00344266">
      <w:pPr>
        <w:numPr>
          <w:ilvl w:val="0"/>
          <w:numId w:val="1"/>
        </w:numPr>
        <w:spacing w:line="360" w:lineRule="auto"/>
        <w:ind w:left="0" w:firstLine="0"/>
        <w:jc w:val="both"/>
        <w:rPr>
          <w:rFonts w:ascii="Palatino Linotype" w:eastAsia="Palatino Linotype" w:hAnsi="Palatino Linotype" w:cs="Palatino Linotype"/>
          <w:color w:val="000000" w:themeColor="text1"/>
          <w:lang w:val="es-MX" w:eastAsia="es-MX"/>
        </w:rPr>
      </w:pPr>
      <w:r w:rsidRPr="00344266">
        <w:rPr>
          <w:rFonts w:ascii="Palatino Linotype" w:eastAsia="Palatino Linotype" w:hAnsi="Palatino Linotype" w:cs="Palatino Linotype"/>
          <w:color w:val="000000" w:themeColor="text1"/>
          <w:lang w:val="es-MX" w:eastAsia="es-MX"/>
        </w:rPr>
        <w:t xml:space="preserve">De lo anterior, debe precisarse que si bien en nuestra legislación no existe como tal una definición de “nómina”(comprobante de pago); no obstante,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w:t>
      </w:r>
      <w:r w:rsidRPr="00344266">
        <w:rPr>
          <w:rFonts w:ascii="Palatino Linotype" w:eastAsia="Palatino Linotype" w:hAnsi="Palatino Linotype" w:cs="Palatino Linotype"/>
          <w:color w:val="000000" w:themeColor="text1"/>
          <w:lang w:val="es-MX" w:eastAsia="es-MX"/>
        </w:rPr>
        <w:lastRenderedPageBreak/>
        <w:t>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4A4BC1" w:rsidRPr="00344266" w:rsidRDefault="004A4BC1" w:rsidP="00344266">
      <w:pPr>
        <w:spacing w:before="120" w:after="120"/>
        <w:jc w:val="both"/>
        <w:rPr>
          <w:rFonts w:ascii="Palatino Linotype" w:eastAsia="Times New Roman" w:hAnsi="Palatino Linotype" w:cs="Arial"/>
          <w:i/>
          <w:color w:val="000000" w:themeColor="text1"/>
          <w:lang w:val="es-MX" w:eastAsia="es-MX"/>
        </w:rPr>
      </w:pPr>
      <w:r w:rsidRPr="00344266">
        <w:rPr>
          <w:rFonts w:ascii="Palatino Linotype" w:eastAsia="Times New Roman" w:hAnsi="Palatino Linotype" w:cs="Arial"/>
          <w:bCs/>
          <w:i/>
          <w:color w:val="000000" w:themeColor="text1"/>
          <w:lang w:val="es-MX" w:eastAsia="es-MX"/>
        </w:rPr>
        <w:t>“</w:t>
      </w:r>
      <w:r w:rsidRPr="00344266">
        <w:rPr>
          <w:rFonts w:ascii="Palatino Linotype" w:eastAsia="Times New Roman" w:hAnsi="Palatino Linotype" w:cs="Arial"/>
          <w:b/>
          <w:bCs/>
          <w:i/>
          <w:color w:val="000000" w:themeColor="text1"/>
          <w:lang w:val="es-MX" w:eastAsia="es-MX"/>
        </w:rPr>
        <w:t>NÓMINA</w:t>
      </w:r>
      <w:r w:rsidRPr="00344266">
        <w:rPr>
          <w:rFonts w:ascii="Palatino Linotype" w:eastAsia="Times New Roman" w:hAnsi="Palatino Linotype" w:cs="Arial"/>
          <w:bCs/>
          <w:i/>
          <w:color w:val="000000" w:themeColor="text1"/>
          <w:lang w:val="es-MX" w:eastAsia="es-MX"/>
        </w:rPr>
        <w:t xml:space="preserve"> </w:t>
      </w:r>
      <w:r w:rsidRPr="00344266">
        <w:rPr>
          <w:rFonts w:ascii="Palatino Linotype" w:eastAsia="Times New Roman" w:hAnsi="Palatino Linotype" w:cs="Arial"/>
          <w:i/>
          <w:color w:val="000000" w:themeColor="text1"/>
          <w:lang w:val="es-MX" w:eastAsia="es-MX"/>
        </w:rPr>
        <w:t>Listado general de los trabajadores de una institución, en</w:t>
      </w:r>
      <w:r w:rsidRPr="00344266">
        <w:rPr>
          <w:rFonts w:ascii="Palatino Linotype" w:eastAsia="Times New Roman" w:hAnsi="Palatino Linotype" w:cs="Arial"/>
          <w:bCs/>
          <w:i/>
          <w:color w:val="000000" w:themeColor="text1"/>
          <w:lang w:val="es-MX" w:eastAsia="es-MX"/>
        </w:rPr>
        <w:t xml:space="preserve"> </w:t>
      </w:r>
      <w:r w:rsidRPr="00344266">
        <w:rPr>
          <w:rFonts w:ascii="Palatino Linotype" w:eastAsia="Times New Roman" w:hAnsi="Palatino Linotype" w:cs="Arial"/>
          <w:i/>
          <w:color w:val="000000" w:themeColor="text1"/>
          <w:lang w:val="es-MX" w:eastAsia="es-MX"/>
        </w:rPr>
        <w:t>el cual se asientan las percepciones brutas, deducciones y</w:t>
      </w:r>
      <w:r w:rsidRPr="00344266">
        <w:rPr>
          <w:rFonts w:ascii="Palatino Linotype" w:eastAsia="Times New Roman" w:hAnsi="Palatino Linotype" w:cs="Arial"/>
          <w:bCs/>
          <w:i/>
          <w:color w:val="000000" w:themeColor="text1"/>
          <w:lang w:val="es-MX" w:eastAsia="es-MX"/>
        </w:rPr>
        <w:t xml:space="preserve"> </w:t>
      </w:r>
      <w:r w:rsidRPr="00344266">
        <w:rPr>
          <w:rFonts w:ascii="Palatino Linotype" w:eastAsia="Times New Roman" w:hAnsi="Palatino Linotype" w:cs="Arial"/>
          <w:i/>
          <w:color w:val="000000" w:themeColor="text1"/>
          <w:lang w:val="es-MX" w:eastAsia="es-MX"/>
        </w:rPr>
        <w:t>alcance neto de las mismas; la nómina es utilizada para</w:t>
      </w:r>
      <w:r w:rsidRPr="00344266">
        <w:rPr>
          <w:rFonts w:ascii="Palatino Linotype" w:eastAsia="Times New Roman" w:hAnsi="Palatino Linotype" w:cs="Arial"/>
          <w:bCs/>
          <w:i/>
          <w:color w:val="000000" w:themeColor="text1"/>
          <w:lang w:val="es-MX" w:eastAsia="es-MX"/>
        </w:rPr>
        <w:t xml:space="preserve"> </w:t>
      </w:r>
      <w:r w:rsidRPr="00344266">
        <w:rPr>
          <w:rFonts w:ascii="Palatino Linotype" w:eastAsia="Times New Roman" w:hAnsi="Palatino Linotype" w:cs="Arial"/>
          <w:i/>
          <w:color w:val="000000" w:themeColor="text1"/>
          <w:lang w:val="es-MX" w:eastAsia="es-MX"/>
        </w:rPr>
        <w:t xml:space="preserve">efectuar los pagos </w:t>
      </w:r>
      <w:r w:rsidRPr="00344266">
        <w:rPr>
          <w:rFonts w:ascii="Palatino Linotype" w:eastAsia="Times New Roman" w:hAnsi="Palatino Linotype" w:cs="Arial"/>
          <w:bCs/>
          <w:i/>
          <w:color w:val="000000" w:themeColor="text1"/>
          <w:lang w:val="es-MX" w:eastAsia="es-MX"/>
        </w:rPr>
        <w:t>periódicos</w:t>
      </w:r>
      <w:r w:rsidRPr="00344266">
        <w:rPr>
          <w:rFonts w:ascii="Palatino Linotype" w:eastAsia="Times New Roman" w:hAnsi="Palatino Linotype" w:cs="Arial"/>
          <w:i/>
          <w:color w:val="000000" w:themeColor="text1"/>
          <w:lang w:val="es-MX" w:eastAsia="es-MX"/>
        </w:rPr>
        <w:t xml:space="preserve"> (semanales, </w:t>
      </w:r>
      <w:r w:rsidRPr="00344266">
        <w:rPr>
          <w:rFonts w:ascii="Palatino Linotype" w:eastAsia="Times New Roman" w:hAnsi="Palatino Linotype" w:cs="Times New Roman"/>
          <w:i/>
          <w:color w:val="000000" w:themeColor="text1"/>
          <w:lang w:val="es-MX" w:eastAsia="es-MX"/>
        </w:rPr>
        <w:t>quincenales</w:t>
      </w:r>
      <w:r w:rsidRPr="00344266">
        <w:rPr>
          <w:rFonts w:ascii="Palatino Linotype" w:eastAsia="Times New Roman" w:hAnsi="Palatino Linotype" w:cs="Arial"/>
          <w:i/>
          <w:color w:val="000000" w:themeColor="text1"/>
          <w:lang w:val="es-MX" w:eastAsia="es-MX"/>
        </w:rPr>
        <w:t xml:space="preserve"> o</w:t>
      </w:r>
      <w:r w:rsidRPr="00344266">
        <w:rPr>
          <w:rFonts w:ascii="Palatino Linotype" w:eastAsia="Times New Roman" w:hAnsi="Palatino Linotype" w:cs="Arial"/>
          <w:bCs/>
          <w:i/>
          <w:color w:val="000000" w:themeColor="text1"/>
          <w:lang w:val="es-MX" w:eastAsia="es-MX"/>
        </w:rPr>
        <w:t xml:space="preserve"> </w:t>
      </w:r>
      <w:r w:rsidRPr="00344266">
        <w:rPr>
          <w:rFonts w:ascii="Palatino Linotype" w:eastAsia="Times New Roman" w:hAnsi="Palatino Linotype" w:cs="Arial"/>
          <w:i/>
          <w:color w:val="000000" w:themeColor="text1"/>
          <w:lang w:val="es-MX" w:eastAsia="es-MX"/>
        </w:rPr>
        <w:t>mensuales) a los trabajadores por concepto de sueldos y</w:t>
      </w:r>
      <w:r w:rsidRPr="00344266">
        <w:rPr>
          <w:rFonts w:ascii="Palatino Linotype" w:eastAsia="Times New Roman" w:hAnsi="Palatino Linotype" w:cs="Arial"/>
          <w:bCs/>
          <w:i/>
          <w:color w:val="000000" w:themeColor="text1"/>
          <w:lang w:val="es-MX" w:eastAsia="es-MX"/>
        </w:rPr>
        <w:t xml:space="preserve"> </w:t>
      </w:r>
      <w:r w:rsidRPr="00344266">
        <w:rPr>
          <w:rFonts w:ascii="Palatino Linotype" w:eastAsia="Times New Roman" w:hAnsi="Palatino Linotype" w:cs="Arial"/>
          <w:i/>
          <w:color w:val="000000" w:themeColor="text1"/>
          <w:lang w:val="es-MX" w:eastAsia="es-MX"/>
        </w:rPr>
        <w:t>salarios.”</w:t>
      </w:r>
    </w:p>
    <w:p w:rsidR="004A4BC1" w:rsidRPr="00344266" w:rsidRDefault="004A4BC1" w:rsidP="00344266">
      <w:pPr>
        <w:spacing w:before="120" w:after="120"/>
        <w:jc w:val="both"/>
        <w:rPr>
          <w:rFonts w:ascii="Palatino Linotype" w:eastAsia="Times New Roman" w:hAnsi="Palatino Linotype" w:cs="Arial"/>
          <w:i/>
          <w:color w:val="000000" w:themeColor="text1"/>
          <w:lang w:val="es-MX" w:eastAsia="es-MX"/>
        </w:rPr>
      </w:pPr>
    </w:p>
    <w:p w:rsidR="004A4BC1" w:rsidRPr="00344266" w:rsidRDefault="004A4BC1" w:rsidP="00344266">
      <w:pPr>
        <w:spacing w:before="120" w:after="120"/>
        <w:jc w:val="both"/>
        <w:rPr>
          <w:rFonts w:ascii="Palatino Linotype" w:eastAsia="Times New Roman" w:hAnsi="Palatino Linotype" w:cs="Arial"/>
          <w:i/>
          <w:color w:val="000000" w:themeColor="text1"/>
          <w:lang w:val="es-MX" w:eastAsia="es-MX"/>
        </w:rPr>
      </w:pPr>
      <w:r w:rsidRPr="00344266">
        <w:rPr>
          <w:rFonts w:ascii="Palatino Linotype" w:eastAsia="Times New Roman" w:hAnsi="Palatino Linotype" w:cs="Arial"/>
          <w:bCs/>
          <w:i/>
          <w:color w:val="000000" w:themeColor="text1"/>
          <w:lang w:val="es-MX" w:eastAsia="es-MX"/>
        </w:rPr>
        <w:t xml:space="preserve"> “</w:t>
      </w:r>
      <w:r w:rsidRPr="00344266">
        <w:rPr>
          <w:rFonts w:ascii="Palatino Linotype" w:eastAsia="Times New Roman" w:hAnsi="Palatino Linotype" w:cs="Arial"/>
          <w:b/>
          <w:i/>
          <w:color w:val="000000" w:themeColor="text1"/>
          <w:lang w:val="es-MX" w:eastAsia="es-MX"/>
        </w:rPr>
        <w:t>Artículo 804.-</w:t>
      </w:r>
      <w:r w:rsidRPr="00344266">
        <w:rPr>
          <w:rFonts w:ascii="Palatino Linotype" w:eastAsia="Times New Roman" w:hAnsi="Palatino Linotype" w:cs="Arial"/>
          <w:i/>
          <w:color w:val="000000" w:themeColor="text1"/>
          <w:lang w:val="es-MX" w:eastAsia="es-MX"/>
        </w:rPr>
        <w:t xml:space="preserve"> </w:t>
      </w:r>
      <w:r w:rsidRPr="00344266">
        <w:rPr>
          <w:rFonts w:ascii="Palatino Linotype" w:eastAsia="Times New Roman" w:hAnsi="Palatino Linotype" w:cs="Arial"/>
          <w:b/>
          <w:i/>
          <w:color w:val="000000" w:themeColor="text1"/>
          <w:u w:val="single"/>
          <w:lang w:val="es-MX" w:eastAsia="es-MX"/>
        </w:rPr>
        <w:t>El patrón tiene obligación de conservar y exhibir en juicio los documentos que a continuación se precisan</w:t>
      </w:r>
      <w:r w:rsidRPr="00344266">
        <w:rPr>
          <w:rFonts w:ascii="Palatino Linotype" w:eastAsia="Times New Roman" w:hAnsi="Palatino Linotype" w:cs="Arial"/>
          <w:i/>
          <w:color w:val="000000" w:themeColor="text1"/>
          <w:lang w:val="es-MX" w:eastAsia="es-MX"/>
        </w:rPr>
        <w:t xml:space="preserve">: </w:t>
      </w:r>
    </w:p>
    <w:p w:rsidR="004A4BC1" w:rsidRPr="00344266" w:rsidRDefault="004A4BC1" w:rsidP="00344266">
      <w:pPr>
        <w:spacing w:before="120" w:after="120"/>
        <w:jc w:val="both"/>
        <w:rPr>
          <w:rFonts w:ascii="Palatino Linotype" w:eastAsia="Times New Roman" w:hAnsi="Palatino Linotype" w:cs="Times New Roman"/>
          <w:i/>
          <w:color w:val="000000" w:themeColor="text1"/>
          <w:lang w:val="es-MX" w:eastAsia="es-MX"/>
        </w:rPr>
      </w:pPr>
      <w:r w:rsidRPr="00344266">
        <w:rPr>
          <w:rFonts w:ascii="Palatino Linotype" w:eastAsia="Times New Roman" w:hAnsi="Palatino Linotype" w:cs="Times New Roman"/>
          <w:i/>
          <w:color w:val="000000" w:themeColor="text1"/>
          <w:lang w:val="es-MX" w:eastAsia="es-MX"/>
        </w:rPr>
        <w:t>[…]</w:t>
      </w:r>
    </w:p>
    <w:p w:rsidR="004A4BC1" w:rsidRPr="00344266" w:rsidRDefault="004A4BC1" w:rsidP="00344266">
      <w:pPr>
        <w:spacing w:before="120" w:after="120"/>
        <w:jc w:val="both"/>
        <w:rPr>
          <w:rFonts w:ascii="Palatino Linotype" w:eastAsia="Times New Roman" w:hAnsi="Palatino Linotype" w:cs="Arial"/>
          <w:i/>
          <w:color w:val="000000" w:themeColor="text1"/>
          <w:lang w:val="es-MX" w:eastAsia="es-MX"/>
        </w:rPr>
      </w:pPr>
      <w:r w:rsidRPr="00344266">
        <w:rPr>
          <w:rFonts w:ascii="Palatino Linotype" w:eastAsia="Times New Roman" w:hAnsi="Palatino Linotype" w:cs="Arial"/>
          <w:b/>
          <w:i/>
          <w:color w:val="000000" w:themeColor="text1"/>
          <w:lang w:val="es-MX" w:eastAsia="es-MX"/>
        </w:rPr>
        <w:t>II.</w:t>
      </w:r>
      <w:r w:rsidRPr="00344266">
        <w:rPr>
          <w:rFonts w:ascii="Palatino Linotype" w:eastAsia="Times New Roman" w:hAnsi="Palatino Linotype" w:cs="Arial"/>
          <w:i/>
          <w:color w:val="000000" w:themeColor="text1"/>
          <w:lang w:val="es-MX" w:eastAsia="es-MX"/>
        </w:rPr>
        <w:t xml:space="preserve"> Listas de raya o </w:t>
      </w:r>
      <w:r w:rsidRPr="00344266">
        <w:rPr>
          <w:rFonts w:ascii="Palatino Linotype" w:eastAsia="Times New Roman" w:hAnsi="Palatino Linotype" w:cs="Arial"/>
          <w:b/>
          <w:i/>
          <w:color w:val="000000" w:themeColor="text1"/>
          <w:u w:val="single"/>
          <w:lang w:val="es-MX" w:eastAsia="es-MX"/>
        </w:rPr>
        <w:t>nómina de personal</w:t>
      </w:r>
      <w:r w:rsidRPr="00344266">
        <w:rPr>
          <w:rFonts w:ascii="Palatino Linotype" w:eastAsia="Times New Roman" w:hAnsi="Palatino Linotype" w:cs="Arial"/>
          <w:i/>
          <w:color w:val="000000" w:themeColor="text1"/>
          <w:lang w:val="es-MX" w:eastAsia="es-MX"/>
        </w:rPr>
        <w:t xml:space="preserve">, cuando se lleven en el centro de trabajo; o recibos de pagos de salarios; </w:t>
      </w:r>
    </w:p>
    <w:p w:rsidR="004A4BC1" w:rsidRPr="00344266" w:rsidRDefault="004A4BC1" w:rsidP="00344266">
      <w:pPr>
        <w:spacing w:before="120" w:after="120"/>
        <w:jc w:val="both"/>
        <w:rPr>
          <w:rFonts w:ascii="Palatino Linotype" w:eastAsia="Times New Roman" w:hAnsi="Palatino Linotype" w:cs="Times New Roman"/>
          <w:i/>
          <w:color w:val="000000" w:themeColor="text1"/>
          <w:lang w:val="es-MX" w:eastAsia="es-MX"/>
        </w:rPr>
      </w:pPr>
      <w:r w:rsidRPr="00344266">
        <w:rPr>
          <w:rFonts w:ascii="Palatino Linotype" w:eastAsia="Times New Roman" w:hAnsi="Palatino Linotype" w:cs="Times New Roman"/>
          <w:i/>
          <w:color w:val="000000" w:themeColor="text1"/>
          <w:lang w:val="es-MX" w:eastAsia="es-MX"/>
        </w:rPr>
        <w:t>[…]</w:t>
      </w:r>
    </w:p>
    <w:p w:rsidR="004A4BC1" w:rsidRPr="00344266" w:rsidRDefault="004A4BC1" w:rsidP="00344266">
      <w:pPr>
        <w:spacing w:before="120" w:after="120"/>
        <w:jc w:val="both"/>
        <w:rPr>
          <w:rFonts w:ascii="Palatino Linotype" w:eastAsia="Times New Roman" w:hAnsi="Palatino Linotype" w:cs="Arial"/>
          <w:i/>
          <w:color w:val="000000" w:themeColor="text1"/>
          <w:lang w:val="es-MX" w:eastAsia="es-MX"/>
        </w:rPr>
      </w:pPr>
      <w:r w:rsidRPr="00344266">
        <w:rPr>
          <w:rFonts w:ascii="Palatino Linotype" w:eastAsia="Times New Roman" w:hAnsi="Palatino Linotype" w:cs="Arial"/>
          <w:b/>
          <w:i/>
          <w:color w:val="000000" w:themeColor="text1"/>
          <w:u w:val="single"/>
          <w:lang w:val="es-MX" w:eastAsia="es-MX"/>
        </w:rPr>
        <w:t>Los documentos</w:t>
      </w:r>
      <w:r w:rsidRPr="00344266">
        <w:rPr>
          <w:rFonts w:ascii="Palatino Linotype" w:eastAsia="Times New Roman" w:hAnsi="Palatino Linotype" w:cs="Arial"/>
          <w:i/>
          <w:color w:val="000000" w:themeColor="text1"/>
          <w:lang w:val="es-MX" w:eastAsia="es-MX"/>
        </w:rPr>
        <w:t xml:space="preserve"> señalados en la fracción I </w:t>
      </w:r>
      <w:r w:rsidRPr="00344266">
        <w:rPr>
          <w:rFonts w:ascii="Palatino Linotype" w:eastAsia="Times New Roman" w:hAnsi="Palatino Linotype" w:cs="Arial"/>
          <w:b/>
          <w:i/>
          <w:color w:val="000000" w:themeColor="text1"/>
          <w:u w:val="single"/>
          <w:lang w:val="es-MX" w:eastAsia="es-MX"/>
        </w:rPr>
        <w:t>deberán conservarse</w:t>
      </w:r>
      <w:r w:rsidRPr="00344266">
        <w:rPr>
          <w:rFonts w:ascii="Palatino Linotype" w:eastAsia="Times New Roman" w:hAnsi="Palatino Linotype" w:cs="Arial"/>
          <w:i/>
          <w:color w:val="000000" w:themeColor="text1"/>
          <w:lang w:val="es-MX" w:eastAsia="es-MX"/>
        </w:rPr>
        <w:t xml:space="preserve"> mientras dure la relación laboral y hasta un año después; los </w:t>
      </w:r>
      <w:r w:rsidRPr="00344266">
        <w:rPr>
          <w:rFonts w:ascii="Palatino Linotype" w:eastAsia="Times New Roman" w:hAnsi="Palatino Linotype" w:cs="Arial"/>
          <w:b/>
          <w:i/>
          <w:color w:val="000000" w:themeColor="text1"/>
          <w:u w:val="single"/>
          <w:lang w:val="es-MX" w:eastAsia="es-MX"/>
        </w:rPr>
        <w:t>señalados en las fracciones II</w:t>
      </w:r>
      <w:r w:rsidRPr="00344266">
        <w:rPr>
          <w:rFonts w:ascii="Palatino Linotype" w:eastAsia="Times New Roman" w:hAnsi="Palatino Linotype" w:cs="Arial"/>
          <w:i/>
          <w:color w:val="000000" w:themeColor="text1"/>
          <w:lang w:val="es-MX" w:eastAsia="es-MX"/>
        </w:rPr>
        <w:t xml:space="preserve">, III y IV, </w:t>
      </w:r>
      <w:r w:rsidRPr="00344266">
        <w:rPr>
          <w:rFonts w:ascii="Palatino Linotype" w:eastAsia="Times New Roman" w:hAnsi="Palatino Linotype" w:cs="Arial"/>
          <w:b/>
          <w:i/>
          <w:color w:val="000000" w:themeColor="text1"/>
          <w:u w:val="single"/>
          <w:lang w:val="es-MX" w:eastAsia="es-MX"/>
        </w:rPr>
        <w:t>durante el último año y un año después de que se extinga la relación laboral</w:t>
      </w:r>
      <w:r w:rsidRPr="00344266">
        <w:rPr>
          <w:rFonts w:ascii="Palatino Linotype" w:eastAsia="Times New Roman" w:hAnsi="Palatino Linotype" w:cs="Arial"/>
          <w:i/>
          <w:color w:val="000000" w:themeColor="text1"/>
          <w:lang w:val="es-MX" w:eastAsia="es-MX"/>
        </w:rPr>
        <w:t>; y los mencionados en la fracción V, conforme lo señalen las Leyes que los rijan.</w:t>
      </w:r>
    </w:p>
    <w:p w:rsidR="004A4BC1" w:rsidRPr="00344266" w:rsidRDefault="004A4BC1" w:rsidP="00344266">
      <w:pPr>
        <w:spacing w:before="120" w:after="120"/>
        <w:jc w:val="both"/>
        <w:rPr>
          <w:rFonts w:ascii="Palatino Linotype" w:eastAsia="Times New Roman" w:hAnsi="Palatino Linotype" w:cs="Times New Roman"/>
          <w:color w:val="000000" w:themeColor="text1"/>
          <w:lang w:val="es-MX" w:eastAsia="es-MX"/>
        </w:rPr>
      </w:pPr>
      <w:r w:rsidRPr="00344266">
        <w:rPr>
          <w:rFonts w:ascii="Palatino Linotype" w:eastAsia="Times New Roman" w:hAnsi="Palatino Linotype" w:cs="Times New Roman"/>
          <w:color w:val="000000" w:themeColor="text1"/>
          <w:lang w:val="es-MX" w:eastAsia="es-MX"/>
        </w:rPr>
        <w:t>(Énfasis añadido)</w:t>
      </w:r>
    </w:p>
    <w:p w:rsidR="004A4BC1" w:rsidRPr="00344266" w:rsidRDefault="004A4BC1" w:rsidP="00344266">
      <w:pPr>
        <w:spacing w:before="120" w:after="120"/>
        <w:jc w:val="both"/>
        <w:rPr>
          <w:rFonts w:ascii="Palatino Linotype" w:eastAsia="Times New Roman" w:hAnsi="Palatino Linotype" w:cs="Times New Roman"/>
          <w:color w:val="000000" w:themeColor="text1"/>
          <w:lang w:val="es-MX" w:eastAsia="es-MX"/>
        </w:rPr>
      </w:pPr>
    </w:p>
    <w:p w:rsidR="004A4BC1" w:rsidRPr="00344266" w:rsidRDefault="004A4BC1" w:rsidP="00344266">
      <w:pPr>
        <w:numPr>
          <w:ilvl w:val="0"/>
          <w:numId w:val="1"/>
        </w:numPr>
        <w:spacing w:line="360" w:lineRule="auto"/>
        <w:ind w:left="0" w:firstLine="0"/>
        <w:jc w:val="both"/>
        <w:rPr>
          <w:rFonts w:ascii="Palatino Linotype" w:eastAsia="Palatino Linotype" w:hAnsi="Palatino Linotype" w:cs="Palatino Linotype"/>
          <w:color w:val="000000" w:themeColor="text1"/>
          <w:lang w:val="es-MX" w:eastAsia="es-MX"/>
        </w:rPr>
      </w:pPr>
      <w:r w:rsidRPr="00344266">
        <w:rPr>
          <w:rFonts w:ascii="Palatino Linotype" w:eastAsia="Palatino Linotype" w:hAnsi="Palatino Linotype" w:cs="Palatino Linotype"/>
          <w:color w:val="000000" w:themeColor="text1"/>
          <w:lang w:val="es-MX" w:eastAsia="es-MX"/>
        </w:rPr>
        <w:t>Atento a lo transcrito, es que resulta dable señalar que la nómina es el listado de los trabajadores de una institución para realizar los pagos periódicos de los trabajadores, que deberá incluir las percepciones brutas, deducciones y el neto a recibir.</w:t>
      </w:r>
    </w:p>
    <w:p w:rsidR="004A4BC1" w:rsidRPr="00344266" w:rsidRDefault="004A4BC1" w:rsidP="00344266">
      <w:pPr>
        <w:spacing w:line="360" w:lineRule="auto"/>
        <w:jc w:val="both"/>
        <w:rPr>
          <w:rFonts w:ascii="Palatino Linotype" w:eastAsia="Palatino Linotype" w:hAnsi="Palatino Linotype" w:cs="Palatino Linotype"/>
          <w:color w:val="000000" w:themeColor="text1"/>
          <w:lang w:val="es-MX" w:eastAsia="es-MX"/>
        </w:rPr>
      </w:pPr>
    </w:p>
    <w:p w:rsidR="004A4BC1" w:rsidRPr="00344266" w:rsidRDefault="004A4BC1" w:rsidP="00344266">
      <w:pPr>
        <w:numPr>
          <w:ilvl w:val="0"/>
          <w:numId w:val="1"/>
        </w:numPr>
        <w:spacing w:line="360" w:lineRule="auto"/>
        <w:ind w:left="0" w:firstLine="0"/>
        <w:jc w:val="both"/>
        <w:rPr>
          <w:rFonts w:ascii="Palatino Linotype" w:eastAsia="Palatino Linotype" w:hAnsi="Palatino Linotype" w:cs="Palatino Linotype"/>
          <w:color w:val="000000" w:themeColor="text1"/>
          <w:lang w:val="es-MX" w:eastAsia="es-MX"/>
        </w:rPr>
      </w:pPr>
      <w:r w:rsidRPr="00344266">
        <w:rPr>
          <w:rFonts w:ascii="Palatino Linotype" w:eastAsia="Palatino Linotype" w:hAnsi="Palatino Linotype" w:cs="Palatino Linotype"/>
          <w:color w:val="000000" w:themeColor="text1"/>
          <w:lang w:val="es-MX" w:eastAsia="es-MX"/>
        </w:rPr>
        <w:t>De igual forma, la Constitución Política del Estado Libre y Soberano de México dispone en lo relativo a las remuneraciones de los servidores públicos, lo siguiente:</w:t>
      </w:r>
    </w:p>
    <w:p w:rsidR="004A4BC1" w:rsidRPr="00344266" w:rsidRDefault="004A4BC1" w:rsidP="00344266">
      <w:pPr>
        <w:spacing w:before="120" w:after="120"/>
        <w:jc w:val="both"/>
        <w:rPr>
          <w:rFonts w:ascii="Palatino Linotype" w:eastAsia="Times New Roman" w:hAnsi="Palatino Linotype" w:cs="Arial"/>
          <w:b/>
          <w:bCs/>
          <w:i/>
          <w:color w:val="000000" w:themeColor="text1"/>
          <w:lang w:val="es-MX" w:eastAsia="es-MX"/>
        </w:rPr>
      </w:pPr>
      <w:r w:rsidRPr="00344266">
        <w:rPr>
          <w:rFonts w:ascii="Palatino Linotype" w:eastAsia="Times New Roman" w:hAnsi="Palatino Linotype" w:cs="Arial"/>
          <w:b/>
          <w:bCs/>
          <w:i/>
          <w:color w:val="000000" w:themeColor="text1"/>
          <w:lang w:val="es-MX" w:eastAsia="es-MX"/>
        </w:rPr>
        <w:lastRenderedPageBreak/>
        <w:t xml:space="preserve">“Artículo 147.- </w:t>
      </w:r>
      <w:r w:rsidRPr="00344266">
        <w:rPr>
          <w:rFonts w:ascii="Palatino Linotype" w:eastAsia="Times New Roman" w:hAnsi="Palatino Linotype" w:cs="Arial"/>
          <w:bCs/>
          <w:i/>
          <w:color w:val="000000" w:themeColor="text1"/>
          <w:lang w:val="es-MX" w:eastAsia="es-MX"/>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 </w:t>
      </w:r>
      <w:r w:rsidRPr="00344266">
        <w:rPr>
          <w:rFonts w:ascii="Palatino Linotype" w:eastAsia="Times New Roman" w:hAnsi="Palatino Linotype" w:cs="Arial"/>
          <w:b/>
          <w:bCs/>
          <w:i/>
          <w:color w:val="000000" w:themeColor="text1"/>
          <w:lang w:val="es-MX" w:eastAsia="es-MX"/>
        </w:rPr>
        <w:t xml:space="preserve">recibirán una retribución adecuada e irrenunciable por el desempeño </w:t>
      </w:r>
      <w:r w:rsidRPr="00344266">
        <w:rPr>
          <w:rFonts w:ascii="Palatino Linotype" w:eastAsia="Times New Roman" w:hAnsi="Palatino Linotype" w:cs="Arial"/>
          <w:b/>
          <w:i/>
          <w:color w:val="000000" w:themeColor="text1"/>
          <w:lang w:val="es-MX" w:eastAsia="es-MX"/>
        </w:rPr>
        <w:t>de</w:t>
      </w:r>
      <w:r w:rsidRPr="00344266">
        <w:rPr>
          <w:rFonts w:ascii="Palatino Linotype" w:eastAsia="Times New Roman" w:hAnsi="Palatino Linotype" w:cs="Arial"/>
          <w:b/>
          <w:bCs/>
          <w:i/>
          <w:color w:val="000000" w:themeColor="text1"/>
          <w:lang w:val="es-MX" w:eastAsia="es-MX"/>
        </w:rPr>
        <w:t xml:space="preserve"> su empleo, cargo o comisión, que será determinada en el presupuesto de egresos que corresponda.”</w:t>
      </w:r>
    </w:p>
    <w:p w:rsidR="004A4BC1" w:rsidRPr="00344266" w:rsidRDefault="004A4BC1" w:rsidP="00344266">
      <w:pPr>
        <w:spacing w:before="120" w:after="120"/>
        <w:jc w:val="both"/>
        <w:rPr>
          <w:rFonts w:ascii="Palatino Linotype" w:eastAsia="Times New Roman" w:hAnsi="Palatino Linotype" w:cs="Arial"/>
          <w:b/>
          <w:bCs/>
          <w:i/>
          <w:color w:val="000000" w:themeColor="text1"/>
          <w:lang w:val="es-MX" w:eastAsia="es-MX"/>
        </w:rPr>
      </w:pPr>
    </w:p>
    <w:p w:rsidR="004A4BC1" w:rsidRPr="00344266" w:rsidRDefault="004A4BC1" w:rsidP="00344266">
      <w:pPr>
        <w:numPr>
          <w:ilvl w:val="0"/>
          <w:numId w:val="1"/>
        </w:numPr>
        <w:spacing w:line="360" w:lineRule="auto"/>
        <w:ind w:left="0" w:firstLine="0"/>
        <w:jc w:val="both"/>
        <w:rPr>
          <w:rFonts w:ascii="Palatino Linotype" w:eastAsia="Palatino Linotype" w:hAnsi="Palatino Linotype" w:cs="Palatino Linotype"/>
          <w:color w:val="000000" w:themeColor="text1"/>
          <w:lang w:val="es-MX" w:eastAsia="es-MX"/>
        </w:rPr>
      </w:pPr>
      <w:r w:rsidRPr="00344266">
        <w:rPr>
          <w:rFonts w:ascii="Palatino Linotype" w:eastAsia="Palatino Linotype" w:hAnsi="Palatino Linotype" w:cs="Palatino Linotype"/>
          <w:color w:val="000000" w:themeColor="text1"/>
          <w:lang w:val="es-MX" w:eastAsia="es-MX"/>
        </w:rPr>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rsidR="004A4BC1" w:rsidRPr="00344266" w:rsidRDefault="004A4BC1" w:rsidP="00344266">
      <w:pPr>
        <w:spacing w:before="120" w:after="120"/>
        <w:jc w:val="both"/>
        <w:rPr>
          <w:rFonts w:ascii="Palatino Linotype" w:eastAsia="Times New Roman" w:hAnsi="Palatino Linotype" w:cs="Arial"/>
          <w:bCs/>
          <w:i/>
          <w:color w:val="000000" w:themeColor="text1"/>
          <w:lang w:val="es-MX" w:eastAsia="es-MX"/>
        </w:rPr>
      </w:pPr>
      <w:r w:rsidRPr="00344266">
        <w:rPr>
          <w:rFonts w:ascii="Palatino Linotype" w:eastAsia="Times New Roman" w:hAnsi="Palatino Linotype" w:cs="Arial"/>
          <w:bCs/>
          <w:i/>
          <w:color w:val="000000" w:themeColor="text1"/>
          <w:lang w:val="es-MX" w:eastAsia="es-MX"/>
        </w:rPr>
        <w:t>“</w:t>
      </w:r>
      <w:r w:rsidRPr="00344266">
        <w:rPr>
          <w:rFonts w:ascii="Palatino Linotype" w:eastAsia="Times New Roman" w:hAnsi="Palatino Linotype" w:cs="Arial"/>
          <w:b/>
          <w:bCs/>
          <w:i/>
          <w:color w:val="000000" w:themeColor="text1"/>
          <w:lang w:val="es-MX" w:eastAsia="es-MX"/>
        </w:rPr>
        <w:t>Artículo 3.-</w:t>
      </w:r>
      <w:r w:rsidRPr="00344266">
        <w:rPr>
          <w:rFonts w:ascii="Palatino Linotype" w:eastAsia="Times New Roman" w:hAnsi="Palatino Linotype" w:cs="Arial"/>
          <w:bCs/>
          <w:i/>
          <w:color w:val="000000" w:themeColor="text1"/>
          <w:lang w:val="es-MX" w:eastAsia="es-MX"/>
        </w:rPr>
        <w:t xml:space="preserve"> Para efectos de este Código, Ley de Ingresos del Estado y del Presupuesto de Egresos </w:t>
      </w:r>
      <w:r w:rsidRPr="00344266">
        <w:rPr>
          <w:rFonts w:ascii="Palatino Linotype" w:eastAsia="Times New Roman" w:hAnsi="Palatino Linotype" w:cs="Arial"/>
          <w:i/>
          <w:color w:val="000000" w:themeColor="text1"/>
          <w:lang w:val="es-MX" w:eastAsia="es-MX"/>
        </w:rPr>
        <w:t>se</w:t>
      </w:r>
      <w:r w:rsidRPr="00344266">
        <w:rPr>
          <w:rFonts w:ascii="Palatino Linotype" w:eastAsia="Times New Roman" w:hAnsi="Palatino Linotype" w:cs="Arial"/>
          <w:bCs/>
          <w:i/>
          <w:color w:val="000000" w:themeColor="text1"/>
          <w:lang w:val="es-MX" w:eastAsia="es-MX"/>
        </w:rPr>
        <w:t xml:space="preserve"> entenderá por:</w:t>
      </w:r>
    </w:p>
    <w:p w:rsidR="004A4BC1" w:rsidRPr="00344266" w:rsidRDefault="004A4BC1" w:rsidP="00344266">
      <w:pPr>
        <w:spacing w:before="120" w:after="120"/>
        <w:jc w:val="both"/>
        <w:rPr>
          <w:rFonts w:ascii="Palatino Linotype" w:eastAsia="Times New Roman" w:hAnsi="Palatino Linotype" w:cs="Times New Roman"/>
          <w:i/>
          <w:color w:val="000000" w:themeColor="text1"/>
          <w:lang w:val="es-MX" w:eastAsia="es-MX"/>
        </w:rPr>
      </w:pPr>
      <w:r w:rsidRPr="00344266">
        <w:rPr>
          <w:rFonts w:ascii="Palatino Linotype" w:eastAsia="Times New Roman" w:hAnsi="Palatino Linotype" w:cs="Arial"/>
          <w:i/>
          <w:color w:val="000000" w:themeColor="text1"/>
          <w:lang w:val="es-MX" w:eastAsia="es-MX"/>
        </w:rPr>
        <w:t>[…]</w:t>
      </w:r>
    </w:p>
    <w:p w:rsidR="004A4BC1" w:rsidRPr="00344266" w:rsidRDefault="004A4BC1" w:rsidP="00344266">
      <w:pPr>
        <w:spacing w:before="120" w:after="120"/>
        <w:jc w:val="both"/>
        <w:rPr>
          <w:rFonts w:ascii="Palatino Linotype" w:eastAsia="Times New Roman" w:hAnsi="Palatino Linotype" w:cs="Arial"/>
          <w:bCs/>
          <w:i/>
          <w:color w:val="000000" w:themeColor="text1"/>
          <w:lang w:val="es-MX" w:eastAsia="es-MX"/>
        </w:rPr>
      </w:pPr>
      <w:r w:rsidRPr="00344266">
        <w:rPr>
          <w:rFonts w:ascii="Palatino Linotype" w:eastAsia="Times New Roman" w:hAnsi="Palatino Linotype" w:cs="Arial"/>
          <w:b/>
          <w:bCs/>
          <w:i/>
          <w:color w:val="000000" w:themeColor="text1"/>
          <w:lang w:val="es-MX" w:eastAsia="es-MX"/>
        </w:rPr>
        <w:t xml:space="preserve">XXXII. Remuneración: </w:t>
      </w:r>
      <w:r w:rsidRPr="00344266">
        <w:rPr>
          <w:rFonts w:ascii="Palatino Linotype" w:eastAsia="Times New Roman" w:hAnsi="Palatino Linotype" w:cs="Arial"/>
          <w:bCs/>
          <w:i/>
          <w:color w:val="000000" w:themeColor="text1"/>
          <w:lang w:val="es-MX" w:eastAsia="es-MX"/>
        </w:rPr>
        <w:t xml:space="preserve">A los pagos hechos por concepto de sueldo, compensaciones, gratificaciones, habitación, primas, comisiones, prestaciones en especie y cualquier otra percepción o </w:t>
      </w:r>
      <w:r w:rsidRPr="00344266">
        <w:rPr>
          <w:rFonts w:ascii="Palatino Linotype" w:eastAsia="Times New Roman" w:hAnsi="Palatino Linotype" w:cs="Arial"/>
          <w:i/>
          <w:color w:val="000000" w:themeColor="text1"/>
          <w:lang w:val="es-MX" w:eastAsia="es-MX"/>
        </w:rPr>
        <w:t>prestación</w:t>
      </w:r>
      <w:r w:rsidRPr="00344266">
        <w:rPr>
          <w:rFonts w:ascii="Palatino Linotype" w:eastAsia="Times New Roman" w:hAnsi="Palatino Linotype" w:cs="Arial"/>
          <w:bCs/>
          <w:i/>
          <w:color w:val="000000" w:themeColor="text1"/>
          <w:lang w:val="es-MX" w:eastAsia="es-MX"/>
        </w:rPr>
        <w:t xml:space="preserve"> que se entregue al servidor público por su trabajo. Esta definición no será aplicable para los efectos del Impuesto sobre Erogaciones por Remuneraciones al Trabajo Personal;”</w:t>
      </w:r>
    </w:p>
    <w:p w:rsidR="004A4BC1" w:rsidRPr="00344266" w:rsidRDefault="004A4BC1" w:rsidP="00344266">
      <w:pPr>
        <w:spacing w:before="120" w:after="120"/>
        <w:jc w:val="both"/>
        <w:rPr>
          <w:rFonts w:ascii="Palatino Linotype" w:eastAsia="Times New Roman" w:hAnsi="Palatino Linotype" w:cs="Arial"/>
          <w:bCs/>
          <w:i/>
          <w:color w:val="000000" w:themeColor="text1"/>
          <w:lang w:val="es-MX" w:eastAsia="es-MX"/>
        </w:rPr>
      </w:pPr>
    </w:p>
    <w:p w:rsidR="004A4BC1" w:rsidRPr="00344266" w:rsidRDefault="004A4BC1" w:rsidP="00344266">
      <w:pPr>
        <w:numPr>
          <w:ilvl w:val="0"/>
          <w:numId w:val="1"/>
        </w:numPr>
        <w:spacing w:line="360" w:lineRule="auto"/>
        <w:ind w:left="0" w:firstLine="0"/>
        <w:jc w:val="both"/>
        <w:rPr>
          <w:rFonts w:ascii="Palatino Linotype" w:eastAsia="Palatino Linotype" w:hAnsi="Palatino Linotype" w:cs="Palatino Linotype"/>
          <w:color w:val="000000" w:themeColor="text1"/>
          <w:lang w:val="es-MX" w:eastAsia="es-MX"/>
        </w:rPr>
      </w:pPr>
      <w:r w:rsidRPr="00344266">
        <w:rPr>
          <w:rFonts w:ascii="Palatino Linotype" w:eastAsia="Palatino Linotype" w:hAnsi="Palatino Linotype" w:cs="Palatino Linotype"/>
          <w:color w:val="000000" w:themeColor="text1"/>
          <w:lang w:val="es-MX" w:eastAsia="es-MX"/>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las gratificaciones solicitadas.</w:t>
      </w:r>
    </w:p>
    <w:p w:rsidR="004A4BC1" w:rsidRPr="00344266" w:rsidRDefault="004A4BC1" w:rsidP="00344266">
      <w:pPr>
        <w:spacing w:line="360" w:lineRule="auto"/>
        <w:contextualSpacing/>
        <w:jc w:val="both"/>
        <w:rPr>
          <w:rFonts w:ascii="Palatino Linotype" w:eastAsia="Times New Roman" w:hAnsi="Palatino Linotype" w:cs="Times New Roman"/>
          <w:color w:val="000000" w:themeColor="text1"/>
          <w:lang w:val="es-MX" w:eastAsia="es-MX"/>
        </w:rPr>
      </w:pPr>
    </w:p>
    <w:p w:rsidR="004A4BC1" w:rsidRPr="00344266" w:rsidRDefault="004A4BC1" w:rsidP="00344266">
      <w:pPr>
        <w:numPr>
          <w:ilvl w:val="0"/>
          <w:numId w:val="1"/>
        </w:numPr>
        <w:spacing w:line="360" w:lineRule="auto"/>
        <w:ind w:left="0" w:firstLine="0"/>
        <w:jc w:val="both"/>
        <w:rPr>
          <w:rFonts w:ascii="Palatino Linotype" w:eastAsia="Palatino Linotype" w:hAnsi="Palatino Linotype" w:cs="Palatino Linotype"/>
          <w:color w:val="000000" w:themeColor="text1"/>
          <w:lang w:val="es-MX" w:eastAsia="es-MX"/>
        </w:rPr>
      </w:pPr>
      <w:r w:rsidRPr="00344266">
        <w:rPr>
          <w:rFonts w:ascii="Palatino Linotype" w:eastAsia="Palatino Linotype" w:hAnsi="Palatino Linotype" w:cs="Palatino Linotype"/>
          <w:color w:val="000000" w:themeColor="text1"/>
          <w:lang w:val="es-MX" w:eastAsia="es-MX"/>
        </w:rPr>
        <w:lastRenderedPageBreak/>
        <w:t>Ahora bien, tratándose de servidores públicos del gobierno central  la Ley del Trabajo de los Servidores Públicos del Estado y Municipios, en su artículo 220-K fracciones II y IV y último párrafo, establecen lo siguiente:</w:t>
      </w:r>
    </w:p>
    <w:p w:rsidR="004A4BC1" w:rsidRPr="00344266" w:rsidRDefault="004A4BC1" w:rsidP="00344266">
      <w:pPr>
        <w:spacing w:before="160" w:after="160"/>
        <w:jc w:val="both"/>
        <w:rPr>
          <w:rFonts w:ascii="Palatino Linotype" w:eastAsia="Times New Roman" w:hAnsi="Palatino Linotype" w:cs="Times New Roman"/>
          <w:bCs/>
          <w:i/>
          <w:color w:val="000000" w:themeColor="text1"/>
          <w:lang w:val="es-MX" w:eastAsia="es-MX"/>
        </w:rPr>
      </w:pPr>
      <w:r w:rsidRPr="00344266">
        <w:rPr>
          <w:rFonts w:ascii="Palatino Linotype" w:eastAsia="Times New Roman" w:hAnsi="Palatino Linotype" w:cs="Times New Roman"/>
          <w:bCs/>
          <w:i/>
          <w:color w:val="000000" w:themeColor="text1"/>
          <w:lang w:val="es-MX" w:eastAsia="es-MX"/>
        </w:rPr>
        <w:t>“</w:t>
      </w:r>
      <w:r w:rsidRPr="00344266">
        <w:rPr>
          <w:rFonts w:ascii="Palatino Linotype" w:eastAsia="Times New Roman" w:hAnsi="Palatino Linotype" w:cs="Times New Roman"/>
          <w:b/>
          <w:bCs/>
          <w:i/>
          <w:color w:val="000000" w:themeColor="text1"/>
          <w:lang w:val="es-MX" w:eastAsia="es-MX"/>
        </w:rPr>
        <w:t>ARTÍCULO 220 K.-</w:t>
      </w:r>
      <w:r w:rsidRPr="00344266">
        <w:rPr>
          <w:rFonts w:ascii="Palatino Linotype" w:eastAsia="Times New Roman" w:hAnsi="Palatino Linotype" w:cs="Times New Roman"/>
          <w:bCs/>
          <w:i/>
          <w:color w:val="000000" w:themeColor="text1"/>
          <w:lang w:val="es-MX" w:eastAsia="es-MX"/>
        </w:rPr>
        <w:t xml:space="preserve"> La </w:t>
      </w:r>
      <w:r w:rsidRPr="00344266">
        <w:rPr>
          <w:rFonts w:ascii="Palatino Linotype" w:eastAsia="Times New Roman" w:hAnsi="Palatino Linotype" w:cs="Arial"/>
          <w:i/>
          <w:color w:val="000000" w:themeColor="text1"/>
          <w:lang w:val="es-MX" w:eastAsia="es-MX"/>
        </w:rPr>
        <w:t>institución</w:t>
      </w:r>
      <w:r w:rsidRPr="00344266">
        <w:rPr>
          <w:rFonts w:ascii="Palatino Linotype" w:eastAsia="Times New Roman" w:hAnsi="Palatino Linotype" w:cs="Times New Roman"/>
          <w:bCs/>
          <w:i/>
          <w:color w:val="000000" w:themeColor="text1"/>
          <w:lang w:val="es-MX" w:eastAsia="es-MX"/>
        </w:rPr>
        <w:t xml:space="preserve"> o dependencia pública tiene la obligación de conservar y exhibir en el proceso los documentos que a continuación se precisan:</w:t>
      </w:r>
    </w:p>
    <w:p w:rsidR="004A4BC1" w:rsidRPr="00344266" w:rsidRDefault="004A4BC1" w:rsidP="00344266">
      <w:pPr>
        <w:spacing w:before="160" w:after="160"/>
        <w:jc w:val="both"/>
        <w:rPr>
          <w:rFonts w:ascii="Palatino Linotype" w:eastAsia="Times New Roman" w:hAnsi="Palatino Linotype" w:cs="Times New Roman"/>
          <w:i/>
          <w:color w:val="000000" w:themeColor="text1"/>
          <w:lang w:val="es-MX" w:eastAsia="es-MX"/>
        </w:rPr>
      </w:pPr>
      <w:r w:rsidRPr="00344266">
        <w:rPr>
          <w:rFonts w:ascii="Palatino Linotype" w:eastAsia="Times New Roman" w:hAnsi="Palatino Linotype" w:cs="Arial"/>
          <w:i/>
          <w:color w:val="000000" w:themeColor="text1"/>
          <w:lang w:val="es-MX" w:eastAsia="es-MX"/>
        </w:rPr>
        <w:t>[…]</w:t>
      </w:r>
    </w:p>
    <w:p w:rsidR="004A4BC1" w:rsidRPr="00344266" w:rsidRDefault="004A4BC1" w:rsidP="00344266">
      <w:pPr>
        <w:spacing w:before="160" w:after="160"/>
        <w:jc w:val="both"/>
        <w:rPr>
          <w:rFonts w:ascii="Palatino Linotype" w:eastAsia="Times New Roman" w:hAnsi="Palatino Linotype" w:cs="Times New Roman"/>
          <w:b/>
          <w:bCs/>
          <w:i/>
          <w:color w:val="000000" w:themeColor="text1"/>
          <w:lang w:val="es-MX" w:eastAsia="es-MX"/>
        </w:rPr>
      </w:pPr>
      <w:r w:rsidRPr="00344266">
        <w:rPr>
          <w:rFonts w:ascii="Palatino Linotype" w:eastAsia="Times New Roman" w:hAnsi="Palatino Linotype" w:cs="Times New Roman"/>
          <w:b/>
          <w:bCs/>
          <w:i/>
          <w:color w:val="000000" w:themeColor="text1"/>
          <w:lang w:val="es-MX" w:eastAsia="es-MX"/>
        </w:rPr>
        <w:t>(I)</w:t>
      </w:r>
    </w:p>
    <w:p w:rsidR="004A4BC1" w:rsidRPr="00344266" w:rsidRDefault="004A4BC1" w:rsidP="00344266">
      <w:pPr>
        <w:spacing w:before="160" w:after="160"/>
        <w:jc w:val="both"/>
        <w:rPr>
          <w:rFonts w:ascii="Palatino Linotype" w:eastAsia="Times New Roman" w:hAnsi="Palatino Linotype" w:cs="Times New Roman"/>
          <w:b/>
          <w:bCs/>
          <w:i/>
          <w:color w:val="000000" w:themeColor="text1"/>
          <w:u w:val="single"/>
          <w:lang w:val="es-MX" w:eastAsia="es-MX"/>
        </w:rPr>
      </w:pPr>
      <w:r w:rsidRPr="00344266">
        <w:rPr>
          <w:rFonts w:ascii="Palatino Linotype" w:eastAsia="Times New Roman" w:hAnsi="Palatino Linotype" w:cs="Times New Roman"/>
          <w:b/>
          <w:bCs/>
          <w:i/>
          <w:color w:val="000000" w:themeColor="text1"/>
          <w:lang w:val="es-MX" w:eastAsia="es-MX"/>
        </w:rPr>
        <w:t xml:space="preserve">II. </w:t>
      </w:r>
      <w:r w:rsidRPr="00344266">
        <w:rPr>
          <w:rFonts w:ascii="Palatino Linotype" w:eastAsia="Times New Roman" w:hAnsi="Palatino Linotype" w:cs="Times New Roman"/>
          <w:b/>
          <w:bCs/>
          <w:i/>
          <w:color w:val="000000" w:themeColor="text1"/>
          <w:u w:val="single"/>
          <w:lang w:val="es-MX" w:eastAsia="es-MX"/>
        </w:rPr>
        <w:t>Recibos de pagos de salarios o las constancias documentales del pago de salario cuando sea por depósito o mediante información electrónica;</w:t>
      </w:r>
    </w:p>
    <w:p w:rsidR="004A4BC1" w:rsidRPr="00344266" w:rsidRDefault="004A4BC1" w:rsidP="00344266">
      <w:pPr>
        <w:spacing w:before="160" w:after="160"/>
        <w:jc w:val="both"/>
        <w:rPr>
          <w:rFonts w:ascii="Palatino Linotype" w:eastAsia="Times New Roman" w:hAnsi="Palatino Linotype" w:cs="Times New Roman"/>
          <w:bCs/>
          <w:i/>
          <w:color w:val="000000" w:themeColor="text1"/>
          <w:lang w:val="es-MX" w:eastAsia="es-MX"/>
        </w:rPr>
      </w:pPr>
      <w:r w:rsidRPr="00344266">
        <w:rPr>
          <w:rFonts w:ascii="Palatino Linotype" w:eastAsia="Times New Roman" w:hAnsi="Palatino Linotype" w:cs="Times New Roman"/>
          <w:b/>
          <w:bCs/>
          <w:i/>
          <w:color w:val="000000" w:themeColor="text1"/>
          <w:lang w:val="es-MX" w:eastAsia="es-MX"/>
        </w:rPr>
        <w:t>IV.</w:t>
      </w:r>
      <w:r w:rsidRPr="00344266">
        <w:rPr>
          <w:rFonts w:ascii="Palatino Linotype" w:eastAsia="Times New Roman" w:hAnsi="Palatino Linotype" w:cs="Times New Roman"/>
          <w:bCs/>
          <w:i/>
          <w:color w:val="000000" w:themeColor="text1"/>
          <w:lang w:val="es-MX" w:eastAsia="es-MX"/>
        </w:rPr>
        <w:t xml:space="preserve"> </w:t>
      </w:r>
      <w:r w:rsidRPr="00344266">
        <w:rPr>
          <w:rFonts w:ascii="Palatino Linotype" w:eastAsia="Times New Roman" w:hAnsi="Palatino Linotype" w:cs="Times New Roman"/>
          <w:b/>
          <w:bCs/>
          <w:i/>
          <w:color w:val="000000" w:themeColor="text1"/>
          <w:u w:val="single"/>
          <w:lang w:val="es-MX" w:eastAsia="es-MX"/>
        </w:rPr>
        <w:t>Recibos o las constancias de depósito o del medio de información magnética o electrónica que sean utilizadas para el pago de</w:t>
      </w:r>
      <w:r w:rsidRPr="00344266">
        <w:rPr>
          <w:rFonts w:ascii="Palatino Linotype" w:eastAsia="Times New Roman" w:hAnsi="Palatino Linotype" w:cs="Times New Roman"/>
          <w:bCs/>
          <w:i/>
          <w:color w:val="000000" w:themeColor="text1"/>
          <w:lang w:val="es-MX" w:eastAsia="es-MX"/>
        </w:rPr>
        <w:t xml:space="preserve"> salarios, prima vacacional,</w:t>
      </w:r>
      <w:r w:rsidRPr="00344266">
        <w:rPr>
          <w:rFonts w:ascii="Palatino Linotype" w:eastAsia="Times New Roman" w:hAnsi="Palatino Linotype" w:cs="Times New Roman"/>
          <w:b/>
          <w:bCs/>
          <w:i/>
          <w:color w:val="000000" w:themeColor="text1"/>
          <w:u w:val="single"/>
          <w:lang w:val="es-MX" w:eastAsia="es-MX"/>
        </w:rPr>
        <w:t xml:space="preserve"> aguinaldo y demás prestaciones</w:t>
      </w:r>
      <w:r w:rsidRPr="00344266">
        <w:rPr>
          <w:rFonts w:ascii="Palatino Linotype" w:eastAsia="Times New Roman" w:hAnsi="Palatino Linotype" w:cs="Times New Roman"/>
          <w:bCs/>
          <w:i/>
          <w:color w:val="000000" w:themeColor="text1"/>
          <w:lang w:val="es-MX" w:eastAsia="es-MX"/>
        </w:rPr>
        <w:t xml:space="preserve"> establecidas en la presente ley; y</w:t>
      </w:r>
    </w:p>
    <w:p w:rsidR="004A4BC1" w:rsidRPr="00344266" w:rsidRDefault="004A4BC1" w:rsidP="00344266">
      <w:pPr>
        <w:spacing w:before="160" w:after="160"/>
        <w:jc w:val="both"/>
        <w:rPr>
          <w:rFonts w:ascii="Palatino Linotype" w:eastAsia="Times New Roman" w:hAnsi="Palatino Linotype" w:cs="Times New Roman"/>
          <w:bCs/>
          <w:i/>
          <w:color w:val="000000" w:themeColor="text1"/>
          <w:lang w:val="es-MX" w:eastAsia="es-MX"/>
        </w:rPr>
      </w:pPr>
      <w:r w:rsidRPr="00344266">
        <w:rPr>
          <w:rFonts w:ascii="Palatino Linotype" w:eastAsia="Times New Roman" w:hAnsi="Palatino Linotype" w:cs="Times New Roman"/>
          <w:b/>
          <w:bCs/>
          <w:i/>
          <w:color w:val="000000" w:themeColor="text1"/>
          <w:lang w:val="es-MX" w:eastAsia="es-MX"/>
        </w:rPr>
        <w:t>(III-V)</w:t>
      </w:r>
    </w:p>
    <w:p w:rsidR="004A4BC1" w:rsidRPr="00344266" w:rsidRDefault="004A4BC1" w:rsidP="00344266">
      <w:pPr>
        <w:spacing w:before="160" w:after="160"/>
        <w:jc w:val="both"/>
        <w:rPr>
          <w:rFonts w:ascii="Palatino Linotype" w:eastAsia="Times New Roman" w:hAnsi="Palatino Linotype" w:cs="Times New Roman"/>
          <w:bCs/>
          <w:i/>
          <w:color w:val="000000" w:themeColor="text1"/>
          <w:lang w:val="es-MX" w:eastAsia="es-MX"/>
        </w:rPr>
      </w:pPr>
      <w:r w:rsidRPr="00344266">
        <w:rPr>
          <w:rFonts w:ascii="Palatino Linotype" w:eastAsia="Times New Roman" w:hAnsi="Palatino Linotype" w:cs="Times New Roman"/>
          <w:bCs/>
          <w:i/>
          <w:color w:val="000000" w:themeColor="text1"/>
          <w:lang w:val="es-MX" w:eastAsia="es-MX"/>
        </w:rPr>
        <w:t xml:space="preserve">Los documentos señalados en la fracción I de este artículo, deberán conservarse mientras dure la relación laboral y hasta un año </w:t>
      </w:r>
      <w:r w:rsidRPr="00344266">
        <w:rPr>
          <w:rFonts w:ascii="Palatino Linotype" w:eastAsia="Times New Roman" w:hAnsi="Palatino Linotype" w:cs="Arial"/>
          <w:i/>
          <w:color w:val="000000" w:themeColor="text1"/>
          <w:lang w:val="es-MX" w:eastAsia="es-MX"/>
        </w:rPr>
        <w:t>después</w:t>
      </w:r>
      <w:r w:rsidRPr="00344266">
        <w:rPr>
          <w:rFonts w:ascii="Palatino Linotype" w:eastAsia="Times New Roman" w:hAnsi="Palatino Linotype" w:cs="Times New Roman"/>
          <w:bCs/>
          <w:i/>
          <w:color w:val="000000" w:themeColor="text1"/>
          <w:lang w:val="es-MX" w:eastAsia="es-MX"/>
        </w:rPr>
        <w:t xml:space="preserve">; los señalados por las fracciones </w:t>
      </w:r>
      <w:r w:rsidRPr="00344266">
        <w:rPr>
          <w:rFonts w:ascii="Palatino Linotype" w:eastAsia="Times New Roman" w:hAnsi="Palatino Linotype" w:cs="Times New Roman"/>
          <w:b/>
          <w:bCs/>
          <w:i/>
          <w:color w:val="000000" w:themeColor="text1"/>
          <w:u w:val="single"/>
          <w:lang w:val="es-MX" w:eastAsia="es-MX"/>
        </w:rPr>
        <w:t>II, III, IV durante el último año y un año después de que se extinga la relación laboral</w:t>
      </w:r>
      <w:r w:rsidRPr="00344266">
        <w:rPr>
          <w:rFonts w:ascii="Palatino Linotype" w:eastAsia="Times New Roman" w:hAnsi="Palatino Linotype" w:cs="Times New Roman"/>
          <w:b/>
          <w:bCs/>
          <w:i/>
          <w:color w:val="000000" w:themeColor="text1"/>
          <w:lang w:val="es-MX" w:eastAsia="es-MX"/>
        </w:rPr>
        <w:t>,</w:t>
      </w:r>
      <w:r w:rsidRPr="00344266">
        <w:rPr>
          <w:rFonts w:ascii="Palatino Linotype" w:eastAsia="Times New Roman" w:hAnsi="Palatino Linotype" w:cs="Times New Roman"/>
          <w:bCs/>
          <w:i/>
          <w:color w:val="000000" w:themeColor="text1"/>
          <w:lang w:val="es-MX" w:eastAsia="es-MX"/>
        </w:rPr>
        <w:t xml:space="preserve"> y los mencionados en la fracción V, conforme lo señalen las leyes que los rijan.</w:t>
      </w:r>
    </w:p>
    <w:p w:rsidR="004A4BC1" w:rsidRPr="00344266" w:rsidRDefault="004A4BC1" w:rsidP="00344266">
      <w:pPr>
        <w:spacing w:before="160" w:after="160"/>
        <w:jc w:val="both"/>
        <w:rPr>
          <w:rFonts w:ascii="Palatino Linotype" w:eastAsia="Times New Roman" w:hAnsi="Palatino Linotype" w:cs="Times New Roman"/>
          <w:bCs/>
          <w:i/>
          <w:color w:val="000000" w:themeColor="text1"/>
          <w:lang w:val="es-MX" w:eastAsia="es-MX"/>
        </w:rPr>
      </w:pPr>
      <w:r w:rsidRPr="00344266">
        <w:rPr>
          <w:rFonts w:ascii="Palatino Linotype" w:eastAsia="Times New Roman" w:hAnsi="Palatino Linotype" w:cs="Times New Roman"/>
          <w:bCs/>
          <w:i/>
          <w:color w:val="000000" w:themeColor="text1"/>
          <w:lang w:val="es-MX" w:eastAsia="es-MX"/>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4A4BC1" w:rsidRPr="00344266" w:rsidRDefault="004A4BC1" w:rsidP="00344266">
      <w:pPr>
        <w:spacing w:before="160" w:after="160"/>
        <w:jc w:val="both"/>
        <w:rPr>
          <w:rFonts w:ascii="Palatino Linotype" w:eastAsia="Times New Roman" w:hAnsi="Palatino Linotype" w:cs="Times New Roman"/>
          <w:bCs/>
          <w:i/>
          <w:color w:val="000000" w:themeColor="text1"/>
          <w:lang w:val="es-MX" w:eastAsia="es-MX"/>
        </w:rPr>
      </w:pPr>
      <w:r w:rsidRPr="00344266">
        <w:rPr>
          <w:rFonts w:ascii="Palatino Linotype" w:eastAsia="Times New Roman" w:hAnsi="Palatino Linotype" w:cs="Times New Roman"/>
          <w:bCs/>
          <w:i/>
          <w:color w:val="000000" w:themeColor="text1"/>
          <w:lang w:val="es-MX" w:eastAsia="es-MX"/>
        </w:rPr>
        <w:t xml:space="preserve">El </w:t>
      </w:r>
      <w:r w:rsidRPr="00344266">
        <w:rPr>
          <w:rFonts w:ascii="Palatino Linotype" w:eastAsia="Times New Roman" w:hAnsi="Palatino Linotype" w:cs="Arial"/>
          <w:i/>
          <w:color w:val="000000" w:themeColor="text1"/>
          <w:lang w:val="es-MX" w:eastAsia="es-MX"/>
        </w:rPr>
        <w:t>incumplimiento</w:t>
      </w:r>
      <w:r w:rsidRPr="00344266">
        <w:rPr>
          <w:rFonts w:ascii="Palatino Linotype" w:eastAsia="Times New Roman" w:hAnsi="Palatino Linotype" w:cs="Times New Roman"/>
          <w:bCs/>
          <w:i/>
          <w:color w:val="000000" w:themeColor="text1"/>
          <w:lang w:val="es-MX" w:eastAsia="es-MX"/>
        </w:rPr>
        <w:t xml:space="preserve"> por lo dispuesto por este artículo, establecerá la presunción de ser ciertos los hechos que el actor exprese en su demanda, en relación con tales documentos, salvo prueba en contrario.”</w:t>
      </w:r>
    </w:p>
    <w:p w:rsidR="004A4BC1" w:rsidRPr="00344266" w:rsidRDefault="004A4BC1" w:rsidP="00344266">
      <w:pPr>
        <w:spacing w:before="160" w:after="160"/>
        <w:jc w:val="both"/>
        <w:rPr>
          <w:rFonts w:ascii="Palatino Linotype" w:eastAsia="Times New Roman" w:hAnsi="Palatino Linotype" w:cs="Arial"/>
          <w:color w:val="000000" w:themeColor="text1"/>
          <w:lang w:val="es-MX" w:eastAsia="es-MX"/>
        </w:rPr>
      </w:pPr>
      <w:r w:rsidRPr="00344266">
        <w:rPr>
          <w:rFonts w:ascii="Palatino Linotype" w:eastAsia="Times New Roman" w:hAnsi="Palatino Linotype" w:cs="Arial"/>
          <w:color w:val="000000" w:themeColor="text1"/>
          <w:lang w:val="es-MX" w:eastAsia="es-MX"/>
        </w:rPr>
        <w:t>(Énfasis añadido)</w:t>
      </w:r>
    </w:p>
    <w:p w:rsidR="004A4BC1" w:rsidRPr="00344266" w:rsidRDefault="004A4BC1" w:rsidP="00344266">
      <w:pPr>
        <w:spacing w:before="160" w:after="160"/>
        <w:jc w:val="both"/>
        <w:rPr>
          <w:rFonts w:ascii="Palatino Linotype" w:eastAsia="Times New Roman" w:hAnsi="Palatino Linotype" w:cs="Arial"/>
          <w:color w:val="000000" w:themeColor="text1"/>
          <w:lang w:val="es-MX" w:eastAsia="es-MX"/>
        </w:rPr>
      </w:pPr>
    </w:p>
    <w:p w:rsidR="004A4BC1" w:rsidRPr="00344266" w:rsidRDefault="004A4BC1" w:rsidP="00344266">
      <w:pPr>
        <w:numPr>
          <w:ilvl w:val="0"/>
          <w:numId w:val="1"/>
        </w:numPr>
        <w:spacing w:line="360" w:lineRule="auto"/>
        <w:ind w:left="0" w:firstLine="0"/>
        <w:jc w:val="both"/>
        <w:rPr>
          <w:rFonts w:ascii="Palatino Linotype" w:eastAsia="Palatino Linotype" w:hAnsi="Palatino Linotype" w:cs="Palatino Linotype"/>
          <w:color w:val="000000" w:themeColor="text1"/>
          <w:lang w:val="es-MX" w:eastAsia="es-MX"/>
        </w:rPr>
      </w:pPr>
      <w:r w:rsidRPr="00344266">
        <w:rPr>
          <w:rFonts w:ascii="Palatino Linotype" w:eastAsia="Palatino Linotype" w:hAnsi="Palatino Linotype" w:cs="Palatino Linotype"/>
          <w:color w:val="000000" w:themeColor="text1"/>
          <w:lang w:val="es-MX" w:eastAsia="es-MX"/>
        </w:rPr>
        <w:t xml:space="preserve">De lo anterior, se advierte </w:t>
      </w:r>
      <w:r w:rsidRPr="00344266">
        <w:rPr>
          <w:rFonts w:ascii="Palatino Linotype" w:eastAsia="Palatino Linotype" w:hAnsi="Palatino Linotype" w:cs="Palatino Linotype"/>
          <w:b/>
          <w:i/>
          <w:color w:val="000000" w:themeColor="text1"/>
          <w:u w:val="single"/>
          <w:lang w:val="es-MX" w:eastAsia="es-MX"/>
        </w:rPr>
        <w:t>que toda institución pública o dependencia pública del Estado de México</w:t>
      </w:r>
      <w:r w:rsidRPr="00344266">
        <w:rPr>
          <w:rFonts w:ascii="Palatino Linotype" w:eastAsia="Palatino Linotype" w:hAnsi="Palatino Linotype" w:cs="Palatino Linotype"/>
          <w:color w:val="000000" w:themeColor="text1"/>
          <w:lang w:val="es-MX" w:eastAsia="es-MX"/>
        </w:rPr>
        <w:t xml:space="preserve"> debe conservar los </w:t>
      </w:r>
      <w:r w:rsidRPr="00344266">
        <w:rPr>
          <w:rFonts w:ascii="Palatino Linotype" w:eastAsia="Palatino Linotype" w:hAnsi="Palatino Linotype" w:cs="Palatino Linotype"/>
          <w:b/>
          <w:i/>
          <w:color w:val="000000" w:themeColor="text1"/>
          <w:u w:val="single"/>
          <w:lang w:val="es-MX" w:eastAsia="es-MX"/>
        </w:rPr>
        <w:t xml:space="preserve">recibos o constancias de pago de salarios, prima </w:t>
      </w:r>
      <w:r w:rsidRPr="00344266">
        <w:rPr>
          <w:rFonts w:ascii="Palatino Linotype" w:eastAsia="Palatino Linotype" w:hAnsi="Palatino Linotype" w:cs="Palatino Linotype"/>
          <w:b/>
          <w:i/>
          <w:color w:val="000000" w:themeColor="text1"/>
          <w:u w:val="single"/>
          <w:lang w:val="es-MX" w:eastAsia="es-MX"/>
        </w:rPr>
        <w:lastRenderedPageBreak/>
        <w:t>vacacional, aguinaldo y demás prestaciones legales de acuerdo con la forma en que se haya realizado el pago, es decir, en efectivo, cheque, depósito, transferencia u otra,</w:t>
      </w:r>
      <w:r w:rsidRPr="00344266">
        <w:rPr>
          <w:rFonts w:ascii="Palatino Linotype" w:eastAsia="Palatino Linotype" w:hAnsi="Palatino Linotype" w:cs="Palatino Linotype"/>
          <w:color w:val="000000" w:themeColor="text1"/>
          <w:lang w:val="es-MX" w:eastAsia="es-MX"/>
        </w:rPr>
        <w:t xml:space="preserve"> debiendo conservar dicha documentación durante el último año y un año después de que se extingue la relación laboral a través de los sistemas de digitalización o de información magnética o electrónica.</w:t>
      </w:r>
    </w:p>
    <w:p w:rsidR="004A4BC1" w:rsidRPr="00344266" w:rsidRDefault="004A4BC1" w:rsidP="00344266">
      <w:pPr>
        <w:spacing w:line="360" w:lineRule="auto"/>
        <w:jc w:val="both"/>
        <w:rPr>
          <w:rFonts w:ascii="Palatino Linotype" w:eastAsia="Palatino Linotype" w:hAnsi="Palatino Linotype" w:cs="Palatino Linotype"/>
          <w:color w:val="000000" w:themeColor="text1"/>
          <w:lang w:val="es-MX" w:eastAsia="es-MX"/>
        </w:rPr>
      </w:pPr>
    </w:p>
    <w:p w:rsidR="004A4BC1" w:rsidRPr="00344266" w:rsidRDefault="004A4BC1" w:rsidP="00344266">
      <w:pPr>
        <w:numPr>
          <w:ilvl w:val="0"/>
          <w:numId w:val="1"/>
        </w:numPr>
        <w:spacing w:line="360" w:lineRule="auto"/>
        <w:ind w:left="0" w:firstLine="0"/>
        <w:jc w:val="both"/>
        <w:rPr>
          <w:rFonts w:ascii="Palatino Linotype" w:eastAsia="Palatino Linotype" w:hAnsi="Palatino Linotype" w:cs="Palatino Linotype"/>
          <w:color w:val="000000" w:themeColor="text1"/>
          <w:lang w:val="es-MX" w:eastAsia="es-MX"/>
        </w:rPr>
      </w:pPr>
      <w:r w:rsidRPr="00344266">
        <w:rPr>
          <w:rFonts w:ascii="Palatino Linotype" w:eastAsia="Palatino Linotype" w:hAnsi="Palatino Linotype" w:cs="Palatino Linotype"/>
          <w:color w:val="000000" w:themeColor="text1"/>
          <w:lang w:val="es-MX" w:eastAsia="es-MX"/>
        </w:rPr>
        <w:t>Ahora bien, el artículo 350 del Código Financiero del Estado de México dispone lo que se transcribe a continuación:</w:t>
      </w:r>
    </w:p>
    <w:p w:rsidR="004A4BC1" w:rsidRPr="00344266" w:rsidRDefault="004A4BC1" w:rsidP="00344266">
      <w:pPr>
        <w:spacing w:before="120" w:after="120"/>
        <w:jc w:val="both"/>
        <w:rPr>
          <w:rFonts w:ascii="Palatino Linotype" w:eastAsia="Times New Roman" w:hAnsi="Palatino Linotype" w:cs="Arial"/>
          <w:bCs/>
          <w:color w:val="000000" w:themeColor="text1"/>
          <w:lang w:val="es-MX" w:eastAsia="es-MX"/>
        </w:rPr>
      </w:pPr>
      <w:r w:rsidRPr="00344266">
        <w:rPr>
          <w:rFonts w:ascii="Palatino Linotype" w:eastAsia="Times New Roman" w:hAnsi="Palatino Linotype" w:cs="Times New Roman"/>
          <w:i/>
          <w:color w:val="000000" w:themeColor="text1"/>
          <w:lang w:val="es-MX" w:eastAsia="es-MX"/>
        </w:rPr>
        <w:t>“</w:t>
      </w:r>
      <w:r w:rsidRPr="00344266">
        <w:rPr>
          <w:rFonts w:ascii="Palatino Linotype" w:eastAsia="Times New Roman" w:hAnsi="Palatino Linotype" w:cs="Times New Roman"/>
          <w:b/>
          <w:i/>
          <w:color w:val="000000" w:themeColor="text1"/>
          <w:lang w:val="es-MX" w:eastAsia="es-MX"/>
        </w:rPr>
        <w:t>Artículo 350.-</w:t>
      </w:r>
      <w:r w:rsidRPr="00344266">
        <w:rPr>
          <w:rFonts w:ascii="Palatino Linotype" w:eastAsia="Times New Roman" w:hAnsi="Palatino Linotype" w:cs="Times New Roman"/>
          <w:i/>
          <w:color w:val="000000" w:themeColor="text1"/>
          <w:lang w:val="es-MX" w:eastAsia="es-MX"/>
        </w:rPr>
        <w:t xml:space="preserve"> Mensualmente </w:t>
      </w:r>
      <w:r w:rsidRPr="00344266">
        <w:rPr>
          <w:rFonts w:ascii="Palatino Linotype" w:eastAsia="Times New Roman" w:hAnsi="Palatino Linotype" w:cs="Times New Roman"/>
          <w:b/>
          <w:i/>
          <w:color w:val="000000" w:themeColor="text1"/>
          <w:u w:val="single"/>
          <w:lang w:val="es-MX" w:eastAsia="es-MX"/>
        </w:rPr>
        <w:t>dentro de los primeros veinte días hábiles</w:t>
      </w:r>
      <w:r w:rsidRPr="00344266">
        <w:rPr>
          <w:rFonts w:ascii="Palatino Linotype" w:eastAsia="Times New Roman" w:hAnsi="Palatino Linotype" w:cs="Times New Roman"/>
          <w:i/>
          <w:color w:val="000000" w:themeColor="text1"/>
          <w:lang w:val="es-MX" w:eastAsia="es-MX"/>
        </w:rPr>
        <w:t xml:space="preserve">, </w:t>
      </w:r>
      <w:r w:rsidRPr="00344266">
        <w:rPr>
          <w:rFonts w:ascii="Palatino Linotype" w:eastAsia="Times New Roman" w:hAnsi="Palatino Linotype" w:cs="Times New Roman"/>
          <w:b/>
          <w:color w:val="000000" w:themeColor="text1"/>
          <w:lang w:val="es-MX" w:eastAsia="es-MX"/>
        </w:rPr>
        <w:t>la Secretaría</w:t>
      </w:r>
      <w:r w:rsidRPr="00344266">
        <w:rPr>
          <w:rFonts w:ascii="Palatino Linotype" w:eastAsia="Times New Roman" w:hAnsi="Palatino Linotype" w:cs="Times New Roman"/>
          <w:i/>
          <w:color w:val="000000" w:themeColor="text1"/>
          <w:lang w:val="es-MX" w:eastAsia="es-MX"/>
        </w:rPr>
        <w:t xml:space="preserve"> y </w:t>
      </w:r>
      <w:r w:rsidRPr="00344266">
        <w:rPr>
          <w:rFonts w:ascii="Palatino Linotype" w:eastAsia="Times New Roman" w:hAnsi="Palatino Linotype" w:cs="Times New Roman"/>
          <w:color w:val="000000" w:themeColor="text1"/>
          <w:lang w:val="es-MX" w:eastAsia="es-MX"/>
        </w:rPr>
        <w:t xml:space="preserve">las Tesorerías, enviarán para su análisis y evaluación al Órgano Superior de </w:t>
      </w:r>
      <w:r w:rsidRPr="00344266">
        <w:rPr>
          <w:rFonts w:ascii="Palatino Linotype" w:eastAsia="Times New Roman" w:hAnsi="Palatino Linotype" w:cs="Arial"/>
          <w:bCs/>
          <w:color w:val="000000" w:themeColor="text1"/>
          <w:lang w:val="es-MX" w:eastAsia="es-MX"/>
        </w:rPr>
        <w:t xml:space="preserve">Fiscalización del Estado de México, la siguiente información: </w:t>
      </w:r>
    </w:p>
    <w:p w:rsidR="004A4BC1" w:rsidRPr="00344266" w:rsidRDefault="004A4BC1" w:rsidP="00344266">
      <w:pPr>
        <w:spacing w:before="120" w:after="120"/>
        <w:jc w:val="both"/>
        <w:rPr>
          <w:rFonts w:ascii="Palatino Linotype" w:eastAsia="Times New Roman" w:hAnsi="Palatino Linotype" w:cs="Times New Roman"/>
          <w:i/>
          <w:color w:val="000000" w:themeColor="text1"/>
          <w:lang w:val="es-MX" w:eastAsia="es-MX"/>
        </w:rPr>
      </w:pPr>
      <w:r w:rsidRPr="00344266">
        <w:rPr>
          <w:rFonts w:ascii="Palatino Linotype" w:eastAsia="Times New Roman" w:hAnsi="Palatino Linotype" w:cs="Arial"/>
          <w:i/>
          <w:color w:val="000000" w:themeColor="text1"/>
          <w:lang w:val="es-MX" w:eastAsia="es-MX"/>
        </w:rPr>
        <w:t>[…]</w:t>
      </w:r>
    </w:p>
    <w:p w:rsidR="004A4BC1" w:rsidRPr="00344266" w:rsidRDefault="004A4BC1" w:rsidP="00344266">
      <w:pPr>
        <w:spacing w:before="120" w:after="120"/>
        <w:jc w:val="both"/>
        <w:rPr>
          <w:rFonts w:ascii="Palatino Linotype" w:eastAsia="Times New Roman" w:hAnsi="Palatino Linotype" w:cs="Arial"/>
          <w:bCs/>
          <w:i/>
          <w:color w:val="000000" w:themeColor="text1"/>
          <w:lang w:val="es-MX" w:eastAsia="es-MX"/>
        </w:rPr>
      </w:pPr>
      <w:r w:rsidRPr="00344266">
        <w:rPr>
          <w:rFonts w:ascii="Palatino Linotype" w:eastAsia="Times New Roman" w:hAnsi="Palatino Linotype" w:cs="Arial"/>
          <w:b/>
          <w:bCs/>
          <w:i/>
          <w:color w:val="000000" w:themeColor="text1"/>
          <w:lang w:val="es-MX" w:eastAsia="es-MX"/>
        </w:rPr>
        <w:t xml:space="preserve">IV. </w:t>
      </w:r>
      <w:r w:rsidRPr="00344266">
        <w:rPr>
          <w:rFonts w:ascii="Palatino Linotype" w:eastAsia="Times New Roman" w:hAnsi="Palatino Linotype" w:cs="Arial"/>
          <w:b/>
          <w:bCs/>
          <w:i/>
          <w:color w:val="000000" w:themeColor="text1"/>
          <w:u w:val="single"/>
          <w:lang w:val="es-MX" w:eastAsia="es-MX"/>
        </w:rPr>
        <w:t>Información de nómina</w:t>
      </w:r>
      <w:r w:rsidRPr="00344266">
        <w:rPr>
          <w:rFonts w:ascii="Palatino Linotype" w:eastAsia="Times New Roman" w:hAnsi="Palatino Linotype" w:cs="Arial"/>
          <w:bCs/>
          <w:i/>
          <w:color w:val="000000" w:themeColor="text1"/>
          <w:lang w:val="es-MX" w:eastAsia="es-MX"/>
        </w:rPr>
        <w:t>.”</w:t>
      </w:r>
    </w:p>
    <w:p w:rsidR="004A4BC1" w:rsidRPr="00344266" w:rsidRDefault="004A4BC1" w:rsidP="00344266">
      <w:pPr>
        <w:spacing w:before="120" w:after="120"/>
        <w:jc w:val="both"/>
        <w:rPr>
          <w:rFonts w:ascii="Palatino Linotype" w:eastAsia="Times New Roman" w:hAnsi="Palatino Linotype" w:cs="Arial"/>
          <w:color w:val="000000" w:themeColor="text1"/>
          <w:lang w:val="es-MX" w:eastAsia="es-MX"/>
        </w:rPr>
      </w:pPr>
      <w:r w:rsidRPr="00344266">
        <w:rPr>
          <w:rFonts w:ascii="Palatino Linotype" w:eastAsia="Times New Roman" w:hAnsi="Palatino Linotype" w:cs="Arial"/>
          <w:color w:val="000000" w:themeColor="text1"/>
          <w:lang w:val="es-MX" w:eastAsia="es-MX"/>
        </w:rPr>
        <w:t>(Énfasis añadido)</w:t>
      </w:r>
    </w:p>
    <w:p w:rsidR="004A4BC1" w:rsidRPr="00344266" w:rsidRDefault="004A4BC1" w:rsidP="00344266">
      <w:pPr>
        <w:spacing w:before="120" w:after="120"/>
        <w:jc w:val="both"/>
        <w:rPr>
          <w:rFonts w:ascii="Palatino Linotype" w:eastAsia="Times New Roman" w:hAnsi="Palatino Linotype" w:cs="Arial"/>
          <w:color w:val="000000" w:themeColor="text1"/>
          <w:lang w:val="es-MX" w:eastAsia="es-MX"/>
        </w:rPr>
      </w:pPr>
    </w:p>
    <w:p w:rsidR="004A4BC1" w:rsidRPr="00344266" w:rsidRDefault="004A4BC1" w:rsidP="00344266">
      <w:pPr>
        <w:numPr>
          <w:ilvl w:val="0"/>
          <w:numId w:val="1"/>
        </w:numPr>
        <w:spacing w:line="360" w:lineRule="auto"/>
        <w:ind w:left="0" w:firstLine="0"/>
        <w:jc w:val="both"/>
        <w:rPr>
          <w:rFonts w:ascii="Palatino Linotype" w:eastAsia="Palatino Linotype" w:hAnsi="Palatino Linotype" w:cs="Palatino Linotype"/>
          <w:color w:val="000000" w:themeColor="text1"/>
          <w:lang w:val="es-MX" w:eastAsia="es-MX"/>
        </w:rPr>
      </w:pPr>
      <w:r w:rsidRPr="00344266">
        <w:rPr>
          <w:rFonts w:ascii="Palatino Linotype" w:eastAsia="Palatino Linotype" w:hAnsi="Palatino Linotype" w:cs="Palatino Linotype"/>
          <w:color w:val="000000" w:themeColor="text1"/>
          <w:lang w:val="es-MX" w:eastAsia="es-MX"/>
        </w:rPr>
        <w:t xml:space="preserve">De igual forma, las disposiciones administrativas que rigen a las Entidades Fiscalizables en el Estado de México, se encuentran los Lineamientos para la integración de los Informes Trimestrales Estatales del Ejercicio Fiscal 2023, emitidos por el Órgano Superior de Fiscalización del Estado de México (OSFEM) en ejercicio de sus atribuciones, los cuales representan una herramienta para elaborar y presentar los Informes Trimestrales por parte de las Entidades Fiscalizables, en cuanto a los requerimientos financieros, contables, patrimoniales, presupuestales, programáticos y administrativos del gobierno central. </w:t>
      </w:r>
    </w:p>
    <w:p w:rsidR="004A4BC1" w:rsidRPr="00344266" w:rsidRDefault="004A4BC1" w:rsidP="00344266">
      <w:pPr>
        <w:spacing w:line="360" w:lineRule="auto"/>
        <w:contextualSpacing/>
        <w:jc w:val="both"/>
        <w:rPr>
          <w:rFonts w:ascii="Palatino Linotype" w:eastAsia="Times New Roman" w:hAnsi="Palatino Linotype" w:cs="Times New Roman"/>
          <w:color w:val="000000" w:themeColor="text1"/>
          <w:lang w:val="es-MX" w:eastAsia="es-MX"/>
        </w:rPr>
      </w:pPr>
    </w:p>
    <w:p w:rsidR="004A4BC1" w:rsidRPr="00344266" w:rsidRDefault="004A4BC1" w:rsidP="00344266">
      <w:pPr>
        <w:numPr>
          <w:ilvl w:val="0"/>
          <w:numId w:val="1"/>
        </w:numPr>
        <w:spacing w:line="360" w:lineRule="auto"/>
        <w:ind w:left="0" w:firstLine="0"/>
        <w:jc w:val="both"/>
        <w:rPr>
          <w:rFonts w:ascii="Palatino Linotype" w:eastAsia="Palatino Linotype" w:hAnsi="Palatino Linotype" w:cs="Palatino Linotype"/>
          <w:color w:val="000000" w:themeColor="text1"/>
          <w:lang w:val="es-MX" w:eastAsia="es-MX"/>
        </w:rPr>
      </w:pPr>
      <w:r w:rsidRPr="00344266">
        <w:rPr>
          <w:rFonts w:ascii="Palatino Linotype" w:eastAsia="Palatino Linotype" w:hAnsi="Palatino Linotype" w:cs="Palatino Linotype"/>
          <w:color w:val="000000" w:themeColor="text1"/>
          <w:lang w:val="es-MX" w:eastAsia="es-MX"/>
        </w:rPr>
        <w:lastRenderedPageBreak/>
        <w:t xml:space="preserve">Así, los Lineamientos en comento sirven para definir los criterios, formatos y documentación necesaria para presentar los informes trimestrales. Entre los criterios que se manejan en tales Lineamientos esta aquel que se refiere a la integración de información de nómina, tal y como se muestra en la siguiente captura: </w:t>
      </w:r>
    </w:p>
    <w:p w:rsidR="004A4BC1" w:rsidRPr="00344266" w:rsidRDefault="004A4BC1" w:rsidP="00344266">
      <w:pPr>
        <w:spacing w:line="360" w:lineRule="auto"/>
        <w:contextualSpacing/>
        <w:jc w:val="center"/>
        <w:rPr>
          <w:rFonts w:ascii="Palatino Linotype" w:eastAsia="Times New Roman" w:hAnsi="Palatino Linotype" w:cs="Arial"/>
          <w:color w:val="000000" w:themeColor="text1"/>
          <w:lang w:val="es-ES" w:eastAsia="es-MX"/>
        </w:rPr>
      </w:pPr>
      <w:r w:rsidRPr="00344266">
        <w:rPr>
          <w:rFonts w:ascii="Palatino Linotype" w:eastAsia="Palatino Linotype" w:hAnsi="Palatino Linotype" w:cs="Palatino Linotype"/>
          <w:noProof/>
          <w:color w:val="000000" w:themeColor="text1"/>
          <w:lang w:val="es-MX" w:eastAsia="es-MX"/>
        </w:rPr>
        <mc:AlternateContent>
          <mc:Choice Requires="wps">
            <w:drawing>
              <wp:anchor distT="0" distB="0" distL="114300" distR="114300" simplePos="0" relativeHeight="251661312" behindDoc="0" locked="0" layoutInCell="1" allowOverlap="1" wp14:anchorId="2FF2BB28" wp14:editId="0E02B9BD">
                <wp:simplePos x="0" y="0"/>
                <wp:positionH relativeFrom="margin">
                  <wp:posOffset>2304719</wp:posOffset>
                </wp:positionH>
                <wp:positionV relativeFrom="paragraph">
                  <wp:posOffset>1209041</wp:posOffset>
                </wp:positionV>
                <wp:extent cx="592531" cy="146304"/>
                <wp:effectExtent l="19050" t="19050" r="17145" b="44450"/>
                <wp:wrapNone/>
                <wp:docPr id="3" name="Flecha derecha 3"/>
                <wp:cNvGraphicFramePr/>
                <a:graphic xmlns:a="http://schemas.openxmlformats.org/drawingml/2006/main">
                  <a:graphicData uri="http://schemas.microsoft.com/office/word/2010/wordprocessingShape">
                    <wps:wsp>
                      <wps:cNvSpPr/>
                      <wps:spPr>
                        <a:xfrm rot="10800000">
                          <a:off x="0" y="0"/>
                          <a:ext cx="592531" cy="146304"/>
                        </a:xfrm>
                        <a:prstGeom prst="rightArrow">
                          <a:avLst/>
                        </a:prstGeom>
                        <a:solidFill>
                          <a:srgbClr val="ED7D31"/>
                        </a:solidFill>
                        <a:ln w="12700" cap="flat" cmpd="sng" algn="ctr">
                          <a:solidFill>
                            <a:srgbClr val="ED7D31">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1AB656" id="Flecha derecha 3" o:spid="_x0000_s1026" type="#_x0000_t13" style="position:absolute;margin-left:181.45pt;margin-top:95.2pt;width:46.65pt;height:11.5pt;rotation:180;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" adj="18933" fillcolor="#ed7d31" strokecolor="#ae5a21" strokeweight="1pt">
                <w10:wrap anchorx="margin"/>
              </v:shape>
            </w:pict>
          </mc:Fallback>
        </mc:AlternateContent>
      </w:r>
      <w:r w:rsidRPr="00344266">
        <w:rPr>
          <w:rFonts w:ascii="Palatino Linotype" w:eastAsia="Times New Roman" w:hAnsi="Palatino Linotype" w:cs="Arial"/>
          <w:noProof/>
          <w:color w:val="000000" w:themeColor="text1"/>
          <w:lang w:val="es-MX" w:eastAsia="es-MX"/>
        </w:rPr>
        <w:drawing>
          <wp:inline distT="0" distB="0" distL="0" distR="0" wp14:anchorId="199C30B9" wp14:editId="1805F15E">
            <wp:extent cx="5109572" cy="4279392"/>
            <wp:effectExtent l="0" t="0" r="0" b="698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28095" cy="4294906"/>
                    </a:xfrm>
                    <a:prstGeom prst="rect">
                      <a:avLst/>
                    </a:prstGeom>
                  </pic:spPr>
                </pic:pic>
              </a:graphicData>
            </a:graphic>
          </wp:inline>
        </w:drawing>
      </w:r>
    </w:p>
    <w:p w:rsidR="004A4BC1" w:rsidRPr="00344266" w:rsidRDefault="004A4BC1" w:rsidP="00344266">
      <w:pPr>
        <w:rPr>
          <w:rFonts w:ascii="Palatino Linotype" w:eastAsia="Times New Roman" w:hAnsi="Palatino Linotype" w:cs="Arial"/>
          <w:color w:val="000000" w:themeColor="text1"/>
          <w:lang w:val="es-ES" w:eastAsia="en-US"/>
        </w:rPr>
      </w:pPr>
    </w:p>
    <w:p w:rsidR="004A4BC1" w:rsidRDefault="004A4BC1" w:rsidP="00344266">
      <w:pPr>
        <w:spacing w:line="360" w:lineRule="auto"/>
        <w:jc w:val="center"/>
        <w:rPr>
          <w:rFonts w:ascii="Palatino Linotype" w:eastAsia="Palatino Linotype" w:hAnsi="Palatino Linotype" w:cs="Palatino Linotype"/>
          <w:color w:val="000000" w:themeColor="text1"/>
          <w:lang w:val="es-MX" w:eastAsia="es-MX"/>
        </w:rPr>
      </w:pPr>
      <w:r w:rsidRPr="00344266">
        <w:rPr>
          <w:rFonts w:ascii="Palatino Linotype" w:eastAsia="Palatino Linotype" w:hAnsi="Palatino Linotype" w:cs="Palatino Linotype"/>
          <w:noProof/>
          <w:color w:val="000000" w:themeColor="text1"/>
          <w:lang w:val="es-MX" w:eastAsia="es-MX"/>
        </w:rPr>
        <w:lastRenderedPageBreak/>
        <mc:AlternateContent>
          <mc:Choice Requires="wps">
            <w:drawing>
              <wp:anchor distT="0" distB="0" distL="114300" distR="114300" simplePos="0" relativeHeight="251662336" behindDoc="0" locked="0" layoutInCell="1" allowOverlap="1" wp14:anchorId="3709538E" wp14:editId="7BD72F19">
                <wp:simplePos x="0" y="0"/>
                <wp:positionH relativeFrom="margin">
                  <wp:posOffset>1915795</wp:posOffset>
                </wp:positionH>
                <wp:positionV relativeFrom="paragraph">
                  <wp:posOffset>2272030</wp:posOffset>
                </wp:positionV>
                <wp:extent cx="592531" cy="146304"/>
                <wp:effectExtent l="19050" t="19050" r="17145" b="44450"/>
                <wp:wrapNone/>
                <wp:docPr id="16" name="Flecha derecha 16"/>
                <wp:cNvGraphicFramePr/>
                <a:graphic xmlns:a="http://schemas.openxmlformats.org/drawingml/2006/main">
                  <a:graphicData uri="http://schemas.microsoft.com/office/word/2010/wordprocessingShape">
                    <wps:wsp>
                      <wps:cNvSpPr/>
                      <wps:spPr>
                        <a:xfrm rot="10800000">
                          <a:off x="0" y="0"/>
                          <a:ext cx="592531" cy="146304"/>
                        </a:xfrm>
                        <a:prstGeom prst="rightArrow">
                          <a:avLst/>
                        </a:prstGeom>
                        <a:solidFill>
                          <a:srgbClr val="ED7D31"/>
                        </a:solidFill>
                        <a:ln w="12700" cap="flat" cmpd="sng" algn="ctr">
                          <a:solidFill>
                            <a:srgbClr val="ED7D31">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BBAF6C" id="Flecha derecha 16" o:spid="_x0000_s1026" type="#_x0000_t13" style="position:absolute;margin-left:150.85pt;margin-top:178.9pt;width:46.65pt;height:11.5pt;rotation:180;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" adj="18933" fillcolor="#ed7d31" strokecolor="#ae5a21" strokeweight="1pt">
                <w10:wrap anchorx="margin"/>
              </v:shape>
            </w:pict>
          </mc:Fallback>
        </mc:AlternateContent>
      </w:r>
      <w:r w:rsidRPr="00344266">
        <w:rPr>
          <w:rFonts w:ascii="Palatino Linotype" w:eastAsia="Palatino Linotype" w:hAnsi="Palatino Linotype" w:cs="Palatino Linotype"/>
          <w:noProof/>
          <w:color w:val="000000" w:themeColor="text1"/>
          <w:lang w:val="es-MX" w:eastAsia="es-MX"/>
        </w:rPr>
        <w:drawing>
          <wp:inline distT="0" distB="0" distL="0" distR="0" wp14:anchorId="0936BAFC" wp14:editId="13B0146A">
            <wp:extent cx="4549421" cy="3034603"/>
            <wp:effectExtent l="0" t="0" r="381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20787"/>
                    <a:stretch/>
                  </pic:blipFill>
                  <pic:spPr bwMode="auto">
                    <a:xfrm>
                      <a:off x="0" y="0"/>
                      <a:ext cx="4558261" cy="3040500"/>
                    </a:xfrm>
                    <a:prstGeom prst="rect">
                      <a:avLst/>
                    </a:prstGeom>
                    <a:ln>
                      <a:noFill/>
                    </a:ln>
                    <a:extLst>
                      <a:ext uri="{53640926-AAD7-44D8-BBD7-CCE9431645EC}">
                        <a14:shadowObscured xmlns:a14="http://schemas.microsoft.com/office/drawing/2010/main"/>
                      </a:ext>
                    </a:extLst>
                  </pic:spPr>
                </pic:pic>
              </a:graphicData>
            </a:graphic>
          </wp:inline>
        </w:drawing>
      </w:r>
    </w:p>
    <w:p w:rsidR="00EA2E19" w:rsidRPr="00344266" w:rsidRDefault="00EA2E19" w:rsidP="00344266">
      <w:pPr>
        <w:spacing w:line="360" w:lineRule="auto"/>
        <w:jc w:val="center"/>
        <w:rPr>
          <w:rFonts w:ascii="Palatino Linotype" w:eastAsia="Palatino Linotype" w:hAnsi="Palatino Linotype" w:cs="Palatino Linotype"/>
          <w:color w:val="000000" w:themeColor="text1"/>
          <w:lang w:val="es-MX" w:eastAsia="es-MX"/>
        </w:rPr>
      </w:pPr>
    </w:p>
    <w:p w:rsidR="004A4BC1" w:rsidRPr="00344266" w:rsidRDefault="004A4BC1" w:rsidP="00344266">
      <w:pPr>
        <w:numPr>
          <w:ilvl w:val="0"/>
          <w:numId w:val="1"/>
        </w:numPr>
        <w:spacing w:line="360" w:lineRule="auto"/>
        <w:ind w:left="0" w:firstLine="0"/>
        <w:jc w:val="both"/>
        <w:rPr>
          <w:rFonts w:ascii="Palatino Linotype" w:eastAsia="Palatino Linotype" w:hAnsi="Palatino Linotype" w:cs="Palatino Linotype"/>
          <w:b/>
          <w:color w:val="000000" w:themeColor="text1"/>
          <w:lang w:val="es-MX" w:eastAsia="es-MX"/>
        </w:rPr>
      </w:pPr>
      <w:r w:rsidRPr="00344266">
        <w:rPr>
          <w:rFonts w:ascii="Palatino Linotype" w:eastAsia="Palatino Linotype" w:hAnsi="Palatino Linotype" w:cs="Palatino Linotype"/>
          <w:color w:val="000000" w:themeColor="text1"/>
          <w:lang w:val="es-MX" w:eastAsia="es-MX"/>
        </w:rPr>
        <w:t xml:space="preserve">De la imagen insertada, se desprende que, se puede obtener la información requerida por </w:t>
      </w:r>
      <w:r w:rsidRPr="00344266">
        <w:rPr>
          <w:rFonts w:ascii="Palatino Linotype" w:eastAsia="Palatino Linotype" w:hAnsi="Palatino Linotype" w:cs="Palatino Linotype"/>
          <w:b/>
          <w:color w:val="000000" w:themeColor="text1"/>
          <w:lang w:val="es-MX" w:eastAsia="es-MX"/>
        </w:rPr>
        <w:t>EL RECURRENTE</w:t>
      </w:r>
      <w:r w:rsidRPr="00344266">
        <w:rPr>
          <w:rFonts w:ascii="Palatino Linotype" w:eastAsia="Palatino Linotype" w:hAnsi="Palatino Linotype" w:cs="Palatino Linotype"/>
          <w:color w:val="000000" w:themeColor="text1"/>
          <w:lang w:val="es-MX" w:eastAsia="es-MX"/>
        </w:rPr>
        <w:t xml:space="preserve">; puesto que resulta claro que existe la obligación por parte del </w:t>
      </w:r>
      <w:r w:rsidRPr="00344266">
        <w:rPr>
          <w:rFonts w:ascii="Palatino Linotype" w:eastAsia="Palatino Linotype" w:hAnsi="Palatino Linotype" w:cs="Palatino Linotype"/>
          <w:b/>
          <w:color w:val="000000" w:themeColor="text1"/>
          <w:lang w:val="es-MX" w:eastAsia="es-MX"/>
        </w:rPr>
        <w:t>SUJETO OBLIGADO</w:t>
      </w:r>
      <w:r w:rsidRPr="00344266">
        <w:rPr>
          <w:rFonts w:ascii="Palatino Linotype" w:eastAsia="Palatino Linotype" w:hAnsi="Palatino Linotype" w:cs="Palatino Linotype"/>
          <w:color w:val="000000" w:themeColor="text1"/>
          <w:lang w:val="es-MX" w:eastAsia="es-MX"/>
        </w:rPr>
        <w:t xml:space="preserve">, de resguardar los recibos o comprobante de pago que entrega quincenalmente a los servidores públicos de la </w:t>
      </w:r>
      <w:r w:rsidR="0044015C" w:rsidRPr="00344266">
        <w:rPr>
          <w:rFonts w:ascii="Palatino Linotype" w:eastAsia="Palatino Linotype" w:hAnsi="Palatino Linotype" w:cs="Palatino Linotype"/>
          <w:color w:val="000000" w:themeColor="text1"/>
          <w:lang w:val="es-MX" w:eastAsia="es-MX"/>
        </w:rPr>
        <w:t>Secretaría de Movilidad</w:t>
      </w:r>
      <w:r w:rsidRPr="00344266">
        <w:rPr>
          <w:rFonts w:ascii="Palatino Linotype" w:eastAsia="Palatino Linotype" w:hAnsi="Palatino Linotype" w:cs="Palatino Linotype"/>
          <w:color w:val="000000" w:themeColor="text1"/>
          <w:lang w:val="es-MX" w:eastAsia="es-MX"/>
        </w:rPr>
        <w:t xml:space="preserve">, además que de la información debe de ser entregada a la Secretaría de Finanzas para que esta a su vez entregue los reportes trimestrales al Órgano Superior de Fiscalización del Estado México de conformidad con el artículo 32 de la Ley de Fiscalización Superior del Estado de México, en los cuales se incluyen los Comprobantes Fiscales Digitales por Internet por concepto de nómina, que comprende la información relativa al pago de las remuneraciones de cada uno de los servidores públicos correspondiente a un periodo determinado, incluyendo el aguinaldo y las gratificaciones; en consecuencia, la información solicitada por EL </w:t>
      </w:r>
      <w:r w:rsidRPr="00344266">
        <w:rPr>
          <w:rFonts w:ascii="Palatino Linotype" w:eastAsia="Palatino Linotype" w:hAnsi="Palatino Linotype" w:cs="Palatino Linotype"/>
          <w:b/>
          <w:color w:val="000000" w:themeColor="text1"/>
          <w:lang w:val="es-MX" w:eastAsia="es-MX"/>
        </w:rPr>
        <w:t>RECURRENTE</w:t>
      </w:r>
      <w:r w:rsidRPr="00344266">
        <w:rPr>
          <w:rFonts w:ascii="Palatino Linotype" w:eastAsia="Palatino Linotype" w:hAnsi="Palatino Linotype" w:cs="Palatino Linotype"/>
          <w:color w:val="000000" w:themeColor="text1"/>
          <w:lang w:val="es-MX" w:eastAsia="es-MX"/>
        </w:rPr>
        <w:t xml:space="preserve"> debe obrar en los archivos del </w:t>
      </w:r>
      <w:r w:rsidRPr="00344266">
        <w:rPr>
          <w:rFonts w:ascii="Palatino Linotype" w:eastAsia="Palatino Linotype" w:hAnsi="Palatino Linotype" w:cs="Palatino Linotype"/>
          <w:b/>
          <w:color w:val="000000" w:themeColor="text1"/>
          <w:lang w:val="es-MX" w:eastAsia="es-MX"/>
        </w:rPr>
        <w:t xml:space="preserve">SUJETO OBLIGADO. </w:t>
      </w:r>
    </w:p>
    <w:p w:rsidR="004A4BC1" w:rsidRPr="00344266" w:rsidRDefault="004A4BC1" w:rsidP="00344266">
      <w:pPr>
        <w:numPr>
          <w:ilvl w:val="0"/>
          <w:numId w:val="1"/>
        </w:numPr>
        <w:spacing w:line="360" w:lineRule="auto"/>
        <w:ind w:left="0" w:firstLine="0"/>
        <w:jc w:val="both"/>
        <w:rPr>
          <w:rFonts w:ascii="Palatino Linotype" w:eastAsia="Palatino Linotype" w:hAnsi="Palatino Linotype" w:cs="Palatino Linotype"/>
          <w:color w:val="000000" w:themeColor="text1"/>
          <w:lang w:val="es-MX" w:eastAsia="es-MX"/>
        </w:rPr>
      </w:pPr>
      <w:r w:rsidRPr="00344266">
        <w:rPr>
          <w:rFonts w:ascii="Palatino Linotype" w:eastAsia="Palatino Linotype" w:hAnsi="Palatino Linotype" w:cs="Palatino Linotype"/>
          <w:color w:val="000000" w:themeColor="text1"/>
          <w:lang w:val="es-MX" w:eastAsia="es-MX"/>
        </w:rPr>
        <w:lastRenderedPageBreak/>
        <w:t>Lo anterior, aunado a que las percepciones de los servidores públicos corresponde a información que se encuentra relacionada en el Capítulo de Obligaciones de Transparencia Comunes de la Ley de Transparencia y Acceso a la Información Pública del Estado de México y Municipios, tal y como lo señala el artículo 92 fracción VIII, cuyo texto y sentido literal es el siguiente:</w:t>
      </w:r>
    </w:p>
    <w:p w:rsidR="004A4BC1" w:rsidRPr="00344266" w:rsidRDefault="004A4BC1" w:rsidP="00344266">
      <w:pPr>
        <w:spacing w:before="120" w:after="120"/>
        <w:jc w:val="both"/>
        <w:rPr>
          <w:rFonts w:ascii="Palatino Linotype" w:eastAsia="Times New Roman" w:hAnsi="Palatino Linotype" w:cs="Times New Roman"/>
          <w:i/>
          <w:color w:val="000000" w:themeColor="text1"/>
          <w:lang w:val="es-MX" w:eastAsia="es-MX"/>
        </w:rPr>
      </w:pPr>
      <w:r w:rsidRPr="00344266">
        <w:rPr>
          <w:rFonts w:ascii="Palatino Linotype" w:eastAsia="Times New Roman" w:hAnsi="Palatino Linotype" w:cs="Times New Roman"/>
          <w:i/>
          <w:color w:val="000000" w:themeColor="text1"/>
          <w:lang w:val="es-MX" w:eastAsia="es-MX"/>
        </w:rPr>
        <w:t>“</w:t>
      </w:r>
      <w:r w:rsidRPr="00344266">
        <w:rPr>
          <w:rFonts w:ascii="Palatino Linotype" w:eastAsia="Times New Roman" w:hAnsi="Palatino Linotype" w:cs="Times New Roman"/>
          <w:b/>
          <w:i/>
          <w:color w:val="000000" w:themeColor="text1"/>
          <w:lang w:val="es-MX" w:eastAsia="es-MX"/>
        </w:rPr>
        <w:t>Artículo 92</w:t>
      </w:r>
      <w:r w:rsidRPr="00344266">
        <w:rPr>
          <w:rFonts w:ascii="Palatino Linotype" w:eastAsia="Times New Roman" w:hAnsi="Palatino Linotype" w:cs="Times New Roman"/>
          <w:i/>
          <w:color w:val="000000" w:themeColor="text1"/>
          <w:lang w:val="es-MX"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A4BC1" w:rsidRPr="00344266" w:rsidRDefault="004A4BC1" w:rsidP="00344266">
      <w:pPr>
        <w:spacing w:before="120" w:after="120"/>
        <w:jc w:val="both"/>
        <w:rPr>
          <w:rFonts w:ascii="Palatino Linotype" w:eastAsia="Times New Roman" w:hAnsi="Palatino Linotype" w:cs="Times New Roman"/>
          <w:i/>
          <w:color w:val="000000" w:themeColor="text1"/>
          <w:lang w:val="es-MX" w:eastAsia="es-MX"/>
        </w:rPr>
      </w:pPr>
      <w:r w:rsidRPr="00344266">
        <w:rPr>
          <w:rFonts w:ascii="Palatino Linotype" w:eastAsia="Times New Roman" w:hAnsi="Palatino Linotype" w:cs="Times New Roman"/>
          <w:i/>
          <w:color w:val="000000" w:themeColor="text1"/>
          <w:lang w:val="es-MX" w:eastAsia="es-MX"/>
        </w:rPr>
        <w:t>[…]</w:t>
      </w:r>
    </w:p>
    <w:p w:rsidR="004A4BC1" w:rsidRPr="00344266" w:rsidRDefault="004A4BC1" w:rsidP="00344266">
      <w:pPr>
        <w:autoSpaceDE w:val="0"/>
        <w:autoSpaceDN w:val="0"/>
        <w:adjustRightInd w:val="0"/>
        <w:spacing w:before="120" w:after="120"/>
        <w:jc w:val="both"/>
        <w:rPr>
          <w:rFonts w:ascii="Palatino Linotype" w:eastAsia="Times New Roman" w:hAnsi="Palatino Linotype" w:cs="Times New Roman"/>
          <w:i/>
          <w:color w:val="000000" w:themeColor="text1"/>
          <w:lang w:val="es-MX" w:eastAsia="es-MX"/>
        </w:rPr>
      </w:pPr>
      <w:r w:rsidRPr="00344266">
        <w:rPr>
          <w:rFonts w:ascii="Palatino Linotype" w:eastAsia="Times New Roman" w:hAnsi="Palatino Linotype" w:cs="Times New Roman"/>
          <w:b/>
          <w:i/>
          <w:color w:val="000000" w:themeColor="text1"/>
          <w:lang w:val="es-MX" w:eastAsia="es-MX"/>
        </w:rPr>
        <w:t xml:space="preserve">VIII. </w:t>
      </w:r>
      <w:r w:rsidRPr="00344266">
        <w:rPr>
          <w:rFonts w:ascii="Palatino Linotype" w:eastAsia="Times New Roman" w:hAnsi="Palatino Linotype" w:cs="Times New Roman"/>
          <w:b/>
          <w:i/>
          <w:color w:val="000000" w:themeColor="text1"/>
          <w:u w:val="single"/>
          <w:lang w:val="es-MX" w:eastAsia="es-MX"/>
        </w:rPr>
        <w:t>La remuneración bruta y neta de todos los servidores públicos</w:t>
      </w:r>
      <w:r w:rsidRPr="00344266">
        <w:rPr>
          <w:rFonts w:ascii="Palatino Linotype" w:eastAsia="Times New Roman" w:hAnsi="Palatino Linotype" w:cs="Times New Roman"/>
          <w:b/>
          <w:i/>
          <w:color w:val="000000" w:themeColor="text1"/>
          <w:lang w:val="es-MX" w:eastAsia="es-MX"/>
        </w:rPr>
        <w:t xml:space="preserve"> </w:t>
      </w:r>
      <w:r w:rsidRPr="00344266">
        <w:rPr>
          <w:rFonts w:ascii="Palatino Linotype" w:eastAsia="Times New Roman" w:hAnsi="Palatino Linotype" w:cs="Times New Roman"/>
          <w:i/>
          <w:color w:val="000000" w:themeColor="text1"/>
          <w:lang w:val="es-MX" w:eastAsia="es-MX"/>
        </w:rPr>
        <w:t>de base o de confianza,</w:t>
      </w:r>
      <w:r w:rsidRPr="00344266">
        <w:rPr>
          <w:rFonts w:ascii="Palatino Linotype" w:eastAsia="Times New Roman" w:hAnsi="Palatino Linotype" w:cs="Times New Roman"/>
          <w:b/>
          <w:i/>
          <w:color w:val="000000" w:themeColor="text1"/>
          <w:lang w:val="es-MX" w:eastAsia="es-MX"/>
        </w:rPr>
        <w:t xml:space="preserve"> </w:t>
      </w:r>
      <w:r w:rsidRPr="00344266">
        <w:rPr>
          <w:rFonts w:ascii="Palatino Linotype" w:eastAsia="Times New Roman" w:hAnsi="Palatino Linotype" w:cs="Times New Roman"/>
          <w:b/>
          <w:i/>
          <w:color w:val="000000" w:themeColor="text1"/>
          <w:u w:val="single"/>
          <w:lang w:val="es-MX" w:eastAsia="es-MX"/>
        </w:rPr>
        <w:t>de todas las percepciones</w:t>
      </w:r>
      <w:r w:rsidRPr="00344266">
        <w:rPr>
          <w:rFonts w:ascii="Palatino Linotype" w:eastAsia="Times New Roman" w:hAnsi="Palatino Linotype" w:cs="Times New Roman"/>
          <w:i/>
          <w:color w:val="000000" w:themeColor="text1"/>
          <w:lang w:val="es-MX" w:eastAsia="es-MX"/>
        </w:rPr>
        <w:t>, incluyendo sueldos, prestaciones,</w:t>
      </w:r>
      <w:r w:rsidRPr="00344266">
        <w:rPr>
          <w:rFonts w:ascii="Palatino Linotype" w:eastAsia="Times New Roman" w:hAnsi="Palatino Linotype" w:cs="Times New Roman"/>
          <w:b/>
          <w:i/>
          <w:color w:val="000000" w:themeColor="text1"/>
          <w:lang w:val="es-MX" w:eastAsia="es-MX"/>
        </w:rPr>
        <w:t xml:space="preserve"> </w:t>
      </w:r>
      <w:r w:rsidRPr="00344266">
        <w:rPr>
          <w:rFonts w:ascii="Palatino Linotype" w:eastAsia="Times New Roman" w:hAnsi="Palatino Linotype" w:cs="Times New Roman"/>
          <w:b/>
          <w:i/>
          <w:color w:val="000000" w:themeColor="text1"/>
          <w:u w:val="single"/>
          <w:lang w:val="es-MX" w:eastAsia="es-MX"/>
        </w:rPr>
        <w:t>gratificaciones</w:t>
      </w:r>
      <w:r w:rsidRPr="00344266">
        <w:rPr>
          <w:rFonts w:ascii="Palatino Linotype" w:eastAsia="Times New Roman" w:hAnsi="Palatino Linotype" w:cs="Times New Roman"/>
          <w:i/>
          <w:color w:val="000000" w:themeColor="text1"/>
          <w:lang w:val="es-MX" w:eastAsia="es-MX"/>
        </w:rPr>
        <w:t>, primas, comisiones, dietas, bonos, estímulos, ingresos y sistemas de compensación, señalando la periodicidad de dicha remuneración;”</w:t>
      </w:r>
    </w:p>
    <w:p w:rsidR="004A4BC1" w:rsidRPr="00344266" w:rsidRDefault="004A4BC1" w:rsidP="00344266">
      <w:pPr>
        <w:autoSpaceDE w:val="0"/>
        <w:autoSpaceDN w:val="0"/>
        <w:adjustRightInd w:val="0"/>
        <w:spacing w:before="120" w:after="120"/>
        <w:jc w:val="both"/>
        <w:rPr>
          <w:rFonts w:ascii="Palatino Linotype" w:eastAsia="Times New Roman" w:hAnsi="Palatino Linotype" w:cs="Times New Roman"/>
          <w:color w:val="000000" w:themeColor="text1"/>
          <w:lang w:val="es-MX" w:eastAsia="es-MX"/>
        </w:rPr>
      </w:pPr>
      <w:r w:rsidRPr="00344266">
        <w:rPr>
          <w:rFonts w:ascii="Palatino Linotype" w:eastAsia="Times New Roman" w:hAnsi="Palatino Linotype" w:cs="Times New Roman"/>
          <w:color w:val="000000" w:themeColor="text1"/>
          <w:lang w:val="es-MX" w:eastAsia="es-MX"/>
        </w:rPr>
        <w:t>(Énfasis añadido)</w:t>
      </w:r>
    </w:p>
    <w:p w:rsidR="004A4BC1" w:rsidRPr="00344266" w:rsidRDefault="004A4BC1" w:rsidP="00344266">
      <w:pPr>
        <w:autoSpaceDE w:val="0"/>
        <w:autoSpaceDN w:val="0"/>
        <w:adjustRightInd w:val="0"/>
        <w:spacing w:before="120" w:after="120"/>
        <w:jc w:val="both"/>
        <w:rPr>
          <w:rFonts w:ascii="Palatino Linotype" w:eastAsia="Times New Roman" w:hAnsi="Palatino Linotype" w:cs="Times New Roman"/>
          <w:color w:val="000000" w:themeColor="text1"/>
          <w:lang w:val="es-MX" w:eastAsia="es-MX"/>
        </w:rPr>
      </w:pPr>
    </w:p>
    <w:p w:rsidR="004A4BC1" w:rsidRPr="00344266" w:rsidRDefault="004A4BC1" w:rsidP="00344266">
      <w:pPr>
        <w:numPr>
          <w:ilvl w:val="0"/>
          <w:numId w:val="1"/>
        </w:numPr>
        <w:spacing w:line="360" w:lineRule="auto"/>
        <w:ind w:left="0" w:firstLine="0"/>
        <w:jc w:val="both"/>
        <w:rPr>
          <w:rFonts w:ascii="Palatino Linotype" w:eastAsia="Palatino Linotype" w:hAnsi="Palatino Linotype" w:cs="Palatino Linotype"/>
          <w:color w:val="000000" w:themeColor="text1"/>
          <w:lang w:val="es-MX" w:eastAsia="es-MX"/>
        </w:rPr>
      </w:pPr>
      <w:r w:rsidRPr="00344266">
        <w:rPr>
          <w:rFonts w:ascii="Palatino Linotype" w:eastAsia="Palatino Linotype" w:hAnsi="Palatino Linotype" w:cs="Palatino Linotype"/>
          <w:color w:val="000000" w:themeColor="text1"/>
          <w:lang w:val="es-MX" w:eastAsia="es-MX"/>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4A4BC1" w:rsidRPr="00344266" w:rsidRDefault="004A4BC1" w:rsidP="00344266">
      <w:pPr>
        <w:spacing w:before="160" w:after="200"/>
        <w:jc w:val="both"/>
        <w:rPr>
          <w:rFonts w:ascii="Palatino Linotype" w:eastAsia="Times New Roman" w:hAnsi="Palatino Linotype" w:cs="Arial"/>
          <w:b/>
          <w:i/>
          <w:color w:val="000000" w:themeColor="text1"/>
          <w:lang w:val="es-ES" w:eastAsia="es-MX"/>
        </w:rPr>
      </w:pPr>
      <w:r w:rsidRPr="00344266">
        <w:rPr>
          <w:rFonts w:ascii="Palatino Linotype" w:eastAsia="Times New Roman" w:hAnsi="Palatino Linotype" w:cs="Arial"/>
          <w:i/>
          <w:color w:val="000000" w:themeColor="text1"/>
          <w:lang w:val="es-ES" w:eastAsia="es-MX"/>
        </w:rPr>
        <w:t>“</w:t>
      </w:r>
      <w:r w:rsidRPr="00344266">
        <w:rPr>
          <w:rFonts w:ascii="Palatino Linotype" w:eastAsia="Times New Roman" w:hAnsi="Palatino Linotype" w:cs="Arial"/>
          <w:b/>
          <w:i/>
          <w:color w:val="000000" w:themeColor="text1"/>
          <w:lang w:val="es-ES" w:eastAsia="es-MX"/>
        </w:rPr>
        <w:t>Criterio 01/2003.</w:t>
      </w:r>
    </w:p>
    <w:p w:rsidR="004A4BC1" w:rsidRPr="00344266" w:rsidRDefault="004A4BC1" w:rsidP="00344266">
      <w:pPr>
        <w:spacing w:before="160" w:after="200"/>
        <w:jc w:val="both"/>
        <w:rPr>
          <w:rFonts w:ascii="Palatino Linotype" w:eastAsia="Times New Roman" w:hAnsi="Palatino Linotype" w:cs="Arial"/>
          <w:i/>
          <w:color w:val="000000" w:themeColor="text1"/>
          <w:lang w:val="es-ES" w:eastAsia="es-MX"/>
        </w:rPr>
      </w:pPr>
      <w:r w:rsidRPr="00344266">
        <w:rPr>
          <w:rFonts w:ascii="Palatino Linotype" w:eastAsia="Times New Roman" w:hAnsi="Palatino Linotype" w:cs="Arial"/>
          <w:b/>
          <w:i/>
          <w:color w:val="000000" w:themeColor="text1"/>
          <w:lang w:val="es-ES" w:eastAsia="es-MX"/>
        </w:rPr>
        <w:t>INGRESOS DE LOS SERVIDORES PÚBLICOS. CONSTITUYEN INFORMACIÓN PÚBLICA AÚN Y CUANDO SU DIFUSIÓN PUEDE AFECTAR LA VIDA O LA SEGURIDAD DE AQUELLOS.</w:t>
      </w:r>
      <w:r w:rsidRPr="00344266">
        <w:rPr>
          <w:rFonts w:ascii="Palatino Linotype" w:eastAsia="Times New Roman" w:hAnsi="Palatino Linotype" w:cs="Arial"/>
          <w:i/>
          <w:color w:val="000000" w:themeColor="text1"/>
          <w:lang w:val="es-ES" w:eastAsia="es-MX"/>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w:t>
      </w:r>
      <w:r w:rsidRPr="00344266">
        <w:rPr>
          <w:rFonts w:ascii="Palatino Linotype" w:eastAsia="Times New Roman" w:hAnsi="Palatino Linotype" w:cs="Arial"/>
          <w:i/>
          <w:color w:val="000000" w:themeColor="text1"/>
          <w:lang w:val="es-ES" w:eastAsia="es-MX"/>
        </w:rPr>
        <w:lastRenderedPageBreak/>
        <w:t xml:space="preserve">cuando en ese supuesto podría encuadrar la </w:t>
      </w:r>
      <w:r w:rsidRPr="00344266">
        <w:rPr>
          <w:rFonts w:ascii="Palatino Linotype" w:eastAsia="Times New Roman" w:hAnsi="Palatino Linotype" w:cs="Times New Roman"/>
          <w:i/>
          <w:color w:val="000000" w:themeColor="text1"/>
          <w:lang w:val="es-MX" w:eastAsia="es-MX"/>
        </w:rPr>
        <w:t>relativa</w:t>
      </w:r>
      <w:r w:rsidRPr="00344266">
        <w:rPr>
          <w:rFonts w:ascii="Palatino Linotype" w:eastAsia="Times New Roman" w:hAnsi="Palatino Linotype" w:cs="Arial"/>
          <w:i/>
          <w:color w:val="000000" w:themeColor="text1"/>
          <w:lang w:val="es-ES" w:eastAsia="es-MX"/>
        </w:rPr>
        <w:t xml:space="preserve"> a las percepciones ordinarias y extraordinaria de los servidores públicos, ello no obsta para reconocer que el legislador estableció en el artículo 7 de ese mismo ordenamiento que la referida información, como una obligación de trasparencia, </w:t>
      </w:r>
      <w:r w:rsidRPr="00344266">
        <w:rPr>
          <w:rFonts w:ascii="Palatino Linotype" w:eastAsia="Times New Roman" w:hAnsi="Palatino Linotype" w:cs="Arial"/>
          <w:b/>
          <w:i/>
          <w:color w:val="000000" w:themeColor="text1"/>
          <w:lang w:val="es-ES" w:eastAsia="es-MX"/>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 </w:t>
      </w:r>
      <w:r w:rsidRPr="00344266">
        <w:rPr>
          <w:rFonts w:ascii="Palatino Linotype" w:eastAsia="Times New Roman" w:hAnsi="Palatino Linotype" w:cs="Arial"/>
          <w:i/>
          <w:color w:val="000000" w:themeColor="text1"/>
          <w:lang w:val="es-ES" w:eastAsia="es-MX"/>
        </w:rPr>
        <w:t>…”</w:t>
      </w:r>
    </w:p>
    <w:p w:rsidR="004A4BC1" w:rsidRPr="00344266" w:rsidRDefault="004A4BC1" w:rsidP="00344266">
      <w:pPr>
        <w:spacing w:before="360" w:after="200"/>
        <w:jc w:val="both"/>
        <w:rPr>
          <w:rFonts w:ascii="Palatino Linotype" w:eastAsia="Times New Roman" w:hAnsi="Palatino Linotype" w:cs="Arial"/>
          <w:b/>
          <w:i/>
          <w:color w:val="000000" w:themeColor="text1"/>
          <w:lang w:val="es-ES" w:eastAsia="es-MX"/>
        </w:rPr>
      </w:pPr>
      <w:r w:rsidRPr="00344266">
        <w:rPr>
          <w:rFonts w:ascii="Palatino Linotype" w:eastAsia="Times New Roman" w:hAnsi="Palatino Linotype" w:cs="Arial"/>
          <w:i/>
          <w:color w:val="000000" w:themeColor="text1"/>
          <w:lang w:val="es-ES" w:eastAsia="es-MX"/>
        </w:rPr>
        <w:t>“</w:t>
      </w:r>
      <w:r w:rsidRPr="00344266">
        <w:rPr>
          <w:rFonts w:ascii="Palatino Linotype" w:eastAsia="Times New Roman" w:hAnsi="Palatino Linotype" w:cs="Times New Roman"/>
          <w:b/>
          <w:i/>
          <w:color w:val="000000" w:themeColor="text1"/>
          <w:lang w:val="es-MX" w:eastAsia="es-MX"/>
        </w:rPr>
        <w:t>Criterio</w:t>
      </w:r>
      <w:r w:rsidRPr="00344266">
        <w:rPr>
          <w:rFonts w:ascii="Palatino Linotype" w:eastAsia="Times New Roman" w:hAnsi="Palatino Linotype" w:cs="Arial"/>
          <w:b/>
          <w:i/>
          <w:color w:val="000000" w:themeColor="text1"/>
          <w:lang w:val="es-ES" w:eastAsia="es-MX"/>
        </w:rPr>
        <w:t xml:space="preserve"> 02/2003.</w:t>
      </w:r>
    </w:p>
    <w:p w:rsidR="004A4BC1" w:rsidRPr="00344266" w:rsidRDefault="004A4BC1" w:rsidP="00344266">
      <w:pPr>
        <w:spacing w:before="160" w:after="200"/>
        <w:jc w:val="both"/>
        <w:rPr>
          <w:rFonts w:ascii="Palatino Linotype" w:eastAsia="Times New Roman" w:hAnsi="Palatino Linotype" w:cs="Arial"/>
          <w:i/>
          <w:color w:val="000000" w:themeColor="text1"/>
          <w:lang w:val="es-ES" w:eastAsia="es-MX"/>
        </w:rPr>
      </w:pPr>
      <w:r w:rsidRPr="00344266">
        <w:rPr>
          <w:rFonts w:ascii="Palatino Linotype" w:eastAsia="Times New Roman" w:hAnsi="Palatino Linotype" w:cs="Arial"/>
          <w:b/>
          <w:i/>
          <w:color w:val="000000" w:themeColor="text1"/>
          <w:lang w:val="es-ES" w:eastAsia="es-MX"/>
        </w:rPr>
        <w:t>INGRESOS DE LOS SERVIDORES PÚBLICOS, SON INFORMACIÓN PÚBLICA AÚN Y CUANDO CONSTITUYEN DATOS PERSONALES QUE SE REFIEREN AL PATRIMONIO DE AQUÉLLOS.</w:t>
      </w:r>
      <w:r w:rsidRPr="00344266">
        <w:rPr>
          <w:rFonts w:ascii="Palatino Linotype" w:eastAsia="Times New Roman" w:hAnsi="Palatino Linotype" w:cs="Arial"/>
          <w:i/>
          <w:color w:val="000000" w:themeColor="text1"/>
          <w:lang w:val="es-ES" w:eastAsia="es-MX"/>
        </w:rPr>
        <w:t xml:space="preserve"> De la interpretación sistemática de lo previsto en los artículos 3º, fracción II; 7º, 9º y 18, fracción II, de la Ley Federal de Transparencia y Acceso a la Información Pública Gubernamental se advierte que no constituye información </w:t>
      </w:r>
      <w:r w:rsidRPr="00344266">
        <w:rPr>
          <w:rFonts w:ascii="Palatino Linotype" w:eastAsia="Times New Roman" w:hAnsi="Palatino Linotype" w:cs="Times New Roman"/>
          <w:i/>
          <w:color w:val="000000" w:themeColor="text1"/>
          <w:lang w:val="es-MX" w:eastAsia="es-MX"/>
        </w:rPr>
        <w:t>confidencial</w:t>
      </w:r>
      <w:r w:rsidRPr="00344266">
        <w:rPr>
          <w:rFonts w:ascii="Palatino Linotype" w:eastAsia="Times New Roman" w:hAnsi="Palatino Linotype" w:cs="Arial"/>
          <w:i/>
          <w:color w:val="000000" w:themeColor="text1"/>
          <w:lang w:val="es-ES" w:eastAsia="es-MX"/>
        </w:rPr>
        <w:t xml:space="preserve"> la relativa a los ingresos que reciben los servidores públicos, ya que aun y cuando se trata de datos personales relativos a su patrimonio, para su difusión no se requiere consentimiento de aquellos, </w:t>
      </w:r>
      <w:r w:rsidRPr="00344266">
        <w:rPr>
          <w:rFonts w:ascii="Palatino Linotype" w:eastAsia="Times New Roman" w:hAnsi="Palatino Linotype" w:cs="Arial"/>
          <w:b/>
          <w:i/>
          <w:color w:val="000000" w:themeColor="text1"/>
          <w:lang w:val="es-ES" w:eastAsia="es-MX"/>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344266">
        <w:rPr>
          <w:rFonts w:ascii="Palatino Linotype" w:eastAsia="Times New Roman" w:hAnsi="Palatino Linotype" w:cs="Arial"/>
          <w:i/>
          <w:color w:val="000000" w:themeColor="text1"/>
          <w:lang w:val="es-ES" w:eastAsia="es-MX"/>
        </w:rPr>
        <w:t xml:space="preserve"> el sistema de compensación …”</w:t>
      </w:r>
    </w:p>
    <w:p w:rsidR="004A4BC1" w:rsidRPr="00344266" w:rsidRDefault="004A4BC1" w:rsidP="00344266">
      <w:pPr>
        <w:spacing w:before="160" w:after="200"/>
        <w:jc w:val="both"/>
        <w:rPr>
          <w:rFonts w:ascii="Palatino Linotype" w:eastAsia="Times New Roman" w:hAnsi="Palatino Linotype" w:cs="Times New Roman"/>
          <w:color w:val="000000" w:themeColor="text1"/>
          <w:lang w:val="es-MX" w:eastAsia="es-MX"/>
        </w:rPr>
      </w:pPr>
      <w:r w:rsidRPr="00344266">
        <w:rPr>
          <w:rFonts w:ascii="Palatino Linotype" w:eastAsia="Times New Roman" w:hAnsi="Palatino Linotype" w:cs="Times New Roman"/>
          <w:color w:val="000000" w:themeColor="text1"/>
          <w:lang w:val="es-MX" w:eastAsia="es-MX"/>
        </w:rPr>
        <w:t>(Énfasis añadido)</w:t>
      </w:r>
    </w:p>
    <w:p w:rsidR="004A4BC1" w:rsidRPr="00344266" w:rsidRDefault="004A4BC1" w:rsidP="00344266">
      <w:pPr>
        <w:spacing w:before="160" w:after="200"/>
        <w:jc w:val="both"/>
        <w:rPr>
          <w:rFonts w:ascii="Palatino Linotype" w:eastAsia="Times New Roman" w:hAnsi="Palatino Linotype" w:cs="Times New Roman"/>
          <w:color w:val="000000" w:themeColor="text1"/>
          <w:lang w:val="es-MX" w:eastAsia="es-MX"/>
        </w:rPr>
      </w:pPr>
    </w:p>
    <w:p w:rsidR="004A4BC1" w:rsidRPr="00344266" w:rsidRDefault="004A4BC1" w:rsidP="00344266">
      <w:pPr>
        <w:numPr>
          <w:ilvl w:val="0"/>
          <w:numId w:val="1"/>
        </w:numPr>
        <w:spacing w:line="360" w:lineRule="auto"/>
        <w:ind w:left="0" w:firstLine="0"/>
        <w:jc w:val="both"/>
        <w:rPr>
          <w:rFonts w:ascii="Palatino Linotype" w:eastAsia="Palatino Linotype" w:hAnsi="Palatino Linotype" w:cs="Palatino Linotype"/>
          <w:color w:val="000000" w:themeColor="text1"/>
          <w:lang w:val="es-MX" w:eastAsia="es-MX"/>
        </w:rPr>
      </w:pPr>
      <w:r w:rsidRPr="00344266">
        <w:rPr>
          <w:rFonts w:ascii="Palatino Linotype" w:eastAsia="Palatino Linotype" w:hAnsi="Palatino Linotype" w:cs="Palatino Linotype"/>
          <w:color w:val="000000" w:themeColor="text1"/>
          <w:lang w:val="es-MX" w:eastAsia="es-MX"/>
        </w:rPr>
        <w:t xml:space="preserve">En este sentido, </w:t>
      </w:r>
      <w:r w:rsidRPr="00344266">
        <w:rPr>
          <w:rFonts w:ascii="Palatino Linotype" w:eastAsia="Palatino Linotype" w:hAnsi="Palatino Linotype" w:cs="Palatino Linotype"/>
          <w:b/>
          <w:color w:val="000000" w:themeColor="text1"/>
          <w:lang w:val="es-MX" w:eastAsia="es-MX"/>
        </w:rPr>
        <w:t>EL SUJETO OBLIGADO</w:t>
      </w:r>
      <w:r w:rsidRPr="00344266">
        <w:rPr>
          <w:rFonts w:ascii="Palatino Linotype" w:eastAsia="Palatino Linotype" w:hAnsi="Palatino Linotype" w:cs="Palatino Linotype"/>
          <w:color w:val="000000" w:themeColor="text1"/>
          <w:lang w:val="es-MX" w:eastAsia="es-MX"/>
        </w:rPr>
        <w:t xml:space="preserve"> se encuentra constreñido a entregar la información solicitada por </w:t>
      </w:r>
      <w:r w:rsidRPr="00344266">
        <w:rPr>
          <w:rFonts w:ascii="Palatino Linotype" w:eastAsia="Palatino Linotype" w:hAnsi="Palatino Linotype" w:cs="Palatino Linotype"/>
          <w:b/>
          <w:color w:val="000000" w:themeColor="text1"/>
          <w:lang w:val="es-MX" w:eastAsia="es-MX"/>
        </w:rPr>
        <w:t>EL RECURRENTE</w:t>
      </w:r>
      <w:r w:rsidRPr="00344266">
        <w:rPr>
          <w:rFonts w:ascii="Palatino Linotype" w:eastAsia="Palatino Linotype" w:hAnsi="Palatino Linotype" w:cs="Palatino Linotype"/>
          <w:color w:val="000000" w:themeColor="text1"/>
          <w:lang w:val="es-MX" w:eastAsia="es-MX"/>
        </w:rPr>
        <w:t>, de acuerdo a lo dispuesto por los artículos 3, fracción XI y 12 de la Ley de Transparencia y Acceso a la Información Pública del Estado de México y Municipios, de los cuales se desprende que es información pública la contenida en los documentos que los Sujetos Obligados generen, administren o se encuentre en su posesión en ejercicio de sus atribuciones.</w:t>
      </w:r>
    </w:p>
    <w:p w:rsidR="004A4BC1" w:rsidRPr="00344266" w:rsidRDefault="004A4BC1" w:rsidP="00344266">
      <w:pPr>
        <w:spacing w:line="360" w:lineRule="auto"/>
        <w:jc w:val="both"/>
        <w:rPr>
          <w:rFonts w:ascii="Palatino Linotype" w:eastAsia="Palatino Linotype" w:hAnsi="Palatino Linotype" w:cs="Palatino Linotype"/>
          <w:color w:val="000000" w:themeColor="text1"/>
          <w:lang w:val="es-MX" w:eastAsia="es-MX"/>
        </w:rPr>
      </w:pP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Times New Roman"/>
          <w:color w:val="000000" w:themeColor="text1"/>
        </w:rPr>
      </w:pPr>
      <w:r w:rsidRPr="00344266">
        <w:rPr>
          <w:rFonts w:ascii="Palatino Linotype" w:eastAsia="Times New Roman" w:hAnsi="Palatino Linotype" w:cs="Times New Roman"/>
          <w:color w:val="000000" w:themeColor="text1"/>
        </w:rPr>
        <w:lastRenderedPageBreak/>
        <w:t xml:space="preserve">Luego entonces, este Órgano Garante determina que para colmar el derecho de acceso a la información del hoy </w:t>
      </w:r>
      <w:r w:rsidRPr="00344266">
        <w:rPr>
          <w:rFonts w:ascii="Palatino Linotype" w:eastAsia="Times New Roman" w:hAnsi="Palatino Linotype" w:cs="Times New Roman"/>
          <w:b/>
          <w:color w:val="000000" w:themeColor="text1"/>
        </w:rPr>
        <w:t>RECURRENTE</w:t>
      </w:r>
      <w:r w:rsidRPr="00344266">
        <w:rPr>
          <w:rFonts w:ascii="Palatino Linotype" w:eastAsia="Times New Roman" w:hAnsi="Palatino Linotype" w:cs="Times New Roman"/>
          <w:color w:val="000000" w:themeColor="text1"/>
        </w:rPr>
        <w:t xml:space="preserve">, el </w:t>
      </w:r>
      <w:r w:rsidRPr="00344266">
        <w:rPr>
          <w:rFonts w:ascii="Palatino Linotype" w:eastAsia="Times New Roman" w:hAnsi="Palatino Linotype" w:cs="Times New Roman"/>
          <w:b/>
          <w:color w:val="000000" w:themeColor="text1"/>
        </w:rPr>
        <w:t xml:space="preserve">SUJETO OBLIGADO </w:t>
      </w:r>
      <w:r w:rsidRPr="00344266">
        <w:rPr>
          <w:rFonts w:ascii="Palatino Linotype" w:eastAsia="Times New Roman" w:hAnsi="Palatino Linotype" w:cs="Times New Roman"/>
          <w:color w:val="000000" w:themeColor="text1"/>
        </w:rPr>
        <w:t xml:space="preserve">deberá entregar </w:t>
      </w:r>
      <w:r w:rsidR="00FF2F43" w:rsidRPr="00344266">
        <w:rPr>
          <w:rFonts w:ascii="Palatino Linotype" w:eastAsia="Times New Roman" w:hAnsi="Palatino Linotype" w:cs="Times New Roman"/>
          <w:color w:val="000000" w:themeColor="text1"/>
        </w:rPr>
        <w:t>los recibos de nómina de la primera y segunda quincena de abril de dos mil veinticinco de los servidores públicos basificados referidos en respuesta inicial</w:t>
      </w:r>
      <w:r w:rsidRPr="00344266">
        <w:rPr>
          <w:rFonts w:ascii="Palatino Linotype" w:eastAsia="Times New Roman" w:hAnsi="Palatino Linotype" w:cs="Times New Roman"/>
          <w:color w:val="000000" w:themeColor="text1"/>
        </w:rPr>
        <w:t xml:space="preserve">.   </w:t>
      </w:r>
    </w:p>
    <w:p w:rsidR="004A4BC1" w:rsidRPr="00344266" w:rsidRDefault="004A4BC1" w:rsidP="00344266">
      <w:pPr>
        <w:autoSpaceDE w:val="0"/>
        <w:autoSpaceDN w:val="0"/>
        <w:adjustRightInd w:val="0"/>
        <w:spacing w:line="360" w:lineRule="auto"/>
        <w:jc w:val="both"/>
        <w:rPr>
          <w:rFonts w:ascii="Palatino Linotype" w:eastAsia="Times New Roman" w:hAnsi="Palatino Linotype" w:cs="Arial"/>
          <w:i/>
          <w:color w:val="000000" w:themeColor="text1"/>
        </w:rPr>
      </w:pP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color w:val="000000" w:themeColor="text1"/>
        </w:rPr>
      </w:pPr>
      <w:r w:rsidRPr="00344266">
        <w:rPr>
          <w:rFonts w:ascii="Palatino Linotype" w:eastAsia="Times New Roman" w:hAnsi="Palatino Linotype" w:cs="Arial"/>
          <w:color w:val="000000" w:themeColor="text1"/>
        </w:rPr>
        <w:t xml:space="preserve">Toda vez que el </w:t>
      </w:r>
      <w:r w:rsidRPr="00344266">
        <w:rPr>
          <w:rFonts w:ascii="Palatino Linotype" w:eastAsia="Times New Roman" w:hAnsi="Palatino Linotype" w:cs="Arial"/>
          <w:b/>
          <w:color w:val="000000" w:themeColor="text1"/>
        </w:rPr>
        <w:t>SUJETO OBLIGADO</w:t>
      </w:r>
      <w:r w:rsidRPr="00344266">
        <w:rPr>
          <w:rFonts w:ascii="Palatino Linotype" w:eastAsia="Times New Roman" w:hAnsi="Palatino Linotype" w:cs="Arial"/>
          <w:color w:val="000000" w:themeColor="text1"/>
        </w:rPr>
        <w:t xml:space="preserve"> debe de remitir el último </w:t>
      </w:r>
      <w:r w:rsidRPr="00344266">
        <w:rPr>
          <w:rFonts w:ascii="Palatino Linotype" w:eastAsia="Times New Roman" w:hAnsi="Palatino Linotype" w:cs="Arial"/>
          <w:b/>
          <w:color w:val="000000" w:themeColor="text1"/>
        </w:rPr>
        <w:t>recibos de nómina</w:t>
      </w:r>
      <w:r w:rsidRPr="00344266">
        <w:rPr>
          <w:rFonts w:ascii="Palatino Linotype" w:eastAsia="Times New Roman" w:hAnsi="Palatino Linotype" w:cs="Arial"/>
          <w:color w:val="000000" w:themeColor="text1"/>
        </w:rPr>
        <w:t xml:space="preserve"> </w:t>
      </w:r>
      <w:r w:rsidRPr="00344266">
        <w:rPr>
          <w:rFonts w:ascii="Palatino Linotype" w:eastAsia="Times New Roman" w:hAnsi="Palatino Linotype" w:cs="Arial"/>
          <w:b/>
          <w:color w:val="000000" w:themeColor="text1"/>
        </w:rPr>
        <w:t xml:space="preserve">o </w:t>
      </w:r>
      <w:r w:rsidRPr="00344266">
        <w:rPr>
          <w:rFonts w:ascii="Palatino Linotype" w:eastAsia="Times New Roman" w:hAnsi="Palatino Linotype" w:cs="Arial"/>
          <w:color w:val="000000" w:themeColor="text1"/>
        </w:rPr>
        <w:t xml:space="preserve">para satisfacer el derecho de acceso a la información del </w:t>
      </w:r>
      <w:r w:rsidRPr="00344266">
        <w:rPr>
          <w:rFonts w:ascii="Palatino Linotype" w:eastAsia="Times New Roman" w:hAnsi="Palatino Linotype" w:cs="Arial"/>
          <w:b/>
          <w:color w:val="000000" w:themeColor="text1"/>
        </w:rPr>
        <w:t>RECURRENTE</w:t>
      </w:r>
      <w:r w:rsidRPr="00344266">
        <w:rPr>
          <w:rFonts w:ascii="Palatino Linotype" w:eastAsia="Times New Roman" w:hAnsi="Palatino Linotype" w:cs="Arial"/>
          <w:color w:val="000000" w:themeColor="text1"/>
        </w:rPr>
        <w:t xml:space="preserve">, deberá analizar los datos personales susceptibles de ser </w:t>
      </w:r>
      <w:r w:rsidRPr="00344266">
        <w:rPr>
          <w:rFonts w:ascii="Palatino Linotype" w:eastAsia="Times New Roman" w:hAnsi="Palatino Linotype" w:cs="Arial"/>
          <w:b/>
          <w:color w:val="000000" w:themeColor="text1"/>
        </w:rPr>
        <w:t>clasificados como confidenciales</w:t>
      </w:r>
      <w:r w:rsidRPr="00344266">
        <w:rPr>
          <w:rFonts w:ascii="Palatino Linotype" w:eastAsia="Times New Roman" w:hAnsi="Palatino Linotype" w:cs="Arial"/>
          <w:color w:val="000000" w:themeColor="text1"/>
        </w:rPr>
        <w:t xml:space="preserve"> para que emita el </w:t>
      </w:r>
      <w:r w:rsidRPr="00344266">
        <w:rPr>
          <w:rFonts w:ascii="Palatino Linotype" w:eastAsia="Times New Roman" w:hAnsi="Palatino Linotype" w:cs="Arial"/>
          <w:b/>
          <w:color w:val="000000" w:themeColor="text1"/>
        </w:rPr>
        <w:t>Acuerdo Respectivo</w:t>
      </w:r>
      <w:r w:rsidRPr="00344266">
        <w:rPr>
          <w:rFonts w:ascii="Palatino Linotype" w:eastAsia="Times New Roman" w:hAnsi="Palatino Linotype" w:cs="Arial"/>
          <w:color w:val="000000" w:themeColor="text1"/>
        </w:rPr>
        <w:t xml:space="preserve"> por parte del Comité de Transparencia, que podrían estar contenidos en los documentos que se ordenan entregar, tales como el Registro Federal de Contribuyentes (RFC), la Clave Única de Registro de Población (CURP), y domicilio de particular, nombre del probable responsable, huella dactilar.</w:t>
      </w:r>
    </w:p>
    <w:p w:rsidR="004A4BC1" w:rsidRPr="00344266" w:rsidRDefault="004A4BC1" w:rsidP="00344266">
      <w:pPr>
        <w:spacing w:line="360" w:lineRule="auto"/>
        <w:contextualSpacing/>
        <w:jc w:val="both"/>
        <w:rPr>
          <w:rFonts w:ascii="Palatino Linotype" w:eastAsia="Times New Roman" w:hAnsi="Palatino Linotype" w:cs="Arial"/>
          <w:bCs/>
          <w:iCs/>
          <w:color w:val="000000" w:themeColor="text1"/>
          <w:lang w:val="es-MX"/>
        </w:rPr>
      </w:pPr>
    </w:p>
    <w:p w:rsidR="004A4BC1" w:rsidRPr="00344266" w:rsidRDefault="004A4BC1" w:rsidP="00344266">
      <w:pPr>
        <w:spacing w:line="360" w:lineRule="auto"/>
        <w:contextualSpacing/>
        <w:jc w:val="both"/>
        <w:rPr>
          <w:rFonts w:ascii="Palatino Linotype" w:eastAsia="Times New Roman" w:hAnsi="Palatino Linotype" w:cs="Arial"/>
          <w:bCs/>
          <w:iCs/>
          <w:color w:val="000000" w:themeColor="text1"/>
          <w:lang w:val="es-MX"/>
        </w:rPr>
      </w:pPr>
      <w:r w:rsidRPr="00344266">
        <w:rPr>
          <w:rFonts w:ascii="Palatino Linotype" w:eastAsia="Times New Roman" w:hAnsi="Palatino Linotype" w:cs="Arial"/>
          <w:b/>
          <w:bCs/>
          <w:iCs/>
          <w:color w:val="000000" w:themeColor="text1"/>
          <w:lang w:val="es-MX"/>
        </w:rPr>
        <w:t>Registro Federal de Contribuyentes</w:t>
      </w:r>
      <w:r w:rsidRPr="00344266">
        <w:rPr>
          <w:rFonts w:ascii="Palatino Linotype" w:eastAsia="Times New Roman" w:hAnsi="Palatino Linotype" w:cs="Arial"/>
          <w:bCs/>
          <w:iCs/>
          <w:color w:val="000000" w:themeColor="text1"/>
          <w:lang w:val="es-MX"/>
        </w:rPr>
        <w:t xml:space="preserve"> (RFC)</w:t>
      </w: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bCs/>
          <w:iCs/>
          <w:color w:val="000000" w:themeColor="text1"/>
          <w:lang w:val="es-MX"/>
        </w:rPr>
      </w:pPr>
      <w:r w:rsidRPr="00344266">
        <w:rPr>
          <w:rFonts w:ascii="Palatino Linotype" w:eastAsia="Times New Roman" w:hAnsi="Palatino Linotype" w:cs="Arial"/>
          <w:bCs/>
          <w:iCs/>
          <w:color w:val="000000" w:themeColor="text1"/>
          <w:lang w:val="es-MX"/>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4A4BC1" w:rsidRPr="00344266" w:rsidRDefault="004A4BC1" w:rsidP="00344266">
      <w:pPr>
        <w:spacing w:line="360" w:lineRule="auto"/>
        <w:contextualSpacing/>
        <w:jc w:val="both"/>
        <w:rPr>
          <w:rFonts w:ascii="Palatino Linotype" w:eastAsia="Times New Roman" w:hAnsi="Palatino Linotype" w:cs="Arial"/>
          <w:bCs/>
          <w:iCs/>
          <w:color w:val="000000" w:themeColor="text1"/>
          <w:lang w:val="es-MX"/>
        </w:rPr>
      </w:pP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bCs/>
          <w:iCs/>
          <w:color w:val="000000" w:themeColor="text1"/>
          <w:lang w:val="es-MX"/>
        </w:rPr>
      </w:pPr>
      <w:r w:rsidRPr="00344266">
        <w:rPr>
          <w:rFonts w:ascii="Palatino Linotype" w:eastAsia="Times New Roman" w:hAnsi="Palatino Linotype" w:cs="Arial"/>
          <w:bCs/>
          <w:iCs/>
          <w:color w:val="000000" w:themeColor="text1"/>
          <w:lang w:val="es-MX"/>
        </w:rPr>
        <w:t xml:space="preserve">De acuerdo con lo establecido en el artículo en comento, esta clave se compone de trece caracteres alfanuméricos, con datos obtenidos de los apellidos, nombre (s), fecha de </w:t>
      </w:r>
      <w:r w:rsidRPr="00344266">
        <w:rPr>
          <w:rFonts w:ascii="Palatino Linotype" w:eastAsia="Times New Roman" w:hAnsi="Palatino Linotype" w:cs="Arial"/>
          <w:bCs/>
          <w:iCs/>
          <w:color w:val="000000" w:themeColor="text1"/>
          <w:lang w:val="es-MX"/>
        </w:rPr>
        <w:lastRenderedPageBreak/>
        <w:t>nacimiento del titular, más una homoclave que establece el sistema automático del Servicio de Administración Tributaria.</w:t>
      </w:r>
    </w:p>
    <w:p w:rsidR="004A4BC1" w:rsidRPr="00344266" w:rsidRDefault="004A4BC1" w:rsidP="00344266">
      <w:pPr>
        <w:spacing w:line="360" w:lineRule="auto"/>
        <w:contextualSpacing/>
        <w:jc w:val="both"/>
        <w:rPr>
          <w:rFonts w:ascii="Palatino Linotype" w:eastAsia="Times New Roman" w:hAnsi="Palatino Linotype" w:cs="Arial"/>
          <w:bCs/>
          <w:iCs/>
          <w:color w:val="000000" w:themeColor="text1"/>
          <w:lang w:val="es-MX"/>
        </w:rPr>
      </w:pP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bCs/>
          <w:iCs/>
          <w:color w:val="000000" w:themeColor="text1"/>
          <w:lang w:val="es-MX"/>
        </w:rPr>
      </w:pPr>
      <w:r w:rsidRPr="00344266">
        <w:rPr>
          <w:rFonts w:ascii="Palatino Linotype" w:eastAsia="Times New Roman" w:hAnsi="Palatino Linotype" w:cs="Arial"/>
          <w:bCs/>
          <w:iCs/>
          <w:color w:val="000000" w:themeColor="text1"/>
          <w:lang w:val="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4A4BC1" w:rsidRPr="00344266" w:rsidRDefault="004A4BC1" w:rsidP="00344266">
      <w:pPr>
        <w:spacing w:line="360" w:lineRule="auto"/>
        <w:contextualSpacing/>
        <w:jc w:val="both"/>
        <w:rPr>
          <w:rFonts w:ascii="Palatino Linotype" w:eastAsia="Times New Roman" w:hAnsi="Palatino Linotype" w:cs="Arial"/>
          <w:bCs/>
          <w:iCs/>
          <w:color w:val="000000" w:themeColor="text1"/>
          <w:lang w:val="es-MX"/>
        </w:rPr>
      </w:pP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bCs/>
          <w:iCs/>
          <w:color w:val="000000" w:themeColor="text1"/>
          <w:lang w:val="es-MX"/>
        </w:rPr>
      </w:pPr>
      <w:r w:rsidRPr="00344266">
        <w:rPr>
          <w:rFonts w:ascii="Palatino Linotype" w:eastAsia="Times New Roman" w:hAnsi="Palatino Linotype" w:cs="Arial"/>
          <w:bCs/>
          <w:iCs/>
          <w:color w:val="000000" w:themeColor="text1"/>
          <w:lang w:val="es-MX"/>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4A4BC1" w:rsidRPr="00344266" w:rsidRDefault="004A4BC1" w:rsidP="00344266">
      <w:pPr>
        <w:spacing w:line="360" w:lineRule="auto"/>
        <w:contextualSpacing/>
        <w:jc w:val="both"/>
        <w:rPr>
          <w:rFonts w:ascii="Palatino Linotype" w:eastAsia="Times New Roman" w:hAnsi="Palatino Linotype" w:cs="Arial"/>
          <w:bCs/>
          <w:iCs/>
          <w:color w:val="000000" w:themeColor="text1"/>
          <w:lang w:val="es-MX"/>
        </w:rPr>
      </w:pP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bCs/>
          <w:iCs/>
          <w:color w:val="000000" w:themeColor="text1"/>
          <w:lang w:val="es-MX"/>
        </w:rPr>
      </w:pPr>
      <w:r w:rsidRPr="00344266">
        <w:rPr>
          <w:rFonts w:ascii="Palatino Linotype" w:eastAsia="Times New Roman" w:hAnsi="Palatino Linotype" w:cs="Arial"/>
          <w:bCs/>
          <w:iCs/>
          <w:color w:val="000000" w:themeColor="text1"/>
          <w:lang w:val="es-MX"/>
        </w:rPr>
        <w:t>Lo anterior, resulta congruente con el Criterio 19/17 emitido por el Instituto Nacional de Transparencia, Acceso a la Información y Protección de Datos Personales, en el cual se señala lo siguiente:</w:t>
      </w:r>
    </w:p>
    <w:p w:rsidR="004A4BC1" w:rsidRPr="00344266" w:rsidRDefault="004A4BC1" w:rsidP="00344266">
      <w:pPr>
        <w:contextualSpacing/>
        <w:jc w:val="both"/>
        <w:rPr>
          <w:rFonts w:ascii="Palatino Linotype" w:eastAsia="Times New Roman" w:hAnsi="Palatino Linotype" w:cs="Arial"/>
          <w:bCs/>
          <w:i/>
          <w:iCs/>
          <w:color w:val="000000" w:themeColor="text1"/>
          <w:lang w:val="es-MX"/>
        </w:rPr>
      </w:pPr>
      <w:r w:rsidRPr="00344266">
        <w:rPr>
          <w:rFonts w:ascii="Palatino Linotype" w:eastAsia="Times New Roman" w:hAnsi="Palatino Linotype" w:cs="Arial"/>
          <w:bCs/>
          <w:i/>
          <w:iCs/>
          <w:color w:val="000000" w:themeColor="text1"/>
          <w:lang w:val="es-MX"/>
        </w:rPr>
        <w:t>“</w:t>
      </w:r>
      <w:r w:rsidRPr="00344266">
        <w:rPr>
          <w:rFonts w:ascii="Palatino Linotype" w:eastAsia="Times New Roman" w:hAnsi="Palatino Linotype" w:cs="Arial"/>
          <w:b/>
          <w:bCs/>
          <w:i/>
          <w:iCs/>
          <w:color w:val="000000" w:themeColor="text1"/>
          <w:lang w:val="es-MX"/>
        </w:rPr>
        <w:t>Registro Federal de Contribuyentes (RFC) de personas físicas</w:t>
      </w:r>
      <w:r w:rsidRPr="00344266">
        <w:rPr>
          <w:rFonts w:ascii="Palatino Linotype" w:eastAsia="Times New Roman" w:hAnsi="Palatino Linotype" w:cs="Arial"/>
          <w:bCs/>
          <w:i/>
          <w:iCs/>
          <w:color w:val="000000" w:themeColor="text1"/>
          <w:lang w:val="es-MX"/>
        </w:rPr>
        <w:t>. El RFC es una clave de carácter fiscal, única e irrepetible, que permite identificar al titular, su edad y fecha de nacimiento, por lo que es un dato personal de carácter confidencial.”</w:t>
      </w:r>
    </w:p>
    <w:p w:rsidR="004A4BC1" w:rsidRPr="00344266" w:rsidRDefault="004A4BC1" w:rsidP="00344266">
      <w:pPr>
        <w:spacing w:line="360" w:lineRule="auto"/>
        <w:contextualSpacing/>
        <w:jc w:val="both"/>
        <w:rPr>
          <w:rFonts w:ascii="Palatino Linotype" w:eastAsia="Times New Roman" w:hAnsi="Palatino Linotype" w:cs="Arial"/>
          <w:bCs/>
          <w:iCs/>
          <w:color w:val="000000" w:themeColor="text1"/>
          <w:lang w:val="es-MX"/>
        </w:rPr>
      </w:pP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color w:val="000000" w:themeColor="text1"/>
          <w:lang w:val="es-MX"/>
        </w:rPr>
      </w:pPr>
      <w:r w:rsidRPr="00344266">
        <w:rPr>
          <w:rFonts w:ascii="Palatino Linotype" w:eastAsia="Times New Roman" w:hAnsi="Palatino Linotype" w:cs="Arial"/>
          <w:bCs/>
          <w:iCs/>
          <w:color w:val="000000" w:themeColor="text1"/>
          <w:lang w:val="es-MX"/>
        </w:rPr>
        <w:lastRenderedPageBreak/>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w:t>
      </w:r>
      <w:r w:rsidRPr="00344266">
        <w:rPr>
          <w:rFonts w:ascii="Palatino Linotype" w:eastAsia="Times New Roman" w:hAnsi="Palatino Linotype" w:cs="Arial"/>
          <w:color w:val="000000" w:themeColor="text1"/>
          <w:lang w:val="es-MX"/>
        </w:rPr>
        <w:t>actualizar el supuesto normativo del artículo 143, fracción I de la Ley de Transparencia y Acceso a la Información Pública del Estado de México y Municipios.</w:t>
      </w:r>
    </w:p>
    <w:p w:rsidR="004A4BC1" w:rsidRPr="00344266" w:rsidRDefault="004A4BC1" w:rsidP="00344266">
      <w:pPr>
        <w:spacing w:line="360" w:lineRule="auto"/>
        <w:contextualSpacing/>
        <w:jc w:val="both"/>
        <w:rPr>
          <w:rFonts w:ascii="Palatino Linotype" w:eastAsia="Times New Roman" w:hAnsi="Palatino Linotype" w:cs="Arial"/>
          <w:color w:val="000000" w:themeColor="text1"/>
          <w:lang w:val="es-MX"/>
        </w:rPr>
      </w:pPr>
    </w:p>
    <w:p w:rsidR="004A4BC1" w:rsidRPr="00344266" w:rsidRDefault="004A4BC1" w:rsidP="00344266">
      <w:pPr>
        <w:spacing w:line="360" w:lineRule="auto"/>
        <w:contextualSpacing/>
        <w:jc w:val="both"/>
        <w:rPr>
          <w:rFonts w:ascii="Palatino Linotype" w:eastAsia="Times New Roman" w:hAnsi="Palatino Linotype" w:cs="Arial"/>
          <w:b/>
          <w:color w:val="000000" w:themeColor="text1"/>
          <w:lang w:val="es-MX"/>
        </w:rPr>
      </w:pPr>
      <w:r w:rsidRPr="00344266">
        <w:rPr>
          <w:rFonts w:ascii="Palatino Linotype" w:eastAsia="Times New Roman" w:hAnsi="Palatino Linotype" w:cs="Arial"/>
          <w:b/>
          <w:color w:val="000000" w:themeColor="text1"/>
          <w:lang w:val="es-MX"/>
        </w:rPr>
        <w:t>Clave única de Registro de Población –CURP-.</w:t>
      </w: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color w:val="000000" w:themeColor="text1"/>
          <w:lang w:val="es-MX"/>
        </w:rPr>
      </w:pPr>
      <w:r w:rsidRPr="00344266">
        <w:rPr>
          <w:rFonts w:ascii="Palatino Linotype" w:eastAsia="Times New Roman" w:hAnsi="Palatino Linotype" w:cs="Arial"/>
          <w:color w:val="000000" w:themeColor="text1"/>
          <w:lang w:val="es-MX"/>
        </w:rPr>
        <w:t xml:space="preserve">El artículo 36 de la Constitución Política de los Estados Unidos Mexicanos, dispone la obligación de los ciudadanos de inscribirse en el Registro Nacional de Ciudadanos. </w:t>
      </w:r>
    </w:p>
    <w:p w:rsidR="004A4BC1" w:rsidRPr="00344266" w:rsidRDefault="004A4BC1" w:rsidP="00344266">
      <w:pPr>
        <w:spacing w:line="360" w:lineRule="auto"/>
        <w:contextualSpacing/>
        <w:jc w:val="both"/>
        <w:rPr>
          <w:rFonts w:ascii="Palatino Linotype" w:eastAsia="Times New Roman" w:hAnsi="Palatino Linotype" w:cs="Arial"/>
          <w:color w:val="000000" w:themeColor="text1"/>
          <w:lang w:val="es-MX"/>
        </w:rPr>
      </w:pP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color w:val="000000" w:themeColor="text1"/>
          <w:lang w:val="es-MX"/>
        </w:rPr>
      </w:pPr>
      <w:r w:rsidRPr="00344266">
        <w:rPr>
          <w:rFonts w:ascii="Palatino Linotype" w:eastAsia="Times New Roman" w:hAnsi="Palatino Linotype" w:cs="Arial"/>
          <w:color w:val="000000" w:themeColor="text1"/>
          <w:lang w:val="es-MX"/>
        </w:rPr>
        <w:t>El artículo 85 de la Ley General de Población, prevé que corresponde a la Secretaría de Gobernación el registro y acreditación de la identidad de todas las personas residentes en el país y de los nacionales que residan en el extranjero.</w:t>
      </w:r>
    </w:p>
    <w:p w:rsidR="004A4BC1" w:rsidRPr="00344266" w:rsidRDefault="004A4BC1" w:rsidP="00344266">
      <w:pPr>
        <w:spacing w:line="360" w:lineRule="auto"/>
        <w:contextualSpacing/>
        <w:jc w:val="both"/>
        <w:rPr>
          <w:rFonts w:ascii="Palatino Linotype" w:eastAsia="Times New Roman" w:hAnsi="Palatino Linotype" w:cs="Arial"/>
          <w:color w:val="000000" w:themeColor="text1"/>
          <w:lang w:val="es-MX"/>
        </w:rPr>
      </w:pP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color w:val="000000" w:themeColor="text1"/>
          <w:lang w:val="es-MX"/>
        </w:rPr>
      </w:pPr>
      <w:r w:rsidRPr="00344266">
        <w:rPr>
          <w:rFonts w:ascii="Palatino Linotype" w:eastAsia="Times New Roman" w:hAnsi="Palatino Linotype" w:cs="Arial"/>
          <w:color w:val="000000" w:themeColor="text1"/>
          <w:lang w:val="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4A4BC1" w:rsidRPr="00344266" w:rsidRDefault="004A4BC1" w:rsidP="00344266">
      <w:pPr>
        <w:spacing w:line="360" w:lineRule="auto"/>
        <w:contextualSpacing/>
        <w:jc w:val="both"/>
        <w:rPr>
          <w:rFonts w:ascii="Palatino Linotype" w:eastAsia="Times New Roman" w:hAnsi="Palatino Linotype" w:cs="Arial"/>
          <w:b/>
          <w:color w:val="000000" w:themeColor="text1"/>
          <w:lang w:val="es-MX"/>
        </w:rPr>
      </w:pP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color w:val="000000" w:themeColor="text1"/>
          <w:lang w:val="es-MX"/>
        </w:rPr>
      </w:pPr>
      <w:r w:rsidRPr="00344266">
        <w:rPr>
          <w:rFonts w:ascii="Palatino Linotype" w:eastAsia="Times New Roman" w:hAnsi="Palatino Linotype" w:cs="Arial"/>
          <w:color w:val="000000" w:themeColor="text1"/>
          <w:lang w:val="es-MX"/>
        </w:rPr>
        <w:t xml:space="preserve">De conformidad con lo precisado por la propia Secretaría de Gobernación en la dirección </w:t>
      </w:r>
      <w:hyperlink r:id="rId11" w:history="1">
        <w:r w:rsidRPr="00344266">
          <w:rPr>
            <w:rFonts w:ascii="Palatino Linotype" w:eastAsia="Times New Roman" w:hAnsi="Palatino Linotype" w:cs="Arial"/>
            <w:color w:val="000000" w:themeColor="text1"/>
            <w:u w:val="single"/>
            <w:lang w:val="es-MX"/>
          </w:rPr>
          <w:t>https://consultas.curp.gob.mx/CurpSP/html/informacionecurpPS.html</w:t>
        </w:r>
      </w:hyperlink>
      <w:r w:rsidRPr="00344266">
        <w:rPr>
          <w:rFonts w:ascii="Palatino Linotype" w:eastAsia="Times New Roman" w:hAnsi="Palatino Linotype" w:cs="Arial"/>
          <w:color w:val="000000" w:themeColor="text1"/>
          <w:lang w:val="es-MX"/>
        </w:rPr>
        <w:t xml:space="preserve">, la Clave Única del Registro de Población  CURP-, es un instrumento de registro que se asigna a todas las personas que viven en el territorio nacional, así como a los mexicanos </w:t>
      </w:r>
      <w:r w:rsidRPr="00344266">
        <w:rPr>
          <w:rFonts w:ascii="Palatino Linotype" w:eastAsia="Times New Roman" w:hAnsi="Palatino Linotype" w:cs="Arial"/>
          <w:color w:val="000000" w:themeColor="text1"/>
          <w:lang w:val="es-MX"/>
        </w:rPr>
        <w:lastRenderedPageBreak/>
        <w:t xml:space="preserve">que residen en el extranjero y se compone de dieciocho elementos, representados por letras y números, que </w:t>
      </w:r>
      <w:r w:rsidRPr="00344266">
        <w:rPr>
          <w:rFonts w:ascii="Palatino Linotype" w:eastAsia="Times New Roman" w:hAnsi="Palatino Linotype" w:cs="Arial"/>
          <w:b/>
          <w:color w:val="000000" w:themeColor="text1"/>
          <w:lang w:val="es-MX"/>
        </w:rPr>
        <w:t xml:space="preserve">se generan a partir de los datos contenidos en el documento probatorio de la identidad del interesado </w:t>
      </w:r>
      <w:r w:rsidRPr="00344266">
        <w:rPr>
          <w:rFonts w:ascii="Palatino Linotype" w:eastAsia="Times New Roman" w:hAnsi="Palatino Linotype" w:cs="Arial"/>
          <w:color w:val="000000" w:themeColor="text1"/>
          <w:lang w:val="es-MX"/>
        </w:rPr>
        <w:t>(acta de nacimiento, carta de naturalización o documento migratorio) de la siguiente forma:</w:t>
      </w:r>
    </w:p>
    <w:p w:rsidR="004A4BC1" w:rsidRPr="00344266" w:rsidRDefault="004A4BC1" w:rsidP="00344266">
      <w:pPr>
        <w:spacing w:line="360" w:lineRule="auto"/>
        <w:contextualSpacing/>
        <w:jc w:val="both"/>
        <w:rPr>
          <w:rFonts w:ascii="Palatino Linotype" w:eastAsia="Times New Roman" w:hAnsi="Palatino Linotype" w:cs="Arial"/>
          <w:color w:val="000000" w:themeColor="text1"/>
          <w:lang w:val="es-MX"/>
        </w:rPr>
      </w:pPr>
      <w:r w:rsidRPr="00344266">
        <w:rPr>
          <w:rFonts w:ascii="Palatino Linotype" w:eastAsia="Times New Roman" w:hAnsi="Palatino Linotype" w:cs="Arial"/>
          <w:color w:val="000000" w:themeColor="text1"/>
          <w:lang w:val="es-MX"/>
        </w:rPr>
        <w:t xml:space="preserve"> • El primero y segundo apellidos, así como al nombre de pila.</w:t>
      </w:r>
    </w:p>
    <w:p w:rsidR="004A4BC1" w:rsidRPr="00344266" w:rsidRDefault="004A4BC1" w:rsidP="00344266">
      <w:pPr>
        <w:spacing w:line="360" w:lineRule="auto"/>
        <w:contextualSpacing/>
        <w:jc w:val="both"/>
        <w:rPr>
          <w:rFonts w:ascii="Palatino Linotype" w:eastAsia="Times New Roman" w:hAnsi="Palatino Linotype" w:cs="Arial"/>
          <w:color w:val="000000" w:themeColor="text1"/>
          <w:lang w:val="es-MX"/>
        </w:rPr>
      </w:pPr>
      <w:r w:rsidRPr="00344266">
        <w:rPr>
          <w:rFonts w:ascii="Palatino Linotype" w:eastAsia="Times New Roman" w:hAnsi="Palatino Linotype" w:cs="Arial"/>
          <w:color w:val="000000" w:themeColor="text1"/>
          <w:lang w:val="es-MX"/>
        </w:rPr>
        <w:t xml:space="preserve"> • La fecha de nacimiento.</w:t>
      </w:r>
    </w:p>
    <w:p w:rsidR="004A4BC1" w:rsidRPr="00344266" w:rsidRDefault="004A4BC1" w:rsidP="00344266">
      <w:pPr>
        <w:spacing w:line="360" w:lineRule="auto"/>
        <w:contextualSpacing/>
        <w:jc w:val="both"/>
        <w:rPr>
          <w:rFonts w:ascii="Palatino Linotype" w:eastAsia="Times New Roman" w:hAnsi="Palatino Linotype" w:cs="Arial"/>
          <w:color w:val="000000" w:themeColor="text1"/>
          <w:lang w:val="es-MX"/>
        </w:rPr>
      </w:pPr>
      <w:r w:rsidRPr="00344266">
        <w:rPr>
          <w:rFonts w:ascii="Palatino Linotype" w:eastAsia="Times New Roman" w:hAnsi="Palatino Linotype" w:cs="Arial"/>
          <w:color w:val="000000" w:themeColor="text1"/>
          <w:lang w:val="es-MX"/>
        </w:rPr>
        <w:t xml:space="preserve"> • El sexo.</w:t>
      </w:r>
    </w:p>
    <w:p w:rsidR="004A4BC1" w:rsidRPr="00344266" w:rsidRDefault="004A4BC1" w:rsidP="00344266">
      <w:pPr>
        <w:spacing w:line="360" w:lineRule="auto"/>
        <w:contextualSpacing/>
        <w:jc w:val="both"/>
        <w:rPr>
          <w:rFonts w:ascii="Palatino Linotype" w:eastAsia="Times New Roman" w:hAnsi="Palatino Linotype" w:cs="Arial"/>
          <w:color w:val="000000" w:themeColor="text1"/>
          <w:lang w:val="es-MX"/>
        </w:rPr>
      </w:pPr>
      <w:r w:rsidRPr="00344266">
        <w:rPr>
          <w:rFonts w:ascii="Palatino Linotype" w:eastAsia="Times New Roman" w:hAnsi="Palatino Linotype" w:cs="Arial"/>
          <w:color w:val="000000" w:themeColor="text1"/>
          <w:lang w:val="es-MX"/>
        </w:rPr>
        <w:t xml:space="preserve"> • La entidad federativa de nacimiento.</w:t>
      </w:r>
    </w:p>
    <w:p w:rsidR="004A4BC1" w:rsidRPr="00344266" w:rsidRDefault="004A4BC1" w:rsidP="00344266">
      <w:pPr>
        <w:spacing w:line="360" w:lineRule="auto"/>
        <w:contextualSpacing/>
        <w:jc w:val="both"/>
        <w:rPr>
          <w:rFonts w:ascii="Palatino Linotype" w:eastAsia="Times New Roman" w:hAnsi="Palatino Linotype" w:cs="Arial"/>
          <w:color w:val="000000" w:themeColor="text1"/>
          <w:lang w:val="es-MX"/>
        </w:rPr>
      </w:pPr>
      <w:r w:rsidRPr="00344266">
        <w:rPr>
          <w:rFonts w:ascii="Palatino Linotype" w:eastAsia="Times New Roman" w:hAnsi="Palatino Linotype" w:cs="Arial"/>
          <w:color w:val="000000" w:themeColor="text1"/>
          <w:lang w:val="es-MX"/>
        </w:rPr>
        <w:t>Los dos últimos elementos de la CURP evitan la duplicidad de la Clave y garantizan su correcta integración.</w:t>
      </w:r>
    </w:p>
    <w:p w:rsidR="004A4BC1" w:rsidRPr="00344266" w:rsidRDefault="004A4BC1" w:rsidP="00344266">
      <w:pPr>
        <w:spacing w:line="360" w:lineRule="auto"/>
        <w:contextualSpacing/>
        <w:jc w:val="both"/>
        <w:rPr>
          <w:rFonts w:ascii="Palatino Linotype" w:eastAsia="Times New Roman" w:hAnsi="Palatino Linotype" w:cs="Arial"/>
          <w:color w:val="000000" w:themeColor="text1"/>
          <w:lang w:val="es-MX"/>
        </w:rPr>
      </w:pP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color w:val="000000" w:themeColor="text1"/>
          <w:lang w:val="es-MX"/>
        </w:rPr>
      </w:pPr>
      <w:r w:rsidRPr="00344266">
        <w:rPr>
          <w:rFonts w:ascii="Palatino Linotype" w:eastAsia="Times New Roman" w:hAnsi="Palatino Linotype" w:cs="Arial"/>
          <w:color w:val="000000" w:themeColor="text1"/>
          <w:lang w:val="es-MX"/>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rsidR="004A4BC1" w:rsidRPr="00344266" w:rsidRDefault="004A4BC1" w:rsidP="00344266">
      <w:pPr>
        <w:spacing w:line="360" w:lineRule="auto"/>
        <w:contextualSpacing/>
        <w:jc w:val="both"/>
        <w:rPr>
          <w:rFonts w:ascii="Palatino Linotype" w:eastAsia="Times New Roman" w:hAnsi="Palatino Linotype" w:cs="Arial"/>
          <w:color w:val="000000" w:themeColor="text1"/>
          <w:lang w:val="es-MX"/>
        </w:rPr>
      </w:pP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color w:val="000000" w:themeColor="text1"/>
          <w:lang w:val="es-MX"/>
        </w:rPr>
      </w:pPr>
      <w:r w:rsidRPr="00344266">
        <w:rPr>
          <w:rFonts w:ascii="Palatino Linotype" w:eastAsia="Times New Roman" w:hAnsi="Palatino Linotype" w:cs="Arial"/>
          <w:color w:val="000000" w:themeColor="text1"/>
          <w:lang w:val="es-MX"/>
        </w:rPr>
        <w:t>Resulta aplicable en la especie, como argumento orientador, el Criterio 3/10, emitido por el INAI.</w:t>
      </w:r>
    </w:p>
    <w:p w:rsidR="004A4BC1" w:rsidRPr="00344266" w:rsidRDefault="004A4BC1" w:rsidP="00344266">
      <w:pPr>
        <w:contextualSpacing/>
        <w:jc w:val="both"/>
        <w:rPr>
          <w:rFonts w:ascii="Palatino Linotype" w:eastAsia="Times New Roman" w:hAnsi="Palatino Linotype" w:cs="Arial"/>
          <w:i/>
          <w:color w:val="000000" w:themeColor="text1"/>
          <w:lang w:val="es-MX"/>
        </w:rPr>
      </w:pPr>
      <w:r w:rsidRPr="00344266">
        <w:rPr>
          <w:rFonts w:ascii="Palatino Linotype" w:eastAsia="Times New Roman" w:hAnsi="Palatino Linotype" w:cs="Arial"/>
          <w:b/>
          <w:bCs/>
          <w:i/>
          <w:color w:val="000000" w:themeColor="text1"/>
          <w:lang w:val="es-MX"/>
        </w:rPr>
        <w:t xml:space="preserve">Clave Única de Registro de Población (CURP) es un dato personal confidencial. </w:t>
      </w:r>
      <w:r w:rsidRPr="00344266">
        <w:rPr>
          <w:rFonts w:ascii="Palatino Linotype" w:eastAsia="Times New Roman" w:hAnsi="Palatino Linotype" w:cs="Arial"/>
          <w:i/>
          <w:color w:val="000000" w:themeColor="text1"/>
          <w:lang w:val="es-MX"/>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w:t>
      </w:r>
      <w:r w:rsidRPr="00344266">
        <w:rPr>
          <w:rFonts w:ascii="Palatino Linotype" w:eastAsia="Times New Roman" w:hAnsi="Palatino Linotype" w:cs="Arial"/>
          <w:i/>
          <w:color w:val="000000" w:themeColor="text1"/>
          <w:lang w:val="es-MX"/>
        </w:rPr>
        <w:lastRenderedPageBreak/>
        <w:t xml:space="preserve">nacimiento, y esta es información que lo distingue plenamente del resto de los habitantes, por lo que es de carácter confidencial, en términos de lo dispuesto en el artículos anteriormente señalados. </w:t>
      </w:r>
    </w:p>
    <w:p w:rsidR="004A4BC1" w:rsidRDefault="004A4BC1" w:rsidP="00344266">
      <w:pPr>
        <w:contextualSpacing/>
        <w:jc w:val="both"/>
        <w:rPr>
          <w:rFonts w:ascii="Palatino Linotype" w:eastAsia="Times New Roman" w:hAnsi="Palatino Linotype" w:cs="Arial"/>
          <w:color w:val="000000" w:themeColor="text1"/>
          <w:lang w:val="es-MX"/>
        </w:rPr>
      </w:pPr>
    </w:p>
    <w:p w:rsidR="00EA2E19" w:rsidRPr="00344266" w:rsidRDefault="00EA2E19" w:rsidP="00344266">
      <w:pPr>
        <w:contextualSpacing/>
        <w:jc w:val="both"/>
        <w:rPr>
          <w:rFonts w:ascii="Palatino Linotype" w:eastAsia="Times New Roman" w:hAnsi="Palatino Linotype" w:cs="Arial"/>
          <w:color w:val="000000" w:themeColor="text1"/>
          <w:lang w:val="es-MX"/>
        </w:rPr>
      </w:pP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color w:val="000000" w:themeColor="text1"/>
          <w:lang w:val="es-MX"/>
        </w:rPr>
      </w:pPr>
      <w:r w:rsidRPr="00344266">
        <w:rPr>
          <w:rFonts w:ascii="Palatino Linotype" w:eastAsia="Times New Roman" w:hAnsi="Palatino Linotype" w:cs="Arial"/>
          <w:color w:val="000000" w:themeColor="text1"/>
          <w:lang w:val="es-MX"/>
        </w:rPr>
        <w:t>De acuerdo con lo anterior, se la clave CURP, es un dato personal confidencial, en términos del artículo 143, fracción I, de la Ley de Transparencia y Acceso a la Información Pública del Estado de México y Municipios.</w:t>
      </w:r>
    </w:p>
    <w:p w:rsidR="004A4BC1" w:rsidRPr="00344266" w:rsidRDefault="004A4BC1" w:rsidP="00344266">
      <w:pPr>
        <w:spacing w:line="360" w:lineRule="auto"/>
        <w:contextualSpacing/>
        <w:jc w:val="both"/>
        <w:rPr>
          <w:rFonts w:ascii="Palatino Linotype" w:eastAsia="Times New Roman" w:hAnsi="Palatino Linotype" w:cs="Arial"/>
          <w:color w:val="000000" w:themeColor="text1"/>
          <w:lang w:val="es-ES"/>
        </w:rPr>
      </w:pPr>
    </w:p>
    <w:p w:rsidR="004A4BC1" w:rsidRPr="00344266" w:rsidRDefault="004A4BC1" w:rsidP="00344266">
      <w:pPr>
        <w:spacing w:line="360" w:lineRule="auto"/>
        <w:contextualSpacing/>
        <w:jc w:val="both"/>
        <w:rPr>
          <w:rFonts w:ascii="Palatino Linotype" w:eastAsia="Times New Roman" w:hAnsi="Palatino Linotype" w:cs="Arial"/>
          <w:b/>
          <w:bCs/>
          <w:color w:val="000000" w:themeColor="text1"/>
          <w:lang w:val="es-MX"/>
        </w:rPr>
      </w:pPr>
      <w:r w:rsidRPr="00344266">
        <w:rPr>
          <w:rFonts w:ascii="Palatino Linotype" w:eastAsia="Times New Roman" w:hAnsi="Palatino Linotype" w:cs="Arial"/>
          <w:b/>
          <w:bCs/>
          <w:color w:val="000000" w:themeColor="text1"/>
          <w:lang w:val="es-MX"/>
        </w:rPr>
        <w:t>Cla</w:t>
      </w:r>
      <w:r w:rsidR="004C4E1D" w:rsidRPr="00344266">
        <w:rPr>
          <w:rFonts w:ascii="Palatino Linotype" w:eastAsia="Times New Roman" w:hAnsi="Palatino Linotype" w:cs="Arial"/>
          <w:b/>
          <w:bCs/>
          <w:color w:val="000000" w:themeColor="text1"/>
          <w:lang w:val="es-MX"/>
        </w:rPr>
        <w:t>ve de seguridad social ISSEMYM.</w:t>
      </w: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bCs/>
          <w:color w:val="000000" w:themeColor="text1"/>
          <w:lang w:val="es-ES"/>
        </w:rPr>
      </w:pPr>
      <w:r w:rsidRPr="00344266">
        <w:rPr>
          <w:rFonts w:ascii="Palatino Linotype" w:eastAsia="Times New Roman" w:hAnsi="Palatino Linotype" w:cs="Arial"/>
          <w:bCs/>
          <w:color w:val="000000" w:themeColor="text1"/>
          <w:lang w:val="es-E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4A4BC1" w:rsidRPr="00344266" w:rsidRDefault="004A4BC1" w:rsidP="00344266">
      <w:pPr>
        <w:spacing w:line="360" w:lineRule="auto"/>
        <w:contextualSpacing/>
        <w:jc w:val="both"/>
        <w:rPr>
          <w:rFonts w:ascii="Palatino Linotype" w:eastAsia="Times New Roman" w:hAnsi="Palatino Linotype" w:cs="Arial"/>
          <w:bCs/>
          <w:color w:val="000000" w:themeColor="text1"/>
          <w:lang w:val="es-ES"/>
        </w:rPr>
      </w:pP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bCs/>
          <w:color w:val="000000" w:themeColor="text1"/>
          <w:lang w:val="es-ES"/>
        </w:rPr>
      </w:pPr>
      <w:r w:rsidRPr="00344266">
        <w:rPr>
          <w:rFonts w:ascii="Palatino Linotype" w:eastAsia="Times New Roman" w:hAnsi="Palatino Linotype" w:cs="Arial"/>
          <w:bCs/>
          <w:color w:val="000000" w:themeColor="text1"/>
          <w:lang w:val="es-ES"/>
        </w:rPr>
        <w:t>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w:t>
      </w:r>
    </w:p>
    <w:p w:rsidR="004A4BC1" w:rsidRPr="00344266" w:rsidRDefault="004A4BC1" w:rsidP="00344266">
      <w:pPr>
        <w:spacing w:line="360" w:lineRule="auto"/>
        <w:contextualSpacing/>
        <w:jc w:val="both"/>
        <w:rPr>
          <w:rFonts w:ascii="Palatino Linotype" w:eastAsia="Times New Roman" w:hAnsi="Palatino Linotype" w:cs="Arial"/>
          <w:bCs/>
          <w:color w:val="000000" w:themeColor="text1"/>
          <w:lang w:val="es-ES"/>
        </w:rPr>
      </w:pP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bCs/>
          <w:color w:val="000000" w:themeColor="text1"/>
          <w:lang w:val="es-ES"/>
        </w:rPr>
      </w:pPr>
      <w:r w:rsidRPr="00344266">
        <w:rPr>
          <w:rFonts w:ascii="Palatino Linotype" w:eastAsia="Times New Roman" w:hAnsi="Palatino Linotype" w:cs="Arial"/>
          <w:bCs/>
          <w:color w:val="000000" w:themeColor="text1"/>
          <w:lang w:val="es-ES"/>
        </w:rPr>
        <w:lastRenderedPageBreak/>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rsidR="004A4BC1" w:rsidRPr="00344266" w:rsidRDefault="004A4BC1" w:rsidP="00344266">
      <w:pPr>
        <w:spacing w:line="360" w:lineRule="auto"/>
        <w:contextualSpacing/>
        <w:jc w:val="both"/>
        <w:rPr>
          <w:rFonts w:ascii="Palatino Linotype" w:eastAsia="Times New Roman" w:hAnsi="Palatino Linotype" w:cs="Arial"/>
          <w:bCs/>
          <w:color w:val="000000" w:themeColor="text1"/>
          <w:lang w:val="es-ES"/>
        </w:rPr>
      </w:pP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bCs/>
          <w:color w:val="000000" w:themeColor="text1"/>
          <w:lang w:val="es-ES"/>
        </w:rPr>
      </w:pPr>
      <w:r w:rsidRPr="00344266">
        <w:rPr>
          <w:rFonts w:ascii="Palatino Linotype" w:eastAsia="Times New Roman" w:hAnsi="Palatino Linotype" w:cs="Arial"/>
          <w:bCs/>
          <w:color w:val="000000" w:themeColor="text1"/>
          <w:lang w:val="es-ES"/>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004A4BC1" w:rsidRPr="00344266" w:rsidRDefault="004A4BC1" w:rsidP="00344266">
      <w:pPr>
        <w:spacing w:line="360" w:lineRule="auto"/>
        <w:contextualSpacing/>
        <w:jc w:val="both"/>
        <w:rPr>
          <w:rFonts w:ascii="Palatino Linotype" w:eastAsia="Times New Roman" w:hAnsi="Palatino Linotype" w:cs="Arial"/>
          <w:bCs/>
          <w:color w:val="000000" w:themeColor="text1"/>
          <w:lang w:val="es-ES"/>
        </w:rPr>
      </w:pPr>
    </w:p>
    <w:p w:rsidR="004A4BC1" w:rsidRPr="00344266" w:rsidRDefault="004A4BC1" w:rsidP="00344266">
      <w:pPr>
        <w:numPr>
          <w:ilvl w:val="0"/>
          <w:numId w:val="20"/>
        </w:numPr>
        <w:spacing w:line="360" w:lineRule="auto"/>
        <w:ind w:left="0" w:firstLine="0"/>
        <w:contextualSpacing/>
        <w:jc w:val="both"/>
        <w:rPr>
          <w:rFonts w:ascii="Palatino Linotype" w:eastAsia="Times New Roman" w:hAnsi="Palatino Linotype" w:cs="Arial"/>
          <w:b/>
          <w:bCs/>
          <w:color w:val="000000" w:themeColor="text1"/>
          <w:lang w:val="es-ES"/>
        </w:rPr>
      </w:pPr>
      <w:r w:rsidRPr="00344266">
        <w:rPr>
          <w:rFonts w:ascii="Palatino Linotype" w:eastAsia="Times New Roman" w:hAnsi="Palatino Linotype" w:cs="Arial"/>
          <w:b/>
          <w:bCs/>
          <w:color w:val="000000" w:themeColor="text1"/>
          <w:lang w:val="es-ES"/>
        </w:rPr>
        <w:t>Número de empleado.</w:t>
      </w: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bCs/>
          <w:color w:val="000000" w:themeColor="text1"/>
          <w:lang w:val="es-ES"/>
        </w:rPr>
      </w:pPr>
      <w:r w:rsidRPr="00344266">
        <w:rPr>
          <w:rFonts w:ascii="Palatino Linotype" w:eastAsia="Times New Roman" w:hAnsi="Palatino Linotype" w:cs="Arial"/>
          <w:bCs/>
          <w:color w:val="000000" w:themeColor="text1"/>
          <w:lang w:val="es-ES"/>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rsidR="004A4BC1" w:rsidRPr="00344266" w:rsidRDefault="004A4BC1" w:rsidP="00344266">
      <w:pPr>
        <w:spacing w:line="360" w:lineRule="auto"/>
        <w:contextualSpacing/>
        <w:jc w:val="both"/>
        <w:rPr>
          <w:rFonts w:ascii="Palatino Linotype" w:eastAsia="Times New Roman" w:hAnsi="Palatino Linotype" w:cs="Arial"/>
          <w:bCs/>
          <w:color w:val="000000" w:themeColor="text1"/>
          <w:lang w:val="es-ES"/>
        </w:rPr>
      </w:pP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bCs/>
          <w:color w:val="000000" w:themeColor="text1"/>
          <w:lang w:val="es-ES"/>
        </w:rPr>
      </w:pPr>
      <w:r w:rsidRPr="00344266">
        <w:rPr>
          <w:rFonts w:ascii="Palatino Linotype" w:eastAsia="Times New Roman" w:hAnsi="Palatino Linotype" w:cs="Arial"/>
          <w:bCs/>
          <w:color w:val="000000" w:themeColor="text1"/>
          <w:lang w:val="es-E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w:t>
      </w:r>
      <w:r w:rsidRPr="00344266">
        <w:rPr>
          <w:rFonts w:ascii="Palatino Linotype" w:eastAsia="Times New Roman" w:hAnsi="Palatino Linotype" w:cs="Arial"/>
          <w:bCs/>
          <w:color w:val="000000" w:themeColor="text1"/>
          <w:lang w:val="es-ES"/>
        </w:rPr>
        <w:lastRenderedPageBreak/>
        <w:t>México y Municipios; sin embargo, cuando dicho dato se conforma de dígitos, letras o símbolos que no revelan datos personales, no reviste el carácter de confidencial, al no dar por sí solo acceso a datos personales.</w:t>
      </w:r>
    </w:p>
    <w:p w:rsidR="004A4BC1" w:rsidRPr="00344266" w:rsidRDefault="004A4BC1" w:rsidP="00344266">
      <w:pPr>
        <w:spacing w:line="360" w:lineRule="auto"/>
        <w:contextualSpacing/>
        <w:jc w:val="both"/>
        <w:rPr>
          <w:rFonts w:ascii="Palatino Linotype" w:eastAsia="Times New Roman" w:hAnsi="Palatino Linotype" w:cs="Arial"/>
          <w:bCs/>
          <w:color w:val="000000" w:themeColor="text1"/>
          <w:lang w:val="es-ES"/>
        </w:rPr>
      </w:pP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bCs/>
          <w:color w:val="000000" w:themeColor="text1"/>
          <w:lang w:val="es-ES"/>
        </w:rPr>
      </w:pPr>
      <w:r w:rsidRPr="00344266">
        <w:rPr>
          <w:rFonts w:ascii="Palatino Linotype" w:eastAsia="Times New Roman" w:hAnsi="Palatino Linotype" w:cs="Arial"/>
          <w:bCs/>
          <w:color w:val="000000" w:themeColor="text1"/>
          <w:lang w:val="es-ES"/>
        </w:rPr>
        <w:t>Lo anterior, toma sustento en el Criterio de Interpretación, de la Segunda Época, con número de registro SO/006/2019, emitido por el Instituto Nacional de Transparencia, Acceso a la Información y Protección de Datos Personales, que establece lo siguiente:</w:t>
      </w:r>
    </w:p>
    <w:p w:rsidR="004A4BC1" w:rsidRPr="00344266" w:rsidRDefault="004A4BC1" w:rsidP="00344266">
      <w:pPr>
        <w:spacing w:line="360" w:lineRule="auto"/>
        <w:contextualSpacing/>
        <w:jc w:val="both"/>
        <w:rPr>
          <w:rFonts w:ascii="Palatino Linotype" w:eastAsia="Times New Roman" w:hAnsi="Palatino Linotype" w:cs="Arial"/>
          <w:bCs/>
          <w:color w:val="000000" w:themeColor="text1"/>
          <w:lang w:val="es-ES"/>
        </w:rPr>
      </w:pP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bCs/>
          <w:color w:val="000000" w:themeColor="text1"/>
          <w:lang w:val="es-ES"/>
        </w:rPr>
      </w:pPr>
      <w:r w:rsidRPr="00344266">
        <w:rPr>
          <w:rFonts w:ascii="Palatino Linotype" w:eastAsia="Times New Roman" w:hAnsi="Palatino Linotype" w:cs="Arial"/>
          <w:bCs/>
          <w:color w:val="000000" w:themeColor="text1"/>
          <w:lang w:val="es-ES"/>
        </w:rPr>
        <w:t>“Número de empleado.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rsidR="004A4BC1" w:rsidRPr="00344266" w:rsidRDefault="004A4BC1" w:rsidP="00344266">
      <w:pPr>
        <w:spacing w:line="360" w:lineRule="auto"/>
        <w:contextualSpacing/>
        <w:jc w:val="both"/>
        <w:rPr>
          <w:rFonts w:ascii="Palatino Linotype" w:eastAsia="Times New Roman" w:hAnsi="Palatino Linotype" w:cs="Arial"/>
          <w:bCs/>
          <w:color w:val="000000" w:themeColor="text1"/>
          <w:lang w:val="es-ES"/>
        </w:rPr>
      </w:pP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bCs/>
          <w:color w:val="000000" w:themeColor="text1"/>
          <w:lang w:val="es-ES"/>
        </w:rPr>
      </w:pPr>
      <w:r w:rsidRPr="00344266">
        <w:rPr>
          <w:rFonts w:ascii="Palatino Linotype" w:eastAsia="Times New Roman" w:hAnsi="Palatino Linotype" w:cs="Arial"/>
          <w:bCs/>
          <w:color w:val="000000" w:themeColor="text1"/>
          <w:lang w:val="es-ES"/>
        </w:rPr>
        <w:t>Conforme a lo anterior, se advierte que solamente procederá la clasificación del número de empleado, cuando se integre con datos personales de los servidores públicos o funcione como clave de acceso que no requiera una contraseña para ingresar a sistemas o bases de datos. De 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rsidR="004A4BC1" w:rsidRPr="00344266" w:rsidRDefault="004A4BC1" w:rsidP="00344266">
      <w:pPr>
        <w:spacing w:line="360" w:lineRule="auto"/>
        <w:contextualSpacing/>
        <w:jc w:val="both"/>
        <w:rPr>
          <w:rFonts w:ascii="Palatino Linotype" w:eastAsia="Times New Roman" w:hAnsi="Palatino Linotype" w:cs="Arial"/>
          <w:bCs/>
          <w:color w:val="000000" w:themeColor="text1"/>
          <w:lang w:val="es-ES"/>
        </w:rPr>
      </w:pP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bCs/>
          <w:color w:val="000000" w:themeColor="text1"/>
          <w:lang w:val="es-ES"/>
        </w:rPr>
      </w:pPr>
      <w:r w:rsidRPr="00344266">
        <w:rPr>
          <w:rFonts w:ascii="Palatino Linotype" w:eastAsia="Times New Roman" w:hAnsi="Palatino Linotype" w:cs="Arial"/>
          <w:bCs/>
          <w:color w:val="000000" w:themeColor="text1"/>
          <w:lang w:val="es-ES"/>
        </w:rPr>
        <w:lastRenderedPageBreak/>
        <w:t>Por lo tanto, resulta procedente clasificar dicho dato en términos del artículo 143, fracción I de la Ley de Transparencia y Acceso a la Información Pública del Estado de México y Municipios</w:t>
      </w:r>
    </w:p>
    <w:p w:rsidR="004A4BC1" w:rsidRPr="00344266" w:rsidRDefault="004A4BC1" w:rsidP="00344266">
      <w:pPr>
        <w:spacing w:line="360" w:lineRule="auto"/>
        <w:contextualSpacing/>
        <w:jc w:val="both"/>
        <w:rPr>
          <w:rFonts w:ascii="Palatino Linotype" w:eastAsia="Times New Roman" w:hAnsi="Palatino Linotype" w:cs="Arial"/>
          <w:b/>
          <w:bCs/>
          <w:color w:val="000000" w:themeColor="text1"/>
          <w:lang w:val="es-ES"/>
        </w:rPr>
      </w:pPr>
    </w:p>
    <w:p w:rsidR="004A4BC1" w:rsidRPr="00344266" w:rsidRDefault="004A4BC1" w:rsidP="00344266">
      <w:pPr>
        <w:numPr>
          <w:ilvl w:val="0"/>
          <w:numId w:val="19"/>
        </w:numPr>
        <w:spacing w:line="360" w:lineRule="auto"/>
        <w:ind w:left="0" w:firstLine="0"/>
        <w:contextualSpacing/>
        <w:jc w:val="both"/>
        <w:rPr>
          <w:rFonts w:ascii="Palatino Linotype" w:eastAsia="Times New Roman" w:hAnsi="Palatino Linotype" w:cs="Arial"/>
          <w:b/>
          <w:bCs/>
          <w:color w:val="000000" w:themeColor="text1"/>
          <w:lang w:val="es-ES"/>
        </w:rPr>
      </w:pPr>
      <w:r w:rsidRPr="00344266">
        <w:rPr>
          <w:rFonts w:ascii="Palatino Linotype" w:eastAsia="Times New Roman" w:hAnsi="Palatino Linotype" w:cs="Arial"/>
          <w:b/>
          <w:bCs/>
          <w:color w:val="000000" w:themeColor="text1"/>
          <w:lang w:val="es-ES"/>
        </w:rPr>
        <w:t>Número de cuenta bancario.</w:t>
      </w: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bCs/>
          <w:color w:val="000000" w:themeColor="text1"/>
          <w:lang w:val="es-ES"/>
        </w:rPr>
      </w:pPr>
      <w:r w:rsidRPr="00344266">
        <w:rPr>
          <w:rFonts w:ascii="Palatino Linotype" w:eastAsia="Times New Roman" w:hAnsi="Palatino Linotype" w:cs="Arial"/>
          <w:bCs/>
          <w:color w:val="000000" w:themeColor="text1"/>
          <w:lang w:val="es-ES"/>
        </w:rPr>
        <w:t>Como se precisó anteriormente, uno de los requisitos que indica la nómina del OSFEM que se deben agregar es el número de cuenta bancario al que se deposita el sueldo del servidor público; esto quiere decir, que no necesariamente el pago del salario se realiza de manera directa y en efectivo al trabajador, sino que se cubre mediante un depósito bancario realizado a la cuenta personal del trabajador.</w:t>
      </w:r>
    </w:p>
    <w:p w:rsidR="004A4BC1" w:rsidRPr="00344266" w:rsidRDefault="004A4BC1" w:rsidP="00344266">
      <w:pPr>
        <w:spacing w:line="360" w:lineRule="auto"/>
        <w:contextualSpacing/>
        <w:jc w:val="both"/>
        <w:rPr>
          <w:rFonts w:ascii="Palatino Linotype" w:eastAsia="Times New Roman" w:hAnsi="Palatino Linotype" w:cs="Arial"/>
          <w:bCs/>
          <w:color w:val="000000" w:themeColor="text1"/>
          <w:lang w:val="es-ES"/>
        </w:rPr>
      </w:pP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bCs/>
          <w:color w:val="000000" w:themeColor="text1"/>
          <w:lang w:val="es-ES"/>
        </w:rPr>
      </w:pPr>
      <w:r w:rsidRPr="00344266">
        <w:rPr>
          <w:rFonts w:ascii="Palatino Linotype" w:eastAsia="Times New Roman" w:hAnsi="Palatino Linotype" w:cs="Arial"/>
          <w:bCs/>
          <w:color w:val="000000" w:themeColor="text1"/>
          <w:lang w:val="es-ES"/>
        </w:rPr>
        <w:t>Al respecto, en el Criterio 10/17 emitido por el Pleno del Instituto Nacional de Transparencia, Acceso a la Información y Protección de Datos Personales se establece lo siguiente:</w:t>
      </w:r>
    </w:p>
    <w:p w:rsidR="004A4BC1" w:rsidRPr="00344266" w:rsidRDefault="004A4BC1" w:rsidP="00344266">
      <w:pPr>
        <w:spacing w:line="360" w:lineRule="auto"/>
        <w:contextualSpacing/>
        <w:jc w:val="both"/>
        <w:rPr>
          <w:rFonts w:ascii="Palatino Linotype" w:eastAsia="Times New Roman" w:hAnsi="Palatino Linotype" w:cs="Arial"/>
          <w:bCs/>
          <w:color w:val="000000" w:themeColor="text1"/>
          <w:lang w:val="es-ES"/>
        </w:rPr>
      </w:pP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bCs/>
          <w:color w:val="000000" w:themeColor="text1"/>
          <w:lang w:val="es-ES"/>
        </w:rPr>
      </w:pPr>
      <w:r w:rsidRPr="00344266">
        <w:rPr>
          <w:rFonts w:ascii="Palatino Linotype" w:eastAsia="Times New Roman" w:hAnsi="Palatino Linotype" w:cs="Arial"/>
          <w:bCs/>
          <w:color w:val="000000" w:themeColor="text1"/>
          <w:lang w:val="es-ES"/>
        </w:rPr>
        <w:t>“Cuentas bancarias y/o CLABE interbancaria de personas físicas y morales privadas.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4A4BC1" w:rsidRPr="00344266" w:rsidRDefault="004A4BC1" w:rsidP="00344266">
      <w:pPr>
        <w:spacing w:line="360" w:lineRule="auto"/>
        <w:contextualSpacing/>
        <w:jc w:val="both"/>
        <w:rPr>
          <w:rFonts w:ascii="Palatino Linotype" w:eastAsia="Times New Roman" w:hAnsi="Palatino Linotype" w:cs="Arial"/>
          <w:bCs/>
          <w:color w:val="000000" w:themeColor="text1"/>
          <w:lang w:val="es-ES"/>
        </w:rPr>
      </w:pP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bCs/>
          <w:color w:val="000000" w:themeColor="text1"/>
          <w:lang w:val="es-ES"/>
        </w:rPr>
      </w:pPr>
      <w:r w:rsidRPr="00344266">
        <w:rPr>
          <w:rFonts w:ascii="Palatino Linotype" w:eastAsia="Times New Roman" w:hAnsi="Palatino Linotype" w:cs="Arial"/>
          <w:bCs/>
          <w:color w:val="000000" w:themeColor="text1"/>
          <w:lang w:val="es-ES"/>
        </w:rPr>
        <w:lastRenderedPageBreak/>
        <w:t>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4A4BC1" w:rsidRPr="00344266" w:rsidRDefault="004A4BC1" w:rsidP="00344266">
      <w:pPr>
        <w:spacing w:line="360" w:lineRule="auto"/>
        <w:contextualSpacing/>
        <w:jc w:val="both"/>
        <w:rPr>
          <w:rFonts w:ascii="Palatino Linotype" w:eastAsia="Times New Roman" w:hAnsi="Palatino Linotype" w:cs="Arial"/>
          <w:bCs/>
          <w:color w:val="000000" w:themeColor="text1"/>
          <w:lang w:val="es-ES"/>
        </w:rPr>
      </w:pPr>
    </w:p>
    <w:p w:rsidR="004A4BC1" w:rsidRPr="00344266" w:rsidRDefault="004A4BC1" w:rsidP="00344266">
      <w:pPr>
        <w:spacing w:before="240" w:after="240" w:line="360" w:lineRule="auto"/>
        <w:jc w:val="both"/>
        <w:rPr>
          <w:rFonts w:ascii="Palatino Linotype" w:eastAsia="Palatino Linotype" w:hAnsi="Palatino Linotype" w:cs="Palatino Linotype"/>
          <w:color w:val="000000" w:themeColor="text1"/>
          <w:lang w:val="es-MX" w:eastAsia="es-MX"/>
        </w:rPr>
      </w:pPr>
      <w:r w:rsidRPr="00344266">
        <w:rPr>
          <w:rFonts w:ascii="Palatino Linotype" w:eastAsia="Palatino Linotype" w:hAnsi="Palatino Linotype" w:cs="Palatino Linotype"/>
          <w:b/>
          <w:color w:val="000000" w:themeColor="text1"/>
          <w:lang w:val="es-MX" w:eastAsia="es-MX"/>
        </w:rPr>
        <w:t>De la información fiscal</w:t>
      </w:r>
      <w:r w:rsidRPr="00344266">
        <w:rPr>
          <w:rFonts w:ascii="Palatino Linotype" w:eastAsia="Palatino Linotype" w:hAnsi="Palatino Linotype" w:cs="Palatino Linotype"/>
          <w:color w:val="000000" w:themeColor="text1"/>
          <w:lang w:val="es-MX" w:eastAsia="es-MX"/>
        </w:rPr>
        <w:t xml:space="preserve">: </w:t>
      </w: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bCs/>
          <w:color w:val="000000" w:themeColor="text1"/>
          <w:lang w:val="es-ES"/>
        </w:rPr>
      </w:pPr>
      <w:r w:rsidRPr="00344266">
        <w:rPr>
          <w:rFonts w:ascii="Palatino Linotype" w:eastAsia="Times New Roman" w:hAnsi="Palatino Linotype" w:cs="Arial"/>
          <w:bCs/>
          <w:color w:val="000000" w:themeColor="text1"/>
          <w:lang w:val="es-ES"/>
        </w:rPr>
        <w:t>La Cadena Original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Sujeto Obligado analizar dicha circunstancia con la finalidad de proteger, de ser el caso, la información a través de su clasificación por actualizarse el supuesto de confidencialidad.</w:t>
      </w:r>
    </w:p>
    <w:p w:rsidR="004A4BC1" w:rsidRPr="00344266" w:rsidRDefault="004A4BC1" w:rsidP="00344266">
      <w:pPr>
        <w:spacing w:line="360" w:lineRule="auto"/>
        <w:contextualSpacing/>
        <w:jc w:val="both"/>
        <w:rPr>
          <w:rFonts w:ascii="Palatino Linotype" w:eastAsia="Times New Roman" w:hAnsi="Palatino Linotype" w:cs="Arial"/>
          <w:bCs/>
          <w:color w:val="000000" w:themeColor="text1"/>
          <w:lang w:val="es-ES"/>
        </w:rPr>
      </w:pP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bCs/>
          <w:color w:val="000000" w:themeColor="text1"/>
          <w:lang w:val="es-ES"/>
        </w:rPr>
      </w:pPr>
      <w:r w:rsidRPr="00344266">
        <w:rPr>
          <w:rFonts w:ascii="Palatino Linotype" w:eastAsia="Times New Roman" w:hAnsi="Palatino Linotype" w:cs="Arial"/>
          <w:bCs/>
          <w:color w:val="000000" w:themeColor="text1"/>
          <w:lang w:val="es-ES"/>
        </w:rPr>
        <w:t xml:space="preserve">Los códigos bidimensionales o códigos QR, 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w:t>
      </w:r>
      <w:r w:rsidRPr="00344266">
        <w:rPr>
          <w:rFonts w:ascii="Palatino Linotype" w:eastAsia="Times New Roman" w:hAnsi="Palatino Linotype" w:cs="Arial"/>
          <w:bCs/>
          <w:color w:val="000000" w:themeColor="text1"/>
          <w:lang w:val="es-ES"/>
        </w:rPr>
        <w:lastRenderedPageBreak/>
        <w:t>datos personales, no susceptibles de conocimiento público, debiendo el Sujeto Obligado analizar dicha circunstancia con la finalidad de determinar si se actualiza algún supuesto de confidencialidad.</w:t>
      </w:r>
    </w:p>
    <w:p w:rsidR="004A4BC1" w:rsidRPr="00344266" w:rsidRDefault="004A4BC1" w:rsidP="00344266">
      <w:pPr>
        <w:spacing w:line="360" w:lineRule="auto"/>
        <w:contextualSpacing/>
        <w:jc w:val="both"/>
        <w:rPr>
          <w:rFonts w:ascii="Palatino Linotype" w:eastAsia="Times New Roman" w:hAnsi="Palatino Linotype" w:cs="Arial"/>
          <w:bCs/>
          <w:color w:val="000000" w:themeColor="text1"/>
          <w:lang w:val="es-ES"/>
        </w:rPr>
      </w:pPr>
    </w:p>
    <w:p w:rsidR="004A4BC1" w:rsidRPr="00344266" w:rsidRDefault="004A4BC1" w:rsidP="00344266">
      <w:pPr>
        <w:numPr>
          <w:ilvl w:val="0"/>
          <w:numId w:val="1"/>
        </w:numPr>
        <w:spacing w:line="360" w:lineRule="auto"/>
        <w:ind w:left="0" w:firstLine="0"/>
        <w:contextualSpacing/>
        <w:jc w:val="both"/>
        <w:rPr>
          <w:rFonts w:ascii="Palatino Linotype" w:eastAsia="Times New Roman" w:hAnsi="Palatino Linotype" w:cs="Arial"/>
          <w:bCs/>
          <w:color w:val="000000" w:themeColor="text1"/>
          <w:lang w:val="es-ES"/>
        </w:rPr>
      </w:pPr>
      <w:r w:rsidRPr="00344266">
        <w:rPr>
          <w:rFonts w:ascii="Palatino Linotype" w:eastAsia="Times New Roman" w:hAnsi="Palatino Linotype" w:cs="Arial"/>
          <w:bCs/>
          <w:color w:val="000000" w:themeColor="text1"/>
          <w:lang w:val="es-ES"/>
        </w:rPr>
        <w:t xml:space="preserve">En tal sentido, si derivado del análisis efectuado por el </w:t>
      </w:r>
      <w:r w:rsidRPr="00344266">
        <w:rPr>
          <w:rFonts w:ascii="Palatino Linotype" w:eastAsia="Times New Roman" w:hAnsi="Palatino Linotype" w:cs="Arial"/>
          <w:b/>
          <w:bCs/>
          <w:caps/>
          <w:color w:val="000000" w:themeColor="text1"/>
          <w:lang w:val="es-ES"/>
        </w:rPr>
        <w:t>Sujeto Obligado</w:t>
      </w:r>
      <w:r w:rsidRPr="00344266">
        <w:rPr>
          <w:rFonts w:ascii="Palatino Linotype" w:eastAsia="Times New Roman" w:hAnsi="Palatino Linotype" w:cs="Arial"/>
          <w:bCs/>
          <w:color w:val="000000" w:themeColor="text1"/>
          <w:lang w:val="es-ES"/>
        </w:rPr>
        <w:t xml:space="preserve"> en el presente caso, se desprende que, de la información fiscal contenida en el recibo de nómina,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en este sentido, en su caso, deberá clasificarla como confidencial, de manera fundada y motivada en términos del artículo 143, fracción I de la Ley de Transparencia y Acceso a la Información Pública del Estado de México y Municipios.</w:t>
      </w:r>
    </w:p>
    <w:p w:rsidR="004A4BC1" w:rsidRPr="00344266" w:rsidRDefault="004A4BC1" w:rsidP="00344266">
      <w:pPr>
        <w:spacing w:line="360" w:lineRule="auto"/>
        <w:contextualSpacing/>
        <w:jc w:val="both"/>
        <w:rPr>
          <w:rFonts w:ascii="Palatino Linotype" w:eastAsia="MS Mincho" w:hAnsi="Palatino Linotype" w:cs="Arial"/>
          <w:color w:val="000000" w:themeColor="text1"/>
        </w:rPr>
      </w:pPr>
    </w:p>
    <w:p w:rsidR="004A4BC1" w:rsidRPr="00344266" w:rsidRDefault="004A4BC1" w:rsidP="00344266">
      <w:pPr>
        <w:keepNext/>
        <w:keepLines/>
        <w:spacing w:after="160" w:line="360" w:lineRule="auto"/>
        <w:rPr>
          <w:rFonts w:ascii="Palatino Linotype" w:eastAsia="Palatino Linotype" w:hAnsi="Palatino Linotype" w:cs="Palatino Linotype"/>
          <w:b/>
          <w:color w:val="000000" w:themeColor="text1"/>
        </w:rPr>
      </w:pPr>
      <w:r w:rsidRPr="00344266">
        <w:rPr>
          <w:rFonts w:ascii="Palatino Linotype" w:eastAsia="Palatino Linotype" w:hAnsi="Palatino Linotype" w:cs="Palatino Linotype"/>
          <w:b/>
          <w:color w:val="000000" w:themeColor="text1"/>
        </w:rPr>
        <w:t>QUINTO. De la versión pública.</w:t>
      </w:r>
    </w:p>
    <w:p w:rsidR="004A4BC1" w:rsidRPr="00344266" w:rsidRDefault="004A4BC1" w:rsidP="00344266">
      <w:pPr>
        <w:keepNext/>
        <w:keepLines/>
        <w:numPr>
          <w:ilvl w:val="0"/>
          <w:numId w:val="23"/>
        </w:numPr>
        <w:tabs>
          <w:tab w:val="left" w:pos="284"/>
        </w:tabs>
        <w:spacing w:after="160" w:line="360" w:lineRule="auto"/>
        <w:ind w:left="0" w:firstLine="0"/>
        <w:rPr>
          <w:rFonts w:ascii="Palatino Linotype" w:eastAsia="Palatino Linotype" w:hAnsi="Palatino Linotype" w:cs="Palatino Linotype"/>
          <w:b/>
          <w:color w:val="000000" w:themeColor="text1"/>
        </w:rPr>
      </w:pPr>
      <w:bookmarkStart w:id="161" w:name="_heading=h.3rdcrjn" w:colFirst="0" w:colLast="0"/>
      <w:bookmarkEnd w:id="161"/>
      <w:r w:rsidRPr="00344266">
        <w:rPr>
          <w:rFonts w:ascii="Palatino Linotype" w:eastAsia="Palatino Linotype" w:hAnsi="Palatino Linotype" w:cs="Palatino Linotype"/>
          <w:b/>
          <w:color w:val="000000" w:themeColor="text1"/>
        </w:rPr>
        <w:t xml:space="preserve">Nociones generales. </w:t>
      </w:r>
    </w:p>
    <w:p w:rsidR="004A4BC1" w:rsidRPr="00344266" w:rsidRDefault="004A4BC1" w:rsidP="00344266">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344266">
        <w:rPr>
          <w:rFonts w:ascii="Palatino Linotype" w:eastAsia="MS Mincho" w:hAnsi="Palatino Linotype" w:cs="Arial"/>
          <w:color w:val="000000" w:themeColor="text1"/>
        </w:rPr>
        <w:t xml:space="preserve">Debe destacarse, que debido a la información solicitada por el </w:t>
      </w:r>
      <w:r w:rsidRPr="00344266">
        <w:rPr>
          <w:rFonts w:ascii="Palatino Linotype" w:eastAsia="MS Mincho" w:hAnsi="Palatino Linotype" w:cs="Arial"/>
          <w:b/>
          <w:color w:val="000000" w:themeColor="text1"/>
        </w:rPr>
        <w:t>RECURRENTE,</w:t>
      </w:r>
      <w:r w:rsidRPr="00344266">
        <w:rPr>
          <w:rFonts w:ascii="Palatino Linotype" w:eastAsia="MS Mincho" w:hAnsi="Palatino Linotype" w:cs="Arial"/>
          <w:color w:val="000000" w:themeColor="text1"/>
        </w:rPr>
        <w:t xml:space="preserve"> obran datos personales susceptibles de protegerse, así como información susceptible de clasificarse como confidencial,  por lo que, el </w:t>
      </w:r>
      <w:r w:rsidRPr="00344266">
        <w:rPr>
          <w:rFonts w:ascii="Palatino Linotype" w:eastAsia="MS Mincho" w:hAnsi="Palatino Linotype" w:cs="Arial"/>
          <w:b/>
          <w:color w:val="000000" w:themeColor="text1"/>
        </w:rPr>
        <w:t>SUJETO OBLIGADO</w:t>
      </w:r>
      <w:r w:rsidRPr="00344266">
        <w:rPr>
          <w:rFonts w:ascii="Palatino Linotype" w:eastAsia="MS Mincho" w:hAnsi="Palatino Linotype" w:cs="Arial"/>
          <w:color w:val="000000" w:themeColor="text1"/>
        </w:rPr>
        <w:t xml:space="preserve"> deberá de hacer la adecuada versión pública, protegiendo los datos que no son susceptibles de ser proporcionados. </w:t>
      </w:r>
    </w:p>
    <w:p w:rsidR="004A4BC1" w:rsidRPr="00344266" w:rsidRDefault="004A4BC1" w:rsidP="00344266">
      <w:pPr>
        <w:spacing w:line="360" w:lineRule="auto"/>
        <w:contextualSpacing/>
        <w:jc w:val="both"/>
        <w:rPr>
          <w:rFonts w:ascii="Palatino Linotype" w:eastAsia="MS Mincho" w:hAnsi="Palatino Linotype" w:cs="Arial"/>
          <w:color w:val="000000" w:themeColor="text1"/>
        </w:rPr>
      </w:pPr>
    </w:p>
    <w:p w:rsidR="004A4BC1" w:rsidRPr="00344266" w:rsidRDefault="004A4BC1" w:rsidP="00344266">
      <w:pPr>
        <w:numPr>
          <w:ilvl w:val="0"/>
          <w:numId w:val="1"/>
        </w:numPr>
        <w:tabs>
          <w:tab w:val="left" w:pos="284"/>
        </w:tabs>
        <w:spacing w:line="360" w:lineRule="auto"/>
        <w:ind w:left="0" w:firstLine="0"/>
        <w:jc w:val="both"/>
        <w:rPr>
          <w:rFonts w:ascii="Palatino Linotype" w:eastAsia="Palatino Linotype" w:hAnsi="Palatino Linotype" w:cs="Palatino Linotype"/>
          <w:color w:val="000000" w:themeColor="text1"/>
        </w:rPr>
      </w:pPr>
      <w:r w:rsidRPr="00344266">
        <w:rPr>
          <w:rFonts w:ascii="Palatino Linotype" w:eastAsia="Palatino Linotype" w:hAnsi="Palatino Linotype" w:cs="Palatino Linotype"/>
          <w:color w:val="000000" w:themeColor="text1"/>
        </w:rPr>
        <w:t>No pasa desapercibido para este Órgano Garante que los sujetos obligados</w:t>
      </w:r>
      <w:r w:rsidRPr="00344266">
        <w:rPr>
          <w:rFonts w:ascii="Palatino Linotype" w:eastAsia="Palatino Linotype" w:hAnsi="Palatino Linotype" w:cs="Palatino Linotype"/>
          <w:b/>
          <w:color w:val="000000" w:themeColor="text1"/>
        </w:rPr>
        <w:t xml:space="preserve"> </w:t>
      </w:r>
      <w:r w:rsidRPr="00344266">
        <w:rPr>
          <w:rFonts w:ascii="Palatino Linotype" w:eastAsia="Palatino Linotype" w:hAnsi="Palatino Linotype" w:cs="Palatino Linotype"/>
          <w:color w:val="000000" w:themeColor="text1"/>
        </w:rPr>
        <w:t xml:space="preserve">serán responsables de los datos personales en su posesión y que, en caso de localizarse datos </w:t>
      </w:r>
      <w:r w:rsidRPr="00344266">
        <w:rPr>
          <w:rFonts w:ascii="Palatino Linotype" w:eastAsia="Palatino Linotype" w:hAnsi="Palatino Linotype" w:cs="Palatino Linotype"/>
          <w:color w:val="000000" w:themeColor="text1"/>
        </w:rPr>
        <w:lastRenderedPageBreak/>
        <w:t>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4A4BC1" w:rsidRPr="00344266" w:rsidRDefault="004A4BC1" w:rsidP="00344266">
      <w:pPr>
        <w:tabs>
          <w:tab w:val="left" w:pos="284"/>
        </w:tabs>
        <w:spacing w:after="160" w:line="360" w:lineRule="auto"/>
        <w:jc w:val="both"/>
        <w:rPr>
          <w:rFonts w:ascii="Palatino Linotype" w:eastAsia="Palatino Linotype" w:hAnsi="Palatino Linotype" w:cs="Palatino Linotype"/>
          <w:color w:val="000000" w:themeColor="text1"/>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520"/>
      </w:tblGrid>
      <w:tr w:rsidR="00344266" w:rsidRPr="00344266" w:rsidTr="004A4BC1">
        <w:tc>
          <w:tcPr>
            <w:tcW w:w="2689" w:type="dxa"/>
          </w:tcPr>
          <w:p w:rsidR="004A4BC1" w:rsidRPr="00344266" w:rsidRDefault="004A4BC1" w:rsidP="00344266">
            <w:pPr>
              <w:tabs>
                <w:tab w:val="left" w:pos="284"/>
              </w:tabs>
              <w:spacing w:line="360" w:lineRule="auto"/>
              <w:rPr>
                <w:rFonts w:ascii="Palatino Linotype" w:eastAsia="Palatino Linotype" w:hAnsi="Palatino Linotype" w:cs="Palatino Linotype"/>
                <w:b/>
                <w:color w:val="000000" w:themeColor="text1"/>
              </w:rPr>
            </w:pPr>
            <w:r w:rsidRPr="00344266">
              <w:rPr>
                <w:rFonts w:ascii="Palatino Linotype" w:eastAsia="Palatino Linotype" w:hAnsi="Palatino Linotype" w:cs="Palatino Linotype"/>
                <w:b/>
                <w:color w:val="000000" w:themeColor="text1"/>
              </w:rPr>
              <w:t>a) Requisitos previos.</w:t>
            </w:r>
          </w:p>
        </w:tc>
        <w:tc>
          <w:tcPr>
            <w:tcW w:w="6520" w:type="dxa"/>
          </w:tcPr>
          <w:p w:rsidR="004A4BC1" w:rsidRPr="00344266" w:rsidRDefault="004A4BC1" w:rsidP="00344266">
            <w:pPr>
              <w:tabs>
                <w:tab w:val="left" w:pos="284"/>
              </w:tabs>
              <w:spacing w:line="360" w:lineRule="auto"/>
              <w:jc w:val="both"/>
              <w:rPr>
                <w:rFonts w:ascii="Palatino Linotype" w:eastAsia="Palatino Linotype" w:hAnsi="Palatino Linotype" w:cs="Palatino Linotype"/>
                <w:b/>
                <w:color w:val="000000" w:themeColor="text1"/>
              </w:rPr>
            </w:pPr>
            <w:r w:rsidRPr="00344266">
              <w:rPr>
                <w:rFonts w:ascii="Palatino Linotype" w:eastAsia="Palatino Linotype" w:hAnsi="Palatino Linotype" w:cs="Palatino Linotype"/>
                <w:b/>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4A4BC1" w:rsidRPr="00344266" w:rsidRDefault="004A4BC1" w:rsidP="00344266">
            <w:pPr>
              <w:tabs>
                <w:tab w:val="left" w:pos="284"/>
              </w:tabs>
              <w:spacing w:line="360" w:lineRule="auto"/>
              <w:jc w:val="both"/>
              <w:rPr>
                <w:rFonts w:ascii="Palatino Linotype" w:eastAsia="Palatino Linotype" w:hAnsi="Palatino Linotype" w:cs="Palatino Linotype"/>
                <w:b/>
                <w:color w:val="000000" w:themeColor="text1"/>
              </w:rPr>
            </w:pPr>
            <w:r w:rsidRPr="00344266">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4A4BC1" w:rsidRPr="00344266" w:rsidRDefault="004A4BC1" w:rsidP="00344266">
            <w:pPr>
              <w:tabs>
                <w:tab w:val="left" w:pos="284"/>
              </w:tabs>
              <w:spacing w:line="360" w:lineRule="auto"/>
              <w:jc w:val="both"/>
              <w:rPr>
                <w:rFonts w:ascii="Palatino Linotype" w:eastAsia="Palatino Linotype" w:hAnsi="Palatino Linotype" w:cs="Palatino Linotype"/>
                <w:b/>
                <w:color w:val="000000" w:themeColor="text1"/>
              </w:rPr>
            </w:pPr>
            <w:r w:rsidRPr="00344266">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4A4BC1" w:rsidRPr="00344266" w:rsidRDefault="004A4BC1" w:rsidP="00344266">
            <w:pPr>
              <w:tabs>
                <w:tab w:val="left" w:pos="284"/>
              </w:tabs>
              <w:spacing w:line="360" w:lineRule="auto"/>
              <w:jc w:val="both"/>
              <w:rPr>
                <w:rFonts w:ascii="Palatino Linotype" w:eastAsia="Palatino Linotype" w:hAnsi="Palatino Linotype" w:cs="Palatino Linotype"/>
                <w:b/>
                <w:color w:val="000000" w:themeColor="text1"/>
              </w:rPr>
            </w:pPr>
            <w:r w:rsidRPr="00344266">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344266">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344266">
              <w:rPr>
                <w:rFonts w:ascii="Palatino Linotype" w:eastAsia="Palatino Linotype" w:hAnsi="Palatino Linotype" w:cs="Palatino Linotype"/>
                <w:b/>
                <w:color w:val="000000" w:themeColor="text1"/>
              </w:rPr>
              <w:t xml:space="preserve"> individualizar su análisis y tampoco se puede hacer un acuerdo por cada dato que se vaya a clasificar </w:t>
            </w:r>
            <w:r w:rsidRPr="00344266">
              <w:rPr>
                <w:rFonts w:ascii="Palatino Linotype" w:eastAsia="Palatino Linotype" w:hAnsi="Palatino Linotype" w:cs="Palatino Linotype"/>
                <w:b/>
                <w:color w:val="000000" w:themeColor="text1"/>
              </w:rPr>
              <w:lastRenderedPageBreak/>
              <w:t>dentro de un documento con diez datos, por ejemplo, susceptibles de ser clasificados.</w:t>
            </w:r>
          </w:p>
        </w:tc>
      </w:tr>
      <w:tr w:rsidR="00344266" w:rsidRPr="00344266" w:rsidTr="004A4BC1">
        <w:tc>
          <w:tcPr>
            <w:tcW w:w="2689" w:type="dxa"/>
          </w:tcPr>
          <w:p w:rsidR="004A4BC1" w:rsidRPr="00344266" w:rsidRDefault="004A4BC1" w:rsidP="00344266">
            <w:pPr>
              <w:tabs>
                <w:tab w:val="left" w:pos="284"/>
              </w:tabs>
              <w:spacing w:line="360" w:lineRule="auto"/>
              <w:rPr>
                <w:rFonts w:ascii="Palatino Linotype" w:eastAsia="Palatino Linotype" w:hAnsi="Palatino Linotype" w:cs="Palatino Linotype"/>
                <w:b/>
                <w:color w:val="000000" w:themeColor="text1"/>
              </w:rPr>
            </w:pPr>
            <w:r w:rsidRPr="00344266">
              <w:rPr>
                <w:rFonts w:ascii="Palatino Linotype" w:eastAsia="Palatino Linotype" w:hAnsi="Palatino Linotype" w:cs="Palatino Linotype"/>
                <w:b/>
                <w:color w:val="000000" w:themeColor="text1"/>
              </w:rPr>
              <w:t>b) Supuestos de clasificación.</w:t>
            </w:r>
          </w:p>
        </w:tc>
        <w:tc>
          <w:tcPr>
            <w:tcW w:w="6520" w:type="dxa"/>
          </w:tcPr>
          <w:p w:rsidR="004A4BC1" w:rsidRPr="00344266" w:rsidRDefault="004A4BC1" w:rsidP="00344266">
            <w:pPr>
              <w:tabs>
                <w:tab w:val="left" w:pos="284"/>
              </w:tabs>
              <w:spacing w:line="360" w:lineRule="auto"/>
              <w:jc w:val="both"/>
              <w:rPr>
                <w:rFonts w:ascii="Palatino Linotype" w:eastAsia="Palatino Linotype" w:hAnsi="Palatino Linotype" w:cs="Palatino Linotype"/>
                <w:color w:val="000000" w:themeColor="text1"/>
              </w:rPr>
            </w:pPr>
            <w:r w:rsidRPr="00344266">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4A4BC1" w:rsidRPr="00344266" w:rsidRDefault="004A4BC1" w:rsidP="00344266">
            <w:pPr>
              <w:tabs>
                <w:tab w:val="left" w:pos="284"/>
              </w:tabs>
              <w:spacing w:line="360" w:lineRule="auto"/>
              <w:jc w:val="both"/>
              <w:rPr>
                <w:rFonts w:ascii="Palatino Linotype" w:eastAsia="Palatino Linotype" w:hAnsi="Palatino Linotype" w:cs="Palatino Linotype"/>
                <w:color w:val="000000" w:themeColor="text1"/>
              </w:rPr>
            </w:pPr>
            <w:r w:rsidRPr="00344266">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A4BC1" w:rsidRPr="00344266" w:rsidRDefault="004A4BC1" w:rsidP="00344266">
            <w:pPr>
              <w:tabs>
                <w:tab w:val="left" w:pos="284"/>
              </w:tabs>
              <w:spacing w:line="360" w:lineRule="auto"/>
              <w:jc w:val="both"/>
              <w:rPr>
                <w:rFonts w:ascii="Palatino Linotype" w:eastAsia="Palatino Linotype" w:hAnsi="Palatino Linotype" w:cs="Palatino Linotype"/>
                <w:color w:val="000000" w:themeColor="text1"/>
              </w:rPr>
            </w:pPr>
            <w:r w:rsidRPr="00344266">
              <w:rPr>
                <w:rFonts w:ascii="Palatino Linotype" w:eastAsia="Palatino Linotype" w:hAnsi="Palatino Linotype" w:cs="Palatino Linotype"/>
                <w:color w:val="000000" w:themeColor="text1"/>
              </w:rPr>
              <w:t xml:space="preserve">El </w:t>
            </w:r>
            <w:r w:rsidRPr="00344266">
              <w:rPr>
                <w:rFonts w:ascii="Palatino Linotype" w:eastAsia="Palatino Linotype" w:hAnsi="Palatino Linotype" w:cs="Palatino Linotype"/>
                <w:b/>
                <w:color w:val="000000" w:themeColor="text1"/>
              </w:rPr>
              <w:t>Sujeto Obligado</w:t>
            </w:r>
            <w:r w:rsidRPr="00344266">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44266" w:rsidRPr="00344266" w:rsidTr="004A4BC1">
        <w:tc>
          <w:tcPr>
            <w:tcW w:w="2689" w:type="dxa"/>
          </w:tcPr>
          <w:p w:rsidR="004A4BC1" w:rsidRPr="00344266" w:rsidRDefault="004A4BC1" w:rsidP="00344266">
            <w:pPr>
              <w:tabs>
                <w:tab w:val="left" w:pos="284"/>
              </w:tabs>
              <w:spacing w:line="360" w:lineRule="auto"/>
              <w:rPr>
                <w:rFonts w:ascii="Palatino Linotype" w:eastAsia="Palatino Linotype" w:hAnsi="Palatino Linotype" w:cs="Palatino Linotype"/>
                <w:b/>
                <w:color w:val="000000" w:themeColor="text1"/>
              </w:rPr>
            </w:pPr>
            <w:r w:rsidRPr="00344266">
              <w:rPr>
                <w:rFonts w:ascii="Palatino Linotype" w:eastAsia="Palatino Linotype" w:hAnsi="Palatino Linotype" w:cs="Palatino Linotype"/>
                <w:b/>
                <w:color w:val="000000" w:themeColor="text1"/>
              </w:rPr>
              <w:t>c) Formalidades para emitir el acuerdo de clasificación.</w:t>
            </w:r>
          </w:p>
        </w:tc>
        <w:tc>
          <w:tcPr>
            <w:tcW w:w="6520" w:type="dxa"/>
          </w:tcPr>
          <w:p w:rsidR="004A4BC1" w:rsidRPr="00344266" w:rsidRDefault="004A4BC1" w:rsidP="00344266">
            <w:pPr>
              <w:tabs>
                <w:tab w:val="left" w:pos="284"/>
              </w:tabs>
              <w:spacing w:line="360" w:lineRule="auto"/>
              <w:jc w:val="both"/>
              <w:rPr>
                <w:rFonts w:ascii="Palatino Linotype" w:eastAsia="Palatino Linotype" w:hAnsi="Palatino Linotype" w:cs="Palatino Linotype"/>
                <w:color w:val="000000" w:themeColor="text1"/>
              </w:rPr>
            </w:pPr>
            <w:r w:rsidRPr="00344266">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w:t>
            </w:r>
            <w:r w:rsidRPr="00344266">
              <w:rPr>
                <w:rFonts w:ascii="Palatino Linotype" w:eastAsia="Palatino Linotype" w:hAnsi="Palatino Linotype" w:cs="Palatino Linotype"/>
                <w:color w:val="000000" w:themeColor="text1"/>
              </w:rPr>
              <w:lastRenderedPageBreak/>
              <w:t xml:space="preserve">o revocar la clasificación de la información que haya propuesto. </w:t>
            </w:r>
          </w:p>
          <w:p w:rsidR="004A4BC1" w:rsidRPr="00344266" w:rsidRDefault="004A4BC1" w:rsidP="00344266">
            <w:pPr>
              <w:tabs>
                <w:tab w:val="left" w:pos="284"/>
              </w:tabs>
              <w:spacing w:line="360" w:lineRule="auto"/>
              <w:jc w:val="both"/>
              <w:rPr>
                <w:rFonts w:ascii="Palatino Linotype" w:eastAsia="Palatino Linotype" w:hAnsi="Palatino Linotype" w:cs="Palatino Linotype"/>
                <w:color w:val="000000" w:themeColor="text1"/>
              </w:rPr>
            </w:pPr>
            <w:r w:rsidRPr="00344266">
              <w:rPr>
                <w:rFonts w:ascii="Palatino Linotype" w:eastAsia="Palatino Linotype" w:hAnsi="Palatino Linotype" w:cs="Palatino Linotype"/>
                <w:color w:val="000000" w:themeColor="text1"/>
              </w:rPr>
              <w:t xml:space="preserve">Es necesario que </w:t>
            </w:r>
            <w:r w:rsidRPr="00344266">
              <w:rPr>
                <w:rFonts w:ascii="Palatino Linotype" w:eastAsia="Palatino Linotype" w:hAnsi="Palatino Linotype" w:cs="Palatino Linotype"/>
                <w:b/>
                <w:color w:val="000000" w:themeColor="text1"/>
                <w:u w:val="single"/>
              </w:rPr>
              <w:t>el acto reúna con los requisitos elementales</w:t>
            </w:r>
            <w:r w:rsidRPr="00344266">
              <w:rPr>
                <w:rFonts w:ascii="Palatino Linotype" w:eastAsia="Palatino Linotype" w:hAnsi="Palatino Linotype" w:cs="Palatino Linotype"/>
                <w:color w:val="000000" w:themeColor="text1"/>
              </w:rPr>
              <w:t>, entre ellos, que la autoridad que va a emitir el acto de autoridad sea la legalmente facultada para ello.</w:t>
            </w:r>
          </w:p>
          <w:p w:rsidR="004A4BC1" w:rsidRPr="00344266" w:rsidRDefault="004A4BC1" w:rsidP="00344266">
            <w:pPr>
              <w:tabs>
                <w:tab w:val="left" w:pos="284"/>
              </w:tabs>
              <w:spacing w:line="360" w:lineRule="auto"/>
              <w:jc w:val="both"/>
              <w:rPr>
                <w:rFonts w:ascii="Palatino Linotype" w:eastAsia="Palatino Linotype" w:hAnsi="Palatino Linotype" w:cs="Palatino Linotype"/>
                <w:color w:val="000000" w:themeColor="text1"/>
              </w:rPr>
            </w:pPr>
            <w:r w:rsidRPr="00344266">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44266" w:rsidRPr="00344266" w:rsidTr="004A4BC1">
        <w:tc>
          <w:tcPr>
            <w:tcW w:w="2689" w:type="dxa"/>
          </w:tcPr>
          <w:p w:rsidR="004A4BC1" w:rsidRPr="00344266" w:rsidRDefault="004A4BC1" w:rsidP="00344266">
            <w:pPr>
              <w:tabs>
                <w:tab w:val="left" w:pos="284"/>
              </w:tabs>
              <w:spacing w:line="360" w:lineRule="auto"/>
              <w:rPr>
                <w:rFonts w:ascii="Palatino Linotype" w:eastAsia="Palatino Linotype" w:hAnsi="Palatino Linotype" w:cs="Palatino Linotype"/>
                <w:b/>
                <w:color w:val="000000" w:themeColor="text1"/>
              </w:rPr>
            </w:pPr>
          </w:p>
          <w:p w:rsidR="004A4BC1" w:rsidRPr="00344266" w:rsidRDefault="004A4BC1" w:rsidP="00344266">
            <w:pPr>
              <w:tabs>
                <w:tab w:val="left" w:pos="284"/>
              </w:tabs>
              <w:spacing w:line="360" w:lineRule="auto"/>
              <w:jc w:val="both"/>
              <w:rPr>
                <w:rFonts w:ascii="Palatino Linotype" w:eastAsia="Palatino Linotype" w:hAnsi="Palatino Linotype" w:cs="Palatino Linotype"/>
                <w:b/>
                <w:color w:val="000000" w:themeColor="text1"/>
              </w:rPr>
            </w:pPr>
            <w:r w:rsidRPr="00344266">
              <w:rPr>
                <w:rFonts w:ascii="Palatino Linotype" w:eastAsia="Palatino Linotype" w:hAnsi="Palatino Linotype" w:cs="Palatino Linotype"/>
                <w:b/>
                <w:color w:val="000000" w:themeColor="text1"/>
              </w:rPr>
              <w:t xml:space="preserve">d) Requisitos de fondo del acuerdo de clasificación. </w:t>
            </w:r>
          </w:p>
        </w:tc>
        <w:tc>
          <w:tcPr>
            <w:tcW w:w="6520" w:type="dxa"/>
          </w:tcPr>
          <w:p w:rsidR="004A4BC1" w:rsidRPr="00344266" w:rsidRDefault="004A4BC1" w:rsidP="00344266">
            <w:pPr>
              <w:tabs>
                <w:tab w:val="left" w:pos="284"/>
              </w:tabs>
              <w:spacing w:line="360" w:lineRule="auto"/>
              <w:jc w:val="both"/>
              <w:rPr>
                <w:rFonts w:ascii="Palatino Linotype" w:eastAsia="Palatino Linotype" w:hAnsi="Palatino Linotype" w:cs="Palatino Linotype"/>
                <w:color w:val="000000" w:themeColor="text1"/>
              </w:rPr>
            </w:pPr>
            <w:r w:rsidRPr="00344266">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44266">
              <w:rPr>
                <w:rFonts w:ascii="Palatino Linotype" w:eastAsia="Palatino Linotype" w:hAnsi="Palatino Linotype" w:cs="Palatino Linotype"/>
                <w:b/>
                <w:color w:val="000000" w:themeColor="text1"/>
              </w:rPr>
              <w:t>Sujetos Obligados</w:t>
            </w:r>
            <w:r w:rsidRPr="00344266">
              <w:rPr>
                <w:rFonts w:ascii="Palatino Linotype" w:eastAsia="Palatino Linotype" w:hAnsi="Palatino Linotype" w:cs="Palatino Linotype"/>
                <w:color w:val="000000" w:themeColor="text1"/>
              </w:rPr>
              <w:t xml:space="preserve">, por lo que deberán fundar y motivar debidamente la clasificación. </w:t>
            </w:r>
          </w:p>
          <w:p w:rsidR="004A4BC1" w:rsidRPr="00344266" w:rsidRDefault="004A4BC1" w:rsidP="00344266">
            <w:pPr>
              <w:tabs>
                <w:tab w:val="left" w:pos="284"/>
              </w:tabs>
              <w:spacing w:line="360" w:lineRule="auto"/>
              <w:jc w:val="both"/>
              <w:rPr>
                <w:rFonts w:ascii="Palatino Linotype" w:eastAsia="Palatino Linotype" w:hAnsi="Palatino Linotype" w:cs="Palatino Linotype"/>
                <w:color w:val="000000" w:themeColor="text1"/>
              </w:rPr>
            </w:pPr>
            <w:r w:rsidRPr="00344266">
              <w:rPr>
                <w:rFonts w:ascii="Palatino Linotype" w:eastAsia="Palatino Linotype" w:hAnsi="Palatino Linotype" w:cs="Palatino Linotype"/>
                <w:color w:val="000000" w:themeColor="text1"/>
              </w:rPr>
              <w:t xml:space="preserve">De lo anterior, se desprende que para una correcta </w:t>
            </w:r>
            <w:r w:rsidRPr="00344266">
              <w:rPr>
                <w:rFonts w:ascii="Palatino Linotype" w:eastAsia="Palatino Linotype" w:hAnsi="Palatino Linotype" w:cs="Palatino Linotype"/>
                <w:b/>
                <w:color w:val="000000" w:themeColor="text1"/>
              </w:rPr>
              <w:t>clasificación total o parcial</w:t>
            </w:r>
            <w:r w:rsidRPr="00344266">
              <w:rPr>
                <w:rFonts w:ascii="Palatino Linotype" w:eastAsia="Palatino Linotype" w:hAnsi="Palatino Linotype" w:cs="Palatino Linotype"/>
                <w:color w:val="000000" w:themeColor="text1"/>
              </w:rPr>
              <w:t xml:space="preserve">, esto es determinar los datos que </w:t>
            </w:r>
            <w:r w:rsidRPr="00344266">
              <w:rPr>
                <w:rFonts w:ascii="Palatino Linotype" w:eastAsia="Palatino Linotype" w:hAnsi="Palatino Linotype" w:cs="Palatino Linotype"/>
                <w:color w:val="000000" w:themeColor="text1"/>
              </w:rPr>
              <w:lastRenderedPageBreak/>
              <w:t>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A4BC1" w:rsidRPr="00344266" w:rsidRDefault="004A4BC1" w:rsidP="00344266">
            <w:pPr>
              <w:tabs>
                <w:tab w:val="left" w:pos="284"/>
              </w:tabs>
              <w:spacing w:line="360" w:lineRule="auto"/>
              <w:jc w:val="both"/>
              <w:rPr>
                <w:rFonts w:ascii="Palatino Linotype" w:eastAsia="Palatino Linotype" w:hAnsi="Palatino Linotype" w:cs="Palatino Linotype"/>
                <w:color w:val="000000" w:themeColor="text1"/>
              </w:rPr>
            </w:pPr>
            <w:r w:rsidRPr="00344266">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A4BC1" w:rsidRPr="00344266" w:rsidRDefault="004A4BC1" w:rsidP="00344266">
            <w:pPr>
              <w:tabs>
                <w:tab w:val="left" w:pos="284"/>
              </w:tabs>
              <w:spacing w:line="360" w:lineRule="auto"/>
              <w:jc w:val="both"/>
              <w:rPr>
                <w:rFonts w:ascii="Palatino Linotype" w:eastAsia="Palatino Linotype" w:hAnsi="Palatino Linotype" w:cs="Palatino Linotype"/>
                <w:color w:val="000000" w:themeColor="text1"/>
              </w:rPr>
            </w:pPr>
            <w:r w:rsidRPr="00344266">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4A4BC1" w:rsidRPr="00344266" w:rsidRDefault="004A4BC1" w:rsidP="00344266">
            <w:pPr>
              <w:tabs>
                <w:tab w:val="left" w:pos="284"/>
              </w:tabs>
              <w:spacing w:line="360" w:lineRule="auto"/>
              <w:jc w:val="both"/>
              <w:rPr>
                <w:rFonts w:ascii="Palatino Linotype" w:eastAsia="Palatino Linotype" w:hAnsi="Palatino Linotype" w:cs="Palatino Linotype"/>
                <w:color w:val="000000" w:themeColor="text1"/>
              </w:rPr>
            </w:pPr>
            <w:r w:rsidRPr="00344266">
              <w:rPr>
                <w:rFonts w:ascii="Palatino Linotype" w:eastAsia="Palatino Linotype" w:hAnsi="Palatino Linotype" w:cs="Palatino Linotype"/>
                <w:color w:val="000000" w:themeColor="text1"/>
              </w:rPr>
              <w:t xml:space="preserve">Ahora bien, </w:t>
            </w:r>
            <w:r w:rsidRPr="00344266">
              <w:rPr>
                <w:rFonts w:ascii="Palatino Linotype" w:eastAsia="Palatino Linotype" w:hAnsi="Palatino Linotype" w:cs="Palatino Linotype"/>
                <w:b/>
                <w:color w:val="000000" w:themeColor="text1"/>
                <w:u w:val="single"/>
              </w:rPr>
              <w:t>para cada caso además de fundar y motivar</w:t>
            </w:r>
            <w:r w:rsidRPr="00344266">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w:t>
            </w:r>
            <w:r w:rsidRPr="00344266">
              <w:rPr>
                <w:rFonts w:ascii="Palatino Linotype" w:eastAsia="Palatino Linotype" w:hAnsi="Palatino Linotype" w:cs="Palatino Linotype"/>
                <w:color w:val="000000" w:themeColor="text1"/>
              </w:rPr>
              <w:lastRenderedPageBreak/>
              <w:t>bancario, fiduciario, industrial, comercial, fiscal, bursátil y postal, cuya titularidad corresponda a particulares, entre otros.</w:t>
            </w:r>
          </w:p>
        </w:tc>
      </w:tr>
      <w:tr w:rsidR="004A4BC1" w:rsidRPr="00344266" w:rsidTr="004A4BC1">
        <w:tc>
          <w:tcPr>
            <w:tcW w:w="2689" w:type="dxa"/>
          </w:tcPr>
          <w:p w:rsidR="004A4BC1" w:rsidRPr="00344266" w:rsidRDefault="004A4BC1" w:rsidP="00344266">
            <w:pPr>
              <w:tabs>
                <w:tab w:val="left" w:pos="284"/>
              </w:tabs>
              <w:spacing w:line="360" w:lineRule="auto"/>
              <w:jc w:val="both"/>
              <w:rPr>
                <w:rFonts w:ascii="Palatino Linotype" w:eastAsia="Palatino Linotype" w:hAnsi="Palatino Linotype" w:cs="Palatino Linotype"/>
                <w:b/>
                <w:color w:val="000000" w:themeColor="text1"/>
              </w:rPr>
            </w:pPr>
            <w:r w:rsidRPr="00344266">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520" w:type="dxa"/>
          </w:tcPr>
          <w:p w:rsidR="004A4BC1" w:rsidRPr="00344266" w:rsidRDefault="004A4BC1" w:rsidP="00344266">
            <w:pPr>
              <w:tabs>
                <w:tab w:val="left" w:pos="284"/>
              </w:tabs>
              <w:spacing w:line="360" w:lineRule="auto"/>
              <w:jc w:val="both"/>
              <w:rPr>
                <w:rFonts w:ascii="Palatino Linotype" w:eastAsia="Palatino Linotype" w:hAnsi="Palatino Linotype" w:cs="Palatino Linotype"/>
                <w:color w:val="000000" w:themeColor="text1"/>
              </w:rPr>
            </w:pPr>
            <w:r w:rsidRPr="00344266">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4A4BC1" w:rsidRPr="00344266" w:rsidRDefault="004A4BC1" w:rsidP="00344266">
            <w:pPr>
              <w:tabs>
                <w:tab w:val="left" w:pos="284"/>
              </w:tabs>
              <w:spacing w:line="360" w:lineRule="auto"/>
              <w:jc w:val="both"/>
              <w:rPr>
                <w:rFonts w:ascii="Palatino Linotype" w:eastAsia="Palatino Linotype" w:hAnsi="Palatino Linotype" w:cs="Palatino Linotype"/>
                <w:color w:val="000000" w:themeColor="text1"/>
              </w:rPr>
            </w:pPr>
            <w:r w:rsidRPr="00344266">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A4BC1" w:rsidRPr="00344266" w:rsidRDefault="004A4BC1" w:rsidP="00344266">
            <w:pPr>
              <w:tabs>
                <w:tab w:val="left" w:pos="284"/>
              </w:tabs>
              <w:spacing w:line="360" w:lineRule="auto"/>
              <w:rPr>
                <w:rFonts w:ascii="Palatino Linotype" w:eastAsia="Palatino Linotype" w:hAnsi="Palatino Linotype" w:cs="Palatino Linotype"/>
                <w:color w:val="000000" w:themeColor="text1"/>
              </w:rPr>
            </w:pPr>
            <w:r w:rsidRPr="00344266">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A4BC1" w:rsidRPr="00344266" w:rsidRDefault="004A4BC1" w:rsidP="00344266">
      <w:pPr>
        <w:tabs>
          <w:tab w:val="left" w:pos="284"/>
        </w:tabs>
        <w:spacing w:line="360" w:lineRule="auto"/>
        <w:jc w:val="both"/>
        <w:rPr>
          <w:rFonts w:ascii="Palatino Linotype" w:hAnsi="Palatino Linotype"/>
          <w:color w:val="000000" w:themeColor="text1"/>
        </w:rPr>
      </w:pPr>
    </w:p>
    <w:p w:rsidR="004A4BC1" w:rsidRPr="00344266" w:rsidRDefault="004A4BC1" w:rsidP="00344266">
      <w:pPr>
        <w:numPr>
          <w:ilvl w:val="0"/>
          <w:numId w:val="1"/>
        </w:numPr>
        <w:tabs>
          <w:tab w:val="left" w:pos="284"/>
        </w:tabs>
        <w:spacing w:line="360" w:lineRule="auto"/>
        <w:ind w:left="0" w:firstLine="0"/>
        <w:jc w:val="both"/>
        <w:rPr>
          <w:rFonts w:ascii="Palatino Linotype" w:eastAsia="Palatino Linotype" w:hAnsi="Palatino Linotype" w:cs="Palatino Linotype"/>
          <w:color w:val="000000" w:themeColor="text1"/>
        </w:rPr>
      </w:pPr>
      <w:r w:rsidRPr="00344266">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A4BC1" w:rsidRPr="00344266" w:rsidRDefault="004A4BC1" w:rsidP="0034426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44266">
        <w:rPr>
          <w:rFonts w:ascii="Palatino Linotype" w:eastAsia="Palatino Linotype" w:hAnsi="Palatino Linotype" w:cs="Palatino Linotype"/>
          <w:color w:val="000000" w:themeColor="text1"/>
        </w:rPr>
        <w:lastRenderedPageBreak/>
        <w:t>Por lo anteriormente expuesto, este Órgano Garante considera fundadas las razones o motivos de inconformidad que plantea el</w:t>
      </w:r>
      <w:r w:rsidRPr="00344266">
        <w:rPr>
          <w:rFonts w:ascii="Palatino Linotype" w:eastAsia="Palatino Linotype" w:hAnsi="Palatino Linotype" w:cs="Palatino Linotype"/>
          <w:b/>
          <w:color w:val="000000" w:themeColor="text1"/>
        </w:rPr>
        <w:t xml:space="preserve"> RECURRENTE</w:t>
      </w:r>
      <w:r w:rsidRPr="00344266">
        <w:rPr>
          <w:rFonts w:ascii="Palatino Linotype" w:eastAsia="Palatino Linotype" w:hAnsi="Palatino Linotype" w:cs="Palatino Linotype"/>
          <w:color w:val="000000" w:themeColor="text1"/>
        </w:rPr>
        <w:t xml:space="preserve">, determinando </w:t>
      </w:r>
      <w:r w:rsidRPr="00344266">
        <w:rPr>
          <w:rFonts w:ascii="Palatino Linotype" w:eastAsia="Palatino Linotype" w:hAnsi="Palatino Linotype" w:cs="Palatino Linotype"/>
          <w:b/>
          <w:color w:val="000000" w:themeColor="text1"/>
        </w:rPr>
        <w:t>MODIFICAR</w:t>
      </w:r>
      <w:r w:rsidRPr="00344266">
        <w:rPr>
          <w:rFonts w:ascii="Palatino Linotype" w:eastAsia="Palatino Linotype" w:hAnsi="Palatino Linotype" w:cs="Palatino Linotype"/>
          <w:color w:val="000000" w:themeColor="text1"/>
        </w:rPr>
        <w:t xml:space="preserve"> la respuesta del </w:t>
      </w:r>
      <w:r w:rsidRPr="00344266">
        <w:rPr>
          <w:rFonts w:ascii="Palatino Linotype" w:eastAsia="Palatino Linotype" w:hAnsi="Palatino Linotype" w:cs="Palatino Linotype"/>
          <w:b/>
          <w:color w:val="000000" w:themeColor="text1"/>
        </w:rPr>
        <w:t>SUJETO OBLIGADO</w:t>
      </w:r>
      <w:r w:rsidRPr="00344266">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344266">
        <w:rPr>
          <w:rFonts w:ascii="Palatino Linotype" w:eastAsia="Palatino Linotype" w:hAnsi="Palatino Linotype" w:cs="Palatino Linotype"/>
          <w:b/>
          <w:color w:val="000000" w:themeColor="text1"/>
        </w:rPr>
        <w:t>ÓRGANO GARANTE</w:t>
      </w:r>
      <w:r w:rsidRPr="00344266">
        <w:rPr>
          <w:rFonts w:ascii="Palatino Linotype" w:eastAsia="Palatino Linotype" w:hAnsi="Palatino Linotype" w:cs="Palatino Linotype"/>
          <w:color w:val="000000" w:themeColor="text1"/>
        </w:rPr>
        <w:t xml:space="preserve"> emite los siguientes.</w:t>
      </w:r>
    </w:p>
    <w:p w:rsidR="004A4BC1" w:rsidRPr="00344266" w:rsidRDefault="004A4BC1" w:rsidP="00344266">
      <w:pPr>
        <w:rPr>
          <w:rFonts w:ascii="Palatino Linotype" w:hAnsi="Palatino Linotype" w:cs="Arial"/>
          <w:color w:val="000000" w:themeColor="text1"/>
        </w:rPr>
      </w:pPr>
      <w:bookmarkStart w:id="162" w:name="_Toc504500693"/>
      <w:bookmarkStart w:id="163" w:name="_Toc534742545"/>
      <w:bookmarkStart w:id="164" w:name="_Toc2248738"/>
      <w:bookmarkStart w:id="165" w:name="_Toc34819440"/>
      <w:bookmarkStart w:id="166" w:name="_Toc51259595"/>
      <w:bookmarkStart w:id="167" w:name="_Toc83128595"/>
    </w:p>
    <w:p w:rsidR="004A4BC1" w:rsidRPr="00344266" w:rsidRDefault="004A4BC1" w:rsidP="00344266">
      <w:pPr>
        <w:pStyle w:val="Prrafodelista"/>
        <w:tabs>
          <w:tab w:val="left" w:pos="426"/>
        </w:tabs>
        <w:spacing w:line="360" w:lineRule="auto"/>
        <w:ind w:left="0"/>
        <w:jc w:val="both"/>
        <w:rPr>
          <w:rFonts w:ascii="Palatino Linotype" w:hAnsi="Palatino Linotype"/>
          <w:color w:val="000000" w:themeColor="text1"/>
        </w:rPr>
      </w:pPr>
    </w:p>
    <w:p w:rsidR="004A4BC1" w:rsidRPr="00344266" w:rsidRDefault="004A4BC1" w:rsidP="00344266">
      <w:pPr>
        <w:pStyle w:val="Ttulo1"/>
        <w:spacing w:before="0" w:line="360" w:lineRule="auto"/>
        <w:jc w:val="center"/>
        <w:rPr>
          <w:rFonts w:ascii="Palatino Linotype" w:eastAsia="Calibri" w:hAnsi="Palatino Linotype"/>
          <w:b/>
          <w:color w:val="000000" w:themeColor="text1"/>
          <w:sz w:val="24"/>
          <w:szCs w:val="24"/>
          <w:lang w:val="es-ES"/>
        </w:rPr>
      </w:pPr>
      <w:r w:rsidRPr="00344266">
        <w:rPr>
          <w:rFonts w:ascii="Palatino Linotype" w:eastAsia="Calibri" w:hAnsi="Palatino Linotype"/>
          <w:b/>
          <w:color w:val="000000" w:themeColor="text1"/>
          <w:sz w:val="24"/>
          <w:szCs w:val="24"/>
          <w:lang w:val="es-ES"/>
        </w:rPr>
        <w:t>R E S O L U T I V O S</w:t>
      </w:r>
      <w:bookmarkEnd w:id="162"/>
      <w:bookmarkEnd w:id="163"/>
      <w:bookmarkEnd w:id="164"/>
      <w:bookmarkEnd w:id="165"/>
      <w:bookmarkEnd w:id="166"/>
      <w:bookmarkEnd w:id="167"/>
    </w:p>
    <w:p w:rsidR="004A4BC1" w:rsidRPr="00344266" w:rsidRDefault="004A4BC1" w:rsidP="00344266">
      <w:pPr>
        <w:spacing w:line="360" w:lineRule="auto"/>
        <w:rPr>
          <w:rFonts w:ascii="Palatino Linotype" w:hAnsi="Palatino Linotype"/>
          <w:color w:val="000000" w:themeColor="text1"/>
          <w:lang w:val="es-ES"/>
        </w:rPr>
      </w:pPr>
    </w:p>
    <w:p w:rsidR="004A4BC1" w:rsidRPr="00344266" w:rsidRDefault="004A4BC1" w:rsidP="00344266">
      <w:pPr>
        <w:spacing w:line="360" w:lineRule="auto"/>
        <w:jc w:val="both"/>
        <w:rPr>
          <w:rFonts w:ascii="Palatino Linotype" w:eastAsia="Times New Roman" w:hAnsi="Palatino Linotype" w:cs="Arial"/>
          <w:color w:val="000000" w:themeColor="text1"/>
          <w:lang w:val="es-ES"/>
        </w:rPr>
      </w:pPr>
      <w:r w:rsidRPr="00344266">
        <w:rPr>
          <w:rFonts w:ascii="Palatino Linotype" w:eastAsia="Times New Roman" w:hAnsi="Palatino Linotype" w:cs="Arial"/>
          <w:b/>
          <w:color w:val="000000" w:themeColor="text1"/>
        </w:rPr>
        <w:t>PRIMERO</w:t>
      </w:r>
      <w:r w:rsidRPr="00344266">
        <w:rPr>
          <w:rFonts w:ascii="Palatino Linotype" w:eastAsia="Times New Roman" w:hAnsi="Palatino Linotype" w:cs="Arial"/>
          <w:color w:val="000000" w:themeColor="text1"/>
          <w:lang w:val="es-ES"/>
        </w:rPr>
        <w:t xml:space="preserve">. Resultan fundadas las razones o motivos de inconformidad hechos valer en el Recurso de Revisión </w:t>
      </w:r>
      <w:r w:rsidR="0044015C" w:rsidRPr="00344266">
        <w:rPr>
          <w:rFonts w:ascii="Palatino Linotype" w:hAnsi="Palatino Linotype"/>
          <w:b/>
          <w:color w:val="000000" w:themeColor="text1"/>
        </w:rPr>
        <w:t>06703/INFOEM/IP/RR/2025</w:t>
      </w:r>
      <w:r w:rsidRPr="00344266">
        <w:rPr>
          <w:rFonts w:ascii="Palatino Linotype" w:hAnsi="Palatino Linotype"/>
          <w:b/>
          <w:color w:val="000000" w:themeColor="text1"/>
        </w:rPr>
        <w:t>,</w:t>
      </w:r>
      <w:r w:rsidRPr="00344266">
        <w:rPr>
          <w:rFonts w:ascii="Palatino Linotype" w:eastAsia="Times New Roman" w:hAnsi="Palatino Linotype" w:cs="Arial"/>
          <w:b/>
          <w:color w:val="000000" w:themeColor="text1"/>
          <w:lang w:val="es-ES"/>
        </w:rPr>
        <w:t xml:space="preserve"> </w:t>
      </w:r>
      <w:r w:rsidRPr="00344266">
        <w:rPr>
          <w:rFonts w:ascii="Palatino Linotype" w:eastAsia="Times New Roman" w:hAnsi="Palatino Linotype" w:cs="Arial"/>
          <w:color w:val="000000" w:themeColor="text1"/>
          <w:lang w:val="es-ES"/>
        </w:rPr>
        <w:t xml:space="preserve">en términos de los Considerandos </w:t>
      </w:r>
      <w:r w:rsidRPr="00344266">
        <w:rPr>
          <w:rFonts w:ascii="Palatino Linotype" w:eastAsia="Times New Roman" w:hAnsi="Palatino Linotype" w:cs="Arial"/>
          <w:b/>
          <w:color w:val="000000" w:themeColor="text1"/>
          <w:lang w:val="es-ES"/>
        </w:rPr>
        <w:t xml:space="preserve">Cuarto y Quinto </w:t>
      </w:r>
      <w:r w:rsidRPr="00344266">
        <w:rPr>
          <w:rFonts w:ascii="Palatino Linotype" w:eastAsia="Times New Roman" w:hAnsi="Palatino Linotype" w:cs="Arial"/>
          <w:color w:val="000000" w:themeColor="text1"/>
          <w:lang w:val="es-ES"/>
        </w:rPr>
        <w:t xml:space="preserve">de la presente resolución. </w:t>
      </w:r>
    </w:p>
    <w:p w:rsidR="004A4BC1" w:rsidRPr="00344266" w:rsidRDefault="004A4BC1" w:rsidP="00344266">
      <w:pPr>
        <w:spacing w:line="360" w:lineRule="auto"/>
        <w:jc w:val="both"/>
        <w:rPr>
          <w:rFonts w:ascii="Palatino Linotype" w:eastAsia="Times New Roman" w:hAnsi="Palatino Linotype" w:cs="Arial"/>
          <w:color w:val="000000" w:themeColor="text1"/>
          <w:lang w:val="es-ES"/>
        </w:rPr>
      </w:pPr>
    </w:p>
    <w:p w:rsidR="004A4BC1" w:rsidRPr="00344266" w:rsidRDefault="004A4BC1" w:rsidP="00344266">
      <w:pPr>
        <w:spacing w:line="360" w:lineRule="auto"/>
        <w:jc w:val="both"/>
        <w:rPr>
          <w:rFonts w:ascii="Palatino Linotype" w:eastAsia="MS Mincho" w:hAnsi="Palatino Linotype" w:cs="Times New Roman"/>
          <w:color w:val="000000" w:themeColor="text1"/>
        </w:rPr>
      </w:pPr>
      <w:bookmarkStart w:id="168" w:name="_Toc503891607"/>
      <w:bookmarkStart w:id="169" w:name="_Toc511647757"/>
      <w:bookmarkStart w:id="170" w:name="_Toc511647818"/>
      <w:bookmarkStart w:id="171" w:name="_Toc477891768"/>
      <w:bookmarkStart w:id="172" w:name="_Toc477891858"/>
      <w:bookmarkStart w:id="173" w:name="_Toc481576259"/>
      <w:bookmarkStart w:id="174" w:name="_Toc492590391"/>
      <w:bookmarkStart w:id="175" w:name="_Toc462653937"/>
      <w:bookmarkStart w:id="176" w:name="_Toc453696502"/>
      <w:bookmarkStart w:id="177" w:name="_Toc454301155"/>
      <w:r w:rsidRPr="00344266">
        <w:rPr>
          <w:rFonts w:ascii="Palatino Linotype" w:eastAsia="Times New Roman" w:hAnsi="Palatino Linotype" w:cs="Times New Roman"/>
          <w:b/>
          <w:color w:val="000000" w:themeColor="text1"/>
        </w:rPr>
        <w:t>SEGUNDO.</w:t>
      </w:r>
      <w:bookmarkEnd w:id="168"/>
      <w:bookmarkEnd w:id="169"/>
      <w:bookmarkEnd w:id="170"/>
      <w:r w:rsidRPr="00344266">
        <w:rPr>
          <w:rFonts w:ascii="Palatino Linotype" w:eastAsia="Times New Roman" w:hAnsi="Palatino Linotype" w:cs="Times New Roman"/>
          <w:b/>
          <w:color w:val="000000" w:themeColor="text1"/>
        </w:rPr>
        <w:t xml:space="preserve"> </w:t>
      </w:r>
      <w:bookmarkEnd w:id="171"/>
      <w:bookmarkEnd w:id="172"/>
      <w:bookmarkEnd w:id="173"/>
      <w:bookmarkEnd w:id="174"/>
      <w:bookmarkEnd w:id="175"/>
      <w:bookmarkEnd w:id="176"/>
      <w:bookmarkEnd w:id="177"/>
      <w:r w:rsidRPr="00344266">
        <w:rPr>
          <w:rFonts w:ascii="Palatino Linotype" w:eastAsia="MS Mincho" w:hAnsi="Palatino Linotype" w:cs="Times New Roman"/>
          <w:color w:val="000000" w:themeColor="text1"/>
        </w:rPr>
        <w:t xml:space="preserve">Se </w:t>
      </w:r>
      <w:r w:rsidRPr="00344266">
        <w:rPr>
          <w:rFonts w:ascii="Palatino Linotype" w:eastAsia="MS Mincho" w:hAnsi="Palatino Linotype" w:cs="Times New Roman"/>
          <w:b/>
          <w:color w:val="000000" w:themeColor="text1"/>
        </w:rPr>
        <w:t xml:space="preserve">MODIFICA </w:t>
      </w:r>
      <w:r w:rsidRPr="00344266">
        <w:rPr>
          <w:rFonts w:ascii="Palatino Linotype" w:eastAsia="MS Mincho" w:hAnsi="Palatino Linotype" w:cs="Times New Roman"/>
          <w:color w:val="000000" w:themeColor="text1"/>
        </w:rPr>
        <w:t xml:space="preserve">la respuesta emitida por la </w:t>
      </w:r>
      <w:r w:rsidR="0044015C" w:rsidRPr="00344266">
        <w:rPr>
          <w:rFonts w:ascii="Palatino Linotype" w:eastAsia="MS Mincho" w:hAnsi="Palatino Linotype" w:cs="Times New Roman"/>
          <w:b/>
          <w:color w:val="000000" w:themeColor="text1"/>
        </w:rPr>
        <w:t>Secretaría de Movilidad</w:t>
      </w:r>
      <w:r w:rsidRPr="00344266">
        <w:rPr>
          <w:rFonts w:ascii="Palatino Linotype" w:eastAsia="MS Mincho" w:hAnsi="Palatino Linotype" w:cs="Times New Roman"/>
          <w:color w:val="000000" w:themeColor="text1"/>
        </w:rPr>
        <w:t xml:space="preserve"> y se </w:t>
      </w:r>
      <w:r w:rsidRPr="00344266">
        <w:rPr>
          <w:rFonts w:ascii="Palatino Linotype" w:eastAsia="MS Mincho" w:hAnsi="Palatino Linotype" w:cs="Times New Roman"/>
          <w:b/>
          <w:color w:val="000000" w:themeColor="text1"/>
        </w:rPr>
        <w:t>ORDENA</w:t>
      </w:r>
      <w:r w:rsidRPr="00344266">
        <w:rPr>
          <w:rFonts w:ascii="Palatino Linotype" w:eastAsia="MS Mincho" w:hAnsi="Palatino Linotype" w:cs="Times New Roman"/>
          <w:color w:val="000000" w:themeColor="text1"/>
        </w:rPr>
        <w:t xml:space="preserve"> entregar vía Sistema de Acceso a la Información Mexiquense </w:t>
      </w:r>
      <w:r w:rsidRPr="00344266">
        <w:rPr>
          <w:rFonts w:ascii="Palatino Linotype" w:eastAsia="MS Mincho" w:hAnsi="Palatino Linotype" w:cs="Times New Roman"/>
          <w:b/>
          <w:color w:val="000000" w:themeColor="text1"/>
        </w:rPr>
        <w:t>(SAIMEX)</w:t>
      </w:r>
      <w:r w:rsidRPr="00344266">
        <w:rPr>
          <w:rFonts w:ascii="Palatino Linotype" w:eastAsia="MS Mincho" w:hAnsi="Palatino Linotype" w:cs="Times New Roman"/>
          <w:color w:val="000000" w:themeColor="text1"/>
        </w:rPr>
        <w:t>, la siguiente información</w:t>
      </w:r>
      <w:bookmarkStart w:id="178" w:name="_Toc503891610"/>
      <w:bookmarkStart w:id="179" w:name="_Toc453696503"/>
      <w:bookmarkStart w:id="180" w:name="_Toc454301156"/>
      <w:bookmarkStart w:id="181" w:name="_Toc462653938"/>
      <w:bookmarkStart w:id="182" w:name="_Toc477891769"/>
      <w:bookmarkStart w:id="183" w:name="_Toc477891859"/>
      <w:bookmarkStart w:id="184" w:name="_Toc481576260"/>
      <w:bookmarkStart w:id="185" w:name="_Toc492590392"/>
      <w:r w:rsidRPr="00344266">
        <w:rPr>
          <w:rFonts w:ascii="Palatino Linotype" w:eastAsia="MS Mincho" w:hAnsi="Palatino Linotype" w:cs="Times New Roman"/>
          <w:color w:val="000000" w:themeColor="text1"/>
        </w:rPr>
        <w:t xml:space="preserve"> de ser el caso en versión pública, </w:t>
      </w:r>
    </w:p>
    <w:p w:rsidR="004A4BC1" w:rsidRPr="00344266" w:rsidRDefault="004A4BC1" w:rsidP="00344266">
      <w:pPr>
        <w:spacing w:line="360" w:lineRule="auto"/>
        <w:jc w:val="both"/>
        <w:rPr>
          <w:rFonts w:ascii="Palatino Linotype" w:hAnsi="Palatino Linotype" w:cs="Arial"/>
          <w:b/>
          <w:color w:val="000000" w:themeColor="text1"/>
        </w:rPr>
      </w:pPr>
    </w:p>
    <w:p w:rsidR="004A4BC1" w:rsidRPr="00F11C5D" w:rsidRDefault="00637E7C" w:rsidP="00344266">
      <w:pPr>
        <w:pStyle w:val="Prrafodelista"/>
        <w:numPr>
          <w:ilvl w:val="0"/>
          <w:numId w:val="25"/>
        </w:numPr>
        <w:ind w:left="0" w:firstLine="0"/>
        <w:jc w:val="both"/>
        <w:rPr>
          <w:rFonts w:ascii="Palatino Linotype" w:hAnsi="Palatino Linotype" w:cs="Arial"/>
          <w:b/>
          <w:i/>
          <w:color w:val="000000" w:themeColor="text1"/>
        </w:rPr>
      </w:pPr>
      <w:r w:rsidRPr="00F11C5D">
        <w:rPr>
          <w:rFonts w:ascii="Palatino Linotype" w:hAnsi="Palatino Linotype" w:cs="Arial"/>
          <w:b/>
          <w:i/>
          <w:color w:val="000000" w:themeColor="text1"/>
        </w:rPr>
        <w:t>Documentos en donde conste la remuneración bruta y neta incluyendo el total de las percepciones de los servidores públicos basificados referidos en respuesta de la primera y segunda quincena de abril de dos mil veinticinco.</w:t>
      </w:r>
    </w:p>
    <w:p w:rsidR="00637E7C" w:rsidRPr="00344266" w:rsidRDefault="00637E7C" w:rsidP="00344266">
      <w:pPr>
        <w:rPr>
          <w:rFonts w:ascii="Palatino Linotype" w:hAnsi="Palatino Linotype" w:cs="Arial"/>
          <w:b/>
          <w:color w:val="000000" w:themeColor="text1"/>
        </w:rPr>
      </w:pPr>
    </w:p>
    <w:p w:rsidR="004A4BC1" w:rsidRPr="00344266" w:rsidRDefault="004A4BC1" w:rsidP="00344266">
      <w:pPr>
        <w:tabs>
          <w:tab w:val="left" w:pos="8080"/>
        </w:tabs>
        <w:spacing w:line="360" w:lineRule="auto"/>
        <w:jc w:val="both"/>
        <w:rPr>
          <w:rFonts w:ascii="Palatino Linotype" w:eastAsia="Calibri" w:hAnsi="Palatino Linotype" w:cs="Arial"/>
          <w:b/>
          <w:color w:val="000000" w:themeColor="text1"/>
        </w:rPr>
      </w:pPr>
      <w:bookmarkStart w:id="186" w:name="_Toc511647758"/>
      <w:bookmarkStart w:id="187" w:name="_Toc511647819"/>
      <w:r w:rsidRPr="00344266">
        <w:rPr>
          <w:rFonts w:ascii="Palatino Linotype" w:eastAsia="Calibri" w:hAnsi="Palatino Linotype" w:cs="Arial"/>
          <w:color w:val="000000" w:themeColor="text1"/>
        </w:rPr>
        <w:t xml:space="preserve">Para efectos de lo anterior, se deberá emitir el Acuerdo del Comité de Transparencia en términos de los artículos 49, fracción VIII y 132, fracción II de la Ley de Transparencia y </w:t>
      </w:r>
      <w:r w:rsidRPr="00344266">
        <w:rPr>
          <w:rFonts w:ascii="Palatino Linotype" w:eastAsia="Calibri" w:hAnsi="Palatino Linotype" w:cs="Arial"/>
          <w:color w:val="000000" w:themeColor="text1"/>
        </w:rPr>
        <w:lastRenderedPageBreak/>
        <w:t xml:space="preserve">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344266">
        <w:rPr>
          <w:rFonts w:ascii="Palatino Linotype" w:eastAsia="Calibri" w:hAnsi="Palatino Linotype" w:cs="Arial"/>
          <w:b/>
          <w:color w:val="000000" w:themeColor="text1"/>
        </w:rPr>
        <w:t>RECURRENTE.</w:t>
      </w:r>
    </w:p>
    <w:p w:rsidR="00637E7C" w:rsidRPr="00344266" w:rsidRDefault="00637E7C" w:rsidP="00344266">
      <w:pPr>
        <w:tabs>
          <w:tab w:val="left" w:pos="8080"/>
        </w:tabs>
        <w:spacing w:line="360" w:lineRule="auto"/>
        <w:jc w:val="both"/>
        <w:rPr>
          <w:rFonts w:ascii="Palatino Linotype" w:eastAsia="Calibri" w:hAnsi="Palatino Linotype" w:cs="Arial"/>
          <w:color w:val="000000" w:themeColor="text1"/>
        </w:rPr>
      </w:pPr>
    </w:p>
    <w:bookmarkEnd w:id="178"/>
    <w:bookmarkEnd w:id="179"/>
    <w:bookmarkEnd w:id="180"/>
    <w:bookmarkEnd w:id="181"/>
    <w:bookmarkEnd w:id="182"/>
    <w:bookmarkEnd w:id="183"/>
    <w:bookmarkEnd w:id="184"/>
    <w:bookmarkEnd w:id="185"/>
    <w:bookmarkEnd w:id="186"/>
    <w:bookmarkEnd w:id="187"/>
    <w:p w:rsidR="00502B49" w:rsidRPr="00344266" w:rsidRDefault="00502B49" w:rsidP="00344266">
      <w:pPr>
        <w:tabs>
          <w:tab w:val="left" w:pos="284"/>
          <w:tab w:val="left" w:pos="8080"/>
        </w:tabs>
        <w:spacing w:line="360" w:lineRule="auto"/>
        <w:jc w:val="both"/>
        <w:rPr>
          <w:rFonts w:ascii="Palatino Linotype" w:eastAsia="Palatino Linotype" w:hAnsi="Palatino Linotype" w:cs="Palatino Linotype"/>
          <w:color w:val="000000" w:themeColor="text1"/>
        </w:rPr>
      </w:pPr>
      <w:r w:rsidRPr="00344266">
        <w:rPr>
          <w:rFonts w:ascii="Palatino Linotype" w:eastAsia="Palatino Linotype" w:hAnsi="Palatino Linotype" w:cs="Palatino Linotype"/>
          <w:b/>
          <w:color w:val="000000" w:themeColor="text1"/>
        </w:rPr>
        <w:t>TERCERO. NOTIFÍQUESE</w:t>
      </w:r>
      <w:r w:rsidRPr="00344266">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344266">
        <w:rPr>
          <w:rFonts w:ascii="Palatino Linotype" w:eastAsia="Palatino Linotype" w:hAnsi="Palatino Linotype" w:cs="Palatino Linotype"/>
          <w:b/>
          <w:color w:val="000000" w:themeColor="text1"/>
        </w:rPr>
        <w:t>dé cumplimiento a lo ordenado dentro del plazo de diez días hábiles</w:t>
      </w:r>
      <w:r w:rsidRPr="00344266">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02B49" w:rsidRPr="00344266" w:rsidRDefault="00502B49" w:rsidP="00344266">
      <w:pPr>
        <w:spacing w:line="360" w:lineRule="auto"/>
        <w:jc w:val="both"/>
        <w:rPr>
          <w:rFonts w:ascii="Palatino Linotype" w:hAnsi="Palatino Linotype" w:cs="Arial"/>
          <w:b/>
          <w:color w:val="000000" w:themeColor="text1"/>
        </w:rPr>
      </w:pPr>
    </w:p>
    <w:p w:rsidR="004A4BC1" w:rsidRPr="00344266" w:rsidRDefault="004A4BC1" w:rsidP="00344266">
      <w:pPr>
        <w:spacing w:line="360" w:lineRule="auto"/>
        <w:jc w:val="both"/>
        <w:rPr>
          <w:rFonts w:ascii="Palatino Linotype" w:eastAsia="Calibri" w:hAnsi="Palatino Linotype" w:cs="Arial"/>
          <w:bCs/>
          <w:color w:val="000000" w:themeColor="text1"/>
        </w:rPr>
      </w:pPr>
      <w:r w:rsidRPr="00344266">
        <w:rPr>
          <w:rFonts w:ascii="Palatino Linotype" w:hAnsi="Palatino Linotype" w:cs="Arial"/>
          <w:b/>
          <w:color w:val="000000" w:themeColor="text1"/>
        </w:rPr>
        <w:t xml:space="preserve">CUARTO. </w:t>
      </w:r>
      <w:r w:rsidRPr="00344266">
        <w:rPr>
          <w:rFonts w:ascii="Palatino Linotype" w:eastAsia="Calibri"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344266">
        <w:rPr>
          <w:rFonts w:ascii="Palatino Linotype" w:eastAsia="Calibri" w:hAnsi="Palatino Linotype" w:cs="Arial"/>
          <w:b/>
          <w:bCs/>
          <w:color w:val="000000" w:themeColor="text1"/>
        </w:rPr>
        <w:t>SUJETO OBLIGADO</w:t>
      </w:r>
      <w:r w:rsidRPr="00344266">
        <w:rPr>
          <w:rFonts w:ascii="Palatino Linotype" w:eastAsia="Calibri" w:hAnsi="Palatino Linotype" w:cs="Arial"/>
          <w:bCs/>
          <w:color w:val="000000" w:themeColor="text1"/>
        </w:rPr>
        <w:t xml:space="preserve"> de manera fundada y motivada, podrá solicitar una ampliación de plazo para el cumplimiento de la presente resolución.</w:t>
      </w:r>
    </w:p>
    <w:p w:rsidR="004A4BC1" w:rsidRPr="00344266" w:rsidRDefault="004A4BC1" w:rsidP="00344266">
      <w:pPr>
        <w:spacing w:line="360" w:lineRule="auto"/>
        <w:jc w:val="both"/>
        <w:rPr>
          <w:rFonts w:ascii="Palatino Linotype" w:eastAsia="Calibri" w:hAnsi="Palatino Linotype" w:cs="Arial"/>
          <w:bCs/>
          <w:color w:val="000000" w:themeColor="text1"/>
        </w:rPr>
      </w:pPr>
    </w:p>
    <w:p w:rsidR="004A4BC1" w:rsidRPr="00344266" w:rsidRDefault="004A4BC1" w:rsidP="00344266">
      <w:pPr>
        <w:tabs>
          <w:tab w:val="left" w:pos="8080"/>
        </w:tabs>
        <w:spacing w:line="360" w:lineRule="auto"/>
        <w:jc w:val="both"/>
        <w:rPr>
          <w:rFonts w:ascii="Palatino Linotype" w:eastAsia="Times New Roman" w:hAnsi="Palatino Linotype" w:cs="Times New Roman"/>
          <w:color w:val="000000" w:themeColor="text1"/>
          <w:lang w:val="es-ES" w:eastAsia="es-MX"/>
        </w:rPr>
      </w:pPr>
      <w:bookmarkStart w:id="188" w:name="_Toc492590393"/>
      <w:bookmarkStart w:id="189" w:name="_Toc503891611"/>
      <w:bookmarkStart w:id="190" w:name="_Toc511647759"/>
      <w:bookmarkStart w:id="191" w:name="_Toc511647820"/>
      <w:r w:rsidRPr="00344266">
        <w:rPr>
          <w:rFonts w:ascii="Palatino Linotype" w:eastAsia="Times New Roman" w:hAnsi="Palatino Linotype" w:cs="Times New Roman"/>
          <w:b/>
          <w:color w:val="000000" w:themeColor="text1"/>
        </w:rPr>
        <w:t xml:space="preserve">QUINTO. </w:t>
      </w:r>
      <w:r w:rsidRPr="00344266">
        <w:rPr>
          <w:rFonts w:ascii="Palatino Linotype" w:eastAsia="Times New Roman" w:hAnsi="Palatino Linotype" w:cs="Times New Roman"/>
          <w:color w:val="000000" w:themeColor="text1"/>
        </w:rPr>
        <w:t>Notifíquese</w:t>
      </w:r>
      <w:bookmarkEnd w:id="188"/>
      <w:bookmarkEnd w:id="189"/>
      <w:bookmarkEnd w:id="190"/>
      <w:bookmarkEnd w:id="191"/>
      <w:r w:rsidRPr="00344266">
        <w:rPr>
          <w:rFonts w:ascii="Palatino Linotype" w:eastAsia="Times New Roman" w:hAnsi="Palatino Linotype" w:cs="Times New Roman"/>
          <w:color w:val="000000" w:themeColor="text1"/>
        </w:rPr>
        <w:t xml:space="preserve"> a </w:t>
      </w:r>
      <w:r w:rsidRPr="00344266">
        <w:rPr>
          <w:rFonts w:ascii="Palatino Linotype" w:eastAsia="Times New Roman" w:hAnsi="Palatino Linotype" w:cs="Times New Roman"/>
          <w:b/>
          <w:color w:val="000000" w:themeColor="text1"/>
        </w:rPr>
        <w:t>EL RECURRENTE</w:t>
      </w:r>
      <w:r w:rsidRPr="00344266">
        <w:rPr>
          <w:rFonts w:ascii="Palatino Linotype" w:eastAsia="Times New Roman" w:hAnsi="Palatino Linotype" w:cs="Times New Roman"/>
          <w:color w:val="000000" w:themeColor="text1"/>
        </w:rPr>
        <w:t xml:space="preserve"> la presente</w:t>
      </w:r>
      <w:r w:rsidRPr="00344266">
        <w:rPr>
          <w:rFonts w:ascii="Palatino Linotype" w:eastAsia="Times New Roman" w:hAnsi="Palatino Linotype" w:cs="Times New Roman"/>
          <w:color w:val="000000" w:themeColor="text1"/>
          <w:lang w:val="es-ES" w:eastAsia="es-MX"/>
        </w:rPr>
        <w:t xml:space="preserve"> resolución, vía SAIMEX.</w:t>
      </w:r>
    </w:p>
    <w:p w:rsidR="004A4BC1" w:rsidRPr="00344266" w:rsidRDefault="004A4BC1" w:rsidP="00344266">
      <w:pPr>
        <w:tabs>
          <w:tab w:val="left" w:pos="8080"/>
        </w:tabs>
        <w:spacing w:line="360" w:lineRule="auto"/>
        <w:jc w:val="both"/>
        <w:rPr>
          <w:rFonts w:ascii="Palatino Linotype" w:eastAsia="Times New Roman" w:hAnsi="Palatino Linotype" w:cs="Times New Roman"/>
          <w:color w:val="000000" w:themeColor="text1"/>
          <w:lang w:val="es-ES" w:eastAsia="es-MX"/>
        </w:rPr>
      </w:pPr>
    </w:p>
    <w:p w:rsidR="004A4BC1" w:rsidRPr="00344266" w:rsidRDefault="004A4BC1" w:rsidP="00344266">
      <w:pPr>
        <w:shd w:val="clear" w:color="auto" w:fill="FFFFFF"/>
        <w:spacing w:line="360" w:lineRule="auto"/>
        <w:jc w:val="both"/>
        <w:rPr>
          <w:rFonts w:ascii="Palatino Linotype" w:eastAsia="Times New Roman" w:hAnsi="Palatino Linotype" w:cs="Times New Roman"/>
          <w:color w:val="000000" w:themeColor="text1"/>
          <w:lang w:val="es-ES" w:eastAsia="es-MX"/>
        </w:rPr>
      </w:pPr>
      <w:r w:rsidRPr="00344266">
        <w:rPr>
          <w:rFonts w:ascii="Palatino Linotype" w:eastAsia="Calibri" w:hAnsi="Palatino Linotype" w:cs="Times New Roman"/>
          <w:b/>
          <w:color w:val="000000" w:themeColor="text1"/>
          <w:lang w:val="es-MX" w:eastAsia="en-US"/>
        </w:rPr>
        <w:lastRenderedPageBreak/>
        <w:t>SEXTO.</w:t>
      </w:r>
      <w:r w:rsidRPr="00344266">
        <w:rPr>
          <w:rFonts w:ascii="Palatino Linotype" w:eastAsia="Calibri" w:hAnsi="Palatino Linotype" w:cs="Times New Roman"/>
          <w:color w:val="000000" w:themeColor="text1"/>
          <w:lang w:val="es-MX" w:eastAsia="en-US"/>
        </w:rPr>
        <w:t xml:space="preserve"> </w:t>
      </w:r>
      <w:r w:rsidRPr="00344266">
        <w:rPr>
          <w:rFonts w:ascii="Palatino Linotype" w:eastAsia="Times New Roman" w:hAnsi="Palatino Linotype" w:cs="Times New Roman"/>
          <w:color w:val="000000" w:themeColor="text1"/>
          <w:lang w:val="es-ES" w:eastAsia="es-MX"/>
        </w:rPr>
        <w:t xml:space="preserve">Se hace del conocimiento de </w:t>
      </w:r>
      <w:r w:rsidRPr="00344266">
        <w:rPr>
          <w:rFonts w:ascii="Palatino Linotype" w:eastAsia="Times New Roman" w:hAnsi="Palatino Linotype" w:cs="Times New Roman"/>
          <w:b/>
          <w:color w:val="000000" w:themeColor="text1"/>
          <w:lang w:val="es-ES" w:eastAsia="es-MX"/>
        </w:rPr>
        <w:t>EL RECURRENTE</w:t>
      </w:r>
      <w:r w:rsidRPr="00344266">
        <w:rPr>
          <w:rFonts w:ascii="Palatino Linotype" w:eastAsia="Times New Roman" w:hAnsi="Palatino Linotype" w:cs="Times New Roman"/>
          <w:color w:val="000000" w:themeColor="text1"/>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44266">
        <w:rPr>
          <w:rFonts w:ascii="Palatino Linotype" w:eastAsia="Times New Roman" w:hAnsi="Palatino Linotype" w:cs="Times New Roman"/>
          <w:bCs/>
          <w:color w:val="000000" w:themeColor="text1"/>
          <w:lang w:val="es-ES" w:eastAsia="es-MX"/>
        </w:rPr>
        <w:t>vía juicio de amparo</w:t>
      </w:r>
      <w:r w:rsidRPr="00344266">
        <w:rPr>
          <w:rFonts w:ascii="Palatino Linotype" w:eastAsia="Times New Roman" w:hAnsi="Palatino Linotype" w:cs="Times New Roman"/>
          <w:color w:val="000000" w:themeColor="text1"/>
          <w:lang w:val="es-ES" w:eastAsia="es-MX"/>
        </w:rPr>
        <w:t> en los términos de las leyes aplicables.</w:t>
      </w:r>
    </w:p>
    <w:p w:rsidR="004A4BC1" w:rsidRDefault="004A4BC1" w:rsidP="00344266">
      <w:pPr>
        <w:shd w:val="clear" w:color="auto" w:fill="FFFFFF"/>
        <w:spacing w:line="360" w:lineRule="auto"/>
        <w:jc w:val="both"/>
        <w:rPr>
          <w:rFonts w:ascii="Palatino Linotype" w:eastAsia="Times New Roman" w:hAnsi="Palatino Linotype" w:cs="Times New Roman"/>
          <w:color w:val="000000" w:themeColor="text1"/>
          <w:lang w:val="es-ES" w:eastAsia="es-MX"/>
        </w:rPr>
      </w:pPr>
    </w:p>
    <w:p w:rsidR="004A4BC1" w:rsidRPr="00344266" w:rsidRDefault="00344266" w:rsidP="00344266">
      <w:pPr>
        <w:spacing w:line="360" w:lineRule="auto"/>
        <w:jc w:val="both"/>
        <w:rPr>
          <w:rFonts w:ascii="Palatino Linotype" w:hAnsi="Palatino Linotype"/>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4A4BC1" w:rsidRPr="00344266" w:rsidRDefault="004A4BC1" w:rsidP="00344266">
      <w:pPr>
        <w:spacing w:line="360" w:lineRule="auto"/>
        <w:jc w:val="both"/>
        <w:rPr>
          <w:rFonts w:ascii="Palatino Linotype" w:hAnsi="Palatino Linotype"/>
          <w:color w:val="000000" w:themeColor="text1"/>
        </w:rPr>
      </w:pPr>
    </w:p>
    <w:p w:rsidR="004A4BC1" w:rsidRPr="00344266" w:rsidRDefault="004A4BC1" w:rsidP="00344266">
      <w:pPr>
        <w:spacing w:line="360" w:lineRule="auto"/>
        <w:jc w:val="both"/>
        <w:rPr>
          <w:rFonts w:ascii="Palatino Linotype" w:hAnsi="Palatino Linotype"/>
          <w:color w:val="000000" w:themeColor="text1"/>
        </w:rPr>
      </w:pPr>
    </w:p>
    <w:p w:rsidR="004A4BC1" w:rsidRPr="00344266" w:rsidRDefault="004A4BC1" w:rsidP="00344266">
      <w:pPr>
        <w:spacing w:line="360" w:lineRule="auto"/>
        <w:jc w:val="both"/>
        <w:rPr>
          <w:rFonts w:ascii="Palatino Linotype" w:hAnsi="Palatino Linotype"/>
          <w:color w:val="000000" w:themeColor="text1"/>
        </w:rPr>
      </w:pPr>
    </w:p>
    <w:p w:rsidR="004A4BC1" w:rsidRPr="00344266" w:rsidRDefault="004A4BC1" w:rsidP="00344266">
      <w:pPr>
        <w:spacing w:line="360" w:lineRule="auto"/>
        <w:jc w:val="both"/>
        <w:rPr>
          <w:rFonts w:ascii="Palatino Linotype" w:hAnsi="Palatino Linotype"/>
          <w:color w:val="000000" w:themeColor="text1"/>
        </w:rPr>
      </w:pPr>
    </w:p>
    <w:p w:rsidR="004A4BC1" w:rsidRPr="00344266" w:rsidRDefault="004A4BC1" w:rsidP="00344266">
      <w:pPr>
        <w:spacing w:line="360" w:lineRule="auto"/>
        <w:jc w:val="both"/>
        <w:rPr>
          <w:rFonts w:ascii="Palatino Linotype" w:hAnsi="Palatino Linotype"/>
          <w:color w:val="000000" w:themeColor="text1"/>
        </w:rPr>
      </w:pPr>
    </w:p>
    <w:p w:rsidR="004A4BC1" w:rsidRPr="00344266" w:rsidRDefault="004A4BC1" w:rsidP="00344266">
      <w:pPr>
        <w:spacing w:line="360" w:lineRule="auto"/>
        <w:jc w:val="both"/>
        <w:rPr>
          <w:rFonts w:ascii="Palatino Linotype" w:hAnsi="Palatino Linotype"/>
          <w:color w:val="000000" w:themeColor="text1"/>
        </w:rPr>
      </w:pPr>
    </w:p>
    <w:p w:rsidR="004A4BC1" w:rsidRPr="00344266" w:rsidRDefault="004A4BC1" w:rsidP="00344266">
      <w:pPr>
        <w:spacing w:line="360" w:lineRule="auto"/>
        <w:jc w:val="both"/>
        <w:rPr>
          <w:rFonts w:ascii="Palatino Linotype" w:hAnsi="Palatino Linotype"/>
          <w:color w:val="000000" w:themeColor="text1"/>
        </w:rPr>
      </w:pPr>
    </w:p>
    <w:p w:rsidR="004A4BC1" w:rsidRPr="00344266" w:rsidRDefault="004A4BC1" w:rsidP="00344266">
      <w:pPr>
        <w:spacing w:line="360" w:lineRule="auto"/>
        <w:jc w:val="both"/>
        <w:rPr>
          <w:rFonts w:ascii="Palatino Linotype" w:hAnsi="Palatino Linotype"/>
          <w:color w:val="000000" w:themeColor="text1"/>
        </w:rPr>
      </w:pPr>
    </w:p>
    <w:p w:rsidR="004A4BC1" w:rsidRPr="00344266" w:rsidRDefault="004A4BC1" w:rsidP="00344266">
      <w:pPr>
        <w:spacing w:line="360" w:lineRule="auto"/>
        <w:jc w:val="both"/>
        <w:rPr>
          <w:rFonts w:ascii="Palatino Linotype" w:hAnsi="Palatino Linotype"/>
          <w:color w:val="000000" w:themeColor="text1"/>
        </w:rPr>
      </w:pPr>
    </w:p>
    <w:p w:rsidR="004A4BC1" w:rsidRPr="00344266" w:rsidRDefault="004A4BC1" w:rsidP="00344266">
      <w:pPr>
        <w:spacing w:line="360" w:lineRule="auto"/>
        <w:rPr>
          <w:rFonts w:ascii="Palatino Linotype" w:hAnsi="Palatino Linotype"/>
          <w:color w:val="000000" w:themeColor="text1"/>
        </w:rPr>
      </w:pPr>
    </w:p>
    <w:p w:rsidR="004A4BC1" w:rsidRPr="00344266" w:rsidRDefault="004A4BC1" w:rsidP="00344266">
      <w:pPr>
        <w:spacing w:line="360" w:lineRule="auto"/>
        <w:rPr>
          <w:rFonts w:ascii="Palatino Linotype" w:hAnsi="Palatino Linotype"/>
          <w:color w:val="000000" w:themeColor="text1"/>
        </w:rPr>
      </w:pPr>
    </w:p>
    <w:p w:rsidR="004A4BC1" w:rsidRPr="00344266" w:rsidRDefault="004A4BC1" w:rsidP="00344266">
      <w:pPr>
        <w:spacing w:line="360" w:lineRule="auto"/>
        <w:rPr>
          <w:rFonts w:ascii="Palatino Linotype" w:hAnsi="Palatino Linotype"/>
          <w:color w:val="000000" w:themeColor="text1"/>
        </w:rPr>
      </w:pPr>
    </w:p>
    <w:p w:rsidR="004A4BC1" w:rsidRPr="00344266" w:rsidRDefault="004A4BC1" w:rsidP="00344266">
      <w:pPr>
        <w:spacing w:line="360" w:lineRule="auto"/>
        <w:rPr>
          <w:rFonts w:ascii="Palatino Linotype" w:hAnsi="Palatino Linotype"/>
          <w:color w:val="000000" w:themeColor="text1"/>
        </w:rPr>
      </w:pPr>
    </w:p>
    <w:p w:rsidR="004A4BC1" w:rsidRPr="00344266" w:rsidRDefault="004A4BC1" w:rsidP="00344266">
      <w:pPr>
        <w:spacing w:line="360" w:lineRule="auto"/>
        <w:rPr>
          <w:rFonts w:ascii="Palatino Linotype" w:hAnsi="Palatino Linotype"/>
          <w:color w:val="000000" w:themeColor="text1"/>
        </w:rPr>
      </w:pPr>
    </w:p>
    <w:p w:rsidR="004A4BC1" w:rsidRPr="00344266" w:rsidRDefault="004A4BC1" w:rsidP="00344266">
      <w:pPr>
        <w:spacing w:line="360" w:lineRule="auto"/>
        <w:rPr>
          <w:rFonts w:ascii="Palatino Linotype" w:hAnsi="Palatino Linotype"/>
          <w:color w:val="000000" w:themeColor="text1"/>
        </w:rPr>
      </w:pPr>
    </w:p>
    <w:p w:rsidR="004A4BC1" w:rsidRPr="00344266" w:rsidRDefault="004A4BC1" w:rsidP="00344266">
      <w:pPr>
        <w:spacing w:line="360" w:lineRule="auto"/>
        <w:rPr>
          <w:rFonts w:ascii="Palatino Linotype" w:hAnsi="Palatino Linotype"/>
          <w:color w:val="000000" w:themeColor="text1"/>
        </w:rPr>
      </w:pPr>
    </w:p>
    <w:p w:rsidR="004A4BC1" w:rsidRPr="00344266" w:rsidRDefault="004A4BC1" w:rsidP="00344266">
      <w:pPr>
        <w:tabs>
          <w:tab w:val="left" w:pos="3374"/>
        </w:tabs>
        <w:spacing w:line="360" w:lineRule="auto"/>
        <w:rPr>
          <w:rFonts w:ascii="Palatino Linotype" w:hAnsi="Palatino Linotype"/>
          <w:color w:val="000000" w:themeColor="text1"/>
        </w:rPr>
      </w:pPr>
      <w:r w:rsidRPr="00344266">
        <w:rPr>
          <w:rFonts w:ascii="Palatino Linotype" w:hAnsi="Palatino Linotype"/>
          <w:color w:val="000000" w:themeColor="text1"/>
        </w:rPr>
        <w:tab/>
      </w:r>
    </w:p>
    <w:p w:rsidR="004A4BC1" w:rsidRPr="00344266" w:rsidRDefault="004A4BC1" w:rsidP="00344266">
      <w:pPr>
        <w:tabs>
          <w:tab w:val="left" w:pos="3374"/>
        </w:tabs>
        <w:spacing w:line="360" w:lineRule="auto"/>
        <w:rPr>
          <w:rFonts w:ascii="Palatino Linotype" w:hAnsi="Palatino Linotype"/>
          <w:color w:val="000000" w:themeColor="text1"/>
        </w:rPr>
      </w:pPr>
    </w:p>
    <w:p w:rsidR="004A4BC1" w:rsidRPr="00344266" w:rsidRDefault="004A4BC1" w:rsidP="00344266">
      <w:pPr>
        <w:tabs>
          <w:tab w:val="left" w:pos="3374"/>
        </w:tabs>
        <w:spacing w:line="360" w:lineRule="auto"/>
        <w:rPr>
          <w:rFonts w:ascii="Palatino Linotype" w:hAnsi="Palatino Linotype"/>
          <w:color w:val="000000" w:themeColor="text1"/>
        </w:rPr>
      </w:pPr>
    </w:p>
    <w:p w:rsidR="004A4BC1" w:rsidRPr="00344266" w:rsidRDefault="004A4BC1" w:rsidP="00344266">
      <w:pPr>
        <w:tabs>
          <w:tab w:val="left" w:pos="3374"/>
        </w:tabs>
        <w:spacing w:line="360" w:lineRule="auto"/>
        <w:rPr>
          <w:rFonts w:ascii="Palatino Linotype" w:hAnsi="Palatino Linotype"/>
          <w:color w:val="000000" w:themeColor="text1"/>
        </w:rPr>
      </w:pPr>
    </w:p>
    <w:sectPr w:rsidR="004A4BC1" w:rsidRPr="00344266" w:rsidSect="00EA2E19">
      <w:headerReference w:type="even" r:id="rId12"/>
      <w:headerReference w:type="default" r:id="rId13"/>
      <w:footerReference w:type="default" r:id="rId14"/>
      <w:headerReference w:type="first" r:id="rId15"/>
      <w:footerReference w:type="first" r:id="rId16"/>
      <w:pgSz w:w="12240" w:h="15840"/>
      <w:pgMar w:top="2268" w:right="1183"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C40" w:rsidRDefault="00370C40" w:rsidP="004A4BC1">
      <w:r>
        <w:separator/>
      </w:r>
    </w:p>
  </w:endnote>
  <w:endnote w:type="continuationSeparator" w:id="0">
    <w:p w:rsidR="00370C40" w:rsidRDefault="00370C40" w:rsidP="004A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E4915" w:rsidRPr="002D6DD8" w:rsidRDefault="002E4915" w:rsidP="004A4BC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A2E19">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A2E19">
              <w:rPr>
                <w:rFonts w:ascii="Palatino Linotype" w:hAnsi="Palatino Linotype"/>
                <w:bCs/>
                <w:noProof/>
                <w:sz w:val="20"/>
              </w:rPr>
              <w:t>49</w:t>
            </w:r>
            <w:r>
              <w:rPr>
                <w:rFonts w:ascii="Palatino Linotype" w:hAnsi="Palatino Linotype"/>
                <w:bCs/>
                <w:noProof/>
                <w:sz w:val="20"/>
              </w:rPr>
              <w:fldChar w:fldCharType="end"/>
            </w:r>
          </w:p>
        </w:sdtContent>
      </w:sdt>
    </w:sdtContent>
  </w:sdt>
  <w:p w:rsidR="002E4915" w:rsidRDefault="002E49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915" w:rsidRPr="00EA2E19" w:rsidRDefault="002E4915" w:rsidP="004A4BC1">
    <w:pPr>
      <w:pStyle w:val="Piedepgina"/>
      <w:jc w:val="right"/>
      <w:rPr>
        <w:rFonts w:ascii="Palatino Linotype" w:hAnsi="Palatino Linotype"/>
        <w:sz w:val="22"/>
      </w:rPr>
    </w:pPr>
    <w:r w:rsidRPr="00EA2E19">
      <w:rPr>
        <w:rFonts w:ascii="Palatino Linotype" w:hAnsi="Palatino Linotype"/>
        <w:sz w:val="22"/>
      </w:rPr>
      <w:t xml:space="preserve">Página </w:t>
    </w:r>
    <w:r w:rsidRPr="00EA2E19">
      <w:rPr>
        <w:rFonts w:ascii="Palatino Linotype" w:hAnsi="Palatino Linotype"/>
        <w:bCs/>
        <w:sz w:val="22"/>
      </w:rPr>
      <w:fldChar w:fldCharType="begin"/>
    </w:r>
    <w:r w:rsidRPr="00EA2E19">
      <w:rPr>
        <w:rFonts w:ascii="Palatino Linotype" w:hAnsi="Palatino Linotype"/>
        <w:bCs/>
        <w:sz w:val="22"/>
      </w:rPr>
      <w:instrText>PAGE  \* Arabic  \* MERGEFORMAT</w:instrText>
    </w:r>
    <w:r w:rsidRPr="00EA2E19">
      <w:rPr>
        <w:rFonts w:ascii="Palatino Linotype" w:hAnsi="Palatino Linotype"/>
        <w:bCs/>
        <w:sz w:val="22"/>
      </w:rPr>
      <w:fldChar w:fldCharType="separate"/>
    </w:r>
    <w:r w:rsidR="00EA2E19">
      <w:rPr>
        <w:rFonts w:ascii="Palatino Linotype" w:hAnsi="Palatino Linotype"/>
        <w:bCs/>
        <w:noProof/>
        <w:sz w:val="22"/>
      </w:rPr>
      <w:t>1</w:t>
    </w:r>
    <w:r w:rsidRPr="00EA2E19">
      <w:rPr>
        <w:rFonts w:ascii="Palatino Linotype" w:hAnsi="Palatino Linotype"/>
        <w:bCs/>
        <w:sz w:val="22"/>
      </w:rPr>
      <w:fldChar w:fldCharType="end"/>
    </w:r>
    <w:r w:rsidRPr="00EA2E19">
      <w:rPr>
        <w:rFonts w:ascii="Palatino Linotype" w:hAnsi="Palatino Linotype"/>
        <w:sz w:val="22"/>
      </w:rPr>
      <w:t xml:space="preserve"> de </w:t>
    </w:r>
    <w:r w:rsidRPr="00EA2E19">
      <w:rPr>
        <w:rFonts w:ascii="Palatino Linotype" w:hAnsi="Palatino Linotype"/>
        <w:bCs/>
        <w:noProof/>
        <w:sz w:val="22"/>
      </w:rPr>
      <w:fldChar w:fldCharType="begin"/>
    </w:r>
    <w:r w:rsidRPr="00EA2E19">
      <w:rPr>
        <w:rFonts w:ascii="Palatino Linotype" w:hAnsi="Palatino Linotype"/>
        <w:bCs/>
        <w:noProof/>
        <w:sz w:val="22"/>
      </w:rPr>
      <w:instrText>NUMPAGES  \* Arabic  \* MERGEFORMAT</w:instrText>
    </w:r>
    <w:r w:rsidRPr="00EA2E19">
      <w:rPr>
        <w:rFonts w:ascii="Palatino Linotype" w:hAnsi="Palatino Linotype"/>
        <w:bCs/>
        <w:noProof/>
        <w:sz w:val="22"/>
      </w:rPr>
      <w:fldChar w:fldCharType="separate"/>
    </w:r>
    <w:r w:rsidR="00EA2E19">
      <w:rPr>
        <w:rFonts w:ascii="Palatino Linotype" w:hAnsi="Palatino Linotype"/>
        <w:bCs/>
        <w:noProof/>
        <w:sz w:val="22"/>
      </w:rPr>
      <w:t>49</w:t>
    </w:r>
    <w:r w:rsidRPr="00EA2E19">
      <w:rPr>
        <w:rFonts w:ascii="Palatino Linotype" w:hAnsi="Palatino Linotype"/>
        <w:bCs/>
        <w:noProof/>
        <w:sz w:val="22"/>
      </w:rPr>
      <w:fldChar w:fldCharType="end"/>
    </w:r>
  </w:p>
  <w:p w:rsidR="002E4915" w:rsidRDefault="002E49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C40" w:rsidRDefault="00370C40" w:rsidP="004A4BC1">
      <w:r>
        <w:separator/>
      </w:r>
    </w:p>
  </w:footnote>
  <w:footnote w:type="continuationSeparator" w:id="0">
    <w:p w:rsidR="00370C40" w:rsidRDefault="00370C40" w:rsidP="004A4BC1">
      <w:r>
        <w:continuationSeparator/>
      </w:r>
    </w:p>
  </w:footnote>
  <w:footnote w:id="1">
    <w:p w:rsidR="002E4915" w:rsidRDefault="002E4915" w:rsidP="004A4BC1">
      <w:pPr>
        <w:pStyle w:val="Textonotapie"/>
      </w:pPr>
      <w:r>
        <w:rPr>
          <w:rStyle w:val="Refdenotaalpie"/>
        </w:rPr>
        <w:footnoteRef/>
      </w:r>
      <w:r>
        <w:t xml:space="preserve"> Convención Americana sobre Derechos Humanos. Artículo 13.</w:t>
      </w:r>
    </w:p>
  </w:footnote>
  <w:footnote w:id="2">
    <w:p w:rsidR="002E4915" w:rsidRDefault="002E4915" w:rsidP="004A4BC1">
      <w:pPr>
        <w:pStyle w:val="Textonotapie"/>
      </w:pPr>
      <w:r>
        <w:rPr>
          <w:rStyle w:val="Refdenotaalpie"/>
        </w:rPr>
        <w:footnoteRef/>
      </w:r>
      <w:r>
        <w:t xml:space="preserve"> Constitución Política de los Estados Unidos Mexicanos. Artículo sexto, sección A, fracción I.</w:t>
      </w:r>
    </w:p>
  </w:footnote>
  <w:footnote w:id="3">
    <w:p w:rsidR="002E4915" w:rsidRDefault="002E4915" w:rsidP="004A4B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2E4915" w:rsidRDefault="002E4915" w:rsidP="004A4BC1">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915" w:rsidRDefault="00370C4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5" w:type="dxa"/>
      <w:tblInd w:w="3119" w:type="dxa"/>
      <w:tblCellMar>
        <w:left w:w="70" w:type="dxa"/>
        <w:right w:w="70" w:type="dxa"/>
      </w:tblCellMar>
      <w:tblLook w:val="04A0" w:firstRow="1" w:lastRow="0" w:firstColumn="1" w:lastColumn="0" w:noHBand="0" w:noVBand="1"/>
    </w:tblPr>
    <w:tblGrid>
      <w:gridCol w:w="2976"/>
      <w:gridCol w:w="3969"/>
    </w:tblGrid>
    <w:tr w:rsidR="002E4915" w:rsidTr="00EA2E19">
      <w:trPr>
        <w:trHeight w:val="227"/>
      </w:trPr>
      <w:tc>
        <w:tcPr>
          <w:tcW w:w="2976" w:type="dxa"/>
          <w:vAlign w:val="center"/>
          <w:hideMark/>
        </w:tcPr>
        <w:p w:rsidR="002E4915" w:rsidRPr="00753064" w:rsidRDefault="002E4915" w:rsidP="00753064">
          <w:pPr>
            <w:ind w:right="34"/>
            <w:jc w:val="right"/>
            <w:rPr>
              <w:rFonts w:ascii="Palatino Linotype" w:hAnsi="Palatino Linotype"/>
              <w:b/>
              <w:color w:val="000000" w:themeColor="text1"/>
            </w:rPr>
          </w:pPr>
          <w:r w:rsidRPr="00753064">
            <w:rPr>
              <w:rFonts w:ascii="Palatino Linotype" w:hAnsi="Palatino Linotype"/>
              <w:b/>
              <w:color w:val="000000" w:themeColor="text1"/>
            </w:rPr>
            <w:t>Recurso de Revisión:</w:t>
          </w:r>
        </w:p>
      </w:tc>
      <w:tc>
        <w:tcPr>
          <w:tcW w:w="3969" w:type="dxa"/>
          <w:vAlign w:val="center"/>
          <w:hideMark/>
        </w:tcPr>
        <w:p w:rsidR="002E4915" w:rsidRPr="00753064" w:rsidRDefault="002E4915" w:rsidP="00753064">
          <w:pPr>
            <w:pStyle w:val="Encabezado"/>
            <w:tabs>
              <w:tab w:val="clear" w:pos="4419"/>
            </w:tabs>
            <w:rPr>
              <w:rFonts w:ascii="Palatino Linotype" w:hAnsi="Palatino Linotype" w:cs="Arial"/>
              <w:bCs/>
              <w:color w:val="000000" w:themeColor="text1"/>
              <w:lang w:eastAsia="es-MX"/>
            </w:rPr>
          </w:pPr>
          <w:r w:rsidRPr="00753064">
            <w:rPr>
              <w:rFonts w:ascii="Palatino Linotype" w:hAnsi="Palatino Linotype" w:cs="Arial"/>
              <w:bCs/>
              <w:color w:val="000000" w:themeColor="text1"/>
              <w:lang w:eastAsia="es-MX"/>
            </w:rPr>
            <w:t>06703/INFOEM/IP/RR/2025</w:t>
          </w:r>
        </w:p>
      </w:tc>
    </w:tr>
    <w:tr w:rsidR="002E4915" w:rsidTr="00EA2E19">
      <w:trPr>
        <w:trHeight w:val="242"/>
      </w:trPr>
      <w:tc>
        <w:tcPr>
          <w:tcW w:w="2976" w:type="dxa"/>
          <w:vAlign w:val="center"/>
          <w:hideMark/>
        </w:tcPr>
        <w:p w:rsidR="002E4915" w:rsidRPr="00753064" w:rsidRDefault="002E4915" w:rsidP="00753064">
          <w:pPr>
            <w:ind w:right="34"/>
            <w:jc w:val="right"/>
            <w:rPr>
              <w:rFonts w:ascii="Palatino Linotype" w:hAnsi="Palatino Linotype"/>
              <w:b/>
              <w:color w:val="000000" w:themeColor="text1"/>
            </w:rPr>
          </w:pPr>
          <w:r w:rsidRPr="00753064">
            <w:rPr>
              <w:rFonts w:ascii="Palatino Linotype" w:hAnsi="Palatino Linotype"/>
              <w:b/>
              <w:color w:val="000000" w:themeColor="text1"/>
            </w:rPr>
            <w:t>Sujeto Obligado:</w:t>
          </w:r>
        </w:p>
      </w:tc>
      <w:tc>
        <w:tcPr>
          <w:tcW w:w="3969" w:type="dxa"/>
          <w:vAlign w:val="center"/>
          <w:hideMark/>
        </w:tcPr>
        <w:p w:rsidR="002E4915" w:rsidRPr="00753064" w:rsidRDefault="002E4915" w:rsidP="00753064">
          <w:pPr>
            <w:pStyle w:val="Encabezado"/>
            <w:tabs>
              <w:tab w:val="clear" w:pos="4419"/>
            </w:tabs>
            <w:jc w:val="both"/>
            <w:rPr>
              <w:rFonts w:ascii="Palatino Linotype" w:hAnsi="Palatino Linotype"/>
              <w:bCs/>
              <w:color w:val="000000" w:themeColor="text1"/>
              <w:highlight w:val="green"/>
            </w:rPr>
          </w:pPr>
          <w:r w:rsidRPr="00753064">
            <w:rPr>
              <w:rFonts w:ascii="Palatino Linotype" w:hAnsi="Palatino Linotype"/>
              <w:bCs/>
              <w:color w:val="000000" w:themeColor="text1"/>
            </w:rPr>
            <w:t>Secretaría de Movilidad</w:t>
          </w:r>
        </w:p>
      </w:tc>
    </w:tr>
    <w:tr w:rsidR="002E4915" w:rsidTr="00EA2E19">
      <w:trPr>
        <w:trHeight w:val="342"/>
      </w:trPr>
      <w:tc>
        <w:tcPr>
          <w:tcW w:w="2976" w:type="dxa"/>
          <w:vAlign w:val="center"/>
          <w:hideMark/>
        </w:tcPr>
        <w:p w:rsidR="002E4915" w:rsidRPr="00753064" w:rsidRDefault="002E4915" w:rsidP="00753064">
          <w:pPr>
            <w:ind w:right="34"/>
            <w:jc w:val="right"/>
            <w:rPr>
              <w:rFonts w:ascii="Palatino Linotype" w:hAnsi="Palatino Linotype"/>
              <w:b/>
              <w:color w:val="000000" w:themeColor="text1"/>
            </w:rPr>
          </w:pPr>
          <w:r w:rsidRPr="00753064">
            <w:rPr>
              <w:rFonts w:ascii="Palatino Linotype" w:hAnsi="Palatino Linotype"/>
              <w:b/>
              <w:color w:val="000000" w:themeColor="text1"/>
            </w:rPr>
            <w:t>Comisionada Ponente:</w:t>
          </w:r>
        </w:p>
      </w:tc>
      <w:tc>
        <w:tcPr>
          <w:tcW w:w="3969" w:type="dxa"/>
          <w:vAlign w:val="center"/>
          <w:hideMark/>
        </w:tcPr>
        <w:p w:rsidR="002E4915" w:rsidRPr="00753064" w:rsidRDefault="002E4915" w:rsidP="00753064">
          <w:pPr>
            <w:pStyle w:val="Encabezado"/>
            <w:tabs>
              <w:tab w:val="clear" w:pos="4419"/>
            </w:tabs>
            <w:rPr>
              <w:rFonts w:ascii="Palatino Linotype" w:hAnsi="Palatino Linotype"/>
              <w:color w:val="000000" w:themeColor="text1"/>
            </w:rPr>
          </w:pPr>
          <w:r w:rsidRPr="00753064">
            <w:rPr>
              <w:rFonts w:ascii="Palatino Linotype" w:hAnsi="Palatino Linotype"/>
              <w:color w:val="000000" w:themeColor="text1"/>
            </w:rPr>
            <w:t>María del Rosario Mejía Ayala</w:t>
          </w:r>
        </w:p>
      </w:tc>
    </w:tr>
  </w:tbl>
  <w:p w:rsidR="002E4915" w:rsidRPr="00AE046A" w:rsidRDefault="00370C40" w:rsidP="004A4BC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4.35pt;margin-top:-131.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6" w:type="dxa"/>
      <w:tblInd w:w="3119" w:type="dxa"/>
      <w:tblCellMar>
        <w:left w:w="70" w:type="dxa"/>
        <w:right w:w="70" w:type="dxa"/>
      </w:tblCellMar>
      <w:tblLook w:val="04A0" w:firstRow="1" w:lastRow="0" w:firstColumn="1" w:lastColumn="0" w:noHBand="0" w:noVBand="1"/>
    </w:tblPr>
    <w:tblGrid>
      <w:gridCol w:w="2977"/>
      <w:gridCol w:w="3969"/>
    </w:tblGrid>
    <w:tr w:rsidR="002E4915" w:rsidRPr="00344266" w:rsidTr="00EA2E19">
      <w:trPr>
        <w:trHeight w:val="227"/>
      </w:trPr>
      <w:tc>
        <w:tcPr>
          <w:tcW w:w="2977" w:type="dxa"/>
          <w:vAlign w:val="center"/>
          <w:hideMark/>
        </w:tcPr>
        <w:p w:rsidR="002E4915" w:rsidRPr="00344266" w:rsidRDefault="002E4915" w:rsidP="00344266">
          <w:pPr>
            <w:jc w:val="right"/>
            <w:rPr>
              <w:rFonts w:ascii="Palatino Linotype" w:hAnsi="Palatino Linotype"/>
              <w:b/>
              <w:color w:val="000000" w:themeColor="text1"/>
            </w:rPr>
          </w:pPr>
          <w:r w:rsidRPr="00344266">
            <w:rPr>
              <w:rFonts w:ascii="Palatino Linotype" w:hAnsi="Palatino Linotype"/>
              <w:b/>
              <w:color w:val="000000" w:themeColor="text1"/>
            </w:rPr>
            <w:t>Recurso de Revisión:</w:t>
          </w:r>
        </w:p>
      </w:tc>
      <w:tc>
        <w:tcPr>
          <w:tcW w:w="3969" w:type="dxa"/>
          <w:vAlign w:val="center"/>
          <w:hideMark/>
        </w:tcPr>
        <w:p w:rsidR="002E4915" w:rsidRPr="00344266" w:rsidRDefault="002E4915" w:rsidP="00344266">
          <w:pPr>
            <w:pStyle w:val="Encabezado"/>
            <w:tabs>
              <w:tab w:val="clear" w:pos="4419"/>
            </w:tabs>
            <w:rPr>
              <w:rFonts w:ascii="Palatino Linotype" w:hAnsi="Palatino Linotype"/>
              <w:color w:val="000000" w:themeColor="text1"/>
              <w:highlight w:val="green"/>
            </w:rPr>
          </w:pPr>
          <w:r w:rsidRPr="00344266">
            <w:rPr>
              <w:rFonts w:ascii="Palatino Linotype" w:hAnsi="Palatino Linotype" w:cs="Arial"/>
              <w:bCs/>
              <w:color w:val="000000" w:themeColor="text1"/>
              <w:lang w:eastAsia="es-MX"/>
            </w:rPr>
            <w:t>06703/INFOEM/IP/RR/2025</w:t>
          </w:r>
        </w:p>
      </w:tc>
    </w:tr>
    <w:tr w:rsidR="002E4915" w:rsidRPr="00344266" w:rsidTr="00EA2E19">
      <w:trPr>
        <w:trHeight w:val="242"/>
      </w:trPr>
      <w:tc>
        <w:tcPr>
          <w:tcW w:w="2977" w:type="dxa"/>
          <w:vAlign w:val="center"/>
          <w:hideMark/>
        </w:tcPr>
        <w:p w:rsidR="002E4915" w:rsidRPr="00344266" w:rsidRDefault="002E4915" w:rsidP="00344266">
          <w:pPr>
            <w:jc w:val="right"/>
            <w:rPr>
              <w:rFonts w:ascii="Palatino Linotype" w:hAnsi="Palatino Linotype"/>
              <w:b/>
              <w:color w:val="000000" w:themeColor="text1"/>
            </w:rPr>
          </w:pPr>
          <w:r w:rsidRPr="00344266">
            <w:rPr>
              <w:rFonts w:ascii="Palatino Linotype" w:hAnsi="Palatino Linotype"/>
              <w:b/>
              <w:color w:val="000000" w:themeColor="text1"/>
            </w:rPr>
            <w:t>Recurrente:</w:t>
          </w:r>
        </w:p>
      </w:tc>
      <w:tc>
        <w:tcPr>
          <w:tcW w:w="3969" w:type="dxa"/>
        </w:tcPr>
        <w:p w:rsidR="002E4915" w:rsidRPr="00344266" w:rsidRDefault="002E4915" w:rsidP="00344266">
          <w:pPr>
            <w:pStyle w:val="Encabezado"/>
            <w:tabs>
              <w:tab w:val="clear" w:pos="4419"/>
            </w:tabs>
            <w:rPr>
              <w:rFonts w:ascii="Palatino Linotype" w:hAnsi="Palatino Linotype"/>
              <w:color w:val="000000" w:themeColor="text1"/>
              <w:highlight w:val="green"/>
            </w:rPr>
          </w:pPr>
        </w:p>
      </w:tc>
    </w:tr>
    <w:tr w:rsidR="002E4915" w:rsidRPr="00344266" w:rsidTr="00EA2E19">
      <w:trPr>
        <w:trHeight w:val="342"/>
      </w:trPr>
      <w:tc>
        <w:tcPr>
          <w:tcW w:w="2977" w:type="dxa"/>
          <w:vAlign w:val="center"/>
        </w:tcPr>
        <w:p w:rsidR="002E4915" w:rsidRPr="00344266" w:rsidRDefault="002E4915" w:rsidP="00344266">
          <w:pPr>
            <w:jc w:val="right"/>
            <w:rPr>
              <w:rFonts w:ascii="Palatino Linotype" w:hAnsi="Palatino Linotype"/>
              <w:b/>
              <w:color w:val="000000" w:themeColor="text1"/>
            </w:rPr>
          </w:pPr>
          <w:r w:rsidRPr="00344266">
            <w:rPr>
              <w:rFonts w:ascii="Palatino Linotype" w:hAnsi="Palatino Linotype"/>
              <w:b/>
              <w:color w:val="000000" w:themeColor="text1"/>
            </w:rPr>
            <w:t>Sujeto Obligado:</w:t>
          </w:r>
        </w:p>
      </w:tc>
      <w:tc>
        <w:tcPr>
          <w:tcW w:w="3969" w:type="dxa"/>
          <w:vAlign w:val="center"/>
        </w:tcPr>
        <w:p w:rsidR="002E4915" w:rsidRPr="00344266" w:rsidRDefault="002E4915" w:rsidP="00344266">
          <w:pPr>
            <w:pStyle w:val="Encabezado"/>
            <w:tabs>
              <w:tab w:val="clear" w:pos="4419"/>
            </w:tabs>
            <w:jc w:val="both"/>
            <w:rPr>
              <w:rFonts w:ascii="Palatino Linotype" w:hAnsi="Palatino Linotype"/>
              <w:color w:val="000000" w:themeColor="text1"/>
              <w:highlight w:val="green"/>
            </w:rPr>
          </w:pPr>
          <w:r w:rsidRPr="00344266">
            <w:rPr>
              <w:rFonts w:ascii="Palatino Linotype" w:hAnsi="Palatino Linotype"/>
              <w:bCs/>
              <w:color w:val="000000" w:themeColor="text1"/>
            </w:rPr>
            <w:t>Secretaría de Movilidad</w:t>
          </w:r>
        </w:p>
      </w:tc>
    </w:tr>
    <w:tr w:rsidR="002E4915" w:rsidRPr="00344266" w:rsidTr="00EA2E19">
      <w:trPr>
        <w:trHeight w:val="342"/>
      </w:trPr>
      <w:tc>
        <w:tcPr>
          <w:tcW w:w="2977" w:type="dxa"/>
          <w:vAlign w:val="center"/>
        </w:tcPr>
        <w:p w:rsidR="002E4915" w:rsidRPr="00344266" w:rsidRDefault="002E4915" w:rsidP="00344266">
          <w:pPr>
            <w:jc w:val="right"/>
            <w:rPr>
              <w:rFonts w:ascii="Palatino Linotype" w:hAnsi="Palatino Linotype"/>
              <w:b/>
              <w:color w:val="000000" w:themeColor="text1"/>
            </w:rPr>
          </w:pPr>
          <w:r w:rsidRPr="00344266">
            <w:rPr>
              <w:rFonts w:ascii="Palatino Linotype" w:hAnsi="Palatino Linotype"/>
              <w:b/>
              <w:color w:val="000000" w:themeColor="text1"/>
            </w:rPr>
            <w:t>Comisionada Ponente:</w:t>
          </w:r>
        </w:p>
      </w:tc>
      <w:tc>
        <w:tcPr>
          <w:tcW w:w="3969" w:type="dxa"/>
          <w:vAlign w:val="center"/>
        </w:tcPr>
        <w:p w:rsidR="002E4915" w:rsidRPr="00344266" w:rsidRDefault="002E4915" w:rsidP="00344266">
          <w:pPr>
            <w:pStyle w:val="Encabezado"/>
            <w:tabs>
              <w:tab w:val="clear" w:pos="4419"/>
            </w:tabs>
            <w:rPr>
              <w:rFonts w:ascii="Palatino Linotype" w:hAnsi="Palatino Linotype"/>
              <w:color w:val="000000" w:themeColor="text1"/>
            </w:rPr>
          </w:pPr>
          <w:r w:rsidRPr="00344266">
            <w:rPr>
              <w:rFonts w:ascii="Palatino Linotype" w:hAnsi="Palatino Linotype"/>
              <w:color w:val="000000" w:themeColor="text1"/>
            </w:rPr>
            <w:t>María del Rosario Mejía Ayala</w:t>
          </w:r>
        </w:p>
      </w:tc>
    </w:tr>
  </w:tbl>
  <w:p w:rsidR="002E4915" w:rsidRPr="00C222C0" w:rsidRDefault="00370C40">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693"/>
    <w:multiLevelType w:val="hybridMultilevel"/>
    <w:tmpl w:val="10003FE4"/>
    <w:lvl w:ilvl="0" w:tplc="2D2EBE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6E368E"/>
    <w:multiLevelType w:val="hybridMultilevel"/>
    <w:tmpl w:val="590A6FC8"/>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046725"/>
    <w:multiLevelType w:val="hybridMultilevel"/>
    <w:tmpl w:val="CEBC7D7C"/>
    <w:lvl w:ilvl="0" w:tplc="55D4FA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4E6C9B"/>
    <w:multiLevelType w:val="multilevel"/>
    <w:tmpl w:val="991EBFD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7116F6"/>
    <w:multiLevelType w:val="hybridMultilevel"/>
    <w:tmpl w:val="01B6F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31580E"/>
    <w:multiLevelType w:val="multilevel"/>
    <w:tmpl w:val="A22276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4A3521"/>
    <w:multiLevelType w:val="hybridMultilevel"/>
    <w:tmpl w:val="63A4F56E"/>
    <w:lvl w:ilvl="0" w:tplc="F4BA188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8" w15:restartNumberingAfterBreak="0">
    <w:nsid w:val="211731ED"/>
    <w:multiLevelType w:val="hybridMultilevel"/>
    <w:tmpl w:val="38464766"/>
    <w:lvl w:ilvl="0" w:tplc="03D8E8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777E39"/>
    <w:multiLevelType w:val="hybridMultilevel"/>
    <w:tmpl w:val="11EE4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D4052F"/>
    <w:multiLevelType w:val="hybridMultilevel"/>
    <w:tmpl w:val="75721612"/>
    <w:lvl w:ilvl="0" w:tplc="BE900C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02EC67D8"/>
    <w:lvl w:ilvl="0" w:tplc="F5C4018E">
      <w:start w:val="1"/>
      <w:numFmt w:val="decimal"/>
      <w:lvlText w:val="%1."/>
      <w:lvlJc w:val="left"/>
      <w:pPr>
        <w:ind w:left="786"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810E34"/>
    <w:multiLevelType w:val="hybridMultilevel"/>
    <w:tmpl w:val="11D43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E666F2"/>
    <w:multiLevelType w:val="hybridMultilevel"/>
    <w:tmpl w:val="A46C48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2F1B34"/>
    <w:multiLevelType w:val="hybridMultilevel"/>
    <w:tmpl w:val="929C129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EF6285A"/>
    <w:multiLevelType w:val="hybridMultilevel"/>
    <w:tmpl w:val="7EA28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5756173"/>
    <w:multiLevelType w:val="hybridMultilevel"/>
    <w:tmpl w:val="848C8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6CE7FD4"/>
    <w:multiLevelType w:val="hybridMultilevel"/>
    <w:tmpl w:val="866C7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7AC5DA7"/>
    <w:multiLevelType w:val="hybridMultilevel"/>
    <w:tmpl w:val="B1D25BEE"/>
    <w:lvl w:ilvl="0" w:tplc="BC8AB2B0">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3" w15:restartNumberingAfterBreak="0">
    <w:nsid w:val="7BAF3DB4"/>
    <w:multiLevelType w:val="hybridMultilevel"/>
    <w:tmpl w:val="1068B82A"/>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2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23"/>
  </w:num>
  <w:num w:numId="3">
    <w:abstractNumId w:val="24"/>
  </w:num>
  <w:num w:numId="4">
    <w:abstractNumId w:val="2"/>
  </w:num>
  <w:num w:numId="5">
    <w:abstractNumId w:val="1"/>
  </w:num>
  <w:num w:numId="6">
    <w:abstractNumId w:val="16"/>
  </w:num>
  <w:num w:numId="7">
    <w:abstractNumId w:val="8"/>
  </w:num>
  <w:num w:numId="8">
    <w:abstractNumId w:val="7"/>
  </w:num>
  <w:num w:numId="9">
    <w:abstractNumId w:val="10"/>
  </w:num>
  <w:num w:numId="10">
    <w:abstractNumId w:val="0"/>
  </w:num>
  <w:num w:numId="11">
    <w:abstractNumId w:val="22"/>
  </w:num>
  <w:num w:numId="12">
    <w:abstractNumId w:val="5"/>
  </w:num>
  <w:num w:numId="13">
    <w:abstractNumId w:val="12"/>
  </w:num>
  <w:num w:numId="14">
    <w:abstractNumId w:val="9"/>
  </w:num>
  <w:num w:numId="15">
    <w:abstractNumId w:val="18"/>
  </w:num>
  <w:num w:numId="16">
    <w:abstractNumId w:val="17"/>
  </w:num>
  <w:num w:numId="17">
    <w:abstractNumId w:val="3"/>
  </w:num>
  <w:num w:numId="18">
    <w:abstractNumId w:val="15"/>
  </w:num>
  <w:num w:numId="19">
    <w:abstractNumId w:val="21"/>
  </w:num>
  <w:num w:numId="20">
    <w:abstractNumId w:val="20"/>
  </w:num>
  <w:num w:numId="21">
    <w:abstractNumId w:val="14"/>
  </w:num>
  <w:num w:numId="22">
    <w:abstractNumId w:val="19"/>
  </w:num>
  <w:num w:numId="23">
    <w:abstractNumId w:val="6"/>
  </w:num>
  <w:num w:numId="24">
    <w:abstractNumId w:val="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C1"/>
    <w:rsid w:val="0001042A"/>
    <w:rsid w:val="0007215B"/>
    <w:rsid w:val="000C03AA"/>
    <w:rsid w:val="000C528A"/>
    <w:rsid w:val="000D69E0"/>
    <w:rsid w:val="00104DFD"/>
    <w:rsid w:val="0014053D"/>
    <w:rsid w:val="00174A71"/>
    <w:rsid w:val="00210D3E"/>
    <w:rsid w:val="002E4915"/>
    <w:rsid w:val="00344266"/>
    <w:rsid w:val="003610C7"/>
    <w:rsid w:val="00370C40"/>
    <w:rsid w:val="003C5213"/>
    <w:rsid w:val="0044015C"/>
    <w:rsid w:val="0045195F"/>
    <w:rsid w:val="004A26DE"/>
    <w:rsid w:val="004A4BC1"/>
    <w:rsid w:val="004B54DD"/>
    <w:rsid w:val="004C4E1D"/>
    <w:rsid w:val="00502B49"/>
    <w:rsid w:val="005E245F"/>
    <w:rsid w:val="00601C31"/>
    <w:rsid w:val="00637E7C"/>
    <w:rsid w:val="006A2621"/>
    <w:rsid w:val="006C475A"/>
    <w:rsid w:val="006F46BF"/>
    <w:rsid w:val="00703811"/>
    <w:rsid w:val="00715F4C"/>
    <w:rsid w:val="00753064"/>
    <w:rsid w:val="00884421"/>
    <w:rsid w:val="0089276D"/>
    <w:rsid w:val="009201D1"/>
    <w:rsid w:val="0099324A"/>
    <w:rsid w:val="00A331C8"/>
    <w:rsid w:val="00A57793"/>
    <w:rsid w:val="00B07A9A"/>
    <w:rsid w:val="00B16331"/>
    <w:rsid w:val="00BD1A74"/>
    <w:rsid w:val="00BD207D"/>
    <w:rsid w:val="00CD356F"/>
    <w:rsid w:val="00D225CE"/>
    <w:rsid w:val="00DA46D4"/>
    <w:rsid w:val="00DE4602"/>
    <w:rsid w:val="00E94A33"/>
    <w:rsid w:val="00EA2E19"/>
    <w:rsid w:val="00ED7CCB"/>
    <w:rsid w:val="00EF002D"/>
    <w:rsid w:val="00F11C5D"/>
    <w:rsid w:val="00FA0333"/>
    <w:rsid w:val="00FD1D6D"/>
    <w:rsid w:val="00FD2E58"/>
    <w:rsid w:val="00FE5B0E"/>
    <w:rsid w:val="00FF2F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88BD985-AD18-4E22-B956-AAAEB44B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BC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4A4B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A4BC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4BC1"/>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4A4BC1"/>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4A4BC1"/>
    <w:pPr>
      <w:tabs>
        <w:tab w:val="center" w:pos="4419"/>
        <w:tab w:val="right" w:pos="8838"/>
      </w:tabs>
    </w:pPr>
  </w:style>
  <w:style w:type="character" w:customStyle="1" w:styleId="EncabezadoCar">
    <w:name w:val="Encabezado Car"/>
    <w:basedOn w:val="Fuentedeprrafopredeter"/>
    <w:link w:val="Encabezado"/>
    <w:uiPriority w:val="99"/>
    <w:rsid w:val="004A4BC1"/>
    <w:rPr>
      <w:rFonts w:eastAsiaTheme="minorEastAsia"/>
      <w:sz w:val="24"/>
      <w:szCs w:val="24"/>
      <w:lang w:val="es-ES_tradnl" w:eastAsia="es-ES"/>
    </w:rPr>
  </w:style>
  <w:style w:type="paragraph" w:styleId="Piedepgina">
    <w:name w:val="footer"/>
    <w:basedOn w:val="Normal"/>
    <w:link w:val="PiedepginaCar"/>
    <w:uiPriority w:val="99"/>
    <w:unhideWhenUsed/>
    <w:rsid w:val="004A4BC1"/>
    <w:pPr>
      <w:tabs>
        <w:tab w:val="center" w:pos="4419"/>
        <w:tab w:val="right" w:pos="8838"/>
      </w:tabs>
    </w:pPr>
  </w:style>
  <w:style w:type="character" w:customStyle="1" w:styleId="PiedepginaCar">
    <w:name w:val="Pie de página Car"/>
    <w:basedOn w:val="Fuentedeprrafopredeter"/>
    <w:link w:val="Piedepgina"/>
    <w:uiPriority w:val="99"/>
    <w:rsid w:val="004A4BC1"/>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4A4B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A4BC1"/>
    <w:rPr>
      <w:rFonts w:eastAsiaTheme="minorHAnsi"/>
      <w:sz w:val="20"/>
      <w:szCs w:val="20"/>
      <w:lang w:val="es-MX" w:eastAsia="en-US"/>
    </w:rPr>
  </w:style>
  <w:style w:type="character" w:customStyle="1" w:styleId="TextonotapieCar1">
    <w:name w:val="Texto nota pie Car1"/>
    <w:basedOn w:val="Fuentedeprrafopredeter"/>
    <w:uiPriority w:val="99"/>
    <w:semiHidden/>
    <w:rsid w:val="004A4BC1"/>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A4BC1"/>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A4BC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A4BC1"/>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4A4BC1"/>
    <w:rPr>
      <w:color w:val="0563C1" w:themeColor="hyperlink"/>
      <w:u w:val="single"/>
    </w:rPr>
  </w:style>
  <w:style w:type="table" w:styleId="Tablaconcuadrcula">
    <w:name w:val="Table Grid"/>
    <w:basedOn w:val="Tablanormal"/>
    <w:uiPriority w:val="39"/>
    <w:rsid w:val="004A4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4A4BC1"/>
    <w:pPr>
      <w:spacing w:before="240" w:after="160" w:line="360" w:lineRule="auto"/>
      <w:ind w:left="851" w:right="851"/>
      <w:jc w:val="both"/>
    </w:pPr>
    <w:rPr>
      <w:rFonts w:ascii="Palatino Linotype" w:eastAsiaTheme="minorHAnsi" w:hAnsi="Palatino Linotype"/>
      <w:i/>
      <w:sz w:val="22"/>
      <w:szCs w:val="1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EB727-14FF-46EB-845C-59EBF4246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49</Pages>
  <Words>11889</Words>
  <Characters>65394</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9</cp:revision>
  <cp:lastPrinted>2025-11-14T16:51:00Z</cp:lastPrinted>
  <dcterms:created xsi:type="dcterms:W3CDTF">2025-11-10T18:56:00Z</dcterms:created>
  <dcterms:modified xsi:type="dcterms:W3CDTF">2025-12-11T00:13:00Z</dcterms:modified>
</cp:coreProperties>
</file>