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2CA93B" w14:textId="40147D0D" w:rsidR="006A375D" w:rsidRPr="00226EFC" w:rsidRDefault="00DF6EAE" w:rsidP="00875782">
      <w:pPr>
        <w:tabs>
          <w:tab w:val="left" w:pos="3465"/>
        </w:tabs>
        <w:spacing w:line="360" w:lineRule="auto"/>
        <w:jc w:val="both"/>
        <w:rPr>
          <w:rFonts w:ascii="Palatino Linotype" w:eastAsia="Palatino Linotype" w:hAnsi="Palatino Linotype" w:cs="Palatino Linotype"/>
          <w:b/>
        </w:rPr>
      </w:pPr>
      <w:r w:rsidRPr="00226EFC">
        <w:rPr>
          <w:rFonts w:ascii="Palatino Linotype" w:eastAsia="Palatino Linotype" w:hAnsi="Palatino Linotype" w:cs="Palatino Linotype"/>
        </w:rPr>
        <w:t>R</w:t>
      </w:r>
      <w:bookmarkStart w:id="0" w:name="_GoBack"/>
      <w:bookmarkEnd w:id="0"/>
      <w:r w:rsidRPr="00226EFC">
        <w:rPr>
          <w:rFonts w:ascii="Palatino Linotype" w:eastAsia="Palatino Linotype" w:hAnsi="Palatino Linotype" w:cs="Palatino Linotype"/>
        </w:rPr>
        <w:t>esolución del Pleno del Instituto de Transparencia, Acceso a la Información Pública y Protección de Datos Personales del Estado de México y Municipios, con domicilio en Metepec, Esta</w:t>
      </w:r>
      <w:r w:rsidR="001660E4" w:rsidRPr="00226EFC">
        <w:rPr>
          <w:rFonts w:ascii="Palatino Linotype" w:eastAsia="Palatino Linotype" w:hAnsi="Palatino Linotype" w:cs="Palatino Linotype"/>
        </w:rPr>
        <w:t xml:space="preserve">do de México; </w:t>
      </w:r>
      <w:r w:rsidR="001660E4" w:rsidRPr="00226EFC">
        <w:rPr>
          <w:rFonts w:ascii="Palatino Linotype" w:eastAsia="Palatino Linotype" w:hAnsi="Palatino Linotype" w:cs="Palatino Linotype"/>
          <w:b/>
        </w:rPr>
        <w:t xml:space="preserve">de fecha </w:t>
      </w:r>
      <w:r w:rsidR="00D97D31" w:rsidRPr="00226EFC">
        <w:rPr>
          <w:rFonts w:ascii="Palatino Linotype" w:eastAsia="Palatino Linotype" w:hAnsi="Palatino Linotype" w:cs="Palatino Linotype"/>
          <w:b/>
        </w:rPr>
        <w:t>veinticinco</w:t>
      </w:r>
      <w:r w:rsidR="00137088">
        <w:rPr>
          <w:rFonts w:ascii="Palatino Linotype" w:eastAsia="Palatino Linotype" w:hAnsi="Palatino Linotype" w:cs="Palatino Linotype"/>
          <w:b/>
        </w:rPr>
        <w:t xml:space="preserve"> (25)</w:t>
      </w:r>
      <w:r w:rsidR="00F816BA" w:rsidRPr="00226EFC">
        <w:rPr>
          <w:rFonts w:ascii="Palatino Linotype" w:eastAsia="Palatino Linotype" w:hAnsi="Palatino Linotype" w:cs="Palatino Linotype"/>
          <w:b/>
        </w:rPr>
        <w:t xml:space="preserve"> de junio</w:t>
      </w:r>
      <w:r w:rsidR="001660E4" w:rsidRPr="00226EFC">
        <w:rPr>
          <w:rFonts w:ascii="Palatino Linotype" w:eastAsia="Palatino Linotype" w:hAnsi="Palatino Linotype" w:cs="Palatino Linotype"/>
          <w:b/>
        </w:rPr>
        <w:t xml:space="preserve"> de dos mil veinticinco</w:t>
      </w:r>
      <w:r w:rsidRPr="00226EFC">
        <w:rPr>
          <w:rFonts w:ascii="Palatino Linotype" w:eastAsia="Palatino Linotype" w:hAnsi="Palatino Linotype" w:cs="Palatino Linotype"/>
          <w:b/>
        </w:rPr>
        <w:t>.</w:t>
      </w:r>
    </w:p>
    <w:p w14:paraId="053F1425" w14:textId="77777777" w:rsidR="006A375D" w:rsidRPr="00226EFC" w:rsidRDefault="006A375D" w:rsidP="00875782">
      <w:pPr>
        <w:tabs>
          <w:tab w:val="left" w:pos="3465"/>
        </w:tabs>
        <w:spacing w:line="360" w:lineRule="auto"/>
        <w:jc w:val="both"/>
        <w:rPr>
          <w:rFonts w:ascii="Palatino Linotype" w:eastAsia="Palatino Linotype" w:hAnsi="Palatino Linotype" w:cs="Palatino Linotype"/>
        </w:rPr>
      </w:pPr>
    </w:p>
    <w:p w14:paraId="647EA91B" w14:textId="0E0E8D32" w:rsidR="00E31311" w:rsidRPr="00226EFC" w:rsidRDefault="00DF6EAE" w:rsidP="00875782">
      <w:pPr>
        <w:tabs>
          <w:tab w:val="left" w:pos="3465"/>
        </w:tabs>
        <w:spacing w:line="360" w:lineRule="auto"/>
        <w:jc w:val="both"/>
        <w:rPr>
          <w:rFonts w:ascii="Palatino Linotype" w:eastAsia="Palatino Linotype" w:hAnsi="Palatino Linotype" w:cs="Palatino Linotype"/>
        </w:rPr>
      </w:pPr>
      <w:r w:rsidRPr="00226EFC">
        <w:rPr>
          <w:rFonts w:ascii="Palatino Linotype" w:eastAsia="Palatino Linotype" w:hAnsi="Palatino Linotype" w:cs="Palatino Linotype"/>
          <w:b/>
        </w:rPr>
        <w:t>VISTO</w:t>
      </w:r>
      <w:r w:rsidR="00875782" w:rsidRPr="00226EFC">
        <w:rPr>
          <w:rFonts w:ascii="Palatino Linotype" w:eastAsia="Palatino Linotype" w:hAnsi="Palatino Linotype" w:cs="Palatino Linotype"/>
        </w:rPr>
        <w:t xml:space="preserve"> </w:t>
      </w:r>
      <w:r w:rsidRPr="00226EFC">
        <w:rPr>
          <w:rFonts w:ascii="Palatino Linotype" w:eastAsia="Palatino Linotype" w:hAnsi="Palatino Linotype" w:cs="Palatino Linotype"/>
        </w:rPr>
        <w:t>l</w:t>
      </w:r>
      <w:r w:rsidR="00875782" w:rsidRPr="00226EFC">
        <w:rPr>
          <w:rFonts w:ascii="Palatino Linotype" w:eastAsia="Palatino Linotype" w:hAnsi="Palatino Linotype" w:cs="Palatino Linotype"/>
        </w:rPr>
        <w:t>os</w:t>
      </w:r>
      <w:r w:rsidRPr="00226EFC">
        <w:rPr>
          <w:rFonts w:ascii="Palatino Linotype" w:eastAsia="Palatino Linotype" w:hAnsi="Palatino Linotype" w:cs="Palatino Linotype"/>
        </w:rPr>
        <w:t xml:space="preserve"> expediente</w:t>
      </w:r>
      <w:r w:rsidR="00875782" w:rsidRPr="00226EFC">
        <w:rPr>
          <w:rFonts w:ascii="Palatino Linotype" w:eastAsia="Palatino Linotype" w:hAnsi="Palatino Linotype" w:cs="Palatino Linotype"/>
        </w:rPr>
        <w:t>s</w:t>
      </w:r>
      <w:r w:rsidRPr="00226EFC">
        <w:rPr>
          <w:rFonts w:ascii="Palatino Linotype" w:eastAsia="Palatino Linotype" w:hAnsi="Palatino Linotype" w:cs="Palatino Linotype"/>
        </w:rPr>
        <w:t xml:space="preserve"> elec</w:t>
      </w:r>
      <w:r w:rsidR="00A73D35" w:rsidRPr="00226EFC">
        <w:rPr>
          <w:rFonts w:ascii="Palatino Linotype" w:eastAsia="Palatino Linotype" w:hAnsi="Palatino Linotype" w:cs="Palatino Linotype"/>
        </w:rPr>
        <w:t>trónico</w:t>
      </w:r>
      <w:r w:rsidR="00875782" w:rsidRPr="00226EFC">
        <w:rPr>
          <w:rFonts w:ascii="Palatino Linotype" w:eastAsia="Palatino Linotype" w:hAnsi="Palatino Linotype" w:cs="Palatino Linotype"/>
        </w:rPr>
        <w:t>s</w:t>
      </w:r>
      <w:r w:rsidR="00A73D35" w:rsidRPr="00226EFC">
        <w:rPr>
          <w:rFonts w:ascii="Palatino Linotype" w:eastAsia="Palatino Linotype" w:hAnsi="Palatino Linotype" w:cs="Palatino Linotype"/>
        </w:rPr>
        <w:t xml:space="preserve"> formado</w:t>
      </w:r>
      <w:r w:rsidR="00875782" w:rsidRPr="00226EFC">
        <w:rPr>
          <w:rFonts w:ascii="Palatino Linotype" w:eastAsia="Palatino Linotype" w:hAnsi="Palatino Linotype" w:cs="Palatino Linotype"/>
        </w:rPr>
        <w:t>s</w:t>
      </w:r>
      <w:r w:rsidR="00A73D35" w:rsidRPr="00226EFC">
        <w:rPr>
          <w:rFonts w:ascii="Palatino Linotype" w:eastAsia="Palatino Linotype" w:hAnsi="Palatino Linotype" w:cs="Palatino Linotype"/>
        </w:rPr>
        <w:t xml:space="preserve"> con motivo de</w:t>
      </w:r>
      <w:r w:rsidR="00F816BA" w:rsidRPr="00226EFC">
        <w:rPr>
          <w:rFonts w:ascii="Palatino Linotype" w:eastAsia="Palatino Linotype" w:hAnsi="Palatino Linotype" w:cs="Palatino Linotype"/>
        </w:rPr>
        <w:t xml:space="preserve"> </w:t>
      </w:r>
      <w:r w:rsidR="00A73D35" w:rsidRPr="00226EFC">
        <w:rPr>
          <w:rFonts w:ascii="Palatino Linotype" w:eastAsia="Palatino Linotype" w:hAnsi="Palatino Linotype" w:cs="Palatino Linotype"/>
        </w:rPr>
        <w:t>l</w:t>
      </w:r>
      <w:r w:rsidR="00F816BA" w:rsidRPr="00226EFC">
        <w:rPr>
          <w:rFonts w:ascii="Palatino Linotype" w:eastAsia="Palatino Linotype" w:hAnsi="Palatino Linotype" w:cs="Palatino Linotype"/>
        </w:rPr>
        <w:t>os</w:t>
      </w:r>
      <w:r w:rsidR="00A73D35" w:rsidRPr="00226EFC">
        <w:rPr>
          <w:rFonts w:ascii="Palatino Linotype" w:eastAsia="Palatino Linotype" w:hAnsi="Palatino Linotype" w:cs="Palatino Linotype"/>
        </w:rPr>
        <w:t xml:space="preserve"> Recurso</w:t>
      </w:r>
      <w:r w:rsidR="00F816BA" w:rsidRPr="00226EFC">
        <w:rPr>
          <w:rFonts w:ascii="Palatino Linotype" w:eastAsia="Palatino Linotype" w:hAnsi="Palatino Linotype" w:cs="Palatino Linotype"/>
        </w:rPr>
        <w:t xml:space="preserve">s </w:t>
      </w:r>
      <w:r w:rsidR="00A73D35" w:rsidRPr="00226EFC">
        <w:rPr>
          <w:rFonts w:ascii="Palatino Linotype" w:eastAsia="Palatino Linotype" w:hAnsi="Palatino Linotype" w:cs="Palatino Linotype"/>
        </w:rPr>
        <w:t>de R</w:t>
      </w:r>
      <w:r w:rsidRPr="00226EFC">
        <w:rPr>
          <w:rFonts w:ascii="Palatino Linotype" w:eastAsia="Palatino Linotype" w:hAnsi="Palatino Linotype" w:cs="Palatino Linotype"/>
        </w:rPr>
        <w:t xml:space="preserve">evisión </w:t>
      </w:r>
      <w:r w:rsidR="00296D8A" w:rsidRPr="00226EFC">
        <w:rPr>
          <w:rFonts w:ascii="Palatino Linotype" w:eastAsia="Palatino Linotype" w:hAnsi="Palatino Linotype" w:cs="Palatino Linotype"/>
          <w:b/>
          <w:color w:val="000000"/>
        </w:rPr>
        <w:t>03603/INFOEM/IP/RR/2025, 03604/INFOEM/IP/RR/2025, 03605/INFOEM/IP/RR/2025, 03606/INFOEM/IP/RR/2025, 03607/INFOEM/IP/RR/2025, 03608/INFOEM/IP/RR/2025 y 03609/INFOEM/IP/RR/2025</w:t>
      </w:r>
      <w:r w:rsidR="006A375D" w:rsidRPr="00226EFC">
        <w:rPr>
          <w:rFonts w:ascii="Palatino Linotype" w:eastAsia="Palatino Linotype" w:hAnsi="Palatino Linotype" w:cs="Palatino Linotype"/>
        </w:rPr>
        <w:t>,</w:t>
      </w:r>
      <w:r w:rsidR="006A375D" w:rsidRPr="00226EFC">
        <w:rPr>
          <w:rFonts w:ascii="Palatino Linotype" w:eastAsia="Palatino Linotype" w:hAnsi="Palatino Linotype" w:cs="Palatino Linotype"/>
          <w:b/>
        </w:rPr>
        <w:t xml:space="preserve"> </w:t>
      </w:r>
      <w:r w:rsidR="00CF251E" w:rsidRPr="00226EFC">
        <w:rPr>
          <w:rFonts w:ascii="Palatino Linotype" w:eastAsia="Palatino Linotype" w:hAnsi="Palatino Linotype" w:cs="Palatino Linotype"/>
          <w:bCs/>
        </w:rPr>
        <w:t>promovido</w:t>
      </w:r>
      <w:r w:rsidR="001D12FF" w:rsidRPr="00226EFC">
        <w:rPr>
          <w:rFonts w:ascii="Palatino Linotype" w:eastAsia="Palatino Linotype" w:hAnsi="Palatino Linotype" w:cs="Palatino Linotype"/>
          <w:bCs/>
        </w:rPr>
        <w:t>s</w:t>
      </w:r>
      <w:r w:rsidR="00CF251E" w:rsidRPr="00226EFC">
        <w:rPr>
          <w:rFonts w:ascii="Palatino Linotype" w:eastAsia="Palatino Linotype" w:hAnsi="Palatino Linotype" w:cs="Palatino Linotype"/>
          <w:bCs/>
        </w:rPr>
        <w:t xml:space="preserve"> por </w:t>
      </w:r>
      <w:r w:rsidR="00CF251E" w:rsidRPr="00226EFC">
        <w:rPr>
          <w:rFonts w:ascii="Palatino Linotype" w:eastAsia="Palatino Linotype" w:hAnsi="Palatino Linotype" w:cs="Palatino Linotype"/>
          <w:b/>
          <w:bCs/>
        </w:rPr>
        <w:t>una persona que no proporciono datos de identificación</w:t>
      </w:r>
      <w:r w:rsidR="00CF251E" w:rsidRPr="00226EFC">
        <w:rPr>
          <w:rFonts w:ascii="Palatino Linotype" w:eastAsia="Palatino Linotype" w:hAnsi="Palatino Linotype" w:cs="Palatino Linotype"/>
          <w:bCs/>
        </w:rPr>
        <w:t>, a quien en</w:t>
      </w:r>
      <w:r w:rsidR="00CF251E" w:rsidRPr="00226EFC">
        <w:rPr>
          <w:rFonts w:ascii="Palatino Linotype" w:hAnsi="Palatino Linotype"/>
          <w:bCs/>
          <w:color w:val="000000"/>
        </w:rPr>
        <w:t xml:space="preserve"> lo sucesivo se</w:t>
      </w:r>
      <w:r w:rsidR="00CF251E" w:rsidRPr="00226EFC">
        <w:rPr>
          <w:rFonts w:ascii="Palatino Linotype" w:hAnsi="Palatino Linotype"/>
          <w:color w:val="000000"/>
        </w:rPr>
        <w:t xml:space="preserve"> le identificará como </w:t>
      </w:r>
      <w:r w:rsidR="00CF251E" w:rsidRPr="00226EFC">
        <w:rPr>
          <w:rFonts w:ascii="Palatino Linotype" w:hAnsi="Palatino Linotype"/>
          <w:b/>
          <w:bCs/>
          <w:color w:val="000000"/>
        </w:rPr>
        <w:t>EL RECURRENTE</w:t>
      </w:r>
      <w:r w:rsidRPr="00226EFC">
        <w:rPr>
          <w:rFonts w:ascii="Palatino Linotype" w:eastAsia="Palatino Linotype" w:hAnsi="Palatino Linotype" w:cs="Palatino Linotype"/>
          <w:b/>
        </w:rPr>
        <w:t>,</w:t>
      </w:r>
      <w:r w:rsidRPr="00226EFC">
        <w:rPr>
          <w:rFonts w:ascii="Palatino Linotype" w:eastAsia="Palatino Linotype" w:hAnsi="Palatino Linotype" w:cs="Palatino Linotype"/>
        </w:rPr>
        <w:t xml:space="preserve"> en contra de la</w:t>
      </w:r>
      <w:r w:rsidR="00875782" w:rsidRPr="00226EFC">
        <w:rPr>
          <w:rFonts w:ascii="Palatino Linotype" w:eastAsia="Palatino Linotype" w:hAnsi="Palatino Linotype" w:cs="Palatino Linotype"/>
        </w:rPr>
        <w:t>s</w:t>
      </w:r>
      <w:r w:rsidRPr="00226EFC">
        <w:rPr>
          <w:rFonts w:ascii="Palatino Linotype" w:eastAsia="Palatino Linotype" w:hAnsi="Palatino Linotype" w:cs="Palatino Linotype"/>
        </w:rPr>
        <w:t xml:space="preserve"> respuesta</w:t>
      </w:r>
      <w:r w:rsidR="00875782" w:rsidRPr="00226EFC">
        <w:rPr>
          <w:rFonts w:ascii="Palatino Linotype" w:eastAsia="Palatino Linotype" w:hAnsi="Palatino Linotype" w:cs="Palatino Linotype"/>
        </w:rPr>
        <w:t>s</w:t>
      </w:r>
      <w:r w:rsidRPr="00226EFC">
        <w:rPr>
          <w:rFonts w:ascii="Palatino Linotype" w:eastAsia="Palatino Linotype" w:hAnsi="Palatino Linotype" w:cs="Palatino Linotype"/>
        </w:rPr>
        <w:t xml:space="preserve"> de</w:t>
      </w:r>
      <w:r w:rsidR="00296D8A" w:rsidRPr="00226EFC">
        <w:rPr>
          <w:rFonts w:ascii="Palatino Linotype" w:eastAsia="Palatino Linotype" w:hAnsi="Palatino Linotype" w:cs="Palatino Linotype"/>
        </w:rPr>
        <w:t xml:space="preserve">l </w:t>
      </w:r>
      <w:r w:rsidR="00296D8A" w:rsidRPr="00226EFC">
        <w:rPr>
          <w:rFonts w:ascii="Palatino Linotype" w:eastAsia="Palatino Linotype" w:hAnsi="Palatino Linotype" w:cs="Palatino Linotype"/>
          <w:b/>
          <w:bCs/>
        </w:rPr>
        <w:t>Instituto Electoral del Estado de México</w:t>
      </w:r>
      <w:r w:rsidRPr="00226EFC">
        <w:rPr>
          <w:rFonts w:ascii="Palatino Linotype" w:eastAsia="Palatino Linotype" w:hAnsi="Palatino Linotype" w:cs="Palatino Linotype"/>
          <w:b/>
          <w:bCs/>
        </w:rPr>
        <w:t>,</w:t>
      </w:r>
      <w:r w:rsidRPr="00226EFC">
        <w:rPr>
          <w:rFonts w:ascii="Palatino Linotype" w:eastAsia="Palatino Linotype" w:hAnsi="Palatino Linotype" w:cs="Palatino Linotype"/>
          <w:b/>
        </w:rPr>
        <w:t xml:space="preserve"> </w:t>
      </w:r>
      <w:r w:rsidRPr="00226EFC">
        <w:rPr>
          <w:rFonts w:ascii="Palatino Linotype" w:eastAsia="Palatino Linotype" w:hAnsi="Palatino Linotype" w:cs="Palatino Linotype"/>
        </w:rPr>
        <w:t>en adelante el</w:t>
      </w:r>
      <w:r w:rsidRPr="00226EFC">
        <w:rPr>
          <w:rFonts w:ascii="Palatino Linotype" w:eastAsia="Palatino Linotype" w:hAnsi="Palatino Linotype" w:cs="Palatino Linotype"/>
          <w:b/>
        </w:rPr>
        <w:t xml:space="preserve"> SUJETO OBLIGADO</w:t>
      </w:r>
      <w:r w:rsidRPr="00226EFC">
        <w:rPr>
          <w:rFonts w:ascii="Palatino Linotype" w:eastAsia="Palatino Linotype" w:hAnsi="Palatino Linotype" w:cs="Palatino Linotype"/>
        </w:rPr>
        <w:t xml:space="preserve">, se procede a dictar la presente </w:t>
      </w:r>
      <w:r w:rsidR="00A73D35" w:rsidRPr="00226EFC">
        <w:rPr>
          <w:rFonts w:ascii="Palatino Linotype" w:eastAsia="Palatino Linotype" w:hAnsi="Palatino Linotype" w:cs="Palatino Linotype"/>
        </w:rPr>
        <w:t>R</w:t>
      </w:r>
      <w:r w:rsidRPr="00226EFC">
        <w:rPr>
          <w:rFonts w:ascii="Palatino Linotype" w:eastAsia="Palatino Linotype" w:hAnsi="Palatino Linotype" w:cs="Palatino Linotype"/>
        </w:rPr>
        <w:t>esolución, con base en los siguientes:</w:t>
      </w:r>
    </w:p>
    <w:p w14:paraId="6A2A55BC" w14:textId="77777777" w:rsidR="00E31311" w:rsidRPr="00226EFC" w:rsidRDefault="00E31311" w:rsidP="00875782">
      <w:pPr>
        <w:spacing w:line="360" w:lineRule="auto"/>
        <w:jc w:val="both"/>
        <w:rPr>
          <w:rFonts w:ascii="Palatino Linotype" w:eastAsia="Palatino Linotype" w:hAnsi="Palatino Linotype" w:cs="Palatino Linotype"/>
          <w:b/>
        </w:rPr>
      </w:pPr>
    </w:p>
    <w:p w14:paraId="752800D5" w14:textId="77777777" w:rsidR="00E31311" w:rsidRPr="00226EFC" w:rsidRDefault="00DF6EAE" w:rsidP="00875782">
      <w:pPr>
        <w:pStyle w:val="Ttulo1"/>
        <w:spacing w:before="0" w:line="360" w:lineRule="auto"/>
        <w:jc w:val="center"/>
        <w:rPr>
          <w:rFonts w:ascii="Palatino Linotype" w:eastAsia="Palatino Linotype" w:hAnsi="Palatino Linotype" w:cs="Palatino Linotype"/>
          <w:b/>
          <w:color w:val="000000"/>
          <w:sz w:val="24"/>
          <w:szCs w:val="24"/>
        </w:rPr>
      </w:pPr>
      <w:bookmarkStart w:id="1" w:name="_heading=h.gjdgxs" w:colFirst="0" w:colLast="0"/>
      <w:bookmarkEnd w:id="1"/>
      <w:r w:rsidRPr="00226EFC">
        <w:rPr>
          <w:rFonts w:ascii="Palatino Linotype" w:eastAsia="Palatino Linotype" w:hAnsi="Palatino Linotype" w:cs="Palatino Linotype"/>
          <w:b/>
          <w:color w:val="000000"/>
          <w:sz w:val="24"/>
          <w:szCs w:val="24"/>
        </w:rPr>
        <w:t>A N T E C E D E N T E S</w:t>
      </w:r>
    </w:p>
    <w:p w14:paraId="1AB4EF08" w14:textId="77777777" w:rsidR="00E31311" w:rsidRPr="00226EFC" w:rsidRDefault="00E31311" w:rsidP="00875782">
      <w:pPr>
        <w:spacing w:line="360" w:lineRule="auto"/>
        <w:rPr>
          <w:rFonts w:ascii="Palatino Linotype" w:hAnsi="Palatino Linotype"/>
        </w:rPr>
      </w:pPr>
    </w:p>
    <w:p w14:paraId="2A42BEEE" w14:textId="2D4188C8" w:rsidR="00E31311" w:rsidRPr="00226EFC" w:rsidRDefault="00296D8A" w:rsidP="00097DF7">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rPr>
      </w:pPr>
      <w:r w:rsidRPr="00226EFC">
        <w:rPr>
          <w:rFonts w:ascii="Palatino Linotype" w:eastAsia="Palatino Linotype" w:hAnsi="Palatino Linotype" w:cs="Palatino Linotype"/>
          <w:color w:val="000000"/>
        </w:rPr>
        <w:t>El doce de febrero de dos mil veinticinco</w:t>
      </w:r>
      <w:r w:rsidR="00DF6EAE" w:rsidRPr="00226EFC">
        <w:rPr>
          <w:rFonts w:ascii="Palatino Linotype" w:eastAsia="Palatino Linotype" w:hAnsi="Palatino Linotype" w:cs="Palatino Linotype"/>
          <w:b/>
          <w:color w:val="000000"/>
        </w:rPr>
        <w:t xml:space="preserve">, </w:t>
      </w:r>
      <w:r w:rsidR="00DF6EAE" w:rsidRPr="00226EFC">
        <w:rPr>
          <w:rFonts w:ascii="Palatino Linotype" w:eastAsia="Palatino Linotype" w:hAnsi="Palatino Linotype" w:cs="Palatino Linotype"/>
          <w:color w:val="000000"/>
        </w:rPr>
        <w:t>se present</w:t>
      </w:r>
      <w:r w:rsidR="00F816BA" w:rsidRPr="00226EFC">
        <w:rPr>
          <w:rFonts w:ascii="Palatino Linotype" w:eastAsia="Palatino Linotype" w:hAnsi="Palatino Linotype" w:cs="Palatino Linotype"/>
          <w:color w:val="000000"/>
        </w:rPr>
        <w:t>aron</w:t>
      </w:r>
      <w:r w:rsidR="00DF6EAE" w:rsidRPr="00226EFC">
        <w:rPr>
          <w:rFonts w:ascii="Palatino Linotype" w:eastAsia="Palatino Linotype" w:hAnsi="Palatino Linotype" w:cs="Palatino Linotype"/>
          <w:color w:val="000000"/>
        </w:rPr>
        <w:t xml:space="preserve"> ante el </w:t>
      </w:r>
      <w:r w:rsidR="00DF6EAE" w:rsidRPr="00226EFC">
        <w:rPr>
          <w:rFonts w:ascii="Palatino Linotype" w:eastAsia="Palatino Linotype" w:hAnsi="Palatino Linotype" w:cs="Palatino Linotype"/>
          <w:b/>
          <w:color w:val="000000"/>
        </w:rPr>
        <w:t>SUJETO OBLIGADO</w:t>
      </w:r>
      <w:r w:rsidR="00A87FF1" w:rsidRPr="00226EFC">
        <w:rPr>
          <w:rFonts w:ascii="Palatino Linotype" w:eastAsia="Palatino Linotype" w:hAnsi="Palatino Linotype" w:cs="Palatino Linotype"/>
          <w:color w:val="000000"/>
        </w:rPr>
        <w:t xml:space="preserve"> vía</w:t>
      </w:r>
      <w:r w:rsidR="005706CE" w:rsidRPr="00226EFC">
        <w:rPr>
          <w:rFonts w:ascii="Palatino Linotype" w:eastAsia="Palatino Linotype" w:hAnsi="Palatino Linotype" w:cs="Palatino Linotype"/>
          <w:color w:val="000000"/>
        </w:rPr>
        <w:t xml:space="preserve"> </w:t>
      </w:r>
      <w:r w:rsidR="00A87FF1" w:rsidRPr="00226EFC">
        <w:rPr>
          <w:rFonts w:ascii="Palatino Linotype" w:eastAsia="Palatino Linotype" w:hAnsi="Palatino Linotype" w:cs="Palatino Linotype"/>
          <w:color w:val="000000"/>
        </w:rPr>
        <w:t>Sistema de Acceso a la Información Mexiquense</w:t>
      </w:r>
      <w:r w:rsidR="005706CE" w:rsidRPr="00226EFC">
        <w:rPr>
          <w:rFonts w:ascii="Palatino Linotype" w:eastAsia="Palatino Linotype" w:hAnsi="Palatino Linotype" w:cs="Palatino Linotype"/>
          <w:color w:val="000000"/>
        </w:rPr>
        <w:t xml:space="preserve"> (SAIMEX)</w:t>
      </w:r>
      <w:r w:rsidR="00DF6EAE" w:rsidRPr="00226EFC">
        <w:rPr>
          <w:rFonts w:ascii="Palatino Linotype" w:eastAsia="Palatino Linotype" w:hAnsi="Palatino Linotype" w:cs="Palatino Linotype"/>
          <w:color w:val="000000"/>
        </w:rPr>
        <w:t>, la</w:t>
      </w:r>
      <w:r w:rsidR="00F816BA" w:rsidRPr="00226EFC">
        <w:rPr>
          <w:rFonts w:ascii="Palatino Linotype" w:eastAsia="Palatino Linotype" w:hAnsi="Palatino Linotype" w:cs="Palatino Linotype"/>
          <w:color w:val="000000"/>
        </w:rPr>
        <w:t>s</w:t>
      </w:r>
      <w:r w:rsidR="00DF6EAE" w:rsidRPr="00226EFC">
        <w:rPr>
          <w:rFonts w:ascii="Palatino Linotype" w:eastAsia="Palatino Linotype" w:hAnsi="Palatino Linotype" w:cs="Palatino Linotype"/>
          <w:color w:val="000000"/>
        </w:rPr>
        <w:t xml:space="preserve"> solicitud</w:t>
      </w:r>
      <w:r w:rsidR="00F816BA" w:rsidRPr="00226EFC">
        <w:rPr>
          <w:rFonts w:ascii="Palatino Linotype" w:eastAsia="Palatino Linotype" w:hAnsi="Palatino Linotype" w:cs="Palatino Linotype"/>
          <w:color w:val="000000"/>
        </w:rPr>
        <w:t>es</w:t>
      </w:r>
      <w:r w:rsidR="00DF6EAE" w:rsidRPr="00226EFC">
        <w:rPr>
          <w:rFonts w:ascii="Palatino Linotype" w:eastAsia="Palatino Linotype" w:hAnsi="Palatino Linotype" w:cs="Palatino Linotype"/>
          <w:color w:val="000000"/>
        </w:rPr>
        <w:t xml:space="preserve"> de información </w:t>
      </w:r>
      <w:r w:rsidR="00F816BA" w:rsidRPr="00226EFC">
        <w:rPr>
          <w:rFonts w:ascii="Palatino Linotype" w:eastAsia="Palatino Linotype" w:hAnsi="Palatino Linotype" w:cs="Palatino Linotype"/>
          <w:color w:val="000000"/>
        </w:rPr>
        <w:t>pública</w:t>
      </w:r>
      <w:r w:rsidRPr="00226EFC">
        <w:rPr>
          <w:rFonts w:ascii="Palatino Linotype" w:eastAsia="Palatino Linotype" w:hAnsi="Palatino Linotype" w:cs="Palatino Linotype"/>
          <w:color w:val="000000"/>
        </w:rPr>
        <w:t xml:space="preserve"> </w:t>
      </w:r>
      <w:r w:rsidRPr="00226EFC">
        <w:rPr>
          <w:rFonts w:ascii="Palatino Linotype" w:eastAsia="Palatino Linotype" w:hAnsi="Palatino Linotype" w:cs="Palatino Linotype"/>
          <w:b/>
          <w:color w:val="000000"/>
        </w:rPr>
        <w:t>00097/IEEM/IP/2025, 00098/IEEM/IP/2025, 00099/IEEM/IP/2025, 00100/IEEM/IP/2025, 00101/IEEM/IP/2025 y 00102/IEEM/IP/2025</w:t>
      </w:r>
      <w:r w:rsidR="00F816BA" w:rsidRPr="00226EFC">
        <w:rPr>
          <w:rFonts w:ascii="Palatino Linotype" w:eastAsia="Palatino Linotype" w:hAnsi="Palatino Linotype" w:cs="Palatino Linotype"/>
          <w:b/>
          <w:color w:val="000000"/>
        </w:rPr>
        <w:t>, e</w:t>
      </w:r>
      <w:r w:rsidR="00F816BA" w:rsidRPr="00226EFC">
        <w:rPr>
          <w:rFonts w:ascii="Palatino Linotype" w:eastAsia="Palatino Linotype" w:hAnsi="Palatino Linotype" w:cs="Palatino Linotype"/>
          <w:color w:val="000000"/>
        </w:rPr>
        <w:t>n</w:t>
      </w:r>
      <w:r w:rsidR="00DF6EAE" w:rsidRPr="00226EFC">
        <w:rPr>
          <w:rFonts w:ascii="Palatino Linotype" w:eastAsia="Palatino Linotype" w:hAnsi="Palatino Linotype" w:cs="Palatino Linotype"/>
          <w:color w:val="000000"/>
        </w:rPr>
        <w:t xml:space="preserve"> la</w:t>
      </w:r>
      <w:r w:rsidR="00F816BA" w:rsidRPr="00226EFC">
        <w:rPr>
          <w:rFonts w:ascii="Palatino Linotype" w:eastAsia="Palatino Linotype" w:hAnsi="Palatino Linotype" w:cs="Palatino Linotype"/>
          <w:color w:val="000000"/>
        </w:rPr>
        <w:t>s</w:t>
      </w:r>
      <w:r w:rsidR="00DF6EAE" w:rsidRPr="00226EFC">
        <w:rPr>
          <w:rFonts w:ascii="Palatino Linotype" w:eastAsia="Palatino Linotype" w:hAnsi="Palatino Linotype" w:cs="Palatino Linotype"/>
          <w:color w:val="000000"/>
        </w:rPr>
        <w:t xml:space="preserve"> que se solicitó la siguiente información:</w:t>
      </w:r>
    </w:p>
    <w:p w14:paraId="5F4B7341" w14:textId="77777777" w:rsidR="00875782" w:rsidRPr="00226EFC" w:rsidRDefault="00875782" w:rsidP="0087578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C917860" w14:textId="77777777" w:rsidR="00875782" w:rsidRPr="00226EFC" w:rsidRDefault="00875782" w:rsidP="00875782">
      <w:pPr>
        <w:pBdr>
          <w:top w:val="nil"/>
          <w:left w:val="nil"/>
          <w:bottom w:val="nil"/>
          <w:right w:val="nil"/>
          <w:between w:val="nil"/>
        </w:pBdr>
        <w:spacing w:line="360" w:lineRule="auto"/>
        <w:jc w:val="both"/>
        <w:rPr>
          <w:rFonts w:ascii="Palatino Linotype" w:hAnsi="Palatino Linotype"/>
          <w:color w:val="000000"/>
        </w:rPr>
      </w:pPr>
    </w:p>
    <w:p w14:paraId="5DA36CB4" w14:textId="77777777" w:rsidR="00E31311" w:rsidRPr="00226EFC" w:rsidRDefault="00E31311" w:rsidP="0087578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3C4E880" w14:textId="77777777" w:rsidR="00296D8A" w:rsidRPr="00226EFC" w:rsidRDefault="00296D8A" w:rsidP="00875782">
      <w:pPr>
        <w:jc w:val="both"/>
        <w:rPr>
          <w:rFonts w:ascii="Palatino Linotype" w:eastAsia="Arial" w:hAnsi="Palatino Linotype" w:cs="Arial"/>
          <w:b/>
          <w:i/>
          <w:color w:val="000000"/>
          <w:lang w:eastAsia="es-MX"/>
        </w:rPr>
      </w:pPr>
      <w:r w:rsidRPr="00226EFC">
        <w:rPr>
          <w:rFonts w:ascii="Palatino Linotype" w:eastAsia="Calibri" w:hAnsi="Palatino Linotype" w:cs="Arial"/>
          <w:b/>
          <w:bCs/>
          <w:i/>
          <w:lang w:val="es-MX"/>
        </w:rPr>
        <w:lastRenderedPageBreak/>
        <w:t>00096/IEEM/IP/2025</w:t>
      </w:r>
    </w:p>
    <w:p w14:paraId="42AF7836" w14:textId="77777777" w:rsidR="00296D8A" w:rsidRPr="00226EFC" w:rsidRDefault="00296D8A" w:rsidP="00875782">
      <w:pPr>
        <w:jc w:val="both"/>
        <w:rPr>
          <w:rFonts w:ascii="Palatino Linotype" w:eastAsiaTheme="minorHAnsi" w:hAnsi="Palatino Linotype" w:cs="Arial"/>
          <w:bCs/>
          <w:i/>
          <w:lang w:eastAsia="en-US"/>
        </w:rPr>
      </w:pPr>
      <w:r w:rsidRPr="00226EFC">
        <w:rPr>
          <w:rFonts w:ascii="Palatino Linotype" w:eastAsia="Calibri" w:hAnsi="Palatino Linotype" w:cs="Arial"/>
          <w:i/>
          <w:iCs/>
          <w:lang w:val="es-MX"/>
        </w:rPr>
        <w:t>“</w:t>
      </w:r>
      <w:r w:rsidRPr="00226EFC">
        <w:rPr>
          <w:rFonts w:ascii="Palatino Linotype" w:eastAsia="Times New Roman" w:hAnsi="Palatino Linotype" w:cs="Arial"/>
          <w:i/>
          <w:lang w:val="es-MX" w:eastAsia="es-MX"/>
        </w:rPr>
        <w:t>Solicito los análisis y estudios que se hayan realizado por parte de la oficina de la consejera presidenta Amalia sobre la instalación de 18 juntas distritales para la elección judicial 2025 en el Estado de México.</w:t>
      </w:r>
      <w:r w:rsidRPr="00226EFC">
        <w:rPr>
          <w:rFonts w:ascii="Palatino Linotype" w:eastAsia="Times New Roman" w:hAnsi="Palatino Linotype" w:cs="Arial"/>
          <w:i/>
          <w:lang w:val="es-419" w:eastAsia="es-419"/>
        </w:rPr>
        <w:t>”</w:t>
      </w:r>
      <w:r w:rsidRPr="00226EFC">
        <w:rPr>
          <w:rFonts w:ascii="Palatino Linotype" w:hAnsi="Palatino Linotype" w:cs="Arial"/>
          <w:bCs/>
          <w:i/>
        </w:rPr>
        <w:t xml:space="preserve"> (Sic)</w:t>
      </w:r>
    </w:p>
    <w:p w14:paraId="60A37F1D" w14:textId="77777777" w:rsidR="00296D8A" w:rsidRPr="00226EFC" w:rsidRDefault="00296D8A" w:rsidP="00875782">
      <w:pPr>
        <w:jc w:val="both"/>
        <w:rPr>
          <w:rFonts w:ascii="Palatino Linotype" w:eastAsia="Times New Roman" w:hAnsi="Palatino Linotype" w:cs="Arial"/>
          <w:i/>
          <w:lang w:val="es-MX" w:eastAsia="es-MX"/>
        </w:rPr>
      </w:pPr>
    </w:p>
    <w:p w14:paraId="7B507105" w14:textId="77777777" w:rsidR="00296D8A" w:rsidRPr="00226EFC" w:rsidRDefault="00296D8A" w:rsidP="00875782">
      <w:pPr>
        <w:jc w:val="both"/>
        <w:rPr>
          <w:rFonts w:ascii="Palatino Linotype" w:eastAsia="Arial" w:hAnsi="Palatino Linotype" w:cs="Arial"/>
          <w:b/>
          <w:i/>
          <w:color w:val="000000"/>
          <w:lang w:eastAsia="es-MX"/>
        </w:rPr>
      </w:pPr>
      <w:r w:rsidRPr="00226EFC">
        <w:rPr>
          <w:rFonts w:ascii="Palatino Linotype" w:eastAsia="Calibri" w:hAnsi="Palatino Linotype" w:cs="Arial"/>
          <w:b/>
          <w:bCs/>
          <w:i/>
          <w:lang w:val="es-MX"/>
        </w:rPr>
        <w:t>00097/IEEM/IP/2025</w:t>
      </w:r>
    </w:p>
    <w:p w14:paraId="7D0E16FA" w14:textId="77777777" w:rsidR="00296D8A" w:rsidRPr="00226EFC" w:rsidRDefault="00296D8A" w:rsidP="00875782">
      <w:pPr>
        <w:jc w:val="both"/>
        <w:rPr>
          <w:rFonts w:ascii="Palatino Linotype" w:eastAsia="Times New Roman" w:hAnsi="Palatino Linotype" w:cs="Arial"/>
          <w:i/>
          <w:lang w:val="es-MX" w:eastAsia="es-MX"/>
        </w:rPr>
      </w:pPr>
      <w:r w:rsidRPr="00226EFC">
        <w:rPr>
          <w:rFonts w:ascii="Palatino Linotype" w:eastAsia="Times New Roman" w:hAnsi="Palatino Linotype" w:cs="Arial"/>
          <w:i/>
          <w:lang w:val="es-MX" w:eastAsia="es-MX"/>
        </w:rPr>
        <w:t xml:space="preserve">“Solicito los análisis y estudios que se hayan realizado por parte de la oficina de la consejera Paula sobre la instalación de 18 juntas distritales para la elección judicial 2025 en el Estado de México.” </w:t>
      </w:r>
      <w:r w:rsidRPr="00226EFC">
        <w:rPr>
          <w:rFonts w:ascii="Palatino Linotype" w:hAnsi="Palatino Linotype" w:cs="Arial"/>
          <w:bCs/>
          <w:i/>
        </w:rPr>
        <w:t>(Sic)</w:t>
      </w:r>
    </w:p>
    <w:p w14:paraId="2094612B" w14:textId="77777777" w:rsidR="00296D8A" w:rsidRPr="00226EFC" w:rsidRDefault="00296D8A" w:rsidP="00875782">
      <w:pPr>
        <w:jc w:val="both"/>
        <w:rPr>
          <w:rFonts w:ascii="Palatino Linotype" w:eastAsia="Times New Roman" w:hAnsi="Palatino Linotype" w:cs="Arial"/>
          <w:b/>
          <w:i/>
          <w:lang w:val="es-MX" w:eastAsia="es-MX"/>
        </w:rPr>
      </w:pPr>
    </w:p>
    <w:p w14:paraId="77607B45" w14:textId="77777777" w:rsidR="00296D8A" w:rsidRPr="00226EFC" w:rsidRDefault="00296D8A" w:rsidP="00875782">
      <w:pPr>
        <w:jc w:val="both"/>
        <w:rPr>
          <w:rFonts w:ascii="Palatino Linotype" w:eastAsia="Arial" w:hAnsi="Palatino Linotype" w:cs="Arial"/>
          <w:b/>
          <w:i/>
          <w:color w:val="000000"/>
          <w:lang w:eastAsia="es-MX"/>
        </w:rPr>
      </w:pPr>
      <w:r w:rsidRPr="00226EFC">
        <w:rPr>
          <w:rFonts w:ascii="Palatino Linotype" w:eastAsia="Calibri" w:hAnsi="Palatino Linotype" w:cs="Arial"/>
          <w:b/>
          <w:bCs/>
          <w:i/>
          <w:lang w:val="es-MX"/>
        </w:rPr>
        <w:t>00098/IEEM/IP/2025</w:t>
      </w:r>
    </w:p>
    <w:p w14:paraId="230002EB" w14:textId="77777777" w:rsidR="00296D8A" w:rsidRPr="00226EFC" w:rsidRDefault="00296D8A" w:rsidP="00875782">
      <w:pPr>
        <w:jc w:val="both"/>
        <w:rPr>
          <w:rFonts w:ascii="Palatino Linotype" w:eastAsia="Times New Roman" w:hAnsi="Palatino Linotype" w:cs="Arial"/>
          <w:i/>
          <w:lang w:val="es-MX" w:eastAsia="es-MX"/>
        </w:rPr>
      </w:pPr>
      <w:r w:rsidRPr="00226EFC">
        <w:rPr>
          <w:rFonts w:ascii="Palatino Linotype" w:eastAsia="Calibri" w:hAnsi="Palatino Linotype" w:cs="Arial"/>
          <w:i/>
          <w:iCs/>
          <w:lang w:val="es-MX"/>
        </w:rPr>
        <w:t>“</w:t>
      </w:r>
      <w:r w:rsidRPr="00226EFC">
        <w:rPr>
          <w:rFonts w:ascii="Palatino Linotype" w:eastAsia="Times New Roman" w:hAnsi="Palatino Linotype" w:cs="Arial"/>
          <w:i/>
          <w:lang w:val="es-MX" w:eastAsia="es-MX"/>
        </w:rPr>
        <w:t>Solicito los análisis y estudios que se hayan realizado por parte de la oficina de la consejera Patricia sobre la instalación de 18 juntas distritales para la elección judicial 2025 en el Estado de México.</w:t>
      </w:r>
      <w:r w:rsidRPr="00226EFC">
        <w:rPr>
          <w:rFonts w:ascii="Palatino Linotype" w:eastAsia="Times New Roman" w:hAnsi="Palatino Linotype" w:cs="Arial"/>
          <w:i/>
          <w:lang w:val="es-419" w:eastAsia="es-419"/>
        </w:rPr>
        <w:t>”</w:t>
      </w:r>
      <w:r w:rsidRPr="00226EFC">
        <w:rPr>
          <w:rFonts w:ascii="Palatino Linotype" w:hAnsi="Palatino Linotype" w:cs="Arial"/>
          <w:bCs/>
          <w:i/>
        </w:rPr>
        <w:t xml:space="preserve"> (Sic)</w:t>
      </w:r>
    </w:p>
    <w:p w14:paraId="527CB1F5" w14:textId="77777777" w:rsidR="00296D8A" w:rsidRPr="00226EFC" w:rsidRDefault="00296D8A" w:rsidP="00875782">
      <w:pPr>
        <w:jc w:val="both"/>
        <w:rPr>
          <w:rFonts w:ascii="Palatino Linotype" w:eastAsia="Times New Roman" w:hAnsi="Palatino Linotype" w:cs="Arial"/>
          <w:b/>
          <w:i/>
          <w:lang w:val="es-MX" w:eastAsia="es-MX"/>
        </w:rPr>
      </w:pPr>
    </w:p>
    <w:p w14:paraId="14C3F3E0" w14:textId="77777777" w:rsidR="00296D8A" w:rsidRPr="00226EFC" w:rsidRDefault="00296D8A" w:rsidP="00875782">
      <w:pPr>
        <w:jc w:val="both"/>
        <w:rPr>
          <w:rFonts w:ascii="Palatino Linotype" w:eastAsia="Calibri" w:hAnsi="Palatino Linotype" w:cs="Arial"/>
          <w:b/>
          <w:bCs/>
          <w:i/>
          <w:lang w:val="es-MX" w:eastAsia="en-US"/>
        </w:rPr>
      </w:pPr>
      <w:r w:rsidRPr="00226EFC">
        <w:rPr>
          <w:rFonts w:ascii="Palatino Linotype" w:eastAsia="Calibri" w:hAnsi="Palatino Linotype" w:cs="Arial"/>
          <w:b/>
          <w:bCs/>
          <w:i/>
          <w:lang w:val="es-MX"/>
        </w:rPr>
        <w:t>00099/IEEM/IP/2025</w:t>
      </w:r>
    </w:p>
    <w:p w14:paraId="1F6BCF53" w14:textId="77777777" w:rsidR="00296D8A" w:rsidRPr="00226EFC" w:rsidRDefault="00296D8A" w:rsidP="00875782">
      <w:pPr>
        <w:jc w:val="both"/>
        <w:rPr>
          <w:rFonts w:ascii="Palatino Linotype" w:eastAsia="Times New Roman" w:hAnsi="Palatino Linotype" w:cs="Arial"/>
          <w:i/>
          <w:lang w:val="es-MX" w:eastAsia="es-MX"/>
        </w:rPr>
      </w:pPr>
      <w:r w:rsidRPr="00226EFC">
        <w:rPr>
          <w:rFonts w:ascii="Palatino Linotype" w:eastAsia="Calibri" w:hAnsi="Palatino Linotype" w:cs="Arial"/>
          <w:i/>
          <w:iCs/>
          <w:lang w:val="es-MX"/>
        </w:rPr>
        <w:t>“</w:t>
      </w:r>
      <w:r w:rsidRPr="00226EFC">
        <w:rPr>
          <w:rFonts w:ascii="Palatino Linotype" w:eastAsia="Times New Roman" w:hAnsi="Palatino Linotype" w:cs="Arial"/>
          <w:i/>
          <w:lang w:val="es-MX" w:eastAsia="es-MX"/>
        </w:rPr>
        <w:t>Solicito los análisis y estudios que se hayan realizado por parte de la oficina de la consejera Karina Ivonne sobre la instalación de 18 juntas distritales para la elección judicial 2025 en el Estado de México.</w:t>
      </w:r>
      <w:r w:rsidRPr="00226EFC">
        <w:rPr>
          <w:rFonts w:ascii="Palatino Linotype" w:eastAsia="Times New Roman" w:hAnsi="Palatino Linotype" w:cs="Arial"/>
          <w:i/>
          <w:lang w:val="es-419" w:eastAsia="es-419"/>
        </w:rPr>
        <w:t>”</w:t>
      </w:r>
      <w:r w:rsidRPr="00226EFC">
        <w:rPr>
          <w:rFonts w:ascii="Palatino Linotype" w:hAnsi="Palatino Linotype" w:cs="Arial"/>
          <w:bCs/>
          <w:i/>
        </w:rPr>
        <w:t xml:space="preserve"> (Sic)</w:t>
      </w:r>
    </w:p>
    <w:p w14:paraId="05FD6C70" w14:textId="77777777" w:rsidR="00296D8A" w:rsidRPr="00226EFC" w:rsidRDefault="00296D8A" w:rsidP="00875782">
      <w:pPr>
        <w:jc w:val="both"/>
        <w:rPr>
          <w:rFonts w:ascii="Palatino Linotype" w:eastAsia="Times New Roman" w:hAnsi="Palatino Linotype" w:cs="Arial"/>
          <w:b/>
          <w:i/>
          <w:lang w:val="es-419" w:eastAsia="es-419"/>
        </w:rPr>
      </w:pPr>
    </w:p>
    <w:p w14:paraId="123FDFC1" w14:textId="77777777" w:rsidR="00296D8A" w:rsidRPr="00226EFC" w:rsidRDefault="00296D8A" w:rsidP="00875782">
      <w:pPr>
        <w:jc w:val="both"/>
        <w:rPr>
          <w:rFonts w:ascii="Palatino Linotype" w:eastAsia="Calibri" w:hAnsi="Palatino Linotype" w:cs="Arial"/>
          <w:b/>
          <w:bCs/>
          <w:i/>
          <w:lang w:val="es-MX"/>
        </w:rPr>
      </w:pPr>
      <w:r w:rsidRPr="00226EFC">
        <w:rPr>
          <w:rFonts w:ascii="Palatino Linotype" w:eastAsia="Calibri" w:hAnsi="Palatino Linotype" w:cs="Arial"/>
          <w:b/>
          <w:bCs/>
          <w:i/>
          <w:lang w:val="es-MX"/>
        </w:rPr>
        <w:t>00100/IEEM/IP/2025</w:t>
      </w:r>
    </w:p>
    <w:p w14:paraId="032F71D5" w14:textId="77777777" w:rsidR="00296D8A" w:rsidRPr="00226EFC" w:rsidRDefault="00296D8A" w:rsidP="00875782">
      <w:pPr>
        <w:jc w:val="both"/>
        <w:rPr>
          <w:rFonts w:ascii="Palatino Linotype" w:eastAsia="Times New Roman" w:hAnsi="Palatino Linotype" w:cs="Arial"/>
          <w:i/>
          <w:lang w:val="es-MX" w:eastAsia="es-MX"/>
        </w:rPr>
      </w:pPr>
      <w:r w:rsidRPr="00226EFC">
        <w:rPr>
          <w:rFonts w:ascii="Palatino Linotype" w:eastAsia="Calibri" w:hAnsi="Palatino Linotype" w:cs="Arial"/>
          <w:i/>
          <w:iCs/>
          <w:lang w:val="es-MX"/>
        </w:rPr>
        <w:t>“</w:t>
      </w:r>
      <w:r w:rsidRPr="00226EFC">
        <w:rPr>
          <w:rFonts w:ascii="Palatino Linotype" w:eastAsia="Times New Roman" w:hAnsi="Palatino Linotype" w:cs="Arial"/>
          <w:i/>
          <w:lang w:val="es-MX" w:eastAsia="es-MX"/>
        </w:rPr>
        <w:t>Solicito los análisis y estudios que se hayan realizado por parte de la oficina de la consejera July Erika sobre la instalación de 18 juntas distritales para la elección judicial 2025 en el Estado de México.</w:t>
      </w:r>
      <w:r w:rsidRPr="00226EFC">
        <w:rPr>
          <w:rFonts w:ascii="Palatino Linotype" w:eastAsia="Times New Roman" w:hAnsi="Palatino Linotype" w:cs="Arial"/>
          <w:i/>
          <w:lang w:val="es-419" w:eastAsia="es-419"/>
        </w:rPr>
        <w:t xml:space="preserve">” </w:t>
      </w:r>
      <w:r w:rsidRPr="00226EFC">
        <w:rPr>
          <w:rFonts w:ascii="Palatino Linotype" w:hAnsi="Palatino Linotype" w:cs="Arial"/>
          <w:bCs/>
          <w:i/>
        </w:rPr>
        <w:t>(Sic)</w:t>
      </w:r>
    </w:p>
    <w:p w14:paraId="4E2EBAEA" w14:textId="77777777" w:rsidR="00296D8A" w:rsidRPr="00226EFC" w:rsidRDefault="00296D8A" w:rsidP="00875782">
      <w:pPr>
        <w:jc w:val="both"/>
        <w:rPr>
          <w:rFonts w:ascii="Palatino Linotype" w:eastAsia="Times New Roman" w:hAnsi="Palatino Linotype" w:cs="Arial"/>
          <w:b/>
          <w:i/>
          <w:lang w:val="es-MX" w:eastAsia="es-MX"/>
        </w:rPr>
      </w:pPr>
    </w:p>
    <w:p w14:paraId="71C5883C" w14:textId="77777777" w:rsidR="00296D8A" w:rsidRPr="00226EFC" w:rsidRDefault="00296D8A" w:rsidP="00875782">
      <w:pPr>
        <w:jc w:val="both"/>
        <w:rPr>
          <w:rFonts w:ascii="Palatino Linotype" w:eastAsia="Calibri" w:hAnsi="Palatino Linotype" w:cs="Arial"/>
          <w:b/>
          <w:bCs/>
          <w:i/>
          <w:lang w:val="es-MX" w:eastAsia="en-US"/>
        </w:rPr>
      </w:pPr>
      <w:r w:rsidRPr="00226EFC">
        <w:rPr>
          <w:rFonts w:ascii="Palatino Linotype" w:eastAsia="Calibri" w:hAnsi="Palatino Linotype" w:cs="Arial"/>
          <w:b/>
          <w:bCs/>
          <w:i/>
          <w:lang w:val="es-MX"/>
        </w:rPr>
        <w:t>00101/IEEM/IP/2025</w:t>
      </w:r>
    </w:p>
    <w:p w14:paraId="57382001" w14:textId="77777777" w:rsidR="00296D8A" w:rsidRPr="00226EFC" w:rsidRDefault="00296D8A" w:rsidP="00875782">
      <w:pPr>
        <w:jc w:val="both"/>
        <w:rPr>
          <w:rFonts w:ascii="Palatino Linotype" w:eastAsia="Times New Roman" w:hAnsi="Palatino Linotype" w:cs="Arial"/>
          <w:i/>
          <w:lang w:val="es-MX" w:eastAsia="es-MX"/>
        </w:rPr>
      </w:pPr>
      <w:r w:rsidRPr="00226EFC">
        <w:rPr>
          <w:rFonts w:ascii="Palatino Linotype" w:eastAsia="Calibri" w:hAnsi="Palatino Linotype" w:cs="Arial"/>
          <w:i/>
          <w:iCs/>
          <w:lang w:val="es-MX"/>
        </w:rPr>
        <w:t>“</w:t>
      </w:r>
      <w:r w:rsidRPr="00226EFC">
        <w:rPr>
          <w:rFonts w:ascii="Palatino Linotype" w:eastAsia="Times New Roman" w:hAnsi="Palatino Linotype" w:cs="Arial"/>
          <w:i/>
          <w:lang w:val="es-MX" w:eastAsia="es-MX"/>
        </w:rPr>
        <w:t>Solicito los análisis y estudios que se hayan realizado por parte de la oficina de la consejera Sayonara sobre la instalación de 18 juntas distritales para la elección judicial 2025 en el Estado de México.</w:t>
      </w:r>
      <w:r w:rsidRPr="00226EFC">
        <w:rPr>
          <w:rFonts w:ascii="Palatino Linotype" w:eastAsia="Times New Roman" w:hAnsi="Palatino Linotype" w:cs="Arial"/>
          <w:i/>
          <w:lang w:val="es-419" w:eastAsia="es-419"/>
        </w:rPr>
        <w:t>”</w:t>
      </w:r>
      <w:r w:rsidRPr="00226EFC">
        <w:rPr>
          <w:rFonts w:ascii="Palatino Linotype" w:hAnsi="Palatino Linotype" w:cs="Arial"/>
          <w:bCs/>
          <w:i/>
        </w:rPr>
        <w:t xml:space="preserve"> (Sic)</w:t>
      </w:r>
    </w:p>
    <w:p w14:paraId="1F30AEF7" w14:textId="77777777" w:rsidR="00296D8A" w:rsidRPr="00226EFC" w:rsidRDefault="00296D8A" w:rsidP="00875782">
      <w:pPr>
        <w:jc w:val="both"/>
        <w:rPr>
          <w:rFonts w:ascii="Palatino Linotype" w:eastAsiaTheme="minorHAnsi" w:hAnsi="Palatino Linotype" w:cs="Arial"/>
          <w:bCs/>
          <w:i/>
          <w:lang w:eastAsia="en-US"/>
        </w:rPr>
      </w:pPr>
    </w:p>
    <w:p w14:paraId="29B50316" w14:textId="77777777" w:rsidR="00296D8A" w:rsidRPr="00226EFC" w:rsidRDefault="00296D8A" w:rsidP="00875782">
      <w:pPr>
        <w:jc w:val="both"/>
        <w:rPr>
          <w:rFonts w:ascii="Palatino Linotype" w:eastAsia="Calibri" w:hAnsi="Palatino Linotype" w:cs="Arial"/>
          <w:b/>
          <w:bCs/>
          <w:i/>
          <w:lang w:val="es-MX"/>
        </w:rPr>
      </w:pPr>
      <w:r w:rsidRPr="00226EFC">
        <w:rPr>
          <w:rFonts w:ascii="Palatino Linotype" w:eastAsia="Calibri" w:hAnsi="Palatino Linotype" w:cs="Arial"/>
          <w:b/>
          <w:bCs/>
          <w:i/>
          <w:lang w:val="es-MX"/>
        </w:rPr>
        <w:t>00102/IEEM/IP/2025</w:t>
      </w:r>
    </w:p>
    <w:p w14:paraId="73DEB48F" w14:textId="77777777" w:rsidR="00296D8A" w:rsidRDefault="00296D8A" w:rsidP="00875782">
      <w:pPr>
        <w:jc w:val="both"/>
        <w:rPr>
          <w:rFonts w:ascii="Palatino Linotype" w:hAnsi="Palatino Linotype" w:cs="Arial"/>
          <w:bCs/>
          <w:i/>
        </w:rPr>
      </w:pPr>
      <w:r w:rsidRPr="00226EFC">
        <w:rPr>
          <w:rFonts w:ascii="Palatino Linotype" w:eastAsia="Calibri" w:hAnsi="Palatino Linotype" w:cs="Arial"/>
          <w:i/>
          <w:iCs/>
          <w:lang w:val="es-MX"/>
        </w:rPr>
        <w:t>“</w:t>
      </w:r>
      <w:r w:rsidRPr="00226EFC">
        <w:rPr>
          <w:rFonts w:ascii="Palatino Linotype" w:eastAsia="Times New Roman" w:hAnsi="Palatino Linotype" w:cs="Arial"/>
          <w:i/>
          <w:lang w:val="es-MX" w:eastAsia="es-MX"/>
        </w:rPr>
        <w:t>Solicito los análisis y estudios que se hayan realizado por parte de la oficina de la consejera Flor Angeli sobre la instalación de 18 juntas distritales para la elección judicial 2025 en el Estado de México.</w:t>
      </w:r>
      <w:r w:rsidRPr="00226EFC">
        <w:rPr>
          <w:rFonts w:ascii="Palatino Linotype" w:eastAsia="Times New Roman" w:hAnsi="Palatino Linotype" w:cs="Arial"/>
          <w:i/>
          <w:lang w:val="es-419" w:eastAsia="es-419"/>
        </w:rPr>
        <w:t>”</w:t>
      </w:r>
      <w:r w:rsidRPr="00226EFC">
        <w:rPr>
          <w:rFonts w:ascii="Palatino Linotype" w:hAnsi="Palatino Linotype" w:cs="Arial"/>
          <w:bCs/>
          <w:i/>
        </w:rPr>
        <w:t xml:space="preserve"> (Sic)</w:t>
      </w:r>
    </w:p>
    <w:p w14:paraId="6D0E3C14" w14:textId="77777777" w:rsidR="00137088" w:rsidRPr="00226EFC" w:rsidRDefault="00137088" w:rsidP="00875782">
      <w:pPr>
        <w:jc w:val="both"/>
        <w:rPr>
          <w:rFonts w:ascii="Palatino Linotype" w:eastAsia="Times New Roman" w:hAnsi="Palatino Linotype" w:cs="Arial"/>
          <w:i/>
          <w:lang w:val="es-MX" w:eastAsia="es-MX"/>
        </w:rPr>
      </w:pPr>
    </w:p>
    <w:p w14:paraId="380859F7" w14:textId="77777777" w:rsidR="00E31311" w:rsidRPr="00226EFC" w:rsidRDefault="00A87FF1" w:rsidP="00097DF7">
      <w:pPr>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rPr>
      </w:pPr>
      <w:r w:rsidRPr="00226EFC">
        <w:rPr>
          <w:rFonts w:ascii="Palatino Linotype" w:eastAsia="Palatino Linotype" w:hAnsi="Palatino Linotype" w:cs="Palatino Linotype"/>
          <w:color w:val="000000"/>
        </w:rPr>
        <w:t>Se eligió como modalidad de entrega</w:t>
      </w:r>
      <w:r w:rsidR="00370DEE" w:rsidRPr="00226EFC">
        <w:rPr>
          <w:rFonts w:ascii="Palatino Linotype" w:eastAsia="Palatino Linotype" w:hAnsi="Palatino Linotype" w:cs="Palatino Linotype"/>
          <w:color w:val="000000"/>
        </w:rPr>
        <w:t>:</w:t>
      </w:r>
      <w:r w:rsidRPr="00226EFC">
        <w:rPr>
          <w:rFonts w:ascii="Palatino Linotype" w:eastAsia="Palatino Linotype" w:hAnsi="Palatino Linotype" w:cs="Palatino Linotype"/>
          <w:color w:val="000000"/>
        </w:rPr>
        <w:t xml:space="preserve"> </w:t>
      </w:r>
      <w:r w:rsidRPr="00226EFC">
        <w:rPr>
          <w:rFonts w:ascii="Palatino Linotype" w:eastAsia="Palatino Linotype" w:hAnsi="Palatino Linotype" w:cs="Palatino Linotype"/>
          <w:b/>
          <w:color w:val="000000"/>
        </w:rPr>
        <w:t>SAIMEX</w:t>
      </w:r>
    </w:p>
    <w:p w14:paraId="7CA6ACBC" w14:textId="54FA0D98" w:rsidR="003142E9" w:rsidRPr="00226EFC" w:rsidRDefault="001660E4" w:rsidP="00097DF7">
      <w:pPr>
        <w:pStyle w:val="Prrafodelista"/>
        <w:numPr>
          <w:ilvl w:val="0"/>
          <w:numId w:val="1"/>
        </w:numPr>
        <w:pBdr>
          <w:top w:val="nil"/>
          <w:left w:val="nil"/>
          <w:bottom w:val="nil"/>
          <w:right w:val="nil"/>
          <w:between w:val="nil"/>
        </w:pBdr>
        <w:spacing w:line="360" w:lineRule="auto"/>
        <w:ind w:left="0" w:firstLine="0"/>
        <w:jc w:val="both"/>
        <w:rPr>
          <w:rFonts w:ascii="Palatino Linotype" w:hAnsi="Palatino Linotype"/>
          <w:color w:val="000000"/>
        </w:rPr>
      </w:pPr>
      <w:r w:rsidRPr="00226EFC">
        <w:rPr>
          <w:rFonts w:ascii="Palatino Linotype" w:eastAsia="Palatino Linotype" w:hAnsi="Palatino Linotype" w:cs="Palatino Linotype"/>
          <w:color w:val="000000"/>
        </w:rPr>
        <w:lastRenderedPageBreak/>
        <w:t xml:space="preserve">En fecha </w:t>
      </w:r>
      <w:r w:rsidR="00296D8A" w:rsidRPr="00226EFC">
        <w:rPr>
          <w:rFonts w:ascii="Palatino Linotype" w:eastAsia="Palatino Linotype" w:hAnsi="Palatino Linotype" w:cs="Palatino Linotype"/>
          <w:b/>
          <w:color w:val="000000"/>
        </w:rPr>
        <w:t xml:space="preserve">seis de marzo de dos mil veinticinco </w:t>
      </w:r>
      <w:r w:rsidR="00DF6EAE" w:rsidRPr="00226EFC">
        <w:rPr>
          <w:rFonts w:ascii="Palatino Linotype" w:eastAsia="Palatino Linotype" w:hAnsi="Palatino Linotype" w:cs="Palatino Linotype"/>
          <w:color w:val="000000"/>
        </w:rPr>
        <w:t xml:space="preserve">el </w:t>
      </w:r>
      <w:r w:rsidR="00DF6EAE" w:rsidRPr="00226EFC">
        <w:rPr>
          <w:rFonts w:ascii="Palatino Linotype" w:eastAsia="Palatino Linotype" w:hAnsi="Palatino Linotype" w:cs="Palatino Linotype"/>
          <w:b/>
          <w:color w:val="000000"/>
        </w:rPr>
        <w:t>SUJETO OBLIGADO,</w:t>
      </w:r>
      <w:r w:rsidR="00DF6EAE" w:rsidRPr="00226EFC">
        <w:rPr>
          <w:rFonts w:ascii="Palatino Linotype" w:eastAsia="Palatino Linotype" w:hAnsi="Palatino Linotype" w:cs="Palatino Linotype"/>
          <w:color w:val="000000"/>
        </w:rPr>
        <w:t xml:space="preserve"> dio respuesta a la</w:t>
      </w:r>
      <w:r w:rsidR="00AA3CBA" w:rsidRPr="00226EFC">
        <w:rPr>
          <w:rFonts w:ascii="Palatino Linotype" w:eastAsia="Palatino Linotype" w:hAnsi="Palatino Linotype" w:cs="Palatino Linotype"/>
          <w:color w:val="000000"/>
        </w:rPr>
        <w:t>s</w:t>
      </w:r>
      <w:r w:rsidR="00DF6EAE" w:rsidRPr="00226EFC">
        <w:rPr>
          <w:rFonts w:ascii="Palatino Linotype" w:eastAsia="Palatino Linotype" w:hAnsi="Palatino Linotype" w:cs="Palatino Linotype"/>
          <w:color w:val="000000"/>
        </w:rPr>
        <w:t xml:space="preserve"> solicitud</w:t>
      </w:r>
      <w:r w:rsidR="00AA3CBA" w:rsidRPr="00226EFC">
        <w:rPr>
          <w:rFonts w:ascii="Palatino Linotype" w:eastAsia="Palatino Linotype" w:hAnsi="Palatino Linotype" w:cs="Palatino Linotype"/>
          <w:color w:val="000000"/>
        </w:rPr>
        <w:t>es</w:t>
      </w:r>
      <w:r w:rsidR="008F4FE8" w:rsidRPr="00226EFC">
        <w:rPr>
          <w:rFonts w:ascii="Palatino Linotype" w:eastAsia="Palatino Linotype" w:hAnsi="Palatino Linotype" w:cs="Palatino Linotype"/>
          <w:color w:val="000000"/>
        </w:rPr>
        <w:t xml:space="preserve"> </w:t>
      </w:r>
      <w:r w:rsidR="00AA3CBA" w:rsidRPr="00226EFC">
        <w:rPr>
          <w:rFonts w:ascii="Palatino Linotype" w:eastAsia="Palatino Linotype" w:hAnsi="Palatino Linotype" w:cs="Palatino Linotype"/>
          <w:color w:val="000000"/>
        </w:rPr>
        <w:t xml:space="preserve">mencionadas en </w:t>
      </w:r>
      <w:r w:rsidR="001630E7" w:rsidRPr="00226EFC">
        <w:rPr>
          <w:rFonts w:ascii="Palatino Linotype" w:eastAsia="Palatino Linotype" w:hAnsi="Palatino Linotype" w:cs="Palatino Linotype"/>
          <w:color w:val="000000"/>
        </w:rPr>
        <w:t xml:space="preserve">los siguientes </w:t>
      </w:r>
      <w:r w:rsidR="00AA3CBA" w:rsidRPr="00226EFC">
        <w:rPr>
          <w:rFonts w:ascii="Palatino Linotype" w:eastAsia="Palatino Linotype" w:hAnsi="Palatino Linotype" w:cs="Palatino Linotype"/>
          <w:color w:val="000000"/>
        </w:rPr>
        <w:t>términos</w:t>
      </w:r>
      <w:r w:rsidR="001630E7" w:rsidRPr="00226EFC">
        <w:rPr>
          <w:rFonts w:ascii="Palatino Linotype" w:eastAsia="Palatino Linotype" w:hAnsi="Palatino Linotype" w:cs="Palatino Linotype"/>
          <w:color w:val="000000"/>
        </w:rPr>
        <w:t>:</w:t>
      </w:r>
    </w:p>
    <w:p w14:paraId="58B4EA6E" w14:textId="77777777" w:rsidR="000F01BB" w:rsidRPr="00226EFC" w:rsidRDefault="000F01BB" w:rsidP="00875782">
      <w:pPr>
        <w:pStyle w:val="Prrafodelista"/>
        <w:pBdr>
          <w:top w:val="nil"/>
          <w:left w:val="nil"/>
          <w:bottom w:val="nil"/>
          <w:right w:val="nil"/>
          <w:between w:val="nil"/>
        </w:pBdr>
        <w:spacing w:line="360" w:lineRule="auto"/>
        <w:ind w:left="0"/>
        <w:jc w:val="both"/>
        <w:rPr>
          <w:rFonts w:ascii="Palatino Linotype" w:hAnsi="Palatino Linotype"/>
          <w:color w:val="000000"/>
        </w:rPr>
      </w:pPr>
    </w:p>
    <w:p w14:paraId="36C70DEB" w14:textId="1B8A0CCF" w:rsidR="000F01BB" w:rsidRPr="00226EFC" w:rsidRDefault="000F01BB" w:rsidP="00875782">
      <w:pPr>
        <w:pStyle w:val="Prrafodelista"/>
        <w:spacing w:line="360" w:lineRule="auto"/>
        <w:ind w:left="0"/>
        <w:jc w:val="both"/>
        <w:rPr>
          <w:rFonts w:ascii="Palatino Linotype" w:eastAsia="Palatino Linotype" w:hAnsi="Palatino Linotype" w:cs="Palatino Linotype"/>
          <w:color w:val="000000"/>
        </w:rPr>
      </w:pPr>
      <w:r w:rsidRPr="00226EFC">
        <w:rPr>
          <w:rFonts w:ascii="Palatino Linotype" w:eastAsia="Palatino Linotype" w:hAnsi="Palatino Linotype" w:cs="Palatino Linotype"/>
          <w:color w:val="000000"/>
        </w:rPr>
        <w:t xml:space="preserve">Oficio de 6 de marzo de 2025 en el cual el Director de Organización indicó que con base en sus atribuciones y funciones, la Dirección de Organización llevó a cabo una búsqueda exhaustiva y razonable en sus archivos y no localizó información sobre el particular y no omito mencionar que conforme a los artículos 41, Base V, Apartado inciso a), numeral 2, de la Constitución Política de los Estados Unidos Mexicanos y el artículo 32, párrafo 1, inciso a), fracción II, de la Ley General Instituciones y Procedimientos Electorales, la geografía electoral, así como el diseño y determinación de los distritos electorales y su división en secciones electorales es una atribución del Instituto Nacional Electoral (INE) para los procesos electorales federales locales; asimismo, de acuerdo con el artículo 54, inciso h), de la propia LGIPE, corresponde a la Dirección Ejecutiva del Registro Federal de Electores del INE, "mantener actualizada la cartografía electoral del país, clasificada por entidad, distrito electoral federal, distrito electoral local, municipio y sección electoral". </w:t>
      </w:r>
      <w:r w:rsidRPr="00226EFC">
        <w:rPr>
          <w:rFonts w:ascii="Palatino Linotype" w:eastAsia="Palatino Linotype" w:hAnsi="Palatino Linotype" w:cs="Palatino Linotype"/>
          <w:b/>
          <w:bCs/>
          <w:color w:val="000000"/>
        </w:rPr>
        <w:t>Por tanto, el Instituto Electoral del Estado de México (IEEM) no es el organismo electoral responsable de determinación, elaboración y actualización</w:t>
      </w:r>
      <w:r w:rsidRPr="00226EFC">
        <w:rPr>
          <w:rFonts w:ascii="Palatino Linotype" w:eastAsia="Palatino Linotype" w:hAnsi="Palatino Linotype" w:cs="Palatino Linotype"/>
          <w:color w:val="000000"/>
        </w:rPr>
        <w:t>.  Derivado de lo anterior, hago de conocimiento que, una vez que la autoridad nacional electoral determine el marco geográfico electoral para el Proceso Electoral Judicial Extraordinario 2025 del Estado de México, el Consejo General del IEEM designará a las personas integrantes de los órganos desconcentrados que se determinen, conforme a los plazos señalados en el Calendario Electoral aprobado por el propio Consejo General del IEEM mediante Acuerdo IEEM/CG/19/2025 de fecha 14 de febrero del año en curso.</w:t>
      </w:r>
      <w:r w:rsidRPr="00226EFC">
        <w:rPr>
          <w:rFonts w:ascii="Palatino Linotype" w:eastAsia="Palatino Linotype" w:hAnsi="Palatino Linotype" w:cs="Palatino Linotype"/>
          <w:color w:val="000000"/>
        </w:rPr>
        <w:cr/>
      </w:r>
      <w:r w:rsidRPr="00226EFC">
        <w:rPr>
          <w:rFonts w:ascii="Palatino Linotype" w:eastAsia="Palatino Linotype" w:hAnsi="Palatino Linotype" w:cs="Palatino Linotype"/>
          <w:color w:val="000000"/>
        </w:rPr>
        <w:br/>
      </w:r>
      <w:hyperlink r:id="rId8" w:tgtFrame="_blank" w:history="1">
        <w:r w:rsidRPr="00226EFC">
          <w:rPr>
            <w:rFonts w:ascii="Palatino Linotype" w:eastAsia="Palatino Linotype" w:hAnsi="Palatino Linotype" w:cs="Palatino Linotype"/>
            <w:b/>
            <w:bCs/>
            <w:color w:val="000000"/>
          </w:rPr>
          <w:t>Acuerdo IEEM-CT-28-2025.pdf</w:t>
        </w:r>
      </w:hyperlink>
      <w:r w:rsidRPr="00226EFC">
        <w:rPr>
          <w:rFonts w:ascii="Palatino Linotype" w:eastAsia="Palatino Linotype" w:hAnsi="Palatino Linotype" w:cs="Palatino Linotype"/>
          <w:color w:val="000000"/>
        </w:rPr>
        <w:t xml:space="preserve"> ACUERDO DE INCOMPETENCIA TOTAL PARA OTORGAR RESPUESTA A LA SOLICITUD DE ACCESO A LA INFORMACIÓN PÚBLICA 00096/IEEM/IP/2025 Y ACUMULADAS</w:t>
      </w:r>
    </w:p>
    <w:p w14:paraId="46A9C398" w14:textId="3005DC76" w:rsidR="001630E7" w:rsidRPr="00226EFC" w:rsidRDefault="000F01BB" w:rsidP="00875782">
      <w:pPr>
        <w:pStyle w:val="Prrafodelista"/>
        <w:spacing w:line="360" w:lineRule="auto"/>
        <w:ind w:left="0"/>
        <w:jc w:val="both"/>
        <w:rPr>
          <w:rFonts w:ascii="Palatino Linotype" w:hAnsi="Palatino Linotype"/>
          <w:color w:val="000000"/>
        </w:rPr>
      </w:pPr>
      <w:r w:rsidRPr="00226EFC">
        <w:rPr>
          <w:rFonts w:ascii="Palatino Linotype" w:eastAsia="Palatino Linotype" w:hAnsi="Palatino Linotype" w:cs="Palatino Linotype"/>
          <w:color w:val="000000"/>
        </w:rPr>
        <w:br/>
      </w:r>
      <w:hyperlink r:id="rId9" w:tgtFrame="_blank" w:history="1">
        <w:r w:rsidRPr="00226EFC">
          <w:rPr>
            <w:rFonts w:ascii="Palatino Linotype" w:eastAsia="Palatino Linotype" w:hAnsi="Palatino Linotype" w:cs="Palatino Linotype"/>
            <w:b/>
            <w:bCs/>
            <w:color w:val="000000"/>
          </w:rPr>
          <w:t xml:space="preserve">OFICIO RESPUESTA </w:t>
        </w:r>
      </w:hyperlink>
      <w:r w:rsidRPr="00226EFC">
        <w:rPr>
          <w:rFonts w:ascii="Palatino Linotype" w:eastAsia="Palatino Linotype" w:hAnsi="Palatino Linotype" w:cs="Palatino Linotype"/>
          <w:color w:val="000000"/>
        </w:rPr>
        <w:t xml:space="preserve"> </w:t>
      </w:r>
      <w:r w:rsidR="00247674" w:rsidRPr="00226EFC">
        <w:rPr>
          <w:rFonts w:ascii="Palatino Linotype" w:eastAsia="Palatino Linotype" w:hAnsi="Palatino Linotype" w:cs="Palatino Linotype"/>
          <w:color w:val="000000"/>
        </w:rPr>
        <w:t>Oficio de</w:t>
      </w:r>
      <w:r w:rsidRPr="00226EFC">
        <w:rPr>
          <w:rFonts w:ascii="Palatino Linotype" w:eastAsia="Palatino Linotype" w:hAnsi="Palatino Linotype" w:cs="Palatino Linotype"/>
          <w:color w:val="000000"/>
        </w:rPr>
        <w:t xml:space="preserve"> 06 de marzo de 2025 </w:t>
      </w:r>
      <w:r w:rsidR="00247674" w:rsidRPr="00226EFC">
        <w:rPr>
          <w:rFonts w:ascii="Palatino Linotype" w:eastAsia="Palatino Linotype" w:hAnsi="Palatino Linotype" w:cs="Palatino Linotype"/>
          <w:color w:val="000000"/>
        </w:rPr>
        <w:t xml:space="preserve"> por medio de la cual la Jefa de la Unidad de Transparencia</w:t>
      </w:r>
      <w:r w:rsidRPr="00226EFC">
        <w:rPr>
          <w:rFonts w:ascii="Palatino Linotype" w:eastAsia="Palatino Linotype" w:hAnsi="Palatino Linotype" w:cs="Palatino Linotype"/>
          <w:color w:val="000000"/>
        </w:rPr>
        <w:t xml:space="preserve"> </w:t>
      </w:r>
      <w:r w:rsidR="00247674" w:rsidRPr="00226EFC">
        <w:rPr>
          <w:rFonts w:ascii="Palatino Linotype" w:eastAsia="Palatino Linotype" w:hAnsi="Palatino Linotype" w:cs="Palatino Linotype"/>
          <w:color w:val="000000"/>
        </w:rPr>
        <w:t xml:space="preserve">del sujeto obligado refiere que </w:t>
      </w:r>
      <w:r w:rsidRPr="00226EFC">
        <w:rPr>
          <w:rFonts w:ascii="Palatino Linotype" w:eastAsia="Palatino Linotype" w:hAnsi="Palatino Linotype" w:cs="Palatino Linotype"/>
          <w:color w:val="000000"/>
        </w:rPr>
        <w:t>derivado del análisis de la solicitud de información y de la respuesta emitida por la persona servidora pública de</w:t>
      </w:r>
      <w:r w:rsidR="00247674" w:rsidRPr="00226EFC">
        <w:rPr>
          <w:rFonts w:ascii="Palatino Linotype" w:eastAsia="Palatino Linotype" w:hAnsi="Palatino Linotype" w:cs="Palatino Linotype"/>
          <w:color w:val="000000"/>
        </w:rPr>
        <w:t xml:space="preserve"> </w:t>
      </w:r>
      <w:r w:rsidRPr="00226EFC">
        <w:rPr>
          <w:rFonts w:ascii="Palatino Linotype" w:eastAsia="Palatino Linotype" w:hAnsi="Palatino Linotype" w:cs="Palatino Linotype"/>
          <w:color w:val="000000"/>
        </w:rPr>
        <w:t>l</w:t>
      </w:r>
      <w:r w:rsidR="00247674" w:rsidRPr="00226EFC">
        <w:rPr>
          <w:rFonts w:ascii="Palatino Linotype" w:eastAsia="Palatino Linotype" w:hAnsi="Palatino Linotype" w:cs="Palatino Linotype"/>
          <w:color w:val="000000"/>
        </w:rPr>
        <w:t>a</w:t>
      </w:r>
      <w:r w:rsidRPr="00226EFC">
        <w:rPr>
          <w:rFonts w:ascii="Palatino Linotype" w:eastAsia="Palatino Linotype" w:hAnsi="Palatino Linotype" w:cs="Palatino Linotype"/>
          <w:color w:val="000000"/>
        </w:rPr>
        <w:t xml:space="preserve"> </w:t>
      </w:r>
      <w:r w:rsidR="00247674" w:rsidRPr="00226EFC">
        <w:rPr>
          <w:rFonts w:ascii="Palatino Linotype" w:eastAsia="Palatino Linotype" w:hAnsi="Palatino Linotype" w:cs="Palatino Linotype"/>
          <w:color w:val="000000"/>
        </w:rPr>
        <w:t>Dirección  de Organización</w:t>
      </w:r>
      <w:r w:rsidRPr="00226EFC">
        <w:rPr>
          <w:rFonts w:ascii="Palatino Linotype" w:eastAsia="Palatino Linotype" w:hAnsi="Palatino Linotype" w:cs="Palatino Linotype"/>
          <w:color w:val="000000"/>
        </w:rPr>
        <w:t xml:space="preserve">, lo requerido no corresponde a información generada, poseída y administrada por el Instituto Electoral del Estado de México (IEEM), ya que dentro de sus facultades y atribuciones no se contempla lo solicitado; en este sentido, la información a la cual pretende acceder puede encontrarse en poder del Instituto Nacional Electoral (INE), ello derivado de la debida fundamentación y motivación recaída en el acuerdo IEEM/CT/28/2025 "DE INCOMPETENCIA TOTAL PARA OTORGAR RESPUESTA A LA SOLICITUD DE ACCESO A LA INFORMACIÓN PÚBLICA 00096/IEEM/IP/2025 Y ACUMULADAS" aprobado en la Cuarta Sesión Extraordinaria del Comité de Transparencia celebrada el veinticuatro de febrero de dos mil veinticinco, mismo que se adjunta al presente. De igual forma, del análisis de la normatividad que regula a este Instituto, no se advierte fuente obligacional para que la Presidencia del Consejo General </w:t>
      </w:r>
      <w:r w:rsidR="00247674" w:rsidRPr="00226EFC">
        <w:rPr>
          <w:rFonts w:ascii="Palatino Linotype" w:eastAsia="Palatino Linotype" w:hAnsi="Palatino Linotype" w:cs="Palatino Linotype"/>
          <w:color w:val="000000"/>
        </w:rPr>
        <w:t xml:space="preserve">y </w:t>
      </w:r>
      <w:r w:rsidR="00050148" w:rsidRPr="00226EFC">
        <w:rPr>
          <w:rFonts w:ascii="Palatino Linotype" w:eastAsia="Palatino Linotype" w:hAnsi="Palatino Linotype" w:cs="Palatino Linotype"/>
          <w:color w:val="000000"/>
        </w:rPr>
        <w:t>Consejeras Electorales integrantes del Consejo General</w:t>
      </w:r>
      <w:r w:rsidR="00247674" w:rsidRPr="00226EFC">
        <w:rPr>
          <w:rFonts w:ascii="Palatino Linotype" w:eastAsia="Palatino Linotype" w:hAnsi="Palatino Linotype" w:cs="Palatino Linotype"/>
          <w:color w:val="000000"/>
        </w:rPr>
        <w:t xml:space="preserve"> </w:t>
      </w:r>
      <w:r w:rsidRPr="00226EFC">
        <w:rPr>
          <w:rFonts w:ascii="Palatino Linotype" w:eastAsia="Palatino Linotype" w:hAnsi="Palatino Linotype" w:cs="Palatino Linotype"/>
          <w:color w:val="000000"/>
        </w:rPr>
        <w:t>realice</w:t>
      </w:r>
      <w:r w:rsidR="00247674" w:rsidRPr="00226EFC">
        <w:rPr>
          <w:rFonts w:ascii="Palatino Linotype" w:eastAsia="Palatino Linotype" w:hAnsi="Palatino Linotype" w:cs="Palatino Linotype"/>
          <w:color w:val="000000"/>
        </w:rPr>
        <w:t>n</w:t>
      </w:r>
      <w:r w:rsidRPr="00226EFC">
        <w:rPr>
          <w:rFonts w:ascii="Palatino Linotype" w:eastAsia="Palatino Linotype" w:hAnsi="Palatino Linotype" w:cs="Palatino Linotype"/>
          <w:color w:val="000000"/>
        </w:rPr>
        <w:t xml:space="preserve"> análisis y estudios para la instalación de las 18 juntas distritales para la elección judicial 2025 en el Estado de México. No obstante, a la fecha de la presente respuesta, este Instituto no ha emitido ni aprobado documento alguno en el cual se determine una distritación para la Elección Judicial Extraordinaria 2025 del Estado de México. Finalmente, resulta importante señalar que, el día seis de marzo del año en </w:t>
      </w:r>
      <w:r w:rsidRPr="00226EFC">
        <w:rPr>
          <w:rFonts w:ascii="Palatino Linotype" w:eastAsia="Palatino Linotype" w:hAnsi="Palatino Linotype" w:cs="Palatino Linotype"/>
          <w:color w:val="000000"/>
        </w:rPr>
        <w:lastRenderedPageBreak/>
        <w:t>curso, el Consejo General del Instituto Nacional Electoral (INE) aprobó el Marco Geográfico Electoral para el Proceso Electoral Judicial Extraordinario 2025 del Estado de México, sin embargo, este no ha sido notificado a este Instituto.</w:t>
      </w:r>
    </w:p>
    <w:p w14:paraId="7F5E0A2F" w14:textId="77777777" w:rsidR="00DE7EE8" w:rsidRPr="00226EFC" w:rsidRDefault="00DE7EE8" w:rsidP="0087578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13DA1AF" w14:textId="2AC6A8E0" w:rsidR="00E31311" w:rsidRPr="00226EFC" w:rsidRDefault="00AE1941" w:rsidP="00097DF7">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226EFC">
        <w:rPr>
          <w:rFonts w:ascii="Palatino Linotype" w:eastAsia="Palatino Linotype" w:hAnsi="Palatino Linotype" w:cs="Palatino Linotype"/>
          <w:color w:val="000000"/>
        </w:rPr>
        <w:t xml:space="preserve">Inconforme con la respuesta el </w:t>
      </w:r>
      <w:r w:rsidR="00296D8A" w:rsidRPr="00226EFC">
        <w:rPr>
          <w:rFonts w:ascii="Palatino Linotype" w:eastAsia="Palatino Linotype" w:hAnsi="Palatino Linotype" w:cs="Palatino Linotype"/>
          <w:b/>
          <w:color w:val="000000"/>
        </w:rPr>
        <w:t>veintisiete de marzo de dos mil veinticinco</w:t>
      </w:r>
      <w:r w:rsidRPr="00226EFC">
        <w:rPr>
          <w:rFonts w:ascii="Palatino Linotype" w:eastAsia="Palatino Linotype" w:hAnsi="Palatino Linotype" w:cs="Palatino Linotype"/>
          <w:color w:val="000000"/>
        </w:rPr>
        <w:t xml:space="preserve">, </w:t>
      </w:r>
      <w:r w:rsidR="00266437" w:rsidRPr="00226EFC">
        <w:rPr>
          <w:rFonts w:ascii="Palatino Linotype" w:eastAsia="Palatino Linotype" w:hAnsi="Palatino Linotype" w:cs="Palatino Linotype"/>
          <w:color w:val="000000"/>
        </w:rPr>
        <w:t>se interpusieron</w:t>
      </w:r>
      <w:r w:rsidR="000207B5" w:rsidRPr="00226EFC">
        <w:rPr>
          <w:rFonts w:ascii="Palatino Linotype" w:eastAsia="Palatino Linotype" w:hAnsi="Palatino Linotype" w:cs="Palatino Linotype"/>
          <w:color w:val="000000"/>
        </w:rPr>
        <w:t xml:space="preserve"> los</w:t>
      </w:r>
      <w:r w:rsidR="00DF6EAE" w:rsidRPr="00226EFC">
        <w:rPr>
          <w:rFonts w:ascii="Palatino Linotype" w:eastAsia="Palatino Linotype" w:hAnsi="Palatino Linotype" w:cs="Palatino Linotype"/>
          <w:color w:val="000000"/>
        </w:rPr>
        <w:t xml:space="preserve"> recurso</w:t>
      </w:r>
      <w:r w:rsidR="000207B5" w:rsidRPr="00226EFC">
        <w:rPr>
          <w:rFonts w:ascii="Palatino Linotype" w:eastAsia="Palatino Linotype" w:hAnsi="Palatino Linotype" w:cs="Palatino Linotype"/>
          <w:color w:val="000000"/>
        </w:rPr>
        <w:t>s</w:t>
      </w:r>
      <w:r w:rsidR="00DF6EAE" w:rsidRPr="00226EFC">
        <w:rPr>
          <w:rFonts w:ascii="Palatino Linotype" w:eastAsia="Palatino Linotype" w:hAnsi="Palatino Linotype" w:cs="Palatino Linotype"/>
          <w:color w:val="000000"/>
        </w:rPr>
        <w:t xml:space="preserve"> de revisión </w:t>
      </w:r>
      <w:r w:rsidR="000207B5" w:rsidRPr="00226EFC">
        <w:rPr>
          <w:rFonts w:ascii="Palatino Linotype" w:eastAsia="Palatino Linotype" w:hAnsi="Palatino Linotype" w:cs="Palatino Linotype"/>
          <w:color w:val="000000"/>
        </w:rPr>
        <w:t xml:space="preserve">al rubro indicados </w:t>
      </w:r>
      <w:r w:rsidR="00DF6EAE" w:rsidRPr="00226EFC">
        <w:rPr>
          <w:rFonts w:ascii="Palatino Linotype" w:eastAsia="Palatino Linotype" w:hAnsi="Palatino Linotype" w:cs="Palatino Linotype"/>
          <w:color w:val="000000"/>
        </w:rPr>
        <w:t>en contra de la</w:t>
      </w:r>
      <w:r w:rsidR="00266437" w:rsidRPr="00226EFC">
        <w:rPr>
          <w:rFonts w:ascii="Palatino Linotype" w:eastAsia="Palatino Linotype" w:hAnsi="Palatino Linotype" w:cs="Palatino Linotype"/>
          <w:color w:val="000000"/>
        </w:rPr>
        <w:t>s</w:t>
      </w:r>
      <w:r w:rsidR="00DF6EAE" w:rsidRPr="00226EFC">
        <w:rPr>
          <w:rFonts w:ascii="Palatino Linotype" w:eastAsia="Palatino Linotype" w:hAnsi="Palatino Linotype" w:cs="Palatino Linotype"/>
          <w:color w:val="000000"/>
        </w:rPr>
        <w:t xml:space="preserve"> respuesta</w:t>
      </w:r>
      <w:r w:rsidR="00266437" w:rsidRPr="00226EFC">
        <w:rPr>
          <w:rFonts w:ascii="Palatino Linotype" w:eastAsia="Palatino Linotype" w:hAnsi="Palatino Linotype" w:cs="Palatino Linotype"/>
          <w:color w:val="000000"/>
        </w:rPr>
        <w:t>s</w:t>
      </w:r>
      <w:r w:rsidR="00DF6EAE" w:rsidRPr="00226EFC">
        <w:rPr>
          <w:rFonts w:ascii="Palatino Linotype" w:eastAsia="Palatino Linotype" w:hAnsi="Palatino Linotype" w:cs="Palatino Linotype"/>
          <w:color w:val="000000"/>
        </w:rPr>
        <w:t>, manifestando las siguientes razones o motivos de inconformidad:</w:t>
      </w:r>
    </w:p>
    <w:p w14:paraId="0B79CC10" w14:textId="77777777" w:rsidR="006B1132" w:rsidRPr="00226EFC" w:rsidRDefault="006B1132" w:rsidP="00875782">
      <w:pPr>
        <w:spacing w:line="360" w:lineRule="auto"/>
        <w:jc w:val="both"/>
        <w:rPr>
          <w:rFonts w:ascii="Palatino Linotype" w:eastAsia="Palatino Linotype" w:hAnsi="Palatino Linotype" w:cs="Palatino Linotype"/>
          <w:b/>
          <w:color w:val="000000"/>
        </w:rPr>
      </w:pPr>
    </w:p>
    <w:p w14:paraId="57B8B8C8" w14:textId="77777777" w:rsidR="00296D8A" w:rsidRPr="00226EFC" w:rsidRDefault="00296D8A" w:rsidP="00875782">
      <w:pPr>
        <w:jc w:val="both"/>
        <w:rPr>
          <w:rFonts w:ascii="Palatino Linotype" w:eastAsia="Palatino Linotype" w:hAnsi="Palatino Linotype" w:cs="Palatino Linotype"/>
          <w:b/>
          <w:bCs/>
          <w:color w:val="000000"/>
        </w:rPr>
      </w:pPr>
      <w:r w:rsidRPr="00226EFC">
        <w:rPr>
          <w:rFonts w:ascii="Palatino Linotype" w:eastAsia="Palatino Linotype" w:hAnsi="Palatino Linotype" w:cs="Palatino Linotype"/>
          <w:b/>
          <w:bCs/>
          <w:color w:val="000000"/>
        </w:rPr>
        <w:t>03603/INFOEM/IP/RR/2025</w:t>
      </w:r>
    </w:p>
    <w:p w14:paraId="6495AAB8" w14:textId="77777777" w:rsidR="00296D8A" w:rsidRPr="00226EFC" w:rsidRDefault="00296D8A" w:rsidP="00875782">
      <w:pPr>
        <w:jc w:val="both"/>
        <w:rPr>
          <w:rFonts w:ascii="Palatino Linotype" w:eastAsia="Palatino Linotype" w:hAnsi="Palatino Linotype" w:cs="Palatino Linotype"/>
          <w:b/>
          <w:bCs/>
          <w:color w:val="000000"/>
          <w:lang w:val="es-MX"/>
        </w:rPr>
      </w:pPr>
    </w:p>
    <w:p w14:paraId="5CC33B6B" w14:textId="77777777" w:rsidR="00296D8A" w:rsidRPr="00137088" w:rsidRDefault="00296D8A" w:rsidP="00137088">
      <w:pPr>
        <w:pStyle w:val="Prrafodelista"/>
        <w:numPr>
          <w:ilvl w:val="0"/>
          <w:numId w:val="7"/>
        </w:numPr>
        <w:jc w:val="both"/>
        <w:rPr>
          <w:rFonts w:ascii="Palatino Linotype" w:eastAsia="Palatino Linotype" w:hAnsi="Palatino Linotype" w:cs="Palatino Linotype"/>
          <w:b/>
          <w:bCs/>
          <w:color w:val="000000"/>
          <w:lang w:val="es-MX"/>
        </w:rPr>
      </w:pPr>
      <w:r w:rsidRPr="00137088">
        <w:rPr>
          <w:rFonts w:ascii="Palatino Linotype" w:eastAsia="Palatino Linotype" w:hAnsi="Palatino Linotype" w:cs="Palatino Linotype"/>
          <w:b/>
          <w:bCs/>
          <w:color w:val="000000"/>
          <w:lang w:val="es-MX"/>
        </w:rPr>
        <w:t>ACTO IMPUGNADO:</w:t>
      </w:r>
    </w:p>
    <w:p w14:paraId="3EDEB8B0" w14:textId="77777777" w:rsidR="00296D8A" w:rsidRPr="00226EFC" w:rsidRDefault="00296D8A" w:rsidP="00875782">
      <w:pPr>
        <w:jc w:val="both"/>
        <w:rPr>
          <w:rFonts w:ascii="Palatino Linotype" w:eastAsia="Palatino Linotype" w:hAnsi="Palatino Linotype" w:cs="Palatino Linotype"/>
          <w:bCs/>
          <w:i/>
          <w:iCs/>
          <w:color w:val="000000"/>
          <w:lang w:val="es-MX"/>
        </w:rPr>
      </w:pPr>
      <w:r w:rsidRPr="00226EFC">
        <w:rPr>
          <w:rFonts w:ascii="Palatino Linotype" w:eastAsia="Palatino Linotype" w:hAnsi="Palatino Linotype" w:cs="Palatino Linotype"/>
          <w:bCs/>
          <w:i/>
          <w:color w:val="000000"/>
          <w:lang w:val="es-MX"/>
        </w:rPr>
        <w:t>“No se entrega lo solicitado.</w:t>
      </w:r>
      <w:r w:rsidRPr="00226EFC">
        <w:rPr>
          <w:rFonts w:ascii="Palatino Linotype" w:eastAsia="Palatino Linotype" w:hAnsi="Palatino Linotype" w:cs="Palatino Linotype"/>
          <w:bCs/>
          <w:i/>
          <w:iCs/>
          <w:color w:val="000000"/>
          <w:lang w:val="es-MX"/>
        </w:rPr>
        <w:t>” (sic)</w:t>
      </w:r>
    </w:p>
    <w:p w14:paraId="70F5EDD3" w14:textId="77777777" w:rsidR="00296D8A" w:rsidRPr="00226EFC" w:rsidRDefault="00296D8A" w:rsidP="00875782">
      <w:pPr>
        <w:jc w:val="both"/>
        <w:rPr>
          <w:rFonts w:ascii="Palatino Linotype" w:eastAsia="Palatino Linotype" w:hAnsi="Palatino Linotype" w:cs="Palatino Linotype"/>
          <w:bCs/>
          <w:color w:val="000000"/>
          <w:lang w:val="es-MX"/>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296D8A" w:rsidRPr="00226EFC" w14:paraId="5FA4D94C" w14:textId="77777777" w:rsidTr="0033595A">
        <w:trPr>
          <w:tblCellSpacing w:w="0" w:type="dxa"/>
          <w:jc w:val="center"/>
        </w:trPr>
        <w:tc>
          <w:tcPr>
            <w:tcW w:w="0" w:type="auto"/>
            <w:vAlign w:val="center"/>
            <w:hideMark/>
          </w:tcPr>
          <w:p w14:paraId="01601F7E" w14:textId="77777777" w:rsidR="00296D8A" w:rsidRPr="00226EFC" w:rsidRDefault="00296D8A" w:rsidP="00875782">
            <w:pPr>
              <w:jc w:val="both"/>
              <w:rPr>
                <w:rFonts w:ascii="Palatino Linotype" w:eastAsia="Palatino Linotype" w:hAnsi="Palatino Linotype" w:cs="Palatino Linotype"/>
                <w:b/>
                <w:i/>
                <w:color w:val="000000"/>
                <w:lang w:val="es-MX"/>
              </w:rPr>
            </w:pPr>
          </w:p>
        </w:tc>
      </w:tr>
    </w:tbl>
    <w:p w14:paraId="52311F1D" w14:textId="77777777" w:rsidR="00296D8A" w:rsidRPr="00137088" w:rsidRDefault="00296D8A" w:rsidP="00137088">
      <w:pPr>
        <w:pStyle w:val="Prrafodelista"/>
        <w:numPr>
          <w:ilvl w:val="0"/>
          <w:numId w:val="7"/>
        </w:numPr>
        <w:jc w:val="both"/>
        <w:rPr>
          <w:rFonts w:ascii="Palatino Linotype" w:eastAsia="Palatino Linotype" w:hAnsi="Palatino Linotype" w:cs="Palatino Linotype"/>
          <w:b/>
          <w:bCs/>
          <w:color w:val="000000"/>
          <w:lang w:val="es-MX"/>
        </w:rPr>
      </w:pPr>
      <w:r w:rsidRPr="00137088">
        <w:rPr>
          <w:rFonts w:ascii="Palatino Linotype" w:eastAsia="Palatino Linotype" w:hAnsi="Palatino Linotype" w:cs="Palatino Linotype"/>
          <w:b/>
          <w:bCs/>
          <w:color w:val="000000"/>
          <w:lang w:val="es-MX"/>
        </w:rPr>
        <w:t>RAZONES O MOTIVOS DE LA INCONFORMIDAD:</w:t>
      </w:r>
    </w:p>
    <w:p w14:paraId="69FBA3E6" w14:textId="77777777" w:rsidR="00296D8A" w:rsidRPr="00226EFC" w:rsidRDefault="00296D8A" w:rsidP="00875782">
      <w:pPr>
        <w:jc w:val="both"/>
        <w:rPr>
          <w:rFonts w:ascii="Palatino Linotype" w:eastAsia="Palatino Linotype" w:hAnsi="Palatino Linotype" w:cs="Palatino Linotype"/>
          <w:bCs/>
          <w:i/>
          <w:iCs/>
          <w:color w:val="000000"/>
          <w:lang w:val="es-MX"/>
        </w:rPr>
      </w:pPr>
      <w:r w:rsidRPr="00226EFC">
        <w:rPr>
          <w:rFonts w:ascii="Palatino Linotype" w:eastAsia="Palatino Linotype" w:hAnsi="Palatino Linotype" w:cs="Palatino Linotype"/>
          <w:bCs/>
          <w:i/>
          <w:color w:val="000000"/>
          <w:lang w:val="es-MX"/>
        </w:rPr>
        <w:t>“</w:t>
      </w:r>
      <w:r w:rsidRPr="00226EFC">
        <w:rPr>
          <w:rFonts w:ascii="Palatino Linotype" w:eastAsia="Palatino Linotype" w:hAnsi="Palatino Linotype" w:cs="Palatino Linotype"/>
          <w:bCs/>
          <w:i/>
          <w:color w:val="000000"/>
        </w:rPr>
        <w:t>No se entregan los análisis y estudios que se hayan realizado por parte de la oficina de la consejera Flor Angeli sobre la instalación de 18 juntas distritales para la elección judicial 2025 en el Estado de México, sin que se anexe ninguna documental donde la consejera en cuestión se haya pronunciado al respecto, pero sí se entrega un oficio firmado por el Director de Organización, Victor Hugo Cintora Vilchis, imposibilitando a la consejera a pronunciarse sobre la solicitud, invisibilizándola por el hecho de ser mujer, al grado de poner en duda su capacidad para responder por sí misma.En tal sentido, se debe ordenar la entrega de la información y de no haberse generado, la consejera en mención deberá pronunciarse al respecto.</w:t>
      </w:r>
      <w:r w:rsidRPr="00226EFC">
        <w:rPr>
          <w:rFonts w:ascii="Palatino Linotype" w:eastAsia="Palatino Linotype" w:hAnsi="Palatino Linotype" w:cs="Palatino Linotype"/>
          <w:bCs/>
          <w:i/>
          <w:color w:val="000000"/>
          <w:lang w:val="es-MX"/>
        </w:rPr>
        <w:t>”</w:t>
      </w:r>
      <w:r w:rsidRPr="00226EFC">
        <w:rPr>
          <w:rFonts w:ascii="Palatino Linotype" w:eastAsia="Palatino Linotype" w:hAnsi="Palatino Linotype" w:cs="Palatino Linotype"/>
          <w:bCs/>
          <w:i/>
          <w:iCs/>
          <w:color w:val="000000"/>
          <w:lang w:val="es-MX"/>
        </w:rPr>
        <w:t xml:space="preserve"> (sic).</w:t>
      </w:r>
    </w:p>
    <w:p w14:paraId="75CBAB62" w14:textId="77777777" w:rsidR="00296D8A" w:rsidRPr="00226EFC" w:rsidRDefault="00296D8A" w:rsidP="00875782">
      <w:pPr>
        <w:jc w:val="both"/>
        <w:rPr>
          <w:rFonts w:ascii="Palatino Linotype" w:eastAsia="Palatino Linotype" w:hAnsi="Palatino Linotype" w:cs="Palatino Linotype"/>
          <w:b/>
          <w:color w:val="000000"/>
          <w:lang w:val="es-MX"/>
        </w:rPr>
      </w:pPr>
    </w:p>
    <w:p w14:paraId="217ABFF8" w14:textId="77777777" w:rsidR="00296D8A" w:rsidRPr="00226EFC" w:rsidRDefault="00296D8A" w:rsidP="00875782">
      <w:pPr>
        <w:jc w:val="both"/>
        <w:rPr>
          <w:rFonts w:ascii="Palatino Linotype" w:eastAsia="Palatino Linotype" w:hAnsi="Palatino Linotype" w:cs="Palatino Linotype"/>
          <w:b/>
          <w:color w:val="000000"/>
          <w:lang w:val="es-MX"/>
        </w:rPr>
      </w:pPr>
      <w:r w:rsidRPr="00226EFC">
        <w:rPr>
          <w:rFonts w:ascii="Palatino Linotype" w:eastAsia="Palatino Linotype" w:hAnsi="Palatino Linotype" w:cs="Palatino Linotype"/>
          <w:b/>
          <w:color w:val="000000"/>
          <w:lang w:val="es-MX"/>
        </w:rPr>
        <w:t>03604/INFOEM/IP/RR/2025</w:t>
      </w:r>
    </w:p>
    <w:p w14:paraId="7D236030" w14:textId="77777777" w:rsidR="00296D8A" w:rsidRPr="00226EFC" w:rsidRDefault="00296D8A" w:rsidP="00875782">
      <w:pPr>
        <w:jc w:val="both"/>
        <w:rPr>
          <w:rFonts w:ascii="Palatino Linotype" w:eastAsia="Palatino Linotype" w:hAnsi="Palatino Linotype" w:cs="Palatino Linotype"/>
          <w:b/>
          <w:color w:val="000000"/>
          <w:lang w:val="es-MX"/>
        </w:rPr>
      </w:pPr>
    </w:p>
    <w:p w14:paraId="512DFC22" w14:textId="77777777" w:rsidR="00296D8A" w:rsidRPr="00137088" w:rsidRDefault="00296D8A" w:rsidP="00137088">
      <w:pPr>
        <w:pStyle w:val="Prrafodelista"/>
        <w:numPr>
          <w:ilvl w:val="0"/>
          <w:numId w:val="7"/>
        </w:numPr>
        <w:jc w:val="both"/>
        <w:rPr>
          <w:rFonts w:ascii="Palatino Linotype" w:eastAsia="Palatino Linotype" w:hAnsi="Palatino Linotype" w:cs="Palatino Linotype"/>
          <w:b/>
          <w:bCs/>
          <w:color w:val="000000"/>
          <w:lang w:val="es-MX"/>
        </w:rPr>
      </w:pPr>
      <w:r w:rsidRPr="00137088">
        <w:rPr>
          <w:rFonts w:ascii="Palatino Linotype" w:eastAsia="Palatino Linotype" w:hAnsi="Palatino Linotype" w:cs="Palatino Linotype"/>
          <w:b/>
          <w:bCs/>
          <w:color w:val="000000"/>
          <w:lang w:val="es-MX"/>
        </w:rPr>
        <w:t>ACTO IMPUGNADO:</w:t>
      </w:r>
    </w:p>
    <w:p w14:paraId="5271C405" w14:textId="77777777" w:rsidR="00296D8A" w:rsidRPr="00226EFC" w:rsidRDefault="00296D8A" w:rsidP="00875782">
      <w:pPr>
        <w:jc w:val="both"/>
        <w:rPr>
          <w:rFonts w:ascii="Palatino Linotype" w:eastAsia="Palatino Linotype" w:hAnsi="Palatino Linotype" w:cs="Palatino Linotype"/>
          <w:bCs/>
          <w:i/>
          <w:iCs/>
          <w:color w:val="000000"/>
          <w:lang w:val="es-MX"/>
        </w:rPr>
      </w:pPr>
      <w:r w:rsidRPr="00226EFC">
        <w:rPr>
          <w:rFonts w:ascii="Palatino Linotype" w:eastAsia="Palatino Linotype" w:hAnsi="Palatino Linotype" w:cs="Palatino Linotype"/>
          <w:bCs/>
          <w:i/>
          <w:color w:val="000000"/>
          <w:lang w:val="es-MX"/>
        </w:rPr>
        <w:t>“No se entrega lo solicitado.</w:t>
      </w:r>
      <w:r w:rsidRPr="00226EFC">
        <w:rPr>
          <w:rFonts w:ascii="Palatino Linotype" w:eastAsia="Palatino Linotype" w:hAnsi="Palatino Linotype" w:cs="Palatino Linotype"/>
          <w:bCs/>
          <w:i/>
          <w:iCs/>
          <w:color w:val="000000"/>
          <w:lang w:val="es-MX"/>
        </w:rPr>
        <w:t>” (sic)</w:t>
      </w:r>
    </w:p>
    <w:p w14:paraId="7179C9C2" w14:textId="77777777" w:rsidR="00296D8A" w:rsidRPr="00226EFC" w:rsidRDefault="00296D8A" w:rsidP="00875782">
      <w:pPr>
        <w:jc w:val="both"/>
        <w:rPr>
          <w:rFonts w:ascii="Palatino Linotype" w:eastAsia="Palatino Linotype" w:hAnsi="Palatino Linotype" w:cs="Palatino Linotype"/>
          <w:b/>
          <w:color w:val="000000"/>
          <w:lang w:val="es-MX"/>
        </w:rPr>
      </w:pPr>
    </w:p>
    <w:p w14:paraId="683DFE6D" w14:textId="77777777" w:rsidR="00296D8A" w:rsidRPr="00137088" w:rsidRDefault="00296D8A" w:rsidP="00137088">
      <w:pPr>
        <w:pStyle w:val="Prrafodelista"/>
        <w:numPr>
          <w:ilvl w:val="0"/>
          <w:numId w:val="7"/>
        </w:numPr>
        <w:jc w:val="both"/>
        <w:rPr>
          <w:rFonts w:ascii="Palatino Linotype" w:eastAsia="Palatino Linotype" w:hAnsi="Palatino Linotype" w:cs="Palatino Linotype"/>
          <w:b/>
          <w:bCs/>
          <w:color w:val="000000"/>
          <w:lang w:val="es-MX"/>
        </w:rPr>
      </w:pPr>
      <w:r w:rsidRPr="00137088">
        <w:rPr>
          <w:rFonts w:ascii="Palatino Linotype" w:eastAsia="Palatino Linotype" w:hAnsi="Palatino Linotype" w:cs="Palatino Linotype"/>
          <w:b/>
          <w:bCs/>
          <w:color w:val="000000"/>
          <w:lang w:val="es-MX"/>
        </w:rPr>
        <w:t>RAZONES O MOTIVOS DE LA INCONFORMIDAD:</w:t>
      </w:r>
    </w:p>
    <w:p w14:paraId="6C36F514" w14:textId="77777777" w:rsidR="00296D8A" w:rsidRPr="00226EFC" w:rsidRDefault="00296D8A" w:rsidP="00875782">
      <w:pPr>
        <w:jc w:val="both"/>
        <w:rPr>
          <w:rFonts w:ascii="Palatino Linotype" w:eastAsia="Palatino Linotype" w:hAnsi="Palatino Linotype" w:cs="Palatino Linotype"/>
          <w:bCs/>
          <w:i/>
          <w:iCs/>
          <w:color w:val="000000"/>
          <w:lang w:val="es-MX"/>
        </w:rPr>
      </w:pPr>
      <w:r w:rsidRPr="00226EFC">
        <w:rPr>
          <w:rFonts w:ascii="Palatino Linotype" w:eastAsia="Palatino Linotype" w:hAnsi="Palatino Linotype" w:cs="Palatino Linotype"/>
          <w:bCs/>
          <w:i/>
          <w:color w:val="000000"/>
          <w:lang w:val="es-MX"/>
        </w:rPr>
        <w:t xml:space="preserve">“No se entregan los análisis y estudios que se hayan realizado por parte de la oficina de la consejera Sayonara sobre la instalación de 18 juntas distritales para la elección judicial 2025 en el Estado de México, sin que se anexe ninguna documental donde la consejera en cuestión se haya </w:t>
      </w:r>
      <w:r w:rsidRPr="00226EFC">
        <w:rPr>
          <w:rFonts w:ascii="Palatino Linotype" w:eastAsia="Palatino Linotype" w:hAnsi="Palatino Linotype" w:cs="Palatino Linotype"/>
          <w:bCs/>
          <w:i/>
          <w:color w:val="000000"/>
          <w:lang w:val="es-MX"/>
        </w:rPr>
        <w:lastRenderedPageBreak/>
        <w:t>pronunciado al respecto, pero sí se entrega un oficio firmado por el Director de Organización, Victor Hugo Cintora Vilchis, imposibilitando a la consejera a pronunciarse sobre la solicitud, invisibilizándola por el hecho de ser mujer, al grado de poner en duda su capacidad para responder por sí misma. En tal sentido, se debe ordenar la entrega de la información y de no haberse generado, la consejera en mención deberá pronunciarse al respecto.”</w:t>
      </w:r>
      <w:r w:rsidRPr="00226EFC">
        <w:rPr>
          <w:rFonts w:ascii="Palatino Linotype" w:eastAsia="Palatino Linotype" w:hAnsi="Palatino Linotype" w:cs="Palatino Linotype"/>
          <w:bCs/>
          <w:i/>
          <w:iCs/>
          <w:color w:val="000000"/>
          <w:lang w:val="es-MX"/>
        </w:rPr>
        <w:t xml:space="preserve"> (sic).</w:t>
      </w:r>
    </w:p>
    <w:p w14:paraId="1364E173" w14:textId="77777777" w:rsidR="00296D8A" w:rsidRPr="00226EFC" w:rsidRDefault="00296D8A" w:rsidP="00875782">
      <w:pPr>
        <w:jc w:val="both"/>
        <w:rPr>
          <w:rFonts w:ascii="Palatino Linotype" w:eastAsia="Palatino Linotype" w:hAnsi="Palatino Linotype" w:cs="Palatino Linotype"/>
          <w:bCs/>
          <w:i/>
          <w:iCs/>
          <w:color w:val="000000"/>
          <w:lang w:val="es-MX"/>
        </w:rPr>
      </w:pPr>
    </w:p>
    <w:p w14:paraId="2029C2E2" w14:textId="77777777" w:rsidR="00296D8A" w:rsidRPr="00226EFC" w:rsidRDefault="00296D8A" w:rsidP="00875782">
      <w:pPr>
        <w:jc w:val="both"/>
        <w:rPr>
          <w:rFonts w:ascii="Palatino Linotype" w:eastAsia="Palatino Linotype" w:hAnsi="Palatino Linotype" w:cs="Palatino Linotype"/>
          <w:b/>
          <w:color w:val="000000"/>
          <w:lang w:val="es-MX"/>
        </w:rPr>
      </w:pPr>
      <w:r w:rsidRPr="00226EFC">
        <w:rPr>
          <w:rFonts w:ascii="Palatino Linotype" w:eastAsia="Palatino Linotype" w:hAnsi="Palatino Linotype" w:cs="Palatino Linotype"/>
          <w:b/>
          <w:color w:val="000000"/>
          <w:lang w:val="es-MX"/>
        </w:rPr>
        <w:t>003605</w:t>
      </w:r>
      <w:r w:rsidRPr="00226EFC">
        <w:rPr>
          <w:rFonts w:ascii="Palatino Linotype" w:eastAsia="Palatino Linotype" w:hAnsi="Palatino Linotype" w:cs="Palatino Linotype"/>
          <w:b/>
          <w:bCs/>
          <w:color w:val="000000"/>
          <w:lang w:val="es-MX"/>
        </w:rPr>
        <w:t>/INFOEM/IP/RR/2025</w:t>
      </w:r>
    </w:p>
    <w:p w14:paraId="7D26243A" w14:textId="77777777" w:rsidR="00296D8A" w:rsidRPr="00226EFC" w:rsidRDefault="00296D8A" w:rsidP="00875782">
      <w:pPr>
        <w:jc w:val="both"/>
        <w:rPr>
          <w:rFonts w:ascii="Palatino Linotype" w:eastAsia="Palatino Linotype" w:hAnsi="Palatino Linotype" w:cs="Palatino Linotype"/>
          <w:b/>
          <w:color w:val="000000"/>
          <w:lang w:val="es-MX"/>
        </w:rPr>
      </w:pPr>
    </w:p>
    <w:p w14:paraId="3B48B3E4" w14:textId="77777777" w:rsidR="00296D8A" w:rsidRPr="00137088" w:rsidRDefault="00296D8A" w:rsidP="00137088">
      <w:pPr>
        <w:pStyle w:val="Prrafodelista"/>
        <w:numPr>
          <w:ilvl w:val="0"/>
          <w:numId w:val="7"/>
        </w:numPr>
        <w:jc w:val="both"/>
        <w:rPr>
          <w:rFonts w:ascii="Palatino Linotype" w:eastAsia="Palatino Linotype" w:hAnsi="Palatino Linotype" w:cs="Palatino Linotype"/>
          <w:b/>
          <w:bCs/>
          <w:color w:val="000000"/>
          <w:lang w:val="es-MX"/>
        </w:rPr>
      </w:pPr>
      <w:r w:rsidRPr="00137088">
        <w:rPr>
          <w:rFonts w:ascii="Palatino Linotype" w:eastAsia="Palatino Linotype" w:hAnsi="Palatino Linotype" w:cs="Palatino Linotype"/>
          <w:b/>
          <w:bCs/>
          <w:color w:val="000000"/>
          <w:lang w:val="es-MX"/>
        </w:rPr>
        <w:t>ACTO IMPUGNADO:</w:t>
      </w:r>
    </w:p>
    <w:p w14:paraId="39090813" w14:textId="77777777" w:rsidR="00296D8A" w:rsidRPr="00226EFC" w:rsidRDefault="00296D8A" w:rsidP="00875782">
      <w:pPr>
        <w:jc w:val="both"/>
        <w:rPr>
          <w:rFonts w:ascii="Palatino Linotype" w:eastAsia="Palatino Linotype" w:hAnsi="Palatino Linotype" w:cs="Palatino Linotype"/>
          <w:bCs/>
          <w:color w:val="000000"/>
          <w:lang w:val="es-MX"/>
        </w:rPr>
      </w:pPr>
      <w:r w:rsidRPr="00226EFC">
        <w:rPr>
          <w:rFonts w:ascii="Palatino Linotype" w:eastAsia="Palatino Linotype" w:hAnsi="Palatino Linotype" w:cs="Palatino Linotype"/>
          <w:bCs/>
          <w:i/>
          <w:color w:val="000000"/>
          <w:lang w:val="es-MX"/>
        </w:rPr>
        <w:t>“No se entrega lo solicitado.</w:t>
      </w:r>
      <w:r w:rsidRPr="00226EFC">
        <w:rPr>
          <w:rFonts w:ascii="Palatino Linotype" w:eastAsia="Palatino Linotype" w:hAnsi="Palatino Linotype" w:cs="Palatino Linotype"/>
          <w:bCs/>
          <w:i/>
          <w:iCs/>
          <w:color w:val="000000"/>
          <w:lang w:val="es-MX"/>
        </w:rPr>
        <w:t>” (sic)</w:t>
      </w:r>
    </w:p>
    <w:p w14:paraId="2A8780F8" w14:textId="77777777" w:rsidR="00296D8A" w:rsidRPr="00226EFC" w:rsidRDefault="00296D8A" w:rsidP="00875782">
      <w:pPr>
        <w:jc w:val="both"/>
        <w:rPr>
          <w:rFonts w:ascii="Palatino Linotype" w:eastAsia="Palatino Linotype" w:hAnsi="Palatino Linotype" w:cs="Palatino Linotype"/>
          <w:b/>
          <w:bCs/>
          <w:color w:val="000000"/>
          <w:lang w:val="es-MX"/>
        </w:rPr>
      </w:pPr>
    </w:p>
    <w:p w14:paraId="2B6B692F" w14:textId="77777777" w:rsidR="00296D8A" w:rsidRPr="00137088" w:rsidRDefault="00296D8A" w:rsidP="00137088">
      <w:pPr>
        <w:pStyle w:val="Prrafodelista"/>
        <w:numPr>
          <w:ilvl w:val="0"/>
          <w:numId w:val="7"/>
        </w:numPr>
        <w:jc w:val="both"/>
        <w:rPr>
          <w:rFonts w:ascii="Palatino Linotype" w:eastAsia="Palatino Linotype" w:hAnsi="Palatino Linotype" w:cs="Palatino Linotype"/>
          <w:b/>
          <w:bCs/>
          <w:color w:val="000000"/>
          <w:lang w:val="es-MX"/>
        </w:rPr>
      </w:pPr>
      <w:r w:rsidRPr="00137088">
        <w:rPr>
          <w:rFonts w:ascii="Palatino Linotype" w:eastAsia="Palatino Linotype" w:hAnsi="Palatino Linotype" w:cs="Palatino Linotype"/>
          <w:b/>
          <w:bCs/>
          <w:color w:val="000000"/>
          <w:lang w:val="es-MX"/>
        </w:rPr>
        <w:t>RAZONES O MOTIVOS DE LA INCONFORMIDAD:</w:t>
      </w:r>
    </w:p>
    <w:p w14:paraId="1FC5EB90" w14:textId="77777777" w:rsidR="00296D8A" w:rsidRPr="00226EFC" w:rsidRDefault="00296D8A" w:rsidP="00875782">
      <w:pPr>
        <w:jc w:val="both"/>
        <w:rPr>
          <w:rFonts w:ascii="Palatino Linotype" w:eastAsia="Palatino Linotype" w:hAnsi="Palatino Linotype" w:cs="Palatino Linotype"/>
          <w:bCs/>
          <w:i/>
          <w:iCs/>
          <w:color w:val="000000"/>
          <w:lang w:val="es-MX"/>
        </w:rPr>
      </w:pPr>
      <w:r w:rsidRPr="00226EFC">
        <w:rPr>
          <w:rFonts w:ascii="Palatino Linotype" w:eastAsia="Palatino Linotype" w:hAnsi="Palatino Linotype" w:cs="Palatino Linotype"/>
          <w:bCs/>
          <w:i/>
          <w:color w:val="000000"/>
          <w:lang w:val="es-MX"/>
        </w:rPr>
        <w:t>“No se entregan los análisis y estudios que se hayan realizado por parte de la oficina de la consejera July Erika sobre la instalación de 18 juntas distritales para la elección judicial 2025 en el Estado de México, sin que se anexe ninguna documental donde la consejera en cuestión se haya pronunciado al respecto, pero sí se entrega un oficio firmado por el Director de Organización, Victor Hugo Cintora Vilchis, imposibilitando a la consejera a pronunciarse sobre la solicitud, invisibilizándola por el hecho de ser mujer, al grado de poner en duda su capacidad para responder por sí misma. En tal sentido, se debe ordenar la entrega de la información y de no haberse generado, la consejera en mención deberá pronunciarse al respecto.”</w:t>
      </w:r>
      <w:r w:rsidRPr="00226EFC">
        <w:rPr>
          <w:rFonts w:ascii="Palatino Linotype" w:eastAsia="Palatino Linotype" w:hAnsi="Palatino Linotype" w:cs="Palatino Linotype"/>
          <w:bCs/>
          <w:i/>
          <w:iCs/>
          <w:color w:val="000000"/>
          <w:lang w:val="es-MX"/>
        </w:rPr>
        <w:t xml:space="preserve"> (sic).</w:t>
      </w:r>
    </w:p>
    <w:p w14:paraId="06EAAEE2" w14:textId="77777777" w:rsidR="00296D8A" w:rsidRPr="00226EFC" w:rsidRDefault="00296D8A" w:rsidP="00875782">
      <w:pPr>
        <w:jc w:val="both"/>
        <w:rPr>
          <w:rFonts w:ascii="Palatino Linotype" w:eastAsia="Palatino Linotype" w:hAnsi="Palatino Linotype" w:cs="Palatino Linotype"/>
          <w:bCs/>
          <w:i/>
          <w:iCs/>
          <w:color w:val="000000"/>
          <w:lang w:val="es-MX"/>
        </w:rPr>
      </w:pPr>
    </w:p>
    <w:p w14:paraId="7443D716" w14:textId="77777777" w:rsidR="00296D8A" w:rsidRPr="00226EFC" w:rsidRDefault="00296D8A" w:rsidP="00875782">
      <w:pPr>
        <w:jc w:val="both"/>
        <w:rPr>
          <w:rFonts w:ascii="Palatino Linotype" w:eastAsia="Palatino Linotype" w:hAnsi="Palatino Linotype" w:cs="Palatino Linotype"/>
          <w:b/>
          <w:color w:val="000000"/>
          <w:lang w:val="es-MX"/>
        </w:rPr>
      </w:pPr>
      <w:r w:rsidRPr="00226EFC">
        <w:rPr>
          <w:rFonts w:ascii="Palatino Linotype" w:eastAsia="Palatino Linotype" w:hAnsi="Palatino Linotype" w:cs="Palatino Linotype"/>
          <w:b/>
          <w:color w:val="000000"/>
          <w:lang w:val="es-MX"/>
        </w:rPr>
        <w:t>003606</w:t>
      </w:r>
      <w:r w:rsidRPr="00226EFC">
        <w:rPr>
          <w:rFonts w:ascii="Palatino Linotype" w:eastAsia="Palatino Linotype" w:hAnsi="Palatino Linotype" w:cs="Palatino Linotype"/>
          <w:b/>
          <w:bCs/>
          <w:color w:val="000000"/>
          <w:lang w:val="es-MX"/>
        </w:rPr>
        <w:t>/INFOEM/IP/RR/2025</w:t>
      </w:r>
    </w:p>
    <w:p w14:paraId="699F4FAA" w14:textId="77777777" w:rsidR="00296D8A" w:rsidRPr="00226EFC" w:rsidRDefault="00296D8A" w:rsidP="00875782">
      <w:pPr>
        <w:jc w:val="both"/>
        <w:rPr>
          <w:rFonts w:ascii="Palatino Linotype" w:eastAsia="Palatino Linotype" w:hAnsi="Palatino Linotype" w:cs="Palatino Linotype"/>
          <w:b/>
          <w:color w:val="000000"/>
          <w:lang w:val="es-MX"/>
        </w:rPr>
      </w:pPr>
    </w:p>
    <w:p w14:paraId="1FC02385" w14:textId="77777777" w:rsidR="00296D8A" w:rsidRPr="00137088" w:rsidRDefault="00296D8A" w:rsidP="00137088">
      <w:pPr>
        <w:pStyle w:val="Prrafodelista"/>
        <w:numPr>
          <w:ilvl w:val="0"/>
          <w:numId w:val="7"/>
        </w:numPr>
        <w:jc w:val="both"/>
        <w:rPr>
          <w:rFonts w:ascii="Palatino Linotype" w:eastAsia="Palatino Linotype" w:hAnsi="Palatino Linotype" w:cs="Palatino Linotype"/>
          <w:b/>
          <w:bCs/>
          <w:color w:val="000000"/>
          <w:lang w:val="es-MX"/>
        </w:rPr>
      </w:pPr>
      <w:r w:rsidRPr="00137088">
        <w:rPr>
          <w:rFonts w:ascii="Palatino Linotype" w:eastAsia="Palatino Linotype" w:hAnsi="Palatino Linotype" w:cs="Palatino Linotype"/>
          <w:b/>
          <w:bCs/>
          <w:color w:val="000000"/>
          <w:lang w:val="es-MX"/>
        </w:rPr>
        <w:t>ACTO IMPUGNADO:</w:t>
      </w:r>
    </w:p>
    <w:p w14:paraId="37CB59CD" w14:textId="77777777" w:rsidR="00296D8A" w:rsidRPr="00226EFC" w:rsidRDefault="00296D8A" w:rsidP="00875782">
      <w:pPr>
        <w:jc w:val="both"/>
        <w:rPr>
          <w:rFonts w:ascii="Palatino Linotype" w:eastAsia="Palatino Linotype" w:hAnsi="Palatino Linotype" w:cs="Palatino Linotype"/>
          <w:bCs/>
          <w:color w:val="000000"/>
          <w:lang w:val="es-MX"/>
        </w:rPr>
      </w:pPr>
      <w:r w:rsidRPr="00226EFC">
        <w:rPr>
          <w:rFonts w:ascii="Palatino Linotype" w:eastAsia="Palatino Linotype" w:hAnsi="Palatino Linotype" w:cs="Palatino Linotype"/>
          <w:b/>
          <w:i/>
          <w:color w:val="000000"/>
          <w:lang w:val="es-MX"/>
        </w:rPr>
        <w:t>“</w:t>
      </w:r>
      <w:r w:rsidRPr="00226EFC">
        <w:rPr>
          <w:rFonts w:ascii="Palatino Linotype" w:eastAsia="Palatino Linotype" w:hAnsi="Palatino Linotype" w:cs="Palatino Linotype"/>
          <w:bCs/>
          <w:i/>
          <w:color w:val="000000"/>
          <w:lang w:val="es-MX"/>
        </w:rPr>
        <w:t>No se entrega lo solicitado.</w:t>
      </w:r>
      <w:r w:rsidRPr="00226EFC">
        <w:rPr>
          <w:rFonts w:ascii="Palatino Linotype" w:eastAsia="Palatino Linotype" w:hAnsi="Palatino Linotype" w:cs="Palatino Linotype"/>
          <w:bCs/>
          <w:i/>
          <w:iCs/>
          <w:color w:val="000000"/>
          <w:lang w:val="es-MX"/>
        </w:rPr>
        <w:t>” (sic)</w:t>
      </w:r>
    </w:p>
    <w:p w14:paraId="0F40D2DC" w14:textId="77777777" w:rsidR="00296D8A" w:rsidRPr="00226EFC" w:rsidRDefault="00296D8A" w:rsidP="00875782">
      <w:pPr>
        <w:jc w:val="both"/>
        <w:rPr>
          <w:rFonts w:ascii="Palatino Linotype" w:eastAsia="Palatino Linotype" w:hAnsi="Palatino Linotype" w:cs="Palatino Linotype"/>
          <w:b/>
          <w:bCs/>
          <w:color w:val="000000"/>
          <w:lang w:val="es-MX"/>
        </w:rPr>
      </w:pPr>
    </w:p>
    <w:p w14:paraId="44E5FD0A" w14:textId="77777777" w:rsidR="00296D8A" w:rsidRPr="00137088" w:rsidRDefault="00296D8A" w:rsidP="00137088">
      <w:pPr>
        <w:pStyle w:val="Prrafodelista"/>
        <w:numPr>
          <w:ilvl w:val="0"/>
          <w:numId w:val="7"/>
        </w:numPr>
        <w:jc w:val="both"/>
        <w:rPr>
          <w:rFonts w:ascii="Palatino Linotype" w:eastAsia="Palatino Linotype" w:hAnsi="Palatino Linotype" w:cs="Palatino Linotype"/>
          <w:b/>
          <w:bCs/>
          <w:color w:val="000000"/>
          <w:lang w:val="es-MX"/>
        </w:rPr>
      </w:pPr>
      <w:r w:rsidRPr="00137088">
        <w:rPr>
          <w:rFonts w:ascii="Palatino Linotype" w:eastAsia="Palatino Linotype" w:hAnsi="Palatino Linotype" w:cs="Palatino Linotype"/>
          <w:b/>
          <w:bCs/>
          <w:color w:val="000000"/>
          <w:lang w:val="es-MX"/>
        </w:rPr>
        <w:t>RAZONES O MOTIVOS DE LA INCONFORMIDAD:</w:t>
      </w:r>
    </w:p>
    <w:p w14:paraId="39B6B8CF" w14:textId="77777777" w:rsidR="00296D8A" w:rsidRPr="00226EFC" w:rsidRDefault="00296D8A" w:rsidP="00875782">
      <w:pPr>
        <w:jc w:val="both"/>
        <w:rPr>
          <w:rFonts w:ascii="Palatino Linotype" w:eastAsia="Palatino Linotype" w:hAnsi="Palatino Linotype" w:cs="Palatino Linotype"/>
          <w:bCs/>
          <w:i/>
          <w:iCs/>
          <w:color w:val="000000"/>
          <w:lang w:val="es-MX"/>
        </w:rPr>
      </w:pPr>
      <w:r w:rsidRPr="00226EFC">
        <w:rPr>
          <w:rFonts w:ascii="Palatino Linotype" w:eastAsia="Palatino Linotype" w:hAnsi="Palatino Linotype" w:cs="Palatino Linotype"/>
          <w:bCs/>
          <w:i/>
          <w:color w:val="000000"/>
          <w:lang w:val="es-MX"/>
        </w:rPr>
        <w:t>“No se entregan los análisis y estudios que se hayan realizado por parte de la oficina de la consejera Karina Ivonne sobre la instalación de 18 juntas distritales para la elección judicial 2025 en el Estado de México, sin que se anexe ninguna documental donde la consejera en cuestión se haya pronunciado al respecto, pero sí se entrega un oficio firmado por el Director de Organización, Victor Hugo Cintora Vilchis, imposibilitando a la consejera a pronunciarse sobre la solicitud, invisibilizándola por el hecho de ser mujer, al grado de poner en duda su capacidad para responder por sí misma. En tal sentido, se debe ordenar la entrega de la información y de no haberse generado, la consejera en mención deberá pronunciarse al respecto.”</w:t>
      </w:r>
      <w:r w:rsidRPr="00226EFC">
        <w:rPr>
          <w:rFonts w:ascii="Palatino Linotype" w:eastAsia="Palatino Linotype" w:hAnsi="Palatino Linotype" w:cs="Palatino Linotype"/>
          <w:bCs/>
          <w:i/>
          <w:iCs/>
          <w:color w:val="000000"/>
          <w:lang w:val="es-MX"/>
        </w:rPr>
        <w:t xml:space="preserve"> (sic).</w:t>
      </w:r>
    </w:p>
    <w:p w14:paraId="31DCAB47" w14:textId="77777777" w:rsidR="00296D8A" w:rsidRPr="00226EFC" w:rsidRDefault="00296D8A" w:rsidP="00875782">
      <w:pPr>
        <w:jc w:val="both"/>
        <w:rPr>
          <w:rFonts w:ascii="Palatino Linotype" w:eastAsia="Palatino Linotype" w:hAnsi="Palatino Linotype" w:cs="Palatino Linotype"/>
          <w:b/>
          <w:color w:val="000000"/>
          <w:lang w:val="es-MX"/>
        </w:rPr>
      </w:pPr>
    </w:p>
    <w:p w14:paraId="79A3809B" w14:textId="77777777" w:rsidR="00296D8A" w:rsidRPr="00226EFC" w:rsidRDefault="00296D8A" w:rsidP="00875782">
      <w:pPr>
        <w:jc w:val="both"/>
        <w:rPr>
          <w:rFonts w:ascii="Palatino Linotype" w:eastAsia="Palatino Linotype" w:hAnsi="Palatino Linotype" w:cs="Palatino Linotype"/>
          <w:b/>
          <w:color w:val="000000"/>
          <w:lang w:val="es-MX"/>
        </w:rPr>
      </w:pPr>
      <w:r w:rsidRPr="00226EFC">
        <w:rPr>
          <w:rFonts w:ascii="Palatino Linotype" w:eastAsia="Palatino Linotype" w:hAnsi="Palatino Linotype" w:cs="Palatino Linotype"/>
          <w:b/>
          <w:color w:val="000000"/>
          <w:lang w:val="es-MX"/>
        </w:rPr>
        <w:lastRenderedPageBreak/>
        <w:t>03607</w:t>
      </w:r>
      <w:r w:rsidRPr="00226EFC">
        <w:rPr>
          <w:rFonts w:ascii="Palatino Linotype" w:eastAsia="Palatino Linotype" w:hAnsi="Palatino Linotype" w:cs="Palatino Linotype"/>
          <w:b/>
          <w:bCs/>
          <w:color w:val="000000"/>
          <w:lang w:val="es-MX"/>
        </w:rPr>
        <w:t>/INFOEM/IP/RR/2025</w:t>
      </w:r>
    </w:p>
    <w:p w14:paraId="1089B4E5" w14:textId="77777777" w:rsidR="00296D8A" w:rsidRPr="00226EFC" w:rsidRDefault="00296D8A" w:rsidP="00875782">
      <w:pPr>
        <w:jc w:val="both"/>
        <w:rPr>
          <w:rFonts w:ascii="Palatino Linotype" w:eastAsia="Palatino Linotype" w:hAnsi="Palatino Linotype" w:cs="Palatino Linotype"/>
          <w:b/>
          <w:color w:val="000000"/>
          <w:lang w:val="es-MX"/>
        </w:rPr>
      </w:pPr>
    </w:p>
    <w:p w14:paraId="0DED6EF7" w14:textId="77777777" w:rsidR="00296D8A" w:rsidRPr="00137088" w:rsidRDefault="00296D8A" w:rsidP="00137088">
      <w:pPr>
        <w:pStyle w:val="Prrafodelista"/>
        <w:numPr>
          <w:ilvl w:val="0"/>
          <w:numId w:val="7"/>
        </w:numPr>
        <w:jc w:val="both"/>
        <w:rPr>
          <w:rFonts w:ascii="Palatino Linotype" w:eastAsia="Palatino Linotype" w:hAnsi="Palatino Linotype" w:cs="Palatino Linotype"/>
          <w:b/>
          <w:bCs/>
          <w:color w:val="000000"/>
          <w:lang w:val="es-MX"/>
        </w:rPr>
      </w:pPr>
      <w:r w:rsidRPr="00137088">
        <w:rPr>
          <w:rFonts w:ascii="Palatino Linotype" w:eastAsia="Palatino Linotype" w:hAnsi="Palatino Linotype" w:cs="Palatino Linotype"/>
          <w:b/>
          <w:bCs/>
          <w:color w:val="000000"/>
          <w:lang w:val="es-MX"/>
        </w:rPr>
        <w:t>ACTO IMPUGNADO:</w:t>
      </w:r>
    </w:p>
    <w:p w14:paraId="2931B8F4" w14:textId="77777777" w:rsidR="00296D8A" w:rsidRPr="00226EFC" w:rsidRDefault="00296D8A" w:rsidP="00875782">
      <w:pPr>
        <w:jc w:val="both"/>
        <w:rPr>
          <w:rFonts w:ascii="Palatino Linotype" w:eastAsia="Palatino Linotype" w:hAnsi="Palatino Linotype" w:cs="Palatino Linotype"/>
          <w:bCs/>
          <w:i/>
          <w:iCs/>
          <w:color w:val="000000"/>
          <w:lang w:val="es-MX"/>
        </w:rPr>
      </w:pPr>
      <w:r w:rsidRPr="00226EFC">
        <w:rPr>
          <w:rFonts w:ascii="Palatino Linotype" w:eastAsia="Palatino Linotype" w:hAnsi="Palatino Linotype" w:cs="Palatino Linotype"/>
          <w:bCs/>
          <w:i/>
          <w:color w:val="000000"/>
          <w:lang w:val="es-MX"/>
        </w:rPr>
        <w:t>“No se entrega lo solicitado.</w:t>
      </w:r>
      <w:r w:rsidRPr="00226EFC">
        <w:rPr>
          <w:rFonts w:ascii="Palatino Linotype" w:eastAsia="Palatino Linotype" w:hAnsi="Palatino Linotype" w:cs="Palatino Linotype"/>
          <w:bCs/>
          <w:i/>
          <w:iCs/>
          <w:color w:val="000000"/>
          <w:lang w:val="es-MX"/>
        </w:rPr>
        <w:t>” (sic)</w:t>
      </w:r>
    </w:p>
    <w:p w14:paraId="73912FF8" w14:textId="77777777" w:rsidR="00296D8A" w:rsidRPr="00226EFC" w:rsidRDefault="00296D8A" w:rsidP="00875782">
      <w:pPr>
        <w:jc w:val="both"/>
        <w:rPr>
          <w:rFonts w:ascii="Palatino Linotype" w:eastAsia="Palatino Linotype" w:hAnsi="Palatino Linotype" w:cs="Palatino Linotype"/>
          <w:b/>
          <w:color w:val="000000"/>
          <w:lang w:val="es-MX"/>
        </w:rPr>
      </w:pPr>
    </w:p>
    <w:p w14:paraId="23EA3A4D" w14:textId="77777777" w:rsidR="00296D8A" w:rsidRPr="00137088" w:rsidRDefault="00296D8A" w:rsidP="00137088">
      <w:pPr>
        <w:pStyle w:val="Prrafodelista"/>
        <w:numPr>
          <w:ilvl w:val="0"/>
          <w:numId w:val="7"/>
        </w:numPr>
        <w:jc w:val="both"/>
        <w:rPr>
          <w:rFonts w:ascii="Palatino Linotype" w:eastAsia="Palatino Linotype" w:hAnsi="Palatino Linotype" w:cs="Palatino Linotype"/>
          <w:b/>
          <w:bCs/>
          <w:color w:val="000000"/>
          <w:lang w:val="es-MX"/>
        </w:rPr>
      </w:pPr>
      <w:r w:rsidRPr="00137088">
        <w:rPr>
          <w:rFonts w:ascii="Palatino Linotype" w:eastAsia="Palatino Linotype" w:hAnsi="Palatino Linotype" w:cs="Palatino Linotype"/>
          <w:b/>
          <w:bCs/>
          <w:color w:val="000000"/>
          <w:lang w:val="es-MX"/>
        </w:rPr>
        <w:t>RAZONES O MOTIVOS DE LA INCONFORMIDAD:</w:t>
      </w:r>
    </w:p>
    <w:p w14:paraId="74B61DC9" w14:textId="77777777" w:rsidR="00296D8A" w:rsidRPr="00226EFC" w:rsidRDefault="00296D8A" w:rsidP="00875782">
      <w:pPr>
        <w:jc w:val="both"/>
        <w:rPr>
          <w:rFonts w:ascii="Palatino Linotype" w:eastAsia="Palatino Linotype" w:hAnsi="Palatino Linotype" w:cs="Palatino Linotype"/>
          <w:bCs/>
          <w:i/>
          <w:iCs/>
          <w:color w:val="000000"/>
          <w:lang w:val="es-MX"/>
        </w:rPr>
      </w:pPr>
      <w:r w:rsidRPr="00226EFC">
        <w:rPr>
          <w:rFonts w:ascii="Palatino Linotype" w:eastAsia="Palatino Linotype" w:hAnsi="Palatino Linotype" w:cs="Palatino Linotype"/>
          <w:bCs/>
          <w:i/>
          <w:color w:val="000000"/>
          <w:lang w:val="es-MX"/>
        </w:rPr>
        <w:t>“No se entregan los análisis y estudios que se hayan realizado por parte de la oficina de la consejera Patricia sobre la instalación de 18 juntas distritales para la elección judicial 2025 en el Estado de México, sin que se anexe ninguna documental donde la consejera en cuestión se haya pronunciado al respecto, pero sí se entrega un oficio firmado por el Director de Organización, Victor Hugo Cintora Vilchis, imposibilitando a la consejera a pronunciarse sobre la solicitud, invisibilizándola por el hecho de ser mujer, al grado de poner en duda su capacidad para responder por sí misma. En tal sentido, se debe ordenar la entrega de la información y de no haberse generado, la consejera en mención deberá pronunciarse al respecto.”</w:t>
      </w:r>
      <w:r w:rsidRPr="00226EFC">
        <w:rPr>
          <w:rFonts w:ascii="Palatino Linotype" w:eastAsia="Palatino Linotype" w:hAnsi="Palatino Linotype" w:cs="Palatino Linotype"/>
          <w:bCs/>
          <w:i/>
          <w:iCs/>
          <w:color w:val="000000"/>
          <w:lang w:val="es-MX"/>
        </w:rPr>
        <w:t xml:space="preserve"> (sic).</w:t>
      </w:r>
    </w:p>
    <w:p w14:paraId="09A1B005" w14:textId="77777777" w:rsidR="00296D8A" w:rsidRPr="00226EFC" w:rsidRDefault="00296D8A" w:rsidP="00875782">
      <w:pPr>
        <w:jc w:val="both"/>
        <w:rPr>
          <w:rFonts w:ascii="Palatino Linotype" w:eastAsia="Palatino Linotype" w:hAnsi="Palatino Linotype" w:cs="Palatino Linotype"/>
          <w:bCs/>
          <w:color w:val="000000"/>
          <w:lang w:val="es-MX"/>
        </w:rPr>
      </w:pPr>
    </w:p>
    <w:p w14:paraId="1AEA5702" w14:textId="77777777" w:rsidR="00296D8A" w:rsidRPr="00226EFC" w:rsidRDefault="00296D8A" w:rsidP="00875782">
      <w:pPr>
        <w:jc w:val="both"/>
        <w:rPr>
          <w:rFonts w:ascii="Palatino Linotype" w:eastAsia="Palatino Linotype" w:hAnsi="Palatino Linotype" w:cs="Palatino Linotype"/>
          <w:b/>
          <w:color w:val="000000"/>
          <w:lang w:val="es-MX"/>
        </w:rPr>
      </w:pPr>
      <w:r w:rsidRPr="00226EFC">
        <w:rPr>
          <w:rFonts w:ascii="Palatino Linotype" w:eastAsia="Palatino Linotype" w:hAnsi="Palatino Linotype" w:cs="Palatino Linotype"/>
          <w:b/>
          <w:color w:val="000000"/>
          <w:lang w:val="es-MX"/>
        </w:rPr>
        <w:t>03608</w:t>
      </w:r>
      <w:r w:rsidRPr="00226EFC">
        <w:rPr>
          <w:rFonts w:ascii="Palatino Linotype" w:eastAsia="Palatino Linotype" w:hAnsi="Palatino Linotype" w:cs="Palatino Linotype"/>
          <w:b/>
          <w:bCs/>
          <w:color w:val="000000"/>
          <w:lang w:val="es-MX"/>
        </w:rPr>
        <w:t>/INFOEM/IP/RR/2025</w:t>
      </w:r>
    </w:p>
    <w:p w14:paraId="2B189B21" w14:textId="77777777" w:rsidR="00296D8A" w:rsidRPr="00226EFC" w:rsidRDefault="00296D8A" w:rsidP="00875782">
      <w:pPr>
        <w:jc w:val="both"/>
        <w:rPr>
          <w:rFonts w:ascii="Palatino Linotype" w:eastAsia="Palatino Linotype" w:hAnsi="Palatino Linotype" w:cs="Palatino Linotype"/>
          <w:b/>
          <w:color w:val="000000"/>
          <w:lang w:val="es-MX"/>
        </w:rPr>
      </w:pPr>
    </w:p>
    <w:p w14:paraId="6A040BB1" w14:textId="77777777" w:rsidR="00296D8A" w:rsidRPr="00137088" w:rsidRDefault="00296D8A" w:rsidP="00137088">
      <w:pPr>
        <w:pStyle w:val="Prrafodelista"/>
        <w:numPr>
          <w:ilvl w:val="0"/>
          <w:numId w:val="7"/>
        </w:numPr>
        <w:jc w:val="both"/>
        <w:rPr>
          <w:rFonts w:ascii="Palatino Linotype" w:eastAsia="Palatino Linotype" w:hAnsi="Palatino Linotype" w:cs="Palatino Linotype"/>
          <w:b/>
          <w:bCs/>
          <w:color w:val="000000"/>
          <w:lang w:val="es-MX"/>
        </w:rPr>
      </w:pPr>
      <w:r w:rsidRPr="00137088">
        <w:rPr>
          <w:rFonts w:ascii="Palatino Linotype" w:eastAsia="Palatino Linotype" w:hAnsi="Palatino Linotype" w:cs="Palatino Linotype"/>
          <w:b/>
          <w:bCs/>
          <w:color w:val="000000"/>
          <w:lang w:val="es-MX"/>
        </w:rPr>
        <w:t>ACTO IMPUGNADO:</w:t>
      </w:r>
    </w:p>
    <w:p w14:paraId="3F78936A" w14:textId="77777777" w:rsidR="00296D8A" w:rsidRPr="00226EFC" w:rsidRDefault="00296D8A" w:rsidP="00875782">
      <w:pPr>
        <w:jc w:val="both"/>
        <w:rPr>
          <w:rFonts w:ascii="Palatino Linotype" w:eastAsia="Palatino Linotype" w:hAnsi="Palatino Linotype" w:cs="Palatino Linotype"/>
          <w:bCs/>
          <w:i/>
          <w:iCs/>
          <w:color w:val="000000"/>
          <w:lang w:val="es-MX"/>
        </w:rPr>
      </w:pPr>
      <w:r w:rsidRPr="00226EFC">
        <w:rPr>
          <w:rFonts w:ascii="Palatino Linotype" w:eastAsia="Palatino Linotype" w:hAnsi="Palatino Linotype" w:cs="Palatino Linotype"/>
          <w:bCs/>
          <w:i/>
          <w:color w:val="000000"/>
          <w:lang w:val="es-MX"/>
        </w:rPr>
        <w:t>“No se entrega lo solicitado.</w:t>
      </w:r>
      <w:r w:rsidRPr="00226EFC">
        <w:rPr>
          <w:rFonts w:ascii="Palatino Linotype" w:eastAsia="Palatino Linotype" w:hAnsi="Palatino Linotype" w:cs="Palatino Linotype"/>
          <w:bCs/>
          <w:i/>
          <w:iCs/>
          <w:color w:val="000000"/>
          <w:lang w:val="es-MX"/>
        </w:rPr>
        <w:t>” (sic)</w:t>
      </w:r>
    </w:p>
    <w:p w14:paraId="0FBC18C9" w14:textId="77777777" w:rsidR="00296D8A" w:rsidRPr="00226EFC" w:rsidRDefault="00296D8A" w:rsidP="00875782">
      <w:pPr>
        <w:jc w:val="both"/>
        <w:rPr>
          <w:rFonts w:ascii="Palatino Linotype" w:eastAsia="Palatino Linotype" w:hAnsi="Palatino Linotype" w:cs="Palatino Linotype"/>
          <w:b/>
          <w:color w:val="000000"/>
          <w:lang w:val="es-MX"/>
        </w:rPr>
      </w:pPr>
    </w:p>
    <w:p w14:paraId="3E0F913D" w14:textId="77777777" w:rsidR="00296D8A" w:rsidRPr="00137088" w:rsidRDefault="00296D8A" w:rsidP="00137088">
      <w:pPr>
        <w:pStyle w:val="Prrafodelista"/>
        <w:numPr>
          <w:ilvl w:val="0"/>
          <w:numId w:val="7"/>
        </w:numPr>
        <w:jc w:val="both"/>
        <w:rPr>
          <w:rFonts w:ascii="Palatino Linotype" w:eastAsia="Palatino Linotype" w:hAnsi="Palatino Linotype" w:cs="Palatino Linotype"/>
          <w:b/>
          <w:bCs/>
          <w:color w:val="000000"/>
          <w:lang w:val="es-MX"/>
        </w:rPr>
      </w:pPr>
      <w:r w:rsidRPr="00137088">
        <w:rPr>
          <w:rFonts w:ascii="Palatino Linotype" w:eastAsia="Palatino Linotype" w:hAnsi="Palatino Linotype" w:cs="Palatino Linotype"/>
          <w:b/>
          <w:bCs/>
          <w:color w:val="000000"/>
          <w:lang w:val="es-MX"/>
        </w:rPr>
        <w:t>RAZONES O MOTIVOS DE LA INCONFORMIDAD:</w:t>
      </w:r>
    </w:p>
    <w:p w14:paraId="1DCA47C0" w14:textId="77777777" w:rsidR="00296D8A" w:rsidRPr="00226EFC" w:rsidRDefault="00296D8A" w:rsidP="00875782">
      <w:pPr>
        <w:jc w:val="both"/>
        <w:rPr>
          <w:rFonts w:ascii="Palatino Linotype" w:eastAsia="Palatino Linotype" w:hAnsi="Palatino Linotype" w:cs="Palatino Linotype"/>
          <w:bCs/>
          <w:i/>
          <w:iCs/>
          <w:color w:val="000000"/>
          <w:lang w:val="es-MX"/>
        </w:rPr>
      </w:pPr>
      <w:r w:rsidRPr="00226EFC">
        <w:rPr>
          <w:rFonts w:ascii="Palatino Linotype" w:eastAsia="Palatino Linotype" w:hAnsi="Palatino Linotype" w:cs="Palatino Linotype"/>
          <w:bCs/>
          <w:i/>
          <w:color w:val="000000"/>
          <w:lang w:val="es-MX"/>
        </w:rPr>
        <w:t>“No se entregan los análisis y estudios que se hayan realizado por parte de la oficina de la consejera Paula sobre la instalación de 18 juntas distritales para la elección judicial 2025 en el Estado de México, sin que se anexe ninguna documental donde la consejera en cuestión se haya pronunciado al respecto, pero sí se entrega un oficio firmado por el Director de Organización, Victor Hugo Cintora Vilchis, imposibilitando a la consejera a pronunciarse sobre la solicitud, invisibilizándola por el hecho de ser mujer, al grado de poner en duda su capacidad para responder por sí misma. En tal sentido, se debe ordenar la entrega de la información y de no haberse generado, la consejera en mención deberá pronunciarse al respecto.”</w:t>
      </w:r>
      <w:r w:rsidRPr="00226EFC">
        <w:rPr>
          <w:rFonts w:ascii="Palatino Linotype" w:eastAsia="Palatino Linotype" w:hAnsi="Palatino Linotype" w:cs="Palatino Linotype"/>
          <w:bCs/>
          <w:i/>
          <w:iCs/>
          <w:color w:val="000000"/>
          <w:lang w:val="es-MX"/>
        </w:rPr>
        <w:t xml:space="preserve"> (sic).</w:t>
      </w:r>
    </w:p>
    <w:p w14:paraId="742F5A67" w14:textId="77777777" w:rsidR="00296D8A" w:rsidRPr="00226EFC" w:rsidRDefault="00296D8A" w:rsidP="00875782">
      <w:pPr>
        <w:jc w:val="both"/>
        <w:rPr>
          <w:rFonts w:ascii="Palatino Linotype" w:eastAsia="Palatino Linotype" w:hAnsi="Palatino Linotype" w:cs="Palatino Linotype"/>
          <w:bCs/>
          <w:i/>
          <w:iCs/>
          <w:color w:val="000000"/>
          <w:lang w:val="es-MX"/>
        </w:rPr>
      </w:pPr>
    </w:p>
    <w:p w14:paraId="7F006032" w14:textId="77777777" w:rsidR="00296D8A" w:rsidRPr="00226EFC" w:rsidRDefault="00296D8A" w:rsidP="00875782">
      <w:pPr>
        <w:jc w:val="both"/>
        <w:rPr>
          <w:rFonts w:ascii="Palatino Linotype" w:eastAsia="Palatino Linotype" w:hAnsi="Palatino Linotype" w:cs="Palatino Linotype"/>
          <w:b/>
          <w:color w:val="000000"/>
          <w:lang w:val="es-MX"/>
        </w:rPr>
      </w:pPr>
      <w:r w:rsidRPr="00226EFC">
        <w:rPr>
          <w:rFonts w:ascii="Palatino Linotype" w:eastAsia="Palatino Linotype" w:hAnsi="Palatino Linotype" w:cs="Palatino Linotype"/>
          <w:b/>
          <w:color w:val="000000"/>
          <w:lang w:val="es-MX"/>
        </w:rPr>
        <w:t>03609</w:t>
      </w:r>
      <w:r w:rsidRPr="00226EFC">
        <w:rPr>
          <w:rFonts w:ascii="Palatino Linotype" w:eastAsia="Palatino Linotype" w:hAnsi="Palatino Linotype" w:cs="Palatino Linotype"/>
          <w:b/>
          <w:bCs/>
          <w:color w:val="000000"/>
          <w:lang w:val="es-MX"/>
        </w:rPr>
        <w:t>/INFOEM/IP/RR/2025</w:t>
      </w:r>
    </w:p>
    <w:p w14:paraId="4C775C7E" w14:textId="77777777" w:rsidR="00296D8A" w:rsidRPr="00226EFC" w:rsidRDefault="00296D8A" w:rsidP="00875782">
      <w:pPr>
        <w:jc w:val="both"/>
        <w:rPr>
          <w:rFonts w:ascii="Palatino Linotype" w:eastAsia="Palatino Linotype" w:hAnsi="Palatino Linotype" w:cs="Palatino Linotype"/>
          <w:b/>
          <w:color w:val="000000"/>
          <w:lang w:val="es-MX"/>
        </w:rPr>
      </w:pPr>
    </w:p>
    <w:p w14:paraId="1A243135" w14:textId="77777777" w:rsidR="00296D8A" w:rsidRPr="00137088" w:rsidRDefault="00296D8A" w:rsidP="00137088">
      <w:pPr>
        <w:pStyle w:val="Prrafodelista"/>
        <w:numPr>
          <w:ilvl w:val="0"/>
          <w:numId w:val="7"/>
        </w:numPr>
        <w:jc w:val="both"/>
        <w:rPr>
          <w:rFonts w:ascii="Palatino Linotype" w:eastAsia="Palatino Linotype" w:hAnsi="Palatino Linotype" w:cs="Palatino Linotype"/>
          <w:b/>
          <w:bCs/>
          <w:color w:val="000000"/>
          <w:lang w:val="es-MX"/>
        </w:rPr>
      </w:pPr>
      <w:r w:rsidRPr="00137088">
        <w:rPr>
          <w:rFonts w:ascii="Palatino Linotype" w:eastAsia="Palatino Linotype" w:hAnsi="Palatino Linotype" w:cs="Palatino Linotype"/>
          <w:b/>
          <w:bCs/>
          <w:color w:val="000000"/>
          <w:lang w:val="es-MX"/>
        </w:rPr>
        <w:t>ACTO IMPUGNADO:</w:t>
      </w:r>
    </w:p>
    <w:p w14:paraId="4FCE8226" w14:textId="77777777" w:rsidR="00296D8A" w:rsidRPr="00226EFC" w:rsidRDefault="00296D8A" w:rsidP="00875782">
      <w:pPr>
        <w:jc w:val="both"/>
        <w:rPr>
          <w:rFonts w:ascii="Palatino Linotype" w:eastAsia="Palatino Linotype" w:hAnsi="Palatino Linotype" w:cs="Palatino Linotype"/>
          <w:bCs/>
          <w:color w:val="000000"/>
          <w:lang w:val="es-MX"/>
        </w:rPr>
      </w:pPr>
      <w:r w:rsidRPr="00226EFC">
        <w:rPr>
          <w:rFonts w:ascii="Palatino Linotype" w:eastAsia="Palatino Linotype" w:hAnsi="Palatino Linotype" w:cs="Palatino Linotype"/>
          <w:bCs/>
          <w:i/>
          <w:color w:val="000000"/>
          <w:lang w:val="es-MX"/>
        </w:rPr>
        <w:t>“No se entrega lo solicitado.</w:t>
      </w:r>
      <w:r w:rsidRPr="00226EFC">
        <w:rPr>
          <w:rFonts w:ascii="Palatino Linotype" w:eastAsia="Palatino Linotype" w:hAnsi="Palatino Linotype" w:cs="Palatino Linotype"/>
          <w:bCs/>
          <w:i/>
          <w:iCs/>
          <w:color w:val="000000"/>
          <w:lang w:val="es-MX"/>
        </w:rPr>
        <w:t>” (sic)</w:t>
      </w:r>
    </w:p>
    <w:p w14:paraId="4063C3B2" w14:textId="77777777" w:rsidR="00296D8A" w:rsidRDefault="00296D8A" w:rsidP="00875782">
      <w:pPr>
        <w:jc w:val="both"/>
        <w:rPr>
          <w:rFonts w:ascii="Palatino Linotype" w:eastAsia="Palatino Linotype" w:hAnsi="Palatino Linotype" w:cs="Palatino Linotype"/>
          <w:b/>
          <w:color w:val="000000"/>
          <w:lang w:val="es-MX"/>
        </w:rPr>
      </w:pPr>
    </w:p>
    <w:p w14:paraId="26CF4E9F" w14:textId="77777777" w:rsidR="00137088" w:rsidRPr="00226EFC" w:rsidRDefault="00137088" w:rsidP="00875782">
      <w:pPr>
        <w:jc w:val="both"/>
        <w:rPr>
          <w:rFonts w:ascii="Palatino Linotype" w:eastAsia="Palatino Linotype" w:hAnsi="Palatino Linotype" w:cs="Palatino Linotype"/>
          <w:b/>
          <w:color w:val="000000"/>
          <w:lang w:val="es-MX"/>
        </w:rPr>
      </w:pPr>
    </w:p>
    <w:p w14:paraId="4E575FFA" w14:textId="77777777" w:rsidR="00296D8A" w:rsidRPr="00137088" w:rsidRDefault="00296D8A" w:rsidP="00137088">
      <w:pPr>
        <w:pStyle w:val="Prrafodelista"/>
        <w:numPr>
          <w:ilvl w:val="0"/>
          <w:numId w:val="7"/>
        </w:numPr>
        <w:jc w:val="both"/>
        <w:rPr>
          <w:rFonts w:ascii="Palatino Linotype" w:eastAsia="Palatino Linotype" w:hAnsi="Palatino Linotype" w:cs="Palatino Linotype"/>
          <w:b/>
          <w:bCs/>
          <w:color w:val="000000"/>
          <w:lang w:val="es-MX"/>
        </w:rPr>
      </w:pPr>
      <w:r w:rsidRPr="00137088">
        <w:rPr>
          <w:rFonts w:ascii="Palatino Linotype" w:eastAsia="Palatino Linotype" w:hAnsi="Palatino Linotype" w:cs="Palatino Linotype"/>
          <w:b/>
          <w:bCs/>
          <w:color w:val="000000"/>
          <w:lang w:val="es-MX"/>
        </w:rPr>
        <w:lastRenderedPageBreak/>
        <w:t>RAZONES O MOTIVOS DE LA INCONFORMIDAD:</w:t>
      </w:r>
    </w:p>
    <w:p w14:paraId="57C7DA8D" w14:textId="77777777" w:rsidR="00296D8A" w:rsidRPr="00226EFC" w:rsidRDefault="00296D8A" w:rsidP="00875782">
      <w:pPr>
        <w:jc w:val="both"/>
        <w:rPr>
          <w:rFonts w:ascii="Palatino Linotype" w:eastAsia="Palatino Linotype" w:hAnsi="Palatino Linotype" w:cs="Palatino Linotype"/>
          <w:bCs/>
          <w:i/>
          <w:iCs/>
          <w:color w:val="000000"/>
          <w:lang w:val="es-MX"/>
        </w:rPr>
      </w:pPr>
      <w:r w:rsidRPr="00226EFC">
        <w:rPr>
          <w:rFonts w:ascii="Palatino Linotype" w:eastAsia="Palatino Linotype" w:hAnsi="Palatino Linotype" w:cs="Palatino Linotype"/>
          <w:bCs/>
          <w:i/>
          <w:color w:val="000000"/>
          <w:lang w:val="es-MX"/>
        </w:rPr>
        <w:t>“No se entregan los análisis y estudios que se hayan realizado por parte de la oficina de la consejera presidenta Amalia sobre la instalación de 18 juntas distritales para la elección judicial 2025 en el Estado de México, sin que se anexe ninguna documental donde la consejera presidenta se haya pronunciado al respecto, pero sí se entrega un oficio firmado por el Director de Organización, Victor Hugo Cintora Vilchis, imposibilitando a la consejera presidenta a pronunciarse sobre la solicitud, invisibilizándola por el hecho de ser mujer, al grado de poner en duda su capacidad para responder por sí misma. En tal sentido, se debe ordenar la entrega de la información y de no haberse generado, la consejera presidenta deberá pronunciarse al respecto.”</w:t>
      </w:r>
      <w:r w:rsidRPr="00226EFC">
        <w:rPr>
          <w:rFonts w:ascii="Palatino Linotype" w:eastAsia="Palatino Linotype" w:hAnsi="Palatino Linotype" w:cs="Palatino Linotype"/>
          <w:bCs/>
          <w:i/>
          <w:iCs/>
          <w:color w:val="000000"/>
          <w:lang w:val="es-MX"/>
        </w:rPr>
        <w:t xml:space="preserve"> (sic).</w:t>
      </w:r>
    </w:p>
    <w:p w14:paraId="1D6CF06E" w14:textId="77777777" w:rsidR="00296D8A" w:rsidRPr="00226EFC" w:rsidRDefault="00296D8A" w:rsidP="00875782">
      <w:pPr>
        <w:spacing w:line="360" w:lineRule="auto"/>
        <w:jc w:val="both"/>
        <w:rPr>
          <w:rFonts w:ascii="Palatino Linotype" w:eastAsia="Palatino Linotype" w:hAnsi="Palatino Linotype" w:cs="Palatino Linotype"/>
          <w:b/>
          <w:color w:val="000000"/>
        </w:rPr>
      </w:pPr>
    </w:p>
    <w:p w14:paraId="3AA39A19" w14:textId="1EDEC863" w:rsidR="005B1F76" w:rsidRPr="00226EFC" w:rsidRDefault="00DF6EAE" w:rsidP="00137088">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226EFC">
        <w:rPr>
          <w:rFonts w:ascii="Palatino Linotype" w:eastAsia="Palatino Linotype" w:hAnsi="Palatino Linotype" w:cs="Palatino Linotype"/>
          <w:color w:val="000000"/>
        </w:rPr>
        <w:t>L</w:t>
      </w:r>
      <w:r w:rsidR="006B1132" w:rsidRPr="00226EFC">
        <w:rPr>
          <w:rFonts w:ascii="Palatino Linotype" w:eastAsia="Palatino Linotype" w:hAnsi="Palatino Linotype" w:cs="Palatino Linotype"/>
          <w:color w:val="000000"/>
        </w:rPr>
        <w:t>os</w:t>
      </w:r>
      <w:r w:rsidRPr="00226EFC">
        <w:rPr>
          <w:rFonts w:ascii="Palatino Linotype" w:eastAsia="Palatino Linotype" w:hAnsi="Palatino Linotype" w:cs="Palatino Linotype"/>
          <w:color w:val="000000"/>
        </w:rPr>
        <w:t xml:space="preserve"> Comisionad</w:t>
      </w:r>
      <w:r w:rsidR="006B1132" w:rsidRPr="00226EFC">
        <w:rPr>
          <w:rFonts w:ascii="Palatino Linotype" w:eastAsia="Palatino Linotype" w:hAnsi="Palatino Linotype" w:cs="Palatino Linotype"/>
          <w:color w:val="000000"/>
        </w:rPr>
        <w:t>os</w:t>
      </w:r>
      <w:r w:rsidRPr="00226EFC">
        <w:rPr>
          <w:rFonts w:ascii="Palatino Linotype" w:eastAsia="Palatino Linotype" w:hAnsi="Palatino Linotype" w:cs="Palatino Linotype"/>
          <w:color w:val="000000"/>
        </w:rPr>
        <w:t xml:space="preserve"> </w:t>
      </w:r>
      <w:r w:rsidR="006A65B2" w:rsidRPr="00226EFC">
        <w:rPr>
          <w:rFonts w:ascii="Palatino Linotype" w:eastAsia="Palatino Linotype" w:hAnsi="Palatino Linotype" w:cs="Palatino Linotype"/>
          <w:color w:val="000000"/>
        </w:rPr>
        <w:t>de origen</w:t>
      </w:r>
      <w:r w:rsidRPr="00226EFC">
        <w:rPr>
          <w:rFonts w:ascii="Palatino Linotype" w:eastAsia="Palatino Linotype" w:hAnsi="Palatino Linotype" w:cs="Palatino Linotype"/>
          <w:color w:val="000000"/>
        </w:rPr>
        <w:t xml:space="preserve"> con fundamento en lo dispuesto por el artículo 185 fracción II de la ley de la materia, a través de</w:t>
      </w:r>
      <w:r w:rsidR="000B1FBF" w:rsidRPr="00226EFC">
        <w:rPr>
          <w:rFonts w:ascii="Palatino Linotype" w:eastAsia="Palatino Linotype" w:hAnsi="Palatino Linotype" w:cs="Palatino Linotype"/>
          <w:color w:val="000000"/>
        </w:rPr>
        <w:t xml:space="preserve"> </w:t>
      </w:r>
      <w:r w:rsidRPr="00226EFC">
        <w:rPr>
          <w:rFonts w:ascii="Palatino Linotype" w:eastAsia="Palatino Linotype" w:hAnsi="Palatino Linotype" w:cs="Palatino Linotype"/>
          <w:color w:val="000000"/>
        </w:rPr>
        <w:t>l</w:t>
      </w:r>
      <w:r w:rsidR="000B1FBF" w:rsidRPr="00226EFC">
        <w:rPr>
          <w:rFonts w:ascii="Palatino Linotype" w:eastAsia="Palatino Linotype" w:hAnsi="Palatino Linotype" w:cs="Palatino Linotype"/>
          <w:color w:val="000000"/>
        </w:rPr>
        <w:t>os</w:t>
      </w:r>
      <w:r w:rsidR="006B1132" w:rsidRPr="00226EFC">
        <w:rPr>
          <w:rFonts w:ascii="Palatino Linotype" w:eastAsia="Palatino Linotype" w:hAnsi="Palatino Linotype" w:cs="Palatino Linotype"/>
          <w:color w:val="000000"/>
        </w:rPr>
        <w:t xml:space="preserve"> </w:t>
      </w:r>
      <w:r w:rsidRPr="00226EFC">
        <w:rPr>
          <w:rFonts w:ascii="Palatino Linotype" w:eastAsia="Palatino Linotype" w:hAnsi="Palatino Linotype" w:cs="Palatino Linotype"/>
          <w:color w:val="000000"/>
        </w:rPr>
        <w:t>a</w:t>
      </w:r>
      <w:r w:rsidR="00A87FF1" w:rsidRPr="00226EFC">
        <w:rPr>
          <w:rFonts w:ascii="Palatino Linotype" w:eastAsia="Palatino Linotype" w:hAnsi="Palatino Linotype" w:cs="Palatino Linotype"/>
          <w:color w:val="000000"/>
        </w:rPr>
        <w:t>cuerdo</w:t>
      </w:r>
      <w:r w:rsidR="005B1F76" w:rsidRPr="00226EFC">
        <w:rPr>
          <w:rFonts w:ascii="Palatino Linotype" w:eastAsia="Palatino Linotype" w:hAnsi="Palatino Linotype" w:cs="Palatino Linotype"/>
          <w:color w:val="000000"/>
        </w:rPr>
        <w:t>s</w:t>
      </w:r>
      <w:r w:rsidR="00A87FF1" w:rsidRPr="00226EFC">
        <w:rPr>
          <w:rFonts w:ascii="Palatino Linotype" w:eastAsia="Palatino Linotype" w:hAnsi="Palatino Linotype" w:cs="Palatino Linotype"/>
          <w:color w:val="000000"/>
        </w:rPr>
        <w:t xml:space="preserve"> de admisión de fecha</w:t>
      </w:r>
      <w:r w:rsidR="005B1F76" w:rsidRPr="00226EFC">
        <w:rPr>
          <w:rFonts w:ascii="Palatino Linotype" w:eastAsia="Palatino Linotype" w:hAnsi="Palatino Linotype" w:cs="Palatino Linotype"/>
          <w:color w:val="000000"/>
        </w:rPr>
        <w:t>s</w:t>
      </w:r>
      <w:r w:rsidR="00A87FF1" w:rsidRPr="00226EFC">
        <w:rPr>
          <w:rFonts w:ascii="Palatino Linotype" w:eastAsia="Palatino Linotype" w:hAnsi="Palatino Linotype" w:cs="Palatino Linotype"/>
          <w:color w:val="000000"/>
        </w:rPr>
        <w:t xml:space="preserve"> </w:t>
      </w:r>
      <w:r w:rsidR="004C0086" w:rsidRPr="00226EFC">
        <w:rPr>
          <w:rFonts w:ascii="Palatino Linotype" w:eastAsia="Palatino Linotype" w:hAnsi="Palatino Linotype" w:cs="Palatino Linotype"/>
          <w:b/>
          <w:bCs/>
          <w:color w:val="000000"/>
        </w:rPr>
        <w:t>veintisiete y treinta y uno de marzo</w:t>
      </w:r>
      <w:r w:rsidR="00BC5AE9" w:rsidRPr="00226EFC">
        <w:rPr>
          <w:rFonts w:ascii="Palatino Linotype" w:eastAsia="Palatino Linotype" w:hAnsi="Palatino Linotype" w:cs="Palatino Linotype"/>
          <w:b/>
          <w:bCs/>
          <w:color w:val="000000"/>
        </w:rPr>
        <w:t xml:space="preserve">  </w:t>
      </w:r>
      <w:r w:rsidR="002008D5" w:rsidRPr="00226EFC">
        <w:rPr>
          <w:rFonts w:ascii="Palatino Linotype" w:eastAsia="Palatino Linotype" w:hAnsi="Palatino Linotype" w:cs="Palatino Linotype"/>
          <w:b/>
          <w:bCs/>
          <w:color w:val="000000"/>
        </w:rPr>
        <w:t>de dos mil veinticinc</w:t>
      </w:r>
      <w:r w:rsidRPr="00226EFC">
        <w:rPr>
          <w:rFonts w:ascii="Palatino Linotype" w:eastAsia="Palatino Linotype" w:hAnsi="Palatino Linotype" w:cs="Palatino Linotype"/>
          <w:b/>
          <w:bCs/>
          <w:color w:val="000000"/>
        </w:rPr>
        <w:t>o</w:t>
      </w:r>
      <w:r w:rsidRPr="00226EFC">
        <w:rPr>
          <w:rFonts w:ascii="Palatino Linotype" w:eastAsia="Palatino Linotype" w:hAnsi="Palatino Linotype" w:cs="Palatino Linotype"/>
          <w:color w:val="000000"/>
        </w:rPr>
        <w:t>, pus</w:t>
      </w:r>
      <w:r w:rsidR="005B1F76" w:rsidRPr="00226EFC">
        <w:rPr>
          <w:rFonts w:ascii="Palatino Linotype" w:eastAsia="Palatino Linotype" w:hAnsi="Palatino Linotype" w:cs="Palatino Linotype"/>
          <w:color w:val="000000"/>
        </w:rPr>
        <w:t>ieron</w:t>
      </w:r>
      <w:r w:rsidRPr="00226EFC">
        <w:rPr>
          <w:rFonts w:ascii="Palatino Linotype" w:eastAsia="Palatino Linotype" w:hAnsi="Palatino Linotype" w:cs="Palatino Linotype"/>
          <w:color w:val="000000"/>
        </w:rPr>
        <w:t xml:space="preserve"> a disposición de las partes el </w:t>
      </w:r>
      <w:r w:rsidRPr="00226EFC">
        <w:rPr>
          <w:rFonts w:ascii="Palatino Linotype" w:eastAsia="Palatino Linotype" w:hAnsi="Palatino Linotype" w:cs="Palatino Linotype"/>
        </w:rPr>
        <w:t>expediente</w:t>
      </w:r>
      <w:r w:rsidRPr="00226EFC">
        <w:rPr>
          <w:rFonts w:ascii="Palatino Linotype" w:eastAsia="Palatino Linotype" w:hAnsi="Palatino Linotype" w:cs="Palatino Linotype"/>
          <w:color w:val="000000"/>
        </w:rPr>
        <w:t xml:space="preserve"> electrónico vía </w:t>
      </w:r>
      <w:r w:rsidRPr="00226EFC">
        <w:rPr>
          <w:rFonts w:ascii="Palatino Linotype" w:eastAsia="Palatino Linotype" w:hAnsi="Palatino Linotype" w:cs="Palatino Linotype"/>
          <w:b/>
          <w:color w:val="000000"/>
        </w:rPr>
        <w:t xml:space="preserve">SAIMEX </w:t>
      </w:r>
      <w:r w:rsidRPr="00226EFC">
        <w:rPr>
          <w:rFonts w:ascii="Palatino Linotype" w:eastAsia="Palatino Linotype" w:hAnsi="Palatino Linotype" w:cs="Palatino Linotype"/>
          <w:color w:val="000000"/>
        </w:rPr>
        <w:t xml:space="preserve">a efecto de que en un plazo máximo de siete días </w:t>
      </w:r>
      <w:r w:rsidRPr="00226EFC">
        <w:rPr>
          <w:rFonts w:ascii="Palatino Linotype" w:eastAsia="Palatino Linotype" w:hAnsi="Palatino Linotype" w:cs="Palatino Linotype"/>
        </w:rPr>
        <w:t>manifestara</w:t>
      </w:r>
      <w:r w:rsidRPr="00226EFC">
        <w:rPr>
          <w:rFonts w:ascii="Palatino Linotype" w:eastAsia="Palatino Linotype" w:hAnsi="Palatino Linotype" w:cs="Palatino Linotype"/>
          <w:color w:val="000000"/>
        </w:rPr>
        <w:t xml:space="preserve"> lo que a su derecho conviniera, </w:t>
      </w:r>
      <w:r w:rsidRPr="00226EFC">
        <w:rPr>
          <w:rFonts w:ascii="Palatino Linotype" w:eastAsia="Palatino Linotype" w:hAnsi="Palatino Linotype" w:cs="Palatino Linotype"/>
        </w:rPr>
        <w:t>ofreciera</w:t>
      </w:r>
      <w:r w:rsidRPr="00226EFC">
        <w:rPr>
          <w:rFonts w:ascii="Palatino Linotype" w:eastAsia="Palatino Linotype" w:hAnsi="Palatino Linotype" w:cs="Palatino Linotype"/>
          <w:color w:val="000000"/>
        </w:rPr>
        <w:t xml:space="preserve"> pruebas y alegatos según corresponda a los casos concretos, y el </w:t>
      </w:r>
      <w:r w:rsidRPr="00226EFC">
        <w:rPr>
          <w:rFonts w:ascii="Palatino Linotype" w:eastAsia="Palatino Linotype" w:hAnsi="Palatino Linotype" w:cs="Palatino Linotype"/>
          <w:b/>
          <w:color w:val="000000"/>
        </w:rPr>
        <w:t>SUJETO OBLIGADO</w:t>
      </w:r>
      <w:r w:rsidRPr="00226EFC">
        <w:rPr>
          <w:rFonts w:ascii="Palatino Linotype" w:eastAsia="Palatino Linotype" w:hAnsi="Palatino Linotype" w:cs="Palatino Linotype"/>
          <w:color w:val="000000"/>
        </w:rPr>
        <w:t xml:space="preserve"> presentará el Informe Justificado procedente.</w:t>
      </w:r>
    </w:p>
    <w:p w14:paraId="75178519" w14:textId="77777777" w:rsidR="000517F2" w:rsidRPr="00226EFC" w:rsidRDefault="000517F2" w:rsidP="00137088">
      <w:pPr>
        <w:pBdr>
          <w:top w:val="nil"/>
          <w:left w:val="nil"/>
          <w:bottom w:val="nil"/>
          <w:right w:val="nil"/>
          <w:between w:val="nil"/>
        </w:pBdr>
        <w:tabs>
          <w:tab w:val="left" w:pos="0"/>
        </w:tabs>
        <w:spacing w:line="360" w:lineRule="auto"/>
        <w:jc w:val="both"/>
        <w:rPr>
          <w:rFonts w:ascii="Palatino Linotype" w:hAnsi="Palatino Linotype"/>
          <w:color w:val="000000"/>
        </w:rPr>
      </w:pPr>
    </w:p>
    <w:p w14:paraId="0C1309C3" w14:textId="5CF84523" w:rsidR="000517F2" w:rsidRPr="00226EFC" w:rsidRDefault="000517F2" w:rsidP="00097DF7">
      <w:pPr>
        <w:numPr>
          <w:ilvl w:val="0"/>
          <w:numId w:val="1"/>
        </w:numPr>
        <w:tabs>
          <w:tab w:val="left" w:pos="0"/>
        </w:tabs>
        <w:spacing w:line="360" w:lineRule="auto"/>
        <w:ind w:left="0" w:firstLine="0"/>
        <w:jc w:val="both"/>
        <w:rPr>
          <w:rFonts w:ascii="Palatino Linotype" w:hAnsi="Palatino Linotype"/>
        </w:rPr>
      </w:pPr>
      <w:r w:rsidRPr="00226EFC">
        <w:rPr>
          <w:rFonts w:ascii="Palatino Linotype" w:eastAsia="Palatino Linotype" w:hAnsi="Palatino Linotype" w:cs="Palatino Linotype"/>
        </w:rPr>
        <w:t xml:space="preserve">Posteriormente se ordenó en la </w:t>
      </w:r>
      <w:r w:rsidR="000F01BB" w:rsidRPr="00226EFC">
        <w:rPr>
          <w:rFonts w:ascii="Palatino Linotype" w:eastAsia="Palatino Linotype" w:hAnsi="Palatino Linotype" w:cs="Palatino Linotype"/>
        </w:rPr>
        <w:t>Décimo Tercera</w:t>
      </w:r>
      <w:r w:rsidRPr="00226EFC">
        <w:rPr>
          <w:rFonts w:ascii="Palatino Linotype" w:eastAsia="Palatino Linotype" w:hAnsi="Palatino Linotype" w:cs="Palatino Linotype"/>
        </w:rPr>
        <w:t xml:space="preserve"> Sesión Ordinaria de</w:t>
      </w:r>
      <w:r w:rsidR="000F01BB" w:rsidRPr="00226EFC">
        <w:rPr>
          <w:rFonts w:ascii="Palatino Linotype" w:eastAsia="Palatino Linotype" w:hAnsi="Palatino Linotype" w:cs="Palatino Linotype"/>
        </w:rPr>
        <w:t xml:space="preserve">l nueve </w:t>
      </w:r>
      <w:r w:rsidRPr="00226EFC">
        <w:rPr>
          <w:rFonts w:ascii="Palatino Linotype" w:eastAsia="Palatino Linotype" w:hAnsi="Palatino Linotype" w:cs="Palatino Linotype"/>
        </w:rPr>
        <w:t xml:space="preserve"> de</w:t>
      </w:r>
      <w:r w:rsidR="00BC5AE9" w:rsidRPr="00226EFC">
        <w:rPr>
          <w:rFonts w:ascii="Palatino Linotype" w:eastAsia="Palatino Linotype" w:hAnsi="Palatino Linotype" w:cs="Palatino Linotype"/>
        </w:rPr>
        <w:t xml:space="preserve"> abril </w:t>
      </w:r>
      <w:r w:rsidRPr="00226EFC">
        <w:rPr>
          <w:rFonts w:ascii="Palatino Linotype" w:eastAsia="Palatino Linotype" w:hAnsi="Palatino Linotype" w:cs="Palatino Linotype"/>
        </w:rPr>
        <w:t xml:space="preserve">de </w:t>
      </w:r>
      <w:r w:rsidR="00CB6FFF" w:rsidRPr="00226EFC">
        <w:rPr>
          <w:rFonts w:ascii="Palatino Linotype" w:eastAsia="Palatino Linotype" w:hAnsi="Palatino Linotype" w:cs="Palatino Linotype"/>
        </w:rPr>
        <w:t>abril de dos mil veinticinco</w:t>
      </w:r>
      <w:r w:rsidRPr="00226EFC">
        <w:rPr>
          <w:rFonts w:ascii="Palatino Linotype" w:eastAsia="Palatino Linotype" w:hAnsi="Palatino Linotype" w:cs="Palatino Linotype"/>
        </w:rPr>
        <w:t>, la acumulación de los recursos al rubro indicados, a efecto de que se</w:t>
      </w:r>
      <w:r w:rsidRPr="00226EFC">
        <w:rPr>
          <w:rFonts w:ascii="Palatino Linotype" w:eastAsia="Palatino Linotype" w:hAnsi="Palatino Linotype" w:cs="Palatino Linotype"/>
          <w:b/>
        </w:rPr>
        <w:t xml:space="preserve"> </w:t>
      </w:r>
      <w:r w:rsidRPr="00226EFC">
        <w:rPr>
          <w:rFonts w:ascii="Palatino Linotype" w:eastAsia="Palatino Linotype" w:hAnsi="Palatino Linotype" w:cs="Palatino Linotype"/>
        </w:rPr>
        <w:t xml:space="preserve">formulará y presentará el proyecto de resolución correspondiente, de conformidad con el numeral ONCE incisos b) y c) de los </w:t>
      </w:r>
      <w:r w:rsidRPr="00226EFC">
        <w:rPr>
          <w:rFonts w:ascii="Palatino Linotype" w:eastAsia="Palatino Linotype" w:hAnsi="Palatino Linotype" w:cs="Palatino Linotype"/>
          <w:color w:val="000000"/>
        </w:rPr>
        <w:t>Lineamientos</w:t>
      </w:r>
      <w:r w:rsidRPr="00226EFC">
        <w:rPr>
          <w:rFonts w:ascii="Palatino Linotype" w:eastAsia="Palatino Linotype" w:hAnsi="Palatino Linotype" w:cs="Palatino Linotype"/>
        </w:rPr>
        <w:t xml:space="preserve"> para la Recepción, Trámite y Resolución de las Solicitudes de Acceso a la Información Pública, </w:t>
      </w:r>
      <w:r w:rsidRPr="00226EFC">
        <w:rPr>
          <w:rFonts w:ascii="Palatino Linotype" w:eastAsia="Palatino Linotype" w:hAnsi="Palatino Linotype" w:cs="Palatino Linotype"/>
        </w:rPr>
        <w:lastRenderedPageBreak/>
        <w:t>así como de los Recursos de Revisión que deberán observar los Sujetos Obligados por la Ley de Transparencia Estatal</w:t>
      </w:r>
      <w:r w:rsidRPr="00226EFC">
        <w:rPr>
          <w:rFonts w:ascii="Palatino Linotype" w:eastAsia="Palatino Linotype" w:hAnsi="Palatino Linotype" w:cs="Palatino Linotype"/>
          <w:i/>
          <w:vertAlign w:val="superscript"/>
        </w:rPr>
        <w:footnoteReference w:id="1"/>
      </w:r>
      <w:r w:rsidRPr="00226EFC">
        <w:rPr>
          <w:rFonts w:ascii="Palatino Linotype" w:eastAsia="Palatino Linotype" w:hAnsi="Palatino Linotype" w:cs="Palatino Linotype"/>
        </w:rPr>
        <w:t>, que señala:</w:t>
      </w:r>
    </w:p>
    <w:p w14:paraId="516A2BFF" w14:textId="77777777" w:rsidR="000517F2" w:rsidRPr="00226EFC" w:rsidRDefault="000517F2" w:rsidP="00875782">
      <w:pPr>
        <w:tabs>
          <w:tab w:val="left" w:pos="426"/>
        </w:tabs>
        <w:spacing w:line="360" w:lineRule="auto"/>
        <w:jc w:val="both"/>
        <w:rPr>
          <w:rFonts w:ascii="Palatino Linotype" w:eastAsia="Palatino Linotype" w:hAnsi="Palatino Linotype" w:cs="Palatino Linotype"/>
          <w:i/>
          <w:color w:val="000000"/>
        </w:rPr>
      </w:pPr>
      <w:r w:rsidRPr="00226EFC">
        <w:rPr>
          <w:rFonts w:ascii="Palatino Linotype" w:eastAsia="Palatino Linotype" w:hAnsi="Palatino Linotype" w:cs="Palatino Linotype"/>
          <w:b/>
          <w:i/>
          <w:color w:val="000000"/>
        </w:rPr>
        <w:t>“ONCE.</w:t>
      </w:r>
      <w:r w:rsidRPr="00226EFC">
        <w:rPr>
          <w:rFonts w:ascii="Palatino Linotype" w:eastAsia="Palatino Linotype" w:hAnsi="Palatino Linotype" w:cs="Palatino Linotype"/>
          <w:i/>
          <w:color w:val="000000"/>
        </w:rPr>
        <w:t xml:space="preserve"> El Instituto, para mejor resolver y evitar la emisión de resoluciones contradictorias, podrá acordar la acumulación de los expedientes de recursos de revisión, de oficio o a petición de parte cuando:</w:t>
      </w:r>
    </w:p>
    <w:p w14:paraId="7126AB47" w14:textId="77777777" w:rsidR="000517F2" w:rsidRPr="00226EFC" w:rsidRDefault="000517F2" w:rsidP="00875782">
      <w:pPr>
        <w:tabs>
          <w:tab w:val="left" w:pos="426"/>
        </w:tabs>
        <w:spacing w:line="360" w:lineRule="auto"/>
        <w:jc w:val="both"/>
        <w:rPr>
          <w:rFonts w:ascii="Palatino Linotype" w:eastAsia="Palatino Linotype" w:hAnsi="Palatino Linotype" w:cs="Palatino Linotype"/>
          <w:i/>
          <w:color w:val="000000"/>
        </w:rPr>
      </w:pPr>
      <w:r w:rsidRPr="00226EFC">
        <w:rPr>
          <w:rFonts w:ascii="Palatino Linotype" w:eastAsia="Palatino Linotype" w:hAnsi="Palatino Linotype" w:cs="Palatino Linotype"/>
          <w:i/>
          <w:color w:val="000000"/>
        </w:rPr>
        <w:t>…</w:t>
      </w:r>
      <w:r w:rsidRPr="00226EFC">
        <w:rPr>
          <w:rFonts w:ascii="Palatino Linotype" w:eastAsia="Palatino Linotype" w:hAnsi="Palatino Linotype" w:cs="Palatino Linotype"/>
          <w:i/>
          <w:color w:val="000000"/>
        </w:rPr>
        <w:tab/>
      </w:r>
    </w:p>
    <w:p w14:paraId="7385B43B" w14:textId="77777777" w:rsidR="000517F2" w:rsidRPr="00226EFC" w:rsidRDefault="000517F2" w:rsidP="00875782">
      <w:pPr>
        <w:tabs>
          <w:tab w:val="left" w:pos="426"/>
        </w:tabs>
        <w:spacing w:line="360" w:lineRule="auto"/>
        <w:jc w:val="both"/>
        <w:rPr>
          <w:rFonts w:ascii="Palatino Linotype" w:eastAsia="Palatino Linotype" w:hAnsi="Palatino Linotype" w:cs="Palatino Linotype"/>
          <w:i/>
          <w:color w:val="000000"/>
        </w:rPr>
      </w:pPr>
      <w:r w:rsidRPr="00226EFC">
        <w:rPr>
          <w:rFonts w:ascii="Palatino Linotype" w:eastAsia="Palatino Linotype" w:hAnsi="Palatino Linotype" w:cs="Palatino Linotype"/>
          <w:i/>
          <w:color w:val="000000"/>
        </w:rPr>
        <w:t>b) Las partes o los actos impugnados sean iguales</w:t>
      </w:r>
    </w:p>
    <w:p w14:paraId="6B603BEF" w14:textId="77777777" w:rsidR="000517F2" w:rsidRPr="00226EFC" w:rsidRDefault="000517F2" w:rsidP="00875782">
      <w:pPr>
        <w:tabs>
          <w:tab w:val="left" w:pos="426"/>
        </w:tabs>
        <w:spacing w:line="360" w:lineRule="auto"/>
        <w:jc w:val="both"/>
        <w:rPr>
          <w:rFonts w:ascii="Palatino Linotype" w:eastAsia="Palatino Linotype" w:hAnsi="Palatino Linotype" w:cs="Palatino Linotype"/>
          <w:i/>
          <w:color w:val="000000"/>
        </w:rPr>
      </w:pPr>
      <w:r w:rsidRPr="00226EFC">
        <w:rPr>
          <w:rFonts w:ascii="Palatino Linotype" w:eastAsia="Palatino Linotype" w:hAnsi="Palatino Linotype" w:cs="Palatino Linotype"/>
          <w:i/>
          <w:color w:val="000000"/>
        </w:rPr>
        <w:t>c) Cuando se trate del mismo solicitante, el mismo SUJETO OBLIGADO, aunque se trate de solicitudes diversas;</w:t>
      </w:r>
    </w:p>
    <w:p w14:paraId="65E82D71" w14:textId="77777777" w:rsidR="000517F2" w:rsidRPr="00226EFC" w:rsidRDefault="000517F2" w:rsidP="00875782">
      <w:pPr>
        <w:tabs>
          <w:tab w:val="left" w:pos="426"/>
        </w:tabs>
        <w:spacing w:line="360" w:lineRule="auto"/>
        <w:jc w:val="both"/>
        <w:rPr>
          <w:rFonts w:ascii="Palatino Linotype" w:eastAsia="Palatino Linotype" w:hAnsi="Palatino Linotype" w:cs="Palatino Linotype"/>
          <w:i/>
          <w:color w:val="000000"/>
        </w:rPr>
      </w:pPr>
      <w:r w:rsidRPr="00226EFC">
        <w:rPr>
          <w:rFonts w:ascii="Palatino Linotype" w:eastAsia="Palatino Linotype" w:hAnsi="Palatino Linotype" w:cs="Palatino Linotype"/>
          <w:i/>
          <w:color w:val="000000"/>
        </w:rPr>
        <w:t>(…)”</w:t>
      </w:r>
    </w:p>
    <w:p w14:paraId="17243E5E" w14:textId="77777777" w:rsidR="000517F2" w:rsidRPr="00226EFC" w:rsidRDefault="000517F2" w:rsidP="00875782">
      <w:pPr>
        <w:tabs>
          <w:tab w:val="left" w:pos="426"/>
        </w:tabs>
        <w:spacing w:line="360" w:lineRule="auto"/>
        <w:jc w:val="both"/>
        <w:rPr>
          <w:rFonts w:ascii="Palatino Linotype" w:eastAsia="Palatino Linotype" w:hAnsi="Palatino Linotype" w:cs="Palatino Linotype"/>
          <w:i/>
          <w:color w:val="000000"/>
        </w:rPr>
      </w:pPr>
    </w:p>
    <w:p w14:paraId="6479485B" w14:textId="77777777" w:rsidR="000517F2" w:rsidRPr="00226EFC" w:rsidRDefault="000517F2" w:rsidP="00097DF7">
      <w:pPr>
        <w:numPr>
          <w:ilvl w:val="0"/>
          <w:numId w:val="1"/>
        </w:numPr>
        <w:tabs>
          <w:tab w:val="left" w:pos="0"/>
        </w:tabs>
        <w:spacing w:line="360" w:lineRule="auto"/>
        <w:ind w:left="0" w:firstLine="0"/>
        <w:jc w:val="both"/>
        <w:rPr>
          <w:rFonts w:ascii="Palatino Linotype" w:hAnsi="Palatino Linotype"/>
        </w:rPr>
      </w:pPr>
      <w:r w:rsidRPr="00226EFC">
        <w:rPr>
          <w:rFonts w:ascii="Palatino Linotype" w:eastAsia="Palatino Linotype" w:hAnsi="Palatino Linotype" w:cs="Palatino Linotype"/>
        </w:rPr>
        <w:t>Es así que,</w:t>
      </w:r>
      <w:r w:rsidRPr="00226EFC">
        <w:rPr>
          <w:rFonts w:ascii="Palatino Linotype" w:eastAsia="Palatino Linotype" w:hAnsi="Palatino Linotype" w:cs="Palatino Linotype"/>
          <w:i/>
        </w:rPr>
        <w:t xml:space="preserve"> </w:t>
      </w:r>
      <w:r w:rsidRPr="00226EFC">
        <w:rPr>
          <w:rFonts w:ascii="Palatino Linotype" w:eastAsia="Palatino Linotype" w:hAnsi="Palatino Linotype" w:cs="Palatino Linotype"/>
        </w:rPr>
        <w:t>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1BD9AB58" w14:textId="77777777" w:rsidR="000517F2" w:rsidRPr="00226EFC" w:rsidRDefault="000517F2" w:rsidP="00875782">
      <w:pPr>
        <w:tabs>
          <w:tab w:val="left" w:pos="567"/>
        </w:tabs>
        <w:spacing w:line="360" w:lineRule="auto"/>
        <w:jc w:val="center"/>
        <w:rPr>
          <w:rFonts w:ascii="Palatino Linotype" w:eastAsia="Palatino Linotype" w:hAnsi="Palatino Linotype" w:cs="Palatino Linotype"/>
          <w:b/>
          <w:i/>
        </w:rPr>
      </w:pPr>
      <w:r w:rsidRPr="00226EFC">
        <w:rPr>
          <w:rFonts w:ascii="Palatino Linotype" w:eastAsia="Palatino Linotype" w:hAnsi="Palatino Linotype" w:cs="Palatino Linotype"/>
          <w:b/>
          <w:i/>
        </w:rPr>
        <w:t>Código de Procedimientos Administrativos del Estado de México.</w:t>
      </w:r>
    </w:p>
    <w:p w14:paraId="088F121C" w14:textId="77777777" w:rsidR="000517F2" w:rsidRPr="00226EFC" w:rsidRDefault="000517F2" w:rsidP="00875782">
      <w:pPr>
        <w:spacing w:line="360" w:lineRule="auto"/>
        <w:jc w:val="both"/>
        <w:rPr>
          <w:rFonts w:ascii="Palatino Linotype" w:eastAsia="Palatino Linotype" w:hAnsi="Palatino Linotype" w:cs="Palatino Linotype"/>
          <w:i/>
        </w:rPr>
      </w:pPr>
      <w:r w:rsidRPr="00226EFC">
        <w:rPr>
          <w:rFonts w:ascii="Palatino Linotype" w:eastAsia="Palatino Linotype" w:hAnsi="Palatino Linotype" w:cs="Palatino Linotype"/>
          <w:b/>
          <w:i/>
        </w:rPr>
        <w:t>“Artículo 18.-</w:t>
      </w:r>
      <w:r w:rsidRPr="00226EFC">
        <w:rPr>
          <w:rFonts w:ascii="Palatino Linotype" w:eastAsia="Palatino Linotype" w:hAnsi="Palatino Linotype" w:cs="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w:t>
      </w:r>
      <w:r w:rsidRPr="00226EFC">
        <w:rPr>
          <w:rFonts w:ascii="Palatino Linotype" w:eastAsia="Palatino Linotype" w:hAnsi="Palatino Linotype" w:cs="Palatino Linotype"/>
          <w:i/>
        </w:rPr>
        <w:lastRenderedPageBreak/>
        <w:t>conexos o resulte conveniente el trámite unificado de los asuntos, para evitar la emisión de resoluciones contradictorias. La misma regla se aplicará, en lo conducente, para la separación de los expedientes.”</w:t>
      </w:r>
    </w:p>
    <w:p w14:paraId="55B9AC27" w14:textId="77777777" w:rsidR="00DE7EE8" w:rsidRPr="00226EFC" w:rsidRDefault="00DE7EE8" w:rsidP="00875782">
      <w:pPr>
        <w:spacing w:line="360" w:lineRule="auto"/>
        <w:jc w:val="both"/>
        <w:rPr>
          <w:rFonts w:ascii="Palatino Linotype" w:eastAsia="Palatino Linotype" w:hAnsi="Palatino Linotype" w:cs="Palatino Linotype"/>
          <w:i/>
        </w:rPr>
      </w:pPr>
    </w:p>
    <w:p w14:paraId="37761588" w14:textId="02E887CD" w:rsidR="000517F2" w:rsidRPr="00226EFC" w:rsidRDefault="000517F2" w:rsidP="00875782">
      <w:pPr>
        <w:spacing w:line="360" w:lineRule="auto"/>
        <w:jc w:val="both"/>
        <w:rPr>
          <w:rFonts w:ascii="Palatino Linotype" w:eastAsia="Palatino Linotype" w:hAnsi="Palatino Linotype" w:cs="Palatino Linotype"/>
          <w:b/>
          <w:i/>
        </w:rPr>
      </w:pPr>
      <w:r w:rsidRPr="00226EFC">
        <w:rPr>
          <w:rFonts w:ascii="Palatino Linotype" w:eastAsia="Palatino Linotype" w:hAnsi="Palatino Linotype" w:cs="Palatino Linotype"/>
          <w:b/>
          <w:i/>
        </w:rPr>
        <w:t>Ley de Transparencia y Acceso a la Información Pública del Estado de México y Municipios</w:t>
      </w:r>
      <w:r w:rsidR="006D3E8D" w:rsidRPr="00226EFC">
        <w:rPr>
          <w:rFonts w:ascii="Palatino Linotype" w:eastAsia="Palatino Linotype" w:hAnsi="Palatino Linotype" w:cs="Palatino Linotype"/>
          <w:b/>
          <w:i/>
        </w:rPr>
        <w:t>.</w:t>
      </w:r>
    </w:p>
    <w:p w14:paraId="4824D25B" w14:textId="77777777" w:rsidR="000517F2" w:rsidRPr="00226EFC" w:rsidRDefault="000517F2" w:rsidP="00875782">
      <w:pPr>
        <w:spacing w:line="360" w:lineRule="auto"/>
        <w:jc w:val="both"/>
        <w:rPr>
          <w:rFonts w:ascii="Palatino Linotype" w:eastAsia="Palatino Linotype" w:hAnsi="Palatino Linotype" w:cs="Palatino Linotype"/>
          <w:i/>
        </w:rPr>
      </w:pPr>
      <w:r w:rsidRPr="00226EFC">
        <w:rPr>
          <w:rFonts w:ascii="Palatino Linotype" w:eastAsia="Palatino Linotype" w:hAnsi="Palatino Linotype" w:cs="Palatino Linotype"/>
          <w:b/>
          <w:i/>
        </w:rPr>
        <w:t>“Artículo 195.</w:t>
      </w:r>
      <w:r w:rsidRPr="00226EFC">
        <w:rPr>
          <w:rFonts w:ascii="Palatino Linotype" w:eastAsia="Palatino Linotype" w:hAnsi="Palatino Linotype" w:cs="Palatino Linotype"/>
          <w:i/>
        </w:rPr>
        <w:t xml:space="preserve"> En la tramitación del recurso de revisión se aplicarán supletoriamente las disposiciones contenidas en el Código de Procedimientos Administrativos del Estado de México.”</w:t>
      </w:r>
    </w:p>
    <w:p w14:paraId="47A6BFA1" w14:textId="77777777" w:rsidR="000517F2" w:rsidRPr="00226EFC" w:rsidRDefault="000517F2" w:rsidP="00875782">
      <w:pPr>
        <w:spacing w:line="360" w:lineRule="auto"/>
        <w:jc w:val="both"/>
        <w:rPr>
          <w:rFonts w:ascii="Palatino Linotype" w:hAnsi="Palatino Linotype"/>
          <w:color w:val="000000"/>
        </w:rPr>
      </w:pPr>
    </w:p>
    <w:p w14:paraId="592DF860" w14:textId="77777777" w:rsidR="00247674" w:rsidRPr="00226EFC" w:rsidRDefault="00DF6EAE" w:rsidP="00097DF7">
      <w:pPr>
        <w:pStyle w:val="Prrafodelista"/>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226EFC">
        <w:rPr>
          <w:rFonts w:ascii="Palatino Linotype" w:eastAsia="Palatino Linotype" w:hAnsi="Palatino Linotype" w:cs="Palatino Linotype"/>
          <w:color w:val="000000"/>
        </w:rPr>
        <w:t xml:space="preserve">De lo anterior, el </w:t>
      </w:r>
      <w:r w:rsidRPr="00226EFC">
        <w:rPr>
          <w:rFonts w:ascii="Palatino Linotype" w:eastAsia="Palatino Linotype" w:hAnsi="Palatino Linotype" w:cs="Palatino Linotype"/>
          <w:b/>
          <w:color w:val="000000"/>
        </w:rPr>
        <w:t xml:space="preserve">SUJETO OBLIGADO </w:t>
      </w:r>
      <w:r w:rsidR="00F40924" w:rsidRPr="00226EFC">
        <w:rPr>
          <w:rFonts w:ascii="Palatino Linotype" w:eastAsia="Palatino Linotype" w:hAnsi="Palatino Linotype" w:cs="Palatino Linotype"/>
          <w:color w:val="000000"/>
        </w:rPr>
        <w:t>en</w:t>
      </w:r>
      <w:r w:rsidR="00D746B0" w:rsidRPr="00226EFC">
        <w:rPr>
          <w:rFonts w:ascii="Palatino Linotype" w:eastAsia="Palatino Linotype" w:hAnsi="Palatino Linotype" w:cs="Palatino Linotype"/>
          <w:color w:val="000000"/>
        </w:rPr>
        <w:t xml:space="preserve"> </w:t>
      </w:r>
      <w:r w:rsidR="00D778A4" w:rsidRPr="00226EFC">
        <w:rPr>
          <w:rFonts w:ascii="Palatino Linotype" w:eastAsia="Palatino Linotype" w:hAnsi="Palatino Linotype" w:cs="Palatino Linotype"/>
          <w:color w:val="000000"/>
        </w:rPr>
        <w:t xml:space="preserve">fecha </w:t>
      </w:r>
      <w:r w:rsidR="004C0086" w:rsidRPr="00226EFC">
        <w:rPr>
          <w:rFonts w:ascii="Palatino Linotype" w:eastAsia="Palatino Linotype" w:hAnsi="Palatino Linotype" w:cs="Palatino Linotype"/>
          <w:b/>
          <w:bCs/>
          <w:color w:val="000000"/>
        </w:rPr>
        <w:t>nueve de junio</w:t>
      </w:r>
      <w:r w:rsidR="00BC5AE9" w:rsidRPr="00226EFC">
        <w:rPr>
          <w:rFonts w:ascii="Palatino Linotype" w:eastAsia="Palatino Linotype" w:hAnsi="Palatino Linotype" w:cs="Palatino Linotype"/>
          <w:b/>
          <w:bCs/>
          <w:color w:val="000000"/>
        </w:rPr>
        <w:t xml:space="preserve"> </w:t>
      </w:r>
      <w:r w:rsidR="005B1F76" w:rsidRPr="00226EFC">
        <w:rPr>
          <w:rFonts w:ascii="Palatino Linotype" w:eastAsia="Palatino Linotype" w:hAnsi="Palatino Linotype" w:cs="Palatino Linotype"/>
          <w:b/>
          <w:bCs/>
          <w:color w:val="000000"/>
        </w:rPr>
        <w:t xml:space="preserve"> de dos mil veinticinco</w:t>
      </w:r>
      <w:r w:rsidRPr="00226EFC">
        <w:rPr>
          <w:rFonts w:ascii="Palatino Linotype" w:eastAsia="Palatino Linotype" w:hAnsi="Palatino Linotype" w:cs="Palatino Linotype"/>
          <w:color w:val="000000"/>
        </w:rPr>
        <w:t xml:space="preserve"> rindió</w:t>
      </w:r>
      <w:r w:rsidR="005B1F76" w:rsidRPr="00226EFC">
        <w:rPr>
          <w:rFonts w:ascii="Palatino Linotype" w:eastAsia="Palatino Linotype" w:hAnsi="Palatino Linotype" w:cs="Palatino Linotype"/>
          <w:color w:val="000000"/>
        </w:rPr>
        <w:t xml:space="preserve"> los</w:t>
      </w:r>
      <w:r w:rsidRPr="00226EFC">
        <w:rPr>
          <w:rFonts w:ascii="Palatino Linotype" w:eastAsia="Palatino Linotype" w:hAnsi="Palatino Linotype" w:cs="Palatino Linotype"/>
          <w:color w:val="000000"/>
        </w:rPr>
        <w:t xml:space="preserve"> Inf</w:t>
      </w:r>
      <w:r w:rsidR="00F40924" w:rsidRPr="00226EFC">
        <w:rPr>
          <w:rFonts w:ascii="Palatino Linotype" w:eastAsia="Palatino Linotype" w:hAnsi="Palatino Linotype" w:cs="Palatino Linotype"/>
          <w:color w:val="000000"/>
        </w:rPr>
        <w:t>orme</w:t>
      </w:r>
      <w:r w:rsidR="005B1F76" w:rsidRPr="00226EFC">
        <w:rPr>
          <w:rFonts w:ascii="Palatino Linotype" w:eastAsia="Palatino Linotype" w:hAnsi="Palatino Linotype" w:cs="Palatino Linotype"/>
          <w:color w:val="000000"/>
        </w:rPr>
        <w:t>s</w:t>
      </w:r>
      <w:r w:rsidR="00F40924" w:rsidRPr="00226EFC">
        <w:rPr>
          <w:rFonts w:ascii="Palatino Linotype" w:eastAsia="Palatino Linotype" w:hAnsi="Palatino Linotype" w:cs="Palatino Linotype"/>
          <w:color w:val="000000"/>
        </w:rPr>
        <w:t xml:space="preserve"> Justificado</w:t>
      </w:r>
      <w:r w:rsidR="005B1F76" w:rsidRPr="00226EFC">
        <w:rPr>
          <w:rFonts w:ascii="Palatino Linotype" w:eastAsia="Palatino Linotype" w:hAnsi="Palatino Linotype" w:cs="Palatino Linotype"/>
          <w:color w:val="000000"/>
        </w:rPr>
        <w:t>s</w:t>
      </w:r>
      <w:r w:rsidR="008C543D" w:rsidRPr="00226EFC">
        <w:rPr>
          <w:rFonts w:ascii="Palatino Linotype" w:eastAsia="Palatino Linotype" w:hAnsi="Palatino Linotype" w:cs="Palatino Linotype"/>
          <w:color w:val="000000"/>
        </w:rPr>
        <w:t xml:space="preserve"> a</w:t>
      </w:r>
      <w:r w:rsidR="005B1F76" w:rsidRPr="00226EFC">
        <w:rPr>
          <w:rFonts w:ascii="Palatino Linotype" w:eastAsia="Palatino Linotype" w:hAnsi="Palatino Linotype" w:cs="Palatino Linotype"/>
          <w:color w:val="000000"/>
        </w:rPr>
        <w:t xml:space="preserve"> los</w:t>
      </w:r>
      <w:r w:rsidR="008C543D" w:rsidRPr="00226EFC">
        <w:rPr>
          <w:rFonts w:ascii="Palatino Linotype" w:eastAsia="Palatino Linotype" w:hAnsi="Palatino Linotype" w:cs="Palatino Linotype"/>
          <w:color w:val="000000"/>
        </w:rPr>
        <w:t xml:space="preserve"> Recurso</w:t>
      </w:r>
      <w:r w:rsidR="005B1F76" w:rsidRPr="00226EFC">
        <w:rPr>
          <w:rFonts w:ascii="Palatino Linotype" w:eastAsia="Palatino Linotype" w:hAnsi="Palatino Linotype" w:cs="Palatino Linotype"/>
          <w:color w:val="000000"/>
        </w:rPr>
        <w:t>s</w:t>
      </w:r>
      <w:r w:rsidR="008C543D" w:rsidRPr="00226EFC">
        <w:rPr>
          <w:rFonts w:ascii="Palatino Linotype" w:eastAsia="Palatino Linotype" w:hAnsi="Palatino Linotype" w:cs="Palatino Linotype"/>
          <w:color w:val="000000"/>
        </w:rPr>
        <w:t xml:space="preserve"> de Revisión</w:t>
      </w:r>
      <w:r w:rsidR="00D778A4" w:rsidRPr="00226EFC">
        <w:rPr>
          <w:rFonts w:ascii="Palatino Linotype" w:eastAsia="Palatino Linotype" w:hAnsi="Palatino Linotype" w:cs="Palatino Linotype"/>
          <w:color w:val="000000"/>
        </w:rPr>
        <w:t xml:space="preserve">, </w:t>
      </w:r>
      <w:r w:rsidR="000B1FBF" w:rsidRPr="00226EFC">
        <w:rPr>
          <w:rFonts w:ascii="Palatino Linotype" w:eastAsia="Palatino Linotype" w:hAnsi="Palatino Linotype" w:cs="Palatino Linotype"/>
          <w:color w:val="000000"/>
        </w:rPr>
        <w:t>de la siguiente manera:</w:t>
      </w:r>
    </w:p>
    <w:p w14:paraId="516AA281" w14:textId="77777777" w:rsidR="00247674" w:rsidRPr="00226EFC" w:rsidRDefault="004C0086" w:rsidP="00875782">
      <w:pPr>
        <w:pStyle w:val="Prrafodelista"/>
        <w:pBdr>
          <w:top w:val="nil"/>
          <w:left w:val="nil"/>
          <w:bottom w:val="nil"/>
          <w:right w:val="nil"/>
          <w:between w:val="nil"/>
        </w:pBdr>
        <w:tabs>
          <w:tab w:val="left" w:pos="1134"/>
        </w:tabs>
        <w:spacing w:line="360" w:lineRule="auto"/>
        <w:ind w:left="0"/>
        <w:jc w:val="both"/>
        <w:rPr>
          <w:rFonts w:ascii="Palatino Linotype" w:eastAsia="Palatino Linotype" w:hAnsi="Palatino Linotype" w:cs="Palatino Linotype"/>
          <w:color w:val="000000"/>
        </w:rPr>
      </w:pPr>
      <w:r w:rsidRPr="00226EFC">
        <w:rPr>
          <w:rFonts w:ascii="Palatino Linotype" w:eastAsia="Palatino Linotype" w:hAnsi="Palatino Linotype" w:cs="Palatino Linotype"/>
          <w:b/>
          <w:bCs/>
          <w:color w:val="000000"/>
        </w:rPr>
        <w:t>INFORME JUSTIFICADO RR 3603-2025 Y ACUMULADOS UT.docx</w:t>
      </w:r>
      <w:r w:rsidR="00247674" w:rsidRPr="00226EFC">
        <w:rPr>
          <w:rFonts w:ascii="Palatino Linotype" w:eastAsia="Palatino Linotype" w:hAnsi="Palatino Linotype" w:cs="Palatino Linotype"/>
          <w:color w:val="000000"/>
        </w:rPr>
        <w:t xml:space="preserve"> refiere que con la finalidad de dar certeza y garantizar el principio de máxima publicidad, resulta importante hacer del conocimiento que, a la fecha en que se rinde el presente informe justificado, se proporciona el Acuerdo INE/CG205/2025, aprobado por el Consejo General del INE en sesión extraordinaria del seis de marzo del presente año, por el que aprobó el Marco Geográfico Electoral para el Proceso Electoral Judicial Extraordinario 2025 del Estado de México, en el cual emite el análisis y consideraciones respecto a la Distritación Electoral para el multialudido Proceso Electoral del Estado de México, indicando que las áreas técnicas del INE, son las encargadas de realizar un análisis mediante el cual se armonice la geografía judicial con el Marco Geográfico Electoral, en el ámbito local.</w:t>
      </w:r>
    </w:p>
    <w:p w14:paraId="3249E8A0" w14:textId="77777777" w:rsidR="00247674" w:rsidRPr="00226EFC" w:rsidRDefault="00247674" w:rsidP="00875782">
      <w:pPr>
        <w:pStyle w:val="Prrafodelista"/>
        <w:pBdr>
          <w:top w:val="nil"/>
          <w:left w:val="nil"/>
          <w:bottom w:val="nil"/>
          <w:right w:val="nil"/>
          <w:between w:val="nil"/>
        </w:pBdr>
        <w:tabs>
          <w:tab w:val="left" w:pos="1134"/>
        </w:tabs>
        <w:spacing w:line="360" w:lineRule="auto"/>
        <w:ind w:left="0"/>
        <w:jc w:val="both"/>
        <w:rPr>
          <w:rFonts w:ascii="Palatino Linotype" w:eastAsia="Palatino Linotype" w:hAnsi="Palatino Linotype" w:cs="Palatino Linotype"/>
          <w:color w:val="000000"/>
        </w:rPr>
      </w:pPr>
      <w:r w:rsidRPr="00226EFC">
        <w:rPr>
          <w:rFonts w:ascii="Palatino Linotype" w:eastAsia="Palatino Linotype" w:hAnsi="Palatino Linotype" w:cs="Palatino Linotype"/>
          <w:color w:val="000000"/>
        </w:rPr>
        <w:lastRenderedPageBreak/>
        <w:t>Asimismo, se remiten los acuerdos IEEM/CG/47/2025 e IEEM/CG/48/2025, Por el que se designan vocalías de los Órganos Desconcentrados para el Proceso Electoral Judicial Extraordinario 2025 del Estado de México y Por el que se designan consejerías de los Órganos Desconcentrados para el Proceso Electoral Judicial Extraordinario 2025 del Estado de México, respectivamente, aprobados por el Consejo General del IEEM el 10 de marzo del presente año, fecha posterior a la notificación de la respuesta a las solicitudes de información y que tienen relación a lo requerido en las solicitudes de información.</w:t>
      </w:r>
    </w:p>
    <w:p w14:paraId="13EE7C00" w14:textId="77777777" w:rsidR="00247674" w:rsidRPr="00226EFC" w:rsidRDefault="00247674" w:rsidP="00875782">
      <w:pPr>
        <w:pStyle w:val="Prrafodelista"/>
        <w:pBdr>
          <w:top w:val="nil"/>
          <w:left w:val="nil"/>
          <w:bottom w:val="nil"/>
          <w:right w:val="nil"/>
          <w:between w:val="nil"/>
        </w:pBdr>
        <w:tabs>
          <w:tab w:val="left" w:pos="1134"/>
        </w:tabs>
        <w:spacing w:line="360" w:lineRule="auto"/>
        <w:ind w:left="0"/>
        <w:jc w:val="both"/>
        <w:rPr>
          <w:rFonts w:ascii="Palatino Linotype" w:eastAsia="Palatino Linotype" w:hAnsi="Palatino Linotype" w:cs="Palatino Linotype"/>
          <w:color w:val="000000"/>
        </w:rPr>
      </w:pPr>
    </w:p>
    <w:p w14:paraId="32AE3998" w14:textId="77777777" w:rsidR="00247674" w:rsidRPr="00226EFC" w:rsidRDefault="00247674" w:rsidP="00875782">
      <w:pPr>
        <w:pStyle w:val="Prrafodelista"/>
        <w:pBdr>
          <w:top w:val="nil"/>
          <w:left w:val="nil"/>
          <w:bottom w:val="nil"/>
          <w:right w:val="nil"/>
          <w:between w:val="nil"/>
        </w:pBdr>
        <w:tabs>
          <w:tab w:val="left" w:pos="1134"/>
        </w:tabs>
        <w:spacing w:line="360" w:lineRule="auto"/>
        <w:ind w:left="0"/>
        <w:jc w:val="both"/>
        <w:rPr>
          <w:rFonts w:ascii="Palatino Linotype" w:eastAsia="Palatino Linotype" w:hAnsi="Palatino Linotype" w:cs="Palatino Linotype"/>
          <w:color w:val="000000"/>
        </w:rPr>
      </w:pPr>
      <w:r w:rsidRPr="00226EFC">
        <w:rPr>
          <w:rFonts w:ascii="Palatino Linotype" w:eastAsia="Palatino Linotype" w:hAnsi="Palatino Linotype" w:cs="Palatino Linotype"/>
          <w:color w:val="000000"/>
        </w:rPr>
        <w:t>Como se puede apreciar de todo lo expuesto, se demuestra que este Instituto no es competente para realizar análisis y/o estudios respecto a la instalación de las juntas distritales para el Proceso Electoral Judicial Extraordinario 2025 del Estado de México. Asimismo, quedan demostradas las razones por las cuales la DO brindó respuesta a las solicitudes de información, considerándose que las respuestas fueron entregadas a la parte recurrente en tiempo y forma, acorde a lo establecido por la normatividad de la materia.</w:t>
      </w:r>
    </w:p>
    <w:p w14:paraId="2F17798B" w14:textId="77777777" w:rsidR="00247674" w:rsidRPr="00226EFC" w:rsidRDefault="00247674" w:rsidP="00875782">
      <w:pPr>
        <w:pStyle w:val="Prrafodelista"/>
        <w:pBdr>
          <w:top w:val="nil"/>
          <w:left w:val="nil"/>
          <w:bottom w:val="nil"/>
          <w:right w:val="nil"/>
          <w:between w:val="nil"/>
        </w:pBdr>
        <w:tabs>
          <w:tab w:val="left" w:pos="1134"/>
        </w:tabs>
        <w:spacing w:line="360" w:lineRule="auto"/>
        <w:ind w:left="0"/>
        <w:jc w:val="both"/>
        <w:rPr>
          <w:rFonts w:ascii="Palatino Linotype" w:eastAsia="Palatino Linotype" w:hAnsi="Palatino Linotype" w:cs="Palatino Linotype"/>
          <w:color w:val="000000"/>
        </w:rPr>
      </w:pPr>
    </w:p>
    <w:p w14:paraId="4A1EEB94" w14:textId="77777777" w:rsidR="00247674" w:rsidRPr="00226EFC" w:rsidRDefault="00247674" w:rsidP="00875782">
      <w:pPr>
        <w:pStyle w:val="Prrafodelista"/>
        <w:pBdr>
          <w:top w:val="nil"/>
          <w:left w:val="nil"/>
          <w:bottom w:val="nil"/>
          <w:right w:val="nil"/>
          <w:between w:val="nil"/>
        </w:pBdr>
        <w:tabs>
          <w:tab w:val="left" w:pos="1134"/>
        </w:tabs>
        <w:spacing w:line="360" w:lineRule="auto"/>
        <w:ind w:left="0"/>
        <w:jc w:val="both"/>
        <w:rPr>
          <w:rFonts w:ascii="Palatino Linotype" w:eastAsia="Palatino Linotype" w:hAnsi="Palatino Linotype" w:cs="Palatino Linotype"/>
          <w:color w:val="000000"/>
        </w:rPr>
      </w:pPr>
      <w:r w:rsidRPr="00226EFC">
        <w:rPr>
          <w:rFonts w:ascii="Palatino Linotype" w:eastAsia="Palatino Linotype" w:hAnsi="Palatino Linotype" w:cs="Palatino Linotype"/>
          <w:color w:val="000000"/>
        </w:rPr>
        <w:t xml:space="preserve">Finalmente, no se omite señalar que, conforme a las manifestaciones vertidas por la parte recurrente en sus motivos y razones de inconformidad, relativas a: “…, imposibilitando a la consejera a pronunciarse sobre la solicitud, invisibilizándola por el hecho de ser mujer, al grado de poner en duda su capacidad para responder por sí misma. En tal sentido, se debe ordenar la entrega de la información y de no haberse generado, la consejera en mención deberá pronunciarse al respecto.” (sic), resultan ser manifestaciones subjetivas que no pueden ser atendidas a través del procedimiento de </w:t>
      </w:r>
      <w:r w:rsidRPr="00226EFC">
        <w:rPr>
          <w:rFonts w:ascii="Palatino Linotype" w:eastAsia="Palatino Linotype" w:hAnsi="Palatino Linotype" w:cs="Palatino Linotype"/>
          <w:color w:val="000000"/>
        </w:rPr>
        <w:lastRenderedPageBreak/>
        <w:t>acceso a la información pública, ya que este no tiene por objeto el desahogo de requerimientos acorde a los intereses de una persona, sino la solicitud y obtención por los particulares, de los documentos que se encuentren en poder de los sujetos obligados, los cuales registran los actos, decisiones y actividades que desarrollan en el ámbito de su competencia.</w:t>
      </w:r>
    </w:p>
    <w:p w14:paraId="05A44EDD" w14:textId="77777777" w:rsidR="00247674" w:rsidRPr="00226EFC" w:rsidRDefault="00247674" w:rsidP="00875782">
      <w:pPr>
        <w:pStyle w:val="Prrafodelista"/>
        <w:pBdr>
          <w:top w:val="nil"/>
          <w:left w:val="nil"/>
          <w:bottom w:val="nil"/>
          <w:right w:val="nil"/>
          <w:between w:val="nil"/>
        </w:pBdr>
        <w:tabs>
          <w:tab w:val="left" w:pos="1134"/>
        </w:tabs>
        <w:spacing w:line="360" w:lineRule="auto"/>
        <w:ind w:left="0"/>
        <w:jc w:val="both"/>
        <w:rPr>
          <w:rFonts w:ascii="Palatino Linotype" w:eastAsia="Palatino Linotype" w:hAnsi="Palatino Linotype" w:cs="Palatino Linotype"/>
          <w:color w:val="000000"/>
        </w:rPr>
      </w:pPr>
    </w:p>
    <w:p w14:paraId="21A68483" w14:textId="77777777" w:rsidR="00247674" w:rsidRPr="00226EFC" w:rsidRDefault="00247674" w:rsidP="00875782">
      <w:pPr>
        <w:pStyle w:val="Prrafodelista"/>
        <w:pBdr>
          <w:top w:val="nil"/>
          <w:left w:val="nil"/>
          <w:bottom w:val="nil"/>
          <w:right w:val="nil"/>
          <w:between w:val="nil"/>
        </w:pBdr>
        <w:tabs>
          <w:tab w:val="left" w:pos="1134"/>
        </w:tabs>
        <w:spacing w:line="360" w:lineRule="auto"/>
        <w:ind w:left="0"/>
        <w:jc w:val="both"/>
        <w:rPr>
          <w:rFonts w:ascii="Palatino Linotype" w:eastAsia="Palatino Linotype" w:hAnsi="Palatino Linotype" w:cs="Palatino Linotype"/>
          <w:color w:val="000000"/>
        </w:rPr>
      </w:pPr>
      <w:r w:rsidRPr="00226EFC">
        <w:rPr>
          <w:rFonts w:ascii="Palatino Linotype" w:eastAsia="Palatino Linotype" w:hAnsi="Palatino Linotype" w:cs="Palatino Linotype"/>
          <w:color w:val="000000"/>
        </w:rPr>
        <w:t>Por el contrario, la parte recurrente busca que se emita un pronunciamiento sobre el tema que aducen las solicitudes de información, lo cual resulta improcedente ya que como se demostró, no existe fuente obligacional para que las Consejerías Electorales emitan un pronunciamiento, respecto de lo cual no cuentan con atribuciones, particularmente respecto a análisis y/o estudios relativos a la instalación de las juntas distritales para el Proceso Electoral Judicial Extraordinario 2025 del Estado de México.</w:t>
      </w:r>
    </w:p>
    <w:p w14:paraId="1CAE9F8B" w14:textId="77777777" w:rsidR="00247674" w:rsidRPr="00226EFC" w:rsidRDefault="00247674" w:rsidP="00875782">
      <w:pPr>
        <w:pStyle w:val="Prrafodelista"/>
        <w:pBdr>
          <w:top w:val="nil"/>
          <w:left w:val="nil"/>
          <w:bottom w:val="nil"/>
          <w:right w:val="nil"/>
          <w:between w:val="nil"/>
        </w:pBdr>
        <w:tabs>
          <w:tab w:val="left" w:pos="1134"/>
        </w:tabs>
        <w:spacing w:line="360" w:lineRule="auto"/>
        <w:ind w:left="0"/>
        <w:jc w:val="both"/>
        <w:rPr>
          <w:rFonts w:ascii="Palatino Linotype" w:eastAsia="Palatino Linotype" w:hAnsi="Palatino Linotype" w:cs="Palatino Linotype"/>
          <w:color w:val="000000"/>
        </w:rPr>
      </w:pPr>
    </w:p>
    <w:p w14:paraId="38E44F13" w14:textId="77777777" w:rsidR="00247674" w:rsidRPr="00226EFC" w:rsidRDefault="004C0086" w:rsidP="00875782">
      <w:pPr>
        <w:pStyle w:val="Prrafodelista"/>
        <w:pBdr>
          <w:top w:val="nil"/>
          <w:left w:val="nil"/>
          <w:bottom w:val="nil"/>
          <w:right w:val="nil"/>
          <w:between w:val="nil"/>
        </w:pBdr>
        <w:tabs>
          <w:tab w:val="left" w:pos="1134"/>
        </w:tabs>
        <w:spacing w:line="360" w:lineRule="auto"/>
        <w:ind w:left="0"/>
        <w:jc w:val="both"/>
        <w:rPr>
          <w:rFonts w:ascii="Palatino Linotype" w:eastAsia="Palatino Linotype" w:hAnsi="Palatino Linotype" w:cs="Palatino Linotype"/>
          <w:color w:val="000000"/>
        </w:rPr>
      </w:pPr>
      <w:r w:rsidRPr="00226EFC">
        <w:rPr>
          <w:rFonts w:ascii="Palatino Linotype" w:eastAsia="Palatino Linotype" w:hAnsi="Palatino Linotype" w:cs="Palatino Linotype"/>
          <w:b/>
          <w:bCs/>
          <w:color w:val="000000"/>
        </w:rPr>
        <w:t>ANEXOS.rar</w:t>
      </w:r>
      <w:r w:rsidR="00247674" w:rsidRPr="00226EFC">
        <w:rPr>
          <w:rFonts w:ascii="Palatino Linotype" w:eastAsia="Palatino Linotype" w:hAnsi="Palatino Linotype" w:cs="Palatino Linotype"/>
          <w:color w:val="000000"/>
        </w:rPr>
        <w:t xml:space="preserve"> en el cual remite los siguientes archivos:</w:t>
      </w:r>
    </w:p>
    <w:p w14:paraId="1C46C215" w14:textId="77777777" w:rsidR="00247674" w:rsidRPr="00226EFC" w:rsidRDefault="00247674" w:rsidP="00875782">
      <w:pPr>
        <w:pStyle w:val="Prrafodelista"/>
        <w:pBdr>
          <w:top w:val="nil"/>
          <w:left w:val="nil"/>
          <w:bottom w:val="nil"/>
          <w:right w:val="nil"/>
          <w:between w:val="nil"/>
        </w:pBdr>
        <w:tabs>
          <w:tab w:val="left" w:pos="1134"/>
        </w:tabs>
        <w:spacing w:line="360" w:lineRule="auto"/>
        <w:ind w:left="0"/>
        <w:jc w:val="both"/>
        <w:rPr>
          <w:rFonts w:ascii="Palatino Linotype" w:eastAsia="Palatino Linotype" w:hAnsi="Palatino Linotype" w:cs="Palatino Linotype"/>
          <w:color w:val="000000"/>
        </w:rPr>
      </w:pPr>
    </w:p>
    <w:p w14:paraId="1F486ABF" w14:textId="77777777" w:rsidR="00247674" w:rsidRPr="00226EFC" w:rsidRDefault="004C0086" w:rsidP="00875782">
      <w:pPr>
        <w:pStyle w:val="Prrafodelista"/>
        <w:pBdr>
          <w:top w:val="nil"/>
          <w:left w:val="nil"/>
          <w:bottom w:val="nil"/>
          <w:right w:val="nil"/>
          <w:between w:val="nil"/>
        </w:pBdr>
        <w:tabs>
          <w:tab w:val="left" w:pos="1134"/>
        </w:tabs>
        <w:spacing w:line="360" w:lineRule="auto"/>
        <w:ind w:left="0"/>
        <w:jc w:val="both"/>
        <w:rPr>
          <w:rFonts w:ascii="Palatino Linotype" w:eastAsia="Palatino Linotype" w:hAnsi="Palatino Linotype" w:cs="Palatino Linotype"/>
          <w:color w:val="000000"/>
        </w:rPr>
      </w:pPr>
      <w:r w:rsidRPr="00226EFC">
        <w:rPr>
          <w:rFonts w:ascii="Palatino Linotype" w:eastAsia="Palatino Linotype" w:hAnsi="Palatino Linotype" w:cs="Palatino Linotype"/>
          <w:b/>
          <w:bCs/>
          <w:color w:val="000000"/>
        </w:rPr>
        <w:t>Acuerdo INE-CG205-2025.pdf</w:t>
      </w:r>
      <w:r w:rsidR="00247674" w:rsidRPr="00226EFC">
        <w:rPr>
          <w:rFonts w:ascii="Palatino Linotype" w:eastAsia="Palatino Linotype" w:hAnsi="Palatino Linotype" w:cs="Palatino Linotype"/>
          <w:b/>
          <w:bCs/>
          <w:color w:val="000000"/>
        </w:rPr>
        <w:t xml:space="preserve"> </w:t>
      </w:r>
      <w:r w:rsidR="00247674" w:rsidRPr="00226EFC">
        <w:rPr>
          <w:rFonts w:ascii="Palatino Linotype" w:eastAsia="Palatino Linotype" w:hAnsi="Palatino Linotype" w:cs="Palatino Linotype"/>
          <w:color w:val="000000"/>
        </w:rPr>
        <w:t xml:space="preserve"> aprobado por el Consejo General del INE en sesión extraordinaria del seis de marzo del presente año, por el que aprobó el Marco Geográfico Electoral para el Proceso Electoral Judicial Extraordinario 2025 del Estado de México. </w:t>
      </w:r>
    </w:p>
    <w:p w14:paraId="7CA3A6BC" w14:textId="52859545" w:rsidR="00247674" w:rsidRPr="00226EFC" w:rsidRDefault="004C0086" w:rsidP="00875782">
      <w:pPr>
        <w:pStyle w:val="Prrafodelista"/>
        <w:pBdr>
          <w:top w:val="nil"/>
          <w:left w:val="nil"/>
          <w:bottom w:val="nil"/>
          <w:right w:val="nil"/>
          <w:between w:val="nil"/>
        </w:pBdr>
        <w:tabs>
          <w:tab w:val="left" w:pos="1134"/>
        </w:tabs>
        <w:spacing w:line="360" w:lineRule="auto"/>
        <w:ind w:left="0"/>
        <w:jc w:val="both"/>
        <w:rPr>
          <w:rFonts w:ascii="Palatino Linotype" w:eastAsia="Palatino Linotype" w:hAnsi="Palatino Linotype" w:cs="Palatino Linotype"/>
          <w:color w:val="000000"/>
        </w:rPr>
      </w:pPr>
      <w:r w:rsidRPr="00226EFC">
        <w:rPr>
          <w:rFonts w:ascii="Palatino Linotype" w:eastAsia="Palatino Linotype" w:hAnsi="Palatino Linotype" w:cs="Palatino Linotype"/>
          <w:b/>
          <w:bCs/>
          <w:color w:val="000000"/>
        </w:rPr>
        <w:t>IEEM-CG-47-2025 IEEM.pdf</w:t>
      </w:r>
      <w:r w:rsidR="00247674" w:rsidRPr="00226EFC">
        <w:rPr>
          <w:rFonts w:ascii="Palatino Linotype" w:eastAsia="Palatino Linotype" w:hAnsi="Palatino Linotype" w:cs="Palatino Linotype"/>
          <w:color w:val="000000"/>
        </w:rPr>
        <w:t>. Aprobado por el Consejo General del IEEM el 10 de marzo del presente año, por medio del cual  se designan vocalías de los Órganos Desconcentrados para el Proceso Electoral Judicial Extraordinario 2025 del Estado de México.</w:t>
      </w:r>
    </w:p>
    <w:p w14:paraId="21C22149" w14:textId="2E0C787A" w:rsidR="004C0086" w:rsidRPr="00226EFC" w:rsidRDefault="004C0086" w:rsidP="00875782">
      <w:pPr>
        <w:pStyle w:val="Prrafodelista"/>
        <w:pBdr>
          <w:top w:val="nil"/>
          <w:left w:val="nil"/>
          <w:bottom w:val="nil"/>
          <w:right w:val="nil"/>
          <w:between w:val="nil"/>
        </w:pBdr>
        <w:tabs>
          <w:tab w:val="left" w:pos="1134"/>
        </w:tabs>
        <w:spacing w:line="360" w:lineRule="auto"/>
        <w:ind w:left="0"/>
        <w:jc w:val="both"/>
        <w:rPr>
          <w:rFonts w:ascii="Palatino Linotype" w:eastAsia="Palatino Linotype" w:hAnsi="Palatino Linotype" w:cs="Palatino Linotype"/>
          <w:color w:val="000000"/>
        </w:rPr>
      </w:pPr>
      <w:r w:rsidRPr="00226EFC">
        <w:rPr>
          <w:rFonts w:ascii="Palatino Linotype" w:eastAsia="Palatino Linotype" w:hAnsi="Palatino Linotype" w:cs="Palatino Linotype"/>
          <w:b/>
          <w:bCs/>
          <w:color w:val="000000"/>
        </w:rPr>
        <w:lastRenderedPageBreak/>
        <w:t>IEEM-CG-48-2025 IEEM.pdf</w:t>
      </w:r>
      <w:r w:rsidR="00247674" w:rsidRPr="00226EFC">
        <w:rPr>
          <w:rFonts w:ascii="Palatino Linotype" w:eastAsia="Palatino Linotype" w:hAnsi="Palatino Linotype" w:cs="Palatino Linotype"/>
          <w:color w:val="000000"/>
        </w:rPr>
        <w:t xml:space="preserve"> Aprobado por el Consejo General del IEEM el 10 de marzo del presente año, por medio del cual  se  designan consejerías de los Órganos Desconcentrados para el Proceso Electoral Judicial Extraordinario 2025 del Estado de México.</w:t>
      </w:r>
    </w:p>
    <w:p w14:paraId="7381E355" w14:textId="77777777" w:rsidR="00BC5AE9" w:rsidRPr="00226EFC" w:rsidRDefault="00BC5AE9" w:rsidP="00875782">
      <w:pPr>
        <w:pStyle w:val="Prrafodelista"/>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rPr>
      </w:pPr>
    </w:p>
    <w:p w14:paraId="3C799889" w14:textId="76B85CE8" w:rsidR="00E31311" w:rsidRPr="00226EFC" w:rsidRDefault="00BC5AE9" w:rsidP="00097DF7">
      <w:pPr>
        <w:pStyle w:val="Prrafodelista"/>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rPr>
      </w:pPr>
      <w:r w:rsidRPr="00226EFC">
        <w:rPr>
          <w:rFonts w:ascii="Palatino Linotype" w:hAnsi="Palatino Linotype"/>
          <w:color w:val="000000"/>
        </w:rPr>
        <w:t xml:space="preserve">En fecha </w:t>
      </w:r>
      <w:r w:rsidR="00F35C2F" w:rsidRPr="00226EFC">
        <w:rPr>
          <w:rFonts w:ascii="Palatino Linotype" w:eastAsia="Palatino Linotype" w:hAnsi="Palatino Linotype" w:cs="Palatino Linotype"/>
          <w:b/>
          <w:bCs/>
          <w:color w:val="000000"/>
        </w:rPr>
        <w:t>dieci</w:t>
      </w:r>
      <w:r w:rsidR="004C0086" w:rsidRPr="00226EFC">
        <w:rPr>
          <w:rFonts w:ascii="Palatino Linotype" w:eastAsia="Palatino Linotype" w:hAnsi="Palatino Linotype" w:cs="Palatino Linotype"/>
          <w:b/>
          <w:bCs/>
          <w:color w:val="000000"/>
        </w:rPr>
        <w:t>ocho</w:t>
      </w:r>
      <w:r w:rsidRPr="00226EFC">
        <w:rPr>
          <w:rFonts w:ascii="Palatino Linotype" w:eastAsia="Palatino Linotype" w:hAnsi="Palatino Linotype" w:cs="Palatino Linotype"/>
          <w:b/>
          <w:bCs/>
          <w:color w:val="000000"/>
        </w:rPr>
        <w:t xml:space="preserve"> de junio de </w:t>
      </w:r>
      <w:r w:rsidRPr="00226EFC">
        <w:rPr>
          <w:rFonts w:ascii="Palatino Linotype" w:hAnsi="Palatino Linotype"/>
          <w:b/>
          <w:bCs/>
          <w:color w:val="000000"/>
        </w:rPr>
        <w:t>dos mil veinticinco</w:t>
      </w:r>
      <w:r w:rsidRPr="00226EFC">
        <w:rPr>
          <w:rFonts w:ascii="Palatino Linotype" w:hAnsi="Palatino Linotype"/>
          <w:color w:val="000000"/>
        </w:rPr>
        <w:t>, se amplió el término para resolver. </w:t>
      </w:r>
      <w:bookmarkStart w:id="2" w:name="_heading=h.1fob9te" w:colFirst="0" w:colLast="0"/>
      <w:bookmarkEnd w:id="2"/>
      <w:r w:rsidR="00DF6EAE" w:rsidRPr="00226EFC">
        <w:rPr>
          <w:rFonts w:ascii="Palatino Linotype" w:eastAsia="Palatino Linotype" w:hAnsi="Palatino Linotype" w:cs="Palatino Linotype"/>
          <w:color w:val="000000"/>
        </w:rPr>
        <w:t xml:space="preserve">Seguidamente, </w:t>
      </w:r>
      <w:r w:rsidR="000159E9" w:rsidRPr="00226EFC">
        <w:rPr>
          <w:rFonts w:ascii="Palatino Linotype" w:eastAsia="Palatino Linotype" w:hAnsi="Palatino Linotype" w:cs="Palatino Linotype"/>
          <w:color w:val="000000"/>
        </w:rPr>
        <w:t xml:space="preserve">al no existir pendiente o diligencia por desahogar </w:t>
      </w:r>
      <w:r w:rsidR="00DF6EAE" w:rsidRPr="00226EFC">
        <w:rPr>
          <w:rFonts w:ascii="Palatino Linotype" w:eastAsia="Palatino Linotype" w:hAnsi="Palatino Linotype" w:cs="Palatino Linotype"/>
          <w:color w:val="000000"/>
        </w:rPr>
        <w:t xml:space="preserve">mediante </w:t>
      </w:r>
      <w:r w:rsidR="00D746B0" w:rsidRPr="00226EFC">
        <w:rPr>
          <w:rFonts w:ascii="Palatino Linotype" w:eastAsia="Palatino Linotype" w:hAnsi="Palatino Linotype" w:cs="Palatino Linotype"/>
          <w:color w:val="000000"/>
        </w:rPr>
        <w:t xml:space="preserve">acuerdo de fecha </w:t>
      </w:r>
      <w:r w:rsidR="004C0086" w:rsidRPr="00226EFC">
        <w:rPr>
          <w:rFonts w:ascii="Palatino Linotype" w:eastAsia="Palatino Linotype" w:hAnsi="Palatino Linotype" w:cs="Palatino Linotype"/>
          <w:b/>
          <w:bCs/>
          <w:color w:val="000000"/>
        </w:rPr>
        <w:t>veinticuatro</w:t>
      </w:r>
      <w:r w:rsidR="008538DD" w:rsidRPr="00226EFC">
        <w:rPr>
          <w:rFonts w:ascii="Palatino Linotype" w:eastAsia="Palatino Linotype" w:hAnsi="Palatino Linotype" w:cs="Palatino Linotype"/>
          <w:b/>
          <w:bCs/>
          <w:color w:val="000000"/>
        </w:rPr>
        <w:t xml:space="preserve"> de junio de dos mil veinticinco</w:t>
      </w:r>
      <w:r w:rsidR="008538DD" w:rsidRPr="00226EFC">
        <w:rPr>
          <w:rFonts w:ascii="Palatino Linotype" w:eastAsia="Palatino Linotype" w:hAnsi="Palatino Linotype" w:cs="Palatino Linotype"/>
          <w:color w:val="000000"/>
        </w:rPr>
        <w:t xml:space="preserve"> </w:t>
      </w:r>
      <w:r w:rsidR="00271F83" w:rsidRPr="00226EFC">
        <w:rPr>
          <w:rFonts w:ascii="Palatino Linotype" w:eastAsia="Palatino Linotype" w:hAnsi="Palatino Linotype" w:cs="Palatino Linotype"/>
          <w:color w:val="000000"/>
        </w:rPr>
        <w:t xml:space="preserve">se </w:t>
      </w:r>
      <w:r w:rsidR="00DF6EAE" w:rsidRPr="00226EFC">
        <w:rPr>
          <w:rFonts w:ascii="Palatino Linotype" w:eastAsia="Palatino Linotype" w:hAnsi="Palatino Linotype" w:cs="Palatino Linotype"/>
          <w:color w:val="000000"/>
        </w:rPr>
        <w:t>decretó el cierre de instrucción, por lo que no habiendo más que hacer constar, y</w:t>
      </w:r>
      <w:r w:rsidR="000159E9" w:rsidRPr="00226EFC">
        <w:rPr>
          <w:rFonts w:ascii="Palatino Linotype" w:eastAsia="Palatino Linotype" w:hAnsi="Palatino Linotype" w:cs="Palatino Linotype"/>
          <w:color w:val="000000"/>
        </w:rPr>
        <w:t xml:space="preserve"> </w:t>
      </w:r>
      <w:r w:rsidR="00DF6EAE" w:rsidRPr="00226EFC">
        <w:rPr>
          <w:rFonts w:ascii="Palatino Linotype" w:eastAsia="Palatino Linotype" w:hAnsi="Palatino Linotype" w:cs="Palatino Linotype"/>
          <w:color w:val="000000"/>
        </w:rPr>
        <w:t>------------------------------</w:t>
      </w:r>
      <w:r w:rsidR="00137088">
        <w:rPr>
          <w:rFonts w:ascii="Palatino Linotype" w:eastAsia="Palatino Linotype" w:hAnsi="Palatino Linotype" w:cs="Palatino Linotype"/>
          <w:color w:val="000000"/>
        </w:rPr>
        <w:t>----</w:t>
      </w:r>
    </w:p>
    <w:p w14:paraId="1FDD96FD" w14:textId="77777777" w:rsidR="00E31311" w:rsidRPr="00226EFC" w:rsidRDefault="00E31311" w:rsidP="00875782">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14:paraId="12F62BE0" w14:textId="5724AF7A" w:rsidR="00E31311" w:rsidRPr="00226EFC" w:rsidRDefault="00DF6EAE" w:rsidP="00875782">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226EFC">
        <w:rPr>
          <w:rFonts w:ascii="Palatino Linotype" w:eastAsia="Palatino Linotype" w:hAnsi="Palatino Linotype" w:cs="Palatino Linotype"/>
          <w:b/>
          <w:color w:val="000000"/>
        </w:rPr>
        <w:t>C O N S I D E R A N D O</w:t>
      </w:r>
    </w:p>
    <w:p w14:paraId="08FDDA30" w14:textId="77777777" w:rsidR="00E31311" w:rsidRPr="00226EFC" w:rsidRDefault="00E31311" w:rsidP="00875782">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14:paraId="0DA8248E" w14:textId="77777777" w:rsidR="00E31311" w:rsidRPr="00226EFC" w:rsidRDefault="00DF6EAE" w:rsidP="00875782">
      <w:pPr>
        <w:pStyle w:val="Ttulo2"/>
        <w:spacing w:before="0" w:line="360" w:lineRule="auto"/>
        <w:rPr>
          <w:rFonts w:ascii="Palatino Linotype" w:eastAsia="Palatino Linotype" w:hAnsi="Palatino Linotype" w:cs="Palatino Linotype"/>
          <w:b/>
          <w:color w:val="000000"/>
          <w:sz w:val="24"/>
          <w:szCs w:val="24"/>
        </w:rPr>
      </w:pPr>
      <w:bookmarkStart w:id="3" w:name="_heading=h.3znysh7" w:colFirst="0" w:colLast="0"/>
      <w:bookmarkEnd w:id="3"/>
      <w:r w:rsidRPr="00226EFC">
        <w:rPr>
          <w:rFonts w:ascii="Palatino Linotype" w:eastAsia="Palatino Linotype" w:hAnsi="Palatino Linotype" w:cs="Palatino Linotype"/>
          <w:b/>
          <w:color w:val="000000"/>
          <w:sz w:val="24"/>
          <w:szCs w:val="24"/>
        </w:rPr>
        <w:t>PRIMERO. De la competencia</w:t>
      </w:r>
    </w:p>
    <w:p w14:paraId="068F0925" w14:textId="4AD17B81" w:rsidR="00E31311" w:rsidRPr="00226EFC" w:rsidRDefault="008A63D6" w:rsidP="00097DF7">
      <w:pPr>
        <w:numPr>
          <w:ilvl w:val="0"/>
          <w:numId w:val="1"/>
        </w:numPr>
        <w:pBdr>
          <w:top w:val="nil"/>
          <w:left w:val="nil"/>
          <w:bottom w:val="nil"/>
          <w:right w:val="nil"/>
          <w:between w:val="nil"/>
        </w:pBdr>
        <w:spacing w:line="360" w:lineRule="auto"/>
        <w:ind w:left="0" w:firstLine="0"/>
        <w:jc w:val="both"/>
        <w:rPr>
          <w:rFonts w:ascii="Palatino Linotype" w:hAnsi="Palatino Linotype"/>
          <w:color w:val="000000"/>
        </w:rPr>
      </w:pPr>
      <w:r w:rsidRPr="00226EFC">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w:t>
      </w:r>
      <w:r w:rsidRPr="00226EFC">
        <w:rPr>
          <w:rFonts w:ascii="Palatino Linotype" w:eastAsia="Palatino Linotype" w:hAnsi="Palatino Linotype" w:cs="Palatino Linotype"/>
        </w:rPr>
        <w:t>trigésimo</w:t>
      </w:r>
      <w:r w:rsidRPr="00226EFC">
        <w:rPr>
          <w:rFonts w:ascii="Palatino Linotype" w:eastAsia="Palatino Linotype" w:hAnsi="Palatino Linotype" w:cs="Palatino Linotype"/>
          <w:color w:val="000000"/>
        </w:rPr>
        <w:t xml:space="preserve">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85E94B4" w14:textId="77777777" w:rsidR="00E31311" w:rsidRPr="00226EFC" w:rsidRDefault="00E31311" w:rsidP="00875782">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7C16BA81" w14:textId="77777777" w:rsidR="0061110C" w:rsidRPr="00226EFC" w:rsidRDefault="0061110C" w:rsidP="00875782">
      <w:pPr>
        <w:keepNext/>
        <w:keepLines/>
        <w:spacing w:line="360" w:lineRule="auto"/>
        <w:rPr>
          <w:rFonts w:ascii="Palatino Linotype" w:eastAsia="Palatino Linotype" w:hAnsi="Palatino Linotype" w:cs="Palatino Linotype"/>
          <w:b/>
        </w:rPr>
      </w:pPr>
      <w:r w:rsidRPr="00226EFC">
        <w:rPr>
          <w:rFonts w:ascii="Palatino Linotype" w:eastAsia="Palatino Linotype" w:hAnsi="Palatino Linotype" w:cs="Palatino Linotype"/>
          <w:b/>
        </w:rPr>
        <w:lastRenderedPageBreak/>
        <w:t>SEGUNDO. De la oportunidad y procedencia.</w:t>
      </w:r>
    </w:p>
    <w:p w14:paraId="3C62B6B0" w14:textId="15A559B0" w:rsidR="0061110C" w:rsidRPr="00226EFC" w:rsidRDefault="0061110C" w:rsidP="00097DF7">
      <w:pPr>
        <w:pStyle w:val="Prrafodelista"/>
        <w:numPr>
          <w:ilvl w:val="0"/>
          <w:numId w:val="1"/>
        </w:numPr>
        <w:spacing w:line="360" w:lineRule="auto"/>
        <w:ind w:left="0" w:firstLine="0"/>
        <w:jc w:val="both"/>
        <w:rPr>
          <w:rFonts w:ascii="Palatino Linotype" w:eastAsia="Palatino Linotype" w:hAnsi="Palatino Linotype" w:cs="Palatino Linotype"/>
          <w:b/>
        </w:rPr>
      </w:pPr>
      <w:r w:rsidRPr="00226EFC">
        <w:rPr>
          <w:rFonts w:ascii="Palatino Linotype" w:eastAsia="Palatino Linotype" w:hAnsi="Palatino Linotype" w:cs="Palatino Linotype"/>
        </w:rPr>
        <w:t xml:space="preserve">El medio de impugnación fue presentado a través del </w:t>
      </w:r>
      <w:r w:rsidRPr="00226EFC">
        <w:rPr>
          <w:rFonts w:ascii="Palatino Linotype" w:eastAsia="Palatino Linotype" w:hAnsi="Palatino Linotype" w:cs="Palatino Linotype"/>
          <w:b/>
        </w:rPr>
        <w:t>SAIMEX,</w:t>
      </w:r>
      <w:r w:rsidRPr="00226EFC">
        <w:rPr>
          <w:rFonts w:ascii="Palatino Linotype" w:eastAsia="Palatino Linotype" w:hAnsi="Palatino Linotype" w:cs="Palatino Linotype"/>
        </w:rPr>
        <w:t xml:space="preserve"> en el formato previamente aprobado para tal efecto y dentro del plazo legal de quince días hábiles otorgados; siendo así que el </w:t>
      </w:r>
      <w:r w:rsidRPr="00226EFC">
        <w:rPr>
          <w:rFonts w:ascii="Palatino Linotype" w:eastAsia="Palatino Linotype" w:hAnsi="Palatino Linotype" w:cs="Palatino Linotype"/>
          <w:b/>
        </w:rPr>
        <w:t>SUJETO OBLIGADO</w:t>
      </w:r>
      <w:r w:rsidRPr="00226EFC">
        <w:rPr>
          <w:rFonts w:ascii="Palatino Linotype" w:eastAsia="Palatino Linotype" w:hAnsi="Palatino Linotype" w:cs="Palatino Linotype"/>
        </w:rPr>
        <w:t xml:space="preserve"> entregó respuesta el </w:t>
      </w:r>
      <w:r w:rsidRPr="00226EFC">
        <w:rPr>
          <w:rFonts w:ascii="Palatino Linotype" w:eastAsia="Palatino Linotype" w:hAnsi="Palatino Linotype" w:cs="Palatino Linotype"/>
          <w:b/>
          <w:color w:val="000000"/>
        </w:rPr>
        <w:t>seis de marzo de dos mil veinticinco</w:t>
      </w:r>
      <w:r w:rsidRPr="00226EFC">
        <w:rPr>
          <w:rFonts w:ascii="Palatino Linotype" w:eastAsia="Palatino Linotype" w:hAnsi="Palatino Linotype" w:cs="Palatino Linotype"/>
        </w:rPr>
        <w:t xml:space="preserve">, de tal forma que el plazo para interponer el recurso de revisión transcurrió del </w:t>
      </w:r>
      <w:r w:rsidRPr="00226EFC">
        <w:rPr>
          <w:rFonts w:ascii="Palatino Linotype" w:eastAsia="Palatino Linotype" w:hAnsi="Palatino Linotype" w:cs="Palatino Linotype"/>
          <w:b/>
          <w:bCs/>
        </w:rPr>
        <w:t xml:space="preserve">siete </w:t>
      </w:r>
      <w:r w:rsidR="003B12F7" w:rsidRPr="00226EFC">
        <w:rPr>
          <w:rFonts w:ascii="Palatino Linotype" w:eastAsia="Palatino Linotype" w:hAnsi="Palatino Linotype" w:cs="Palatino Linotype"/>
          <w:b/>
          <w:bCs/>
        </w:rPr>
        <w:t xml:space="preserve">al </w:t>
      </w:r>
      <w:r w:rsidR="003B12F7" w:rsidRPr="00226EFC">
        <w:rPr>
          <w:rFonts w:ascii="Palatino Linotype" w:eastAsia="Palatino Linotype" w:hAnsi="Palatino Linotype" w:cs="Palatino Linotype"/>
          <w:b/>
          <w:bCs/>
          <w:color w:val="000000"/>
        </w:rPr>
        <w:t xml:space="preserve">veintisiete de marzo de </w:t>
      </w:r>
      <w:r w:rsidRPr="00226EFC">
        <w:rPr>
          <w:rFonts w:ascii="Palatino Linotype" w:eastAsia="Palatino Linotype" w:hAnsi="Palatino Linotype" w:cs="Palatino Linotype"/>
          <w:b/>
          <w:bCs/>
        </w:rPr>
        <w:t>dos mil veinticinco</w:t>
      </w:r>
      <w:r w:rsidRPr="00226EFC">
        <w:rPr>
          <w:rFonts w:ascii="Palatino Linotype" w:eastAsia="Palatino Linotype" w:hAnsi="Palatino Linotype" w:cs="Palatino Linotype"/>
        </w:rPr>
        <w:t xml:space="preserve">; en consecuencia, presentó su inconformidad el </w:t>
      </w:r>
      <w:r w:rsidRPr="00226EFC">
        <w:rPr>
          <w:rFonts w:ascii="Palatino Linotype" w:eastAsia="Palatino Linotype" w:hAnsi="Palatino Linotype" w:cs="Palatino Linotype"/>
          <w:b/>
          <w:color w:val="000000"/>
        </w:rPr>
        <w:t>veintisiete de marzo de dos mil veinticinco</w:t>
      </w:r>
      <w:r w:rsidRPr="00226EFC">
        <w:rPr>
          <w:rFonts w:ascii="Palatino Linotype" w:eastAsia="Palatino Linotype" w:hAnsi="Palatino Linotype" w:cs="Palatino Linotype"/>
        </w:rPr>
        <w:t xml:space="preserve">, por lo que se encuentra dentro de los márgenes temporales previstos en el artículo 178 de la </w:t>
      </w:r>
      <w:r w:rsidRPr="00226EFC">
        <w:rPr>
          <w:rFonts w:ascii="Palatino Linotype" w:eastAsia="Palatino Linotype" w:hAnsi="Palatino Linotype" w:cs="Palatino Linotype"/>
          <w:b/>
        </w:rPr>
        <w:t xml:space="preserve">Ley de Transparencia y Acceso a la Información Pública del Estado de México y Municipios </w:t>
      </w:r>
      <w:r w:rsidRPr="00226EFC">
        <w:rPr>
          <w:rFonts w:ascii="Palatino Linotype" w:eastAsia="Palatino Linotype" w:hAnsi="Palatino Linotype" w:cs="Palatino Linotype"/>
        </w:rPr>
        <w:t>vigente.</w:t>
      </w:r>
    </w:p>
    <w:p w14:paraId="320743EC" w14:textId="77777777" w:rsidR="0061110C" w:rsidRPr="00226EFC" w:rsidRDefault="0061110C" w:rsidP="00875782">
      <w:pPr>
        <w:jc w:val="both"/>
        <w:rPr>
          <w:rFonts w:ascii="Palatino Linotype" w:eastAsia="Palatino Linotype" w:hAnsi="Palatino Linotype" w:cs="Palatino Linotype"/>
          <w:b/>
        </w:rPr>
      </w:pPr>
    </w:p>
    <w:p w14:paraId="5BC5813C" w14:textId="77777777" w:rsidR="0061110C" w:rsidRPr="00226EFC" w:rsidRDefault="0061110C" w:rsidP="00097DF7">
      <w:pPr>
        <w:numPr>
          <w:ilvl w:val="0"/>
          <w:numId w:val="1"/>
        </w:numPr>
        <w:spacing w:line="360" w:lineRule="auto"/>
        <w:ind w:left="0" w:firstLine="0"/>
        <w:jc w:val="both"/>
        <w:rPr>
          <w:rFonts w:ascii="Palatino Linotype" w:eastAsia="Palatino Linotype" w:hAnsi="Palatino Linotype" w:cs="Palatino Linotype"/>
          <w:b/>
        </w:rPr>
      </w:pPr>
      <w:r w:rsidRPr="00226EFC">
        <w:rPr>
          <w:rFonts w:ascii="Palatino Linotype" w:eastAsia="Palatino Linotype" w:hAnsi="Palatino Linotype" w:cs="Palatino Linotype"/>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FDD36CF" w14:textId="77777777" w:rsidR="00B14130" w:rsidRPr="00226EFC" w:rsidRDefault="00B14130" w:rsidP="00875782">
      <w:pPr>
        <w:pStyle w:val="Prrafodelista"/>
        <w:ind w:left="0"/>
        <w:rPr>
          <w:rFonts w:ascii="Palatino Linotype" w:eastAsia="Palatino Linotype" w:hAnsi="Palatino Linotype" w:cs="Palatino Linotype"/>
          <w:b/>
        </w:rPr>
      </w:pPr>
    </w:p>
    <w:p w14:paraId="19515B94" w14:textId="77777777" w:rsidR="00B14130" w:rsidRPr="00226EFC" w:rsidRDefault="00B14130" w:rsidP="00875782">
      <w:pPr>
        <w:keepNext/>
        <w:keepLines/>
        <w:spacing w:line="360" w:lineRule="auto"/>
        <w:rPr>
          <w:rFonts w:ascii="Palatino Linotype" w:eastAsia="Palatino Linotype" w:hAnsi="Palatino Linotype" w:cs="Palatino Linotype"/>
          <w:b/>
        </w:rPr>
      </w:pPr>
      <w:r w:rsidRPr="00226EFC">
        <w:rPr>
          <w:rFonts w:ascii="Palatino Linotype" w:eastAsia="Palatino Linotype" w:hAnsi="Palatino Linotype" w:cs="Palatino Linotype"/>
          <w:b/>
        </w:rPr>
        <w:t>TERCERO. Del planteamiento de la Litis.</w:t>
      </w:r>
    </w:p>
    <w:p w14:paraId="7141B084" w14:textId="1234DF64" w:rsidR="00B14130" w:rsidRPr="00226EFC" w:rsidRDefault="00B14130" w:rsidP="00097DF7">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rPr>
      </w:pPr>
      <w:r w:rsidRPr="00226EFC">
        <w:rPr>
          <w:rFonts w:ascii="Palatino Linotype" w:eastAsia="Palatino Linotype" w:hAnsi="Palatino Linotype" w:cs="Palatino Linotype"/>
          <w:color w:val="000000"/>
        </w:rPr>
        <w:t>El Particular solicitó los análisis y estudios que se hayan realizado por parte de las oficinas de las Consejeras sobre la instalación de 18 juntas distritales para la elección judicial 2025 en el Estado de México. (Sic)</w:t>
      </w:r>
    </w:p>
    <w:p w14:paraId="001D99E3" w14:textId="77777777" w:rsidR="00B14130" w:rsidRPr="00226EFC" w:rsidRDefault="00B14130" w:rsidP="00875782">
      <w:pPr>
        <w:spacing w:line="360" w:lineRule="auto"/>
        <w:jc w:val="both"/>
        <w:rPr>
          <w:rFonts w:ascii="Palatino Linotype" w:hAnsi="Palatino Linotype"/>
          <w:b/>
          <w:color w:val="000000"/>
        </w:rPr>
      </w:pPr>
    </w:p>
    <w:p w14:paraId="0AA55C87" w14:textId="4F51E679" w:rsidR="00B14130" w:rsidRPr="00226EFC" w:rsidRDefault="00B14130" w:rsidP="00097DF7">
      <w:pPr>
        <w:pStyle w:val="Prrafodelista"/>
        <w:numPr>
          <w:ilvl w:val="0"/>
          <w:numId w:val="1"/>
        </w:numPr>
        <w:spacing w:line="360" w:lineRule="auto"/>
        <w:ind w:left="0" w:firstLine="0"/>
        <w:jc w:val="both"/>
        <w:rPr>
          <w:rFonts w:ascii="Palatino Linotype" w:hAnsi="Palatino Linotype"/>
        </w:rPr>
      </w:pPr>
      <w:r w:rsidRPr="00226EFC">
        <w:rPr>
          <w:rFonts w:ascii="Palatino Linotype" w:eastAsia="Palatino Linotype" w:hAnsi="Palatino Linotype" w:cs="Palatino Linotype"/>
        </w:rPr>
        <w:t xml:space="preserve">En respuesta, el </w:t>
      </w:r>
      <w:r w:rsidRPr="00226EFC">
        <w:rPr>
          <w:rFonts w:ascii="Palatino Linotype" w:eastAsia="Palatino Linotype" w:hAnsi="Palatino Linotype" w:cs="Palatino Linotype"/>
          <w:b/>
        </w:rPr>
        <w:t>SUJETO OBLIGADO</w:t>
      </w:r>
      <w:r w:rsidRPr="00226EFC">
        <w:rPr>
          <w:rFonts w:ascii="Palatino Linotype" w:eastAsia="Palatino Linotype" w:hAnsi="Palatino Linotype" w:cs="Palatino Linotype"/>
          <w:color w:val="000000"/>
        </w:rPr>
        <w:t xml:space="preserve"> refiere que derivado del análisis de la solicitud de información y de la respuesta emitida por la persona servidora pública de la Dirección  de Organización, </w:t>
      </w:r>
      <w:r w:rsidRPr="00226EFC">
        <w:rPr>
          <w:rFonts w:ascii="Palatino Linotype" w:eastAsia="Palatino Linotype" w:hAnsi="Palatino Linotype" w:cs="Palatino Linotype"/>
          <w:b/>
          <w:bCs/>
          <w:color w:val="000000"/>
        </w:rPr>
        <w:t>lo requerido no corresponde a información generada, poseída y administrada por el Instituto Electoral del Estado de México</w:t>
      </w:r>
      <w:r w:rsidRPr="00226EFC">
        <w:rPr>
          <w:rFonts w:ascii="Palatino Linotype" w:eastAsia="Palatino Linotype" w:hAnsi="Palatino Linotype" w:cs="Palatino Linotype"/>
          <w:color w:val="000000"/>
        </w:rPr>
        <w:t xml:space="preserve"> (IEEM), ya que </w:t>
      </w:r>
      <w:r w:rsidRPr="00226EFC">
        <w:rPr>
          <w:rFonts w:ascii="Palatino Linotype" w:eastAsia="Palatino Linotype" w:hAnsi="Palatino Linotype" w:cs="Palatino Linotype"/>
          <w:color w:val="000000"/>
        </w:rPr>
        <w:lastRenderedPageBreak/>
        <w:t>dentro de sus facultades y atribuciones no se contempla lo solicitado; en este sentido, la información a la cual pretende acceder puede encontrarse en poder del Instituto Nacional Electoral (INE), y remite  el acuerdo IEEM/CT/28/2025 "DE INCOMPETENCIA TOTAL PARA OTORGAR RESPUESTA A LA SOLICITUD DE ACCESO A LA INFORMACIÓN PÚBLICA 00096/IEEM/IP/2025 Y ACUMULADAS" aprobado en la Cuarta Sesión Extraordinaria del Comité de Transparencia celebrada el veinticuatro de febrero de dos mil veinticinco, en el cual hace del conocimiento a la parte recurrente que ese Instituto no es competente para generar, poseer o administrar la información solicitada, indicando el fundamento y atribuciones que tiene el INE, respecto a la geografía electoral, incluida la determinación de los distritos electorales y su división en secciones electorales, así como la delimitación de las circunscripciones plurinominales y el establecimiento de cabeceras, para los procesos electorales federales y locales.</w:t>
      </w:r>
    </w:p>
    <w:p w14:paraId="771B0F92" w14:textId="77777777" w:rsidR="00B14130" w:rsidRPr="00226EFC" w:rsidRDefault="00B14130" w:rsidP="00875782">
      <w:pPr>
        <w:pBdr>
          <w:top w:val="nil"/>
          <w:left w:val="nil"/>
          <w:bottom w:val="nil"/>
          <w:right w:val="nil"/>
          <w:between w:val="nil"/>
        </w:pBdr>
        <w:spacing w:line="360" w:lineRule="auto"/>
        <w:jc w:val="both"/>
        <w:rPr>
          <w:rFonts w:ascii="Palatino Linotype" w:eastAsia="Palatino Linotype" w:hAnsi="Palatino Linotype" w:cs="Palatino Linotype"/>
          <w:i/>
        </w:rPr>
      </w:pPr>
    </w:p>
    <w:p w14:paraId="64315570" w14:textId="77777777" w:rsidR="00B14130" w:rsidRPr="00226EFC" w:rsidRDefault="00B14130" w:rsidP="00097DF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rPr>
      </w:pPr>
      <w:r w:rsidRPr="00226EFC">
        <w:rPr>
          <w:rFonts w:ascii="Palatino Linotype" w:eastAsia="Palatino Linotype" w:hAnsi="Palatino Linotype" w:cs="Palatino Linotype"/>
          <w:color w:val="000000"/>
        </w:rPr>
        <w:t xml:space="preserve">Posteriormente, el </w:t>
      </w:r>
      <w:r w:rsidRPr="00226EFC">
        <w:rPr>
          <w:rFonts w:ascii="Palatino Linotype" w:eastAsia="Palatino Linotype" w:hAnsi="Palatino Linotype" w:cs="Palatino Linotype"/>
          <w:b/>
          <w:color w:val="000000"/>
        </w:rPr>
        <w:t xml:space="preserve">RECURRENTE </w:t>
      </w:r>
      <w:r w:rsidRPr="00226EFC">
        <w:rPr>
          <w:rFonts w:ascii="Palatino Linotype" w:eastAsia="Palatino Linotype" w:hAnsi="Palatino Linotype" w:cs="Palatino Linotype"/>
          <w:color w:val="000000"/>
        </w:rPr>
        <w:t>interpuso recurso de revisión en el que se inconformó por la negativa de la información solicitada.</w:t>
      </w:r>
    </w:p>
    <w:p w14:paraId="53A79E33" w14:textId="77777777" w:rsidR="00B14130" w:rsidRPr="00226EFC" w:rsidRDefault="00B14130" w:rsidP="00875782">
      <w:pPr>
        <w:rPr>
          <w:rFonts w:ascii="Palatino Linotype" w:eastAsia="Palatino Linotype" w:hAnsi="Palatino Linotype" w:cs="Palatino Linotype"/>
          <w:color w:val="000000"/>
        </w:rPr>
      </w:pPr>
    </w:p>
    <w:p w14:paraId="606CF5AC" w14:textId="77777777" w:rsidR="00B14130" w:rsidRPr="00226EFC" w:rsidRDefault="00B14130" w:rsidP="00097DF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rPr>
      </w:pPr>
      <w:r w:rsidRPr="00226EFC">
        <w:rPr>
          <w:rFonts w:ascii="Palatino Linotype" w:eastAsia="Palatino Linotype" w:hAnsi="Palatino Linotype" w:cs="Palatino Linotype"/>
          <w:color w:val="000000"/>
        </w:rPr>
        <w:t xml:space="preserve">En dichas condiciones, la </w:t>
      </w:r>
      <w:r w:rsidRPr="00226EFC">
        <w:rPr>
          <w:rFonts w:ascii="Palatino Linotype" w:eastAsia="Palatino Linotype" w:hAnsi="Palatino Linotype" w:cs="Palatino Linotype"/>
          <w:i/>
          <w:color w:val="000000"/>
        </w:rPr>
        <w:t>Litis</w:t>
      </w:r>
      <w:r w:rsidRPr="00226EFC">
        <w:rPr>
          <w:rFonts w:ascii="Palatino Linotype" w:eastAsia="Palatino Linotype" w:hAnsi="Palatino Linotype" w:cs="Palatino Linotype"/>
          <w:color w:val="000000"/>
        </w:rPr>
        <w:t xml:space="preserve"> a resolver en este recurso se circunscribe a determinar si se actualizan las causales de procedencia previstas en el artículo 179, </w:t>
      </w:r>
      <w:r w:rsidRPr="00226EFC">
        <w:rPr>
          <w:rFonts w:ascii="Palatino Linotype" w:eastAsia="Palatino Linotype" w:hAnsi="Palatino Linotype" w:cs="Palatino Linotype"/>
          <w:b/>
          <w:color w:val="000000"/>
        </w:rPr>
        <w:t xml:space="preserve">fracción I </w:t>
      </w:r>
      <w:r w:rsidRPr="00226EFC">
        <w:rPr>
          <w:rFonts w:ascii="Palatino Linotype" w:eastAsia="Palatino Linotype" w:hAnsi="Palatino Linotype" w:cs="Palatino Linotype"/>
          <w:color w:val="000000"/>
        </w:rPr>
        <w:t>de la Ley</w:t>
      </w:r>
      <w:r w:rsidRPr="00226EFC">
        <w:rPr>
          <w:rFonts w:ascii="Palatino Linotype" w:eastAsia="Palatino Linotype" w:hAnsi="Palatino Linotype" w:cs="Palatino Linotype"/>
          <w:b/>
          <w:color w:val="000000"/>
        </w:rPr>
        <w:t xml:space="preserve"> de Transparencia y Acceso a la Información Pública del Estado de </w:t>
      </w:r>
      <w:r w:rsidRPr="00226EFC">
        <w:rPr>
          <w:rFonts w:ascii="Palatino Linotype" w:eastAsia="Palatino Linotype" w:hAnsi="Palatino Linotype" w:cs="Palatino Linotype"/>
          <w:color w:val="000000"/>
        </w:rPr>
        <w:t>México</w:t>
      </w:r>
      <w:r w:rsidRPr="00226EFC">
        <w:rPr>
          <w:rFonts w:ascii="Palatino Linotype" w:eastAsia="Palatino Linotype" w:hAnsi="Palatino Linotype" w:cs="Palatino Linotype"/>
          <w:b/>
          <w:color w:val="000000"/>
        </w:rPr>
        <w:t xml:space="preserve"> y Municipios</w:t>
      </w:r>
      <w:r w:rsidRPr="00226EFC">
        <w:rPr>
          <w:rFonts w:ascii="Palatino Linotype" w:eastAsia="Palatino Linotype" w:hAnsi="Palatino Linotype" w:cs="Palatino Linotype"/>
          <w:color w:val="000000"/>
        </w:rPr>
        <w:t xml:space="preserve">; fracción que determina la hipótesis jurídica relativa a </w:t>
      </w:r>
      <w:r w:rsidRPr="00226EFC">
        <w:rPr>
          <w:rFonts w:ascii="Palatino Linotype" w:eastAsia="Palatino Linotype" w:hAnsi="Palatino Linotype" w:cs="Palatino Linotype"/>
          <w:b/>
          <w:color w:val="000000"/>
        </w:rPr>
        <w:t>la negativa de la información solicitada.</w:t>
      </w:r>
    </w:p>
    <w:p w14:paraId="515760E7" w14:textId="77777777" w:rsidR="00862534" w:rsidRPr="00226EFC" w:rsidRDefault="00862534" w:rsidP="00875782">
      <w:pPr>
        <w:pStyle w:val="Prrafodelista"/>
        <w:ind w:left="0"/>
        <w:rPr>
          <w:rFonts w:ascii="Palatino Linotype" w:eastAsia="Palatino Linotype" w:hAnsi="Palatino Linotype" w:cs="Palatino Linotype"/>
          <w:i/>
        </w:rPr>
      </w:pPr>
    </w:p>
    <w:p w14:paraId="6A621F4B" w14:textId="77777777" w:rsidR="00862534" w:rsidRPr="00226EFC" w:rsidRDefault="00862534" w:rsidP="00875782">
      <w:pPr>
        <w:pBdr>
          <w:top w:val="nil"/>
          <w:left w:val="nil"/>
          <w:bottom w:val="nil"/>
          <w:right w:val="nil"/>
          <w:between w:val="nil"/>
        </w:pBdr>
        <w:spacing w:line="360" w:lineRule="auto"/>
        <w:jc w:val="both"/>
        <w:rPr>
          <w:rFonts w:ascii="Palatino Linotype" w:eastAsia="Palatino Linotype" w:hAnsi="Palatino Linotype" w:cs="Palatino Linotype"/>
          <w:i/>
        </w:rPr>
      </w:pPr>
    </w:p>
    <w:p w14:paraId="4F19BDF2" w14:textId="77777777" w:rsidR="00B14130" w:rsidRPr="00226EFC" w:rsidRDefault="00B14130" w:rsidP="00875782">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color w:val="000000"/>
        </w:rPr>
      </w:pPr>
    </w:p>
    <w:p w14:paraId="2998CD6C" w14:textId="77777777" w:rsidR="00B14130" w:rsidRPr="00226EFC" w:rsidRDefault="00B14130" w:rsidP="00875782">
      <w:pPr>
        <w:pStyle w:val="Ttulo1"/>
        <w:spacing w:before="0" w:line="360" w:lineRule="auto"/>
        <w:rPr>
          <w:rFonts w:ascii="Palatino Linotype" w:eastAsia="Palatino Linotype" w:hAnsi="Palatino Linotype" w:cs="Palatino Linotype"/>
          <w:b/>
          <w:color w:val="auto"/>
          <w:sz w:val="24"/>
          <w:szCs w:val="24"/>
        </w:rPr>
      </w:pPr>
      <w:r w:rsidRPr="00226EFC">
        <w:rPr>
          <w:rFonts w:ascii="Palatino Linotype" w:eastAsia="Palatino Linotype" w:hAnsi="Palatino Linotype" w:cs="Palatino Linotype"/>
          <w:b/>
          <w:color w:val="auto"/>
          <w:sz w:val="24"/>
          <w:szCs w:val="24"/>
        </w:rPr>
        <w:lastRenderedPageBreak/>
        <w:t>CUARTO. Del estudio y resolución del asunto.</w:t>
      </w:r>
    </w:p>
    <w:p w14:paraId="2EFEE7AE" w14:textId="77777777" w:rsidR="00B14130" w:rsidRPr="00226EFC" w:rsidRDefault="00B14130" w:rsidP="00097DF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26EFC">
        <w:rPr>
          <w:rFonts w:ascii="Palatino Linotype" w:eastAsia="Palatino Linotype" w:hAnsi="Palatino Linotype" w:cs="Palatino Linotype"/>
          <w:color w:val="000000"/>
        </w:rPr>
        <w:t xml:space="preserve">Acotada la </w:t>
      </w:r>
      <w:r w:rsidRPr="00226EFC">
        <w:rPr>
          <w:rFonts w:ascii="Palatino Linotype" w:eastAsia="Palatino Linotype" w:hAnsi="Palatino Linotype" w:cs="Palatino Linotype"/>
          <w:i/>
          <w:color w:val="000000"/>
        </w:rPr>
        <w:t>Litis</w:t>
      </w:r>
      <w:r w:rsidRPr="00226EFC">
        <w:rPr>
          <w:rFonts w:ascii="Palatino Linotype" w:eastAsia="Palatino Linotype" w:hAnsi="Palatino Linotype" w:cs="Palatino Linotype"/>
          <w:color w:val="000000"/>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040AC76B" w14:textId="77777777" w:rsidR="00B14130" w:rsidRPr="00226EFC" w:rsidRDefault="00B14130" w:rsidP="00875782">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14:paraId="2C91191B" w14:textId="77777777" w:rsidR="00B14130" w:rsidRPr="00226EFC" w:rsidRDefault="00B14130" w:rsidP="00097DF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26EFC">
        <w:rPr>
          <w:rFonts w:ascii="Palatino Linotype" w:eastAsia="Palatino Linotype" w:hAnsi="Palatino Linotype" w:cs="Palatino Linotype"/>
          <w:color w:val="000000"/>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57CF45A" w14:textId="77777777" w:rsidR="00B14130" w:rsidRPr="00226EFC" w:rsidRDefault="00B14130" w:rsidP="00875782">
      <w:pPr>
        <w:spacing w:line="360" w:lineRule="auto"/>
        <w:jc w:val="both"/>
        <w:rPr>
          <w:rFonts w:ascii="Palatino Linotype" w:eastAsia="Palatino Linotype" w:hAnsi="Palatino Linotype" w:cs="Palatino Linotype"/>
        </w:rPr>
      </w:pPr>
    </w:p>
    <w:p w14:paraId="35B70ED7" w14:textId="77777777" w:rsidR="00B14130" w:rsidRPr="00226EFC" w:rsidRDefault="00B14130" w:rsidP="00097DF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26EFC">
        <w:rPr>
          <w:rFonts w:ascii="Palatino Linotype" w:eastAsia="Palatino Linotype" w:hAnsi="Palatino Linotype" w:cs="Palatino Linotype"/>
          <w:color w:val="000000"/>
        </w:rPr>
        <w:t xml:space="preserve">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w:t>
      </w:r>
      <w:r w:rsidRPr="00226EFC">
        <w:rPr>
          <w:rFonts w:ascii="Palatino Linotype" w:eastAsia="Palatino Linotype" w:hAnsi="Palatino Linotype" w:cs="Palatino Linotype"/>
          <w:color w:val="000000"/>
        </w:rPr>
        <w:lastRenderedPageBreak/>
        <w:t>todo acto que derive del ejercicio de sus facultades, competencias o funciones desde su origen la eventual publicidad y reutilización de la información que generen.</w:t>
      </w:r>
    </w:p>
    <w:p w14:paraId="4AC12865" w14:textId="77777777" w:rsidR="00B14130" w:rsidRPr="00226EFC" w:rsidRDefault="00B14130" w:rsidP="00875782">
      <w:pPr>
        <w:pBdr>
          <w:top w:val="nil"/>
          <w:left w:val="nil"/>
          <w:bottom w:val="nil"/>
          <w:right w:val="nil"/>
          <w:between w:val="nil"/>
        </w:pBdr>
        <w:spacing w:line="360" w:lineRule="auto"/>
        <w:rPr>
          <w:rFonts w:ascii="Palatino Linotype" w:eastAsia="Palatino Linotype" w:hAnsi="Palatino Linotype" w:cs="Palatino Linotype"/>
          <w:color w:val="000000"/>
        </w:rPr>
      </w:pPr>
    </w:p>
    <w:p w14:paraId="6F377FCF" w14:textId="77777777" w:rsidR="00B14130" w:rsidRPr="00226EFC" w:rsidRDefault="00B14130" w:rsidP="00097DF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26EFC">
        <w:rPr>
          <w:rFonts w:ascii="Palatino Linotype" w:eastAsia="Palatino Linotype" w:hAnsi="Palatino Linotype" w:cs="Palatino Linotype"/>
          <w:color w:val="000000"/>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F2F0F3A" w14:textId="77777777" w:rsidR="00B14130" w:rsidRPr="00226EFC" w:rsidRDefault="00B14130" w:rsidP="0087578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7B9AF99" w14:textId="77777777" w:rsidR="00B14130" w:rsidRPr="00226EFC" w:rsidRDefault="00B14130" w:rsidP="00097DF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26EFC">
        <w:rPr>
          <w:rFonts w:ascii="Palatino Linotype" w:eastAsia="Palatino Linotype" w:hAnsi="Palatino Linotype" w:cs="Palatino Linotype"/>
          <w:color w:val="000000"/>
        </w:rPr>
        <w:t>Acotada la Litis del presente asunto, es de reiterar que el Particular solicitó</w:t>
      </w:r>
      <w:r w:rsidRPr="00226EFC">
        <w:rPr>
          <w:rFonts w:ascii="Palatino Linotype" w:eastAsia="Palatino Linotype" w:hAnsi="Palatino Linotype" w:cs="Palatino Linotype"/>
          <w:b/>
          <w:color w:val="000000"/>
        </w:rPr>
        <w:t xml:space="preserve"> </w:t>
      </w:r>
      <w:r w:rsidRPr="00226EFC">
        <w:rPr>
          <w:rFonts w:ascii="Palatino Linotype" w:eastAsia="Palatino Linotype" w:hAnsi="Palatino Linotype" w:cs="Palatino Linotype"/>
          <w:color w:val="000000"/>
        </w:rPr>
        <w:t>los análisis y estudios que se hayan realizado por parte de las oficinas de las Consejeras sobre la instalación de 18 juntas distritales para la elección judicial 2025 en el Estado de México. (Sic)</w:t>
      </w:r>
    </w:p>
    <w:p w14:paraId="69925759" w14:textId="77777777" w:rsidR="00B14130" w:rsidRPr="00226EFC" w:rsidRDefault="00B14130" w:rsidP="00875782">
      <w:pPr>
        <w:pStyle w:val="Prrafodelista"/>
        <w:ind w:left="0"/>
        <w:rPr>
          <w:rFonts w:ascii="Palatino Linotype" w:eastAsia="Palatino Linotype" w:hAnsi="Palatino Linotype" w:cs="Palatino Linotype"/>
        </w:rPr>
      </w:pPr>
    </w:p>
    <w:p w14:paraId="3CF408F3" w14:textId="42970C25" w:rsidR="00B14130" w:rsidRPr="00226EFC" w:rsidRDefault="00B14130" w:rsidP="00097DF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26EFC">
        <w:rPr>
          <w:rFonts w:ascii="Palatino Linotype" w:eastAsia="Palatino Linotype" w:hAnsi="Palatino Linotype" w:cs="Palatino Linotype"/>
        </w:rPr>
        <w:t xml:space="preserve">En respuesta, el </w:t>
      </w:r>
      <w:r w:rsidRPr="00226EFC">
        <w:rPr>
          <w:rFonts w:ascii="Palatino Linotype" w:eastAsia="Palatino Linotype" w:hAnsi="Palatino Linotype" w:cs="Palatino Linotype"/>
          <w:b/>
        </w:rPr>
        <w:t>SUJETO OBLIGADO</w:t>
      </w:r>
      <w:r w:rsidRPr="00226EFC">
        <w:rPr>
          <w:rFonts w:ascii="Palatino Linotype" w:eastAsia="Palatino Linotype" w:hAnsi="Palatino Linotype" w:cs="Palatino Linotype"/>
          <w:color w:val="000000"/>
        </w:rPr>
        <w:t xml:space="preserve"> refiere que derivado del análisis de la solicitud de información y de la respuesta emitida por la persona servidora pública de la Dirección  de Organización, </w:t>
      </w:r>
      <w:r w:rsidRPr="00226EFC">
        <w:rPr>
          <w:rFonts w:ascii="Palatino Linotype" w:eastAsia="Palatino Linotype" w:hAnsi="Palatino Linotype" w:cs="Palatino Linotype"/>
          <w:b/>
          <w:bCs/>
          <w:color w:val="000000"/>
        </w:rPr>
        <w:t>lo requerido no corresponde a información generada, poseída y administrada por el Instituto Electoral del Estado de México</w:t>
      </w:r>
      <w:r w:rsidRPr="00226EFC">
        <w:rPr>
          <w:rFonts w:ascii="Palatino Linotype" w:eastAsia="Palatino Linotype" w:hAnsi="Palatino Linotype" w:cs="Palatino Linotype"/>
          <w:color w:val="000000"/>
        </w:rPr>
        <w:t xml:space="preserve"> (IEEM), ya que dentro de sus facultades y atribuciones no se contempla lo solicitado; en este sentido, la información a la cual pretende acceder puede encontrarse en poder del Instituto Nacional Electoral (INE), y remite  el acuerdo IEEM/CT/28/2025 "DE INCOMPETENCIA TOTAL PARA OTORGAR RESPUESTA A LA SOLICITUD DE ACCESO A LA INFORMACIÓN PÚBLICA 00096/IEEM/IP/2025 Y ACUMULADAS" aprobado en la Cuarta Sesión Extraordinaria del Comité de Transparencia celebrada el </w:t>
      </w:r>
      <w:r w:rsidRPr="00226EFC">
        <w:rPr>
          <w:rFonts w:ascii="Palatino Linotype" w:eastAsia="Palatino Linotype" w:hAnsi="Palatino Linotype" w:cs="Palatino Linotype"/>
          <w:color w:val="000000"/>
        </w:rPr>
        <w:lastRenderedPageBreak/>
        <w:t>veinticuatro de febrero de dos mil veinticinco, en el cual hace del conocimiento a la parte recurrente que ese Instituto no es competente para generar, poseer o administrar la información solicitada, indicando el fundamento y atribuciones que tiene el INE, respecto a la geografía electoral, incluida la determinación de los distritos electorales y su división en secciones electorales, así como la delimitación de las circunscripciones plurinominales y el establecimiento de cabeceras, para los procesos electorales federales y locales.</w:t>
      </w:r>
    </w:p>
    <w:p w14:paraId="67A76001" w14:textId="77777777" w:rsidR="00B14130" w:rsidRPr="00226EFC" w:rsidRDefault="00B14130" w:rsidP="0087578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B1B072B" w14:textId="77777777" w:rsidR="00B14130" w:rsidRPr="00226EFC" w:rsidRDefault="00B14130" w:rsidP="00097DF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26EFC">
        <w:rPr>
          <w:rFonts w:ascii="Palatino Linotype" w:eastAsia="Palatino Linotype" w:hAnsi="Palatino Linotype" w:cs="Palatino Linotype"/>
          <w:color w:val="000000"/>
        </w:rPr>
        <w:t xml:space="preserve">Posteriormente, el </w:t>
      </w:r>
      <w:r w:rsidRPr="00226EFC">
        <w:rPr>
          <w:rFonts w:ascii="Palatino Linotype" w:eastAsia="Palatino Linotype" w:hAnsi="Palatino Linotype" w:cs="Palatino Linotype"/>
          <w:b/>
          <w:color w:val="000000"/>
        </w:rPr>
        <w:t xml:space="preserve">RECURRENTE </w:t>
      </w:r>
      <w:r w:rsidRPr="00226EFC">
        <w:rPr>
          <w:rFonts w:ascii="Palatino Linotype" w:eastAsia="Palatino Linotype" w:hAnsi="Palatino Linotype" w:cs="Palatino Linotype"/>
          <w:color w:val="000000"/>
        </w:rPr>
        <w:t xml:space="preserve">interpuso recurso de revisión en el que se inconformó por </w:t>
      </w:r>
      <w:r w:rsidRPr="00226EFC">
        <w:rPr>
          <w:rFonts w:ascii="Palatino Linotype" w:eastAsia="Palatino Linotype" w:hAnsi="Palatino Linotype" w:cs="Palatino Linotype"/>
          <w:b/>
          <w:color w:val="000000"/>
        </w:rPr>
        <w:t>la negativa de la información solicitada.</w:t>
      </w:r>
    </w:p>
    <w:p w14:paraId="76EEB94F" w14:textId="77777777" w:rsidR="00B14130" w:rsidRPr="00226EFC" w:rsidRDefault="00B14130" w:rsidP="00875782">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3F4810D9" w14:textId="77777777" w:rsidR="00B14130" w:rsidRPr="00226EFC" w:rsidRDefault="00B14130" w:rsidP="00097DF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26EFC">
        <w:rPr>
          <w:rFonts w:ascii="Palatino Linotype" w:eastAsia="Palatino Linotype" w:hAnsi="Palatino Linotype" w:cs="Palatino Linotype"/>
          <w:color w:val="000000"/>
        </w:rPr>
        <w:t xml:space="preserve">Expuesto lo anterior, </w:t>
      </w:r>
      <w:r w:rsidRPr="00226EFC">
        <w:rPr>
          <w:rFonts w:ascii="Palatino Linotype" w:eastAsia="Calibri" w:hAnsi="Palatino Linotype" w:cs="Arial"/>
          <w:color w:val="000000" w:themeColor="text1"/>
          <w:lang w:val="es-ES"/>
        </w:rPr>
        <w:t xml:space="preserve">cabe </w:t>
      </w:r>
      <w:r w:rsidRPr="00226EFC">
        <w:rPr>
          <w:rFonts w:ascii="Palatino Linotype" w:hAnsi="Palatino Linotype"/>
          <w:color w:val="000000" w:themeColor="text1"/>
        </w:rPr>
        <w:t>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4ABB2621" w14:textId="77777777" w:rsidR="00B14130" w:rsidRPr="00226EFC" w:rsidRDefault="00B14130" w:rsidP="00875782">
      <w:pPr>
        <w:rPr>
          <w:rFonts w:ascii="Palatino Linotype" w:eastAsia="Calibri" w:hAnsi="Palatino Linotype" w:cs="Arial"/>
          <w:color w:val="000000" w:themeColor="text1"/>
          <w:lang w:val="es-ES"/>
        </w:rPr>
      </w:pPr>
    </w:p>
    <w:p w14:paraId="08B29CE7" w14:textId="77777777" w:rsidR="00B14130" w:rsidRPr="00226EFC" w:rsidRDefault="00B14130" w:rsidP="00097DF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26EFC">
        <w:rPr>
          <w:rFonts w:ascii="Palatino Linotype" w:eastAsia="Calibri" w:hAnsi="Palatino Linotype" w:cs="Arial"/>
          <w:color w:val="000000" w:themeColor="text1"/>
          <w:lang w:val="es-ES"/>
        </w:rPr>
        <w:t xml:space="preserve">En </w:t>
      </w:r>
      <w:r w:rsidRPr="00226EFC">
        <w:rPr>
          <w:rFonts w:ascii="Palatino Linotype" w:hAnsi="Palatino Linotype"/>
          <w:color w:val="000000" w:themeColor="text1"/>
        </w:rPr>
        <w:t xml:space="preserve">este sentido, para </w:t>
      </w:r>
      <w:r w:rsidRPr="00226EFC">
        <w:rPr>
          <w:rFonts w:ascii="Palatino Linotype" w:hAnsi="Palatino Linotype" w:cs="Arial"/>
        </w:rPr>
        <w:t>atender las solicitudes de información, los Sujetos Obligados contarán con un área denominada Unidad de Transparencia</w:t>
      </w:r>
      <w:r w:rsidRPr="00226EFC">
        <w:rPr>
          <w:rFonts w:ascii="Palatino Linotype" w:hAnsi="Palatino Linotype"/>
          <w:vertAlign w:val="superscript"/>
        </w:rPr>
        <w:footnoteReference w:id="2"/>
      </w:r>
      <w:r w:rsidRPr="00226EFC">
        <w:rPr>
          <w:rFonts w:ascii="Palatino Linotype" w:hAnsi="Palatino Linotype" w:cs="Arial"/>
        </w:rPr>
        <w:t xml:space="preserve">, la cual será presidida por un Titular, quien fungirá como enlace entre éstos y los solicitantes. Dicha Unidad será la encargada de tramitar internamente la solicitud de información y tendrá </w:t>
      </w:r>
      <w:r w:rsidRPr="00226EFC">
        <w:rPr>
          <w:rFonts w:ascii="Palatino Linotype" w:hAnsi="Palatino Linotype" w:cs="Arial"/>
        </w:rPr>
        <w:lastRenderedPageBreak/>
        <w:t>la responsabilidad de verificar en cada caso que la misma no sea confidencial o reservada. Asimismo, contará con las facultades internas necesarias para gestionar la atención a las solicitudes de información</w:t>
      </w:r>
      <w:r w:rsidRPr="00226EFC">
        <w:rPr>
          <w:rFonts w:ascii="Palatino Linotype" w:hAnsi="Palatino Linotype" w:cs="Arial"/>
          <w:b/>
          <w:bCs/>
        </w:rPr>
        <w:t xml:space="preserve"> </w:t>
      </w:r>
      <w:r w:rsidRPr="00226EFC">
        <w:rPr>
          <w:rFonts w:ascii="Palatino Linotype" w:hAnsi="Palatino Linotype" w:cs="Arial"/>
        </w:rPr>
        <w:t>en los términos de la Ley General y la Ley de Transparencia y Acceso a la Información Pública del Estado de México y Municipios</w:t>
      </w:r>
      <w:r w:rsidRPr="00226EFC">
        <w:rPr>
          <w:rFonts w:ascii="Palatino Linotype" w:hAnsi="Palatino Linotype"/>
          <w:vertAlign w:val="superscript"/>
        </w:rPr>
        <w:footnoteReference w:id="3"/>
      </w:r>
      <w:r w:rsidRPr="00226EFC">
        <w:rPr>
          <w:rFonts w:ascii="Palatino Linotype" w:hAnsi="Palatino Linotype" w:cs="Arial"/>
        </w:rPr>
        <w:t>.</w:t>
      </w:r>
    </w:p>
    <w:p w14:paraId="473A0663" w14:textId="77777777" w:rsidR="00B14130" w:rsidRPr="00226EFC" w:rsidRDefault="00B14130" w:rsidP="00875782">
      <w:pPr>
        <w:rPr>
          <w:rFonts w:ascii="Palatino Linotype" w:eastAsia="Calibri" w:hAnsi="Palatino Linotype" w:cs="Arial"/>
          <w:color w:val="000000" w:themeColor="text1"/>
          <w:lang w:val="es-ES"/>
        </w:rPr>
      </w:pPr>
    </w:p>
    <w:p w14:paraId="1813CDD9" w14:textId="77777777" w:rsidR="00B14130" w:rsidRPr="00226EFC" w:rsidRDefault="00B14130" w:rsidP="00097DF7">
      <w:pPr>
        <w:pStyle w:val="Prrafodelista"/>
        <w:numPr>
          <w:ilvl w:val="0"/>
          <w:numId w:val="1"/>
        </w:numPr>
        <w:spacing w:line="360" w:lineRule="auto"/>
        <w:ind w:left="0" w:firstLine="0"/>
        <w:jc w:val="both"/>
        <w:rPr>
          <w:rFonts w:ascii="Palatino Linotype" w:eastAsia="Palatino Linotype" w:hAnsi="Palatino Linotype" w:cs="Palatino Linotype"/>
          <w:b/>
        </w:rPr>
      </w:pPr>
      <w:r w:rsidRPr="00226EFC">
        <w:rPr>
          <w:rFonts w:ascii="Palatino Linotype" w:eastAsia="Calibri" w:hAnsi="Palatino Linotype" w:cs="Arial"/>
          <w:color w:val="000000" w:themeColor="text1"/>
          <w:lang w:val="es-ES"/>
        </w:rPr>
        <w:t xml:space="preserve">De </w:t>
      </w:r>
      <w:r w:rsidRPr="00226EFC">
        <w:rPr>
          <w:rFonts w:ascii="Palatino Linotype" w:hAnsi="Palatino Linotype" w:cs="Arial"/>
          <w:color w:val="000000" w:themeColor="text1"/>
        </w:rPr>
        <w:t>conformidad con lo dispuesto en la Ley de Transparencia y Acceso a la Información Pública del Estado de México y Municipios, las Unidades de Transparencia tendrán, entre sus atribuciones, las siguientes:</w:t>
      </w:r>
    </w:p>
    <w:p w14:paraId="2A4AAEE8" w14:textId="77777777" w:rsidR="00B14130" w:rsidRPr="00226EFC" w:rsidRDefault="00B14130" w:rsidP="00097DF7">
      <w:pPr>
        <w:pStyle w:val="Prrafodelista"/>
        <w:numPr>
          <w:ilvl w:val="1"/>
          <w:numId w:val="5"/>
        </w:numPr>
        <w:spacing w:before="240" w:after="240"/>
        <w:ind w:left="0" w:hanging="142"/>
        <w:jc w:val="both"/>
        <w:rPr>
          <w:rFonts w:ascii="Palatino Linotype" w:hAnsi="Palatino Linotype" w:cs="Arial"/>
          <w:color w:val="000000" w:themeColor="text1"/>
        </w:rPr>
      </w:pPr>
      <w:r w:rsidRPr="00226EFC">
        <w:rPr>
          <w:rFonts w:ascii="Palatino Linotype" w:hAnsi="Palatino Linotype" w:cs="Arial"/>
          <w:color w:val="000000" w:themeColor="text1"/>
        </w:rPr>
        <w:t>Recibir, tramitar y dar respuesta a las solicitudes de acceso a la información;</w:t>
      </w:r>
    </w:p>
    <w:p w14:paraId="0E24C570" w14:textId="77777777" w:rsidR="00B14130" w:rsidRPr="00226EFC" w:rsidRDefault="00B14130" w:rsidP="00097DF7">
      <w:pPr>
        <w:pStyle w:val="Prrafodelista"/>
        <w:numPr>
          <w:ilvl w:val="1"/>
          <w:numId w:val="5"/>
        </w:numPr>
        <w:spacing w:before="240" w:after="240"/>
        <w:ind w:left="0" w:hanging="142"/>
        <w:jc w:val="both"/>
        <w:rPr>
          <w:rFonts w:ascii="Palatino Linotype" w:hAnsi="Palatino Linotype" w:cs="Arial"/>
          <w:color w:val="000000" w:themeColor="text1"/>
        </w:rPr>
      </w:pPr>
      <w:r w:rsidRPr="00226EFC">
        <w:rPr>
          <w:rFonts w:ascii="Palatino Linotype" w:hAnsi="Palatino Linotype" w:cs="Arial"/>
          <w:color w:val="000000" w:themeColor="text1"/>
        </w:rPr>
        <w:t xml:space="preserve">Realizar, con efectividad, los trámites internos necesarios para la atención de las solicitudes de acceso a la información; </w:t>
      </w:r>
    </w:p>
    <w:p w14:paraId="33B71448" w14:textId="77777777" w:rsidR="00B14130" w:rsidRPr="00226EFC" w:rsidRDefault="00B14130" w:rsidP="00097DF7">
      <w:pPr>
        <w:pStyle w:val="Prrafodelista"/>
        <w:numPr>
          <w:ilvl w:val="1"/>
          <w:numId w:val="5"/>
        </w:numPr>
        <w:spacing w:before="240" w:after="240"/>
        <w:ind w:left="0" w:hanging="142"/>
        <w:jc w:val="both"/>
        <w:rPr>
          <w:rFonts w:ascii="Palatino Linotype" w:hAnsi="Palatino Linotype" w:cs="Arial"/>
          <w:color w:val="000000" w:themeColor="text1"/>
        </w:rPr>
      </w:pPr>
      <w:r w:rsidRPr="00226EFC">
        <w:rPr>
          <w:rFonts w:ascii="Palatino Linotype" w:hAnsi="Palatino Linotype" w:cs="Arial"/>
          <w:color w:val="000000" w:themeColor="text1"/>
        </w:rPr>
        <w:t xml:space="preserve">Entregar, en su caso, a los particulares la información solicitada; y </w:t>
      </w:r>
    </w:p>
    <w:p w14:paraId="1191E9A6" w14:textId="77777777" w:rsidR="00B14130" w:rsidRPr="00226EFC" w:rsidRDefault="00B14130" w:rsidP="00097DF7">
      <w:pPr>
        <w:pStyle w:val="Prrafodelista"/>
        <w:numPr>
          <w:ilvl w:val="1"/>
          <w:numId w:val="5"/>
        </w:numPr>
        <w:spacing w:before="240" w:after="240"/>
        <w:ind w:left="0" w:hanging="142"/>
        <w:jc w:val="both"/>
        <w:rPr>
          <w:rFonts w:ascii="Palatino Linotype" w:hAnsi="Palatino Linotype"/>
          <w:color w:val="000000" w:themeColor="text1"/>
        </w:rPr>
      </w:pPr>
      <w:r w:rsidRPr="00226EFC">
        <w:rPr>
          <w:rFonts w:ascii="Palatino Linotype" w:hAnsi="Palatino Linotype" w:cs="Arial"/>
          <w:color w:val="000000" w:themeColor="text1"/>
        </w:rPr>
        <w:t>Efectuar las notificaciones a los solicitantes.</w:t>
      </w:r>
    </w:p>
    <w:p w14:paraId="25BD3077" w14:textId="77777777" w:rsidR="00B14130" w:rsidRPr="00226EFC" w:rsidRDefault="00B14130" w:rsidP="00875782">
      <w:pPr>
        <w:spacing w:before="240" w:after="240"/>
        <w:jc w:val="both"/>
        <w:rPr>
          <w:rFonts w:ascii="Palatino Linotype" w:hAnsi="Palatino Linotype"/>
          <w:color w:val="000000" w:themeColor="text1"/>
        </w:rPr>
      </w:pPr>
    </w:p>
    <w:p w14:paraId="65F910AE" w14:textId="77777777" w:rsidR="00B14130" w:rsidRPr="00226EFC" w:rsidRDefault="00B14130" w:rsidP="00097DF7">
      <w:pPr>
        <w:numPr>
          <w:ilvl w:val="0"/>
          <w:numId w:val="1"/>
        </w:numPr>
        <w:spacing w:line="360" w:lineRule="auto"/>
        <w:ind w:left="0" w:firstLine="0"/>
        <w:jc w:val="both"/>
        <w:rPr>
          <w:rFonts w:ascii="Palatino Linotype" w:eastAsia="Palatino Linotype" w:hAnsi="Palatino Linotype" w:cs="Palatino Linotype"/>
          <w:b/>
        </w:rPr>
      </w:pPr>
      <w:r w:rsidRPr="00226EFC">
        <w:rPr>
          <w:rFonts w:ascii="Palatino Linotype" w:eastAsia="Calibri" w:hAnsi="Palatino Linotype" w:cs="Arial"/>
          <w:color w:val="000000" w:themeColor="text1"/>
          <w:lang w:val="es-ES"/>
        </w:rPr>
        <w:t xml:space="preserve">Otros </w:t>
      </w:r>
      <w:r w:rsidRPr="00226EFC">
        <w:rPr>
          <w:rFonts w:ascii="Palatino Linotype" w:hAnsi="Palatino Linotype" w:cs="Arial"/>
          <w:color w:val="000000" w:themeColor="text1"/>
        </w:rPr>
        <w:t xml:space="preserve">sujetos del proceso de atención a las solicitudes de información son los servidores públicos habilitados, quienes serán designados por el titular del </w:t>
      </w:r>
      <w:r w:rsidRPr="00226EFC">
        <w:rPr>
          <w:rFonts w:ascii="Palatino Linotype" w:hAnsi="Palatino Linotype" w:cs="Arial"/>
          <w:b/>
          <w:color w:val="000000" w:themeColor="text1"/>
        </w:rPr>
        <w:t xml:space="preserve">SUJETO OBLIGADO </w:t>
      </w:r>
      <w:r w:rsidRPr="00226EFC">
        <w:rPr>
          <w:rFonts w:ascii="Palatino Linotype" w:hAnsi="Palatino Linotype" w:cs="Arial"/>
          <w:color w:val="000000" w:themeColor="text1"/>
        </w:rPr>
        <w:t>a propuesta del responsable de la Unidad de Transparencia</w:t>
      </w:r>
      <w:r w:rsidRPr="00226EFC">
        <w:rPr>
          <w:rStyle w:val="Refdenotaalpie"/>
          <w:rFonts w:ascii="Palatino Linotype" w:hAnsi="Palatino Linotype" w:cs="Arial"/>
          <w:color w:val="000000" w:themeColor="text1"/>
        </w:rPr>
        <w:footnoteReference w:id="4"/>
      </w:r>
      <w:r w:rsidRPr="00226EFC">
        <w:rPr>
          <w:rFonts w:ascii="Palatino Linotype" w:hAnsi="Palatino Linotype" w:cs="Arial"/>
          <w:color w:val="000000" w:themeColor="text1"/>
        </w:rPr>
        <w:t xml:space="preserve"> y tendrán, entre sus atribuciones, las siguientes</w:t>
      </w:r>
      <w:r w:rsidRPr="00226EFC">
        <w:rPr>
          <w:rStyle w:val="Refdenotaalpie"/>
          <w:rFonts w:ascii="Palatino Linotype" w:hAnsi="Palatino Linotype" w:cs="Arial"/>
          <w:color w:val="000000" w:themeColor="text1"/>
        </w:rPr>
        <w:footnoteReference w:id="5"/>
      </w:r>
      <w:r w:rsidRPr="00226EFC">
        <w:rPr>
          <w:rFonts w:ascii="Palatino Linotype" w:hAnsi="Palatino Linotype" w:cs="Arial"/>
          <w:color w:val="000000" w:themeColor="text1"/>
        </w:rPr>
        <w:t>:</w:t>
      </w:r>
    </w:p>
    <w:p w14:paraId="25FCD100" w14:textId="19D132A9" w:rsidR="00B14130" w:rsidRPr="00226EFC" w:rsidRDefault="00B14130" w:rsidP="00097DF7">
      <w:pPr>
        <w:pStyle w:val="Prrafodelista"/>
        <w:numPr>
          <w:ilvl w:val="1"/>
          <w:numId w:val="6"/>
        </w:numPr>
        <w:spacing w:before="240" w:after="240"/>
        <w:ind w:left="0" w:hanging="142"/>
        <w:jc w:val="both"/>
        <w:rPr>
          <w:rFonts w:ascii="Palatino Linotype" w:hAnsi="Palatino Linotype" w:cs="Arial"/>
          <w:color w:val="000000" w:themeColor="text1"/>
        </w:rPr>
      </w:pPr>
      <w:r w:rsidRPr="00226EFC">
        <w:rPr>
          <w:rFonts w:ascii="Palatino Linotype" w:hAnsi="Palatino Linotype" w:cs="Arial"/>
          <w:color w:val="000000" w:themeColor="text1"/>
        </w:rPr>
        <w:t>Localzar la información que le solicite la Unidad de Transparencia; y</w:t>
      </w:r>
    </w:p>
    <w:p w14:paraId="6EEAC005" w14:textId="77777777" w:rsidR="00B14130" w:rsidRPr="00226EFC" w:rsidRDefault="00B14130" w:rsidP="00097DF7">
      <w:pPr>
        <w:pStyle w:val="Prrafodelista"/>
        <w:numPr>
          <w:ilvl w:val="1"/>
          <w:numId w:val="6"/>
        </w:numPr>
        <w:spacing w:before="240" w:after="240"/>
        <w:ind w:left="0" w:hanging="142"/>
        <w:jc w:val="both"/>
        <w:rPr>
          <w:rFonts w:ascii="Palatino Linotype" w:hAnsi="Palatino Linotype"/>
          <w:color w:val="000000" w:themeColor="text1"/>
        </w:rPr>
      </w:pPr>
      <w:r w:rsidRPr="00226EFC">
        <w:rPr>
          <w:rFonts w:ascii="Palatino Linotype" w:hAnsi="Palatino Linotype" w:cs="Arial"/>
          <w:color w:val="000000" w:themeColor="text1"/>
        </w:rPr>
        <w:t>Proporcionar la información que obre en los archivos y que le sea solicitada por la Unidad de Transparencia.</w:t>
      </w:r>
    </w:p>
    <w:p w14:paraId="3ED5638C" w14:textId="77777777" w:rsidR="00B14130" w:rsidRPr="00226EFC" w:rsidRDefault="00B14130" w:rsidP="00875782">
      <w:pPr>
        <w:jc w:val="both"/>
        <w:rPr>
          <w:rFonts w:ascii="Palatino Linotype" w:eastAsia="Palatino Linotype" w:hAnsi="Palatino Linotype" w:cs="Palatino Linotype"/>
          <w:b/>
        </w:rPr>
      </w:pPr>
    </w:p>
    <w:p w14:paraId="1B58C2B6" w14:textId="77777777" w:rsidR="00B14130" w:rsidRPr="00226EFC" w:rsidRDefault="00B14130" w:rsidP="00097DF7">
      <w:pPr>
        <w:numPr>
          <w:ilvl w:val="0"/>
          <w:numId w:val="1"/>
        </w:numPr>
        <w:spacing w:line="360" w:lineRule="auto"/>
        <w:ind w:left="0" w:firstLine="0"/>
        <w:jc w:val="both"/>
        <w:rPr>
          <w:rFonts w:ascii="Palatino Linotype" w:eastAsia="Palatino Linotype" w:hAnsi="Palatino Linotype" w:cs="Palatino Linotype"/>
          <w:b/>
        </w:rPr>
      </w:pPr>
      <w:r w:rsidRPr="00226EFC">
        <w:rPr>
          <w:rFonts w:ascii="Palatino Linotype" w:hAnsi="Palatino Linotype"/>
          <w:color w:val="000000" w:themeColor="text1"/>
        </w:rPr>
        <w:lastRenderedPageBreak/>
        <w:t xml:space="preserve">De </w:t>
      </w:r>
      <w:r w:rsidRPr="00226EFC">
        <w:rPr>
          <w:rFonts w:ascii="Palatino Linotype" w:hAnsi="Palatino Linotype" w:cs="Arial"/>
          <w:color w:val="000000" w:themeColor="text1"/>
        </w:rPr>
        <w:t xml:space="preserve">tal manera que cada una de las áreas administrativas del </w:t>
      </w:r>
      <w:r w:rsidRPr="00226EFC">
        <w:rPr>
          <w:rFonts w:ascii="Palatino Linotype" w:hAnsi="Palatino Linotype" w:cs="Arial"/>
          <w:b/>
          <w:bCs/>
          <w:color w:val="000000" w:themeColor="text1"/>
        </w:rPr>
        <w:t>SUJETO OBLIGADO</w:t>
      </w:r>
      <w:r w:rsidRPr="00226EFC">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37327338" w14:textId="77777777" w:rsidR="00B14130" w:rsidRPr="00226EFC" w:rsidRDefault="00B14130" w:rsidP="00875782">
      <w:pPr>
        <w:spacing w:line="360" w:lineRule="auto"/>
        <w:jc w:val="both"/>
        <w:rPr>
          <w:rFonts w:ascii="Palatino Linotype" w:eastAsia="Palatino Linotype" w:hAnsi="Palatino Linotype" w:cs="Palatino Linotype"/>
          <w:b/>
        </w:rPr>
      </w:pPr>
    </w:p>
    <w:p w14:paraId="257B008A" w14:textId="77777777" w:rsidR="00B14130" w:rsidRPr="00226EFC" w:rsidRDefault="00B14130" w:rsidP="00097DF7">
      <w:pPr>
        <w:numPr>
          <w:ilvl w:val="0"/>
          <w:numId w:val="1"/>
        </w:numPr>
        <w:spacing w:line="360" w:lineRule="auto"/>
        <w:ind w:left="0" w:firstLine="0"/>
        <w:jc w:val="both"/>
        <w:rPr>
          <w:rFonts w:ascii="Palatino Linotype" w:eastAsia="Palatino Linotype" w:hAnsi="Palatino Linotype" w:cs="Palatino Linotype"/>
          <w:b/>
        </w:rPr>
      </w:pPr>
      <w:r w:rsidRPr="00226EFC">
        <w:rPr>
          <w:rFonts w:ascii="Palatino Linotype" w:eastAsia="Calibri" w:hAnsi="Palatino Linotype" w:cs="Arial"/>
          <w:color w:val="000000" w:themeColor="text1"/>
          <w:lang w:val="es-ES"/>
        </w:rPr>
        <w:t xml:space="preserve">Aunado a lo anterior, </w:t>
      </w:r>
      <w:r w:rsidRPr="00226EFC">
        <w:rPr>
          <w:rFonts w:ascii="Palatino Linotype" w:hAnsi="Palatino Linotype"/>
          <w:color w:val="000000" w:themeColor="text1"/>
        </w:rPr>
        <w:t>la Ley de Transparencia y Acceso a la Información Pública del Estado de México y Municipios, en su artículo 53, establece las funciones correspondientes a esta Unidad; mismas que se inserta a continuación:</w:t>
      </w:r>
    </w:p>
    <w:p w14:paraId="2A42AC8F" w14:textId="77777777" w:rsidR="00B14130" w:rsidRPr="00226EFC" w:rsidRDefault="00B14130" w:rsidP="00875782">
      <w:pPr>
        <w:pStyle w:val="Prrafodelista"/>
        <w:tabs>
          <w:tab w:val="left" w:pos="426"/>
        </w:tabs>
        <w:spacing w:before="240" w:after="240"/>
        <w:ind w:left="0"/>
        <w:jc w:val="both"/>
        <w:rPr>
          <w:rFonts w:ascii="Palatino Linotype" w:hAnsi="Palatino Linotype"/>
          <w:i/>
          <w:iCs/>
        </w:rPr>
      </w:pPr>
      <w:r w:rsidRPr="00226EFC">
        <w:rPr>
          <w:rFonts w:ascii="Palatino Linotype" w:hAnsi="Palatino Linotype"/>
          <w:b/>
          <w:bCs/>
          <w:i/>
          <w:iCs/>
        </w:rPr>
        <w:t>“Artículo 53</w:t>
      </w:r>
      <w:r w:rsidRPr="00226EFC">
        <w:rPr>
          <w:rFonts w:ascii="Palatino Linotype" w:hAnsi="Palatino Linotype"/>
          <w:i/>
          <w:iCs/>
        </w:rPr>
        <w:t xml:space="preserve">. Las Unidades de Transparencia tendrán las siguientes funciones: </w:t>
      </w:r>
    </w:p>
    <w:p w14:paraId="5AE2A105" w14:textId="77777777" w:rsidR="00B14130" w:rsidRPr="00226EFC" w:rsidRDefault="00B14130" w:rsidP="00875782">
      <w:pPr>
        <w:pStyle w:val="Prrafodelista"/>
        <w:tabs>
          <w:tab w:val="left" w:pos="426"/>
        </w:tabs>
        <w:spacing w:before="240" w:after="240"/>
        <w:ind w:left="0"/>
        <w:jc w:val="both"/>
        <w:rPr>
          <w:rFonts w:ascii="Palatino Linotype" w:hAnsi="Palatino Linotype"/>
          <w:i/>
          <w:iCs/>
        </w:rPr>
      </w:pPr>
    </w:p>
    <w:p w14:paraId="43482A10" w14:textId="77777777" w:rsidR="00B14130" w:rsidRPr="00226EFC" w:rsidRDefault="00B14130" w:rsidP="00875782">
      <w:pPr>
        <w:pStyle w:val="Prrafodelista"/>
        <w:tabs>
          <w:tab w:val="left" w:pos="426"/>
        </w:tabs>
        <w:spacing w:before="240" w:after="240"/>
        <w:ind w:left="0"/>
        <w:jc w:val="both"/>
        <w:rPr>
          <w:rFonts w:ascii="Palatino Linotype" w:hAnsi="Palatino Linotype"/>
          <w:i/>
          <w:iCs/>
        </w:rPr>
      </w:pPr>
      <w:r w:rsidRPr="00226EFC">
        <w:rPr>
          <w:rFonts w:ascii="Palatino Linotype" w:hAnsi="Palatino Linotype"/>
          <w:i/>
          <w:iCs/>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42827B35" w14:textId="77777777" w:rsidR="00B14130" w:rsidRPr="00226EFC" w:rsidRDefault="00B14130" w:rsidP="00875782">
      <w:pPr>
        <w:pStyle w:val="Prrafodelista"/>
        <w:tabs>
          <w:tab w:val="left" w:pos="426"/>
        </w:tabs>
        <w:spacing w:before="240" w:after="240"/>
        <w:ind w:left="0"/>
        <w:jc w:val="both"/>
        <w:rPr>
          <w:rFonts w:ascii="Palatino Linotype" w:hAnsi="Palatino Linotype"/>
          <w:b/>
          <w:bCs/>
          <w:i/>
          <w:iCs/>
        </w:rPr>
      </w:pPr>
      <w:r w:rsidRPr="00226EFC">
        <w:rPr>
          <w:rFonts w:ascii="Palatino Linotype" w:hAnsi="Palatino Linotype"/>
          <w:b/>
          <w:bCs/>
          <w:i/>
          <w:iCs/>
        </w:rPr>
        <w:t xml:space="preserve">II. Recibir, tramitar y dar respuesta a las solicitudes de acceso a la información; </w:t>
      </w:r>
    </w:p>
    <w:p w14:paraId="22BD8077" w14:textId="77777777" w:rsidR="00B14130" w:rsidRPr="00226EFC" w:rsidRDefault="00B14130" w:rsidP="00875782">
      <w:pPr>
        <w:pStyle w:val="Prrafodelista"/>
        <w:tabs>
          <w:tab w:val="left" w:pos="426"/>
        </w:tabs>
        <w:spacing w:before="240" w:after="240"/>
        <w:ind w:left="0"/>
        <w:jc w:val="both"/>
        <w:rPr>
          <w:rFonts w:ascii="Palatino Linotype" w:hAnsi="Palatino Linotype"/>
          <w:i/>
          <w:iCs/>
        </w:rPr>
      </w:pPr>
      <w:r w:rsidRPr="00226EFC">
        <w:rPr>
          <w:rFonts w:ascii="Palatino Linotype" w:hAnsi="Palatino Linotype"/>
          <w:i/>
          <w:iCs/>
        </w:rPr>
        <w:t xml:space="preserve">III. Auxiliar a los particulares en la elaboración de solicitudes de acceso a la información y, en su caso, orientarlos sobre los sujetos obligados competentes conforme a la normatividad aplicable; </w:t>
      </w:r>
    </w:p>
    <w:p w14:paraId="5AF61166" w14:textId="77777777" w:rsidR="00B14130" w:rsidRPr="00226EFC" w:rsidRDefault="00B14130" w:rsidP="00875782">
      <w:pPr>
        <w:pStyle w:val="Prrafodelista"/>
        <w:tabs>
          <w:tab w:val="left" w:pos="426"/>
        </w:tabs>
        <w:spacing w:before="240" w:after="240"/>
        <w:ind w:left="0"/>
        <w:jc w:val="both"/>
        <w:rPr>
          <w:rFonts w:ascii="Palatino Linotype" w:hAnsi="Palatino Linotype"/>
          <w:b/>
          <w:bCs/>
          <w:i/>
          <w:iCs/>
        </w:rPr>
      </w:pPr>
      <w:r w:rsidRPr="00226EFC">
        <w:rPr>
          <w:rFonts w:ascii="Palatino Linotype" w:hAnsi="Palatino Linotype"/>
          <w:b/>
          <w:bCs/>
          <w:i/>
          <w:iCs/>
        </w:rPr>
        <w:t xml:space="preserve">IV. Realizar, con efectividad, los trámites internos necesarios para la atención de las solicitudes de acceso a la información; </w:t>
      </w:r>
    </w:p>
    <w:p w14:paraId="2D064A6D" w14:textId="77777777" w:rsidR="00B14130" w:rsidRPr="00226EFC" w:rsidRDefault="00B14130" w:rsidP="00875782">
      <w:pPr>
        <w:pStyle w:val="Prrafodelista"/>
        <w:tabs>
          <w:tab w:val="left" w:pos="426"/>
        </w:tabs>
        <w:spacing w:before="240" w:after="240"/>
        <w:ind w:left="0"/>
        <w:jc w:val="both"/>
        <w:rPr>
          <w:rFonts w:ascii="Palatino Linotype" w:hAnsi="Palatino Linotype"/>
          <w:i/>
          <w:iCs/>
        </w:rPr>
      </w:pPr>
      <w:r w:rsidRPr="00226EFC">
        <w:rPr>
          <w:rFonts w:ascii="Palatino Linotype" w:hAnsi="Palatino Linotype"/>
          <w:i/>
          <w:iCs/>
        </w:rPr>
        <w:t xml:space="preserve">V. Entregar, en su caso, a los particulares la información solicitada; </w:t>
      </w:r>
    </w:p>
    <w:p w14:paraId="6561FF4D" w14:textId="77777777" w:rsidR="00B14130" w:rsidRPr="00226EFC" w:rsidRDefault="00B14130" w:rsidP="00875782">
      <w:pPr>
        <w:pStyle w:val="Prrafodelista"/>
        <w:tabs>
          <w:tab w:val="left" w:pos="426"/>
        </w:tabs>
        <w:spacing w:before="240" w:after="240"/>
        <w:ind w:left="0"/>
        <w:jc w:val="both"/>
        <w:rPr>
          <w:rFonts w:ascii="Palatino Linotype" w:hAnsi="Palatino Linotype"/>
          <w:i/>
          <w:iCs/>
        </w:rPr>
      </w:pPr>
      <w:r w:rsidRPr="00226EFC">
        <w:rPr>
          <w:rFonts w:ascii="Palatino Linotype" w:hAnsi="Palatino Linotype"/>
          <w:i/>
          <w:iCs/>
        </w:rPr>
        <w:t xml:space="preserve">VI. Efectuar las notificaciones a los solicitantes; </w:t>
      </w:r>
    </w:p>
    <w:p w14:paraId="7B8C26A7" w14:textId="77777777" w:rsidR="00B14130" w:rsidRPr="00226EFC" w:rsidRDefault="00B14130" w:rsidP="00875782">
      <w:pPr>
        <w:pStyle w:val="Prrafodelista"/>
        <w:tabs>
          <w:tab w:val="left" w:pos="426"/>
        </w:tabs>
        <w:spacing w:before="240" w:after="240"/>
        <w:ind w:left="0"/>
        <w:jc w:val="both"/>
        <w:rPr>
          <w:rFonts w:ascii="Palatino Linotype" w:hAnsi="Palatino Linotype"/>
          <w:i/>
          <w:iCs/>
        </w:rPr>
      </w:pPr>
      <w:r w:rsidRPr="00226EFC">
        <w:rPr>
          <w:rFonts w:ascii="Palatino Linotype" w:hAnsi="Palatino Linotype"/>
          <w:i/>
          <w:iCs/>
        </w:rPr>
        <w:t xml:space="preserve">VII. Proponer al Comité de Transparencia, los procedimientos internos que aseguren la mayor eficiencia en la gestión de las solicitudes de acceso a la información, conforme a la normatividad aplicable; </w:t>
      </w:r>
    </w:p>
    <w:p w14:paraId="4AB3D445" w14:textId="77777777" w:rsidR="00B14130" w:rsidRPr="00226EFC" w:rsidRDefault="00B14130" w:rsidP="00875782">
      <w:pPr>
        <w:pStyle w:val="Prrafodelista"/>
        <w:tabs>
          <w:tab w:val="left" w:pos="426"/>
        </w:tabs>
        <w:spacing w:before="240" w:after="240"/>
        <w:ind w:left="0"/>
        <w:jc w:val="both"/>
        <w:rPr>
          <w:rFonts w:ascii="Palatino Linotype" w:hAnsi="Palatino Linotype"/>
          <w:i/>
          <w:iCs/>
        </w:rPr>
      </w:pPr>
      <w:r w:rsidRPr="00226EFC">
        <w:rPr>
          <w:rFonts w:ascii="Palatino Linotype" w:hAnsi="Palatino Linotype"/>
          <w:i/>
          <w:iCs/>
        </w:rPr>
        <w:t xml:space="preserve">VIII. Proponer a quien preside el Comité de Transparencia, personal habilitado que sea necesario para recibir y dar trámite a las solicitudes de acceso a la información; </w:t>
      </w:r>
    </w:p>
    <w:p w14:paraId="6FE341CA" w14:textId="77777777" w:rsidR="00B14130" w:rsidRPr="00226EFC" w:rsidRDefault="00B14130" w:rsidP="00875782">
      <w:pPr>
        <w:pStyle w:val="Prrafodelista"/>
        <w:tabs>
          <w:tab w:val="left" w:pos="426"/>
        </w:tabs>
        <w:spacing w:before="240" w:after="240"/>
        <w:ind w:left="0"/>
        <w:jc w:val="both"/>
        <w:rPr>
          <w:rFonts w:ascii="Palatino Linotype" w:hAnsi="Palatino Linotype"/>
          <w:b/>
          <w:bCs/>
          <w:i/>
          <w:iCs/>
        </w:rPr>
      </w:pPr>
      <w:r w:rsidRPr="00226EFC">
        <w:rPr>
          <w:rFonts w:ascii="Palatino Linotype" w:hAnsi="Palatino Linotype"/>
          <w:b/>
          <w:bCs/>
          <w:i/>
          <w:iCs/>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7C5FE3B5" w14:textId="77777777" w:rsidR="00B14130" w:rsidRPr="00226EFC" w:rsidRDefault="00B14130" w:rsidP="00875782">
      <w:pPr>
        <w:pStyle w:val="Prrafodelista"/>
        <w:tabs>
          <w:tab w:val="left" w:pos="426"/>
        </w:tabs>
        <w:spacing w:before="240" w:after="240"/>
        <w:ind w:left="0"/>
        <w:jc w:val="both"/>
        <w:rPr>
          <w:rFonts w:ascii="Palatino Linotype" w:hAnsi="Palatino Linotype"/>
          <w:i/>
          <w:iCs/>
        </w:rPr>
      </w:pPr>
      <w:r w:rsidRPr="00226EFC">
        <w:rPr>
          <w:rFonts w:ascii="Palatino Linotype" w:hAnsi="Palatino Linotype"/>
          <w:i/>
          <w:iCs/>
        </w:rPr>
        <w:lastRenderedPageBreak/>
        <w:t xml:space="preserve">X. Presentar ante el Comité, el proyecto de clasificación de información; </w:t>
      </w:r>
    </w:p>
    <w:p w14:paraId="05AF8461" w14:textId="77777777" w:rsidR="00B14130" w:rsidRPr="00226EFC" w:rsidRDefault="00B14130" w:rsidP="00875782">
      <w:pPr>
        <w:pStyle w:val="Prrafodelista"/>
        <w:tabs>
          <w:tab w:val="left" w:pos="426"/>
        </w:tabs>
        <w:spacing w:before="240" w:after="240"/>
        <w:ind w:left="0"/>
        <w:jc w:val="both"/>
        <w:rPr>
          <w:rFonts w:ascii="Palatino Linotype" w:hAnsi="Palatino Linotype"/>
          <w:i/>
          <w:iCs/>
        </w:rPr>
      </w:pPr>
      <w:r w:rsidRPr="00226EFC">
        <w:rPr>
          <w:rFonts w:ascii="Palatino Linotype" w:hAnsi="Palatino Linotype"/>
          <w:i/>
          <w:iCs/>
        </w:rPr>
        <w:t xml:space="preserve">XI. Promover e implementar políticas de transparencia proactiva procurando su accesibilidad; </w:t>
      </w:r>
    </w:p>
    <w:p w14:paraId="397626D3" w14:textId="77777777" w:rsidR="00B14130" w:rsidRPr="00226EFC" w:rsidRDefault="00B14130" w:rsidP="00875782">
      <w:pPr>
        <w:pStyle w:val="Prrafodelista"/>
        <w:tabs>
          <w:tab w:val="left" w:pos="426"/>
        </w:tabs>
        <w:spacing w:before="240" w:after="240"/>
        <w:ind w:left="0"/>
        <w:jc w:val="both"/>
        <w:rPr>
          <w:rFonts w:ascii="Palatino Linotype" w:hAnsi="Palatino Linotype"/>
          <w:i/>
          <w:iCs/>
        </w:rPr>
      </w:pPr>
      <w:r w:rsidRPr="00226EFC">
        <w:rPr>
          <w:rFonts w:ascii="Palatino Linotype" w:hAnsi="Palatino Linotype"/>
          <w:i/>
          <w:iCs/>
        </w:rPr>
        <w:t xml:space="preserve">XII. Fomentar la transparencia y accesibilidad al interior del sujeto obligado; </w:t>
      </w:r>
    </w:p>
    <w:p w14:paraId="04BC3F3A" w14:textId="77777777" w:rsidR="00B14130" w:rsidRPr="00226EFC" w:rsidRDefault="00B14130" w:rsidP="00875782">
      <w:pPr>
        <w:pStyle w:val="Prrafodelista"/>
        <w:tabs>
          <w:tab w:val="left" w:pos="426"/>
        </w:tabs>
        <w:spacing w:before="240" w:after="240"/>
        <w:ind w:left="0"/>
        <w:jc w:val="both"/>
        <w:rPr>
          <w:rFonts w:ascii="Palatino Linotype" w:hAnsi="Palatino Linotype"/>
          <w:i/>
          <w:iCs/>
        </w:rPr>
      </w:pPr>
      <w:r w:rsidRPr="00226EFC">
        <w:rPr>
          <w:rFonts w:ascii="Palatino Linotype" w:hAnsi="Palatino Linotype"/>
          <w:i/>
          <w:iCs/>
        </w:rPr>
        <w:t>XIII. Hacer del conocimiento de la instancia competente la probable responsabilidad por el incumplimiento de las obligaciones previstas en la presente Ley; y</w:t>
      </w:r>
    </w:p>
    <w:p w14:paraId="44D24DFD" w14:textId="77777777" w:rsidR="00B14130" w:rsidRPr="00226EFC" w:rsidRDefault="00B14130" w:rsidP="00875782">
      <w:pPr>
        <w:pStyle w:val="Prrafodelista"/>
        <w:tabs>
          <w:tab w:val="left" w:pos="426"/>
        </w:tabs>
        <w:spacing w:before="240" w:after="240"/>
        <w:ind w:left="0"/>
        <w:jc w:val="both"/>
        <w:rPr>
          <w:rFonts w:ascii="Palatino Linotype" w:hAnsi="Palatino Linotype"/>
          <w:i/>
          <w:iCs/>
        </w:rPr>
      </w:pPr>
      <w:r w:rsidRPr="00226EFC">
        <w:rPr>
          <w:rFonts w:ascii="Palatino Linotype" w:hAnsi="Palatino Linotype"/>
          <w:i/>
          <w:iCs/>
        </w:rPr>
        <w:t>XIV. Las demás que resulten necesarias para facilitar el acceso a la información y aquellas que se desprenden de la presente Ley y demás disposiciones jurídicas aplicables. (…)</w:t>
      </w:r>
    </w:p>
    <w:p w14:paraId="5306CC69" w14:textId="77777777" w:rsidR="00B14130" w:rsidRPr="00226EFC" w:rsidRDefault="00B14130" w:rsidP="00875782">
      <w:pPr>
        <w:pStyle w:val="Prrafodelista"/>
        <w:tabs>
          <w:tab w:val="left" w:pos="426"/>
        </w:tabs>
        <w:spacing w:before="240" w:after="240"/>
        <w:ind w:left="0"/>
        <w:jc w:val="both"/>
        <w:rPr>
          <w:rFonts w:ascii="Palatino Linotype" w:hAnsi="Palatino Linotype"/>
          <w:i/>
          <w:iCs/>
        </w:rPr>
      </w:pPr>
      <w:r w:rsidRPr="00226EFC">
        <w:rPr>
          <w:rFonts w:ascii="Palatino Linotype" w:hAnsi="Palatino Linotype"/>
          <w:i/>
          <w:iCs/>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14:paraId="46DCA865" w14:textId="77777777" w:rsidR="00B14130" w:rsidRPr="00226EFC" w:rsidRDefault="00B14130" w:rsidP="00875782">
      <w:pPr>
        <w:jc w:val="both"/>
        <w:rPr>
          <w:rFonts w:ascii="Palatino Linotype" w:eastAsia="Palatino Linotype" w:hAnsi="Palatino Linotype" w:cs="Palatino Linotype"/>
          <w:b/>
        </w:rPr>
      </w:pPr>
    </w:p>
    <w:p w14:paraId="1A34F2C6" w14:textId="77777777" w:rsidR="00B14130" w:rsidRPr="00226EFC" w:rsidRDefault="00B14130" w:rsidP="00097DF7">
      <w:pPr>
        <w:numPr>
          <w:ilvl w:val="0"/>
          <w:numId w:val="1"/>
        </w:numPr>
        <w:spacing w:line="360" w:lineRule="auto"/>
        <w:ind w:left="0" w:firstLine="0"/>
        <w:jc w:val="both"/>
        <w:rPr>
          <w:rFonts w:ascii="Palatino Linotype" w:eastAsia="Palatino Linotype" w:hAnsi="Palatino Linotype" w:cs="Palatino Linotype"/>
          <w:b/>
        </w:rPr>
      </w:pPr>
      <w:r w:rsidRPr="00226EFC">
        <w:rPr>
          <w:rFonts w:ascii="Palatino Linotype" w:eastAsia="Calibri" w:hAnsi="Palatino Linotype" w:cs="Arial"/>
          <w:color w:val="000000" w:themeColor="text1"/>
          <w:lang w:val="es-ES"/>
        </w:rPr>
        <w:t xml:space="preserve">De </w:t>
      </w:r>
      <w:r w:rsidRPr="00226EFC">
        <w:rPr>
          <w:rFonts w:ascii="Palatino Linotype" w:hAnsi="Palatino Linotype"/>
          <w:color w:val="000000" w:themeColor="text1"/>
        </w:rPr>
        <w:t xml:space="preserve">lo expuesto y con relación a lo solicitado, se tiene que, en efecto, la Unidad de Transparencia es la encargada de </w:t>
      </w:r>
      <w:r w:rsidRPr="00226EFC">
        <w:rPr>
          <w:rFonts w:ascii="Palatino Linotype" w:hAnsi="Palatino Linotype"/>
        </w:rPr>
        <w:t>recibir, tramitar y dar respuesta a las solicitudes de acceso a la información.</w:t>
      </w:r>
      <w:r w:rsidRPr="00226EFC">
        <w:rPr>
          <w:rFonts w:ascii="Palatino Linotype" w:eastAsia="Palatino Linotype" w:hAnsi="Palatino Linotype" w:cs="Palatino Linotype"/>
          <w:b/>
        </w:rPr>
        <w:t xml:space="preserve"> </w:t>
      </w:r>
    </w:p>
    <w:p w14:paraId="7C5265BA" w14:textId="77777777" w:rsidR="00B14130" w:rsidRPr="00226EFC" w:rsidRDefault="00B14130" w:rsidP="00875782">
      <w:pPr>
        <w:spacing w:line="360" w:lineRule="auto"/>
        <w:jc w:val="both"/>
        <w:rPr>
          <w:rFonts w:ascii="Palatino Linotype" w:eastAsia="Palatino Linotype" w:hAnsi="Palatino Linotype" w:cs="Palatino Linotype"/>
          <w:b/>
        </w:rPr>
      </w:pPr>
    </w:p>
    <w:p w14:paraId="00157B92" w14:textId="03E7FB7C" w:rsidR="00B14130" w:rsidRPr="00226EFC" w:rsidRDefault="00B14130" w:rsidP="00097DF7">
      <w:pPr>
        <w:numPr>
          <w:ilvl w:val="0"/>
          <w:numId w:val="1"/>
        </w:numPr>
        <w:spacing w:line="360" w:lineRule="auto"/>
        <w:ind w:left="0" w:firstLine="0"/>
        <w:jc w:val="both"/>
        <w:rPr>
          <w:rFonts w:ascii="Palatino Linotype" w:eastAsia="Palatino Linotype" w:hAnsi="Palatino Linotype" w:cs="Palatino Linotype"/>
        </w:rPr>
      </w:pPr>
      <w:r w:rsidRPr="00226EFC">
        <w:rPr>
          <w:rFonts w:ascii="Palatino Linotype" w:eastAsia="Calibri" w:hAnsi="Palatino Linotype" w:cs="Arial"/>
          <w:color w:val="000000" w:themeColor="text1"/>
          <w:lang w:val="es-ES"/>
        </w:rPr>
        <w:t xml:space="preserve">En atención a lo anterior, se advierte </w:t>
      </w:r>
      <w:r w:rsidRPr="00226EFC">
        <w:rPr>
          <w:rFonts w:ascii="Palatino Linotype" w:hAnsi="Palatino Linotype"/>
        </w:rPr>
        <w:t xml:space="preserve">el </w:t>
      </w:r>
      <w:r w:rsidRPr="00226EFC">
        <w:rPr>
          <w:rFonts w:ascii="Palatino Linotype" w:hAnsi="Palatino Linotype"/>
          <w:b/>
          <w:bCs/>
        </w:rPr>
        <w:t>SUJETO OBLIGADO</w:t>
      </w:r>
      <w:r w:rsidRPr="00226EFC">
        <w:rPr>
          <w:rFonts w:ascii="Palatino Linotype" w:hAnsi="Palatino Linotype"/>
        </w:rPr>
        <w:t xml:space="preserve"> se pronunció por medio del Servidor Público Habilitado competente, en el presente caso, la </w:t>
      </w:r>
      <w:r w:rsidRPr="00226EFC">
        <w:rPr>
          <w:rFonts w:ascii="Palatino Linotype" w:eastAsia="Palatino Linotype" w:hAnsi="Palatino Linotype" w:cs="Palatino Linotype"/>
          <w:color w:val="000000"/>
        </w:rPr>
        <w:t xml:space="preserve">Dirección  de Organización, </w:t>
      </w:r>
      <w:r w:rsidRPr="00226EFC">
        <w:rPr>
          <w:rFonts w:ascii="Palatino Linotype" w:hAnsi="Palatino Linotype"/>
        </w:rPr>
        <w:t>quien manifestó su imposibilidad para hacer entrega la información, derivado de que esta no obra en sus archivos por no haberse generado, poseído y/o administrado.</w:t>
      </w:r>
    </w:p>
    <w:p w14:paraId="53325233" w14:textId="77777777" w:rsidR="00B14130" w:rsidRPr="00226EFC" w:rsidRDefault="00B14130" w:rsidP="00875782">
      <w:pPr>
        <w:rPr>
          <w:rFonts w:ascii="Palatino Linotype" w:eastAsia="Palatino Linotype" w:hAnsi="Palatino Linotype" w:cs="Palatino Linotype"/>
          <w:color w:val="000000"/>
        </w:rPr>
      </w:pPr>
    </w:p>
    <w:p w14:paraId="420AFC73" w14:textId="03AD6A1E" w:rsidR="00862534" w:rsidRPr="00226EFC" w:rsidRDefault="00B14130" w:rsidP="00097DF7">
      <w:pPr>
        <w:numPr>
          <w:ilvl w:val="0"/>
          <w:numId w:val="1"/>
        </w:numPr>
        <w:pBdr>
          <w:top w:val="nil"/>
          <w:left w:val="nil"/>
          <w:bottom w:val="nil"/>
          <w:right w:val="nil"/>
          <w:between w:val="nil"/>
        </w:pBdr>
        <w:spacing w:line="360" w:lineRule="auto"/>
        <w:ind w:left="0" w:firstLine="0"/>
        <w:jc w:val="both"/>
        <w:rPr>
          <w:rFonts w:ascii="Palatino Linotype" w:hAnsi="Palatino Linotype"/>
        </w:rPr>
      </w:pPr>
      <w:r w:rsidRPr="00226EFC">
        <w:rPr>
          <w:rFonts w:ascii="Palatino Linotype" w:hAnsi="Palatino Linotype"/>
        </w:rPr>
        <w:t xml:space="preserve">Ahora bien, el </w:t>
      </w:r>
      <w:r w:rsidR="00862534" w:rsidRPr="00226EFC">
        <w:rPr>
          <w:rFonts w:ascii="Palatino Linotype" w:hAnsi="Palatino Linotype"/>
        </w:rPr>
        <w:t xml:space="preserve">Reglamento Interno del Instituto Electoral del Estado de México refiere que </w:t>
      </w:r>
      <w:r w:rsidRPr="00226EFC">
        <w:rPr>
          <w:rFonts w:ascii="Palatino Linotype" w:hAnsi="Palatino Linotype"/>
        </w:rPr>
        <w:t xml:space="preserve"> la </w:t>
      </w:r>
      <w:r w:rsidRPr="00226EFC">
        <w:rPr>
          <w:rFonts w:ascii="Palatino Linotype" w:hAnsi="Palatino Linotype"/>
          <w:b/>
          <w:bCs/>
        </w:rPr>
        <w:t xml:space="preserve">Dirección de </w:t>
      </w:r>
      <w:r w:rsidR="00862534" w:rsidRPr="00226EFC">
        <w:rPr>
          <w:rFonts w:ascii="Palatino Linotype" w:hAnsi="Palatino Linotype"/>
          <w:b/>
          <w:bCs/>
        </w:rPr>
        <w:t>Organización</w:t>
      </w:r>
      <w:r w:rsidR="00862534" w:rsidRPr="00226EFC">
        <w:rPr>
          <w:rFonts w:ascii="Palatino Linotype" w:hAnsi="Palatino Linotype"/>
        </w:rPr>
        <w:t xml:space="preserve"> </w:t>
      </w:r>
      <w:r w:rsidRPr="00226EFC">
        <w:rPr>
          <w:rFonts w:ascii="Palatino Linotype" w:hAnsi="Palatino Linotype"/>
        </w:rPr>
        <w:t xml:space="preserve">, establece que </w:t>
      </w:r>
      <w:r w:rsidR="00862534" w:rsidRPr="00226EFC">
        <w:rPr>
          <w:rFonts w:ascii="Palatino Linotype" w:hAnsi="Palatino Linotype"/>
        </w:rPr>
        <w:t xml:space="preserve">es el órgano encargado de planear, organizar, dirigir y coordinar las actividades inherentes a la preparación, </w:t>
      </w:r>
      <w:r w:rsidR="00862534" w:rsidRPr="00226EFC">
        <w:rPr>
          <w:rFonts w:ascii="Palatino Linotype" w:hAnsi="Palatino Linotype"/>
        </w:rPr>
        <w:lastRenderedPageBreak/>
        <w:t>organización y desarrollo de los procesos electorales en coordinación con el INE, y refiere:</w:t>
      </w:r>
    </w:p>
    <w:p w14:paraId="54F6AE35" w14:textId="77777777" w:rsidR="00862534" w:rsidRPr="00226EFC" w:rsidRDefault="00862534" w:rsidP="00875782">
      <w:pPr>
        <w:pBdr>
          <w:top w:val="nil"/>
          <w:left w:val="nil"/>
          <w:bottom w:val="nil"/>
          <w:right w:val="nil"/>
          <w:between w:val="nil"/>
        </w:pBdr>
        <w:spacing w:line="360" w:lineRule="auto"/>
        <w:jc w:val="both"/>
        <w:rPr>
          <w:rFonts w:ascii="Palatino Linotype" w:hAnsi="Palatino Linotype"/>
          <w:i/>
        </w:rPr>
      </w:pPr>
      <w:r w:rsidRPr="00226EFC">
        <w:rPr>
          <w:rFonts w:ascii="Palatino Linotype" w:hAnsi="Palatino Linotype"/>
          <w:i/>
        </w:rPr>
        <w:t>Artículo 33. La Dirección de Organización es el órgano del IEEM encargado de planear, organizar, dirigir y coordinar las actividades inherentes a la preparación, organización y desarrollo de los procesos electorales en coordinación con el INE, aplicando los procedimientos para el diseño, impresión, producción, resguardo, así como, distribución de la documentación y material electoral, auxiliando en la integración, instalación y funcionamiento de los Órganos Desconcentrados del IEEM, en la recopilación, sistematización, análisis, resguardo de la información y estadística electoral, conforme a las actividades encomendadas por el Consejo General, además atenderá lo relativo a la recepción y trámite de solicitudes de las Observadoras y los Observadores Electorales, en los términos que determine el INE. Durante la organización de los Procesos Electorales Concurrentes, será responsable de la Capacitación de las actividades que realizarán las personas Supervisoras Electorales Locales y Capacitadoras Asistentes Electorales Locales, así como de la aplicación de la evaluación del desempeño de estas figuras, mediante el instrumento que diseñe la Unidad Técnica para la Administración de Personal Electoral. La Dirección de Organización ejercerá sus atribuciones en términos de lo dispuesto por el artículo 200 del CEEM y demás disposiciones legales aplicables, para tal efecto contará con la siguiente estructura:</w:t>
      </w:r>
    </w:p>
    <w:p w14:paraId="2C86172B" w14:textId="77777777" w:rsidR="00862534" w:rsidRPr="00226EFC" w:rsidRDefault="00862534" w:rsidP="00875782">
      <w:pPr>
        <w:pBdr>
          <w:top w:val="nil"/>
          <w:left w:val="nil"/>
          <w:bottom w:val="nil"/>
          <w:right w:val="nil"/>
          <w:between w:val="nil"/>
        </w:pBdr>
        <w:spacing w:line="360" w:lineRule="auto"/>
        <w:jc w:val="both"/>
        <w:rPr>
          <w:rFonts w:ascii="Palatino Linotype" w:hAnsi="Palatino Linotype"/>
          <w:i/>
        </w:rPr>
      </w:pPr>
      <w:r w:rsidRPr="00226EFC">
        <w:rPr>
          <w:rFonts w:ascii="Palatino Linotype" w:hAnsi="Palatino Linotype"/>
          <w:i/>
        </w:rPr>
        <w:t xml:space="preserve"> I. Titular de la Dirección de Organización. </w:t>
      </w:r>
    </w:p>
    <w:p w14:paraId="6C0FC854" w14:textId="77777777" w:rsidR="00862534" w:rsidRPr="00226EFC" w:rsidRDefault="00862534" w:rsidP="00875782">
      <w:pPr>
        <w:pBdr>
          <w:top w:val="nil"/>
          <w:left w:val="nil"/>
          <w:bottom w:val="nil"/>
          <w:right w:val="nil"/>
          <w:between w:val="nil"/>
        </w:pBdr>
        <w:spacing w:line="360" w:lineRule="auto"/>
        <w:jc w:val="both"/>
        <w:rPr>
          <w:rFonts w:ascii="Palatino Linotype" w:hAnsi="Palatino Linotype"/>
          <w:i/>
        </w:rPr>
      </w:pPr>
      <w:r w:rsidRPr="00226EFC">
        <w:rPr>
          <w:rFonts w:ascii="Palatino Linotype" w:hAnsi="Palatino Linotype"/>
          <w:i/>
        </w:rPr>
        <w:t>A. Subdirección de Apoyo Operativo - Coordinación de Organización Electoral SPEN; y</w:t>
      </w:r>
    </w:p>
    <w:p w14:paraId="4963F09E" w14:textId="77777777" w:rsidR="00862534" w:rsidRPr="00226EFC" w:rsidRDefault="00862534" w:rsidP="00875782">
      <w:pPr>
        <w:pBdr>
          <w:top w:val="nil"/>
          <w:left w:val="nil"/>
          <w:bottom w:val="nil"/>
          <w:right w:val="nil"/>
          <w:between w:val="nil"/>
        </w:pBdr>
        <w:spacing w:line="360" w:lineRule="auto"/>
        <w:jc w:val="both"/>
        <w:rPr>
          <w:rFonts w:ascii="Palatino Linotype" w:hAnsi="Palatino Linotype"/>
          <w:i/>
        </w:rPr>
      </w:pPr>
      <w:r w:rsidRPr="00226EFC">
        <w:rPr>
          <w:rFonts w:ascii="Palatino Linotype" w:hAnsi="Palatino Linotype"/>
          <w:i/>
        </w:rPr>
        <w:t xml:space="preserve">B. Subdirección de Documentación y Estadística Electoral - Coordinación de Organización Electoral SPEN. </w:t>
      </w:r>
    </w:p>
    <w:p w14:paraId="46A4F9AB" w14:textId="75CCB5B6" w:rsidR="00862534" w:rsidRPr="00226EFC" w:rsidRDefault="00862534" w:rsidP="00875782">
      <w:pPr>
        <w:pBdr>
          <w:top w:val="nil"/>
          <w:left w:val="nil"/>
          <w:bottom w:val="nil"/>
          <w:right w:val="nil"/>
          <w:between w:val="nil"/>
        </w:pBdr>
        <w:spacing w:line="360" w:lineRule="auto"/>
        <w:jc w:val="both"/>
        <w:rPr>
          <w:rFonts w:ascii="Palatino Linotype" w:hAnsi="Palatino Linotype"/>
          <w:i/>
        </w:rPr>
      </w:pPr>
      <w:r w:rsidRPr="00226EFC">
        <w:rPr>
          <w:rFonts w:ascii="Palatino Linotype" w:hAnsi="Palatino Linotype"/>
          <w:i/>
        </w:rPr>
        <w:t>Contará con las personas servidoras públicas electorales necesarias para su óptimo funcionamiento, siempre que sean previamente autorizadas por la Junta General.</w:t>
      </w:r>
    </w:p>
    <w:p w14:paraId="3121E4E9" w14:textId="07AA0EDA" w:rsidR="00B14130" w:rsidRPr="00226EFC" w:rsidRDefault="00B14130" w:rsidP="00097DF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26EFC">
        <w:rPr>
          <w:rFonts w:ascii="Palatino Linotype" w:eastAsia="Calibri" w:hAnsi="Palatino Linotype" w:cs="Arial"/>
          <w:color w:val="000000" w:themeColor="text1"/>
          <w:lang w:val="es-ES"/>
        </w:rPr>
        <w:lastRenderedPageBreak/>
        <w:t xml:space="preserve">En atención a lo expuesto, y derivado del pronunciamiento realizado por el Servidor Público Habilitado Competente, </w:t>
      </w:r>
      <w:r w:rsidRPr="00226EFC">
        <w:rPr>
          <w:rFonts w:ascii="Palatino Linotype" w:hAnsi="Palatino Linotype"/>
        </w:rPr>
        <w:t xml:space="preserve">nos encontramos ante la presencia de un </w:t>
      </w:r>
      <w:r w:rsidRPr="00226EFC">
        <w:rPr>
          <w:rFonts w:ascii="Palatino Linotype" w:hAnsi="Palatino Linotype"/>
          <w:b/>
        </w:rPr>
        <w:t>hecho negativo</w:t>
      </w:r>
      <w:r w:rsidRPr="00226EFC">
        <w:rPr>
          <w:rFonts w:ascii="Palatino Linotype" w:hAnsi="Palatino Linotype"/>
        </w:rPr>
        <w:t xml:space="preserve">, en virtud de que la información solicitada no puede fácticamente obrar en los archivos del </w:t>
      </w:r>
      <w:r w:rsidRPr="00226EFC">
        <w:rPr>
          <w:rFonts w:ascii="Palatino Linotype" w:hAnsi="Palatino Linotype"/>
          <w:b/>
        </w:rPr>
        <w:t>SUJETO OBLIGADO</w:t>
      </w:r>
      <w:r w:rsidRPr="00226EFC">
        <w:rPr>
          <w:rFonts w:ascii="Palatino Linotype" w:hAnsi="Palatino Linotype"/>
        </w:rPr>
        <w:t xml:space="preserve">, ya que no puede probarse por ser lógica y materialmente imposible. </w:t>
      </w:r>
    </w:p>
    <w:p w14:paraId="7B8C5365" w14:textId="77777777" w:rsidR="00B14130" w:rsidRPr="00226EFC" w:rsidRDefault="00B14130" w:rsidP="0087578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C5787C5" w14:textId="77777777" w:rsidR="00B14130" w:rsidRPr="00226EFC" w:rsidRDefault="00B14130" w:rsidP="00097DF7">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26EFC">
        <w:rPr>
          <w:rFonts w:ascii="Palatino Linotype" w:hAnsi="Palatino Linotype"/>
        </w:rPr>
        <w:t xml:space="preserve">Asimismo, no se trata de un caso por el cual la negación del hecho implique la afirmación de este, simplemente se está ante una notoria y evidente inexistencia de la información solicitada. En este contexto, nos encontramos ante la presencia de un hecho negativo, en virtud de que la información solicitada no puede fácticamente obrar en los archivos del Sujeto Obligado, ya que no puede probarse por ser lógica y materialmente imposible. </w:t>
      </w:r>
    </w:p>
    <w:p w14:paraId="45009B8F" w14:textId="77777777" w:rsidR="00B14130" w:rsidRPr="00226EFC" w:rsidRDefault="00B14130" w:rsidP="0087578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35C94B1" w14:textId="77777777" w:rsidR="00B14130" w:rsidRPr="00226EFC" w:rsidRDefault="00B14130" w:rsidP="00097DF7">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26EFC">
        <w:rPr>
          <w:rFonts w:ascii="Palatino Linotype" w:hAnsi="Palatino Linotype"/>
        </w:rPr>
        <w:t xml:space="preserve">Es conveniente, invocar la tesis con número de registro 267287, de la Sexta Época, Instancia: Segunda Sala, publicada en el Semanario Judicial de la Federación, Volumen LII, Tercera Parte, Materia Común, que indica lo siguiente: </w:t>
      </w:r>
    </w:p>
    <w:p w14:paraId="77DC7E89" w14:textId="77777777" w:rsidR="00B14130" w:rsidRPr="00226EFC" w:rsidRDefault="00B14130" w:rsidP="00875782">
      <w:pPr>
        <w:jc w:val="both"/>
        <w:rPr>
          <w:rFonts w:ascii="Palatino Linotype" w:eastAsia="Palatino Linotype" w:hAnsi="Palatino Linotype" w:cs="Palatino Linotype"/>
          <w:b/>
        </w:rPr>
      </w:pPr>
      <w:r w:rsidRPr="00226EFC">
        <w:rPr>
          <w:rFonts w:ascii="Palatino Linotype" w:hAnsi="Palatino Linotype"/>
          <w:i/>
        </w:rPr>
        <w:t>“</w:t>
      </w:r>
      <w:r w:rsidRPr="00226EFC">
        <w:rPr>
          <w:rFonts w:ascii="Palatino Linotype" w:hAnsi="Palatino Linotype"/>
          <w:b/>
          <w:i/>
        </w:rPr>
        <w:t>HECHOS NEGATIVOS, NO SON SUSCEPTIBLES DE DEMOSTRACION.</w:t>
      </w:r>
      <w:r w:rsidRPr="00226EFC">
        <w:rPr>
          <w:rFonts w:ascii="Palatino Linotype" w:hAnsi="Palatino Linotype"/>
          <w:i/>
        </w:rPr>
        <w:t xml:space="preserve"> Tratándose de un hecho negativo, el Juez no tiene por qué invocar prueba alguna de la que se desprenda, ya que es bien sabido que esta clase de hechos no son susceptibles de demostración.”</w:t>
      </w:r>
    </w:p>
    <w:p w14:paraId="60EF37DE" w14:textId="77777777" w:rsidR="00B14130" w:rsidRPr="00226EFC" w:rsidRDefault="00B14130" w:rsidP="00875782">
      <w:pPr>
        <w:spacing w:line="360" w:lineRule="auto"/>
        <w:jc w:val="both"/>
        <w:rPr>
          <w:rFonts w:ascii="Palatino Linotype" w:eastAsia="Palatino Linotype" w:hAnsi="Palatino Linotype" w:cs="Palatino Linotype"/>
          <w:b/>
        </w:rPr>
      </w:pPr>
    </w:p>
    <w:p w14:paraId="7B7A3B20" w14:textId="77777777" w:rsidR="00B14130" w:rsidRPr="00226EFC" w:rsidRDefault="00B14130" w:rsidP="00097DF7">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26EFC">
        <w:rPr>
          <w:rFonts w:ascii="Palatino Linotype" w:eastAsia="Palatino Linotype" w:hAnsi="Palatino Linotype" w:cs="Palatino Linotype"/>
          <w:color w:val="000000"/>
        </w:rPr>
        <w:t xml:space="preserve">Así, se sostiene que </w:t>
      </w:r>
      <w:r w:rsidRPr="00226EFC">
        <w:rPr>
          <w:rFonts w:ascii="Palatino Linotype" w:hAnsi="Palatino Linotype" w:cs="Arial"/>
          <w:bCs/>
        </w:rPr>
        <w:t xml:space="preserve">al haber existido un pronunciamiento por parte del </w:t>
      </w:r>
      <w:r w:rsidRPr="00226EFC">
        <w:rPr>
          <w:rFonts w:ascii="Palatino Linotype" w:hAnsi="Palatino Linotype" w:cs="Arial"/>
          <w:b/>
          <w:bCs/>
        </w:rPr>
        <w:t xml:space="preserve">SUJETO OBLIGADO, </w:t>
      </w:r>
      <w:r w:rsidRPr="00226EFC">
        <w:rPr>
          <w:rFonts w:ascii="Palatino Linotype" w:hAnsi="Palatino Linotype" w:cs="Arial"/>
          <w:bCs/>
        </w:rPr>
        <w:t>aún más del Servidor Público Habilitado correspondiente, este Instituto no está facultado para manifestarse sobre la veracidad de este, pues no existe precepto legal alguno en la Ley de la materia que lo faculte para que, vía recurso de revisión, pueda pronunciarse al respecto.</w:t>
      </w:r>
    </w:p>
    <w:p w14:paraId="4A2FEA0E" w14:textId="77777777" w:rsidR="00B14130" w:rsidRPr="00226EFC" w:rsidRDefault="00B14130" w:rsidP="00097DF7">
      <w:pPr>
        <w:pStyle w:val="Prrafodelista"/>
        <w:numPr>
          <w:ilvl w:val="0"/>
          <w:numId w:val="1"/>
        </w:numPr>
        <w:spacing w:line="360" w:lineRule="auto"/>
        <w:ind w:left="0" w:firstLine="0"/>
        <w:jc w:val="both"/>
        <w:rPr>
          <w:rFonts w:ascii="Palatino Linotype" w:eastAsia="Palatino Linotype" w:hAnsi="Palatino Linotype" w:cs="Palatino Linotype"/>
          <w:b/>
        </w:rPr>
      </w:pPr>
      <w:r w:rsidRPr="00226EFC">
        <w:rPr>
          <w:rFonts w:ascii="Palatino Linotype" w:eastAsia="Calibri" w:hAnsi="Palatino Linotype" w:cs="Arial"/>
          <w:color w:val="000000" w:themeColor="text1"/>
          <w:lang w:val="es-ES"/>
        </w:rPr>
        <w:lastRenderedPageBreak/>
        <w:t xml:space="preserve">Ahora bien, </w:t>
      </w:r>
      <w:r w:rsidRPr="00226EFC">
        <w:rPr>
          <w:rFonts w:ascii="Palatino Linotype" w:hAnsi="Palatino Linotype"/>
        </w:rPr>
        <w:t>es importante señalar que el artículo 4, párrafo segundo de la Ley de Transparencia y Acceso a la Información Pública del Estado de México y Municipios, dispone:</w:t>
      </w:r>
    </w:p>
    <w:p w14:paraId="5E52499A" w14:textId="77777777" w:rsidR="00B14130" w:rsidRPr="00226EFC" w:rsidRDefault="00B14130" w:rsidP="00875782">
      <w:pPr>
        <w:pStyle w:val="Prrafodelista"/>
        <w:tabs>
          <w:tab w:val="left" w:pos="426"/>
          <w:tab w:val="left" w:pos="567"/>
        </w:tabs>
        <w:ind w:left="0"/>
        <w:jc w:val="both"/>
        <w:rPr>
          <w:rFonts w:ascii="Palatino Linotype" w:hAnsi="Palatino Linotype"/>
          <w:i/>
        </w:rPr>
      </w:pPr>
      <w:r w:rsidRPr="00226EFC">
        <w:rPr>
          <w:rFonts w:ascii="Palatino Linotype" w:hAnsi="Palatino Linotype"/>
          <w:i/>
        </w:rPr>
        <w:t>“</w:t>
      </w:r>
      <w:r w:rsidRPr="00226EFC">
        <w:rPr>
          <w:rFonts w:ascii="Palatino Linotype" w:hAnsi="Palatino Linotype"/>
          <w:b/>
          <w:i/>
        </w:rPr>
        <w:t>Artículo 4. …</w:t>
      </w:r>
    </w:p>
    <w:p w14:paraId="15DE884B" w14:textId="77777777" w:rsidR="00B14130" w:rsidRPr="00226EFC" w:rsidRDefault="00B14130" w:rsidP="00875782">
      <w:pPr>
        <w:pStyle w:val="Prrafodelista"/>
        <w:tabs>
          <w:tab w:val="left" w:pos="426"/>
          <w:tab w:val="left" w:pos="567"/>
        </w:tabs>
        <w:ind w:left="0"/>
        <w:jc w:val="both"/>
        <w:rPr>
          <w:rFonts w:ascii="Palatino Linotype" w:hAnsi="Palatino Linotype"/>
          <w:i/>
        </w:rPr>
      </w:pPr>
      <w:r w:rsidRPr="00226EFC">
        <w:rPr>
          <w:rFonts w:ascii="Palatino Linotype" w:hAnsi="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51F5594" w14:textId="77777777" w:rsidR="00B14130" w:rsidRPr="00226EFC" w:rsidRDefault="00B14130" w:rsidP="00875782">
      <w:pPr>
        <w:rPr>
          <w:rFonts w:ascii="Palatino Linotype" w:eastAsia="Calibri" w:hAnsi="Palatino Linotype" w:cs="Arial"/>
          <w:color w:val="000000" w:themeColor="text1"/>
          <w:lang w:val="es-ES"/>
        </w:rPr>
      </w:pPr>
    </w:p>
    <w:p w14:paraId="6E22C84F" w14:textId="77777777" w:rsidR="00B14130" w:rsidRPr="00226EFC" w:rsidRDefault="00B14130" w:rsidP="00097DF7">
      <w:pPr>
        <w:numPr>
          <w:ilvl w:val="0"/>
          <w:numId w:val="1"/>
        </w:numPr>
        <w:spacing w:line="360" w:lineRule="auto"/>
        <w:ind w:left="0" w:firstLine="0"/>
        <w:jc w:val="both"/>
        <w:rPr>
          <w:rFonts w:ascii="Palatino Linotype" w:eastAsia="Palatino Linotype" w:hAnsi="Palatino Linotype" w:cs="Palatino Linotype"/>
          <w:b/>
        </w:rPr>
      </w:pPr>
      <w:r w:rsidRPr="00226EFC">
        <w:rPr>
          <w:rFonts w:ascii="Palatino Linotype" w:eastAsia="Calibri" w:hAnsi="Palatino Linotype" w:cs="Arial"/>
          <w:color w:val="000000" w:themeColor="text1"/>
          <w:lang w:val="es-ES"/>
        </w:rPr>
        <w:t xml:space="preserve">De lo anterior, se desprende </w:t>
      </w:r>
      <w:r w:rsidRPr="00226EFC">
        <w:rPr>
          <w:rFonts w:ascii="Palatino Linotype" w:hAnsi="Palatino Linotype"/>
        </w:rPr>
        <w:t xml:space="preserve">que la información generada, obtenida, adquirida, transmitida, administrada o en posesión de los Sujetos Obligados, será accesible de manera permanente a cualquier persona, privilegiando el principio de máxima publicidad de la información. </w:t>
      </w:r>
    </w:p>
    <w:p w14:paraId="476B6BB8" w14:textId="77777777" w:rsidR="00B14130" w:rsidRPr="00226EFC" w:rsidRDefault="00B14130" w:rsidP="00875782">
      <w:pPr>
        <w:spacing w:line="360" w:lineRule="auto"/>
        <w:jc w:val="both"/>
        <w:rPr>
          <w:rFonts w:ascii="Palatino Linotype" w:eastAsia="Palatino Linotype" w:hAnsi="Palatino Linotype" w:cs="Palatino Linotype"/>
          <w:b/>
        </w:rPr>
      </w:pPr>
    </w:p>
    <w:p w14:paraId="7F1056C5" w14:textId="77777777" w:rsidR="00B14130" w:rsidRPr="00226EFC" w:rsidRDefault="00B14130" w:rsidP="00097DF7">
      <w:pPr>
        <w:numPr>
          <w:ilvl w:val="0"/>
          <w:numId w:val="1"/>
        </w:numPr>
        <w:spacing w:line="360" w:lineRule="auto"/>
        <w:ind w:left="0" w:firstLine="0"/>
        <w:jc w:val="both"/>
        <w:rPr>
          <w:rFonts w:ascii="Palatino Linotype" w:eastAsia="Palatino Linotype" w:hAnsi="Palatino Linotype" w:cs="Palatino Linotype"/>
          <w:b/>
        </w:rPr>
      </w:pPr>
      <w:r w:rsidRPr="00226EFC">
        <w:rPr>
          <w:rFonts w:ascii="Palatino Linotype" w:hAnsi="Palatino Linotype"/>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44C6643F" w14:textId="77777777" w:rsidR="00B14130" w:rsidRPr="00226EFC" w:rsidRDefault="00B14130" w:rsidP="00875782">
      <w:pPr>
        <w:pStyle w:val="Prrafodelista"/>
        <w:tabs>
          <w:tab w:val="left" w:pos="1134"/>
        </w:tabs>
        <w:ind w:left="0"/>
        <w:jc w:val="both"/>
        <w:rPr>
          <w:rFonts w:ascii="Palatino Linotype" w:hAnsi="Palatino Linotype"/>
          <w:i/>
        </w:rPr>
      </w:pPr>
      <w:r w:rsidRPr="00226EFC">
        <w:rPr>
          <w:rFonts w:ascii="Palatino Linotype" w:hAnsi="Palatino Linotype"/>
          <w:i/>
        </w:rPr>
        <w:t>“</w:t>
      </w:r>
      <w:r w:rsidRPr="00226EFC">
        <w:rPr>
          <w:rFonts w:ascii="Palatino Linotype" w:hAnsi="Palatino Linotype"/>
          <w:b/>
          <w:i/>
        </w:rPr>
        <w:t>Artículo 12.</w:t>
      </w:r>
      <w:r w:rsidRPr="00226EFC">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0A008BC6" w14:textId="77777777" w:rsidR="00B14130" w:rsidRPr="00226EFC" w:rsidRDefault="00B14130" w:rsidP="00875782">
      <w:pPr>
        <w:pStyle w:val="Prrafodelista"/>
        <w:tabs>
          <w:tab w:val="left" w:pos="1134"/>
        </w:tabs>
        <w:ind w:left="0"/>
        <w:jc w:val="both"/>
        <w:rPr>
          <w:rFonts w:ascii="Palatino Linotype" w:hAnsi="Palatino Linotype"/>
          <w:i/>
        </w:rPr>
      </w:pPr>
    </w:p>
    <w:p w14:paraId="51FED7F6" w14:textId="77777777" w:rsidR="00B14130" w:rsidRPr="00226EFC" w:rsidRDefault="00B14130" w:rsidP="00875782">
      <w:pPr>
        <w:tabs>
          <w:tab w:val="left" w:pos="1134"/>
        </w:tabs>
        <w:jc w:val="both"/>
        <w:rPr>
          <w:rFonts w:ascii="Palatino Linotype" w:hAnsi="Palatino Linotype"/>
          <w:i/>
        </w:rPr>
      </w:pPr>
      <w:r w:rsidRPr="00226EFC">
        <w:rPr>
          <w:rFonts w:ascii="Palatino Linotype" w:hAnsi="Palatino Linotype"/>
          <w:i/>
        </w:rPr>
        <w:t xml:space="preserve">Los sujetos obligados sólo proporcionarán la información pública que se les requiera y que obre en sus archivos y en el estado en que ésta se encuentre. La obligación de proporcionar información </w:t>
      </w:r>
      <w:r w:rsidRPr="00226EFC">
        <w:rPr>
          <w:rFonts w:ascii="Palatino Linotype" w:hAnsi="Palatino Linotype"/>
          <w:i/>
        </w:rPr>
        <w:lastRenderedPageBreak/>
        <w:t>no comprende el procesamiento de la misma, ni el presentarla conforme al interés del solicitante; no estarán obligados a generarla, resumirla, efectuar cálculos o practicar investigaciones.”</w:t>
      </w:r>
    </w:p>
    <w:p w14:paraId="38AFD893" w14:textId="77777777" w:rsidR="00B14130" w:rsidRPr="00226EFC" w:rsidRDefault="00B14130" w:rsidP="00875782">
      <w:pPr>
        <w:tabs>
          <w:tab w:val="left" w:pos="1134"/>
        </w:tabs>
        <w:jc w:val="both"/>
        <w:rPr>
          <w:rFonts w:ascii="Palatino Linotype" w:hAnsi="Palatino Linotype"/>
          <w:i/>
        </w:rPr>
      </w:pPr>
    </w:p>
    <w:p w14:paraId="4D1461EF" w14:textId="77777777" w:rsidR="00B14130" w:rsidRPr="00226EFC" w:rsidRDefault="00B14130" w:rsidP="00097DF7">
      <w:pPr>
        <w:numPr>
          <w:ilvl w:val="0"/>
          <w:numId w:val="1"/>
        </w:numPr>
        <w:spacing w:line="360" w:lineRule="auto"/>
        <w:ind w:left="0" w:firstLine="142"/>
        <w:jc w:val="both"/>
        <w:rPr>
          <w:rFonts w:ascii="Palatino Linotype" w:eastAsia="Palatino Linotype" w:hAnsi="Palatino Linotype" w:cs="Palatino Linotype"/>
          <w:b/>
        </w:rPr>
      </w:pPr>
      <w:r w:rsidRPr="00226EFC">
        <w:rPr>
          <w:rFonts w:ascii="Palatino Linotype" w:eastAsia="Calibri" w:hAnsi="Palatino Linotype" w:cs="Arial"/>
          <w:color w:val="000000" w:themeColor="text1"/>
          <w:lang w:val="es-ES"/>
        </w:rPr>
        <w:t xml:space="preserve">En síntesis, </w:t>
      </w:r>
      <w:r w:rsidRPr="00226EFC">
        <w:rPr>
          <w:rFonts w:ascii="Palatino Linotype" w:hAnsi="Palatino Linotype"/>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14:paraId="21FDE232" w14:textId="77777777" w:rsidR="00B14130" w:rsidRPr="00226EFC" w:rsidRDefault="00B14130" w:rsidP="00875782">
      <w:pPr>
        <w:spacing w:line="360" w:lineRule="auto"/>
        <w:ind w:firstLine="142"/>
        <w:jc w:val="both"/>
        <w:rPr>
          <w:rFonts w:ascii="Palatino Linotype" w:eastAsia="Palatino Linotype" w:hAnsi="Palatino Linotype" w:cs="Palatino Linotype"/>
          <w:b/>
        </w:rPr>
      </w:pPr>
    </w:p>
    <w:p w14:paraId="23DB5FDF" w14:textId="77777777" w:rsidR="00B14130" w:rsidRPr="00226EFC" w:rsidRDefault="00B14130" w:rsidP="00097DF7">
      <w:pPr>
        <w:numPr>
          <w:ilvl w:val="0"/>
          <w:numId w:val="1"/>
        </w:numPr>
        <w:spacing w:line="360" w:lineRule="auto"/>
        <w:ind w:left="0" w:firstLine="142"/>
        <w:jc w:val="both"/>
        <w:rPr>
          <w:rFonts w:ascii="Palatino Linotype" w:eastAsia="Palatino Linotype" w:hAnsi="Palatino Linotype" w:cs="Palatino Linotype"/>
          <w:b/>
        </w:rPr>
      </w:pPr>
      <w:r w:rsidRPr="00226EFC">
        <w:rPr>
          <w:rFonts w:ascii="Palatino Linotype" w:hAnsi="Palatino Linotype"/>
        </w:rPr>
        <w:t xml:space="preserve">Como apoyo a lo anterior, es aplicable el Criterio 03-17, emitido por el Instituto Nacional de Transparencia, Acceso a la Información y Protección de Datos Personales, que dice: </w:t>
      </w:r>
    </w:p>
    <w:p w14:paraId="557AB31E" w14:textId="77777777" w:rsidR="00B14130" w:rsidRPr="00226EFC" w:rsidRDefault="00B14130" w:rsidP="00875782">
      <w:pPr>
        <w:pStyle w:val="Prrafodelista"/>
        <w:tabs>
          <w:tab w:val="left" w:pos="709"/>
          <w:tab w:val="left" w:pos="1985"/>
        </w:tabs>
        <w:ind w:left="0"/>
        <w:jc w:val="both"/>
        <w:rPr>
          <w:rFonts w:ascii="Palatino Linotype" w:hAnsi="Palatino Linotype"/>
          <w:i/>
        </w:rPr>
      </w:pPr>
      <w:r w:rsidRPr="00226EFC">
        <w:rPr>
          <w:rFonts w:ascii="Palatino Linotype" w:hAnsi="Palatino Linotype"/>
          <w:b/>
          <w:i/>
        </w:rPr>
        <w:t>“No existe obligación de elaborar documentos ad hoc para atender las solicitudes de acceso a la información.</w:t>
      </w:r>
      <w:r w:rsidRPr="00226EFC">
        <w:rPr>
          <w:rFonts w:ascii="Palatino Linotype" w:hAnsi="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F366C8C" w14:textId="77777777" w:rsidR="00B14130" w:rsidRPr="00226EFC" w:rsidRDefault="00B14130" w:rsidP="00875782">
      <w:pPr>
        <w:pStyle w:val="Prrafodelista"/>
        <w:tabs>
          <w:tab w:val="left" w:pos="709"/>
          <w:tab w:val="left" w:pos="1985"/>
        </w:tabs>
        <w:ind w:left="0"/>
        <w:jc w:val="both"/>
        <w:rPr>
          <w:rFonts w:ascii="Palatino Linotype" w:hAnsi="Palatino Linotype"/>
          <w:i/>
        </w:rPr>
      </w:pPr>
    </w:p>
    <w:p w14:paraId="45EF3138" w14:textId="77777777" w:rsidR="00B14130" w:rsidRPr="00226EFC" w:rsidRDefault="00B14130" w:rsidP="00875782">
      <w:pPr>
        <w:pStyle w:val="Prrafodelista"/>
        <w:tabs>
          <w:tab w:val="left" w:pos="709"/>
          <w:tab w:val="left" w:pos="1985"/>
        </w:tabs>
        <w:ind w:left="0"/>
        <w:jc w:val="both"/>
        <w:rPr>
          <w:rFonts w:ascii="Palatino Linotype" w:hAnsi="Palatino Linotype"/>
          <w:i/>
        </w:rPr>
      </w:pPr>
      <w:r w:rsidRPr="00226EFC">
        <w:rPr>
          <w:rFonts w:ascii="Palatino Linotype" w:hAnsi="Palatino Linotype"/>
          <w:i/>
        </w:rPr>
        <w:t xml:space="preserve">Resoluciones: </w:t>
      </w:r>
    </w:p>
    <w:p w14:paraId="043FFC93" w14:textId="77777777" w:rsidR="00B14130" w:rsidRPr="00226EFC" w:rsidRDefault="00B14130" w:rsidP="00875782">
      <w:pPr>
        <w:pStyle w:val="Prrafodelista"/>
        <w:tabs>
          <w:tab w:val="left" w:pos="709"/>
          <w:tab w:val="left" w:pos="1985"/>
        </w:tabs>
        <w:ind w:left="0"/>
        <w:jc w:val="both"/>
        <w:rPr>
          <w:rFonts w:ascii="Palatino Linotype" w:hAnsi="Palatino Linotype"/>
          <w:i/>
        </w:rPr>
      </w:pPr>
      <w:r w:rsidRPr="00226EFC">
        <w:rPr>
          <w:rFonts w:ascii="Palatino Linotype" w:hAnsi="Palatino Linotype"/>
          <w:i/>
        </w:rPr>
        <w:sym w:font="Symbol" w:char="F0B7"/>
      </w:r>
      <w:r w:rsidRPr="00226EFC">
        <w:rPr>
          <w:rFonts w:ascii="Palatino Linotype" w:hAnsi="Palatino Linotype"/>
          <w:i/>
        </w:rPr>
        <w:t xml:space="preserve"> RRA 0050/16. Instituto Nacional para la Evaluación de la Educación. 13 julio de 2016. Por unanimidad. Comisionado Ponente: Francisco Javier Acuña Llamas. </w:t>
      </w:r>
    </w:p>
    <w:p w14:paraId="25C954F7" w14:textId="77777777" w:rsidR="00B14130" w:rsidRPr="00226EFC" w:rsidRDefault="00B14130" w:rsidP="00875782">
      <w:pPr>
        <w:pStyle w:val="Prrafodelista"/>
        <w:tabs>
          <w:tab w:val="left" w:pos="709"/>
          <w:tab w:val="left" w:pos="1985"/>
        </w:tabs>
        <w:ind w:left="0"/>
        <w:jc w:val="both"/>
        <w:rPr>
          <w:rFonts w:ascii="Palatino Linotype" w:hAnsi="Palatino Linotype"/>
          <w:i/>
        </w:rPr>
      </w:pPr>
      <w:r w:rsidRPr="00226EFC">
        <w:rPr>
          <w:rFonts w:ascii="Palatino Linotype" w:hAnsi="Palatino Linotype"/>
          <w:i/>
        </w:rPr>
        <w:sym w:font="Symbol" w:char="F0B7"/>
      </w:r>
      <w:r w:rsidRPr="00226EFC">
        <w:rPr>
          <w:rFonts w:ascii="Palatino Linotype" w:hAnsi="Palatino Linotype"/>
          <w:i/>
        </w:rPr>
        <w:t xml:space="preserve"> RRA 0310/16. Instituto Nacional de Transparencia, Acceso a la Información y Protección de Datos Personales. 10 de agosto de 2016. Por unanimidad. Comisionada Ponente. Areli Cano Guadiana. </w:t>
      </w:r>
    </w:p>
    <w:p w14:paraId="37CD5F19" w14:textId="77777777" w:rsidR="00B14130" w:rsidRPr="00226EFC" w:rsidRDefault="00B14130" w:rsidP="00875782">
      <w:pPr>
        <w:tabs>
          <w:tab w:val="left" w:pos="709"/>
          <w:tab w:val="left" w:pos="1985"/>
        </w:tabs>
        <w:jc w:val="both"/>
        <w:rPr>
          <w:rFonts w:ascii="Palatino Linotype" w:eastAsia="Calibri" w:hAnsi="Palatino Linotype" w:cs="Arial"/>
          <w:color w:val="000000" w:themeColor="text1"/>
          <w:lang w:val="es-ES"/>
        </w:rPr>
      </w:pPr>
      <w:r w:rsidRPr="00226EFC">
        <w:rPr>
          <w:rFonts w:ascii="Palatino Linotype" w:hAnsi="Palatino Linotype"/>
          <w:i/>
        </w:rPr>
        <w:lastRenderedPageBreak/>
        <w:sym w:font="Symbol" w:char="F0B7"/>
      </w:r>
      <w:r w:rsidRPr="00226EFC">
        <w:rPr>
          <w:rFonts w:ascii="Palatino Linotype" w:hAnsi="Palatino Linotype"/>
          <w:i/>
        </w:rPr>
        <w:t xml:space="preserve"> RRA 1889/16. Secretaría de Hacienda y Crédito Público. 05 de octubre de 2016. Por unanimidad. Comisionada Ponente. Ximena Puente de la Mora.”</w:t>
      </w:r>
    </w:p>
    <w:p w14:paraId="5CC613FA" w14:textId="77777777" w:rsidR="00B14130" w:rsidRPr="00226EFC" w:rsidRDefault="00B14130" w:rsidP="00875782">
      <w:pPr>
        <w:spacing w:line="360" w:lineRule="auto"/>
        <w:jc w:val="both"/>
        <w:rPr>
          <w:rFonts w:ascii="Palatino Linotype" w:eastAsia="Palatino Linotype" w:hAnsi="Palatino Linotype" w:cs="Palatino Linotype"/>
          <w:b/>
        </w:rPr>
      </w:pPr>
    </w:p>
    <w:p w14:paraId="35F94C1E" w14:textId="77777777" w:rsidR="00B14130" w:rsidRPr="00226EFC" w:rsidRDefault="00B14130" w:rsidP="00097DF7">
      <w:pPr>
        <w:numPr>
          <w:ilvl w:val="0"/>
          <w:numId w:val="1"/>
        </w:numPr>
        <w:spacing w:line="360" w:lineRule="auto"/>
        <w:ind w:left="0" w:firstLine="0"/>
        <w:jc w:val="both"/>
        <w:rPr>
          <w:rFonts w:ascii="Palatino Linotype" w:eastAsia="Palatino Linotype" w:hAnsi="Palatino Linotype" w:cs="Palatino Linotype"/>
          <w:b/>
        </w:rPr>
      </w:pPr>
      <w:r w:rsidRPr="00226EFC">
        <w:rPr>
          <w:rFonts w:ascii="Palatino Linotype" w:eastAsia="Calibri" w:hAnsi="Palatino Linotype" w:cs="Arial"/>
          <w:color w:val="000000" w:themeColor="text1"/>
          <w:lang w:val="es-ES"/>
        </w:rPr>
        <w:t xml:space="preserve">Asimos, </w:t>
      </w:r>
      <w:r w:rsidRPr="00226EFC">
        <w:rPr>
          <w:rFonts w:ascii="Palatino Linotype" w:hAnsi="Palatino Linotype"/>
        </w:rPr>
        <w:t xml:space="preserve">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14:paraId="37E9DCC3" w14:textId="77777777" w:rsidR="00B14130" w:rsidRPr="00226EFC" w:rsidRDefault="00B14130" w:rsidP="00875782">
      <w:pPr>
        <w:spacing w:line="360" w:lineRule="auto"/>
        <w:jc w:val="both"/>
        <w:rPr>
          <w:rFonts w:ascii="Palatino Linotype" w:eastAsia="Palatino Linotype" w:hAnsi="Palatino Linotype" w:cs="Palatino Linotype"/>
          <w:b/>
        </w:rPr>
      </w:pPr>
    </w:p>
    <w:p w14:paraId="21C6F1B8" w14:textId="77777777" w:rsidR="00B14130" w:rsidRPr="00226EFC" w:rsidRDefault="00B14130" w:rsidP="00097DF7">
      <w:pPr>
        <w:numPr>
          <w:ilvl w:val="0"/>
          <w:numId w:val="1"/>
        </w:numPr>
        <w:spacing w:line="360" w:lineRule="auto"/>
        <w:ind w:left="0" w:firstLine="0"/>
        <w:jc w:val="both"/>
        <w:rPr>
          <w:rFonts w:ascii="Palatino Linotype" w:eastAsia="Palatino Linotype" w:hAnsi="Palatino Linotype" w:cs="Palatino Linotype"/>
          <w:b/>
        </w:rPr>
      </w:pPr>
      <w:r w:rsidRPr="00226EFC">
        <w:rPr>
          <w:rFonts w:ascii="Palatino Linotype" w:hAnsi="Palatino Linotype"/>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29556A68" w14:textId="77777777" w:rsidR="00B14130" w:rsidRPr="00226EFC" w:rsidRDefault="00B14130" w:rsidP="00875782">
      <w:pPr>
        <w:pStyle w:val="Prrafodelista"/>
        <w:tabs>
          <w:tab w:val="left" w:pos="426"/>
          <w:tab w:val="left" w:pos="567"/>
        </w:tabs>
        <w:ind w:left="0"/>
        <w:jc w:val="both"/>
        <w:rPr>
          <w:rFonts w:ascii="Palatino Linotype" w:hAnsi="Palatino Linotype"/>
          <w:i/>
        </w:rPr>
      </w:pPr>
      <w:r w:rsidRPr="00226EFC">
        <w:rPr>
          <w:rFonts w:ascii="Palatino Linotype" w:hAnsi="Palatino Linotype"/>
          <w:b/>
          <w:i/>
        </w:rPr>
        <w:t>“Artículo 3.</w:t>
      </w:r>
      <w:r w:rsidRPr="00226EFC">
        <w:rPr>
          <w:rFonts w:ascii="Palatino Linotype" w:hAnsi="Palatino Linotype"/>
          <w:i/>
        </w:rPr>
        <w:t xml:space="preserve"> Para los efectos de la presente Ley se entenderá por: </w:t>
      </w:r>
    </w:p>
    <w:p w14:paraId="4CDFF1EB" w14:textId="77777777" w:rsidR="00B14130" w:rsidRPr="00226EFC" w:rsidRDefault="00B14130" w:rsidP="00875782">
      <w:pPr>
        <w:pStyle w:val="Prrafodelista"/>
        <w:tabs>
          <w:tab w:val="left" w:pos="426"/>
          <w:tab w:val="left" w:pos="567"/>
        </w:tabs>
        <w:ind w:left="0"/>
        <w:jc w:val="both"/>
        <w:rPr>
          <w:rFonts w:ascii="Palatino Linotype" w:hAnsi="Palatino Linotype"/>
          <w:i/>
        </w:rPr>
      </w:pPr>
      <w:r w:rsidRPr="00226EFC">
        <w:rPr>
          <w:rFonts w:ascii="Palatino Linotype" w:hAnsi="Palatino Linotype"/>
          <w:i/>
        </w:rPr>
        <w:t xml:space="preserve">(…) </w:t>
      </w:r>
    </w:p>
    <w:p w14:paraId="4650B1EB" w14:textId="77777777" w:rsidR="00B14130" w:rsidRPr="00226EFC" w:rsidRDefault="00B14130" w:rsidP="00875782">
      <w:pPr>
        <w:pStyle w:val="Prrafodelista"/>
        <w:tabs>
          <w:tab w:val="left" w:pos="426"/>
          <w:tab w:val="left" w:pos="567"/>
        </w:tabs>
        <w:ind w:left="0"/>
        <w:jc w:val="both"/>
        <w:rPr>
          <w:rFonts w:ascii="Palatino Linotype" w:hAnsi="Palatino Linotype"/>
          <w:b/>
          <w:i/>
        </w:rPr>
      </w:pPr>
      <w:r w:rsidRPr="00226EFC">
        <w:rPr>
          <w:rFonts w:ascii="Palatino Linotype" w:hAnsi="Palatino Linotype"/>
          <w:b/>
          <w:i/>
        </w:rPr>
        <w:t>XI. Documento:</w:t>
      </w:r>
      <w:r w:rsidRPr="00226EFC">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226EFC">
        <w:rPr>
          <w:rFonts w:ascii="Palatino Linotype" w:hAnsi="Palatino Linotype"/>
          <w:b/>
          <w:i/>
        </w:rPr>
        <w:t xml:space="preserve">Los documentos podrán estar en cualquier medio, sea escrito, impreso, sonoro, visual, electrónico, informático u holográfico; </w:t>
      </w:r>
    </w:p>
    <w:p w14:paraId="20C64D47" w14:textId="77777777" w:rsidR="00B14130" w:rsidRPr="00226EFC" w:rsidRDefault="00B14130" w:rsidP="00875782">
      <w:pPr>
        <w:pStyle w:val="Prrafodelista"/>
        <w:tabs>
          <w:tab w:val="left" w:pos="426"/>
          <w:tab w:val="left" w:pos="567"/>
        </w:tabs>
        <w:ind w:left="0"/>
        <w:jc w:val="both"/>
        <w:rPr>
          <w:rFonts w:ascii="Palatino Linotype" w:eastAsia="Calibri" w:hAnsi="Palatino Linotype" w:cs="Arial"/>
          <w:i/>
          <w:color w:val="000000" w:themeColor="text1"/>
          <w:lang w:val="es-ES"/>
        </w:rPr>
      </w:pPr>
      <w:r w:rsidRPr="00226EFC">
        <w:rPr>
          <w:rFonts w:ascii="Palatino Linotype" w:hAnsi="Palatino Linotype"/>
          <w:i/>
        </w:rPr>
        <w:t>(…)”</w:t>
      </w:r>
    </w:p>
    <w:p w14:paraId="0342E7FD" w14:textId="77777777" w:rsidR="00B14130" w:rsidRPr="00226EFC" w:rsidRDefault="00B14130" w:rsidP="00097DF7">
      <w:pPr>
        <w:numPr>
          <w:ilvl w:val="0"/>
          <w:numId w:val="1"/>
        </w:numPr>
        <w:spacing w:line="360" w:lineRule="auto"/>
        <w:ind w:left="0" w:firstLine="0"/>
        <w:jc w:val="both"/>
        <w:rPr>
          <w:rFonts w:ascii="Palatino Linotype" w:eastAsia="Palatino Linotype" w:hAnsi="Palatino Linotype" w:cs="Palatino Linotype"/>
          <w:b/>
        </w:rPr>
      </w:pPr>
      <w:r w:rsidRPr="00226EFC">
        <w:rPr>
          <w:rFonts w:ascii="Palatino Linotype" w:eastAsia="Calibri" w:hAnsi="Palatino Linotype" w:cs="Arial"/>
          <w:color w:val="000000" w:themeColor="text1"/>
          <w:lang w:val="es-ES"/>
        </w:rPr>
        <w:lastRenderedPageBreak/>
        <w:t xml:space="preserve">Siendo </w:t>
      </w:r>
      <w:r w:rsidRPr="00226EFC">
        <w:rPr>
          <w:rFonts w:ascii="Palatino Linotype" w:hAnsi="Palatino Linotype"/>
        </w:rPr>
        <w:t>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9F3B143" w14:textId="77777777" w:rsidR="00B14130" w:rsidRPr="00226EFC" w:rsidRDefault="00B14130" w:rsidP="00875782">
      <w:pPr>
        <w:pStyle w:val="Prrafodelista"/>
        <w:tabs>
          <w:tab w:val="left" w:pos="426"/>
          <w:tab w:val="left" w:pos="567"/>
        </w:tabs>
        <w:ind w:left="0"/>
        <w:jc w:val="both"/>
        <w:rPr>
          <w:rFonts w:ascii="Palatino Linotype" w:hAnsi="Palatino Linotype"/>
          <w:i/>
        </w:rPr>
      </w:pPr>
      <w:r w:rsidRPr="00226EFC">
        <w:rPr>
          <w:rFonts w:ascii="Palatino Linotype" w:hAnsi="Palatino Linotype"/>
          <w:i/>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14:paraId="5DABB298" w14:textId="77777777" w:rsidR="009E3D46" w:rsidRPr="00226EFC" w:rsidRDefault="009E3D46" w:rsidP="00875782">
      <w:pPr>
        <w:pStyle w:val="Prrafodelista"/>
        <w:tabs>
          <w:tab w:val="left" w:pos="426"/>
          <w:tab w:val="left" w:pos="567"/>
        </w:tabs>
        <w:ind w:left="0"/>
        <w:jc w:val="both"/>
        <w:rPr>
          <w:rFonts w:ascii="Palatino Linotype" w:hAnsi="Palatino Linotype"/>
          <w:i/>
        </w:rPr>
      </w:pPr>
    </w:p>
    <w:p w14:paraId="5FCB7157" w14:textId="77777777" w:rsidR="009E3D46" w:rsidRPr="00226EFC" w:rsidRDefault="009E3D46" w:rsidP="00875782">
      <w:pPr>
        <w:pStyle w:val="Prrafodelista"/>
        <w:tabs>
          <w:tab w:val="left" w:pos="426"/>
          <w:tab w:val="left" w:pos="567"/>
        </w:tabs>
        <w:ind w:left="0"/>
        <w:jc w:val="both"/>
        <w:rPr>
          <w:rFonts w:ascii="Palatino Linotype" w:hAnsi="Palatino Linotype"/>
          <w:i/>
        </w:rPr>
      </w:pPr>
    </w:p>
    <w:p w14:paraId="23CBD8C4" w14:textId="58452E5F" w:rsidR="009E3D46" w:rsidRPr="00226EFC" w:rsidRDefault="00862534" w:rsidP="00097DF7">
      <w:pPr>
        <w:numPr>
          <w:ilvl w:val="0"/>
          <w:numId w:val="1"/>
        </w:numPr>
        <w:spacing w:line="360" w:lineRule="auto"/>
        <w:ind w:left="0" w:firstLine="0"/>
        <w:jc w:val="both"/>
        <w:rPr>
          <w:rFonts w:ascii="Palatino Linotype" w:eastAsia="Palatino Linotype" w:hAnsi="Palatino Linotype" w:cs="Palatino Linotype"/>
          <w:bCs/>
          <w:i/>
          <w:iCs/>
          <w:color w:val="000000"/>
          <w:lang w:val="es-MX"/>
        </w:rPr>
      </w:pPr>
      <w:r w:rsidRPr="00226EFC">
        <w:rPr>
          <w:rFonts w:ascii="Palatino Linotype" w:eastAsia="Palatino Linotype" w:hAnsi="Palatino Linotype" w:cs="Palatino Linotype"/>
        </w:rPr>
        <w:t>Asimismo no resulta ocioso que</w:t>
      </w:r>
      <w:r w:rsidR="009E3D46" w:rsidRPr="00226EFC">
        <w:rPr>
          <w:rFonts w:ascii="Palatino Linotype" w:eastAsia="Palatino Linotype" w:hAnsi="Palatino Linotype" w:cs="Palatino Linotype"/>
        </w:rPr>
        <w:t xml:space="preserve"> el </w:t>
      </w:r>
      <w:r w:rsidR="009E3D46" w:rsidRPr="00226EFC">
        <w:rPr>
          <w:rFonts w:ascii="Palatino Linotype" w:eastAsia="Palatino Linotype" w:hAnsi="Palatino Linotype" w:cs="Palatino Linotype"/>
          <w:b/>
        </w:rPr>
        <w:t xml:space="preserve">RECURRENTE </w:t>
      </w:r>
      <w:r w:rsidR="009E3D46" w:rsidRPr="00226EFC">
        <w:rPr>
          <w:rFonts w:ascii="Palatino Linotype" w:eastAsia="Palatino Linotype" w:hAnsi="Palatino Linotype" w:cs="Palatino Linotype"/>
        </w:rPr>
        <w:t>interpuso el recurso de revisión en contra de la respuesta, por medio del cual, manifestó que n</w:t>
      </w:r>
      <w:r w:rsidR="009E3D46" w:rsidRPr="00226EFC">
        <w:rPr>
          <w:rFonts w:ascii="Palatino Linotype" w:eastAsia="Palatino Linotype" w:hAnsi="Palatino Linotype" w:cs="Palatino Linotype"/>
          <w:b/>
        </w:rPr>
        <w:t>o se entrega lo solicitado, ya que n</w:t>
      </w:r>
      <w:r w:rsidR="009E3D46" w:rsidRPr="00226EFC">
        <w:rPr>
          <w:rFonts w:ascii="Palatino Linotype" w:eastAsia="Palatino Linotype" w:hAnsi="Palatino Linotype" w:cs="Palatino Linotype"/>
          <w:bCs/>
          <w:i/>
          <w:color w:val="000000"/>
        </w:rPr>
        <w:t xml:space="preserve">o se entregan los análisis y estudios que se hayan realizado por parte de la oficina de la consejera … sobre la instalación de 18 juntas distritales para la elección judicial 2025 en el Estado de México, </w:t>
      </w:r>
      <w:r w:rsidR="009E3D46" w:rsidRPr="00226EFC">
        <w:rPr>
          <w:rFonts w:ascii="Palatino Linotype" w:eastAsia="Palatino Linotype" w:hAnsi="Palatino Linotype" w:cs="Palatino Linotype"/>
          <w:b/>
          <w:i/>
          <w:color w:val="000000"/>
        </w:rPr>
        <w:t>sin que se anexe ninguna documental donde la consejera en cuestión se haya pronunciado al respecto,</w:t>
      </w:r>
      <w:r w:rsidR="009E3D46" w:rsidRPr="00226EFC">
        <w:rPr>
          <w:rFonts w:ascii="Palatino Linotype" w:eastAsia="Palatino Linotype" w:hAnsi="Palatino Linotype" w:cs="Palatino Linotype"/>
          <w:bCs/>
          <w:i/>
          <w:color w:val="000000"/>
        </w:rPr>
        <w:t xml:space="preserve"> pero sí se entrega un oficio firmado por el Director de Organización, Victor Hugo Cintora Vilchis, imposibilitando a la consejera a pronunciarse sobre la solicitud, invisibilizándola por el hecho de ser mujer, al grado de poner en duda su </w:t>
      </w:r>
      <w:r w:rsidR="009E3D46" w:rsidRPr="00226EFC">
        <w:rPr>
          <w:rFonts w:ascii="Palatino Linotype" w:eastAsia="Palatino Linotype" w:hAnsi="Palatino Linotype" w:cs="Palatino Linotype"/>
          <w:bCs/>
          <w:i/>
          <w:color w:val="000000"/>
        </w:rPr>
        <w:lastRenderedPageBreak/>
        <w:t>capacidad para responder por sí misma.En tal sentido, se debe ordenar la entrega de la información y de no haberse generado, la consejera en mención deberá pronunciarse al respecto.</w:t>
      </w:r>
      <w:r w:rsidR="009E3D46" w:rsidRPr="00226EFC">
        <w:rPr>
          <w:rFonts w:ascii="Palatino Linotype" w:eastAsia="Palatino Linotype" w:hAnsi="Palatino Linotype" w:cs="Palatino Linotype"/>
          <w:bCs/>
          <w:i/>
          <w:color w:val="000000"/>
          <w:lang w:val="es-MX"/>
        </w:rPr>
        <w:t>”</w:t>
      </w:r>
      <w:r w:rsidR="009E3D46" w:rsidRPr="00226EFC">
        <w:rPr>
          <w:rFonts w:ascii="Palatino Linotype" w:eastAsia="Palatino Linotype" w:hAnsi="Palatino Linotype" w:cs="Palatino Linotype"/>
          <w:bCs/>
          <w:i/>
          <w:iCs/>
          <w:color w:val="000000"/>
          <w:lang w:val="es-MX"/>
        </w:rPr>
        <w:t xml:space="preserve"> (sic).</w:t>
      </w:r>
    </w:p>
    <w:p w14:paraId="5E47A99F" w14:textId="77777777" w:rsidR="009E3D46" w:rsidRPr="00226EFC" w:rsidRDefault="009E3D46" w:rsidP="00875782">
      <w:pPr>
        <w:spacing w:line="360" w:lineRule="auto"/>
        <w:jc w:val="both"/>
        <w:rPr>
          <w:rFonts w:ascii="Palatino Linotype" w:eastAsia="Palatino Linotype" w:hAnsi="Palatino Linotype" w:cs="Palatino Linotype"/>
        </w:rPr>
      </w:pPr>
    </w:p>
    <w:p w14:paraId="7E433178" w14:textId="77777777" w:rsidR="009E3D46" w:rsidRPr="00226EFC" w:rsidRDefault="009E3D46" w:rsidP="00097DF7">
      <w:pPr>
        <w:numPr>
          <w:ilvl w:val="0"/>
          <w:numId w:val="1"/>
        </w:numPr>
        <w:spacing w:line="360" w:lineRule="auto"/>
        <w:ind w:left="0" w:firstLine="0"/>
        <w:contextualSpacing/>
        <w:jc w:val="both"/>
        <w:rPr>
          <w:rFonts w:ascii="Palatino Linotype" w:eastAsia="Calibri" w:hAnsi="Palatino Linotype" w:cs="Tahoma"/>
          <w:color w:val="000000"/>
          <w:lang w:val="es-ES" w:eastAsia="es-MX"/>
        </w:rPr>
      </w:pPr>
      <w:r w:rsidRPr="00226EFC">
        <w:rPr>
          <w:rFonts w:ascii="Palatino Linotype" w:eastAsia="Calibri" w:hAnsi="Palatino Linotype" w:cs="Tahoma"/>
          <w:color w:val="000000"/>
        </w:rPr>
        <w:t>Precisado lo anterior</w:t>
      </w:r>
      <w:r w:rsidRPr="00226EFC">
        <w:rPr>
          <w:rFonts w:ascii="Palatino Linotype" w:eastAsia="Calibri" w:hAnsi="Palatino Linotype" w:cs="Tahoma"/>
          <w:color w:val="000000"/>
          <w:lang w:val="es-ES"/>
        </w:rPr>
        <w:t xml:space="preserve">, </w:t>
      </w:r>
      <w:r w:rsidRPr="00226EFC">
        <w:rPr>
          <w:rFonts w:ascii="Palatino Linotype" w:hAnsi="Palatino Linotype" w:cs="Arial"/>
        </w:rPr>
        <w:t xml:space="preserve">se aprecia a simple vista que, los motivos de inconformidad expuestos corresponden a manifestaciones subjetivas vertidas por el </w:t>
      </w:r>
      <w:r w:rsidRPr="00226EFC">
        <w:rPr>
          <w:rFonts w:ascii="Palatino Linotype" w:hAnsi="Palatino Linotype" w:cs="Arial"/>
          <w:b/>
          <w:bCs/>
        </w:rPr>
        <w:t>RECURRENTE</w:t>
      </w:r>
      <w:r w:rsidRPr="00226EFC">
        <w:rPr>
          <w:rFonts w:ascii="Palatino Linotype" w:hAnsi="Palatino Linotype" w:cs="Arial"/>
        </w:rPr>
        <w:t xml:space="preserve">, interrogantes y declaraciones que, en efecto, no se colman con la entrega de documentos, situación que conlleva a afirmar que se está en presencia del ejercicio del derecho de petición, como lo refirió en informe justificado el </w:t>
      </w:r>
      <w:r w:rsidRPr="00226EFC">
        <w:rPr>
          <w:rFonts w:ascii="Palatino Linotype" w:hAnsi="Palatino Linotype" w:cs="Arial"/>
          <w:b/>
        </w:rPr>
        <w:t>SUJETO OBLIGADO.</w:t>
      </w:r>
    </w:p>
    <w:p w14:paraId="72CDBA55" w14:textId="77777777" w:rsidR="009E3D46" w:rsidRPr="00226EFC" w:rsidRDefault="009E3D46" w:rsidP="00875782">
      <w:pPr>
        <w:pStyle w:val="Prrafodelista"/>
        <w:ind w:left="0"/>
        <w:rPr>
          <w:rFonts w:ascii="Palatino Linotype" w:eastAsia="Calibri" w:hAnsi="Palatino Linotype" w:cs="Arial"/>
          <w:bCs/>
          <w:lang w:val="es-MX"/>
        </w:rPr>
      </w:pPr>
    </w:p>
    <w:p w14:paraId="597244E4" w14:textId="77777777" w:rsidR="009E3D46" w:rsidRPr="00226EFC" w:rsidRDefault="009E3D46" w:rsidP="00097DF7">
      <w:pPr>
        <w:numPr>
          <w:ilvl w:val="0"/>
          <w:numId w:val="1"/>
        </w:numPr>
        <w:spacing w:line="360" w:lineRule="auto"/>
        <w:ind w:left="0" w:firstLine="0"/>
        <w:contextualSpacing/>
        <w:jc w:val="both"/>
        <w:rPr>
          <w:rFonts w:ascii="Palatino Linotype" w:hAnsi="Palatino Linotype" w:cs="Arial"/>
        </w:rPr>
      </w:pPr>
      <w:r w:rsidRPr="00226EFC">
        <w:rPr>
          <w:rFonts w:ascii="Palatino Linotype" w:hAnsi="Palatino Linotype" w:cs="Arial"/>
        </w:rPr>
        <w:t>La parte recurrente busca que se emita un pronunciamiento sobre el tema que aducen las solicitudes de información, lo cual resulta improcedente ya que no existe fuente obligacional para que las Consejerías Electorales emitan un pronunciamiento, respecto a análisis y/o estudios relativos a la instalación de las juntas distritales para el Proceso Electoral Judicial Extraordinario 2025 del Estado de México.</w:t>
      </w:r>
    </w:p>
    <w:p w14:paraId="0FC9BBF8" w14:textId="77777777" w:rsidR="009E3D46" w:rsidRPr="00226EFC" w:rsidRDefault="009E3D46" w:rsidP="00875782">
      <w:pPr>
        <w:rPr>
          <w:rFonts w:ascii="Palatino Linotype" w:eastAsia="Times New Roman" w:hAnsi="Palatino Linotype" w:cs="Times New Roman"/>
          <w:color w:val="000000"/>
          <w:lang w:val="es-MX"/>
        </w:rPr>
      </w:pPr>
    </w:p>
    <w:p w14:paraId="493CC41A" w14:textId="77777777" w:rsidR="009E3D46" w:rsidRPr="00226EFC" w:rsidRDefault="009E3D46" w:rsidP="00097DF7">
      <w:pPr>
        <w:numPr>
          <w:ilvl w:val="0"/>
          <w:numId w:val="1"/>
        </w:numPr>
        <w:spacing w:line="360" w:lineRule="auto"/>
        <w:ind w:left="0" w:firstLine="0"/>
        <w:contextualSpacing/>
        <w:jc w:val="both"/>
        <w:rPr>
          <w:rFonts w:ascii="Palatino Linotype" w:eastAsia="Calibri" w:hAnsi="Palatino Linotype" w:cs="Tahoma"/>
          <w:color w:val="000000"/>
          <w:lang w:val="es-ES"/>
        </w:rPr>
      </w:pPr>
      <w:r w:rsidRPr="00226EFC">
        <w:rPr>
          <w:rFonts w:ascii="Palatino Linotype" w:eastAsia="Calibri" w:hAnsi="Palatino Linotype" w:cs="Tahoma"/>
          <w:color w:val="000000"/>
          <w:lang w:val="es-ES"/>
        </w:rPr>
        <w:t xml:space="preserve">Por lo que, </w:t>
      </w:r>
      <w:r w:rsidRPr="00226EFC">
        <w:rPr>
          <w:rFonts w:ascii="Palatino Linotype" w:eastAsia="MS Mincho" w:hAnsi="Palatino Linotype" w:cstheme="majorBidi"/>
        </w:rPr>
        <w:t xml:space="preserve">lo que la entrega de una razón o un razonamiento por parte del </w:t>
      </w:r>
      <w:r w:rsidRPr="00226EFC">
        <w:rPr>
          <w:rFonts w:ascii="Palatino Linotype" w:eastAsia="MS Mincho" w:hAnsi="Palatino Linotype" w:cstheme="majorBidi"/>
          <w:b/>
          <w:bCs/>
        </w:rPr>
        <w:t>SUJETO OBLIGADO</w:t>
      </w:r>
      <w:r w:rsidRPr="00226EFC">
        <w:rPr>
          <w:rFonts w:ascii="Palatino Linotype" w:eastAsia="MS Mincho" w:hAnsi="Palatino Linotype" w:cstheme="majorBidi"/>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w:t>
      </w:r>
    </w:p>
    <w:p w14:paraId="3B3BFD53" w14:textId="77777777" w:rsidR="009E3D46" w:rsidRPr="00226EFC" w:rsidRDefault="009E3D46" w:rsidP="00875782">
      <w:pPr>
        <w:spacing w:line="360" w:lineRule="auto"/>
        <w:contextualSpacing/>
        <w:jc w:val="both"/>
        <w:rPr>
          <w:rFonts w:ascii="Palatino Linotype" w:eastAsia="Calibri" w:hAnsi="Palatino Linotype" w:cs="Tahoma"/>
          <w:color w:val="000000"/>
          <w:lang w:val="es-ES"/>
        </w:rPr>
      </w:pPr>
    </w:p>
    <w:p w14:paraId="077237DE" w14:textId="77777777" w:rsidR="009E3D46" w:rsidRPr="00226EFC" w:rsidRDefault="009E3D46" w:rsidP="00097DF7">
      <w:pPr>
        <w:numPr>
          <w:ilvl w:val="0"/>
          <w:numId w:val="1"/>
        </w:numPr>
        <w:spacing w:line="360" w:lineRule="auto"/>
        <w:ind w:left="0" w:firstLine="0"/>
        <w:contextualSpacing/>
        <w:jc w:val="both"/>
        <w:rPr>
          <w:rFonts w:ascii="Palatino Linotype" w:eastAsia="Calibri" w:hAnsi="Palatino Linotype" w:cs="Tahoma"/>
          <w:color w:val="000000"/>
          <w:lang w:val="es-ES"/>
        </w:rPr>
      </w:pPr>
      <w:r w:rsidRPr="00226EFC">
        <w:rPr>
          <w:rFonts w:ascii="Palatino Linotype" w:eastAsia="Calibri" w:hAnsi="Palatino Linotype" w:cs="Tahoma"/>
          <w:color w:val="000000"/>
          <w:lang w:val="es-ES"/>
        </w:rPr>
        <w:t xml:space="preserve">En este sentido, </w:t>
      </w:r>
      <w:r w:rsidRPr="00226EFC">
        <w:rPr>
          <w:rFonts w:ascii="Palatino Linotype" w:eastAsia="MS Mincho" w:hAnsi="Palatino Linotype" w:cstheme="majorBidi"/>
        </w:rPr>
        <w:t>es importante dejar en claro lo que debe entenderse por derecho de petición y por derecho de acceso a la información pública.</w:t>
      </w:r>
    </w:p>
    <w:p w14:paraId="43D5E38A" w14:textId="77777777" w:rsidR="009E3D46" w:rsidRPr="00226EFC" w:rsidRDefault="009E3D46" w:rsidP="00875782">
      <w:pPr>
        <w:spacing w:line="360" w:lineRule="auto"/>
        <w:contextualSpacing/>
        <w:jc w:val="both"/>
        <w:rPr>
          <w:rFonts w:ascii="Palatino Linotype" w:eastAsia="Calibri" w:hAnsi="Palatino Linotype" w:cs="Tahoma"/>
          <w:b/>
          <w:bCs/>
          <w:i/>
          <w:iCs/>
          <w:color w:val="000000"/>
          <w:lang w:val="es-ES"/>
        </w:rPr>
      </w:pPr>
    </w:p>
    <w:p w14:paraId="7F86FF31" w14:textId="77777777" w:rsidR="009E3D46" w:rsidRPr="00226EFC" w:rsidRDefault="009E3D46" w:rsidP="00097DF7">
      <w:pPr>
        <w:pStyle w:val="Prrafodelista"/>
        <w:numPr>
          <w:ilvl w:val="0"/>
          <w:numId w:val="4"/>
        </w:numPr>
        <w:spacing w:line="360" w:lineRule="auto"/>
        <w:ind w:left="0" w:firstLine="0"/>
        <w:jc w:val="both"/>
        <w:rPr>
          <w:rFonts w:ascii="Palatino Linotype" w:eastAsia="Calibri" w:hAnsi="Palatino Linotype" w:cs="Tahoma"/>
          <w:b/>
          <w:bCs/>
          <w:i/>
          <w:iCs/>
          <w:color w:val="000000"/>
          <w:lang w:val="es-ES"/>
        </w:rPr>
      </w:pPr>
      <w:r w:rsidRPr="00226EFC">
        <w:rPr>
          <w:rFonts w:ascii="Palatino Linotype" w:eastAsia="Calibri" w:hAnsi="Palatino Linotype" w:cs="Tahoma"/>
          <w:b/>
          <w:bCs/>
          <w:i/>
          <w:iCs/>
          <w:color w:val="000000"/>
          <w:lang w:val="es-ES"/>
        </w:rPr>
        <w:lastRenderedPageBreak/>
        <w:t>El derecho de petición y acceso a la información pública.</w:t>
      </w:r>
    </w:p>
    <w:p w14:paraId="04AAD121" w14:textId="77777777" w:rsidR="009E3D46" w:rsidRPr="00226EFC" w:rsidRDefault="009E3D46" w:rsidP="00097DF7">
      <w:pPr>
        <w:numPr>
          <w:ilvl w:val="0"/>
          <w:numId w:val="1"/>
        </w:numPr>
        <w:spacing w:line="360" w:lineRule="auto"/>
        <w:ind w:left="0" w:firstLine="0"/>
        <w:contextualSpacing/>
        <w:jc w:val="both"/>
        <w:rPr>
          <w:rFonts w:ascii="Palatino Linotype" w:eastAsia="Calibri" w:hAnsi="Palatino Linotype" w:cs="Tahoma"/>
          <w:color w:val="000000"/>
          <w:lang w:val="es-ES"/>
        </w:rPr>
      </w:pPr>
      <w:r w:rsidRPr="00226EFC">
        <w:rPr>
          <w:rFonts w:ascii="Palatino Linotype" w:eastAsia="Calibri" w:hAnsi="Palatino Linotype" w:cs="Tahoma"/>
          <w:color w:val="000000"/>
          <w:lang w:val="es-ES"/>
        </w:rPr>
        <w:t xml:space="preserve">Por </w:t>
      </w:r>
      <w:r w:rsidRPr="00226EFC">
        <w:rPr>
          <w:rFonts w:ascii="Palatino Linotype" w:eastAsia="MS Mincho" w:hAnsi="Palatino Linotype" w:cstheme="majorBidi"/>
        </w:rPr>
        <w:t>lo que respecta a la definición de derecho de petición, el Maestro Ignacio Burgoa Orihuela refiere: “…</w:t>
      </w:r>
      <w:r w:rsidRPr="00226EFC">
        <w:rPr>
          <w:rFonts w:ascii="Palatino Linotype" w:eastAsia="MS Mincho" w:hAnsi="Palatino Linotype" w:cstheme="majorBidi"/>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226EFC">
        <w:rPr>
          <w:rStyle w:val="Refdenotaalpie"/>
          <w:rFonts w:ascii="Palatino Linotype" w:eastAsia="MS Mincho" w:hAnsi="Palatino Linotype" w:cstheme="majorBidi"/>
          <w:i/>
        </w:rPr>
        <w:footnoteReference w:id="6"/>
      </w:r>
      <w:r w:rsidRPr="00226EFC">
        <w:rPr>
          <w:rFonts w:ascii="Palatino Linotype" w:eastAsia="MS Mincho" w:hAnsi="Palatino Linotype" w:cstheme="majorBidi"/>
          <w:i/>
        </w:rPr>
        <w:t xml:space="preserve">  “.</w:t>
      </w:r>
    </w:p>
    <w:p w14:paraId="28258F05" w14:textId="77777777" w:rsidR="009E3D46" w:rsidRPr="00226EFC" w:rsidRDefault="009E3D46" w:rsidP="00875782">
      <w:pPr>
        <w:spacing w:line="360" w:lineRule="auto"/>
        <w:contextualSpacing/>
        <w:jc w:val="both"/>
        <w:rPr>
          <w:rFonts w:ascii="Palatino Linotype" w:eastAsia="Calibri" w:hAnsi="Palatino Linotype" w:cs="Tahoma"/>
          <w:color w:val="000000"/>
          <w:lang w:val="es-ES"/>
        </w:rPr>
      </w:pPr>
    </w:p>
    <w:p w14:paraId="43EC76DA" w14:textId="77777777" w:rsidR="009E3D46" w:rsidRPr="00226EFC" w:rsidRDefault="009E3D46" w:rsidP="00097DF7">
      <w:pPr>
        <w:numPr>
          <w:ilvl w:val="0"/>
          <w:numId w:val="1"/>
        </w:numPr>
        <w:spacing w:line="360" w:lineRule="auto"/>
        <w:ind w:left="0" w:firstLine="0"/>
        <w:contextualSpacing/>
        <w:jc w:val="both"/>
        <w:rPr>
          <w:rFonts w:ascii="Palatino Linotype" w:eastAsia="Calibri" w:hAnsi="Palatino Linotype" w:cs="Tahoma"/>
          <w:color w:val="000000"/>
          <w:lang w:val="es-ES"/>
        </w:rPr>
      </w:pPr>
      <w:r w:rsidRPr="00226EFC">
        <w:rPr>
          <w:rFonts w:ascii="Palatino Linotype" w:eastAsia="Calibri" w:hAnsi="Palatino Linotype" w:cs="Tahoma"/>
          <w:color w:val="000000"/>
          <w:lang w:val="es-ES"/>
        </w:rPr>
        <w:t xml:space="preserve">Por su parte, </w:t>
      </w:r>
      <w:r w:rsidRPr="00226EFC">
        <w:rPr>
          <w:rFonts w:ascii="Palatino Linotype" w:eastAsia="MS Mincho" w:hAnsi="Palatino Linotype" w:cstheme="majorBidi"/>
        </w:rPr>
        <w:t xml:space="preserve">David Cienfuegos Salgado, concibe al derecho de petición como </w:t>
      </w:r>
      <w:r w:rsidRPr="00226EFC">
        <w:rPr>
          <w:rFonts w:ascii="Palatino Linotype" w:eastAsia="MS Mincho" w:hAnsi="Palatino Linotype" w:cstheme="majorBidi"/>
          <w:i/>
        </w:rPr>
        <w:t xml:space="preserve">“el derecho de toda persona a ser escuchado por quienes ejercen el poder público. </w:t>
      </w:r>
      <w:r w:rsidRPr="00226EFC">
        <w:rPr>
          <w:rStyle w:val="Refdenotaalpie"/>
          <w:rFonts w:ascii="Palatino Linotype" w:eastAsia="MS Mincho" w:hAnsi="Palatino Linotype" w:cstheme="majorBidi"/>
          <w:i/>
        </w:rPr>
        <w:footnoteReference w:id="7"/>
      </w:r>
      <w:r w:rsidRPr="00226EFC">
        <w:rPr>
          <w:rFonts w:ascii="Palatino Linotype" w:eastAsia="MS Mincho" w:hAnsi="Palatino Linotype" w:cstheme="majorBidi"/>
          <w:i/>
        </w:rPr>
        <w:t>” (Sic)</w:t>
      </w:r>
    </w:p>
    <w:p w14:paraId="61986056" w14:textId="77777777" w:rsidR="009E3D46" w:rsidRPr="00226EFC" w:rsidRDefault="009E3D46" w:rsidP="00875782">
      <w:pPr>
        <w:spacing w:line="360" w:lineRule="auto"/>
        <w:contextualSpacing/>
        <w:jc w:val="both"/>
        <w:rPr>
          <w:rFonts w:ascii="Palatino Linotype" w:eastAsia="Calibri" w:hAnsi="Palatino Linotype" w:cs="Tahoma"/>
          <w:color w:val="000000"/>
          <w:lang w:val="es-ES"/>
        </w:rPr>
      </w:pPr>
    </w:p>
    <w:p w14:paraId="2DB4A699" w14:textId="77777777" w:rsidR="009E3D46" w:rsidRPr="00226EFC" w:rsidRDefault="009E3D46" w:rsidP="00097DF7">
      <w:pPr>
        <w:numPr>
          <w:ilvl w:val="0"/>
          <w:numId w:val="1"/>
        </w:numPr>
        <w:spacing w:line="360" w:lineRule="auto"/>
        <w:ind w:left="0" w:firstLine="0"/>
        <w:contextualSpacing/>
        <w:jc w:val="both"/>
        <w:rPr>
          <w:rFonts w:ascii="Palatino Linotype" w:eastAsia="Calibri" w:hAnsi="Palatino Linotype" w:cs="Tahoma"/>
          <w:color w:val="000000"/>
          <w:lang w:val="es-ES"/>
        </w:rPr>
      </w:pPr>
      <w:r w:rsidRPr="00226EFC">
        <w:rPr>
          <w:rFonts w:ascii="Palatino Linotype" w:eastAsia="Calibri" w:hAnsi="Palatino Linotype" w:cs="Tahoma"/>
          <w:color w:val="000000"/>
          <w:lang w:val="es-ES"/>
        </w:rPr>
        <w:t xml:space="preserve">Lego entonces, </w:t>
      </w:r>
      <w:r w:rsidRPr="00226EFC">
        <w:rPr>
          <w:rFonts w:ascii="Palatino Linotype" w:eastAsia="MS Mincho" w:hAnsi="Palatino Linotype" w:cstheme="majorBidi"/>
        </w:rPr>
        <w:t xml:space="preserve">para diferenciar el derecho de petición al derecho de acceso a la información, resulta conducente señalar que José Guadalupe Robles, conceptualiza el derecho a la información como </w:t>
      </w:r>
      <w:r w:rsidRPr="00226EFC">
        <w:rPr>
          <w:rFonts w:ascii="Palatino Linotype" w:eastAsia="MS Mincho" w:hAnsi="Palatino Linotype" w:cstheme="majorBidi"/>
          <w:i/>
        </w:rPr>
        <w:t xml:space="preserve">“un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226EFC">
        <w:rPr>
          <w:rStyle w:val="Refdenotaalpie"/>
          <w:rFonts w:ascii="Palatino Linotype" w:eastAsia="MS Mincho" w:hAnsi="Palatino Linotype" w:cstheme="majorBidi"/>
          <w:i/>
        </w:rPr>
        <w:footnoteReference w:id="8"/>
      </w:r>
      <w:r w:rsidRPr="00226EFC">
        <w:rPr>
          <w:rFonts w:ascii="Palatino Linotype" w:eastAsia="MS Mincho" w:hAnsi="Palatino Linotype" w:cstheme="majorBidi"/>
          <w:i/>
        </w:rPr>
        <w:t>“(Sic)</w:t>
      </w:r>
    </w:p>
    <w:p w14:paraId="06680FE1" w14:textId="77777777" w:rsidR="009E3D46" w:rsidRPr="00226EFC" w:rsidRDefault="009E3D46" w:rsidP="00875782">
      <w:pPr>
        <w:spacing w:line="360" w:lineRule="auto"/>
        <w:contextualSpacing/>
        <w:jc w:val="both"/>
        <w:rPr>
          <w:rFonts w:ascii="Palatino Linotype" w:eastAsia="Calibri" w:hAnsi="Palatino Linotype" w:cs="Tahoma"/>
          <w:color w:val="000000"/>
          <w:lang w:val="es-ES"/>
        </w:rPr>
      </w:pPr>
    </w:p>
    <w:p w14:paraId="6135EB7A" w14:textId="77777777" w:rsidR="009E3D46" w:rsidRPr="00226EFC" w:rsidRDefault="009E3D46" w:rsidP="00097DF7">
      <w:pPr>
        <w:numPr>
          <w:ilvl w:val="0"/>
          <w:numId w:val="1"/>
        </w:numPr>
        <w:spacing w:line="360" w:lineRule="auto"/>
        <w:ind w:left="0" w:firstLine="0"/>
        <w:contextualSpacing/>
        <w:jc w:val="both"/>
        <w:rPr>
          <w:rFonts w:ascii="Palatino Linotype" w:eastAsia="Calibri" w:hAnsi="Palatino Linotype" w:cs="Tahoma"/>
          <w:color w:val="000000"/>
          <w:lang w:val="es-ES"/>
        </w:rPr>
      </w:pPr>
      <w:r w:rsidRPr="00226EFC">
        <w:rPr>
          <w:rFonts w:ascii="Palatino Linotype" w:eastAsia="Calibri" w:hAnsi="Palatino Linotype" w:cs="Tahoma"/>
          <w:color w:val="000000"/>
          <w:lang w:val="es-ES"/>
        </w:rPr>
        <w:t xml:space="preserve">Además, </w:t>
      </w:r>
      <w:r w:rsidRPr="00226EFC">
        <w:rPr>
          <w:rFonts w:ascii="Palatino Linotype" w:eastAsia="MS Mincho" w:hAnsi="Palatino Linotype" w:cstheme="majorBidi"/>
        </w:rPr>
        <w:t xml:space="preserve">el derecho a la información constituye una prerrogativa a acceder a documentación en poder de los Sujetos Obligados, no así a realizar cuestionamientos, o </w:t>
      </w:r>
      <w:r w:rsidRPr="00226EFC">
        <w:rPr>
          <w:rFonts w:ascii="Palatino Linotype" w:eastAsia="MS Mincho" w:hAnsi="Palatino Linotype" w:cstheme="majorBidi"/>
        </w:rPr>
        <w:lastRenderedPageBreak/>
        <w:t>manifestaciones subjetivas. Sirve de apoyo a lo anterior la definición de derecho a la información de Ernesto Villanueva Villanueva que dice:</w:t>
      </w:r>
      <w:r w:rsidRPr="00226EFC">
        <w:rPr>
          <w:rFonts w:ascii="Palatino Linotype" w:eastAsia="MS Mincho" w:hAnsi="Palatino Linotype" w:cstheme="majorBidi"/>
          <w:i/>
        </w:rPr>
        <w:t xml:space="preserve"> “la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226EFC">
        <w:rPr>
          <w:rStyle w:val="Refdenotaalpie"/>
          <w:rFonts w:ascii="Palatino Linotype" w:eastAsia="MS Mincho" w:hAnsi="Palatino Linotype" w:cstheme="majorBidi"/>
          <w:i/>
        </w:rPr>
        <w:footnoteReference w:id="9"/>
      </w:r>
      <w:r w:rsidRPr="00226EFC">
        <w:rPr>
          <w:rFonts w:ascii="Palatino Linotype" w:eastAsia="MS Mincho" w:hAnsi="Palatino Linotype" w:cstheme="majorBidi"/>
          <w:i/>
        </w:rPr>
        <w:t xml:space="preserve">” (Sic)  </w:t>
      </w:r>
    </w:p>
    <w:p w14:paraId="6C977EC2" w14:textId="77777777" w:rsidR="009E3D46" w:rsidRPr="00226EFC" w:rsidRDefault="009E3D46" w:rsidP="00875782">
      <w:pPr>
        <w:spacing w:line="360" w:lineRule="auto"/>
        <w:contextualSpacing/>
        <w:jc w:val="both"/>
        <w:rPr>
          <w:rFonts w:ascii="Palatino Linotype" w:eastAsia="Calibri" w:hAnsi="Palatino Linotype" w:cs="Tahoma"/>
          <w:color w:val="000000"/>
          <w:lang w:val="es-ES"/>
        </w:rPr>
      </w:pPr>
    </w:p>
    <w:p w14:paraId="0AE6D7B5" w14:textId="77777777" w:rsidR="009E3D46" w:rsidRPr="00226EFC" w:rsidRDefault="009E3D46" w:rsidP="00097DF7">
      <w:pPr>
        <w:numPr>
          <w:ilvl w:val="0"/>
          <w:numId w:val="1"/>
        </w:numPr>
        <w:spacing w:line="360" w:lineRule="auto"/>
        <w:ind w:left="0" w:firstLine="0"/>
        <w:contextualSpacing/>
        <w:jc w:val="both"/>
        <w:rPr>
          <w:rFonts w:ascii="Palatino Linotype" w:eastAsia="Calibri" w:hAnsi="Palatino Linotype" w:cs="Tahoma"/>
          <w:color w:val="000000"/>
          <w:lang w:val="es-ES"/>
        </w:rPr>
      </w:pPr>
      <w:r w:rsidRPr="00226EFC">
        <w:rPr>
          <w:rFonts w:ascii="Palatino Linotype" w:eastAsia="Calibri" w:hAnsi="Palatino Linotype" w:cs="Tahoma"/>
          <w:color w:val="000000"/>
          <w:lang w:val="es-ES"/>
        </w:rPr>
        <w:t xml:space="preserve">Ahora bien, </w:t>
      </w:r>
      <w:r w:rsidRPr="00226EFC">
        <w:rPr>
          <w:rFonts w:ascii="Palatino Linotype" w:eastAsia="MS Mincho" w:hAnsi="Palatino Linotype" w:cstheme="majorBidi"/>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95182A7" w14:textId="77777777" w:rsidR="009E3D46" w:rsidRPr="00226EFC" w:rsidRDefault="009E3D46" w:rsidP="00875782">
      <w:pPr>
        <w:tabs>
          <w:tab w:val="left" w:pos="8222"/>
        </w:tabs>
        <w:contextualSpacing/>
        <w:jc w:val="center"/>
        <w:rPr>
          <w:rFonts w:ascii="Palatino Linotype" w:eastAsia="MS Mincho" w:hAnsi="Palatino Linotype" w:cstheme="majorBidi"/>
          <w:b/>
          <w:i/>
        </w:rPr>
      </w:pPr>
      <w:r w:rsidRPr="00226EFC">
        <w:rPr>
          <w:rFonts w:ascii="Palatino Linotype" w:eastAsia="MS Mincho" w:hAnsi="Palatino Linotype" w:cstheme="majorBidi"/>
          <w:b/>
          <w:i/>
        </w:rPr>
        <w:t>“CRITERIO 0002-11</w:t>
      </w:r>
    </w:p>
    <w:p w14:paraId="570E2825" w14:textId="77777777" w:rsidR="009E3D46" w:rsidRPr="00226EFC" w:rsidRDefault="009E3D46" w:rsidP="00875782">
      <w:pPr>
        <w:tabs>
          <w:tab w:val="left" w:pos="8222"/>
        </w:tabs>
        <w:contextualSpacing/>
        <w:jc w:val="both"/>
        <w:rPr>
          <w:rFonts w:ascii="Palatino Linotype" w:eastAsia="MS Mincho" w:hAnsi="Palatino Linotype" w:cstheme="majorBidi"/>
          <w:i/>
        </w:rPr>
      </w:pPr>
      <w:r w:rsidRPr="00226EFC">
        <w:rPr>
          <w:rFonts w:ascii="Palatino Linotype" w:eastAsia="MS Mincho" w:hAnsi="Palatino Linotype" w:cstheme="majorBidi"/>
          <w:b/>
          <w:i/>
        </w:rPr>
        <w:t>INFORMACIÓN PÚBLICA, CONCEPTO DE, EN MATERIA DE TRANSPARENCIA. INTERPRETACIÓN TEMÁTICA DE LOS ARTÍCULOS 2, FRACCIÓN V, XV, Y XVI, 3, 4, 11 Y 41.</w:t>
      </w:r>
      <w:r w:rsidRPr="00226EFC">
        <w:rPr>
          <w:rFonts w:ascii="Palatino Linotype" w:eastAsia="MS Mincho" w:hAnsi="Palatino Linotype" w:cstheme="majorBidi"/>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526E75C" w14:textId="77777777" w:rsidR="009E3D46" w:rsidRPr="00226EFC" w:rsidRDefault="009E3D46" w:rsidP="00875782">
      <w:pPr>
        <w:tabs>
          <w:tab w:val="left" w:pos="8222"/>
        </w:tabs>
        <w:contextualSpacing/>
        <w:jc w:val="both"/>
        <w:rPr>
          <w:rFonts w:ascii="Palatino Linotype" w:eastAsia="MS Mincho" w:hAnsi="Palatino Linotype" w:cstheme="majorBidi"/>
          <w:i/>
        </w:rPr>
      </w:pPr>
      <w:r w:rsidRPr="00226EFC">
        <w:rPr>
          <w:rFonts w:ascii="Palatino Linotype" w:eastAsia="MS Mincho" w:hAnsi="Palatino Linotype" w:cstheme="majorBidi"/>
          <w:i/>
        </w:rPr>
        <w:t>En consecuencia el acceso a la información se refiere a que se cumplan cualquiera de los siguientes tres supuestos:</w:t>
      </w:r>
    </w:p>
    <w:p w14:paraId="50869F0B" w14:textId="77777777" w:rsidR="009E3D46" w:rsidRPr="00226EFC" w:rsidRDefault="009E3D46" w:rsidP="00875782">
      <w:pPr>
        <w:tabs>
          <w:tab w:val="left" w:pos="8222"/>
        </w:tabs>
        <w:contextualSpacing/>
        <w:jc w:val="both"/>
        <w:rPr>
          <w:rFonts w:ascii="Palatino Linotype" w:eastAsia="MS Mincho" w:hAnsi="Palatino Linotype" w:cstheme="majorBidi"/>
          <w:i/>
        </w:rPr>
      </w:pPr>
    </w:p>
    <w:p w14:paraId="5790550B" w14:textId="77777777" w:rsidR="009E3D46" w:rsidRPr="00226EFC" w:rsidRDefault="009E3D46" w:rsidP="00875782">
      <w:pPr>
        <w:tabs>
          <w:tab w:val="left" w:pos="8222"/>
        </w:tabs>
        <w:contextualSpacing/>
        <w:jc w:val="both"/>
        <w:rPr>
          <w:rFonts w:ascii="Palatino Linotype" w:eastAsia="MS Mincho" w:hAnsi="Palatino Linotype" w:cstheme="majorBidi"/>
          <w:i/>
        </w:rPr>
      </w:pPr>
      <w:r w:rsidRPr="00226EFC">
        <w:rPr>
          <w:rFonts w:ascii="Palatino Linotype" w:eastAsia="MS Mincho" w:hAnsi="Palatino Linotype" w:cstheme="majorBidi"/>
          <w:i/>
        </w:rPr>
        <w:t>Que se trate de información registrada en cualquier soporte documental, que en ejercicio de las atribuciones conferidas, sea generada por los Sujetos Obligados;</w:t>
      </w:r>
    </w:p>
    <w:p w14:paraId="571B5DFD" w14:textId="77777777" w:rsidR="009E3D46" w:rsidRPr="00226EFC" w:rsidRDefault="009E3D46" w:rsidP="00875782">
      <w:pPr>
        <w:tabs>
          <w:tab w:val="left" w:pos="8222"/>
        </w:tabs>
        <w:contextualSpacing/>
        <w:jc w:val="both"/>
        <w:rPr>
          <w:rFonts w:ascii="Palatino Linotype" w:eastAsia="MS Mincho" w:hAnsi="Palatino Linotype" w:cstheme="majorBidi"/>
          <w:i/>
        </w:rPr>
      </w:pPr>
    </w:p>
    <w:p w14:paraId="4FF18854" w14:textId="77777777" w:rsidR="009E3D46" w:rsidRPr="00226EFC" w:rsidRDefault="009E3D46" w:rsidP="00875782">
      <w:pPr>
        <w:tabs>
          <w:tab w:val="left" w:pos="8222"/>
        </w:tabs>
        <w:contextualSpacing/>
        <w:jc w:val="both"/>
        <w:rPr>
          <w:rFonts w:ascii="Palatino Linotype" w:eastAsia="MS Mincho" w:hAnsi="Palatino Linotype" w:cstheme="majorBidi"/>
          <w:i/>
        </w:rPr>
      </w:pPr>
      <w:r w:rsidRPr="00226EFC">
        <w:rPr>
          <w:rFonts w:ascii="Palatino Linotype" w:eastAsia="MS Mincho" w:hAnsi="Palatino Linotype" w:cstheme="majorBidi"/>
          <w:i/>
        </w:rPr>
        <w:t>Que se trate de información registrada en cualquier soporte documental, que en ejercicio de las atribuciones conferidas, sea administrada por los Sujetos Obligados, y</w:t>
      </w:r>
    </w:p>
    <w:p w14:paraId="486B6813" w14:textId="77777777" w:rsidR="009E3D46" w:rsidRDefault="009E3D46" w:rsidP="00875782">
      <w:pPr>
        <w:contextualSpacing/>
        <w:jc w:val="both"/>
        <w:rPr>
          <w:rFonts w:ascii="Palatino Linotype" w:eastAsia="MS Mincho" w:hAnsi="Palatino Linotype" w:cstheme="majorBidi"/>
        </w:rPr>
      </w:pPr>
      <w:r w:rsidRPr="00226EFC">
        <w:rPr>
          <w:rFonts w:ascii="Palatino Linotype" w:eastAsia="MS Mincho" w:hAnsi="Palatino Linotype" w:cstheme="majorBidi"/>
          <w:i/>
        </w:rPr>
        <w:lastRenderedPageBreak/>
        <w:t>Que se trate de información registrada en cualquier soporte documental, que en ejercicio de las atribuciones conferidas, se encuentre en posesión de los Sujetos Obligados</w:t>
      </w:r>
      <w:r w:rsidRPr="00226EFC">
        <w:rPr>
          <w:rFonts w:ascii="Palatino Linotype" w:eastAsia="MS Mincho" w:hAnsi="Palatino Linotype" w:cstheme="majorBidi"/>
        </w:rPr>
        <w:t>.”</w:t>
      </w:r>
    </w:p>
    <w:p w14:paraId="099132F9" w14:textId="77777777" w:rsidR="00137088" w:rsidRPr="00226EFC" w:rsidRDefault="00137088" w:rsidP="00875782">
      <w:pPr>
        <w:contextualSpacing/>
        <w:jc w:val="both"/>
        <w:rPr>
          <w:rFonts w:ascii="Palatino Linotype" w:eastAsia="Calibri" w:hAnsi="Palatino Linotype" w:cs="Tahoma"/>
          <w:color w:val="000000"/>
          <w:lang w:val="es-ES" w:eastAsia="es-MX"/>
        </w:rPr>
      </w:pPr>
    </w:p>
    <w:p w14:paraId="043AB69F" w14:textId="77777777" w:rsidR="00862534" w:rsidRPr="00226EFC" w:rsidRDefault="009E3D46" w:rsidP="00097DF7">
      <w:pPr>
        <w:numPr>
          <w:ilvl w:val="0"/>
          <w:numId w:val="1"/>
        </w:numPr>
        <w:spacing w:line="360" w:lineRule="auto"/>
        <w:ind w:left="0" w:firstLine="0"/>
        <w:contextualSpacing/>
        <w:jc w:val="both"/>
        <w:rPr>
          <w:rFonts w:ascii="Palatino Linotype" w:eastAsia="Calibri" w:hAnsi="Palatino Linotype" w:cs="Tahoma"/>
          <w:color w:val="000000"/>
          <w:lang w:val="es-ES"/>
        </w:rPr>
      </w:pPr>
      <w:r w:rsidRPr="00226EFC">
        <w:rPr>
          <w:rFonts w:ascii="Palatino Linotype" w:eastAsia="Calibri" w:hAnsi="Palatino Linotype" w:cs="Tahoma"/>
          <w:color w:val="000000"/>
          <w:lang w:val="es-ES"/>
        </w:rPr>
        <w:t xml:space="preserve">De </w:t>
      </w:r>
      <w:r w:rsidRPr="00226EFC">
        <w:rPr>
          <w:rFonts w:ascii="Palatino Linotype" w:eastAsia="MS Mincho" w:hAnsi="Palatino Linotype" w:cstheme="majorBidi"/>
        </w:rPr>
        <w:t>lo anterior, se puede concluir que la distinción entre el derecho de petición y el derecho de acceso a la información estriba, principalmente, en que en el primero de ellos la pretensión del peticionario consiste generalmente en obligar a la autoridad responsable a que actúe en el sentido de contestar lo solicitado; mientras que en el segundo supuesto, la petición se encamina primordialmente a permitir el acceso a datos, registros y todo tipo de información pública que conste en documentos, sea generada o se encuentre en posesión de la autoridad.</w:t>
      </w:r>
    </w:p>
    <w:p w14:paraId="57E48671" w14:textId="77777777" w:rsidR="00862534" w:rsidRPr="00226EFC" w:rsidRDefault="00862534" w:rsidP="00875782">
      <w:pPr>
        <w:spacing w:line="360" w:lineRule="auto"/>
        <w:contextualSpacing/>
        <w:jc w:val="both"/>
        <w:rPr>
          <w:rFonts w:ascii="Palatino Linotype" w:eastAsia="Calibri" w:hAnsi="Palatino Linotype" w:cs="Tahoma"/>
          <w:color w:val="000000"/>
          <w:lang w:val="es-ES"/>
        </w:rPr>
      </w:pPr>
    </w:p>
    <w:p w14:paraId="2E2D3FA1" w14:textId="32BC7E01" w:rsidR="009E3D46" w:rsidRPr="00226EFC" w:rsidRDefault="009E3D46" w:rsidP="00097DF7">
      <w:pPr>
        <w:numPr>
          <w:ilvl w:val="0"/>
          <w:numId w:val="1"/>
        </w:numPr>
        <w:spacing w:line="360" w:lineRule="auto"/>
        <w:ind w:left="0" w:firstLine="0"/>
        <w:contextualSpacing/>
        <w:jc w:val="both"/>
        <w:rPr>
          <w:rFonts w:ascii="Palatino Linotype" w:eastAsia="Calibri" w:hAnsi="Palatino Linotype" w:cs="Tahoma"/>
          <w:color w:val="000000"/>
          <w:lang w:val="es-ES"/>
        </w:rPr>
      </w:pPr>
      <w:r w:rsidRPr="00226EFC">
        <w:rPr>
          <w:rFonts w:ascii="Palatino Linotype" w:eastAsia="Calibri" w:hAnsi="Palatino Linotype" w:cs="Arial"/>
        </w:rPr>
        <w:t xml:space="preserve">Asimismo, por lo que hace a las manifestaciones vertidas por la parte recurrente en sus motivos y razones de inconformidad, relativas a: </w:t>
      </w:r>
      <w:r w:rsidRPr="00226EFC">
        <w:rPr>
          <w:rFonts w:ascii="Palatino Linotype" w:eastAsia="Calibri" w:hAnsi="Palatino Linotype" w:cs="Arial"/>
          <w:i/>
          <w:iCs/>
        </w:rPr>
        <w:t>“…, imposibilitando a la consejera a pronunciarse sobre la solicitud, invisibilizándola por el hecho de ser mujer, al grado de poner en duda su capacidad para responder por sí misma. En tal sentido, se debe ordenar la entrega de la información y de no haberse generado, la consejera en mención deberá pronunciarse al respecto.”</w:t>
      </w:r>
      <w:r w:rsidRPr="00226EFC">
        <w:rPr>
          <w:rFonts w:ascii="Palatino Linotype" w:eastAsia="Calibri" w:hAnsi="Palatino Linotype" w:cs="Arial"/>
        </w:rPr>
        <w:t xml:space="preserve"> (sic), resultan ser manifestaciones subjetivas que no pueden ser atendidas a través del procedimiento de acceso a la información pública, ya que este no tiene por objeto el desahogo de requerimientos acorde a los intereses de una persona, sino la solicitud y obtención por los particulares, de los documentos que se encuentren en poder de los sujetos obligados, los cuales registran los actos, decisiones y actividades que desarrollan en el ámbito de su competencia.</w:t>
      </w:r>
    </w:p>
    <w:p w14:paraId="24E44509" w14:textId="77777777" w:rsidR="00B14130" w:rsidRPr="00226EFC" w:rsidRDefault="00B14130" w:rsidP="00875782">
      <w:pPr>
        <w:spacing w:line="360" w:lineRule="auto"/>
        <w:jc w:val="both"/>
        <w:rPr>
          <w:rFonts w:ascii="Palatino Linotype" w:eastAsia="Palatino Linotype" w:hAnsi="Palatino Linotype" w:cs="Palatino Linotype"/>
          <w:b/>
        </w:rPr>
      </w:pPr>
    </w:p>
    <w:p w14:paraId="50DA4FC0" w14:textId="77777777" w:rsidR="009E3D46" w:rsidRPr="00226EFC" w:rsidRDefault="00B14130" w:rsidP="00097DF7">
      <w:pPr>
        <w:numPr>
          <w:ilvl w:val="0"/>
          <w:numId w:val="1"/>
        </w:numPr>
        <w:spacing w:line="360" w:lineRule="auto"/>
        <w:ind w:left="0" w:firstLine="0"/>
        <w:jc w:val="both"/>
        <w:rPr>
          <w:rFonts w:ascii="Palatino Linotype" w:eastAsia="Palatino Linotype" w:hAnsi="Palatino Linotype" w:cs="Palatino Linotype"/>
          <w:b/>
        </w:rPr>
      </w:pPr>
      <w:r w:rsidRPr="00226EFC">
        <w:rPr>
          <w:rFonts w:ascii="Palatino Linotype" w:eastAsia="Calibri" w:hAnsi="Palatino Linotype" w:cs="Arial"/>
          <w:color w:val="000000" w:themeColor="text1"/>
          <w:lang w:val="es-ES"/>
        </w:rPr>
        <w:t xml:space="preserve">Bajo este contexto, </w:t>
      </w:r>
      <w:r w:rsidRPr="00226EFC">
        <w:rPr>
          <w:rFonts w:ascii="Palatino Linotype" w:hAnsi="Palatino Linotype"/>
        </w:rPr>
        <w:t xml:space="preserve">se considera que, con el pronunciamiento realizado por parte del </w:t>
      </w:r>
      <w:r w:rsidRPr="00226EFC">
        <w:rPr>
          <w:rFonts w:ascii="Palatino Linotype" w:hAnsi="Palatino Linotype"/>
          <w:b/>
        </w:rPr>
        <w:t>SUJETO OBLIGADO,</w:t>
      </w:r>
      <w:r w:rsidRPr="00226EFC">
        <w:rPr>
          <w:rFonts w:ascii="Palatino Linotype" w:hAnsi="Palatino Linotype"/>
        </w:rPr>
        <w:t xml:space="preserve"> mediante respuesta a las solicitudes de información número </w:t>
      </w:r>
      <w:r w:rsidRPr="00226EFC">
        <w:rPr>
          <w:rFonts w:ascii="Palatino Linotype" w:eastAsia="Palatino Linotype" w:hAnsi="Palatino Linotype" w:cs="Palatino Linotype"/>
          <w:b/>
          <w:color w:val="000000"/>
        </w:rPr>
        <w:lastRenderedPageBreak/>
        <w:t>00097/IEEM/IP/2025, 00098/IEEM/IP/2025, 00099/IEEM/IP/2025, 00100/IEEM/IP/2025, 00101/IEEM/IP/2025 y 00102/IEEM/IP/2025</w:t>
      </w:r>
      <w:r w:rsidRPr="00226EFC">
        <w:rPr>
          <w:rFonts w:ascii="Palatino Linotype" w:hAnsi="Palatino Linotype"/>
        </w:rPr>
        <w:t xml:space="preserve">, colma en su totalidad con lo requerido por el </w:t>
      </w:r>
      <w:r w:rsidRPr="00226EFC">
        <w:rPr>
          <w:rFonts w:ascii="Palatino Linotype" w:hAnsi="Palatino Linotype"/>
          <w:b/>
        </w:rPr>
        <w:t>RECURRENTE.</w:t>
      </w:r>
    </w:p>
    <w:p w14:paraId="40971105" w14:textId="77777777" w:rsidR="009E3D46" w:rsidRPr="00226EFC" w:rsidRDefault="009E3D46" w:rsidP="00875782">
      <w:pPr>
        <w:spacing w:line="360" w:lineRule="auto"/>
        <w:jc w:val="both"/>
        <w:rPr>
          <w:rFonts w:ascii="Palatino Linotype" w:eastAsia="Palatino Linotype" w:hAnsi="Palatino Linotype" w:cs="Palatino Linotype"/>
          <w:b/>
        </w:rPr>
      </w:pPr>
    </w:p>
    <w:p w14:paraId="6FF7273B" w14:textId="5E697506" w:rsidR="00B14130" w:rsidRPr="00226EFC" w:rsidRDefault="00B14130" w:rsidP="00097DF7">
      <w:pPr>
        <w:numPr>
          <w:ilvl w:val="0"/>
          <w:numId w:val="1"/>
        </w:numPr>
        <w:spacing w:line="360" w:lineRule="auto"/>
        <w:ind w:left="0" w:firstLine="0"/>
        <w:jc w:val="both"/>
        <w:rPr>
          <w:rFonts w:ascii="Palatino Linotype" w:eastAsia="Palatino Linotype" w:hAnsi="Palatino Linotype" w:cs="Palatino Linotype"/>
          <w:b/>
        </w:rPr>
      </w:pPr>
      <w:r w:rsidRPr="00226EFC">
        <w:rPr>
          <w:rFonts w:ascii="Palatino Linotype" w:hAnsi="Palatino Linotype"/>
          <w:color w:val="000000" w:themeColor="text1"/>
        </w:rPr>
        <w:t xml:space="preserve">Por </w:t>
      </w:r>
      <w:r w:rsidRPr="00226EFC">
        <w:rPr>
          <w:rFonts w:ascii="Palatino Linotype" w:hAnsi="Palatino Linotype" w:cs="Arial"/>
          <w:lang w:val="es-ES"/>
        </w:rPr>
        <w:t xml:space="preserve">lo tanto, este Organismo Garante considera procedente </w:t>
      </w:r>
      <w:r w:rsidRPr="00226EFC">
        <w:rPr>
          <w:rFonts w:ascii="Palatino Linotype" w:hAnsi="Palatino Linotype" w:cs="Arial"/>
          <w:b/>
          <w:bCs/>
          <w:lang w:val="es-ES"/>
        </w:rPr>
        <w:t xml:space="preserve">CONFIRMAR </w:t>
      </w:r>
      <w:r w:rsidRPr="00226EFC">
        <w:rPr>
          <w:rFonts w:ascii="Palatino Linotype" w:hAnsi="Palatino Linotype" w:cs="Arial"/>
          <w:lang w:val="es-ES"/>
        </w:rPr>
        <w:t xml:space="preserve">la respuesta otorgada por el </w:t>
      </w:r>
      <w:r w:rsidRPr="00226EFC">
        <w:rPr>
          <w:rFonts w:ascii="Palatino Linotype" w:eastAsia="Palatino Linotype" w:hAnsi="Palatino Linotype" w:cs="Palatino Linotype"/>
          <w:b/>
          <w:bCs/>
        </w:rPr>
        <w:t>Instituto Electoral del Estado de México</w:t>
      </w:r>
      <w:r w:rsidRPr="00226EFC">
        <w:rPr>
          <w:rFonts w:ascii="Palatino Linotype" w:eastAsia="Palatino Linotype" w:hAnsi="Palatino Linotype" w:cs="Palatino Linotype"/>
          <w:b/>
        </w:rPr>
        <w:t xml:space="preserve">, </w:t>
      </w:r>
      <w:r w:rsidRPr="00226EFC">
        <w:rPr>
          <w:rFonts w:ascii="Palatino Linotype" w:hAnsi="Palatino Linotype" w:cs="Arial"/>
          <w:lang w:val="es-ES"/>
        </w:rPr>
        <w:t>a la</w:t>
      </w:r>
      <w:r w:rsidR="00875782" w:rsidRPr="00226EFC">
        <w:rPr>
          <w:rFonts w:ascii="Palatino Linotype" w:hAnsi="Palatino Linotype" w:cs="Arial"/>
          <w:lang w:val="es-ES"/>
        </w:rPr>
        <w:t>s</w:t>
      </w:r>
      <w:r w:rsidRPr="00226EFC">
        <w:rPr>
          <w:rFonts w:ascii="Palatino Linotype" w:hAnsi="Palatino Linotype" w:cs="Arial"/>
          <w:lang w:val="es-ES"/>
        </w:rPr>
        <w:t xml:space="preserve"> </w:t>
      </w:r>
      <w:r w:rsidR="009E3D46" w:rsidRPr="00226EFC">
        <w:rPr>
          <w:rFonts w:ascii="Palatino Linotype" w:hAnsi="Palatino Linotype"/>
        </w:rPr>
        <w:t xml:space="preserve">solicitudes de información número </w:t>
      </w:r>
      <w:r w:rsidR="009E3D46" w:rsidRPr="00226EFC">
        <w:rPr>
          <w:rFonts w:ascii="Palatino Linotype" w:eastAsia="Palatino Linotype" w:hAnsi="Palatino Linotype" w:cs="Palatino Linotype"/>
          <w:b/>
          <w:color w:val="000000"/>
        </w:rPr>
        <w:t>00097/IEEM/IP/2025, 00098/IEEM/IP/2025, 00099/IEEM/IP/2025, 00100/IEEM/IP/2025, 00101/IEEM/IP/2025 y 00102/IEEM/IP/2025</w:t>
      </w:r>
      <w:r w:rsidRPr="00226EFC">
        <w:rPr>
          <w:rFonts w:ascii="Palatino Linotype" w:eastAsia="Palatino Linotype" w:hAnsi="Palatino Linotype" w:cs="Palatino Linotype"/>
          <w:b/>
          <w:color w:val="000000"/>
        </w:rPr>
        <w:t>.</w:t>
      </w:r>
    </w:p>
    <w:p w14:paraId="77A8E809" w14:textId="77777777" w:rsidR="00B14130" w:rsidRPr="00226EFC" w:rsidRDefault="00B14130" w:rsidP="0087578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DA86CD" w14:textId="77777777" w:rsidR="00B14130" w:rsidRPr="00226EFC" w:rsidRDefault="00B14130" w:rsidP="00137088">
      <w:pPr>
        <w:pStyle w:val="Prrafodelista"/>
        <w:numPr>
          <w:ilvl w:val="0"/>
          <w:numId w:val="1"/>
        </w:numPr>
        <w:spacing w:line="360" w:lineRule="auto"/>
        <w:ind w:left="0" w:firstLine="0"/>
        <w:jc w:val="both"/>
        <w:rPr>
          <w:rFonts w:ascii="Palatino Linotype" w:hAnsi="Palatino Linotype" w:cs="Arial"/>
        </w:rPr>
      </w:pPr>
      <w:r w:rsidRPr="00226EFC">
        <w:rPr>
          <w:rFonts w:ascii="Palatino Linotype" w:hAnsi="Palatino Linotype"/>
          <w:lang w:val="es-ES"/>
        </w:rPr>
        <w:t xml:space="preserve">Por lo anteriormente expuesto y fundado, este </w:t>
      </w:r>
      <w:r w:rsidRPr="00226EFC">
        <w:rPr>
          <w:rFonts w:ascii="Palatino Linotype" w:hAnsi="Palatino Linotype"/>
          <w:b/>
          <w:bCs/>
          <w:lang w:val="es-ES"/>
        </w:rPr>
        <w:t>ÓRGANO GARANTE</w:t>
      </w:r>
      <w:r w:rsidRPr="00226EFC">
        <w:rPr>
          <w:rFonts w:ascii="Palatino Linotype" w:hAnsi="Palatino Linotype"/>
          <w:lang w:val="es-ES"/>
        </w:rPr>
        <w:t xml:space="preserve"> emite los siguientes:</w:t>
      </w:r>
    </w:p>
    <w:p w14:paraId="4B721EBE" w14:textId="77777777" w:rsidR="00B14130" w:rsidRPr="00226EFC" w:rsidRDefault="00B14130" w:rsidP="0087578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41248AB" w14:textId="77777777" w:rsidR="00B14130" w:rsidRPr="00226EFC" w:rsidRDefault="00B14130" w:rsidP="00875782">
      <w:pPr>
        <w:pStyle w:val="Ttulo1"/>
        <w:spacing w:before="0" w:line="360" w:lineRule="auto"/>
        <w:jc w:val="center"/>
        <w:rPr>
          <w:rFonts w:ascii="Palatino Linotype" w:hAnsi="Palatino Linotype"/>
          <w:b/>
          <w:color w:val="000000"/>
          <w:sz w:val="24"/>
          <w:szCs w:val="24"/>
        </w:rPr>
      </w:pPr>
      <w:r w:rsidRPr="00226EFC">
        <w:rPr>
          <w:rFonts w:ascii="Palatino Linotype" w:hAnsi="Palatino Linotype"/>
          <w:b/>
          <w:color w:val="000000"/>
          <w:sz w:val="24"/>
          <w:szCs w:val="24"/>
        </w:rPr>
        <w:t>R E S O L U T I V O S</w:t>
      </w:r>
    </w:p>
    <w:p w14:paraId="7C7ACCAA" w14:textId="77777777" w:rsidR="00B14130" w:rsidRPr="00226EFC" w:rsidRDefault="00B14130" w:rsidP="00875782">
      <w:pPr>
        <w:spacing w:line="360" w:lineRule="auto"/>
        <w:rPr>
          <w:rFonts w:ascii="Palatino Linotype" w:eastAsia="Palatino Linotype" w:hAnsi="Palatino Linotype" w:cs="Palatino Linotype"/>
        </w:rPr>
      </w:pPr>
    </w:p>
    <w:p w14:paraId="0E0AA267" w14:textId="6D78C394" w:rsidR="00B14130" w:rsidRPr="00226EFC" w:rsidRDefault="00B14130" w:rsidP="00875782">
      <w:pPr>
        <w:spacing w:line="360" w:lineRule="auto"/>
        <w:jc w:val="both"/>
        <w:rPr>
          <w:rFonts w:ascii="Palatino Linotype" w:hAnsi="Palatino Linotype"/>
        </w:rPr>
      </w:pPr>
      <w:r w:rsidRPr="00226EFC">
        <w:rPr>
          <w:rFonts w:ascii="Palatino Linotype" w:hAnsi="Palatino Linotype" w:cs="Arial"/>
          <w:b/>
        </w:rPr>
        <w:t xml:space="preserve">PRIMERO. </w:t>
      </w:r>
      <w:r w:rsidRPr="00226EFC">
        <w:rPr>
          <w:rFonts w:ascii="Palatino Linotype" w:hAnsi="Palatino Linotype" w:cs="Arial"/>
        </w:rPr>
        <w:t>Resultan infundadas las</w:t>
      </w:r>
      <w:r w:rsidRPr="00226EFC">
        <w:rPr>
          <w:rFonts w:ascii="Palatino Linotype" w:hAnsi="Palatino Linotype" w:cs="Arial"/>
          <w:b/>
        </w:rPr>
        <w:t xml:space="preserve"> </w:t>
      </w:r>
      <w:r w:rsidRPr="00226EFC">
        <w:rPr>
          <w:rFonts w:ascii="Palatino Linotype" w:hAnsi="Palatino Linotype" w:cs="Arial"/>
          <w:lang w:val="es-ES"/>
        </w:rPr>
        <w:t xml:space="preserve">razones o motivos de inconformidad hechos valer </w:t>
      </w:r>
      <w:r w:rsidRPr="00226EFC">
        <w:rPr>
          <w:rFonts w:ascii="Palatino Linotype" w:eastAsia="Calibri" w:hAnsi="Palatino Linotype" w:cs="Arial"/>
          <w:lang w:val="es-ES"/>
        </w:rPr>
        <w:t xml:space="preserve">en </w:t>
      </w:r>
      <w:r w:rsidR="009E3D46" w:rsidRPr="00226EFC">
        <w:rPr>
          <w:rFonts w:ascii="Palatino Linotype" w:eastAsia="Calibri" w:hAnsi="Palatino Linotype" w:cs="Arial"/>
          <w:lang w:val="es-ES"/>
        </w:rPr>
        <w:t>los</w:t>
      </w:r>
      <w:r w:rsidRPr="00226EFC">
        <w:rPr>
          <w:rFonts w:ascii="Palatino Linotype" w:eastAsia="Calibri" w:hAnsi="Palatino Linotype" w:cs="Arial"/>
          <w:lang w:val="es-ES"/>
        </w:rPr>
        <w:t xml:space="preserve"> recurso</w:t>
      </w:r>
      <w:r w:rsidR="009E3D46" w:rsidRPr="00226EFC">
        <w:rPr>
          <w:rFonts w:ascii="Palatino Linotype" w:eastAsia="Calibri" w:hAnsi="Palatino Linotype" w:cs="Arial"/>
          <w:lang w:val="es-ES"/>
        </w:rPr>
        <w:t>s</w:t>
      </w:r>
      <w:r w:rsidRPr="00226EFC">
        <w:rPr>
          <w:rFonts w:ascii="Palatino Linotype" w:eastAsia="Calibri" w:hAnsi="Palatino Linotype" w:cs="Arial"/>
          <w:lang w:val="es-ES"/>
        </w:rPr>
        <w:t xml:space="preserve"> de revisión </w:t>
      </w:r>
      <w:r w:rsidR="009E3D46" w:rsidRPr="00226EFC">
        <w:rPr>
          <w:rFonts w:ascii="Palatino Linotype" w:hAnsi="Palatino Linotype"/>
          <w:b/>
        </w:rPr>
        <w:t xml:space="preserve">03603/INFOEM/IP/RR/2025, 03604/INFOEM/IP/RR/2025, 03605/INFOEM/IP/RR/2025, 03606/INFOEM/IP/RR/2025, 03607/INFOEM/IP/RR/2025, 03608/INFOEM/IP/RR/2025 y 03609/INFOEM/IP/RR/2025 acumulados </w:t>
      </w:r>
      <w:r w:rsidRPr="00226EFC">
        <w:rPr>
          <w:rFonts w:ascii="Palatino Linotype" w:hAnsi="Palatino Linotype"/>
        </w:rPr>
        <w:t>en términos del</w:t>
      </w:r>
      <w:r w:rsidRPr="00226EFC">
        <w:rPr>
          <w:rFonts w:ascii="Palatino Linotype" w:hAnsi="Palatino Linotype"/>
          <w:b/>
          <w:bCs/>
        </w:rPr>
        <w:t xml:space="preserve"> Considerando</w:t>
      </w:r>
      <w:r w:rsidRPr="00226EFC">
        <w:rPr>
          <w:rFonts w:ascii="Palatino Linotype" w:hAnsi="Palatino Linotype"/>
        </w:rPr>
        <w:t xml:space="preserve"> </w:t>
      </w:r>
      <w:r w:rsidRPr="00226EFC">
        <w:rPr>
          <w:rFonts w:ascii="Palatino Linotype" w:hAnsi="Palatino Linotype"/>
          <w:b/>
        </w:rPr>
        <w:t>CUARTO</w:t>
      </w:r>
      <w:r w:rsidRPr="00226EFC">
        <w:rPr>
          <w:rFonts w:ascii="Palatino Linotype" w:hAnsi="Palatino Linotype"/>
        </w:rPr>
        <w:t xml:space="preserve"> de la presente resolución.</w:t>
      </w:r>
    </w:p>
    <w:p w14:paraId="4904FAA5" w14:textId="77777777" w:rsidR="00B14130" w:rsidRPr="00226EFC" w:rsidRDefault="00B14130" w:rsidP="00875782">
      <w:pPr>
        <w:spacing w:line="360" w:lineRule="auto"/>
        <w:jc w:val="both"/>
        <w:rPr>
          <w:rFonts w:ascii="Palatino Linotype" w:hAnsi="Palatino Linotype"/>
        </w:rPr>
      </w:pPr>
    </w:p>
    <w:p w14:paraId="5F1072BE" w14:textId="64714362" w:rsidR="00B14130" w:rsidRPr="00226EFC" w:rsidRDefault="00B14130" w:rsidP="00875782">
      <w:pPr>
        <w:spacing w:line="360" w:lineRule="auto"/>
        <w:contextualSpacing/>
        <w:jc w:val="both"/>
        <w:rPr>
          <w:rFonts w:ascii="Palatino Linotype" w:hAnsi="Palatino Linotype" w:cs="Arial"/>
          <w:b/>
          <w:lang w:val="es-ES"/>
        </w:rPr>
      </w:pPr>
      <w:r w:rsidRPr="00226EFC">
        <w:rPr>
          <w:rFonts w:ascii="Palatino Linotype" w:eastAsia="Calibri" w:hAnsi="Palatino Linotype" w:cs="Arial"/>
          <w:b/>
          <w:bCs/>
          <w:lang w:val="es-ES"/>
        </w:rPr>
        <w:t xml:space="preserve">SEGUNDO. </w:t>
      </w:r>
      <w:r w:rsidRPr="00226EFC">
        <w:rPr>
          <w:rFonts w:ascii="Palatino Linotype" w:eastAsia="Calibri" w:hAnsi="Palatino Linotype" w:cs="Arial"/>
          <w:lang w:val="es-ES"/>
        </w:rPr>
        <w:t xml:space="preserve">Se </w:t>
      </w:r>
      <w:r w:rsidRPr="00226EFC">
        <w:rPr>
          <w:rFonts w:ascii="Palatino Linotype" w:eastAsia="Calibri" w:hAnsi="Palatino Linotype" w:cs="Arial"/>
          <w:b/>
          <w:lang w:val="es-ES"/>
        </w:rPr>
        <w:t>CONFIRMA</w:t>
      </w:r>
      <w:r w:rsidR="009E3D46" w:rsidRPr="00226EFC">
        <w:rPr>
          <w:rFonts w:ascii="Palatino Linotype" w:eastAsia="Calibri" w:hAnsi="Palatino Linotype" w:cs="Arial"/>
          <w:b/>
          <w:lang w:val="es-ES"/>
        </w:rPr>
        <w:t>N</w:t>
      </w:r>
      <w:r w:rsidRPr="00226EFC">
        <w:rPr>
          <w:rFonts w:ascii="Palatino Linotype" w:eastAsia="Calibri" w:hAnsi="Palatino Linotype" w:cs="Arial"/>
          <w:lang w:val="es-ES"/>
        </w:rPr>
        <w:t xml:space="preserve"> la</w:t>
      </w:r>
      <w:r w:rsidR="009E3D46" w:rsidRPr="00226EFC">
        <w:rPr>
          <w:rFonts w:ascii="Palatino Linotype" w:eastAsia="Calibri" w:hAnsi="Palatino Linotype" w:cs="Arial"/>
          <w:lang w:val="es-ES"/>
        </w:rPr>
        <w:t>s</w:t>
      </w:r>
      <w:r w:rsidRPr="00226EFC">
        <w:rPr>
          <w:rFonts w:ascii="Palatino Linotype" w:eastAsia="Calibri" w:hAnsi="Palatino Linotype" w:cs="Arial"/>
          <w:lang w:val="es-ES"/>
        </w:rPr>
        <w:t xml:space="preserve"> respuesta</w:t>
      </w:r>
      <w:r w:rsidR="009E3D46" w:rsidRPr="00226EFC">
        <w:rPr>
          <w:rFonts w:ascii="Palatino Linotype" w:eastAsia="Calibri" w:hAnsi="Palatino Linotype" w:cs="Arial"/>
          <w:lang w:val="es-ES"/>
        </w:rPr>
        <w:t>s</w:t>
      </w:r>
      <w:r w:rsidRPr="00226EFC">
        <w:rPr>
          <w:rFonts w:ascii="Palatino Linotype" w:eastAsia="Calibri" w:hAnsi="Palatino Linotype" w:cs="Arial"/>
          <w:lang w:val="es-ES"/>
        </w:rPr>
        <w:t xml:space="preserve"> emitida</w:t>
      </w:r>
      <w:r w:rsidR="009E3D46" w:rsidRPr="00226EFC">
        <w:rPr>
          <w:rFonts w:ascii="Palatino Linotype" w:eastAsia="Calibri" w:hAnsi="Palatino Linotype" w:cs="Arial"/>
          <w:lang w:val="es-ES"/>
        </w:rPr>
        <w:t>s</w:t>
      </w:r>
      <w:r w:rsidRPr="00226EFC">
        <w:rPr>
          <w:rFonts w:ascii="Palatino Linotype" w:eastAsia="Calibri" w:hAnsi="Palatino Linotype" w:cs="Arial"/>
          <w:lang w:val="es-ES"/>
        </w:rPr>
        <w:t xml:space="preserve"> por el </w:t>
      </w:r>
      <w:r w:rsidR="009E3D46" w:rsidRPr="00226EFC">
        <w:rPr>
          <w:rFonts w:ascii="Palatino Linotype" w:eastAsia="Palatino Linotype" w:hAnsi="Palatino Linotype" w:cs="Palatino Linotype"/>
          <w:b/>
          <w:bCs/>
        </w:rPr>
        <w:t>Instituto Electoral del Estado de México</w:t>
      </w:r>
      <w:r w:rsidRPr="00226EFC">
        <w:rPr>
          <w:rFonts w:ascii="Palatino Linotype" w:eastAsia="Palatino Linotype" w:hAnsi="Palatino Linotype" w:cs="Palatino Linotype"/>
          <w:b/>
        </w:rPr>
        <w:t xml:space="preserve">, </w:t>
      </w:r>
      <w:r w:rsidRPr="00226EFC">
        <w:rPr>
          <w:rFonts w:ascii="Palatino Linotype" w:eastAsia="Calibri" w:hAnsi="Palatino Linotype" w:cs="Arial"/>
          <w:bCs/>
        </w:rPr>
        <w:t xml:space="preserve">a la </w:t>
      </w:r>
      <w:bookmarkStart w:id="4" w:name="_Toc460947013"/>
      <w:r w:rsidR="009E3D46" w:rsidRPr="00226EFC">
        <w:rPr>
          <w:rFonts w:ascii="Palatino Linotype" w:hAnsi="Palatino Linotype"/>
        </w:rPr>
        <w:t xml:space="preserve">solicitudes de información número </w:t>
      </w:r>
      <w:r w:rsidR="009E3D46" w:rsidRPr="00226EFC">
        <w:rPr>
          <w:rFonts w:ascii="Palatino Linotype" w:eastAsia="Palatino Linotype" w:hAnsi="Palatino Linotype" w:cs="Palatino Linotype"/>
          <w:b/>
          <w:color w:val="000000"/>
        </w:rPr>
        <w:t>00097/IEEM/IP/2025, 00098/IEEM/IP/2025, 00099/IEEM/IP/2025, 00100/IEEM/IP/2025, 00101/IEEM/IP/2025 y 00102/IEEM/IP/2025</w:t>
      </w:r>
      <w:r w:rsidRPr="00226EFC">
        <w:rPr>
          <w:rFonts w:ascii="Palatino Linotype" w:eastAsia="Palatino Linotype" w:hAnsi="Palatino Linotype" w:cs="Palatino Linotype"/>
          <w:b/>
          <w:color w:val="000000"/>
        </w:rPr>
        <w:t>.</w:t>
      </w:r>
    </w:p>
    <w:p w14:paraId="72A6ADFD" w14:textId="77777777" w:rsidR="00B14130" w:rsidRPr="00226EFC" w:rsidRDefault="00B14130" w:rsidP="00875782">
      <w:pPr>
        <w:tabs>
          <w:tab w:val="left" w:pos="8080"/>
        </w:tabs>
        <w:spacing w:line="360" w:lineRule="auto"/>
        <w:contextualSpacing/>
        <w:jc w:val="both"/>
        <w:rPr>
          <w:rFonts w:ascii="Palatino Linotype" w:eastAsia="Palatino Linotype" w:hAnsi="Palatino Linotype" w:cs="Palatino Linotype"/>
          <w:b/>
        </w:rPr>
      </w:pPr>
      <w:r w:rsidRPr="00226EFC">
        <w:rPr>
          <w:rFonts w:ascii="Palatino Linotype" w:eastAsia="MS Mincho" w:hAnsi="Palatino Linotype"/>
          <w:b/>
          <w:color w:val="000000"/>
        </w:rPr>
        <w:lastRenderedPageBreak/>
        <w:t>TERCERO.</w:t>
      </w:r>
      <w:r w:rsidRPr="00226EFC">
        <w:rPr>
          <w:rFonts w:ascii="Palatino Linotype" w:eastAsia="MS Mincho" w:hAnsi="Palatino Linotype"/>
          <w:color w:val="000000"/>
        </w:rPr>
        <w:t xml:space="preserve"> </w:t>
      </w:r>
      <w:bookmarkEnd w:id="4"/>
      <w:r w:rsidRPr="00226EFC">
        <w:rPr>
          <w:rFonts w:ascii="Palatino Linotype" w:eastAsia="Palatino Linotype" w:hAnsi="Palatino Linotype" w:cs="Palatino Linotype"/>
          <w:b/>
        </w:rPr>
        <w:t xml:space="preserve">Notifíquese, </w:t>
      </w:r>
      <w:r w:rsidRPr="00226EFC">
        <w:rPr>
          <w:rFonts w:ascii="Palatino Linotype" w:eastAsia="Palatino Linotype" w:hAnsi="Palatino Linotype" w:cs="Palatino Linotype"/>
        </w:rPr>
        <w:t xml:space="preserve">vía Sistema de Acceso a la Información Mexiquense </w:t>
      </w:r>
      <w:r w:rsidRPr="00226EFC">
        <w:rPr>
          <w:rFonts w:ascii="Palatino Linotype" w:eastAsia="Palatino Linotype" w:hAnsi="Palatino Linotype" w:cs="Palatino Linotype"/>
          <w:b/>
        </w:rPr>
        <w:t>(SAIMEX),</w:t>
      </w:r>
      <w:r w:rsidRPr="00226EFC">
        <w:rPr>
          <w:rFonts w:ascii="Palatino Linotype" w:eastAsia="Palatino Linotype" w:hAnsi="Palatino Linotype" w:cs="Palatino Linotype"/>
        </w:rPr>
        <w:t xml:space="preserve"> la presente resolución al Titular de la Unidad de Transparencia del </w:t>
      </w:r>
      <w:r w:rsidRPr="00226EFC">
        <w:rPr>
          <w:rFonts w:ascii="Palatino Linotype" w:eastAsia="Palatino Linotype" w:hAnsi="Palatino Linotype" w:cs="Palatino Linotype"/>
          <w:b/>
        </w:rPr>
        <w:t>SUJETO OBLIGADO.</w:t>
      </w:r>
    </w:p>
    <w:p w14:paraId="7F6DAB95" w14:textId="77777777" w:rsidR="00B14130" w:rsidRPr="00226EFC" w:rsidRDefault="00B14130" w:rsidP="00875782">
      <w:pPr>
        <w:tabs>
          <w:tab w:val="left" w:pos="8080"/>
        </w:tabs>
        <w:spacing w:line="360" w:lineRule="auto"/>
        <w:contextualSpacing/>
        <w:jc w:val="both"/>
        <w:rPr>
          <w:rFonts w:ascii="Palatino Linotype" w:eastAsia="Palatino Linotype" w:hAnsi="Palatino Linotype" w:cs="Palatino Linotype"/>
          <w:b/>
        </w:rPr>
      </w:pPr>
    </w:p>
    <w:p w14:paraId="2D5C69E4" w14:textId="77777777" w:rsidR="00B14130" w:rsidRPr="00226EFC" w:rsidRDefault="00B14130" w:rsidP="00875782">
      <w:pPr>
        <w:shd w:val="clear" w:color="auto" w:fill="FFFFFF"/>
        <w:spacing w:line="360" w:lineRule="auto"/>
        <w:jc w:val="both"/>
        <w:rPr>
          <w:rFonts w:ascii="Palatino Linotype" w:hAnsi="Palatino Linotype"/>
        </w:rPr>
      </w:pPr>
      <w:r w:rsidRPr="00226EFC">
        <w:rPr>
          <w:rFonts w:ascii="Palatino Linotype" w:hAnsi="Palatino Linotype" w:cs="Arial"/>
          <w:b/>
        </w:rPr>
        <w:t xml:space="preserve">CUARTO. </w:t>
      </w:r>
      <w:r w:rsidRPr="00226EFC">
        <w:rPr>
          <w:rFonts w:ascii="Palatino Linotype" w:hAnsi="Palatino Linotype"/>
          <w:b/>
          <w:bCs/>
          <w:color w:val="222222"/>
          <w:lang w:val="es-ES"/>
        </w:rPr>
        <w:t>Notifíquese al</w:t>
      </w:r>
      <w:r w:rsidRPr="00226EFC">
        <w:rPr>
          <w:rFonts w:ascii="Palatino Linotype" w:hAnsi="Palatino Linotype"/>
          <w:b/>
        </w:rPr>
        <w:t xml:space="preserve"> RECURRENTE</w:t>
      </w:r>
      <w:r w:rsidRPr="00226EFC">
        <w:rPr>
          <w:rFonts w:ascii="Palatino Linotype" w:hAnsi="Palatino Linotype"/>
        </w:rPr>
        <w:t xml:space="preserve"> la presente resolución, </w:t>
      </w:r>
      <w:r w:rsidRPr="00226EFC">
        <w:rPr>
          <w:rFonts w:ascii="Palatino Linotype" w:eastAsia="Palatino Linotype" w:hAnsi="Palatino Linotype" w:cs="Palatino Linotype"/>
        </w:rPr>
        <w:t xml:space="preserve">vía Sistema de Acceso a la Información Mexiquense </w:t>
      </w:r>
      <w:r w:rsidRPr="00226EFC">
        <w:rPr>
          <w:rFonts w:ascii="Palatino Linotype" w:eastAsia="Palatino Linotype" w:hAnsi="Palatino Linotype" w:cs="Palatino Linotype"/>
          <w:b/>
        </w:rPr>
        <w:t>(SAIMEX).</w:t>
      </w:r>
    </w:p>
    <w:p w14:paraId="4D5725EC" w14:textId="77777777" w:rsidR="00B14130" w:rsidRPr="00226EFC" w:rsidRDefault="00B14130" w:rsidP="00875782">
      <w:pPr>
        <w:shd w:val="clear" w:color="auto" w:fill="FFFFFF"/>
        <w:spacing w:line="360" w:lineRule="auto"/>
        <w:jc w:val="both"/>
        <w:rPr>
          <w:rFonts w:ascii="Palatino Linotype" w:hAnsi="Palatino Linotype"/>
        </w:rPr>
      </w:pPr>
    </w:p>
    <w:p w14:paraId="23569D43" w14:textId="77777777" w:rsidR="00B14130" w:rsidRPr="00226EFC" w:rsidRDefault="00B14130" w:rsidP="00875782">
      <w:pPr>
        <w:pStyle w:val="Textoindependiente"/>
        <w:spacing w:line="360" w:lineRule="auto"/>
        <w:jc w:val="both"/>
        <w:rPr>
          <w:rFonts w:ascii="Palatino Linotype" w:hAnsi="Palatino Linotype"/>
          <w:b/>
        </w:rPr>
      </w:pPr>
      <w:r w:rsidRPr="00226EFC">
        <w:rPr>
          <w:rFonts w:ascii="Palatino Linotype" w:eastAsia="MS Mincho" w:hAnsi="Palatino Linotype"/>
          <w:b/>
        </w:rPr>
        <w:t>QUINTO.</w:t>
      </w:r>
      <w:r w:rsidRPr="00226EFC">
        <w:rPr>
          <w:rFonts w:ascii="Palatino Linotype" w:eastAsia="MS Mincho" w:hAnsi="Palatino Linotype"/>
        </w:rPr>
        <w:t xml:space="preserve"> </w:t>
      </w:r>
      <w:r w:rsidRPr="00226EFC">
        <w:rPr>
          <w:rFonts w:ascii="Palatino Linotype" w:eastAsia="MS Mincho" w:hAnsi="Palatino Linotype"/>
          <w:lang w:val="es-ES"/>
        </w:rPr>
        <w:t xml:space="preserve">Se hace del conocimiento del </w:t>
      </w:r>
      <w:r w:rsidRPr="00226EFC">
        <w:rPr>
          <w:rFonts w:ascii="Palatino Linotype" w:eastAsia="MS Mincho" w:hAnsi="Palatino Linotype"/>
          <w:b/>
          <w:lang w:val="es-ES"/>
        </w:rPr>
        <w:t>RECURRENTE</w:t>
      </w:r>
      <w:r w:rsidRPr="00226EFC">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226EFC">
        <w:rPr>
          <w:rFonts w:ascii="Palatino Linotype" w:eastAsia="MS Mincho" w:hAnsi="Palatino Linotype"/>
          <w:bCs/>
          <w:lang w:val="es-ES"/>
        </w:rPr>
        <w:t>vía juicio de amparo</w:t>
      </w:r>
      <w:r w:rsidRPr="00226EFC">
        <w:rPr>
          <w:rFonts w:ascii="Palatino Linotype" w:eastAsia="MS Mincho" w:hAnsi="Palatino Linotype"/>
          <w:lang w:val="es-ES"/>
        </w:rPr>
        <w:t xml:space="preserve"> en los términos de las leyes aplicables.</w:t>
      </w:r>
    </w:p>
    <w:p w14:paraId="3872E576" w14:textId="77777777" w:rsidR="0061110C" w:rsidRPr="00226EFC" w:rsidRDefault="0061110C" w:rsidP="00875782">
      <w:pPr>
        <w:spacing w:line="360" w:lineRule="auto"/>
        <w:jc w:val="both"/>
        <w:rPr>
          <w:rFonts w:ascii="Palatino Linotype" w:eastAsiaTheme="minorHAnsi" w:hAnsi="Palatino Linotype" w:cstheme="minorBidi"/>
          <w:lang w:val="es-MX" w:eastAsia="es-ES_tradnl"/>
        </w:rPr>
      </w:pPr>
    </w:p>
    <w:p w14:paraId="2DEAD0B0" w14:textId="0970E848" w:rsidR="0061110C" w:rsidRPr="00875782" w:rsidRDefault="00226EFC" w:rsidP="00875782">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226EFC">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CON AUSENCIA JUSTIFICADA; EN LA VIGÉSIMA TERCERA SESIÓN ORDINARIA, CELEBRADA EL VEINTICINCO (25) DE JUNIO DE DOS MIL VEINTICINCO, ANTE EL SECRETARIO TÉCNICO DEL PLENO ALEXIS TAPIA RAMÍREZ</w:t>
      </w:r>
      <w:r w:rsidR="00875782" w:rsidRPr="00226EFC">
        <w:rPr>
          <w:rFonts w:ascii="Palatino Linotype" w:eastAsia="Palatino Linotype" w:hAnsi="Palatino Linotype" w:cs="Palatino Linotype"/>
        </w:rPr>
        <w:t>.</w:t>
      </w:r>
    </w:p>
    <w:p w14:paraId="60A30D6F" w14:textId="77777777" w:rsidR="0061110C" w:rsidRPr="00875782" w:rsidRDefault="0061110C" w:rsidP="00875782">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4A6D4B4E" w14:textId="77777777" w:rsidR="0061110C" w:rsidRPr="00875782" w:rsidRDefault="0061110C" w:rsidP="00875782">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2FA5329F" w14:textId="77777777" w:rsidR="0061110C" w:rsidRPr="00875782" w:rsidRDefault="0061110C" w:rsidP="00875782">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70EC4334" w14:textId="77777777" w:rsidR="00E31311" w:rsidRPr="00875782" w:rsidRDefault="00E31311" w:rsidP="00875782">
      <w:pPr>
        <w:spacing w:line="360" w:lineRule="auto"/>
        <w:rPr>
          <w:rFonts w:ascii="Palatino Linotype" w:eastAsia="Palatino Linotype" w:hAnsi="Palatino Linotype" w:cs="Palatino Linotype"/>
        </w:rPr>
      </w:pPr>
    </w:p>
    <w:p w14:paraId="32DB27A4" w14:textId="77777777" w:rsidR="00E31311" w:rsidRPr="00875782" w:rsidRDefault="00E31311" w:rsidP="00875782">
      <w:pPr>
        <w:spacing w:line="360" w:lineRule="auto"/>
        <w:rPr>
          <w:rFonts w:ascii="Palatino Linotype" w:eastAsia="Palatino Linotype" w:hAnsi="Palatino Linotype" w:cs="Palatino Linotype"/>
        </w:rPr>
      </w:pPr>
    </w:p>
    <w:p w14:paraId="1C8C7AE6" w14:textId="77777777" w:rsidR="00E31311" w:rsidRPr="00875782" w:rsidRDefault="00DF6EAE" w:rsidP="00875782">
      <w:pPr>
        <w:tabs>
          <w:tab w:val="left" w:pos="3374"/>
        </w:tabs>
        <w:spacing w:line="360" w:lineRule="auto"/>
        <w:rPr>
          <w:rFonts w:ascii="Palatino Linotype" w:eastAsia="Palatino Linotype" w:hAnsi="Palatino Linotype" w:cs="Palatino Linotype"/>
        </w:rPr>
      </w:pPr>
      <w:r w:rsidRPr="00875782">
        <w:rPr>
          <w:rFonts w:ascii="Palatino Linotype" w:eastAsia="Palatino Linotype" w:hAnsi="Palatino Linotype" w:cs="Palatino Linotype"/>
        </w:rPr>
        <w:tab/>
      </w:r>
    </w:p>
    <w:p w14:paraId="5453857F" w14:textId="77777777" w:rsidR="00E31311" w:rsidRPr="00875782" w:rsidRDefault="00E31311" w:rsidP="00875782">
      <w:pPr>
        <w:tabs>
          <w:tab w:val="left" w:pos="3374"/>
        </w:tabs>
        <w:spacing w:line="360" w:lineRule="auto"/>
        <w:rPr>
          <w:rFonts w:ascii="Palatino Linotype" w:eastAsia="Palatino Linotype" w:hAnsi="Palatino Linotype" w:cs="Palatino Linotype"/>
        </w:rPr>
      </w:pPr>
    </w:p>
    <w:p w14:paraId="23353EF7" w14:textId="77777777" w:rsidR="00E31311" w:rsidRPr="00875782" w:rsidRDefault="00E31311" w:rsidP="00875782">
      <w:pPr>
        <w:tabs>
          <w:tab w:val="left" w:pos="3374"/>
        </w:tabs>
        <w:spacing w:line="360" w:lineRule="auto"/>
        <w:rPr>
          <w:rFonts w:ascii="Palatino Linotype" w:eastAsia="Palatino Linotype" w:hAnsi="Palatino Linotype" w:cs="Palatino Linotype"/>
        </w:rPr>
      </w:pPr>
    </w:p>
    <w:p w14:paraId="4CBD5DCD" w14:textId="77777777" w:rsidR="00E31311" w:rsidRPr="00875782" w:rsidRDefault="00E31311" w:rsidP="00875782">
      <w:pPr>
        <w:tabs>
          <w:tab w:val="left" w:pos="3374"/>
        </w:tabs>
        <w:spacing w:line="360" w:lineRule="auto"/>
        <w:rPr>
          <w:rFonts w:ascii="Palatino Linotype" w:eastAsia="Palatino Linotype" w:hAnsi="Palatino Linotype" w:cs="Palatino Linotype"/>
        </w:rPr>
      </w:pPr>
    </w:p>
    <w:p w14:paraId="17C453AC" w14:textId="77777777" w:rsidR="00E31311" w:rsidRPr="00875782" w:rsidRDefault="00E31311" w:rsidP="00875782">
      <w:pPr>
        <w:tabs>
          <w:tab w:val="left" w:pos="3374"/>
        </w:tabs>
        <w:spacing w:line="360" w:lineRule="auto"/>
        <w:rPr>
          <w:rFonts w:ascii="Palatino Linotype" w:eastAsia="Palatino Linotype" w:hAnsi="Palatino Linotype" w:cs="Palatino Linotype"/>
        </w:rPr>
      </w:pPr>
    </w:p>
    <w:p w14:paraId="61CAAAED" w14:textId="77777777" w:rsidR="00E31311" w:rsidRPr="00875782" w:rsidRDefault="00E31311" w:rsidP="00875782">
      <w:pPr>
        <w:tabs>
          <w:tab w:val="left" w:pos="3374"/>
        </w:tabs>
        <w:spacing w:line="360" w:lineRule="auto"/>
        <w:rPr>
          <w:rFonts w:ascii="Palatino Linotype" w:eastAsia="Palatino Linotype" w:hAnsi="Palatino Linotype" w:cs="Palatino Linotype"/>
        </w:rPr>
      </w:pPr>
    </w:p>
    <w:p w14:paraId="370C1DD7" w14:textId="77777777" w:rsidR="00E31311" w:rsidRPr="00875782" w:rsidRDefault="00E31311" w:rsidP="00875782">
      <w:pPr>
        <w:tabs>
          <w:tab w:val="left" w:pos="3374"/>
        </w:tabs>
        <w:spacing w:line="360" w:lineRule="auto"/>
        <w:rPr>
          <w:rFonts w:ascii="Palatino Linotype" w:eastAsia="Palatino Linotype" w:hAnsi="Palatino Linotype" w:cs="Palatino Linotype"/>
        </w:rPr>
      </w:pPr>
    </w:p>
    <w:p w14:paraId="66E18F7A" w14:textId="77777777" w:rsidR="00E31311" w:rsidRPr="00875782" w:rsidRDefault="00E31311" w:rsidP="00875782">
      <w:pPr>
        <w:tabs>
          <w:tab w:val="left" w:pos="3374"/>
        </w:tabs>
        <w:spacing w:line="360" w:lineRule="auto"/>
        <w:rPr>
          <w:rFonts w:ascii="Palatino Linotype" w:eastAsia="Palatino Linotype" w:hAnsi="Palatino Linotype" w:cs="Palatino Linotype"/>
        </w:rPr>
      </w:pPr>
    </w:p>
    <w:p w14:paraId="764A3B5F" w14:textId="77777777" w:rsidR="00E31311" w:rsidRPr="00875782" w:rsidRDefault="00E31311" w:rsidP="00875782">
      <w:pPr>
        <w:tabs>
          <w:tab w:val="left" w:pos="3374"/>
        </w:tabs>
        <w:spacing w:line="360" w:lineRule="auto"/>
        <w:rPr>
          <w:rFonts w:ascii="Palatino Linotype" w:eastAsia="Palatino Linotype" w:hAnsi="Palatino Linotype" w:cs="Palatino Linotype"/>
        </w:rPr>
      </w:pPr>
    </w:p>
    <w:p w14:paraId="18D4959D" w14:textId="77777777" w:rsidR="00E31311" w:rsidRPr="00875782" w:rsidRDefault="00E31311" w:rsidP="00875782">
      <w:pPr>
        <w:tabs>
          <w:tab w:val="left" w:pos="3374"/>
        </w:tabs>
        <w:spacing w:line="360" w:lineRule="auto"/>
        <w:rPr>
          <w:rFonts w:ascii="Palatino Linotype" w:eastAsia="Palatino Linotype" w:hAnsi="Palatino Linotype" w:cs="Palatino Linotype"/>
        </w:rPr>
      </w:pPr>
    </w:p>
    <w:p w14:paraId="2E7C634E" w14:textId="77777777" w:rsidR="00E31311" w:rsidRPr="00875782" w:rsidRDefault="00E31311" w:rsidP="00875782">
      <w:pPr>
        <w:tabs>
          <w:tab w:val="left" w:pos="3374"/>
        </w:tabs>
        <w:spacing w:line="360" w:lineRule="auto"/>
        <w:rPr>
          <w:rFonts w:ascii="Palatino Linotype" w:eastAsia="Palatino Linotype" w:hAnsi="Palatino Linotype" w:cs="Palatino Linotype"/>
        </w:rPr>
      </w:pPr>
    </w:p>
    <w:p w14:paraId="74FA74CF" w14:textId="77777777" w:rsidR="00E31311" w:rsidRPr="00875782" w:rsidRDefault="00E31311" w:rsidP="00875782">
      <w:pPr>
        <w:tabs>
          <w:tab w:val="left" w:pos="3374"/>
        </w:tabs>
        <w:spacing w:line="360" w:lineRule="auto"/>
        <w:rPr>
          <w:rFonts w:ascii="Palatino Linotype" w:eastAsia="Palatino Linotype" w:hAnsi="Palatino Linotype" w:cs="Palatino Linotype"/>
        </w:rPr>
      </w:pPr>
    </w:p>
    <w:p w14:paraId="4760225C" w14:textId="77777777" w:rsidR="00E31311" w:rsidRPr="00875782" w:rsidRDefault="00E31311" w:rsidP="00875782">
      <w:pPr>
        <w:tabs>
          <w:tab w:val="left" w:pos="3374"/>
        </w:tabs>
        <w:spacing w:line="360" w:lineRule="auto"/>
        <w:rPr>
          <w:rFonts w:ascii="Palatino Linotype" w:eastAsia="Palatino Linotype" w:hAnsi="Palatino Linotype" w:cs="Palatino Linotype"/>
        </w:rPr>
      </w:pPr>
    </w:p>
    <w:p w14:paraId="4E12F252" w14:textId="77777777" w:rsidR="00E31311" w:rsidRPr="00875782" w:rsidRDefault="00E31311" w:rsidP="00875782">
      <w:pPr>
        <w:tabs>
          <w:tab w:val="left" w:pos="3374"/>
        </w:tabs>
        <w:spacing w:line="360" w:lineRule="auto"/>
        <w:rPr>
          <w:rFonts w:ascii="Palatino Linotype" w:eastAsia="Palatino Linotype" w:hAnsi="Palatino Linotype" w:cs="Palatino Linotype"/>
        </w:rPr>
      </w:pPr>
    </w:p>
    <w:p w14:paraId="47E717E5" w14:textId="77777777" w:rsidR="00E31311" w:rsidRPr="00875782" w:rsidRDefault="00E31311" w:rsidP="00875782">
      <w:pPr>
        <w:tabs>
          <w:tab w:val="left" w:pos="3374"/>
        </w:tabs>
        <w:spacing w:line="360" w:lineRule="auto"/>
        <w:rPr>
          <w:rFonts w:ascii="Palatino Linotype" w:eastAsia="Palatino Linotype" w:hAnsi="Palatino Linotype" w:cs="Palatino Linotype"/>
        </w:rPr>
      </w:pPr>
    </w:p>
    <w:p w14:paraId="078C7972" w14:textId="77777777" w:rsidR="00E31311" w:rsidRPr="00875782" w:rsidRDefault="00E31311" w:rsidP="00875782">
      <w:pPr>
        <w:tabs>
          <w:tab w:val="left" w:pos="3374"/>
        </w:tabs>
        <w:spacing w:line="360" w:lineRule="auto"/>
        <w:rPr>
          <w:rFonts w:ascii="Palatino Linotype" w:eastAsia="Palatino Linotype" w:hAnsi="Palatino Linotype" w:cs="Palatino Linotype"/>
        </w:rPr>
      </w:pPr>
    </w:p>
    <w:p w14:paraId="331BC84E" w14:textId="77777777" w:rsidR="00E31311" w:rsidRPr="00875782" w:rsidRDefault="00E31311" w:rsidP="00875782">
      <w:pPr>
        <w:spacing w:line="360" w:lineRule="auto"/>
        <w:rPr>
          <w:rFonts w:ascii="Palatino Linotype" w:hAnsi="Palatino Linotype"/>
        </w:rPr>
      </w:pPr>
    </w:p>
    <w:p w14:paraId="76FC9B0C" w14:textId="77777777" w:rsidR="00875782" w:rsidRPr="00875782" w:rsidRDefault="00875782">
      <w:pPr>
        <w:spacing w:line="360" w:lineRule="auto"/>
        <w:rPr>
          <w:rFonts w:ascii="Palatino Linotype" w:hAnsi="Palatino Linotype"/>
        </w:rPr>
      </w:pPr>
    </w:p>
    <w:sectPr w:rsidR="00875782" w:rsidRPr="00875782" w:rsidSect="00875782">
      <w:headerReference w:type="even" r:id="rId10"/>
      <w:headerReference w:type="default" r:id="rId11"/>
      <w:footerReference w:type="default" r:id="rId12"/>
      <w:headerReference w:type="first" r:id="rId13"/>
      <w:footerReference w:type="first" r:id="rId14"/>
      <w:pgSz w:w="12240" w:h="15840"/>
      <w:pgMar w:top="2268" w:right="1325" w:bottom="1843"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FBE0E" w14:textId="77777777" w:rsidR="00812545" w:rsidRDefault="00812545">
      <w:r>
        <w:separator/>
      </w:r>
    </w:p>
  </w:endnote>
  <w:endnote w:type="continuationSeparator" w:id="0">
    <w:p w14:paraId="15818BC7" w14:textId="77777777" w:rsidR="00812545" w:rsidRDefault="0081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C1D70" w14:textId="77777777" w:rsidR="00876A9E" w:rsidRDefault="00876A9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37088">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37088">
      <w:rPr>
        <w:rFonts w:ascii="Palatino Linotype" w:eastAsia="Palatino Linotype" w:hAnsi="Palatino Linotype" w:cs="Palatino Linotype"/>
        <w:noProof/>
        <w:color w:val="000000"/>
        <w:sz w:val="20"/>
        <w:szCs w:val="20"/>
      </w:rPr>
      <w:t>34</w:t>
    </w:r>
    <w:r>
      <w:rPr>
        <w:rFonts w:ascii="Palatino Linotype" w:eastAsia="Palatino Linotype" w:hAnsi="Palatino Linotype" w:cs="Palatino Linotype"/>
        <w:color w:val="000000"/>
        <w:sz w:val="20"/>
        <w:szCs w:val="20"/>
      </w:rPr>
      <w:fldChar w:fldCharType="end"/>
    </w:r>
  </w:p>
  <w:p w14:paraId="01722F47" w14:textId="77777777" w:rsidR="00876A9E" w:rsidRDefault="00876A9E">
    <w:pPr>
      <w:pBdr>
        <w:top w:val="nil"/>
        <w:left w:val="nil"/>
        <w:bottom w:val="nil"/>
        <w:right w:val="nil"/>
        <w:between w:val="nil"/>
      </w:pBdr>
      <w:tabs>
        <w:tab w:val="center" w:pos="4419"/>
        <w:tab w:val="right" w:pos="8838"/>
      </w:tabs>
      <w:rPr>
        <w:rFonts w:eastAsia="Calibri"/>
        <w:color w:val="000000"/>
      </w:rPr>
    </w:pPr>
  </w:p>
  <w:p w14:paraId="474C2D08" w14:textId="77777777" w:rsidR="00876A9E" w:rsidRDefault="00876A9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A3FBA" w14:textId="77777777" w:rsidR="00876A9E" w:rsidRDefault="00876A9E">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37088">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37088">
      <w:rPr>
        <w:rFonts w:ascii="Palatino Linotype" w:eastAsia="Palatino Linotype" w:hAnsi="Palatino Linotype" w:cs="Palatino Linotype"/>
        <w:noProof/>
        <w:color w:val="000000"/>
        <w:sz w:val="20"/>
        <w:szCs w:val="20"/>
      </w:rPr>
      <w:t>34</w:t>
    </w:r>
    <w:r>
      <w:rPr>
        <w:rFonts w:ascii="Palatino Linotype" w:eastAsia="Palatino Linotype" w:hAnsi="Palatino Linotype" w:cs="Palatino Linotype"/>
        <w:color w:val="000000"/>
        <w:sz w:val="20"/>
        <w:szCs w:val="20"/>
      </w:rPr>
      <w:fldChar w:fldCharType="end"/>
    </w:r>
  </w:p>
  <w:p w14:paraId="11FBAA20" w14:textId="77777777" w:rsidR="00876A9E" w:rsidRDefault="00876A9E">
    <w:pPr>
      <w:pBdr>
        <w:top w:val="nil"/>
        <w:left w:val="nil"/>
        <w:bottom w:val="nil"/>
        <w:right w:val="nil"/>
        <w:between w:val="nil"/>
      </w:pBdr>
      <w:tabs>
        <w:tab w:val="center" w:pos="4419"/>
        <w:tab w:val="right" w:pos="8838"/>
      </w:tabs>
      <w:rPr>
        <w:rFonts w:eastAsia="Calibri"/>
        <w:color w:val="000000"/>
      </w:rPr>
    </w:pPr>
  </w:p>
  <w:p w14:paraId="2843C597" w14:textId="77777777" w:rsidR="00876A9E" w:rsidRDefault="00876A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3DDF7" w14:textId="77777777" w:rsidR="00812545" w:rsidRDefault="00812545">
      <w:r>
        <w:separator/>
      </w:r>
    </w:p>
  </w:footnote>
  <w:footnote w:type="continuationSeparator" w:id="0">
    <w:p w14:paraId="46AF2B97" w14:textId="77777777" w:rsidR="00812545" w:rsidRDefault="00812545">
      <w:r>
        <w:continuationSeparator/>
      </w:r>
    </w:p>
  </w:footnote>
  <w:footnote w:id="1">
    <w:p w14:paraId="631263C5" w14:textId="77777777" w:rsidR="00876A9E" w:rsidRDefault="00876A9E" w:rsidP="000517F2">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14:paraId="4CDBD49A" w14:textId="77777777" w:rsidR="00B14130" w:rsidRDefault="00B14130" w:rsidP="00B14130">
      <w:pPr>
        <w:pStyle w:val="Textonotapie"/>
      </w:pPr>
      <w:r>
        <w:rPr>
          <w:rStyle w:val="Refdenotaalpie"/>
        </w:rPr>
        <w:footnoteRef/>
      </w:r>
      <w:r>
        <w:t xml:space="preserve"> Artículo 50, Ley de Transparencia y Acceso a la Información Pública del Estado de México y Municipios.</w:t>
      </w:r>
    </w:p>
  </w:footnote>
  <w:footnote w:id="3">
    <w:p w14:paraId="2877F9CE" w14:textId="77777777" w:rsidR="00B14130" w:rsidRDefault="00B14130" w:rsidP="00B14130">
      <w:pPr>
        <w:pStyle w:val="Textonotapie"/>
      </w:pPr>
      <w:r>
        <w:rPr>
          <w:rStyle w:val="Refdenotaalpie"/>
        </w:rPr>
        <w:footnoteRef/>
      </w:r>
      <w:r>
        <w:t xml:space="preserve"> Artículo 51, Ídem.</w:t>
      </w:r>
    </w:p>
  </w:footnote>
  <w:footnote w:id="4">
    <w:p w14:paraId="1DB70FDB" w14:textId="77777777" w:rsidR="00B14130" w:rsidRDefault="00B14130" w:rsidP="00B14130">
      <w:pPr>
        <w:pStyle w:val="Textonotapie"/>
      </w:pPr>
      <w:r>
        <w:rPr>
          <w:rStyle w:val="Refdenotaalpie"/>
        </w:rPr>
        <w:footnoteRef/>
      </w:r>
      <w:r>
        <w:t xml:space="preserve"> Artículo 58, Ley de Transparencia y Acceso a la Información Pública del Estado de México y Municipios.</w:t>
      </w:r>
    </w:p>
  </w:footnote>
  <w:footnote w:id="5">
    <w:p w14:paraId="12E80AFF" w14:textId="77777777" w:rsidR="00B14130" w:rsidRDefault="00B14130" w:rsidP="00B14130">
      <w:pPr>
        <w:pStyle w:val="Textonotapie"/>
      </w:pPr>
      <w:r>
        <w:rPr>
          <w:rStyle w:val="Refdenotaalpie"/>
        </w:rPr>
        <w:footnoteRef/>
      </w:r>
      <w:r>
        <w:t xml:space="preserve"> Artículo 59, Ídem.</w:t>
      </w:r>
    </w:p>
  </w:footnote>
  <w:footnote w:id="6">
    <w:p w14:paraId="1CE4A5C1" w14:textId="77777777" w:rsidR="009E3D46" w:rsidRDefault="009E3D46" w:rsidP="009E3D46">
      <w:pPr>
        <w:pStyle w:val="Textonotapie"/>
        <w:rPr>
          <w:rFonts w:asciiTheme="minorHAnsi" w:hAnsiTheme="minorHAnsi"/>
        </w:rPr>
      </w:pPr>
      <w:r>
        <w:rPr>
          <w:rStyle w:val="Refdenotaalpie"/>
        </w:rPr>
        <w:footnoteRef/>
      </w:r>
      <w:r>
        <w:t xml:space="preserve"> </w:t>
      </w:r>
      <w:r>
        <w:rPr>
          <w:rFonts w:ascii="Palatino Linotype" w:eastAsia="MS Mincho" w:hAnsi="Palatino Linotype" w:cs="Arial"/>
          <w:sz w:val="16"/>
          <w:szCs w:val="16"/>
          <w:lang w:eastAsia="es-MX"/>
        </w:rPr>
        <w:t xml:space="preserve">BURGOA ORIHUELA Ignacio. </w:t>
      </w:r>
      <w:r>
        <w:rPr>
          <w:rFonts w:ascii="Palatino Linotype" w:eastAsia="MS Mincho" w:hAnsi="Palatino Linotype" w:cs="Arial"/>
          <w:i/>
          <w:sz w:val="16"/>
          <w:szCs w:val="16"/>
          <w:lang w:eastAsia="es-MX"/>
        </w:rPr>
        <w:t>Diccionario De Derecho Constitucional, Garantías y Amparo</w:t>
      </w:r>
      <w:r>
        <w:rPr>
          <w:rFonts w:ascii="Palatino Linotype" w:eastAsia="MS Mincho" w:hAnsi="Palatino Linotype" w:cs="Arial"/>
          <w:sz w:val="16"/>
          <w:szCs w:val="16"/>
          <w:lang w:eastAsia="es-MX"/>
        </w:rPr>
        <w:t>. Ed. Porrúa, S.A., México. 1992. p. 115.</w:t>
      </w:r>
    </w:p>
  </w:footnote>
  <w:footnote w:id="7">
    <w:p w14:paraId="0AB79337" w14:textId="77777777" w:rsidR="009E3D46" w:rsidRDefault="009E3D46" w:rsidP="009E3D46">
      <w:pPr>
        <w:pStyle w:val="Textonotapie"/>
      </w:pPr>
      <w:r>
        <w:rPr>
          <w:rStyle w:val="Refdenotaalpie"/>
        </w:rPr>
        <w:footnoteRef/>
      </w:r>
      <w:r>
        <w:t xml:space="preserve"> </w:t>
      </w:r>
      <w:r>
        <w:rPr>
          <w:rFonts w:ascii="Palatino Linotype" w:eastAsia="MS Mincho" w:hAnsi="Palatino Linotype" w:cs="Arial"/>
          <w:sz w:val="16"/>
          <w:szCs w:val="16"/>
        </w:rPr>
        <w:t xml:space="preserve">CIENFUEGOS SALGADO David. </w:t>
      </w:r>
      <w:r>
        <w:rPr>
          <w:rFonts w:ascii="Palatino Linotype" w:eastAsia="MS Mincho" w:hAnsi="Palatino Linotype" w:cs="Arial"/>
          <w:i/>
          <w:sz w:val="16"/>
          <w:szCs w:val="16"/>
        </w:rPr>
        <w:t xml:space="preserve">El Derecho de Petición en México. </w:t>
      </w:r>
      <w:r>
        <w:rPr>
          <w:rFonts w:ascii="Palatino Linotype" w:eastAsia="MS Mincho" w:hAnsi="Palatino Linotype" w:cs="Arial"/>
          <w:sz w:val="16"/>
          <w:szCs w:val="16"/>
        </w:rPr>
        <w:t>Ed. Instituto de Investigaciones Jurídica UNAM. México 2004. p. 31</w:t>
      </w:r>
    </w:p>
  </w:footnote>
  <w:footnote w:id="8">
    <w:p w14:paraId="3F975E00" w14:textId="77777777" w:rsidR="009E3D46" w:rsidRDefault="009E3D46" w:rsidP="009E3D46">
      <w:pPr>
        <w:pStyle w:val="Textonotapie"/>
      </w:pPr>
      <w:r>
        <w:rPr>
          <w:rStyle w:val="Refdenotaalpie"/>
        </w:rPr>
        <w:footnoteRef/>
      </w:r>
      <w:r>
        <w:t xml:space="preserve"> </w:t>
      </w:r>
      <w:r>
        <w:rPr>
          <w:rFonts w:ascii="Palatino Linotype" w:eastAsia="MS Mincho" w:hAnsi="Palatino Linotype" w:cs="Arial"/>
          <w:sz w:val="16"/>
          <w:szCs w:val="16"/>
        </w:rPr>
        <w:t xml:space="preserve">ROBLES HERNÁNDEZ José Guadalupe. </w:t>
      </w:r>
      <w:r>
        <w:rPr>
          <w:rFonts w:ascii="Palatino Linotype" w:eastAsia="MS Mincho" w:hAnsi="Palatino Linotype" w:cs="Arial"/>
          <w:i/>
          <w:sz w:val="16"/>
          <w:szCs w:val="16"/>
        </w:rPr>
        <w:t xml:space="preserve">Derecho de la Información y Comunicación Pública. </w:t>
      </w:r>
      <w:r>
        <w:rPr>
          <w:rFonts w:ascii="Palatino Linotype" w:eastAsia="MS Mincho" w:hAnsi="Palatino Linotype" w:cs="Arial"/>
          <w:sz w:val="16"/>
          <w:szCs w:val="16"/>
        </w:rPr>
        <w:t>Ed. Universidad de Occidente. México. 2004, p. 72</w:t>
      </w:r>
    </w:p>
  </w:footnote>
  <w:footnote w:id="9">
    <w:p w14:paraId="2CFE089B" w14:textId="77777777" w:rsidR="009E3D46" w:rsidRDefault="009E3D46" w:rsidP="009E3D46">
      <w:pPr>
        <w:pStyle w:val="Textonotapie"/>
      </w:pPr>
      <w:r>
        <w:rPr>
          <w:rStyle w:val="Refdenotaalpie"/>
        </w:rPr>
        <w:footnoteRef/>
      </w:r>
      <w:r>
        <w:t xml:space="preserve"> </w:t>
      </w:r>
      <w:r>
        <w:rPr>
          <w:rFonts w:ascii="Palatino Linotype" w:eastAsia="MS Mincho" w:hAnsi="Palatino Linotype" w:cs="Arial"/>
          <w:sz w:val="16"/>
          <w:szCs w:val="16"/>
        </w:rPr>
        <w:t xml:space="preserve">VILLANUEVA VILLANUEVA Ernesto. Derecho de la Información, Ed. Porrúa. </w:t>
      </w:r>
      <w:r>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D1FCF" w14:textId="77777777" w:rsidR="00876A9E" w:rsidRDefault="00812545">
    <w:pPr>
      <w:pBdr>
        <w:top w:val="nil"/>
        <w:left w:val="nil"/>
        <w:bottom w:val="nil"/>
        <w:right w:val="nil"/>
        <w:between w:val="nil"/>
      </w:pBdr>
      <w:tabs>
        <w:tab w:val="center" w:pos="4419"/>
        <w:tab w:val="right" w:pos="8838"/>
      </w:tabs>
      <w:rPr>
        <w:rFonts w:eastAsia="Calibri"/>
        <w:color w:val="000000"/>
      </w:rPr>
    </w:pPr>
    <w:r>
      <w:rPr>
        <w:rFonts w:eastAsia="Calibri"/>
        <w:color w:val="000000"/>
      </w:rPr>
      <w:pict w14:anchorId="7461A6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4"/>
          <w10:wrap anchorx="margin" anchory="margin"/>
        </v:shape>
      </w:pict>
    </w:r>
  </w:p>
  <w:p w14:paraId="69250FCC" w14:textId="77777777" w:rsidR="00876A9E" w:rsidRDefault="00876A9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8364" w:type="dxa"/>
      <w:tblInd w:w="2268" w:type="dxa"/>
      <w:tblLayout w:type="fixed"/>
      <w:tblLook w:val="0400" w:firstRow="0" w:lastRow="0" w:firstColumn="0" w:lastColumn="0" w:noHBand="0" w:noVBand="1"/>
    </w:tblPr>
    <w:tblGrid>
      <w:gridCol w:w="2976"/>
      <w:gridCol w:w="5388"/>
    </w:tblGrid>
    <w:tr w:rsidR="00876A9E" w:rsidRPr="00F240B9" w14:paraId="0E439954" w14:textId="77777777" w:rsidTr="00F240B9">
      <w:trPr>
        <w:trHeight w:val="227"/>
      </w:trPr>
      <w:tc>
        <w:tcPr>
          <w:tcW w:w="2976" w:type="dxa"/>
          <w:vAlign w:val="center"/>
        </w:tcPr>
        <w:p w14:paraId="6D258946" w14:textId="535D244E" w:rsidR="00876A9E" w:rsidRPr="00F240B9" w:rsidRDefault="00876A9E" w:rsidP="00F240B9">
          <w:pPr>
            <w:ind w:right="34"/>
            <w:jc w:val="right"/>
            <w:rPr>
              <w:rFonts w:ascii="Palatino Linotype" w:eastAsia="Palatino Linotype" w:hAnsi="Palatino Linotype" w:cs="Palatino Linotype"/>
              <w:b/>
            </w:rPr>
          </w:pPr>
          <w:r w:rsidRPr="00F240B9">
            <w:rPr>
              <w:rFonts w:ascii="Palatino Linotype" w:eastAsia="Palatino Linotype" w:hAnsi="Palatino Linotype" w:cs="Palatino Linotype"/>
              <w:b/>
            </w:rPr>
            <w:t>Recurso de Revisión:</w:t>
          </w:r>
        </w:p>
      </w:tc>
      <w:tc>
        <w:tcPr>
          <w:tcW w:w="5388" w:type="dxa"/>
          <w:vAlign w:val="center"/>
        </w:tcPr>
        <w:p w14:paraId="54103EBC" w14:textId="2C3B968E" w:rsidR="00876A9E" w:rsidRPr="00F240B9" w:rsidRDefault="0061110C" w:rsidP="00F240B9">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F240B9">
            <w:rPr>
              <w:rFonts w:ascii="Palatino Linotype" w:eastAsia="Palatino Linotype" w:hAnsi="Palatino Linotype" w:cs="Palatino Linotype"/>
              <w:color w:val="000000"/>
            </w:rPr>
            <w:t>0</w:t>
          </w:r>
          <w:r w:rsidR="00296D8A" w:rsidRPr="00F240B9">
            <w:rPr>
              <w:rFonts w:ascii="Palatino Linotype" w:eastAsia="Palatino Linotype" w:hAnsi="Palatino Linotype" w:cs="Palatino Linotype"/>
              <w:color w:val="000000"/>
            </w:rPr>
            <w:t>3603</w:t>
          </w:r>
          <w:r w:rsidR="00876A9E" w:rsidRPr="00F240B9">
            <w:rPr>
              <w:rFonts w:ascii="Palatino Linotype" w:eastAsia="Palatino Linotype" w:hAnsi="Palatino Linotype" w:cs="Palatino Linotype"/>
              <w:color w:val="000000"/>
            </w:rPr>
            <w:t>/INFOEM/IP/RR/2025 y acumulados</w:t>
          </w:r>
        </w:p>
      </w:tc>
    </w:tr>
    <w:tr w:rsidR="00876A9E" w:rsidRPr="00F240B9" w14:paraId="4C4A73F8" w14:textId="77777777" w:rsidTr="00F240B9">
      <w:trPr>
        <w:trHeight w:val="242"/>
      </w:trPr>
      <w:tc>
        <w:tcPr>
          <w:tcW w:w="2976" w:type="dxa"/>
          <w:vAlign w:val="center"/>
        </w:tcPr>
        <w:p w14:paraId="525DD5A0" w14:textId="77777777" w:rsidR="00876A9E" w:rsidRPr="00F240B9" w:rsidRDefault="00876A9E" w:rsidP="00F240B9">
          <w:pPr>
            <w:ind w:right="34"/>
            <w:jc w:val="right"/>
            <w:rPr>
              <w:rFonts w:ascii="Palatino Linotype" w:eastAsia="Palatino Linotype" w:hAnsi="Palatino Linotype" w:cs="Palatino Linotype"/>
              <w:b/>
            </w:rPr>
          </w:pPr>
          <w:r w:rsidRPr="00F240B9">
            <w:rPr>
              <w:rFonts w:ascii="Palatino Linotype" w:eastAsia="Palatino Linotype" w:hAnsi="Palatino Linotype" w:cs="Palatino Linotype"/>
              <w:b/>
            </w:rPr>
            <w:t>Sujeto Obligado:</w:t>
          </w:r>
        </w:p>
      </w:tc>
      <w:tc>
        <w:tcPr>
          <w:tcW w:w="5388" w:type="dxa"/>
          <w:vAlign w:val="center"/>
        </w:tcPr>
        <w:p w14:paraId="74D9381C" w14:textId="7817049E" w:rsidR="00876A9E" w:rsidRPr="00F240B9" w:rsidRDefault="00296D8A" w:rsidP="00F240B9">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F240B9">
            <w:rPr>
              <w:rFonts w:ascii="Palatino Linotype" w:eastAsia="Palatino Linotype" w:hAnsi="Palatino Linotype" w:cs="Palatino Linotype"/>
              <w:color w:val="000000"/>
            </w:rPr>
            <w:t>Instituto Electoral del Estado de México</w:t>
          </w:r>
        </w:p>
      </w:tc>
    </w:tr>
    <w:tr w:rsidR="00876A9E" w:rsidRPr="00F240B9" w14:paraId="42BB42D9" w14:textId="77777777" w:rsidTr="00F240B9">
      <w:trPr>
        <w:trHeight w:val="342"/>
      </w:trPr>
      <w:tc>
        <w:tcPr>
          <w:tcW w:w="2976" w:type="dxa"/>
          <w:vAlign w:val="center"/>
        </w:tcPr>
        <w:p w14:paraId="5F4FDD37" w14:textId="77777777" w:rsidR="00876A9E" w:rsidRPr="00F240B9" w:rsidRDefault="00876A9E" w:rsidP="00F240B9">
          <w:pPr>
            <w:ind w:right="34"/>
            <w:jc w:val="right"/>
            <w:rPr>
              <w:rFonts w:ascii="Palatino Linotype" w:eastAsia="Palatino Linotype" w:hAnsi="Palatino Linotype" w:cs="Palatino Linotype"/>
              <w:b/>
            </w:rPr>
          </w:pPr>
          <w:r w:rsidRPr="00F240B9">
            <w:rPr>
              <w:rFonts w:ascii="Palatino Linotype" w:eastAsia="Palatino Linotype" w:hAnsi="Palatino Linotype" w:cs="Palatino Linotype"/>
              <w:b/>
            </w:rPr>
            <w:t>Comisionada Ponente:</w:t>
          </w:r>
        </w:p>
      </w:tc>
      <w:tc>
        <w:tcPr>
          <w:tcW w:w="5388" w:type="dxa"/>
          <w:vAlign w:val="center"/>
        </w:tcPr>
        <w:p w14:paraId="15E664F2" w14:textId="77777777" w:rsidR="00876A9E" w:rsidRPr="00F240B9" w:rsidRDefault="00876A9E" w:rsidP="00F240B9">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F240B9">
            <w:rPr>
              <w:rFonts w:ascii="Palatino Linotype" w:eastAsia="Palatino Linotype" w:hAnsi="Palatino Linotype" w:cs="Palatino Linotype"/>
              <w:color w:val="000000"/>
            </w:rPr>
            <w:t>María del Rosario Mejía Ayala</w:t>
          </w:r>
        </w:p>
      </w:tc>
    </w:tr>
  </w:tbl>
  <w:p w14:paraId="25005BBF" w14:textId="3746B58E" w:rsidR="00876A9E" w:rsidRDefault="00137088">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color w:val="000000"/>
        <w:sz w:val="14"/>
        <w:szCs w:val="14"/>
      </w:rPr>
      <w:pict w14:anchorId="614733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75.05pt;margin-top:-118.6pt;width:609.4pt;height:793.75pt;z-index:-251659776;mso-position-horizontal-relative:margin;mso-position-vertical-relative:margin">
          <v:imagedata r:id="rId1" o:title="image14"/>
          <w10:wrap anchorx="margin" anchory="margin"/>
        </v:shape>
      </w:pict>
    </w:r>
  </w:p>
  <w:p w14:paraId="15B8F528" w14:textId="77777777" w:rsidR="00876A9E" w:rsidRDefault="00876A9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7796" w:type="dxa"/>
      <w:tblInd w:w="2127" w:type="dxa"/>
      <w:tblLayout w:type="fixed"/>
      <w:tblLook w:val="0400" w:firstRow="0" w:lastRow="0" w:firstColumn="0" w:lastColumn="0" w:noHBand="0" w:noVBand="1"/>
    </w:tblPr>
    <w:tblGrid>
      <w:gridCol w:w="2977"/>
      <w:gridCol w:w="4819"/>
    </w:tblGrid>
    <w:tr w:rsidR="00876A9E" w:rsidRPr="00F240B9" w14:paraId="2BF78497" w14:textId="77777777" w:rsidTr="00F240B9">
      <w:trPr>
        <w:trHeight w:val="227"/>
      </w:trPr>
      <w:tc>
        <w:tcPr>
          <w:tcW w:w="2977" w:type="dxa"/>
          <w:vAlign w:val="center"/>
        </w:tcPr>
        <w:p w14:paraId="689642E0" w14:textId="14BE56C3" w:rsidR="00876A9E" w:rsidRPr="00F240B9" w:rsidRDefault="00876A9E" w:rsidP="00F240B9">
          <w:pPr>
            <w:jc w:val="right"/>
            <w:rPr>
              <w:rFonts w:ascii="Palatino Linotype" w:eastAsia="Palatino Linotype" w:hAnsi="Palatino Linotype" w:cs="Palatino Linotype"/>
              <w:b/>
            </w:rPr>
          </w:pPr>
          <w:r w:rsidRPr="00F240B9">
            <w:rPr>
              <w:rFonts w:ascii="Palatino Linotype" w:eastAsia="Palatino Linotype" w:hAnsi="Palatino Linotype" w:cs="Palatino Linotype"/>
              <w:b/>
            </w:rPr>
            <w:t>Recurso de Revisión:</w:t>
          </w:r>
        </w:p>
      </w:tc>
      <w:tc>
        <w:tcPr>
          <w:tcW w:w="4819" w:type="dxa"/>
          <w:vAlign w:val="center"/>
        </w:tcPr>
        <w:p w14:paraId="67907579" w14:textId="39EF2D9E" w:rsidR="00876A9E" w:rsidRPr="00F240B9" w:rsidRDefault="00876A9E" w:rsidP="00F240B9">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F240B9">
            <w:rPr>
              <w:rFonts w:ascii="Palatino Linotype" w:eastAsia="Palatino Linotype" w:hAnsi="Palatino Linotype" w:cs="Palatino Linotype"/>
              <w:color w:val="000000"/>
            </w:rPr>
            <w:t>0</w:t>
          </w:r>
          <w:r w:rsidR="00296D8A" w:rsidRPr="00F240B9">
            <w:rPr>
              <w:rFonts w:ascii="Palatino Linotype" w:eastAsia="Palatino Linotype" w:hAnsi="Palatino Linotype" w:cs="Palatino Linotype"/>
              <w:color w:val="000000"/>
            </w:rPr>
            <w:t>3603</w:t>
          </w:r>
          <w:r w:rsidRPr="00F240B9">
            <w:rPr>
              <w:rFonts w:ascii="Palatino Linotype" w:eastAsia="Palatino Linotype" w:hAnsi="Palatino Linotype" w:cs="Palatino Linotype"/>
              <w:color w:val="000000"/>
            </w:rPr>
            <w:t>/INFOEM/IP/RR/2025 y acumulados</w:t>
          </w:r>
        </w:p>
      </w:tc>
    </w:tr>
    <w:tr w:rsidR="00876A9E" w:rsidRPr="00F240B9" w14:paraId="4EA6A0AC" w14:textId="77777777" w:rsidTr="00F240B9">
      <w:trPr>
        <w:trHeight w:val="242"/>
      </w:trPr>
      <w:tc>
        <w:tcPr>
          <w:tcW w:w="2977" w:type="dxa"/>
          <w:vAlign w:val="center"/>
        </w:tcPr>
        <w:p w14:paraId="51A66255" w14:textId="77777777" w:rsidR="00876A9E" w:rsidRPr="00F240B9" w:rsidRDefault="00876A9E" w:rsidP="00F240B9">
          <w:pPr>
            <w:jc w:val="right"/>
            <w:rPr>
              <w:rFonts w:ascii="Palatino Linotype" w:eastAsia="Palatino Linotype" w:hAnsi="Palatino Linotype" w:cs="Palatino Linotype"/>
              <w:b/>
            </w:rPr>
          </w:pPr>
          <w:r w:rsidRPr="00F240B9">
            <w:rPr>
              <w:rFonts w:ascii="Palatino Linotype" w:eastAsia="Palatino Linotype" w:hAnsi="Palatino Linotype" w:cs="Palatino Linotype"/>
              <w:b/>
            </w:rPr>
            <w:t>Recurrente:</w:t>
          </w:r>
        </w:p>
      </w:tc>
      <w:tc>
        <w:tcPr>
          <w:tcW w:w="4819" w:type="dxa"/>
        </w:tcPr>
        <w:p w14:paraId="771729AC" w14:textId="5D4639DB" w:rsidR="00876A9E" w:rsidRPr="00F240B9" w:rsidRDefault="00876A9E" w:rsidP="00F240B9">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highlight w:val="green"/>
            </w:rPr>
          </w:pPr>
        </w:p>
      </w:tc>
    </w:tr>
    <w:tr w:rsidR="00876A9E" w:rsidRPr="00F240B9" w14:paraId="72CE083A" w14:textId="77777777" w:rsidTr="00F240B9">
      <w:trPr>
        <w:trHeight w:val="342"/>
      </w:trPr>
      <w:tc>
        <w:tcPr>
          <w:tcW w:w="2977" w:type="dxa"/>
          <w:vAlign w:val="center"/>
        </w:tcPr>
        <w:p w14:paraId="696EC39E" w14:textId="77777777" w:rsidR="00876A9E" w:rsidRPr="00F240B9" w:rsidRDefault="00876A9E" w:rsidP="00F240B9">
          <w:pPr>
            <w:jc w:val="right"/>
            <w:rPr>
              <w:rFonts w:ascii="Palatino Linotype" w:eastAsia="Palatino Linotype" w:hAnsi="Palatino Linotype" w:cs="Palatino Linotype"/>
              <w:b/>
            </w:rPr>
          </w:pPr>
          <w:r w:rsidRPr="00F240B9">
            <w:rPr>
              <w:rFonts w:ascii="Palatino Linotype" w:eastAsia="Palatino Linotype" w:hAnsi="Palatino Linotype" w:cs="Palatino Linotype"/>
              <w:b/>
            </w:rPr>
            <w:t>Sujeto Obligado:</w:t>
          </w:r>
        </w:p>
      </w:tc>
      <w:tc>
        <w:tcPr>
          <w:tcW w:w="4819" w:type="dxa"/>
          <w:vAlign w:val="center"/>
        </w:tcPr>
        <w:p w14:paraId="59537C22" w14:textId="24DB09D5" w:rsidR="00876A9E" w:rsidRPr="00F240B9" w:rsidRDefault="00296D8A" w:rsidP="00F240B9">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F240B9">
            <w:rPr>
              <w:rFonts w:ascii="Palatino Linotype" w:eastAsia="Palatino Linotype" w:hAnsi="Palatino Linotype" w:cs="Palatino Linotype"/>
              <w:color w:val="000000"/>
            </w:rPr>
            <w:t>Instituto Electoral del Estado de México</w:t>
          </w:r>
        </w:p>
      </w:tc>
    </w:tr>
    <w:tr w:rsidR="00876A9E" w:rsidRPr="00F240B9" w14:paraId="0B1E75BB" w14:textId="77777777" w:rsidTr="00F240B9">
      <w:trPr>
        <w:trHeight w:val="342"/>
      </w:trPr>
      <w:tc>
        <w:tcPr>
          <w:tcW w:w="2977" w:type="dxa"/>
          <w:vAlign w:val="center"/>
        </w:tcPr>
        <w:p w14:paraId="651E9E24" w14:textId="77777777" w:rsidR="00876A9E" w:rsidRPr="00F240B9" w:rsidRDefault="00876A9E" w:rsidP="00F240B9">
          <w:pPr>
            <w:jc w:val="right"/>
            <w:rPr>
              <w:rFonts w:ascii="Palatino Linotype" w:eastAsia="Palatino Linotype" w:hAnsi="Palatino Linotype" w:cs="Palatino Linotype"/>
              <w:b/>
            </w:rPr>
          </w:pPr>
          <w:r w:rsidRPr="00F240B9">
            <w:rPr>
              <w:rFonts w:ascii="Palatino Linotype" w:eastAsia="Palatino Linotype" w:hAnsi="Palatino Linotype" w:cs="Palatino Linotype"/>
              <w:b/>
            </w:rPr>
            <w:t>Comisionada Ponente:</w:t>
          </w:r>
        </w:p>
      </w:tc>
      <w:tc>
        <w:tcPr>
          <w:tcW w:w="4819" w:type="dxa"/>
          <w:vAlign w:val="center"/>
        </w:tcPr>
        <w:p w14:paraId="62A5BBB2" w14:textId="77777777" w:rsidR="00876A9E" w:rsidRPr="00F240B9" w:rsidRDefault="00876A9E" w:rsidP="00F240B9">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F240B9">
            <w:rPr>
              <w:rFonts w:ascii="Palatino Linotype" w:eastAsia="Palatino Linotype" w:hAnsi="Palatino Linotype" w:cs="Palatino Linotype"/>
              <w:color w:val="000000"/>
            </w:rPr>
            <w:t>María del Rosario Mejía Ayala</w:t>
          </w:r>
        </w:p>
      </w:tc>
    </w:tr>
  </w:tbl>
  <w:p w14:paraId="2A974726" w14:textId="65132452" w:rsidR="00876A9E" w:rsidRDefault="00137088">
    <w:pPr>
      <w:pBdr>
        <w:top w:val="nil"/>
        <w:left w:val="nil"/>
        <w:bottom w:val="nil"/>
        <w:right w:val="nil"/>
        <w:between w:val="nil"/>
      </w:pBdr>
      <w:tabs>
        <w:tab w:val="center" w:pos="4419"/>
        <w:tab w:val="right" w:pos="8838"/>
      </w:tabs>
      <w:rPr>
        <w:rFonts w:eastAsia="Calibri"/>
        <w:color w:val="000000"/>
        <w:sz w:val="16"/>
        <w:szCs w:val="16"/>
      </w:rPr>
    </w:pPr>
    <w:r>
      <w:rPr>
        <w:rFonts w:eastAsia="Calibri"/>
        <w:color w:val="000000"/>
        <w:sz w:val="16"/>
        <w:szCs w:val="16"/>
      </w:rPr>
      <w:pict w14:anchorId="03A0B2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4.9pt;margin-top:-131.7pt;width:609.4pt;height:793.75pt;z-index:-251658752;mso-position-horizontal-relative:margin;mso-position-vertical-relative:margin">
          <v:imagedata r:id="rId1" o:title="image14"/>
          <w10:wrap anchorx="margin" anchory="margin"/>
        </v:shape>
      </w:pict>
    </w:r>
  </w:p>
  <w:p w14:paraId="2CDE4074" w14:textId="77777777" w:rsidR="00876A9E" w:rsidRDefault="00876A9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55F78"/>
    <w:multiLevelType w:val="hybridMultilevel"/>
    <w:tmpl w:val="97D0A1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A56166C"/>
    <w:multiLevelType w:val="hybridMultilevel"/>
    <w:tmpl w:val="FC68B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65323"/>
    <w:multiLevelType w:val="multilevel"/>
    <w:tmpl w:val="4434E6B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D6D4103"/>
    <w:multiLevelType w:val="multilevel"/>
    <w:tmpl w:val="A5E82BF6"/>
    <w:lvl w:ilvl="0">
      <w:start w:val="1"/>
      <w:numFmt w:val="decimal"/>
      <w:pStyle w:val="Listaconvietas2"/>
      <w:lvlText w:val="%1."/>
      <w:lvlJc w:val="left"/>
      <w:pPr>
        <w:ind w:left="3338"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C5866BE"/>
    <w:multiLevelType w:val="hybridMultilevel"/>
    <w:tmpl w:val="5EB841D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06853C6"/>
    <w:multiLevelType w:val="hybridMultilevel"/>
    <w:tmpl w:val="77848FCC"/>
    <w:lvl w:ilvl="0" w:tplc="7EE0C6EC">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1A9686B"/>
    <w:multiLevelType w:val="multilevel"/>
    <w:tmpl w:val="AB0C89A4"/>
    <w:lvl w:ilvl="0">
      <w:start w:val="1"/>
      <w:numFmt w:val="bullet"/>
      <w:lvlText w:val="●"/>
      <w:lvlJc w:val="left"/>
      <w:pPr>
        <w:ind w:left="3621" w:hanging="360"/>
      </w:pPr>
      <w:rPr>
        <w:rFonts w:ascii="Noto Sans Symbols" w:eastAsia="Noto Sans Symbols" w:hAnsi="Noto Sans Symbols" w:cs="Noto Sans Symbols"/>
        <w:lang w:val="es-MX"/>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num w:numId="1">
    <w:abstractNumId w:val="2"/>
  </w:num>
  <w:num w:numId="2">
    <w:abstractNumId w:val="6"/>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
    <w:abstractNumId w:val="0"/>
  </w:num>
  <w:num w:numId="5">
    <w:abstractNumId w:val="4"/>
  </w:num>
  <w:num w:numId="6">
    <w:abstractNumId w:val="5"/>
  </w:num>
  <w:num w:numId="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311"/>
    <w:rsid w:val="00001C8C"/>
    <w:rsid w:val="0000675F"/>
    <w:rsid w:val="00014868"/>
    <w:rsid w:val="000159E9"/>
    <w:rsid w:val="000207B5"/>
    <w:rsid w:val="00021E33"/>
    <w:rsid w:val="00027932"/>
    <w:rsid w:val="00035F7A"/>
    <w:rsid w:val="00046609"/>
    <w:rsid w:val="00050148"/>
    <w:rsid w:val="000517F2"/>
    <w:rsid w:val="00053794"/>
    <w:rsid w:val="00065F9B"/>
    <w:rsid w:val="0007156C"/>
    <w:rsid w:val="00072A4C"/>
    <w:rsid w:val="000849A7"/>
    <w:rsid w:val="00086039"/>
    <w:rsid w:val="000929CC"/>
    <w:rsid w:val="00097DF7"/>
    <w:rsid w:val="000A086A"/>
    <w:rsid w:val="000A0EFF"/>
    <w:rsid w:val="000B1552"/>
    <w:rsid w:val="000B1FBF"/>
    <w:rsid w:val="000B52D2"/>
    <w:rsid w:val="000C7D38"/>
    <w:rsid w:val="000D6EE0"/>
    <w:rsid w:val="000F01BB"/>
    <w:rsid w:val="000F1B9D"/>
    <w:rsid w:val="00102426"/>
    <w:rsid w:val="00107B1A"/>
    <w:rsid w:val="00110519"/>
    <w:rsid w:val="001231BF"/>
    <w:rsid w:val="00125BCA"/>
    <w:rsid w:val="00137088"/>
    <w:rsid w:val="00141693"/>
    <w:rsid w:val="00150225"/>
    <w:rsid w:val="001630E7"/>
    <w:rsid w:val="00164BF2"/>
    <w:rsid w:val="001660E4"/>
    <w:rsid w:val="00170055"/>
    <w:rsid w:val="001751BA"/>
    <w:rsid w:val="001A1F32"/>
    <w:rsid w:val="001A54DB"/>
    <w:rsid w:val="001A5A2D"/>
    <w:rsid w:val="001C2DE1"/>
    <w:rsid w:val="001C4076"/>
    <w:rsid w:val="001D12FF"/>
    <w:rsid w:val="001D1E04"/>
    <w:rsid w:val="001F344C"/>
    <w:rsid w:val="002008D5"/>
    <w:rsid w:val="0021004F"/>
    <w:rsid w:val="00221784"/>
    <w:rsid w:val="00225E9D"/>
    <w:rsid w:val="00226EFC"/>
    <w:rsid w:val="00247674"/>
    <w:rsid w:val="00250144"/>
    <w:rsid w:val="002567D2"/>
    <w:rsid w:val="00266437"/>
    <w:rsid w:val="00271F83"/>
    <w:rsid w:val="00285872"/>
    <w:rsid w:val="00296D8A"/>
    <w:rsid w:val="002A206D"/>
    <w:rsid w:val="002A7958"/>
    <w:rsid w:val="002C3E54"/>
    <w:rsid w:val="002D7837"/>
    <w:rsid w:val="002E46FD"/>
    <w:rsid w:val="002F5748"/>
    <w:rsid w:val="002F71A2"/>
    <w:rsid w:val="002F7B34"/>
    <w:rsid w:val="003142E9"/>
    <w:rsid w:val="003213C3"/>
    <w:rsid w:val="003240CF"/>
    <w:rsid w:val="003433A5"/>
    <w:rsid w:val="00345480"/>
    <w:rsid w:val="00360B16"/>
    <w:rsid w:val="00370DEE"/>
    <w:rsid w:val="00383965"/>
    <w:rsid w:val="003906A4"/>
    <w:rsid w:val="003B12F7"/>
    <w:rsid w:val="003B3844"/>
    <w:rsid w:val="003B42C1"/>
    <w:rsid w:val="00405DED"/>
    <w:rsid w:val="004140A4"/>
    <w:rsid w:val="00423492"/>
    <w:rsid w:val="00425E15"/>
    <w:rsid w:val="004274A4"/>
    <w:rsid w:val="00454DC9"/>
    <w:rsid w:val="004639D2"/>
    <w:rsid w:val="00476454"/>
    <w:rsid w:val="00487C36"/>
    <w:rsid w:val="00492E9C"/>
    <w:rsid w:val="004B0233"/>
    <w:rsid w:val="004B081E"/>
    <w:rsid w:val="004B3254"/>
    <w:rsid w:val="004C0086"/>
    <w:rsid w:val="004D5EDF"/>
    <w:rsid w:val="004F3136"/>
    <w:rsid w:val="00501215"/>
    <w:rsid w:val="00504755"/>
    <w:rsid w:val="005053BA"/>
    <w:rsid w:val="00514616"/>
    <w:rsid w:val="0053019B"/>
    <w:rsid w:val="00533334"/>
    <w:rsid w:val="00552084"/>
    <w:rsid w:val="005556E5"/>
    <w:rsid w:val="005706CE"/>
    <w:rsid w:val="00570980"/>
    <w:rsid w:val="0059798B"/>
    <w:rsid w:val="005B0623"/>
    <w:rsid w:val="005B176B"/>
    <w:rsid w:val="005B1F76"/>
    <w:rsid w:val="005B612D"/>
    <w:rsid w:val="005D1B66"/>
    <w:rsid w:val="005D3858"/>
    <w:rsid w:val="005D3ED6"/>
    <w:rsid w:val="005D6F41"/>
    <w:rsid w:val="005E7C16"/>
    <w:rsid w:val="006077CA"/>
    <w:rsid w:val="0061110C"/>
    <w:rsid w:val="006130D8"/>
    <w:rsid w:val="00617318"/>
    <w:rsid w:val="0062093E"/>
    <w:rsid w:val="006244E7"/>
    <w:rsid w:val="00624925"/>
    <w:rsid w:val="00627319"/>
    <w:rsid w:val="00637E77"/>
    <w:rsid w:val="00654D94"/>
    <w:rsid w:val="006663FE"/>
    <w:rsid w:val="00677898"/>
    <w:rsid w:val="006A2025"/>
    <w:rsid w:val="006A375D"/>
    <w:rsid w:val="006A65B2"/>
    <w:rsid w:val="006A7088"/>
    <w:rsid w:val="006B1132"/>
    <w:rsid w:val="006B1EE0"/>
    <w:rsid w:val="006C5D09"/>
    <w:rsid w:val="006D3E8D"/>
    <w:rsid w:val="006D798A"/>
    <w:rsid w:val="007009A1"/>
    <w:rsid w:val="00717459"/>
    <w:rsid w:val="00720536"/>
    <w:rsid w:val="00735CEB"/>
    <w:rsid w:val="00741AA8"/>
    <w:rsid w:val="007504D1"/>
    <w:rsid w:val="00750651"/>
    <w:rsid w:val="00755B82"/>
    <w:rsid w:val="00766ED5"/>
    <w:rsid w:val="00767598"/>
    <w:rsid w:val="007731BA"/>
    <w:rsid w:val="00776BC5"/>
    <w:rsid w:val="007A54A5"/>
    <w:rsid w:val="007B2482"/>
    <w:rsid w:val="007B513D"/>
    <w:rsid w:val="007E00A8"/>
    <w:rsid w:val="0080628F"/>
    <w:rsid w:val="00812545"/>
    <w:rsid w:val="00814C93"/>
    <w:rsid w:val="00816A91"/>
    <w:rsid w:val="008538DD"/>
    <w:rsid w:val="00862534"/>
    <w:rsid w:val="008642B5"/>
    <w:rsid w:val="00874C3A"/>
    <w:rsid w:val="00875782"/>
    <w:rsid w:val="00876A9E"/>
    <w:rsid w:val="0089147A"/>
    <w:rsid w:val="008956FE"/>
    <w:rsid w:val="008A63D6"/>
    <w:rsid w:val="008A7920"/>
    <w:rsid w:val="008B645E"/>
    <w:rsid w:val="008C0A46"/>
    <w:rsid w:val="008C20FB"/>
    <w:rsid w:val="008C543D"/>
    <w:rsid w:val="008D0878"/>
    <w:rsid w:val="008D3F57"/>
    <w:rsid w:val="008D4BA4"/>
    <w:rsid w:val="008D7353"/>
    <w:rsid w:val="008E63E2"/>
    <w:rsid w:val="008F4FE8"/>
    <w:rsid w:val="0090601E"/>
    <w:rsid w:val="00917F48"/>
    <w:rsid w:val="00922217"/>
    <w:rsid w:val="00933EC6"/>
    <w:rsid w:val="009506C4"/>
    <w:rsid w:val="00953781"/>
    <w:rsid w:val="00955CFD"/>
    <w:rsid w:val="00961B5F"/>
    <w:rsid w:val="00965430"/>
    <w:rsid w:val="009B5A3B"/>
    <w:rsid w:val="009C5E37"/>
    <w:rsid w:val="009D2AE2"/>
    <w:rsid w:val="009D3D14"/>
    <w:rsid w:val="009E3D46"/>
    <w:rsid w:val="009F25B7"/>
    <w:rsid w:val="00A170D1"/>
    <w:rsid w:val="00A30B7E"/>
    <w:rsid w:val="00A441F1"/>
    <w:rsid w:val="00A45C7A"/>
    <w:rsid w:val="00A618FC"/>
    <w:rsid w:val="00A739AE"/>
    <w:rsid w:val="00A73D35"/>
    <w:rsid w:val="00A80C86"/>
    <w:rsid w:val="00A87FF1"/>
    <w:rsid w:val="00A94945"/>
    <w:rsid w:val="00AA3CBA"/>
    <w:rsid w:val="00AB5287"/>
    <w:rsid w:val="00AC480C"/>
    <w:rsid w:val="00AC66DE"/>
    <w:rsid w:val="00AE0640"/>
    <w:rsid w:val="00AE1941"/>
    <w:rsid w:val="00AE3312"/>
    <w:rsid w:val="00AF767D"/>
    <w:rsid w:val="00B12722"/>
    <w:rsid w:val="00B14130"/>
    <w:rsid w:val="00B16ACF"/>
    <w:rsid w:val="00B23F95"/>
    <w:rsid w:val="00B31ACB"/>
    <w:rsid w:val="00B350F6"/>
    <w:rsid w:val="00B36460"/>
    <w:rsid w:val="00B366CD"/>
    <w:rsid w:val="00B4238B"/>
    <w:rsid w:val="00B45197"/>
    <w:rsid w:val="00B45443"/>
    <w:rsid w:val="00B72F90"/>
    <w:rsid w:val="00B73005"/>
    <w:rsid w:val="00B8054A"/>
    <w:rsid w:val="00B81C16"/>
    <w:rsid w:val="00B8290A"/>
    <w:rsid w:val="00B833E4"/>
    <w:rsid w:val="00B83E02"/>
    <w:rsid w:val="00BB66B2"/>
    <w:rsid w:val="00BB76B5"/>
    <w:rsid w:val="00BC5AE9"/>
    <w:rsid w:val="00BE75E0"/>
    <w:rsid w:val="00C225B1"/>
    <w:rsid w:val="00C3416F"/>
    <w:rsid w:val="00C34231"/>
    <w:rsid w:val="00C41F10"/>
    <w:rsid w:val="00C42379"/>
    <w:rsid w:val="00C54308"/>
    <w:rsid w:val="00C625E6"/>
    <w:rsid w:val="00C86DBE"/>
    <w:rsid w:val="00CA453E"/>
    <w:rsid w:val="00CB204B"/>
    <w:rsid w:val="00CB6FFF"/>
    <w:rsid w:val="00CC3262"/>
    <w:rsid w:val="00CD2423"/>
    <w:rsid w:val="00CE2EB4"/>
    <w:rsid w:val="00CF251E"/>
    <w:rsid w:val="00CF4890"/>
    <w:rsid w:val="00CF4C2E"/>
    <w:rsid w:val="00D03D1D"/>
    <w:rsid w:val="00D214C0"/>
    <w:rsid w:val="00D227CD"/>
    <w:rsid w:val="00D22B72"/>
    <w:rsid w:val="00D275EF"/>
    <w:rsid w:val="00D44622"/>
    <w:rsid w:val="00D5033E"/>
    <w:rsid w:val="00D522AB"/>
    <w:rsid w:val="00D52CBA"/>
    <w:rsid w:val="00D61D82"/>
    <w:rsid w:val="00D746B0"/>
    <w:rsid w:val="00D778A4"/>
    <w:rsid w:val="00D9308A"/>
    <w:rsid w:val="00D93E76"/>
    <w:rsid w:val="00D957BF"/>
    <w:rsid w:val="00D97D31"/>
    <w:rsid w:val="00DA574B"/>
    <w:rsid w:val="00DA5CE9"/>
    <w:rsid w:val="00DB5F89"/>
    <w:rsid w:val="00DC2DCE"/>
    <w:rsid w:val="00DC3FEC"/>
    <w:rsid w:val="00DE60B7"/>
    <w:rsid w:val="00DE7EE8"/>
    <w:rsid w:val="00DF3B24"/>
    <w:rsid w:val="00DF52FD"/>
    <w:rsid w:val="00DF6E12"/>
    <w:rsid w:val="00DF6EAE"/>
    <w:rsid w:val="00E25FF7"/>
    <w:rsid w:val="00E31311"/>
    <w:rsid w:val="00E31D41"/>
    <w:rsid w:val="00E3320F"/>
    <w:rsid w:val="00E36803"/>
    <w:rsid w:val="00E37824"/>
    <w:rsid w:val="00E458EF"/>
    <w:rsid w:val="00E603D1"/>
    <w:rsid w:val="00E656B3"/>
    <w:rsid w:val="00E70C45"/>
    <w:rsid w:val="00E73757"/>
    <w:rsid w:val="00E76B45"/>
    <w:rsid w:val="00E85BC6"/>
    <w:rsid w:val="00E86B60"/>
    <w:rsid w:val="00E938F5"/>
    <w:rsid w:val="00E94001"/>
    <w:rsid w:val="00E96261"/>
    <w:rsid w:val="00EA18FD"/>
    <w:rsid w:val="00EC4D71"/>
    <w:rsid w:val="00ED15A2"/>
    <w:rsid w:val="00EF13AD"/>
    <w:rsid w:val="00F04A0A"/>
    <w:rsid w:val="00F147EE"/>
    <w:rsid w:val="00F240B9"/>
    <w:rsid w:val="00F35C2F"/>
    <w:rsid w:val="00F37149"/>
    <w:rsid w:val="00F40924"/>
    <w:rsid w:val="00F652A5"/>
    <w:rsid w:val="00F816BA"/>
    <w:rsid w:val="00F83B09"/>
    <w:rsid w:val="00F917EB"/>
    <w:rsid w:val="00F93188"/>
    <w:rsid w:val="00F96B05"/>
    <w:rsid w:val="00FA2D86"/>
    <w:rsid w:val="00FA4C43"/>
    <w:rsid w:val="00FB567C"/>
    <w:rsid w:val="00FB5FB5"/>
    <w:rsid w:val="00FC368F"/>
    <w:rsid w:val="00FD3839"/>
    <w:rsid w:val="00FE34EE"/>
    <w:rsid w:val="00FF36B4"/>
    <w:rsid w:val="00FF39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C14299"/>
  <w15:docId w15:val="{0AD45E22-F306-495E-BA3A-0420B7B5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3BA"/>
    <w:rPr>
      <w:rFonts w:eastAsiaTheme="minorEastAsia"/>
      <w:lang w:eastAsia="es-ES"/>
    </w:rPr>
  </w:style>
  <w:style w:type="paragraph" w:styleId="Ttulo1">
    <w:name w:val="heading 1"/>
    <w:basedOn w:val="Normal"/>
    <w:next w:val="Normal"/>
    <w:link w:val="Ttulo1Car"/>
    <w:uiPriority w:val="1"/>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nhideWhenUsed/>
    <w:rsid w:val="004C20DC"/>
    <w:pPr>
      <w:spacing w:before="120" w:after="120"/>
      <w:ind w:left="283"/>
      <w:jc w:val="center"/>
    </w:pPr>
    <w:rPr>
      <w:rFonts w:eastAsia="Calibri" w:cs="Times New Roman"/>
      <w:sz w:val="22"/>
      <w:szCs w:val="22"/>
      <w:lang w:val="x-none" w:eastAsia="en-US"/>
    </w:rPr>
  </w:style>
  <w:style w:type="character" w:customStyle="1" w:styleId="SangradetextonormalCar">
    <w:name w:val="Sangría de texto normal Car"/>
    <w:basedOn w:val="Fuentedeprrafopredeter"/>
    <w:link w:val="Sangradetextonormal"/>
    <w:rsid w:val="004C20DC"/>
    <w:rPr>
      <w:rFonts w:ascii="Calibri" w:eastAsia="Calibri" w:hAnsi="Calibri" w:cs="Times New Roman"/>
      <w:lang w:val="x-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customStyle="1" w:styleId="Default">
    <w:name w:val="Default"/>
    <w:qFormat/>
    <w:rsid w:val="00AB5287"/>
    <w:pPr>
      <w:autoSpaceDE w:val="0"/>
      <w:autoSpaceDN w:val="0"/>
      <w:adjustRightInd w:val="0"/>
    </w:pPr>
    <w:rPr>
      <w:rFonts w:ascii="Arial" w:eastAsiaTheme="minorHAnsi" w:hAnsi="Arial" w:cs="Arial"/>
      <w:color w:val="000000"/>
      <w:lang w:val="es-MX" w:eastAsia="en-US"/>
    </w:rPr>
  </w:style>
  <w:style w:type="paragraph" w:styleId="Listaconvietas2">
    <w:name w:val="List Bullet 2"/>
    <w:basedOn w:val="Normal"/>
    <w:uiPriority w:val="99"/>
    <w:unhideWhenUsed/>
    <w:qFormat/>
    <w:rsid w:val="00027932"/>
    <w:pPr>
      <w:numPr>
        <w:numId w:val="3"/>
      </w:numPr>
      <w:contextualSpacing/>
    </w:pPr>
    <w:rPr>
      <w:rFonts w:ascii="Times New Roman" w:eastAsia="Times New Roman" w:hAnsi="Times New Roman" w:cs="Times New Roman"/>
      <w:sz w:val="20"/>
      <w:szCs w:val="20"/>
      <w:lang w:val="es-MX" w:eastAsia="es-MX"/>
    </w:rPr>
  </w:style>
  <w:style w:type="paragraph" w:customStyle="1" w:styleId="Citas">
    <w:name w:val="Citas"/>
    <w:basedOn w:val="Normal"/>
    <w:qFormat/>
    <w:rsid w:val="000C7D38"/>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styleId="Hipervnculovisitado">
    <w:name w:val="FollowedHyperlink"/>
    <w:basedOn w:val="Fuentedeprrafopredeter"/>
    <w:uiPriority w:val="99"/>
    <w:semiHidden/>
    <w:unhideWhenUsed/>
    <w:rsid w:val="00F93188"/>
    <w:rPr>
      <w:color w:val="954F72" w:themeColor="followedHyperlink"/>
      <w:u w:val="single"/>
    </w:rPr>
  </w:style>
  <w:style w:type="character" w:customStyle="1" w:styleId="Mencinsinresolver1">
    <w:name w:val="Mención sin resolver1"/>
    <w:basedOn w:val="Fuentedeprrafopredeter"/>
    <w:uiPriority w:val="99"/>
    <w:semiHidden/>
    <w:unhideWhenUsed/>
    <w:rsid w:val="00F93188"/>
    <w:rPr>
      <w:color w:val="605E5C"/>
      <w:shd w:val="clear" w:color="auto" w:fill="E1DFDD"/>
    </w:rPr>
  </w:style>
  <w:style w:type="paragraph" w:styleId="NormalWeb">
    <w:name w:val="Normal (Web)"/>
    <w:basedOn w:val="Normal"/>
    <w:uiPriority w:val="99"/>
    <w:semiHidden/>
    <w:unhideWhenUsed/>
    <w:rsid w:val="00BC5AE9"/>
    <w:pPr>
      <w:spacing w:before="100" w:beforeAutospacing="1" w:after="100" w:afterAutospacing="1"/>
    </w:pPr>
    <w:rPr>
      <w:rFonts w:ascii="Times New Roman" w:eastAsia="Times New Roman" w:hAnsi="Times New Roman" w:cs="Times New Roman"/>
      <w:lang w:val="es-MX" w:eastAsia="es-MX"/>
    </w:rPr>
  </w:style>
  <w:style w:type="character" w:customStyle="1" w:styleId="Mencinsinresolver2">
    <w:name w:val="Mención sin resolver2"/>
    <w:basedOn w:val="Fuentedeprrafopredeter"/>
    <w:uiPriority w:val="99"/>
    <w:semiHidden/>
    <w:unhideWhenUsed/>
    <w:rsid w:val="00E603D1"/>
    <w:rPr>
      <w:color w:val="605E5C"/>
      <w:shd w:val="clear" w:color="auto" w:fill="E1DFDD"/>
    </w:rPr>
  </w:style>
  <w:style w:type="table" w:customStyle="1" w:styleId="3">
    <w:name w:val="3"/>
    <w:basedOn w:val="Tablanormal"/>
    <w:rsid w:val="00953781"/>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Textoindependiente">
    <w:name w:val="Body Text"/>
    <w:basedOn w:val="Normal"/>
    <w:link w:val="TextoindependienteCar"/>
    <w:uiPriority w:val="99"/>
    <w:semiHidden/>
    <w:unhideWhenUsed/>
    <w:rsid w:val="00B36460"/>
    <w:pPr>
      <w:spacing w:after="120"/>
    </w:pPr>
  </w:style>
  <w:style w:type="character" w:customStyle="1" w:styleId="TextoindependienteCar">
    <w:name w:val="Texto independiente Car"/>
    <w:basedOn w:val="Fuentedeprrafopredeter"/>
    <w:link w:val="Textoindependiente"/>
    <w:uiPriority w:val="99"/>
    <w:semiHidden/>
    <w:rsid w:val="00B36460"/>
    <w:rPr>
      <w:rFonts w:eastAsiaTheme="minorEastAsia"/>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9653">
      <w:bodyDiv w:val="1"/>
      <w:marLeft w:val="0"/>
      <w:marRight w:val="0"/>
      <w:marTop w:val="0"/>
      <w:marBottom w:val="0"/>
      <w:divBdr>
        <w:top w:val="none" w:sz="0" w:space="0" w:color="auto"/>
        <w:left w:val="none" w:sz="0" w:space="0" w:color="auto"/>
        <w:bottom w:val="none" w:sz="0" w:space="0" w:color="auto"/>
        <w:right w:val="none" w:sz="0" w:space="0" w:color="auto"/>
      </w:divBdr>
    </w:div>
    <w:div w:id="79982866">
      <w:bodyDiv w:val="1"/>
      <w:marLeft w:val="0"/>
      <w:marRight w:val="0"/>
      <w:marTop w:val="0"/>
      <w:marBottom w:val="0"/>
      <w:divBdr>
        <w:top w:val="none" w:sz="0" w:space="0" w:color="auto"/>
        <w:left w:val="none" w:sz="0" w:space="0" w:color="auto"/>
        <w:bottom w:val="none" w:sz="0" w:space="0" w:color="auto"/>
        <w:right w:val="none" w:sz="0" w:space="0" w:color="auto"/>
      </w:divBdr>
    </w:div>
    <w:div w:id="83578565">
      <w:bodyDiv w:val="1"/>
      <w:marLeft w:val="0"/>
      <w:marRight w:val="0"/>
      <w:marTop w:val="0"/>
      <w:marBottom w:val="0"/>
      <w:divBdr>
        <w:top w:val="none" w:sz="0" w:space="0" w:color="auto"/>
        <w:left w:val="none" w:sz="0" w:space="0" w:color="auto"/>
        <w:bottom w:val="none" w:sz="0" w:space="0" w:color="auto"/>
        <w:right w:val="none" w:sz="0" w:space="0" w:color="auto"/>
      </w:divBdr>
    </w:div>
    <w:div w:id="115681674">
      <w:bodyDiv w:val="1"/>
      <w:marLeft w:val="0"/>
      <w:marRight w:val="0"/>
      <w:marTop w:val="0"/>
      <w:marBottom w:val="0"/>
      <w:divBdr>
        <w:top w:val="none" w:sz="0" w:space="0" w:color="auto"/>
        <w:left w:val="none" w:sz="0" w:space="0" w:color="auto"/>
        <w:bottom w:val="none" w:sz="0" w:space="0" w:color="auto"/>
        <w:right w:val="none" w:sz="0" w:space="0" w:color="auto"/>
      </w:divBdr>
    </w:div>
    <w:div w:id="153688344">
      <w:bodyDiv w:val="1"/>
      <w:marLeft w:val="0"/>
      <w:marRight w:val="0"/>
      <w:marTop w:val="0"/>
      <w:marBottom w:val="0"/>
      <w:divBdr>
        <w:top w:val="none" w:sz="0" w:space="0" w:color="auto"/>
        <w:left w:val="none" w:sz="0" w:space="0" w:color="auto"/>
        <w:bottom w:val="none" w:sz="0" w:space="0" w:color="auto"/>
        <w:right w:val="none" w:sz="0" w:space="0" w:color="auto"/>
      </w:divBdr>
    </w:div>
    <w:div w:id="159662007">
      <w:bodyDiv w:val="1"/>
      <w:marLeft w:val="0"/>
      <w:marRight w:val="0"/>
      <w:marTop w:val="0"/>
      <w:marBottom w:val="0"/>
      <w:divBdr>
        <w:top w:val="none" w:sz="0" w:space="0" w:color="auto"/>
        <w:left w:val="none" w:sz="0" w:space="0" w:color="auto"/>
        <w:bottom w:val="none" w:sz="0" w:space="0" w:color="auto"/>
        <w:right w:val="none" w:sz="0" w:space="0" w:color="auto"/>
      </w:divBdr>
    </w:div>
    <w:div w:id="228343684">
      <w:bodyDiv w:val="1"/>
      <w:marLeft w:val="0"/>
      <w:marRight w:val="0"/>
      <w:marTop w:val="0"/>
      <w:marBottom w:val="0"/>
      <w:divBdr>
        <w:top w:val="none" w:sz="0" w:space="0" w:color="auto"/>
        <w:left w:val="none" w:sz="0" w:space="0" w:color="auto"/>
        <w:bottom w:val="none" w:sz="0" w:space="0" w:color="auto"/>
        <w:right w:val="none" w:sz="0" w:space="0" w:color="auto"/>
      </w:divBdr>
    </w:div>
    <w:div w:id="234515207">
      <w:bodyDiv w:val="1"/>
      <w:marLeft w:val="0"/>
      <w:marRight w:val="0"/>
      <w:marTop w:val="0"/>
      <w:marBottom w:val="0"/>
      <w:divBdr>
        <w:top w:val="none" w:sz="0" w:space="0" w:color="auto"/>
        <w:left w:val="none" w:sz="0" w:space="0" w:color="auto"/>
        <w:bottom w:val="none" w:sz="0" w:space="0" w:color="auto"/>
        <w:right w:val="none" w:sz="0" w:space="0" w:color="auto"/>
      </w:divBdr>
    </w:div>
    <w:div w:id="235675809">
      <w:bodyDiv w:val="1"/>
      <w:marLeft w:val="0"/>
      <w:marRight w:val="0"/>
      <w:marTop w:val="0"/>
      <w:marBottom w:val="0"/>
      <w:divBdr>
        <w:top w:val="none" w:sz="0" w:space="0" w:color="auto"/>
        <w:left w:val="none" w:sz="0" w:space="0" w:color="auto"/>
        <w:bottom w:val="none" w:sz="0" w:space="0" w:color="auto"/>
        <w:right w:val="none" w:sz="0" w:space="0" w:color="auto"/>
      </w:divBdr>
    </w:div>
    <w:div w:id="270628690">
      <w:bodyDiv w:val="1"/>
      <w:marLeft w:val="0"/>
      <w:marRight w:val="0"/>
      <w:marTop w:val="0"/>
      <w:marBottom w:val="0"/>
      <w:divBdr>
        <w:top w:val="none" w:sz="0" w:space="0" w:color="auto"/>
        <w:left w:val="none" w:sz="0" w:space="0" w:color="auto"/>
        <w:bottom w:val="none" w:sz="0" w:space="0" w:color="auto"/>
        <w:right w:val="none" w:sz="0" w:space="0" w:color="auto"/>
      </w:divBdr>
    </w:div>
    <w:div w:id="273370652">
      <w:bodyDiv w:val="1"/>
      <w:marLeft w:val="0"/>
      <w:marRight w:val="0"/>
      <w:marTop w:val="0"/>
      <w:marBottom w:val="0"/>
      <w:divBdr>
        <w:top w:val="none" w:sz="0" w:space="0" w:color="auto"/>
        <w:left w:val="none" w:sz="0" w:space="0" w:color="auto"/>
        <w:bottom w:val="none" w:sz="0" w:space="0" w:color="auto"/>
        <w:right w:val="none" w:sz="0" w:space="0" w:color="auto"/>
      </w:divBdr>
    </w:div>
    <w:div w:id="287392889">
      <w:bodyDiv w:val="1"/>
      <w:marLeft w:val="0"/>
      <w:marRight w:val="0"/>
      <w:marTop w:val="0"/>
      <w:marBottom w:val="0"/>
      <w:divBdr>
        <w:top w:val="none" w:sz="0" w:space="0" w:color="auto"/>
        <w:left w:val="none" w:sz="0" w:space="0" w:color="auto"/>
        <w:bottom w:val="none" w:sz="0" w:space="0" w:color="auto"/>
        <w:right w:val="none" w:sz="0" w:space="0" w:color="auto"/>
      </w:divBdr>
    </w:div>
    <w:div w:id="289941943">
      <w:bodyDiv w:val="1"/>
      <w:marLeft w:val="0"/>
      <w:marRight w:val="0"/>
      <w:marTop w:val="0"/>
      <w:marBottom w:val="0"/>
      <w:divBdr>
        <w:top w:val="none" w:sz="0" w:space="0" w:color="auto"/>
        <w:left w:val="none" w:sz="0" w:space="0" w:color="auto"/>
        <w:bottom w:val="none" w:sz="0" w:space="0" w:color="auto"/>
        <w:right w:val="none" w:sz="0" w:space="0" w:color="auto"/>
      </w:divBdr>
    </w:div>
    <w:div w:id="309749762">
      <w:bodyDiv w:val="1"/>
      <w:marLeft w:val="0"/>
      <w:marRight w:val="0"/>
      <w:marTop w:val="0"/>
      <w:marBottom w:val="0"/>
      <w:divBdr>
        <w:top w:val="none" w:sz="0" w:space="0" w:color="auto"/>
        <w:left w:val="none" w:sz="0" w:space="0" w:color="auto"/>
        <w:bottom w:val="none" w:sz="0" w:space="0" w:color="auto"/>
        <w:right w:val="none" w:sz="0" w:space="0" w:color="auto"/>
      </w:divBdr>
    </w:div>
    <w:div w:id="348213798">
      <w:bodyDiv w:val="1"/>
      <w:marLeft w:val="0"/>
      <w:marRight w:val="0"/>
      <w:marTop w:val="0"/>
      <w:marBottom w:val="0"/>
      <w:divBdr>
        <w:top w:val="none" w:sz="0" w:space="0" w:color="auto"/>
        <w:left w:val="none" w:sz="0" w:space="0" w:color="auto"/>
        <w:bottom w:val="none" w:sz="0" w:space="0" w:color="auto"/>
        <w:right w:val="none" w:sz="0" w:space="0" w:color="auto"/>
      </w:divBdr>
      <w:divsChild>
        <w:div w:id="450365551">
          <w:marLeft w:val="0"/>
          <w:marRight w:val="0"/>
          <w:marTop w:val="0"/>
          <w:marBottom w:val="0"/>
          <w:divBdr>
            <w:top w:val="none" w:sz="0" w:space="0" w:color="auto"/>
            <w:left w:val="none" w:sz="0" w:space="0" w:color="auto"/>
            <w:bottom w:val="none" w:sz="0" w:space="0" w:color="auto"/>
            <w:right w:val="none" w:sz="0" w:space="0" w:color="auto"/>
          </w:divBdr>
        </w:div>
      </w:divsChild>
    </w:div>
    <w:div w:id="353769830">
      <w:bodyDiv w:val="1"/>
      <w:marLeft w:val="0"/>
      <w:marRight w:val="0"/>
      <w:marTop w:val="0"/>
      <w:marBottom w:val="0"/>
      <w:divBdr>
        <w:top w:val="none" w:sz="0" w:space="0" w:color="auto"/>
        <w:left w:val="none" w:sz="0" w:space="0" w:color="auto"/>
        <w:bottom w:val="none" w:sz="0" w:space="0" w:color="auto"/>
        <w:right w:val="none" w:sz="0" w:space="0" w:color="auto"/>
      </w:divBdr>
    </w:div>
    <w:div w:id="354498100">
      <w:bodyDiv w:val="1"/>
      <w:marLeft w:val="0"/>
      <w:marRight w:val="0"/>
      <w:marTop w:val="0"/>
      <w:marBottom w:val="0"/>
      <w:divBdr>
        <w:top w:val="none" w:sz="0" w:space="0" w:color="auto"/>
        <w:left w:val="none" w:sz="0" w:space="0" w:color="auto"/>
        <w:bottom w:val="none" w:sz="0" w:space="0" w:color="auto"/>
        <w:right w:val="none" w:sz="0" w:space="0" w:color="auto"/>
      </w:divBdr>
    </w:div>
    <w:div w:id="358967424">
      <w:bodyDiv w:val="1"/>
      <w:marLeft w:val="0"/>
      <w:marRight w:val="0"/>
      <w:marTop w:val="0"/>
      <w:marBottom w:val="0"/>
      <w:divBdr>
        <w:top w:val="none" w:sz="0" w:space="0" w:color="auto"/>
        <w:left w:val="none" w:sz="0" w:space="0" w:color="auto"/>
        <w:bottom w:val="none" w:sz="0" w:space="0" w:color="auto"/>
        <w:right w:val="none" w:sz="0" w:space="0" w:color="auto"/>
      </w:divBdr>
    </w:div>
    <w:div w:id="388840356">
      <w:bodyDiv w:val="1"/>
      <w:marLeft w:val="0"/>
      <w:marRight w:val="0"/>
      <w:marTop w:val="0"/>
      <w:marBottom w:val="0"/>
      <w:divBdr>
        <w:top w:val="none" w:sz="0" w:space="0" w:color="auto"/>
        <w:left w:val="none" w:sz="0" w:space="0" w:color="auto"/>
        <w:bottom w:val="none" w:sz="0" w:space="0" w:color="auto"/>
        <w:right w:val="none" w:sz="0" w:space="0" w:color="auto"/>
      </w:divBdr>
    </w:div>
    <w:div w:id="404844086">
      <w:bodyDiv w:val="1"/>
      <w:marLeft w:val="0"/>
      <w:marRight w:val="0"/>
      <w:marTop w:val="0"/>
      <w:marBottom w:val="0"/>
      <w:divBdr>
        <w:top w:val="none" w:sz="0" w:space="0" w:color="auto"/>
        <w:left w:val="none" w:sz="0" w:space="0" w:color="auto"/>
        <w:bottom w:val="none" w:sz="0" w:space="0" w:color="auto"/>
        <w:right w:val="none" w:sz="0" w:space="0" w:color="auto"/>
      </w:divBdr>
    </w:div>
    <w:div w:id="460929546">
      <w:bodyDiv w:val="1"/>
      <w:marLeft w:val="0"/>
      <w:marRight w:val="0"/>
      <w:marTop w:val="0"/>
      <w:marBottom w:val="0"/>
      <w:divBdr>
        <w:top w:val="none" w:sz="0" w:space="0" w:color="auto"/>
        <w:left w:val="none" w:sz="0" w:space="0" w:color="auto"/>
        <w:bottom w:val="none" w:sz="0" w:space="0" w:color="auto"/>
        <w:right w:val="none" w:sz="0" w:space="0" w:color="auto"/>
      </w:divBdr>
    </w:div>
    <w:div w:id="646937175">
      <w:bodyDiv w:val="1"/>
      <w:marLeft w:val="0"/>
      <w:marRight w:val="0"/>
      <w:marTop w:val="0"/>
      <w:marBottom w:val="0"/>
      <w:divBdr>
        <w:top w:val="none" w:sz="0" w:space="0" w:color="auto"/>
        <w:left w:val="none" w:sz="0" w:space="0" w:color="auto"/>
        <w:bottom w:val="none" w:sz="0" w:space="0" w:color="auto"/>
        <w:right w:val="none" w:sz="0" w:space="0" w:color="auto"/>
      </w:divBdr>
    </w:div>
    <w:div w:id="679964887">
      <w:bodyDiv w:val="1"/>
      <w:marLeft w:val="0"/>
      <w:marRight w:val="0"/>
      <w:marTop w:val="0"/>
      <w:marBottom w:val="0"/>
      <w:divBdr>
        <w:top w:val="none" w:sz="0" w:space="0" w:color="auto"/>
        <w:left w:val="none" w:sz="0" w:space="0" w:color="auto"/>
        <w:bottom w:val="none" w:sz="0" w:space="0" w:color="auto"/>
        <w:right w:val="none" w:sz="0" w:space="0" w:color="auto"/>
      </w:divBdr>
    </w:div>
    <w:div w:id="690179662">
      <w:bodyDiv w:val="1"/>
      <w:marLeft w:val="0"/>
      <w:marRight w:val="0"/>
      <w:marTop w:val="0"/>
      <w:marBottom w:val="0"/>
      <w:divBdr>
        <w:top w:val="none" w:sz="0" w:space="0" w:color="auto"/>
        <w:left w:val="none" w:sz="0" w:space="0" w:color="auto"/>
        <w:bottom w:val="none" w:sz="0" w:space="0" w:color="auto"/>
        <w:right w:val="none" w:sz="0" w:space="0" w:color="auto"/>
      </w:divBdr>
    </w:div>
    <w:div w:id="743645816">
      <w:bodyDiv w:val="1"/>
      <w:marLeft w:val="0"/>
      <w:marRight w:val="0"/>
      <w:marTop w:val="0"/>
      <w:marBottom w:val="0"/>
      <w:divBdr>
        <w:top w:val="none" w:sz="0" w:space="0" w:color="auto"/>
        <w:left w:val="none" w:sz="0" w:space="0" w:color="auto"/>
        <w:bottom w:val="none" w:sz="0" w:space="0" w:color="auto"/>
        <w:right w:val="none" w:sz="0" w:space="0" w:color="auto"/>
      </w:divBdr>
    </w:div>
    <w:div w:id="831221909">
      <w:bodyDiv w:val="1"/>
      <w:marLeft w:val="0"/>
      <w:marRight w:val="0"/>
      <w:marTop w:val="0"/>
      <w:marBottom w:val="0"/>
      <w:divBdr>
        <w:top w:val="none" w:sz="0" w:space="0" w:color="auto"/>
        <w:left w:val="none" w:sz="0" w:space="0" w:color="auto"/>
        <w:bottom w:val="none" w:sz="0" w:space="0" w:color="auto"/>
        <w:right w:val="none" w:sz="0" w:space="0" w:color="auto"/>
      </w:divBdr>
    </w:div>
    <w:div w:id="882130907">
      <w:bodyDiv w:val="1"/>
      <w:marLeft w:val="0"/>
      <w:marRight w:val="0"/>
      <w:marTop w:val="0"/>
      <w:marBottom w:val="0"/>
      <w:divBdr>
        <w:top w:val="none" w:sz="0" w:space="0" w:color="auto"/>
        <w:left w:val="none" w:sz="0" w:space="0" w:color="auto"/>
        <w:bottom w:val="none" w:sz="0" w:space="0" w:color="auto"/>
        <w:right w:val="none" w:sz="0" w:space="0" w:color="auto"/>
      </w:divBdr>
    </w:div>
    <w:div w:id="887841828">
      <w:bodyDiv w:val="1"/>
      <w:marLeft w:val="0"/>
      <w:marRight w:val="0"/>
      <w:marTop w:val="0"/>
      <w:marBottom w:val="0"/>
      <w:divBdr>
        <w:top w:val="none" w:sz="0" w:space="0" w:color="auto"/>
        <w:left w:val="none" w:sz="0" w:space="0" w:color="auto"/>
        <w:bottom w:val="none" w:sz="0" w:space="0" w:color="auto"/>
        <w:right w:val="none" w:sz="0" w:space="0" w:color="auto"/>
      </w:divBdr>
    </w:div>
    <w:div w:id="912930032">
      <w:bodyDiv w:val="1"/>
      <w:marLeft w:val="0"/>
      <w:marRight w:val="0"/>
      <w:marTop w:val="0"/>
      <w:marBottom w:val="0"/>
      <w:divBdr>
        <w:top w:val="none" w:sz="0" w:space="0" w:color="auto"/>
        <w:left w:val="none" w:sz="0" w:space="0" w:color="auto"/>
        <w:bottom w:val="none" w:sz="0" w:space="0" w:color="auto"/>
        <w:right w:val="none" w:sz="0" w:space="0" w:color="auto"/>
      </w:divBdr>
    </w:div>
    <w:div w:id="917445704">
      <w:bodyDiv w:val="1"/>
      <w:marLeft w:val="0"/>
      <w:marRight w:val="0"/>
      <w:marTop w:val="0"/>
      <w:marBottom w:val="0"/>
      <w:divBdr>
        <w:top w:val="none" w:sz="0" w:space="0" w:color="auto"/>
        <w:left w:val="none" w:sz="0" w:space="0" w:color="auto"/>
        <w:bottom w:val="none" w:sz="0" w:space="0" w:color="auto"/>
        <w:right w:val="none" w:sz="0" w:space="0" w:color="auto"/>
      </w:divBdr>
    </w:div>
    <w:div w:id="926886962">
      <w:bodyDiv w:val="1"/>
      <w:marLeft w:val="0"/>
      <w:marRight w:val="0"/>
      <w:marTop w:val="0"/>
      <w:marBottom w:val="0"/>
      <w:divBdr>
        <w:top w:val="none" w:sz="0" w:space="0" w:color="auto"/>
        <w:left w:val="none" w:sz="0" w:space="0" w:color="auto"/>
        <w:bottom w:val="none" w:sz="0" w:space="0" w:color="auto"/>
        <w:right w:val="none" w:sz="0" w:space="0" w:color="auto"/>
      </w:divBdr>
    </w:div>
    <w:div w:id="927933203">
      <w:bodyDiv w:val="1"/>
      <w:marLeft w:val="0"/>
      <w:marRight w:val="0"/>
      <w:marTop w:val="0"/>
      <w:marBottom w:val="0"/>
      <w:divBdr>
        <w:top w:val="none" w:sz="0" w:space="0" w:color="auto"/>
        <w:left w:val="none" w:sz="0" w:space="0" w:color="auto"/>
        <w:bottom w:val="none" w:sz="0" w:space="0" w:color="auto"/>
        <w:right w:val="none" w:sz="0" w:space="0" w:color="auto"/>
      </w:divBdr>
    </w:div>
    <w:div w:id="929002523">
      <w:bodyDiv w:val="1"/>
      <w:marLeft w:val="0"/>
      <w:marRight w:val="0"/>
      <w:marTop w:val="0"/>
      <w:marBottom w:val="0"/>
      <w:divBdr>
        <w:top w:val="none" w:sz="0" w:space="0" w:color="auto"/>
        <w:left w:val="none" w:sz="0" w:space="0" w:color="auto"/>
        <w:bottom w:val="none" w:sz="0" w:space="0" w:color="auto"/>
        <w:right w:val="none" w:sz="0" w:space="0" w:color="auto"/>
      </w:divBdr>
    </w:div>
    <w:div w:id="1029601104">
      <w:bodyDiv w:val="1"/>
      <w:marLeft w:val="0"/>
      <w:marRight w:val="0"/>
      <w:marTop w:val="0"/>
      <w:marBottom w:val="0"/>
      <w:divBdr>
        <w:top w:val="none" w:sz="0" w:space="0" w:color="auto"/>
        <w:left w:val="none" w:sz="0" w:space="0" w:color="auto"/>
        <w:bottom w:val="none" w:sz="0" w:space="0" w:color="auto"/>
        <w:right w:val="none" w:sz="0" w:space="0" w:color="auto"/>
      </w:divBdr>
    </w:div>
    <w:div w:id="1049065720">
      <w:bodyDiv w:val="1"/>
      <w:marLeft w:val="0"/>
      <w:marRight w:val="0"/>
      <w:marTop w:val="0"/>
      <w:marBottom w:val="0"/>
      <w:divBdr>
        <w:top w:val="none" w:sz="0" w:space="0" w:color="auto"/>
        <w:left w:val="none" w:sz="0" w:space="0" w:color="auto"/>
        <w:bottom w:val="none" w:sz="0" w:space="0" w:color="auto"/>
        <w:right w:val="none" w:sz="0" w:space="0" w:color="auto"/>
      </w:divBdr>
    </w:div>
    <w:div w:id="1067728077">
      <w:bodyDiv w:val="1"/>
      <w:marLeft w:val="0"/>
      <w:marRight w:val="0"/>
      <w:marTop w:val="0"/>
      <w:marBottom w:val="0"/>
      <w:divBdr>
        <w:top w:val="none" w:sz="0" w:space="0" w:color="auto"/>
        <w:left w:val="none" w:sz="0" w:space="0" w:color="auto"/>
        <w:bottom w:val="none" w:sz="0" w:space="0" w:color="auto"/>
        <w:right w:val="none" w:sz="0" w:space="0" w:color="auto"/>
      </w:divBdr>
    </w:div>
    <w:div w:id="1177690648">
      <w:bodyDiv w:val="1"/>
      <w:marLeft w:val="0"/>
      <w:marRight w:val="0"/>
      <w:marTop w:val="0"/>
      <w:marBottom w:val="0"/>
      <w:divBdr>
        <w:top w:val="none" w:sz="0" w:space="0" w:color="auto"/>
        <w:left w:val="none" w:sz="0" w:space="0" w:color="auto"/>
        <w:bottom w:val="none" w:sz="0" w:space="0" w:color="auto"/>
        <w:right w:val="none" w:sz="0" w:space="0" w:color="auto"/>
      </w:divBdr>
    </w:div>
    <w:div w:id="1210267467">
      <w:bodyDiv w:val="1"/>
      <w:marLeft w:val="0"/>
      <w:marRight w:val="0"/>
      <w:marTop w:val="0"/>
      <w:marBottom w:val="0"/>
      <w:divBdr>
        <w:top w:val="none" w:sz="0" w:space="0" w:color="auto"/>
        <w:left w:val="none" w:sz="0" w:space="0" w:color="auto"/>
        <w:bottom w:val="none" w:sz="0" w:space="0" w:color="auto"/>
        <w:right w:val="none" w:sz="0" w:space="0" w:color="auto"/>
      </w:divBdr>
    </w:div>
    <w:div w:id="1224632846">
      <w:bodyDiv w:val="1"/>
      <w:marLeft w:val="0"/>
      <w:marRight w:val="0"/>
      <w:marTop w:val="0"/>
      <w:marBottom w:val="0"/>
      <w:divBdr>
        <w:top w:val="none" w:sz="0" w:space="0" w:color="auto"/>
        <w:left w:val="none" w:sz="0" w:space="0" w:color="auto"/>
        <w:bottom w:val="none" w:sz="0" w:space="0" w:color="auto"/>
        <w:right w:val="none" w:sz="0" w:space="0" w:color="auto"/>
      </w:divBdr>
      <w:divsChild>
        <w:div w:id="1129933610">
          <w:marLeft w:val="0"/>
          <w:marRight w:val="0"/>
          <w:marTop w:val="0"/>
          <w:marBottom w:val="0"/>
          <w:divBdr>
            <w:top w:val="none" w:sz="0" w:space="0" w:color="auto"/>
            <w:left w:val="none" w:sz="0" w:space="0" w:color="auto"/>
            <w:bottom w:val="none" w:sz="0" w:space="0" w:color="auto"/>
            <w:right w:val="none" w:sz="0" w:space="0" w:color="auto"/>
          </w:divBdr>
        </w:div>
      </w:divsChild>
    </w:div>
    <w:div w:id="1228419696">
      <w:bodyDiv w:val="1"/>
      <w:marLeft w:val="0"/>
      <w:marRight w:val="0"/>
      <w:marTop w:val="0"/>
      <w:marBottom w:val="0"/>
      <w:divBdr>
        <w:top w:val="none" w:sz="0" w:space="0" w:color="auto"/>
        <w:left w:val="none" w:sz="0" w:space="0" w:color="auto"/>
        <w:bottom w:val="none" w:sz="0" w:space="0" w:color="auto"/>
        <w:right w:val="none" w:sz="0" w:space="0" w:color="auto"/>
      </w:divBdr>
    </w:div>
    <w:div w:id="1272322716">
      <w:bodyDiv w:val="1"/>
      <w:marLeft w:val="0"/>
      <w:marRight w:val="0"/>
      <w:marTop w:val="0"/>
      <w:marBottom w:val="0"/>
      <w:divBdr>
        <w:top w:val="none" w:sz="0" w:space="0" w:color="auto"/>
        <w:left w:val="none" w:sz="0" w:space="0" w:color="auto"/>
        <w:bottom w:val="none" w:sz="0" w:space="0" w:color="auto"/>
        <w:right w:val="none" w:sz="0" w:space="0" w:color="auto"/>
      </w:divBdr>
    </w:div>
    <w:div w:id="1294555131">
      <w:bodyDiv w:val="1"/>
      <w:marLeft w:val="0"/>
      <w:marRight w:val="0"/>
      <w:marTop w:val="0"/>
      <w:marBottom w:val="0"/>
      <w:divBdr>
        <w:top w:val="none" w:sz="0" w:space="0" w:color="auto"/>
        <w:left w:val="none" w:sz="0" w:space="0" w:color="auto"/>
        <w:bottom w:val="none" w:sz="0" w:space="0" w:color="auto"/>
        <w:right w:val="none" w:sz="0" w:space="0" w:color="auto"/>
      </w:divBdr>
    </w:div>
    <w:div w:id="1296594942">
      <w:bodyDiv w:val="1"/>
      <w:marLeft w:val="0"/>
      <w:marRight w:val="0"/>
      <w:marTop w:val="0"/>
      <w:marBottom w:val="0"/>
      <w:divBdr>
        <w:top w:val="none" w:sz="0" w:space="0" w:color="auto"/>
        <w:left w:val="none" w:sz="0" w:space="0" w:color="auto"/>
        <w:bottom w:val="none" w:sz="0" w:space="0" w:color="auto"/>
        <w:right w:val="none" w:sz="0" w:space="0" w:color="auto"/>
      </w:divBdr>
    </w:div>
    <w:div w:id="1298604679">
      <w:bodyDiv w:val="1"/>
      <w:marLeft w:val="0"/>
      <w:marRight w:val="0"/>
      <w:marTop w:val="0"/>
      <w:marBottom w:val="0"/>
      <w:divBdr>
        <w:top w:val="none" w:sz="0" w:space="0" w:color="auto"/>
        <w:left w:val="none" w:sz="0" w:space="0" w:color="auto"/>
        <w:bottom w:val="none" w:sz="0" w:space="0" w:color="auto"/>
        <w:right w:val="none" w:sz="0" w:space="0" w:color="auto"/>
      </w:divBdr>
    </w:div>
    <w:div w:id="1299605377">
      <w:bodyDiv w:val="1"/>
      <w:marLeft w:val="0"/>
      <w:marRight w:val="0"/>
      <w:marTop w:val="0"/>
      <w:marBottom w:val="0"/>
      <w:divBdr>
        <w:top w:val="none" w:sz="0" w:space="0" w:color="auto"/>
        <w:left w:val="none" w:sz="0" w:space="0" w:color="auto"/>
        <w:bottom w:val="none" w:sz="0" w:space="0" w:color="auto"/>
        <w:right w:val="none" w:sz="0" w:space="0" w:color="auto"/>
      </w:divBdr>
    </w:div>
    <w:div w:id="1312641367">
      <w:bodyDiv w:val="1"/>
      <w:marLeft w:val="0"/>
      <w:marRight w:val="0"/>
      <w:marTop w:val="0"/>
      <w:marBottom w:val="0"/>
      <w:divBdr>
        <w:top w:val="none" w:sz="0" w:space="0" w:color="auto"/>
        <w:left w:val="none" w:sz="0" w:space="0" w:color="auto"/>
        <w:bottom w:val="none" w:sz="0" w:space="0" w:color="auto"/>
        <w:right w:val="none" w:sz="0" w:space="0" w:color="auto"/>
      </w:divBdr>
    </w:div>
    <w:div w:id="1344405865">
      <w:bodyDiv w:val="1"/>
      <w:marLeft w:val="0"/>
      <w:marRight w:val="0"/>
      <w:marTop w:val="0"/>
      <w:marBottom w:val="0"/>
      <w:divBdr>
        <w:top w:val="none" w:sz="0" w:space="0" w:color="auto"/>
        <w:left w:val="none" w:sz="0" w:space="0" w:color="auto"/>
        <w:bottom w:val="none" w:sz="0" w:space="0" w:color="auto"/>
        <w:right w:val="none" w:sz="0" w:space="0" w:color="auto"/>
      </w:divBdr>
    </w:div>
    <w:div w:id="1362827077">
      <w:bodyDiv w:val="1"/>
      <w:marLeft w:val="0"/>
      <w:marRight w:val="0"/>
      <w:marTop w:val="0"/>
      <w:marBottom w:val="0"/>
      <w:divBdr>
        <w:top w:val="none" w:sz="0" w:space="0" w:color="auto"/>
        <w:left w:val="none" w:sz="0" w:space="0" w:color="auto"/>
        <w:bottom w:val="none" w:sz="0" w:space="0" w:color="auto"/>
        <w:right w:val="none" w:sz="0" w:space="0" w:color="auto"/>
      </w:divBdr>
    </w:div>
    <w:div w:id="1380203888">
      <w:bodyDiv w:val="1"/>
      <w:marLeft w:val="0"/>
      <w:marRight w:val="0"/>
      <w:marTop w:val="0"/>
      <w:marBottom w:val="0"/>
      <w:divBdr>
        <w:top w:val="none" w:sz="0" w:space="0" w:color="auto"/>
        <w:left w:val="none" w:sz="0" w:space="0" w:color="auto"/>
        <w:bottom w:val="none" w:sz="0" w:space="0" w:color="auto"/>
        <w:right w:val="none" w:sz="0" w:space="0" w:color="auto"/>
      </w:divBdr>
    </w:div>
    <w:div w:id="1463041216">
      <w:bodyDiv w:val="1"/>
      <w:marLeft w:val="0"/>
      <w:marRight w:val="0"/>
      <w:marTop w:val="0"/>
      <w:marBottom w:val="0"/>
      <w:divBdr>
        <w:top w:val="none" w:sz="0" w:space="0" w:color="auto"/>
        <w:left w:val="none" w:sz="0" w:space="0" w:color="auto"/>
        <w:bottom w:val="none" w:sz="0" w:space="0" w:color="auto"/>
        <w:right w:val="none" w:sz="0" w:space="0" w:color="auto"/>
      </w:divBdr>
    </w:div>
    <w:div w:id="1490095696">
      <w:bodyDiv w:val="1"/>
      <w:marLeft w:val="0"/>
      <w:marRight w:val="0"/>
      <w:marTop w:val="0"/>
      <w:marBottom w:val="0"/>
      <w:divBdr>
        <w:top w:val="none" w:sz="0" w:space="0" w:color="auto"/>
        <w:left w:val="none" w:sz="0" w:space="0" w:color="auto"/>
        <w:bottom w:val="none" w:sz="0" w:space="0" w:color="auto"/>
        <w:right w:val="none" w:sz="0" w:space="0" w:color="auto"/>
      </w:divBdr>
    </w:div>
    <w:div w:id="1512646487">
      <w:bodyDiv w:val="1"/>
      <w:marLeft w:val="0"/>
      <w:marRight w:val="0"/>
      <w:marTop w:val="0"/>
      <w:marBottom w:val="0"/>
      <w:divBdr>
        <w:top w:val="none" w:sz="0" w:space="0" w:color="auto"/>
        <w:left w:val="none" w:sz="0" w:space="0" w:color="auto"/>
        <w:bottom w:val="none" w:sz="0" w:space="0" w:color="auto"/>
        <w:right w:val="none" w:sz="0" w:space="0" w:color="auto"/>
      </w:divBdr>
    </w:div>
    <w:div w:id="1514344164">
      <w:bodyDiv w:val="1"/>
      <w:marLeft w:val="0"/>
      <w:marRight w:val="0"/>
      <w:marTop w:val="0"/>
      <w:marBottom w:val="0"/>
      <w:divBdr>
        <w:top w:val="none" w:sz="0" w:space="0" w:color="auto"/>
        <w:left w:val="none" w:sz="0" w:space="0" w:color="auto"/>
        <w:bottom w:val="none" w:sz="0" w:space="0" w:color="auto"/>
        <w:right w:val="none" w:sz="0" w:space="0" w:color="auto"/>
      </w:divBdr>
    </w:div>
    <w:div w:id="1517621554">
      <w:bodyDiv w:val="1"/>
      <w:marLeft w:val="0"/>
      <w:marRight w:val="0"/>
      <w:marTop w:val="0"/>
      <w:marBottom w:val="0"/>
      <w:divBdr>
        <w:top w:val="none" w:sz="0" w:space="0" w:color="auto"/>
        <w:left w:val="none" w:sz="0" w:space="0" w:color="auto"/>
        <w:bottom w:val="none" w:sz="0" w:space="0" w:color="auto"/>
        <w:right w:val="none" w:sz="0" w:space="0" w:color="auto"/>
      </w:divBdr>
    </w:div>
    <w:div w:id="1528106960">
      <w:bodyDiv w:val="1"/>
      <w:marLeft w:val="0"/>
      <w:marRight w:val="0"/>
      <w:marTop w:val="0"/>
      <w:marBottom w:val="0"/>
      <w:divBdr>
        <w:top w:val="none" w:sz="0" w:space="0" w:color="auto"/>
        <w:left w:val="none" w:sz="0" w:space="0" w:color="auto"/>
        <w:bottom w:val="none" w:sz="0" w:space="0" w:color="auto"/>
        <w:right w:val="none" w:sz="0" w:space="0" w:color="auto"/>
      </w:divBdr>
    </w:div>
    <w:div w:id="1547058080">
      <w:bodyDiv w:val="1"/>
      <w:marLeft w:val="0"/>
      <w:marRight w:val="0"/>
      <w:marTop w:val="0"/>
      <w:marBottom w:val="0"/>
      <w:divBdr>
        <w:top w:val="none" w:sz="0" w:space="0" w:color="auto"/>
        <w:left w:val="none" w:sz="0" w:space="0" w:color="auto"/>
        <w:bottom w:val="none" w:sz="0" w:space="0" w:color="auto"/>
        <w:right w:val="none" w:sz="0" w:space="0" w:color="auto"/>
      </w:divBdr>
    </w:div>
    <w:div w:id="1548495037">
      <w:bodyDiv w:val="1"/>
      <w:marLeft w:val="0"/>
      <w:marRight w:val="0"/>
      <w:marTop w:val="0"/>
      <w:marBottom w:val="0"/>
      <w:divBdr>
        <w:top w:val="none" w:sz="0" w:space="0" w:color="auto"/>
        <w:left w:val="none" w:sz="0" w:space="0" w:color="auto"/>
        <w:bottom w:val="none" w:sz="0" w:space="0" w:color="auto"/>
        <w:right w:val="none" w:sz="0" w:space="0" w:color="auto"/>
      </w:divBdr>
    </w:div>
    <w:div w:id="1558009180">
      <w:bodyDiv w:val="1"/>
      <w:marLeft w:val="0"/>
      <w:marRight w:val="0"/>
      <w:marTop w:val="0"/>
      <w:marBottom w:val="0"/>
      <w:divBdr>
        <w:top w:val="none" w:sz="0" w:space="0" w:color="auto"/>
        <w:left w:val="none" w:sz="0" w:space="0" w:color="auto"/>
        <w:bottom w:val="none" w:sz="0" w:space="0" w:color="auto"/>
        <w:right w:val="none" w:sz="0" w:space="0" w:color="auto"/>
      </w:divBdr>
    </w:div>
    <w:div w:id="1579634497">
      <w:bodyDiv w:val="1"/>
      <w:marLeft w:val="0"/>
      <w:marRight w:val="0"/>
      <w:marTop w:val="0"/>
      <w:marBottom w:val="0"/>
      <w:divBdr>
        <w:top w:val="none" w:sz="0" w:space="0" w:color="auto"/>
        <w:left w:val="none" w:sz="0" w:space="0" w:color="auto"/>
        <w:bottom w:val="none" w:sz="0" w:space="0" w:color="auto"/>
        <w:right w:val="none" w:sz="0" w:space="0" w:color="auto"/>
      </w:divBdr>
    </w:div>
    <w:div w:id="1593659415">
      <w:bodyDiv w:val="1"/>
      <w:marLeft w:val="0"/>
      <w:marRight w:val="0"/>
      <w:marTop w:val="0"/>
      <w:marBottom w:val="0"/>
      <w:divBdr>
        <w:top w:val="none" w:sz="0" w:space="0" w:color="auto"/>
        <w:left w:val="none" w:sz="0" w:space="0" w:color="auto"/>
        <w:bottom w:val="none" w:sz="0" w:space="0" w:color="auto"/>
        <w:right w:val="none" w:sz="0" w:space="0" w:color="auto"/>
      </w:divBdr>
    </w:div>
    <w:div w:id="1600529138">
      <w:bodyDiv w:val="1"/>
      <w:marLeft w:val="0"/>
      <w:marRight w:val="0"/>
      <w:marTop w:val="0"/>
      <w:marBottom w:val="0"/>
      <w:divBdr>
        <w:top w:val="none" w:sz="0" w:space="0" w:color="auto"/>
        <w:left w:val="none" w:sz="0" w:space="0" w:color="auto"/>
        <w:bottom w:val="none" w:sz="0" w:space="0" w:color="auto"/>
        <w:right w:val="none" w:sz="0" w:space="0" w:color="auto"/>
      </w:divBdr>
    </w:div>
    <w:div w:id="1606226395">
      <w:bodyDiv w:val="1"/>
      <w:marLeft w:val="0"/>
      <w:marRight w:val="0"/>
      <w:marTop w:val="0"/>
      <w:marBottom w:val="0"/>
      <w:divBdr>
        <w:top w:val="none" w:sz="0" w:space="0" w:color="auto"/>
        <w:left w:val="none" w:sz="0" w:space="0" w:color="auto"/>
        <w:bottom w:val="none" w:sz="0" w:space="0" w:color="auto"/>
        <w:right w:val="none" w:sz="0" w:space="0" w:color="auto"/>
      </w:divBdr>
    </w:div>
    <w:div w:id="1659115317">
      <w:bodyDiv w:val="1"/>
      <w:marLeft w:val="0"/>
      <w:marRight w:val="0"/>
      <w:marTop w:val="0"/>
      <w:marBottom w:val="0"/>
      <w:divBdr>
        <w:top w:val="none" w:sz="0" w:space="0" w:color="auto"/>
        <w:left w:val="none" w:sz="0" w:space="0" w:color="auto"/>
        <w:bottom w:val="none" w:sz="0" w:space="0" w:color="auto"/>
        <w:right w:val="none" w:sz="0" w:space="0" w:color="auto"/>
      </w:divBdr>
    </w:div>
    <w:div w:id="1677147038">
      <w:bodyDiv w:val="1"/>
      <w:marLeft w:val="0"/>
      <w:marRight w:val="0"/>
      <w:marTop w:val="0"/>
      <w:marBottom w:val="0"/>
      <w:divBdr>
        <w:top w:val="none" w:sz="0" w:space="0" w:color="auto"/>
        <w:left w:val="none" w:sz="0" w:space="0" w:color="auto"/>
        <w:bottom w:val="none" w:sz="0" w:space="0" w:color="auto"/>
        <w:right w:val="none" w:sz="0" w:space="0" w:color="auto"/>
      </w:divBdr>
    </w:div>
    <w:div w:id="1700547604">
      <w:bodyDiv w:val="1"/>
      <w:marLeft w:val="0"/>
      <w:marRight w:val="0"/>
      <w:marTop w:val="0"/>
      <w:marBottom w:val="0"/>
      <w:divBdr>
        <w:top w:val="none" w:sz="0" w:space="0" w:color="auto"/>
        <w:left w:val="none" w:sz="0" w:space="0" w:color="auto"/>
        <w:bottom w:val="none" w:sz="0" w:space="0" w:color="auto"/>
        <w:right w:val="none" w:sz="0" w:space="0" w:color="auto"/>
      </w:divBdr>
    </w:div>
    <w:div w:id="1818107875">
      <w:bodyDiv w:val="1"/>
      <w:marLeft w:val="0"/>
      <w:marRight w:val="0"/>
      <w:marTop w:val="0"/>
      <w:marBottom w:val="0"/>
      <w:divBdr>
        <w:top w:val="none" w:sz="0" w:space="0" w:color="auto"/>
        <w:left w:val="none" w:sz="0" w:space="0" w:color="auto"/>
        <w:bottom w:val="none" w:sz="0" w:space="0" w:color="auto"/>
        <w:right w:val="none" w:sz="0" w:space="0" w:color="auto"/>
      </w:divBdr>
    </w:div>
    <w:div w:id="1820609426">
      <w:bodyDiv w:val="1"/>
      <w:marLeft w:val="0"/>
      <w:marRight w:val="0"/>
      <w:marTop w:val="0"/>
      <w:marBottom w:val="0"/>
      <w:divBdr>
        <w:top w:val="none" w:sz="0" w:space="0" w:color="auto"/>
        <w:left w:val="none" w:sz="0" w:space="0" w:color="auto"/>
        <w:bottom w:val="none" w:sz="0" w:space="0" w:color="auto"/>
        <w:right w:val="none" w:sz="0" w:space="0" w:color="auto"/>
      </w:divBdr>
    </w:div>
    <w:div w:id="1992706594">
      <w:bodyDiv w:val="1"/>
      <w:marLeft w:val="0"/>
      <w:marRight w:val="0"/>
      <w:marTop w:val="0"/>
      <w:marBottom w:val="0"/>
      <w:divBdr>
        <w:top w:val="none" w:sz="0" w:space="0" w:color="auto"/>
        <w:left w:val="none" w:sz="0" w:space="0" w:color="auto"/>
        <w:bottom w:val="none" w:sz="0" w:space="0" w:color="auto"/>
        <w:right w:val="none" w:sz="0" w:space="0" w:color="auto"/>
      </w:divBdr>
    </w:div>
    <w:div w:id="1993169160">
      <w:bodyDiv w:val="1"/>
      <w:marLeft w:val="0"/>
      <w:marRight w:val="0"/>
      <w:marTop w:val="0"/>
      <w:marBottom w:val="0"/>
      <w:divBdr>
        <w:top w:val="none" w:sz="0" w:space="0" w:color="auto"/>
        <w:left w:val="none" w:sz="0" w:space="0" w:color="auto"/>
        <w:bottom w:val="none" w:sz="0" w:space="0" w:color="auto"/>
        <w:right w:val="none" w:sz="0" w:space="0" w:color="auto"/>
      </w:divBdr>
    </w:div>
    <w:div w:id="1997805901">
      <w:bodyDiv w:val="1"/>
      <w:marLeft w:val="0"/>
      <w:marRight w:val="0"/>
      <w:marTop w:val="0"/>
      <w:marBottom w:val="0"/>
      <w:divBdr>
        <w:top w:val="none" w:sz="0" w:space="0" w:color="auto"/>
        <w:left w:val="none" w:sz="0" w:space="0" w:color="auto"/>
        <w:bottom w:val="none" w:sz="0" w:space="0" w:color="auto"/>
        <w:right w:val="none" w:sz="0" w:space="0" w:color="auto"/>
      </w:divBdr>
    </w:div>
    <w:div w:id="2012951017">
      <w:bodyDiv w:val="1"/>
      <w:marLeft w:val="0"/>
      <w:marRight w:val="0"/>
      <w:marTop w:val="0"/>
      <w:marBottom w:val="0"/>
      <w:divBdr>
        <w:top w:val="none" w:sz="0" w:space="0" w:color="auto"/>
        <w:left w:val="none" w:sz="0" w:space="0" w:color="auto"/>
        <w:bottom w:val="none" w:sz="0" w:space="0" w:color="auto"/>
        <w:right w:val="none" w:sz="0" w:space="0" w:color="auto"/>
      </w:divBdr>
    </w:div>
    <w:div w:id="2043282065">
      <w:bodyDiv w:val="1"/>
      <w:marLeft w:val="0"/>
      <w:marRight w:val="0"/>
      <w:marTop w:val="0"/>
      <w:marBottom w:val="0"/>
      <w:divBdr>
        <w:top w:val="none" w:sz="0" w:space="0" w:color="auto"/>
        <w:left w:val="none" w:sz="0" w:space="0" w:color="auto"/>
        <w:bottom w:val="none" w:sz="0" w:space="0" w:color="auto"/>
        <w:right w:val="none" w:sz="0" w:space="0" w:color="auto"/>
      </w:divBdr>
    </w:div>
    <w:div w:id="2044556934">
      <w:bodyDiv w:val="1"/>
      <w:marLeft w:val="0"/>
      <w:marRight w:val="0"/>
      <w:marTop w:val="0"/>
      <w:marBottom w:val="0"/>
      <w:divBdr>
        <w:top w:val="none" w:sz="0" w:space="0" w:color="auto"/>
        <w:left w:val="none" w:sz="0" w:space="0" w:color="auto"/>
        <w:bottom w:val="none" w:sz="0" w:space="0" w:color="auto"/>
        <w:right w:val="none" w:sz="0" w:space="0" w:color="auto"/>
      </w:divBdr>
    </w:div>
    <w:div w:id="2056196593">
      <w:bodyDiv w:val="1"/>
      <w:marLeft w:val="0"/>
      <w:marRight w:val="0"/>
      <w:marTop w:val="0"/>
      <w:marBottom w:val="0"/>
      <w:divBdr>
        <w:top w:val="none" w:sz="0" w:space="0" w:color="auto"/>
        <w:left w:val="none" w:sz="0" w:space="0" w:color="auto"/>
        <w:bottom w:val="none" w:sz="0" w:space="0" w:color="auto"/>
        <w:right w:val="none" w:sz="0" w:space="0" w:color="auto"/>
      </w:divBdr>
    </w:div>
    <w:div w:id="2090148054">
      <w:bodyDiv w:val="1"/>
      <w:marLeft w:val="0"/>
      <w:marRight w:val="0"/>
      <w:marTop w:val="0"/>
      <w:marBottom w:val="0"/>
      <w:divBdr>
        <w:top w:val="none" w:sz="0" w:space="0" w:color="auto"/>
        <w:left w:val="none" w:sz="0" w:space="0" w:color="auto"/>
        <w:bottom w:val="none" w:sz="0" w:space="0" w:color="auto"/>
        <w:right w:val="none" w:sz="0" w:space="0" w:color="auto"/>
      </w:divBdr>
    </w:div>
    <w:div w:id="2095085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72333.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2372334.pag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tir3TVLr3cTl888M9WsI9OyqA==">CgMxLjAyCGguZ2pkZ3hzMgloLjMwajB6bGwyCWguMWZvYjl0ZTIJaC4zem55c2g3MgloLjJldDkycDAyCGgudHlqY3d0MgloLjNkeTZ2a20yCWguMXQzaDVzZjIJaC40ZDM0b2c4OAByITFPc2MtYUNmaC1NV0NnRXBOSVZuN2R3UEFKbW5sRTU0SQ==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34</Pages>
  <Words>8662</Words>
  <Characters>47644</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56194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7</cp:revision>
  <cp:lastPrinted>2025-06-27T16:17:00Z</cp:lastPrinted>
  <dcterms:created xsi:type="dcterms:W3CDTF">2025-06-19T18:57:00Z</dcterms:created>
  <dcterms:modified xsi:type="dcterms:W3CDTF">2025-07-01T23:33:00Z</dcterms:modified>
</cp:coreProperties>
</file>