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EB5E" w14:textId="2586AFDC" w:rsidR="005C690F" w:rsidRPr="00AC3B78" w:rsidRDefault="007D6307" w:rsidP="00773978">
      <w:pPr>
        <w:tabs>
          <w:tab w:val="left" w:pos="8931"/>
        </w:tabs>
        <w:spacing w:after="0" w:line="360" w:lineRule="auto"/>
      </w:pPr>
      <w:r w:rsidRPr="00AC3B78">
        <w:t>Resolución del Pleno del Instituto de Transparencia, Acceso a la Información Pública y Protección de Datos Personales del Estado de México y Municipios, con domicilio en Metepec, Estado de México, de fecha</w:t>
      </w:r>
      <w:r w:rsidR="00B60DBE" w:rsidRPr="00AC3B78">
        <w:t xml:space="preserve"> </w:t>
      </w:r>
      <w:r w:rsidR="00503FE5" w:rsidRPr="00AC3B78">
        <w:t>veinte de marzo de dos mil veinticinco.</w:t>
      </w:r>
    </w:p>
    <w:p w14:paraId="0DCD3B82" w14:textId="77777777" w:rsidR="005C690F" w:rsidRPr="00AC3B78" w:rsidRDefault="005C690F" w:rsidP="00773978">
      <w:pPr>
        <w:spacing w:after="0" w:line="360" w:lineRule="auto"/>
        <w:rPr>
          <w:b/>
          <w:color w:val="FF0000"/>
        </w:rPr>
      </w:pPr>
    </w:p>
    <w:p w14:paraId="1570B336" w14:textId="20B64154" w:rsidR="005C690F" w:rsidRPr="00AC3B78" w:rsidRDefault="007D6307" w:rsidP="00773978">
      <w:pPr>
        <w:spacing w:after="0" w:line="360" w:lineRule="auto"/>
      </w:pPr>
      <w:r w:rsidRPr="00AC3B78">
        <w:rPr>
          <w:b/>
        </w:rPr>
        <w:t xml:space="preserve">VISTO </w:t>
      </w:r>
      <w:r w:rsidRPr="00AC3B78">
        <w:t>el expediente electrónico conformado con motivo de</w:t>
      </w:r>
      <w:r w:rsidR="00182020" w:rsidRPr="00AC3B78">
        <w:t xml:space="preserve"> </w:t>
      </w:r>
      <w:r w:rsidRPr="00AC3B78">
        <w:t>l</w:t>
      </w:r>
      <w:r w:rsidR="00182020" w:rsidRPr="00AC3B78">
        <w:t>os</w:t>
      </w:r>
      <w:r w:rsidRPr="00AC3B78">
        <w:t xml:space="preserve"> Recurso</w:t>
      </w:r>
      <w:r w:rsidR="00182020" w:rsidRPr="00AC3B78">
        <w:t>s</w:t>
      </w:r>
      <w:r w:rsidRPr="00AC3B78">
        <w:t xml:space="preserve"> de Revisión </w:t>
      </w:r>
      <w:r w:rsidR="0029572E" w:rsidRPr="00C85EF6">
        <w:rPr>
          <w:b/>
          <w:bCs/>
        </w:rPr>
        <w:t>01911/INFOEM/IP/RR/2025</w:t>
      </w:r>
      <w:r w:rsidR="00182020" w:rsidRPr="00C85EF6">
        <w:rPr>
          <w:b/>
          <w:bCs/>
        </w:rPr>
        <w:t xml:space="preserve"> y 01912/INFOEM/IP/RR/2025</w:t>
      </w:r>
      <w:r w:rsidRPr="00AC3B78">
        <w:t>, interpuesto por</w:t>
      </w:r>
      <w:r w:rsidR="00D44EE1" w:rsidRPr="00AC3B78">
        <w:t xml:space="preserve"> </w:t>
      </w:r>
      <w:r w:rsidR="00EC3A8D" w:rsidRPr="00EC3A8D">
        <w:rPr>
          <w:highlight w:val="black"/>
        </w:rPr>
        <w:t>XXXXXXXXXXX</w:t>
      </w:r>
      <w:r w:rsidR="00EC3A8D">
        <w:rPr>
          <w:highlight w:val="black"/>
        </w:rPr>
        <w:t xml:space="preserve"> </w:t>
      </w:r>
      <w:bookmarkStart w:id="0" w:name="_GoBack"/>
      <w:bookmarkEnd w:id="0"/>
      <w:r w:rsidR="00EC3A8D" w:rsidRPr="00EC3A8D">
        <w:rPr>
          <w:highlight w:val="black"/>
        </w:rPr>
        <w:t>XX</w:t>
      </w:r>
      <w:r w:rsidR="00EC3A8D">
        <w:rPr>
          <w:highlight w:val="black"/>
        </w:rPr>
        <w:t xml:space="preserve"> </w:t>
      </w:r>
      <w:r w:rsidR="00EC3A8D" w:rsidRPr="00EC3A8D">
        <w:rPr>
          <w:highlight w:val="black"/>
        </w:rPr>
        <w:t>XXXXXXXX</w:t>
      </w:r>
      <w:r w:rsidR="007C5477" w:rsidRPr="00AC3B78">
        <w:t xml:space="preserve">, en </w:t>
      </w:r>
      <w:r w:rsidR="0029572E" w:rsidRPr="00AC3B78">
        <w:t>lo sucesivo</w:t>
      </w:r>
      <w:r w:rsidR="007C5477" w:rsidRPr="00AC3B78">
        <w:t xml:space="preserve"> </w:t>
      </w:r>
      <w:r w:rsidR="0029572E" w:rsidRPr="00AC3B78">
        <w:t xml:space="preserve">la persona </w:t>
      </w:r>
      <w:r w:rsidRPr="00AC3B78">
        <w:t xml:space="preserve">Recurrente o Particular, en contra de la respuesta del Sujeto Obligado, </w:t>
      </w:r>
      <w:r w:rsidR="0029572E" w:rsidRPr="00C85EF6">
        <w:rPr>
          <w:b/>
          <w:bCs/>
        </w:rPr>
        <w:t>Ayuntamiento de Villa del Carbón</w:t>
      </w:r>
      <w:r w:rsidR="0029572E" w:rsidRPr="00AC3B78">
        <w:rPr>
          <w:bCs/>
        </w:rPr>
        <w:t>,</w:t>
      </w:r>
      <w:r w:rsidRPr="00AC3B78">
        <w:t xml:space="preserve"> a la solicitud de acceso a la información pública</w:t>
      </w:r>
      <w:r w:rsidR="00D44EE1" w:rsidRPr="00AC3B78">
        <w:t xml:space="preserve"> </w:t>
      </w:r>
      <w:r w:rsidR="0029572E" w:rsidRPr="00AC3B78">
        <w:rPr>
          <w:bCs/>
        </w:rPr>
        <w:t>00032/VICARBO/IP/2025</w:t>
      </w:r>
      <w:r w:rsidR="00182020" w:rsidRPr="00AC3B78">
        <w:rPr>
          <w:bCs/>
        </w:rPr>
        <w:t xml:space="preserve"> y 00033/VICARBO/IP/2025</w:t>
      </w:r>
      <w:r w:rsidRPr="00AC3B78">
        <w:rPr>
          <w:bCs/>
        </w:rPr>
        <w:t>, se</w:t>
      </w:r>
      <w:r w:rsidRPr="00AC3B78">
        <w:t xml:space="preserve"> emite la presente Resolución, con base en los Antecedentes y Considerandos que se exponen a continuación:</w:t>
      </w:r>
    </w:p>
    <w:p w14:paraId="1F97CEF3" w14:textId="77777777" w:rsidR="005C690F" w:rsidRPr="00AC3B78" w:rsidRDefault="005C690F" w:rsidP="00773978">
      <w:pPr>
        <w:spacing w:after="0" w:line="360" w:lineRule="auto"/>
        <w:rPr>
          <w:b/>
          <w:color w:val="FF0000"/>
        </w:rPr>
      </w:pPr>
    </w:p>
    <w:p w14:paraId="1DEAF9D3" w14:textId="37358D04" w:rsidR="005C690F" w:rsidRPr="00AC3B78" w:rsidRDefault="00EB35EB" w:rsidP="00773978">
      <w:pPr>
        <w:spacing w:after="0" w:line="360" w:lineRule="auto"/>
        <w:jc w:val="center"/>
        <w:rPr>
          <w:b/>
        </w:rPr>
      </w:pPr>
      <w:r w:rsidRPr="00AC3B78">
        <w:rPr>
          <w:b/>
        </w:rPr>
        <w:t>A N T E C E D E N T E S</w:t>
      </w:r>
    </w:p>
    <w:p w14:paraId="5A7EDA4F" w14:textId="77777777" w:rsidR="005C690F" w:rsidRPr="00AC3B78" w:rsidRDefault="005C690F" w:rsidP="00773978">
      <w:pPr>
        <w:spacing w:after="0" w:line="360" w:lineRule="auto"/>
        <w:jc w:val="center"/>
        <w:rPr>
          <w:b/>
        </w:rPr>
      </w:pPr>
    </w:p>
    <w:p w14:paraId="4F89ED8D" w14:textId="2CC26C15" w:rsidR="005C690F" w:rsidRPr="00AC3B78" w:rsidRDefault="007D6307" w:rsidP="00773978">
      <w:pPr>
        <w:spacing w:after="0" w:line="360" w:lineRule="auto"/>
        <w:rPr>
          <w:b/>
        </w:rPr>
      </w:pPr>
      <w:r w:rsidRPr="00AC3B78">
        <w:rPr>
          <w:b/>
        </w:rPr>
        <w:t>I. Presentación</w:t>
      </w:r>
      <w:r w:rsidR="00EB35EB" w:rsidRPr="00AC3B78">
        <w:rPr>
          <w:b/>
        </w:rPr>
        <w:t xml:space="preserve"> de la</w:t>
      </w:r>
      <w:r w:rsidR="00182020" w:rsidRPr="00AC3B78">
        <w:rPr>
          <w:b/>
        </w:rPr>
        <w:t>s</w:t>
      </w:r>
      <w:r w:rsidR="00EB35EB" w:rsidRPr="00AC3B78">
        <w:rPr>
          <w:b/>
        </w:rPr>
        <w:t xml:space="preserve"> solicitud</w:t>
      </w:r>
      <w:r w:rsidR="00182020" w:rsidRPr="00AC3B78">
        <w:rPr>
          <w:b/>
        </w:rPr>
        <w:t>es</w:t>
      </w:r>
      <w:r w:rsidR="00EB35EB" w:rsidRPr="00AC3B78">
        <w:rPr>
          <w:b/>
        </w:rPr>
        <w:t xml:space="preserve"> de información</w:t>
      </w:r>
    </w:p>
    <w:p w14:paraId="796B26CA" w14:textId="77777777" w:rsidR="005C690F" w:rsidRPr="00AC3B78" w:rsidRDefault="005C690F" w:rsidP="00773978">
      <w:pPr>
        <w:spacing w:after="0" w:line="360" w:lineRule="auto"/>
        <w:rPr>
          <w:b/>
          <w:color w:val="FF0000"/>
        </w:rPr>
      </w:pPr>
    </w:p>
    <w:p w14:paraId="1EBC1B28" w14:textId="2CAD4E6D" w:rsidR="005C690F" w:rsidRPr="00AC3B78" w:rsidRDefault="0029572E" w:rsidP="00773978">
      <w:pPr>
        <w:spacing w:after="0" w:line="360" w:lineRule="auto"/>
      </w:pPr>
      <w:r w:rsidRPr="00AC3B78">
        <w:t>El</w:t>
      </w:r>
      <w:r w:rsidR="007D6307" w:rsidRPr="00AC3B78">
        <w:t xml:space="preserve"> </w:t>
      </w:r>
      <w:r w:rsidR="007C5477" w:rsidRPr="00AC3B78">
        <w:t>doce de febrero</w:t>
      </w:r>
      <w:r w:rsidR="007D6307" w:rsidRPr="00AC3B78">
        <w:t xml:space="preserve"> de dos mil </w:t>
      </w:r>
      <w:r w:rsidRPr="00AC3B78">
        <w:t>veinticinco</w:t>
      </w:r>
      <w:r w:rsidR="007D6307" w:rsidRPr="00AC3B78">
        <w:t xml:space="preserve">, </w:t>
      </w:r>
      <w:r w:rsidRPr="00AC3B78">
        <w:t>la persona</w:t>
      </w:r>
      <w:r w:rsidR="007D6307" w:rsidRPr="00AC3B78">
        <w:t xml:space="preserve"> </w:t>
      </w:r>
      <w:r w:rsidRPr="00AC3B78">
        <w:t>Solicitante</w:t>
      </w:r>
      <w:r w:rsidR="007D6307" w:rsidRPr="00AC3B78">
        <w:t xml:space="preserve"> presentó </w:t>
      </w:r>
      <w:r w:rsidR="00182020" w:rsidRPr="00AC3B78">
        <w:t>dos</w:t>
      </w:r>
      <w:r w:rsidR="007D6307" w:rsidRPr="00AC3B78">
        <w:t xml:space="preserve"> solicitud</w:t>
      </w:r>
      <w:r w:rsidR="00182020" w:rsidRPr="00AC3B78">
        <w:t>es</w:t>
      </w:r>
      <w:r w:rsidR="007D6307" w:rsidRPr="00AC3B78">
        <w:t xml:space="preserve"> de acceso a la información, a través del Sistema de Acceso a la Información Mexiquense (SAIMEX), ante el</w:t>
      </w:r>
      <w:r w:rsidR="009C716A" w:rsidRPr="00AC3B78">
        <w:t xml:space="preserve"> </w:t>
      </w:r>
      <w:r w:rsidRPr="00AC3B78">
        <w:t xml:space="preserve">Ayuntamiento de Villa del Carbón, </w:t>
      </w:r>
      <w:r w:rsidR="007D6307" w:rsidRPr="00AC3B78">
        <w:t>en los siguientes términos:</w:t>
      </w:r>
    </w:p>
    <w:p w14:paraId="316A861A" w14:textId="77777777" w:rsidR="005C690F" w:rsidRPr="00AC3B78" w:rsidRDefault="005C690F" w:rsidP="00773978">
      <w:pPr>
        <w:spacing w:after="0" w:line="360" w:lineRule="auto"/>
        <w:rPr>
          <w:color w:val="FF0000"/>
        </w:rPr>
      </w:pPr>
    </w:p>
    <w:p w14:paraId="7EF8B248" w14:textId="10D4C84B" w:rsidR="00182020" w:rsidRPr="00AC3B78" w:rsidRDefault="00182020" w:rsidP="00773978">
      <w:pPr>
        <w:tabs>
          <w:tab w:val="left" w:pos="4667"/>
        </w:tabs>
        <w:spacing w:after="0" w:line="360" w:lineRule="auto"/>
        <w:ind w:left="567" w:right="567"/>
        <w:rPr>
          <w:b/>
          <w:i/>
          <w:sz w:val="20"/>
          <w:szCs w:val="20"/>
        </w:rPr>
      </w:pPr>
      <w:r w:rsidRPr="00AC3B78">
        <w:rPr>
          <w:b/>
          <w:i/>
          <w:sz w:val="20"/>
          <w:szCs w:val="20"/>
        </w:rPr>
        <w:t>00032/VICARBO/IP/2025</w:t>
      </w:r>
    </w:p>
    <w:p w14:paraId="5EA7729A" w14:textId="0FA66EE3" w:rsidR="005C690F" w:rsidRPr="00AC3B78" w:rsidRDefault="007D6307" w:rsidP="00773978">
      <w:pPr>
        <w:tabs>
          <w:tab w:val="left" w:pos="4667"/>
        </w:tabs>
        <w:spacing w:after="0" w:line="360" w:lineRule="auto"/>
        <w:ind w:left="567" w:right="567"/>
        <w:rPr>
          <w:b/>
          <w:i/>
          <w:sz w:val="20"/>
          <w:szCs w:val="20"/>
        </w:rPr>
      </w:pPr>
      <w:r w:rsidRPr="00AC3B78">
        <w:rPr>
          <w:b/>
          <w:i/>
          <w:sz w:val="20"/>
          <w:szCs w:val="20"/>
        </w:rPr>
        <w:t>“DESCRIPCIÓN CLARA Y PRECISA DE LA INFORMACIÓN SOLICITADA</w:t>
      </w:r>
    </w:p>
    <w:p w14:paraId="58E47202" w14:textId="5483CE10" w:rsidR="005C690F" w:rsidRPr="00AC3B78" w:rsidRDefault="0029572E" w:rsidP="00773978">
      <w:pPr>
        <w:spacing w:after="0" w:line="360" w:lineRule="auto"/>
        <w:ind w:left="567" w:right="567"/>
        <w:rPr>
          <w:i/>
          <w:sz w:val="20"/>
          <w:szCs w:val="20"/>
        </w:rPr>
      </w:pPr>
      <w:r w:rsidRPr="00AC3B78">
        <w:rPr>
          <w:i/>
          <w:sz w:val="20"/>
          <w:szCs w:val="20"/>
        </w:rPr>
        <w:t xml:space="preserve">Solicito los recibos de </w:t>
      </w:r>
      <w:proofErr w:type="spellStart"/>
      <w:r w:rsidRPr="00AC3B78">
        <w:rPr>
          <w:i/>
          <w:sz w:val="20"/>
          <w:szCs w:val="20"/>
        </w:rPr>
        <w:t>nomina</w:t>
      </w:r>
      <w:proofErr w:type="spellEnd"/>
      <w:r w:rsidRPr="00AC3B78">
        <w:rPr>
          <w:i/>
          <w:sz w:val="20"/>
          <w:szCs w:val="20"/>
        </w:rPr>
        <w:t xml:space="preserve"> de los integrantes del cabildo correspondientes al mes de enero de 2025</w:t>
      </w:r>
      <w:r w:rsidR="00981A9C" w:rsidRPr="00AC3B78">
        <w:rPr>
          <w:i/>
          <w:sz w:val="20"/>
          <w:szCs w:val="20"/>
        </w:rPr>
        <w:t xml:space="preserve">” </w:t>
      </w:r>
      <w:r w:rsidR="00A36E65" w:rsidRPr="00AC3B78">
        <w:rPr>
          <w:i/>
          <w:sz w:val="20"/>
          <w:szCs w:val="20"/>
        </w:rPr>
        <w:t>(Sic)</w:t>
      </w:r>
    </w:p>
    <w:p w14:paraId="4EF69E6D" w14:textId="77777777" w:rsidR="005C690F" w:rsidRPr="00AC3B78" w:rsidRDefault="005C690F" w:rsidP="00773978">
      <w:pPr>
        <w:tabs>
          <w:tab w:val="left" w:pos="4667"/>
        </w:tabs>
        <w:spacing w:after="0" w:line="360" w:lineRule="auto"/>
        <w:ind w:right="567"/>
        <w:rPr>
          <w:i/>
          <w:sz w:val="20"/>
          <w:szCs w:val="20"/>
        </w:rPr>
      </w:pPr>
    </w:p>
    <w:p w14:paraId="6628A46C" w14:textId="77777777" w:rsidR="005C690F" w:rsidRPr="00AC3B78" w:rsidRDefault="007D6307" w:rsidP="00773978">
      <w:pPr>
        <w:tabs>
          <w:tab w:val="left" w:pos="4667"/>
        </w:tabs>
        <w:spacing w:after="0" w:line="360" w:lineRule="auto"/>
        <w:ind w:left="567" w:right="567"/>
        <w:rPr>
          <w:b/>
          <w:i/>
          <w:sz w:val="20"/>
          <w:szCs w:val="20"/>
        </w:rPr>
      </w:pPr>
      <w:r w:rsidRPr="00AC3B78">
        <w:rPr>
          <w:b/>
          <w:i/>
          <w:sz w:val="20"/>
          <w:szCs w:val="20"/>
        </w:rPr>
        <w:t>“MODALIDAD DE ENTREGA</w:t>
      </w:r>
    </w:p>
    <w:p w14:paraId="4038A17F" w14:textId="7196751D" w:rsidR="005C690F" w:rsidRPr="00AC3B78" w:rsidRDefault="007D6307" w:rsidP="00773978">
      <w:pPr>
        <w:spacing w:after="0" w:line="360" w:lineRule="auto"/>
        <w:ind w:left="567" w:right="567"/>
        <w:rPr>
          <w:i/>
          <w:sz w:val="20"/>
          <w:szCs w:val="20"/>
        </w:rPr>
      </w:pPr>
      <w:r w:rsidRPr="00AC3B78">
        <w:rPr>
          <w:i/>
          <w:sz w:val="20"/>
          <w:szCs w:val="20"/>
        </w:rPr>
        <w:t>A través del SAIMEX” (Sic)</w:t>
      </w:r>
      <w:r w:rsidR="00EB35EB" w:rsidRPr="00AC3B78">
        <w:rPr>
          <w:i/>
          <w:sz w:val="20"/>
          <w:szCs w:val="20"/>
        </w:rPr>
        <w:t>.</w:t>
      </w:r>
    </w:p>
    <w:p w14:paraId="1A97082D" w14:textId="37340A3D" w:rsidR="00182020" w:rsidRPr="00AC3B78" w:rsidRDefault="00182020" w:rsidP="00773978">
      <w:pPr>
        <w:spacing w:after="0" w:line="360" w:lineRule="auto"/>
        <w:ind w:left="567" w:right="567"/>
        <w:rPr>
          <w:b/>
          <w:bCs/>
          <w:i/>
          <w:sz w:val="20"/>
          <w:szCs w:val="20"/>
        </w:rPr>
      </w:pPr>
      <w:r w:rsidRPr="00AC3B78">
        <w:rPr>
          <w:b/>
          <w:bCs/>
          <w:i/>
          <w:sz w:val="20"/>
          <w:szCs w:val="20"/>
        </w:rPr>
        <w:lastRenderedPageBreak/>
        <w:t>00033/VICARBO/IP/2025</w:t>
      </w:r>
    </w:p>
    <w:p w14:paraId="79CFC9DB" w14:textId="77777777" w:rsidR="00182020" w:rsidRPr="00AC3B78" w:rsidRDefault="00182020" w:rsidP="00182020">
      <w:pPr>
        <w:tabs>
          <w:tab w:val="left" w:pos="4667"/>
        </w:tabs>
        <w:spacing w:after="0" w:line="360" w:lineRule="auto"/>
        <w:ind w:left="567" w:right="567"/>
        <w:rPr>
          <w:b/>
          <w:i/>
          <w:sz w:val="20"/>
          <w:szCs w:val="20"/>
        </w:rPr>
      </w:pPr>
      <w:r w:rsidRPr="00AC3B78">
        <w:rPr>
          <w:b/>
          <w:i/>
          <w:sz w:val="20"/>
          <w:szCs w:val="20"/>
        </w:rPr>
        <w:t>“DESCRIPCIÓN CLARA Y PRECISA DE LA INFORMACIÓN SOLICITADA</w:t>
      </w:r>
    </w:p>
    <w:p w14:paraId="337FC215" w14:textId="62756CAE" w:rsidR="00182020" w:rsidRPr="00AC3B78" w:rsidRDefault="00182020" w:rsidP="00182020">
      <w:pPr>
        <w:spacing w:after="0" w:line="360" w:lineRule="auto"/>
        <w:ind w:left="567" w:right="567"/>
        <w:rPr>
          <w:i/>
          <w:sz w:val="20"/>
          <w:szCs w:val="20"/>
        </w:rPr>
      </w:pPr>
      <w:proofErr w:type="gramStart"/>
      <w:r w:rsidRPr="00AC3B78">
        <w:rPr>
          <w:i/>
          <w:sz w:val="20"/>
          <w:szCs w:val="20"/>
        </w:rPr>
        <w:t>solicito</w:t>
      </w:r>
      <w:proofErr w:type="gramEnd"/>
      <w:r w:rsidRPr="00AC3B78">
        <w:rPr>
          <w:i/>
          <w:sz w:val="20"/>
          <w:szCs w:val="20"/>
        </w:rPr>
        <w:t xml:space="preserve"> los recibos de </w:t>
      </w:r>
      <w:proofErr w:type="spellStart"/>
      <w:r w:rsidRPr="00AC3B78">
        <w:rPr>
          <w:i/>
          <w:sz w:val="20"/>
          <w:szCs w:val="20"/>
        </w:rPr>
        <w:t>nomina</w:t>
      </w:r>
      <w:proofErr w:type="spellEnd"/>
      <w:r w:rsidRPr="00AC3B78">
        <w:rPr>
          <w:i/>
          <w:sz w:val="20"/>
          <w:szCs w:val="20"/>
        </w:rPr>
        <w:t xml:space="preserve"> de todo el personal adscrito a el </w:t>
      </w:r>
      <w:proofErr w:type="spellStart"/>
      <w:r w:rsidRPr="00AC3B78">
        <w:rPr>
          <w:i/>
          <w:sz w:val="20"/>
          <w:szCs w:val="20"/>
        </w:rPr>
        <w:t>area</w:t>
      </w:r>
      <w:proofErr w:type="spellEnd"/>
      <w:r w:rsidRPr="00AC3B78">
        <w:rPr>
          <w:i/>
          <w:sz w:val="20"/>
          <w:szCs w:val="20"/>
        </w:rPr>
        <w:t xml:space="preserve"> de presidencia” (Sic)</w:t>
      </w:r>
    </w:p>
    <w:p w14:paraId="47456C48" w14:textId="77777777" w:rsidR="00182020" w:rsidRPr="00AC3B78" w:rsidRDefault="00182020" w:rsidP="00182020">
      <w:pPr>
        <w:tabs>
          <w:tab w:val="left" w:pos="4667"/>
        </w:tabs>
        <w:spacing w:after="0" w:line="360" w:lineRule="auto"/>
        <w:ind w:right="567"/>
        <w:rPr>
          <w:i/>
          <w:sz w:val="20"/>
          <w:szCs w:val="20"/>
        </w:rPr>
      </w:pPr>
    </w:p>
    <w:p w14:paraId="4D57D907" w14:textId="77777777" w:rsidR="00182020" w:rsidRPr="00AC3B78" w:rsidRDefault="00182020" w:rsidP="00182020">
      <w:pPr>
        <w:tabs>
          <w:tab w:val="left" w:pos="4667"/>
        </w:tabs>
        <w:spacing w:after="0" w:line="360" w:lineRule="auto"/>
        <w:ind w:left="567" w:right="567"/>
        <w:rPr>
          <w:b/>
          <w:i/>
          <w:sz w:val="20"/>
          <w:szCs w:val="20"/>
        </w:rPr>
      </w:pPr>
      <w:r w:rsidRPr="00AC3B78">
        <w:rPr>
          <w:b/>
          <w:i/>
          <w:sz w:val="20"/>
          <w:szCs w:val="20"/>
        </w:rPr>
        <w:t>“MODALIDAD DE ENTREGA</w:t>
      </w:r>
    </w:p>
    <w:p w14:paraId="3E2DB756" w14:textId="77777777" w:rsidR="00182020" w:rsidRPr="00AC3B78" w:rsidRDefault="00182020" w:rsidP="00182020">
      <w:pPr>
        <w:spacing w:after="0" w:line="360" w:lineRule="auto"/>
        <w:ind w:left="567" w:right="567"/>
        <w:rPr>
          <w:i/>
          <w:sz w:val="20"/>
          <w:szCs w:val="20"/>
        </w:rPr>
      </w:pPr>
      <w:r w:rsidRPr="00AC3B78">
        <w:rPr>
          <w:i/>
          <w:sz w:val="20"/>
          <w:szCs w:val="20"/>
        </w:rPr>
        <w:t>A través del SAIMEX” (Sic).</w:t>
      </w:r>
    </w:p>
    <w:p w14:paraId="57984BF1" w14:textId="77777777" w:rsidR="005C690F" w:rsidRPr="00AC3B78" w:rsidRDefault="005C690F" w:rsidP="00773978">
      <w:pPr>
        <w:spacing w:after="0" w:line="360" w:lineRule="auto"/>
        <w:rPr>
          <w:b/>
          <w:color w:val="FF0000"/>
        </w:rPr>
      </w:pPr>
    </w:p>
    <w:p w14:paraId="6F3EA0EF" w14:textId="0C8DECDD" w:rsidR="005C690F" w:rsidRPr="00AC3B78" w:rsidRDefault="00E24E36" w:rsidP="00773978">
      <w:pPr>
        <w:spacing w:after="0" w:line="360" w:lineRule="auto"/>
        <w:rPr>
          <w:b/>
        </w:rPr>
      </w:pPr>
      <w:r w:rsidRPr="00AC3B78">
        <w:rPr>
          <w:b/>
        </w:rPr>
        <w:t xml:space="preserve">II. </w:t>
      </w:r>
      <w:r w:rsidR="00C6040D" w:rsidRPr="00AC3B78">
        <w:rPr>
          <w:b/>
        </w:rPr>
        <w:t>Respuesta del Sujeto Obligado</w:t>
      </w:r>
    </w:p>
    <w:p w14:paraId="469BCC58" w14:textId="77777777" w:rsidR="00C6040D" w:rsidRPr="00AC3B78" w:rsidRDefault="00C6040D" w:rsidP="00773978">
      <w:pPr>
        <w:spacing w:after="0" w:line="360" w:lineRule="auto"/>
        <w:rPr>
          <w:b/>
          <w:color w:val="FF0000"/>
        </w:rPr>
      </w:pPr>
    </w:p>
    <w:p w14:paraId="54B79B35" w14:textId="02F122AB" w:rsidR="005C690F" w:rsidRPr="00AC3B78" w:rsidRDefault="0029572E" w:rsidP="00773978">
      <w:pPr>
        <w:spacing w:after="0" w:line="360" w:lineRule="auto"/>
      </w:pPr>
      <w:bookmarkStart w:id="1" w:name="_heading=h.gjdgxs" w:colFirst="0" w:colLast="0"/>
      <w:bookmarkEnd w:id="1"/>
      <w:r w:rsidRPr="00AC3B78">
        <w:t>El veintiuno de febrero de dos mil veinticinco</w:t>
      </w:r>
      <w:r w:rsidR="007D6307" w:rsidRPr="00AC3B78">
        <w:t xml:space="preserve">, el </w:t>
      </w:r>
      <w:r w:rsidRPr="00AC3B78">
        <w:t xml:space="preserve">Ayuntamiento de Villa del Carbón, </w:t>
      </w:r>
      <w:r w:rsidR="007D6307" w:rsidRPr="00AC3B78">
        <w:t>notificó la respuesta a la</w:t>
      </w:r>
      <w:r w:rsidR="00182020" w:rsidRPr="00AC3B78">
        <w:t>s</w:t>
      </w:r>
      <w:r w:rsidR="007D6307" w:rsidRPr="00AC3B78">
        <w:t xml:space="preserve"> </w:t>
      </w:r>
      <w:r w:rsidR="00182020" w:rsidRPr="00AC3B78">
        <w:t xml:space="preserve">dos </w:t>
      </w:r>
      <w:r w:rsidR="007D6307" w:rsidRPr="00AC3B78">
        <w:t>solicitud</w:t>
      </w:r>
      <w:r w:rsidR="00182020" w:rsidRPr="00AC3B78">
        <w:t>es</w:t>
      </w:r>
      <w:r w:rsidR="007D6307" w:rsidRPr="00AC3B78">
        <w:t>, a través del Sistema de Acceso a la Informació</w:t>
      </w:r>
      <w:r w:rsidR="00F57508" w:rsidRPr="00AC3B78">
        <w:t xml:space="preserve">n Mexiquense (SAIMEX), </w:t>
      </w:r>
      <w:r w:rsidRPr="00AC3B78">
        <w:t>por medio de</w:t>
      </w:r>
      <w:r w:rsidR="00182020" w:rsidRPr="00AC3B78">
        <w:t xml:space="preserve"> </w:t>
      </w:r>
      <w:r w:rsidRPr="00AC3B78">
        <w:t>l</w:t>
      </w:r>
      <w:r w:rsidR="00182020" w:rsidRPr="00AC3B78">
        <w:t>os</w:t>
      </w:r>
      <w:r w:rsidRPr="00AC3B78">
        <w:t xml:space="preserve"> oficio</w:t>
      </w:r>
      <w:r w:rsidR="00182020" w:rsidRPr="00AC3B78">
        <w:t>s con</w:t>
      </w:r>
      <w:r w:rsidRPr="00AC3B78">
        <w:t xml:space="preserve"> número DAYRH/PJPJ/033/2025</w:t>
      </w:r>
      <w:r w:rsidR="00182020" w:rsidRPr="00AC3B78">
        <w:t xml:space="preserve"> y DAYRH/PJPJ/034/2025</w:t>
      </w:r>
      <w:r w:rsidRPr="00AC3B78">
        <w:t xml:space="preserve">, del veinte de dicho mes y año, </w:t>
      </w:r>
      <w:r w:rsidR="00182020" w:rsidRPr="00AC3B78">
        <w:t xml:space="preserve">ambos </w:t>
      </w:r>
      <w:r w:rsidRPr="00AC3B78">
        <w:t>suscrito</w:t>
      </w:r>
      <w:r w:rsidR="00182020" w:rsidRPr="00AC3B78">
        <w:t>s</w:t>
      </w:r>
      <w:r w:rsidRPr="00AC3B78">
        <w:t xml:space="preserve"> por el Director de Administración y Recursos Humanos y dirigido</w:t>
      </w:r>
      <w:r w:rsidR="00182020" w:rsidRPr="00AC3B78">
        <w:t>s</w:t>
      </w:r>
      <w:r w:rsidRPr="00AC3B78">
        <w:t xml:space="preserve"> a la Titular de la Unidad de Transparencia, por medio del cual informa que de la revisión de los archivos físicos, como digitales, no localizó registro alguno de la información solicitada, al no ser generada por dicha área.</w:t>
      </w:r>
    </w:p>
    <w:p w14:paraId="54ED580B" w14:textId="1D2F2045" w:rsidR="00E4572D" w:rsidRPr="00AC3B78" w:rsidRDefault="00E4572D" w:rsidP="00773978">
      <w:pPr>
        <w:spacing w:after="0" w:line="360" w:lineRule="auto"/>
        <w:rPr>
          <w:i/>
          <w:sz w:val="20"/>
          <w:szCs w:val="20"/>
        </w:rPr>
      </w:pPr>
    </w:p>
    <w:p w14:paraId="6770F932" w14:textId="5BFE0528" w:rsidR="005C690F" w:rsidRPr="00AC3B78" w:rsidRDefault="0026334C" w:rsidP="00773978">
      <w:pPr>
        <w:spacing w:after="0" w:line="360" w:lineRule="auto"/>
        <w:rPr>
          <w:b/>
        </w:rPr>
      </w:pPr>
      <w:r w:rsidRPr="00AC3B78">
        <w:rPr>
          <w:b/>
        </w:rPr>
        <w:t>III</w:t>
      </w:r>
      <w:r w:rsidR="007D6307" w:rsidRPr="00AC3B78">
        <w:rPr>
          <w:b/>
        </w:rPr>
        <w:t>. Interpo</w:t>
      </w:r>
      <w:r w:rsidR="00EB35EB" w:rsidRPr="00AC3B78">
        <w:rPr>
          <w:b/>
        </w:rPr>
        <w:t>sición de</w:t>
      </w:r>
      <w:r w:rsidR="00182020" w:rsidRPr="00AC3B78">
        <w:rPr>
          <w:b/>
        </w:rPr>
        <w:t xml:space="preserve"> </w:t>
      </w:r>
      <w:r w:rsidR="00EB35EB" w:rsidRPr="00AC3B78">
        <w:rPr>
          <w:b/>
        </w:rPr>
        <w:t>l</w:t>
      </w:r>
      <w:r w:rsidR="00182020" w:rsidRPr="00AC3B78">
        <w:rPr>
          <w:b/>
        </w:rPr>
        <w:t>os</w:t>
      </w:r>
      <w:r w:rsidR="00EB35EB" w:rsidRPr="00AC3B78">
        <w:rPr>
          <w:b/>
        </w:rPr>
        <w:t xml:space="preserve"> Recurso</w:t>
      </w:r>
      <w:r w:rsidR="00182020" w:rsidRPr="00AC3B78">
        <w:rPr>
          <w:b/>
        </w:rPr>
        <w:t>s</w:t>
      </w:r>
      <w:r w:rsidR="00EB35EB" w:rsidRPr="00AC3B78">
        <w:rPr>
          <w:b/>
        </w:rPr>
        <w:t xml:space="preserve"> de Revisión</w:t>
      </w:r>
    </w:p>
    <w:p w14:paraId="7414D026" w14:textId="77777777" w:rsidR="005C690F" w:rsidRPr="00AC3B78" w:rsidRDefault="005C690F" w:rsidP="00773978">
      <w:pPr>
        <w:spacing w:after="0" w:line="360" w:lineRule="auto"/>
        <w:rPr>
          <w:color w:val="FF0000"/>
        </w:rPr>
      </w:pPr>
    </w:p>
    <w:p w14:paraId="5D822B9A" w14:textId="1D365DBD" w:rsidR="005C690F" w:rsidRPr="00AC3B78" w:rsidRDefault="0029572E" w:rsidP="00773978">
      <w:pPr>
        <w:widowControl w:val="0"/>
        <w:spacing w:after="0" w:line="360" w:lineRule="auto"/>
      </w:pPr>
      <w:r w:rsidRPr="00AC3B78">
        <w:t>El veinticuatro de febrero de dos mil veinticinco</w:t>
      </w:r>
      <w:r w:rsidR="007D6307" w:rsidRPr="00AC3B78">
        <w:t xml:space="preserve">, </w:t>
      </w:r>
      <w:r w:rsidR="00182020" w:rsidRPr="00AC3B78">
        <w:t>se recibieron</w:t>
      </w:r>
      <w:r w:rsidR="007D6307" w:rsidRPr="00AC3B78">
        <w:t xml:space="preserve"> en este Instituto, a través del Sistema de Acceso a la Información Mexiquense (SAIMEX), </w:t>
      </w:r>
      <w:r w:rsidR="00182020" w:rsidRPr="00AC3B78">
        <w:t xml:space="preserve">dos </w:t>
      </w:r>
      <w:r w:rsidR="007D6307" w:rsidRPr="00AC3B78">
        <w:t>Recurso</w:t>
      </w:r>
      <w:r w:rsidR="00182020" w:rsidRPr="00AC3B78">
        <w:t>s</w:t>
      </w:r>
      <w:r w:rsidR="007D6307" w:rsidRPr="00AC3B78">
        <w:t xml:space="preserve"> de Revisión</w:t>
      </w:r>
      <w:r w:rsidR="00182020" w:rsidRPr="00AC3B78">
        <w:t>, ambos</w:t>
      </w:r>
      <w:r w:rsidR="007D6307" w:rsidRPr="00AC3B78">
        <w:t xml:space="preserve"> interpuesto</w:t>
      </w:r>
      <w:r w:rsidR="00182020" w:rsidRPr="00AC3B78">
        <w:t>s</w:t>
      </w:r>
      <w:r w:rsidR="007D6307" w:rsidRPr="00AC3B78">
        <w:t xml:space="preserve"> por la </w:t>
      </w:r>
      <w:r w:rsidR="0026334C" w:rsidRPr="00AC3B78">
        <w:t>persona</w:t>
      </w:r>
      <w:r w:rsidR="007D6307" w:rsidRPr="00AC3B78">
        <w:t xml:space="preserve"> Recurrente, en contra de la respuesta del Sujeto Obligado, en los términos siguientes: </w:t>
      </w:r>
    </w:p>
    <w:p w14:paraId="65CF9F11" w14:textId="77777777" w:rsidR="005C690F" w:rsidRPr="00AC3B78" w:rsidRDefault="005C690F" w:rsidP="00773978">
      <w:pPr>
        <w:tabs>
          <w:tab w:val="left" w:pos="4667"/>
        </w:tabs>
        <w:spacing w:after="0" w:line="360" w:lineRule="auto"/>
        <w:ind w:left="567" w:right="567"/>
        <w:rPr>
          <w:b/>
          <w:i/>
          <w:color w:val="FF0000"/>
          <w:sz w:val="20"/>
          <w:szCs w:val="20"/>
        </w:rPr>
      </w:pPr>
    </w:p>
    <w:p w14:paraId="69162D22" w14:textId="77777777" w:rsidR="005C690F" w:rsidRPr="00AC3B78" w:rsidRDefault="007D6307" w:rsidP="00773978">
      <w:pPr>
        <w:spacing w:after="0" w:line="360" w:lineRule="auto"/>
        <w:ind w:left="567" w:right="567"/>
        <w:rPr>
          <w:b/>
          <w:i/>
          <w:sz w:val="20"/>
          <w:szCs w:val="20"/>
        </w:rPr>
      </w:pPr>
      <w:r w:rsidRPr="00AC3B78">
        <w:rPr>
          <w:b/>
          <w:i/>
          <w:sz w:val="20"/>
          <w:szCs w:val="20"/>
        </w:rPr>
        <w:t>“ACTO IMPUGNADO</w:t>
      </w:r>
    </w:p>
    <w:p w14:paraId="12CE6904" w14:textId="21D85A1D" w:rsidR="005C690F" w:rsidRPr="00AC3B78" w:rsidRDefault="0029572E" w:rsidP="00773978">
      <w:pPr>
        <w:tabs>
          <w:tab w:val="left" w:pos="4667"/>
        </w:tabs>
        <w:spacing w:after="0" w:line="360" w:lineRule="auto"/>
        <w:ind w:left="567" w:right="567"/>
        <w:rPr>
          <w:i/>
          <w:sz w:val="20"/>
          <w:szCs w:val="20"/>
        </w:rPr>
      </w:pPr>
      <w:r w:rsidRPr="00AC3B78">
        <w:rPr>
          <w:i/>
          <w:iCs/>
          <w:sz w:val="20"/>
          <w:szCs w:val="20"/>
        </w:rPr>
        <w:t xml:space="preserve">No se </w:t>
      </w:r>
      <w:proofErr w:type="spellStart"/>
      <w:r w:rsidRPr="00AC3B78">
        <w:rPr>
          <w:i/>
          <w:iCs/>
          <w:sz w:val="20"/>
          <w:szCs w:val="20"/>
        </w:rPr>
        <w:t>entrego</w:t>
      </w:r>
      <w:proofErr w:type="spellEnd"/>
      <w:r w:rsidRPr="00AC3B78">
        <w:rPr>
          <w:i/>
          <w:iCs/>
          <w:sz w:val="20"/>
          <w:szCs w:val="20"/>
        </w:rPr>
        <w:t xml:space="preserve"> la información solicitada</w:t>
      </w:r>
      <w:r w:rsidR="003F6C55" w:rsidRPr="00AC3B78">
        <w:rPr>
          <w:i/>
          <w:sz w:val="20"/>
          <w:szCs w:val="20"/>
        </w:rPr>
        <w:t>” (Sic.)</w:t>
      </w:r>
    </w:p>
    <w:p w14:paraId="7A6426FC" w14:textId="77777777" w:rsidR="008C607D" w:rsidRPr="00AC3B78" w:rsidRDefault="008C607D" w:rsidP="00773978">
      <w:pPr>
        <w:tabs>
          <w:tab w:val="left" w:pos="4667"/>
        </w:tabs>
        <w:spacing w:after="0" w:line="360" w:lineRule="auto"/>
        <w:ind w:left="567" w:right="567"/>
        <w:rPr>
          <w:b/>
          <w:i/>
          <w:color w:val="FF0000"/>
          <w:sz w:val="20"/>
          <w:szCs w:val="20"/>
        </w:rPr>
      </w:pPr>
    </w:p>
    <w:p w14:paraId="2498979B" w14:textId="77777777" w:rsidR="00A72698" w:rsidRPr="00AC3B78" w:rsidRDefault="00A72698" w:rsidP="00773978">
      <w:pPr>
        <w:tabs>
          <w:tab w:val="left" w:pos="4667"/>
        </w:tabs>
        <w:spacing w:after="0" w:line="360" w:lineRule="auto"/>
        <w:ind w:left="567" w:right="567"/>
        <w:rPr>
          <w:b/>
          <w:i/>
          <w:color w:val="FF0000"/>
          <w:sz w:val="20"/>
          <w:szCs w:val="20"/>
        </w:rPr>
      </w:pPr>
    </w:p>
    <w:p w14:paraId="675863D4" w14:textId="77777777" w:rsidR="005C690F" w:rsidRPr="00AC3B78" w:rsidRDefault="007D6307" w:rsidP="00773978">
      <w:pPr>
        <w:tabs>
          <w:tab w:val="left" w:pos="4667"/>
        </w:tabs>
        <w:spacing w:after="0" w:line="360" w:lineRule="auto"/>
        <w:ind w:left="567" w:right="567"/>
        <w:rPr>
          <w:b/>
          <w:i/>
          <w:sz w:val="20"/>
          <w:szCs w:val="20"/>
        </w:rPr>
      </w:pPr>
      <w:r w:rsidRPr="00AC3B78">
        <w:rPr>
          <w:b/>
          <w:i/>
          <w:sz w:val="20"/>
          <w:szCs w:val="20"/>
        </w:rPr>
        <w:lastRenderedPageBreak/>
        <w:t>“RAZONES O MOTIVOS DE LA INCONFORMIDAD</w:t>
      </w:r>
    </w:p>
    <w:p w14:paraId="44FAAC42" w14:textId="339A8DA3" w:rsidR="005C690F" w:rsidRPr="00AC3B78" w:rsidRDefault="0029572E" w:rsidP="00773978">
      <w:pPr>
        <w:tabs>
          <w:tab w:val="left" w:pos="4667"/>
        </w:tabs>
        <w:spacing w:after="0" w:line="360" w:lineRule="auto"/>
        <w:ind w:left="567" w:right="567"/>
        <w:rPr>
          <w:i/>
          <w:sz w:val="20"/>
          <w:szCs w:val="20"/>
        </w:rPr>
      </w:pPr>
      <w:r w:rsidRPr="00AC3B78">
        <w:rPr>
          <w:i/>
          <w:sz w:val="20"/>
          <w:szCs w:val="20"/>
        </w:rPr>
        <w:t>De conformidad a lo establecido en el Artículo 162 de la Ley de Transparencia y Acceso a la Información Pública del Estado de México y Municipios que a la letra dice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La unidad de transparencia del Ayuntamiento de Villa del Carbón NO turno la solicitud a el área correspondiente para que se me entregara la información solicitada, de esta manera se me ha negado el acceso a la información sin adjuntar el acuerdo del comité de transparencia para declarar la inexistencia de dicha información.</w:t>
      </w:r>
      <w:r w:rsidR="003F6C55" w:rsidRPr="00AC3B78">
        <w:rPr>
          <w:i/>
          <w:sz w:val="20"/>
          <w:szCs w:val="20"/>
        </w:rPr>
        <w:t>” (Sic.)</w:t>
      </w:r>
    </w:p>
    <w:p w14:paraId="5FAF3D8F" w14:textId="77777777" w:rsidR="005C690F" w:rsidRPr="00AC3B78" w:rsidRDefault="005C690F" w:rsidP="00773978">
      <w:pPr>
        <w:spacing w:after="0" w:line="360" w:lineRule="auto"/>
        <w:rPr>
          <w:color w:val="FF0000"/>
          <w:sz w:val="20"/>
          <w:szCs w:val="20"/>
        </w:rPr>
      </w:pPr>
    </w:p>
    <w:p w14:paraId="60D99221" w14:textId="61809419" w:rsidR="005C690F" w:rsidRPr="00AC3B78" w:rsidRDefault="0029572E" w:rsidP="00773978">
      <w:pPr>
        <w:spacing w:after="0" w:line="360" w:lineRule="auto"/>
        <w:rPr>
          <w:b/>
        </w:rPr>
      </w:pPr>
      <w:r w:rsidRPr="00AC3B78">
        <w:rPr>
          <w:b/>
        </w:rPr>
        <w:t>I</w:t>
      </w:r>
      <w:r w:rsidR="007D6307" w:rsidRPr="00AC3B78">
        <w:rPr>
          <w:b/>
        </w:rPr>
        <w:t>V. Trámite de</w:t>
      </w:r>
      <w:r w:rsidR="00A72698" w:rsidRPr="00AC3B78">
        <w:rPr>
          <w:b/>
        </w:rPr>
        <w:t xml:space="preserve"> </w:t>
      </w:r>
      <w:r w:rsidR="007D6307" w:rsidRPr="00AC3B78">
        <w:rPr>
          <w:b/>
        </w:rPr>
        <w:t>l</w:t>
      </w:r>
      <w:r w:rsidR="00A72698" w:rsidRPr="00AC3B78">
        <w:rPr>
          <w:b/>
        </w:rPr>
        <w:t>os</w:t>
      </w:r>
      <w:r w:rsidR="007D6307" w:rsidRPr="00AC3B78">
        <w:rPr>
          <w:b/>
        </w:rPr>
        <w:t xml:space="preserve"> Recurso</w:t>
      </w:r>
      <w:r w:rsidR="00A72698" w:rsidRPr="00AC3B78">
        <w:rPr>
          <w:b/>
        </w:rPr>
        <w:t>s</w:t>
      </w:r>
      <w:r w:rsidR="007D6307" w:rsidRPr="00AC3B78">
        <w:rPr>
          <w:b/>
        </w:rPr>
        <w:t xml:space="preserve"> </w:t>
      </w:r>
      <w:r w:rsidR="00EB35EB" w:rsidRPr="00AC3B78">
        <w:rPr>
          <w:b/>
        </w:rPr>
        <w:t>de Revisión ante este Instituto</w:t>
      </w:r>
    </w:p>
    <w:p w14:paraId="15C7ED82" w14:textId="77777777" w:rsidR="005C690F" w:rsidRPr="00AC3B78" w:rsidRDefault="005C690F" w:rsidP="00773978">
      <w:pPr>
        <w:spacing w:after="0" w:line="360" w:lineRule="auto"/>
        <w:rPr>
          <w:b/>
          <w:color w:val="FF0000"/>
        </w:rPr>
      </w:pPr>
    </w:p>
    <w:p w14:paraId="31EF4ED2" w14:textId="7DA2AA91" w:rsidR="005C690F" w:rsidRPr="00AC3B78" w:rsidRDefault="007D6307" w:rsidP="00773978">
      <w:pPr>
        <w:spacing w:after="0" w:line="360" w:lineRule="auto"/>
        <w:rPr>
          <w:b/>
        </w:rPr>
      </w:pPr>
      <w:r w:rsidRPr="00AC3B78">
        <w:rPr>
          <w:b/>
        </w:rPr>
        <w:t>a) Turno de</w:t>
      </w:r>
      <w:r w:rsidR="00A72698" w:rsidRPr="00AC3B78">
        <w:rPr>
          <w:b/>
        </w:rPr>
        <w:t xml:space="preserve"> </w:t>
      </w:r>
      <w:r w:rsidRPr="00AC3B78">
        <w:rPr>
          <w:b/>
        </w:rPr>
        <w:t>l</w:t>
      </w:r>
      <w:r w:rsidR="00A72698" w:rsidRPr="00AC3B78">
        <w:rPr>
          <w:b/>
        </w:rPr>
        <w:t>os</w:t>
      </w:r>
      <w:r w:rsidRPr="00AC3B78">
        <w:rPr>
          <w:b/>
        </w:rPr>
        <w:t xml:space="preserve"> Medio</w:t>
      </w:r>
      <w:r w:rsidR="00A72698" w:rsidRPr="00AC3B78">
        <w:rPr>
          <w:b/>
        </w:rPr>
        <w:t>s</w:t>
      </w:r>
      <w:r w:rsidRPr="00AC3B78">
        <w:rPr>
          <w:b/>
        </w:rPr>
        <w:t xml:space="preserve"> de Impugnación. </w:t>
      </w:r>
      <w:r w:rsidRPr="00AC3B78">
        <w:t xml:space="preserve">El </w:t>
      </w:r>
      <w:r w:rsidR="0029572E" w:rsidRPr="00AC3B78">
        <w:t>veinticuatro de febrero de dos mil veinticinco</w:t>
      </w:r>
      <w:r w:rsidRPr="00AC3B78">
        <w:t>, el Sistema de Acceso a la Información Mexiquense (SAIMEX), asignó el número de expediente</w:t>
      </w:r>
      <w:r w:rsidRPr="00AC3B78">
        <w:rPr>
          <w:b/>
        </w:rPr>
        <w:t xml:space="preserve"> </w:t>
      </w:r>
      <w:r w:rsidR="0029572E" w:rsidRPr="00AC3B78">
        <w:rPr>
          <w:b/>
        </w:rPr>
        <w:t>01911/INFOEM/IP/RR/2025</w:t>
      </w:r>
      <w:r w:rsidR="00A72698" w:rsidRPr="00AC3B78">
        <w:rPr>
          <w:b/>
        </w:rPr>
        <w:t xml:space="preserve"> y 01912/INFOEM/IP/RR/2025</w:t>
      </w:r>
      <w:r w:rsidRPr="00AC3B78">
        <w:t>, a</w:t>
      </w:r>
      <w:r w:rsidR="00A72698" w:rsidRPr="00AC3B78">
        <w:t xml:space="preserve"> </w:t>
      </w:r>
      <w:r w:rsidRPr="00AC3B78">
        <w:t>l</w:t>
      </w:r>
      <w:r w:rsidR="00A72698" w:rsidRPr="00AC3B78">
        <w:t>os</w:t>
      </w:r>
      <w:r w:rsidRPr="00AC3B78">
        <w:t xml:space="preserve"> Medio</w:t>
      </w:r>
      <w:r w:rsidR="00A72698" w:rsidRPr="00AC3B78">
        <w:t>s</w:t>
      </w:r>
      <w:r w:rsidRPr="00AC3B78">
        <w:t xml:space="preserve"> de Impugnación que nos ocupa</w:t>
      </w:r>
      <w:r w:rsidR="00A72698" w:rsidRPr="00AC3B78">
        <w:t>n</w:t>
      </w:r>
      <w:r w:rsidRPr="00AC3B78">
        <w:t>, con base en el sistema aprobado por el Pleno de este Órgano Garante y lo</w:t>
      </w:r>
      <w:r w:rsidR="00A72698" w:rsidRPr="00AC3B78">
        <w:t>s</w:t>
      </w:r>
      <w:r w:rsidRPr="00AC3B78">
        <w:t xml:space="preserve"> turn</w:t>
      </w:r>
      <w:r w:rsidR="00A72698" w:rsidRPr="00AC3B78">
        <w:t>aron</w:t>
      </w:r>
      <w:r w:rsidRPr="00AC3B78">
        <w:t xml:space="preserve"> al </w:t>
      </w:r>
      <w:r w:rsidRPr="00AC3B78">
        <w:rPr>
          <w:b/>
        </w:rPr>
        <w:t>Comisionado Ponente Luis Gustavo Parra Noriega</w:t>
      </w:r>
      <w:r w:rsidR="00A72698" w:rsidRPr="00AC3B78">
        <w:rPr>
          <w:b/>
        </w:rPr>
        <w:t xml:space="preserve"> y la Comisionada Sharon Cristina Morales Martínez, </w:t>
      </w:r>
      <w:r w:rsidR="00A72698" w:rsidRPr="00AC3B78">
        <w:rPr>
          <w:bCs/>
        </w:rPr>
        <w:t>respectivamente</w:t>
      </w:r>
      <w:r w:rsidRPr="00AC3B78">
        <w:t>, para los efectos del artículo 185, fracción I de la Ley de Transparencia y Acceso a la Información Pública del Estado de México y Municipios.</w:t>
      </w:r>
    </w:p>
    <w:p w14:paraId="44AFA9C7" w14:textId="77777777" w:rsidR="005C690F" w:rsidRPr="00AC3B78" w:rsidRDefault="005C690F" w:rsidP="00773978">
      <w:pPr>
        <w:spacing w:after="0" w:line="360" w:lineRule="auto"/>
        <w:rPr>
          <w:color w:val="FF0000"/>
        </w:rPr>
      </w:pPr>
    </w:p>
    <w:p w14:paraId="221108D1" w14:textId="6D905D1B" w:rsidR="005C690F" w:rsidRPr="00AC3B78" w:rsidRDefault="00DF525C" w:rsidP="00773978">
      <w:pPr>
        <w:spacing w:after="0" w:line="360" w:lineRule="auto"/>
      </w:pPr>
      <w:r w:rsidRPr="00AC3B78">
        <w:rPr>
          <w:rFonts w:eastAsia="Batang" w:cs="Tahoma"/>
          <w:b/>
          <w:bCs/>
          <w:lang w:eastAsia="es-ES"/>
        </w:rPr>
        <w:t xml:space="preserve">b) </w:t>
      </w:r>
      <w:r w:rsidR="007D6307" w:rsidRPr="00AC3B78">
        <w:rPr>
          <w:b/>
        </w:rPr>
        <w:t xml:space="preserve">Admisión del Recurso de Revisión. </w:t>
      </w:r>
      <w:r w:rsidR="007D6307" w:rsidRPr="00AC3B78">
        <w:t xml:space="preserve">El </w:t>
      </w:r>
      <w:r w:rsidR="00E73BE4" w:rsidRPr="00AC3B78">
        <w:t>veintisiete de febrero de dos mil veinticinco</w:t>
      </w:r>
      <w:r w:rsidR="007D6307" w:rsidRPr="00AC3B78">
        <w:t>, se acordó la admisión del Recurso de Revisión interpuesto por la Recurrente en contra del Sujeto Obligado, en términos del artículo 185, fracciones I y II de la Ley de Transparencia y Acceso a la Información Pública del Estado de México y Municipios, el cual fue debidamente notificado a las partes el</w:t>
      </w:r>
      <w:r w:rsidR="00950E22" w:rsidRPr="00AC3B78">
        <w:t xml:space="preserve"> mismo día</w:t>
      </w:r>
      <w:r w:rsidR="007D6307" w:rsidRPr="00AC3B78">
        <w:t xml:space="preserve">, a través del Sistema de Acceso a la Información </w:t>
      </w:r>
      <w:r w:rsidR="007D6307" w:rsidRPr="00AC3B78">
        <w:lastRenderedPageBreak/>
        <w:t xml:space="preserve">Mexiquense (SAIMEX), en el que se les otorgó un plazo de siete días hábiles posteriores a la misma, para que manifestaran lo que a su derecho conviniera y formularan alegatos. </w:t>
      </w:r>
    </w:p>
    <w:p w14:paraId="028C0562" w14:textId="77777777" w:rsidR="005C690F" w:rsidRPr="00AC3B78" w:rsidRDefault="005C690F" w:rsidP="00773978">
      <w:pPr>
        <w:spacing w:after="0" w:line="360" w:lineRule="auto"/>
        <w:rPr>
          <w:color w:val="FF0000"/>
        </w:rPr>
      </w:pPr>
    </w:p>
    <w:p w14:paraId="2E127AD0" w14:textId="2FE26917" w:rsidR="00A72698" w:rsidRPr="00AC3B78" w:rsidRDefault="007E41C3" w:rsidP="00A72698">
      <w:pPr>
        <w:spacing w:after="0" w:line="360" w:lineRule="auto"/>
        <w:rPr>
          <w:rFonts w:cs="Tahoma"/>
          <w:b/>
          <w:bCs/>
          <w:color w:val="0D0D0D" w:themeColor="text1" w:themeTint="F2"/>
          <w:lang w:val="es-ES_tradnl"/>
        </w:rPr>
      </w:pPr>
      <w:r w:rsidRPr="00AC3B78">
        <w:rPr>
          <w:b/>
        </w:rPr>
        <w:t>c</w:t>
      </w:r>
      <w:r w:rsidR="007D6307" w:rsidRPr="00AC3B78">
        <w:rPr>
          <w:b/>
        </w:rPr>
        <w:t xml:space="preserve">) </w:t>
      </w:r>
      <w:r w:rsidR="00A72698" w:rsidRPr="00AC3B78">
        <w:rPr>
          <w:rFonts w:eastAsia="Calibri" w:cs="Tahoma"/>
          <w:b/>
        </w:rPr>
        <w:t>Acumulación de los asuntos.</w:t>
      </w:r>
      <w:r w:rsidR="00A72698" w:rsidRPr="00AC3B78">
        <w:rPr>
          <w:rFonts w:eastAsia="Calibri" w:cs="Tahoma"/>
        </w:rPr>
        <w:t xml:space="preserve"> El seis de marzo de dos mil veinticinco, el Pleno del Instituto de Transparencia, Acceso a la Información Pública y Protección de Datos Personales del Estado de México y Municipios, durante la Octava Sesión Ordinaria,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00A72698" w:rsidRPr="00AC3B78">
        <w:rPr>
          <w:rFonts w:eastAsia="Calibri" w:cs="Tahoma"/>
          <w:b/>
          <w:bCs/>
        </w:rPr>
        <w:t xml:space="preserve">decretó </w:t>
      </w:r>
      <w:r w:rsidR="00A72698" w:rsidRPr="00AC3B78">
        <w:rPr>
          <w:rFonts w:eastAsia="Calibri" w:cs="Tahoma"/>
        </w:rPr>
        <w:t>la acumulación del Recurso de Revisión</w:t>
      </w:r>
      <w:r w:rsidR="00A72698" w:rsidRPr="00AC3B78">
        <w:rPr>
          <w:rFonts w:cs="Tahoma"/>
          <w:b/>
          <w:bCs/>
          <w:color w:val="0D0D0D" w:themeColor="text1" w:themeTint="F2"/>
          <w:lang w:val="es-ES_tradnl"/>
        </w:rPr>
        <w:t xml:space="preserve"> </w:t>
      </w:r>
      <w:r w:rsidR="00A72698" w:rsidRPr="00AC3B78">
        <w:rPr>
          <w:b/>
        </w:rPr>
        <w:t>01912/INFOEM/IP/RR/2025</w:t>
      </w:r>
      <w:r w:rsidR="00A72698" w:rsidRPr="00AC3B78">
        <w:rPr>
          <w:b/>
          <w:bCs/>
        </w:rPr>
        <w:t xml:space="preserve">, </w:t>
      </w:r>
      <w:r w:rsidR="00A72698" w:rsidRPr="00AC3B78">
        <w:rPr>
          <w:rFonts w:eastAsia="Calibri" w:cs="Tahoma"/>
        </w:rPr>
        <w:t>al diverso</w:t>
      </w:r>
      <w:r w:rsidR="00A72698" w:rsidRPr="00AC3B78">
        <w:rPr>
          <w:rFonts w:cs="Tahoma"/>
          <w:b/>
          <w:bCs/>
          <w:color w:val="0D0D0D" w:themeColor="text1" w:themeTint="F2"/>
          <w:lang w:val="es-ES_tradnl"/>
        </w:rPr>
        <w:t xml:space="preserve"> </w:t>
      </w:r>
      <w:r w:rsidR="00A72698" w:rsidRPr="00AC3B78">
        <w:rPr>
          <w:b/>
        </w:rPr>
        <w:t>01911/INFOEM/IP/RR/2025</w:t>
      </w:r>
      <w:r w:rsidR="00A72698" w:rsidRPr="00AC3B78">
        <w:rPr>
          <w:rFonts w:eastAsia="Calibri" w:cs="Tahoma"/>
          <w:b/>
          <w:bCs/>
        </w:rPr>
        <w:t>,</w:t>
      </w:r>
      <w:r w:rsidR="00A72698" w:rsidRPr="00AC3B78">
        <w:rPr>
          <w:rFonts w:eastAsia="Calibri" w:cs="Tahoma"/>
        </w:rPr>
        <w:t xml:space="preserve"> por ser este último el más antiguo, sustanciado bajo el índice de esta Ponencia.</w:t>
      </w:r>
    </w:p>
    <w:p w14:paraId="13DD9653" w14:textId="77777777" w:rsidR="00A72698" w:rsidRPr="00AC3B78" w:rsidRDefault="00A72698" w:rsidP="00773978">
      <w:pPr>
        <w:spacing w:after="0" w:line="360" w:lineRule="auto"/>
        <w:rPr>
          <w:b/>
        </w:rPr>
      </w:pPr>
    </w:p>
    <w:p w14:paraId="4BAB196A" w14:textId="2A2DB68C" w:rsidR="005C690F" w:rsidRPr="00AC3B78" w:rsidRDefault="00A72698" w:rsidP="00773978">
      <w:pPr>
        <w:spacing w:after="0" w:line="360" w:lineRule="auto"/>
      </w:pPr>
      <w:r w:rsidRPr="00AC3B78">
        <w:rPr>
          <w:b/>
        </w:rPr>
        <w:t xml:space="preserve">d) </w:t>
      </w:r>
      <w:r w:rsidR="007D6307" w:rsidRPr="00AC3B78">
        <w:rPr>
          <w:b/>
        </w:rPr>
        <w:t>Informe Justificad</w:t>
      </w:r>
      <w:r w:rsidR="00E73BE4" w:rsidRPr="00AC3B78">
        <w:rPr>
          <w:b/>
        </w:rPr>
        <w:t>o o manifestaciones</w:t>
      </w:r>
      <w:r w:rsidR="007D6307" w:rsidRPr="00AC3B78">
        <w:rPr>
          <w:b/>
        </w:rPr>
        <w:t>.</w:t>
      </w:r>
      <w:r w:rsidR="007D6307" w:rsidRPr="00AC3B78">
        <w:t xml:space="preserve"> </w:t>
      </w:r>
      <w:r w:rsidR="00E73BE4" w:rsidRPr="00AC3B78">
        <w:t xml:space="preserve">Las partes fueron omisas </w:t>
      </w:r>
      <w:r w:rsidR="007E41C3" w:rsidRPr="00AC3B78">
        <w:t>en emitir manifestaciones o alegatos.</w:t>
      </w:r>
    </w:p>
    <w:p w14:paraId="2C0B2A74" w14:textId="77777777" w:rsidR="0005404B" w:rsidRPr="00AC3B78" w:rsidRDefault="0005404B" w:rsidP="00773978">
      <w:pPr>
        <w:spacing w:after="0" w:line="360" w:lineRule="auto"/>
      </w:pPr>
    </w:p>
    <w:p w14:paraId="5AAF6F49" w14:textId="21656323" w:rsidR="0005404B" w:rsidRPr="00AC3B78" w:rsidRDefault="00A72698" w:rsidP="00773978">
      <w:pPr>
        <w:spacing w:after="0" w:line="360" w:lineRule="auto"/>
        <w:rPr>
          <w:rFonts w:cs="Tahoma"/>
        </w:rPr>
      </w:pPr>
      <w:r w:rsidRPr="00AC3B78">
        <w:rPr>
          <w:b/>
          <w:bCs/>
        </w:rPr>
        <w:t>e</w:t>
      </w:r>
      <w:r w:rsidR="000229AF" w:rsidRPr="00AC3B78">
        <w:rPr>
          <w:b/>
          <w:bCs/>
        </w:rPr>
        <w:t xml:space="preserve">) </w:t>
      </w:r>
      <w:r w:rsidR="0005404B" w:rsidRPr="00AC3B78">
        <w:rPr>
          <w:rFonts w:cs="Tahoma"/>
          <w:b/>
        </w:rPr>
        <w:t>Cierre de instrucción.</w:t>
      </w:r>
      <w:r w:rsidR="0005404B" w:rsidRPr="00AC3B78">
        <w:rPr>
          <w:rFonts w:cs="Tahoma"/>
        </w:rPr>
        <w:t xml:space="preserve"> El </w:t>
      </w:r>
      <w:r w:rsidR="007E41C3" w:rsidRPr="00AC3B78">
        <w:rPr>
          <w:rFonts w:cs="Tahoma"/>
        </w:rPr>
        <w:t>doce de marzo de dos mil veinticinco,</w:t>
      </w:r>
      <w:r w:rsidR="0005404B" w:rsidRPr="00AC3B78">
        <w:rPr>
          <w:rFonts w:cs="Tahoma"/>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05404B" w:rsidRPr="00AC3B78">
        <w:rPr>
          <w:lang w:val="es-ES"/>
        </w:rPr>
        <w:t>acto que fue notificado a las partes, mediante el Sistema de Acceso a la Información Mexiquense (SAIMEX), el mismo día.</w:t>
      </w:r>
    </w:p>
    <w:p w14:paraId="174D393C" w14:textId="77777777" w:rsidR="0005404B" w:rsidRPr="00AC3B78" w:rsidRDefault="0005404B" w:rsidP="00773978">
      <w:pPr>
        <w:spacing w:after="0" w:line="360" w:lineRule="auto"/>
        <w:ind w:right="-28"/>
      </w:pPr>
    </w:p>
    <w:p w14:paraId="089973FD" w14:textId="77777777" w:rsidR="0005404B" w:rsidRPr="00AC3B78" w:rsidRDefault="0005404B" w:rsidP="00773978">
      <w:pPr>
        <w:spacing w:after="0" w:line="360" w:lineRule="auto"/>
        <w:rPr>
          <w:color w:val="000000"/>
        </w:rPr>
      </w:pPr>
      <w:r w:rsidRPr="00AC3B78">
        <w:rPr>
          <w:color w:val="000000"/>
        </w:rPr>
        <w:t>En razón de que fue debidamente sustanciado e integrado el expediente electrónico y no existe diligencia pendiente de desahogo, se emite la resolución que conforme a Derecho proceda, de acuerdo a los siguientes:</w:t>
      </w:r>
    </w:p>
    <w:p w14:paraId="1C132216" w14:textId="77777777" w:rsidR="005C690F" w:rsidRPr="00AC3B78" w:rsidRDefault="005C690F" w:rsidP="00773978">
      <w:pPr>
        <w:spacing w:after="0" w:line="360" w:lineRule="auto"/>
        <w:rPr>
          <w:b/>
        </w:rPr>
      </w:pPr>
    </w:p>
    <w:p w14:paraId="250F6589" w14:textId="1EC8D5BC" w:rsidR="005C690F" w:rsidRPr="00AC3B78" w:rsidRDefault="00EB35EB" w:rsidP="00773978">
      <w:pPr>
        <w:spacing w:after="0" w:line="360" w:lineRule="auto"/>
        <w:jc w:val="center"/>
        <w:rPr>
          <w:b/>
        </w:rPr>
      </w:pPr>
      <w:r w:rsidRPr="00AC3B78">
        <w:rPr>
          <w:b/>
        </w:rPr>
        <w:t>C O N S I D E R A N D O S</w:t>
      </w:r>
    </w:p>
    <w:p w14:paraId="5AB6ED71" w14:textId="77777777" w:rsidR="005C690F" w:rsidRPr="00AC3B78" w:rsidRDefault="005C690F" w:rsidP="00773978">
      <w:pPr>
        <w:spacing w:after="0" w:line="360" w:lineRule="auto"/>
        <w:jc w:val="center"/>
        <w:rPr>
          <w:b/>
        </w:rPr>
      </w:pPr>
    </w:p>
    <w:p w14:paraId="36BFFC7E" w14:textId="682FE507" w:rsidR="005C690F" w:rsidRPr="00AC3B78" w:rsidRDefault="007D6307" w:rsidP="00773978">
      <w:pPr>
        <w:spacing w:after="0" w:line="360" w:lineRule="auto"/>
        <w:rPr>
          <w:b/>
        </w:rPr>
      </w:pPr>
      <w:r w:rsidRPr="00AC3B78">
        <w:rPr>
          <w:b/>
        </w:rPr>
        <w:t>PRIMERO</w:t>
      </w:r>
      <w:r w:rsidRPr="00AC3B78">
        <w:t xml:space="preserve">. </w:t>
      </w:r>
      <w:r w:rsidR="00EB35EB" w:rsidRPr="00AC3B78">
        <w:rPr>
          <w:b/>
        </w:rPr>
        <w:t>Competencia</w:t>
      </w:r>
    </w:p>
    <w:p w14:paraId="7E462B96" w14:textId="77777777" w:rsidR="005C690F" w:rsidRPr="00AC3B78" w:rsidRDefault="005C690F" w:rsidP="00773978">
      <w:pPr>
        <w:spacing w:after="0" w:line="360" w:lineRule="auto"/>
        <w:rPr>
          <w:b/>
          <w:color w:val="FF0000"/>
        </w:rPr>
      </w:pPr>
    </w:p>
    <w:p w14:paraId="65031413" w14:textId="5D178255" w:rsidR="005C690F" w:rsidRPr="00AC3B78" w:rsidRDefault="007D6307" w:rsidP="00773978">
      <w:pPr>
        <w:spacing w:after="0" w:line="360" w:lineRule="auto"/>
      </w:pPr>
      <w:bookmarkStart w:id="2" w:name="_heading=h.30j0zll" w:colFirst="0" w:colLast="0"/>
      <w:bookmarkEnd w:id="2"/>
      <w:r w:rsidRPr="00AC3B78">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225FD09" w14:textId="77777777" w:rsidR="005C690F" w:rsidRPr="00AC3B78" w:rsidRDefault="005C690F" w:rsidP="00773978">
      <w:pPr>
        <w:spacing w:after="0" w:line="360" w:lineRule="auto"/>
        <w:rPr>
          <w:b/>
          <w:color w:val="FF0000"/>
        </w:rPr>
      </w:pPr>
    </w:p>
    <w:p w14:paraId="46691DD5" w14:textId="5834B274" w:rsidR="005C690F" w:rsidRPr="00AC3B78" w:rsidRDefault="007D6307" w:rsidP="00773978">
      <w:pPr>
        <w:spacing w:after="0" w:line="360" w:lineRule="auto"/>
      </w:pPr>
      <w:r w:rsidRPr="00AC3B78">
        <w:rPr>
          <w:b/>
        </w:rPr>
        <w:t>SEGUNDO</w:t>
      </w:r>
      <w:r w:rsidRPr="00AC3B78">
        <w:t xml:space="preserve">. </w:t>
      </w:r>
      <w:r w:rsidRPr="00AC3B78">
        <w:rPr>
          <w:b/>
        </w:rPr>
        <w:t>Causales de</w:t>
      </w:r>
      <w:r w:rsidR="00EB35EB" w:rsidRPr="00AC3B78">
        <w:rPr>
          <w:b/>
        </w:rPr>
        <w:t xml:space="preserve"> improcedencia y sobreseimiento</w:t>
      </w:r>
    </w:p>
    <w:p w14:paraId="49AA4CDE" w14:textId="77777777" w:rsidR="005C690F" w:rsidRPr="00AC3B78" w:rsidRDefault="005C690F" w:rsidP="00773978">
      <w:pPr>
        <w:spacing w:after="0" w:line="360" w:lineRule="auto"/>
        <w:rPr>
          <w:color w:val="FF0000"/>
        </w:rPr>
      </w:pPr>
    </w:p>
    <w:p w14:paraId="2553CE58" w14:textId="77777777" w:rsidR="005C690F" w:rsidRPr="00AC3B78" w:rsidRDefault="007D6307" w:rsidP="00773978">
      <w:pPr>
        <w:spacing w:after="0" w:line="360" w:lineRule="auto"/>
      </w:pPr>
      <w:r w:rsidRPr="00AC3B78">
        <w:t xml:space="preserve">De las constancias que forma parte del Recurso de Revisión que se analiza, se advierte que previo al estudio del fondo de la </w:t>
      </w:r>
      <w:proofErr w:type="spellStart"/>
      <w:r w:rsidRPr="00AC3B78">
        <w:rPr>
          <w:i/>
        </w:rPr>
        <w:t>litis</w:t>
      </w:r>
      <w:proofErr w:type="spellEnd"/>
      <w:r w:rsidRPr="00AC3B78">
        <w:t>, es necesario estudiar las causales de improcedencia y sobreseimiento que se adviertan, para determinar lo que en Derecho proceda.</w:t>
      </w:r>
    </w:p>
    <w:p w14:paraId="1B1FDCD0" w14:textId="77777777" w:rsidR="005C690F" w:rsidRPr="00AC3B78" w:rsidRDefault="005C690F" w:rsidP="00773978">
      <w:pPr>
        <w:spacing w:after="0" w:line="360" w:lineRule="auto"/>
        <w:rPr>
          <w:b/>
          <w:color w:val="FF0000"/>
        </w:rPr>
      </w:pPr>
    </w:p>
    <w:p w14:paraId="3066DF0C" w14:textId="77777777" w:rsidR="005C690F" w:rsidRPr="00AC3B78" w:rsidRDefault="007D6307" w:rsidP="00773978">
      <w:pPr>
        <w:spacing w:after="0" w:line="360" w:lineRule="auto"/>
        <w:rPr>
          <w:b/>
        </w:rPr>
      </w:pPr>
      <w:r w:rsidRPr="00AC3B78">
        <w:rPr>
          <w:b/>
        </w:rPr>
        <w:t>Causales de improcedencia</w:t>
      </w:r>
    </w:p>
    <w:p w14:paraId="75878DC6" w14:textId="77777777" w:rsidR="005C690F" w:rsidRPr="00AC3B78" w:rsidRDefault="005C690F" w:rsidP="00773978">
      <w:pPr>
        <w:spacing w:after="0" w:line="360" w:lineRule="auto"/>
        <w:rPr>
          <w:color w:val="FF0000"/>
        </w:rPr>
      </w:pPr>
    </w:p>
    <w:p w14:paraId="6C56CA88" w14:textId="77777777" w:rsidR="005C690F" w:rsidRPr="00AC3B78" w:rsidRDefault="007D6307" w:rsidP="00773978">
      <w:pPr>
        <w:spacing w:after="0" w:line="360" w:lineRule="auto"/>
      </w:pPr>
      <w:r w:rsidRPr="00AC3B78">
        <w:t xml:space="preserve">Este Instituto realiza el estudio oficioso de las causales de improcedencia, por tratarse de una cuestión de orden público y de estudio preferente (acorde con el Criterio orientador en la </w:t>
      </w:r>
      <w:r w:rsidRPr="00AC3B78">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AC3B78" w:rsidRDefault="005C690F" w:rsidP="00773978">
      <w:pPr>
        <w:spacing w:after="0" w:line="360" w:lineRule="auto"/>
        <w:rPr>
          <w:color w:val="FF0000"/>
        </w:rPr>
      </w:pPr>
    </w:p>
    <w:p w14:paraId="3FF1B775" w14:textId="77777777" w:rsidR="005C690F" w:rsidRPr="00AC3B78" w:rsidRDefault="007D6307" w:rsidP="00773978">
      <w:pPr>
        <w:spacing w:after="0" w:line="360" w:lineRule="auto"/>
      </w:pPr>
      <w:r w:rsidRPr="00AC3B78">
        <w:t>En el presente caso, </w:t>
      </w:r>
      <w:r w:rsidRPr="00AC3B78">
        <w:rPr>
          <w:b/>
        </w:rPr>
        <w:t>no se actualiza ninguna de las causales de improcedencia</w:t>
      </w:r>
      <w:r w:rsidRPr="00AC3B78">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17F0652B" w14:textId="77777777" w:rsidR="001664D6" w:rsidRPr="00AC3B78" w:rsidRDefault="001664D6" w:rsidP="00773978">
      <w:pPr>
        <w:spacing w:after="0" w:line="360" w:lineRule="auto"/>
        <w:rPr>
          <w:color w:val="FF0000"/>
        </w:rPr>
      </w:pPr>
    </w:p>
    <w:p w14:paraId="2BF1CF5B" w14:textId="43927628" w:rsidR="005C690F" w:rsidRPr="00AC3B78" w:rsidRDefault="007D6307" w:rsidP="00773978">
      <w:pPr>
        <w:spacing w:after="0" w:line="360" w:lineRule="auto"/>
      </w:pPr>
      <w:r w:rsidRPr="00AC3B78">
        <w:t>Por lo cual, se actualiza</w:t>
      </w:r>
      <w:r w:rsidR="00BA032C" w:rsidRPr="00AC3B78">
        <w:t>n</w:t>
      </w:r>
      <w:r w:rsidRPr="00AC3B78">
        <w:t xml:space="preserve"> la</w:t>
      </w:r>
      <w:r w:rsidR="00BA032C" w:rsidRPr="00AC3B78">
        <w:t>s</w:t>
      </w:r>
      <w:r w:rsidRPr="00AC3B78">
        <w:t xml:space="preserve"> causal</w:t>
      </w:r>
      <w:r w:rsidR="00BA032C" w:rsidRPr="00AC3B78">
        <w:t>es</w:t>
      </w:r>
      <w:r w:rsidRPr="00AC3B78">
        <w:t xml:space="preserve"> de procedencia del Recurso de Revisión señalada</w:t>
      </w:r>
      <w:r w:rsidR="00BA032C" w:rsidRPr="00AC3B78">
        <w:t xml:space="preserve">s en el artículo 179, </w:t>
      </w:r>
      <w:r w:rsidR="007E41C3" w:rsidRPr="00AC3B78">
        <w:t>fracción III,</w:t>
      </w:r>
      <w:r w:rsidR="00BA032C" w:rsidRPr="00AC3B78">
        <w:t xml:space="preserve"> </w:t>
      </w:r>
      <w:r w:rsidRPr="00AC3B78">
        <w:t xml:space="preserve">de la Ley en cita, pues la parte Recurrente se inconformó </w:t>
      </w:r>
      <w:r w:rsidR="007E41C3" w:rsidRPr="00AC3B78">
        <w:t>de la inexistencia de la información.</w:t>
      </w:r>
    </w:p>
    <w:p w14:paraId="76AC95E5" w14:textId="77777777" w:rsidR="005C690F" w:rsidRPr="00AC3B78" w:rsidRDefault="005C690F" w:rsidP="00773978">
      <w:pPr>
        <w:spacing w:after="0" w:line="360" w:lineRule="auto"/>
      </w:pPr>
    </w:p>
    <w:p w14:paraId="55FF691A" w14:textId="6C1AD8ED" w:rsidR="005C690F" w:rsidRPr="00AC3B78" w:rsidRDefault="00EB35EB" w:rsidP="00773978">
      <w:pPr>
        <w:spacing w:after="0" w:line="360" w:lineRule="auto"/>
      </w:pPr>
      <w:r w:rsidRPr="00AC3B78">
        <w:rPr>
          <w:b/>
        </w:rPr>
        <w:t>Causales de sobreseimiento</w:t>
      </w:r>
    </w:p>
    <w:p w14:paraId="426FEE7A" w14:textId="77777777" w:rsidR="005C690F" w:rsidRPr="00AC3B78" w:rsidRDefault="005C690F" w:rsidP="00773978">
      <w:pPr>
        <w:spacing w:after="0" w:line="360" w:lineRule="auto"/>
      </w:pPr>
    </w:p>
    <w:p w14:paraId="5B1C849A" w14:textId="77777777" w:rsidR="005C690F" w:rsidRPr="00AC3B78" w:rsidRDefault="007D6307" w:rsidP="00773978">
      <w:pPr>
        <w:spacing w:after="0" w:line="360" w:lineRule="auto"/>
      </w:pPr>
      <w:r w:rsidRPr="00AC3B78">
        <w:t>Por ser de previo y especial pronunciamiento, este Instituto analiza si se actualiza alguna causal de sobreseimiento.</w:t>
      </w:r>
    </w:p>
    <w:p w14:paraId="7017F051" w14:textId="77777777" w:rsidR="005C690F" w:rsidRPr="00AC3B78" w:rsidRDefault="005C690F" w:rsidP="00773978">
      <w:pPr>
        <w:spacing w:after="0" w:line="360" w:lineRule="auto"/>
      </w:pPr>
    </w:p>
    <w:p w14:paraId="616B549A" w14:textId="77777777" w:rsidR="005C690F" w:rsidRPr="00AC3B78" w:rsidRDefault="007D6307" w:rsidP="00773978">
      <w:pPr>
        <w:spacing w:after="0" w:line="360" w:lineRule="auto"/>
      </w:pPr>
      <w:r w:rsidRPr="00AC3B78">
        <w:t xml:space="preserve">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w:t>
      </w:r>
      <w:r w:rsidRPr="00AC3B78">
        <w:lastRenderedPageBreak/>
        <w:t>constancias en el expediente en que se actúa, de que la Recurrente se haya desistido del recurso, haya fallecido, sobreviniera alguna causal de improcedencia, que el Sujeto Obligado hubiese modificado o revocado el acto impugnado o bien, haya quedado sin materia.</w:t>
      </w:r>
    </w:p>
    <w:p w14:paraId="6D99777A" w14:textId="77777777" w:rsidR="005C690F" w:rsidRPr="00AC3B78" w:rsidRDefault="005C690F" w:rsidP="00773978">
      <w:pPr>
        <w:spacing w:after="0" w:line="360" w:lineRule="auto"/>
      </w:pPr>
    </w:p>
    <w:p w14:paraId="338973DD" w14:textId="77777777" w:rsidR="005C690F" w:rsidRPr="00AC3B78" w:rsidRDefault="007D6307" w:rsidP="00773978">
      <w:pPr>
        <w:spacing w:after="0" w:line="360" w:lineRule="auto"/>
      </w:pPr>
      <w:r w:rsidRPr="00AC3B78">
        <w:t xml:space="preserve">Por tales motivos, se considera procedente entrar al fondo del presente asunto. </w:t>
      </w:r>
    </w:p>
    <w:p w14:paraId="3B2EB888" w14:textId="77777777" w:rsidR="005C690F" w:rsidRPr="00AC3B78" w:rsidRDefault="005C690F" w:rsidP="00773978">
      <w:pPr>
        <w:spacing w:after="0" w:line="360" w:lineRule="auto"/>
        <w:rPr>
          <w:b/>
        </w:rPr>
      </w:pPr>
    </w:p>
    <w:p w14:paraId="0A6A0BAE" w14:textId="07E1FE7C" w:rsidR="005C690F" w:rsidRPr="00AC3B78" w:rsidRDefault="007D6307" w:rsidP="00773978">
      <w:pPr>
        <w:spacing w:after="0" w:line="360" w:lineRule="auto"/>
        <w:rPr>
          <w:b/>
        </w:rPr>
      </w:pPr>
      <w:r w:rsidRPr="00AC3B78">
        <w:rPr>
          <w:b/>
        </w:rPr>
        <w:t>TERCERO. De</w:t>
      </w:r>
      <w:r w:rsidR="00EB35EB" w:rsidRPr="00AC3B78">
        <w:rPr>
          <w:b/>
        </w:rPr>
        <w:t>terminación de la Controversia</w:t>
      </w:r>
    </w:p>
    <w:p w14:paraId="214ED69F" w14:textId="77777777" w:rsidR="005C690F" w:rsidRPr="00AC3B78" w:rsidRDefault="005C690F" w:rsidP="00773978">
      <w:pPr>
        <w:spacing w:after="0" w:line="360" w:lineRule="auto"/>
        <w:rPr>
          <w:color w:val="FF0000"/>
        </w:rPr>
      </w:pPr>
    </w:p>
    <w:p w14:paraId="0CD3568C" w14:textId="3F8FD7D6" w:rsidR="005E56D2" w:rsidRPr="00AC3B78" w:rsidRDefault="007D6307" w:rsidP="00773978">
      <w:pPr>
        <w:widowControl w:val="0"/>
        <w:spacing w:after="0" w:line="360" w:lineRule="auto"/>
      </w:pPr>
      <w:r w:rsidRPr="00AC3B78">
        <w:t>Una vez realizado el estudio de las constancias que integran el expediente en que se actúa, se advierte que el Particular requirió</w:t>
      </w:r>
      <w:r w:rsidR="007E41C3" w:rsidRPr="00AC3B78">
        <w:t xml:space="preserve"> los recibos de nómina de la primera y segunda quincena de enero de dos mil veinticinco, </w:t>
      </w:r>
      <w:r w:rsidR="00826412" w:rsidRPr="00AC3B78">
        <w:t>de los integrantes de Cabildo</w:t>
      </w:r>
      <w:r w:rsidR="00A72698" w:rsidRPr="00AC3B78">
        <w:t>, así como, de los servidores públicos adscritos a la Presidencia.</w:t>
      </w:r>
    </w:p>
    <w:p w14:paraId="22ABEAD7" w14:textId="77777777" w:rsidR="005E56D2" w:rsidRPr="00AC3B78" w:rsidRDefault="005E56D2" w:rsidP="00773978">
      <w:pPr>
        <w:widowControl w:val="0"/>
        <w:spacing w:after="0" w:line="360" w:lineRule="auto"/>
      </w:pPr>
    </w:p>
    <w:p w14:paraId="209765DD" w14:textId="4B33218A" w:rsidR="005C690F" w:rsidRPr="00AC3B78" w:rsidRDefault="00826412" w:rsidP="00773978">
      <w:pPr>
        <w:widowControl w:val="0"/>
        <w:spacing w:after="0" w:line="360" w:lineRule="auto"/>
      </w:pPr>
      <w:r w:rsidRPr="00AC3B78">
        <w:t>En respuesta, el Sujeto Obligado por medio de la Dirección de Administración y Recursos Humanos, indicó que realizada una búsqueda en sus archivos físicos y electrónicos con los que contaba el área</w:t>
      </w:r>
      <w:r w:rsidR="00773978" w:rsidRPr="00AC3B78">
        <w:t>, no localizó lo peticionado al no ser el área responsable de generar los recibos; a</w:t>
      </w:r>
      <w:r w:rsidR="007D6307" w:rsidRPr="00AC3B78">
        <w:t>nte dicha respuesta por parte del Ente Recurrido, el Particular, se inconformó de</w:t>
      </w:r>
      <w:r w:rsidR="00ED3627" w:rsidRPr="00AC3B78">
        <w:t xml:space="preserve"> la</w:t>
      </w:r>
      <w:r w:rsidR="00773978" w:rsidRPr="00AC3B78">
        <w:t xml:space="preserve"> inexistencia de la información, al señalar que no se había turnado la solicitud a todas las áreas, ni se había emitido el Acuerdo de Inexistencia</w:t>
      </w:r>
      <w:r w:rsidR="00FC1EB8" w:rsidRPr="00AC3B78">
        <w:t>, lo</w:t>
      </w:r>
      <w:r w:rsidR="00CB5335" w:rsidRPr="00AC3B78">
        <w:t xml:space="preserve"> </w:t>
      </w:r>
      <w:r w:rsidRPr="00AC3B78">
        <w:t>cual actualiza</w:t>
      </w:r>
      <w:r w:rsidR="00CB5335" w:rsidRPr="00AC3B78">
        <w:t xml:space="preserve"> </w:t>
      </w:r>
      <w:r w:rsidR="00773978" w:rsidRPr="00AC3B78">
        <w:t>el</w:t>
      </w:r>
      <w:r w:rsidR="007D6307" w:rsidRPr="00AC3B78">
        <w:t xml:space="preserve"> </w:t>
      </w:r>
      <w:r w:rsidRPr="00AC3B78">
        <w:t>supuesto previsto</w:t>
      </w:r>
      <w:r w:rsidR="00CB5335" w:rsidRPr="00AC3B78">
        <w:t xml:space="preserve"> en el artículo 179, </w:t>
      </w:r>
      <w:r w:rsidR="00773978" w:rsidRPr="00AC3B78">
        <w:t>fracción III</w:t>
      </w:r>
      <w:r w:rsidR="007D6307" w:rsidRPr="00AC3B78">
        <w:t>, de la Ley de Transparencia y Acceso a la Información Pública del Estado de México y Municipios. Así las cosas, una vez admitido y notificado el Recurso de Revisión</w:t>
      </w:r>
      <w:r w:rsidR="00773978" w:rsidRPr="00AC3B78">
        <w:t xml:space="preserve"> a las partes, estas fueron omisas en emitir manifestaciones o alegatos.</w:t>
      </w:r>
    </w:p>
    <w:p w14:paraId="6B2BA4ED" w14:textId="77777777" w:rsidR="005C690F" w:rsidRPr="00AC3B78" w:rsidRDefault="005C690F" w:rsidP="00773978">
      <w:pPr>
        <w:tabs>
          <w:tab w:val="left" w:pos="4962"/>
        </w:tabs>
        <w:spacing w:after="0" w:line="360" w:lineRule="auto"/>
        <w:rPr>
          <w:color w:val="FF0000"/>
        </w:rPr>
      </w:pPr>
    </w:p>
    <w:p w14:paraId="0463098B" w14:textId="5284D64B" w:rsidR="005C690F" w:rsidRPr="00AC3B78" w:rsidRDefault="007D6307" w:rsidP="00773978">
      <w:pPr>
        <w:tabs>
          <w:tab w:val="left" w:pos="4962"/>
        </w:tabs>
        <w:spacing w:after="0" w:line="360" w:lineRule="auto"/>
      </w:pPr>
      <w:r w:rsidRPr="00AC3B78">
        <w:t>Lo anterior, se desprende de las documentales que obran en el expediente de referencia, materia de la presente resolución, consistente en: la solic</w:t>
      </w:r>
      <w:r w:rsidR="00CB5335" w:rsidRPr="00AC3B78">
        <w:t>itud de acceso a la información, la respuesta y</w:t>
      </w:r>
      <w:r w:rsidRPr="00AC3B78">
        <w:t xml:space="preserve"> el escrito </w:t>
      </w:r>
      <w:proofErr w:type="spellStart"/>
      <w:r w:rsidRPr="00AC3B78">
        <w:t>recursal</w:t>
      </w:r>
      <w:proofErr w:type="spellEnd"/>
      <w:r w:rsidRPr="00AC3B78">
        <w:t xml:space="preserve">; instrumentales que se toman en cuenta a efecto de resolver el presente medio de impugnación, conforme a lo dispuesto por el artículo 185, fracción IV, de </w:t>
      </w:r>
      <w:r w:rsidRPr="00AC3B78">
        <w:lastRenderedPageBreak/>
        <w:t>la Ley de Transparencia y Acceso a la Información Pública del Estado de México y Municipios.</w:t>
      </w:r>
    </w:p>
    <w:p w14:paraId="6671CD45" w14:textId="77777777" w:rsidR="005C690F" w:rsidRPr="00AC3B78" w:rsidRDefault="005C690F" w:rsidP="00773978">
      <w:pPr>
        <w:spacing w:after="0" w:line="360" w:lineRule="auto"/>
        <w:rPr>
          <w:b/>
        </w:rPr>
      </w:pPr>
    </w:p>
    <w:p w14:paraId="36DCBD9D" w14:textId="2594974F" w:rsidR="005C690F" w:rsidRPr="00AC3B78" w:rsidRDefault="007D6307" w:rsidP="00773978">
      <w:pPr>
        <w:spacing w:after="0" w:line="360" w:lineRule="auto"/>
        <w:rPr>
          <w:b/>
        </w:rPr>
      </w:pPr>
      <w:r w:rsidRPr="00AC3B78">
        <w:rPr>
          <w:b/>
        </w:rPr>
        <w:t xml:space="preserve">CUARTO. Marco normativo aplicable en materia de transparencia y </w:t>
      </w:r>
      <w:r w:rsidR="00EB35EB" w:rsidRPr="00AC3B78">
        <w:rPr>
          <w:b/>
        </w:rPr>
        <w:t>acceso a la información pública</w:t>
      </w:r>
    </w:p>
    <w:p w14:paraId="4D62F8F1" w14:textId="77777777" w:rsidR="005C690F" w:rsidRPr="00AC3B78" w:rsidRDefault="005C690F" w:rsidP="00773978">
      <w:pPr>
        <w:spacing w:after="0" w:line="360" w:lineRule="auto"/>
        <w:rPr>
          <w:color w:val="FF0000"/>
        </w:rPr>
      </w:pPr>
    </w:p>
    <w:p w14:paraId="68F50546" w14:textId="77777777" w:rsidR="005C690F" w:rsidRPr="00AC3B78" w:rsidRDefault="007D6307" w:rsidP="00773978">
      <w:pPr>
        <w:spacing w:after="0" w:line="360" w:lineRule="auto"/>
      </w:pPr>
      <w:r w:rsidRPr="00AC3B78">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AC3B78" w:rsidRDefault="005C690F" w:rsidP="00773978">
      <w:pPr>
        <w:spacing w:after="0" w:line="360" w:lineRule="auto"/>
      </w:pPr>
    </w:p>
    <w:p w14:paraId="73149F26" w14:textId="77777777" w:rsidR="005C690F" w:rsidRPr="00AC3B78" w:rsidRDefault="007D6307" w:rsidP="00773978">
      <w:pPr>
        <w:spacing w:after="0" w:line="360" w:lineRule="auto"/>
      </w:pPr>
      <w:r w:rsidRPr="00AC3B78">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AC3B78" w:rsidRDefault="005C690F" w:rsidP="00773978">
      <w:pPr>
        <w:spacing w:after="0" w:line="360" w:lineRule="auto"/>
      </w:pPr>
    </w:p>
    <w:p w14:paraId="69458899" w14:textId="77777777" w:rsidR="005C690F" w:rsidRPr="00AC3B78" w:rsidRDefault="007D6307" w:rsidP="00773978">
      <w:pPr>
        <w:spacing w:after="0" w:line="360" w:lineRule="auto"/>
      </w:pPr>
      <w:r w:rsidRPr="00AC3B78">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AC3B78" w:rsidRDefault="005C690F" w:rsidP="00773978">
      <w:pPr>
        <w:spacing w:after="0" w:line="360" w:lineRule="auto"/>
      </w:pPr>
    </w:p>
    <w:p w14:paraId="3D8EBDEC" w14:textId="77777777" w:rsidR="005C690F" w:rsidRPr="00AC3B78" w:rsidRDefault="007D6307" w:rsidP="00773978">
      <w:pPr>
        <w:spacing w:after="0" w:line="360" w:lineRule="auto"/>
      </w:pPr>
      <w:r w:rsidRPr="00AC3B78">
        <w:t>Por su parte, la Ley de Transparencia y Acceso a la Información Pública del Estado de México y Municipios (Reglamentaria del artículo 5° de la Constitución Local), establece lo siguiente:</w:t>
      </w:r>
    </w:p>
    <w:p w14:paraId="2818D616" w14:textId="77777777" w:rsidR="005C690F" w:rsidRPr="00AC3B78" w:rsidRDefault="005C690F" w:rsidP="00773978">
      <w:pPr>
        <w:spacing w:after="0" w:line="360" w:lineRule="auto"/>
      </w:pPr>
    </w:p>
    <w:p w14:paraId="5BD9CB2E" w14:textId="77777777" w:rsidR="005C690F" w:rsidRPr="00AC3B78" w:rsidRDefault="007D6307" w:rsidP="00773978">
      <w:pPr>
        <w:spacing w:after="0" w:line="360" w:lineRule="auto"/>
      </w:pPr>
      <w:r w:rsidRPr="00AC3B78">
        <w:t>El artículo 12, que, quienes generen, recopilen, administren, manejen, procesen, archiven o conserven información pública serán responsables de la misma.</w:t>
      </w:r>
    </w:p>
    <w:p w14:paraId="6F3883CF" w14:textId="49D4BDDE" w:rsidR="008C607D" w:rsidRPr="00AC3B78" w:rsidRDefault="008C607D" w:rsidP="00773978">
      <w:pPr>
        <w:spacing w:after="0" w:line="360" w:lineRule="auto"/>
      </w:pPr>
    </w:p>
    <w:p w14:paraId="3D899A16" w14:textId="77777777" w:rsidR="005C690F" w:rsidRPr="00AC3B78" w:rsidRDefault="007D6307" w:rsidP="00773978">
      <w:pPr>
        <w:widowControl w:val="0"/>
        <w:spacing w:after="0" w:line="360" w:lineRule="auto"/>
      </w:pPr>
      <w:r w:rsidRPr="00AC3B78">
        <w:t xml:space="preserve">El artículo 18, que, los Sujetos Obligados deberán documentar todo acto que derive del </w:t>
      </w:r>
      <w:r w:rsidRPr="00AC3B78">
        <w:lastRenderedPageBreak/>
        <w:t>ejercicio de sus facultades, competencias o funciones, considerando desde su origen la eventual publicidad y reutilización de la información que generen.</w:t>
      </w:r>
    </w:p>
    <w:p w14:paraId="62E9040C" w14:textId="77777777" w:rsidR="005C690F" w:rsidRPr="00AC3B78" w:rsidRDefault="005C690F" w:rsidP="00773978">
      <w:pPr>
        <w:spacing w:after="0" w:line="360" w:lineRule="auto"/>
      </w:pPr>
    </w:p>
    <w:p w14:paraId="204D3A32" w14:textId="0DD83477" w:rsidR="005C690F" w:rsidRPr="00AC3B78" w:rsidRDefault="007D6307" w:rsidP="00773978">
      <w:pPr>
        <w:spacing w:after="0" w:line="360" w:lineRule="auto"/>
      </w:pPr>
      <w:r w:rsidRPr="00AC3B78">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A61673D" w14:textId="45C256DE" w:rsidR="00570E7D" w:rsidRPr="00AC3B78" w:rsidRDefault="00570E7D" w:rsidP="00773978">
      <w:pPr>
        <w:spacing w:after="0" w:line="360" w:lineRule="auto"/>
      </w:pPr>
    </w:p>
    <w:p w14:paraId="3AF871E5" w14:textId="7A36EC1F" w:rsidR="005C690F" w:rsidRPr="00AC3B78" w:rsidRDefault="00EB35EB" w:rsidP="00773978">
      <w:pPr>
        <w:spacing w:after="0" w:line="360" w:lineRule="auto"/>
        <w:rPr>
          <w:b/>
        </w:rPr>
      </w:pPr>
      <w:r w:rsidRPr="00AC3B78">
        <w:rPr>
          <w:b/>
        </w:rPr>
        <w:t>Quinto. Estudio de Fondo</w:t>
      </w:r>
    </w:p>
    <w:p w14:paraId="68364344" w14:textId="77777777" w:rsidR="005C690F" w:rsidRPr="00AC3B78" w:rsidRDefault="005C690F" w:rsidP="00773978">
      <w:pPr>
        <w:spacing w:after="0" w:line="360" w:lineRule="auto"/>
        <w:rPr>
          <w:b/>
        </w:rPr>
      </w:pPr>
    </w:p>
    <w:p w14:paraId="49FF6F31" w14:textId="77777777" w:rsidR="00773978" w:rsidRPr="00AC3B78" w:rsidRDefault="00773978" w:rsidP="00773978">
      <w:pPr>
        <w:widowControl w:val="0"/>
        <w:autoSpaceDE w:val="0"/>
        <w:autoSpaceDN w:val="0"/>
        <w:adjustRightInd w:val="0"/>
        <w:spacing w:after="0" w:line="360" w:lineRule="auto"/>
        <w:contextualSpacing/>
        <w:rPr>
          <w:rFonts w:eastAsia="Times New Roman" w:cs="Times New Roman"/>
          <w:lang w:eastAsia="es-ES"/>
        </w:rPr>
      </w:pPr>
      <w:r w:rsidRPr="00AC3B78">
        <w:rPr>
          <w:rFonts w:eastAsia="Times New Roman" w:cs="Tahoma"/>
          <w:bCs/>
          <w:iCs/>
          <w:lang w:eastAsia="es-ES"/>
        </w:rPr>
        <w:t>Expuestas las posturas de las partes, se procede al análisis del agravio hecho valer por la persona Recurrente</w:t>
      </w:r>
      <w:r w:rsidRPr="00AC3B78">
        <w:rPr>
          <w:rFonts w:eastAsia="Times New Roman" w:cs="Times New Roman"/>
          <w:lang w:eastAsia="es-ES"/>
        </w:rPr>
        <w:t xml:space="preserve">, para lo cual, en principio es necesario contextualizar la solicitud de información. </w:t>
      </w:r>
    </w:p>
    <w:p w14:paraId="67597C8C" w14:textId="77777777" w:rsidR="00773978" w:rsidRPr="00AC3B78" w:rsidRDefault="00773978" w:rsidP="00773978">
      <w:pPr>
        <w:widowControl w:val="0"/>
        <w:autoSpaceDE w:val="0"/>
        <w:autoSpaceDN w:val="0"/>
        <w:adjustRightInd w:val="0"/>
        <w:spacing w:after="0" w:line="360" w:lineRule="auto"/>
        <w:contextualSpacing/>
        <w:rPr>
          <w:rFonts w:eastAsia="Times New Roman" w:cs="Times New Roman"/>
          <w:lang w:eastAsia="es-ES"/>
        </w:rPr>
      </w:pPr>
    </w:p>
    <w:p w14:paraId="419E7072" w14:textId="07642AC5" w:rsidR="00773978" w:rsidRPr="00AC3B78" w:rsidRDefault="00EB6872" w:rsidP="00773978">
      <w:pPr>
        <w:spacing w:after="0" w:line="360" w:lineRule="auto"/>
        <w:ind w:right="-28"/>
        <w:contextualSpacing/>
        <w:rPr>
          <w:rFonts w:eastAsiaTheme="minorHAnsi" w:cstheme="minorBidi"/>
          <w:bCs/>
          <w:color w:val="000000" w:themeColor="text1"/>
        </w:rPr>
      </w:pPr>
      <w:r w:rsidRPr="00AC3B78">
        <w:rPr>
          <w:rFonts w:cs="Tahoma"/>
        </w:rPr>
        <w:t>R</w:t>
      </w:r>
      <w:r w:rsidR="00773978" w:rsidRPr="00AC3B78">
        <w:rPr>
          <w:rFonts w:cs="Tahoma"/>
        </w:rPr>
        <w:t xml:space="preserve">especto a los recibos de nómina, </w:t>
      </w:r>
      <w:r w:rsidR="00773978" w:rsidRPr="00AC3B78">
        <w:rPr>
          <w:rFonts w:eastAsiaTheme="minorHAnsi" w:cstheme="minorBidi"/>
          <w:bCs/>
          <w:color w:val="000000" w:themeColor="text1"/>
          <w:lang w:val="es-ES"/>
        </w:rPr>
        <w:t>es necesario</w:t>
      </w:r>
      <w:r w:rsidR="00773978" w:rsidRPr="00AC3B78">
        <w:rPr>
          <w:rFonts w:eastAsiaTheme="minorHAnsi" w:cstheme="minorBidi"/>
          <w:bCs/>
          <w:color w:val="000000" w:themeColor="text1"/>
        </w:rPr>
        <w:t xml:space="preserve"> traer a colación, 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764CA10C" w14:textId="77777777" w:rsidR="00773978" w:rsidRPr="00AC3B78" w:rsidRDefault="00773978" w:rsidP="00773978">
      <w:pPr>
        <w:spacing w:after="0" w:line="360" w:lineRule="auto"/>
        <w:contextualSpacing/>
        <w:rPr>
          <w:rFonts w:eastAsia="Calibri"/>
          <w:color w:val="000000"/>
        </w:rPr>
      </w:pPr>
    </w:p>
    <w:p w14:paraId="74CB4F2E" w14:textId="77777777" w:rsidR="00773978" w:rsidRPr="00AC3B78" w:rsidRDefault="00773978" w:rsidP="00773978">
      <w:pPr>
        <w:spacing w:after="0" w:line="360" w:lineRule="auto"/>
        <w:contextualSpacing/>
        <w:rPr>
          <w:rFonts w:eastAsia="Calibri"/>
          <w:bCs/>
          <w:color w:val="000000"/>
        </w:rPr>
      </w:pPr>
      <w:r w:rsidRPr="00AC3B78">
        <w:rPr>
          <w:rFonts w:eastAsia="Calibri"/>
          <w:bCs/>
          <w:color w:val="000000"/>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6A98170" w14:textId="77777777" w:rsidR="00773978" w:rsidRPr="00AC3B78" w:rsidRDefault="00773978" w:rsidP="00773978">
      <w:pPr>
        <w:spacing w:after="0" w:line="360" w:lineRule="auto"/>
        <w:contextualSpacing/>
        <w:rPr>
          <w:rFonts w:eastAsia="Calibri"/>
          <w:bCs/>
          <w:color w:val="000000"/>
        </w:rPr>
      </w:pPr>
    </w:p>
    <w:p w14:paraId="1FD7648E" w14:textId="77777777" w:rsidR="00773978" w:rsidRPr="00AC3B78" w:rsidRDefault="00773978" w:rsidP="00773978">
      <w:pPr>
        <w:spacing w:after="0" w:line="360" w:lineRule="auto"/>
        <w:contextualSpacing/>
        <w:rPr>
          <w:rFonts w:eastAsia="Calibri"/>
          <w:bCs/>
          <w:color w:val="000000"/>
        </w:rPr>
      </w:pPr>
      <w:r w:rsidRPr="00AC3B78">
        <w:rPr>
          <w:rFonts w:eastAsia="Calibri"/>
          <w:bCs/>
          <w:color w:val="000000"/>
        </w:rPr>
        <w:t xml:space="preserve">Da la misma manera, el Glosario de Términos, del Manual para la Planeación, Programación y Presupuesto de Egresos Municipal para el ejercicio fiscal dos mil veinticinco, establece que </w:t>
      </w:r>
      <w:r w:rsidRPr="00AC3B78">
        <w:rPr>
          <w:rFonts w:eastAsia="Calibri"/>
          <w:bCs/>
          <w:color w:val="000000"/>
        </w:rPr>
        <w:lastRenderedPageBreak/>
        <w:t>la remuneración es la percepción de un trabajador o retribución monetaria que se da en pago por su servicio o actividad desarrollada.</w:t>
      </w:r>
    </w:p>
    <w:p w14:paraId="25395E46" w14:textId="77777777" w:rsidR="00773978" w:rsidRPr="00AC3B78" w:rsidRDefault="00773978" w:rsidP="00773978">
      <w:pPr>
        <w:spacing w:after="0" w:line="360" w:lineRule="auto"/>
        <w:contextualSpacing/>
        <w:rPr>
          <w:rFonts w:eastAsia="Calibri"/>
          <w:bCs/>
          <w:color w:val="000000"/>
        </w:rPr>
      </w:pPr>
    </w:p>
    <w:p w14:paraId="24E2703C" w14:textId="77777777" w:rsidR="00773978" w:rsidRPr="00AC3B78" w:rsidRDefault="00773978" w:rsidP="00773978">
      <w:pPr>
        <w:spacing w:after="0" w:line="360" w:lineRule="auto"/>
        <w:contextualSpacing/>
        <w:rPr>
          <w:rFonts w:eastAsia="Calibri"/>
          <w:b/>
          <w:bCs/>
          <w:iCs/>
          <w:color w:val="000000"/>
          <w:lang w:val="es-ES"/>
        </w:rPr>
      </w:pPr>
      <w:r w:rsidRPr="00AC3B78">
        <w:rPr>
          <w:rFonts w:eastAsia="Calibri"/>
          <w:bCs/>
          <w:iCs/>
          <w:color w:val="000000"/>
          <w:lang w:val="es-ES"/>
        </w:rPr>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w:t>
      </w:r>
      <w:r w:rsidRPr="00AC3B78">
        <w:rPr>
          <w:rFonts w:eastAsia="Calibri"/>
          <w:b/>
          <w:bCs/>
          <w:iCs/>
          <w:color w:val="000000"/>
          <w:lang w:val="es-ES"/>
        </w:rPr>
        <w:t>las remuneraciones brutas y netas de todos los servidores públicos, que incluya todas las percepciones, entre las cuales, se encuentran los sueldos, prestaciones, gratificaciones, primas, comisiones, dietas, bonos, estímulos, ingresos, entre otros.</w:t>
      </w:r>
    </w:p>
    <w:p w14:paraId="1DF8683E" w14:textId="77777777" w:rsidR="00773978" w:rsidRPr="00AC3B78" w:rsidRDefault="00773978" w:rsidP="00773978">
      <w:pPr>
        <w:spacing w:after="0" w:line="360" w:lineRule="auto"/>
        <w:contextualSpacing/>
        <w:rPr>
          <w:rFonts w:eastAsia="Calibri"/>
          <w:b/>
          <w:bCs/>
          <w:iCs/>
          <w:color w:val="000000"/>
          <w:lang w:val="es-ES"/>
        </w:rPr>
      </w:pPr>
    </w:p>
    <w:p w14:paraId="5DC3E013" w14:textId="77777777" w:rsidR="00773978" w:rsidRPr="00AC3B78" w:rsidRDefault="00773978" w:rsidP="00773978">
      <w:pPr>
        <w:spacing w:after="0" w:line="360" w:lineRule="auto"/>
        <w:contextualSpacing/>
        <w:rPr>
          <w:rFonts w:eastAsia="Calibri"/>
          <w:b/>
          <w:bCs/>
          <w:iCs/>
          <w:color w:val="000000"/>
          <w:lang w:val="es-ES"/>
        </w:rPr>
      </w:pPr>
      <w:r w:rsidRPr="00AC3B78">
        <w:rPr>
          <w:rFonts w:eastAsia="Calibri"/>
          <w:bCs/>
          <w:iCs/>
          <w:color w:val="000000"/>
          <w:lang w:val="es-ES"/>
        </w:rPr>
        <w:t xml:space="preserve">Además, el Clasificador por objeto del gasto, del </w:t>
      </w:r>
      <w:r w:rsidRPr="00AC3B78">
        <w:rPr>
          <w:rFonts w:eastAsia="Calibri"/>
          <w:bCs/>
          <w:color w:val="000000"/>
        </w:rPr>
        <w:t>Manual para la Planeación, Programación y Presupuesto de Egresos Municipal para el ejercicio fiscal dos mil veinticinco</w:t>
      </w:r>
      <w:r w:rsidRPr="00AC3B78">
        <w:rPr>
          <w:rFonts w:eastAsia="Calibri"/>
          <w:bCs/>
          <w:iCs/>
          <w:color w:val="000000"/>
          <w:lang w:val="es-ES"/>
        </w:rPr>
        <w:t xml:space="preserve">, establecen que los Presupuestos de Egresos Municipales, se tendrán que generar, conforme al “Clasificador por Objeto del Gasto”, el cual se conforma de diversos capítulos, entre los cuales, se encuentra el </w:t>
      </w:r>
      <w:r w:rsidRPr="00AC3B78">
        <w:rPr>
          <w:rFonts w:eastAsia="Calibri"/>
          <w:b/>
          <w:bCs/>
          <w:iCs/>
          <w:color w:val="000000"/>
          <w:lang w:val="es-ES"/>
        </w:rPr>
        <w:t>1000 Servicios Personales</w:t>
      </w:r>
      <w:r w:rsidRPr="00AC3B78">
        <w:rPr>
          <w:rFonts w:eastAsia="Calibri"/>
          <w:bCs/>
          <w:iCs/>
          <w:color w:val="000000"/>
          <w:lang w:val="es-ES"/>
        </w:rPr>
        <w:t>,</w:t>
      </w:r>
      <w:r w:rsidRPr="00AC3B78">
        <w:rPr>
          <w:rFonts w:eastAsia="Calibri"/>
          <w:b/>
          <w:bCs/>
          <w:iCs/>
          <w:color w:val="000000"/>
          <w:lang w:val="es-ES"/>
        </w:rPr>
        <w:t xml:space="preserve"> que agrupa las remuneraciones del personal al servicio de los entes públicos, tales como el sueldo, salarios, dietas, honorarios, prestaciones, obligaciones laborales, gratificaciones, entre otras.</w:t>
      </w:r>
    </w:p>
    <w:p w14:paraId="3E7812AB" w14:textId="77777777" w:rsidR="00773978" w:rsidRPr="00AC3B78" w:rsidRDefault="00773978" w:rsidP="00773978">
      <w:pPr>
        <w:spacing w:after="0" w:line="360" w:lineRule="auto"/>
        <w:ind w:right="-93"/>
        <w:contextualSpacing/>
        <w:rPr>
          <w:rFonts w:eastAsia="Calibri" w:cs="Tahoma"/>
          <w:b/>
          <w:bCs/>
          <w:color w:val="000000"/>
        </w:rPr>
      </w:pPr>
    </w:p>
    <w:p w14:paraId="1F70F4D4" w14:textId="77777777" w:rsidR="00773978" w:rsidRPr="00AC3B78" w:rsidRDefault="00773978" w:rsidP="00773978">
      <w:pPr>
        <w:spacing w:after="0" w:line="360" w:lineRule="auto"/>
        <w:contextualSpacing/>
        <w:rPr>
          <w:rFonts w:eastAsia="Calibri"/>
          <w:bCs/>
        </w:rPr>
      </w:pPr>
      <w:r w:rsidRPr="00AC3B78">
        <w:rPr>
          <w:rFonts w:eastAsia="Calibri"/>
          <w:bCs/>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AC3B78">
        <w:rPr>
          <w:rFonts w:eastAsia="Calibri"/>
          <w:b/>
          <w:bCs/>
        </w:rPr>
        <w:t>recibos de pago de salarios o las</w:t>
      </w:r>
      <w:r w:rsidRPr="00AC3B78">
        <w:rPr>
          <w:rFonts w:eastAsia="Calibri"/>
          <w:bCs/>
        </w:rPr>
        <w:t xml:space="preserve"> </w:t>
      </w:r>
      <w:r w:rsidRPr="00AC3B78">
        <w:rPr>
          <w:rFonts w:eastAsia="Calibri"/>
          <w:b/>
          <w:bCs/>
        </w:rPr>
        <w:t xml:space="preserve">constancias documentales del pago de sueldos, </w:t>
      </w:r>
      <w:r w:rsidRPr="00AC3B78">
        <w:rPr>
          <w:rFonts w:eastAsia="Calibri"/>
          <w:bCs/>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4B6D202A" w14:textId="77777777" w:rsidR="00773978" w:rsidRPr="00AC3B78" w:rsidRDefault="00773978" w:rsidP="00773978">
      <w:pPr>
        <w:spacing w:after="0" w:line="360" w:lineRule="auto"/>
        <w:contextualSpacing/>
        <w:rPr>
          <w:rFonts w:eastAsia="Calibri"/>
          <w:bCs/>
        </w:rPr>
      </w:pPr>
    </w:p>
    <w:p w14:paraId="3477B91C" w14:textId="77777777" w:rsidR="00773978" w:rsidRPr="00AC3B78" w:rsidRDefault="00773978" w:rsidP="00773978">
      <w:pPr>
        <w:spacing w:after="0" w:line="360" w:lineRule="auto"/>
        <w:contextualSpacing/>
        <w:rPr>
          <w:rFonts w:eastAsia="Calibri"/>
          <w:bCs/>
        </w:rPr>
      </w:pPr>
      <w:r w:rsidRPr="00AC3B78">
        <w:rPr>
          <w:rFonts w:eastAsia="Calibri"/>
          <w:bCs/>
        </w:rPr>
        <w:lastRenderedPageBreak/>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70053672" w14:textId="77777777" w:rsidR="00773978" w:rsidRPr="00AC3B78" w:rsidRDefault="00773978" w:rsidP="00773978">
      <w:pPr>
        <w:spacing w:after="0" w:line="360" w:lineRule="auto"/>
        <w:contextualSpacing/>
        <w:rPr>
          <w:rFonts w:eastAsia="Calibri"/>
          <w:bCs/>
        </w:rPr>
      </w:pPr>
    </w:p>
    <w:p w14:paraId="13069400" w14:textId="77777777" w:rsidR="00773978" w:rsidRPr="00AC3B78" w:rsidRDefault="00773978" w:rsidP="00773978">
      <w:pPr>
        <w:spacing w:after="0" w:line="360" w:lineRule="auto"/>
        <w:ind w:left="567" w:right="567"/>
        <w:contextualSpacing/>
        <w:rPr>
          <w:rFonts w:eastAsia="Calibri"/>
          <w:bCs/>
          <w:i/>
          <w:iCs/>
          <w:sz w:val="20"/>
          <w:szCs w:val="20"/>
          <w:lang w:val="es-ES"/>
        </w:rPr>
      </w:pPr>
      <w:r w:rsidRPr="00AC3B78">
        <w:rPr>
          <w:rFonts w:eastAsia="Calibri"/>
          <w:b/>
          <w:bCs/>
          <w:i/>
          <w:iCs/>
          <w:sz w:val="20"/>
          <w:szCs w:val="20"/>
          <w:lang w:val="es-ES"/>
        </w:rPr>
        <w:t>“RECIBOS DE PAGO</w:t>
      </w:r>
      <w:r w:rsidRPr="00AC3B78">
        <w:rPr>
          <w:rFonts w:eastAsia="Calibri"/>
          <w:bCs/>
          <w:i/>
          <w:iCs/>
          <w:sz w:val="20"/>
          <w:szCs w:val="20"/>
          <w:lang w:val="es-ES"/>
        </w:rPr>
        <w:t xml:space="preserve"> </w:t>
      </w:r>
      <w:r w:rsidRPr="00AC3B78">
        <w:rPr>
          <w:rFonts w:eastAsia="Calibri"/>
          <w:b/>
          <w:bCs/>
          <w:i/>
          <w:iCs/>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AC3B78">
        <w:rPr>
          <w:rFonts w:eastAsia="Calibri"/>
          <w:bCs/>
          <w:i/>
          <w:iCs/>
          <w:sz w:val="2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7E687CB8" w14:textId="77777777" w:rsidR="00773978" w:rsidRPr="00AC3B78" w:rsidRDefault="00773978" w:rsidP="00773978">
      <w:pPr>
        <w:spacing w:after="0" w:line="360" w:lineRule="auto"/>
        <w:contextualSpacing/>
        <w:rPr>
          <w:rFonts w:eastAsia="Calibri"/>
          <w:bCs/>
          <w:lang w:val="es-ES"/>
        </w:rPr>
      </w:pPr>
    </w:p>
    <w:p w14:paraId="09858BF1" w14:textId="77777777" w:rsidR="00773978" w:rsidRPr="00AC3B78" w:rsidRDefault="00773978" w:rsidP="00773978">
      <w:pPr>
        <w:spacing w:after="0" w:line="360" w:lineRule="auto"/>
        <w:contextualSpacing/>
        <w:rPr>
          <w:rFonts w:cs="Tahoma"/>
          <w:bCs/>
          <w:iCs/>
          <w:lang w:val="es-ES"/>
        </w:rPr>
      </w:pPr>
      <w:r w:rsidRPr="00AC3B78">
        <w:rPr>
          <w:rFonts w:eastAsia="Calibri"/>
          <w:bCs/>
          <w:lang w:val="es-ES"/>
        </w:rPr>
        <w:t xml:space="preserve">De la tesis transcrita, se desprende que </w:t>
      </w:r>
      <w:r w:rsidRPr="00AC3B78">
        <w:rPr>
          <w:rFonts w:eastAsia="Calibri"/>
          <w:b/>
          <w:bCs/>
          <w:lang w:val="es-ES"/>
        </w:rPr>
        <w:t>en materia burocrática</w:t>
      </w:r>
      <w:r w:rsidRPr="00AC3B78">
        <w:rPr>
          <w:rFonts w:eastAsia="Calibri"/>
          <w:bCs/>
          <w:lang w:val="es-ES"/>
        </w:rPr>
        <w:t xml:space="preserve"> </w:t>
      </w:r>
      <w:r w:rsidRPr="00AC3B78">
        <w:rPr>
          <w:rFonts w:eastAsia="Calibri"/>
          <w:b/>
          <w:bCs/>
          <w:lang w:val="es-ES"/>
        </w:rPr>
        <w:t>los recibos de pago acreditan los conceptos y montos que en ellos se insertan</w:t>
      </w:r>
      <w:r w:rsidRPr="00AC3B78">
        <w:rPr>
          <w:rFonts w:eastAsia="Calibri"/>
          <w:bCs/>
          <w:lang w:val="es-ES"/>
        </w:rPr>
        <w:t xml:space="preserve">, y constituyen prueba para demostrar las percepciones y montos que reciben los servidores públicos. </w:t>
      </w:r>
    </w:p>
    <w:p w14:paraId="63566202" w14:textId="77777777" w:rsidR="00773978" w:rsidRPr="00AC3B78" w:rsidRDefault="00773978" w:rsidP="00773978">
      <w:pPr>
        <w:spacing w:after="0" w:line="360" w:lineRule="auto"/>
        <w:contextualSpacing/>
        <w:rPr>
          <w:rFonts w:eastAsia="Calibri"/>
          <w:bCs/>
          <w:lang w:val="es-ES"/>
        </w:rPr>
      </w:pPr>
    </w:p>
    <w:p w14:paraId="03FACF2E" w14:textId="77777777" w:rsidR="00773978" w:rsidRPr="00AC3B78" w:rsidRDefault="00773978" w:rsidP="00773978">
      <w:pPr>
        <w:spacing w:after="0" w:line="360" w:lineRule="auto"/>
        <w:rPr>
          <w:rFonts w:eastAsia="Calibri" w:cs="Tahoma"/>
          <w:bCs/>
          <w:lang w:eastAsia="es-MX"/>
        </w:rPr>
      </w:pPr>
      <w:r w:rsidRPr="00AC3B78">
        <w:rPr>
          <w:rFonts w:eastAsia="Calibri" w:cs="Tahoma"/>
          <w:bCs/>
          <w:lang w:eastAsia="es-MX"/>
        </w:rPr>
        <w:t xml:space="preserve">Además, la Resolución Miscelánea Fiscal del ejercicio fiscal dos mil veinticinco, y la página oficial del Servicio de Administración Tributaria, precisan que un Comprobante Fiscal Digital por Internet por concepto de nómina y otras retenciones, es también conocido como Recibo de Nómina, mismo que se podrá expedir antes de la realización de los pagos </w:t>
      </w:r>
      <w:r w:rsidRPr="00AC3B78">
        <w:rPr>
          <w:rFonts w:eastAsia="Calibri" w:cs="Tahoma"/>
          <w:bCs/>
          <w:lang w:eastAsia="es-MX"/>
        </w:rPr>
        <w:lastRenderedPageBreak/>
        <w:t>correspondientes o dentro del plazo señalado en función al número de sus trabajadores, posteriores a la realización efectiva de dichos pagos, conforme a lo siguiente:</w:t>
      </w:r>
    </w:p>
    <w:p w14:paraId="47EAD321" w14:textId="77777777" w:rsidR="00773978" w:rsidRPr="00AC3B78" w:rsidRDefault="00773978" w:rsidP="00773978">
      <w:pPr>
        <w:spacing w:after="0" w:line="360" w:lineRule="auto"/>
        <w:rPr>
          <w:rFonts w:eastAsia="Calibri" w:cs="Tahoma"/>
          <w:bCs/>
          <w:lang w:eastAsia="es-MX"/>
        </w:rPr>
      </w:pPr>
    </w:p>
    <w:p w14:paraId="16B27467" w14:textId="77777777" w:rsidR="00773978" w:rsidRPr="00AC3B78" w:rsidRDefault="00773978" w:rsidP="00773978">
      <w:pPr>
        <w:spacing w:after="0" w:line="360" w:lineRule="auto"/>
        <w:jc w:val="center"/>
        <w:rPr>
          <w:rFonts w:eastAsia="Calibri" w:cs="Tahoma"/>
          <w:bCs/>
          <w:lang w:eastAsia="es-MX"/>
        </w:rPr>
      </w:pPr>
      <w:r w:rsidRPr="00AC3B78">
        <w:rPr>
          <w:rFonts w:eastAsia="Calibri" w:cs="Tahoma"/>
          <w:noProof/>
          <w:lang w:eastAsia="es-MX"/>
        </w:rPr>
        <w:drawing>
          <wp:inline distT="0" distB="0" distL="0" distR="0" wp14:anchorId="23E90487" wp14:editId="3D5F704E">
            <wp:extent cx="4895850" cy="1495425"/>
            <wp:effectExtent l="0" t="0" r="0" b="9525"/>
            <wp:docPr id="560145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495425"/>
                    </a:xfrm>
                    <a:prstGeom prst="rect">
                      <a:avLst/>
                    </a:prstGeom>
                    <a:noFill/>
                    <a:ln>
                      <a:noFill/>
                    </a:ln>
                  </pic:spPr>
                </pic:pic>
              </a:graphicData>
            </a:graphic>
          </wp:inline>
        </w:drawing>
      </w:r>
    </w:p>
    <w:p w14:paraId="21A24F50" w14:textId="77777777" w:rsidR="00773978" w:rsidRPr="00AC3B78" w:rsidRDefault="00773978" w:rsidP="00773978">
      <w:pPr>
        <w:spacing w:after="0" w:line="360" w:lineRule="auto"/>
        <w:rPr>
          <w:rFonts w:eastAsia="Calibri" w:cs="Tahoma"/>
          <w:bCs/>
          <w:lang w:eastAsia="es-MX"/>
        </w:rPr>
      </w:pPr>
    </w:p>
    <w:p w14:paraId="57285DF8" w14:textId="5EB35A76" w:rsidR="00773978" w:rsidRPr="00AC3B78" w:rsidRDefault="00773978" w:rsidP="00773978">
      <w:pPr>
        <w:spacing w:after="0" w:line="360" w:lineRule="auto"/>
        <w:rPr>
          <w:rFonts w:eastAsia="Calibri" w:cs="Tahoma"/>
          <w:bCs/>
          <w:lang w:eastAsia="es-MX"/>
        </w:rPr>
      </w:pPr>
      <w:r w:rsidRPr="00AC3B78">
        <w:rPr>
          <w:rFonts w:eastAsia="Calibri" w:cs="Tahoma"/>
          <w:bCs/>
          <w:lang w:eastAsia="es-MX"/>
        </w:rPr>
        <w:t>Asimismo, precisa que se considerará como fecha de expedición y entrega de tales comprobantes fiscales la fecha en que efectivamente se realizó el pago de dichas remuneraciones.</w:t>
      </w:r>
    </w:p>
    <w:p w14:paraId="0BB179AD" w14:textId="77777777" w:rsidR="00EB6872" w:rsidRPr="00AC3B78" w:rsidRDefault="00EB6872" w:rsidP="00773978">
      <w:pPr>
        <w:spacing w:after="0" w:line="360" w:lineRule="auto"/>
        <w:contextualSpacing/>
        <w:rPr>
          <w:rFonts w:eastAsia="Calibri"/>
          <w:bCs/>
        </w:rPr>
      </w:pPr>
    </w:p>
    <w:p w14:paraId="28F2C579" w14:textId="6BAB008E" w:rsidR="00EB6872" w:rsidRPr="00AC3B78" w:rsidRDefault="00EB6872" w:rsidP="00EB6872">
      <w:pPr>
        <w:spacing w:after="0" w:line="360" w:lineRule="auto"/>
        <w:ind w:right="-28"/>
        <w:contextualSpacing/>
        <w:rPr>
          <w:rFonts w:eastAsia="Calibri" w:cs="Tahoma"/>
          <w:bCs/>
          <w:iCs/>
          <w:color w:val="000000"/>
        </w:rPr>
      </w:pPr>
      <w:r w:rsidRPr="00AC3B78">
        <w:rPr>
          <w:rFonts w:eastAsia="Times New Roman" w:cs="Tahoma"/>
          <w:bCs/>
          <w:iCs/>
          <w:lang w:eastAsia="es-ES"/>
        </w:rPr>
        <w:t xml:space="preserve">Ahora bien, respecto a los funcionarios requeridos, </w:t>
      </w:r>
      <w:r w:rsidRPr="00AC3B78">
        <w:rPr>
          <w:rFonts w:eastAsia="Calibri" w:cs="Tahoma"/>
          <w:bCs/>
          <w:iCs/>
          <w:color w:val="000000"/>
        </w:rPr>
        <w:t>el primer párrafo, del artículo 108 de la Constitución Política de los Estados Unidos Mexicanos, establece que, en materia de responsabilidades, serán servidores públicos, los representantes de elección popular, l</w:t>
      </w:r>
      <w:r w:rsidRPr="00AC3B78">
        <w:rPr>
          <w:rFonts w:eastAsia="Calibri" w:cs="Times New Roman"/>
          <w:color w:val="000000"/>
        </w:rPr>
        <w:t>os funcionarios y empleados y, en general, a toda persona que desempeñe un empleo, cargo o comisión de cualquier naturaleza dentro de la Administración Pública</w:t>
      </w:r>
      <w:r w:rsidRPr="00AC3B78">
        <w:rPr>
          <w:rFonts w:eastAsia="Calibri" w:cs="Tahoma"/>
          <w:bCs/>
          <w:iCs/>
          <w:color w:val="000000"/>
        </w:rPr>
        <w:t>. De la misma manera, el artículo 130 de la Constitución Política del Estado Libre y Soberano de México, precisa que son servidores públicos a todas las personas que desempeñen un empleo, cargo o comisión en los Municipios.</w:t>
      </w:r>
    </w:p>
    <w:p w14:paraId="32A88488" w14:textId="048E8C5A" w:rsidR="00EB6872" w:rsidRPr="00AC3B78" w:rsidRDefault="00EB6872" w:rsidP="00EB6872">
      <w:pPr>
        <w:spacing w:after="0" w:line="360" w:lineRule="auto"/>
        <w:rPr>
          <w:rFonts w:eastAsia="Times New Roman" w:cs="Tahoma"/>
          <w:bCs/>
          <w:iCs/>
          <w:lang w:eastAsia="es-ES"/>
        </w:rPr>
      </w:pPr>
    </w:p>
    <w:p w14:paraId="7F42F650" w14:textId="77777777" w:rsidR="00EB6872" w:rsidRPr="00AC3B78" w:rsidRDefault="00EB6872" w:rsidP="00EB6872">
      <w:pPr>
        <w:spacing w:after="0" w:line="360" w:lineRule="auto"/>
        <w:ind w:right="-28"/>
        <w:contextualSpacing/>
        <w:rPr>
          <w:rFonts w:eastAsia="Calibri" w:cs="Tahoma"/>
          <w:bCs/>
          <w:color w:val="000000"/>
          <w:lang w:val="es-ES"/>
        </w:rPr>
      </w:pPr>
      <w:r w:rsidRPr="00AC3B78">
        <w:rPr>
          <w:rFonts w:eastAsia="Calibri" w:cs="Tahoma"/>
          <w:bCs/>
          <w:color w:val="000000"/>
          <w:lang w:val="es-ES"/>
        </w:rPr>
        <w:t xml:space="preserve">Además, el artículo 4°, fracción VI, de la Ley del Trabajo de los servidores públicos del Estado y Municipios, precisa que son </w:t>
      </w:r>
      <w:r w:rsidRPr="00AC3B78">
        <w:rPr>
          <w:rFonts w:eastAsia="Calibri" w:cs="Tahoma"/>
          <w:b/>
          <w:bCs/>
          <w:color w:val="000000"/>
          <w:lang w:val="es-ES"/>
        </w:rPr>
        <w:t>servidores públicos</w:t>
      </w:r>
      <w:r w:rsidRPr="00AC3B78">
        <w:rPr>
          <w:rFonts w:eastAsia="Calibri" w:cs="Tahoma"/>
          <w:bCs/>
          <w:color w:val="000000"/>
          <w:lang w:val="es-ES"/>
        </w:rPr>
        <w:t>, todas las personas físicas que presten a una institución pública un trabajo personal subordinado, mediante el pago de un sueldo.</w:t>
      </w:r>
    </w:p>
    <w:p w14:paraId="2B1928E7" w14:textId="77777777" w:rsidR="00EB6872" w:rsidRPr="00AC3B78" w:rsidRDefault="00EB6872" w:rsidP="00EB6872">
      <w:pPr>
        <w:spacing w:after="0" w:line="360" w:lineRule="auto"/>
        <w:rPr>
          <w:rFonts w:eastAsia="Times New Roman" w:cs="Tahoma"/>
          <w:bCs/>
          <w:iCs/>
          <w:lang w:val="es-ES" w:eastAsia="es-ES"/>
        </w:rPr>
      </w:pPr>
    </w:p>
    <w:p w14:paraId="6DF5C7DD" w14:textId="5CAA9B7E" w:rsidR="00EB6872" w:rsidRPr="00AC3B78" w:rsidRDefault="00EB6872" w:rsidP="00EB6872">
      <w:pPr>
        <w:spacing w:after="0" w:line="360" w:lineRule="auto"/>
        <w:rPr>
          <w:rFonts w:eastAsia="Times New Roman" w:cs="Tahoma"/>
          <w:bCs/>
          <w:iCs/>
          <w:lang w:eastAsia="es-ES"/>
        </w:rPr>
      </w:pPr>
      <w:r w:rsidRPr="00AC3B78">
        <w:rPr>
          <w:rFonts w:eastAsia="Times New Roman" w:cs="Tahoma"/>
          <w:bCs/>
          <w:iCs/>
          <w:lang w:eastAsia="es-ES"/>
        </w:rPr>
        <w:lastRenderedPageBreak/>
        <w:t>En ese sentido, la Guía Técnica 9 “La Administración del Personal Municipal”, establece que son servidores públicos,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090169B7" w14:textId="77777777" w:rsidR="00EB6872" w:rsidRPr="00AC3B78" w:rsidRDefault="00EB6872" w:rsidP="00EB6872">
      <w:pPr>
        <w:spacing w:after="0" w:line="360" w:lineRule="auto"/>
        <w:ind w:right="-28"/>
        <w:contextualSpacing/>
        <w:rPr>
          <w:rFonts w:eastAsia="Calibri" w:cs="Tahoma"/>
          <w:color w:val="000000"/>
          <w:lang w:eastAsia="es-MX"/>
          <w14:ligatures w14:val="standardContextual"/>
        </w:rPr>
      </w:pPr>
    </w:p>
    <w:p w14:paraId="164151D9" w14:textId="5BB8BA4A" w:rsidR="00EB6872" w:rsidRPr="00AC3B78" w:rsidRDefault="00EB6872" w:rsidP="00EB6872">
      <w:pPr>
        <w:spacing w:after="0" w:line="360" w:lineRule="auto"/>
        <w:ind w:right="-28"/>
        <w:contextualSpacing/>
        <w:rPr>
          <w:rFonts w:cs="Tahoma"/>
          <w:color w:val="000000"/>
        </w:rPr>
      </w:pPr>
      <w:r w:rsidRPr="00AC3B78">
        <w:rPr>
          <w:rFonts w:eastAsia="Calibri" w:cs="Tahoma"/>
          <w:color w:val="000000"/>
          <w14:ligatures w14:val="standardContextual"/>
        </w:rPr>
        <w:t xml:space="preserve">Además, </w:t>
      </w:r>
      <w:r w:rsidRPr="00AC3B78">
        <w:rPr>
          <w:rFonts w:cs="Tahoma"/>
          <w:color w:val="000000"/>
        </w:rPr>
        <w:t>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68B41810" w14:textId="77777777" w:rsidR="00EB6872" w:rsidRPr="00AC3B78" w:rsidRDefault="00EB6872" w:rsidP="00EB6872">
      <w:pPr>
        <w:spacing w:after="0" w:line="360" w:lineRule="auto"/>
        <w:rPr>
          <w:b/>
        </w:rPr>
      </w:pPr>
    </w:p>
    <w:p w14:paraId="600C0177" w14:textId="77777777" w:rsidR="00EB6872" w:rsidRPr="00AC3B78" w:rsidRDefault="00EB6872" w:rsidP="00EB6872">
      <w:pPr>
        <w:spacing w:after="0" w:line="360" w:lineRule="auto"/>
        <w:ind w:right="-28"/>
        <w:contextualSpacing/>
        <w:rPr>
          <w:rFonts w:eastAsia="Calibri" w:cs="Tahoma"/>
          <w:b/>
          <w:color w:val="000000"/>
        </w:rPr>
      </w:pPr>
      <w:r w:rsidRPr="00AC3B78">
        <w:rPr>
          <w:rFonts w:eastAsia="Calibri" w:cs="Tahoma"/>
          <w:bCs/>
          <w:color w:val="000000"/>
        </w:rPr>
        <w:t>En ese contexto, a efecto de robustecer, la Guía Técnica 9 “La Administración del Personal Municipal”, establece que son servidores públicos, son todas aquellas personas que prestan su trabajo al servicio del municipio, conformado por las autoridades, funcionarios y empleados.</w:t>
      </w:r>
    </w:p>
    <w:p w14:paraId="2CFD5F47" w14:textId="77777777" w:rsidR="00773978" w:rsidRPr="00AC3B78" w:rsidRDefault="00773978" w:rsidP="00773978">
      <w:pPr>
        <w:spacing w:after="0" w:line="360" w:lineRule="auto"/>
        <w:contextualSpacing/>
        <w:rPr>
          <w:rFonts w:eastAsia="Calibri"/>
          <w:bCs/>
        </w:rPr>
      </w:pPr>
    </w:p>
    <w:p w14:paraId="2D910F1A" w14:textId="595C8FAF" w:rsidR="00773978" w:rsidRPr="00AC3B78" w:rsidRDefault="007F1825" w:rsidP="00773978">
      <w:pPr>
        <w:spacing w:after="0" w:line="360" w:lineRule="auto"/>
        <w:contextualSpacing/>
        <w:rPr>
          <w:rFonts w:eastAsia="Calibri"/>
          <w:bCs/>
        </w:rPr>
      </w:pPr>
      <w:r w:rsidRPr="00AC3B78">
        <w:rPr>
          <w:rFonts w:eastAsia="Calibri"/>
          <w:bCs/>
        </w:rPr>
        <w:t>En ese contexto, de la revisión de la página oficial del Ayuntamiento de Villa del Carbón, se logra vislumbrar que el Cabildo, se conforma de la Presidenta Municipal, la Síndica Municipal y siete Regidores.</w:t>
      </w:r>
    </w:p>
    <w:p w14:paraId="7CD63889" w14:textId="77777777" w:rsidR="00773978" w:rsidRPr="00AC3B78" w:rsidRDefault="00773978" w:rsidP="00773978">
      <w:pPr>
        <w:spacing w:after="0" w:line="360" w:lineRule="auto"/>
        <w:contextualSpacing/>
        <w:rPr>
          <w:rFonts w:eastAsia="Calibri"/>
          <w:bCs/>
        </w:rPr>
      </w:pPr>
    </w:p>
    <w:p w14:paraId="0B5DAE01" w14:textId="4810AE4D" w:rsidR="00773978" w:rsidRPr="00AC3B78" w:rsidRDefault="00773978" w:rsidP="00773978">
      <w:pPr>
        <w:spacing w:after="0" w:line="360" w:lineRule="auto"/>
        <w:contextualSpacing/>
        <w:rPr>
          <w:rFonts w:eastAsia="Calibri"/>
          <w:bCs/>
        </w:rPr>
      </w:pPr>
      <w:r w:rsidRPr="00AC3B78">
        <w:rPr>
          <w:rFonts w:eastAsia="Calibri"/>
          <w:bCs/>
        </w:rPr>
        <w:t>Conforme a lo anterior, se logra vislumbrar que la pretensión de la parte Recurrente es obtener los recibos de nómina de la primera</w:t>
      </w:r>
      <w:r w:rsidR="007F1825" w:rsidRPr="00AC3B78">
        <w:rPr>
          <w:rFonts w:eastAsia="Calibri"/>
          <w:bCs/>
        </w:rPr>
        <w:t xml:space="preserve"> y segunda</w:t>
      </w:r>
      <w:r w:rsidRPr="00AC3B78">
        <w:rPr>
          <w:rFonts w:eastAsia="Calibri"/>
          <w:bCs/>
        </w:rPr>
        <w:t xml:space="preserve"> quincena de enero de dos mil veinticinco, </w:t>
      </w:r>
      <w:r w:rsidR="007F1825" w:rsidRPr="00AC3B78">
        <w:rPr>
          <w:rFonts w:eastAsia="Calibri"/>
          <w:bCs/>
        </w:rPr>
        <w:t>de los miembros del Cabildo mencionados en el párrafo anterior.</w:t>
      </w:r>
    </w:p>
    <w:p w14:paraId="279138D9" w14:textId="77777777" w:rsidR="00A72698" w:rsidRPr="00AC3B78" w:rsidRDefault="00A72698" w:rsidP="00773978">
      <w:pPr>
        <w:spacing w:after="0" w:line="360" w:lineRule="auto"/>
        <w:contextualSpacing/>
        <w:rPr>
          <w:rFonts w:eastAsia="Calibri"/>
          <w:bCs/>
        </w:rPr>
      </w:pPr>
    </w:p>
    <w:p w14:paraId="41388C9A" w14:textId="29446413" w:rsidR="00A72698" w:rsidRPr="00AC3B78" w:rsidRDefault="00A72698" w:rsidP="00773978">
      <w:pPr>
        <w:spacing w:after="0" w:line="360" w:lineRule="auto"/>
        <w:contextualSpacing/>
        <w:rPr>
          <w:rFonts w:eastAsia="Calibri"/>
          <w:bCs/>
        </w:rPr>
      </w:pPr>
      <w:r w:rsidRPr="00AC3B78">
        <w:rPr>
          <w:rFonts w:eastAsia="Calibri"/>
          <w:bCs/>
        </w:rPr>
        <w:t>Ahora bien, respecto a los servidores públicos</w:t>
      </w:r>
      <w:r w:rsidR="006214F0" w:rsidRPr="00AC3B78">
        <w:rPr>
          <w:rFonts w:eastAsia="Calibri"/>
          <w:bCs/>
        </w:rPr>
        <w:t xml:space="preserve"> adscritos a un área</w:t>
      </w:r>
      <w:r w:rsidRPr="00AC3B78">
        <w:rPr>
          <w:rFonts w:eastAsia="Calibri"/>
          <w:bCs/>
        </w:rPr>
        <w:t xml:space="preserve">, </w:t>
      </w:r>
      <w:r w:rsidR="006214F0" w:rsidRPr="00AC3B78">
        <w:rPr>
          <w:rFonts w:eastAsia="Calibri"/>
          <w:bCs/>
        </w:rPr>
        <w:t>es necesario precisar que conforme al Organigrama Municipal de la administración 2025-2027, el Sujeto Obligado cuenta con un área de la Presidencia Municipal.</w:t>
      </w:r>
    </w:p>
    <w:p w14:paraId="39D9BE4B" w14:textId="4DA25F8C" w:rsidR="0057694C" w:rsidRPr="00AC3B78" w:rsidRDefault="0057694C" w:rsidP="0057694C">
      <w:pPr>
        <w:spacing w:after="0" w:line="360" w:lineRule="auto"/>
        <w:rPr>
          <w:rFonts w:eastAsia="Calibri" w:cs="Times New Roman"/>
          <w:szCs w:val="28"/>
        </w:rPr>
      </w:pPr>
      <w:r w:rsidRPr="00AC3B78">
        <w:rPr>
          <w:rFonts w:eastAsia="Calibri" w:cs="Times New Roman"/>
          <w:szCs w:val="28"/>
        </w:rPr>
        <w:lastRenderedPageBreak/>
        <w:t>Ahora bien, es necesario precisar que el Particular no refirió de que temporalidad requería los recibos del personal adscrito a la Presidencia Municipal; sobre dicha situación, el Criterio Reiterado 04/2024, emitido por el Pleno de este Instituto, establece que cuando los particulares no refieran el periodo respecto de cual se requiere la información relacionada con la nómina, el Sujeto Obligado deberá entregar lo correspondiente a las dos últimas quincenas pagadas, a la fecha de presentación de la solicitud.</w:t>
      </w:r>
    </w:p>
    <w:p w14:paraId="71662699" w14:textId="77777777" w:rsidR="0057694C" w:rsidRPr="00AC3B78" w:rsidRDefault="0057694C" w:rsidP="0057694C">
      <w:pPr>
        <w:spacing w:after="0" w:line="360" w:lineRule="auto"/>
        <w:rPr>
          <w:rFonts w:eastAsia="Calibri" w:cs="Times New Roman"/>
          <w:szCs w:val="28"/>
        </w:rPr>
      </w:pPr>
    </w:p>
    <w:p w14:paraId="76E3B63D" w14:textId="62C46FD5" w:rsidR="0057694C" w:rsidRPr="00AC3B78" w:rsidRDefault="0057694C" w:rsidP="0057694C">
      <w:pPr>
        <w:spacing w:line="360" w:lineRule="auto"/>
        <w:rPr>
          <w:rFonts w:eastAsiaTheme="minorHAnsi" w:cstheme="minorBidi"/>
          <w:color w:val="000000" w:themeColor="text1"/>
          <w:szCs w:val="28"/>
        </w:rPr>
      </w:pPr>
      <w:r w:rsidRPr="00AC3B78">
        <w:rPr>
          <w:rFonts w:eastAsia="Times New Roman" w:cs="Tahoma"/>
          <w:bCs/>
          <w:lang w:eastAsia="es-ES"/>
        </w:rPr>
        <w:t xml:space="preserve">Conforme a lo anterior y toda vez que la solicitud se presentó el doce de febrero de dos mil veinticinco, </w:t>
      </w:r>
      <w:r w:rsidRPr="00AC3B78">
        <w:rPr>
          <w:szCs w:val="28"/>
        </w:rPr>
        <w:t xml:space="preserve">se logra advertir que, en el presente caso, se requirieron los </w:t>
      </w:r>
      <w:r w:rsidRPr="00AC3B78">
        <w:rPr>
          <w:szCs w:val="28"/>
          <w:lang w:val="es-ES"/>
        </w:rPr>
        <w:t>recibos de nómina del personal adscrito a la Presidencia Municipal, de la primera y segunda quincena de enero de dicho año, al ser las últimas dos pagadas a la fecha de presentación del requerimiento.</w:t>
      </w:r>
    </w:p>
    <w:p w14:paraId="19A9290E" w14:textId="77777777" w:rsidR="0057694C" w:rsidRPr="00AC3B78" w:rsidRDefault="0057694C" w:rsidP="00773978">
      <w:pPr>
        <w:spacing w:after="0" w:line="360" w:lineRule="auto"/>
        <w:contextualSpacing/>
        <w:rPr>
          <w:rFonts w:eastAsia="Calibri"/>
          <w:bCs/>
        </w:rPr>
      </w:pPr>
    </w:p>
    <w:p w14:paraId="3025A612" w14:textId="77777777" w:rsidR="00DF525C" w:rsidRPr="00AC3B78" w:rsidRDefault="00FF63D0" w:rsidP="00773978">
      <w:pPr>
        <w:tabs>
          <w:tab w:val="left" w:pos="4962"/>
        </w:tabs>
        <w:spacing w:after="0" w:line="360" w:lineRule="auto"/>
        <w:contextualSpacing/>
        <w:rPr>
          <w:rFonts w:eastAsia="Calibri" w:cs="Tahoma"/>
          <w:bCs/>
          <w:color w:val="000000"/>
          <w:szCs w:val="24"/>
          <w:lang w:eastAsia="es-MX"/>
        </w:rPr>
      </w:pPr>
      <w:r w:rsidRPr="00AC3B78">
        <w:rPr>
          <w:rFonts w:eastAsia="Calibri" w:cs="Tahoma"/>
          <w:bCs/>
          <w:color w:val="000000"/>
          <w:szCs w:val="24"/>
          <w:lang w:eastAsia="es-MX"/>
        </w:rPr>
        <w:t>Establecido lo anterior, se procede a analizar la información proporcionada por el Sujeto Obligado, por lo que, en principio, cabe puntualizar que el Ente Recurrido turno la solicitud</w:t>
      </w:r>
    </w:p>
    <w:p w14:paraId="235A0CEB" w14:textId="78552738" w:rsidR="00EA5F5D" w:rsidRPr="00AC3B78" w:rsidRDefault="00FF63D0" w:rsidP="0007454B">
      <w:pPr>
        <w:spacing w:after="0" w:line="360" w:lineRule="auto"/>
        <w:contextualSpacing/>
        <w:rPr>
          <w:rFonts w:eastAsia="Calibri" w:cs="Tahoma"/>
          <w:bCs/>
          <w:color w:val="000000"/>
          <w:szCs w:val="24"/>
          <w:lang w:val="es-ES" w:eastAsia="es-MX"/>
        </w:rPr>
      </w:pPr>
      <w:r w:rsidRPr="00AC3B78">
        <w:rPr>
          <w:rFonts w:eastAsia="Calibri" w:cs="Tahoma"/>
          <w:bCs/>
          <w:color w:val="000000"/>
          <w:szCs w:val="24"/>
          <w:lang w:eastAsia="es-MX"/>
        </w:rPr>
        <w:t>de información, a la</w:t>
      </w:r>
      <w:r w:rsidR="00B76EC5" w:rsidRPr="00AC3B78">
        <w:rPr>
          <w:rFonts w:eastAsia="Calibri" w:cs="Tahoma"/>
          <w:bCs/>
          <w:color w:val="000000"/>
          <w:szCs w:val="24"/>
          <w:lang w:eastAsia="es-MX"/>
        </w:rPr>
        <w:t xml:space="preserve"> Dirección </w:t>
      </w:r>
      <w:r w:rsidR="0007454B" w:rsidRPr="00AC3B78">
        <w:rPr>
          <w:rFonts w:eastAsia="Calibri" w:cs="Tahoma"/>
          <w:bCs/>
          <w:color w:val="000000"/>
          <w:szCs w:val="24"/>
          <w:lang w:eastAsia="es-MX"/>
        </w:rPr>
        <w:t>de Administración y Recursos Humanos</w:t>
      </w:r>
      <w:r w:rsidRPr="00AC3B78">
        <w:rPr>
          <w:rFonts w:eastAsia="Calibri" w:cs="Tahoma"/>
          <w:bCs/>
          <w:iCs/>
          <w:color w:val="000000"/>
          <w:szCs w:val="24"/>
          <w:lang w:eastAsia="es-MX"/>
        </w:rPr>
        <w:t xml:space="preserve">, por lo que, es necesario hacer referencia al procedimiento de búsqueda </w:t>
      </w:r>
      <w:r w:rsidRPr="00AC3B78">
        <w:rPr>
          <w:rFonts w:eastAsia="Calibri" w:cs="Tahoma"/>
          <w:bCs/>
          <w:color w:val="000000"/>
          <w:szCs w:val="24"/>
          <w:lang w:val="es-ES" w:eastAsia="es-MX"/>
        </w:rPr>
        <w:t xml:space="preserve">que deben de seguir los Sujetos Obligados para localizar la información, el cual se encuentra previsto en </w:t>
      </w:r>
      <w:r w:rsidR="0007454B" w:rsidRPr="00AC3B78">
        <w:rPr>
          <w:rFonts w:eastAsia="Calibri" w:cs="Tahoma"/>
          <w:bCs/>
          <w:color w:val="000000"/>
          <w:szCs w:val="24"/>
          <w:lang w:val="es-ES" w:eastAsia="es-MX"/>
        </w:rPr>
        <w:t>el artículo</w:t>
      </w:r>
      <w:r w:rsidRPr="00AC3B78">
        <w:rPr>
          <w:rFonts w:eastAsia="Calibri" w:cs="Tahoma"/>
          <w:bCs/>
          <w:color w:val="000000"/>
          <w:szCs w:val="24"/>
          <w:lang w:val="es-ES" w:eastAsia="es-MX"/>
        </w:rPr>
        <w:t xml:space="preserve"> 162 de la Ley de Transparencia y Acceso a la Información Pública del Estado de México y Municipios, </w:t>
      </w:r>
      <w:r w:rsidR="0007454B" w:rsidRPr="00AC3B78">
        <w:rPr>
          <w:rFonts w:eastAsia="Calibri" w:cs="Tahoma"/>
          <w:bCs/>
          <w:color w:val="000000"/>
          <w:szCs w:val="24"/>
          <w:lang w:val="es-ES" w:eastAsia="es-MX"/>
        </w:rPr>
        <w:t>el cual establece que las</w:t>
      </w:r>
      <w:r w:rsidR="00EA5F5D" w:rsidRPr="00AC3B78">
        <w:rPr>
          <w:rFonts w:eastAsia="Calibri" w:cs="Tahoma"/>
          <w:bCs/>
          <w:color w:val="000000"/>
          <w:szCs w:val="24"/>
          <w:lang w:val="es-ES" w:eastAsia="es-MX"/>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07454B" w:rsidRPr="00AC3B78">
        <w:rPr>
          <w:rFonts w:eastAsia="Calibri" w:cs="Tahoma"/>
          <w:bCs/>
          <w:color w:val="000000"/>
          <w:szCs w:val="24"/>
          <w:lang w:val="es-ES" w:eastAsia="es-MX"/>
        </w:rPr>
        <w:t>.</w:t>
      </w:r>
    </w:p>
    <w:p w14:paraId="7416996B" w14:textId="77777777" w:rsidR="00E152EB" w:rsidRPr="00AC3B78" w:rsidRDefault="00E152EB" w:rsidP="00773978">
      <w:pPr>
        <w:spacing w:after="0" w:line="360" w:lineRule="auto"/>
        <w:contextualSpacing/>
        <w:rPr>
          <w:rFonts w:eastAsia="Calibri" w:cs="Tahoma"/>
          <w:bCs/>
          <w:color w:val="000000"/>
          <w:szCs w:val="24"/>
          <w:lang w:val="es-ES" w:eastAsia="es-MX"/>
        </w:rPr>
      </w:pPr>
    </w:p>
    <w:p w14:paraId="117F72EF" w14:textId="2EAD2170" w:rsidR="0007454B" w:rsidRPr="00AC3B78" w:rsidRDefault="00E152EB" w:rsidP="00773978">
      <w:pPr>
        <w:tabs>
          <w:tab w:val="left" w:pos="4962"/>
        </w:tabs>
        <w:spacing w:after="0" w:line="360" w:lineRule="auto"/>
        <w:contextualSpacing/>
        <w:rPr>
          <w:rFonts w:eastAsia="Calibri" w:cs="Tahoma"/>
          <w:bCs/>
          <w:color w:val="000000"/>
          <w:szCs w:val="24"/>
          <w:lang w:eastAsia="es-MX"/>
        </w:rPr>
      </w:pPr>
      <w:r w:rsidRPr="00AC3B78">
        <w:rPr>
          <w:rFonts w:eastAsia="Calibri" w:cs="Tahoma"/>
          <w:bCs/>
          <w:color w:val="000000"/>
          <w:szCs w:val="24"/>
          <w:lang w:eastAsia="es-MX"/>
        </w:rPr>
        <w:t xml:space="preserve">Así, a efecto de verificar si el Sujeto Obligado cumplió con dicho procedimiento, es necesario traer al estudio </w:t>
      </w:r>
      <w:r w:rsidR="0007454B" w:rsidRPr="00AC3B78">
        <w:rPr>
          <w:rFonts w:eastAsia="Calibri" w:cs="Tahoma"/>
          <w:bCs/>
          <w:color w:val="000000"/>
          <w:szCs w:val="24"/>
          <w:lang w:eastAsia="es-MX"/>
        </w:rPr>
        <w:t xml:space="preserve">la fracción III, del Artículo 92, del Portal de Información Pública de Oficio </w:t>
      </w:r>
      <w:r w:rsidR="0007454B" w:rsidRPr="00AC3B78">
        <w:rPr>
          <w:rFonts w:eastAsia="Calibri" w:cs="Tahoma"/>
          <w:bCs/>
          <w:color w:val="000000"/>
          <w:szCs w:val="24"/>
          <w:lang w:eastAsia="es-MX"/>
        </w:rPr>
        <w:lastRenderedPageBreak/>
        <w:t>Mexiquense 4.0 del Ayuntamiento, el cual establece que el Sujeto Obligado para el ejercicio de sus funciones contará con las siguientes unidades administrativas:</w:t>
      </w:r>
    </w:p>
    <w:p w14:paraId="6FD85FC0" w14:textId="77777777" w:rsidR="0007454B" w:rsidRPr="00AC3B78" w:rsidRDefault="0007454B" w:rsidP="00773978">
      <w:pPr>
        <w:tabs>
          <w:tab w:val="left" w:pos="4962"/>
        </w:tabs>
        <w:spacing w:after="0" w:line="360" w:lineRule="auto"/>
        <w:contextualSpacing/>
        <w:rPr>
          <w:rFonts w:eastAsia="Calibri" w:cs="Tahoma"/>
          <w:bCs/>
          <w:color w:val="000000"/>
          <w:szCs w:val="24"/>
          <w:lang w:eastAsia="es-MX"/>
        </w:rPr>
      </w:pPr>
    </w:p>
    <w:p w14:paraId="18A7F82C" w14:textId="0A4F7AF2" w:rsidR="0007454B" w:rsidRPr="00AC3B78" w:rsidRDefault="0007454B" w:rsidP="00AD7853">
      <w:pPr>
        <w:pStyle w:val="Prrafodelista"/>
        <w:numPr>
          <w:ilvl w:val="0"/>
          <w:numId w:val="2"/>
        </w:numPr>
        <w:tabs>
          <w:tab w:val="left" w:pos="4962"/>
        </w:tabs>
        <w:spacing w:line="360" w:lineRule="auto"/>
        <w:rPr>
          <w:rFonts w:eastAsia="Calibri" w:cs="Tahoma"/>
          <w:b/>
          <w:color w:val="000000"/>
          <w:lang w:eastAsia="es-MX"/>
        </w:rPr>
      </w:pPr>
      <w:r w:rsidRPr="00AC3B78">
        <w:rPr>
          <w:rFonts w:eastAsia="Calibri" w:cs="Tahoma"/>
          <w:b/>
          <w:color w:val="000000"/>
          <w:lang w:eastAsia="es-MX"/>
        </w:rPr>
        <w:t xml:space="preserve">Tesorería Municipal: </w:t>
      </w:r>
      <w:r w:rsidRPr="00AC3B78">
        <w:rPr>
          <w:rFonts w:eastAsia="Calibri" w:cs="Tahoma"/>
          <w:bCs/>
          <w:color w:val="000000"/>
          <w:lang w:eastAsia="es-MX"/>
        </w:rPr>
        <w:t>Que lleva los registros contables, financieros y administrativos de los egresos, lo cual incluye la elaboración y entrega de los recibos de nómina o Comprobantes Fiscales Digitales por Internet.</w:t>
      </w:r>
    </w:p>
    <w:p w14:paraId="150F310A" w14:textId="77777777" w:rsidR="0007454B" w:rsidRPr="00AC3B78" w:rsidRDefault="0007454B" w:rsidP="0007454B">
      <w:pPr>
        <w:pStyle w:val="Prrafodelista"/>
        <w:tabs>
          <w:tab w:val="left" w:pos="4962"/>
        </w:tabs>
        <w:spacing w:line="360" w:lineRule="auto"/>
        <w:rPr>
          <w:rFonts w:eastAsia="Calibri" w:cs="Tahoma"/>
          <w:b/>
          <w:color w:val="000000"/>
          <w:lang w:eastAsia="es-MX"/>
        </w:rPr>
      </w:pPr>
    </w:p>
    <w:p w14:paraId="6A355B9B" w14:textId="1EA96B39" w:rsidR="0007454B" w:rsidRPr="00AC3B78" w:rsidRDefault="0007454B" w:rsidP="00AD7853">
      <w:pPr>
        <w:pStyle w:val="Prrafodelista"/>
        <w:numPr>
          <w:ilvl w:val="0"/>
          <w:numId w:val="2"/>
        </w:numPr>
        <w:tabs>
          <w:tab w:val="left" w:pos="4962"/>
        </w:tabs>
        <w:spacing w:line="360" w:lineRule="auto"/>
        <w:rPr>
          <w:rFonts w:eastAsia="Calibri" w:cs="Tahoma"/>
          <w:b/>
          <w:color w:val="000000"/>
          <w:lang w:eastAsia="es-MX"/>
        </w:rPr>
      </w:pPr>
      <w:r w:rsidRPr="00AC3B78">
        <w:rPr>
          <w:rFonts w:eastAsia="Calibri" w:cs="Tahoma"/>
          <w:b/>
          <w:color w:val="000000"/>
          <w:lang w:eastAsia="es-MX"/>
        </w:rPr>
        <w:t xml:space="preserve">Dirección de Administración y Recursos Humanos: </w:t>
      </w:r>
      <w:r w:rsidRPr="00AC3B78">
        <w:rPr>
          <w:rFonts w:eastAsia="Calibri" w:cs="Tahoma"/>
          <w:bCs/>
          <w:color w:val="000000"/>
          <w:lang w:eastAsia="es-MX"/>
        </w:rPr>
        <w:t xml:space="preserve">Que </w:t>
      </w:r>
      <w:r w:rsidRPr="00AC3B78">
        <w:t>planea, organiza, dirige y controla los procesos de reclutamiento, selección, contratación, inducción, capacitación, asignación del puesto en atención al perfil relaciones labores, pensiones y jubilaciones.</w:t>
      </w:r>
    </w:p>
    <w:p w14:paraId="153F66F8" w14:textId="77777777" w:rsidR="0007454B" w:rsidRPr="00AC3B78" w:rsidRDefault="0007454B" w:rsidP="00773978">
      <w:pPr>
        <w:tabs>
          <w:tab w:val="left" w:pos="4962"/>
        </w:tabs>
        <w:spacing w:after="0" w:line="360" w:lineRule="auto"/>
        <w:contextualSpacing/>
        <w:rPr>
          <w:rFonts w:eastAsia="Calibri" w:cs="Tahoma"/>
          <w:bCs/>
          <w:color w:val="000000"/>
          <w:szCs w:val="24"/>
          <w:lang w:eastAsia="es-MX"/>
        </w:rPr>
      </w:pPr>
    </w:p>
    <w:p w14:paraId="58DD1722" w14:textId="04C3285D" w:rsidR="00525797" w:rsidRPr="00AC3B78" w:rsidRDefault="00315D87" w:rsidP="00773978">
      <w:pPr>
        <w:tabs>
          <w:tab w:val="left" w:pos="4962"/>
        </w:tabs>
        <w:spacing w:after="0" w:line="360" w:lineRule="auto"/>
        <w:contextualSpacing/>
        <w:rPr>
          <w:rFonts w:eastAsia="Calibri" w:cs="Tahoma"/>
          <w:bCs/>
          <w:iCs/>
          <w:color w:val="000000"/>
          <w:szCs w:val="24"/>
          <w:lang w:eastAsia="es-MX"/>
        </w:rPr>
      </w:pPr>
      <w:r w:rsidRPr="00AC3B78">
        <w:rPr>
          <w:rFonts w:eastAsia="Calibri" w:cs="Tahoma"/>
          <w:bCs/>
          <w:iCs/>
          <w:color w:val="000000"/>
          <w:szCs w:val="24"/>
          <w:lang w:eastAsia="es-MX"/>
        </w:rPr>
        <w:t xml:space="preserve">Conforme a lo anterior, se logra colegir </w:t>
      </w:r>
      <w:r w:rsidR="001636B3" w:rsidRPr="00AC3B78">
        <w:rPr>
          <w:rFonts w:eastAsia="Calibri" w:cs="Tahoma"/>
          <w:bCs/>
          <w:iCs/>
          <w:color w:val="000000"/>
          <w:szCs w:val="24"/>
          <w:lang w:eastAsia="es-MX"/>
        </w:rPr>
        <w:t>que el Sujeto Obligado</w:t>
      </w:r>
      <w:r w:rsidR="0007454B" w:rsidRPr="00AC3B78">
        <w:rPr>
          <w:rFonts w:eastAsia="Calibri" w:cs="Tahoma"/>
          <w:bCs/>
          <w:iCs/>
          <w:color w:val="000000"/>
          <w:szCs w:val="24"/>
          <w:lang w:eastAsia="es-MX"/>
        </w:rPr>
        <w:t xml:space="preserve"> no</w:t>
      </w:r>
      <w:r w:rsidR="001636B3" w:rsidRPr="00AC3B78">
        <w:rPr>
          <w:rFonts w:eastAsia="Calibri" w:cs="Tahoma"/>
          <w:bCs/>
          <w:iCs/>
          <w:color w:val="000000"/>
          <w:szCs w:val="24"/>
          <w:lang w:eastAsia="es-MX"/>
        </w:rPr>
        <w:t xml:space="preserve"> cumplió con el </w:t>
      </w:r>
      <w:r w:rsidR="00DC0199" w:rsidRPr="00AC3B78">
        <w:rPr>
          <w:rFonts w:eastAsia="Calibri" w:cs="Tahoma"/>
          <w:bCs/>
          <w:iCs/>
          <w:color w:val="000000"/>
          <w:szCs w:val="24"/>
          <w:lang w:eastAsia="es-MX"/>
        </w:rPr>
        <w:t>procedimiento de búsqueda, establecido en el artículo 162 de la Ley de Transparencia y Acceso a la Información Pública del Estado de México y Municipios</w:t>
      </w:r>
      <w:r w:rsidR="00E01492" w:rsidRPr="00AC3B78">
        <w:rPr>
          <w:rFonts w:eastAsia="Calibri" w:cs="Tahoma"/>
          <w:bCs/>
          <w:iCs/>
          <w:color w:val="000000"/>
          <w:szCs w:val="24"/>
          <w:lang w:eastAsia="es-MX"/>
        </w:rPr>
        <w:t>, pues</w:t>
      </w:r>
      <w:r w:rsidR="00CA02B6" w:rsidRPr="00AC3B78">
        <w:rPr>
          <w:rFonts w:eastAsia="Calibri" w:cs="Tahoma"/>
          <w:bCs/>
          <w:iCs/>
          <w:color w:val="000000"/>
          <w:szCs w:val="24"/>
          <w:lang w:eastAsia="es-MX"/>
        </w:rPr>
        <w:t xml:space="preserve"> no</w:t>
      </w:r>
      <w:r w:rsidR="00E01492" w:rsidRPr="00AC3B78">
        <w:rPr>
          <w:rFonts w:eastAsia="Calibri" w:cs="Tahoma"/>
          <w:bCs/>
          <w:iCs/>
          <w:color w:val="000000"/>
          <w:szCs w:val="24"/>
          <w:lang w:eastAsia="es-MX"/>
        </w:rPr>
        <w:t xml:space="preserve"> turno el requerimiento </w:t>
      </w:r>
      <w:r w:rsidR="00CA02B6" w:rsidRPr="00AC3B78">
        <w:rPr>
          <w:rFonts w:eastAsia="Calibri" w:cs="Tahoma"/>
          <w:bCs/>
          <w:iCs/>
          <w:color w:val="000000"/>
          <w:szCs w:val="24"/>
          <w:lang w:eastAsia="es-MX"/>
        </w:rPr>
        <w:t>a la Tesorería Municipal</w:t>
      </w:r>
      <w:r w:rsidR="00E01492" w:rsidRPr="00AC3B78">
        <w:rPr>
          <w:rFonts w:eastAsia="Calibri" w:cs="Tahoma"/>
          <w:bCs/>
          <w:iCs/>
          <w:color w:val="000000"/>
          <w:szCs w:val="24"/>
          <w:lang w:eastAsia="es-MX"/>
        </w:rPr>
        <w:t>.</w:t>
      </w:r>
    </w:p>
    <w:p w14:paraId="0720A441" w14:textId="77777777" w:rsidR="008A1DF8" w:rsidRPr="00AC3B78" w:rsidRDefault="008A1DF8" w:rsidP="00773978">
      <w:pPr>
        <w:tabs>
          <w:tab w:val="left" w:pos="4962"/>
        </w:tabs>
        <w:spacing w:after="0" w:line="360" w:lineRule="auto"/>
        <w:contextualSpacing/>
        <w:rPr>
          <w:rFonts w:eastAsia="Calibri" w:cs="Tahoma"/>
          <w:bCs/>
          <w:iCs/>
          <w:color w:val="000000"/>
          <w:szCs w:val="24"/>
          <w:lang w:eastAsia="es-MX"/>
        </w:rPr>
      </w:pPr>
    </w:p>
    <w:p w14:paraId="3A87F7CD" w14:textId="7A349EA1" w:rsidR="00B94D06" w:rsidRPr="00AC3B78" w:rsidRDefault="00B73BAE" w:rsidP="00773978">
      <w:pPr>
        <w:spacing w:after="0" w:line="360" w:lineRule="auto"/>
        <w:rPr>
          <w:rFonts w:eastAsia="Times New Roman" w:cs="Tahoma"/>
          <w:lang w:eastAsia="es-ES"/>
        </w:rPr>
      </w:pPr>
      <w:r w:rsidRPr="00AC3B78">
        <w:rPr>
          <w:rFonts w:eastAsia="Times New Roman" w:cs="Tahoma"/>
          <w:lang w:eastAsia="es-ES"/>
        </w:rPr>
        <w:t>Ahora bien,</w:t>
      </w:r>
      <w:r w:rsidR="00DF525C" w:rsidRPr="00AC3B78">
        <w:rPr>
          <w:rFonts w:eastAsia="Times New Roman" w:cs="Tahoma"/>
          <w:lang w:eastAsia="es-ES"/>
        </w:rPr>
        <w:t xml:space="preserve"> </w:t>
      </w:r>
      <w:r w:rsidR="00E01492" w:rsidRPr="00AC3B78">
        <w:rPr>
          <w:rFonts w:eastAsia="Times New Roman" w:cs="Tahoma"/>
          <w:lang w:eastAsia="es-ES"/>
        </w:rPr>
        <w:t>e</w:t>
      </w:r>
      <w:r w:rsidRPr="00AC3B78">
        <w:rPr>
          <w:rFonts w:eastAsia="Times New Roman" w:cs="Tahoma"/>
          <w:lang w:eastAsia="es-ES"/>
        </w:rPr>
        <w:t>n respuesta</w:t>
      </w:r>
      <w:r w:rsidR="00DF525C" w:rsidRPr="00AC3B78">
        <w:rPr>
          <w:rFonts w:eastAsia="Times New Roman" w:cs="Tahoma"/>
          <w:lang w:eastAsia="es-ES"/>
        </w:rPr>
        <w:t>,</w:t>
      </w:r>
      <w:r w:rsidR="00733C21" w:rsidRPr="00AC3B78">
        <w:rPr>
          <w:rFonts w:eastAsia="Times New Roman" w:cs="Tahoma"/>
          <w:lang w:eastAsia="es-ES"/>
        </w:rPr>
        <w:t xml:space="preserve"> </w:t>
      </w:r>
      <w:r w:rsidR="00CA02B6" w:rsidRPr="00AC3B78">
        <w:rPr>
          <w:rFonts w:eastAsia="Times New Roman" w:cs="Tahoma"/>
          <w:lang w:eastAsia="es-ES"/>
        </w:rPr>
        <w:t>la Dirección de Administración y Recursos Humanos indició que no contaba con la información, pues no era generada por el área, lo cual es correcto, ya que, si bien administra los recursos humanos y realiza los procesos de alta, baja o movimientos de personal, no ejecuta el pago de nómina.</w:t>
      </w:r>
    </w:p>
    <w:p w14:paraId="24943181" w14:textId="77777777" w:rsidR="00CA02B6" w:rsidRPr="00AC3B78" w:rsidRDefault="00CA02B6" w:rsidP="00773978">
      <w:pPr>
        <w:spacing w:after="0" w:line="360" w:lineRule="auto"/>
        <w:rPr>
          <w:rFonts w:eastAsia="Times New Roman" w:cs="Tahoma"/>
          <w:lang w:eastAsia="es-ES"/>
        </w:rPr>
      </w:pPr>
    </w:p>
    <w:p w14:paraId="2FD24621" w14:textId="18C6A2B4" w:rsidR="00CA02B6" w:rsidRPr="00AC3B78" w:rsidRDefault="00CA02B6" w:rsidP="00773978">
      <w:pPr>
        <w:spacing w:after="0" w:line="360" w:lineRule="auto"/>
        <w:rPr>
          <w:rFonts w:eastAsia="Calibri" w:cs="Times New Roman"/>
          <w:bCs/>
          <w:color w:val="000000"/>
        </w:rPr>
      </w:pPr>
      <w:r w:rsidRPr="00AC3B78">
        <w:rPr>
          <w:rFonts w:eastAsia="Times New Roman" w:cs="Tahoma"/>
          <w:lang w:eastAsia="es-ES"/>
        </w:rPr>
        <w:t xml:space="preserve">Es así, que este Instituto considera que el agravio resulta </w:t>
      </w:r>
      <w:r w:rsidRPr="00AC3B78">
        <w:rPr>
          <w:rFonts w:eastAsia="Times New Roman" w:cs="Tahoma"/>
          <w:b/>
          <w:bCs/>
          <w:lang w:eastAsia="es-ES"/>
        </w:rPr>
        <w:t xml:space="preserve">FUNDADO </w:t>
      </w:r>
      <w:r w:rsidRPr="00AC3B78">
        <w:rPr>
          <w:rFonts w:eastAsia="Times New Roman" w:cs="Tahoma"/>
          <w:lang w:eastAsia="es-ES"/>
        </w:rPr>
        <w:t xml:space="preserve">y no se puede validar la inexistencia de la información, pues como se refirió, en el presente caso, no se pronunció el área competente para conocer de la misma y por lo tanto, no se puede acreditar que se haya realizado una búsqueda exhaustiva y razonable, ni que la información no obre en sus archivos; lo cual toma relevancia, pues del análisis del artículo 57 de la Ley del Trabajo de los </w:t>
      </w:r>
      <w:proofErr w:type="spellStart"/>
      <w:r w:rsidRPr="00AC3B78">
        <w:rPr>
          <w:rFonts w:eastAsia="Times New Roman" w:cs="Tahoma"/>
          <w:lang w:eastAsia="es-ES"/>
        </w:rPr>
        <w:lastRenderedPageBreak/>
        <w:t>Servidore</w:t>
      </w:r>
      <w:proofErr w:type="spellEnd"/>
      <w:r w:rsidRPr="00AC3B78">
        <w:rPr>
          <w:rFonts w:eastAsia="Times New Roman" w:cs="Tahoma"/>
          <w:lang w:eastAsia="es-ES"/>
        </w:rPr>
        <w:t xml:space="preserve"> Públicos del Estado y Municipios, el pago de remuneraciones no debe ser mayor a quince días, lo cual se traduce a que el pago debe ser quincenal. </w:t>
      </w:r>
      <w:r w:rsidRPr="00AC3B78">
        <w:rPr>
          <w:rFonts w:eastAsia="Calibri" w:cs="Times New Roman"/>
          <w:bCs/>
          <w:color w:val="000000"/>
        </w:rPr>
        <w:t>Además, que como ya se mencionó la fecha de expedición de los recibos de nómina o comprobantes fiscales, debe ser aquella en que efectivamente se realizó el pago.</w:t>
      </w:r>
    </w:p>
    <w:p w14:paraId="2FCAF641" w14:textId="77777777" w:rsidR="00CA02B6" w:rsidRPr="00AC3B78" w:rsidRDefault="00CA02B6" w:rsidP="00773978">
      <w:pPr>
        <w:spacing w:after="0" w:line="360" w:lineRule="auto"/>
        <w:rPr>
          <w:rFonts w:eastAsia="Calibri" w:cs="Times New Roman"/>
          <w:bCs/>
          <w:color w:val="000000"/>
        </w:rPr>
      </w:pPr>
    </w:p>
    <w:p w14:paraId="2AFF8710" w14:textId="07A06A96" w:rsidR="00BA5F75" w:rsidRPr="00AC3B78" w:rsidRDefault="00935C9C" w:rsidP="00773978">
      <w:pPr>
        <w:tabs>
          <w:tab w:val="left" w:pos="4962"/>
        </w:tabs>
        <w:spacing w:after="0" w:line="360" w:lineRule="auto"/>
        <w:contextualSpacing/>
        <w:rPr>
          <w:rFonts w:eastAsia="Times New Roman" w:cs="Tahoma"/>
          <w:lang w:eastAsia="es-ES"/>
        </w:rPr>
      </w:pPr>
      <w:r w:rsidRPr="00AC3B78">
        <w:rPr>
          <w:rFonts w:eastAsia="Calibri" w:cs="Times New Roman"/>
          <w:bCs/>
          <w:color w:val="000000"/>
        </w:rPr>
        <w:t>De tal circunstancia para atender el requerimiento de la información, el Sujeto Obligado deberá realizar una búsqueda exhaustiva y razonable, en los archivos de la</w:t>
      </w:r>
      <w:r w:rsidR="006A5CAF" w:rsidRPr="00AC3B78">
        <w:rPr>
          <w:rFonts w:eastAsia="Calibri" w:cs="Times New Roman"/>
          <w:bCs/>
          <w:color w:val="000000"/>
        </w:rPr>
        <w:t xml:space="preserve"> </w:t>
      </w:r>
      <w:r w:rsidR="00CA02B6" w:rsidRPr="00AC3B78">
        <w:rPr>
          <w:rFonts w:eastAsia="Calibri" w:cs="Times New Roman"/>
          <w:bCs/>
          <w:color w:val="000000"/>
        </w:rPr>
        <w:t>Tesorería Municipal</w:t>
      </w:r>
      <w:r w:rsidRPr="00AC3B78">
        <w:rPr>
          <w:rFonts w:eastAsia="Calibri" w:cs="Times New Roman"/>
          <w:bCs/>
          <w:color w:val="000000"/>
        </w:rPr>
        <w:t xml:space="preserve">, a efecto de que proporcione </w:t>
      </w:r>
      <w:r w:rsidR="00CA02B6" w:rsidRPr="00AC3B78">
        <w:rPr>
          <w:rFonts w:eastAsia="Calibri" w:cs="Times New Roman"/>
          <w:bCs/>
          <w:color w:val="000000"/>
        </w:rPr>
        <w:t>los recibos de nómina de los miembros del Cabildo</w:t>
      </w:r>
      <w:r w:rsidR="0057694C" w:rsidRPr="00AC3B78">
        <w:rPr>
          <w:rFonts w:eastAsia="Calibri" w:cs="Times New Roman"/>
          <w:bCs/>
          <w:color w:val="000000"/>
        </w:rPr>
        <w:t xml:space="preserve"> y del personal adscrito a la Presidencia Municipal</w:t>
      </w:r>
      <w:r w:rsidR="009F05B7" w:rsidRPr="00AC3B78">
        <w:rPr>
          <w:rFonts w:eastAsia="Calibri" w:cs="Times New Roman"/>
          <w:bCs/>
          <w:color w:val="000000"/>
        </w:rPr>
        <w:t xml:space="preserve">; </w:t>
      </w:r>
      <w:r w:rsidR="00BA5F75" w:rsidRPr="00AC3B78">
        <w:rPr>
          <w:rFonts w:eastAsia="Calibri" w:cs="Tahoma"/>
          <w:bCs/>
        </w:rPr>
        <w:t>dicha</w:t>
      </w:r>
      <w:r w:rsidR="00BA5F75" w:rsidRPr="00AC3B78">
        <w:rPr>
          <w:rFonts w:eastAsia="Times New Roman" w:cs="Tahoma"/>
          <w:bCs/>
          <w:iCs/>
          <w:szCs w:val="24"/>
          <w:lang w:val="es-ES" w:eastAsia="es-ES"/>
        </w:rPr>
        <w:t xml:space="preserve"> determinación toma relevancia, pues </w:t>
      </w:r>
      <w:r w:rsidR="00BA5F75" w:rsidRPr="00AC3B78">
        <w:rPr>
          <w:rFonts w:eastAsia="Times New Roman" w:cs="Tahoma"/>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7ED311A" w14:textId="77777777" w:rsidR="00BA5F75" w:rsidRPr="00AC3B78" w:rsidRDefault="00BA5F75" w:rsidP="00773978">
      <w:pPr>
        <w:tabs>
          <w:tab w:val="left" w:pos="4962"/>
        </w:tabs>
        <w:spacing w:after="0" w:line="360" w:lineRule="auto"/>
        <w:rPr>
          <w:rFonts w:eastAsia="Times New Roman" w:cs="Tahoma"/>
          <w:lang w:eastAsia="es-ES"/>
        </w:rPr>
      </w:pPr>
    </w:p>
    <w:p w14:paraId="51818670" w14:textId="77777777" w:rsidR="00BA5F75" w:rsidRPr="00AC3B78" w:rsidRDefault="00BA5F75" w:rsidP="00773978">
      <w:pPr>
        <w:spacing w:after="0" w:line="360" w:lineRule="auto"/>
        <w:rPr>
          <w:rFonts w:eastAsia="Times New Roman" w:cs="Tahoma"/>
          <w:lang w:eastAsia="es-ES"/>
        </w:rPr>
      </w:pPr>
      <w:r w:rsidRPr="00AC3B78">
        <w:rPr>
          <w:rFonts w:eastAsia="Times New Roman" w:cs="Tahoma"/>
          <w:lang w:eastAsia="es-ES"/>
        </w:rPr>
        <w:t xml:space="preserve">De esta manera, </w:t>
      </w:r>
      <w:r w:rsidRPr="00AC3B78">
        <w:rPr>
          <w:rFonts w:eastAsia="Times New Roman" w:cs="Tahoma"/>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AC3B78">
        <w:rPr>
          <w:rFonts w:eastAsia="Times New Roman" w:cs="Tahoma"/>
          <w:i/>
          <w:lang w:eastAsia="es-ES"/>
        </w:rPr>
        <w:t>ad hoc</w:t>
      </w:r>
      <w:r w:rsidRPr="00AC3B78">
        <w:rPr>
          <w:rFonts w:eastAsia="Times New Roman" w:cs="Tahoma"/>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101172FB" w14:textId="77777777" w:rsidR="00BA5F75" w:rsidRPr="00AC3B78" w:rsidRDefault="00BA5F75" w:rsidP="00773978">
      <w:pPr>
        <w:spacing w:after="0" w:line="360" w:lineRule="auto"/>
        <w:rPr>
          <w:rFonts w:eastAsia="Times New Roman" w:cs="Tahoma"/>
          <w:lang w:eastAsia="es-ES"/>
        </w:rPr>
      </w:pPr>
    </w:p>
    <w:p w14:paraId="43B7BAF9" w14:textId="0C7801C9" w:rsidR="00CA02B6" w:rsidRPr="00AC3B78" w:rsidRDefault="00BA5F75" w:rsidP="0057694C">
      <w:pPr>
        <w:autoSpaceDE w:val="0"/>
        <w:autoSpaceDN w:val="0"/>
        <w:adjustRightInd w:val="0"/>
        <w:spacing w:line="360" w:lineRule="auto"/>
        <w:contextualSpacing/>
        <w:rPr>
          <w:color w:val="000000"/>
          <w:lang w:eastAsia="es-MX"/>
        </w:rPr>
      </w:pPr>
      <w:r w:rsidRPr="00AC3B78">
        <w:rPr>
          <w:rFonts w:eastAsia="Times New Roman" w:cs="Tahoma"/>
          <w:szCs w:val="24"/>
          <w:lang w:val="es-ES" w:eastAsia="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w:t>
      </w:r>
      <w:r w:rsidRPr="00AC3B78">
        <w:rPr>
          <w:rFonts w:eastAsia="Times New Roman" w:cs="Tahoma"/>
          <w:szCs w:val="24"/>
          <w:lang w:val="es-ES" w:eastAsia="es-ES"/>
        </w:rPr>
        <w:lastRenderedPageBreak/>
        <w:t xml:space="preserve">lo que, en el presente caso, el </w:t>
      </w:r>
      <w:r w:rsidR="00575CC8" w:rsidRPr="00AC3B78">
        <w:rPr>
          <w:rFonts w:eastAsia="Times New Roman" w:cs="Tahoma"/>
          <w:szCs w:val="24"/>
          <w:lang w:val="es-ES" w:eastAsia="es-ES"/>
        </w:rPr>
        <w:t>Sujeto Obligado deberá entregarla</w:t>
      </w:r>
      <w:r w:rsidR="00CA02B6" w:rsidRPr="00AC3B78">
        <w:rPr>
          <w:rFonts w:eastAsia="Times New Roman" w:cs="Tahoma"/>
          <w:szCs w:val="24"/>
          <w:lang w:val="es-ES" w:eastAsia="es-ES"/>
        </w:rPr>
        <w:t>, para lo cual</w:t>
      </w:r>
      <w:r w:rsidR="00CA02B6" w:rsidRPr="00AC3B78">
        <w:rPr>
          <w:color w:val="000000"/>
          <w:lang w:eastAsia="es-MX"/>
        </w:rPr>
        <w:t xml:space="preserve">, no pasa desapercibido que los recibos </w:t>
      </w:r>
      <w:r w:rsidR="0057694C" w:rsidRPr="00AC3B78">
        <w:rPr>
          <w:color w:val="000000"/>
          <w:lang w:eastAsia="es-MX"/>
        </w:rPr>
        <w:t>pueden</w:t>
      </w:r>
      <w:r w:rsidR="00CA02B6" w:rsidRPr="00AC3B78">
        <w:rPr>
          <w:color w:val="000000"/>
          <w:lang w:eastAsia="es-MX"/>
        </w:rPr>
        <w:t xml:space="preserve"> contener los datos siguientes:</w:t>
      </w:r>
    </w:p>
    <w:p w14:paraId="7A8CADFB" w14:textId="77777777" w:rsidR="00CA02B6" w:rsidRPr="00AC3B78" w:rsidRDefault="00CA02B6" w:rsidP="00CA02B6">
      <w:pPr>
        <w:spacing w:after="0" w:line="360" w:lineRule="auto"/>
        <w:ind w:right="-28"/>
        <w:rPr>
          <w:color w:val="000000"/>
          <w:lang w:eastAsia="es-MX"/>
        </w:rPr>
      </w:pPr>
    </w:p>
    <w:p w14:paraId="01FB79FD" w14:textId="77777777" w:rsidR="00CA02B6" w:rsidRPr="00AC3B78" w:rsidRDefault="00CA02B6" w:rsidP="00AD7853">
      <w:pPr>
        <w:numPr>
          <w:ilvl w:val="0"/>
          <w:numId w:val="3"/>
        </w:numPr>
        <w:spacing w:after="0" w:line="360" w:lineRule="auto"/>
        <w:rPr>
          <w:color w:val="000000"/>
          <w:lang w:eastAsia="es-MX"/>
        </w:rPr>
      </w:pPr>
      <w:bookmarkStart w:id="3" w:name="_Hlk179971039"/>
      <w:r w:rsidRPr="00AC3B78">
        <w:rPr>
          <w:color w:val="000000"/>
          <w:lang w:eastAsia="es-MX"/>
        </w:rPr>
        <w:t>Clave Única de Registro de Población (CURP);</w:t>
      </w:r>
    </w:p>
    <w:p w14:paraId="27837F81" w14:textId="77777777" w:rsidR="00CA02B6" w:rsidRPr="00AC3B78" w:rsidRDefault="00CA02B6" w:rsidP="00AD7853">
      <w:pPr>
        <w:numPr>
          <w:ilvl w:val="0"/>
          <w:numId w:val="3"/>
        </w:numPr>
        <w:spacing w:after="0" w:line="360" w:lineRule="auto"/>
        <w:rPr>
          <w:color w:val="000000"/>
          <w:lang w:eastAsia="es-MX"/>
        </w:rPr>
      </w:pPr>
      <w:r w:rsidRPr="00AC3B78">
        <w:rPr>
          <w:color w:val="000000"/>
          <w:lang w:eastAsia="es-MX"/>
        </w:rPr>
        <w:t>Registro Federal de Contribuyentes del servidor público (RFC);</w:t>
      </w:r>
    </w:p>
    <w:p w14:paraId="7ABF523A" w14:textId="77777777" w:rsidR="00CA02B6" w:rsidRPr="00AC3B78" w:rsidRDefault="00CA02B6" w:rsidP="00AD7853">
      <w:pPr>
        <w:numPr>
          <w:ilvl w:val="0"/>
          <w:numId w:val="3"/>
        </w:numPr>
        <w:spacing w:after="0" w:line="360" w:lineRule="auto"/>
        <w:rPr>
          <w:color w:val="000000"/>
          <w:lang w:eastAsia="es-MX"/>
        </w:rPr>
      </w:pPr>
      <w:r w:rsidRPr="00AC3B78">
        <w:rPr>
          <w:color w:val="000000"/>
          <w:lang w:eastAsia="es-MX"/>
        </w:rPr>
        <w:t>Número de seguridad social del Instituto de Seguridad Social del Estado de México y Municipios;</w:t>
      </w:r>
    </w:p>
    <w:p w14:paraId="18C26E2A" w14:textId="77777777" w:rsidR="00CA02B6" w:rsidRPr="00AC3B78" w:rsidRDefault="00CA02B6" w:rsidP="00AD7853">
      <w:pPr>
        <w:numPr>
          <w:ilvl w:val="0"/>
          <w:numId w:val="3"/>
        </w:numPr>
        <w:spacing w:after="0" w:line="360" w:lineRule="auto"/>
        <w:rPr>
          <w:color w:val="000000"/>
          <w:lang w:eastAsia="es-MX"/>
        </w:rPr>
      </w:pPr>
      <w:r w:rsidRPr="00AC3B78">
        <w:rPr>
          <w:color w:val="000000"/>
          <w:lang w:eastAsia="es-MX"/>
        </w:rPr>
        <w:t>Deducciones personales;</w:t>
      </w:r>
    </w:p>
    <w:p w14:paraId="7608F4BB" w14:textId="77777777" w:rsidR="00CA02B6" w:rsidRPr="00AC3B78" w:rsidRDefault="00CA02B6" w:rsidP="00AD7853">
      <w:pPr>
        <w:numPr>
          <w:ilvl w:val="0"/>
          <w:numId w:val="3"/>
        </w:numPr>
        <w:spacing w:after="0" w:line="360" w:lineRule="auto"/>
        <w:rPr>
          <w:color w:val="000000"/>
          <w:lang w:eastAsia="es-MX"/>
        </w:rPr>
      </w:pPr>
      <w:r w:rsidRPr="00AC3B78">
        <w:rPr>
          <w:rFonts w:eastAsia="Times New Roman" w:cs="Tahoma"/>
          <w:bCs/>
          <w:color w:val="000000" w:themeColor="text1"/>
          <w:lang w:val="es-ES" w:eastAsia="es-MX"/>
        </w:rPr>
        <w:t>Código bidimensional o QR;</w:t>
      </w:r>
    </w:p>
    <w:bookmarkEnd w:id="3"/>
    <w:p w14:paraId="50A1A1F8" w14:textId="77777777" w:rsidR="00CA02B6" w:rsidRPr="00AC3B78" w:rsidRDefault="00CA02B6" w:rsidP="00AD7853">
      <w:pPr>
        <w:numPr>
          <w:ilvl w:val="0"/>
          <w:numId w:val="3"/>
        </w:numPr>
        <w:spacing w:after="0" w:line="360" w:lineRule="auto"/>
        <w:rPr>
          <w:color w:val="000000"/>
          <w:lang w:eastAsia="es-MX"/>
        </w:rPr>
      </w:pPr>
      <w:r w:rsidRPr="00AC3B78">
        <w:rPr>
          <w:color w:val="000000"/>
          <w:lang w:eastAsia="es-MX"/>
        </w:rPr>
        <w:t>Sellos digitales del emisor y del Servicio de Administración Tributaria, y</w:t>
      </w:r>
    </w:p>
    <w:p w14:paraId="63CF80A2" w14:textId="77777777" w:rsidR="00CA02B6" w:rsidRPr="00AC3B78" w:rsidRDefault="00CA02B6" w:rsidP="00AD7853">
      <w:pPr>
        <w:numPr>
          <w:ilvl w:val="0"/>
          <w:numId w:val="3"/>
        </w:numPr>
        <w:spacing w:after="0" w:line="360" w:lineRule="auto"/>
        <w:rPr>
          <w:color w:val="000000"/>
          <w:lang w:eastAsia="es-MX"/>
        </w:rPr>
      </w:pPr>
      <w:r w:rsidRPr="00AC3B78">
        <w:rPr>
          <w:color w:val="000000"/>
          <w:lang w:eastAsia="es-MX"/>
        </w:rPr>
        <w:t>Cadena original del complemento de certificación digital del organismo previamente señalado.</w:t>
      </w:r>
    </w:p>
    <w:p w14:paraId="2A86A304" w14:textId="77777777" w:rsidR="00CA02B6" w:rsidRPr="00AC3B78" w:rsidRDefault="00CA02B6" w:rsidP="00CA02B6">
      <w:pPr>
        <w:spacing w:after="0" w:line="360" w:lineRule="auto"/>
        <w:ind w:left="420"/>
        <w:rPr>
          <w:color w:val="000000"/>
          <w:lang w:eastAsia="es-MX"/>
        </w:rPr>
      </w:pPr>
    </w:p>
    <w:p w14:paraId="0A2893F8" w14:textId="2EE17DDF" w:rsidR="00CA02B6" w:rsidRPr="00AC3B78" w:rsidRDefault="0057694C" w:rsidP="00CA02B6">
      <w:pPr>
        <w:spacing w:after="0" w:line="360" w:lineRule="auto"/>
        <w:ind w:right="-28"/>
        <w:rPr>
          <w:color w:val="000000"/>
          <w:lang w:eastAsia="es-MX"/>
        </w:rPr>
      </w:pPr>
      <w:r w:rsidRPr="00AC3B78">
        <w:rPr>
          <w:color w:val="000000"/>
          <w:lang w:eastAsia="es-MX"/>
        </w:rPr>
        <w:t>Así</w:t>
      </w:r>
      <w:r w:rsidR="00CA02B6" w:rsidRPr="00AC3B78">
        <w:rPr>
          <w:color w:val="000000"/>
          <w:lang w:eastAsia="es-MX"/>
        </w:rPr>
        <w:t xml:space="preserve">,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51C13775" w14:textId="77777777" w:rsidR="00CA02B6" w:rsidRPr="00AC3B78" w:rsidRDefault="00CA02B6" w:rsidP="00CA02B6">
      <w:pPr>
        <w:spacing w:after="0" w:line="360" w:lineRule="auto"/>
        <w:ind w:right="-28"/>
        <w:rPr>
          <w:color w:val="000000"/>
          <w:lang w:eastAsia="es-MX"/>
        </w:rPr>
      </w:pPr>
    </w:p>
    <w:p w14:paraId="7C795D57" w14:textId="77777777" w:rsidR="00CA02B6" w:rsidRPr="00AC3B78" w:rsidRDefault="00CA02B6" w:rsidP="00CA02B6">
      <w:pPr>
        <w:spacing w:after="0" w:line="360" w:lineRule="auto"/>
        <w:rPr>
          <w:color w:val="000000"/>
          <w:lang w:eastAsia="es-MX"/>
        </w:rPr>
      </w:pPr>
      <w:r w:rsidRPr="00AC3B78">
        <w:rPr>
          <w:color w:val="000000"/>
          <w:lang w:eastAsia="es-MX"/>
        </w:rPr>
        <w:t xml:space="preserve">Acorde con lo anterior, la Ley General de Transparencia y Acceso a la Información Pública, en su artículo 116, dispone que se considera información confidencial la que contenga datos personales concernientes a una persona física identificada o identificable. De la misma </w:t>
      </w:r>
      <w:r w:rsidRPr="00AC3B78">
        <w:rPr>
          <w:color w:val="000000"/>
          <w:lang w:eastAsia="es-MX"/>
        </w:rPr>
        <w:lastRenderedPageBreak/>
        <w:t>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6FECAA4" w14:textId="77777777" w:rsidR="00CA02B6" w:rsidRPr="00AC3B78" w:rsidRDefault="00CA02B6" w:rsidP="00CA02B6">
      <w:pPr>
        <w:spacing w:after="0" w:line="360" w:lineRule="auto"/>
        <w:rPr>
          <w:color w:val="000000"/>
          <w:lang w:eastAsia="es-MX"/>
        </w:rPr>
      </w:pPr>
    </w:p>
    <w:p w14:paraId="07B0CF1F" w14:textId="77777777" w:rsidR="00CA02B6" w:rsidRPr="00AC3B78" w:rsidRDefault="00CA02B6" w:rsidP="00CA02B6">
      <w:pPr>
        <w:spacing w:after="0" w:line="360" w:lineRule="auto"/>
        <w:rPr>
          <w:color w:val="000000"/>
          <w:lang w:eastAsia="es-MX"/>
        </w:rPr>
      </w:pPr>
      <w:r w:rsidRPr="00AC3B78">
        <w:rPr>
          <w:color w:val="000000"/>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5068E10" w14:textId="77777777" w:rsidR="00CA02B6" w:rsidRPr="00AC3B78" w:rsidRDefault="00CA02B6" w:rsidP="00CA02B6">
      <w:pPr>
        <w:spacing w:after="0" w:line="360" w:lineRule="auto"/>
        <w:rPr>
          <w:color w:val="000000"/>
          <w:lang w:eastAsia="es-MX"/>
        </w:rPr>
      </w:pPr>
    </w:p>
    <w:p w14:paraId="0784BF54" w14:textId="77777777" w:rsidR="00CA02B6" w:rsidRPr="00AC3B78" w:rsidRDefault="00CA02B6" w:rsidP="00CA02B6">
      <w:pPr>
        <w:spacing w:after="0" w:line="360" w:lineRule="auto"/>
        <w:rPr>
          <w:color w:val="000000"/>
          <w:lang w:eastAsia="es-MX"/>
        </w:rPr>
      </w:pPr>
      <w:r w:rsidRPr="00AC3B78">
        <w:rPr>
          <w:color w:val="000000"/>
          <w:lang w:eastAsia="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0AAC9FE2" w14:textId="77777777" w:rsidR="00CA02B6" w:rsidRPr="00AC3B78" w:rsidRDefault="00CA02B6" w:rsidP="00CA02B6">
      <w:pPr>
        <w:spacing w:after="0" w:line="360" w:lineRule="auto"/>
        <w:rPr>
          <w:color w:val="000000"/>
          <w:lang w:eastAsia="es-MX"/>
        </w:rPr>
      </w:pPr>
    </w:p>
    <w:p w14:paraId="1B7E5494" w14:textId="77777777" w:rsidR="00CA02B6" w:rsidRPr="00AC3B78" w:rsidRDefault="00CA02B6" w:rsidP="00CA02B6">
      <w:pPr>
        <w:spacing w:after="0" w:line="360" w:lineRule="auto"/>
        <w:rPr>
          <w:color w:val="000000"/>
          <w:lang w:eastAsia="es-MX"/>
        </w:rPr>
      </w:pPr>
      <w:r w:rsidRPr="00AC3B78">
        <w:rPr>
          <w:color w:val="000000"/>
          <w:lang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587F8370" w14:textId="77777777" w:rsidR="00CA02B6" w:rsidRPr="00AC3B78" w:rsidRDefault="00CA02B6" w:rsidP="00CA02B6">
      <w:pPr>
        <w:spacing w:after="0" w:line="360" w:lineRule="auto"/>
        <w:rPr>
          <w:color w:val="000000"/>
          <w:lang w:eastAsia="es-MX"/>
        </w:rPr>
      </w:pPr>
    </w:p>
    <w:p w14:paraId="2EE23914" w14:textId="77777777" w:rsidR="00CA02B6" w:rsidRPr="00AC3B78" w:rsidRDefault="00CA02B6" w:rsidP="00CA02B6">
      <w:pPr>
        <w:spacing w:after="0" w:line="360" w:lineRule="auto"/>
        <w:rPr>
          <w:color w:val="000000"/>
          <w:lang w:eastAsia="es-MX"/>
        </w:rPr>
      </w:pPr>
      <w:r w:rsidRPr="00AC3B78">
        <w:rPr>
          <w:color w:val="000000"/>
          <w:lang w:eastAsia="es-MX"/>
        </w:rPr>
        <w:t>En términos de lo expuesto, la documentación y aquellos datos que se consideren confidenciales, serán una limitante del derecho de acceso a la información, siempre y cuando:</w:t>
      </w:r>
    </w:p>
    <w:p w14:paraId="37B4827E" w14:textId="77777777" w:rsidR="00CA02B6" w:rsidRPr="00AC3B78" w:rsidRDefault="00CA02B6" w:rsidP="00CA02B6">
      <w:pPr>
        <w:spacing w:after="0" w:line="360" w:lineRule="auto"/>
        <w:rPr>
          <w:color w:val="000000"/>
          <w:lang w:eastAsia="es-MX"/>
        </w:rPr>
      </w:pPr>
    </w:p>
    <w:p w14:paraId="22FEE787" w14:textId="77777777" w:rsidR="00CA02B6" w:rsidRPr="00AC3B78" w:rsidRDefault="00CA02B6" w:rsidP="00AD7853">
      <w:pPr>
        <w:numPr>
          <w:ilvl w:val="0"/>
          <w:numId w:val="4"/>
        </w:numPr>
        <w:spacing w:after="0" w:line="360" w:lineRule="auto"/>
        <w:rPr>
          <w:color w:val="000000"/>
          <w:lang w:eastAsia="es-MX"/>
        </w:rPr>
      </w:pPr>
      <w:r w:rsidRPr="00AC3B78">
        <w:rPr>
          <w:color w:val="000000"/>
          <w:lang w:eastAsia="es-MX"/>
        </w:rPr>
        <w:lastRenderedPageBreak/>
        <w:t xml:space="preserve">Se trate de datos personales o información privada; esto es, información concerniente a una persona física o jurídico colectiva y que esta sea identificada o identificable. </w:t>
      </w:r>
    </w:p>
    <w:p w14:paraId="2804F206" w14:textId="77777777" w:rsidR="00CA02B6" w:rsidRPr="00AC3B78" w:rsidRDefault="00CA02B6" w:rsidP="00AD7853">
      <w:pPr>
        <w:numPr>
          <w:ilvl w:val="0"/>
          <w:numId w:val="4"/>
        </w:numPr>
        <w:spacing w:after="0" w:line="360" w:lineRule="auto"/>
        <w:rPr>
          <w:color w:val="000000"/>
          <w:lang w:eastAsia="es-MX"/>
        </w:rPr>
      </w:pPr>
      <w:r w:rsidRPr="00AC3B78">
        <w:rPr>
          <w:color w:val="000000"/>
          <w:lang w:eastAsia="es-MX"/>
        </w:rPr>
        <w:t xml:space="preserve">Para la difusión de los datos, se requiera el consentimiento del titular. </w:t>
      </w:r>
    </w:p>
    <w:p w14:paraId="60C58AB2" w14:textId="77777777" w:rsidR="00CA02B6" w:rsidRPr="00AC3B78" w:rsidRDefault="00CA02B6" w:rsidP="00CA02B6">
      <w:pPr>
        <w:spacing w:after="0" w:line="360" w:lineRule="auto"/>
        <w:rPr>
          <w:color w:val="000000"/>
          <w:lang w:eastAsia="es-MX"/>
        </w:rPr>
      </w:pPr>
    </w:p>
    <w:p w14:paraId="1566C98D" w14:textId="77777777" w:rsidR="00CA02B6" w:rsidRPr="00AC3B78" w:rsidRDefault="00CA02B6" w:rsidP="00CA02B6">
      <w:pPr>
        <w:spacing w:after="0" w:line="360" w:lineRule="auto"/>
        <w:rPr>
          <w:color w:val="000000"/>
          <w:lang w:eastAsia="es-MX"/>
        </w:rPr>
      </w:pPr>
      <w:r w:rsidRPr="00AC3B78">
        <w:rPr>
          <w:color w:val="000000"/>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234ED581" w14:textId="77777777" w:rsidR="00CA02B6" w:rsidRPr="00AC3B78" w:rsidRDefault="00CA02B6" w:rsidP="00CA02B6">
      <w:pPr>
        <w:spacing w:after="0" w:line="360" w:lineRule="auto"/>
        <w:rPr>
          <w:color w:val="000000"/>
          <w:lang w:eastAsia="es-MX"/>
        </w:rPr>
      </w:pPr>
    </w:p>
    <w:p w14:paraId="226180F2" w14:textId="77777777" w:rsidR="00CA02B6" w:rsidRPr="00AC3B78" w:rsidRDefault="00CA02B6" w:rsidP="00CA02B6">
      <w:pPr>
        <w:spacing w:after="0" w:line="360" w:lineRule="auto"/>
        <w:rPr>
          <w:color w:val="000000"/>
          <w:lang w:eastAsia="es-MX"/>
        </w:rPr>
      </w:pPr>
      <w:r w:rsidRPr="00AC3B78">
        <w:rPr>
          <w:color w:val="000000"/>
          <w:lang w:eastAsia="es-MX"/>
        </w:rPr>
        <w:t>Además, en el artículo 5° de dicho ordenamiento jurídico, establece que es la Ley aplicable para todo tratamiento de datos personales.</w:t>
      </w:r>
    </w:p>
    <w:p w14:paraId="119C778B" w14:textId="77777777" w:rsidR="00CA02B6" w:rsidRPr="00AC3B78" w:rsidRDefault="00CA02B6" w:rsidP="00CA02B6">
      <w:pPr>
        <w:spacing w:after="0" w:line="360" w:lineRule="auto"/>
        <w:rPr>
          <w:color w:val="000000"/>
          <w:lang w:eastAsia="es-MX"/>
        </w:rPr>
      </w:pPr>
    </w:p>
    <w:p w14:paraId="3AA2C8BE" w14:textId="77777777" w:rsidR="00CA02B6" w:rsidRPr="00AC3B78" w:rsidRDefault="00CA02B6" w:rsidP="00CA02B6">
      <w:pPr>
        <w:spacing w:after="0" w:line="360" w:lineRule="auto"/>
        <w:rPr>
          <w:color w:val="000000"/>
          <w:lang w:eastAsia="es-MX"/>
        </w:rPr>
      </w:pPr>
      <w:r w:rsidRPr="00AC3B78">
        <w:rPr>
          <w:color w:val="000000"/>
          <w:lang w:eastAsia="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1FBF22D" w14:textId="77777777" w:rsidR="00CA02B6" w:rsidRPr="00AC3B78" w:rsidRDefault="00CA02B6" w:rsidP="00CA02B6">
      <w:pPr>
        <w:spacing w:after="0" w:line="360" w:lineRule="auto"/>
        <w:rPr>
          <w:color w:val="000000"/>
          <w:lang w:eastAsia="es-MX"/>
        </w:rPr>
      </w:pPr>
    </w:p>
    <w:p w14:paraId="098650F6" w14:textId="77777777" w:rsidR="00CA02B6" w:rsidRPr="00AC3B78" w:rsidRDefault="00CA02B6" w:rsidP="00CA02B6">
      <w:pPr>
        <w:spacing w:after="0" w:line="360" w:lineRule="auto"/>
        <w:rPr>
          <w:color w:val="000000"/>
          <w:lang w:eastAsia="es-MX"/>
        </w:rPr>
      </w:pPr>
      <w:r w:rsidRPr="00AC3B78">
        <w:rPr>
          <w:color w:val="000000"/>
          <w:lang w:eastAsia="es-MX"/>
        </w:rPr>
        <w:t xml:space="preserve">En este sentido, un dato personal es cualquier información que pueda hacer a una persona física o jurídica colectiva identificada e identificable; por lo que, bajo dicha circunstancia, se analizarán si los datos mencionados, deben ser considerados confidenciales, en términos del </w:t>
      </w:r>
      <w:r w:rsidRPr="00AC3B78">
        <w:rPr>
          <w:color w:val="000000"/>
          <w:lang w:eastAsia="es-MX"/>
        </w:rPr>
        <w:lastRenderedPageBreak/>
        <w:t>artículo 143, fracción I, de la Ley de Transparencia y Acceso a la Información Pública del Estado de México y Municipios, o públicos.</w:t>
      </w:r>
    </w:p>
    <w:p w14:paraId="00DCB215" w14:textId="77777777" w:rsidR="00CA02B6" w:rsidRPr="00AC3B78" w:rsidRDefault="00CA02B6" w:rsidP="00CA02B6">
      <w:pPr>
        <w:spacing w:after="0" w:line="360" w:lineRule="auto"/>
        <w:rPr>
          <w:color w:val="000000"/>
          <w:lang w:eastAsia="es-MX"/>
        </w:rPr>
      </w:pPr>
    </w:p>
    <w:p w14:paraId="2DA87266" w14:textId="77777777" w:rsidR="00CA02B6" w:rsidRPr="00AC3B78" w:rsidRDefault="00CA02B6" w:rsidP="00AD7853">
      <w:pPr>
        <w:numPr>
          <w:ilvl w:val="0"/>
          <w:numId w:val="5"/>
        </w:numPr>
        <w:spacing w:after="0" w:line="360" w:lineRule="auto"/>
        <w:rPr>
          <w:b/>
          <w:color w:val="000000"/>
          <w:lang w:eastAsia="es-MX"/>
        </w:rPr>
      </w:pPr>
      <w:r w:rsidRPr="00AC3B78">
        <w:rPr>
          <w:b/>
          <w:color w:val="000000"/>
          <w:lang w:eastAsia="es-MX"/>
        </w:rPr>
        <w:t>Clave Única de Registro de Población (CURP)</w:t>
      </w:r>
    </w:p>
    <w:p w14:paraId="32397153" w14:textId="77777777" w:rsidR="00CA02B6" w:rsidRPr="00AC3B78" w:rsidRDefault="00CA02B6" w:rsidP="00CA02B6">
      <w:pPr>
        <w:spacing w:after="0" w:line="360" w:lineRule="auto"/>
        <w:rPr>
          <w:color w:val="000000"/>
          <w:lang w:eastAsia="es-MX"/>
        </w:rPr>
      </w:pPr>
    </w:p>
    <w:p w14:paraId="60BD39F4" w14:textId="77777777" w:rsidR="00CA02B6" w:rsidRPr="00AC3B78" w:rsidRDefault="00CA02B6" w:rsidP="00CA02B6">
      <w:pPr>
        <w:spacing w:after="0" w:line="360" w:lineRule="auto"/>
        <w:rPr>
          <w:color w:val="000000"/>
          <w:lang w:eastAsia="es-MX"/>
        </w:rPr>
      </w:pPr>
      <w:r w:rsidRPr="00AC3B78">
        <w:rPr>
          <w:color w:val="000000"/>
          <w:lang w:eastAsia="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5665420F" w14:textId="77777777" w:rsidR="00CA02B6" w:rsidRPr="00AC3B78" w:rsidRDefault="00CA02B6" w:rsidP="00CA02B6">
      <w:pPr>
        <w:spacing w:after="0" w:line="360" w:lineRule="auto"/>
        <w:rPr>
          <w:color w:val="000000"/>
          <w:lang w:eastAsia="es-MX"/>
        </w:rPr>
      </w:pPr>
    </w:p>
    <w:p w14:paraId="05A417B7" w14:textId="77777777" w:rsidR="00CA02B6" w:rsidRPr="00AC3B78" w:rsidRDefault="00CA02B6" w:rsidP="00CA02B6">
      <w:pPr>
        <w:spacing w:after="0" w:line="360" w:lineRule="auto"/>
        <w:rPr>
          <w:color w:val="000000"/>
          <w:lang w:eastAsia="es-MX"/>
        </w:rPr>
      </w:pPr>
      <w:r w:rsidRPr="00AC3B78">
        <w:rPr>
          <w:color w:val="000000"/>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32E67EE" w14:textId="77777777" w:rsidR="00CA02B6" w:rsidRPr="00AC3B78" w:rsidRDefault="00CA02B6" w:rsidP="00CA02B6">
      <w:pPr>
        <w:spacing w:after="0" w:line="360" w:lineRule="auto"/>
        <w:rPr>
          <w:color w:val="000000"/>
          <w:lang w:eastAsia="es-MX"/>
        </w:rPr>
      </w:pPr>
    </w:p>
    <w:p w14:paraId="2655BB87" w14:textId="77777777" w:rsidR="00CA02B6" w:rsidRPr="00AC3B78" w:rsidRDefault="00CA02B6" w:rsidP="00CA02B6">
      <w:pPr>
        <w:spacing w:after="0" w:line="360" w:lineRule="auto"/>
        <w:rPr>
          <w:color w:val="000000"/>
          <w:lang w:eastAsia="es-MX"/>
        </w:rPr>
      </w:pPr>
      <w:r w:rsidRPr="00AC3B78">
        <w:rPr>
          <w:color w:val="000000"/>
          <w:lang w:eastAsia="es-MX"/>
        </w:rPr>
        <w:t xml:space="preserve">En ese orden de ideas, la Secretaría de Gobernación en las direcciones </w:t>
      </w:r>
      <w:hyperlink r:id="rId10" w:history="1">
        <w:r w:rsidRPr="00AC3B78">
          <w:rPr>
            <w:color w:val="0563C1"/>
            <w:u w:val="single"/>
            <w:lang w:eastAsia="es-MX"/>
          </w:rPr>
          <w:t>https://consultas.curp.gob.mx/CurpSP/html/informacionecurpPS.html</w:t>
        </w:r>
      </w:hyperlink>
      <w:r w:rsidRPr="00AC3B78">
        <w:rPr>
          <w:color w:val="000000"/>
          <w:lang w:eastAsia="es-MX"/>
        </w:rPr>
        <w:t xml:space="preserve"> y </w:t>
      </w:r>
      <w:hyperlink r:id="rId11" w:history="1">
        <w:r w:rsidRPr="00AC3B78">
          <w:rPr>
            <w:color w:val="0563C1"/>
            <w:u w:val="single"/>
            <w:lang w:eastAsia="es-MX"/>
          </w:rPr>
          <w:t>https://www.gob.mx/segob/renapo/acciones-y-programas/clave-unica-de-registro-de-poblacion-curp-142226</w:t>
        </w:r>
      </w:hyperlink>
      <w:r w:rsidRPr="00AC3B78">
        <w:rPr>
          <w:color w:val="000000"/>
          <w:lang w:eastAsia="es-MX"/>
        </w:rPr>
        <w:t xml:space="preserve"> (consultadas el seis de junio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AC3B78">
        <w:rPr>
          <w:b/>
          <w:color w:val="000000"/>
          <w:lang w:eastAsia="es-MX"/>
        </w:rPr>
        <w:t>se generan a partir de los datos contenidos en el documento probatorio de la identidad</w:t>
      </w:r>
      <w:r w:rsidRPr="00AC3B78">
        <w:rPr>
          <w:color w:val="000000"/>
          <w:lang w:eastAsia="es-MX"/>
        </w:rPr>
        <w:t xml:space="preserve"> </w:t>
      </w:r>
      <w:r w:rsidRPr="00AC3B78">
        <w:rPr>
          <w:b/>
          <w:color w:val="000000"/>
          <w:lang w:eastAsia="es-MX"/>
        </w:rPr>
        <w:t xml:space="preserve">del interesado </w:t>
      </w:r>
      <w:r w:rsidRPr="00AC3B78">
        <w:rPr>
          <w:color w:val="000000"/>
          <w:lang w:eastAsia="es-MX"/>
        </w:rPr>
        <w:t>(acta de nacimiento, carta de naturalización o documento migratorio) de la siguiente forma:</w:t>
      </w:r>
    </w:p>
    <w:p w14:paraId="4207E803" w14:textId="77777777" w:rsidR="00CA02B6" w:rsidRPr="00AC3B78" w:rsidRDefault="00CA02B6" w:rsidP="00CA02B6">
      <w:pPr>
        <w:spacing w:after="0" w:line="360" w:lineRule="auto"/>
        <w:rPr>
          <w:color w:val="000000"/>
          <w:lang w:eastAsia="es-MX"/>
        </w:rPr>
      </w:pPr>
    </w:p>
    <w:p w14:paraId="445C8DE3" w14:textId="77777777" w:rsidR="00CA02B6" w:rsidRPr="00AC3B78" w:rsidRDefault="00CA02B6" w:rsidP="00AD7853">
      <w:pPr>
        <w:numPr>
          <w:ilvl w:val="0"/>
          <w:numId w:val="6"/>
        </w:numPr>
        <w:spacing w:after="0" w:line="360" w:lineRule="auto"/>
        <w:rPr>
          <w:color w:val="000000"/>
          <w:lang w:eastAsia="es-MX"/>
        </w:rPr>
      </w:pPr>
      <w:r w:rsidRPr="00AC3B78">
        <w:rPr>
          <w:color w:val="000000"/>
          <w:lang w:eastAsia="es-MX"/>
        </w:rPr>
        <w:t>El primero y segundo apellidos, así como al nombre de pila;</w:t>
      </w:r>
    </w:p>
    <w:p w14:paraId="2DBC0C4A" w14:textId="77777777" w:rsidR="00CA02B6" w:rsidRPr="00AC3B78" w:rsidRDefault="00CA02B6" w:rsidP="00AD7853">
      <w:pPr>
        <w:numPr>
          <w:ilvl w:val="0"/>
          <w:numId w:val="6"/>
        </w:numPr>
        <w:spacing w:after="0" w:line="360" w:lineRule="auto"/>
        <w:rPr>
          <w:color w:val="000000"/>
          <w:lang w:eastAsia="es-MX"/>
        </w:rPr>
      </w:pPr>
      <w:r w:rsidRPr="00AC3B78">
        <w:rPr>
          <w:color w:val="000000"/>
          <w:lang w:eastAsia="es-MX"/>
        </w:rPr>
        <w:t>La fecha de nacimiento;</w:t>
      </w:r>
    </w:p>
    <w:p w14:paraId="22305005" w14:textId="77777777" w:rsidR="00CA02B6" w:rsidRPr="00AC3B78" w:rsidRDefault="00CA02B6" w:rsidP="00AD7853">
      <w:pPr>
        <w:numPr>
          <w:ilvl w:val="0"/>
          <w:numId w:val="6"/>
        </w:numPr>
        <w:spacing w:after="0" w:line="360" w:lineRule="auto"/>
        <w:rPr>
          <w:color w:val="000000"/>
          <w:lang w:eastAsia="es-MX"/>
        </w:rPr>
      </w:pPr>
      <w:r w:rsidRPr="00AC3B78">
        <w:rPr>
          <w:color w:val="000000"/>
          <w:lang w:eastAsia="es-MX"/>
        </w:rPr>
        <w:t>El sexo, y</w:t>
      </w:r>
    </w:p>
    <w:p w14:paraId="327AA131" w14:textId="77777777" w:rsidR="00CA02B6" w:rsidRPr="00AC3B78" w:rsidRDefault="00CA02B6" w:rsidP="00AD7853">
      <w:pPr>
        <w:numPr>
          <w:ilvl w:val="0"/>
          <w:numId w:val="6"/>
        </w:numPr>
        <w:spacing w:after="0" w:line="360" w:lineRule="auto"/>
        <w:rPr>
          <w:color w:val="000000"/>
          <w:lang w:eastAsia="es-MX"/>
        </w:rPr>
      </w:pPr>
      <w:r w:rsidRPr="00AC3B78">
        <w:rPr>
          <w:color w:val="000000"/>
          <w:lang w:eastAsia="es-MX"/>
        </w:rPr>
        <w:t>La entidad federativa de nacimiento.</w:t>
      </w:r>
    </w:p>
    <w:p w14:paraId="25869252" w14:textId="77777777" w:rsidR="00CA02B6" w:rsidRPr="00AC3B78" w:rsidRDefault="00CA02B6" w:rsidP="00CA02B6">
      <w:pPr>
        <w:spacing w:after="0" w:line="360" w:lineRule="auto"/>
        <w:rPr>
          <w:color w:val="000000"/>
          <w:lang w:eastAsia="es-MX"/>
        </w:rPr>
      </w:pPr>
    </w:p>
    <w:p w14:paraId="36A80C23" w14:textId="77777777" w:rsidR="00CA02B6" w:rsidRPr="00AC3B78" w:rsidRDefault="00CA02B6" w:rsidP="00CA02B6">
      <w:pPr>
        <w:spacing w:after="0" w:line="360" w:lineRule="auto"/>
        <w:rPr>
          <w:color w:val="000000"/>
          <w:lang w:eastAsia="es-MX"/>
        </w:rPr>
      </w:pPr>
      <w:r w:rsidRPr="00AC3B78">
        <w:rPr>
          <w:color w:val="000000"/>
          <w:lang w:eastAsia="es-MX"/>
        </w:rPr>
        <w:t>Los dos últimos elementos de la Clave Única de Registro de Población evitan la duplicidad de la Clave y garantizan su correcta integración.</w:t>
      </w:r>
    </w:p>
    <w:p w14:paraId="67E664F7" w14:textId="77777777" w:rsidR="00CA02B6" w:rsidRPr="00AC3B78" w:rsidRDefault="00CA02B6" w:rsidP="00CA02B6">
      <w:pPr>
        <w:spacing w:after="0" w:line="360" w:lineRule="auto"/>
        <w:rPr>
          <w:color w:val="000000"/>
          <w:lang w:eastAsia="es-MX"/>
        </w:rPr>
      </w:pPr>
    </w:p>
    <w:p w14:paraId="0CBC5829" w14:textId="77777777" w:rsidR="00CA02B6" w:rsidRPr="00AC3B78" w:rsidRDefault="00CA02B6" w:rsidP="00CA02B6">
      <w:pPr>
        <w:spacing w:after="0" w:line="360" w:lineRule="auto"/>
        <w:rPr>
          <w:color w:val="000000"/>
          <w:lang w:eastAsia="es-MX"/>
        </w:rPr>
      </w:pPr>
      <w:r w:rsidRPr="00AC3B78">
        <w:rPr>
          <w:color w:val="000000"/>
          <w:lang w:eastAsia="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08EDD1C" w14:textId="77777777" w:rsidR="00CA02B6" w:rsidRPr="00AC3B78" w:rsidRDefault="00CA02B6" w:rsidP="00CA02B6">
      <w:pPr>
        <w:spacing w:after="0" w:line="360" w:lineRule="auto"/>
        <w:rPr>
          <w:color w:val="000000"/>
          <w:lang w:eastAsia="es-MX"/>
        </w:rPr>
      </w:pPr>
    </w:p>
    <w:p w14:paraId="73C54832" w14:textId="77777777" w:rsidR="00CA02B6" w:rsidRPr="00AC3B78" w:rsidRDefault="00CA02B6" w:rsidP="00CA02B6">
      <w:pPr>
        <w:spacing w:after="0" w:line="360" w:lineRule="auto"/>
        <w:rPr>
          <w:color w:val="000000"/>
          <w:lang w:eastAsia="es-MX"/>
        </w:rPr>
      </w:pPr>
      <w:r w:rsidRPr="00AC3B78">
        <w:rPr>
          <w:color w:val="000000"/>
          <w:lang w:eastAsia="es-MX"/>
        </w:rPr>
        <w:t>Situación que se robustece, con el Criterio de Interpretación, de la Segunda Época, con número de registro SO/018/2017, emitido por el Instituto Nacional de Transparencia, Acceso a la Información y Protección de Datos Personales, que establece lo siguiente:</w:t>
      </w:r>
    </w:p>
    <w:p w14:paraId="726F9BE0" w14:textId="77777777" w:rsidR="00CA02B6" w:rsidRPr="00AC3B78" w:rsidRDefault="00CA02B6" w:rsidP="00CA02B6">
      <w:pPr>
        <w:spacing w:after="0" w:line="360" w:lineRule="auto"/>
        <w:ind w:left="567" w:right="567"/>
        <w:rPr>
          <w:color w:val="000000"/>
          <w:sz w:val="20"/>
          <w:szCs w:val="20"/>
          <w:lang w:eastAsia="es-MX"/>
        </w:rPr>
      </w:pPr>
    </w:p>
    <w:p w14:paraId="3EBBC800" w14:textId="77777777" w:rsidR="00CA02B6" w:rsidRPr="00AC3B78" w:rsidRDefault="00CA02B6" w:rsidP="00CA02B6">
      <w:pPr>
        <w:spacing w:after="0" w:line="360" w:lineRule="auto"/>
        <w:ind w:left="567" w:right="567"/>
        <w:rPr>
          <w:i/>
          <w:color w:val="000000"/>
          <w:sz w:val="20"/>
          <w:szCs w:val="20"/>
          <w:lang w:eastAsia="es-MX"/>
        </w:rPr>
      </w:pPr>
      <w:r w:rsidRPr="00AC3B78">
        <w:rPr>
          <w:b/>
          <w:i/>
          <w:color w:val="000000"/>
          <w:sz w:val="20"/>
          <w:szCs w:val="20"/>
          <w:lang w:eastAsia="es-MX"/>
        </w:rPr>
        <w:t xml:space="preserve">“Clave Única de Registro de Población (CURP). </w:t>
      </w:r>
      <w:r w:rsidRPr="00AC3B78">
        <w:rPr>
          <w:i/>
          <w:color w:val="000000"/>
          <w:sz w:val="20"/>
          <w:szCs w:val="20"/>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4F489EE" w14:textId="77777777" w:rsidR="00CA02B6" w:rsidRPr="00AC3B78" w:rsidRDefault="00CA02B6" w:rsidP="00CA02B6">
      <w:pPr>
        <w:spacing w:after="0" w:line="360" w:lineRule="auto"/>
        <w:rPr>
          <w:color w:val="000000"/>
          <w:lang w:eastAsia="es-MX"/>
        </w:rPr>
      </w:pPr>
    </w:p>
    <w:p w14:paraId="745C58CF" w14:textId="77777777" w:rsidR="00CA02B6" w:rsidRPr="00AC3B78" w:rsidRDefault="00CA02B6" w:rsidP="00CA02B6">
      <w:pPr>
        <w:spacing w:after="0" w:line="360" w:lineRule="auto"/>
        <w:rPr>
          <w:color w:val="000000"/>
          <w:lang w:eastAsia="es-MX"/>
        </w:rPr>
      </w:pPr>
      <w:r w:rsidRPr="00AC3B78">
        <w:rPr>
          <w:color w:val="000000"/>
          <w:lang w:eastAsia="es-MX"/>
        </w:rPr>
        <w:t xml:space="preserve">De acuerdo con lo anterior, resulta procedente la clasificación de la Clave Única de Registro de Población, por tratarse de un dato personal confidencial, en términos del artículo 143, </w:t>
      </w:r>
      <w:r w:rsidRPr="00AC3B78">
        <w:rPr>
          <w:color w:val="000000"/>
          <w:lang w:eastAsia="es-MX"/>
        </w:rPr>
        <w:lastRenderedPageBreak/>
        <w:t xml:space="preserve">fracción I, de la Ley de Transparencia y Acceso a la Información Pública del Estado de México y Municipios. </w:t>
      </w:r>
    </w:p>
    <w:p w14:paraId="15C7E5E0" w14:textId="77777777" w:rsidR="00CA02B6" w:rsidRPr="00AC3B78" w:rsidRDefault="00CA02B6" w:rsidP="00CA02B6">
      <w:pPr>
        <w:spacing w:after="0" w:line="360" w:lineRule="auto"/>
        <w:rPr>
          <w:color w:val="000000"/>
          <w:lang w:eastAsia="es-MX"/>
        </w:rPr>
      </w:pPr>
    </w:p>
    <w:p w14:paraId="30CA92C6" w14:textId="77777777" w:rsidR="00CA02B6" w:rsidRPr="00AC3B78" w:rsidRDefault="00CA02B6" w:rsidP="00AD7853">
      <w:pPr>
        <w:numPr>
          <w:ilvl w:val="0"/>
          <w:numId w:val="5"/>
        </w:numPr>
        <w:spacing w:after="0" w:line="360" w:lineRule="auto"/>
        <w:rPr>
          <w:b/>
          <w:color w:val="000000"/>
          <w:lang w:eastAsia="es-MX"/>
        </w:rPr>
      </w:pPr>
      <w:r w:rsidRPr="00AC3B78">
        <w:rPr>
          <w:b/>
          <w:color w:val="000000"/>
          <w:lang w:eastAsia="es-MX"/>
        </w:rPr>
        <w:t>Registro Federal de Contribuyentes (RFC)</w:t>
      </w:r>
    </w:p>
    <w:p w14:paraId="666D8BF2" w14:textId="77777777" w:rsidR="00CA02B6" w:rsidRPr="00AC3B78" w:rsidRDefault="00CA02B6" w:rsidP="00CA02B6">
      <w:pPr>
        <w:spacing w:after="0" w:line="360" w:lineRule="auto"/>
        <w:rPr>
          <w:color w:val="000000"/>
          <w:lang w:eastAsia="es-MX"/>
        </w:rPr>
      </w:pPr>
    </w:p>
    <w:p w14:paraId="139EB0D6" w14:textId="77777777" w:rsidR="00CA02B6" w:rsidRPr="00AC3B78" w:rsidRDefault="00CA02B6" w:rsidP="00CA02B6">
      <w:pPr>
        <w:spacing w:after="0" w:line="360" w:lineRule="auto"/>
        <w:rPr>
          <w:color w:val="000000"/>
          <w:lang w:eastAsia="es-MX"/>
        </w:rPr>
      </w:pPr>
      <w:r w:rsidRPr="00AC3B78">
        <w:rPr>
          <w:color w:val="000000"/>
          <w:lang w:eastAsia="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49F2C720" w14:textId="77777777" w:rsidR="00CA02B6" w:rsidRPr="00AC3B78" w:rsidRDefault="00CA02B6" w:rsidP="00CA02B6">
      <w:pPr>
        <w:spacing w:after="0" w:line="360" w:lineRule="auto"/>
        <w:rPr>
          <w:color w:val="000000"/>
          <w:lang w:eastAsia="es-MX"/>
        </w:rPr>
      </w:pPr>
    </w:p>
    <w:p w14:paraId="01CDF81C" w14:textId="77777777" w:rsidR="00CA02B6" w:rsidRPr="00AC3B78" w:rsidRDefault="00CA02B6" w:rsidP="00CA02B6">
      <w:pPr>
        <w:spacing w:after="0" w:line="360" w:lineRule="auto"/>
        <w:rPr>
          <w:color w:val="000000"/>
          <w:lang w:eastAsia="es-MX"/>
        </w:rPr>
      </w:pPr>
      <w:r w:rsidRPr="00AC3B78">
        <w:rPr>
          <w:color w:val="000000"/>
          <w:lang w:eastAsia="es-MX"/>
        </w:rPr>
        <w:t xml:space="preserve">De acuerdo a lo establecido en el artículo en comento, esta clave se compone de trece caracteres alfanuméricos, con datos obtenidos de los apellidos, nombre(s), fecha de nacimiento del titular, más una </w:t>
      </w:r>
      <w:proofErr w:type="spellStart"/>
      <w:r w:rsidRPr="00AC3B78">
        <w:rPr>
          <w:color w:val="000000"/>
          <w:lang w:eastAsia="es-MX"/>
        </w:rPr>
        <w:t>homoclave</w:t>
      </w:r>
      <w:proofErr w:type="spellEnd"/>
      <w:r w:rsidRPr="00AC3B78">
        <w:rPr>
          <w:color w:val="000000"/>
          <w:lang w:eastAsia="es-MX"/>
        </w:rPr>
        <w:t xml:space="preserve"> que establece el sistema automático del Servicio de Administración Tributaria.</w:t>
      </w:r>
    </w:p>
    <w:p w14:paraId="55B409B6" w14:textId="77777777" w:rsidR="00CA02B6" w:rsidRPr="00AC3B78" w:rsidRDefault="00CA02B6" w:rsidP="00CA02B6">
      <w:pPr>
        <w:spacing w:after="0" w:line="360" w:lineRule="auto"/>
        <w:rPr>
          <w:color w:val="000000"/>
          <w:lang w:eastAsia="es-MX"/>
        </w:rPr>
      </w:pPr>
    </w:p>
    <w:p w14:paraId="76E56628" w14:textId="77777777" w:rsidR="00CA02B6" w:rsidRPr="00AC3B78" w:rsidRDefault="00CA02B6" w:rsidP="00CA02B6">
      <w:pPr>
        <w:spacing w:after="0" w:line="360" w:lineRule="auto"/>
        <w:rPr>
          <w:color w:val="000000"/>
          <w:lang w:eastAsia="es-MX"/>
        </w:rPr>
      </w:pPr>
      <w:r w:rsidRPr="00AC3B78">
        <w:rPr>
          <w:color w:val="000000"/>
          <w:lang w:eastAsia="es-MX"/>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98CF19C" w14:textId="77777777" w:rsidR="00CA02B6" w:rsidRPr="00AC3B78" w:rsidRDefault="00CA02B6" w:rsidP="00CA02B6">
      <w:pPr>
        <w:spacing w:after="0" w:line="360" w:lineRule="auto"/>
        <w:rPr>
          <w:color w:val="000000"/>
          <w:lang w:eastAsia="es-MX"/>
        </w:rPr>
      </w:pPr>
    </w:p>
    <w:p w14:paraId="0F1DC8DD" w14:textId="77777777" w:rsidR="00CA02B6" w:rsidRPr="00AC3B78" w:rsidRDefault="00CA02B6" w:rsidP="00CA02B6">
      <w:pPr>
        <w:spacing w:after="0" w:line="360" w:lineRule="auto"/>
        <w:rPr>
          <w:color w:val="000000"/>
          <w:lang w:eastAsia="es-MX"/>
        </w:rPr>
      </w:pPr>
      <w:r w:rsidRPr="00AC3B78">
        <w:rPr>
          <w:color w:val="000000"/>
          <w:lang w:eastAsia="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w:t>
      </w:r>
      <w:r w:rsidRPr="00AC3B78">
        <w:rPr>
          <w:color w:val="000000"/>
          <w:lang w:eastAsia="es-MX"/>
        </w:rPr>
        <w:lastRenderedPageBreak/>
        <w:t xml:space="preserve">involucrada, en el pago de estos, en el presente caso, del pago del Impuesto Sobre el Producto del Trabajo. </w:t>
      </w:r>
    </w:p>
    <w:p w14:paraId="04AF7BF0" w14:textId="77777777" w:rsidR="00CA02B6" w:rsidRPr="00AC3B78" w:rsidRDefault="00CA02B6" w:rsidP="00CA02B6">
      <w:pPr>
        <w:spacing w:after="0" w:line="360" w:lineRule="auto"/>
        <w:rPr>
          <w:color w:val="000000"/>
          <w:lang w:eastAsia="es-MX"/>
        </w:rPr>
      </w:pPr>
    </w:p>
    <w:p w14:paraId="5B325BC3" w14:textId="77777777" w:rsidR="00CA02B6" w:rsidRPr="00AC3B78" w:rsidRDefault="00CA02B6" w:rsidP="00CA02B6">
      <w:pPr>
        <w:spacing w:after="0" w:line="360" w:lineRule="auto"/>
        <w:rPr>
          <w:color w:val="000000"/>
          <w:lang w:eastAsia="es-MX"/>
        </w:rPr>
      </w:pPr>
      <w:r w:rsidRPr="00AC3B78">
        <w:rPr>
          <w:color w:val="000000"/>
          <w:lang w:eastAsia="es-MX"/>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35F71CCF" w14:textId="77777777" w:rsidR="00CA02B6" w:rsidRPr="00AC3B78" w:rsidRDefault="00CA02B6" w:rsidP="00CA02B6">
      <w:pPr>
        <w:spacing w:after="0" w:line="360" w:lineRule="auto"/>
        <w:rPr>
          <w:color w:val="000000"/>
          <w:lang w:eastAsia="es-MX"/>
        </w:rPr>
      </w:pPr>
    </w:p>
    <w:p w14:paraId="64190A49" w14:textId="77777777" w:rsidR="00CA02B6" w:rsidRPr="00AC3B78" w:rsidRDefault="00CA02B6" w:rsidP="00CA02B6">
      <w:pPr>
        <w:spacing w:after="0" w:line="360" w:lineRule="auto"/>
        <w:ind w:left="567" w:right="567"/>
        <w:rPr>
          <w:i/>
          <w:color w:val="000000"/>
          <w:sz w:val="20"/>
          <w:szCs w:val="20"/>
          <w:lang w:eastAsia="es-MX"/>
        </w:rPr>
      </w:pPr>
      <w:r w:rsidRPr="00AC3B78">
        <w:rPr>
          <w:b/>
          <w:i/>
          <w:color w:val="000000"/>
          <w:sz w:val="20"/>
          <w:szCs w:val="20"/>
          <w:lang w:eastAsia="es-MX"/>
        </w:rPr>
        <w:t>“Registro Federal de Contribuyentes (RFC) de personas físicas.</w:t>
      </w:r>
      <w:r w:rsidRPr="00AC3B78">
        <w:rPr>
          <w:i/>
          <w:color w:val="000000"/>
          <w:sz w:val="20"/>
          <w:szCs w:val="20"/>
          <w:lang w:eastAsia="es-MX"/>
        </w:rPr>
        <w:t xml:space="preserve"> El RFC es una clave de carácter fiscal, única e irrepetible, que permite identificar al titular, su edad y fecha de nacimiento, por lo que es un dato personal de carácter confidencial.”</w:t>
      </w:r>
    </w:p>
    <w:p w14:paraId="2FAC9199" w14:textId="77777777" w:rsidR="00CA02B6" w:rsidRPr="00AC3B78" w:rsidRDefault="00CA02B6" w:rsidP="00CA02B6">
      <w:pPr>
        <w:spacing w:after="0" w:line="360" w:lineRule="auto"/>
        <w:rPr>
          <w:color w:val="000000"/>
          <w:lang w:eastAsia="es-MX"/>
        </w:rPr>
      </w:pPr>
    </w:p>
    <w:p w14:paraId="0A5A76D3" w14:textId="77777777" w:rsidR="00CA02B6" w:rsidRPr="00AC3B78" w:rsidRDefault="00CA02B6" w:rsidP="00CA02B6">
      <w:pPr>
        <w:spacing w:after="0" w:line="360" w:lineRule="auto"/>
        <w:rPr>
          <w:color w:val="000000"/>
          <w:lang w:eastAsia="es-MX"/>
        </w:rPr>
      </w:pPr>
      <w:r w:rsidRPr="00AC3B78">
        <w:rPr>
          <w:color w:val="000000"/>
          <w:lang w:eastAsia="es-MX"/>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4B8D20C4" w14:textId="77777777" w:rsidR="00CA02B6" w:rsidRPr="00AC3B78" w:rsidRDefault="00CA02B6" w:rsidP="00CA02B6">
      <w:pPr>
        <w:tabs>
          <w:tab w:val="center" w:pos="4522"/>
        </w:tabs>
        <w:spacing w:after="0" w:line="360" w:lineRule="auto"/>
        <w:rPr>
          <w:color w:val="000000"/>
          <w:lang w:eastAsia="es-MX"/>
        </w:rPr>
      </w:pPr>
    </w:p>
    <w:p w14:paraId="002EEE2D" w14:textId="77777777" w:rsidR="00CA02B6" w:rsidRPr="00AC3B78" w:rsidRDefault="00CA02B6" w:rsidP="00AD7853">
      <w:pPr>
        <w:numPr>
          <w:ilvl w:val="0"/>
          <w:numId w:val="7"/>
        </w:numPr>
        <w:spacing w:after="0" w:line="360" w:lineRule="auto"/>
        <w:contextualSpacing/>
        <w:jc w:val="left"/>
        <w:rPr>
          <w:rFonts w:eastAsia="Calibri" w:cs="Tahoma"/>
          <w:b/>
          <w:bCs/>
          <w:iCs/>
          <w:color w:val="000000" w:themeColor="text1"/>
          <w:lang w:eastAsia="es-MX"/>
        </w:rPr>
      </w:pPr>
      <w:r w:rsidRPr="00AC3B78">
        <w:rPr>
          <w:rFonts w:eastAsia="Calibri" w:cs="Tahoma"/>
          <w:b/>
          <w:bCs/>
          <w:iCs/>
          <w:color w:val="000000" w:themeColor="text1"/>
          <w:lang w:eastAsia="es-MX"/>
        </w:rPr>
        <w:t xml:space="preserve">Código bidimensional o </w:t>
      </w:r>
      <w:proofErr w:type="spellStart"/>
      <w:r w:rsidRPr="00AC3B78">
        <w:rPr>
          <w:rFonts w:eastAsia="Calibri" w:cs="Tahoma"/>
          <w:b/>
          <w:bCs/>
          <w:iCs/>
          <w:color w:val="000000" w:themeColor="text1"/>
          <w:lang w:eastAsia="es-MX"/>
        </w:rPr>
        <w:t>Qr</w:t>
      </w:r>
      <w:proofErr w:type="spellEnd"/>
    </w:p>
    <w:p w14:paraId="2373E833" w14:textId="77777777" w:rsidR="00CA02B6" w:rsidRPr="00AC3B78" w:rsidRDefault="00CA02B6" w:rsidP="00CA02B6">
      <w:pPr>
        <w:spacing w:line="360" w:lineRule="auto"/>
        <w:contextualSpacing/>
        <w:rPr>
          <w:rFonts w:eastAsia="Calibri" w:cs="Tahoma"/>
          <w:b/>
          <w:bCs/>
          <w:iCs/>
          <w:color w:val="000000" w:themeColor="text1"/>
          <w:lang w:eastAsia="es-MX"/>
        </w:rPr>
      </w:pPr>
    </w:p>
    <w:p w14:paraId="309FBAAE" w14:textId="77777777" w:rsidR="00CA02B6" w:rsidRPr="00AC3B78" w:rsidRDefault="00CA02B6" w:rsidP="00CA02B6">
      <w:pPr>
        <w:spacing w:line="360" w:lineRule="auto"/>
        <w:contextualSpacing/>
        <w:rPr>
          <w:rFonts w:eastAsia="Calibri" w:cs="Tahoma"/>
          <w:bCs/>
          <w:color w:val="000000" w:themeColor="text1"/>
          <w:lang w:eastAsia="es-MX"/>
        </w:rPr>
      </w:pPr>
      <w:r w:rsidRPr="00AC3B78">
        <w:rPr>
          <w:rFonts w:eastAsia="Calibri" w:cs="Tahoma"/>
          <w:bCs/>
          <w:color w:val="000000" w:themeColor="text1"/>
          <w:lang w:eastAsia="es-MX"/>
        </w:rPr>
        <w:t xml:space="preserve">En principio, resulta necesario señalar que los comprobantes fiscales digitales por Internet, deben de incluir un código bidimensional conforme al formato </w:t>
      </w:r>
      <w:r w:rsidRPr="00AC3B78">
        <w:rPr>
          <w:rFonts w:eastAsia="Calibri" w:cs="Tahoma"/>
          <w:bCs/>
          <w:i/>
          <w:color w:val="000000" w:themeColor="text1"/>
          <w:lang w:eastAsia="es-MX"/>
        </w:rPr>
        <w:t xml:space="preserve">QR </w:t>
      </w:r>
      <w:proofErr w:type="spellStart"/>
      <w:r w:rsidRPr="00AC3B78">
        <w:rPr>
          <w:rFonts w:eastAsia="Calibri" w:cs="Tahoma"/>
          <w:bCs/>
          <w:i/>
          <w:color w:val="000000" w:themeColor="text1"/>
          <w:lang w:eastAsia="es-MX"/>
        </w:rPr>
        <w:t>Code</w:t>
      </w:r>
      <w:proofErr w:type="spellEnd"/>
      <w:r w:rsidRPr="00AC3B78">
        <w:rPr>
          <w:rFonts w:eastAsia="Calibri" w:cs="Tahoma"/>
          <w:bCs/>
          <w:i/>
          <w:color w:val="000000" w:themeColor="text1"/>
          <w:lang w:eastAsia="es-MX"/>
        </w:rPr>
        <w:t xml:space="preserve"> (Quick Response </w:t>
      </w:r>
      <w:proofErr w:type="spellStart"/>
      <w:r w:rsidRPr="00AC3B78">
        <w:rPr>
          <w:rFonts w:eastAsia="Calibri" w:cs="Tahoma"/>
          <w:bCs/>
          <w:i/>
          <w:color w:val="000000" w:themeColor="text1"/>
          <w:lang w:eastAsia="es-MX"/>
        </w:rPr>
        <w:t>Code</w:t>
      </w:r>
      <w:proofErr w:type="spellEnd"/>
      <w:r w:rsidRPr="00AC3B78">
        <w:rPr>
          <w:rFonts w:eastAsia="Calibri" w:cs="Tahoma"/>
          <w:bCs/>
          <w:i/>
          <w:color w:val="000000" w:themeColor="text1"/>
          <w:lang w:eastAsia="es-MX"/>
        </w:rPr>
        <w:t>)</w:t>
      </w:r>
      <w:r w:rsidRPr="00AC3B78">
        <w:rPr>
          <w:rFonts w:eastAsia="Calibri" w:cs="Tahoma"/>
          <w:bCs/>
          <w:color w:val="000000" w:themeColor="text1"/>
          <w:lang w:eastAsia="es-MX"/>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history="1">
        <w:r w:rsidRPr="00AC3B78">
          <w:rPr>
            <w:rFonts w:eastAsia="Calibri" w:cs="Tahoma"/>
            <w:bCs/>
            <w:color w:val="0563C1"/>
            <w:u w:val="single"/>
            <w:lang w:eastAsia="es-MX"/>
          </w:rPr>
          <w:t>http://dof.gob.mx/nota_detalle.php?codigo=5492254&amp;fecha=28/07/2017</w:t>
        </w:r>
      </w:hyperlink>
      <w:r w:rsidRPr="00AC3B78">
        <w:rPr>
          <w:rFonts w:eastAsia="Calibri" w:cs="Tahoma"/>
          <w:bCs/>
          <w:color w:val="000000" w:themeColor="text1"/>
          <w:lang w:eastAsia="es-MX"/>
        </w:rPr>
        <w:t xml:space="preserve">. Incluso con la captura de dicho código, a través de la aplicación móvil del Servicio de Administración </w:t>
      </w:r>
      <w:r w:rsidRPr="00AC3B78">
        <w:rPr>
          <w:rFonts w:eastAsia="Calibri" w:cs="Tahoma"/>
          <w:bCs/>
          <w:color w:val="000000" w:themeColor="text1"/>
          <w:lang w:eastAsia="es-MX"/>
        </w:rPr>
        <w:lastRenderedPageBreak/>
        <w:t>Tributaria, permite el acceso al Registro Federal de Contribuyentes, como del Sujeto Obligado, como de los servidores públicos.</w:t>
      </w:r>
    </w:p>
    <w:p w14:paraId="7AC97861" w14:textId="77777777" w:rsidR="00CA02B6" w:rsidRPr="00AC3B78" w:rsidRDefault="00CA02B6" w:rsidP="00CA02B6">
      <w:pPr>
        <w:spacing w:line="360" w:lineRule="auto"/>
        <w:contextualSpacing/>
        <w:rPr>
          <w:rFonts w:eastAsia="Calibri" w:cs="Tahoma"/>
          <w:bCs/>
          <w:color w:val="000000" w:themeColor="text1"/>
          <w:lang w:eastAsia="es-MX"/>
        </w:rPr>
      </w:pPr>
    </w:p>
    <w:p w14:paraId="1E1C12E8" w14:textId="77777777" w:rsidR="00CA02B6" w:rsidRPr="00AC3B78" w:rsidRDefault="00CA02B6" w:rsidP="00CA02B6">
      <w:pPr>
        <w:spacing w:line="360" w:lineRule="auto"/>
        <w:contextualSpacing/>
        <w:rPr>
          <w:rFonts w:eastAsia="Calibri" w:cs="Tahoma"/>
          <w:bCs/>
          <w:color w:val="000000" w:themeColor="text1"/>
          <w:lang w:eastAsia="es-MX"/>
        </w:rPr>
      </w:pPr>
      <w:r w:rsidRPr="00AC3B78">
        <w:rPr>
          <w:rFonts w:eastAsia="Calibri" w:cs="Tahoma"/>
          <w:bCs/>
          <w:color w:val="000000" w:themeColor="text1"/>
          <w:lang w:eastAsia="es-MX"/>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360E16E3" w14:textId="77777777" w:rsidR="00CA02B6" w:rsidRPr="00AC3B78" w:rsidRDefault="00CA02B6" w:rsidP="00CA02B6">
      <w:pPr>
        <w:tabs>
          <w:tab w:val="center" w:pos="4522"/>
        </w:tabs>
        <w:spacing w:after="0" w:line="360" w:lineRule="auto"/>
        <w:rPr>
          <w:color w:val="000000"/>
          <w:lang w:eastAsia="es-MX"/>
        </w:rPr>
      </w:pPr>
    </w:p>
    <w:p w14:paraId="5590DCAD" w14:textId="77777777" w:rsidR="00CA02B6" w:rsidRPr="00AC3B78" w:rsidRDefault="00CA02B6" w:rsidP="00AD7853">
      <w:pPr>
        <w:numPr>
          <w:ilvl w:val="0"/>
          <w:numId w:val="5"/>
        </w:numPr>
        <w:spacing w:after="0" w:line="360" w:lineRule="auto"/>
        <w:rPr>
          <w:b/>
          <w:color w:val="000000"/>
          <w:lang w:eastAsia="es-MX"/>
        </w:rPr>
      </w:pPr>
      <w:r w:rsidRPr="00AC3B78">
        <w:rPr>
          <w:b/>
          <w:color w:val="000000"/>
          <w:lang w:eastAsia="es-MX"/>
        </w:rPr>
        <w:t>Número de seguridad social del Instituto de Seguridad Social del Estado de México y Municipios</w:t>
      </w:r>
    </w:p>
    <w:p w14:paraId="316ECD5D" w14:textId="77777777" w:rsidR="00CA02B6" w:rsidRPr="00AC3B78" w:rsidRDefault="00CA02B6" w:rsidP="00CA02B6">
      <w:pPr>
        <w:spacing w:after="0" w:line="360" w:lineRule="auto"/>
        <w:rPr>
          <w:b/>
          <w:color w:val="000000"/>
          <w:lang w:eastAsia="es-MX"/>
        </w:rPr>
      </w:pPr>
    </w:p>
    <w:p w14:paraId="02C92D93" w14:textId="77777777" w:rsidR="00CA02B6" w:rsidRPr="00AC3B78" w:rsidRDefault="00CA02B6" w:rsidP="00CA02B6">
      <w:pPr>
        <w:spacing w:after="0" w:line="360" w:lineRule="auto"/>
        <w:rPr>
          <w:color w:val="000000"/>
          <w:lang w:eastAsia="es-MX"/>
        </w:rPr>
      </w:pPr>
      <w:r w:rsidRPr="00AC3B78">
        <w:rPr>
          <w:color w:val="000000"/>
          <w:lang w:eastAsia="es-MX"/>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7AE60A22" w14:textId="77777777" w:rsidR="00CA02B6" w:rsidRPr="00AC3B78" w:rsidRDefault="00CA02B6" w:rsidP="00CA02B6">
      <w:pPr>
        <w:spacing w:after="0" w:line="360" w:lineRule="auto"/>
        <w:rPr>
          <w:color w:val="000000"/>
          <w:lang w:eastAsia="es-MX"/>
        </w:rPr>
      </w:pPr>
    </w:p>
    <w:p w14:paraId="661FC139" w14:textId="77777777" w:rsidR="00CA02B6" w:rsidRPr="00AC3B78" w:rsidRDefault="00CA02B6" w:rsidP="00CA02B6">
      <w:pPr>
        <w:spacing w:after="0" w:line="360" w:lineRule="auto"/>
        <w:rPr>
          <w:color w:val="000000"/>
          <w:lang w:eastAsia="es-MX"/>
        </w:rPr>
      </w:pPr>
      <w:r w:rsidRPr="00AC3B78">
        <w:rPr>
          <w:color w:val="000000"/>
          <w:lang w:eastAsia="es-MX"/>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415B04CE" w14:textId="77777777" w:rsidR="00CA02B6" w:rsidRPr="00AC3B78" w:rsidRDefault="00CA02B6" w:rsidP="00CA02B6">
      <w:pPr>
        <w:spacing w:after="0" w:line="360" w:lineRule="auto"/>
        <w:rPr>
          <w:color w:val="000000"/>
          <w:lang w:eastAsia="es-MX"/>
        </w:rPr>
      </w:pPr>
      <w:r w:rsidRPr="00AC3B78">
        <w:rPr>
          <w:color w:val="000000"/>
          <w:lang w:eastAsia="es-MX"/>
        </w:rPr>
        <w:lastRenderedPageBreak/>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5BD418E4" w14:textId="77777777" w:rsidR="00CA02B6" w:rsidRPr="00AC3B78" w:rsidRDefault="00CA02B6" w:rsidP="00CA02B6">
      <w:pPr>
        <w:spacing w:after="0" w:line="360" w:lineRule="auto"/>
        <w:rPr>
          <w:color w:val="000000"/>
          <w:lang w:eastAsia="es-MX"/>
        </w:rPr>
      </w:pPr>
    </w:p>
    <w:p w14:paraId="72CBDCA9" w14:textId="77777777" w:rsidR="00CA02B6" w:rsidRPr="00AC3B78" w:rsidRDefault="00CA02B6" w:rsidP="00CA02B6">
      <w:pPr>
        <w:spacing w:after="0" w:line="360" w:lineRule="auto"/>
        <w:rPr>
          <w:color w:val="000000"/>
          <w:lang w:eastAsia="es-MX"/>
        </w:rPr>
      </w:pPr>
      <w:r w:rsidRPr="00AC3B78">
        <w:rPr>
          <w:color w:val="000000"/>
          <w:lang w:eastAsia="es-MX"/>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11DD2693" w14:textId="77777777" w:rsidR="00CA02B6" w:rsidRPr="00AC3B78" w:rsidRDefault="00CA02B6" w:rsidP="00CA02B6">
      <w:pPr>
        <w:spacing w:after="0" w:line="360" w:lineRule="auto"/>
        <w:rPr>
          <w:color w:val="000000"/>
          <w:lang w:eastAsia="es-MX"/>
        </w:rPr>
      </w:pPr>
    </w:p>
    <w:p w14:paraId="6C1D8D85" w14:textId="77777777" w:rsidR="00CA02B6" w:rsidRPr="00AC3B78" w:rsidRDefault="00CA02B6" w:rsidP="00AD7853">
      <w:pPr>
        <w:numPr>
          <w:ilvl w:val="0"/>
          <w:numId w:val="8"/>
        </w:numPr>
        <w:spacing w:after="0" w:line="360" w:lineRule="auto"/>
        <w:jc w:val="left"/>
        <w:rPr>
          <w:b/>
          <w:color w:val="000000"/>
          <w:lang w:eastAsia="es-MX"/>
        </w:rPr>
      </w:pPr>
      <w:r w:rsidRPr="00AC3B78">
        <w:rPr>
          <w:b/>
          <w:color w:val="000000"/>
          <w:lang w:eastAsia="es-MX"/>
        </w:rPr>
        <w:t>Deducciones personales</w:t>
      </w:r>
    </w:p>
    <w:p w14:paraId="44CB2964" w14:textId="77777777" w:rsidR="00CA02B6" w:rsidRPr="00AC3B78" w:rsidRDefault="00CA02B6" w:rsidP="00CA02B6">
      <w:pPr>
        <w:spacing w:after="0" w:line="360" w:lineRule="auto"/>
        <w:ind w:left="720"/>
        <w:rPr>
          <w:b/>
          <w:color w:val="000000"/>
          <w:lang w:eastAsia="es-MX"/>
        </w:rPr>
      </w:pPr>
    </w:p>
    <w:p w14:paraId="40FFC7C1" w14:textId="77777777" w:rsidR="00CA02B6" w:rsidRPr="00AC3B78" w:rsidRDefault="00CA02B6" w:rsidP="00CA02B6">
      <w:pPr>
        <w:spacing w:after="0" w:line="360" w:lineRule="auto"/>
        <w:rPr>
          <w:color w:val="000000"/>
          <w:lang w:eastAsia="es-MX"/>
        </w:rPr>
      </w:pPr>
      <w:r w:rsidRPr="00AC3B78">
        <w:rPr>
          <w:color w:val="000000"/>
          <w:lang w:eastAsia="es-MX"/>
        </w:rPr>
        <w:t>Es necesario precisar que existen deducciones que se generan con motivo de una decisión libre y voluntaria de los servidores públicos, como son: créditos personales, cuotas sindicales y fondo de resistencia del Sindicato Único de Trabajadores de los Poderes, Municipios e Institución Descentralizadas del Estado de México, seguro de vida, accidentes y enfermedades.</w:t>
      </w:r>
    </w:p>
    <w:p w14:paraId="2F9F1C91" w14:textId="77777777" w:rsidR="00CA02B6" w:rsidRPr="00AC3B78" w:rsidRDefault="00CA02B6" w:rsidP="00CA02B6">
      <w:pPr>
        <w:spacing w:after="0" w:line="360" w:lineRule="auto"/>
        <w:rPr>
          <w:color w:val="000000"/>
          <w:lang w:eastAsia="es-MX"/>
        </w:rPr>
      </w:pPr>
    </w:p>
    <w:p w14:paraId="0617BE45" w14:textId="77777777" w:rsidR="00CA02B6" w:rsidRPr="00AC3B78" w:rsidRDefault="00CA02B6" w:rsidP="00CA02B6">
      <w:pPr>
        <w:spacing w:after="0" w:line="360" w:lineRule="auto"/>
        <w:rPr>
          <w:color w:val="000000"/>
          <w:lang w:eastAsia="es-MX"/>
        </w:rPr>
      </w:pPr>
      <w:r w:rsidRPr="00AC3B78">
        <w:rPr>
          <w:color w:val="000000"/>
          <w:lang w:eastAsia="es-MX"/>
        </w:rPr>
        <w:t xml:space="preserve">Asimismo, hay otras que se generan con motivo de una sentencia judicial, como es la pensión alimenticia que periódicamente se retira de la cuenta de un empleado, a efecto de que sea entregado a un tercero.  </w:t>
      </w:r>
    </w:p>
    <w:p w14:paraId="57EB1D81" w14:textId="77777777" w:rsidR="00CA02B6" w:rsidRPr="00AC3B78" w:rsidRDefault="00CA02B6" w:rsidP="00CA02B6">
      <w:pPr>
        <w:spacing w:after="0" w:line="360" w:lineRule="auto"/>
        <w:rPr>
          <w:color w:val="000000"/>
          <w:lang w:eastAsia="es-MX"/>
        </w:rPr>
      </w:pPr>
    </w:p>
    <w:p w14:paraId="71D7BFCB" w14:textId="77777777" w:rsidR="00CA02B6" w:rsidRPr="00AC3B78" w:rsidRDefault="00CA02B6" w:rsidP="00CA02B6">
      <w:pPr>
        <w:spacing w:after="0" w:line="360" w:lineRule="auto"/>
        <w:rPr>
          <w:color w:val="000000"/>
          <w:lang w:eastAsia="es-MX"/>
        </w:rPr>
      </w:pPr>
      <w:r w:rsidRPr="00AC3B78">
        <w:rPr>
          <w:color w:val="000000"/>
          <w:lang w:eastAsia="es-MX"/>
        </w:rPr>
        <w:lastRenderedPageBreak/>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7CE5B818" w14:textId="77777777" w:rsidR="00CA02B6" w:rsidRPr="00AC3B78" w:rsidRDefault="00CA02B6" w:rsidP="00CA02B6">
      <w:pPr>
        <w:spacing w:after="0" w:line="360" w:lineRule="auto"/>
        <w:rPr>
          <w:color w:val="000000"/>
          <w:lang w:eastAsia="es-MX"/>
        </w:rPr>
      </w:pPr>
    </w:p>
    <w:p w14:paraId="13D4598C" w14:textId="77777777" w:rsidR="00CA02B6" w:rsidRPr="00AC3B78" w:rsidRDefault="00CA02B6" w:rsidP="00CA02B6">
      <w:pPr>
        <w:spacing w:after="0" w:line="360" w:lineRule="auto"/>
        <w:rPr>
          <w:b/>
          <w:bCs/>
          <w:color w:val="000000"/>
          <w:lang w:eastAsia="es-MX"/>
        </w:rPr>
      </w:pPr>
      <w:r w:rsidRPr="00AC3B78">
        <w:rPr>
          <w:color w:val="000000"/>
          <w:lang w:eastAsia="es-MX"/>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r w:rsidRPr="00AC3B78">
        <w:rPr>
          <w:b/>
          <w:bCs/>
          <w:color w:val="000000"/>
          <w:lang w:eastAsia="es-MX"/>
        </w:rPr>
        <w:t>Cabe precisar que el Sujeto Obligado dejó visible la cuota sindical.</w:t>
      </w:r>
    </w:p>
    <w:p w14:paraId="547C07D4" w14:textId="77777777" w:rsidR="00CA02B6" w:rsidRPr="00AC3B78" w:rsidRDefault="00CA02B6" w:rsidP="00CA02B6">
      <w:pPr>
        <w:spacing w:after="0" w:line="360" w:lineRule="auto"/>
        <w:rPr>
          <w:color w:val="000000"/>
          <w:lang w:eastAsia="es-MX"/>
        </w:rPr>
      </w:pPr>
    </w:p>
    <w:p w14:paraId="35454428" w14:textId="77777777" w:rsidR="00CA02B6" w:rsidRPr="00AC3B78" w:rsidRDefault="00CA02B6" w:rsidP="00AD7853">
      <w:pPr>
        <w:numPr>
          <w:ilvl w:val="0"/>
          <w:numId w:val="7"/>
        </w:numPr>
        <w:spacing w:after="0" w:line="360" w:lineRule="auto"/>
        <w:contextualSpacing/>
        <w:rPr>
          <w:rFonts w:eastAsia="Times New Roman" w:cs="Tahoma"/>
          <w:bCs/>
          <w:color w:val="000000" w:themeColor="text1"/>
          <w:lang w:eastAsia="es-ES"/>
        </w:rPr>
      </w:pPr>
      <w:r w:rsidRPr="00AC3B78">
        <w:rPr>
          <w:rFonts w:eastAsia="Times New Roman" w:cs="Tahoma"/>
          <w:b/>
          <w:bCs/>
          <w:color w:val="000000" w:themeColor="text1"/>
          <w:szCs w:val="24"/>
          <w:lang w:eastAsia="es-ES"/>
        </w:rPr>
        <w:t>Sellos digitales del emisor y del Servicio de Administración Tributaria y cadena original del complemento de certificación digital del organismo previamente señalado</w:t>
      </w:r>
    </w:p>
    <w:p w14:paraId="3D547AD6" w14:textId="77777777" w:rsidR="00CA02B6" w:rsidRPr="00AC3B78" w:rsidRDefault="00CA02B6" w:rsidP="00CA02B6">
      <w:pPr>
        <w:spacing w:after="0" w:line="360" w:lineRule="auto"/>
        <w:ind w:left="720"/>
        <w:contextualSpacing/>
        <w:rPr>
          <w:rFonts w:eastAsia="Times New Roman" w:cs="Tahoma"/>
          <w:b/>
          <w:color w:val="000000" w:themeColor="text1"/>
          <w:lang w:eastAsia="es-ES"/>
        </w:rPr>
      </w:pPr>
    </w:p>
    <w:p w14:paraId="6CF94872"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bCs/>
          <w:color w:val="000000" w:themeColor="text1"/>
          <w:lang w:val="es-ES" w:eastAsia="es-ES"/>
        </w:rPr>
        <w:t xml:space="preserve">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w:t>
      </w:r>
      <w:r w:rsidRPr="00AC3B78">
        <w:rPr>
          <w:rFonts w:eastAsia="Times New Roman" w:cs="Tahoma"/>
          <w:bCs/>
          <w:color w:val="000000" w:themeColor="text1"/>
          <w:lang w:val="es-ES" w:eastAsia="es-ES"/>
        </w:rPr>
        <w:lastRenderedPageBreak/>
        <w:t>la información personal de los contribuyentes, esta se encuentra encriptada como se verá a continuación.</w:t>
      </w:r>
    </w:p>
    <w:p w14:paraId="325D1C0D"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bCs/>
          <w:color w:val="000000" w:themeColor="text1"/>
          <w:lang w:val="es-ES" w:eastAsia="es-ES"/>
        </w:rPr>
        <w:t> </w:t>
      </w:r>
    </w:p>
    <w:p w14:paraId="3909E215"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color w:val="000000" w:themeColor="text1"/>
          <w:lang w:val="es-ES" w:eastAsia="es-ES"/>
        </w:rPr>
        <w:t>Las cadenas originales y sellos que se agregan a las facturas</w:t>
      </w:r>
      <w:r w:rsidRPr="00AC3B78">
        <w:rPr>
          <w:rFonts w:eastAsia="Times New Roman" w:cs="Tahoma"/>
          <w:b/>
          <w:bCs/>
          <w:color w:val="000000" w:themeColor="text1"/>
          <w:lang w:val="es-ES" w:eastAsia="es-ES"/>
        </w:rPr>
        <w:t>,</w:t>
      </w:r>
      <w:r w:rsidRPr="00AC3B78">
        <w:rPr>
          <w:rFonts w:eastAsia="Times New Roman" w:cs="Tahoma"/>
          <w:bCs/>
          <w:color w:val="000000" w:themeColor="text1"/>
          <w:lang w:val="es-ES" w:eastAsia="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4B3324C8"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bCs/>
          <w:color w:val="000000" w:themeColor="text1"/>
          <w:lang w:val="es-ES" w:eastAsia="es-ES"/>
        </w:rPr>
        <w:t> </w:t>
      </w:r>
    </w:p>
    <w:p w14:paraId="0416EEBE"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w:t>
      </w:r>
    </w:p>
    <w:p w14:paraId="7ED19994"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Elementos utilizados en la generación de Sellos Digitales:</w:t>
      </w:r>
    </w:p>
    <w:p w14:paraId="49FDC990"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p>
    <w:p w14:paraId="282A6A76"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w:t>
      </w:r>
      <w:r w:rsidRPr="00AC3B78">
        <w:rPr>
          <w:rFonts w:eastAsia="Calibri" w:cs="Tahoma"/>
          <w:bCs/>
          <w:i/>
          <w:color w:val="000000" w:themeColor="text1"/>
          <w:sz w:val="20"/>
          <w:szCs w:val="20"/>
          <w:lang w:val="es-ES" w:eastAsia="es-MX"/>
        </w:rPr>
        <w:tab/>
        <w:t>Cadena Original, el elemento a sellar, en este caso de un comprobante fiscal digital a través de Internet.</w:t>
      </w:r>
    </w:p>
    <w:p w14:paraId="7E42FFD7"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w:t>
      </w:r>
      <w:r w:rsidRPr="00AC3B78">
        <w:rPr>
          <w:rFonts w:eastAsia="Calibri" w:cs="Tahoma"/>
          <w:bCs/>
          <w:i/>
          <w:color w:val="000000" w:themeColor="text1"/>
          <w:sz w:val="20"/>
          <w:szCs w:val="20"/>
          <w:lang w:val="es-ES" w:eastAsia="es-MX"/>
        </w:rPr>
        <w:tab/>
        <w:t>Certificado de Sello Digital y su correspondiente clave privada.</w:t>
      </w:r>
    </w:p>
    <w:p w14:paraId="6B5DC62D"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w:t>
      </w:r>
      <w:r w:rsidRPr="00AC3B78">
        <w:rPr>
          <w:rFonts w:eastAsia="Calibri" w:cs="Tahoma"/>
          <w:bCs/>
          <w:i/>
          <w:color w:val="000000" w:themeColor="text1"/>
          <w:sz w:val="20"/>
          <w:szCs w:val="20"/>
          <w:lang w:val="es-ES" w:eastAsia="es-MX"/>
        </w:rPr>
        <w:tab/>
        <w:t>Algoritmos de criptografía de clave pública para firma electrónica avanzada.</w:t>
      </w:r>
    </w:p>
    <w:p w14:paraId="07889BEB"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w:t>
      </w:r>
      <w:r w:rsidRPr="00AC3B78">
        <w:rPr>
          <w:rFonts w:eastAsia="Calibri" w:cs="Tahoma"/>
          <w:bCs/>
          <w:i/>
          <w:color w:val="000000" w:themeColor="text1"/>
          <w:sz w:val="20"/>
          <w:szCs w:val="20"/>
          <w:lang w:val="es-ES" w:eastAsia="es-MX"/>
        </w:rPr>
        <w:tab/>
        <w:t>Especificaciones de conversión de la firma electrónica avanzada a Base 64.</w:t>
      </w:r>
    </w:p>
    <w:p w14:paraId="1ED24BAF"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Para la generación de sellos digitales se utiliza criptografía de clave pública aplicada a una cadena original.</w:t>
      </w:r>
    </w:p>
    <w:p w14:paraId="04AE2CBA"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p>
    <w:p w14:paraId="28F69F3B"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Criptografía de la Clave Pública</w:t>
      </w:r>
    </w:p>
    <w:p w14:paraId="18477519"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 xml:space="preserve">La criptografía de Clave Pública se basa en la generación de una pareja de números muy grandes relacionados íntimamente entre sí, de tal manera que una operación de </w:t>
      </w:r>
      <w:proofErr w:type="spellStart"/>
      <w:r w:rsidRPr="00AC3B78">
        <w:rPr>
          <w:rFonts w:eastAsia="Calibri" w:cs="Tahoma"/>
          <w:bCs/>
          <w:i/>
          <w:color w:val="000000" w:themeColor="text1"/>
          <w:sz w:val="20"/>
          <w:szCs w:val="20"/>
          <w:lang w:val="es-ES" w:eastAsia="es-MX"/>
        </w:rPr>
        <w:t>encripción</w:t>
      </w:r>
      <w:proofErr w:type="spellEnd"/>
      <w:r w:rsidRPr="00AC3B78">
        <w:rPr>
          <w:rFonts w:eastAsia="Calibri" w:cs="Tahoma"/>
          <w:bCs/>
          <w:i/>
          <w:color w:val="000000" w:themeColor="text1"/>
          <w:sz w:val="20"/>
          <w:szCs w:val="20"/>
          <w:lang w:val="es-ES" w:eastAsia="es-MX"/>
        </w:rPr>
        <w:t xml:space="preserve"> sobre un mensaje tomando como clave de </w:t>
      </w:r>
      <w:proofErr w:type="spellStart"/>
      <w:r w:rsidRPr="00AC3B78">
        <w:rPr>
          <w:rFonts w:eastAsia="Calibri" w:cs="Tahoma"/>
          <w:bCs/>
          <w:i/>
          <w:color w:val="000000" w:themeColor="text1"/>
          <w:sz w:val="20"/>
          <w:szCs w:val="20"/>
          <w:lang w:val="es-ES" w:eastAsia="es-MX"/>
        </w:rPr>
        <w:t>encripción</w:t>
      </w:r>
      <w:proofErr w:type="spellEnd"/>
      <w:r w:rsidRPr="00AC3B78">
        <w:rPr>
          <w:rFonts w:eastAsia="Calibri" w:cs="Tahoma"/>
          <w:bCs/>
          <w:i/>
          <w:color w:val="000000" w:themeColor="text1"/>
          <w:sz w:val="20"/>
          <w:szCs w:val="20"/>
          <w:lang w:val="es-ES" w:eastAsia="es-MX"/>
        </w:rPr>
        <w:t xml:space="preserve"> a uno de los dos números, produce un mensaje alterado en su significado que solo puede ser devuelto a su estado original mediante la operación de </w:t>
      </w:r>
      <w:proofErr w:type="spellStart"/>
      <w:r w:rsidRPr="00AC3B78">
        <w:rPr>
          <w:rFonts w:eastAsia="Calibri" w:cs="Tahoma"/>
          <w:bCs/>
          <w:i/>
          <w:color w:val="000000" w:themeColor="text1"/>
          <w:sz w:val="20"/>
          <w:szCs w:val="20"/>
          <w:lang w:val="es-ES" w:eastAsia="es-MX"/>
        </w:rPr>
        <w:t>desencripción</w:t>
      </w:r>
      <w:proofErr w:type="spellEnd"/>
      <w:r w:rsidRPr="00AC3B78">
        <w:rPr>
          <w:rFonts w:eastAsia="Calibri" w:cs="Tahoma"/>
          <w:bCs/>
          <w:i/>
          <w:color w:val="000000" w:themeColor="text1"/>
          <w:sz w:val="20"/>
          <w:szCs w:val="20"/>
          <w:lang w:val="es-ES" w:eastAsia="es-MX"/>
        </w:rPr>
        <w:t xml:space="preserve"> correspondiente tomando como clave de </w:t>
      </w:r>
      <w:proofErr w:type="spellStart"/>
      <w:r w:rsidRPr="00AC3B78">
        <w:rPr>
          <w:rFonts w:eastAsia="Calibri" w:cs="Tahoma"/>
          <w:bCs/>
          <w:i/>
          <w:color w:val="000000" w:themeColor="text1"/>
          <w:sz w:val="20"/>
          <w:szCs w:val="20"/>
          <w:lang w:val="es-ES" w:eastAsia="es-MX"/>
        </w:rPr>
        <w:t>desencripción</w:t>
      </w:r>
      <w:proofErr w:type="spellEnd"/>
      <w:r w:rsidRPr="00AC3B78">
        <w:rPr>
          <w:rFonts w:eastAsia="Calibri" w:cs="Tahoma"/>
          <w:bCs/>
          <w:i/>
          <w:color w:val="000000" w:themeColor="text1"/>
          <w:sz w:val="20"/>
          <w:szCs w:val="20"/>
          <w:lang w:val="es-ES" w:eastAsia="es-MX"/>
        </w:rPr>
        <w:t xml:space="preserve"> al otro número de la pareja.</w:t>
      </w:r>
    </w:p>
    <w:p w14:paraId="086411AF" w14:textId="77777777" w:rsidR="00CA02B6" w:rsidRPr="00AC3B78" w:rsidRDefault="00CA02B6" w:rsidP="00CA02B6">
      <w:pPr>
        <w:spacing w:after="0" w:line="360" w:lineRule="auto"/>
        <w:ind w:left="567" w:right="539"/>
        <w:contextualSpacing/>
        <w:rPr>
          <w:rFonts w:eastAsia="Calibri" w:cs="Tahoma"/>
          <w:bCs/>
          <w:i/>
          <w:color w:val="000000" w:themeColor="text1"/>
          <w:sz w:val="20"/>
          <w:szCs w:val="20"/>
          <w:lang w:val="es-ES" w:eastAsia="es-MX"/>
        </w:rPr>
      </w:pPr>
      <w:r w:rsidRPr="00AC3B78">
        <w:rPr>
          <w:rFonts w:eastAsia="Calibri" w:cs="Tahoma"/>
          <w:bCs/>
          <w:i/>
          <w:color w:val="000000" w:themeColor="text1"/>
          <w:sz w:val="20"/>
          <w:szCs w:val="20"/>
          <w:lang w:val="es-ES" w:eastAsia="es-MX"/>
        </w:rPr>
        <w:t>…”</w:t>
      </w:r>
    </w:p>
    <w:p w14:paraId="020712A3"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bCs/>
          <w:color w:val="000000" w:themeColor="text1"/>
          <w:lang w:val="es-ES" w:eastAsia="es-ES"/>
        </w:rPr>
        <w:t> </w:t>
      </w:r>
    </w:p>
    <w:p w14:paraId="6462A332"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bCs/>
          <w:color w:val="000000" w:themeColor="text1"/>
          <w:lang w:val="es-ES" w:eastAsia="es-ES"/>
        </w:rPr>
        <w:lastRenderedPageBreak/>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371BA6E9" w14:textId="77777777" w:rsidR="00CA02B6" w:rsidRPr="00AC3B78" w:rsidRDefault="00CA02B6" w:rsidP="00CA02B6">
      <w:pPr>
        <w:spacing w:line="360" w:lineRule="auto"/>
        <w:contextualSpacing/>
        <w:rPr>
          <w:rFonts w:eastAsia="Times New Roman" w:cs="Tahoma"/>
          <w:bCs/>
          <w:color w:val="000000" w:themeColor="text1"/>
          <w:lang w:val="es-ES" w:eastAsia="es-ES"/>
        </w:rPr>
      </w:pPr>
    </w:p>
    <w:p w14:paraId="3ADEF8C9" w14:textId="77777777" w:rsidR="00CA02B6" w:rsidRPr="00AC3B78" w:rsidRDefault="00CA02B6" w:rsidP="00CA02B6">
      <w:pPr>
        <w:spacing w:line="360" w:lineRule="auto"/>
        <w:contextualSpacing/>
        <w:rPr>
          <w:rFonts w:eastAsia="Times New Roman" w:cs="Tahoma"/>
          <w:bCs/>
          <w:color w:val="000000" w:themeColor="text1"/>
          <w:lang w:val="es-ES" w:eastAsia="es-ES"/>
        </w:rPr>
      </w:pPr>
      <w:r w:rsidRPr="00AC3B78">
        <w:rPr>
          <w:rFonts w:eastAsia="Times New Roman" w:cs="Tahoma"/>
          <w:bCs/>
          <w:color w:val="000000" w:themeColor="text1"/>
          <w:lang w:val="es-ES" w:eastAsia="es-ES"/>
        </w:rPr>
        <w:t>Sin embargo, existen ocasiones que las cadenas y sellos se conforman de datos personales, tales como, la Clave Única de Registro de Población, el Registro Federal de Contribuyentes o el número de seguridad social, por lo que, en el caso de que alguno de los datos analizados se conforme de información confidencial, deberá clasificarlo en términos del artículo referido.</w:t>
      </w:r>
    </w:p>
    <w:p w14:paraId="16FAFD15" w14:textId="77777777" w:rsidR="00CA02B6" w:rsidRPr="00AC3B78" w:rsidRDefault="00CA02B6" w:rsidP="00CA02B6">
      <w:pPr>
        <w:spacing w:line="360" w:lineRule="auto"/>
        <w:contextualSpacing/>
        <w:rPr>
          <w:rFonts w:eastAsia="Times New Roman" w:cs="Tahoma"/>
          <w:bCs/>
          <w:color w:val="000000" w:themeColor="text1"/>
          <w:lang w:val="es-ES" w:eastAsia="es-ES"/>
        </w:rPr>
      </w:pPr>
    </w:p>
    <w:p w14:paraId="7DA5C583" w14:textId="43842969" w:rsidR="00935C9C" w:rsidRPr="00AC3B78" w:rsidRDefault="00CA02B6" w:rsidP="00E0416F">
      <w:pPr>
        <w:tabs>
          <w:tab w:val="left" w:pos="4962"/>
        </w:tabs>
        <w:spacing w:after="0" w:line="360" w:lineRule="auto"/>
        <w:rPr>
          <w:rFonts w:eastAsia="Calibri" w:cs="Times New Roman"/>
          <w:bCs/>
          <w:iCs/>
          <w:color w:val="000000"/>
          <w:lang w:val="es-ES"/>
        </w:rPr>
      </w:pPr>
      <w:r w:rsidRPr="00AC3B78">
        <w:rPr>
          <w:rFonts w:eastAsia="Times New Roman" w:cs="Tahoma"/>
          <w:color w:val="000000" w:themeColor="text1"/>
          <w:szCs w:val="24"/>
          <w:lang w:eastAsia="es-ES"/>
        </w:rPr>
        <w:t>De tal circunstancia, el Sujeto Obligado al entregar la información, deberá tomar en cuenta lo establecido en párrafos anteriores</w:t>
      </w:r>
      <w:r w:rsidR="00E0416F" w:rsidRPr="00AC3B78">
        <w:rPr>
          <w:rFonts w:eastAsia="Times New Roman" w:cs="Tahoma"/>
          <w:color w:val="000000" w:themeColor="text1"/>
          <w:szCs w:val="24"/>
          <w:lang w:eastAsia="es-ES"/>
        </w:rPr>
        <w:t xml:space="preserve"> y</w:t>
      </w:r>
      <w:r w:rsidR="00935C9C" w:rsidRPr="00AC3B78">
        <w:rPr>
          <w:rFonts w:eastAsia="Calibri" w:cs="Times New Roman"/>
          <w:bCs/>
          <w:iCs/>
          <w:color w:val="000000"/>
        </w:rPr>
        <w:t xml:space="preserve"> elaborar la versión pública respectiva; a</w:t>
      </w:r>
      <w:r w:rsidR="00935C9C" w:rsidRPr="00AC3B78">
        <w:rPr>
          <w:rFonts w:eastAsia="Calibri" w:cs="Times New Roman"/>
          <w:bCs/>
          <w:iCs/>
          <w:color w:val="000000"/>
          <w:lang w:val="es-E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5B97333E" w14:textId="77777777" w:rsidR="00935C9C" w:rsidRPr="00AC3B78" w:rsidRDefault="00935C9C" w:rsidP="00773978">
      <w:pPr>
        <w:spacing w:after="0" w:line="360" w:lineRule="auto"/>
        <w:rPr>
          <w:rFonts w:eastAsia="Calibri" w:cs="Times New Roman"/>
          <w:bCs/>
          <w:iCs/>
          <w:color w:val="000000"/>
          <w:lang w:val="es-ES"/>
        </w:rPr>
      </w:pPr>
    </w:p>
    <w:p w14:paraId="5295A6B7" w14:textId="77777777" w:rsidR="00935C9C" w:rsidRPr="00AC3B78" w:rsidRDefault="00935C9C" w:rsidP="00773978">
      <w:pPr>
        <w:spacing w:after="0" w:line="360" w:lineRule="auto"/>
        <w:rPr>
          <w:rFonts w:eastAsia="Calibri" w:cs="Times New Roman"/>
          <w:bCs/>
          <w:iCs/>
          <w:color w:val="000000"/>
          <w:lang w:val="es-ES"/>
        </w:rPr>
      </w:pPr>
      <w:r w:rsidRPr="00AC3B78">
        <w:rPr>
          <w:rFonts w:eastAsia="Calibri" w:cs="Times New Roman"/>
          <w:bCs/>
          <w:iCs/>
          <w:color w:val="000000"/>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E13F2E0" w14:textId="77777777" w:rsidR="00935C9C" w:rsidRPr="00AC3B78" w:rsidRDefault="00935C9C" w:rsidP="00773978">
      <w:pPr>
        <w:spacing w:after="0" w:line="360" w:lineRule="auto"/>
        <w:rPr>
          <w:rFonts w:eastAsia="Calibri" w:cs="Tahoma"/>
          <w:color w:val="000000"/>
        </w:rPr>
      </w:pPr>
    </w:p>
    <w:p w14:paraId="55CAB4FA" w14:textId="77777777" w:rsidR="0079001B" w:rsidRPr="00AC3B78" w:rsidRDefault="0079001B" w:rsidP="00773978">
      <w:pPr>
        <w:spacing w:after="0" w:line="360" w:lineRule="auto"/>
        <w:rPr>
          <w:rFonts w:eastAsia="Calibri" w:cs="Tahoma"/>
          <w:color w:val="000000"/>
        </w:rPr>
      </w:pPr>
    </w:p>
    <w:p w14:paraId="36982C10" w14:textId="77777777" w:rsidR="004528C0" w:rsidRPr="00AC3B78" w:rsidRDefault="004528C0" w:rsidP="00773978">
      <w:pPr>
        <w:spacing w:after="0" w:line="360" w:lineRule="auto"/>
        <w:contextualSpacing/>
        <w:rPr>
          <w:rFonts w:eastAsia="Times New Roman" w:cs="Tahoma"/>
          <w:b/>
          <w:bCs/>
          <w:iCs/>
          <w:lang w:val="es-ES" w:eastAsia="es-ES"/>
        </w:rPr>
      </w:pPr>
      <w:r w:rsidRPr="00AC3B78">
        <w:rPr>
          <w:rFonts w:eastAsia="Times New Roman" w:cs="Tahoma"/>
          <w:b/>
          <w:bCs/>
          <w:iCs/>
          <w:lang w:val="es-ES" w:eastAsia="es-ES"/>
        </w:rPr>
        <w:t>SEXTO. Decisión</w:t>
      </w:r>
    </w:p>
    <w:p w14:paraId="06DF2121" w14:textId="77777777" w:rsidR="004528C0" w:rsidRPr="00AC3B78" w:rsidRDefault="004528C0" w:rsidP="00773978">
      <w:pPr>
        <w:spacing w:after="0" w:line="360" w:lineRule="auto"/>
        <w:contextualSpacing/>
        <w:rPr>
          <w:rFonts w:eastAsia="Times New Roman" w:cs="Tahoma"/>
          <w:iCs/>
          <w:lang w:val="es-ES" w:eastAsia="es-ES"/>
        </w:rPr>
      </w:pPr>
    </w:p>
    <w:p w14:paraId="515F40B3" w14:textId="536D6602" w:rsidR="004528C0" w:rsidRPr="00AC3B78" w:rsidRDefault="004528C0" w:rsidP="00773978">
      <w:pPr>
        <w:spacing w:after="0" w:line="360" w:lineRule="auto"/>
        <w:contextualSpacing/>
        <w:rPr>
          <w:rFonts w:eastAsia="Times New Roman" w:cs="Tahoma"/>
          <w:iCs/>
          <w:lang w:val="es-ES" w:eastAsia="es-ES"/>
        </w:rPr>
      </w:pPr>
      <w:r w:rsidRPr="00AC3B78">
        <w:rPr>
          <w:rFonts w:eastAsia="Times New Roman" w:cs="Tahoma"/>
          <w:iCs/>
          <w:lang w:val="es-ES" w:eastAsia="es-ES"/>
        </w:rPr>
        <w:t>Con fundamento en el artículo 186, fracción III, de la Ley de Transparencia y Acceso a la Información Pública del Estado de México y Municipios, este Instituto considera procedente</w:t>
      </w:r>
    </w:p>
    <w:p w14:paraId="781E2DFA" w14:textId="0131079E" w:rsidR="004528C0" w:rsidRPr="00AC3B78" w:rsidRDefault="00E0416F" w:rsidP="00773978">
      <w:pPr>
        <w:tabs>
          <w:tab w:val="left" w:pos="4962"/>
        </w:tabs>
        <w:spacing w:after="0" w:line="360" w:lineRule="auto"/>
        <w:contextualSpacing/>
        <w:rPr>
          <w:rFonts w:eastAsia="Times New Roman" w:cs="Tahoma"/>
          <w:iCs/>
          <w:lang w:val="es-ES" w:eastAsia="es-ES"/>
        </w:rPr>
      </w:pPr>
      <w:r w:rsidRPr="00AC3B78">
        <w:rPr>
          <w:rFonts w:eastAsia="Times New Roman" w:cs="Tahoma"/>
          <w:b/>
          <w:bCs/>
          <w:iCs/>
          <w:lang w:val="es-ES" w:eastAsia="es-ES"/>
        </w:rPr>
        <w:t>MODIFI</w:t>
      </w:r>
      <w:r w:rsidR="004528C0" w:rsidRPr="00AC3B78">
        <w:rPr>
          <w:rFonts w:eastAsia="Times New Roman" w:cs="Tahoma"/>
          <w:b/>
          <w:bCs/>
          <w:iCs/>
          <w:lang w:val="es-ES" w:eastAsia="es-ES"/>
        </w:rPr>
        <w:t>CAR</w:t>
      </w:r>
      <w:r w:rsidR="004528C0" w:rsidRPr="00AC3B78">
        <w:rPr>
          <w:rFonts w:eastAsia="Times New Roman" w:cs="Tahoma"/>
          <w:iCs/>
          <w:lang w:val="es-ES" w:eastAsia="es-ES"/>
        </w:rPr>
        <w:t xml:space="preserve"> la respuesta otorgada a la solicitud de información</w:t>
      </w:r>
      <w:r w:rsidR="009F05B7" w:rsidRPr="00AC3B78">
        <w:rPr>
          <w:rFonts w:eastAsia="Times New Roman" w:cs="Tahoma"/>
          <w:iCs/>
          <w:lang w:val="es-ES" w:eastAsia="es-ES"/>
        </w:rPr>
        <w:t xml:space="preserve"> </w:t>
      </w:r>
      <w:r w:rsidR="0029572E" w:rsidRPr="00AC3B78">
        <w:rPr>
          <w:rFonts w:eastAsia="Times New Roman" w:cs="Tahoma"/>
          <w:iCs/>
          <w:lang w:val="es-ES" w:eastAsia="es-ES"/>
        </w:rPr>
        <w:t>00032/VICARBO/IP/2025</w:t>
      </w:r>
      <w:r w:rsidR="004528C0" w:rsidRPr="00AC3B78">
        <w:rPr>
          <w:rFonts w:eastAsia="Times New Roman" w:cs="Tahoma"/>
          <w:iCs/>
          <w:lang w:val="es-ES" w:eastAsia="es-ES"/>
        </w:rPr>
        <w:t xml:space="preserve">, a efecto de que, previa búsqueda exhaustiva y razonable en las unidades administrativas competentes, entre las cuales, se encuentra la </w:t>
      </w:r>
      <w:r w:rsidR="00575CC8" w:rsidRPr="00AC3B78">
        <w:rPr>
          <w:rFonts w:eastAsia="Times New Roman" w:cs="Tahoma"/>
          <w:iCs/>
          <w:lang w:val="es-ES" w:eastAsia="es-ES"/>
        </w:rPr>
        <w:t>Dirección de Obras Públicas</w:t>
      </w:r>
      <w:r w:rsidR="004528C0" w:rsidRPr="00AC3B78">
        <w:rPr>
          <w:rFonts w:eastAsia="Times New Roman" w:cs="Tahoma"/>
          <w:iCs/>
          <w:lang w:val="es-ES" w:eastAsia="es-ES"/>
        </w:rPr>
        <w:t>, entregue, en su caso, en versión pública,</w:t>
      </w:r>
      <w:r w:rsidR="008E0FB5" w:rsidRPr="00AC3B78">
        <w:rPr>
          <w:rFonts w:eastAsia="Times New Roman" w:cs="Tahoma"/>
          <w:iCs/>
          <w:lang w:val="es-ES" w:eastAsia="es-ES"/>
        </w:rPr>
        <w:t xml:space="preserve"> </w:t>
      </w:r>
      <w:r w:rsidR="00575CC8" w:rsidRPr="00AC3B78">
        <w:rPr>
          <w:rFonts w:eastAsia="Times New Roman" w:cs="Tahoma"/>
          <w:iCs/>
          <w:lang w:val="es-ES" w:eastAsia="es-ES"/>
        </w:rPr>
        <w:t xml:space="preserve">el contrato TEC/DGUYOP/AD/RP/001/19 </w:t>
      </w:r>
      <w:r w:rsidR="00E67882" w:rsidRPr="00AC3B78">
        <w:rPr>
          <w:rFonts w:eastAsia="Times New Roman" w:cs="Tahoma"/>
          <w:iCs/>
          <w:lang w:val="es-ES" w:eastAsia="es-ES"/>
        </w:rPr>
        <w:t>y documentos solicitados</w:t>
      </w:r>
      <w:r w:rsidR="00575CC8" w:rsidRPr="00AC3B78">
        <w:rPr>
          <w:rFonts w:eastAsia="Times New Roman" w:cs="Tahoma"/>
          <w:iCs/>
          <w:lang w:val="es-ES" w:eastAsia="es-ES"/>
        </w:rPr>
        <w:t>.</w:t>
      </w:r>
    </w:p>
    <w:p w14:paraId="73070220" w14:textId="77777777" w:rsidR="00D15CC6" w:rsidRPr="00AC3B78" w:rsidRDefault="00D15CC6" w:rsidP="00773978">
      <w:pPr>
        <w:tabs>
          <w:tab w:val="left" w:pos="4962"/>
        </w:tabs>
        <w:spacing w:after="0" w:line="360" w:lineRule="auto"/>
        <w:contextualSpacing/>
        <w:rPr>
          <w:rFonts w:eastAsia="Times New Roman" w:cs="Tahoma"/>
          <w:iCs/>
          <w:lang w:eastAsia="es-ES"/>
        </w:rPr>
      </w:pPr>
    </w:p>
    <w:p w14:paraId="7ECF696D" w14:textId="3A48206A" w:rsidR="009B45E2" w:rsidRPr="00AC3B78" w:rsidRDefault="0099645E" w:rsidP="00773978">
      <w:pPr>
        <w:spacing w:after="0" w:line="360" w:lineRule="auto"/>
        <w:contextualSpacing/>
        <w:rPr>
          <w:rFonts w:eastAsia="Times New Roman" w:cs="Tahoma"/>
          <w:b/>
          <w:bCs/>
          <w:iCs/>
          <w:lang w:val="es-ES" w:eastAsia="es-ES"/>
        </w:rPr>
      </w:pPr>
      <w:r w:rsidRPr="00AC3B78">
        <w:rPr>
          <w:rFonts w:eastAsia="Times New Roman" w:cs="Tahoma"/>
          <w:b/>
          <w:bCs/>
          <w:iCs/>
          <w:lang w:val="es-ES" w:eastAsia="es-ES"/>
        </w:rPr>
        <w:t>Términos de la Resolución para conocimiento del Particular</w:t>
      </w:r>
    </w:p>
    <w:p w14:paraId="6A047520" w14:textId="77777777" w:rsidR="004528C0" w:rsidRPr="00AC3B78" w:rsidRDefault="004528C0" w:rsidP="00773978">
      <w:pPr>
        <w:spacing w:after="0" w:line="360" w:lineRule="auto"/>
        <w:contextualSpacing/>
        <w:rPr>
          <w:rFonts w:eastAsia="Times New Roman" w:cs="Tahoma"/>
          <w:iCs/>
          <w:lang w:val="es-ES" w:eastAsia="es-ES"/>
        </w:rPr>
      </w:pPr>
    </w:p>
    <w:p w14:paraId="6779B395" w14:textId="4F48D0A9" w:rsidR="00664865" w:rsidRPr="00AC3B78" w:rsidRDefault="00BB55CC" w:rsidP="00773978">
      <w:pPr>
        <w:spacing w:after="0" w:line="360" w:lineRule="auto"/>
        <w:contextualSpacing/>
      </w:pPr>
      <w:r w:rsidRPr="00AC3B78">
        <w:t xml:space="preserve">Se le hace del conocimiento a la Particular, que, en el presente caso, se le concede la razón, toda vez que el Sujeto Obligado </w:t>
      </w:r>
      <w:r w:rsidR="00E0416F" w:rsidRPr="00AC3B78">
        <w:t>no realizó una búsqueda exhaustiva y razonable y no entregó lo solicitado; por lo que, para atender el requerimiento deberá proporcionarle los recibos de nómina peticionados.</w:t>
      </w:r>
    </w:p>
    <w:p w14:paraId="67756420" w14:textId="77777777" w:rsidR="008E0FB5" w:rsidRPr="00AC3B78" w:rsidRDefault="008E0FB5" w:rsidP="00773978">
      <w:pPr>
        <w:spacing w:after="0" w:line="360" w:lineRule="auto"/>
        <w:contextualSpacing/>
      </w:pPr>
    </w:p>
    <w:p w14:paraId="2A3E1EA8" w14:textId="3C6037DA" w:rsidR="00AF7D2D" w:rsidRPr="00AC3B78" w:rsidRDefault="006D59E7" w:rsidP="00773978">
      <w:pPr>
        <w:spacing w:after="0" w:line="360" w:lineRule="auto"/>
        <w:contextualSpacing/>
      </w:pPr>
      <w:r w:rsidRPr="00AC3B78">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359869A6" w14:textId="77777777" w:rsidR="006D59E7" w:rsidRPr="00AC3B78" w:rsidRDefault="006D59E7" w:rsidP="00773978">
      <w:pPr>
        <w:spacing w:after="0" w:line="360" w:lineRule="auto"/>
        <w:contextualSpacing/>
      </w:pPr>
    </w:p>
    <w:p w14:paraId="2346E822" w14:textId="77777777" w:rsidR="006D59E7" w:rsidRPr="00AC3B78" w:rsidRDefault="006D59E7" w:rsidP="00773978">
      <w:pPr>
        <w:spacing w:after="0" w:line="360" w:lineRule="auto"/>
        <w:contextualSpacing/>
      </w:pPr>
      <w:r w:rsidRPr="00AC3B78">
        <w:t>Por lo expuesto y fundado, este Pleno:</w:t>
      </w:r>
    </w:p>
    <w:p w14:paraId="72442AD4" w14:textId="77777777" w:rsidR="006D59E7" w:rsidRPr="00AC3B78" w:rsidRDefault="006D59E7" w:rsidP="00773978">
      <w:pPr>
        <w:spacing w:after="0" w:line="360" w:lineRule="auto"/>
        <w:contextualSpacing/>
      </w:pPr>
    </w:p>
    <w:p w14:paraId="0213E5CF" w14:textId="3C2BF5FC" w:rsidR="006D59E7" w:rsidRPr="00AC3B78" w:rsidRDefault="006D59E7" w:rsidP="00773978">
      <w:pPr>
        <w:spacing w:after="0" w:line="360" w:lineRule="auto"/>
        <w:contextualSpacing/>
        <w:jc w:val="center"/>
        <w:rPr>
          <w:b/>
          <w:bCs/>
        </w:rPr>
      </w:pPr>
      <w:r w:rsidRPr="00AC3B78">
        <w:rPr>
          <w:b/>
          <w:bCs/>
        </w:rPr>
        <w:t>R E S U E L V E</w:t>
      </w:r>
    </w:p>
    <w:p w14:paraId="377690E8" w14:textId="77777777" w:rsidR="00A56E19" w:rsidRPr="00AC3B78" w:rsidRDefault="00A56E19" w:rsidP="00773978">
      <w:pPr>
        <w:spacing w:after="0" w:line="360" w:lineRule="auto"/>
        <w:contextualSpacing/>
        <w:jc w:val="center"/>
        <w:rPr>
          <w:b/>
          <w:bCs/>
        </w:rPr>
      </w:pPr>
    </w:p>
    <w:p w14:paraId="5D8B7CB4" w14:textId="069E78DE" w:rsidR="00671B91" w:rsidRPr="00AC3B78" w:rsidRDefault="00671B91" w:rsidP="00773978">
      <w:pPr>
        <w:spacing w:after="0" w:line="360" w:lineRule="auto"/>
        <w:contextualSpacing/>
      </w:pPr>
      <w:r w:rsidRPr="00AC3B78">
        <w:rPr>
          <w:b/>
          <w:bCs/>
        </w:rPr>
        <w:lastRenderedPageBreak/>
        <w:t>PRIMERO.</w:t>
      </w:r>
      <w:r w:rsidRPr="00AC3B78">
        <w:t xml:space="preserve"> Se </w:t>
      </w:r>
      <w:r w:rsidR="00E0416F" w:rsidRPr="00AC3B78">
        <w:rPr>
          <w:b/>
          <w:bCs/>
        </w:rPr>
        <w:t>MODIFI</w:t>
      </w:r>
      <w:r w:rsidRPr="00AC3B78">
        <w:rPr>
          <w:b/>
          <w:bCs/>
        </w:rPr>
        <w:t>CA</w:t>
      </w:r>
      <w:r w:rsidRPr="00AC3B78">
        <w:t xml:space="preserve"> la respuesta entregada por el </w:t>
      </w:r>
      <w:r w:rsidR="0029572E" w:rsidRPr="00AC3B78">
        <w:t>Ayuntamiento de Villa del Carbón</w:t>
      </w:r>
      <w:r w:rsidR="00E0416F" w:rsidRPr="00AC3B78">
        <w:t xml:space="preserve"> </w:t>
      </w:r>
      <w:r w:rsidRPr="00AC3B78">
        <w:t>a la</w:t>
      </w:r>
      <w:r w:rsidR="0057694C" w:rsidRPr="00AC3B78">
        <w:t>s</w:t>
      </w:r>
      <w:r w:rsidR="00A56E19" w:rsidRPr="00AC3B78">
        <w:t xml:space="preserve"> </w:t>
      </w:r>
      <w:r w:rsidRPr="00AC3B78">
        <w:t>solicitud</w:t>
      </w:r>
      <w:r w:rsidR="0057694C" w:rsidRPr="00AC3B78">
        <w:t>es</w:t>
      </w:r>
      <w:r w:rsidRPr="00AC3B78">
        <w:t xml:space="preserve"> de información</w:t>
      </w:r>
      <w:r w:rsidR="003A5923" w:rsidRPr="00AC3B78">
        <w:rPr>
          <w:rFonts w:ascii="Verdana" w:hAnsi="Verdana"/>
          <w:color w:val="FF0000"/>
        </w:rPr>
        <w:t xml:space="preserve"> </w:t>
      </w:r>
      <w:r w:rsidR="0029572E" w:rsidRPr="00AC3B78">
        <w:t>00032/VICARBO/IP/2025</w:t>
      </w:r>
      <w:r w:rsidR="0057694C" w:rsidRPr="00AC3B78">
        <w:t xml:space="preserve"> y 00033/VICARBO/IP/2025</w:t>
      </w:r>
      <w:r w:rsidRPr="00AC3B78">
        <w:t xml:space="preserve">, por resultar </w:t>
      </w:r>
      <w:r w:rsidRPr="00AC3B78">
        <w:rPr>
          <w:b/>
          <w:bCs/>
        </w:rPr>
        <w:t xml:space="preserve">FUNDADAS </w:t>
      </w:r>
      <w:r w:rsidRPr="00AC3B78">
        <w:t>las razones o</w:t>
      </w:r>
      <w:r w:rsidR="003A5923" w:rsidRPr="00AC3B78">
        <w:t xml:space="preserve"> </w:t>
      </w:r>
      <w:r w:rsidRPr="00AC3B78">
        <w:t>motivos de inconformidad hechos valer por el Recurrente, en términos de los</w:t>
      </w:r>
      <w:r w:rsidR="00A56E19" w:rsidRPr="00AC3B78">
        <w:t xml:space="preserve"> </w:t>
      </w:r>
      <w:r w:rsidRPr="00AC3B78">
        <w:t>considerandos QUINTO y SEXTO de la presente Resolución.</w:t>
      </w:r>
    </w:p>
    <w:p w14:paraId="4B3BE06E" w14:textId="77777777" w:rsidR="00671B91" w:rsidRPr="00AC3B78" w:rsidRDefault="00671B91" w:rsidP="00773978">
      <w:pPr>
        <w:spacing w:after="0" w:line="360" w:lineRule="auto"/>
        <w:contextualSpacing/>
        <w:jc w:val="left"/>
        <w:rPr>
          <w:b/>
          <w:bCs/>
        </w:rPr>
      </w:pPr>
    </w:p>
    <w:p w14:paraId="37372121" w14:textId="408B767D" w:rsidR="00671B91" w:rsidRPr="00AC3B78" w:rsidRDefault="00671B91" w:rsidP="00773978">
      <w:pPr>
        <w:spacing w:after="0" w:line="360" w:lineRule="auto"/>
        <w:contextualSpacing/>
      </w:pPr>
      <w:r w:rsidRPr="00AC3B78">
        <w:rPr>
          <w:b/>
          <w:bCs/>
        </w:rPr>
        <w:t>SEGUNDO</w:t>
      </w:r>
      <w:r w:rsidRPr="00AC3B78">
        <w:t xml:space="preserve">. Se </w:t>
      </w:r>
      <w:r w:rsidRPr="00AC3B78">
        <w:rPr>
          <w:b/>
          <w:bCs/>
        </w:rPr>
        <w:t>ORDENA</w:t>
      </w:r>
      <w:r w:rsidRPr="00AC3B78">
        <w:t xml:space="preserve"> al Sujeto Obligado, a efecto de que previa búsqueda exhaustiva</w:t>
      </w:r>
      <w:r w:rsidR="003A5923" w:rsidRPr="00AC3B78">
        <w:t xml:space="preserve"> </w:t>
      </w:r>
      <w:r w:rsidRPr="00AC3B78">
        <w:t>y razonable, en los archivos de las unidades administrativas competentes, entregue a</w:t>
      </w:r>
      <w:r w:rsidR="003A5923" w:rsidRPr="00AC3B78">
        <w:t xml:space="preserve"> </w:t>
      </w:r>
      <w:r w:rsidRPr="00AC3B78">
        <w:t>través del Sistema de Acceso a la Información Mexiquense (SAIMEX), en</w:t>
      </w:r>
      <w:r w:rsidR="003A5923" w:rsidRPr="00AC3B78">
        <w:t xml:space="preserve"> </w:t>
      </w:r>
      <w:r w:rsidRPr="00AC3B78">
        <w:t xml:space="preserve">versión </w:t>
      </w:r>
      <w:r w:rsidR="00222A40" w:rsidRPr="00AC3B78">
        <w:t>pública, lo</w:t>
      </w:r>
      <w:r w:rsidRPr="00AC3B78">
        <w:t xml:space="preserve"> siguiente:</w:t>
      </w:r>
    </w:p>
    <w:p w14:paraId="40C749B7" w14:textId="750BFA89" w:rsidR="00222A40" w:rsidRPr="00AC3B78" w:rsidRDefault="00222A40" w:rsidP="00773978">
      <w:pPr>
        <w:spacing w:after="0" w:line="360" w:lineRule="auto"/>
        <w:contextualSpacing/>
      </w:pPr>
    </w:p>
    <w:p w14:paraId="095D4D4C" w14:textId="69744EE4" w:rsidR="00671B91" w:rsidRPr="00AC3B78" w:rsidRDefault="00E0416F" w:rsidP="00AD7853">
      <w:pPr>
        <w:pStyle w:val="Prrafodelista"/>
        <w:numPr>
          <w:ilvl w:val="0"/>
          <w:numId w:val="1"/>
        </w:numPr>
        <w:spacing w:line="360" w:lineRule="auto"/>
        <w:ind w:left="851"/>
        <w:rPr>
          <w:b/>
          <w:bCs/>
        </w:rPr>
      </w:pPr>
      <w:r w:rsidRPr="00AC3B78">
        <w:rPr>
          <w:rFonts w:eastAsia="Calibri" w:cs="Tahoma"/>
          <w:bCs/>
          <w:color w:val="000000"/>
        </w:rPr>
        <w:t>Los recibos de nómina de la primera y segunda quincena de enero de dos mil veinticinco, de</w:t>
      </w:r>
      <w:r w:rsidR="0057694C" w:rsidRPr="00AC3B78">
        <w:rPr>
          <w:rFonts w:eastAsia="Calibri" w:cs="Tahoma"/>
          <w:bCs/>
          <w:color w:val="000000"/>
        </w:rPr>
        <w:t xml:space="preserve"> los miembros del Cabildo (</w:t>
      </w:r>
      <w:r w:rsidRPr="00AC3B78">
        <w:rPr>
          <w:rFonts w:eastAsia="Calibri" w:cs="Tahoma"/>
          <w:bCs/>
          <w:color w:val="000000"/>
        </w:rPr>
        <w:t>Presidenta, Síndica y Regidores</w:t>
      </w:r>
      <w:r w:rsidR="0057694C" w:rsidRPr="00AC3B78">
        <w:rPr>
          <w:rFonts w:eastAsia="Calibri" w:cs="Tahoma"/>
          <w:bCs/>
          <w:color w:val="000000"/>
        </w:rPr>
        <w:t xml:space="preserve">) y los servidores públicos adscritos </w:t>
      </w:r>
      <w:r w:rsidR="0079001B" w:rsidRPr="00AC3B78">
        <w:rPr>
          <w:rFonts w:eastAsia="Calibri" w:cs="Tahoma"/>
          <w:bCs/>
          <w:color w:val="000000"/>
        </w:rPr>
        <w:t>a la Presidencia Municipal.</w:t>
      </w:r>
    </w:p>
    <w:p w14:paraId="0409444F" w14:textId="77777777" w:rsidR="00D15CC6" w:rsidRPr="00AC3B78" w:rsidRDefault="00D15CC6" w:rsidP="00773978">
      <w:pPr>
        <w:spacing w:after="0" w:line="360" w:lineRule="auto"/>
        <w:contextualSpacing/>
      </w:pPr>
    </w:p>
    <w:p w14:paraId="7E8F622A" w14:textId="073B4857" w:rsidR="00671B91" w:rsidRPr="00AC3B78" w:rsidRDefault="00671B91" w:rsidP="00773978">
      <w:pPr>
        <w:spacing w:after="0" w:line="360" w:lineRule="auto"/>
        <w:contextualSpacing/>
      </w:pPr>
      <w:r w:rsidRPr="00AC3B78">
        <w:t>Además</w:t>
      </w:r>
      <w:r w:rsidR="00E0416F" w:rsidRPr="00AC3B78">
        <w:t xml:space="preserve">, </w:t>
      </w:r>
      <w:r w:rsidRPr="00AC3B78">
        <w:t>deberá proporcionar el Acuerdo de Clasificación donde el</w:t>
      </w:r>
      <w:r w:rsidR="00222A40" w:rsidRPr="00AC3B78">
        <w:t xml:space="preserve"> </w:t>
      </w:r>
      <w:r w:rsidRPr="00AC3B78">
        <w:t>Comité de Transparencia, confirme la eliminación de los datos</w:t>
      </w:r>
      <w:r w:rsidR="008E0FB5" w:rsidRPr="00AC3B78">
        <w:t xml:space="preserve"> o información</w:t>
      </w:r>
      <w:r w:rsidRPr="00AC3B78">
        <w:t>, en la versión pública, de</w:t>
      </w:r>
      <w:r w:rsidR="00222A40" w:rsidRPr="00AC3B78">
        <w:t xml:space="preserve"> </w:t>
      </w:r>
      <w:r w:rsidRPr="00AC3B78">
        <w:t>conformidad con los artículos 49, fracciones II y VIII y 132, fracción II, de la Ley de</w:t>
      </w:r>
      <w:r w:rsidR="00222A40" w:rsidRPr="00AC3B78">
        <w:t xml:space="preserve"> </w:t>
      </w:r>
      <w:r w:rsidRPr="00AC3B78">
        <w:t>Transparencia y Acceso a la Información Pública del Estado de México y Municipios.</w:t>
      </w:r>
    </w:p>
    <w:p w14:paraId="2A62B20B" w14:textId="77777777" w:rsidR="00E67882" w:rsidRPr="00AC3B78" w:rsidRDefault="00E67882" w:rsidP="00773978">
      <w:pPr>
        <w:spacing w:after="0" w:line="360" w:lineRule="auto"/>
        <w:contextualSpacing/>
      </w:pPr>
    </w:p>
    <w:p w14:paraId="56348D88" w14:textId="7AD6C040" w:rsidR="002966D0" w:rsidRPr="00AC3B78" w:rsidRDefault="002966D0" w:rsidP="00773978">
      <w:pPr>
        <w:spacing w:after="0" w:line="360" w:lineRule="auto"/>
        <w:contextualSpacing/>
      </w:pPr>
      <w:r w:rsidRPr="00AC3B78">
        <w:rPr>
          <w:b/>
          <w:bCs/>
        </w:rPr>
        <w:t>TERCERO. NOTIFÍQUESE</w:t>
      </w:r>
      <w:r w:rsidRPr="00AC3B78">
        <w:t xml:space="preserve"> </w:t>
      </w:r>
      <w:r w:rsidR="00D15CC6" w:rsidRPr="00AC3B78">
        <w:rPr>
          <w:b/>
        </w:rPr>
        <w:t>VÍA SAIMEX</w:t>
      </w:r>
      <w:r w:rsidR="00D15CC6" w:rsidRPr="00AC3B78">
        <w:t xml:space="preserve">, </w:t>
      </w:r>
      <w:r w:rsidRPr="00AC3B78">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AC3B78">
        <w:lastRenderedPageBreak/>
        <w:t>conformidad con lo previsto en los artículos 198, 200, fracción III, 214, 215 y 216 de la Ley referida.</w:t>
      </w:r>
    </w:p>
    <w:p w14:paraId="2B3019BF" w14:textId="77777777" w:rsidR="00903FF3" w:rsidRPr="00AC3B78" w:rsidRDefault="00903FF3" w:rsidP="00773978">
      <w:pPr>
        <w:spacing w:after="0" w:line="360" w:lineRule="auto"/>
        <w:contextualSpacing/>
      </w:pPr>
    </w:p>
    <w:p w14:paraId="2FCE815A" w14:textId="72675371" w:rsidR="00903FF3" w:rsidRPr="00AC3B78" w:rsidRDefault="00903FF3" w:rsidP="00773978">
      <w:pPr>
        <w:spacing w:after="0" w:line="360" w:lineRule="auto"/>
        <w:contextualSpacing/>
      </w:pPr>
      <w:r w:rsidRPr="00AC3B78">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9F22196" w14:textId="77777777" w:rsidR="00903FF3" w:rsidRPr="00AC3B78" w:rsidRDefault="00903FF3" w:rsidP="00773978">
      <w:pPr>
        <w:spacing w:after="0" w:line="360" w:lineRule="auto"/>
        <w:contextualSpacing/>
      </w:pPr>
    </w:p>
    <w:p w14:paraId="134A90AE" w14:textId="71CDBB8D" w:rsidR="00A41EB9" w:rsidRPr="00AC3B78" w:rsidRDefault="00A41EB9" w:rsidP="00773978">
      <w:pPr>
        <w:spacing w:after="0" w:line="360" w:lineRule="auto"/>
        <w:contextualSpacing/>
      </w:pPr>
      <w:r w:rsidRPr="00AC3B78">
        <w:rPr>
          <w:b/>
          <w:bCs/>
        </w:rPr>
        <w:t>CUARTO. NOTIFÍQUESE</w:t>
      </w:r>
      <w:r w:rsidRPr="00AC3B78">
        <w:t xml:space="preserve"> </w:t>
      </w:r>
      <w:r w:rsidR="00D15CC6" w:rsidRPr="00AC3B78">
        <w:rPr>
          <w:b/>
        </w:rPr>
        <w:t>VÍA SAIMEX</w:t>
      </w:r>
      <w:r w:rsidR="00D15CC6" w:rsidRPr="00AC3B78">
        <w:t xml:space="preserve"> </w:t>
      </w:r>
      <w:r w:rsidRPr="00AC3B78">
        <w:t xml:space="preserve">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5A4B7D51" w14:textId="77777777" w:rsidR="00A41EB9" w:rsidRPr="00AC3B78" w:rsidRDefault="00A41EB9" w:rsidP="00773978">
      <w:pPr>
        <w:spacing w:after="0" w:line="360" w:lineRule="auto"/>
        <w:contextualSpacing/>
      </w:pPr>
    </w:p>
    <w:p w14:paraId="4949882F" w14:textId="59739ED2" w:rsidR="00A41EB9" w:rsidRDefault="00AE7D7A" w:rsidP="00773978">
      <w:pPr>
        <w:spacing w:after="0" w:line="360" w:lineRule="auto"/>
        <w:contextualSpacing/>
      </w:pPr>
      <w:r w:rsidRPr="00AC3B78">
        <w:t xml:space="preserve">ASÍ LO RESUELVE, POR </w:t>
      </w:r>
      <w:r w:rsidRPr="00C85EF6">
        <w:rPr>
          <w:b/>
        </w:rPr>
        <w:t>UNANIMIDAD</w:t>
      </w:r>
      <w:r w:rsidRPr="00AC3B78">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w:t>
      </w:r>
      <w:r w:rsidR="00503FE5" w:rsidRPr="00AC3B78">
        <w:t xml:space="preserve">Z PEÑA, EN LA DÉCIMA </w:t>
      </w:r>
      <w:r w:rsidRPr="00AC3B78">
        <w:t xml:space="preserve">SESIÓN ORDINARIA, CELEBRADA EL </w:t>
      </w:r>
      <w:r w:rsidR="00503FE5" w:rsidRPr="00AC3B78">
        <w:t>VEINTE DE MARZO DE DOS MIL VEINTICINCO</w:t>
      </w:r>
      <w:r w:rsidRPr="00AC3B78">
        <w:t>, ANTE EL SECRETARIO TÉCNICO DEL PLENO, ALEXIS TAPIA RAMÍREZ.</w:t>
      </w:r>
    </w:p>
    <w:p w14:paraId="32CFAE63" w14:textId="77777777" w:rsidR="00A41EB9" w:rsidRDefault="00A41EB9" w:rsidP="00773978">
      <w:pPr>
        <w:spacing w:after="0" w:line="360" w:lineRule="auto"/>
        <w:contextualSpacing/>
      </w:pPr>
    </w:p>
    <w:p w14:paraId="179505B9" w14:textId="77777777" w:rsidR="00A41EB9" w:rsidRDefault="00A41EB9" w:rsidP="00773978">
      <w:pPr>
        <w:spacing w:after="0" w:line="360" w:lineRule="auto"/>
        <w:contextualSpacing/>
      </w:pPr>
    </w:p>
    <w:p w14:paraId="3CF1EFD9" w14:textId="77777777" w:rsidR="00A41EB9" w:rsidRDefault="00A41EB9" w:rsidP="00773978">
      <w:pPr>
        <w:spacing w:after="0" w:line="360" w:lineRule="auto"/>
        <w:contextualSpacing/>
      </w:pPr>
    </w:p>
    <w:p w14:paraId="00EBCEEB" w14:textId="77777777" w:rsidR="00A41EB9" w:rsidRDefault="00A41EB9" w:rsidP="00773978">
      <w:pPr>
        <w:spacing w:after="0" w:line="360" w:lineRule="auto"/>
        <w:contextualSpacing/>
      </w:pPr>
    </w:p>
    <w:p w14:paraId="17BD76D7" w14:textId="77777777" w:rsidR="00A41EB9" w:rsidRDefault="00A41EB9" w:rsidP="00773978">
      <w:pPr>
        <w:spacing w:after="0" w:line="360" w:lineRule="auto"/>
        <w:contextualSpacing/>
      </w:pPr>
    </w:p>
    <w:p w14:paraId="340AE13B" w14:textId="77777777" w:rsidR="00A41EB9" w:rsidRDefault="00A41EB9" w:rsidP="00773978">
      <w:pPr>
        <w:spacing w:after="0" w:line="360" w:lineRule="auto"/>
        <w:contextualSpacing/>
      </w:pPr>
    </w:p>
    <w:p w14:paraId="6E1FC283" w14:textId="77777777" w:rsidR="00A41EB9" w:rsidRDefault="00A41EB9" w:rsidP="00773978">
      <w:pPr>
        <w:spacing w:after="0" w:line="360" w:lineRule="auto"/>
        <w:contextualSpacing/>
      </w:pPr>
    </w:p>
    <w:p w14:paraId="74295718" w14:textId="77777777" w:rsidR="00A41EB9" w:rsidRDefault="00A41EB9" w:rsidP="00773978">
      <w:pPr>
        <w:spacing w:after="0" w:line="360" w:lineRule="auto"/>
        <w:contextualSpacing/>
      </w:pPr>
    </w:p>
    <w:p w14:paraId="095817D5" w14:textId="77777777" w:rsidR="00A41EB9" w:rsidRDefault="00A41EB9" w:rsidP="00773978">
      <w:pPr>
        <w:spacing w:after="0" w:line="360" w:lineRule="auto"/>
        <w:contextualSpacing/>
      </w:pPr>
    </w:p>
    <w:p w14:paraId="22F90CDA" w14:textId="77777777" w:rsidR="00A41EB9" w:rsidRDefault="00A41EB9" w:rsidP="00773978">
      <w:pPr>
        <w:spacing w:after="0" w:line="360" w:lineRule="auto"/>
        <w:contextualSpacing/>
      </w:pPr>
    </w:p>
    <w:p w14:paraId="010FC6BA" w14:textId="77777777" w:rsidR="00A41EB9" w:rsidRDefault="00A41EB9" w:rsidP="00773978">
      <w:pPr>
        <w:spacing w:after="0" w:line="360" w:lineRule="auto"/>
        <w:contextualSpacing/>
      </w:pPr>
    </w:p>
    <w:p w14:paraId="309F1885" w14:textId="77777777" w:rsidR="00A41EB9" w:rsidRDefault="00A41EB9" w:rsidP="00773978">
      <w:pPr>
        <w:spacing w:after="0" w:line="360" w:lineRule="auto"/>
        <w:contextualSpacing/>
      </w:pPr>
    </w:p>
    <w:p w14:paraId="5C087ED1" w14:textId="77777777" w:rsidR="00A41EB9" w:rsidRDefault="00A41EB9" w:rsidP="00773978">
      <w:pPr>
        <w:spacing w:after="0" w:line="360" w:lineRule="auto"/>
        <w:contextualSpacing/>
      </w:pPr>
    </w:p>
    <w:p w14:paraId="13039579" w14:textId="77777777" w:rsidR="00A41EB9" w:rsidRDefault="00A41EB9" w:rsidP="00773978">
      <w:pPr>
        <w:spacing w:after="0" w:line="360" w:lineRule="auto"/>
        <w:contextualSpacing/>
      </w:pPr>
    </w:p>
    <w:p w14:paraId="46C8719C" w14:textId="77777777" w:rsidR="00A41EB9" w:rsidRDefault="00A41EB9" w:rsidP="00773978">
      <w:pPr>
        <w:spacing w:after="0" w:line="360" w:lineRule="auto"/>
        <w:contextualSpacing/>
      </w:pPr>
    </w:p>
    <w:p w14:paraId="33C7B461" w14:textId="77777777" w:rsidR="00A41EB9" w:rsidRDefault="00A41EB9" w:rsidP="00773978">
      <w:pPr>
        <w:spacing w:after="0" w:line="360" w:lineRule="auto"/>
        <w:contextualSpacing/>
      </w:pPr>
    </w:p>
    <w:p w14:paraId="64B3667C" w14:textId="77777777" w:rsidR="00A41EB9" w:rsidRDefault="00A41EB9" w:rsidP="00773978">
      <w:pPr>
        <w:spacing w:after="0" w:line="360" w:lineRule="auto"/>
        <w:contextualSpacing/>
      </w:pPr>
    </w:p>
    <w:p w14:paraId="3EFCAC48" w14:textId="77777777" w:rsidR="00A41EB9" w:rsidRDefault="00A41EB9" w:rsidP="00773978">
      <w:pPr>
        <w:spacing w:after="0" w:line="360" w:lineRule="auto"/>
        <w:contextualSpacing/>
      </w:pPr>
    </w:p>
    <w:p w14:paraId="4765F64D" w14:textId="77777777" w:rsidR="00A41EB9" w:rsidRPr="006D59E7" w:rsidRDefault="00A41EB9" w:rsidP="00773978">
      <w:pPr>
        <w:spacing w:after="0" w:line="360" w:lineRule="auto"/>
        <w:contextualSpacing/>
        <w:rPr>
          <w:b/>
          <w:bCs/>
        </w:rPr>
      </w:pPr>
    </w:p>
    <w:sectPr w:rsidR="00A41EB9" w:rsidRPr="006D59E7" w:rsidSect="00254117">
      <w:headerReference w:type="even" r:id="rId13"/>
      <w:headerReference w:type="default" r:id="rId14"/>
      <w:footerReference w:type="even" r:id="rId15"/>
      <w:footerReference w:type="default" r:id="rId16"/>
      <w:headerReference w:type="first" r:id="rId17"/>
      <w:footerReference w:type="first" r:id="rId18"/>
      <w:pgSz w:w="12240" w:h="15840"/>
      <w:pgMar w:top="1418" w:right="1608" w:bottom="1560" w:left="1701" w:header="568"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B9212" w14:textId="77777777" w:rsidR="00F424E2" w:rsidRDefault="00F424E2">
      <w:pPr>
        <w:spacing w:after="0" w:line="240" w:lineRule="auto"/>
      </w:pPr>
      <w:r>
        <w:separator/>
      </w:r>
    </w:p>
  </w:endnote>
  <w:endnote w:type="continuationSeparator" w:id="0">
    <w:p w14:paraId="27ABB488" w14:textId="77777777" w:rsidR="00F424E2" w:rsidRDefault="00F4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9A3E6E" w:rsidRDefault="009A3E6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6F3A">
      <w:rPr>
        <w:b/>
        <w:noProof/>
        <w:color w:val="000000"/>
        <w:sz w:val="24"/>
        <w:szCs w:val="24"/>
      </w:rPr>
      <w:t>32</w:t>
    </w:r>
    <w:r>
      <w:rPr>
        <w:b/>
        <w:color w:val="000000"/>
        <w:sz w:val="24"/>
        <w:szCs w:val="24"/>
      </w:rPr>
      <w:fldChar w:fldCharType="end"/>
    </w:r>
  </w:p>
  <w:p w14:paraId="7EB9860B" w14:textId="77777777" w:rsidR="009A3E6E" w:rsidRDefault="009A3E6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77777777" w:rsidR="009A3E6E" w:rsidRDefault="009A3E6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E5402">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E5402">
      <w:rPr>
        <w:b/>
        <w:noProof/>
        <w:color w:val="000000"/>
        <w:sz w:val="24"/>
        <w:szCs w:val="24"/>
      </w:rPr>
      <w:t>32</w:t>
    </w:r>
    <w:r>
      <w:rPr>
        <w:b/>
        <w:color w:val="000000"/>
        <w:sz w:val="24"/>
        <w:szCs w:val="24"/>
      </w:rPr>
      <w:fldChar w:fldCharType="end"/>
    </w:r>
  </w:p>
  <w:p w14:paraId="0D7FA8D9" w14:textId="77777777" w:rsidR="009A3E6E" w:rsidRDefault="009A3E6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9A3E6E" w:rsidRDefault="009A3E6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E540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E5402">
      <w:rPr>
        <w:b/>
        <w:noProof/>
        <w:color w:val="000000"/>
        <w:sz w:val="24"/>
        <w:szCs w:val="24"/>
      </w:rPr>
      <w:t>32</w:t>
    </w:r>
    <w:r>
      <w:rPr>
        <w:b/>
        <w:color w:val="000000"/>
        <w:sz w:val="24"/>
        <w:szCs w:val="24"/>
      </w:rPr>
      <w:fldChar w:fldCharType="end"/>
    </w:r>
  </w:p>
  <w:p w14:paraId="6796AF5F" w14:textId="77777777" w:rsidR="009A3E6E" w:rsidRDefault="009A3E6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2A6B" w14:textId="77777777" w:rsidR="00F424E2" w:rsidRDefault="00F424E2">
      <w:pPr>
        <w:spacing w:after="0" w:line="240" w:lineRule="auto"/>
      </w:pPr>
      <w:r>
        <w:separator/>
      </w:r>
    </w:p>
  </w:footnote>
  <w:footnote w:type="continuationSeparator" w:id="0">
    <w:p w14:paraId="1C50754E" w14:textId="77777777" w:rsidR="00F424E2" w:rsidRDefault="00F42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9A3E6E" w:rsidRDefault="009A3E6E">
    <w:pPr>
      <w:widowControl w:val="0"/>
      <w:pBdr>
        <w:top w:val="nil"/>
        <w:left w:val="nil"/>
        <w:bottom w:val="nil"/>
        <w:right w:val="nil"/>
        <w:between w:val="nil"/>
      </w:pBdr>
      <w:spacing w:after="0" w:line="276" w:lineRule="auto"/>
      <w:jc w:val="left"/>
      <w:rPr>
        <w:color w:val="000000"/>
      </w:rPr>
    </w:pPr>
  </w:p>
  <w:tbl>
    <w:tblPr>
      <w:tblStyle w:val="a1"/>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A3E6E" w14:paraId="10C29E94" w14:textId="77777777">
      <w:trPr>
        <w:trHeight w:val="132"/>
      </w:trPr>
      <w:tc>
        <w:tcPr>
          <w:tcW w:w="2691" w:type="dxa"/>
        </w:tcPr>
        <w:p w14:paraId="7D85A4B8" w14:textId="77777777" w:rsidR="009A3E6E" w:rsidRDefault="009A3E6E">
          <w:pPr>
            <w:tabs>
              <w:tab w:val="right" w:pos="8838"/>
            </w:tabs>
            <w:ind w:right="-105"/>
            <w:rPr>
              <w:b/>
            </w:rPr>
          </w:pPr>
          <w:r>
            <w:rPr>
              <w:b/>
            </w:rPr>
            <w:t>Recurso de Revisión:</w:t>
          </w:r>
        </w:p>
      </w:tc>
      <w:tc>
        <w:tcPr>
          <w:tcW w:w="3405" w:type="dxa"/>
        </w:tcPr>
        <w:p w14:paraId="0B0D1A9D" w14:textId="77777777" w:rsidR="009A3E6E" w:rsidRDefault="009A3E6E">
          <w:pPr>
            <w:tabs>
              <w:tab w:val="right" w:pos="8838"/>
            </w:tabs>
            <w:ind w:left="-28" w:right="-32"/>
          </w:pPr>
          <w:r>
            <w:t>03846/INFOEM/IP/RR/2020</w:t>
          </w:r>
        </w:p>
      </w:tc>
    </w:tr>
    <w:tr w:rsidR="009A3E6E" w14:paraId="2F47AC72" w14:textId="77777777">
      <w:trPr>
        <w:trHeight w:val="261"/>
      </w:trPr>
      <w:tc>
        <w:tcPr>
          <w:tcW w:w="2691" w:type="dxa"/>
        </w:tcPr>
        <w:p w14:paraId="154A4752" w14:textId="77777777" w:rsidR="009A3E6E" w:rsidRDefault="009A3E6E">
          <w:pPr>
            <w:tabs>
              <w:tab w:val="right" w:pos="8838"/>
            </w:tabs>
            <w:ind w:right="-105"/>
            <w:rPr>
              <w:b/>
            </w:rPr>
          </w:pPr>
          <w:r>
            <w:rPr>
              <w:b/>
            </w:rPr>
            <w:t>Sujeto Obligado:</w:t>
          </w:r>
        </w:p>
      </w:tc>
      <w:tc>
        <w:tcPr>
          <w:tcW w:w="3405" w:type="dxa"/>
        </w:tcPr>
        <w:p w14:paraId="5D9EC711" w14:textId="77777777" w:rsidR="009A3E6E" w:rsidRDefault="009A3E6E">
          <w:pPr>
            <w:tabs>
              <w:tab w:val="right" w:pos="8838"/>
            </w:tabs>
            <w:ind w:right="-32"/>
          </w:pPr>
          <w:r>
            <w:t xml:space="preserve">Ayuntamiento de </w:t>
          </w:r>
          <w:proofErr w:type="spellStart"/>
          <w:r>
            <w:t>Temascalcingo</w:t>
          </w:r>
          <w:proofErr w:type="spellEnd"/>
        </w:p>
      </w:tc>
    </w:tr>
    <w:tr w:rsidR="009A3E6E" w14:paraId="11FBB450" w14:textId="77777777">
      <w:trPr>
        <w:trHeight w:val="261"/>
      </w:trPr>
      <w:tc>
        <w:tcPr>
          <w:tcW w:w="2691" w:type="dxa"/>
        </w:tcPr>
        <w:p w14:paraId="6BAF6003" w14:textId="77777777" w:rsidR="009A3E6E" w:rsidRDefault="009A3E6E">
          <w:pPr>
            <w:tabs>
              <w:tab w:val="right" w:pos="8838"/>
            </w:tabs>
            <w:ind w:right="-105"/>
            <w:rPr>
              <w:b/>
            </w:rPr>
          </w:pPr>
          <w:r>
            <w:rPr>
              <w:b/>
            </w:rPr>
            <w:t>Comisionado Ponente:</w:t>
          </w:r>
        </w:p>
      </w:tc>
      <w:tc>
        <w:tcPr>
          <w:tcW w:w="3405" w:type="dxa"/>
        </w:tcPr>
        <w:p w14:paraId="420341AF" w14:textId="77777777" w:rsidR="009A3E6E" w:rsidRDefault="009A3E6E">
          <w:pPr>
            <w:tabs>
              <w:tab w:val="right" w:pos="8838"/>
            </w:tabs>
            <w:ind w:right="-32"/>
            <w:rPr>
              <w:b/>
            </w:rPr>
          </w:pPr>
          <w:r>
            <w:t>Luis Gustavo Parra Noriega</w:t>
          </w:r>
        </w:p>
      </w:tc>
    </w:tr>
  </w:tbl>
  <w:p w14:paraId="00411D75" w14:textId="77777777" w:rsidR="009A3E6E" w:rsidRDefault="002E5402">
    <w:pPr>
      <w:pBdr>
        <w:top w:val="nil"/>
        <w:left w:val="nil"/>
        <w:bottom w:val="nil"/>
        <w:right w:val="nil"/>
        <w:between w:val="nil"/>
      </w:pBdr>
      <w:tabs>
        <w:tab w:val="center" w:pos="4419"/>
        <w:tab w:val="right" w:pos="8838"/>
      </w:tabs>
      <w:spacing w:after="0" w:line="240" w:lineRule="auto"/>
      <w:rPr>
        <w:color w:val="000000"/>
      </w:rPr>
    </w:pPr>
    <w:r>
      <w:rPr>
        <w:color w:val="000000"/>
      </w:rPr>
      <w:pict w14:anchorId="3CBDC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77777777" w:rsidR="009A3E6E" w:rsidRDefault="009A3E6E">
    <w:pPr>
      <w:widowControl w:val="0"/>
      <w:pBdr>
        <w:top w:val="nil"/>
        <w:left w:val="nil"/>
        <w:bottom w:val="nil"/>
        <w:right w:val="nil"/>
        <w:between w:val="nil"/>
      </w:pBdr>
      <w:spacing w:after="0" w:line="276" w:lineRule="auto"/>
      <w:jc w:val="left"/>
    </w:pPr>
  </w:p>
  <w:tbl>
    <w:tblPr>
      <w:tblStyle w:val="a0"/>
      <w:tblW w:w="6803"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2"/>
    </w:tblGrid>
    <w:tr w:rsidR="009A3E6E" w14:paraId="40D5D5A3" w14:textId="77777777" w:rsidTr="001C4222">
      <w:trPr>
        <w:trHeight w:val="138"/>
      </w:trPr>
      <w:tc>
        <w:tcPr>
          <w:tcW w:w="2551" w:type="dxa"/>
          <w:vAlign w:val="center"/>
        </w:tcPr>
        <w:p w14:paraId="1DB5C8D0" w14:textId="77777777" w:rsidR="009A3E6E" w:rsidRDefault="009A3E6E">
          <w:pPr>
            <w:tabs>
              <w:tab w:val="right" w:pos="8838"/>
            </w:tabs>
            <w:ind w:right="-105"/>
            <w:jc w:val="left"/>
            <w:rPr>
              <w:b/>
            </w:rPr>
          </w:pPr>
          <w:r>
            <w:rPr>
              <w:b/>
            </w:rPr>
            <w:t>Recurso de Revisión:</w:t>
          </w:r>
        </w:p>
      </w:tc>
      <w:tc>
        <w:tcPr>
          <w:tcW w:w="4252" w:type="dxa"/>
        </w:tcPr>
        <w:p w14:paraId="61E59D71" w14:textId="564277CD" w:rsidR="009A3E6E" w:rsidRPr="00503FE5" w:rsidRDefault="0029572E">
          <w:pPr>
            <w:tabs>
              <w:tab w:val="right" w:pos="8838"/>
            </w:tabs>
            <w:ind w:left="-113" w:right="57"/>
          </w:pPr>
          <w:r w:rsidRPr="00503FE5">
            <w:t>01911/INFOEM/IP/RR/2025</w:t>
          </w:r>
          <w:r w:rsidR="001C4222" w:rsidRPr="00503FE5">
            <w:t xml:space="preserve"> y acumulado</w:t>
          </w:r>
        </w:p>
      </w:tc>
    </w:tr>
    <w:tr w:rsidR="009A3E6E" w14:paraId="7A281F30" w14:textId="77777777" w:rsidTr="001C4222">
      <w:trPr>
        <w:trHeight w:val="273"/>
      </w:trPr>
      <w:tc>
        <w:tcPr>
          <w:tcW w:w="2551" w:type="dxa"/>
        </w:tcPr>
        <w:p w14:paraId="6671A308" w14:textId="77777777" w:rsidR="009A3E6E" w:rsidRDefault="009A3E6E">
          <w:pPr>
            <w:tabs>
              <w:tab w:val="right" w:pos="8838"/>
            </w:tabs>
            <w:ind w:right="-105"/>
            <w:rPr>
              <w:b/>
            </w:rPr>
          </w:pPr>
          <w:r>
            <w:rPr>
              <w:b/>
            </w:rPr>
            <w:t>Sujeto Obligado:</w:t>
          </w:r>
        </w:p>
      </w:tc>
      <w:tc>
        <w:tcPr>
          <w:tcW w:w="4252" w:type="dxa"/>
        </w:tcPr>
        <w:p w14:paraId="30885B6D" w14:textId="54CAD87B" w:rsidR="009A3E6E" w:rsidRPr="00503FE5" w:rsidRDefault="0029572E" w:rsidP="00B60DBE">
          <w:pPr>
            <w:tabs>
              <w:tab w:val="right" w:pos="8838"/>
            </w:tabs>
            <w:ind w:left="-113" w:right="-113"/>
          </w:pPr>
          <w:r w:rsidRPr="00503FE5">
            <w:t>Ayuntamiento de Villa del Carbón</w:t>
          </w:r>
        </w:p>
      </w:tc>
    </w:tr>
    <w:tr w:rsidR="009A3E6E" w14:paraId="00C22F2F" w14:textId="77777777" w:rsidTr="001C4222">
      <w:trPr>
        <w:trHeight w:val="273"/>
      </w:trPr>
      <w:tc>
        <w:tcPr>
          <w:tcW w:w="2551" w:type="dxa"/>
        </w:tcPr>
        <w:p w14:paraId="70417649" w14:textId="77777777" w:rsidR="009A3E6E" w:rsidRDefault="009A3E6E">
          <w:pPr>
            <w:tabs>
              <w:tab w:val="right" w:pos="8838"/>
            </w:tabs>
            <w:ind w:right="-105"/>
            <w:rPr>
              <w:b/>
            </w:rPr>
          </w:pPr>
          <w:r>
            <w:rPr>
              <w:b/>
            </w:rPr>
            <w:t>Comisionado Ponente:</w:t>
          </w:r>
        </w:p>
      </w:tc>
      <w:tc>
        <w:tcPr>
          <w:tcW w:w="4252" w:type="dxa"/>
        </w:tcPr>
        <w:p w14:paraId="1A63C67B" w14:textId="77777777" w:rsidR="009A3E6E" w:rsidRDefault="009A3E6E">
          <w:pPr>
            <w:tabs>
              <w:tab w:val="right" w:pos="8838"/>
            </w:tabs>
            <w:ind w:left="-113" w:right="-170"/>
            <w:rPr>
              <w:b/>
            </w:rPr>
          </w:pPr>
          <w:r>
            <w:t>Luis Gustavo Parra Noriega</w:t>
          </w:r>
        </w:p>
      </w:tc>
    </w:tr>
  </w:tbl>
  <w:p w14:paraId="3498D107" w14:textId="77777777" w:rsidR="009A3E6E" w:rsidRDefault="002E5402">
    <w:pPr>
      <w:pBdr>
        <w:top w:val="nil"/>
        <w:left w:val="nil"/>
        <w:bottom w:val="nil"/>
        <w:right w:val="nil"/>
        <w:between w:val="nil"/>
      </w:pBdr>
      <w:tabs>
        <w:tab w:val="center" w:pos="4419"/>
        <w:tab w:val="right" w:pos="8838"/>
      </w:tabs>
      <w:spacing w:after="0" w:line="240" w:lineRule="auto"/>
      <w:rPr>
        <w:color w:val="000000"/>
      </w:rPr>
    </w:pPr>
    <w:r>
      <w:rPr>
        <w:color w:val="000000"/>
      </w:rPr>
      <w:pict w14:anchorId="12651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90.6pt;margin-top:-122.05pt;width:663.5pt;height:12in;z-index:-251659776;mso-wrap-edited:f;mso-width-percent:0;mso-height-percent:0;mso-position-horizontal:absolute;mso-position-horizontal-relative:margin;mso-position-vertical:absolute;mso-position-vertical-relative:margin;mso-width-percent:0;mso-height-percent:0">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9A3E6E" w:rsidRDefault="009A3E6E" w:rsidP="00B60DBE">
    <w:pPr>
      <w:widowControl w:val="0"/>
      <w:pBdr>
        <w:top w:val="nil"/>
        <w:left w:val="nil"/>
        <w:bottom w:val="nil"/>
        <w:right w:val="nil"/>
        <w:between w:val="nil"/>
      </w:pBdr>
      <w:spacing w:after="0" w:line="276" w:lineRule="auto"/>
      <w:ind w:right="-141"/>
      <w:jc w:val="left"/>
      <w:rPr>
        <w:color w:val="000000"/>
      </w:rPr>
    </w:pPr>
  </w:p>
  <w:tbl>
    <w:tblPr>
      <w:tblStyle w:val="a2"/>
      <w:tblW w:w="6804"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9A3E6E" w14:paraId="6B3232BD" w14:textId="77777777" w:rsidTr="00182020">
      <w:trPr>
        <w:trHeight w:val="132"/>
      </w:trPr>
      <w:tc>
        <w:tcPr>
          <w:tcW w:w="2551" w:type="dxa"/>
        </w:tcPr>
        <w:p w14:paraId="38F16E2F" w14:textId="77777777" w:rsidR="009A3E6E" w:rsidRDefault="009A3E6E">
          <w:pPr>
            <w:tabs>
              <w:tab w:val="right" w:pos="8838"/>
            </w:tabs>
            <w:ind w:right="-105"/>
            <w:rPr>
              <w:b/>
            </w:rPr>
          </w:pPr>
          <w:r>
            <w:rPr>
              <w:b/>
            </w:rPr>
            <w:t>Recurso de Revisión:</w:t>
          </w:r>
        </w:p>
      </w:tc>
      <w:tc>
        <w:tcPr>
          <w:tcW w:w="4253" w:type="dxa"/>
        </w:tcPr>
        <w:p w14:paraId="211CDC0A" w14:textId="3A70BC61" w:rsidR="009A3E6E" w:rsidRDefault="0029572E">
          <w:pPr>
            <w:tabs>
              <w:tab w:val="right" w:pos="8838"/>
            </w:tabs>
            <w:ind w:left="-111" w:right="-32"/>
          </w:pPr>
          <w:r>
            <w:t>01911/INFOEM/IP/RR/2025</w:t>
          </w:r>
          <w:r w:rsidR="00182020">
            <w:t xml:space="preserve"> y acumulado</w:t>
          </w:r>
        </w:p>
      </w:tc>
    </w:tr>
    <w:tr w:rsidR="009A3E6E" w14:paraId="6AA3CC58" w14:textId="77777777" w:rsidTr="00182020">
      <w:trPr>
        <w:trHeight w:val="132"/>
      </w:trPr>
      <w:tc>
        <w:tcPr>
          <w:tcW w:w="2551" w:type="dxa"/>
          <w:shd w:val="clear" w:color="auto" w:fill="auto"/>
        </w:tcPr>
        <w:p w14:paraId="7FD164F5" w14:textId="77777777" w:rsidR="009A3E6E" w:rsidRDefault="009A3E6E">
          <w:pPr>
            <w:tabs>
              <w:tab w:val="left" w:pos="1875"/>
            </w:tabs>
            <w:ind w:right="-105"/>
            <w:rPr>
              <w:b/>
            </w:rPr>
          </w:pPr>
          <w:r>
            <w:rPr>
              <w:b/>
            </w:rPr>
            <w:t>Recurrente:</w:t>
          </w:r>
          <w:r>
            <w:rPr>
              <w:b/>
            </w:rPr>
            <w:tab/>
          </w:r>
        </w:p>
      </w:tc>
      <w:tc>
        <w:tcPr>
          <w:tcW w:w="4253" w:type="dxa"/>
          <w:shd w:val="clear" w:color="auto" w:fill="auto"/>
        </w:tcPr>
        <w:p w14:paraId="1F1B0537" w14:textId="633687D0" w:rsidR="009A3E6E" w:rsidRDefault="00EC3A8D">
          <w:pPr>
            <w:tabs>
              <w:tab w:val="right" w:pos="8838"/>
            </w:tabs>
            <w:ind w:left="-113"/>
          </w:pPr>
          <w:r w:rsidRPr="00EC3A8D">
            <w:rPr>
              <w:highlight w:val="black"/>
            </w:rPr>
            <w:t>XXXXXXXXXXXXXXXXXXXXX</w:t>
          </w:r>
        </w:p>
      </w:tc>
    </w:tr>
    <w:tr w:rsidR="009A3E6E" w14:paraId="5113CAA6" w14:textId="77777777" w:rsidTr="00182020">
      <w:trPr>
        <w:trHeight w:val="261"/>
      </w:trPr>
      <w:tc>
        <w:tcPr>
          <w:tcW w:w="2551" w:type="dxa"/>
        </w:tcPr>
        <w:p w14:paraId="28E3431B" w14:textId="77777777" w:rsidR="009A3E6E" w:rsidRDefault="009A3E6E">
          <w:pPr>
            <w:tabs>
              <w:tab w:val="right" w:pos="8838"/>
            </w:tabs>
            <w:ind w:right="-105"/>
            <w:rPr>
              <w:b/>
            </w:rPr>
          </w:pPr>
          <w:r>
            <w:rPr>
              <w:b/>
            </w:rPr>
            <w:t>Sujeto Obligado:</w:t>
          </w:r>
        </w:p>
      </w:tc>
      <w:tc>
        <w:tcPr>
          <w:tcW w:w="4253" w:type="dxa"/>
        </w:tcPr>
        <w:p w14:paraId="3192354E" w14:textId="1AFD1769" w:rsidR="009A3E6E" w:rsidRDefault="0029572E">
          <w:pPr>
            <w:tabs>
              <w:tab w:val="right" w:pos="8838"/>
            </w:tabs>
            <w:ind w:left="-111" w:right="-32"/>
          </w:pPr>
          <w:r>
            <w:t>Ayuntamiento de Villa del Carbón</w:t>
          </w:r>
        </w:p>
      </w:tc>
    </w:tr>
    <w:tr w:rsidR="009A3E6E" w14:paraId="5D4C2A35" w14:textId="77777777" w:rsidTr="00182020">
      <w:trPr>
        <w:trHeight w:val="261"/>
      </w:trPr>
      <w:tc>
        <w:tcPr>
          <w:tcW w:w="2551" w:type="dxa"/>
        </w:tcPr>
        <w:p w14:paraId="7F522FEC" w14:textId="77777777" w:rsidR="009A3E6E" w:rsidRDefault="009A3E6E">
          <w:pPr>
            <w:tabs>
              <w:tab w:val="right" w:pos="8838"/>
            </w:tabs>
            <w:ind w:right="-105"/>
            <w:rPr>
              <w:b/>
            </w:rPr>
          </w:pPr>
          <w:r>
            <w:rPr>
              <w:b/>
            </w:rPr>
            <w:t>Comisionado Ponente:</w:t>
          </w:r>
        </w:p>
      </w:tc>
      <w:tc>
        <w:tcPr>
          <w:tcW w:w="4253" w:type="dxa"/>
        </w:tcPr>
        <w:p w14:paraId="0F0566F9" w14:textId="77777777" w:rsidR="009A3E6E" w:rsidRDefault="009A3E6E">
          <w:pPr>
            <w:tabs>
              <w:tab w:val="right" w:pos="8838"/>
            </w:tabs>
            <w:ind w:left="-111" w:right="-32"/>
            <w:rPr>
              <w:b/>
            </w:rPr>
          </w:pPr>
          <w:r>
            <w:t>Luis Gustavo Parra Noriega</w:t>
          </w:r>
        </w:p>
      </w:tc>
    </w:tr>
  </w:tbl>
  <w:p w14:paraId="4DFC2598" w14:textId="77777777" w:rsidR="009A3E6E" w:rsidRDefault="002E5402" w:rsidP="00854E73">
    <w:pPr>
      <w:pBdr>
        <w:top w:val="nil"/>
        <w:left w:val="nil"/>
        <w:bottom w:val="nil"/>
        <w:right w:val="nil"/>
        <w:between w:val="nil"/>
      </w:pBdr>
      <w:tabs>
        <w:tab w:val="left" w:pos="3686"/>
        <w:tab w:val="center" w:pos="4419"/>
        <w:tab w:val="right" w:pos="8838"/>
        <w:tab w:val="left" w:pos="5812"/>
      </w:tabs>
      <w:spacing w:after="0" w:line="240" w:lineRule="auto"/>
      <w:ind w:firstLine="284"/>
      <w:rPr>
        <w:color w:val="000000"/>
      </w:rPr>
    </w:pPr>
    <w:r>
      <w:rPr>
        <w:color w:val="000000"/>
      </w:rPr>
      <w:pict w14:anchorId="5E307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absolute;mso-position-horizontal-relative:margin;mso-position-vertical:absolute;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6F6E1C26"/>
    <w:multiLevelType w:val="hybridMultilevel"/>
    <w:tmpl w:val="3D98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EE73BC"/>
    <w:multiLevelType w:val="hybridMultilevel"/>
    <w:tmpl w:val="8ED61B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5062"/>
    <w:rsid w:val="00016290"/>
    <w:rsid w:val="000229AF"/>
    <w:rsid w:val="00024F00"/>
    <w:rsid w:val="0002588C"/>
    <w:rsid w:val="00030404"/>
    <w:rsid w:val="0003084A"/>
    <w:rsid w:val="00040A1A"/>
    <w:rsid w:val="000525DA"/>
    <w:rsid w:val="0005404B"/>
    <w:rsid w:val="00061123"/>
    <w:rsid w:val="0007199C"/>
    <w:rsid w:val="000735F0"/>
    <w:rsid w:val="0007454B"/>
    <w:rsid w:val="000751D7"/>
    <w:rsid w:val="00080CDD"/>
    <w:rsid w:val="00092D0E"/>
    <w:rsid w:val="000939C6"/>
    <w:rsid w:val="000950E3"/>
    <w:rsid w:val="000A3DC3"/>
    <w:rsid w:val="000A4A44"/>
    <w:rsid w:val="000A4AA6"/>
    <w:rsid w:val="000A7F91"/>
    <w:rsid w:val="000C0D96"/>
    <w:rsid w:val="000E6248"/>
    <w:rsid w:val="000F1944"/>
    <w:rsid w:val="00104C38"/>
    <w:rsid w:val="001065C6"/>
    <w:rsid w:val="00115D96"/>
    <w:rsid w:val="0011710B"/>
    <w:rsid w:val="0012063F"/>
    <w:rsid w:val="001209B4"/>
    <w:rsid w:val="001240CA"/>
    <w:rsid w:val="00124EDA"/>
    <w:rsid w:val="00130BC1"/>
    <w:rsid w:val="00136BF5"/>
    <w:rsid w:val="00137036"/>
    <w:rsid w:val="00141D6C"/>
    <w:rsid w:val="001479C0"/>
    <w:rsid w:val="001558BD"/>
    <w:rsid w:val="001636B3"/>
    <w:rsid w:val="00165F1F"/>
    <w:rsid w:val="001664D6"/>
    <w:rsid w:val="00173C13"/>
    <w:rsid w:val="00174B8E"/>
    <w:rsid w:val="00174EDF"/>
    <w:rsid w:val="00182020"/>
    <w:rsid w:val="00191605"/>
    <w:rsid w:val="00192C48"/>
    <w:rsid w:val="001B0019"/>
    <w:rsid w:val="001B2064"/>
    <w:rsid w:val="001C4222"/>
    <w:rsid w:val="001D1EB8"/>
    <w:rsid w:val="001D2A2A"/>
    <w:rsid w:val="001F0268"/>
    <w:rsid w:val="00215023"/>
    <w:rsid w:val="0021659C"/>
    <w:rsid w:val="00222A40"/>
    <w:rsid w:val="002237EF"/>
    <w:rsid w:val="00226133"/>
    <w:rsid w:val="002365DE"/>
    <w:rsid w:val="002374EA"/>
    <w:rsid w:val="00254117"/>
    <w:rsid w:val="0026334C"/>
    <w:rsid w:val="00294C03"/>
    <w:rsid w:val="0029572E"/>
    <w:rsid w:val="002966D0"/>
    <w:rsid w:val="002A3947"/>
    <w:rsid w:val="002C64AD"/>
    <w:rsid w:val="002D48DA"/>
    <w:rsid w:val="002D6E95"/>
    <w:rsid w:val="002D76E8"/>
    <w:rsid w:val="002E5402"/>
    <w:rsid w:val="002E5C60"/>
    <w:rsid w:val="002F08A1"/>
    <w:rsid w:val="00302BCB"/>
    <w:rsid w:val="00307F86"/>
    <w:rsid w:val="003131F2"/>
    <w:rsid w:val="00315D87"/>
    <w:rsid w:val="0033681E"/>
    <w:rsid w:val="003459AF"/>
    <w:rsid w:val="00345AE7"/>
    <w:rsid w:val="00362295"/>
    <w:rsid w:val="00366246"/>
    <w:rsid w:val="00366BB8"/>
    <w:rsid w:val="003A4A24"/>
    <w:rsid w:val="003A5923"/>
    <w:rsid w:val="003B7575"/>
    <w:rsid w:val="003D1DC8"/>
    <w:rsid w:val="003F1C87"/>
    <w:rsid w:val="003F3BBA"/>
    <w:rsid w:val="003F6C55"/>
    <w:rsid w:val="00413B16"/>
    <w:rsid w:val="00421D0F"/>
    <w:rsid w:val="00424ADE"/>
    <w:rsid w:val="004431A6"/>
    <w:rsid w:val="0044451C"/>
    <w:rsid w:val="004528C0"/>
    <w:rsid w:val="00455784"/>
    <w:rsid w:val="0047432B"/>
    <w:rsid w:val="00483B2B"/>
    <w:rsid w:val="004863F7"/>
    <w:rsid w:val="00487B31"/>
    <w:rsid w:val="004937B2"/>
    <w:rsid w:val="00493883"/>
    <w:rsid w:val="004A01B0"/>
    <w:rsid w:val="004A0B53"/>
    <w:rsid w:val="004A497F"/>
    <w:rsid w:val="004B057A"/>
    <w:rsid w:val="004B4FBD"/>
    <w:rsid w:val="004C1E47"/>
    <w:rsid w:val="004C4625"/>
    <w:rsid w:val="004C68AD"/>
    <w:rsid w:val="004D7BFA"/>
    <w:rsid w:val="004E47CC"/>
    <w:rsid w:val="004E661E"/>
    <w:rsid w:val="004F0490"/>
    <w:rsid w:val="004F66CF"/>
    <w:rsid w:val="00503FE5"/>
    <w:rsid w:val="00515399"/>
    <w:rsid w:val="00517D0A"/>
    <w:rsid w:val="00525797"/>
    <w:rsid w:val="00531A8A"/>
    <w:rsid w:val="00545867"/>
    <w:rsid w:val="00545DC7"/>
    <w:rsid w:val="00546639"/>
    <w:rsid w:val="005572DD"/>
    <w:rsid w:val="00557BC1"/>
    <w:rsid w:val="005618D0"/>
    <w:rsid w:val="0056443F"/>
    <w:rsid w:val="00566EE1"/>
    <w:rsid w:val="00570E7D"/>
    <w:rsid w:val="00571E1C"/>
    <w:rsid w:val="00575CC8"/>
    <w:rsid w:val="0057694C"/>
    <w:rsid w:val="00576A76"/>
    <w:rsid w:val="005816DE"/>
    <w:rsid w:val="005825C9"/>
    <w:rsid w:val="00587759"/>
    <w:rsid w:val="005A1D48"/>
    <w:rsid w:val="005A1EA6"/>
    <w:rsid w:val="005B354D"/>
    <w:rsid w:val="005B41A9"/>
    <w:rsid w:val="005B5507"/>
    <w:rsid w:val="005C6174"/>
    <w:rsid w:val="005C690F"/>
    <w:rsid w:val="005D4CE5"/>
    <w:rsid w:val="005D6BC1"/>
    <w:rsid w:val="005E022D"/>
    <w:rsid w:val="005E1B32"/>
    <w:rsid w:val="005E513B"/>
    <w:rsid w:val="005E56D2"/>
    <w:rsid w:val="006010D8"/>
    <w:rsid w:val="006037C1"/>
    <w:rsid w:val="00603969"/>
    <w:rsid w:val="00604493"/>
    <w:rsid w:val="00615C93"/>
    <w:rsid w:val="006214F0"/>
    <w:rsid w:val="006242F2"/>
    <w:rsid w:val="00630F09"/>
    <w:rsid w:val="00631A3B"/>
    <w:rsid w:val="00652B3E"/>
    <w:rsid w:val="00655628"/>
    <w:rsid w:val="00664865"/>
    <w:rsid w:val="00671B38"/>
    <w:rsid w:val="00671B91"/>
    <w:rsid w:val="006741BC"/>
    <w:rsid w:val="00681CD4"/>
    <w:rsid w:val="006912CF"/>
    <w:rsid w:val="0069197C"/>
    <w:rsid w:val="006A2326"/>
    <w:rsid w:val="006A596C"/>
    <w:rsid w:val="006A5C6D"/>
    <w:rsid w:val="006A5CAF"/>
    <w:rsid w:val="006D0B39"/>
    <w:rsid w:val="006D1757"/>
    <w:rsid w:val="006D59E7"/>
    <w:rsid w:val="006D65A5"/>
    <w:rsid w:val="006E72D4"/>
    <w:rsid w:val="006F1838"/>
    <w:rsid w:val="00700106"/>
    <w:rsid w:val="007003B8"/>
    <w:rsid w:val="007010E1"/>
    <w:rsid w:val="00706DFE"/>
    <w:rsid w:val="0071030D"/>
    <w:rsid w:val="00710CDC"/>
    <w:rsid w:val="007141CE"/>
    <w:rsid w:val="00720ACF"/>
    <w:rsid w:val="0072384E"/>
    <w:rsid w:val="007241C3"/>
    <w:rsid w:val="007242E5"/>
    <w:rsid w:val="00726ADD"/>
    <w:rsid w:val="00731AD1"/>
    <w:rsid w:val="00733C21"/>
    <w:rsid w:val="00737DC2"/>
    <w:rsid w:val="007445B5"/>
    <w:rsid w:val="00764A84"/>
    <w:rsid w:val="0076657F"/>
    <w:rsid w:val="00770E69"/>
    <w:rsid w:val="00773978"/>
    <w:rsid w:val="00782AB8"/>
    <w:rsid w:val="00784CEA"/>
    <w:rsid w:val="0079001B"/>
    <w:rsid w:val="00793436"/>
    <w:rsid w:val="00795B91"/>
    <w:rsid w:val="007A28BC"/>
    <w:rsid w:val="007C1238"/>
    <w:rsid w:val="007C5477"/>
    <w:rsid w:val="007D354B"/>
    <w:rsid w:val="007D6307"/>
    <w:rsid w:val="007E41C3"/>
    <w:rsid w:val="007E7D1B"/>
    <w:rsid w:val="007F1825"/>
    <w:rsid w:val="007F1FDE"/>
    <w:rsid w:val="007F6273"/>
    <w:rsid w:val="007F7FAB"/>
    <w:rsid w:val="008046BD"/>
    <w:rsid w:val="00814006"/>
    <w:rsid w:val="00826412"/>
    <w:rsid w:val="00835AD2"/>
    <w:rsid w:val="00840538"/>
    <w:rsid w:val="00841947"/>
    <w:rsid w:val="008420F8"/>
    <w:rsid w:val="0084266E"/>
    <w:rsid w:val="0084381A"/>
    <w:rsid w:val="008446AF"/>
    <w:rsid w:val="008448BE"/>
    <w:rsid w:val="00853647"/>
    <w:rsid w:val="00854E73"/>
    <w:rsid w:val="008609DD"/>
    <w:rsid w:val="00870729"/>
    <w:rsid w:val="00874E6B"/>
    <w:rsid w:val="0089209E"/>
    <w:rsid w:val="008A1DF8"/>
    <w:rsid w:val="008A35D4"/>
    <w:rsid w:val="008A55BB"/>
    <w:rsid w:val="008A7C67"/>
    <w:rsid w:val="008B31D5"/>
    <w:rsid w:val="008B65FE"/>
    <w:rsid w:val="008B7D4E"/>
    <w:rsid w:val="008C41EF"/>
    <w:rsid w:val="008C5311"/>
    <w:rsid w:val="008C607D"/>
    <w:rsid w:val="008D0AEA"/>
    <w:rsid w:val="008D6CEC"/>
    <w:rsid w:val="008E0FB5"/>
    <w:rsid w:val="00901728"/>
    <w:rsid w:val="00903FF3"/>
    <w:rsid w:val="009073D8"/>
    <w:rsid w:val="0091128A"/>
    <w:rsid w:val="00911F82"/>
    <w:rsid w:val="0091239A"/>
    <w:rsid w:val="00917CB5"/>
    <w:rsid w:val="00922FF2"/>
    <w:rsid w:val="009253ED"/>
    <w:rsid w:val="009343C9"/>
    <w:rsid w:val="00935C9C"/>
    <w:rsid w:val="00937304"/>
    <w:rsid w:val="00945DB5"/>
    <w:rsid w:val="00950E22"/>
    <w:rsid w:val="00956BB1"/>
    <w:rsid w:val="009643D0"/>
    <w:rsid w:val="00967676"/>
    <w:rsid w:val="00977A93"/>
    <w:rsid w:val="00981A9C"/>
    <w:rsid w:val="00994107"/>
    <w:rsid w:val="00995579"/>
    <w:rsid w:val="0099645E"/>
    <w:rsid w:val="009A3E6E"/>
    <w:rsid w:val="009B45E2"/>
    <w:rsid w:val="009C5AA2"/>
    <w:rsid w:val="009C716A"/>
    <w:rsid w:val="009C78CF"/>
    <w:rsid w:val="009D628B"/>
    <w:rsid w:val="009E0F24"/>
    <w:rsid w:val="009E159C"/>
    <w:rsid w:val="009F05B7"/>
    <w:rsid w:val="009F11D5"/>
    <w:rsid w:val="009F770E"/>
    <w:rsid w:val="00A0143D"/>
    <w:rsid w:val="00A033B7"/>
    <w:rsid w:val="00A045F2"/>
    <w:rsid w:val="00A15A6C"/>
    <w:rsid w:val="00A34673"/>
    <w:rsid w:val="00A36E65"/>
    <w:rsid w:val="00A417CB"/>
    <w:rsid w:val="00A41EB9"/>
    <w:rsid w:val="00A45EE8"/>
    <w:rsid w:val="00A56E19"/>
    <w:rsid w:val="00A63A42"/>
    <w:rsid w:val="00A725DE"/>
    <w:rsid w:val="00A72698"/>
    <w:rsid w:val="00A73E9A"/>
    <w:rsid w:val="00A7420B"/>
    <w:rsid w:val="00A75CCB"/>
    <w:rsid w:val="00A9389F"/>
    <w:rsid w:val="00A94490"/>
    <w:rsid w:val="00AA1014"/>
    <w:rsid w:val="00AA46D6"/>
    <w:rsid w:val="00AB6D5E"/>
    <w:rsid w:val="00AC3B78"/>
    <w:rsid w:val="00AC46AC"/>
    <w:rsid w:val="00AD468B"/>
    <w:rsid w:val="00AD5E14"/>
    <w:rsid w:val="00AD7853"/>
    <w:rsid w:val="00AE00D2"/>
    <w:rsid w:val="00AE0B54"/>
    <w:rsid w:val="00AE1A7F"/>
    <w:rsid w:val="00AE5C65"/>
    <w:rsid w:val="00AE7D7A"/>
    <w:rsid w:val="00AF0924"/>
    <w:rsid w:val="00AF0F00"/>
    <w:rsid w:val="00AF4DA4"/>
    <w:rsid w:val="00AF5A2D"/>
    <w:rsid w:val="00AF7D2D"/>
    <w:rsid w:val="00B050D9"/>
    <w:rsid w:val="00B07349"/>
    <w:rsid w:val="00B1191D"/>
    <w:rsid w:val="00B1579E"/>
    <w:rsid w:val="00B17B26"/>
    <w:rsid w:val="00B22A17"/>
    <w:rsid w:val="00B23894"/>
    <w:rsid w:val="00B24F38"/>
    <w:rsid w:val="00B326D6"/>
    <w:rsid w:val="00B37AFC"/>
    <w:rsid w:val="00B42101"/>
    <w:rsid w:val="00B54628"/>
    <w:rsid w:val="00B60DBE"/>
    <w:rsid w:val="00B675A3"/>
    <w:rsid w:val="00B72E8D"/>
    <w:rsid w:val="00B73BAE"/>
    <w:rsid w:val="00B75392"/>
    <w:rsid w:val="00B755EB"/>
    <w:rsid w:val="00B76EC5"/>
    <w:rsid w:val="00B80CDA"/>
    <w:rsid w:val="00B92EA5"/>
    <w:rsid w:val="00B94D06"/>
    <w:rsid w:val="00BA032C"/>
    <w:rsid w:val="00BA5F75"/>
    <w:rsid w:val="00BA6CAF"/>
    <w:rsid w:val="00BB0D42"/>
    <w:rsid w:val="00BB3E6C"/>
    <w:rsid w:val="00BB55CC"/>
    <w:rsid w:val="00BC39D9"/>
    <w:rsid w:val="00BD1024"/>
    <w:rsid w:val="00BD4D4A"/>
    <w:rsid w:val="00BD6505"/>
    <w:rsid w:val="00BF0C25"/>
    <w:rsid w:val="00BF4B51"/>
    <w:rsid w:val="00BF616E"/>
    <w:rsid w:val="00C174CE"/>
    <w:rsid w:val="00C30287"/>
    <w:rsid w:val="00C32E6A"/>
    <w:rsid w:val="00C35C8B"/>
    <w:rsid w:val="00C42A8E"/>
    <w:rsid w:val="00C500A8"/>
    <w:rsid w:val="00C529B0"/>
    <w:rsid w:val="00C54B58"/>
    <w:rsid w:val="00C6040D"/>
    <w:rsid w:val="00C60D14"/>
    <w:rsid w:val="00C771DF"/>
    <w:rsid w:val="00C8214A"/>
    <w:rsid w:val="00C82973"/>
    <w:rsid w:val="00C85B33"/>
    <w:rsid w:val="00C85EF6"/>
    <w:rsid w:val="00C91E33"/>
    <w:rsid w:val="00C97E41"/>
    <w:rsid w:val="00CA02B6"/>
    <w:rsid w:val="00CB32BD"/>
    <w:rsid w:val="00CB5335"/>
    <w:rsid w:val="00CC0435"/>
    <w:rsid w:val="00CD6876"/>
    <w:rsid w:val="00CE1F3F"/>
    <w:rsid w:val="00CE2973"/>
    <w:rsid w:val="00CE719D"/>
    <w:rsid w:val="00CF3A4D"/>
    <w:rsid w:val="00CF7CC5"/>
    <w:rsid w:val="00D02831"/>
    <w:rsid w:val="00D04FC1"/>
    <w:rsid w:val="00D076B8"/>
    <w:rsid w:val="00D07E4B"/>
    <w:rsid w:val="00D11A3C"/>
    <w:rsid w:val="00D13ABB"/>
    <w:rsid w:val="00D143F3"/>
    <w:rsid w:val="00D144B1"/>
    <w:rsid w:val="00D15CC6"/>
    <w:rsid w:val="00D164BC"/>
    <w:rsid w:val="00D201BB"/>
    <w:rsid w:val="00D4009D"/>
    <w:rsid w:val="00D43035"/>
    <w:rsid w:val="00D438D9"/>
    <w:rsid w:val="00D44EE1"/>
    <w:rsid w:val="00D45BA7"/>
    <w:rsid w:val="00D62F25"/>
    <w:rsid w:val="00D641E4"/>
    <w:rsid w:val="00D663A5"/>
    <w:rsid w:val="00D66F3A"/>
    <w:rsid w:val="00D72EDD"/>
    <w:rsid w:val="00D87BA4"/>
    <w:rsid w:val="00D918B3"/>
    <w:rsid w:val="00DA0B8F"/>
    <w:rsid w:val="00DB68B0"/>
    <w:rsid w:val="00DC0199"/>
    <w:rsid w:val="00DC4300"/>
    <w:rsid w:val="00DC7907"/>
    <w:rsid w:val="00DD4191"/>
    <w:rsid w:val="00DD4394"/>
    <w:rsid w:val="00DD5666"/>
    <w:rsid w:val="00DD60F4"/>
    <w:rsid w:val="00DE07E8"/>
    <w:rsid w:val="00DE5550"/>
    <w:rsid w:val="00DF413B"/>
    <w:rsid w:val="00DF525C"/>
    <w:rsid w:val="00E00FB3"/>
    <w:rsid w:val="00E01492"/>
    <w:rsid w:val="00E0416F"/>
    <w:rsid w:val="00E07436"/>
    <w:rsid w:val="00E145A9"/>
    <w:rsid w:val="00E152EB"/>
    <w:rsid w:val="00E15E3A"/>
    <w:rsid w:val="00E24E36"/>
    <w:rsid w:val="00E25D0D"/>
    <w:rsid w:val="00E2710E"/>
    <w:rsid w:val="00E30794"/>
    <w:rsid w:val="00E332FF"/>
    <w:rsid w:val="00E34B3F"/>
    <w:rsid w:val="00E4572D"/>
    <w:rsid w:val="00E52A73"/>
    <w:rsid w:val="00E6106E"/>
    <w:rsid w:val="00E618A0"/>
    <w:rsid w:val="00E67777"/>
    <w:rsid w:val="00E67882"/>
    <w:rsid w:val="00E73BE4"/>
    <w:rsid w:val="00E9384A"/>
    <w:rsid w:val="00EA05AF"/>
    <w:rsid w:val="00EA063F"/>
    <w:rsid w:val="00EA372C"/>
    <w:rsid w:val="00EA39E0"/>
    <w:rsid w:val="00EA5F5D"/>
    <w:rsid w:val="00EA7D4C"/>
    <w:rsid w:val="00EB35EB"/>
    <w:rsid w:val="00EB6872"/>
    <w:rsid w:val="00EB6CF0"/>
    <w:rsid w:val="00EC1ABE"/>
    <w:rsid w:val="00EC1E08"/>
    <w:rsid w:val="00EC3A8D"/>
    <w:rsid w:val="00ED0171"/>
    <w:rsid w:val="00ED0A8C"/>
    <w:rsid w:val="00ED3627"/>
    <w:rsid w:val="00EF092F"/>
    <w:rsid w:val="00EF1B16"/>
    <w:rsid w:val="00EF6C8B"/>
    <w:rsid w:val="00F02694"/>
    <w:rsid w:val="00F04168"/>
    <w:rsid w:val="00F10C95"/>
    <w:rsid w:val="00F2122C"/>
    <w:rsid w:val="00F21999"/>
    <w:rsid w:val="00F2518C"/>
    <w:rsid w:val="00F33A95"/>
    <w:rsid w:val="00F35BEC"/>
    <w:rsid w:val="00F36880"/>
    <w:rsid w:val="00F4055D"/>
    <w:rsid w:val="00F424E2"/>
    <w:rsid w:val="00F4644A"/>
    <w:rsid w:val="00F46BC3"/>
    <w:rsid w:val="00F50072"/>
    <w:rsid w:val="00F50145"/>
    <w:rsid w:val="00F54034"/>
    <w:rsid w:val="00F57508"/>
    <w:rsid w:val="00F6479C"/>
    <w:rsid w:val="00F7006D"/>
    <w:rsid w:val="00F71C92"/>
    <w:rsid w:val="00F75A8B"/>
    <w:rsid w:val="00F81A76"/>
    <w:rsid w:val="00F936DE"/>
    <w:rsid w:val="00F94611"/>
    <w:rsid w:val="00F95DFD"/>
    <w:rsid w:val="00FA322B"/>
    <w:rsid w:val="00FB3A22"/>
    <w:rsid w:val="00FC1EB8"/>
    <w:rsid w:val="00FC2034"/>
    <w:rsid w:val="00FC5EA3"/>
    <w:rsid w:val="00FC71D4"/>
    <w:rsid w:val="00FD6527"/>
    <w:rsid w:val="00FF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5FC65C4B-E43C-4E5B-8E61-F50345C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B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3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E5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69">
      <w:bodyDiv w:val="1"/>
      <w:marLeft w:val="0"/>
      <w:marRight w:val="0"/>
      <w:marTop w:val="0"/>
      <w:marBottom w:val="0"/>
      <w:divBdr>
        <w:top w:val="none" w:sz="0" w:space="0" w:color="auto"/>
        <w:left w:val="none" w:sz="0" w:space="0" w:color="auto"/>
        <w:bottom w:val="none" w:sz="0" w:space="0" w:color="auto"/>
        <w:right w:val="none" w:sz="0" w:space="0" w:color="auto"/>
      </w:divBdr>
    </w:div>
    <w:div w:id="35005084">
      <w:bodyDiv w:val="1"/>
      <w:marLeft w:val="0"/>
      <w:marRight w:val="0"/>
      <w:marTop w:val="0"/>
      <w:marBottom w:val="0"/>
      <w:divBdr>
        <w:top w:val="none" w:sz="0" w:space="0" w:color="auto"/>
        <w:left w:val="none" w:sz="0" w:space="0" w:color="auto"/>
        <w:bottom w:val="none" w:sz="0" w:space="0" w:color="auto"/>
        <w:right w:val="none" w:sz="0" w:space="0" w:color="auto"/>
      </w:divBdr>
    </w:div>
    <w:div w:id="90468788">
      <w:bodyDiv w:val="1"/>
      <w:marLeft w:val="0"/>
      <w:marRight w:val="0"/>
      <w:marTop w:val="0"/>
      <w:marBottom w:val="0"/>
      <w:divBdr>
        <w:top w:val="none" w:sz="0" w:space="0" w:color="auto"/>
        <w:left w:val="none" w:sz="0" w:space="0" w:color="auto"/>
        <w:bottom w:val="none" w:sz="0" w:space="0" w:color="auto"/>
        <w:right w:val="none" w:sz="0" w:space="0" w:color="auto"/>
      </w:divBdr>
    </w:div>
    <w:div w:id="149366628">
      <w:bodyDiv w:val="1"/>
      <w:marLeft w:val="0"/>
      <w:marRight w:val="0"/>
      <w:marTop w:val="0"/>
      <w:marBottom w:val="0"/>
      <w:divBdr>
        <w:top w:val="none" w:sz="0" w:space="0" w:color="auto"/>
        <w:left w:val="none" w:sz="0" w:space="0" w:color="auto"/>
        <w:bottom w:val="none" w:sz="0" w:space="0" w:color="auto"/>
        <w:right w:val="none" w:sz="0" w:space="0" w:color="auto"/>
      </w:divBdr>
    </w:div>
    <w:div w:id="157816110">
      <w:bodyDiv w:val="1"/>
      <w:marLeft w:val="0"/>
      <w:marRight w:val="0"/>
      <w:marTop w:val="0"/>
      <w:marBottom w:val="0"/>
      <w:divBdr>
        <w:top w:val="none" w:sz="0" w:space="0" w:color="auto"/>
        <w:left w:val="none" w:sz="0" w:space="0" w:color="auto"/>
        <w:bottom w:val="none" w:sz="0" w:space="0" w:color="auto"/>
        <w:right w:val="none" w:sz="0" w:space="0" w:color="auto"/>
      </w:divBdr>
    </w:div>
    <w:div w:id="182014231">
      <w:bodyDiv w:val="1"/>
      <w:marLeft w:val="0"/>
      <w:marRight w:val="0"/>
      <w:marTop w:val="0"/>
      <w:marBottom w:val="0"/>
      <w:divBdr>
        <w:top w:val="none" w:sz="0" w:space="0" w:color="auto"/>
        <w:left w:val="none" w:sz="0" w:space="0" w:color="auto"/>
        <w:bottom w:val="none" w:sz="0" w:space="0" w:color="auto"/>
        <w:right w:val="none" w:sz="0" w:space="0" w:color="auto"/>
      </w:divBdr>
    </w:div>
    <w:div w:id="294142177">
      <w:bodyDiv w:val="1"/>
      <w:marLeft w:val="0"/>
      <w:marRight w:val="0"/>
      <w:marTop w:val="0"/>
      <w:marBottom w:val="0"/>
      <w:divBdr>
        <w:top w:val="none" w:sz="0" w:space="0" w:color="auto"/>
        <w:left w:val="none" w:sz="0" w:space="0" w:color="auto"/>
        <w:bottom w:val="none" w:sz="0" w:space="0" w:color="auto"/>
        <w:right w:val="none" w:sz="0" w:space="0" w:color="auto"/>
      </w:divBdr>
    </w:div>
    <w:div w:id="383875099">
      <w:bodyDiv w:val="1"/>
      <w:marLeft w:val="0"/>
      <w:marRight w:val="0"/>
      <w:marTop w:val="0"/>
      <w:marBottom w:val="0"/>
      <w:divBdr>
        <w:top w:val="none" w:sz="0" w:space="0" w:color="auto"/>
        <w:left w:val="none" w:sz="0" w:space="0" w:color="auto"/>
        <w:bottom w:val="none" w:sz="0" w:space="0" w:color="auto"/>
        <w:right w:val="none" w:sz="0" w:space="0" w:color="auto"/>
      </w:divBdr>
    </w:div>
    <w:div w:id="392511569">
      <w:bodyDiv w:val="1"/>
      <w:marLeft w:val="0"/>
      <w:marRight w:val="0"/>
      <w:marTop w:val="0"/>
      <w:marBottom w:val="0"/>
      <w:divBdr>
        <w:top w:val="none" w:sz="0" w:space="0" w:color="auto"/>
        <w:left w:val="none" w:sz="0" w:space="0" w:color="auto"/>
        <w:bottom w:val="none" w:sz="0" w:space="0" w:color="auto"/>
        <w:right w:val="none" w:sz="0" w:space="0" w:color="auto"/>
      </w:divBdr>
    </w:div>
    <w:div w:id="550575935">
      <w:bodyDiv w:val="1"/>
      <w:marLeft w:val="0"/>
      <w:marRight w:val="0"/>
      <w:marTop w:val="0"/>
      <w:marBottom w:val="0"/>
      <w:divBdr>
        <w:top w:val="none" w:sz="0" w:space="0" w:color="auto"/>
        <w:left w:val="none" w:sz="0" w:space="0" w:color="auto"/>
        <w:bottom w:val="none" w:sz="0" w:space="0" w:color="auto"/>
        <w:right w:val="none" w:sz="0" w:space="0" w:color="auto"/>
      </w:divBdr>
    </w:div>
    <w:div w:id="564148762">
      <w:bodyDiv w:val="1"/>
      <w:marLeft w:val="0"/>
      <w:marRight w:val="0"/>
      <w:marTop w:val="0"/>
      <w:marBottom w:val="0"/>
      <w:divBdr>
        <w:top w:val="none" w:sz="0" w:space="0" w:color="auto"/>
        <w:left w:val="none" w:sz="0" w:space="0" w:color="auto"/>
        <w:bottom w:val="none" w:sz="0" w:space="0" w:color="auto"/>
        <w:right w:val="none" w:sz="0" w:space="0" w:color="auto"/>
      </w:divBdr>
    </w:div>
    <w:div w:id="566064990">
      <w:bodyDiv w:val="1"/>
      <w:marLeft w:val="0"/>
      <w:marRight w:val="0"/>
      <w:marTop w:val="0"/>
      <w:marBottom w:val="0"/>
      <w:divBdr>
        <w:top w:val="none" w:sz="0" w:space="0" w:color="auto"/>
        <w:left w:val="none" w:sz="0" w:space="0" w:color="auto"/>
        <w:bottom w:val="none" w:sz="0" w:space="0" w:color="auto"/>
        <w:right w:val="none" w:sz="0" w:space="0" w:color="auto"/>
      </w:divBdr>
    </w:div>
    <w:div w:id="579288943">
      <w:bodyDiv w:val="1"/>
      <w:marLeft w:val="0"/>
      <w:marRight w:val="0"/>
      <w:marTop w:val="0"/>
      <w:marBottom w:val="0"/>
      <w:divBdr>
        <w:top w:val="none" w:sz="0" w:space="0" w:color="auto"/>
        <w:left w:val="none" w:sz="0" w:space="0" w:color="auto"/>
        <w:bottom w:val="none" w:sz="0" w:space="0" w:color="auto"/>
        <w:right w:val="none" w:sz="0" w:space="0" w:color="auto"/>
      </w:divBdr>
    </w:div>
    <w:div w:id="641077373">
      <w:bodyDiv w:val="1"/>
      <w:marLeft w:val="0"/>
      <w:marRight w:val="0"/>
      <w:marTop w:val="0"/>
      <w:marBottom w:val="0"/>
      <w:divBdr>
        <w:top w:val="none" w:sz="0" w:space="0" w:color="auto"/>
        <w:left w:val="none" w:sz="0" w:space="0" w:color="auto"/>
        <w:bottom w:val="none" w:sz="0" w:space="0" w:color="auto"/>
        <w:right w:val="none" w:sz="0" w:space="0" w:color="auto"/>
      </w:divBdr>
    </w:div>
    <w:div w:id="666440660">
      <w:bodyDiv w:val="1"/>
      <w:marLeft w:val="0"/>
      <w:marRight w:val="0"/>
      <w:marTop w:val="0"/>
      <w:marBottom w:val="0"/>
      <w:divBdr>
        <w:top w:val="none" w:sz="0" w:space="0" w:color="auto"/>
        <w:left w:val="none" w:sz="0" w:space="0" w:color="auto"/>
        <w:bottom w:val="none" w:sz="0" w:space="0" w:color="auto"/>
        <w:right w:val="none" w:sz="0" w:space="0" w:color="auto"/>
      </w:divBdr>
    </w:div>
    <w:div w:id="682972733">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1013150645">
      <w:bodyDiv w:val="1"/>
      <w:marLeft w:val="0"/>
      <w:marRight w:val="0"/>
      <w:marTop w:val="0"/>
      <w:marBottom w:val="0"/>
      <w:divBdr>
        <w:top w:val="none" w:sz="0" w:space="0" w:color="auto"/>
        <w:left w:val="none" w:sz="0" w:space="0" w:color="auto"/>
        <w:bottom w:val="none" w:sz="0" w:space="0" w:color="auto"/>
        <w:right w:val="none" w:sz="0" w:space="0" w:color="auto"/>
      </w:divBdr>
    </w:div>
    <w:div w:id="1128471183">
      <w:bodyDiv w:val="1"/>
      <w:marLeft w:val="0"/>
      <w:marRight w:val="0"/>
      <w:marTop w:val="0"/>
      <w:marBottom w:val="0"/>
      <w:divBdr>
        <w:top w:val="none" w:sz="0" w:space="0" w:color="auto"/>
        <w:left w:val="none" w:sz="0" w:space="0" w:color="auto"/>
        <w:bottom w:val="none" w:sz="0" w:space="0" w:color="auto"/>
        <w:right w:val="none" w:sz="0" w:space="0" w:color="auto"/>
      </w:divBdr>
    </w:div>
    <w:div w:id="1142190841">
      <w:bodyDiv w:val="1"/>
      <w:marLeft w:val="0"/>
      <w:marRight w:val="0"/>
      <w:marTop w:val="0"/>
      <w:marBottom w:val="0"/>
      <w:divBdr>
        <w:top w:val="none" w:sz="0" w:space="0" w:color="auto"/>
        <w:left w:val="none" w:sz="0" w:space="0" w:color="auto"/>
        <w:bottom w:val="none" w:sz="0" w:space="0" w:color="auto"/>
        <w:right w:val="none" w:sz="0" w:space="0" w:color="auto"/>
      </w:divBdr>
    </w:div>
    <w:div w:id="1263414423">
      <w:bodyDiv w:val="1"/>
      <w:marLeft w:val="0"/>
      <w:marRight w:val="0"/>
      <w:marTop w:val="0"/>
      <w:marBottom w:val="0"/>
      <w:divBdr>
        <w:top w:val="none" w:sz="0" w:space="0" w:color="auto"/>
        <w:left w:val="none" w:sz="0" w:space="0" w:color="auto"/>
        <w:bottom w:val="none" w:sz="0" w:space="0" w:color="auto"/>
        <w:right w:val="none" w:sz="0" w:space="0" w:color="auto"/>
      </w:divBdr>
    </w:div>
    <w:div w:id="1402102219">
      <w:bodyDiv w:val="1"/>
      <w:marLeft w:val="0"/>
      <w:marRight w:val="0"/>
      <w:marTop w:val="0"/>
      <w:marBottom w:val="0"/>
      <w:divBdr>
        <w:top w:val="none" w:sz="0" w:space="0" w:color="auto"/>
        <w:left w:val="none" w:sz="0" w:space="0" w:color="auto"/>
        <w:bottom w:val="none" w:sz="0" w:space="0" w:color="auto"/>
        <w:right w:val="none" w:sz="0" w:space="0" w:color="auto"/>
      </w:divBdr>
    </w:div>
    <w:div w:id="1443038036">
      <w:bodyDiv w:val="1"/>
      <w:marLeft w:val="0"/>
      <w:marRight w:val="0"/>
      <w:marTop w:val="0"/>
      <w:marBottom w:val="0"/>
      <w:divBdr>
        <w:top w:val="none" w:sz="0" w:space="0" w:color="auto"/>
        <w:left w:val="none" w:sz="0" w:space="0" w:color="auto"/>
        <w:bottom w:val="none" w:sz="0" w:space="0" w:color="auto"/>
        <w:right w:val="none" w:sz="0" w:space="0" w:color="auto"/>
      </w:divBdr>
    </w:div>
    <w:div w:id="1544244212">
      <w:bodyDiv w:val="1"/>
      <w:marLeft w:val="0"/>
      <w:marRight w:val="0"/>
      <w:marTop w:val="0"/>
      <w:marBottom w:val="0"/>
      <w:divBdr>
        <w:top w:val="none" w:sz="0" w:space="0" w:color="auto"/>
        <w:left w:val="none" w:sz="0" w:space="0" w:color="auto"/>
        <w:bottom w:val="none" w:sz="0" w:space="0" w:color="auto"/>
        <w:right w:val="none" w:sz="0" w:space="0" w:color="auto"/>
      </w:divBdr>
    </w:div>
    <w:div w:id="1553809274">
      <w:bodyDiv w:val="1"/>
      <w:marLeft w:val="0"/>
      <w:marRight w:val="0"/>
      <w:marTop w:val="0"/>
      <w:marBottom w:val="0"/>
      <w:divBdr>
        <w:top w:val="none" w:sz="0" w:space="0" w:color="auto"/>
        <w:left w:val="none" w:sz="0" w:space="0" w:color="auto"/>
        <w:bottom w:val="none" w:sz="0" w:space="0" w:color="auto"/>
        <w:right w:val="none" w:sz="0" w:space="0" w:color="auto"/>
      </w:divBdr>
    </w:div>
    <w:div w:id="1559130435">
      <w:bodyDiv w:val="1"/>
      <w:marLeft w:val="0"/>
      <w:marRight w:val="0"/>
      <w:marTop w:val="0"/>
      <w:marBottom w:val="0"/>
      <w:divBdr>
        <w:top w:val="none" w:sz="0" w:space="0" w:color="auto"/>
        <w:left w:val="none" w:sz="0" w:space="0" w:color="auto"/>
        <w:bottom w:val="none" w:sz="0" w:space="0" w:color="auto"/>
        <w:right w:val="none" w:sz="0" w:space="0" w:color="auto"/>
      </w:divBdr>
    </w:div>
    <w:div w:id="1665278497">
      <w:bodyDiv w:val="1"/>
      <w:marLeft w:val="0"/>
      <w:marRight w:val="0"/>
      <w:marTop w:val="0"/>
      <w:marBottom w:val="0"/>
      <w:divBdr>
        <w:top w:val="none" w:sz="0" w:space="0" w:color="auto"/>
        <w:left w:val="none" w:sz="0" w:space="0" w:color="auto"/>
        <w:bottom w:val="none" w:sz="0" w:space="0" w:color="auto"/>
        <w:right w:val="none" w:sz="0" w:space="0" w:color="auto"/>
      </w:divBdr>
    </w:div>
    <w:div w:id="1690597827">
      <w:bodyDiv w:val="1"/>
      <w:marLeft w:val="0"/>
      <w:marRight w:val="0"/>
      <w:marTop w:val="0"/>
      <w:marBottom w:val="0"/>
      <w:divBdr>
        <w:top w:val="none" w:sz="0" w:space="0" w:color="auto"/>
        <w:left w:val="none" w:sz="0" w:space="0" w:color="auto"/>
        <w:bottom w:val="none" w:sz="0" w:space="0" w:color="auto"/>
        <w:right w:val="none" w:sz="0" w:space="0" w:color="auto"/>
      </w:divBdr>
    </w:div>
    <w:div w:id="1692145457">
      <w:bodyDiv w:val="1"/>
      <w:marLeft w:val="0"/>
      <w:marRight w:val="0"/>
      <w:marTop w:val="0"/>
      <w:marBottom w:val="0"/>
      <w:divBdr>
        <w:top w:val="none" w:sz="0" w:space="0" w:color="auto"/>
        <w:left w:val="none" w:sz="0" w:space="0" w:color="auto"/>
        <w:bottom w:val="none" w:sz="0" w:space="0" w:color="auto"/>
        <w:right w:val="none" w:sz="0" w:space="0" w:color="auto"/>
      </w:divBdr>
    </w:div>
    <w:div w:id="1700668630">
      <w:bodyDiv w:val="1"/>
      <w:marLeft w:val="0"/>
      <w:marRight w:val="0"/>
      <w:marTop w:val="0"/>
      <w:marBottom w:val="0"/>
      <w:divBdr>
        <w:top w:val="none" w:sz="0" w:space="0" w:color="auto"/>
        <w:left w:val="none" w:sz="0" w:space="0" w:color="auto"/>
        <w:bottom w:val="none" w:sz="0" w:space="0" w:color="auto"/>
        <w:right w:val="none" w:sz="0" w:space="0" w:color="auto"/>
      </w:divBdr>
    </w:div>
    <w:div w:id="1742485535">
      <w:bodyDiv w:val="1"/>
      <w:marLeft w:val="0"/>
      <w:marRight w:val="0"/>
      <w:marTop w:val="0"/>
      <w:marBottom w:val="0"/>
      <w:divBdr>
        <w:top w:val="none" w:sz="0" w:space="0" w:color="auto"/>
        <w:left w:val="none" w:sz="0" w:space="0" w:color="auto"/>
        <w:bottom w:val="none" w:sz="0" w:space="0" w:color="auto"/>
        <w:right w:val="none" w:sz="0" w:space="0" w:color="auto"/>
      </w:divBdr>
    </w:div>
    <w:div w:id="1766920432">
      <w:bodyDiv w:val="1"/>
      <w:marLeft w:val="0"/>
      <w:marRight w:val="0"/>
      <w:marTop w:val="0"/>
      <w:marBottom w:val="0"/>
      <w:divBdr>
        <w:top w:val="none" w:sz="0" w:space="0" w:color="auto"/>
        <w:left w:val="none" w:sz="0" w:space="0" w:color="auto"/>
        <w:bottom w:val="none" w:sz="0" w:space="0" w:color="auto"/>
        <w:right w:val="none" w:sz="0" w:space="0" w:color="auto"/>
      </w:divBdr>
    </w:div>
    <w:div w:id="1944603357">
      <w:bodyDiv w:val="1"/>
      <w:marLeft w:val="0"/>
      <w:marRight w:val="0"/>
      <w:marTop w:val="0"/>
      <w:marBottom w:val="0"/>
      <w:divBdr>
        <w:top w:val="none" w:sz="0" w:space="0" w:color="auto"/>
        <w:left w:val="none" w:sz="0" w:space="0" w:color="auto"/>
        <w:bottom w:val="none" w:sz="0" w:space="0" w:color="auto"/>
        <w:right w:val="none" w:sz="0" w:space="0" w:color="auto"/>
      </w:divBdr>
    </w:div>
    <w:div w:id="2042826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segob/renapo/acciones-y-programas/clave-unica-de-registro-de-poblacion-curp-14222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onsultas.curp.gob.mx/CurpSP/html/informacionecurpP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D1BAEA-03D6-41E5-A7EA-A22ED11F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8186</Words>
  <Characters>45026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2025-03-21T17:36:00Z</cp:lastPrinted>
  <dcterms:created xsi:type="dcterms:W3CDTF">2025-03-21T17:36:00Z</dcterms:created>
  <dcterms:modified xsi:type="dcterms:W3CDTF">2025-04-08T20:56:00Z</dcterms:modified>
</cp:coreProperties>
</file>