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E3E" w:rsidRPr="00266445" w:rsidRDefault="002532E3"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66445">
        <w:rPr>
          <w:rFonts w:ascii="Palatino Linotype" w:eastAsia="Palatino Linotype" w:hAnsi="Palatino Linotype" w:cs="Palatino Linotype"/>
          <w:b/>
          <w:color w:val="000000" w:themeColor="text1"/>
        </w:rPr>
        <w:t xml:space="preserve">de fecha </w:t>
      </w:r>
      <w:r w:rsidR="00525C4E">
        <w:rPr>
          <w:rFonts w:ascii="Palatino Linotype" w:eastAsia="Palatino Linotype" w:hAnsi="Palatino Linotype" w:cs="Palatino Linotype"/>
          <w:b/>
          <w:color w:val="000000" w:themeColor="text1"/>
        </w:rPr>
        <w:t>uno (01)</w:t>
      </w:r>
      <w:r w:rsidR="00266445">
        <w:rPr>
          <w:rFonts w:ascii="Palatino Linotype" w:eastAsia="Palatino Linotype" w:hAnsi="Palatino Linotype" w:cs="Palatino Linotype"/>
          <w:b/>
          <w:color w:val="000000" w:themeColor="text1"/>
        </w:rPr>
        <w:t xml:space="preserve"> </w:t>
      </w:r>
      <w:r w:rsidR="00266445" w:rsidRPr="00157555">
        <w:rPr>
          <w:rFonts w:ascii="Palatino Linotype" w:eastAsia="Palatino Linotype" w:hAnsi="Palatino Linotype" w:cs="Palatino Linotype"/>
          <w:b/>
          <w:color w:val="000000" w:themeColor="text1"/>
        </w:rPr>
        <w:t xml:space="preserve">de </w:t>
      </w:r>
      <w:r w:rsidR="00266445">
        <w:rPr>
          <w:rFonts w:ascii="Palatino Linotype" w:eastAsia="Palatino Linotype" w:hAnsi="Palatino Linotype" w:cs="Palatino Linotype"/>
          <w:b/>
          <w:color w:val="000000" w:themeColor="text1"/>
        </w:rPr>
        <w:t xml:space="preserve">octubre </w:t>
      </w:r>
      <w:r w:rsidR="00266445" w:rsidRPr="00157555">
        <w:rPr>
          <w:rFonts w:ascii="Palatino Linotype" w:eastAsia="Palatino Linotype" w:hAnsi="Palatino Linotype" w:cs="Palatino Linotype"/>
          <w:b/>
          <w:color w:val="000000" w:themeColor="text1"/>
        </w:rPr>
        <w:t>de dos mil veinticinco</w:t>
      </w:r>
      <w:r w:rsidRPr="00266445">
        <w:rPr>
          <w:rFonts w:ascii="Palatino Linotype" w:eastAsia="Palatino Linotype" w:hAnsi="Palatino Linotype" w:cs="Palatino Linotype"/>
          <w:color w:val="000000" w:themeColor="text1"/>
        </w:rPr>
        <w:t>.</w:t>
      </w:r>
    </w:p>
    <w:p w:rsidR="00AD3E3E" w:rsidRPr="00266445" w:rsidRDefault="00AD3E3E"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bookmarkStart w:id="0" w:name="_heading=h.lmruehhbzzt5" w:colFirst="0" w:colLast="0"/>
      <w:bookmarkEnd w:id="0"/>
      <w:r w:rsidRPr="00266445">
        <w:rPr>
          <w:rFonts w:ascii="Palatino Linotype" w:eastAsia="Palatino Linotype" w:hAnsi="Palatino Linotype" w:cs="Palatino Linotype"/>
          <w:b/>
          <w:color w:val="000000" w:themeColor="text1"/>
        </w:rPr>
        <w:t>VISTO</w:t>
      </w:r>
      <w:r w:rsidRPr="00266445">
        <w:rPr>
          <w:rFonts w:ascii="Palatino Linotype" w:eastAsia="Palatino Linotype" w:hAnsi="Palatino Linotype" w:cs="Palatino Linotype"/>
          <w:color w:val="000000" w:themeColor="text1"/>
        </w:rPr>
        <w:t xml:space="preserve"> en el expediente electrónico formado con motivo del recurso de revisión número </w:t>
      </w:r>
      <w:r w:rsidRPr="00266445">
        <w:rPr>
          <w:rFonts w:ascii="Palatino Linotype" w:eastAsia="Palatino Linotype" w:hAnsi="Palatino Linotype" w:cs="Palatino Linotype"/>
          <w:b/>
          <w:color w:val="000000" w:themeColor="text1"/>
        </w:rPr>
        <w:t>05263/INFOEM/IP/RR/2025</w:t>
      </w:r>
      <w:r w:rsidRPr="00266445">
        <w:rPr>
          <w:rFonts w:ascii="Palatino Linotype" w:eastAsia="Palatino Linotype" w:hAnsi="Palatino Linotype" w:cs="Palatino Linotype"/>
          <w:color w:val="000000" w:themeColor="text1"/>
        </w:rPr>
        <w:t xml:space="preserve">, promovido por </w:t>
      </w:r>
      <w:r w:rsidRPr="00266445">
        <w:rPr>
          <w:rFonts w:ascii="Palatino Linotype" w:eastAsia="Palatino Linotype" w:hAnsi="Palatino Linotype" w:cs="Palatino Linotype"/>
          <w:b/>
          <w:color w:val="000000" w:themeColor="text1"/>
        </w:rPr>
        <w:t xml:space="preserve">una persona que no proporcionó datos, </w:t>
      </w:r>
      <w:r w:rsidRPr="00266445">
        <w:rPr>
          <w:rFonts w:ascii="Palatino Linotype" w:eastAsia="Palatino Linotype" w:hAnsi="Palatino Linotype" w:cs="Palatino Linotype"/>
          <w:color w:val="000000" w:themeColor="text1"/>
        </w:rPr>
        <w:t>a quien en lo sucesivo denominaremos</w:t>
      </w:r>
      <w:r w:rsidRPr="00266445">
        <w:rPr>
          <w:rFonts w:ascii="Palatino Linotype" w:eastAsia="Palatino Linotype" w:hAnsi="Palatino Linotype" w:cs="Palatino Linotype"/>
          <w:b/>
          <w:color w:val="000000" w:themeColor="text1"/>
        </w:rPr>
        <w:t xml:space="preserve"> </w:t>
      </w:r>
      <w:r w:rsidR="00266445">
        <w:rPr>
          <w:rFonts w:ascii="Palatino Linotype" w:eastAsia="Palatino Linotype" w:hAnsi="Palatino Linotype" w:cs="Palatino Linotype"/>
          <w:b/>
          <w:color w:val="000000" w:themeColor="text1"/>
        </w:rPr>
        <w:t xml:space="preserve">EL </w:t>
      </w:r>
      <w:r w:rsidRPr="00266445">
        <w:rPr>
          <w:rFonts w:ascii="Palatino Linotype" w:eastAsia="Palatino Linotype" w:hAnsi="Palatino Linotype" w:cs="Palatino Linotype"/>
          <w:b/>
          <w:color w:val="000000" w:themeColor="text1"/>
        </w:rPr>
        <w:t>RECURRENTE,</w:t>
      </w:r>
      <w:r w:rsidRPr="00266445">
        <w:rPr>
          <w:rFonts w:ascii="Palatino Linotype" w:eastAsia="Palatino Linotype" w:hAnsi="Palatino Linotype" w:cs="Palatino Linotype"/>
          <w:color w:val="000000" w:themeColor="text1"/>
        </w:rPr>
        <w:t xml:space="preserve"> en contra de la respuesta del </w:t>
      </w:r>
      <w:r w:rsidRPr="00266445">
        <w:rPr>
          <w:rFonts w:ascii="Palatino Linotype" w:eastAsia="Palatino Linotype" w:hAnsi="Palatino Linotype" w:cs="Palatino Linotype"/>
          <w:b/>
          <w:color w:val="000000" w:themeColor="text1"/>
        </w:rPr>
        <w:t>Ayuntamiento de Toluca</w:t>
      </w:r>
      <w:r w:rsidRPr="00266445">
        <w:rPr>
          <w:rFonts w:ascii="Palatino Linotype" w:eastAsia="Palatino Linotype" w:hAnsi="Palatino Linotype" w:cs="Palatino Linotype"/>
          <w:color w:val="000000" w:themeColor="text1"/>
        </w:rPr>
        <w:t>, en adelante el</w:t>
      </w:r>
      <w:r w:rsidRPr="00266445">
        <w:rPr>
          <w:rFonts w:ascii="Palatino Linotype" w:eastAsia="Palatino Linotype" w:hAnsi="Palatino Linotype" w:cs="Palatino Linotype"/>
          <w:b/>
          <w:color w:val="000000" w:themeColor="text1"/>
        </w:rPr>
        <w:t xml:space="preserve"> SUJETO OBLIGADO, </w:t>
      </w:r>
      <w:r w:rsidRPr="00266445">
        <w:rPr>
          <w:rFonts w:ascii="Palatino Linotype" w:eastAsia="Palatino Linotype" w:hAnsi="Palatino Linotype" w:cs="Palatino Linotype"/>
          <w:color w:val="000000" w:themeColor="text1"/>
        </w:rPr>
        <w:t>se procede a dictar la presente resolución, con base en los siguientes:</w:t>
      </w:r>
    </w:p>
    <w:p w:rsidR="00AD3E3E" w:rsidRPr="00266445" w:rsidRDefault="00AD3E3E"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A N T E C E D E N T E S</w:t>
      </w: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2532E3" w:rsidP="00266445">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El </w:t>
      </w:r>
      <w:r w:rsidRPr="00266445">
        <w:rPr>
          <w:rFonts w:ascii="Palatino Linotype" w:eastAsia="Palatino Linotype" w:hAnsi="Palatino Linotype" w:cs="Palatino Linotype"/>
          <w:b/>
          <w:color w:val="000000" w:themeColor="text1"/>
        </w:rPr>
        <w:t>diecisiete de marzo de dos mil veinticinco</w:t>
      </w:r>
      <w:r w:rsidRPr="00266445">
        <w:rPr>
          <w:rFonts w:ascii="Palatino Linotype" w:eastAsia="Palatino Linotype" w:hAnsi="Palatino Linotype" w:cs="Palatino Linotype"/>
          <w:color w:val="000000" w:themeColor="text1"/>
        </w:rPr>
        <w:t>, se</w:t>
      </w:r>
      <w:r w:rsidRPr="00266445">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color w:val="000000" w:themeColor="text1"/>
        </w:rPr>
        <w:t>presentó</w:t>
      </w:r>
      <w:r w:rsidRPr="00266445">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color w:val="000000" w:themeColor="text1"/>
        </w:rPr>
        <w:t xml:space="preserve">vía Sistema de Acceso a la Información Mexiquense </w:t>
      </w:r>
      <w:r w:rsidRPr="00266445">
        <w:rPr>
          <w:rFonts w:ascii="Palatino Linotype" w:eastAsia="Palatino Linotype" w:hAnsi="Palatino Linotype" w:cs="Palatino Linotype"/>
          <w:b/>
          <w:color w:val="000000" w:themeColor="text1"/>
        </w:rPr>
        <w:t>(SAIMEX),</w:t>
      </w:r>
      <w:r w:rsidRPr="00266445">
        <w:rPr>
          <w:rFonts w:ascii="Palatino Linotype" w:eastAsia="Palatino Linotype" w:hAnsi="Palatino Linotype" w:cs="Palatino Linotype"/>
          <w:color w:val="000000" w:themeColor="text1"/>
        </w:rPr>
        <w:t xml:space="preserve"> la solicitud de información pública registrada con el número </w:t>
      </w:r>
      <w:r w:rsidRPr="00266445">
        <w:rPr>
          <w:rFonts w:ascii="Palatino Linotype" w:eastAsia="Palatino Linotype" w:hAnsi="Palatino Linotype" w:cs="Palatino Linotype"/>
          <w:b/>
          <w:color w:val="000000" w:themeColor="text1"/>
        </w:rPr>
        <w:t>01636/TOLUCA/IP/2025,</w:t>
      </w:r>
      <w:r w:rsidRPr="00266445">
        <w:rPr>
          <w:rFonts w:ascii="Palatino Linotype" w:eastAsia="Palatino Linotype" w:hAnsi="Palatino Linotype" w:cs="Palatino Linotype"/>
          <w:color w:val="000000" w:themeColor="text1"/>
        </w:rPr>
        <w:t xml:space="preserve"> en la que se requirió lo siguiente:</w:t>
      </w:r>
    </w:p>
    <w:p w:rsidR="00AD3E3E" w:rsidRPr="00266445" w:rsidRDefault="00AD3E3E" w:rsidP="00266445">
      <w:pPr>
        <w:pBdr>
          <w:top w:val="nil"/>
          <w:left w:val="nil"/>
          <w:bottom w:val="nil"/>
          <w:right w:val="nil"/>
          <w:between w:val="nil"/>
        </w:pBdr>
        <w:jc w:val="both"/>
        <w:rPr>
          <w:rFonts w:ascii="Palatino Linotype" w:eastAsia="Palatino Linotype" w:hAnsi="Palatino Linotype" w:cs="Palatino Linotype"/>
          <w:strike/>
          <w:color w:val="000000" w:themeColor="text1"/>
        </w:rPr>
      </w:pPr>
    </w:p>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 Se solicita los expedientes completos y las reparaciones de daños y pagos por baches en sus vialidades. Cuales son los requisitos para hacer una reclamación por daños en vehículos por sus malas vialidades y baches.” (Sic)</w:t>
      </w:r>
    </w:p>
    <w:p w:rsidR="00AD3E3E" w:rsidRDefault="00AD3E3E" w:rsidP="00266445">
      <w:pPr>
        <w:pBdr>
          <w:top w:val="nil"/>
          <w:left w:val="nil"/>
          <w:bottom w:val="nil"/>
          <w:right w:val="nil"/>
          <w:between w:val="nil"/>
        </w:pBdr>
        <w:jc w:val="both"/>
        <w:rPr>
          <w:rFonts w:ascii="Palatino Linotype" w:eastAsia="Palatino Linotype" w:hAnsi="Palatino Linotype" w:cs="Palatino Linotype"/>
          <w:i/>
          <w:color w:val="000000" w:themeColor="text1"/>
        </w:rPr>
      </w:pPr>
    </w:p>
    <w:p w:rsidR="00525C4E" w:rsidRPr="00266445" w:rsidRDefault="00525C4E" w:rsidP="00266445">
      <w:pPr>
        <w:pBdr>
          <w:top w:val="nil"/>
          <w:left w:val="nil"/>
          <w:bottom w:val="nil"/>
          <w:right w:val="nil"/>
          <w:between w:val="nil"/>
        </w:pBdr>
        <w:jc w:val="both"/>
        <w:rPr>
          <w:rFonts w:ascii="Palatino Linotype" w:eastAsia="Palatino Linotype" w:hAnsi="Palatino Linotype" w:cs="Palatino Linotype"/>
          <w:i/>
          <w:color w:val="000000" w:themeColor="text1"/>
        </w:rPr>
      </w:pPr>
    </w:p>
    <w:p w:rsidR="00AD3E3E" w:rsidRPr="00266445" w:rsidRDefault="002532E3" w:rsidP="00266445">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b/>
          <w:color w:val="000000" w:themeColor="text1"/>
        </w:rPr>
        <w:t>Modalidad de entrega</w:t>
      </w:r>
      <w:r w:rsidRPr="00266445">
        <w:rPr>
          <w:rFonts w:ascii="Palatino Linotype" w:eastAsia="Palatino Linotype" w:hAnsi="Palatino Linotype" w:cs="Palatino Linotype"/>
          <w:color w:val="000000" w:themeColor="text1"/>
        </w:rPr>
        <w:t>: Vía SAIMEX.</w:t>
      </w:r>
    </w:p>
    <w:p w:rsidR="00AD3E3E" w:rsidRPr="00266445" w:rsidRDefault="00AD3E3E"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El </w:t>
      </w:r>
      <w:r w:rsidRPr="00266445">
        <w:rPr>
          <w:rFonts w:ascii="Palatino Linotype" w:eastAsia="Palatino Linotype" w:hAnsi="Palatino Linotype" w:cs="Palatino Linotype"/>
          <w:b/>
          <w:color w:val="000000" w:themeColor="text1"/>
        </w:rPr>
        <w:t>ocho de abril de dos mil veinticinco</w:t>
      </w:r>
      <w:r w:rsidRPr="00266445">
        <w:rPr>
          <w:rFonts w:ascii="Palatino Linotype" w:eastAsia="Palatino Linotype" w:hAnsi="Palatino Linotype" w:cs="Palatino Linotype"/>
          <w:color w:val="000000" w:themeColor="text1"/>
        </w:rPr>
        <w:t xml:space="preserve">, el </w:t>
      </w:r>
      <w:r w:rsidRPr="00266445">
        <w:rPr>
          <w:rFonts w:ascii="Palatino Linotype" w:eastAsia="Palatino Linotype" w:hAnsi="Palatino Linotype" w:cs="Palatino Linotype"/>
          <w:b/>
          <w:color w:val="000000" w:themeColor="text1"/>
        </w:rPr>
        <w:t>SUJETO OBLIGADO</w:t>
      </w:r>
      <w:r w:rsidRPr="00266445">
        <w:rPr>
          <w:rFonts w:ascii="Palatino Linotype" w:eastAsia="Palatino Linotype" w:hAnsi="Palatino Linotype" w:cs="Palatino Linotype"/>
          <w:color w:val="000000" w:themeColor="text1"/>
        </w:rPr>
        <w:t xml:space="preserve"> emitió respuesta, en los siguientes términos:</w:t>
      </w:r>
      <w:bookmarkStart w:id="1" w:name="_GoBack"/>
      <w:bookmarkEnd w:id="1"/>
    </w:p>
    <w:p w:rsidR="002532E3" w:rsidRPr="00266445" w:rsidRDefault="002532E3" w:rsidP="00266445">
      <w:pP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2532E3" w:rsidRPr="00266445" w:rsidRDefault="002532E3" w:rsidP="00266445">
      <w:pPr>
        <w:jc w:val="both"/>
        <w:rPr>
          <w:rFonts w:ascii="Palatino Linotype" w:eastAsia="Palatino Linotype" w:hAnsi="Palatino Linotype" w:cs="Palatino Linotype"/>
          <w:i/>
          <w:color w:val="000000" w:themeColor="text1"/>
        </w:rPr>
      </w:pPr>
    </w:p>
    <w:p w:rsidR="00AD3E3E" w:rsidRPr="00266445" w:rsidRDefault="002532E3" w:rsidP="00266445">
      <w:pP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En atención a la solicitud con folio 01636/TOLUCA/IP/2025, me permito adjuntar al presente la respuesta correspondiente. Sin más por el momento, reciba un saludo…” (Sic)</w:t>
      </w:r>
    </w:p>
    <w:p w:rsidR="00AD3E3E" w:rsidRPr="00266445" w:rsidRDefault="00AD3E3E" w:rsidP="00266445">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AD3E3E" w:rsidRPr="00266445" w:rsidRDefault="002532E3" w:rsidP="00266445">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Se adjunta el siguiente archivo electrónico:</w:t>
      </w:r>
    </w:p>
    <w:p w:rsidR="00AD3E3E" w:rsidRPr="00266445" w:rsidRDefault="00AD3E3E" w:rsidP="00266445">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2532E3" w:rsidRPr="00266445" w:rsidRDefault="002532E3" w:rsidP="00266445">
      <w:pPr>
        <w:numPr>
          <w:ilvl w:val="0"/>
          <w:numId w:val="1"/>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w:t>
      </w:r>
      <w:r w:rsidRPr="00266445">
        <w:rPr>
          <w:rFonts w:ascii="Palatino Linotype" w:eastAsia="Palatino Linotype" w:hAnsi="Palatino Linotype" w:cs="Palatino Linotype"/>
          <w:b/>
          <w:color w:val="000000" w:themeColor="text1"/>
        </w:rPr>
        <w:t>R.01636.2025.pdf</w:t>
      </w:r>
      <w:r w:rsidRPr="00266445">
        <w:rPr>
          <w:rFonts w:ascii="Palatino Linotype" w:eastAsia="Palatino Linotype" w:hAnsi="Palatino Linotype" w:cs="Palatino Linotype"/>
          <w:color w:val="000000" w:themeColor="text1"/>
        </w:rPr>
        <w:t>”, Oficio de fecha ocho de abril de dos mil veinticinco, suscrito por el Titular de la Unidad de Transparencia, constante de dos fojas, mediante el cual hace del conocimiento lo que a continuación se enuncia:</w:t>
      </w:r>
    </w:p>
    <w:p w:rsidR="002532E3" w:rsidRPr="00266445" w:rsidRDefault="002532E3" w:rsidP="00266445">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p>
    <w:p w:rsidR="002532E3" w:rsidRPr="00266445" w:rsidRDefault="002532E3" w:rsidP="00266445">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r w:rsidRPr="00266445">
        <w:rPr>
          <w:rFonts w:ascii="Palatino Linotype" w:hAnsi="Palatino Linotype"/>
          <w:i/>
          <w:color w:val="000000" w:themeColor="text1"/>
        </w:rPr>
        <w:t>“… informó que el procedimiento de Responsabilidad Patrimonial deberá presentarse mediante escrito de reclamación signado por Asunto: Informe el propietario, dirigido al Consejero Jurídico del Ayuntamiento de Toluca, en el que se manifieste su solicitud, la cual deberá contener los requisitos establecidos en el artículo 26 de la Ley de Responsabilidad Patrimonial del Estado de México y Municipios, pues a falta de alguno de los mismos establecidos en este, se desechara de plano tal y como se advierte del artículo 27 de la Ley invocada…”</w:t>
      </w:r>
    </w:p>
    <w:p w:rsidR="002532E3" w:rsidRPr="00266445" w:rsidRDefault="002532E3" w:rsidP="00266445">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p>
    <w:p w:rsidR="00AD3E3E"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El </w:t>
      </w:r>
      <w:r w:rsidR="006610A2" w:rsidRPr="00266445">
        <w:rPr>
          <w:rFonts w:ascii="Palatino Linotype" w:eastAsia="Palatino Linotype" w:hAnsi="Palatino Linotype" w:cs="Palatino Linotype"/>
          <w:b/>
          <w:color w:val="000000" w:themeColor="text1"/>
        </w:rPr>
        <w:t xml:space="preserve">ocho de mayo </w:t>
      </w:r>
      <w:r w:rsidRPr="00266445">
        <w:rPr>
          <w:rFonts w:ascii="Palatino Linotype" w:eastAsia="Palatino Linotype" w:hAnsi="Palatino Linotype" w:cs="Palatino Linotype"/>
          <w:b/>
          <w:color w:val="000000" w:themeColor="text1"/>
        </w:rPr>
        <w:t>de dos mil veinticinco</w:t>
      </w:r>
      <w:r w:rsidRPr="00266445">
        <w:rPr>
          <w:rFonts w:ascii="Palatino Linotype" w:eastAsia="Palatino Linotype" w:hAnsi="Palatino Linotype" w:cs="Palatino Linotype"/>
          <w:color w:val="000000" w:themeColor="text1"/>
        </w:rPr>
        <w:t xml:space="preserve">, el solicitante interpuso </w:t>
      </w:r>
      <w:r w:rsidR="006610A2" w:rsidRPr="00266445">
        <w:rPr>
          <w:rFonts w:ascii="Palatino Linotype" w:eastAsia="Palatino Linotype" w:hAnsi="Palatino Linotype" w:cs="Palatino Linotype"/>
          <w:b/>
          <w:color w:val="000000" w:themeColor="text1"/>
        </w:rPr>
        <w:t>RECURSO DE REVISIÓN 05263</w:t>
      </w:r>
      <w:r w:rsidRPr="00266445">
        <w:rPr>
          <w:rFonts w:ascii="Palatino Linotype" w:eastAsia="Palatino Linotype" w:hAnsi="Palatino Linotype" w:cs="Palatino Linotype"/>
          <w:b/>
          <w:color w:val="000000" w:themeColor="text1"/>
        </w:rPr>
        <w:t xml:space="preserve">/INFOEM/IP/RR/2025, </w:t>
      </w:r>
      <w:r w:rsidRPr="00266445">
        <w:rPr>
          <w:rFonts w:ascii="Palatino Linotype" w:eastAsia="Palatino Linotype" w:hAnsi="Palatino Linotype" w:cs="Palatino Linotype"/>
          <w:color w:val="000000" w:themeColor="text1"/>
        </w:rPr>
        <w:t xml:space="preserve">en contra de la respuesta emitida por el </w:t>
      </w:r>
      <w:r w:rsidRPr="00266445">
        <w:rPr>
          <w:rFonts w:ascii="Palatino Linotype" w:eastAsia="Palatino Linotype" w:hAnsi="Palatino Linotype" w:cs="Palatino Linotype"/>
          <w:b/>
          <w:color w:val="000000" w:themeColor="text1"/>
        </w:rPr>
        <w:t>SUJETO OBLIGADO</w:t>
      </w:r>
      <w:r w:rsidRPr="00266445">
        <w:rPr>
          <w:rFonts w:ascii="Palatino Linotype" w:eastAsia="Palatino Linotype" w:hAnsi="Palatino Linotype" w:cs="Palatino Linotype"/>
          <w:color w:val="000000" w:themeColor="text1"/>
        </w:rPr>
        <w:t>, señalando las siguientes razones o motivos de inconformidad:</w:t>
      </w:r>
    </w:p>
    <w:p w:rsidR="00266445" w:rsidRPr="00266445" w:rsidRDefault="00266445"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3E3E" w:rsidRPr="00525C4E" w:rsidRDefault="002532E3" w:rsidP="00525C4E">
      <w:pPr>
        <w:pStyle w:val="Prrafodelista"/>
        <w:numPr>
          <w:ilvl w:val="0"/>
          <w:numId w:val="22"/>
        </w:numPr>
        <w:pBdr>
          <w:top w:val="nil"/>
          <w:left w:val="nil"/>
          <w:bottom w:val="nil"/>
          <w:right w:val="nil"/>
          <w:between w:val="nil"/>
        </w:pBdr>
        <w:jc w:val="both"/>
        <w:rPr>
          <w:rFonts w:ascii="Palatino Linotype" w:eastAsia="Palatino Linotype" w:hAnsi="Palatino Linotype" w:cs="Palatino Linotype"/>
          <w:b/>
          <w:color w:val="000000" w:themeColor="text1"/>
          <w:sz w:val="24"/>
          <w:szCs w:val="24"/>
        </w:rPr>
      </w:pPr>
      <w:r w:rsidRPr="00525C4E">
        <w:rPr>
          <w:rFonts w:ascii="Palatino Linotype" w:eastAsia="Palatino Linotype" w:hAnsi="Palatino Linotype" w:cs="Palatino Linotype"/>
          <w:b/>
          <w:color w:val="000000" w:themeColor="text1"/>
          <w:sz w:val="24"/>
          <w:szCs w:val="24"/>
        </w:rPr>
        <w:t>Acto Impugnado</w:t>
      </w:r>
    </w:p>
    <w:p w:rsidR="00AD3E3E" w:rsidRPr="00525C4E" w:rsidRDefault="002532E3" w:rsidP="004A6784">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525C4E">
        <w:rPr>
          <w:rFonts w:ascii="Palatino Linotype" w:eastAsia="Palatino Linotype" w:hAnsi="Palatino Linotype" w:cs="Palatino Linotype"/>
          <w:i/>
          <w:color w:val="000000" w:themeColor="text1"/>
        </w:rPr>
        <w:t>“</w:t>
      </w:r>
      <w:r w:rsidR="006610A2" w:rsidRPr="00525C4E">
        <w:rPr>
          <w:rFonts w:ascii="Palatino Linotype" w:eastAsia="Palatino Linotype" w:hAnsi="Palatino Linotype" w:cs="Palatino Linotype"/>
          <w:i/>
          <w:color w:val="000000" w:themeColor="text1"/>
        </w:rPr>
        <w:t>La negativa de la información</w:t>
      </w:r>
      <w:r w:rsidRPr="00525C4E">
        <w:rPr>
          <w:rFonts w:ascii="Palatino Linotype" w:eastAsia="Palatino Linotype" w:hAnsi="Palatino Linotype" w:cs="Palatino Linotype"/>
          <w:i/>
          <w:color w:val="000000" w:themeColor="text1"/>
        </w:rPr>
        <w:t>”</w:t>
      </w:r>
    </w:p>
    <w:p w:rsidR="00AD3E3E" w:rsidRPr="00525C4E" w:rsidRDefault="00AD3E3E" w:rsidP="00266445">
      <w:pPr>
        <w:pBdr>
          <w:top w:val="nil"/>
          <w:left w:val="nil"/>
          <w:bottom w:val="nil"/>
          <w:right w:val="nil"/>
          <w:between w:val="nil"/>
        </w:pBdr>
        <w:jc w:val="both"/>
        <w:rPr>
          <w:rFonts w:ascii="Palatino Linotype" w:eastAsia="Palatino Linotype" w:hAnsi="Palatino Linotype" w:cs="Palatino Linotype"/>
          <w:i/>
          <w:color w:val="000000" w:themeColor="text1"/>
        </w:rPr>
      </w:pPr>
    </w:p>
    <w:p w:rsidR="00AD3E3E" w:rsidRPr="00525C4E" w:rsidRDefault="002532E3" w:rsidP="00525C4E">
      <w:pPr>
        <w:pStyle w:val="Prrafodelista"/>
        <w:numPr>
          <w:ilvl w:val="0"/>
          <w:numId w:val="22"/>
        </w:numPr>
        <w:pBdr>
          <w:top w:val="nil"/>
          <w:left w:val="nil"/>
          <w:bottom w:val="nil"/>
          <w:right w:val="nil"/>
          <w:between w:val="nil"/>
        </w:pBdr>
        <w:jc w:val="both"/>
        <w:rPr>
          <w:rFonts w:ascii="Palatino Linotype" w:eastAsia="Palatino Linotype" w:hAnsi="Palatino Linotype" w:cs="Palatino Linotype"/>
          <w:b/>
          <w:color w:val="000000" w:themeColor="text1"/>
          <w:sz w:val="24"/>
          <w:szCs w:val="24"/>
        </w:rPr>
      </w:pPr>
      <w:r w:rsidRPr="00525C4E">
        <w:rPr>
          <w:rFonts w:ascii="Palatino Linotype" w:eastAsia="Palatino Linotype" w:hAnsi="Palatino Linotype" w:cs="Palatino Linotype"/>
          <w:b/>
          <w:color w:val="000000" w:themeColor="text1"/>
          <w:sz w:val="24"/>
          <w:szCs w:val="24"/>
        </w:rPr>
        <w:t>Razones o Motivos de la Inconformidad</w:t>
      </w:r>
    </w:p>
    <w:p w:rsidR="00AD3E3E" w:rsidRPr="00525C4E" w:rsidRDefault="002532E3" w:rsidP="004A6784">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525C4E">
        <w:rPr>
          <w:rFonts w:ascii="Palatino Linotype" w:eastAsia="Palatino Linotype" w:hAnsi="Palatino Linotype" w:cs="Palatino Linotype"/>
          <w:i/>
          <w:color w:val="000000" w:themeColor="text1"/>
        </w:rPr>
        <w:t>“</w:t>
      </w:r>
      <w:r w:rsidR="006610A2" w:rsidRPr="00525C4E">
        <w:rPr>
          <w:rFonts w:ascii="Palatino Linotype" w:eastAsia="Palatino Linotype" w:hAnsi="Palatino Linotype" w:cs="Palatino Linotype"/>
          <w:i/>
          <w:color w:val="000000" w:themeColor="text1"/>
        </w:rPr>
        <w:t>La negativa de la información</w:t>
      </w:r>
      <w:r w:rsidRPr="00525C4E">
        <w:rPr>
          <w:rFonts w:ascii="Palatino Linotype" w:eastAsia="Palatino Linotype" w:hAnsi="Palatino Linotype" w:cs="Palatino Linotype"/>
          <w:i/>
          <w:color w:val="000000" w:themeColor="text1"/>
        </w:rPr>
        <w:t>”</w:t>
      </w:r>
    </w:p>
    <w:p w:rsidR="00AD3E3E" w:rsidRPr="00266445" w:rsidRDefault="00AD3E3E" w:rsidP="00266445">
      <w:pPr>
        <w:pBdr>
          <w:top w:val="nil"/>
          <w:left w:val="nil"/>
          <w:bottom w:val="nil"/>
          <w:right w:val="nil"/>
          <w:between w:val="nil"/>
        </w:pBdr>
        <w:jc w:val="both"/>
        <w:rPr>
          <w:rFonts w:ascii="Palatino Linotype" w:eastAsia="Palatino Linotype" w:hAnsi="Palatino Linotype" w:cs="Palatino Linotype"/>
          <w:i/>
          <w:color w:val="000000" w:themeColor="text1"/>
        </w:rPr>
      </w:pPr>
    </w:p>
    <w:p w:rsidR="00AD3E3E"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Consecutivamente</w:t>
      </w:r>
      <w:r w:rsidRPr="00266445">
        <w:rPr>
          <w:rFonts w:ascii="Palatino Linotype" w:eastAsia="Palatino Linotype" w:hAnsi="Palatino Linotype" w:cs="Palatino Linotype"/>
          <w:i/>
          <w:color w:val="000000" w:themeColor="text1"/>
        </w:rPr>
        <w:t xml:space="preserve">, </w:t>
      </w:r>
      <w:r w:rsidRPr="00266445">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w:t>
      </w:r>
      <w:r w:rsidRPr="00266445">
        <w:rPr>
          <w:rFonts w:ascii="Palatino Linotype" w:eastAsia="Palatino Linotype" w:hAnsi="Palatino Linotype" w:cs="Palatino Linotype"/>
          <w:color w:val="000000" w:themeColor="text1"/>
        </w:rPr>
        <w:lastRenderedPageBreak/>
        <w:t>Municipios, el recurso de referencia, fue turnado</w:t>
      </w:r>
      <w:r w:rsidRPr="00266445">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color w:val="000000" w:themeColor="text1"/>
        </w:rPr>
        <w:t xml:space="preserve">a la Comisionada </w:t>
      </w:r>
      <w:r w:rsidRPr="00266445">
        <w:rPr>
          <w:rFonts w:ascii="Palatino Linotype" w:eastAsia="Palatino Linotype" w:hAnsi="Palatino Linotype" w:cs="Palatino Linotype"/>
          <w:b/>
          <w:color w:val="000000" w:themeColor="text1"/>
        </w:rPr>
        <w:t>María del Rosario Mejía Ayala,</w:t>
      </w:r>
      <w:r w:rsidRPr="00266445">
        <w:rPr>
          <w:rFonts w:ascii="Palatino Linotype" w:eastAsia="Palatino Linotype" w:hAnsi="Palatino Linotype" w:cs="Palatino Linotype"/>
          <w:color w:val="000000" w:themeColor="text1"/>
        </w:rPr>
        <w:t xml:space="preserve"> </w:t>
      </w:r>
      <w:r w:rsidR="004A6784">
        <w:rPr>
          <w:rFonts w:ascii="Palatino Linotype" w:eastAsia="Palatino Linotype" w:hAnsi="Palatino Linotype" w:cs="Palatino Linotype"/>
          <w:color w:val="000000" w:themeColor="text1"/>
        </w:rPr>
        <w:t>para</w:t>
      </w:r>
      <w:r w:rsidRPr="00266445">
        <w:rPr>
          <w:rFonts w:ascii="Palatino Linotype" w:eastAsia="Palatino Linotype" w:hAnsi="Palatino Linotype" w:cs="Palatino Linotype"/>
          <w:color w:val="000000" w:themeColor="text1"/>
        </w:rPr>
        <w:t xml:space="preserve"> su análisis.</w:t>
      </w:r>
    </w:p>
    <w:p w:rsidR="00266445" w:rsidRPr="00266445" w:rsidRDefault="00266445"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266445">
        <w:rPr>
          <w:rFonts w:ascii="Palatino Linotype" w:eastAsia="Palatino Linotype" w:hAnsi="Palatino Linotype" w:cs="Palatino Linotype"/>
          <w:b/>
          <w:color w:val="000000" w:themeColor="text1"/>
        </w:rPr>
        <w:t xml:space="preserve">acuerdo de admisión </w:t>
      </w:r>
      <w:r w:rsidRPr="00266445">
        <w:rPr>
          <w:rFonts w:ascii="Palatino Linotype" w:eastAsia="Palatino Linotype" w:hAnsi="Palatino Linotype" w:cs="Palatino Linotype"/>
          <w:color w:val="000000" w:themeColor="text1"/>
        </w:rPr>
        <w:t xml:space="preserve">de fecha </w:t>
      </w:r>
      <w:r w:rsidR="006610A2" w:rsidRPr="00266445">
        <w:rPr>
          <w:rFonts w:ascii="Palatino Linotype" w:eastAsia="Palatino Linotype" w:hAnsi="Palatino Linotype" w:cs="Palatino Linotype"/>
          <w:b/>
          <w:color w:val="000000" w:themeColor="text1"/>
        </w:rPr>
        <w:t xml:space="preserve">doce de mayo </w:t>
      </w:r>
      <w:r w:rsidRPr="00266445">
        <w:rPr>
          <w:rFonts w:ascii="Palatino Linotype" w:eastAsia="Palatino Linotype" w:hAnsi="Palatino Linotype" w:cs="Palatino Linotype"/>
          <w:b/>
          <w:color w:val="000000" w:themeColor="text1"/>
        </w:rPr>
        <w:t>de dos mil veinticinco</w:t>
      </w:r>
      <w:r w:rsidRPr="00266445">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266445">
        <w:rPr>
          <w:rFonts w:ascii="Palatino Linotype" w:eastAsia="Palatino Linotype" w:hAnsi="Palatino Linotype" w:cs="Palatino Linotype"/>
          <w:b/>
          <w:color w:val="000000" w:themeColor="text1"/>
        </w:rPr>
        <w:t xml:space="preserve">SUJETO OBLIGADO </w:t>
      </w:r>
      <w:r w:rsidRPr="00266445">
        <w:rPr>
          <w:rFonts w:ascii="Palatino Linotype" w:eastAsia="Palatino Linotype" w:hAnsi="Palatino Linotype" w:cs="Palatino Linotype"/>
          <w:color w:val="000000" w:themeColor="text1"/>
        </w:rPr>
        <w:t>presentara el Informe Justificado procedente.</w:t>
      </w:r>
    </w:p>
    <w:p w:rsidR="00AD3E3E" w:rsidRPr="00266445" w:rsidRDefault="00AD3E3E" w:rsidP="00266445">
      <w:pPr>
        <w:pBdr>
          <w:top w:val="nil"/>
          <w:left w:val="nil"/>
          <w:bottom w:val="nil"/>
          <w:right w:val="nil"/>
          <w:between w:val="nil"/>
        </w:pBdr>
        <w:rPr>
          <w:rFonts w:ascii="Palatino Linotype" w:eastAsia="Palatino Linotype" w:hAnsi="Palatino Linotype" w:cs="Palatino Linotype"/>
          <w:color w:val="000000" w:themeColor="text1"/>
        </w:rPr>
      </w:pP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El </w:t>
      </w:r>
      <w:r w:rsidRPr="00266445">
        <w:rPr>
          <w:rFonts w:ascii="Palatino Linotype" w:eastAsia="Palatino Linotype" w:hAnsi="Palatino Linotype" w:cs="Palatino Linotype"/>
          <w:b/>
          <w:color w:val="000000" w:themeColor="text1"/>
        </w:rPr>
        <w:t xml:space="preserve">SUJETO OBLIGADO </w:t>
      </w:r>
      <w:r w:rsidRPr="00266445">
        <w:rPr>
          <w:rFonts w:ascii="Palatino Linotype" w:eastAsia="Palatino Linotype" w:hAnsi="Palatino Linotype" w:cs="Palatino Linotype"/>
          <w:color w:val="000000" w:themeColor="text1"/>
        </w:rPr>
        <w:t xml:space="preserve">en fecha </w:t>
      </w:r>
      <w:r w:rsidR="006610A2" w:rsidRPr="00266445">
        <w:rPr>
          <w:rFonts w:ascii="Palatino Linotype" w:eastAsia="Palatino Linotype" w:hAnsi="Palatino Linotype" w:cs="Palatino Linotype"/>
          <w:b/>
          <w:color w:val="000000" w:themeColor="text1"/>
        </w:rPr>
        <w:t xml:space="preserve">veintiuno de mayo </w:t>
      </w:r>
      <w:r w:rsidRPr="00266445">
        <w:rPr>
          <w:rFonts w:ascii="Palatino Linotype" w:eastAsia="Palatino Linotype" w:hAnsi="Palatino Linotype" w:cs="Palatino Linotype"/>
          <w:b/>
          <w:color w:val="000000" w:themeColor="text1"/>
        </w:rPr>
        <w:t>de dos mil veinticinco</w:t>
      </w:r>
      <w:r w:rsidRPr="00266445">
        <w:rPr>
          <w:rFonts w:ascii="Palatino Linotype" w:eastAsia="Palatino Linotype" w:hAnsi="Palatino Linotype" w:cs="Palatino Linotype"/>
          <w:color w:val="000000" w:themeColor="text1"/>
        </w:rPr>
        <w:t>, rindió el informe justificado correspondiente, por medio de dos archivos electrónicos en formato pdf</w:t>
      </w:r>
      <w:r w:rsidR="00C0097B" w:rsidRPr="00266445">
        <w:rPr>
          <w:rFonts w:ascii="Palatino Linotype" w:eastAsia="Palatino Linotype" w:hAnsi="Palatino Linotype" w:cs="Palatino Linotype"/>
          <w:color w:val="000000" w:themeColor="text1"/>
        </w:rPr>
        <w:t>.</w:t>
      </w:r>
      <w:r w:rsidRPr="00266445">
        <w:rPr>
          <w:rFonts w:ascii="Palatino Linotype" w:eastAsia="Palatino Linotype" w:hAnsi="Palatino Linotype" w:cs="Palatino Linotype"/>
          <w:color w:val="000000" w:themeColor="text1"/>
        </w:rPr>
        <w:t xml:space="preserve"> cuyo contenido es el siguiente: </w:t>
      </w:r>
    </w:p>
    <w:p w:rsidR="00AD3E3E" w:rsidRPr="00266445" w:rsidRDefault="00AD3E3E" w:rsidP="00266445">
      <w:pPr>
        <w:pBdr>
          <w:top w:val="nil"/>
          <w:left w:val="nil"/>
          <w:bottom w:val="nil"/>
          <w:right w:val="nil"/>
          <w:between w:val="nil"/>
        </w:pBdr>
        <w:rPr>
          <w:rFonts w:ascii="Palatino Linotype" w:eastAsia="Palatino Linotype" w:hAnsi="Palatino Linotype" w:cs="Palatino Linotype"/>
          <w:color w:val="000000" w:themeColor="text1"/>
        </w:rPr>
      </w:pPr>
    </w:p>
    <w:p w:rsidR="006610A2" w:rsidRPr="00266445" w:rsidRDefault="002532E3" w:rsidP="00266445">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b/>
          <w:color w:val="000000" w:themeColor="text1"/>
        </w:rPr>
        <w:t xml:space="preserve">Anexo </w:t>
      </w:r>
      <w:r w:rsidR="006610A2" w:rsidRPr="00266445">
        <w:rPr>
          <w:rFonts w:ascii="Palatino Linotype" w:eastAsia="Palatino Linotype" w:hAnsi="Palatino Linotype" w:cs="Palatino Linotype"/>
          <w:b/>
          <w:color w:val="000000" w:themeColor="text1"/>
        </w:rPr>
        <w:t>05263</w:t>
      </w:r>
      <w:r w:rsidRPr="00266445">
        <w:rPr>
          <w:rFonts w:ascii="Palatino Linotype" w:eastAsia="Palatino Linotype" w:hAnsi="Palatino Linotype" w:cs="Palatino Linotype"/>
          <w:b/>
          <w:color w:val="000000" w:themeColor="text1"/>
        </w:rPr>
        <w:t xml:space="preserve">.pdf: </w:t>
      </w:r>
      <w:r w:rsidR="006610A2" w:rsidRPr="00266445">
        <w:rPr>
          <w:rFonts w:ascii="Palatino Linotype" w:eastAsia="Palatino Linotype" w:hAnsi="Palatino Linotype" w:cs="Palatino Linotype"/>
          <w:color w:val="000000" w:themeColor="text1"/>
        </w:rPr>
        <w:t>constante de los oficios que a continuación se describen:</w:t>
      </w:r>
    </w:p>
    <w:p w:rsidR="006610A2" w:rsidRPr="00266445" w:rsidRDefault="006610A2" w:rsidP="00266445">
      <w:pPr>
        <w:pBdr>
          <w:top w:val="nil"/>
          <w:left w:val="nil"/>
          <w:bottom w:val="nil"/>
          <w:right w:val="nil"/>
          <w:between w:val="nil"/>
        </w:pBdr>
        <w:jc w:val="both"/>
        <w:rPr>
          <w:rFonts w:ascii="Palatino Linotype" w:eastAsia="Palatino Linotype" w:hAnsi="Palatino Linotype" w:cs="Palatino Linotype"/>
          <w:color w:val="000000" w:themeColor="text1"/>
        </w:rPr>
      </w:pPr>
    </w:p>
    <w:p w:rsidR="006610A2" w:rsidRPr="00266445" w:rsidRDefault="006610A2" w:rsidP="00266445">
      <w:pPr>
        <w:numPr>
          <w:ilvl w:val="1"/>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Oficio SA/CJ/0398/2025, de fecha diecinueve de mayo de dos mil veinticinco, suscrito por el servidor público habilitado de la Consejería Jurídica, a través del cual informa que se cuenta con las </w:t>
      </w:r>
      <w:r w:rsidR="008B00B9" w:rsidRPr="00266445">
        <w:rPr>
          <w:rFonts w:ascii="Palatino Linotype" w:eastAsia="Palatino Linotype" w:hAnsi="Palatino Linotype" w:cs="Palatino Linotype"/>
          <w:color w:val="000000" w:themeColor="text1"/>
        </w:rPr>
        <w:t>documentales</w:t>
      </w:r>
      <w:r w:rsidRPr="00266445">
        <w:rPr>
          <w:rFonts w:ascii="Palatino Linotype" w:eastAsia="Palatino Linotype" w:hAnsi="Palatino Linotype" w:cs="Palatino Linotype"/>
          <w:color w:val="000000" w:themeColor="text1"/>
        </w:rPr>
        <w:t xml:space="preserve"> </w:t>
      </w:r>
      <w:r w:rsidR="008B00B9" w:rsidRPr="00266445">
        <w:rPr>
          <w:rFonts w:ascii="Palatino Linotype" w:eastAsia="Palatino Linotype" w:hAnsi="Palatino Linotype" w:cs="Palatino Linotype"/>
          <w:color w:val="000000" w:themeColor="text1"/>
        </w:rPr>
        <w:t>s</w:t>
      </w:r>
      <w:r w:rsidRPr="00266445">
        <w:rPr>
          <w:rFonts w:ascii="Palatino Linotype" w:eastAsia="Palatino Linotype" w:hAnsi="Palatino Linotype" w:cs="Palatino Linotype"/>
          <w:color w:val="000000" w:themeColor="text1"/>
        </w:rPr>
        <w:t>o</w:t>
      </w:r>
      <w:r w:rsidR="008B00B9" w:rsidRPr="00266445">
        <w:rPr>
          <w:rFonts w:ascii="Palatino Linotype" w:eastAsia="Palatino Linotype" w:hAnsi="Palatino Linotype" w:cs="Palatino Linotype"/>
          <w:color w:val="000000" w:themeColor="text1"/>
        </w:rPr>
        <w:t>lici</w:t>
      </w:r>
      <w:r w:rsidRPr="00266445">
        <w:rPr>
          <w:rFonts w:ascii="Palatino Linotype" w:eastAsia="Palatino Linotype" w:hAnsi="Palatino Linotype" w:cs="Palatino Linotype"/>
          <w:color w:val="000000" w:themeColor="text1"/>
        </w:rPr>
        <w:t>tada</w:t>
      </w:r>
      <w:r w:rsidR="008B00B9" w:rsidRPr="00266445">
        <w:rPr>
          <w:rFonts w:ascii="Palatino Linotype" w:eastAsia="Palatino Linotype" w:hAnsi="Palatino Linotype" w:cs="Palatino Linotype"/>
          <w:color w:val="000000" w:themeColor="text1"/>
        </w:rPr>
        <w:t>s</w:t>
      </w:r>
      <w:r w:rsidRPr="00266445">
        <w:rPr>
          <w:rFonts w:ascii="Palatino Linotype" w:eastAsia="Palatino Linotype" w:hAnsi="Palatino Linotype" w:cs="Palatino Linotype"/>
          <w:color w:val="000000" w:themeColor="text1"/>
        </w:rPr>
        <w:t xml:space="preserve"> por el particular, sin embargo contienen información reservada, por lo que </w:t>
      </w:r>
      <w:r w:rsidR="008B00B9" w:rsidRPr="00266445">
        <w:rPr>
          <w:rFonts w:ascii="Palatino Linotype" w:eastAsia="Palatino Linotype" w:hAnsi="Palatino Linotype" w:cs="Palatino Linotype"/>
          <w:color w:val="000000" w:themeColor="text1"/>
        </w:rPr>
        <w:t>solicita</w:t>
      </w:r>
      <w:r w:rsidRPr="00266445">
        <w:rPr>
          <w:rFonts w:ascii="Palatino Linotype" w:eastAsia="Palatino Linotype" w:hAnsi="Palatino Linotype" w:cs="Palatino Linotype"/>
          <w:color w:val="000000" w:themeColor="text1"/>
        </w:rPr>
        <w:t xml:space="preserve"> la reserva </w:t>
      </w:r>
      <w:r w:rsidR="008B00B9" w:rsidRPr="00266445">
        <w:rPr>
          <w:rFonts w:ascii="Palatino Linotype" w:eastAsia="Palatino Linotype" w:hAnsi="Palatino Linotype" w:cs="Palatino Linotype"/>
          <w:color w:val="000000" w:themeColor="text1"/>
        </w:rPr>
        <w:t>de la información al Comité de Transparencia.</w:t>
      </w:r>
    </w:p>
    <w:p w:rsidR="008B00B9" w:rsidRPr="00266445" w:rsidRDefault="008B00B9" w:rsidP="00266445">
      <w:pPr>
        <w:numPr>
          <w:ilvl w:val="1"/>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Oficio 2010120008/1973/2025, de fecha dieciséis de mayo de dos mil veinticinco, suscrita por la Coordinadora Jurídica, mediante el cual refiere que el Departamento de Procedimientos Administrativos de la Consejería Jurídica tramita 19 Procedimientos de Responsabilidad Patrimonial correspondientes al año 2022, 2023 y 2024  relacionados con la reparación de daños y pagos por baches y vialidades, adjuntando la relación de los expedientes antes mencionados.</w:t>
      </w:r>
    </w:p>
    <w:p w:rsidR="008B00B9" w:rsidRPr="00266445" w:rsidRDefault="008B00B9" w:rsidP="00266445">
      <w:pPr>
        <w:numPr>
          <w:ilvl w:val="1"/>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lastRenderedPageBreak/>
        <w:t xml:space="preserve">Oficio SAC/CJ/0392/2025, de fecha dieciséis de mayo de dos mil veinticinco, </w:t>
      </w:r>
      <w:r w:rsidR="00C0097B" w:rsidRPr="00266445">
        <w:rPr>
          <w:rFonts w:ascii="Palatino Linotype" w:eastAsia="Palatino Linotype" w:hAnsi="Palatino Linotype" w:cs="Palatino Linotype"/>
          <w:color w:val="000000" w:themeColor="text1"/>
        </w:rPr>
        <w:t>suscrito por el Servidor Público Habilitado de la Consejería Jurídica, por medio del cual solicita la clasificación de la información como reservada.</w:t>
      </w:r>
    </w:p>
    <w:p w:rsidR="00C0097B" w:rsidRPr="00266445" w:rsidRDefault="00C0097B" w:rsidP="00266445">
      <w:pPr>
        <w:numPr>
          <w:ilvl w:val="1"/>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Documento de fecha dieciséis de mayo de dos mil veinticinco, denominado solicitud de prueba de daño constante de cuatro fojas</w:t>
      </w:r>
      <w:r w:rsidR="005709B5" w:rsidRPr="00266445">
        <w:rPr>
          <w:rFonts w:ascii="Palatino Linotype" w:eastAsia="Palatino Linotype" w:hAnsi="Palatino Linotype" w:cs="Palatino Linotype"/>
          <w:color w:val="000000" w:themeColor="text1"/>
        </w:rPr>
        <w:t>, mediante el cual pretende fundar y motivar la clasificación de la información de manera parcial, por un periodo de tres años.</w:t>
      </w:r>
    </w:p>
    <w:p w:rsidR="005709B5" w:rsidRPr="00266445" w:rsidRDefault="005709B5" w:rsidP="00266445">
      <w:pPr>
        <w:numPr>
          <w:ilvl w:val="1"/>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Oficio 210010000/1114/2025, de fecha diecinueve de mayo de dos mil veinticinco, suscrito por el Director General de Obras Públicas, mediante el cual se declara incompetente para brindar respuesta a la solicitud que nos ocupa.</w:t>
      </w:r>
    </w:p>
    <w:p w:rsidR="005709B5" w:rsidRPr="00266445" w:rsidRDefault="005709B5" w:rsidP="00266445">
      <w:pPr>
        <w:numPr>
          <w:ilvl w:val="1"/>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Oficio 209010000/2354/2025, suscrito por el Director General de Innovación, Planeación y Gestión Urbana, de fecha quince de mayo de dos mil veinticinco</w:t>
      </w:r>
      <w:r w:rsidR="000125EF" w:rsidRPr="00266445">
        <w:rPr>
          <w:rFonts w:ascii="Palatino Linotype" w:eastAsia="Palatino Linotype" w:hAnsi="Palatino Linotype" w:cs="Palatino Linotype"/>
          <w:color w:val="000000" w:themeColor="text1"/>
        </w:rPr>
        <w:t>, mediante el cual informa que después de realizar una búsqueda exhaustiva en sus archivos, no se localizó documento que dé cuenta de los solicitado por el peticionario.</w:t>
      </w:r>
    </w:p>
    <w:p w:rsidR="005709B5" w:rsidRPr="00266445" w:rsidRDefault="005709B5" w:rsidP="00266445">
      <w:pPr>
        <w:pBdr>
          <w:top w:val="nil"/>
          <w:left w:val="nil"/>
          <w:bottom w:val="nil"/>
          <w:right w:val="nil"/>
          <w:between w:val="nil"/>
        </w:pBdr>
        <w:jc w:val="both"/>
        <w:rPr>
          <w:rFonts w:ascii="Palatino Linotype" w:eastAsia="Palatino Linotype" w:hAnsi="Palatino Linotype" w:cs="Palatino Linotype"/>
          <w:color w:val="000000" w:themeColor="text1"/>
        </w:rPr>
      </w:pPr>
    </w:p>
    <w:p w:rsidR="000125EF" w:rsidRPr="00266445" w:rsidRDefault="000125EF" w:rsidP="00266445">
      <w:pPr>
        <w:numPr>
          <w:ilvl w:val="0"/>
          <w:numId w:val="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 xml:space="preserve">Ratificación 05263.pdf: </w:t>
      </w:r>
      <w:r w:rsidRPr="00266445">
        <w:rPr>
          <w:rFonts w:ascii="Palatino Linotype" w:eastAsia="Palatino Linotype" w:hAnsi="Palatino Linotype" w:cs="Palatino Linotype"/>
          <w:color w:val="000000" w:themeColor="text1"/>
        </w:rPr>
        <w:t>Oficio de fecha veintiuno de mayo de dos mil veinticinco, suscrito por el Titular de la Unidad de Transparencia, mediante el cual ratifica las respuestas emitidas por la Dirección General de Obras Públicas; así como de la Dirección General de Innovaci</w:t>
      </w:r>
      <w:r w:rsidR="00615389" w:rsidRPr="00266445">
        <w:rPr>
          <w:rFonts w:ascii="Palatino Linotype" w:eastAsia="Palatino Linotype" w:hAnsi="Palatino Linotype" w:cs="Palatino Linotype"/>
          <w:color w:val="000000" w:themeColor="text1"/>
        </w:rPr>
        <w:t>ón, Planeación y Gestión Urbana y modifica la respuesta de la Consejería Jurídica.</w:t>
      </w:r>
      <w:r w:rsidRPr="00266445">
        <w:rPr>
          <w:rFonts w:ascii="Palatino Linotype" w:eastAsia="Palatino Linotype" w:hAnsi="Palatino Linotype" w:cs="Palatino Linotype"/>
          <w:b/>
          <w:color w:val="000000" w:themeColor="text1"/>
        </w:rPr>
        <w:t xml:space="preserve"> </w:t>
      </w:r>
    </w:p>
    <w:p w:rsidR="00AD3E3E" w:rsidRPr="00266445" w:rsidRDefault="00AD3E3E" w:rsidP="00266445">
      <w:pPr>
        <w:rPr>
          <w:rFonts w:ascii="Palatino Linotype" w:eastAsia="Palatino Linotype" w:hAnsi="Palatino Linotype" w:cs="Palatino Linotype"/>
          <w:color w:val="000000" w:themeColor="text1"/>
        </w:rPr>
      </w:pPr>
    </w:p>
    <w:p w:rsidR="00AD3E3E" w:rsidRPr="00266445" w:rsidRDefault="002532E3" w:rsidP="00266445">
      <w:pPr>
        <w:numPr>
          <w:ilvl w:val="0"/>
          <w:numId w:val="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bookmarkStart w:id="2" w:name="_heading=h.3znysh7" w:colFirst="0" w:colLast="0"/>
      <w:bookmarkEnd w:id="2"/>
      <w:r w:rsidRPr="00266445">
        <w:rPr>
          <w:rFonts w:ascii="Palatino Linotype" w:eastAsia="Palatino Linotype" w:hAnsi="Palatino Linotype" w:cs="Palatino Linotype"/>
          <w:color w:val="000000" w:themeColor="text1"/>
        </w:rPr>
        <w:t xml:space="preserve">Por su parte, el </w:t>
      </w:r>
      <w:r w:rsidRPr="00266445">
        <w:rPr>
          <w:rFonts w:ascii="Palatino Linotype" w:eastAsia="Palatino Linotype" w:hAnsi="Palatino Linotype" w:cs="Palatino Linotype"/>
          <w:b/>
          <w:color w:val="000000" w:themeColor="text1"/>
        </w:rPr>
        <w:t>RECURRENTE</w:t>
      </w:r>
      <w:r w:rsidRPr="00266445">
        <w:rPr>
          <w:rFonts w:ascii="Palatino Linotype" w:eastAsia="Palatino Linotype" w:hAnsi="Palatino Linotype" w:cs="Palatino Linotype"/>
          <w:color w:val="000000" w:themeColor="text1"/>
        </w:rPr>
        <w:t xml:space="preserve"> dejó de realizar manifestaciones que a su derecho conviniera y asistiera. </w:t>
      </w:r>
    </w:p>
    <w:p w:rsidR="00602E0F" w:rsidRPr="00266445" w:rsidRDefault="00602E0F" w:rsidP="00266445">
      <w:pPr>
        <w:pBdr>
          <w:top w:val="nil"/>
          <w:left w:val="nil"/>
          <w:bottom w:val="nil"/>
          <w:right w:val="nil"/>
          <w:between w:val="nil"/>
        </w:pBdr>
        <w:jc w:val="both"/>
        <w:rPr>
          <w:rFonts w:ascii="Palatino Linotype" w:eastAsia="Palatino Linotype" w:hAnsi="Palatino Linotype" w:cs="Palatino Linotype"/>
          <w:color w:val="000000" w:themeColor="text1"/>
        </w:rPr>
      </w:pPr>
    </w:p>
    <w:p w:rsidR="00602E0F" w:rsidRPr="00053CEB" w:rsidRDefault="00602E0F" w:rsidP="00266445">
      <w:pPr>
        <w:numPr>
          <w:ilvl w:val="0"/>
          <w:numId w:val="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53CEB">
        <w:rPr>
          <w:rFonts w:ascii="Palatino Linotype" w:eastAsia="Palatino Linotype" w:hAnsi="Palatino Linotype" w:cs="Palatino Linotype"/>
          <w:color w:val="000000" w:themeColor="text1"/>
        </w:rPr>
        <w:t>El ocho de julio de dos mil veinticinco, la Comisionada Ponente notificó el acuerdo de ampliación para emitir resolución, en términos del artículo 181, párrafo tercero, de la Ley de Transparencia y Acceso a la Información Pública del Estado de México y Municipios.</w:t>
      </w:r>
    </w:p>
    <w:p w:rsidR="00AD3E3E" w:rsidRPr="00053CEB" w:rsidRDefault="00AD3E3E"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3E3E" w:rsidRPr="00525C4E"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f64s7azhi5nz" w:colFirst="0" w:colLast="0"/>
      <w:bookmarkEnd w:id="3"/>
      <w:r w:rsidRPr="00053CEB">
        <w:rPr>
          <w:rFonts w:ascii="Palatino Linotype" w:eastAsia="Palatino Linotype" w:hAnsi="Palatino Linotype" w:cs="Palatino Linotype"/>
          <w:color w:val="000000" w:themeColor="text1"/>
        </w:rPr>
        <w:t>La Comisiona</w:t>
      </w:r>
      <w:r w:rsidR="00083A51" w:rsidRPr="00053CEB">
        <w:rPr>
          <w:rFonts w:ascii="Palatino Linotype" w:eastAsia="Palatino Linotype" w:hAnsi="Palatino Linotype" w:cs="Palatino Linotype"/>
          <w:color w:val="000000" w:themeColor="text1"/>
        </w:rPr>
        <w:t>da Ponente mediante</w:t>
      </w:r>
      <w:r w:rsidR="00083A51" w:rsidRPr="00266445">
        <w:rPr>
          <w:rFonts w:ascii="Palatino Linotype" w:eastAsia="Palatino Linotype" w:hAnsi="Palatino Linotype" w:cs="Palatino Linotype"/>
          <w:color w:val="000000" w:themeColor="text1"/>
        </w:rPr>
        <w:t xml:space="preserve"> acuerdo del </w:t>
      </w:r>
      <w:r w:rsidR="00083A51" w:rsidRPr="00266445">
        <w:rPr>
          <w:rFonts w:ascii="Palatino Linotype" w:eastAsia="Palatino Linotype" w:hAnsi="Palatino Linotype" w:cs="Palatino Linotype"/>
          <w:b/>
          <w:color w:val="000000" w:themeColor="text1"/>
        </w:rPr>
        <w:t>veintitrés</w:t>
      </w:r>
      <w:r w:rsidR="00615389" w:rsidRPr="00266445">
        <w:rPr>
          <w:rFonts w:ascii="Palatino Linotype" w:eastAsia="Palatino Linotype" w:hAnsi="Palatino Linotype" w:cs="Palatino Linotype"/>
          <w:b/>
          <w:color w:val="000000" w:themeColor="text1"/>
        </w:rPr>
        <w:t xml:space="preserve"> de septiembre </w:t>
      </w:r>
      <w:r w:rsidR="00083A51" w:rsidRPr="00266445">
        <w:rPr>
          <w:rFonts w:ascii="Palatino Linotype" w:eastAsia="Palatino Linotype" w:hAnsi="Palatino Linotype" w:cs="Palatino Linotype"/>
          <w:b/>
          <w:color w:val="000000" w:themeColor="text1"/>
        </w:rPr>
        <w:t>de dos mil veinticinco</w:t>
      </w:r>
      <w:r w:rsidRPr="00266445">
        <w:rPr>
          <w:rFonts w:ascii="Palatino Linotype" w:eastAsia="Palatino Linotype" w:hAnsi="Palatino Linotype" w:cs="Palatino Linotype"/>
          <w:color w:val="000000" w:themeColor="text1"/>
        </w:rPr>
        <w:t>, decretó el cierre de instrucción del expediente, por lo que no habien</w:t>
      </w:r>
      <w:r w:rsidR="00266445">
        <w:rPr>
          <w:rFonts w:ascii="Palatino Linotype" w:eastAsia="Palatino Linotype" w:hAnsi="Palatino Linotype" w:cs="Palatino Linotype"/>
          <w:color w:val="000000" w:themeColor="text1"/>
        </w:rPr>
        <w:t xml:space="preserve">do más que hacer constar, y </w:t>
      </w:r>
      <w:r w:rsidR="00525C4E">
        <w:rPr>
          <w:rFonts w:ascii="Palatino Linotype" w:eastAsia="Palatino Linotype" w:hAnsi="Palatino Linotype" w:cs="Palatino Linotype"/>
          <w:color w:val="000000" w:themeColor="text1"/>
        </w:rPr>
        <w:t>---------------------------------------------------------------------------------------------------</w:t>
      </w:r>
    </w:p>
    <w:p w:rsidR="00525C4E" w:rsidRDefault="00525C4E" w:rsidP="00525C4E">
      <w:pPr>
        <w:pStyle w:val="Prrafodelista"/>
        <w:rPr>
          <w:rFonts w:ascii="Palatino Linotype" w:eastAsia="Palatino Linotype" w:hAnsi="Palatino Linotype" w:cs="Palatino Linotype"/>
          <w:b/>
          <w:color w:val="000000" w:themeColor="text1"/>
        </w:rPr>
      </w:pPr>
    </w:p>
    <w:p w:rsidR="00525C4E" w:rsidRPr="00266445" w:rsidRDefault="00525C4E" w:rsidP="00525C4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D3E3E" w:rsidRPr="00266445" w:rsidRDefault="00AD3E3E" w:rsidP="00266445">
      <w:pPr>
        <w:spacing w:line="360" w:lineRule="auto"/>
        <w:rPr>
          <w:rFonts w:ascii="Palatino Linotype" w:eastAsia="Palatino Linotype" w:hAnsi="Palatino Linotype" w:cs="Palatino Linotype"/>
          <w:b/>
          <w:color w:val="000000" w:themeColor="text1"/>
        </w:rPr>
      </w:pPr>
    </w:p>
    <w:p w:rsidR="00AD3E3E" w:rsidRDefault="002532E3" w:rsidP="0026644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lastRenderedPageBreak/>
        <w:t>C</w:t>
      </w:r>
      <w:r w:rsidR="00525C4E">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b/>
          <w:color w:val="000000" w:themeColor="text1"/>
        </w:rPr>
        <w:t>O</w:t>
      </w:r>
      <w:r w:rsidR="00525C4E">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b/>
          <w:color w:val="000000" w:themeColor="text1"/>
        </w:rPr>
        <w:t>N</w:t>
      </w:r>
      <w:r w:rsidR="00525C4E">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b/>
          <w:color w:val="000000" w:themeColor="text1"/>
        </w:rPr>
        <w:t>S</w:t>
      </w:r>
      <w:r w:rsidR="00525C4E">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b/>
          <w:color w:val="000000" w:themeColor="text1"/>
        </w:rPr>
        <w:t>I</w:t>
      </w:r>
      <w:r w:rsidR="00525C4E">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b/>
          <w:color w:val="000000" w:themeColor="text1"/>
        </w:rPr>
        <w:t>D</w:t>
      </w:r>
      <w:r w:rsidR="00525C4E">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b/>
          <w:color w:val="000000" w:themeColor="text1"/>
        </w:rPr>
        <w:t>E</w:t>
      </w:r>
      <w:r w:rsidR="00525C4E">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b/>
          <w:color w:val="000000" w:themeColor="text1"/>
        </w:rPr>
        <w:t>R</w:t>
      </w:r>
      <w:r w:rsidR="00525C4E">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b/>
          <w:color w:val="000000" w:themeColor="text1"/>
        </w:rPr>
        <w:t>A</w:t>
      </w:r>
      <w:r w:rsidR="00525C4E">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b/>
          <w:color w:val="000000" w:themeColor="text1"/>
        </w:rPr>
        <w:t>N</w:t>
      </w:r>
      <w:r w:rsidR="00525C4E">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b/>
          <w:color w:val="000000" w:themeColor="text1"/>
        </w:rPr>
        <w:t>D</w:t>
      </w:r>
      <w:r w:rsidR="00525C4E">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b/>
          <w:color w:val="000000" w:themeColor="text1"/>
        </w:rPr>
        <w:t>O</w:t>
      </w:r>
    </w:p>
    <w:p w:rsidR="00525C4E" w:rsidRPr="00266445" w:rsidRDefault="00525C4E" w:rsidP="0026644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AD3E3E" w:rsidRPr="00266445" w:rsidRDefault="002532E3" w:rsidP="00266445">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kinlumvimtxw" w:colFirst="0" w:colLast="0"/>
      <w:bookmarkEnd w:id="4"/>
      <w:r w:rsidRPr="00266445">
        <w:rPr>
          <w:rFonts w:ascii="Palatino Linotype" w:eastAsia="Palatino Linotype" w:hAnsi="Palatino Linotype" w:cs="Palatino Linotype"/>
          <w:b/>
          <w:color w:val="000000" w:themeColor="text1"/>
          <w:sz w:val="24"/>
          <w:szCs w:val="24"/>
        </w:rPr>
        <w:t>PRIMERO. De la competencia</w:t>
      </w: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 los presentes recursos,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AD3E3E" w:rsidRPr="00266445" w:rsidRDefault="00AD3E3E" w:rsidP="0026644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5" w:name="_heading=h.jlnw17pdnjvi" w:colFirst="0" w:colLast="0"/>
      <w:bookmarkEnd w:id="5"/>
    </w:p>
    <w:p w:rsidR="00AD3E3E" w:rsidRPr="00266445" w:rsidRDefault="002532E3" w:rsidP="0026644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6" w:name="_heading=h.v0c77b5pnlfs" w:colFirst="0" w:colLast="0"/>
      <w:bookmarkEnd w:id="6"/>
      <w:r w:rsidRPr="00266445">
        <w:rPr>
          <w:rFonts w:ascii="Palatino Linotype" w:eastAsia="Palatino Linotype" w:hAnsi="Palatino Linotype" w:cs="Palatino Linotype"/>
          <w:b/>
          <w:color w:val="000000" w:themeColor="text1"/>
        </w:rPr>
        <w:t>SEGUNDO. De la oportunidad y procedencia.</w:t>
      </w: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rtzpwqsln3xb" w:colFirst="0" w:colLast="0"/>
      <w:bookmarkEnd w:id="7"/>
      <w:r w:rsidRPr="00266445">
        <w:rPr>
          <w:rFonts w:ascii="Palatino Linotype" w:eastAsia="Palatino Linotype" w:hAnsi="Palatino Linotype" w:cs="Palatino Linotype"/>
          <w:color w:val="000000" w:themeColor="text1"/>
        </w:rPr>
        <w:t xml:space="preserve">Los medios de impugnación fueron presentados a través del </w:t>
      </w:r>
      <w:r w:rsidRPr="00266445">
        <w:rPr>
          <w:rFonts w:ascii="Palatino Linotype" w:eastAsia="Palatino Linotype" w:hAnsi="Palatino Linotype" w:cs="Palatino Linotype"/>
          <w:b/>
          <w:color w:val="000000" w:themeColor="text1"/>
        </w:rPr>
        <w:t>SAIMEX,</w:t>
      </w:r>
      <w:r w:rsidRPr="0026644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266445">
        <w:rPr>
          <w:rFonts w:ascii="Palatino Linotype" w:eastAsia="Palatino Linotype" w:hAnsi="Palatino Linotype" w:cs="Palatino Linotype"/>
          <w:b/>
          <w:color w:val="000000" w:themeColor="text1"/>
        </w:rPr>
        <w:t>SUJETO OBLIGADO</w:t>
      </w:r>
      <w:r w:rsidRPr="00266445">
        <w:rPr>
          <w:rFonts w:ascii="Palatino Linotype" w:eastAsia="Palatino Linotype" w:hAnsi="Palatino Linotype" w:cs="Palatino Linotype"/>
          <w:color w:val="000000" w:themeColor="text1"/>
        </w:rPr>
        <w:t xml:space="preserve"> entregó su respuesta el </w:t>
      </w:r>
      <w:r w:rsidR="00083A51" w:rsidRPr="00266445">
        <w:rPr>
          <w:rFonts w:ascii="Palatino Linotype" w:eastAsia="Palatino Linotype" w:hAnsi="Palatino Linotype" w:cs="Palatino Linotype"/>
          <w:b/>
          <w:color w:val="000000" w:themeColor="text1"/>
        </w:rPr>
        <w:t xml:space="preserve">ocho de abril </w:t>
      </w:r>
      <w:r w:rsidRPr="00266445">
        <w:rPr>
          <w:rFonts w:ascii="Palatino Linotype" w:eastAsia="Palatino Linotype" w:hAnsi="Palatino Linotype" w:cs="Palatino Linotype"/>
          <w:b/>
          <w:color w:val="000000" w:themeColor="text1"/>
        </w:rPr>
        <w:t xml:space="preserve">de dos mil veinticinco </w:t>
      </w:r>
      <w:r w:rsidRPr="00266445">
        <w:rPr>
          <w:rFonts w:ascii="Palatino Linotype" w:eastAsia="Palatino Linotype" w:hAnsi="Palatino Linotype" w:cs="Palatino Linotype"/>
          <w:color w:val="000000" w:themeColor="text1"/>
        </w:rPr>
        <w:t xml:space="preserve">de tal forma que el plazo para interponer el recurso de revisión transcurrió del día </w:t>
      </w:r>
      <w:r w:rsidR="00083A51" w:rsidRPr="00266445">
        <w:rPr>
          <w:rFonts w:ascii="Palatino Linotype" w:eastAsia="Palatino Linotype" w:hAnsi="Palatino Linotype" w:cs="Palatino Linotype"/>
          <w:b/>
          <w:color w:val="000000" w:themeColor="text1"/>
        </w:rPr>
        <w:t xml:space="preserve">nueve de abril </w:t>
      </w:r>
      <w:r w:rsidRPr="00266445">
        <w:rPr>
          <w:rFonts w:ascii="Palatino Linotype" w:eastAsia="Palatino Linotype" w:hAnsi="Palatino Linotype" w:cs="Palatino Linotype"/>
          <w:b/>
          <w:color w:val="000000" w:themeColor="text1"/>
        </w:rPr>
        <w:t xml:space="preserve">al </w:t>
      </w:r>
      <w:r w:rsidR="00E7302F" w:rsidRPr="00266445">
        <w:rPr>
          <w:rFonts w:ascii="Palatino Linotype" w:eastAsia="Palatino Linotype" w:hAnsi="Palatino Linotype" w:cs="Palatino Linotype"/>
          <w:b/>
          <w:color w:val="000000" w:themeColor="text1"/>
        </w:rPr>
        <w:t xml:space="preserve">ocho de mayo </w:t>
      </w:r>
      <w:r w:rsidRPr="00266445">
        <w:rPr>
          <w:rFonts w:ascii="Palatino Linotype" w:eastAsia="Palatino Linotype" w:hAnsi="Palatino Linotype" w:cs="Palatino Linotype"/>
          <w:b/>
          <w:color w:val="000000" w:themeColor="text1"/>
        </w:rPr>
        <w:t>de dos mil veinticinco</w:t>
      </w:r>
      <w:r w:rsidRPr="00266445">
        <w:rPr>
          <w:rFonts w:ascii="Palatino Linotype" w:eastAsia="Palatino Linotype" w:hAnsi="Palatino Linotype" w:cs="Palatino Linotype"/>
          <w:color w:val="000000" w:themeColor="text1"/>
        </w:rPr>
        <w:t xml:space="preserve">; en consecuencia, el ahora </w:t>
      </w:r>
      <w:r w:rsidRPr="00266445">
        <w:rPr>
          <w:rFonts w:ascii="Palatino Linotype" w:eastAsia="Palatino Linotype" w:hAnsi="Palatino Linotype" w:cs="Palatino Linotype"/>
          <w:b/>
          <w:color w:val="000000" w:themeColor="text1"/>
        </w:rPr>
        <w:t>RECURRENTE</w:t>
      </w:r>
      <w:r w:rsidRPr="00266445">
        <w:rPr>
          <w:rFonts w:ascii="Palatino Linotype" w:eastAsia="Palatino Linotype" w:hAnsi="Palatino Linotype" w:cs="Palatino Linotype"/>
          <w:color w:val="000000" w:themeColor="text1"/>
        </w:rPr>
        <w:t xml:space="preserve"> presentó su inconformidad el </w:t>
      </w:r>
      <w:r w:rsidR="00E7302F" w:rsidRPr="00266445">
        <w:rPr>
          <w:rFonts w:ascii="Palatino Linotype" w:eastAsia="Palatino Linotype" w:hAnsi="Palatino Linotype" w:cs="Palatino Linotype"/>
          <w:b/>
          <w:color w:val="000000" w:themeColor="text1"/>
        </w:rPr>
        <w:t xml:space="preserve">ocho de mayo </w:t>
      </w:r>
      <w:r w:rsidRPr="00266445">
        <w:rPr>
          <w:rFonts w:ascii="Palatino Linotype" w:eastAsia="Palatino Linotype" w:hAnsi="Palatino Linotype" w:cs="Palatino Linotype"/>
          <w:b/>
          <w:color w:val="000000" w:themeColor="text1"/>
        </w:rPr>
        <w:t>de dos mil veinticinco,</w:t>
      </w:r>
      <w:r w:rsidRPr="00266445">
        <w:rPr>
          <w:rFonts w:ascii="Palatino Linotype" w:eastAsia="Palatino Linotype" w:hAnsi="Palatino Linotype" w:cs="Palatino Linotype"/>
          <w:color w:val="000000" w:themeColor="text1"/>
        </w:rPr>
        <w:t xml:space="preserve"> es decir dentro del lapso legalmente establecido para tal efecto.</w:t>
      </w: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D3E3E" w:rsidRPr="00266445" w:rsidRDefault="002532E3" w:rsidP="00266445">
      <w:pPr>
        <w:tabs>
          <w:tab w:val="left" w:pos="7655"/>
        </w:tabs>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w:t>
      </w:r>
      <w:r w:rsidRPr="00266445">
        <w:rPr>
          <w:rFonts w:ascii="Palatino Linotype" w:eastAsia="Palatino Linotype" w:hAnsi="Palatino Linotype" w:cs="Palatino Linotype"/>
          <w:b/>
          <w:i/>
          <w:color w:val="000000" w:themeColor="text1"/>
        </w:rPr>
        <w:t>Las solicitudes anónimas</w:t>
      </w:r>
      <w:r w:rsidRPr="00266445">
        <w:rPr>
          <w:rFonts w:ascii="Palatino Linotype" w:eastAsia="Palatino Linotype" w:hAnsi="Palatino Linotype" w:cs="Palatino Linotype"/>
          <w:i/>
          <w:color w:val="000000" w:themeColor="text1"/>
        </w:rPr>
        <w:t xml:space="preserve">, con nombre incompleto o seudónimo </w:t>
      </w:r>
      <w:r w:rsidRPr="00266445">
        <w:rPr>
          <w:rFonts w:ascii="Palatino Linotype" w:eastAsia="Palatino Linotype" w:hAnsi="Palatino Linotype" w:cs="Palatino Linotype"/>
          <w:b/>
          <w:i/>
          <w:color w:val="000000" w:themeColor="text1"/>
        </w:rPr>
        <w:t>serán procedentes para su trámite por parte del sujeto obligado ante quien se presente</w:t>
      </w:r>
      <w:r w:rsidRPr="00266445">
        <w:rPr>
          <w:rFonts w:ascii="Palatino Linotype" w:eastAsia="Palatino Linotype" w:hAnsi="Palatino Linotype" w:cs="Palatino Linotype"/>
          <w:i/>
          <w:color w:val="000000" w:themeColor="text1"/>
        </w:rPr>
        <w:t>. No podrá requerirse información adicional con motivo del nombre proporcionado por el solicitante."</w:t>
      </w:r>
    </w:p>
    <w:p w:rsidR="00AD3E3E" w:rsidRDefault="00AD3E3E" w:rsidP="00266445">
      <w:pPr>
        <w:pBdr>
          <w:top w:val="nil"/>
          <w:left w:val="nil"/>
          <w:bottom w:val="nil"/>
          <w:right w:val="nil"/>
          <w:between w:val="nil"/>
        </w:pBdr>
        <w:rPr>
          <w:rFonts w:ascii="Palatino Linotype" w:eastAsia="Palatino Linotype" w:hAnsi="Palatino Linotype" w:cs="Palatino Linotype"/>
          <w:color w:val="000000" w:themeColor="text1"/>
        </w:rPr>
      </w:pPr>
    </w:p>
    <w:p w:rsidR="00525C4E" w:rsidRPr="00266445" w:rsidRDefault="00525C4E" w:rsidP="00266445">
      <w:pPr>
        <w:pBdr>
          <w:top w:val="nil"/>
          <w:left w:val="nil"/>
          <w:bottom w:val="nil"/>
          <w:right w:val="nil"/>
          <w:between w:val="nil"/>
        </w:pBdr>
        <w:rPr>
          <w:rFonts w:ascii="Palatino Linotype" w:eastAsia="Palatino Linotype" w:hAnsi="Palatino Linotype" w:cs="Palatino Linotype"/>
          <w:color w:val="000000" w:themeColor="text1"/>
        </w:rPr>
      </w:pP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AD3E3E" w:rsidRPr="00266445" w:rsidRDefault="002532E3" w:rsidP="00266445">
      <w:pP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w:t>
      </w:r>
      <w:r w:rsidRPr="00266445">
        <w:rPr>
          <w:rFonts w:ascii="Palatino Linotype" w:eastAsia="Palatino Linotype" w:hAnsi="Palatino Linotype" w:cs="Palatino Linotype"/>
          <w:b/>
          <w:i/>
          <w:color w:val="000000" w:themeColor="text1"/>
        </w:rPr>
        <w:t>Artículo 6.-</w:t>
      </w:r>
      <w:r w:rsidRPr="00266445">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D3E3E" w:rsidRPr="00266445" w:rsidRDefault="002532E3" w:rsidP="00266445">
      <w:pP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Para efectos de lo dispuesto en el presente artículo se observará lo siguiente:</w:t>
      </w:r>
    </w:p>
    <w:p w:rsidR="00AD3E3E" w:rsidRPr="00266445" w:rsidRDefault="002532E3" w:rsidP="00266445">
      <w:pP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AD3E3E" w:rsidRPr="00266445" w:rsidRDefault="00AD3E3E" w:rsidP="00266445">
      <w:pPr>
        <w:jc w:val="both"/>
        <w:rPr>
          <w:rFonts w:ascii="Palatino Linotype" w:eastAsia="Palatino Linotype" w:hAnsi="Palatino Linotype" w:cs="Palatino Linotype"/>
          <w:i/>
          <w:color w:val="000000" w:themeColor="text1"/>
        </w:rPr>
      </w:pPr>
    </w:p>
    <w:p w:rsidR="00AD3E3E" w:rsidRPr="00266445" w:rsidRDefault="002532E3" w:rsidP="00266445">
      <w:pP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266445">
        <w:rPr>
          <w:rFonts w:ascii="Palatino Linotype" w:eastAsia="Palatino Linotype" w:hAnsi="Palatino Linotype" w:cs="Palatino Linotype"/>
          <w:color w:val="000000" w:themeColor="text1"/>
        </w:rPr>
        <w:t>(Sic)</w:t>
      </w:r>
    </w:p>
    <w:p w:rsidR="00AD3E3E" w:rsidRPr="00266445" w:rsidRDefault="00AD3E3E" w:rsidP="00266445">
      <w:pP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AD3E3E" w:rsidRPr="00266445" w:rsidRDefault="00AD3E3E"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lastRenderedPageBreak/>
        <w:t>"</w:t>
      </w:r>
      <w:r w:rsidRPr="00266445">
        <w:rPr>
          <w:rFonts w:ascii="Palatino Linotype" w:eastAsia="Palatino Linotype" w:hAnsi="Palatino Linotype" w:cs="Palatino Linotype"/>
          <w:b/>
          <w:i/>
          <w:color w:val="000000" w:themeColor="text1"/>
        </w:rPr>
        <w:t>Artículo 5.-</w:t>
      </w:r>
      <w:r w:rsidRPr="00266445">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w:t>
      </w:r>
    </w:p>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w:t>
      </w:r>
    </w:p>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w:t>
      </w:r>
    </w:p>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266445">
        <w:rPr>
          <w:rFonts w:ascii="Palatino Linotype" w:eastAsia="Palatino Linotype" w:hAnsi="Palatino Linotype" w:cs="Palatino Linotype"/>
          <w:color w:val="000000" w:themeColor="text1"/>
        </w:rPr>
        <w:t>(Sic)</w:t>
      </w:r>
    </w:p>
    <w:p w:rsidR="00AD3E3E" w:rsidRPr="00266445" w:rsidRDefault="00AD3E3E"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w:t>
      </w:r>
      <w:r w:rsidRPr="00266445">
        <w:rPr>
          <w:rFonts w:ascii="Palatino Linotype" w:eastAsia="Palatino Linotype" w:hAnsi="Palatino Linotype" w:cs="Palatino Linotype"/>
          <w:b/>
          <w:i/>
          <w:color w:val="000000" w:themeColor="text1"/>
        </w:rPr>
        <w:t>Artículo 1</w:t>
      </w:r>
      <w:r w:rsidRPr="00266445">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AD3E3E" w:rsidRPr="00266445" w:rsidRDefault="00AD3E3E"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266445">
        <w:rPr>
          <w:rFonts w:ascii="Palatino Linotype" w:eastAsia="Palatino Linotype" w:hAnsi="Palatino Linotype" w:cs="Palatino Linotype"/>
          <w:i/>
          <w:color w:val="000000" w:themeColor="text1"/>
        </w:rPr>
        <w:t>derecho fundamental exime a quien lo ejerce</w:t>
      </w:r>
      <w:r w:rsidRPr="00266445">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D3E3E" w:rsidRPr="00266445" w:rsidRDefault="00AD3E3E" w:rsidP="00266445">
      <w:pP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266445">
        <w:rPr>
          <w:rFonts w:ascii="Palatino Linotype" w:eastAsia="Palatino Linotype" w:hAnsi="Palatino Linotype" w:cs="Palatino Linotype"/>
          <w:b/>
          <w:color w:val="000000" w:themeColor="text1"/>
        </w:rPr>
        <w:t>RECURRENTE</w:t>
      </w:r>
      <w:r w:rsidRPr="00266445">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w:t>
      </w:r>
      <w:r w:rsidRPr="00266445">
        <w:rPr>
          <w:rFonts w:ascii="Palatino Linotype" w:eastAsia="Palatino Linotype" w:hAnsi="Palatino Linotype" w:cs="Palatino Linotype"/>
          <w:color w:val="000000" w:themeColor="text1"/>
        </w:rPr>
        <w:lastRenderedPageBreak/>
        <w:t>constancias electrónicas de los expedientes en revisión, de las que se desprende que la parte recurrente, es la misma que realizó la solicitud de acceso a la información pública que ahora se impugna.</w:t>
      </w:r>
    </w:p>
    <w:p w:rsidR="00AD3E3E" w:rsidRPr="00266445" w:rsidRDefault="00AD3E3E" w:rsidP="00266445">
      <w:pPr>
        <w:pBdr>
          <w:top w:val="nil"/>
          <w:left w:val="nil"/>
          <w:bottom w:val="nil"/>
          <w:right w:val="nil"/>
          <w:between w:val="nil"/>
        </w:pBdr>
        <w:rPr>
          <w:rFonts w:ascii="Palatino Linotype" w:eastAsia="Palatino Linotype" w:hAnsi="Palatino Linotype" w:cs="Palatino Linotype"/>
          <w:color w:val="000000" w:themeColor="text1"/>
        </w:rPr>
      </w:pP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D3E3E" w:rsidRPr="00266445" w:rsidRDefault="00AD3E3E" w:rsidP="00266445">
      <w:pPr>
        <w:pBdr>
          <w:top w:val="nil"/>
          <w:left w:val="nil"/>
          <w:bottom w:val="nil"/>
          <w:right w:val="nil"/>
          <w:between w:val="nil"/>
        </w:pBdr>
        <w:rPr>
          <w:rFonts w:ascii="Palatino Linotype" w:eastAsia="Palatino Linotype" w:hAnsi="Palatino Linotype" w:cs="Palatino Linotype"/>
          <w:color w:val="000000" w:themeColor="text1"/>
        </w:rPr>
      </w:pPr>
    </w:p>
    <w:p w:rsidR="00AD3E3E" w:rsidRPr="00266445" w:rsidRDefault="002532E3" w:rsidP="00266445">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k05tgqxya84r" w:colFirst="0" w:colLast="0"/>
      <w:bookmarkEnd w:id="8"/>
      <w:r w:rsidRPr="00266445">
        <w:rPr>
          <w:rFonts w:ascii="Palatino Linotype" w:eastAsia="Palatino Linotype" w:hAnsi="Palatino Linotype" w:cs="Palatino Linotype"/>
          <w:b/>
          <w:color w:val="000000" w:themeColor="text1"/>
          <w:sz w:val="24"/>
          <w:szCs w:val="24"/>
        </w:rPr>
        <w:t xml:space="preserve">TERCERO. Del planteamiento de la </w:t>
      </w:r>
      <w:r w:rsidRPr="00266445">
        <w:rPr>
          <w:rFonts w:ascii="Palatino Linotype" w:eastAsia="Palatino Linotype" w:hAnsi="Palatino Linotype" w:cs="Palatino Linotype"/>
          <w:b/>
          <w:i/>
          <w:color w:val="000000" w:themeColor="text1"/>
          <w:sz w:val="24"/>
          <w:szCs w:val="24"/>
        </w:rPr>
        <w:t>Litis</w:t>
      </w:r>
      <w:r w:rsidRPr="00266445">
        <w:rPr>
          <w:rFonts w:ascii="Palatino Linotype" w:eastAsia="Palatino Linotype" w:hAnsi="Palatino Linotype" w:cs="Palatino Linotype"/>
          <w:b/>
          <w:color w:val="000000" w:themeColor="text1"/>
          <w:sz w:val="24"/>
          <w:szCs w:val="24"/>
        </w:rPr>
        <w:t>.</w:t>
      </w: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color w:val="000000" w:themeColor="text1"/>
        </w:rPr>
        <w:t xml:space="preserve">El </w:t>
      </w:r>
      <w:r w:rsidRPr="00266445">
        <w:rPr>
          <w:rFonts w:ascii="Palatino Linotype" w:eastAsia="Palatino Linotype" w:hAnsi="Palatino Linotype" w:cs="Palatino Linotype"/>
          <w:b/>
          <w:color w:val="000000" w:themeColor="text1"/>
        </w:rPr>
        <w:t>RECURRENTE</w:t>
      </w:r>
      <w:r w:rsidRPr="00266445">
        <w:rPr>
          <w:rFonts w:ascii="Palatino Linotype" w:eastAsia="Palatino Linotype" w:hAnsi="Palatino Linotype" w:cs="Palatino Linotype"/>
          <w:color w:val="000000" w:themeColor="text1"/>
        </w:rPr>
        <w:t xml:space="preserve"> solicitó lo siguiente:</w:t>
      </w:r>
    </w:p>
    <w:p w:rsidR="00E7302F" w:rsidRPr="00266445" w:rsidRDefault="00E7302F" w:rsidP="0026644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 xml:space="preserve">Los expedientes completos tramitados por baches e as vialidades </w:t>
      </w:r>
    </w:p>
    <w:p w:rsidR="00E7302F" w:rsidRPr="00266445" w:rsidRDefault="00E7302F" w:rsidP="0026644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Reparación de daños y pagos realizados por baches en las vialidades</w:t>
      </w:r>
    </w:p>
    <w:p w:rsidR="00E7302F" w:rsidRPr="00266445" w:rsidRDefault="00E7302F" w:rsidP="0026644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Requisitos para hace una reclamación por daños en vehículos por las malas vialidades y baches.</w:t>
      </w:r>
    </w:p>
    <w:p w:rsidR="006F4925" w:rsidRPr="00266445" w:rsidRDefault="006F4925" w:rsidP="0026644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80A9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En respuesta, el </w:t>
      </w:r>
      <w:r w:rsidRPr="00266445">
        <w:rPr>
          <w:rFonts w:ascii="Palatino Linotype" w:eastAsia="Palatino Linotype" w:hAnsi="Palatino Linotype" w:cs="Palatino Linotype"/>
          <w:b/>
          <w:color w:val="000000" w:themeColor="text1"/>
        </w:rPr>
        <w:t xml:space="preserve">SUJETO OBLIGADO </w:t>
      </w:r>
      <w:r w:rsidRPr="00266445">
        <w:rPr>
          <w:rFonts w:ascii="Palatino Linotype" w:eastAsia="Palatino Linotype" w:hAnsi="Palatino Linotype" w:cs="Palatino Linotype"/>
          <w:color w:val="000000" w:themeColor="text1"/>
        </w:rPr>
        <w:t>a través del Titular de la Unidad de Transparencia del Ayuntamiento de Toluca,</w:t>
      </w:r>
      <w:r w:rsidRPr="00266445">
        <w:rPr>
          <w:rFonts w:ascii="Palatino Linotype" w:eastAsia="Palatino Linotype" w:hAnsi="Palatino Linotype" w:cs="Palatino Linotype"/>
          <w:b/>
          <w:color w:val="000000" w:themeColor="text1"/>
        </w:rPr>
        <w:t xml:space="preserve"> </w:t>
      </w:r>
      <w:r w:rsidR="00780A9E" w:rsidRPr="00266445">
        <w:rPr>
          <w:rFonts w:ascii="Palatino Linotype" w:eastAsia="Palatino Linotype" w:hAnsi="Palatino Linotype" w:cs="Palatino Linotype"/>
          <w:color w:val="000000" w:themeColor="text1"/>
        </w:rPr>
        <w:t>hacen del conocimiento que la Consejería Jurídica y Servidor Público habilitado, informó que el procedimiento de Responsabilidad Patrimonial deberá presentarse mediante escrito de reclamación signado por asunto; informe el propietario, dirigido al Consejero Jurídico del Ayuntamiento, en</w:t>
      </w:r>
      <w:r w:rsidR="0005259C" w:rsidRPr="00266445">
        <w:rPr>
          <w:rFonts w:ascii="Palatino Linotype" w:eastAsia="Palatino Linotype" w:hAnsi="Palatino Linotype" w:cs="Palatino Linotype"/>
          <w:color w:val="000000" w:themeColor="text1"/>
        </w:rPr>
        <w:t xml:space="preserve"> el que manifieste su solicitud, la cual deberá contener los requisitos establecidos en el artículo 26 de la Ley de Responsabilidad Patrimonial del Estado de México y Municipios, pues a falta de alguno de los mismos establecidos, se desechara tal y como se advierte en lo establecido </w:t>
      </w:r>
      <w:r w:rsidR="0005259C" w:rsidRPr="00266445">
        <w:rPr>
          <w:rFonts w:ascii="Palatino Linotype" w:eastAsia="Palatino Linotype" w:hAnsi="Palatino Linotype" w:cs="Palatino Linotype"/>
          <w:color w:val="000000" w:themeColor="text1"/>
        </w:rPr>
        <w:lastRenderedPageBreak/>
        <w:t>por el artículo 27 de la Ley en mención, empero no se pronunció respecto a los expedientes completos, reparación de daños y pagos realizados por baches en sus vialidades.</w:t>
      </w:r>
    </w:p>
    <w:p w:rsidR="00AD3E3E" w:rsidRPr="00266445" w:rsidRDefault="00AD3E3E"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El </w:t>
      </w:r>
      <w:r w:rsidRPr="00266445">
        <w:rPr>
          <w:rFonts w:ascii="Palatino Linotype" w:eastAsia="Palatino Linotype" w:hAnsi="Palatino Linotype" w:cs="Palatino Linotype"/>
          <w:b/>
          <w:color w:val="000000" w:themeColor="text1"/>
        </w:rPr>
        <w:t>RECURRENTE</w:t>
      </w:r>
      <w:r w:rsidRPr="00266445">
        <w:rPr>
          <w:rFonts w:ascii="Palatino Linotype" w:eastAsia="Palatino Linotype" w:hAnsi="Palatino Linotype" w:cs="Palatino Linotype"/>
          <w:color w:val="000000" w:themeColor="text1"/>
        </w:rPr>
        <w:t xml:space="preserve">, se inconformó por </w:t>
      </w:r>
      <w:r w:rsidRPr="00266445">
        <w:rPr>
          <w:rFonts w:ascii="Palatino Linotype" w:eastAsia="Palatino Linotype" w:hAnsi="Palatino Linotype" w:cs="Palatino Linotype"/>
          <w:b/>
          <w:color w:val="000000" w:themeColor="text1"/>
        </w:rPr>
        <w:t xml:space="preserve">la </w:t>
      </w:r>
      <w:r w:rsidR="005A0FD7" w:rsidRPr="00266445">
        <w:rPr>
          <w:rFonts w:ascii="Palatino Linotype" w:eastAsia="Palatino Linotype" w:hAnsi="Palatino Linotype" w:cs="Palatino Linotype"/>
          <w:b/>
          <w:color w:val="000000" w:themeColor="text1"/>
        </w:rPr>
        <w:t>negativa a la información solicitada</w:t>
      </w:r>
      <w:r w:rsidRPr="00266445">
        <w:rPr>
          <w:rFonts w:ascii="Palatino Linotype" w:eastAsia="Palatino Linotype" w:hAnsi="Palatino Linotype" w:cs="Palatino Linotype"/>
          <w:color w:val="000000" w:themeColor="text1"/>
        </w:rPr>
        <w:t xml:space="preserve">, en los siguientes términos: </w:t>
      </w:r>
      <w:r w:rsidRPr="00266445">
        <w:rPr>
          <w:rFonts w:ascii="Palatino Linotype" w:eastAsia="Palatino Linotype" w:hAnsi="Palatino Linotype" w:cs="Palatino Linotype"/>
          <w:i/>
          <w:color w:val="000000" w:themeColor="text1"/>
        </w:rPr>
        <w:t>“</w:t>
      </w:r>
      <w:r w:rsidR="005A0FD7" w:rsidRPr="00266445">
        <w:rPr>
          <w:rFonts w:ascii="Palatino Linotype" w:eastAsia="Palatino Linotype" w:hAnsi="Palatino Linotype" w:cs="Palatino Linotype"/>
          <w:i/>
          <w:color w:val="000000" w:themeColor="text1"/>
        </w:rPr>
        <w:t>La negativa de la información</w:t>
      </w:r>
      <w:r w:rsidRPr="00266445">
        <w:rPr>
          <w:rFonts w:ascii="Palatino Linotype" w:eastAsia="Palatino Linotype" w:hAnsi="Palatino Linotype" w:cs="Palatino Linotype"/>
          <w:i/>
          <w:color w:val="000000" w:themeColor="text1"/>
        </w:rPr>
        <w:t>.” (Sic)</w:t>
      </w:r>
    </w:p>
    <w:p w:rsidR="00AD3E3E" w:rsidRPr="00266445" w:rsidRDefault="00AD3E3E"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En dichas condiciones, la </w:t>
      </w:r>
      <w:r w:rsidRPr="00266445">
        <w:rPr>
          <w:rFonts w:ascii="Palatino Linotype" w:eastAsia="Palatino Linotype" w:hAnsi="Palatino Linotype" w:cs="Palatino Linotype"/>
          <w:i/>
          <w:color w:val="000000" w:themeColor="text1"/>
        </w:rPr>
        <w:t>Litis</w:t>
      </w:r>
      <w:r w:rsidRPr="00266445">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5A0FD7" w:rsidRPr="00266445">
        <w:rPr>
          <w:rFonts w:ascii="Palatino Linotype" w:eastAsia="Palatino Linotype" w:hAnsi="Palatino Linotype" w:cs="Palatino Linotype"/>
          <w:b/>
          <w:color w:val="000000" w:themeColor="text1"/>
        </w:rPr>
        <w:t>fracción I</w:t>
      </w:r>
      <w:r w:rsidRPr="00266445">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color w:val="000000" w:themeColor="text1"/>
        </w:rPr>
        <w:t>de la Ley</w:t>
      </w:r>
      <w:r w:rsidRPr="00266445">
        <w:rPr>
          <w:rFonts w:ascii="Palatino Linotype" w:eastAsia="Palatino Linotype" w:hAnsi="Palatino Linotype" w:cs="Palatino Linotype"/>
          <w:b/>
          <w:color w:val="000000" w:themeColor="text1"/>
        </w:rPr>
        <w:t xml:space="preserve"> de Transparencia y Acceso a la Información Pública del Estado de </w:t>
      </w:r>
      <w:r w:rsidRPr="00266445">
        <w:rPr>
          <w:rFonts w:ascii="Palatino Linotype" w:eastAsia="Palatino Linotype" w:hAnsi="Palatino Linotype" w:cs="Palatino Linotype"/>
          <w:color w:val="000000" w:themeColor="text1"/>
        </w:rPr>
        <w:t>México</w:t>
      </w:r>
      <w:r w:rsidRPr="00266445">
        <w:rPr>
          <w:rFonts w:ascii="Palatino Linotype" w:eastAsia="Palatino Linotype" w:hAnsi="Palatino Linotype" w:cs="Palatino Linotype"/>
          <w:b/>
          <w:color w:val="000000" w:themeColor="text1"/>
        </w:rPr>
        <w:t xml:space="preserve"> y Municipios</w:t>
      </w:r>
      <w:r w:rsidRPr="00266445">
        <w:rPr>
          <w:rFonts w:ascii="Palatino Linotype" w:eastAsia="Palatino Linotype" w:hAnsi="Palatino Linotype" w:cs="Palatino Linotype"/>
          <w:color w:val="000000" w:themeColor="text1"/>
        </w:rPr>
        <w:t xml:space="preserve">; fracción que determina la hipótesis jurídica relativa a </w:t>
      </w:r>
      <w:r w:rsidRPr="00266445">
        <w:rPr>
          <w:rFonts w:ascii="Palatino Linotype" w:eastAsia="Palatino Linotype" w:hAnsi="Palatino Linotype" w:cs="Palatino Linotype"/>
          <w:b/>
          <w:color w:val="000000" w:themeColor="text1"/>
        </w:rPr>
        <w:t xml:space="preserve">la </w:t>
      </w:r>
      <w:r w:rsidR="005A0FD7" w:rsidRPr="00266445">
        <w:rPr>
          <w:rFonts w:ascii="Palatino Linotype" w:eastAsia="Palatino Linotype" w:hAnsi="Palatino Linotype" w:cs="Palatino Linotype"/>
          <w:b/>
          <w:color w:val="000000" w:themeColor="text1"/>
        </w:rPr>
        <w:t>negativa a la información solicitada</w:t>
      </w:r>
      <w:r w:rsidRPr="00266445">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color w:val="000000" w:themeColor="text1"/>
        </w:rPr>
        <w:t xml:space="preserve">por el </w:t>
      </w:r>
      <w:r w:rsidRPr="00266445">
        <w:rPr>
          <w:rFonts w:ascii="Palatino Linotype" w:eastAsia="Palatino Linotype" w:hAnsi="Palatino Linotype" w:cs="Palatino Linotype"/>
          <w:b/>
          <w:color w:val="000000" w:themeColor="text1"/>
        </w:rPr>
        <w:t>SUJETO OBLIGADO</w:t>
      </w:r>
      <w:r w:rsidRPr="00266445">
        <w:rPr>
          <w:rFonts w:ascii="Palatino Linotype" w:eastAsia="Palatino Linotype" w:hAnsi="Palatino Linotype" w:cs="Palatino Linotype"/>
          <w:color w:val="000000" w:themeColor="text1"/>
        </w:rPr>
        <w:t xml:space="preserve">; contexto del cual se dolió </w:t>
      </w:r>
      <w:r w:rsidRPr="00266445">
        <w:rPr>
          <w:rFonts w:ascii="Palatino Linotype" w:eastAsia="Palatino Linotype" w:hAnsi="Palatino Linotype" w:cs="Palatino Linotype"/>
          <w:b/>
          <w:color w:val="000000" w:themeColor="text1"/>
        </w:rPr>
        <w:t xml:space="preserve">EL RECURRENTE </w:t>
      </w:r>
      <w:r w:rsidRPr="00266445">
        <w:rPr>
          <w:rFonts w:ascii="Palatino Linotype" w:eastAsia="Palatino Linotype" w:hAnsi="Palatino Linotype" w:cs="Palatino Linotype"/>
          <w:color w:val="000000" w:themeColor="text1"/>
        </w:rPr>
        <w:t>al momento de interponer su inconformidad.</w:t>
      </w:r>
    </w:p>
    <w:p w:rsidR="00AD3E3E" w:rsidRPr="00266445" w:rsidRDefault="00AD3E3E"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De modo tal que los recursos de revisión se abocaran en determinar si el </w:t>
      </w:r>
      <w:r w:rsidRPr="00266445">
        <w:rPr>
          <w:rFonts w:ascii="Palatino Linotype" w:eastAsia="Palatino Linotype" w:hAnsi="Palatino Linotype" w:cs="Palatino Linotype"/>
          <w:b/>
          <w:color w:val="000000" w:themeColor="text1"/>
        </w:rPr>
        <w:t>SUJETO OBLIGADO</w:t>
      </w:r>
      <w:r w:rsidRPr="00266445">
        <w:rPr>
          <w:rFonts w:ascii="Palatino Linotype" w:eastAsia="Palatino Linotype" w:hAnsi="Palatino Linotype" w:cs="Palatino Linotype"/>
          <w:color w:val="000000" w:themeColor="text1"/>
        </w:rPr>
        <w:t xml:space="preserve"> con su respuesta ciertamente actualiza la causal de procedencia</w:t>
      </w:r>
      <w:r w:rsidRPr="00266445">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AD3E3E" w:rsidRPr="00266445" w:rsidRDefault="00AD3E3E" w:rsidP="00266445">
      <w:pP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keepNext/>
        <w:keepLines/>
        <w:spacing w:line="360" w:lineRule="auto"/>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lastRenderedPageBreak/>
        <w:t>CUARTO. Del estudio y resolución del asunto</w:t>
      </w:r>
    </w:p>
    <w:p w:rsidR="00AD3E3E" w:rsidRPr="00266445" w:rsidRDefault="002532E3" w:rsidP="00266445">
      <w:pPr>
        <w:keepNext/>
        <w:keepLines/>
        <w:numPr>
          <w:ilvl w:val="0"/>
          <w:numId w:val="12"/>
        </w:numPr>
        <w:spacing w:after="240" w:line="360" w:lineRule="auto"/>
        <w:ind w:left="0" w:firstLine="0"/>
        <w:rPr>
          <w:rFonts w:ascii="Palatino Linotype" w:eastAsia="Palatino Linotype" w:hAnsi="Palatino Linotype" w:cs="Palatino Linotype"/>
          <w:b/>
          <w:color w:val="000000" w:themeColor="text1"/>
        </w:rPr>
      </w:pPr>
      <w:bookmarkStart w:id="9" w:name="_heading=h.1t3h5sf" w:colFirst="0" w:colLast="0"/>
      <w:bookmarkEnd w:id="9"/>
      <w:r w:rsidRPr="00266445">
        <w:rPr>
          <w:rFonts w:ascii="Palatino Linotype" w:eastAsia="Palatino Linotype" w:hAnsi="Palatino Linotype" w:cs="Palatino Linotype"/>
          <w:b/>
          <w:color w:val="000000" w:themeColor="text1"/>
        </w:rPr>
        <w:t>Del derecho de acceso a la información.</w:t>
      </w: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AD3E3E" w:rsidRPr="00266445" w:rsidRDefault="00AD3E3E" w:rsidP="00266445">
      <w:pP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Definiendo el Derecho de Acceso a la Información Pública como: </w:t>
      </w:r>
      <w:r w:rsidRPr="00266445">
        <w:rPr>
          <w:rFonts w:ascii="Palatino Linotype" w:eastAsia="Palatino Linotype" w:hAnsi="Palatino Linotype" w:cs="Palatino Linotype"/>
          <w:i/>
          <w:color w:val="000000" w:themeColor="text1"/>
        </w:rPr>
        <w:t>La igualdad de oportunidades para recibir, buscar e impartir información</w:t>
      </w:r>
      <w:r w:rsidRPr="00266445">
        <w:rPr>
          <w:rFonts w:ascii="Palatino Linotype" w:eastAsia="Palatino Linotype" w:hAnsi="Palatino Linotype" w:cs="Palatino Linotype"/>
          <w:i/>
          <w:color w:val="000000" w:themeColor="text1"/>
          <w:vertAlign w:val="superscript"/>
        </w:rPr>
        <w:footnoteReference w:id="1"/>
      </w:r>
      <w:r w:rsidRPr="00266445">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66445">
        <w:rPr>
          <w:rFonts w:ascii="Palatino Linotype" w:eastAsia="Palatino Linotype" w:hAnsi="Palatino Linotype" w:cs="Palatino Linotype"/>
          <w:i/>
          <w:color w:val="000000" w:themeColor="text1"/>
          <w:vertAlign w:val="superscript"/>
        </w:rPr>
        <w:footnoteReference w:id="2"/>
      </w:r>
      <w:r w:rsidRPr="00266445">
        <w:rPr>
          <w:rFonts w:ascii="Palatino Linotype" w:eastAsia="Palatino Linotype" w:hAnsi="Palatino Linotype" w:cs="Palatino Linotype"/>
          <w:color w:val="000000" w:themeColor="text1"/>
        </w:rPr>
        <w:t>que se constituye como una herramienta fundamental para ejercer</w:t>
      </w:r>
      <w:r w:rsidRPr="00266445">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266445">
        <w:rPr>
          <w:rFonts w:ascii="Palatino Linotype" w:eastAsia="Palatino Linotype" w:hAnsi="Palatino Linotype" w:cs="Palatino Linotype"/>
          <w:i/>
          <w:color w:val="000000" w:themeColor="text1"/>
          <w:vertAlign w:val="superscript"/>
        </w:rPr>
        <w:footnoteReference w:id="3"/>
      </w:r>
      <w:r w:rsidRPr="00266445">
        <w:rPr>
          <w:rFonts w:ascii="Palatino Linotype" w:eastAsia="Palatino Linotype" w:hAnsi="Palatino Linotype" w:cs="Palatino Linotype"/>
          <w:color w:val="000000" w:themeColor="text1"/>
        </w:rPr>
        <w:t>fomentando</w:t>
      </w:r>
      <w:r w:rsidRPr="00266445">
        <w:rPr>
          <w:rFonts w:ascii="Palatino Linotype" w:eastAsia="Palatino Linotype" w:hAnsi="Palatino Linotype" w:cs="Palatino Linotype"/>
          <w:i/>
          <w:color w:val="000000" w:themeColor="text1"/>
        </w:rPr>
        <w:t xml:space="preserve"> la transparencia de las actividades estatales y </w:t>
      </w:r>
      <w:r w:rsidRPr="00266445">
        <w:rPr>
          <w:rFonts w:ascii="Palatino Linotype" w:eastAsia="Palatino Linotype" w:hAnsi="Palatino Linotype" w:cs="Palatino Linotype"/>
          <w:color w:val="000000" w:themeColor="text1"/>
        </w:rPr>
        <w:t>promoviendo</w:t>
      </w:r>
      <w:r w:rsidRPr="00266445">
        <w:rPr>
          <w:rFonts w:ascii="Palatino Linotype" w:eastAsia="Palatino Linotype" w:hAnsi="Palatino Linotype" w:cs="Palatino Linotype"/>
          <w:i/>
          <w:color w:val="000000" w:themeColor="text1"/>
        </w:rPr>
        <w:t xml:space="preserve"> la responsabilidad de los funcionarios sobre su gestión pública,</w:t>
      </w:r>
      <w:r w:rsidRPr="00266445">
        <w:rPr>
          <w:rFonts w:ascii="Palatino Linotype" w:eastAsia="Palatino Linotype" w:hAnsi="Palatino Linotype" w:cs="Palatino Linotype"/>
          <w:i/>
          <w:color w:val="000000" w:themeColor="text1"/>
          <w:vertAlign w:val="superscript"/>
        </w:rPr>
        <w:footnoteReference w:id="4"/>
      </w:r>
      <w:r w:rsidRPr="00266445">
        <w:rPr>
          <w:rFonts w:ascii="Palatino Linotype" w:eastAsia="Palatino Linotype" w:hAnsi="Palatino Linotype" w:cs="Palatino Linotype"/>
          <w:color w:val="000000" w:themeColor="text1"/>
        </w:rPr>
        <w:t>que permite</w:t>
      </w:r>
      <w:r w:rsidRPr="0026644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AD3E3E" w:rsidRPr="00266445" w:rsidRDefault="002532E3" w:rsidP="0026644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AD3E3E" w:rsidRPr="00266445" w:rsidRDefault="002532E3" w:rsidP="00266445">
      <w:pPr>
        <w:tabs>
          <w:tab w:val="left" w:pos="7655"/>
        </w:tabs>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w:t>
      </w:r>
      <w:r w:rsidRPr="00266445">
        <w:rPr>
          <w:rFonts w:ascii="Palatino Linotype" w:eastAsia="Palatino Linotype" w:hAnsi="Palatino Linotype" w:cs="Palatino Linotype"/>
          <w:b/>
          <w:i/>
          <w:color w:val="000000" w:themeColor="text1"/>
        </w:rPr>
        <w:t>Artículo 1.-</w:t>
      </w:r>
      <w:r w:rsidRPr="00266445">
        <w:rPr>
          <w:rFonts w:ascii="Palatino Linotype" w:eastAsia="Palatino Linotype" w:hAnsi="Palatino Linotype" w:cs="Palatino Linotype"/>
          <w:i/>
          <w:color w:val="000000" w:themeColor="text1"/>
        </w:rPr>
        <w:t xml:space="preserve"> </w:t>
      </w:r>
    </w:p>
    <w:p w:rsidR="00AD3E3E" w:rsidRPr="00266445" w:rsidRDefault="002532E3" w:rsidP="00266445">
      <w:pPr>
        <w:tabs>
          <w:tab w:val="left" w:pos="7655"/>
        </w:tabs>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w:t>
      </w:r>
    </w:p>
    <w:p w:rsidR="00AD3E3E" w:rsidRPr="00266445" w:rsidRDefault="002532E3" w:rsidP="00266445">
      <w:pPr>
        <w:tabs>
          <w:tab w:val="left" w:pos="7655"/>
        </w:tabs>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Todas las</w:t>
      </w:r>
      <w:r w:rsidRPr="00266445">
        <w:rPr>
          <w:rFonts w:ascii="Palatino Linotype" w:eastAsia="Palatino Linotype" w:hAnsi="Palatino Linotype" w:cs="Palatino Linotype"/>
          <w:color w:val="000000" w:themeColor="text1"/>
        </w:rPr>
        <w:t xml:space="preserve"> </w:t>
      </w:r>
      <w:r w:rsidRPr="00266445">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D3E3E" w:rsidRPr="00266445" w:rsidRDefault="002532E3" w:rsidP="00266445">
      <w:pPr>
        <w:tabs>
          <w:tab w:val="left" w:pos="7655"/>
        </w:tabs>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i/>
          <w:color w:val="000000" w:themeColor="text1"/>
        </w:rPr>
        <w:t>(…)</w:t>
      </w:r>
      <w:r w:rsidRPr="00266445">
        <w:rPr>
          <w:rFonts w:ascii="Palatino Linotype" w:eastAsia="Palatino Linotype" w:hAnsi="Palatino Linotype" w:cs="Palatino Linotype"/>
          <w:color w:val="000000" w:themeColor="text1"/>
        </w:rPr>
        <w:t>”.</w:t>
      </w:r>
    </w:p>
    <w:p w:rsidR="00AD3E3E" w:rsidRPr="00266445" w:rsidRDefault="00AD3E3E" w:rsidP="00266445">
      <w:pPr>
        <w:jc w:val="both"/>
        <w:rPr>
          <w:rFonts w:ascii="Palatino Linotype" w:eastAsia="Palatino Linotype" w:hAnsi="Palatino Linotype" w:cs="Palatino Linotype"/>
          <w:b/>
          <w:color w:val="000000" w:themeColor="text1"/>
        </w:rPr>
      </w:pPr>
    </w:p>
    <w:p w:rsidR="00AD3E3E" w:rsidRPr="00266445" w:rsidRDefault="002532E3" w:rsidP="0026644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D3E3E" w:rsidRPr="00266445" w:rsidRDefault="00AD3E3E" w:rsidP="00266445">
      <w:pP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D3E3E" w:rsidRPr="00266445" w:rsidRDefault="002532E3" w:rsidP="00266445">
      <w:pPr>
        <w:spacing w:after="240"/>
        <w:jc w:val="both"/>
        <w:rPr>
          <w:rFonts w:ascii="Palatino Linotype" w:eastAsia="Palatino Linotype" w:hAnsi="Palatino Linotype" w:cs="Palatino Linotype"/>
          <w:b/>
          <w:i/>
          <w:color w:val="000000" w:themeColor="text1"/>
        </w:rPr>
      </w:pPr>
      <w:r w:rsidRPr="00266445">
        <w:rPr>
          <w:rFonts w:ascii="Palatino Linotype" w:eastAsia="Palatino Linotype" w:hAnsi="Palatino Linotype" w:cs="Palatino Linotype"/>
          <w:b/>
          <w:i/>
          <w:color w:val="000000" w:themeColor="text1"/>
        </w:rPr>
        <w:t>Constitución Política de los Estados Unidos Mexicanos</w:t>
      </w:r>
    </w:p>
    <w:p w:rsidR="00AD3E3E" w:rsidRPr="00266445" w:rsidRDefault="002532E3" w:rsidP="00266445">
      <w:pPr>
        <w:spacing w:before="240" w:after="240"/>
        <w:jc w:val="both"/>
        <w:rPr>
          <w:rFonts w:ascii="Palatino Linotype" w:eastAsia="Palatino Linotype" w:hAnsi="Palatino Linotype" w:cs="Palatino Linotype"/>
          <w:b/>
          <w:i/>
          <w:color w:val="000000" w:themeColor="text1"/>
        </w:rPr>
      </w:pPr>
      <w:r w:rsidRPr="00266445">
        <w:rPr>
          <w:rFonts w:ascii="Palatino Linotype" w:eastAsia="Palatino Linotype" w:hAnsi="Palatino Linotype" w:cs="Palatino Linotype"/>
          <w:b/>
          <w:i/>
          <w:color w:val="000000" w:themeColor="text1"/>
        </w:rPr>
        <w:t>“Artículo 6.</w:t>
      </w:r>
    </w:p>
    <w:p w:rsidR="00AD3E3E" w:rsidRPr="00266445" w:rsidRDefault="002532E3" w:rsidP="00266445">
      <w:pPr>
        <w:spacing w:before="240" w:after="240"/>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w:t>
      </w:r>
    </w:p>
    <w:p w:rsidR="00AD3E3E" w:rsidRPr="00266445" w:rsidRDefault="002532E3" w:rsidP="00266445">
      <w:pPr>
        <w:spacing w:before="240" w:after="240"/>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Para efectos de lo dispuesto en el presente artículo se observará lo siguiente:</w:t>
      </w:r>
    </w:p>
    <w:p w:rsidR="00AD3E3E" w:rsidRPr="00266445" w:rsidRDefault="002532E3" w:rsidP="00266445">
      <w:pPr>
        <w:spacing w:before="240" w:after="240"/>
        <w:jc w:val="both"/>
        <w:rPr>
          <w:rFonts w:ascii="Palatino Linotype" w:eastAsia="Palatino Linotype" w:hAnsi="Palatino Linotype" w:cs="Palatino Linotype"/>
          <w:b/>
          <w:i/>
          <w:color w:val="000000" w:themeColor="text1"/>
        </w:rPr>
      </w:pPr>
      <w:r w:rsidRPr="00266445">
        <w:rPr>
          <w:rFonts w:ascii="Palatino Linotype" w:eastAsia="Palatino Linotype" w:hAnsi="Palatino Linotype" w:cs="Palatino Linotype"/>
          <w:b/>
          <w:i/>
          <w:color w:val="000000" w:themeColor="text1"/>
        </w:rPr>
        <w:lastRenderedPageBreak/>
        <w:t>A</w:t>
      </w:r>
      <w:r w:rsidRPr="00266445">
        <w:rPr>
          <w:rFonts w:ascii="Palatino Linotype" w:eastAsia="Palatino Linotype" w:hAnsi="Palatino Linotype" w:cs="Palatino Linotype"/>
          <w:i/>
          <w:color w:val="000000" w:themeColor="text1"/>
        </w:rPr>
        <w:t xml:space="preserve">. </w:t>
      </w:r>
      <w:r w:rsidRPr="00266445">
        <w:rPr>
          <w:rFonts w:ascii="Palatino Linotype" w:eastAsia="Palatino Linotype" w:hAnsi="Palatino Linotype" w:cs="Palatino Linotype"/>
          <w:b/>
          <w:i/>
          <w:color w:val="000000" w:themeColor="text1"/>
        </w:rPr>
        <w:t>Para el ejercicio del derecho de acceso a la información</w:t>
      </w:r>
      <w:r w:rsidRPr="00266445">
        <w:rPr>
          <w:rFonts w:ascii="Palatino Linotype" w:eastAsia="Palatino Linotype" w:hAnsi="Palatino Linotype" w:cs="Palatino Linotype"/>
          <w:i/>
          <w:color w:val="000000" w:themeColor="text1"/>
        </w:rPr>
        <w:t xml:space="preserve">, la Federación y </w:t>
      </w:r>
      <w:r w:rsidRPr="00266445">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AD3E3E" w:rsidRPr="00266445" w:rsidRDefault="002532E3" w:rsidP="00266445">
      <w:pPr>
        <w:spacing w:before="240" w:after="240"/>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b/>
          <w:i/>
          <w:color w:val="000000" w:themeColor="text1"/>
        </w:rPr>
        <w:t>I. Toda la información en posesión de cualquier</w:t>
      </w:r>
      <w:r w:rsidRPr="00266445">
        <w:rPr>
          <w:rFonts w:ascii="Palatino Linotype" w:eastAsia="Palatino Linotype" w:hAnsi="Palatino Linotype" w:cs="Palatino Linotype"/>
          <w:i/>
          <w:color w:val="000000" w:themeColor="text1"/>
        </w:rPr>
        <w:t xml:space="preserve"> </w:t>
      </w:r>
      <w:r w:rsidRPr="00266445">
        <w:rPr>
          <w:rFonts w:ascii="Palatino Linotype" w:eastAsia="Palatino Linotype" w:hAnsi="Palatino Linotype" w:cs="Palatino Linotype"/>
          <w:b/>
          <w:i/>
          <w:color w:val="000000" w:themeColor="text1"/>
        </w:rPr>
        <w:t>autoridad</w:t>
      </w:r>
      <w:r w:rsidRPr="0026644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66445">
        <w:rPr>
          <w:rFonts w:ascii="Palatino Linotype" w:eastAsia="Palatino Linotype" w:hAnsi="Palatino Linotype" w:cs="Palatino Linotype"/>
          <w:b/>
          <w:i/>
          <w:color w:val="000000" w:themeColor="text1"/>
        </w:rPr>
        <w:t>municipal</w:t>
      </w:r>
      <w:r w:rsidRPr="00266445">
        <w:rPr>
          <w:rFonts w:ascii="Palatino Linotype" w:eastAsia="Palatino Linotype" w:hAnsi="Palatino Linotype" w:cs="Palatino Linotype"/>
          <w:i/>
          <w:color w:val="000000" w:themeColor="text1"/>
        </w:rPr>
        <w:t xml:space="preserve">, </w:t>
      </w:r>
      <w:r w:rsidRPr="00266445">
        <w:rPr>
          <w:rFonts w:ascii="Palatino Linotype" w:eastAsia="Palatino Linotype" w:hAnsi="Palatino Linotype" w:cs="Palatino Linotype"/>
          <w:b/>
          <w:i/>
          <w:color w:val="000000" w:themeColor="text1"/>
        </w:rPr>
        <w:t>es pública</w:t>
      </w:r>
      <w:r w:rsidRPr="00266445">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266445">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26644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D3E3E" w:rsidRPr="00266445" w:rsidRDefault="00AD3E3E" w:rsidP="00266445">
      <w:pPr>
        <w:tabs>
          <w:tab w:val="left" w:pos="567"/>
        </w:tabs>
        <w:spacing w:before="240"/>
        <w:jc w:val="both"/>
        <w:rPr>
          <w:rFonts w:ascii="Palatino Linotype" w:eastAsia="Palatino Linotype" w:hAnsi="Palatino Linotype" w:cs="Palatino Linotype"/>
          <w:b/>
          <w:i/>
          <w:color w:val="000000" w:themeColor="text1"/>
        </w:rPr>
      </w:pPr>
    </w:p>
    <w:p w:rsidR="00AD3E3E" w:rsidRPr="00266445" w:rsidRDefault="002532E3" w:rsidP="00266445">
      <w:pPr>
        <w:spacing w:after="240"/>
        <w:jc w:val="both"/>
        <w:rPr>
          <w:rFonts w:ascii="Palatino Linotype" w:eastAsia="Palatino Linotype" w:hAnsi="Palatino Linotype" w:cs="Palatino Linotype"/>
          <w:b/>
          <w:i/>
          <w:color w:val="000000" w:themeColor="text1"/>
        </w:rPr>
      </w:pPr>
      <w:r w:rsidRPr="00266445">
        <w:rPr>
          <w:rFonts w:ascii="Palatino Linotype" w:eastAsia="Palatino Linotype" w:hAnsi="Palatino Linotype" w:cs="Palatino Linotype"/>
          <w:b/>
          <w:i/>
          <w:color w:val="000000" w:themeColor="text1"/>
        </w:rPr>
        <w:t>Constitución Política del Estado Libre y Soberano de México</w:t>
      </w:r>
    </w:p>
    <w:p w:rsidR="00AD3E3E" w:rsidRPr="00266445" w:rsidRDefault="002532E3" w:rsidP="00266445">
      <w:pPr>
        <w:spacing w:before="240" w:after="240"/>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b/>
          <w:i/>
          <w:color w:val="000000" w:themeColor="text1"/>
        </w:rPr>
        <w:t>“Artículo 5</w:t>
      </w:r>
      <w:r w:rsidRPr="00266445">
        <w:rPr>
          <w:rFonts w:ascii="Palatino Linotype" w:eastAsia="Palatino Linotype" w:hAnsi="Palatino Linotype" w:cs="Palatino Linotype"/>
          <w:i/>
          <w:color w:val="000000" w:themeColor="text1"/>
        </w:rPr>
        <w:t xml:space="preserve">.- </w:t>
      </w:r>
    </w:p>
    <w:p w:rsidR="00AD3E3E" w:rsidRPr="00266445" w:rsidRDefault="002532E3" w:rsidP="00266445">
      <w:pPr>
        <w:spacing w:before="240" w:after="240"/>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w:t>
      </w:r>
    </w:p>
    <w:p w:rsidR="00AD3E3E" w:rsidRPr="00266445" w:rsidRDefault="002532E3" w:rsidP="00266445">
      <w:pPr>
        <w:spacing w:before="240" w:after="240"/>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266445">
        <w:rPr>
          <w:rFonts w:ascii="Palatino Linotype" w:eastAsia="Palatino Linotype" w:hAnsi="Palatino Linotype" w:cs="Palatino Linotype"/>
          <w:i/>
          <w:color w:val="000000" w:themeColor="text1"/>
        </w:rPr>
        <w:t>.</w:t>
      </w:r>
    </w:p>
    <w:p w:rsidR="00AD3E3E" w:rsidRPr="00266445" w:rsidRDefault="002532E3" w:rsidP="00266445">
      <w:pPr>
        <w:spacing w:before="240" w:after="240"/>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D3E3E" w:rsidRPr="00266445" w:rsidRDefault="002532E3" w:rsidP="00266445">
      <w:pPr>
        <w:spacing w:before="240" w:after="240"/>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b/>
          <w:i/>
          <w:color w:val="000000" w:themeColor="text1"/>
        </w:rPr>
        <w:t>Este derecho se regirá por los principios y bases siguientes</w:t>
      </w:r>
      <w:r w:rsidRPr="00266445">
        <w:rPr>
          <w:rFonts w:ascii="Palatino Linotype" w:eastAsia="Palatino Linotype" w:hAnsi="Palatino Linotype" w:cs="Palatino Linotype"/>
          <w:i/>
          <w:color w:val="000000" w:themeColor="text1"/>
        </w:rPr>
        <w:t>:</w:t>
      </w:r>
    </w:p>
    <w:p w:rsidR="00AD3E3E" w:rsidRPr="00266445" w:rsidRDefault="002532E3" w:rsidP="00266445">
      <w:pPr>
        <w:spacing w:before="240" w:after="240"/>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b/>
          <w:i/>
          <w:color w:val="000000" w:themeColor="text1"/>
        </w:rPr>
        <w:t>I. Toda la información en posesión de cualquier autoridad, entidad, órgano y organismos de los</w:t>
      </w:r>
      <w:r w:rsidRPr="00266445">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266445">
        <w:rPr>
          <w:rFonts w:ascii="Palatino Linotype" w:eastAsia="Palatino Linotype" w:hAnsi="Palatino Linotype" w:cs="Palatino Linotype"/>
          <w:b/>
          <w:i/>
          <w:color w:val="000000" w:themeColor="text1"/>
        </w:rPr>
        <w:t>municipales</w:t>
      </w:r>
      <w:r w:rsidRPr="00266445">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66445">
        <w:rPr>
          <w:rFonts w:ascii="Palatino Linotype" w:eastAsia="Palatino Linotype" w:hAnsi="Palatino Linotype" w:cs="Palatino Linotype"/>
          <w:b/>
          <w:i/>
          <w:color w:val="000000" w:themeColor="text1"/>
        </w:rPr>
        <w:t>es pública</w:t>
      </w:r>
      <w:r w:rsidRPr="00266445">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w:t>
      </w:r>
      <w:r w:rsidRPr="00266445">
        <w:rPr>
          <w:rFonts w:ascii="Palatino Linotype" w:eastAsia="Palatino Linotype" w:hAnsi="Palatino Linotype" w:cs="Palatino Linotype"/>
          <w:i/>
          <w:color w:val="000000" w:themeColor="text1"/>
        </w:rPr>
        <w:lastRenderedPageBreak/>
        <w:t xml:space="preserve">términos que fijen las leyes. </w:t>
      </w:r>
      <w:r w:rsidRPr="00266445">
        <w:rPr>
          <w:rFonts w:ascii="Palatino Linotype" w:eastAsia="Palatino Linotype" w:hAnsi="Palatino Linotype" w:cs="Palatino Linotype"/>
          <w:b/>
          <w:i/>
          <w:color w:val="000000" w:themeColor="text1"/>
        </w:rPr>
        <w:t>En la interpretación de este derecho deberá prevalecer el principio de máxima publicidad</w:t>
      </w:r>
      <w:r w:rsidRPr="00266445">
        <w:rPr>
          <w:rFonts w:ascii="Palatino Linotype" w:eastAsia="Palatino Linotype" w:hAnsi="Palatino Linotype" w:cs="Palatino Linotype"/>
          <w:i/>
          <w:color w:val="000000" w:themeColor="text1"/>
        </w:rPr>
        <w:t xml:space="preserve">. </w:t>
      </w:r>
      <w:r w:rsidRPr="00266445">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26644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D3E3E" w:rsidRPr="00266445" w:rsidRDefault="00AD3E3E" w:rsidP="00266445">
      <w:pPr>
        <w:tabs>
          <w:tab w:val="left" w:pos="567"/>
        </w:tabs>
        <w:spacing w:before="240" w:after="240"/>
        <w:jc w:val="both"/>
        <w:rPr>
          <w:rFonts w:ascii="Palatino Linotype" w:eastAsia="Palatino Linotype" w:hAnsi="Palatino Linotype" w:cs="Palatino Linotype"/>
          <w:b/>
          <w:i/>
          <w:color w:val="000000" w:themeColor="text1"/>
        </w:rPr>
      </w:pPr>
    </w:p>
    <w:p w:rsidR="00AD3E3E" w:rsidRPr="00266445" w:rsidRDefault="002532E3" w:rsidP="00266445">
      <w:pPr>
        <w:numPr>
          <w:ilvl w:val="0"/>
          <w:numId w:val="6"/>
        </w:numPr>
        <w:spacing w:before="240"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26644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266445">
        <w:rPr>
          <w:rFonts w:ascii="Palatino Linotype" w:eastAsia="Palatino Linotype" w:hAnsi="Palatino Linotype" w:cs="Palatino Linotype"/>
          <w:color w:val="000000" w:themeColor="text1"/>
        </w:rPr>
        <w:t>, contemplando el derecho de las personas con discapacidad y hablantes de lengua indígena.</w:t>
      </w:r>
    </w:p>
    <w:p w:rsidR="00AD3E3E" w:rsidRPr="00266445" w:rsidRDefault="00AD3E3E" w:rsidP="00266445">
      <w:pP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266445">
        <w:rPr>
          <w:rFonts w:ascii="Palatino Linotype" w:eastAsia="Palatino Linotype" w:hAnsi="Palatino Linotype" w:cs="Palatino Linotype"/>
          <w:i/>
          <w:color w:val="000000" w:themeColor="text1"/>
        </w:rPr>
        <w:t>solicitudes de acceso a la información</w:t>
      </w:r>
      <w:r w:rsidRPr="00266445">
        <w:rPr>
          <w:rFonts w:ascii="Palatino Linotype" w:eastAsia="Palatino Linotype" w:hAnsi="Palatino Linotype" w:cs="Palatino Linotype"/>
          <w:color w:val="000000" w:themeColor="text1"/>
        </w:rPr>
        <w:t>.</w:t>
      </w:r>
    </w:p>
    <w:p w:rsidR="00AD3E3E" w:rsidRPr="00266445" w:rsidRDefault="00AD3E3E" w:rsidP="00266445">
      <w:pP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spacing w:line="360" w:lineRule="auto"/>
        <w:ind w:left="0" w:firstLine="0"/>
        <w:jc w:val="both"/>
        <w:rPr>
          <w:rFonts w:ascii="Palatino Linotype" w:eastAsia="Palatino Linotype" w:hAnsi="Palatino Linotype" w:cs="Palatino Linotype"/>
          <w:color w:val="000000" w:themeColor="text1"/>
        </w:rPr>
      </w:pPr>
      <w:bookmarkStart w:id="10" w:name="_heading=h.4d34og8" w:colFirst="0" w:colLast="0"/>
      <w:bookmarkEnd w:id="10"/>
      <w:r w:rsidRPr="00266445">
        <w:rPr>
          <w:rFonts w:ascii="Palatino Linotype" w:eastAsia="Palatino Linotype" w:hAnsi="Palatino Linotype" w:cs="Palatino Linotype"/>
          <w:color w:val="000000" w:themeColor="text1"/>
        </w:rPr>
        <w:t xml:space="preserve">Así entonces, se procede analizar, en primer lugar, si el </w:t>
      </w:r>
      <w:r w:rsidRPr="00266445">
        <w:rPr>
          <w:rFonts w:ascii="Palatino Linotype" w:eastAsia="Palatino Linotype" w:hAnsi="Palatino Linotype" w:cs="Palatino Linotype"/>
          <w:b/>
          <w:color w:val="000000" w:themeColor="text1"/>
        </w:rPr>
        <w:t>SUJETO OBLIGADO</w:t>
      </w:r>
      <w:r w:rsidRPr="00266445">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AD3E3E" w:rsidRPr="00266445" w:rsidRDefault="00AD3E3E" w:rsidP="00266445">
      <w:pP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keepNext/>
        <w:keepLines/>
        <w:spacing w:after="240" w:line="360" w:lineRule="auto"/>
        <w:rPr>
          <w:rFonts w:ascii="Palatino Linotype" w:eastAsia="Palatino Linotype" w:hAnsi="Palatino Linotype" w:cs="Palatino Linotype"/>
          <w:b/>
          <w:color w:val="000000" w:themeColor="text1"/>
        </w:rPr>
      </w:pPr>
      <w:bookmarkStart w:id="11" w:name="_heading=h.2s8eyo1" w:colFirst="0" w:colLast="0"/>
      <w:bookmarkEnd w:id="11"/>
      <w:r w:rsidRPr="00266445">
        <w:rPr>
          <w:rFonts w:ascii="Palatino Linotype" w:eastAsia="Palatino Linotype" w:hAnsi="Palatino Linotype" w:cs="Palatino Linotype"/>
          <w:b/>
          <w:color w:val="000000" w:themeColor="text1"/>
        </w:rPr>
        <w:t>II. De la información solicitada y la respuesta del SUJETO OBLIGADO</w:t>
      </w:r>
    </w:p>
    <w:p w:rsidR="00AD3E3E" w:rsidRPr="00266445" w:rsidRDefault="002532E3" w:rsidP="00266445">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266445">
        <w:rPr>
          <w:rFonts w:ascii="Palatino Linotype" w:eastAsia="Palatino Linotype" w:hAnsi="Palatino Linotype" w:cs="Palatino Linotype"/>
          <w:b/>
          <w:color w:val="000000" w:themeColor="text1"/>
        </w:rPr>
        <w:t>SUJETO OBLIGADO</w:t>
      </w:r>
      <w:r w:rsidRPr="00266445">
        <w:rPr>
          <w:rFonts w:ascii="Palatino Linotype" w:eastAsia="Palatino Linotype" w:hAnsi="Palatino Linotype" w:cs="Palatino Linotype"/>
          <w:color w:val="000000" w:themeColor="text1"/>
        </w:rPr>
        <w:t xml:space="preserve">, a efecto de determinar si el derecho de acceso se satisfizo con las mismas, o en su defecto, señalar los </w:t>
      </w:r>
      <w:r w:rsidRPr="00266445">
        <w:rPr>
          <w:rFonts w:ascii="Palatino Linotype" w:eastAsia="Palatino Linotype" w:hAnsi="Palatino Linotype" w:cs="Palatino Linotype"/>
          <w:color w:val="000000" w:themeColor="text1"/>
        </w:rPr>
        <w:lastRenderedPageBreak/>
        <w:t xml:space="preserve">documentos que en el ejercicio de sus atribuciones pudo haber generado, y que, de manera enunciativa más no limitativa, pudieran colmar dicho derecho. </w:t>
      </w:r>
    </w:p>
    <w:p w:rsidR="00AD3E3E" w:rsidRPr="00266445" w:rsidRDefault="00AD3E3E" w:rsidP="00266445">
      <w:pPr>
        <w:pBdr>
          <w:top w:val="nil"/>
          <w:left w:val="nil"/>
          <w:bottom w:val="nil"/>
          <w:right w:val="nil"/>
          <w:between w:val="nil"/>
        </w:pBdr>
        <w:rPr>
          <w:rFonts w:ascii="Palatino Linotype" w:eastAsia="Palatino Linotype" w:hAnsi="Palatino Linotype" w:cs="Palatino Linotype"/>
          <w:color w:val="000000" w:themeColor="text1"/>
        </w:rPr>
      </w:pPr>
    </w:p>
    <w:p w:rsidR="00AD3E3E" w:rsidRPr="00266445" w:rsidRDefault="002532E3" w:rsidP="00266445">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En este sentido se inserta el siguiente cuadro de análisis:</w:t>
      </w:r>
    </w:p>
    <w:p w:rsidR="00AD3E3E" w:rsidRPr="00266445" w:rsidRDefault="00AD3E3E" w:rsidP="00266445">
      <w:pPr>
        <w:spacing w:line="360" w:lineRule="auto"/>
        <w:jc w:val="both"/>
        <w:rPr>
          <w:rFonts w:ascii="Palatino Linotype" w:eastAsia="Palatino Linotype" w:hAnsi="Palatino Linotype" w:cs="Palatino Linotype"/>
          <w:b/>
          <w:color w:val="000000" w:themeColor="text1"/>
        </w:rPr>
      </w:pPr>
    </w:p>
    <w:tbl>
      <w:tblPr>
        <w:tblStyle w:val="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693"/>
        <w:gridCol w:w="2552"/>
        <w:gridCol w:w="2551"/>
      </w:tblGrid>
      <w:tr w:rsidR="00266445" w:rsidRPr="00266445" w:rsidTr="00525C4E">
        <w:tc>
          <w:tcPr>
            <w:tcW w:w="1838" w:type="dxa"/>
            <w:shd w:val="clear" w:color="auto" w:fill="D9D9D9"/>
          </w:tcPr>
          <w:p w:rsidR="00AD3E3E" w:rsidRPr="00266445" w:rsidRDefault="002532E3" w:rsidP="00525C4E">
            <w:pPr>
              <w:pBdr>
                <w:top w:val="nil"/>
                <w:left w:val="nil"/>
                <w:bottom w:val="nil"/>
                <w:right w:val="nil"/>
                <w:between w:val="nil"/>
              </w:pBdr>
              <w:jc w:val="center"/>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Información Solicitada</w:t>
            </w:r>
          </w:p>
        </w:tc>
        <w:tc>
          <w:tcPr>
            <w:tcW w:w="2693" w:type="dxa"/>
            <w:shd w:val="clear" w:color="auto" w:fill="D9D9D9"/>
          </w:tcPr>
          <w:p w:rsidR="00AD3E3E" w:rsidRPr="00266445" w:rsidRDefault="002532E3" w:rsidP="00525C4E">
            <w:pPr>
              <w:pBdr>
                <w:top w:val="nil"/>
                <w:left w:val="nil"/>
                <w:bottom w:val="nil"/>
                <w:right w:val="nil"/>
                <w:between w:val="nil"/>
              </w:pBdr>
              <w:jc w:val="center"/>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Respuesta</w:t>
            </w:r>
          </w:p>
        </w:tc>
        <w:tc>
          <w:tcPr>
            <w:tcW w:w="2552" w:type="dxa"/>
            <w:shd w:val="clear" w:color="auto" w:fill="D9D9D9"/>
          </w:tcPr>
          <w:p w:rsidR="00AD3E3E" w:rsidRPr="00266445" w:rsidRDefault="002532E3" w:rsidP="00525C4E">
            <w:pPr>
              <w:pBdr>
                <w:top w:val="nil"/>
                <w:left w:val="nil"/>
                <w:bottom w:val="nil"/>
                <w:right w:val="nil"/>
                <w:between w:val="nil"/>
              </w:pBdr>
              <w:jc w:val="center"/>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Informe Justificado</w:t>
            </w:r>
          </w:p>
        </w:tc>
        <w:tc>
          <w:tcPr>
            <w:tcW w:w="2551" w:type="dxa"/>
            <w:shd w:val="clear" w:color="auto" w:fill="D9D9D9"/>
          </w:tcPr>
          <w:p w:rsidR="00AD3E3E" w:rsidRPr="00266445" w:rsidRDefault="002532E3" w:rsidP="00525C4E">
            <w:pPr>
              <w:pBdr>
                <w:top w:val="nil"/>
                <w:left w:val="nil"/>
                <w:bottom w:val="nil"/>
                <w:right w:val="nil"/>
                <w:between w:val="nil"/>
              </w:pBdr>
              <w:jc w:val="center"/>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Comentario</w:t>
            </w:r>
          </w:p>
        </w:tc>
      </w:tr>
      <w:tr w:rsidR="00266445" w:rsidRPr="00266445" w:rsidTr="00525C4E">
        <w:tc>
          <w:tcPr>
            <w:tcW w:w="1838" w:type="dxa"/>
          </w:tcPr>
          <w:p w:rsidR="00AD3E3E" w:rsidRPr="00266445" w:rsidRDefault="005A0FD7" w:rsidP="00266445">
            <w:pPr>
              <w:numPr>
                <w:ilvl w:val="0"/>
                <w:numId w:val="2"/>
              </w:numPr>
              <w:ind w:left="0" w:firstLine="0"/>
              <w:jc w:val="both"/>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Expedientes completos</w:t>
            </w:r>
            <w:r w:rsidR="00A635CC" w:rsidRPr="00266445">
              <w:rPr>
                <w:rFonts w:ascii="Palatino Linotype" w:eastAsia="Palatino Linotype" w:hAnsi="Palatino Linotype" w:cs="Palatino Linotype"/>
                <w:b/>
                <w:color w:val="000000" w:themeColor="text1"/>
              </w:rPr>
              <w:t xml:space="preserve"> por reparación de daño</w:t>
            </w:r>
          </w:p>
        </w:tc>
        <w:tc>
          <w:tcPr>
            <w:tcW w:w="2693" w:type="dxa"/>
          </w:tcPr>
          <w:p w:rsidR="00AD3E3E" w:rsidRPr="00266445" w:rsidRDefault="002532E3" w:rsidP="00266445">
            <w:pPr>
              <w:pBdr>
                <w:top w:val="nil"/>
                <w:left w:val="nil"/>
                <w:bottom w:val="nil"/>
                <w:right w:val="nil"/>
                <w:between w:val="nil"/>
              </w:pBdr>
              <w:jc w:val="center"/>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El Servidor Público Habilitado de la </w:t>
            </w:r>
            <w:r w:rsidR="005A0FD7" w:rsidRPr="00266445">
              <w:rPr>
                <w:rFonts w:ascii="Palatino Linotype" w:eastAsia="Palatino Linotype" w:hAnsi="Palatino Linotype" w:cs="Palatino Linotype"/>
                <w:color w:val="000000" w:themeColor="text1"/>
              </w:rPr>
              <w:t>Consejería Jurídica no se pronunció al respecto</w:t>
            </w:r>
          </w:p>
        </w:tc>
        <w:tc>
          <w:tcPr>
            <w:tcW w:w="2552" w:type="dxa"/>
          </w:tcPr>
          <w:p w:rsidR="00AD3E3E" w:rsidRPr="00266445" w:rsidRDefault="005A0FD7" w:rsidP="00266445">
            <w:pPr>
              <w:pBdr>
                <w:top w:val="nil"/>
                <w:left w:val="nil"/>
                <w:bottom w:val="nil"/>
                <w:right w:val="nil"/>
                <w:between w:val="nil"/>
              </w:pBdr>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El Servidor Público Habilitado de la Consejería Jurídic</w:t>
            </w:r>
            <w:r w:rsidR="00A635CC" w:rsidRPr="00266445">
              <w:rPr>
                <w:rFonts w:ascii="Palatino Linotype" w:eastAsia="Palatino Linotype" w:hAnsi="Palatino Linotype" w:cs="Palatino Linotype"/>
                <w:color w:val="000000" w:themeColor="text1"/>
              </w:rPr>
              <w:t>a</w:t>
            </w:r>
            <w:r w:rsidRPr="00266445">
              <w:rPr>
                <w:rFonts w:ascii="Palatino Linotype" w:eastAsia="Palatino Linotype" w:hAnsi="Palatino Linotype" w:cs="Palatino Linotype"/>
                <w:color w:val="000000" w:themeColor="text1"/>
              </w:rPr>
              <w:t xml:space="preserve">, informó que </w:t>
            </w:r>
            <w:r w:rsidR="00A635CC" w:rsidRPr="00266445">
              <w:rPr>
                <w:rFonts w:ascii="Palatino Linotype" w:eastAsia="Palatino Linotype" w:hAnsi="Palatino Linotype" w:cs="Palatino Linotype"/>
                <w:color w:val="000000" w:themeColor="text1"/>
              </w:rPr>
              <w:t>el Departamento de Procedimientos Administrativos actualmente tramita diecinueve Procedimientos de Responsabilidad Patrimonial relacionados a la reparación de daños y pagos por baches y vialidades, n obstante en razón de que aún se encuentran en trámite clasificó la información como reservada, para lo cual agrego prueba de daño</w:t>
            </w:r>
          </w:p>
        </w:tc>
        <w:tc>
          <w:tcPr>
            <w:tcW w:w="2551" w:type="dxa"/>
          </w:tcPr>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El requerimiento fue atendido por el Servidor Público Habilitado</w:t>
            </w:r>
            <w:r w:rsidR="00A635CC" w:rsidRPr="00266445">
              <w:rPr>
                <w:rFonts w:ascii="Palatino Linotype" w:eastAsia="Palatino Linotype" w:hAnsi="Palatino Linotype" w:cs="Palatino Linotype"/>
                <w:color w:val="000000" w:themeColor="text1"/>
              </w:rPr>
              <w:t>, sin embargo no colma lo peticionado</w:t>
            </w:r>
          </w:p>
        </w:tc>
      </w:tr>
      <w:tr w:rsidR="00266445" w:rsidRPr="00266445" w:rsidTr="00525C4E">
        <w:tc>
          <w:tcPr>
            <w:tcW w:w="1838" w:type="dxa"/>
          </w:tcPr>
          <w:p w:rsidR="00AD3E3E" w:rsidRPr="00266445" w:rsidRDefault="00A635CC" w:rsidP="00266445">
            <w:pPr>
              <w:numPr>
                <w:ilvl w:val="0"/>
                <w:numId w:val="2"/>
              </w:numPr>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P</w:t>
            </w:r>
            <w:r w:rsidR="005A0FD7" w:rsidRPr="00266445">
              <w:rPr>
                <w:rFonts w:ascii="Palatino Linotype" w:eastAsia="Palatino Linotype" w:hAnsi="Palatino Linotype" w:cs="Palatino Linotype"/>
                <w:color w:val="000000" w:themeColor="text1"/>
              </w:rPr>
              <w:t xml:space="preserve">agos por baches en sus vialidades </w:t>
            </w:r>
          </w:p>
        </w:tc>
        <w:tc>
          <w:tcPr>
            <w:tcW w:w="2693" w:type="dxa"/>
          </w:tcPr>
          <w:p w:rsidR="00AD3E3E" w:rsidRPr="00266445" w:rsidRDefault="00616F69" w:rsidP="00266445">
            <w:pPr>
              <w:pBdr>
                <w:top w:val="nil"/>
                <w:left w:val="nil"/>
                <w:bottom w:val="nil"/>
                <w:right w:val="nil"/>
                <w:between w:val="nil"/>
              </w:pBdr>
              <w:jc w:val="both"/>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color w:val="000000" w:themeColor="text1"/>
              </w:rPr>
              <w:t xml:space="preserve">El Servidor Público Habilitado de la Consejería Jurídica no </w:t>
            </w:r>
            <w:r w:rsidRPr="00266445">
              <w:rPr>
                <w:rFonts w:ascii="Palatino Linotype" w:eastAsia="Palatino Linotype" w:hAnsi="Palatino Linotype" w:cs="Palatino Linotype"/>
                <w:color w:val="000000" w:themeColor="text1"/>
              </w:rPr>
              <w:lastRenderedPageBreak/>
              <w:t>se pronunció al respecto.</w:t>
            </w:r>
          </w:p>
        </w:tc>
        <w:tc>
          <w:tcPr>
            <w:tcW w:w="2552" w:type="dxa"/>
          </w:tcPr>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lastRenderedPageBreak/>
              <w:t>Ratifica respuesta</w:t>
            </w:r>
          </w:p>
        </w:tc>
        <w:tc>
          <w:tcPr>
            <w:tcW w:w="2551" w:type="dxa"/>
          </w:tcPr>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El requerimiento fue atendido por </w:t>
            </w:r>
            <w:r w:rsidR="00616F69" w:rsidRPr="00266445">
              <w:rPr>
                <w:rFonts w:ascii="Palatino Linotype" w:eastAsia="Palatino Linotype" w:hAnsi="Palatino Linotype" w:cs="Palatino Linotype"/>
                <w:color w:val="000000" w:themeColor="text1"/>
              </w:rPr>
              <w:t xml:space="preserve">el </w:t>
            </w:r>
            <w:r w:rsidR="00616F69" w:rsidRPr="00266445">
              <w:rPr>
                <w:rFonts w:ascii="Palatino Linotype" w:eastAsia="Palatino Linotype" w:hAnsi="Palatino Linotype" w:cs="Palatino Linotype"/>
                <w:color w:val="000000" w:themeColor="text1"/>
              </w:rPr>
              <w:lastRenderedPageBreak/>
              <w:t>Servidor Público habilitado.</w:t>
            </w:r>
          </w:p>
        </w:tc>
      </w:tr>
      <w:tr w:rsidR="00AD3E3E" w:rsidRPr="00266445" w:rsidTr="00525C4E">
        <w:tc>
          <w:tcPr>
            <w:tcW w:w="1838" w:type="dxa"/>
          </w:tcPr>
          <w:p w:rsidR="00AD3E3E" w:rsidRPr="00266445" w:rsidRDefault="005A0FD7" w:rsidP="00266445">
            <w:pPr>
              <w:numPr>
                <w:ilvl w:val="0"/>
                <w:numId w:val="2"/>
              </w:numPr>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lastRenderedPageBreak/>
              <w:t>Requisitos para hacer una reclamación por daños en vehículos por sus malas vialidades</w:t>
            </w:r>
            <w:r w:rsidR="002532E3" w:rsidRPr="00266445">
              <w:rPr>
                <w:rFonts w:ascii="Palatino Linotype" w:eastAsia="Palatino Linotype" w:hAnsi="Palatino Linotype" w:cs="Palatino Linotype"/>
                <w:color w:val="000000" w:themeColor="text1"/>
              </w:rPr>
              <w:t xml:space="preserve"> </w:t>
            </w:r>
          </w:p>
        </w:tc>
        <w:tc>
          <w:tcPr>
            <w:tcW w:w="2693" w:type="dxa"/>
          </w:tcPr>
          <w:p w:rsidR="00AD3E3E" w:rsidRPr="00266445" w:rsidRDefault="00616F69" w:rsidP="00266445">
            <w:pPr>
              <w:pBdr>
                <w:top w:val="nil"/>
                <w:left w:val="nil"/>
                <w:bottom w:val="nil"/>
                <w:right w:val="nil"/>
                <w:between w:val="nil"/>
              </w:pBdr>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El Servidor Público Habilitado de la Consejería Jurídica, informó que el procedimiento de Responsabilidad Patrimonial, deberá presentarse mediante escrito de reclamación signado por Asunto: Informe el propietario, dirigido al Consejero Jurídico del Ayuntamiento de Toluca, en el que manifieste su solicitud, la cual deberá contener los requisitos establecidos en el artículo 26 de la Ley de Responsabilidad Patrimonial del Estado de México y Municipios </w:t>
            </w:r>
          </w:p>
        </w:tc>
        <w:tc>
          <w:tcPr>
            <w:tcW w:w="2552" w:type="dxa"/>
          </w:tcPr>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Ratifica respuesta</w:t>
            </w:r>
          </w:p>
        </w:tc>
        <w:tc>
          <w:tcPr>
            <w:tcW w:w="2551" w:type="dxa"/>
          </w:tcPr>
          <w:p w:rsidR="00AD3E3E" w:rsidRPr="00266445" w:rsidRDefault="002532E3" w:rsidP="00266445">
            <w:pPr>
              <w:pBdr>
                <w:top w:val="nil"/>
                <w:left w:val="nil"/>
                <w:bottom w:val="nil"/>
                <w:right w:val="nil"/>
                <w:between w:val="nil"/>
              </w:pBdr>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El requerimiento fue atendido por el Servidor Público Habilitado</w:t>
            </w:r>
          </w:p>
        </w:tc>
      </w:tr>
    </w:tbl>
    <w:p w:rsidR="00AD3E3E" w:rsidRPr="00266445" w:rsidRDefault="00AD3E3E"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De lo expuesto en el cuadro descrip</w:t>
      </w:r>
      <w:r w:rsidR="00FC2720" w:rsidRPr="00266445">
        <w:rPr>
          <w:rFonts w:ascii="Palatino Linotype" w:eastAsia="Palatino Linotype" w:hAnsi="Palatino Linotype" w:cs="Palatino Linotype"/>
          <w:color w:val="000000" w:themeColor="text1"/>
        </w:rPr>
        <w:t xml:space="preserve">tivo, se advierte que se atendió el </w:t>
      </w:r>
      <w:r w:rsidRPr="00266445">
        <w:rPr>
          <w:rFonts w:ascii="Palatino Linotype" w:eastAsia="Palatino Linotype" w:hAnsi="Palatino Linotype" w:cs="Palatino Linotype"/>
          <w:color w:val="000000" w:themeColor="text1"/>
        </w:rPr>
        <w:t xml:space="preserve">punto marcado con </w:t>
      </w:r>
      <w:r w:rsidR="00FC2720" w:rsidRPr="00266445">
        <w:rPr>
          <w:rFonts w:ascii="Palatino Linotype" w:eastAsia="Palatino Linotype" w:hAnsi="Palatino Linotype" w:cs="Palatino Linotype"/>
          <w:color w:val="000000" w:themeColor="text1"/>
        </w:rPr>
        <w:t>el número</w:t>
      </w:r>
      <w:r w:rsidRPr="00266445">
        <w:rPr>
          <w:rFonts w:ascii="Palatino Linotype" w:eastAsia="Palatino Linotype" w:hAnsi="Palatino Linotype" w:cs="Palatino Linotype"/>
          <w:color w:val="000000" w:themeColor="text1"/>
        </w:rPr>
        <w:t xml:space="preserve"> 3, toda vez el </w:t>
      </w:r>
      <w:r w:rsidRPr="00266445">
        <w:rPr>
          <w:rFonts w:ascii="Palatino Linotype" w:eastAsia="Palatino Linotype" w:hAnsi="Palatino Linotype" w:cs="Palatino Linotype"/>
          <w:b/>
          <w:color w:val="000000" w:themeColor="text1"/>
        </w:rPr>
        <w:t>SUJETO OBLIGADO</w:t>
      </w:r>
      <w:r w:rsidRPr="00266445">
        <w:rPr>
          <w:rFonts w:ascii="Palatino Linotype" w:eastAsia="Palatino Linotype" w:hAnsi="Palatino Linotype" w:cs="Palatino Linotype"/>
          <w:color w:val="000000" w:themeColor="text1"/>
        </w:rPr>
        <w:t xml:space="preserve">, </w:t>
      </w:r>
      <w:r w:rsidR="00FC2720" w:rsidRPr="00266445">
        <w:rPr>
          <w:rFonts w:ascii="Palatino Linotype" w:eastAsia="Palatino Linotype" w:hAnsi="Palatino Linotype" w:cs="Palatino Linotype"/>
          <w:color w:val="000000" w:themeColor="text1"/>
        </w:rPr>
        <w:t xml:space="preserve">indicó el procedimiento a seguir a fin de iniciar la Reclamación por daños en vehículos, mismos que se encuentran establecidos en el artículo 26 de la Ley de Responsabilidad Patrimonial del Estado de México y </w:t>
      </w:r>
      <w:r w:rsidR="00FC2720" w:rsidRPr="00266445">
        <w:rPr>
          <w:rFonts w:ascii="Palatino Linotype" w:eastAsia="Palatino Linotype" w:hAnsi="Palatino Linotype" w:cs="Palatino Linotype"/>
          <w:color w:val="000000" w:themeColor="text1"/>
        </w:rPr>
        <w:lastRenderedPageBreak/>
        <w:t>Municipios,</w:t>
      </w:r>
      <w:r w:rsidRPr="00266445">
        <w:rPr>
          <w:rFonts w:ascii="Palatino Linotype" w:eastAsia="Palatino Linotype" w:hAnsi="Palatino Linotype" w:cs="Palatino Linotype"/>
          <w:color w:val="000000" w:themeColor="text1"/>
        </w:rPr>
        <w:t xml:space="preserve"> motivo por el cual, resulta viable realizar el estudio respecto a</w:t>
      </w:r>
      <w:r w:rsidR="00FC2720" w:rsidRPr="00266445">
        <w:rPr>
          <w:rFonts w:ascii="Palatino Linotype" w:eastAsia="Palatino Linotype" w:hAnsi="Palatino Linotype" w:cs="Palatino Linotype"/>
          <w:color w:val="000000" w:themeColor="text1"/>
        </w:rPr>
        <w:t xml:space="preserve"> </w:t>
      </w:r>
      <w:r w:rsidRPr="00266445">
        <w:rPr>
          <w:rFonts w:ascii="Palatino Linotype" w:eastAsia="Palatino Linotype" w:hAnsi="Palatino Linotype" w:cs="Palatino Linotype"/>
          <w:color w:val="000000" w:themeColor="text1"/>
        </w:rPr>
        <w:t>l</w:t>
      </w:r>
      <w:r w:rsidR="00FC2720" w:rsidRPr="00266445">
        <w:rPr>
          <w:rFonts w:ascii="Palatino Linotype" w:eastAsia="Palatino Linotype" w:hAnsi="Palatino Linotype" w:cs="Palatino Linotype"/>
          <w:color w:val="000000" w:themeColor="text1"/>
        </w:rPr>
        <w:t>os</w:t>
      </w:r>
      <w:r w:rsidRPr="00266445">
        <w:rPr>
          <w:rFonts w:ascii="Palatino Linotype" w:eastAsia="Palatino Linotype" w:hAnsi="Palatino Linotype" w:cs="Palatino Linotype"/>
          <w:color w:val="000000" w:themeColor="text1"/>
        </w:rPr>
        <w:t xml:space="preserve"> </w:t>
      </w:r>
      <w:r w:rsidR="00FC2720" w:rsidRPr="00266445">
        <w:rPr>
          <w:rFonts w:ascii="Palatino Linotype" w:eastAsia="Palatino Linotype" w:hAnsi="Palatino Linotype" w:cs="Palatino Linotype"/>
          <w:color w:val="000000" w:themeColor="text1"/>
        </w:rPr>
        <w:t>requerimientos marcados con los números 1 y</w:t>
      </w:r>
      <w:r w:rsidR="002A719F" w:rsidRPr="00266445">
        <w:rPr>
          <w:rFonts w:ascii="Palatino Linotype" w:eastAsia="Palatino Linotype" w:hAnsi="Palatino Linotype" w:cs="Palatino Linotype"/>
          <w:color w:val="000000" w:themeColor="text1"/>
        </w:rPr>
        <w:t xml:space="preserve"> 2</w:t>
      </w:r>
      <w:r w:rsidR="00FC2720" w:rsidRPr="00266445">
        <w:rPr>
          <w:rFonts w:ascii="Palatino Linotype" w:eastAsia="Palatino Linotype" w:hAnsi="Palatino Linotype" w:cs="Palatino Linotype"/>
          <w:color w:val="000000" w:themeColor="text1"/>
        </w:rPr>
        <w:t xml:space="preserve"> del </w:t>
      </w:r>
      <w:r w:rsidRPr="00266445">
        <w:rPr>
          <w:rFonts w:ascii="Palatino Linotype" w:eastAsia="Palatino Linotype" w:hAnsi="Palatino Linotype" w:cs="Palatino Linotype"/>
          <w:color w:val="000000" w:themeColor="text1"/>
        </w:rPr>
        <w:t>cuadro descriptivo.</w:t>
      </w:r>
    </w:p>
    <w:p w:rsidR="00AD3E3E" w:rsidRPr="00266445" w:rsidRDefault="00AD3E3E" w:rsidP="00266445">
      <w:pPr>
        <w:spacing w:line="360" w:lineRule="auto"/>
        <w:jc w:val="both"/>
        <w:rPr>
          <w:rFonts w:ascii="Palatino Linotype" w:eastAsia="Palatino Linotype" w:hAnsi="Palatino Linotype" w:cs="Palatino Linotype"/>
          <w:color w:val="000000" w:themeColor="text1"/>
        </w:rPr>
      </w:pPr>
    </w:p>
    <w:p w:rsidR="00AD3E3E" w:rsidRPr="00266445" w:rsidRDefault="00FC2720" w:rsidP="0026644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Expedientes completos por reparación de daño (Punto uno del cuadro descriptivo)</w:t>
      </w:r>
    </w:p>
    <w:p w:rsidR="00AD3E3E" w:rsidRPr="00266445" w:rsidRDefault="004E387A" w:rsidP="00266445">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66445">
        <w:rPr>
          <w:rFonts w:ascii="Palatino Linotype" w:eastAsia="Palatino Linotype" w:hAnsi="Palatino Linotype" w:cs="Palatino Linotype"/>
          <w:color w:val="000000" w:themeColor="text1"/>
          <w:sz w:val="24"/>
          <w:szCs w:val="24"/>
        </w:rPr>
        <w:t xml:space="preserve">Resulta necesario referir que, el </w:t>
      </w:r>
      <w:r w:rsidRPr="00266445">
        <w:rPr>
          <w:rFonts w:ascii="Palatino Linotype" w:eastAsia="Palatino Linotype" w:hAnsi="Palatino Linotype" w:cs="Palatino Linotype"/>
          <w:b/>
          <w:color w:val="000000" w:themeColor="text1"/>
          <w:sz w:val="24"/>
          <w:szCs w:val="24"/>
        </w:rPr>
        <w:t xml:space="preserve">SUJETO OBLIGADO </w:t>
      </w:r>
      <w:r w:rsidRPr="00266445">
        <w:rPr>
          <w:rFonts w:ascii="Palatino Linotype" w:eastAsia="Palatino Linotype" w:hAnsi="Palatino Linotype" w:cs="Palatino Linotype"/>
          <w:color w:val="000000" w:themeColor="text1"/>
          <w:sz w:val="24"/>
          <w:szCs w:val="24"/>
        </w:rPr>
        <w:t xml:space="preserve">asume de manera expresa que genera, posee y administra lo solicitado, tan es así que remite los números de expedientes de Procedimientos de Responsabilidad Patrimonial, relacionados con la reparación de daños y pagos por baches y vialidades. </w:t>
      </w:r>
    </w:p>
    <w:p w:rsidR="004E387A" w:rsidRPr="00266445" w:rsidRDefault="004E387A" w:rsidP="0026644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szCs w:val="24"/>
        </w:rPr>
      </w:pPr>
    </w:p>
    <w:p w:rsidR="004E387A" w:rsidRPr="00266445" w:rsidRDefault="004E387A"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Aclarado lo anterior, un segundo aspecto que resulta importante establecer, es que debido a que el mismo </w:t>
      </w:r>
      <w:r w:rsidRPr="00266445">
        <w:rPr>
          <w:rFonts w:ascii="Palatino Linotype" w:eastAsia="Palatino Linotype" w:hAnsi="Palatino Linotype" w:cs="Palatino Linotype"/>
          <w:b/>
          <w:color w:val="000000" w:themeColor="text1"/>
        </w:rPr>
        <w:t>SUJETO OBLIGADO</w:t>
      </w:r>
      <w:r w:rsidRPr="00266445">
        <w:rPr>
          <w:rFonts w:ascii="Palatino Linotype" w:eastAsia="Palatino Linotype" w:hAnsi="Palatino Linotype" w:cs="Palatino Linotype"/>
          <w:color w:val="000000" w:themeColor="text1"/>
        </w:rPr>
        <w:t xml:space="preserve"> admite ser poseedor de la información, no es necesario estudiar si este es competente para conocer y en su caso dar respuesta a las solicitudes, pues al remitir</w:t>
      </w:r>
      <w:r w:rsidR="00C54D9C" w:rsidRPr="00266445">
        <w:rPr>
          <w:rFonts w:ascii="Palatino Linotype" w:eastAsia="Palatino Linotype" w:hAnsi="Palatino Linotype" w:cs="Palatino Linotype"/>
          <w:color w:val="000000" w:themeColor="text1"/>
        </w:rPr>
        <w:t xml:space="preserve"> el listado de los expedientes iniciados por Procedimientos de Responsabilidad Patrimonial, relacionados con la reparación de daños y pagos por baches y vialidades</w:t>
      </w:r>
      <w:r w:rsidRPr="00266445">
        <w:rPr>
          <w:rFonts w:ascii="Palatino Linotype" w:eastAsia="Palatino Linotype" w:hAnsi="Palatino Linotype" w:cs="Palatino Linotype"/>
          <w:color w:val="000000" w:themeColor="text1"/>
        </w:rPr>
        <w:t>, este reconoce contar con la misma.</w:t>
      </w:r>
    </w:p>
    <w:p w:rsidR="00D12B3E" w:rsidRPr="00266445" w:rsidRDefault="00D12B3E" w:rsidP="00266445">
      <w:pPr>
        <w:pStyle w:val="Prrafodelista"/>
        <w:ind w:left="0"/>
        <w:rPr>
          <w:rFonts w:ascii="Palatino Linotype" w:eastAsia="Palatino Linotype" w:hAnsi="Palatino Linotype" w:cs="Palatino Linotype"/>
          <w:color w:val="000000" w:themeColor="text1"/>
          <w:sz w:val="24"/>
          <w:szCs w:val="24"/>
        </w:rPr>
      </w:pPr>
    </w:p>
    <w:p w:rsidR="00D12B3E" w:rsidRPr="00266445" w:rsidRDefault="00D12B3E"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Una vez teniendo claro lo anterior, se procede a realizar el estudio del requerimiento marcado con el número 1 del cuadro descriptivo, respecto a los expedientes tramitados relacionados a la reparación de daño y pago por baches y vialidades, al respecto el </w:t>
      </w:r>
      <w:r w:rsidRPr="00266445">
        <w:rPr>
          <w:rFonts w:ascii="Palatino Linotype" w:eastAsia="Palatino Linotype" w:hAnsi="Palatino Linotype" w:cs="Palatino Linotype"/>
          <w:b/>
          <w:color w:val="000000" w:themeColor="text1"/>
        </w:rPr>
        <w:t>SUJETO OBLIGADO</w:t>
      </w:r>
      <w:r w:rsidRPr="00266445">
        <w:rPr>
          <w:rFonts w:ascii="Palatino Linotype" w:eastAsia="Palatino Linotype" w:hAnsi="Palatino Linotype" w:cs="Palatino Linotype"/>
          <w:color w:val="000000" w:themeColor="text1"/>
        </w:rPr>
        <w:t xml:space="preserve">, omitió pronunciarse respecto al requerimiento; sin embargo mediante un ato jurídico posterior como los s el informe justificado, a través de la Coordinación Jurídica, hace del conocimiento que el Departamento de Procedimientos Administrativos de la Consejería Jurídica tramita 19 Procedimientos de Responsabilidad Patrimonial relacionados con la reparación de daños y pagos por baches y vialidades, no obstante solicitó la </w:t>
      </w:r>
      <w:r w:rsidRPr="00266445">
        <w:rPr>
          <w:rFonts w:ascii="Palatino Linotype" w:eastAsia="Palatino Linotype" w:hAnsi="Palatino Linotype" w:cs="Palatino Linotype"/>
          <w:color w:val="000000" w:themeColor="text1"/>
        </w:rPr>
        <w:lastRenderedPageBreak/>
        <w:t xml:space="preserve">clasificación de la información como reservada, </w:t>
      </w:r>
      <w:r w:rsidRPr="00266445">
        <w:rPr>
          <w:rFonts w:ascii="Palatino Linotype" w:eastAsia="Palatino Linotype" w:hAnsi="Palatino Linotype" w:cs="Palatino Linotype"/>
          <w:b/>
          <w:color w:val="000000" w:themeColor="text1"/>
        </w:rPr>
        <w:t>ello en virtud de que aún se encuentran en trámite</w:t>
      </w:r>
      <w:r w:rsidRPr="00266445">
        <w:rPr>
          <w:rFonts w:ascii="Palatino Linotype" w:eastAsia="Palatino Linotype" w:hAnsi="Palatino Linotype" w:cs="Palatino Linotype"/>
          <w:color w:val="000000" w:themeColor="text1"/>
        </w:rPr>
        <w:t>.</w:t>
      </w:r>
    </w:p>
    <w:p w:rsidR="00D12B3E" w:rsidRPr="00266445" w:rsidRDefault="00D12B3E" w:rsidP="00266445">
      <w:pPr>
        <w:pStyle w:val="Prrafodelista"/>
        <w:ind w:left="0"/>
        <w:rPr>
          <w:rFonts w:ascii="Palatino Linotype" w:eastAsia="Palatino Linotype" w:hAnsi="Palatino Linotype" w:cs="Palatino Linotype"/>
          <w:color w:val="000000" w:themeColor="text1"/>
          <w:sz w:val="24"/>
          <w:szCs w:val="24"/>
        </w:rPr>
      </w:pPr>
    </w:p>
    <w:p w:rsidR="00D12B3E" w:rsidRPr="00266445" w:rsidRDefault="00D12B3E" w:rsidP="0026644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En seguimiento resulta necesario reiterar que el Servidor Público Habilitado de la Consejería Jurídica, solicitó al Comité de Transparencia la reserva de la información por un periodo de 3 años, en virtud de que al hacerse pública la información contenida en los expedientes podría ocasionar un perjuicio real y directo a las partes que intervienen en los procedimientos, por lo que presentó la Prueba de Daño, en donde funda y motiva, que la divulgación de la información lesiona el interés jurídicamente protegido y que el menoscabo o daño que pueda producirse con la publicidad es mayor al interés de conocerla, por lo que debe clasificarse como reservada por un periodo de 3 años; sin embargo del expediente </w:t>
      </w:r>
      <w:r w:rsidR="002F5AAF" w:rsidRPr="00266445">
        <w:rPr>
          <w:rFonts w:ascii="Palatino Linotype" w:eastAsia="Palatino Linotype" w:hAnsi="Palatino Linotype" w:cs="Palatino Linotype"/>
          <w:color w:val="000000" w:themeColor="text1"/>
        </w:rPr>
        <w:t xml:space="preserve">electrónico </w:t>
      </w:r>
      <w:r w:rsidRPr="00266445">
        <w:rPr>
          <w:rFonts w:ascii="Palatino Linotype" w:eastAsia="Palatino Linotype" w:hAnsi="Palatino Linotype" w:cs="Palatino Linotype"/>
          <w:color w:val="000000" w:themeColor="text1"/>
        </w:rPr>
        <w:t>en que se actúa</w:t>
      </w:r>
      <w:r w:rsidR="002F5AAF" w:rsidRPr="00266445">
        <w:rPr>
          <w:rFonts w:ascii="Palatino Linotype" w:eastAsia="Palatino Linotype" w:hAnsi="Palatino Linotype" w:cs="Palatino Linotype"/>
          <w:color w:val="000000" w:themeColor="text1"/>
        </w:rPr>
        <w:t>,</w:t>
      </w:r>
      <w:r w:rsidRPr="00266445">
        <w:rPr>
          <w:rFonts w:ascii="Palatino Linotype" w:eastAsia="Palatino Linotype" w:hAnsi="Palatino Linotype" w:cs="Palatino Linotype"/>
          <w:color w:val="000000" w:themeColor="text1"/>
        </w:rPr>
        <w:t xml:space="preserve"> no existe constancia que evidenci</w:t>
      </w:r>
      <w:r w:rsidR="002F5AAF" w:rsidRPr="00266445">
        <w:rPr>
          <w:rFonts w:ascii="Palatino Linotype" w:eastAsia="Palatino Linotype" w:hAnsi="Palatino Linotype" w:cs="Palatino Linotype"/>
          <w:color w:val="000000" w:themeColor="text1"/>
        </w:rPr>
        <w:t>e</w:t>
      </w:r>
      <w:r w:rsidRPr="00266445">
        <w:rPr>
          <w:rFonts w:ascii="Palatino Linotype" w:eastAsia="Palatino Linotype" w:hAnsi="Palatino Linotype" w:cs="Palatino Linotype"/>
          <w:color w:val="000000" w:themeColor="text1"/>
        </w:rPr>
        <w:t xml:space="preserve"> que dicha petición haya sido aprobada por el Comité de Transparencia</w:t>
      </w:r>
    </w:p>
    <w:p w:rsidR="000426D3" w:rsidRPr="00266445" w:rsidRDefault="000426D3" w:rsidP="00266445">
      <w:pPr>
        <w:pStyle w:val="Prrafodelista"/>
        <w:ind w:left="0"/>
        <w:rPr>
          <w:rFonts w:ascii="Palatino Linotype" w:eastAsia="Palatino Linotype" w:hAnsi="Palatino Linotype" w:cs="Palatino Linotype"/>
          <w:color w:val="000000" w:themeColor="text1"/>
          <w:sz w:val="24"/>
          <w:szCs w:val="24"/>
        </w:rPr>
      </w:pPr>
    </w:p>
    <w:p w:rsidR="000426D3" w:rsidRDefault="000426D3" w:rsidP="00266445">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sz w:val="24"/>
          <w:szCs w:val="24"/>
        </w:rPr>
      </w:pPr>
      <w:r w:rsidRPr="00266445">
        <w:rPr>
          <w:rFonts w:ascii="Palatino Linotype" w:eastAsia="Palatino Linotype" w:hAnsi="Palatino Linotype" w:cs="Palatino Linotype"/>
          <w:color w:val="000000" w:themeColor="text1"/>
          <w:sz w:val="24"/>
          <w:szCs w:val="24"/>
        </w:rPr>
        <w:t xml:space="preserve">Ahora bien, resulta necesario, analizar </w:t>
      </w:r>
      <w:r w:rsidR="002F5AAF" w:rsidRPr="00266445">
        <w:rPr>
          <w:rFonts w:ascii="Palatino Linotype" w:eastAsia="Palatino Linotype" w:hAnsi="Palatino Linotype" w:cs="Palatino Linotype"/>
          <w:color w:val="000000" w:themeColor="text1"/>
          <w:sz w:val="24"/>
          <w:szCs w:val="24"/>
        </w:rPr>
        <w:t xml:space="preserve">la Prueba de Daño realizada </w:t>
      </w:r>
      <w:r w:rsidRPr="00266445">
        <w:rPr>
          <w:rFonts w:ascii="Palatino Linotype" w:eastAsia="Palatino Linotype" w:hAnsi="Palatino Linotype" w:cs="Palatino Linotype"/>
          <w:color w:val="000000" w:themeColor="text1"/>
          <w:sz w:val="24"/>
          <w:szCs w:val="24"/>
        </w:rPr>
        <w:t>por el</w:t>
      </w:r>
      <w:r w:rsidR="002F5AAF" w:rsidRPr="00266445">
        <w:rPr>
          <w:rFonts w:ascii="Palatino Linotype" w:eastAsia="Palatino Linotype" w:hAnsi="Palatino Linotype" w:cs="Palatino Linotype"/>
          <w:b/>
          <w:color w:val="000000" w:themeColor="text1"/>
          <w:sz w:val="24"/>
          <w:szCs w:val="24"/>
        </w:rPr>
        <w:t xml:space="preserve"> servidor público habilitado</w:t>
      </w:r>
      <w:r w:rsidRPr="00266445">
        <w:rPr>
          <w:rFonts w:ascii="Palatino Linotype" w:eastAsia="Palatino Linotype" w:hAnsi="Palatino Linotype" w:cs="Palatino Linotype"/>
          <w:color w:val="000000" w:themeColor="text1"/>
          <w:sz w:val="24"/>
          <w:szCs w:val="24"/>
        </w:rPr>
        <w:t xml:space="preserve">, a fin de </w:t>
      </w:r>
      <w:r w:rsidR="002F5AAF" w:rsidRPr="00266445">
        <w:rPr>
          <w:rFonts w:ascii="Palatino Linotype" w:eastAsia="Palatino Linotype" w:hAnsi="Palatino Linotype" w:cs="Palatino Linotype"/>
          <w:color w:val="000000" w:themeColor="text1"/>
          <w:sz w:val="24"/>
          <w:szCs w:val="24"/>
        </w:rPr>
        <w:t>solicitar al</w:t>
      </w:r>
      <w:r w:rsidRPr="00266445">
        <w:rPr>
          <w:rFonts w:ascii="Palatino Linotype" w:eastAsia="Palatino Linotype" w:hAnsi="Palatino Linotype" w:cs="Palatino Linotype"/>
          <w:color w:val="000000" w:themeColor="text1"/>
          <w:sz w:val="24"/>
          <w:szCs w:val="24"/>
        </w:rPr>
        <w:t xml:space="preserve"> Comité de Transparencia </w:t>
      </w:r>
      <w:r w:rsidR="002F5AAF" w:rsidRPr="00266445">
        <w:rPr>
          <w:rFonts w:ascii="Palatino Linotype" w:eastAsia="Palatino Linotype" w:hAnsi="Palatino Linotype" w:cs="Palatino Linotype"/>
          <w:color w:val="000000" w:themeColor="text1"/>
          <w:sz w:val="24"/>
          <w:szCs w:val="24"/>
        </w:rPr>
        <w:t xml:space="preserve">la clasificación de la información como reservada por un periodo de </w:t>
      </w:r>
      <w:r w:rsidR="002F5AAF" w:rsidRPr="00266445">
        <w:rPr>
          <w:rFonts w:ascii="Palatino Linotype" w:eastAsia="Palatino Linotype" w:hAnsi="Palatino Linotype" w:cs="Palatino Linotype"/>
          <w:b/>
          <w:color w:val="000000" w:themeColor="text1"/>
          <w:sz w:val="24"/>
          <w:szCs w:val="24"/>
        </w:rPr>
        <w:t xml:space="preserve">3 años, </w:t>
      </w:r>
      <w:r w:rsidR="002F5AAF" w:rsidRPr="00266445">
        <w:rPr>
          <w:rFonts w:ascii="Palatino Linotype" w:eastAsia="Palatino Linotype" w:hAnsi="Palatino Linotype" w:cs="Palatino Linotype"/>
          <w:color w:val="000000" w:themeColor="text1"/>
          <w:sz w:val="24"/>
          <w:szCs w:val="24"/>
        </w:rPr>
        <w:t>y un su caso si da cumplimiento</w:t>
      </w:r>
      <w:r w:rsidR="002F5AAF" w:rsidRPr="00266445">
        <w:rPr>
          <w:rFonts w:ascii="Palatino Linotype" w:eastAsia="Palatino Linotype" w:hAnsi="Palatino Linotype" w:cs="Palatino Linotype"/>
          <w:b/>
          <w:color w:val="000000" w:themeColor="text1"/>
          <w:sz w:val="24"/>
          <w:szCs w:val="24"/>
        </w:rPr>
        <w:t xml:space="preserve"> </w:t>
      </w:r>
      <w:r w:rsidRPr="00266445">
        <w:rPr>
          <w:rFonts w:ascii="Palatino Linotype" w:eastAsia="Palatino Linotype" w:hAnsi="Palatino Linotype" w:cs="Palatino Linotype"/>
          <w:color w:val="000000" w:themeColor="text1"/>
          <w:sz w:val="24"/>
          <w:szCs w:val="24"/>
        </w:rPr>
        <w:t>o no cabalmente con las formalidades exigidas por los artículos 91, 128, 140, fracción I, VI, VIII, X y 141 de la Ley de Transparencia y Acceso a la Información Pública del Estado de México y Municipios, relacionadas con los numerales Vigésimo Noveno y Trigésimo de los lineamientos.</w:t>
      </w:r>
    </w:p>
    <w:p w:rsidR="00525C4E" w:rsidRPr="00525C4E" w:rsidRDefault="00525C4E" w:rsidP="00525C4E">
      <w:pPr>
        <w:pStyle w:val="Prrafodelista"/>
        <w:rPr>
          <w:rFonts w:ascii="Palatino Linotype" w:eastAsia="Palatino Linotype" w:hAnsi="Palatino Linotype" w:cs="Palatino Linotype"/>
          <w:color w:val="000000" w:themeColor="text1"/>
          <w:sz w:val="24"/>
          <w:szCs w:val="24"/>
        </w:rPr>
      </w:pPr>
    </w:p>
    <w:p w:rsidR="00525C4E" w:rsidRPr="00266445" w:rsidRDefault="00525C4E" w:rsidP="00525C4E">
      <w:pPr>
        <w:pStyle w:val="Prrafodelista"/>
        <w:spacing w:line="360" w:lineRule="auto"/>
        <w:ind w:left="0"/>
        <w:jc w:val="both"/>
        <w:rPr>
          <w:rFonts w:ascii="Palatino Linotype" w:eastAsia="Palatino Linotype" w:hAnsi="Palatino Linotype" w:cs="Palatino Linotype"/>
          <w:color w:val="000000" w:themeColor="text1"/>
          <w:sz w:val="24"/>
          <w:szCs w:val="24"/>
        </w:rPr>
      </w:pPr>
    </w:p>
    <w:p w:rsidR="000426D3" w:rsidRPr="00266445" w:rsidRDefault="000426D3" w:rsidP="00266445">
      <w:pPr>
        <w:pStyle w:val="Prrafodelista"/>
        <w:ind w:left="0"/>
        <w:rPr>
          <w:rFonts w:ascii="Palatino Linotype" w:eastAsia="Palatino Linotype" w:hAnsi="Palatino Linotype" w:cs="Palatino Linotype"/>
          <w:color w:val="000000" w:themeColor="text1"/>
          <w:sz w:val="24"/>
          <w:szCs w:val="24"/>
          <w:highlight w:val="green"/>
        </w:rP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6237"/>
        <w:gridCol w:w="1178"/>
      </w:tblGrid>
      <w:tr w:rsidR="00266445" w:rsidRPr="00266445" w:rsidTr="00525C4E">
        <w:tc>
          <w:tcPr>
            <w:tcW w:w="9395" w:type="dxa"/>
            <w:gridSpan w:val="3"/>
            <w:tcBorders>
              <w:top w:val="single" w:sz="4" w:space="0" w:color="000000"/>
              <w:left w:val="single" w:sz="4" w:space="0" w:color="000000"/>
              <w:bottom w:val="single" w:sz="4" w:space="0" w:color="000000"/>
              <w:right w:val="single" w:sz="4" w:space="0" w:color="000000"/>
            </w:tcBorders>
            <w:shd w:val="clear" w:color="auto" w:fill="7B7B7B"/>
          </w:tcPr>
          <w:p w:rsidR="000426D3" w:rsidRPr="00266445" w:rsidRDefault="000426D3" w:rsidP="00266445">
            <w:pPr>
              <w:spacing w:before="100" w:after="200" w:line="276" w:lineRule="auto"/>
              <w:jc w:val="center"/>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lastRenderedPageBreak/>
              <w:t>Elementos de la prueba de daño</w:t>
            </w:r>
          </w:p>
        </w:tc>
      </w:tr>
      <w:tr w:rsidR="00266445" w:rsidRPr="00266445" w:rsidTr="00525C4E">
        <w:tc>
          <w:tcPr>
            <w:tcW w:w="1980" w:type="dxa"/>
            <w:tcBorders>
              <w:top w:val="single" w:sz="4" w:space="0" w:color="000000"/>
              <w:left w:val="single" w:sz="4" w:space="0" w:color="000000"/>
              <w:bottom w:val="single" w:sz="4" w:space="0" w:color="000000"/>
              <w:right w:val="single" w:sz="4" w:space="0" w:color="000000"/>
            </w:tcBorders>
          </w:tcPr>
          <w:p w:rsidR="000426D3" w:rsidRPr="00266445" w:rsidRDefault="000426D3" w:rsidP="00266445">
            <w:pPr>
              <w:spacing w:after="120" w:line="256" w:lineRule="auto"/>
              <w:jc w:val="center"/>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Riesgo Real, Demostrable e Identificable</w:t>
            </w:r>
          </w:p>
          <w:p w:rsidR="000426D3" w:rsidRPr="00266445" w:rsidRDefault="000426D3" w:rsidP="00266445">
            <w:pPr>
              <w:spacing w:before="100" w:after="200" w:line="276" w:lineRule="auto"/>
              <w:jc w:val="center"/>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(Modo, Tiempo y Lugar)</w:t>
            </w:r>
          </w:p>
        </w:tc>
        <w:tc>
          <w:tcPr>
            <w:tcW w:w="6237" w:type="dxa"/>
            <w:tcBorders>
              <w:top w:val="single" w:sz="4" w:space="0" w:color="000000"/>
              <w:left w:val="single" w:sz="4" w:space="0" w:color="000000"/>
              <w:bottom w:val="single" w:sz="4" w:space="0" w:color="000000"/>
              <w:right w:val="single" w:sz="4" w:space="0" w:color="000000"/>
            </w:tcBorders>
          </w:tcPr>
          <w:p w:rsidR="000426D3" w:rsidRPr="00266445" w:rsidRDefault="00C34635" w:rsidP="00266445">
            <w:pPr>
              <w:spacing w:before="100" w:after="200" w:line="276" w:lineRule="auto"/>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noProof/>
                <w:color w:val="000000" w:themeColor="text1"/>
              </w:rPr>
              <w:drawing>
                <wp:inline distT="0" distB="0" distL="0" distR="0" wp14:anchorId="70B1B5D1" wp14:editId="1C6C4A2B">
                  <wp:extent cx="3823335" cy="1807845"/>
                  <wp:effectExtent l="0" t="0" r="5715" b="190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3335" cy="1807845"/>
                          </a:xfrm>
                          <a:prstGeom prst="rect">
                            <a:avLst/>
                          </a:prstGeom>
                        </pic:spPr>
                      </pic:pic>
                    </a:graphicData>
                  </a:graphic>
                </wp:inline>
              </w:drawing>
            </w:r>
          </w:p>
          <w:p w:rsidR="00C34635" w:rsidRPr="00266445" w:rsidRDefault="00C34635" w:rsidP="00266445">
            <w:pPr>
              <w:spacing w:before="100" w:after="200" w:line="276" w:lineRule="auto"/>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noProof/>
                <w:color w:val="000000" w:themeColor="text1"/>
              </w:rPr>
              <w:drawing>
                <wp:inline distT="0" distB="0" distL="0" distR="0" wp14:anchorId="018587B8" wp14:editId="21DEE0FB">
                  <wp:extent cx="3823335" cy="1168400"/>
                  <wp:effectExtent l="0" t="0" r="571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23335" cy="1168400"/>
                          </a:xfrm>
                          <a:prstGeom prst="rect">
                            <a:avLst/>
                          </a:prstGeom>
                        </pic:spPr>
                      </pic:pic>
                    </a:graphicData>
                  </a:graphic>
                </wp:inline>
              </w:drawing>
            </w:r>
          </w:p>
        </w:tc>
        <w:tc>
          <w:tcPr>
            <w:tcW w:w="1178" w:type="dxa"/>
            <w:tcBorders>
              <w:top w:val="single" w:sz="4" w:space="0" w:color="000000"/>
              <w:left w:val="single" w:sz="4" w:space="0" w:color="000000"/>
              <w:bottom w:val="single" w:sz="4" w:space="0" w:color="000000"/>
              <w:right w:val="single" w:sz="4" w:space="0" w:color="000000"/>
            </w:tcBorders>
          </w:tcPr>
          <w:p w:rsidR="000426D3" w:rsidRPr="00266445" w:rsidRDefault="002F5AAF" w:rsidP="00266445">
            <w:pPr>
              <w:spacing w:before="100" w:after="200" w:line="276" w:lineRule="auto"/>
              <w:jc w:val="center"/>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Si</w:t>
            </w:r>
          </w:p>
          <w:p w:rsidR="002F5AAF" w:rsidRPr="00266445" w:rsidRDefault="002F5AAF" w:rsidP="00266445">
            <w:pPr>
              <w:spacing w:before="100" w:after="200" w:line="276" w:lineRule="auto"/>
              <w:rPr>
                <w:rFonts w:ascii="Palatino Linotype" w:eastAsia="Palatino Linotype" w:hAnsi="Palatino Linotype" w:cs="Palatino Linotype"/>
                <w:color w:val="000000" w:themeColor="text1"/>
              </w:rPr>
            </w:pPr>
          </w:p>
        </w:tc>
      </w:tr>
      <w:tr w:rsidR="000426D3" w:rsidRPr="00266445" w:rsidTr="00525C4E">
        <w:tc>
          <w:tcPr>
            <w:tcW w:w="1980" w:type="dxa"/>
            <w:tcBorders>
              <w:top w:val="single" w:sz="4" w:space="0" w:color="000000"/>
              <w:left w:val="single" w:sz="4" w:space="0" w:color="000000"/>
              <w:bottom w:val="single" w:sz="4" w:space="0" w:color="000000"/>
              <w:right w:val="single" w:sz="4" w:space="0" w:color="000000"/>
            </w:tcBorders>
          </w:tcPr>
          <w:p w:rsidR="000426D3" w:rsidRPr="00266445" w:rsidRDefault="000426D3" w:rsidP="00266445">
            <w:pPr>
              <w:spacing w:before="100" w:after="200" w:line="276" w:lineRule="auto"/>
              <w:jc w:val="center"/>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Temporalidad de la Reserva de la información</w:t>
            </w:r>
          </w:p>
        </w:tc>
        <w:tc>
          <w:tcPr>
            <w:tcW w:w="6237" w:type="dxa"/>
            <w:tcBorders>
              <w:top w:val="single" w:sz="4" w:space="0" w:color="000000"/>
              <w:left w:val="single" w:sz="4" w:space="0" w:color="000000"/>
              <w:bottom w:val="single" w:sz="4" w:space="0" w:color="000000"/>
              <w:right w:val="single" w:sz="4" w:space="0" w:color="000000"/>
            </w:tcBorders>
          </w:tcPr>
          <w:p w:rsidR="00C54D9C" w:rsidRPr="00266445" w:rsidRDefault="00C54D9C" w:rsidP="00266445">
            <w:pPr>
              <w:spacing w:before="100" w:after="200" w:line="276" w:lineRule="auto"/>
              <w:rPr>
                <w:rFonts w:ascii="Palatino Linotype" w:eastAsia="Palatino Linotype" w:hAnsi="Palatino Linotype" w:cs="Palatino Linotype"/>
                <w:b/>
                <w:color w:val="000000" w:themeColor="text1"/>
              </w:rPr>
            </w:pPr>
          </w:p>
          <w:p w:rsidR="000426D3" w:rsidRPr="00266445" w:rsidRDefault="00C54D9C" w:rsidP="00266445">
            <w:pPr>
              <w:spacing w:before="100" w:after="200" w:line="276" w:lineRule="auto"/>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noProof/>
                <w:color w:val="000000" w:themeColor="text1"/>
              </w:rPr>
              <w:drawing>
                <wp:inline distT="0" distB="0" distL="0" distR="0" wp14:anchorId="77AF2591" wp14:editId="15412390">
                  <wp:extent cx="3823335" cy="886460"/>
                  <wp:effectExtent l="0" t="0" r="5715" b="889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23335" cy="886460"/>
                          </a:xfrm>
                          <a:prstGeom prst="rect">
                            <a:avLst/>
                          </a:prstGeom>
                        </pic:spPr>
                      </pic:pic>
                    </a:graphicData>
                  </a:graphic>
                </wp:inline>
              </w:drawing>
            </w:r>
          </w:p>
          <w:p w:rsidR="000426D3" w:rsidRPr="00266445" w:rsidRDefault="000426D3" w:rsidP="00266445">
            <w:pPr>
              <w:spacing w:before="100" w:after="200" w:line="276" w:lineRule="auto"/>
              <w:rPr>
                <w:rFonts w:ascii="Palatino Linotype" w:eastAsia="Palatino Linotype" w:hAnsi="Palatino Linotype" w:cs="Palatino Linotype"/>
                <w:b/>
                <w:color w:val="000000" w:themeColor="text1"/>
              </w:rPr>
            </w:pPr>
          </w:p>
          <w:p w:rsidR="000426D3" w:rsidRPr="00266445" w:rsidRDefault="000426D3" w:rsidP="00266445">
            <w:pPr>
              <w:spacing w:before="100" w:after="200" w:line="276" w:lineRule="auto"/>
              <w:rPr>
                <w:rFonts w:ascii="Palatino Linotype" w:eastAsia="Palatino Linotype" w:hAnsi="Palatino Linotype" w:cs="Palatino Linotype"/>
                <w:b/>
                <w:color w:val="000000" w:themeColor="text1"/>
              </w:rPr>
            </w:pPr>
          </w:p>
          <w:p w:rsidR="000426D3" w:rsidRPr="00266445" w:rsidRDefault="000426D3" w:rsidP="00266445">
            <w:pPr>
              <w:spacing w:before="100" w:after="200" w:line="276" w:lineRule="auto"/>
              <w:rPr>
                <w:rFonts w:ascii="Palatino Linotype" w:eastAsia="Palatino Linotype" w:hAnsi="Palatino Linotype" w:cs="Palatino Linotype"/>
                <w:b/>
                <w:color w:val="000000" w:themeColor="text1"/>
              </w:rPr>
            </w:pPr>
          </w:p>
        </w:tc>
        <w:tc>
          <w:tcPr>
            <w:tcW w:w="1178" w:type="dxa"/>
            <w:tcBorders>
              <w:top w:val="single" w:sz="4" w:space="0" w:color="000000"/>
              <w:left w:val="single" w:sz="4" w:space="0" w:color="000000"/>
              <w:bottom w:val="single" w:sz="4" w:space="0" w:color="000000"/>
              <w:right w:val="single" w:sz="4" w:space="0" w:color="000000"/>
            </w:tcBorders>
          </w:tcPr>
          <w:p w:rsidR="000426D3" w:rsidRPr="00266445" w:rsidRDefault="002F5AAF" w:rsidP="00266445">
            <w:pPr>
              <w:spacing w:before="100" w:after="200" w:line="276" w:lineRule="auto"/>
              <w:jc w:val="center"/>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Si</w:t>
            </w:r>
          </w:p>
          <w:p w:rsidR="000426D3" w:rsidRPr="00266445" w:rsidRDefault="000426D3" w:rsidP="00266445">
            <w:pPr>
              <w:spacing w:before="100" w:after="200" w:line="276" w:lineRule="auto"/>
              <w:jc w:val="both"/>
              <w:rPr>
                <w:rFonts w:ascii="Palatino Linotype" w:eastAsia="Palatino Linotype" w:hAnsi="Palatino Linotype" w:cs="Palatino Linotype"/>
                <w:b/>
                <w:color w:val="000000" w:themeColor="text1"/>
              </w:rPr>
            </w:pPr>
          </w:p>
        </w:tc>
      </w:tr>
    </w:tbl>
    <w:p w:rsidR="000426D3" w:rsidRDefault="000426D3" w:rsidP="00266445">
      <w:pPr>
        <w:pStyle w:val="Prrafodelista"/>
        <w:ind w:left="0"/>
        <w:rPr>
          <w:rFonts w:ascii="Palatino Linotype" w:eastAsia="Palatino Linotype" w:hAnsi="Palatino Linotype" w:cs="Palatino Linotype"/>
          <w:color w:val="000000" w:themeColor="text1"/>
          <w:sz w:val="24"/>
          <w:szCs w:val="24"/>
        </w:rPr>
      </w:pPr>
    </w:p>
    <w:p w:rsidR="00525C4E" w:rsidRPr="00266445" w:rsidRDefault="00525C4E" w:rsidP="00266445">
      <w:pPr>
        <w:pStyle w:val="Prrafodelista"/>
        <w:ind w:left="0"/>
        <w:rPr>
          <w:rFonts w:ascii="Palatino Linotype" w:eastAsia="Palatino Linotype" w:hAnsi="Palatino Linotype" w:cs="Palatino Linotype"/>
          <w:color w:val="000000" w:themeColor="text1"/>
          <w:sz w:val="24"/>
          <w:szCs w:val="24"/>
        </w:rPr>
      </w:pPr>
    </w:p>
    <w:p w:rsidR="004202C3" w:rsidRPr="00266445" w:rsidRDefault="002F5AAF" w:rsidP="00266445">
      <w:pPr>
        <w:pStyle w:val="Prrafodelista"/>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266445">
        <w:rPr>
          <w:rFonts w:ascii="Palatino Linotype" w:eastAsia="Palatino Linotype" w:hAnsi="Palatino Linotype" w:cs="Palatino Linotype"/>
          <w:color w:val="000000" w:themeColor="text1"/>
          <w:sz w:val="24"/>
          <w:szCs w:val="24"/>
        </w:rPr>
        <w:lastRenderedPageBreak/>
        <w:t xml:space="preserve">Con lo anterior se vislumbra que el </w:t>
      </w:r>
      <w:r w:rsidRPr="00266445">
        <w:rPr>
          <w:rFonts w:ascii="Palatino Linotype" w:eastAsia="Palatino Linotype" w:hAnsi="Palatino Linotype" w:cs="Palatino Linotype"/>
          <w:b/>
          <w:color w:val="000000" w:themeColor="text1"/>
          <w:sz w:val="24"/>
          <w:szCs w:val="24"/>
        </w:rPr>
        <w:t>Servidor Público Habilitado</w:t>
      </w:r>
      <w:r w:rsidRPr="00266445">
        <w:rPr>
          <w:rFonts w:ascii="Palatino Linotype" w:eastAsia="Palatino Linotype" w:hAnsi="Palatino Linotype" w:cs="Palatino Linotype"/>
          <w:color w:val="000000" w:themeColor="text1"/>
          <w:sz w:val="24"/>
          <w:szCs w:val="24"/>
        </w:rPr>
        <w:t xml:space="preserve">, realizó la prueba de daño y precisó las razones por las cuales la apertura de la información generaría una afectación, sin embargo, no </w:t>
      </w:r>
      <w:r w:rsidR="001D168C" w:rsidRPr="00266445">
        <w:rPr>
          <w:rFonts w:ascii="Palatino Linotype" w:eastAsia="Palatino Linotype" w:hAnsi="Palatino Linotype" w:cs="Palatino Linotype"/>
          <w:color w:val="000000" w:themeColor="text1"/>
          <w:sz w:val="24"/>
          <w:szCs w:val="24"/>
        </w:rPr>
        <w:t xml:space="preserve">se advierte que la Clasificación de la información; así como que la Prueba de Daño presentada, haya sido aprobada por el Comité de Transparencia, ello </w:t>
      </w:r>
      <w:r w:rsidR="00C41661" w:rsidRPr="00266445">
        <w:rPr>
          <w:rFonts w:ascii="Palatino Linotype" w:eastAsia="Palatino Linotype" w:hAnsi="Palatino Linotype" w:cs="Palatino Linotype"/>
          <w:color w:val="000000" w:themeColor="text1"/>
          <w:sz w:val="24"/>
          <w:szCs w:val="24"/>
        </w:rPr>
        <w:t xml:space="preserve">a </w:t>
      </w:r>
      <w:r w:rsidR="001D168C" w:rsidRPr="00266445">
        <w:rPr>
          <w:rFonts w:ascii="Palatino Linotype" w:eastAsia="Palatino Linotype" w:hAnsi="Palatino Linotype" w:cs="Palatino Linotype"/>
          <w:color w:val="000000" w:themeColor="text1"/>
          <w:sz w:val="24"/>
          <w:szCs w:val="24"/>
        </w:rPr>
        <w:t>pesar de fundar y motivar su requerimiento.</w:t>
      </w:r>
      <w:r w:rsidR="004202C3" w:rsidRPr="00266445">
        <w:rPr>
          <w:rFonts w:ascii="Palatino Linotype" w:eastAsia="Palatino Linotype" w:hAnsi="Palatino Linotype" w:cs="Palatino Linotype"/>
          <w:color w:val="000000" w:themeColor="text1"/>
          <w:sz w:val="24"/>
          <w:szCs w:val="24"/>
        </w:rPr>
        <w:t xml:space="preserve"> </w:t>
      </w:r>
    </w:p>
    <w:p w:rsidR="004202C3" w:rsidRPr="00266445" w:rsidRDefault="004202C3" w:rsidP="00266445">
      <w:pPr>
        <w:pStyle w:val="Prrafodelista"/>
        <w:pBdr>
          <w:top w:val="nil"/>
          <w:left w:val="nil"/>
          <w:bottom w:val="nil"/>
          <w:right w:val="nil"/>
          <w:between w:val="nil"/>
        </w:pBdr>
        <w:spacing w:line="360" w:lineRule="auto"/>
        <w:ind w:left="0"/>
        <w:jc w:val="both"/>
        <w:rPr>
          <w:rFonts w:ascii="Palatino Linotype" w:hAnsi="Palatino Linotype"/>
          <w:color w:val="000000" w:themeColor="text1"/>
          <w:sz w:val="24"/>
          <w:szCs w:val="24"/>
          <w:highlight w:val="green"/>
        </w:rPr>
      </w:pPr>
    </w:p>
    <w:p w:rsidR="004202C3" w:rsidRPr="00266445" w:rsidRDefault="004202C3" w:rsidP="00266445">
      <w:pPr>
        <w:pStyle w:val="Prrafodelista"/>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266445">
        <w:rPr>
          <w:rFonts w:ascii="Palatino Linotype" w:hAnsi="Palatino Linotype"/>
          <w:color w:val="000000" w:themeColor="text1"/>
          <w:sz w:val="24"/>
          <w:szCs w:val="24"/>
        </w:rPr>
        <w:t>Asimismo, resulta preciso señalar que las leyes en la materia, en términos generales, disponen que para proceder a realizar la reserva de la información, no basta que la información se refiera a alguno de los supuestos que enmarque, en el caso concreto, el artículo 140 de nuestra Ley de Transparencia; sino que es necesario, que la autoridad demuestre que la divulgación de la información en el caso concreto, puede causar un daño al interés público protegido.</w:t>
      </w:r>
    </w:p>
    <w:p w:rsidR="004202C3" w:rsidRPr="00266445" w:rsidRDefault="004202C3" w:rsidP="00266445">
      <w:pPr>
        <w:pStyle w:val="Prrafodelista"/>
        <w:ind w:left="0"/>
        <w:rPr>
          <w:rFonts w:ascii="Palatino Linotype" w:hAnsi="Palatino Linotype"/>
          <w:color w:val="000000" w:themeColor="text1"/>
          <w:sz w:val="24"/>
          <w:szCs w:val="24"/>
          <w:highlight w:val="green"/>
        </w:rPr>
      </w:pPr>
    </w:p>
    <w:p w:rsidR="004202C3" w:rsidRPr="00266445" w:rsidRDefault="004202C3" w:rsidP="00266445">
      <w:pPr>
        <w:pStyle w:val="Prrafodelista"/>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266445">
        <w:rPr>
          <w:rFonts w:ascii="Palatino Linotype" w:hAnsi="Palatino Linotype"/>
          <w:color w:val="000000" w:themeColor="text1"/>
          <w:sz w:val="24"/>
          <w:szCs w:val="24"/>
        </w:rPr>
        <w:t xml:space="preserve">Dicha valoración, debe realizarse a través de lo que se conoce como la llamada </w:t>
      </w:r>
      <w:r w:rsidRPr="00266445">
        <w:rPr>
          <w:rFonts w:ascii="Palatino Linotype" w:hAnsi="Palatino Linotype"/>
          <w:b/>
          <w:i/>
          <w:color w:val="000000" w:themeColor="text1"/>
          <w:sz w:val="24"/>
          <w:szCs w:val="24"/>
        </w:rPr>
        <w:t>“prueba de daño”</w:t>
      </w:r>
      <w:r w:rsidRPr="00266445">
        <w:rPr>
          <w:rFonts w:ascii="Palatino Linotype" w:hAnsi="Palatino Linotype"/>
          <w:b/>
          <w:color w:val="000000" w:themeColor="text1"/>
          <w:sz w:val="24"/>
          <w:szCs w:val="24"/>
        </w:rPr>
        <w:t>,</w:t>
      </w:r>
      <w:r w:rsidRPr="00266445">
        <w:rPr>
          <w:rFonts w:ascii="Palatino Linotype" w:hAnsi="Palatino Linotype"/>
          <w:color w:val="000000" w:themeColor="text1"/>
          <w:sz w:val="24"/>
          <w:szCs w:val="24"/>
        </w:rPr>
        <w:t xml:space="preserve"> que consiste en exponer los argumentos y razones, basados en elementos objetivos o verificables, a partir de los cuales se derive que la divulgación de información, en particular, puede afectar, poner en riesgo o dañar el interés protegido</w:t>
      </w:r>
      <w:r w:rsidRPr="00266445">
        <w:rPr>
          <w:rFonts w:ascii="Palatino Linotype" w:hAnsi="Palatino Linotype"/>
          <w:color w:val="000000" w:themeColor="text1"/>
          <w:sz w:val="24"/>
          <w:szCs w:val="24"/>
          <w:vertAlign w:val="superscript"/>
        </w:rPr>
        <w:footnoteReference w:id="5"/>
      </w:r>
      <w:r w:rsidRPr="00266445">
        <w:rPr>
          <w:rFonts w:ascii="Palatino Linotype" w:hAnsi="Palatino Linotype"/>
          <w:color w:val="000000" w:themeColor="text1"/>
          <w:sz w:val="24"/>
          <w:szCs w:val="24"/>
        </w:rPr>
        <w:t>. Asimismo, ésta no debe basarse en meras especulaciones o suposiciones, sino en elementos objetivos que deban evaluar que existe un riego actual e inminente</w:t>
      </w:r>
      <w:r w:rsidRPr="00266445">
        <w:rPr>
          <w:rFonts w:ascii="Palatino Linotype" w:hAnsi="Palatino Linotype"/>
          <w:color w:val="000000" w:themeColor="text1"/>
          <w:sz w:val="24"/>
          <w:szCs w:val="24"/>
          <w:vertAlign w:val="superscript"/>
        </w:rPr>
        <w:footnoteReference w:id="6"/>
      </w:r>
      <w:r w:rsidRPr="00266445">
        <w:rPr>
          <w:rFonts w:ascii="Palatino Linotype" w:hAnsi="Palatino Linotype"/>
          <w:color w:val="000000" w:themeColor="text1"/>
          <w:sz w:val="24"/>
          <w:szCs w:val="24"/>
        </w:rPr>
        <w:t>.</w:t>
      </w:r>
    </w:p>
    <w:p w:rsidR="004202C3" w:rsidRPr="00266445" w:rsidRDefault="004202C3" w:rsidP="00266445">
      <w:pPr>
        <w:pStyle w:val="Prrafodelista"/>
        <w:ind w:left="0"/>
        <w:rPr>
          <w:rFonts w:ascii="Palatino Linotype" w:hAnsi="Palatino Linotype"/>
          <w:color w:val="000000" w:themeColor="text1"/>
          <w:sz w:val="24"/>
          <w:szCs w:val="24"/>
        </w:rPr>
      </w:pPr>
    </w:p>
    <w:p w:rsidR="004202C3" w:rsidRPr="00266445" w:rsidRDefault="004202C3" w:rsidP="00266445">
      <w:pPr>
        <w:pStyle w:val="Prrafodelista"/>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266445">
        <w:rPr>
          <w:rFonts w:ascii="Palatino Linotype" w:hAnsi="Palatino Linotype"/>
          <w:color w:val="000000" w:themeColor="text1"/>
          <w:sz w:val="24"/>
          <w:szCs w:val="24"/>
        </w:rPr>
        <w:lastRenderedPageBreak/>
        <w:t xml:space="preserve">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266445">
        <w:rPr>
          <w:rFonts w:ascii="Palatino Linotype" w:hAnsi="Palatino Linotype"/>
          <w:b/>
          <w:color w:val="000000" w:themeColor="text1"/>
          <w:sz w:val="24"/>
          <w:szCs w:val="24"/>
        </w:rPr>
        <w:t>Sujeto Obligado</w:t>
      </w:r>
      <w:r w:rsidRPr="00266445">
        <w:rPr>
          <w:rFonts w:ascii="Palatino Linotype" w:hAnsi="Palatino Linotype"/>
          <w:color w:val="000000" w:themeColor="text1"/>
          <w:sz w:val="24"/>
          <w:szCs w:val="24"/>
        </w:rPr>
        <w:t xml:space="preserve"> a concluir que el caso particular se ajusta al supuesto previsto por la norma legal invocada como fundamento; siendo que, además, el</w:t>
      </w:r>
      <w:r w:rsidRPr="00266445">
        <w:rPr>
          <w:rFonts w:ascii="Palatino Linotype" w:hAnsi="Palatino Linotype"/>
          <w:b/>
          <w:color w:val="000000" w:themeColor="text1"/>
          <w:sz w:val="24"/>
          <w:szCs w:val="24"/>
        </w:rPr>
        <w:t xml:space="preserve"> Sujeto Obligado</w:t>
      </w:r>
      <w:r w:rsidRPr="00266445">
        <w:rPr>
          <w:rFonts w:ascii="Palatino Linotype" w:hAnsi="Palatino Linotype"/>
          <w:color w:val="000000" w:themeColor="text1"/>
          <w:sz w:val="24"/>
          <w:szCs w:val="24"/>
        </w:rPr>
        <w:t xml:space="preserve"> debe, en todo momento, aplicar una prueba de daño.</w:t>
      </w:r>
    </w:p>
    <w:p w:rsidR="004202C3" w:rsidRPr="00266445" w:rsidRDefault="004202C3" w:rsidP="00266445">
      <w:pPr>
        <w:pStyle w:val="Prrafodelista"/>
        <w:ind w:left="0"/>
        <w:rPr>
          <w:rFonts w:ascii="Palatino Linotype" w:hAnsi="Palatino Linotype"/>
          <w:color w:val="000000" w:themeColor="text1"/>
          <w:sz w:val="24"/>
          <w:szCs w:val="24"/>
        </w:rPr>
      </w:pPr>
    </w:p>
    <w:p w:rsidR="004202C3" w:rsidRPr="00266445" w:rsidRDefault="004202C3" w:rsidP="00266445">
      <w:pPr>
        <w:pStyle w:val="Prrafodelista"/>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266445">
        <w:rPr>
          <w:rFonts w:ascii="Palatino Linotype" w:hAnsi="Palatino Linotype"/>
          <w:color w:val="000000" w:themeColor="text1"/>
          <w:sz w:val="24"/>
          <w:szCs w:val="24"/>
        </w:rPr>
        <w:t>Dicho lo anterior, es necesario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por lo que debe clasificarse como reservada.</w:t>
      </w:r>
      <w:r w:rsidRPr="00266445">
        <w:rPr>
          <w:rFonts w:ascii="Palatino Linotype" w:hAnsi="Palatino Linotype"/>
          <w:color w:val="000000" w:themeColor="text1"/>
          <w:sz w:val="24"/>
          <w:szCs w:val="24"/>
          <w:vertAlign w:val="superscript"/>
        </w:rPr>
        <w:footnoteReference w:id="7"/>
      </w:r>
    </w:p>
    <w:p w:rsidR="004202C3" w:rsidRPr="00266445" w:rsidRDefault="004202C3" w:rsidP="00266445">
      <w:pPr>
        <w:pStyle w:val="Prrafodelista"/>
        <w:ind w:left="0"/>
        <w:rPr>
          <w:rFonts w:ascii="Palatino Linotype" w:hAnsi="Palatino Linotype"/>
          <w:color w:val="000000" w:themeColor="text1"/>
          <w:sz w:val="24"/>
          <w:szCs w:val="24"/>
        </w:rPr>
      </w:pPr>
    </w:p>
    <w:p w:rsidR="004202C3" w:rsidRPr="00266445" w:rsidRDefault="004202C3" w:rsidP="00266445">
      <w:pPr>
        <w:pStyle w:val="Prrafodelista"/>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266445">
        <w:rPr>
          <w:rFonts w:ascii="Palatino Linotype" w:hAnsi="Palatino Linotype"/>
          <w:color w:val="000000" w:themeColor="text1"/>
          <w:sz w:val="24"/>
          <w:szCs w:val="24"/>
        </w:rPr>
        <w:t xml:space="preserve">De este modo, para clasificar la información, se debe de atender a lo dispuesto por la normativa y aplicar, de manera estricta, las excepciones del derecho de acceso a la </w:t>
      </w:r>
      <w:r w:rsidRPr="00266445">
        <w:rPr>
          <w:rFonts w:ascii="Palatino Linotype" w:hAnsi="Palatino Linotype"/>
          <w:color w:val="000000" w:themeColor="text1"/>
          <w:sz w:val="24"/>
          <w:szCs w:val="24"/>
        </w:rPr>
        <w:lastRenderedPageBreak/>
        <w:t>información y sólo podrán invocarlas cuando acrediten su procedencia, debiendo clasificar la información en el momento en que:</w:t>
      </w:r>
      <w:r w:rsidRPr="00266445">
        <w:rPr>
          <w:rFonts w:ascii="Palatino Linotype" w:hAnsi="Palatino Linotype"/>
          <w:color w:val="000000" w:themeColor="text1"/>
          <w:sz w:val="24"/>
          <w:szCs w:val="24"/>
          <w:vertAlign w:val="superscript"/>
        </w:rPr>
        <w:footnoteReference w:id="8"/>
      </w:r>
    </w:p>
    <w:p w:rsidR="004202C3" w:rsidRPr="00266445" w:rsidRDefault="004202C3" w:rsidP="00266445">
      <w:pPr>
        <w:numPr>
          <w:ilvl w:val="0"/>
          <w:numId w:val="18"/>
        </w:numPr>
        <w:spacing w:line="360" w:lineRule="auto"/>
        <w:ind w:left="0" w:firstLine="0"/>
        <w:jc w:val="both"/>
        <w:rPr>
          <w:rFonts w:ascii="Palatino Linotype" w:hAnsi="Palatino Linotype"/>
          <w:color w:val="000000" w:themeColor="text1"/>
          <w:lang w:val="es-ES"/>
        </w:rPr>
      </w:pPr>
      <w:r w:rsidRPr="00266445">
        <w:rPr>
          <w:rFonts w:ascii="Palatino Linotype" w:hAnsi="Palatino Linotype"/>
          <w:color w:val="000000" w:themeColor="text1"/>
          <w:lang w:val="es-ES"/>
        </w:rPr>
        <w:t>Se reciba una solicitud de acceso a la información.</w:t>
      </w:r>
    </w:p>
    <w:p w:rsidR="004202C3" w:rsidRPr="00266445" w:rsidRDefault="004202C3" w:rsidP="00266445">
      <w:pPr>
        <w:numPr>
          <w:ilvl w:val="0"/>
          <w:numId w:val="18"/>
        </w:numPr>
        <w:spacing w:line="360" w:lineRule="auto"/>
        <w:ind w:left="0" w:firstLine="0"/>
        <w:jc w:val="both"/>
        <w:rPr>
          <w:rFonts w:ascii="Palatino Linotype" w:hAnsi="Palatino Linotype"/>
          <w:b/>
          <w:color w:val="000000" w:themeColor="text1"/>
          <w:u w:val="single"/>
          <w:lang w:val="es-ES"/>
        </w:rPr>
      </w:pPr>
      <w:r w:rsidRPr="00266445">
        <w:rPr>
          <w:rFonts w:ascii="Palatino Linotype" w:hAnsi="Palatino Linotype"/>
          <w:b/>
          <w:color w:val="000000" w:themeColor="text1"/>
          <w:u w:val="single"/>
          <w:lang w:val="es-ES"/>
        </w:rPr>
        <w:t>Se determine mediante resolución de autoridad competente.</w:t>
      </w:r>
    </w:p>
    <w:p w:rsidR="004202C3" w:rsidRPr="00266445" w:rsidRDefault="004202C3" w:rsidP="00266445">
      <w:pPr>
        <w:numPr>
          <w:ilvl w:val="0"/>
          <w:numId w:val="18"/>
        </w:numPr>
        <w:spacing w:line="360" w:lineRule="auto"/>
        <w:ind w:left="0" w:firstLine="0"/>
        <w:jc w:val="both"/>
        <w:rPr>
          <w:rFonts w:ascii="Palatino Linotype" w:hAnsi="Palatino Linotype"/>
          <w:color w:val="000000" w:themeColor="text1"/>
          <w:lang w:val="es-ES"/>
        </w:rPr>
      </w:pPr>
      <w:r w:rsidRPr="00266445">
        <w:rPr>
          <w:rFonts w:ascii="Palatino Linotype" w:hAnsi="Palatino Linotype"/>
          <w:color w:val="000000" w:themeColor="text1"/>
          <w:lang w:val="es-ES"/>
        </w:rPr>
        <w:t>Se generen versiones públicas para dar cumplimiento a las obligaciones de transparencia previstas en la Ley.</w:t>
      </w:r>
    </w:p>
    <w:p w:rsidR="004202C3" w:rsidRPr="00266445" w:rsidRDefault="004202C3" w:rsidP="00266445">
      <w:pPr>
        <w:spacing w:line="360" w:lineRule="auto"/>
        <w:jc w:val="both"/>
        <w:rPr>
          <w:rFonts w:ascii="Palatino Linotype" w:hAnsi="Palatino Linotype"/>
          <w:color w:val="000000" w:themeColor="text1"/>
          <w:lang w:val="es-ES"/>
        </w:rPr>
      </w:pPr>
    </w:p>
    <w:p w:rsidR="00C32DC9" w:rsidRDefault="004202C3" w:rsidP="00266445">
      <w:pPr>
        <w:pStyle w:val="Prrafodelista"/>
        <w:numPr>
          <w:ilvl w:val="0"/>
          <w:numId w:val="6"/>
        </w:numPr>
        <w:spacing w:line="360" w:lineRule="auto"/>
        <w:ind w:left="0" w:firstLine="0"/>
        <w:jc w:val="both"/>
        <w:rPr>
          <w:rFonts w:ascii="Palatino Linotype" w:hAnsi="Palatino Linotype"/>
          <w:color w:val="000000" w:themeColor="text1"/>
          <w:sz w:val="24"/>
          <w:szCs w:val="24"/>
        </w:rPr>
      </w:pPr>
      <w:r w:rsidRPr="00266445">
        <w:rPr>
          <w:rFonts w:ascii="Palatino Linotype" w:hAnsi="Palatino Linotype"/>
          <w:color w:val="000000" w:themeColor="text1"/>
          <w:sz w:val="24"/>
          <w:szCs w:val="24"/>
        </w:rPr>
        <w:t>Situación que se robustece con el artículo 141 de la misma Ley, que señala que las causales de reserva previstas, se deberán fundar y motivar, a través de la aplicación de la prueba de daño.</w:t>
      </w:r>
    </w:p>
    <w:p w:rsidR="00525C4E" w:rsidRPr="00266445" w:rsidRDefault="00525C4E" w:rsidP="00525C4E">
      <w:pPr>
        <w:pStyle w:val="Prrafodelista"/>
        <w:spacing w:line="360" w:lineRule="auto"/>
        <w:ind w:left="0"/>
        <w:jc w:val="both"/>
        <w:rPr>
          <w:rFonts w:ascii="Palatino Linotype" w:hAnsi="Palatino Linotype"/>
          <w:color w:val="000000" w:themeColor="text1"/>
          <w:sz w:val="24"/>
          <w:szCs w:val="24"/>
        </w:rPr>
      </w:pPr>
    </w:p>
    <w:p w:rsidR="004202C3" w:rsidRPr="00266445" w:rsidRDefault="004202C3" w:rsidP="00266445">
      <w:pPr>
        <w:pStyle w:val="Prrafodelista"/>
        <w:numPr>
          <w:ilvl w:val="0"/>
          <w:numId w:val="6"/>
        </w:numPr>
        <w:spacing w:line="360" w:lineRule="auto"/>
        <w:ind w:left="0" w:firstLine="0"/>
        <w:jc w:val="both"/>
        <w:rPr>
          <w:rFonts w:ascii="Palatino Linotype" w:hAnsi="Palatino Linotype"/>
          <w:color w:val="000000" w:themeColor="text1"/>
          <w:sz w:val="24"/>
          <w:szCs w:val="24"/>
        </w:rPr>
      </w:pPr>
      <w:r w:rsidRPr="00266445">
        <w:rPr>
          <w:rFonts w:ascii="Palatino Linotype" w:hAnsi="Palatino Linotype"/>
          <w:color w:val="000000" w:themeColor="text1"/>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rsidR="004202C3" w:rsidRPr="00266445" w:rsidRDefault="004202C3" w:rsidP="00266445">
      <w:pPr>
        <w:pStyle w:val="Prrafodelista"/>
        <w:numPr>
          <w:ilvl w:val="0"/>
          <w:numId w:val="19"/>
        </w:numPr>
        <w:spacing w:line="360" w:lineRule="auto"/>
        <w:ind w:left="0" w:firstLine="0"/>
        <w:jc w:val="both"/>
        <w:rPr>
          <w:rFonts w:ascii="Palatino Linotype" w:hAnsi="Palatino Linotype"/>
          <w:color w:val="000000" w:themeColor="text1"/>
          <w:sz w:val="24"/>
          <w:szCs w:val="24"/>
        </w:rPr>
      </w:pPr>
      <w:r w:rsidRPr="00266445">
        <w:rPr>
          <w:rFonts w:ascii="Palatino Linotype" w:hAnsi="Palatino Linotype"/>
          <w:color w:val="000000" w:themeColor="text1"/>
          <w:sz w:val="24"/>
          <w:szCs w:val="24"/>
        </w:rPr>
        <w:t>La divulgación de la información representa un riesgo real, demostrable e identificable del perjuicio significativo al interés público o a la seguridad pública;</w:t>
      </w:r>
    </w:p>
    <w:p w:rsidR="004202C3" w:rsidRPr="00266445" w:rsidRDefault="004202C3" w:rsidP="00266445">
      <w:pPr>
        <w:pStyle w:val="Prrafodelista"/>
        <w:numPr>
          <w:ilvl w:val="0"/>
          <w:numId w:val="19"/>
        </w:numPr>
        <w:spacing w:line="360" w:lineRule="auto"/>
        <w:ind w:left="0" w:firstLine="0"/>
        <w:jc w:val="both"/>
        <w:rPr>
          <w:rFonts w:ascii="Palatino Linotype" w:hAnsi="Palatino Linotype"/>
          <w:color w:val="000000" w:themeColor="text1"/>
          <w:sz w:val="24"/>
          <w:szCs w:val="24"/>
        </w:rPr>
      </w:pPr>
      <w:r w:rsidRPr="00266445">
        <w:rPr>
          <w:rFonts w:ascii="Palatino Linotype" w:hAnsi="Palatino Linotype"/>
          <w:color w:val="000000" w:themeColor="text1"/>
          <w:sz w:val="24"/>
          <w:szCs w:val="24"/>
        </w:rPr>
        <w:t>El riesgo de perjuicio que supondría la divulgación supera el interés público general de que se difunda; y</w:t>
      </w:r>
    </w:p>
    <w:p w:rsidR="004202C3" w:rsidRPr="00266445" w:rsidRDefault="004202C3" w:rsidP="00266445">
      <w:pPr>
        <w:pStyle w:val="Prrafodelista"/>
        <w:numPr>
          <w:ilvl w:val="0"/>
          <w:numId w:val="19"/>
        </w:numPr>
        <w:spacing w:line="360" w:lineRule="auto"/>
        <w:ind w:left="0" w:firstLine="0"/>
        <w:jc w:val="both"/>
        <w:rPr>
          <w:rFonts w:ascii="Palatino Linotype" w:hAnsi="Palatino Linotype"/>
          <w:color w:val="000000" w:themeColor="text1"/>
          <w:sz w:val="24"/>
          <w:szCs w:val="24"/>
        </w:rPr>
      </w:pPr>
      <w:r w:rsidRPr="00266445">
        <w:rPr>
          <w:rFonts w:ascii="Palatino Linotype" w:hAnsi="Palatino Linotype"/>
          <w:color w:val="000000" w:themeColor="text1"/>
          <w:sz w:val="24"/>
          <w:szCs w:val="24"/>
        </w:rPr>
        <w:t xml:space="preserve">La limitación se adecua al principio de proporcionalidad y representa el medio menos restrictivo disponible para evitar el perjuicio. </w:t>
      </w:r>
    </w:p>
    <w:p w:rsidR="004202C3" w:rsidRPr="00266445" w:rsidRDefault="004202C3" w:rsidP="00266445">
      <w:pPr>
        <w:pStyle w:val="Prrafodelista"/>
        <w:numPr>
          <w:ilvl w:val="0"/>
          <w:numId w:val="6"/>
        </w:numPr>
        <w:spacing w:line="360" w:lineRule="auto"/>
        <w:ind w:left="0" w:firstLine="0"/>
        <w:jc w:val="both"/>
        <w:rPr>
          <w:rFonts w:ascii="Palatino Linotype" w:eastAsia="Calibri" w:hAnsi="Palatino Linotype" w:cs="Arial"/>
          <w:color w:val="000000" w:themeColor="text1"/>
          <w:sz w:val="24"/>
          <w:szCs w:val="24"/>
          <w:lang w:eastAsia="es-ES"/>
        </w:rPr>
      </w:pPr>
      <w:r w:rsidRPr="00266445">
        <w:rPr>
          <w:rFonts w:ascii="Palatino Linotype" w:eastAsia="Calibri" w:hAnsi="Palatino Linotype" w:cs="Arial"/>
          <w:color w:val="000000" w:themeColor="text1"/>
          <w:sz w:val="24"/>
          <w:szCs w:val="24"/>
          <w:lang w:eastAsia="es-ES"/>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266445">
        <w:rPr>
          <w:rFonts w:ascii="Palatino Linotype" w:eastAsia="Calibri" w:hAnsi="Palatino Linotype" w:cs="Arial"/>
          <w:color w:val="000000" w:themeColor="text1"/>
          <w:sz w:val="24"/>
          <w:szCs w:val="24"/>
          <w:vertAlign w:val="superscript"/>
          <w:lang w:eastAsia="es-ES"/>
        </w:rPr>
        <w:t>:</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“Época: Décima</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Registro: 2006299</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 xml:space="preserve">Tipo de tesis: Aislada </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Fuente: Semanario Judicial de la Federación y su Gaceta</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Abril de 2014, Tomo II</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Materia (s): Constitucional, Común</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Tesis: l. 1o.A.E.3. K (10a)</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Página: 1523</w:t>
      </w:r>
    </w:p>
    <w:p w:rsidR="004202C3" w:rsidRPr="00266445" w:rsidRDefault="004202C3" w:rsidP="00266445">
      <w:pPr>
        <w:spacing w:before="240"/>
        <w:jc w:val="both"/>
        <w:rPr>
          <w:rFonts w:ascii="Palatino Linotype" w:eastAsia="Calibri" w:hAnsi="Palatino Linotype"/>
          <w:i/>
          <w:color w:val="000000" w:themeColor="text1"/>
          <w:lang w:val="es-ES" w:eastAsia="es-ES"/>
        </w:rPr>
      </w:pPr>
      <w:r w:rsidRPr="00266445">
        <w:rPr>
          <w:rFonts w:ascii="Palatino Linotype" w:eastAsia="Calibri" w:hAnsi="Palatino Linotype"/>
          <w:b/>
          <w:i/>
          <w:color w:val="000000" w:themeColor="text1"/>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266445">
        <w:rPr>
          <w:rFonts w:ascii="Palatino Linotype" w:eastAsia="Calibri" w:hAnsi="Palatino Linotype"/>
          <w:i/>
          <w:color w:val="000000" w:themeColor="text1"/>
          <w:lang w:val="es-ES" w:eastAsia="es-ES"/>
        </w:rPr>
        <w:t xml:space="preserve"> </w:t>
      </w:r>
    </w:p>
    <w:p w:rsidR="004202C3" w:rsidRPr="00266445" w:rsidRDefault="004202C3" w:rsidP="00266445">
      <w:pPr>
        <w:spacing w:before="240"/>
        <w:jc w:val="both"/>
        <w:rPr>
          <w:rFonts w:ascii="Palatino Linotype" w:eastAsia="Calibri" w:hAnsi="Palatino Linotype"/>
          <w:i/>
          <w:color w:val="000000" w:themeColor="text1"/>
          <w:lang w:val="es-ES" w:eastAsia="es-ES"/>
        </w:rPr>
      </w:pPr>
      <w:r w:rsidRPr="00266445">
        <w:rPr>
          <w:rFonts w:ascii="Palatino Linotype" w:eastAsia="Calibri" w:hAnsi="Palatino Linotype"/>
          <w:i/>
          <w:color w:val="000000" w:themeColor="text1"/>
          <w:lang w:val="es-ES" w:eastAsia="es-ES"/>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4202C3" w:rsidRPr="00266445" w:rsidRDefault="004202C3" w:rsidP="00266445">
      <w:pPr>
        <w:spacing w:before="240"/>
        <w:jc w:val="both"/>
        <w:rPr>
          <w:rFonts w:ascii="Palatino Linotype" w:hAnsi="Palatino Linotype" w:cs="Calibri"/>
          <w:i/>
          <w:color w:val="000000" w:themeColor="text1"/>
        </w:rPr>
      </w:pPr>
      <w:r w:rsidRPr="00266445">
        <w:rPr>
          <w:rFonts w:ascii="Palatino Linotype" w:hAnsi="Palatino Linotype" w:cs="Calibri"/>
          <w:i/>
          <w:color w:val="000000" w:themeColor="text1"/>
        </w:rPr>
        <w:t>PRIMER TRIBUNAL COLEGIADO DE CIRCUITO EN MATERIA ADMINISTRATIVA ESPECIALIZADO EN COMPETENCIA ECONÓMICA, RADIODIFUSIÓN Y TELECOMUNICACIONES, CON RESIDENCIA EN EL DISTRITO FEDERAL Y JURISDICCIÓN EN TODA LA REPÚBLICA.</w:t>
      </w:r>
    </w:p>
    <w:p w:rsidR="004202C3" w:rsidRPr="00266445" w:rsidRDefault="004202C3" w:rsidP="00266445">
      <w:pPr>
        <w:spacing w:before="240"/>
        <w:rPr>
          <w:rFonts w:ascii="Palatino Linotype" w:hAnsi="Palatino Linotype" w:cs="Calibri"/>
          <w:b/>
          <w:i/>
          <w:color w:val="000000" w:themeColor="text1"/>
        </w:rPr>
      </w:pPr>
      <w:r w:rsidRPr="00266445">
        <w:rPr>
          <w:rFonts w:ascii="Palatino Linotype" w:hAnsi="Palatino Linotype" w:cs="Calibri"/>
          <w:i/>
          <w:color w:val="000000" w:themeColor="text1"/>
        </w:rPr>
        <w:lastRenderedPageBreak/>
        <w:t xml:space="preserve">Queja 16/2013. Comunicaciones Celulares de Occidente, S.A. de C.V. y otro. 13 de febrero de 2014. Unanimidad de votos. Ponente: Óscar Germán Cendejas Gleason. Secretario: Agustín Ballesteros Sánchez.” </w:t>
      </w:r>
      <w:r w:rsidRPr="00266445">
        <w:rPr>
          <w:rFonts w:ascii="Palatino Linotype" w:hAnsi="Palatino Linotype" w:cs="Calibri"/>
          <w:b/>
          <w:i/>
          <w:color w:val="000000" w:themeColor="text1"/>
        </w:rPr>
        <w:t>[Sic]</w:t>
      </w:r>
    </w:p>
    <w:p w:rsidR="004202C3" w:rsidRPr="00266445" w:rsidRDefault="004202C3" w:rsidP="00266445">
      <w:pPr>
        <w:spacing w:before="240" w:line="360" w:lineRule="auto"/>
        <w:jc w:val="both"/>
        <w:rPr>
          <w:rFonts w:ascii="Palatino Linotype" w:eastAsia="Calibri" w:hAnsi="Palatino Linotype" w:cs="Arial"/>
          <w:b/>
          <w:i/>
          <w:color w:val="000000" w:themeColor="text1"/>
          <w:lang w:val="es-ES" w:eastAsia="es-ES"/>
        </w:rPr>
      </w:pPr>
    </w:p>
    <w:p w:rsidR="00C32DC9" w:rsidRPr="00266445" w:rsidRDefault="004202C3" w:rsidP="00266445">
      <w:pPr>
        <w:pStyle w:val="Prrafodelista"/>
        <w:numPr>
          <w:ilvl w:val="0"/>
          <w:numId w:val="6"/>
        </w:numPr>
        <w:spacing w:line="360" w:lineRule="auto"/>
        <w:ind w:left="0" w:firstLine="0"/>
        <w:jc w:val="both"/>
        <w:rPr>
          <w:rFonts w:ascii="Palatino Linotype" w:hAnsi="Palatino Linotype"/>
          <w:color w:val="000000" w:themeColor="text1"/>
          <w:sz w:val="24"/>
          <w:szCs w:val="24"/>
        </w:rPr>
      </w:pPr>
      <w:r w:rsidRPr="00266445">
        <w:rPr>
          <w:rFonts w:ascii="Palatino Linotype" w:hAnsi="Palatino Linotype"/>
          <w:color w:val="000000" w:themeColor="text1"/>
          <w:sz w:val="24"/>
          <w:szCs w:val="24"/>
        </w:rPr>
        <w:t>Prueba de daño, que cobra relevancia puesto que sí ésta no arroja resultados contundentes sobre un posible peligro, deberá de publicarse la información</w:t>
      </w:r>
      <w:r w:rsidRPr="00266445">
        <w:rPr>
          <w:rFonts w:ascii="Palatino Linotype" w:hAnsi="Palatino Linotype"/>
          <w:color w:val="000000" w:themeColor="text1"/>
          <w:sz w:val="24"/>
          <w:szCs w:val="24"/>
          <w:vertAlign w:val="superscript"/>
        </w:rPr>
        <w:footnoteReference w:id="9"/>
      </w:r>
      <w:r w:rsidRPr="00266445">
        <w:rPr>
          <w:rFonts w:ascii="Palatino Linotype" w:hAnsi="Palatino Linotype"/>
          <w:color w:val="000000" w:themeColor="text1"/>
          <w:sz w:val="24"/>
          <w:szCs w:val="24"/>
        </w:rPr>
        <w:t xml:space="preserve">. Siendo que, los </w:t>
      </w:r>
      <w:r w:rsidRPr="00266445">
        <w:rPr>
          <w:rFonts w:ascii="Palatino Linotype" w:hAnsi="Palatino Linotype"/>
          <w:b/>
          <w:color w:val="000000" w:themeColor="text1"/>
          <w:sz w:val="24"/>
          <w:szCs w:val="24"/>
        </w:rPr>
        <w:t>Sujetos Obligados</w:t>
      </w:r>
      <w:r w:rsidRPr="00266445">
        <w:rPr>
          <w:rFonts w:ascii="Palatino Linotype" w:hAnsi="Palatino Linotype"/>
          <w:color w:val="000000" w:themeColor="text1"/>
          <w:sz w:val="24"/>
          <w:szCs w:val="24"/>
        </w:rPr>
        <w:t xml:space="preserve">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C32DC9" w:rsidRPr="00266445" w:rsidRDefault="00C32DC9" w:rsidP="00266445">
      <w:pPr>
        <w:pStyle w:val="Prrafodelista"/>
        <w:spacing w:line="360" w:lineRule="auto"/>
        <w:ind w:left="0"/>
        <w:jc w:val="both"/>
        <w:rPr>
          <w:rFonts w:ascii="Palatino Linotype" w:hAnsi="Palatino Linotype"/>
          <w:color w:val="000000" w:themeColor="text1"/>
          <w:sz w:val="24"/>
          <w:szCs w:val="24"/>
        </w:rPr>
      </w:pPr>
    </w:p>
    <w:p w:rsidR="00C32DC9" w:rsidRPr="00266445" w:rsidRDefault="004202C3" w:rsidP="00266445">
      <w:pPr>
        <w:pStyle w:val="Prrafodelista"/>
        <w:numPr>
          <w:ilvl w:val="0"/>
          <w:numId w:val="6"/>
        </w:numPr>
        <w:spacing w:line="360" w:lineRule="auto"/>
        <w:ind w:left="0" w:firstLine="0"/>
        <w:jc w:val="both"/>
        <w:rPr>
          <w:rFonts w:ascii="Palatino Linotype" w:hAnsi="Palatino Linotype"/>
          <w:color w:val="000000" w:themeColor="text1"/>
          <w:sz w:val="24"/>
          <w:szCs w:val="24"/>
        </w:rPr>
      </w:pPr>
      <w:r w:rsidRPr="00266445">
        <w:rPr>
          <w:rFonts w:ascii="Palatino Linotype" w:hAnsi="Palatino Linotype"/>
          <w:color w:val="000000" w:themeColor="text1"/>
          <w:sz w:val="24"/>
          <w:szCs w:val="24"/>
        </w:rPr>
        <w:t xml:space="preserve">Asimismo, los </w:t>
      </w:r>
      <w:r w:rsidRPr="00266445">
        <w:rPr>
          <w:rFonts w:ascii="Palatino Linotype" w:hAnsi="Palatino Linotype"/>
          <w:b/>
          <w:color w:val="000000" w:themeColor="text1"/>
          <w:sz w:val="24"/>
          <w:szCs w:val="24"/>
        </w:rPr>
        <w:t>Sujetos Obligados</w:t>
      </w:r>
      <w:r w:rsidRPr="00266445">
        <w:rPr>
          <w:rFonts w:ascii="Palatino Linotype" w:hAnsi="Palatino Linotype"/>
          <w:color w:val="000000" w:themeColor="text1"/>
          <w:sz w:val="24"/>
          <w:szCs w:val="24"/>
        </w:rPr>
        <w:t xml:space="preserve">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266445">
        <w:rPr>
          <w:rFonts w:ascii="Palatino Linotype" w:hAnsi="Palatino Linotype"/>
          <w:color w:val="000000" w:themeColor="text1"/>
          <w:sz w:val="24"/>
          <w:szCs w:val="24"/>
          <w:vertAlign w:val="superscript"/>
        </w:rPr>
        <w:footnoteReference w:id="10"/>
      </w:r>
    </w:p>
    <w:p w:rsidR="00C32DC9" w:rsidRPr="00266445" w:rsidRDefault="00C32DC9" w:rsidP="00266445">
      <w:pPr>
        <w:pStyle w:val="Prrafodelista"/>
        <w:ind w:left="0"/>
        <w:rPr>
          <w:rFonts w:ascii="Palatino Linotype" w:hAnsi="Palatino Linotype"/>
          <w:color w:val="000000" w:themeColor="text1"/>
          <w:sz w:val="24"/>
          <w:szCs w:val="24"/>
        </w:rPr>
      </w:pPr>
    </w:p>
    <w:p w:rsidR="004202C3" w:rsidRDefault="004202C3" w:rsidP="00266445">
      <w:pPr>
        <w:pStyle w:val="Prrafodelista"/>
        <w:numPr>
          <w:ilvl w:val="0"/>
          <w:numId w:val="6"/>
        </w:numPr>
        <w:spacing w:line="360" w:lineRule="auto"/>
        <w:ind w:left="0" w:firstLine="0"/>
        <w:jc w:val="both"/>
        <w:rPr>
          <w:rFonts w:ascii="Palatino Linotype" w:hAnsi="Palatino Linotype"/>
          <w:color w:val="000000" w:themeColor="text1"/>
          <w:sz w:val="24"/>
          <w:szCs w:val="24"/>
        </w:rPr>
      </w:pPr>
      <w:r w:rsidRPr="00266445">
        <w:rPr>
          <w:rFonts w:ascii="Palatino Linotype" w:hAnsi="Palatino Linotype"/>
          <w:color w:val="000000" w:themeColor="text1"/>
          <w:sz w:val="24"/>
          <w:szCs w:val="24"/>
        </w:rPr>
        <w:t xml:space="preserve">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w:t>
      </w:r>
      <w:r w:rsidRPr="00266445">
        <w:rPr>
          <w:rFonts w:ascii="Palatino Linotype" w:hAnsi="Palatino Linotype"/>
          <w:color w:val="000000" w:themeColor="text1"/>
          <w:sz w:val="24"/>
          <w:szCs w:val="24"/>
        </w:rPr>
        <w:lastRenderedPageBreak/>
        <w:t>de la información, generando así, una regla individualizada y pertinente para el caso, a través de la aplicación de dicha prueba.</w:t>
      </w:r>
    </w:p>
    <w:p w:rsidR="00266445" w:rsidRPr="00266445" w:rsidRDefault="00266445" w:rsidP="00266445">
      <w:pPr>
        <w:pStyle w:val="Prrafodelista"/>
        <w:spacing w:line="360" w:lineRule="auto"/>
        <w:ind w:left="0"/>
        <w:jc w:val="both"/>
        <w:rPr>
          <w:rFonts w:ascii="Palatino Linotype" w:hAnsi="Palatino Linotype"/>
          <w:color w:val="000000" w:themeColor="text1"/>
          <w:sz w:val="24"/>
          <w:szCs w:val="24"/>
        </w:rPr>
      </w:pPr>
    </w:p>
    <w:p w:rsidR="004202C3" w:rsidRPr="00266445" w:rsidRDefault="004202C3" w:rsidP="00266445">
      <w:pPr>
        <w:pStyle w:val="Prrafodelista"/>
        <w:numPr>
          <w:ilvl w:val="0"/>
          <w:numId w:val="6"/>
        </w:numPr>
        <w:spacing w:line="360" w:lineRule="auto"/>
        <w:ind w:left="0" w:firstLine="0"/>
        <w:jc w:val="both"/>
        <w:rPr>
          <w:rFonts w:ascii="Palatino Linotype" w:hAnsi="Palatino Linotype"/>
          <w:color w:val="000000" w:themeColor="text1"/>
          <w:sz w:val="24"/>
          <w:szCs w:val="24"/>
        </w:rPr>
      </w:pPr>
      <w:r w:rsidRPr="00266445">
        <w:rPr>
          <w:rFonts w:ascii="Palatino Linotype" w:hAnsi="Palatino Linotype"/>
          <w:color w:val="000000" w:themeColor="text1"/>
          <w:sz w:val="24"/>
          <w:szCs w:val="24"/>
        </w:rPr>
        <w:t>Aunado a lo anterior, se tiene que, para realizar la clasificación de la información se debe</w:t>
      </w:r>
      <w:r w:rsidRPr="00266445">
        <w:rPr>
          <w:rFonts w:ascii="Palatino Linotype" w:hAnsi="Palatino Linotype"/>
          <w:color w:val="000000" w:themeColor="text1"/>
          <w:sz w:val="24"/>
          <w:szCs w:val="24"/>
          <w:vertAlign w:val="superscript"/>
        </w:rPr>
        <w:footnoteReference w:id="11"/>
      </w:r>
      <w:r w:rsidRPr="00266445">
        <w:rPr>
          <w:rFonts w:ascii="Palatino Linotype" w:hAnsi="Palatino Linotype"/>
          <w:color w:val="000000" w:themeColor="text1"/>
          <w:sz w:val="24"/>
          <w:szCs w:val="24"/>
        </w:rPr>
        <w:t>:</w:t>
      </w:r>
    </w:p>
    <w:p w:rsidR="004202C3" w:rsidRPr="00266445" w:rsidRDefault="004202C3" w:rsidP="00266445">
      <w:pPr>
        <w:numPr>
          <w:ilvl w:val="0"/>
          <w:numId w:val="20"/>
        </w:numPr>
        <w:spacing w:before="240" w:after="240" w:line="360" w:lineRule="auto"/>
        <w:ind w:left="0" w:firstLine="0"/>
        <w:jc w:val="both"/>
        <w:rPr>
          <w:rFonts w:ascii="Palatino Linotype" w:hAnsi="Palatino Linotype"/>
          <w:color w:val="000000" w:themeColor="text1"/>
          <w:lang w:val="es-ES"/>
        </w:rPr>
      </w:pPr>
      <w:r w:rsidRPr="00266445">
        <w:rPr>
          <w:rFonts w:ascii="Palatino Linotype" w:hAnsi="Palatino Linotype"/>
          <w:b/>
          <w:color w:val="000000" w:themeColor="text1"/>
          <w:lang w:val="es-ES"/>
        </w:rPr>
        <w:t>Fundar:</w:t>
      </w:r>
      <w:r w:rsidRPr="00266445">
        <w:rPr>
          <w:rFonts w:ascii="Palatino Linotype" w:hAnsi="Palatino Linotype"/>
          <w:color w:val="000000" w:themeColor="text1"/>
          <w:lang w:val="es-ES"/>
        </w:rPr>
        <w:t xml:space="preserve"> señalando el artículo, fracción, inciso, párrafo o numeral de la Ley o tratado internacional suscrito por el Estado mexicano que expresamente le otorgue el carácter de reservada.</w:t>
      </w:r>
    </w:p>
    <w:p w:rsidR="004202C3" w:rsidRPr="00266445" w:rsidRDefault="004202C3" w:rsidP="00266445">
      <w:pPr>
        <w:numPr>
          <w:ilvl w:val="0"/>
          <w:numId w:val="20"/>
        </w:numPr>
        <w:spacing w:before="240" w:line="360" w:lineRule="auto"/>
        <w:ind w:left="0" w:firstLine="0"/>
        <w:jc w:val="both"/>
        <w:rPr>
          <w:rFonts w:ascii="Palatino Linotype" w:hAnsi="Palatino Linotype"/>
          <w:b/>
          <w:color w:val="000000" w:themeColor="text1"/>
          <w:u w:val="single"/>
          <w:lang w:val="es-ES"/>
        </w:rPr>
      </w:pPr>
      <w:r w:rsidRPr="00266445">
        <w:rPr>
          <w:rFonts w:ascii="Palatino Linotype" w:hAnsi="Palatino Linotype"/>
          <w:b/>
          <w:color w:val="000000" w:themeColor="text1"/>
          <w:lang w:val="es-ES"/>
        </w:rPr>
        <w:t>Motivar:</w:t>
      </w:r>
      <w:r w:rsidRPr="00266445">
        <w:rPr>
          <w:rFonts w:ascii="Palatino Linotype" w:hAnsi="Palatino Linotype"/>
          <w:color w:val="000000" w:themeColor="text1"/>
          <w:lang w:val="es-ES"/>
        </w:rPr>
        <w:t xml:space="preserve"> señalando las razones o circunstancias especiales que lo llevaron a concluir que el caso particular se ajusta al supuesto previsto por la norma legal invocada como fundamento.</w:t>
      </w:r>
    </w:p>
    <w:p w:rsidR="004202C3" w:rsidRPr="00266445" w:rsidRDefault="004202C3" w:rsidP="00266445">
      <w:pPr>
        <w:numPr>
          <w:ilvl w:val="0"/>
          <w:numId w:val="20"/>
        </w:numPr>
        <w:spacing w:before="240" w:line="360" w:lineRule="auto"/>
        <w:ind w:left="0" w:firstLine="0"/>
        <w:jc w:val="both"/>
        <w:rPr>
          <w:rFonts w:ascii="Palatino Linotype" w:hAnsi="Palatino Linotype"/>
          <w:b/>
          <w:color w:val="000000" w:themeColor="text1"/>
          <w:u w:val="single"/>
          <w:lang w:val="es-ES"/>
        </w:rPr>
      </w:pPr>
      <w:r w:rsidRPr="00266445">
        <w:rPr>
          <w:rFonts w:ascii="Palatino Linotype" w:hAnsi="Palatino Linotype"/>
          <w:b/>
          <w:color w:val="000000" w:themeColor="text1"/>
          <w:u w:val="single"/>
          <w:lang w:val="es-ES"/>
        </w:rPr>
        <w:t>Siendo que, en el caso específico de la reserva, la motivación de la clasificación, también deberá comprender las circunstancias que justifican el establecimiento de determinado plazo de reserva.</w:t>
      </w:r>
    </w:p>
    <w:p w:rsidR="004202C3" w:rsidRPr="00266445" w:rsidRDefault="004202C3" w:rsidP="00266445">
      <w:pPr>
        <w:spacing w:line="360" w:lineRule="auto"/>
        <w:jc w:val="both"/>
        <w:rPr>
          <w:rFonts w:ascii="Palatino Linotype" w:hAnsi="Palatino Linotype"/>
          <w:color w:val="000000" w:themeColor="text1"/>
          <w:highlight w:val="green"/>
          <w:lang w:val="es-ES"/>
        </w:rPr>
      </w:pPr>
    </w:p>
    <w:p w:rsidR="004202C3" w:rsidRPr="00266445" w:rsidRDefault="004202C3" w:rsidP="00266445">
      <w:pPr>
        <w:pStyle w:val="Prrafodelista"/>
        <w:numPr>
          <w:ilvl w:val="0"/>
          <w:numId w:val="6"/>
        </w:numPr>
        <w:spacing w:line="360" w:lineRule="auto"/>
        <w:ind w:left="0" w:firstLine="0"/>
        <w:jc w:val="both"/>
        <w:rPr>
          <w:rFonts w:ascii="Palatino Linotype" w:hAnsi="Palatino Linotype"/>
          <w:bCs/>
          <w:color w:val="000000" w:themeColor="text1"/>
          <w:sz w:val="24"/>
          <w:szCs w:val="24"/>
        </w:rPr>
      </w:pPr>
      <w:r w:rsidRPr="00266445">
        <w:rPr>
          <w:rFonts w:ascii="Palatino Linotype" w:hAnsi="Palatino Linotype"/>
          <w:color w:val="000000" w:themeColor="text1"/>
          <w:sz w:val="24"/>
          <w:szCs w:val="24"/>
        </w:rPr>
        <w:t xml:space="preserve">En otras palabras, para clasificar la información como reservada, los acuerdos deben estar debidamente fundados y motivados, </w:t>
      </w:r>
      <w:r w:rsidRPr="00266445">
        <w:rPr>
          <w:rFonts w:ascii="Palatino Linotype" w:hAnsi="Palatino Linotype"/>
          <w:bCs/>
          <w:color w:val="000000" w:themeColor="text1"/>
          <w:sz w:val="24"/>
          <w:szCs w:val="24"/>
        </w:rPr>
        <w:t xml:space="preserve">exponiendo los hechos relevantes para decidir, citando la norma habilitante y un argumento mínimo pero suficiente para acreditar el razonamiento realizado. Sirve de sustento a lo anterior el siguiente criterio jurisprudencial: </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“Época: Novena</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Registro: 175082</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lastRenderedPageBreak/>
        <w:t>Tipo de tesis: Jurisprudencia</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Fuente: Semanario Judicial de la Federación y su Gaceta</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Mayo de 2006, Tomo XXIII</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Materia (s): Común</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Tesis: l.4o.A J/43</w:t>
      </w:r>
    </w:p>
    <w:p w:rsidR="004202C3" w:rsidRPr="00266445" w:rsidRDefault="004202C3" w:rsidP="00266445">
      <w:pPr>
        <w:pStyle w:val="Prrafodelista"/>
        <w:ind w:left="0"/>
        <w:jc w:val="both"/>
        <w:rPr>
          <w:rFonts w:ascii="Palatino Linotype" w:hAnsi="Palatino Linotype"/>
          <w:i/>
          <w:color w:val="000000" w:themeColor="text1"/>
          <w:sz w:val="24"/>
          <w:szCs w:val="24"/>
        </w:rPr>
      </w:pPr>
      <w:r w:rsidRPr="00266445">
        <w:rPr>
          <w:rFonts w:ascii="Palatino Linotype" w:hAnsi="Palatino Linotype"/>
          <w:i/>
          <w:color w:val="000000" w:themeColor="text1"/>
          <w:sz w:val="24"/>
          <w:szCs w:val="24"/>
        </w:rPr>
        <w:t>Página: 1531</w:t>
      </w:r>
    </w:p>
    <w:p w:rsidR="004202C3" w:rsidRPr="00266445" w:rsidRDefault="004202C3" w:rsidP="00266445">
      <w:pPr>
        <w:spacing w:before="240"/>
        <w:jc w:val="both"/>
        <w:rPr>
          <w:rFonts w:ascii="Palatino Linotype" w:hAnsi="Palatino Linotype"/>
          <w:b/>
          <w:i/>
          <w:color w:val="000000" w:themeColor="text1"/>
          <w:lang w:val="es-ES" w:eastAsia="es-ES"/>
        </w:rPr>
      </w:pPr>
      <w:r w:rsidRPr="00266445">
        <w:rPr>
          <w:rFonts w:ascii="Palatino Linotype" w:hAnsi="Palatino Linotype"/>
          <w:b/>
          <w:i/>
          <w:color w:val="000000" w:themeColor="text1"/>
          <w:lang w:val="es-ES" w:eastAsia="es-ES"/>
        </w:rPr>
        <w:t>FUNDAMENTACIÓN Y MOTIVACIÓN. EL ASPECTO FORMAL DE LA GARANTÍA Y SU FINALIDAD SE TRADUCEN EN EXPLICAR, JUSTIFICAR, POSIBILITAR LA DEFENSA Y COMUNICAR LA DECISIÓN. </w:t>
      </w:r>
    </w:p>
    <w:p w:rsidR="004202C3" w:rsidRPr="00266445" w:rsidRDefault="004202C3" w:rsidP="00266445">
      <w:pPr>
        <w:spacing w:before="240"/>
        <w:jc w:val="both"/>
        <w:rPr>
          <w:rFonts w:ascii="Palatino Linotype" w:hAnsi="Palatino Linotype"/>
          <w:i/>
          <w:color w:val="000000" w:themeColor="text1"/>
          <w:lang w:val="es-ES" w:eastAsia="es-ES"/>
        </w:rPr>
      </w:pPr>
      <w:r w:rsidRPr="00266445">
        <w:rPr>
          <w:rFonts w:ascii="Palatino Linotype" w:hAnsi="Palatino Linotype"/>
          <w:i/>
          <w:color w:val="000000" w:themeColor="text1"/>
          <w:lang w:val="es-ES" w:eastAsia="es-ES"/>
        </w:rPr>
        <w:t>El contenido formal de la garantía de legalidad prevista en el artículo 16 constitucional relativa a la fundamentación y motivación tiene como propósito primordial y ratio que el justiciable </w:t>
      </w:r>
      <w:r w:rsidRPr="00266445">
        <w:rPr>
          <w:rFonts w:ascii="Palatino Linotype" w:hAnsi="Palatino Linotype"/>
          <w:b/>
          <w:i/>
          <w:color w:val="000000" w:themeColor="text1"/>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66445">
        <w:rPr>
          <w:rFonts w:ascii="Palatino Linotype" w:hAnsi="Palatino Linotype"/>
          <w:i/>
          <w:color w:val="000000" w:themeColor="text1"/>
          <w:u w:val="single"/>
          <w:lang w:val="es-ES" w:eastAsia="es-ES"/>
        </w:rPr>
        <w:t>.</w:t>
      </w:r>
      <w:r w:rsidRPr="00266445">
        <w:rPr>
          <w:rFonts w:ascii="Palatino Linotype" w:hAnsi="Palatino Linotype"/>
          <w:i/>
          <w:color w:val="000000" w:themeColor="text1"/>
          <w:lang w:val="es-ES" w:eastAsia="es-E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66445">
        <w:rPr>
          <w:rFonts w:ascii="Palatino Linotype" w:hAnsi="Palatino Linotype"/>
          <w:b/>
          <w:i/>
          <w:color w:val="000000" w:themeColor="text1"/>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66445">
        <w:rPr>
          <w:rFonts w:ascii="Palatino Linotype" w:hAnsi="Palatino Linotype"/>
          <w:i/>
          <w:color w:val="000000" w:themeColor="text1"/>
          <w:lang w:val="es-ES" w:eastAsia="es-ES"/>
        </w:rPr>
        <w:t> del que se deduzca la relación de pertenencia lógica de los hechos al derecho invocado, que es la subsunción.</w:t>
      </w:r>
    </w:p>
    <w:p w:rsidR="004202C3" w:rsidRPr="00266445" w:rsidRDefault="004202C3" w:rsidP="00266445">
      <w:pPr>
        <w:spacing w:before="240"/>
        <w:jc w:val="both"/>
        <w:rPr>
          <w:rFonts w:ascii="Palatino Linotype" w:hAnsi="Palatino Linotype" w:cs="Calibri"/>
          <w:i/>
          <w:color w:val="000000" w:themeColor="text1"/>
        </w:rPr>
      </w:pPr>
      <w:r w:rsidRPr="00266445">
        <w:rPr>
          <w:rFonts w:ascii="Palatino Linotype" w:hAnsi="Palatino Linotype" w:cs="Calibri"/>
          <w:i/>
          <w:color w:val="000000" w:themeColor="text1"/>
        </w:rPr>
        <w:t>CUARTO TRIBUNAL COLEGIADO EN MATERIA ADMINISTRATIVA DEL PRIMER CIRCUITO.</w:t>
      </w:r>
    </w:p>
    <w:p w:rsidR="004202C3" w:rsidRPr="00266445" w:rsidRDefault="004202C3" w:rsidP="00266445">
      <w:pPr>
        <w:spacing w:before="240"/>
        <w:jc w:val="both"/>
        <w:rPr>
          <w:rFonts w:ascii="Palatino Linotype" w:hAnsi="Palatino Linotype" w:cs="Calibri"/>
          <w:i/>
          <w:color w:val="000000" w:themeColor="text1"/>
        </w:rPr>
      </w:pPr>
      <w:r w:rsidRPr="00266445">
        <w:rPr>
          <w:rFonts w:ascii="Palatino Linotype" w:hAnsi="Palatino Linotype" w:cs="Calibri"/>
          <w:i/>
          <w:color w:val="000000" w:themeColor="text1"/>
        </w:rPr>
        <w:t>Amparo directo 447/2005. Bruno López Castro. 1o. de febrero de 2006. Unanimidad de votos. Ponente: Jean Claude Tron Petit. Secretaria: Claudia Patricia Peraza Espinoza.</w:t>
      </w:r>
    </w:p>
    <w:p w:rsidR="004202C3" w:rsidRPr="00266445" w:rsidRDefault="004202C3" w:rsidP="00266445">
      <w:pPr>
        <w:spacing w:before="240"/>
        <w:jc w:val="both"/>
        <w:rPr>
          <w:rFonts w:ascii="Palatino Linotype" w:hAnsi="Palatino Linotype" w:cs="Calibri"/>
          <w:i/>
          <w:color w:val="000000" w:themeColor="text1"/>
        </w:rPr>
      </w:pPr>
      <w:r w:rsidRPr="00266445">
        <w:rPr>
          <w:rFonts w:ascii="Palatino Linotype" w:hAnsi="Palatino Linotype" w:cs="Calibri"/>
          <w:i/>
          <w:color w:val="000000" w:themeColor="text1"/>
        </w:rPr>
        <w:t>Amparo en revisión 631/2005. Jesús Guillermo Mosqueda Martínez. 1o. de febrero de 2006. Unanimidad de votos. Ponente: Jean Claude Tron Petit. Secretaria: Alma Margarita Flores Rodríguez.</w:t>
      </w:r>
    </w:p>
    <w:p w:rsidR="004202C3" w:rsidRPr="00266445" w:rsidRDefault="004202C3" w:rsidP="00266445">
      <w:pPr>
        <w:spacing w:before="240"/>
        <w:jc w:val="both"/>
        <w:rPr>
          <w:rFonts w:ascii="Palatino Linotype" w:hAnsi="Palatino Linotype" w:cs="Calibri"/>
          <w:i/>
          <w:color w:val="000000" w:themeColor="text1"/>
        </w:rPr>
      </w:pPr>
      <w:r w:rsidRPr="00266445">
        <w:rPr>
          <w:rFonts w:ascii="Palatino Linotype" w:hAnsi="Palatino Linotype" w:cs="Calibri"/>
          <w:i/>
          <w:color w:val="000000" w:themeColor="text1"/>
        </w:rPr>
        <w:lastRenderedPageBreak/>
        <w:t>Amparo directo 400/2005. Pemex Exploración y Producción. 9 de febrero de 2006. Unanimidad de votos. Ponente: Jesús Antonio Nazar Sevilla. Secretaria: Ángela Alvarado Morales.</w:t>
      </w:r>
    </w:p>
    <w:p w:rsidR="004202C3" w:rsidRPr="00266445" w:rsidRDefault="004202C3" w:rsidP="00266445">
      <w:pPr>
        <w:spacing w:before="240"/>
        <w:jc w:val="both"/>
        <w:rPr>
          <w:rFonts w:ascii="Palatino Linotype" w:hAnsi="Palatino Linotype" w:cs="Calibri"/>
          <w:i/>
          <w:color w:val="000000" w:themeColor="text1"/>
        </w:rPr>
      </w:pPr>
      <w:r w:rsidRPr="00266445">
        <w:rPr>
          <w:rFonts w:ascii="Palatino Linotype" w:hAnsi="Palatino Linotype" w:cs="Calibri"/>
          <w:i/>
          <w:color w:val="000000" w:themeColor="text1"/>
        </w:rPr>
        <w:t>Amparo directo 27/2006. Arturo Alarcón Carrillo. 15 de febrero de 2006. Unanimidad de votos. Ponente: Hilario Bárcenas Chávez. Secretaria: Karla Mariana Márquez Velasco.</w:t>
      </w:r>
    </w:p>
    <w:p w:rsidR="004202C3" w:rsidRPr="00266445" w:rsidRDefault="004202C3" w:rsidP="00266445">
      <w:pPr>
        <w:spacing w:before="240"/>
        <w:jc w:val="both"/>
        <w:rPr>
          <w:rFonts w:ascii="Palatino Linotype" w:hAnsi="Palatino Linotype" w:cs="Calibri"/>
          <w:b/>
          <w:i/>
          <w:color w:val="000000" w:themeColor="text1"/>
        </w:rPr>
      </w:pPr>
      <w:r w:rsidRPr="00266445">
        <w:rPr>
          <w:rFonts w:ascii="Palatino Linotype" w:hAnsi="Palatino Linotype" w:cs="Calibri"/>
          <w:i/>
          <w:color w:val="000000" w:themeColor="text1"/>
        </w:rPr>
        <w:t xml:space="preserve">Amparo en revisión 78/2006. Juan Alcántara Gutiérrez. 1o. de marzo de 2006. Unanimidad de votos. Ponente: Hilario Bárcenas Chávez. Secretaria: Mariza Arellano Pompa.” </w:t>
      </w:r>
      <w:r w:rsidRPr="00266445">
        <w:rPr>
          <w:rFonts w:ascii="Palatino Linotype" w:hAnsi="Palatino Linotype" w:cs="Calibri"/>
          <w:b/>
          <w:i/>
          <w:color w:val="000000" w:themeColor="text1"/>
        </w:rPr>
        <w:t>[Sic]</w:t>
      </w:r>
    </w:p>
    <w:p w:rsidR="00C32DC9" w:rsidRPr="00266445" w:rsidRDefault="00C32DC9" w:rsidP="00266445">
      <w:pPr>
        <w:pStyle w:val="Prrafodelista"/>
        <w:tabs>
          <w:tab w:val="left" w:pos="709"/>
        </w:tabs>
        <w:spacing w:before="240" w:after="240" w:line="360" w:lineRule="auto"/>
        <w:ind w:left="0"/>
        <w:contextualSpacing/>
        <w:jc w:val="both"/>
        <w:rPr>
          <w:rFonts w:ascii="Palatino Linotype" w:hAnsi="Palatino Linotype" w:cs="Arial"/>
          <w:color w:val="000000" w:themeColor="text1"/>
          <w:sz w:val="24"/>
          <w:szCs w:val="24"/>
        </w:rPr>
      </w:pPr>
    </w:p>
    <w:p w:rsidR="00C32DC9" w:rsidRPr="00266445" w:rsidRDefault="004202C3" w:rsidP="00266445">
      <w:pPr>
        <w:pStyle w:val="Prrafodelista"/>
        <w:numPr>
          <w:ilvl w:val="0"/>
          <w:numId w:val="6"/>
        </w:numPr>
        <w:tabs>
          <w:tab w:val="left" w:pos="709"/>
        </w:tabs>
        <w:spacing w:before="240" w:after="240" w:line="360" w:lineRule="auto"/>
        <w:ind w:left="0" w:firstLine="0"/>
        <w:contextualSpacing/>
        <w:jc w:val="both"/>
        <w:rPr>
          <w:rFonts w:ascii="Palatino Linotype" w:hAnsi="Palatino Linotype" w:cs="Arial"/>
          <w:color w:val="000000" w:themeColor="text1"/>
          <w:sz w:val="24"/>
          <w:szCs w:val="24"/>
        </w:rPr>
      </w:pPr>
      <w:r w:rsidRPr="00266445">
        <w:rPr>
          <w:rFonts w:ascii="Palatino Linotype" w:hAnsi="Palatino Linotype" w:cs="Arial"/>
          <w:color w:val="000000" w:themeColor="text1"/>
          <w:sz w:val="24"/>
          <w:szCs w:val="24"/>
        </w:rPr>
        <w:t xml:space="preserve">En este tenor, resulta procedente </w:t>
      </w:r>
      <w:r w:rsidR="00C32DC9" w:rsidRPr="00266445">
        <w:rPr>
          <w:rFonts w:ascii="Palatino Linotype" w:eastAsia="Palatino Linotype" w:hAnsi="Palatino Linotype" w:cs="Palatino Linotype"/>
          <w:b/>
          <w:color w:val="000000" w:themeColor="text1"/>
          <w:sz w:val="24"/>
          <w:szCs w:val="24"/>
        </w:rPr>
        <w:t>ORDENAR</w:t>
      </w:r>
      <w:r w:rsidR="00C32DC9" w:rsidRPr="00266445">
        <w:rPr>
          <w:rFonts w:ascii="Palatino Linotype" w:eastAsia="Palatino Linotype" w:hAnsi="Palatino Linotype" w:cs="Palatino Linotype"/>
          <w:color w:val="000000" w:themeColor="text1"/>
          <w:sz w:val="24"/>
          <w:szCs w:val="24"/>
        </w:rPr>
        <w:t xml:space="preserve"> el Acuerdo emitido por el Comité de Transparencia mediante el cual aprueba la Clasificación de la Información como reservada durante un periodo de tres años. </w:t>
      </w:r>
    </w:p>
    <w:p w:rsidR="00C32DC9" w:rsidRPr="00266445" w:rsidRDefault="00C32DC9" w:rsidP="00266445">
      <w:pPr>
        <w:tabs>
          <w:tab w:val="left" w:pos="709"/>
        </w:tabs>
        <w:spacing w:line="360" w:lineRule="auto"/>
        <w:jc w:val="both"/>
        <w:rPr>
          <w:rFonts w:ascii="Palatino Linotype" w:hAnsi="Palatino Linotype" w:cs="Arial"/>
          <w:color w:val="000000" w:themeColor="text1"/>
          <w:highlight w:val="green"/>
        </w:rPr>
      </w:pPr>
    </w:p>
    <w:p w:rsidR="00C32DC9" w:rsidRPr="00266445" w:rsidRDefault="00C32DC9" w:rsidP="0026644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Pagos por baches en las vialidades (Punto dos del cuadro descriptivo)</w:t>
      </w:r>
    </w:p>
    <w:p w:rsidR="006F4925" w:rsidRPr="00266445" w:rsidRDefault="004B22C4" w:rsidP="00266445">
      <w:pPr>
        <w:pStyle w:val="Prrafodelista"/>
        <w:numPr>
          <w:ilvl w:val="0"/>
          <w:numId w:val="6"/>
        </w:numPr>
        <w:spacing w:before="240" w:after="240" w:line="360" w:lineRule="auto"/>
        <w:ind w:left="0" w:firstLine="0"/>
        <w:contextualSpacing/>
        <w:jc w:val="both"/>
        <w:rPr>
          <w:rFonts w:ascii="Palatino Linotype" w:hAnsi="Palatino Linotype" w:cs="Arial"/>
          <w:color w:val="000000" w:themeColor="text1"/>
          <w:sz w:val="24"/>
          <w:szCs w:val="24"/>
        </w:rPr>
      </w:pPr>
      <w:r w:rsidRPr="00266445">
        <w:rPr>
          <w:rFonts w:ascii="Palatino Linotype" w:hAnsi="Palatino Linotype" w:cs="Arial"/>
          <w:color w:val="000000" w:themeColor="text1"/>
          <w:sz w:val="24"/>
          <w:szCs w:val="24"/>
        </w:rPr>
        <w:t xml:space="preserve">Ahora bien, respecto a los pagos emitidos por baches en las vialidades y tomando en consideración que el </w:t>
      </w:r>
      <w:r w:rsidRPr="00266445">
        <w:rPr>
          <w:rFonts w:ascii="Palatino Linotype" w:hAnsi="Palatino Linotype" w:cs="Arial"/>
          <w:b/>
          <w:color w:val="000000" w:themeColor="text1"/>
          <w:sz w:val="24"/>
          <w:szCs w:val="24"/>
        </w:rPr>
        <w:t xml:space="preserve">SUJETO OBLIGADO, </w:t>
      </w:r>
      <w:r w:rsidRPr="00266445">
        <w:rPr>
          <w:rFonts w:ascii="Palatino Linotype" w:hAnsi="Palatino Linotype" w:cs="Arial"/>
          <w:color w:val="000000" w:themeColor="text1"/>
          <w:sz w:val="24"/>
          <w:szCs w:val="24"/>
        </w:rPr>
        <w:t xml:space="preserve">informó que los expedientes aún se encuentran en trámite, se advierte que a la fecha de la solicitud no se ha realizado ningún pago por el concepto que se solicita, ya que en dichos expedientes no se ha emitido la resolución correspondiente que exhorte </w:t>
      </w:r>
      <w:r w:rsidR="000A557D" w:rsidRPr="00266445">
        <w:rPr>
          <w:rFonts w:ascii="Palatino Linotype" w:hAnsi="Palatino Linotype" w:cs="Arial"/>
          <w:color w:val="000000" w:themeColor="text1"/>
          <w:sz w:val="24"/>
          <w:szCs w:val="24"/>
        </w:rPr>
        <w:t>el pago de las mismas.</w:t>
      </w:r>
    </w:p>
    <w:p w:rsidR="006F4925" w:rsidRPr="00266445" w:rsidRDefault="006F4925" w:rsidP="00266445">
      <w:pPr>
        <w:pStyle w:val="Prrafodelista"/>
        <w:spacing w:before="240" w:after="240" w:line="360" w:lineRule="auto"/>
        <w:ind w:left="0"/>
        <w:contextualSpacing/>
        <w:jc w:val="both"/>
        <w:rPr>
          <w:rFonts w:ascii="Palatino Linotype" w:hAnsi="Palatino Linotype" w:cs="Arial"/>
          <w:color w:val="000000" w:themeColor="text1"/>
          <w:sz w:val="24"/>
          <w:szCs w:val="24"/>
        </w:rPr>
      </w:pPr>
    </w:p>
    <w:p w:rsidR="006F4925" w:rsidRPr="00266445" w:rsidRDefault="006F4925" w:rsidP="00266445">
      <w:pPr>
        <w:pStyle w:val="Prrafodelista"/>
        <w:numPr>
          <w:ilvl w:val="0"/>
          <w:numId w:val="6"/>
        </w:numPr>
        <w:spacing w:before="240" w:after="240" w:line="360" w:lineRule="auto"/>
        <w:ind w:left="0" w:firstLine="0"/>
        <w:contextualSpacing/>
        <w:jc w:val="both"/>
        <w:rPr>
          <w:rFonts w:ascii="Palatino Linotype" w:hAnsi="Palatino Linotype" w:cs="Arial"/>
          <w:color w:val="000000" w:themeColor="text1"/>
          <w:sz w:val="24"/>
          <w:szCs w:val="24"/>
        </w:rPr>
      </w:pPr>
      <w:r w:rsidRPr="00266445">
        <w:rPr>
          <w:rFonts w:ascii="Palatino Linotype" w:eastAsia="Palatino Linotype" w:hAnsi="Palatino Linotype" w:cs="Palatino Linotype"/>
          <w:color w:val="000000" w:themeColor="text1"/>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6F4925" w:rsidRPr="00266445" w:rsidRDefault="006F4925" w:rsidP="00266445">
      <w:pPr>
        <w:jc w:val="both"/>
        <w:rPr>
          <w:rFonts w:ascii="Palatino Linotype" w:eastAsia="Palatino Linotype" w:hAnsi="Palatino Linotype" w:cs="Palatino Linotype"/>
          <w:b/>
          <w:i/>
          <w:color w:val="000000" w:themeColor="text1"/>
        </w:rPr>
      </w:pPr>
      <w:r w:rsidRPr="00266445">
        <w:rPr>
          <w:rFonts w:ascii="Palatino Linotype" w:eastAsia="Palatino Linotype" w:hAnsi="Palatino Linotype" w:cs="Palatino Linotype"/>
          <w:b/>
          <w:i/>
          <w:color w:val="000000" w:themeColor="text1"/>
        </w:rPr>
        <w:lastRenderedPageBreak/>
        <w:t xml:space="preserve">HECHOS NEGATIVOS, NO SON SUSCEPTIBLES DE DEMOSTRACIÓN. </w:t>
      </w:r>
    </w:p>
    <w:p w:rsidR="006F4925" w:rsidRPr="00266445" w:rsidRDefault="006F4925" w:rsidP="00266445">
      <w:pPr>
        <w:jc w:val="both"/>
        <w:rPr>
          <w:rFonts w:ascii="Palatino Linotype" w:eastAsia="Palatino Linotype" w:hAnsi="Palatino Linotype" w:cs="Palatino Linotype"/>
          <w:b/>
          <w:i/>
          <w:color w:val="000000" w:themeColor="text1"/>
        </w:rPr>
      </w:pPr>
    </w:p>
    <w:p w:rsidR="006F4925" w:rsidRPr="00266445" w:rsidRDefault="006F4925" w:rsidP="00266445">
      <w:pPr>
        <w:jc w:val="both"/>
        <w:rPr>
          <w:rFonts w:ascii="Palatino Linotype" w:eastAsia="Palatino Linotype" w:hAnsi="Palatino Linotype" w:cs="Palatino Linotype"/>
          <w:i/>
          <w:color w:val="000000" w:themeColor="text1"/>
        </w:rPr>
      </w:pPr>
      <w:r w:rsidRPr="00266445">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6F4925" w:rsidRPr="00266445" w:rsidRDefault="006F4925" w:rsidP="00266445">
      <w:pPr>
        <w:jc w:val="both"/>
        <w:rPr>
          <w:rFonts w:ascii="Palatino Linotype" w:eastAsia="Palatino Linotype" w:hAnsi="Palatino Linotype" w:cs="Palatino Linotype"/>
          <w:b/>
          <w:i/>
          <w:color w:val="000000" w:themeColor="text1"/>
        </w:rPr>
      </w:pPr>
      <w:r w:rsidRPr="00266445">
        <w:rPr>
          <w:rFonts w:ascii="Palatino Linotype" w:eastAsia="Palatino Linotype" w:hAnsi="Palatino Linotype" w:cs="Palatino Linotype"/>
          <w:i/>
          <w:color w:val="000000" w:themeColor="text1"/>
        </w:rPr>
        <w:t xml:space="preserve">Amparo en revisión 2022/61. José García Florín (Menor). 9 de octubre de 1961. Cinco votos. Ponente: José Rivera Pérez Campos.” </w:t>
      </w:r>
    </w:p>
    <w:p w:rsidR="006F4925" w:rsidRPr="00266445" w:rsidRDefault="006F4925" w:rsidP="00266445">
      <w:pPr>
        <w:spacing w:line="276" w:lineRule="auto"/>
        <w:jc w:val="both"/>
        <w:rPr>
          <w:rFonts w:ascii="Palatino Linotype" w:eastAsia="Palatino Linotype" w:hAnsi="Palatino Linotype" w:cs="Palatino Linotype"/>
          <w:i/>
          <w:color w:val="000000" w:themeColor="text1"/>
        </w:rPr>
      </w:pPr>
    </w:p>
    <w:p w:rsidR="006F4925" w:rsidRPr="00266445" w:rsidRDefault="006F4925" w:rsidP="00266445">
      <w:pPr>
        <w:numPr>
          <w:ilvl w:val="0"/>
          <w:numId w:val="6"/>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Además, y de conformidad con lo establecido en el artículo 12 de la </w:t>
      </w:r>
      <w:r w:rsidRPr="00266445">
        <w:rPr>
          <w:rFonts w:ascii="Palatino Linotype" w:eastAsia="Palatino Linotype" w:hAnsi="Palatino Linotype" w:cs="Palatino Linotype"/>
          <w:b/>
          <w:color w:val="000000" w:themeColor="text1"/>
        </w:rPr>
        <w:t>Ley de Transparencia y Acceso a la Información Pública del Estado de México y Municipios</w:t>
      </w:r>
      <w:r w:rsidRPr="00266445">
        <w:rPr>
          <w:rFonts w:ascii="Palatino Linotype" w:eastAsia="Palatino Linotype" w:hAnsi="Palatino Linotype" w:cs="Palatino Linotype"/>
          <w:color w:val="000000" w:themeColor="text1"/>
        </w:rPr>
        <w:t xml:space="preserve">, anteriormente invocado, el </w:t>
      </w:r>
      <w:r w:rsidRPr="00266445">
        <w:rPr>
          <w:rFonts w:ascii="Palatino Linotype" w:eastAsia="Palatino Linotype" w:hAnsi="Palatino Linotype" w:cs="Palatino Linotype"/>
          <w:b/>
          <w:color w:val="000000" w:themeColor="text1"/>
        </w:rPr>
        <w:t>SUJETO OBLIGADO</w:t>
      </w:r>
      <w:r w:rsidRPr="00266445">
        <w:rPr>
          <w:rFonts w:ascii="Palatino Linotype" w:eastAsia="Palatino Linotype" w:hAnsi="Palatino Linotype" w:cs="Palatino Linotype"/>
          <w:color w:val="000000" w:themeColor="text1"/>
        </w:rPr>
        <w:t xml:space="preserve"> únicamente proporcionará la información que obra en sus archivos, lo que a</w:t>
      </w:r>
      <w:r w:rsidRPr="00266445">
        <w:rPr>
          <w:rFonts w:ascii="Palatino Linotype" w:eastAsia="Palatino Linotype" w:hAnsi="Palatino Linotype" w:cs="Palatino Linotype"/>
          <w:i/>
          <w:color w:val="000000" w:themeColor="text1"/>
        </w:rPr>
        <w:t xml:space="preserve"> contrario sensu</w:t>
      </w:r>
      <w:r w:rsidRPr="00266445">
        <w:rPr>
          <w:rFonts w:ascii="Palatino Linotype" w:eastAsia="Palatino Linotype" w:hAnsi="Palatino Linotype" w:cs="Palatino Linotype"/>
          <w:color w:val="000000" w:themeColor="text1"/>
        </w:rPr>
        <w:t xml:space="preserve"> significa que no se está obligado a proporcionar lo que no obre en sus archivos.</w:t>
      </w:r>
    </w:p>
    <w:p w:rsidR="008852A5" w:rsidRPr="00266445" w:rsidRDefault="008852A5" w:rsidP="00266445">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numPr>
          <w:ilvl w:val="0"/>
          <w:numId w:val="6"/>
        </w:numPr>
        <w:tabs>
          <w:tab w:val="left" w:pos="284"/>
        </w:tabs>
        <w:spacing w:line="360" w:lineRule="auto"/>
        <w:ind w:left="0" w:firstLine="0"/>
        <w:jc w:val="both"/>
        <w:rPr>
          <w:rFonts w:ascii="Palatino Linotype" w:eastAsia="Palatino Linotype" w:hAnsi="Palatino Linotype" w:cs="Palatino Linotype"/>
          <w:color w:val="000000" w:themeColor="text1"/>
        </w:rPr>
      </w:pPr>
      <w:bookmarkStart w:id="12" w:name="_heading=h.26in1rg" w:colFirst="0" w:colLast="0"/>
      <w:bookmarkEnd w:id="12"/>
      <w:r w:rsidRPr="00266445">
        <w:rPr>
          <w:rFonts w:ascii="Palatino Linotype" w:eastAsia="Palatino Linotype" w:hAnsi="Palatino Linotype" w:cs="Palatino Linotype"/>
          <w:color w:val="000000" w:themeColor="text1"/>
        </w:rPr>
        <w:t xml:space="preserve">Por lo tanto, en consecuencia y en mérito de lo expuesto en líneas anteriores, resultan </w:t>
      </w:r>
      <w:r w:rsidR="00E85477" w:rsidRPr="00266445">
        <w:rPr>
          <w:rFonts w:ascii="Palatino Linotype" w:eastAsia="Palatino Linotype" w:hAnsi="Palatino Linotype" w:cs="Palatino Linotype"/>
          <w:color w:val="000000" w:themeColor="text1"/>
        </w:rPr>
        <w:t xml:space="preserve">parcialmente </w:t>
      </w:r>
      <w:r w:rsidRPr="00266445">
        <w:rPr>
          <w:rFonts w:ascii="Palatino Linotype" w:eastAsia="Palatino Linotype" w:hAnsi="Palatino Linotype" w:cs="Palatino Linotype"/>
          <w:color w:val="000000" w:themeColor="text1"/>
        </w:rPr>
        <w:t xml:space="preserve">fundadas las razones o motivos de inconformidad hechos valer por el </w:t>
      </w:r>
      <w:r w:rsidRPr="00266445">
        <w:rPr>
          <w:rFonts w:ascii="Palatino Linotype" w:eastAsia="Palatino Linotype" w:hAnsi="Palatino Linotype" w:cs="Palatino Linotype"/>
          <w:b/>
          <w:color w:val="000000" w:themeColor="text1"/>
        </w:rPr>
        <w:t>RECURRENTE</w:t>
      </w:r>
      <w:r w:rsidRPr="00266445">
        <w:rPr>
          <w:rFonts w:ascii="Palatino Linotype" w:eastAsia="Palatino Linotype" w:hAnsi="Palatino Linotype" w:cs="Palatino Linotype"/>
          <w:color w:val="000000" w:themeColor="text1"/>
        </w:rPr>
        <w:t xml:space="preserve"> dentro del recurso de revisión </w:t>
      </w:r>
      <w:r w:rsidR="00E85477" w:rsidRPr="00266445">
        <w:rPr>
          <w:rFonts w:ascii="Palatino Linotype" w:eastAsia="Palatino Linotype" w:hAnsi="Palatino Linotype" w:cs="Palatino Linotype"/>
          <w:b/>
          <w:color w:val="000000" w:themeColor="text1"/>
        </w:rPr>
        <w:t>05263</w:t>
      </w:r>
      <w:r w:rsidRPr="00266445">
        <w:rPr>
          <w:rFonts w:ascii="Palatino Linotype" w:eastAsia="Palatino Linotype" w:hAnsi="Palatino Linotype" w:cs="Palatino Linotype"/>
          <w:b/>
          <w:color w:val="000000" w:themeColor="text1"/>
        </w:rPr>
        <w:t>/INFOEM/IP/RR/2025</w:t>
      </w:r>
      <w:r w:rsidRPr="00266445">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modifica la respuesta a la solicitud de información </w:t>
      </w:r>
      <w:r w:rsidR="00E85477" w:rsidRPr="00266445">
        <w:rPr>
          <w:rFonts w:ascii="Palatino Linotype" w:eastAsia="Palatino Linotype" w:hAnsi="Palatino Linotype" w:cs="Palatino Linotype"/>
          <w:b/>
          <w:color w:val="000000" w:themeColor="text1"/>
        </w:rPr>
        <w:t>01636</w:t>
      </w:r>
      <w:r w:rsidRPr="00266445">
        <w:rPr>
          <w:rFonts w:ascii="Palatino Linotype" w:eastAsia="Palatino Linotype" w:hAnsi="Palatino Linotype" w:cs="Palatino Linotype"/>
          <w:b/>
          <w:color w:val="000000" w:themeColor="text1"/>
        </w:rPr>
        <w:t>/TOLUCA/IP/2025.</w:t>
      </w:r>
    </w:p>
    <w:p w:rsidR="00266445" w:rsidRPr="00266445" w:rsidRDefault="00266445" w:rsidP="00266445">
      <w:pPr>
        <w:tabs>
          <w:tab w:val="left" w:pos="284"/>
        </w:tabs>
        <w:spacing w:line="360" w:lineRule="auto"/>
        <w:jc w:val="both"/>
        <w:rPr>
          <w:rFonts w:ascii="Palatino Linotype" w:eastAsia="Palatino Linotype" w:hAnsi="Palatino Linotype" w:cs="Palatino Linotype"/>
          <w:color w:val="000000" w:themeColor="text1"/>
        </w:rPr>
      </w:pPr>
    </w:p>
    <w:p w:rsidR="00AD3E3E" w:rsidRDefault="002532E3" w:rsidP="0026644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color w:val="000000" w:themeColor="text1"/>
        </w:rPr>
        <w:t xml:space="preserve">Por lo anteriormente expuesto y fundado, este </w:t>
      </w:r>
      <w:r w:rsidRPr="00266445">
        <w:rPr>
          <w:rFonts w:ascii="Palatino Linotype" w:eastAsia="Palatino Linotype" w:hAnsi="Palatino Linotype" w:cs="Palatino Linotype"/>
          <w:b/>
          <w:color w:val="000000" w:themeColor="text1"/>
        </w:rPr>
        <w:t>ÓRGANO GARANTE</w:t>
      </w:r>
      <w:r w:rsidRPr="00266445">
        <w:rPr>
          <w:rFonts w:ascii="Palatino Linotype" w:eastAsia="Palatino Linotype" w:hAnsi="Palatino Linotype" w:cs="Palatino Linotype"/>
          <w:color w:val="000000" w:themeColor="text1"/>
        </w:rPr>
        <w:t xml:space="preserve"> emite los siguientes:</w:t>
      </w:r>
      <w:r w:rsidR="00525C4E">
        <w:rPr>
          <w:rFonts w:ascii="Palatino Linotype" w:eastAsia="Palatino Linotype" w:hAnsi="Palatino Linotype" w:cs="Palatino Linotype"/>
          <w:color w:val="000000" w:themeColor="text1"/>
        </w:rPr>
        <w:t xml:space="preserve"> ---------------------------------------------------------------------------------------------------------</w:t>
      </w:r>
    </w:p>
    <w:p w:rsidR="00525C4E" w:rsidRDefault="00525C4E" w:rsidP="00525C4E">
      <w:pPr>
        <w:pStyle w:val="Prrafodelista"/>
        <w:rPr>
          <w:rFonts w:ascii="Palatino Linotype" w:eastAsia="Palatino Linotype" w:hAnsi="Palatino Linotype" w:cs="Palatino Linotype"/>
          <w:color w:val="000000" w:themeColor="text1"/>
        </w:rPr>
      </w:pPr>
    </w:p>
    <w:p w:rsidR="00525C4E" w:rsidRPr="00266445" w:rsidRDefault="00525C4E" w:rsidP="00525C4E">
      <w:pPr>
        <w:spacing w:line="360" w:lineRule="auto"/>
        <w:jc w:val="both"/>
        <w:rPr>
          <w:rFonts w:ascii="Palatino Linotype" w:eastAsia="Palatino Linotype" w:hAnsi="Palatino Linotype" w:cs="Palatino Linotype"/>
          <w:color w:val="000000" w:themeColor="text1"/>
        </w:rPr>
      </w:pPr>
    </w:p>
    <w:p w:rsidR="00AD3E3E" w:rsidRPr="00266445" w:rsidRDefault="00AD3E3E" w:rsidP="0026644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keepNext/>
        <w:keepLines/>
        <w:spacing w:line="360" w:lineRule="auto"/>
        <w:jc w:val="center"/>
        <w:rPr>
          <w:rFonts w:ascii="Palatino Linotype" w:eastAsia="Palatino Linotype" w:hAnsi="Palatino Linotype" w:cs="Palatino Linotype"/>
          <w:b/>
          <w:color w:val="000000" w:themeColor="text1"/>
        </w:rPr>
      </w:pPr>
      <w:bookmarkStart w:id="13" w:name="_heading=h.35nkun2" w:colFirst="0" w:colLast="0"/>
      <w:bookmarkEnd w:id="13"/>
      <w:r w:rsidRPr="00266445">
        <w:rPr>
          <w:rFonts w:ascii="Palatino Linotype" w:eastAsia="Palatino Linotype" w:hAnsi="Palatino Linotype" w:cs="Palatino Linotype"/>
          <w:b/>
          <w:color w:val="000000" w:themeColor="text1"/>
        </w:rPr>
        <w:lastRenderedPageBreak/>
        <w:t xml:space="preserve">R E S O L U T I V O S </w:t>
      </w: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2532E3" w:rsidP="00266445">
      <w:pPr>
        <w:spacing w:line="360" w:lineRule="auto"/>
        <w:jc w:val="both"/>
        <w:rPr>
          <w:rFonts w:ascii="Palatino Linotype" w:eastAsia="Palatino Linotype" w:hAnsi="Palatino Linotype" w:cs="Palatino Linotype"/>
          <w:b/>
          <w:color w:val="000000" w:themeColor="text1"/>
        </w:rPr>
      </w:pPr>
      <w:r w:rsidRPr="00266445">
        <w:rPr>
          <w:rFonts w:ascii="Palatino Linotype" w:eastAsia="Palatino Linotype" w:hAnsi="Palatino Linotype" w:cs="Palatino Linotype"/>
          <w:b/>
          <w:color w:val="000000" w:themeColor="text1"/>
        </w:rPr>
        <w:t>PRIMERO</w:t>
      </w:r>
      <w:r w:rsidRPr="00266445">
        <w:rPr>
          <w:rFonts w:ascii="Palatino Linotype" w:eastAsia="Palatino Linotype" w:hAnsi="Palatino Linotype" w:cs="Palatino Linotype"/>
          <w:color w:val="000000" w:themeColor="text1"/>
        </w:rPr>
        <w:t xml:space="preserve">. Resultan </w:t>
      </w:r>
      <w:r w:rsidR="00E85477" w:rsidRPr="00266445">
        <w:rPr>
          <w:rFonts w:ascii="Palatino Linotype" w:eastAsia="Palatino Linotype" w:hAnsi="Palatino Linotype" w:cs="Palatino Linotype"/>
          <w:color w:val="000000" w:themeColor="text1"/>
        </w:rPr>
        <w:t xml:space="preserve">parcialmente </w:t>
      </w:r>
      <w:r w:rsidRPr="00266445">
        <w:rPr>
          <w:rFonts w:ascii="Palatino Linotype" w:eastAsia="Palatino Linotype" w:hAnsi="Palatino Linotype" w:cs="Palatino Linotype"/>
          <w:color w:val="000000" w:themeColor="text1"/>
        </w:rPr>
        <w:t xml:space="preserve">fundadas las razones o motivos de inconformidad hechos valer en el Recursos de Revisión </w:t>
      </w:r>
      <w:r w:rsidR="00E85477" w:rsidRPr="00266445">
        <w:rPr>
          <w:rFonts w:ascii="Palatino Linotype" w:eastAsia="Palatino Linotype" w:hAnsi="Palatino Linotype" w:cs="Palatino Linotype"/>
          <w:b/>
          <w:color w:val="000000" w:themeColor="text1"/>
        </w:rPr>
        <w:t>05263</w:t>
      </w:r>
      <w:r w:rsidRPr="00266445">
        <w:rPr>
          <w:rFonts w:ascii="Palatino Linotype" w:eastAsia="Palatino Linotype" w:hAnsi="Palatino Linotype" w:cs="Palatino Linotype"/>
          <w:b/>
          <w:color w:val="000000" w:themeColor="text1"/>
        </w:rPr>
        <w:t xml:space="preserve">/INFOEM/IP/RR/2025, </w:t>
      </w:r>
      <w:r w:rsidR="008852A5" w:rsidRPr="00266445">
        <w:rPr>
          <w:rFonts w:ascii="Palatino Linotype" w:eastAsia="Palatino Linotype" w:hAnsi="Palatino Linotype" w:cs="Palatino Linotype"/>
          <w:color w:val="000000" w:themeColor="text1"/>
        </w:rPr>
        <w:t>en términos del Considerando</w:t>
      </w:r>
      <w:r w:rsidRPr="00266445">
        <w:rPr>
          <w:rFonts w:ascii="Palatino Linotype" w:eastAsia="Palatino Linotype" w:hAnsi="Palatino Linotype" w:cs="Palatino Linotype"/>
          <w:color w:val="000000" w:themeColor="text1"/>
        </w:rPr>
        <w:t xml:space="preserve"> </w:t>
      </w:r>
      <w:r w:rsidRPr="00266445">
        <w:rPr>
          <w:rFonts w:ascii="Palatino Linotype" w:eastAsia="Palatino Linotype" w:hAnsi="Palatino Linotype" w:cs="Palatino Linotype"/>
          <w:b/>
          <w:color w:val="000000" w:themeColor="text1"/>
        </w:rPr>
        <w:t xml:space="preserve">Cuarto </w:t>
      </w:r>
      <w:r w:rsidRPr="00266445">
        <w:rPr>
          <w:rFonts w:ascii="Palatino Linotype" w:eastAsia="Palatino Linotype" w:hAnsi="Palatino Linotype" w:cs="Palatino Linotype"/>
          <w:color w:val="000000" w:themeColor="text1"/>
        </w:rPr>
        <w:t xml:space="preserve">de la presente resolución. </w:t>
      </w:r>
    </w:p>
    <w:p w:rsidR="00AD3E3E" w:rsidRPr="00266445" w:rsidRDefault="00AD3E3E" w:rsidP="00266445">
      <w:pPr>
        <w:spacing w:line="360" w:lineRule="auto"/>
        <w:jc w:val="both"/>
        <w:rPr>
          <w:rFonts w:ascii="Palatino Linotype" w:eastAsia="Palatino Linotype" w:hAnsi="Palatino Linotype" w:cs="Palatino Linotype"/>
          <w:color w:val="000000" w:themeColor="text1"/>
        </w:rPr>
      </w:pPr>
      <w:bookmarkStart w:id="14" w:name="_heading=h.u1r0qxb9ku4s" w:colFirst="0" w:colLast="0"/>
      <w:bookmarkEnd w:id="14"/>
    </w:p>
    <w:p w:rsidR="00AD3E3E" w:rsidRPr="00266445" w:rsidRDefault="002532E3" w:rsidP="00266445">
      <w:pPr>
        <w:spacing w:line="360" w:lineRule="auto"/>
        <w:jc w:val="both"/>
        <w:rPr>
          <w:rFonts w:ascii="Palatino Linotype" w:eastAsia="Palatino Linotype" w:hAnsi="Palatino Linotype" w:cs="Palatino Linotype"/>
          <w:color w:val="000000" w:themeColor="text1"/>
        </w:rPr>
      </w:pPr>
      <w:bookmarkStart w:id="15" w:name="_heading=h.hnpjs7fiqy6l" w:colFirst="0" w:colLast="0"/>
      <w:bookmarkEnd w:id="15"/>
      <w:r w:rsidRPr="00266445">
        <w:rPr>
          <w:rFonts w:ascii="Palatino Linotype" w:eastAsia="Palatino Linotype" w:hAnsi="Palatino Linotype" w:cs="Palatino Linotype"/>
          <w:b/>
          <w:color w:val="000000" w:themeColor="text1"/>
        </w:rPr>
        <w:t>SEGUNDO.</w:t>
      </w:r>
      <w:r w:rsidRPr="00266445">
        <w:rPr>
          <w:rFonts w:ascii="Palatino Linotype" w:eastAsia="Palatino Linotype" w:hAnsi="Palatino Linotype" w:cs="Palatino Linotype"/>
          <w:color w:val="000000" w:themeColor="text1"/>
        </w:rPr>
        <w:t xml:space="preserve"> Se </w:t>
      </w:r>
      <w:r w:rsidRPr="00266445">
        <w:rPr>
          <w:rFonts w:ascii="Palatino Linotype" w:eastAsia="Palatino Linotype" w:hAnsi="Palatino Linotype" w:cs="Palatino Linotype"/>
          <w:b/>
          <w:color w:val="000000" w:themeColor="text1"/>
        </w:rPr>
        <w:t xml:space="preserve">MODIFICA </w:t>
      </w:r>
      <w:r w:rsidRPr="00266445">
        <w:rPr>
          <w:rFonts w:ascii="Palatino Linotype" w:eastAsia="Palatino Linotype" w:hAnsi="Palatino Linotype" w:cs="Palatino Linotype"/>
          <w:color w:val="000000" w:themeColor="text1"/>
        </w:rPr>
        <w:t xml:space="preserve">la respuesta del </w:t>
      </w:r>
      <w:r w:rsidRPr="00266445">
        <w:rPr>
          <w:rFonts w:ascii="Palatino Linotype" w:eastAsia="Palatino Linotype" w:hAnsi="Palatino Linotype" w:cs="Palatino Linotype"/>
          <w:b/>
          <w:color w:val="000000" w:themeColor="text1"/>
        </w:rPr>
        <w:t>Ayuntamiento de Toluca</w:t>
      </w:r>
      <w:r w:rsidRPr="00266445">
        <w:rPr>
          <w:rFonts w:ascii="Palatino Linotype" w:eastAsia="Palatino Linotype" w:hAnsi="Palatino Linotype" w:cs="Palatino Linotype"/>
          <w:color w:val="000000" w:themeColor="text1"/>
        </w:rPr>
        <w:t xml:space="preserve"> a la solicitud de información</w:t>
      </w:r>
      <w:r w:rsidR="00E85477" w:rsidRPr="00266445">
        <w:rPr>
          <w:rFonts w:ascii="Palatino Linotype" w:eastAsia="Palatino Linotype" w:hAnsi="Palatino Linotype" w:cs="Palatino Linotype"/>
          <w:b/>
          <w:color w:val="000000" w:themeColor="text1"/>
        </w:rPr>
        <w:t xml:space="preserve"> 01636</w:t>
      </w:r>
      <w:r w:rsidRPr="00266445">
        <w:rPr>
          <w:rFonts w:ascii="Palatino Linotype" w:eastAsia="Palatino Linotype" w:hAnsi="Palatino Linotype" w:cs="Palatino Linotype"/>
          <w:b/>
          <w:color w:val="000000" w:themeColor="text1"/>
        </w:rPr>
        <w:t xml:space="preserve">/TOLUCA/IP/202 </w:t>
      </w:r>
      <w:r w:rsidRPr="00266445">
        <w:rPr>
          <w:rFonts w:ascii="Palatino Linotype" w:eastAsia="Palatino Linotype" w:hAnsi="Palatino Linotype" w:cs="Palatino Linotype"/>
          <w:color w:val="000000" w:themeColor="text1"/>
        </w:rPr>
        <w:t>y</w:t>
      </w:r>
      <w:r w:rsidRPr="00266445">
        <w:rPr>
          <w:rFonts w:ascii="Palatino Linotype" w:eastAsia="Palatino Linotype" w:hAnsi="Palatino Linotype" w:cs="Palatino Linotype"/>
          <w:b/>
          <w:color w:val="000000" w:themeColor="text1"/>
        </w:rPr>
        <w:t xml:space="preserve"> </w:t>
      </w:r>
      <w:r w:rsidRPr="00266445">
        <w:rPr>
          <w:rFonts w:ascii="Palatino Linotype" w:eastAsia="Palatino Linotype" w:hAnsi="Palatino Linotype" w:cs="Palatino Linotype"/>
          <w:color w:val="000000" w:themeColor="text1"/>
        </w:rPr>
        <w:t xml:space="preserve">se </w:t>
      </w:r>
      <w:r w:rsidRPr="00266445">
        <w:rPr>
          <w:rFonts w:ascii="Palatino Linotype" w:eastAsia="Palatino Linotype" w:hAnsi="Palatino Linotype" w:cs="Palatino Linotype"/>
          <w:b/>
          <w:color w:val="000000" w:themeColor="text1"/>
        </w:rPr>
        <w:t>ORDENA</w:t>
      </w:r>
      <w:r w:rsidRPr="00266445">
        <w:rPr>
          <w:rFonts w:ascii="Palatino Linotype" w:eastAsia="Palatino Linotype" w:hAnsi="Palatino Linotype" w:cs="Palatino Linotype"/>
          <w:color w:val="000000" w:themeColor="text1"/>
        </w:rPr>
        <w:t xml:space="preserve"> entregar vía Sistema de Acceso a la Información Mexiquense </w:t>
      </w:r>
      <w:r w:rsidRPr="00266445">
        <w:rPr>
          <w:rFonts w:ascii="Palatino Linotype" w:eastAsia="Palatino Linotype" w:hAnsi="Palatino Linotype" w:cs="Palatino Linotype"/>
          <w:b/>
          <w:color w:val="000000" w:themeColor="text1"/>
        </w:rPr>
        <w:t>(SAIMEX)</w:t>
      </w:r>
      <w:r w:rsidRPr="00266445">
        <w:rPr>
          <w:rFonts w:ascii="Palatino Linotype" w:eastAsia="Palatino Linotype" w:hAnsi="Palatino Linotype" w:cs="Palatino Linotype"/>
          <w:color w:val="000000" w:themeColor="text1"/>
        </w:rPr>
        <w:t>, lo siguiente:</w:t>
      </w:r>
    </w:p>
    <w:p w:rsidR="00AD3E3E" w:rsidRPr="00266445" w:rsidRDefault="00AD3E3E" w:rsidP="00266445">
      <w:pPr>
        <w:spacing w:line="360" w:lineRule="auto"/>
        <w:jc w:val="both"/>
        <w:rPr>
          <w:rFonts w:ascii="Palatino Linotype" w:eastAsia="Palatino Linotype" w:hAnsi="Palatino Linotype" w:cs="Palatino Linotype"/>
          <w:color w:val="000000" w:themeColor="text1"/>
        </w:rPr>
      </w:pPr>
    </w:p>
    <w:p w:rsidR="00AD3E3E" w:rsidRPr="00053CEB" w:rsidRDefault="00E85477" w:rsidP="00266445">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53CEB">
        <w:rPr>
          <w:rFonts w:ascii="Palatino Linotype" w:eastAsia="Palatino Linotype" w:hAnsi="Palatino Linotype" w:cs="Palatino Linotype"/>
          <w:b/>
          <w:color w:val="000000" w:themeColor="text1"/>
        </w:rPr>
        <w:t>Acuerdo emitido por el Comité de Transparencia</w:t>
      </w:r>
      <w:r w:rsidR="00DB67F3" w:rsidRPr="00053CEB">
        <w:rPr>
          <w:rFonts w:ascii="Palatino Linotype" w:eastAsia="Palatino Linotype" w:hAnsi="Palatino Linotype" w:cs="Palatino Linotype"/>
          <w:b/>
          <w:color w:val="000000" w:themeColor="text1"/>
        </w:rPr>
        <w:t>, mediante el cual aprobó la Clas</w:t>
      </w:r>
      <w:r w:rsidRPr="00053CEB">
        <w:rPr>
          <w:rFonts w:ascii="Palatino Linotype" w:eastAsia="Palatino Linotype" w:hAnsi="Palatino Linotype" w:cs="Palatino Linotype"/>
          <w:b/>
          <w:color w:val="000000" w:themeColor="text1"/>
        </w:rPr>
        <w:t xml:space="preserve">ificación </w:t>
      </w:r>
      <w:r w:rsidR="00DB67F3" w:rsidRPr="00053CEB">
        <w:rPr>
          <w:rFonts w:ascii="Palatino Linotype" w:eastAsia="Palatino Linotype" w:hAnsi="Palatino Linotype" w:cs="Palatino Linotype"/>
          <w:b/>
          <w:color w:val="000000" w:themeColor="text1"/>
        </w:rPr>
        <w:t xml:space="preserve">como reservada </w:t>
      </w:r>
      <w:r w:rsidRPr="00053CEB">
        <w:rPr>
          <w:rFonts w:ascii="Palatino Linotype" w:eastAsia="Palatino Linotype" w:hAnsi="Palatino Linotype" w:cs="Palatino Linotype"/>
          <w:b/>
          <w:color w:val="000000" w:themeColor="text1"/>
        </w:rPr>
        <w:t xml:space="preserve">de </w:t>
      </w:r>
      <w:r w:rsidR="00DB67F3" w:rsidRPr="00053CEB">
        <w:rPr>
          <w:rFonts w:ascii="Palatino Linotype" w:eastAsia="Palatino Linotype" w:hAnsi="Palatino Linotype" w:cs="Palatino Linotype"/>
          <w:b/>
          <w:color w:val="000000" w:themeColor="text1"/>
        </w:rPr>
        <w:t>los l9 expedientes referidos en informe justificado,</w:t>
      </w:r>
      <w:r w:rsidRPr="00053CEB">
        <w:rPr>
          <w:rFonts w:ascii="Palatino Linotype" w:eastAsia="Palatino Linotype" w:hAnsi="Palatino Linotype" w:cs="Palatino Linotype"/>
          <w:b/>
          <w:color w:val="000000" w:themeColor="text1"/>
        </w:rPr>
        <w:t xml:space="preserve"> por un periodo de tres años</w:t>
      </w:r>
      <w:r w:rsidR="008852A5" w:rsidRPr="00053CEB">
        <w:rPr>
          <w:rFonts w:ascii="Palatino Linotype" w:eastAsia="Palatino Linotype" w:hAnsi="Palatino Linotype" w:cs="Palatino Linotype"/>
          <w:b/>
          <w:color w:val="000000" w:themeColor="text1"/>
        </w:rPr>
        <w:t>.</w:t>
      </w:r>
    </w:p>
    <w:p w:rsidR="00AD3E3E" w:rsidRPr="00266445" w:rsidRDefault="00AD3E3E" w:rsidP="00266445">
      <w:pPr>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spacing w:line="360" w:lineRule="auto"/>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b/>
          <w:color w:val="000000" w:themeColor="text1"/>
        </w:rPr>
        <w:t xml:space="preserve">TERCERO. </w:t>
      </w:r>
      <w:r w:rsidRPr="00D9774E">
        <w:rPr>
          <w:rFonts w:ascii="Palatino Linotype" w:eastAsia="Palatino Linotype" w:hAnsi="Palatino Linotype" w:cs="Palatino Linotype"/>
          <w:b/>
          <w:color w:val="000000" w:themeColor="text1"/>
        </w:rPr>
        <w:t xml:space="preserve">NOTIFÍQUESE </w:t>
      </w:r>
      <w:r w:rsidRPr="00266445">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66445">
        <w:rPr>
          <w:rFonts w:ascii="Palatino Linotype" w:eastAsia="Palatino Linotype" w:hAnsi="Palatino Linotype" w:cs="Palatino Linotype"/>
          <w:b/>
          <w:color w:val="000000" w:themeColor="text1"/>
        </w:rPr>
        <w:t xml:space="preserve">dé cumplimiento a lo ordenado dentro del plazo de diez días hábiles, </w:t>
      </w:r>
      <w:r w:rsidRPr="00266445">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AD3E3E" w:rsidRPr="00266445" w:rsidRDefault="002532E3" w:rsidP="00266445">
      <w:pPr>
        <w:spacing w:line="360" w:lineRule="auto"/>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b/>
          <w:color w:val="000000" w:themeColor="text1"/>
        </w:rPr>
        <w:lastRenderedPageBreak/>
        <w:t xml:space="preserve">CUARTO. </w:t>
      </w:r>
      <w:r w:rsidRPr="00266445">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266445">
        <w:rPr>
          <w:rFonts w:ascii="Palatino Linotype" w:eastAsia="Palatino Linotype" w:hAnsi="Palatino Linotype" w:cs="Palatino Linotype"/>
          <w:b/>
          <w:color w:val="000000" w:themeColor="text1"/>
        </w:rPr>
        <w:t>SUJETO OBLIGADO</w:t>
      </w:r>
      <w:r w:rsidRPr="00266445">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AD3E3E" w:rsidRPr="00266445" w:rsidRDefault="00AD3E3E" w:rsidP="00266445">
      <w:pPr>
        <w:shd w:val="clear" w:color="auto" w:fill="FFFFFF"/>
        <w:tabs>
          <w:tab w:val="left" w:pos="284"/>
        </w:tabs>
        <w:spacing w:line="360" w:lineRule="auto"/>
        <w:jc w:val="both"/>
        <w:rPr>
          <w:rFonts w:ascii="Palatino Linotype" w:eastAsia="Palatino Linotype" w:hAnsi="Palatino Linotype" w:cs="Palatino Linotype"/>
          <w:b/>
          <w:color w:val="000000" w:themeColor="text1"/>
        </w:rPr>
      </w:pPr>
    </w:p>
    <w:p w:rsidR="00AD3E3E" w:rsidRPr="00266445" w:rsidRDefault="002532E3" w:rsidP="00266445">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b/>
          <w:color w:val="000000" w:themeColor="text1"/>
        </w:rPr>
        <w:t xml:space="preserve">QUINTO. Notifíquese </w:t>
      </w:r>
      <w:r w:rsidRPr="00266445">
        <w:rPr>
          <w:rFonts w:ascii="Palatino Linotype" w:eastAsia="Palatino Linotype" w:hAnsi="Palatino Linotype" w:cs="Palatino Linotype"/>
          <w:color w:val="000000" w:themeColor="text1"/>
        </w:rPr>
        <w:t xml:space="preserve">al </w:t>
      </w:r>
      <w:r w:rsidRPr="00266445">
        <w:rPr>
          <w:rFonts w:ascii="Palatino Linotype" w:eastAsia="Palatino Linotype" w:hAnsi="Palatino Linotype" w:cs="Palatino Linotype"/>
          <w:b/>
          <w:color w:val="000000" w:themeColor="text1"/>
        </w:rPr>
        <w:t xml:space="preserve">RECURRENTE </w:t>
      </w:r>
      <w:r w:rsidRPr="00266445">
        <w:rPr>
          <w:rFonts w:ascii="Palatino Linotype" w:eastAsia="Palatino Linotype" w:hAnsi="Palatino Linotype" w:cs="Palatino Linotype"/>
          <w:color w:val="000000" w:themeColor="text1"/>
        </w:rPr>
        <w:t>la presente resolución a través del Sistema de Acceso a la Información Mexiquense (SAIMEX).</w:t>
      </w:r>
    </w:p>
    <w:p w:rsidR="00AD3E3E" w:rsidRPr="00266445" w:rsidRDefault="00AD3E3E" w:rsidP="00266445">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AD3E3E" w:rsidRPr="00266445" w:rsidRDefault="002532E3" w:rsidP="00266445">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266445">
        <w:rPr>
          <w:rFonts w:ascii="Palatino Linotype" w:eastAsia="Palatino Linotype" w:hAnsi="Palatino Linotype" w:cs="Palatino Linotype"/>
          <w:b/>
          <w:color w:val="000000" w:themeColor="text1"/>
        </w:rPr>
        <w:t xml:space="preserve">SEXTO. </w:t>
      </w:r>
      <w:r w:rsidRPr="00266445">
        <w:rPr>
          <w:rFonts w:ascii="Palatino Linotype" w:eastAsia="Palatino Linotype" w:hAnsi="Palatino Linotype" w:cs="Palatino Linotype"/>
          <w:color w:val="000000" w:themeColor="text1"/>
        </w:rPr>
        <w:t xml:space="preserve"> Se hace del conocimiento del</w:t>
      </w:r>
      <w:r w:rsidRPr="00266445">
        <w:rPr>
          <w:rFonts w:ascii="Palatino Linotype" w:eastAsia="Palatino Linotype" w:hAnsi="Palatino Linotype" w:cs="Palatino Linotype"/>
          <w:b/>
          <w:color w:val="000000" w:themeColor="text1"/>
        </w:rPr>
        <w:t xml:space="preserve"> RECURRENTE </w:t>
      </w:r>
      <w:r w:rsidRPr="00266445">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9774E" w:rsidRPr="00266445" w:rsidRDefault="00D9774E" w:rsidP="00266445">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D9774E" w:rsidRPr="00444783" w:rsidRDefault="00D9774E" w:rsidP="00D9774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B217B6">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AD3E3E" w:rsidRPr="00266445" w:rsidRDefault="00AD3E3E" w:rsidP="00266445">
      <w:pPr>
        <w:spacing w:before="240" w:after="240" w:line="360" w:lineRule="auto"/>
        <w:jc w:val="both"/>
        <w:rPr>
          <w:rFonts w:ascii="Palatino Linotype" w:eastAsia="Palatino Linotype" w:hAnsi="Palatino Linotype" w:cs="Palatino Linotype"/>
          <w:color w:val="000000" w:themeColor="text1"/>
        </w:rPr>
      </w:pPr>
    </w:p>
    <w:p w:rsidR="00AD3E3E" w:rsidRPr="00266445" w:rsidRDefault="00AD3E3E" w:rsidP="00266445">
      <w:pPr>
        <w:spacing w:line="360" w:lineRule="auto"/>
        <w:jc w:val="both"/>
        <w:rPr>
          <w:rFonts w:ascii="Palatino Linotype" w:eastAsia="Palatino Linotype" w:hAnsi="Palatino Linotype" w:cs="Palatino Linotype"/>
          <w:color w:val="000000" w:themeColor="text1"/>
        </w:rPr>
      </w:pPr>
    </w:p>
    <w:p w:rsidR="00AD3E3E" w:rsidRPr="00266445" w:rsidRDefault="00AD3E3E" w:rsidP="00266445">
      <w:pPr>
        <w:spacing w:line="360" w:lineRule="auto"/>
        <w:jc w:val="both"/>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p w:rsidR="00AD3E3E" w:rsidRPr="00266445" w:rsidRDefault="00AD3E3E" w:rsidP="00266445">
      <w:pPr>
        <w:spacing w:line="360" w:lineRule="auto"/>
        <w:rPr>
          <w:rFonts w:ascii="Palatino Linotype" w:eastAsia="Palatino Linotype" w:hAnsi="Palatino Linotype" w:cs="Palatino Linotype"/>
          <w:color w:val="000000" w:themeColor="text1"/>
        </w:rPr>
      </w:pPr>
    </w:p>
    <w:sectPr w:rsidR="00AD3E3E" w:rsidRPr="00266445" w:rsidSect="00525C4E">
      <w:headerReference w:type="default" r:id="rId12"/>
      <w:footerReference w:type="default" r:id="rId13"/>
      <w:headerReference w:type="first" r:id="rId14"/>
      <w:footerReference w:type="first" r:id="rId15"/>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83B" w:rsidRDefault="00C8583B">
      <w:r>
        <w:separator/>
      </w:r>
    </w:p>
  </w:endnote>
  <w:endnote w:type="continuationSeparator" w:id="0">
    <w:p w:rsidR="00C8583B" w:rsidRDefault="00C8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C9" w:rsidRPr="004A6784" w:rsidRDefault="00C32DC9">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4A6784">
      <w:rPr>
        <w:rFonts w:ascii="Palatino Linotype" w:eastAsia="Arial" w:hAnsi="Palatino Linotype" w:cs="Arial"/>
        <w:b/>
        <w:color w:val="000000"/>
        <w:sz w:val="20"/>
        <w:szCs w:val="20"/>
      </w:rPr>
      <w:t xml:space="preserve">Página </w:t>
    </w:r>
    <w:r w:rsidRPr="004A6784">
      <w:rPr>
        <w:rFonts w:ascii="Palatino Linotype" w:eastAsia="Arial" w:hAnsi="Palatino Linotype" w:cs="Arial"/>
        <w:b/>
        <w:color w:val="000000"/>
        <w:sz w:val="20"/>
        <w:szCs w:val="20"/>
      </w:rPr>
      <w:fldChar w:fldCharType="begin"/>
    </w:r>
    <w:r w:rsidRPr="004A6784">
      <w:rPr>
        <w:rFonts w:ascii="Palatino Linotype" w:eastAsia="Arial" w:hAnsi="Palatino Linotype" w:cs="Arial"/>
        <w:b/>
        <w:color w:val="000000"/>
        <w:sz w:val="20"/>
        <w:szCs w:val="20"/>
      </w:rPr>
      <w:instrText>PAGE</w:instrText>
    </w:r>
    <w:r w:rsidRPr="004A6784">
      <w:rPr>
        <w:rFonts w:ascii="Palatino Linotype" w:eastAsia="Arial" w:hAnsi="Palatino Linotype" w:cs="Arial"/>
        <w:b/>
        <w:color w:val="000000"/>
        <w:sz w:val="20"/>
        <w:szCs w:val="20"/>
      </w:rPr>
      <w:fldChar w:fldCharType="separate"/>
    </w:r>
    <w:r w:rsidR="004A6784">
      <w:rPr>
        <w:rFonts w:ascii="Palatino Linotype" w:eastAsia="Arial" w:hAnsi="Palatino Linotype" w:cs="Arial"/>
        <w:b/>
        <w:noProof/>
        <w:color w:val="000000"/>
        <w:sz w:val="20"/>
        <w:szCs w:val="20"/>
      </w:rPr>
      <w:t>4</w:t>
    </w:r>
    <w:r w:rsidRPr="004A6784">
      <w:rPr>
        <w:rFonts w:ascii="Palatino Linotype" w:eastAsia="Arial" w:hAnsi="Palatino Linotype" w:cs="Arial"/>
        <w:b/>
        <w:color w:val="000000"/>
        <w:sz w:val="20"/>
        <w:szCs w:val="20"/>
      </w:rPr>
      <w:fldChar w:fldCharType="end"/>
    </w:r>
    <w:r w:rsidRPr="004A6784">
      <w:rPr>
        <w:rFonts w:ascii="Palatino Linotype" w:eastAsia="Arial" w:hAnsi="Palatino Linotype" w:cs="Arial"/>
        <w:color w:val="000000"/>
        <w:sz w:val="20"/>
        <w:szCs w:val="20"/>
      </w:rPr>
      <w:t xml:space="preserve"> de </w:t>
    </w:r>
    <w:r w:rsidRPr="004A6784">
      <w:rPr>
        <w:rFonts w:ascii="Palatino Linotype" w:eastAsia="Arial" w:hAnsi="Palatino Linotype" w:cs="Arial"/>
        <w:b/>
        <w:color w:val="000000"/>
        <w:sz w:val="20"/>
        <w:szCs w:val="20"/>
      </w:rPr>
      <w:fldChar w:fldCharType="begin"/>
    </w:r>
    <w:r w:rsidRPr="004A6784">
      <w:rPr>
        <w:rFonts w:ascii="Palatino Linotype" w:eastAsia="Arial" w:hAnsi="Palatino Linotype" w:cs="Arial"/>
        <w:b/>
        <w:color w:val="000000"/>
        <w:sz w:val="20"/>
        <w:szCs w:val="20"/>
      </w:rPr>
      <w:instrText>NUMPAGES</w:instrText>
    </w:r>
    <w:r w:rsidRPr="004A6784">
      <w:rPr>
        <w:rFonts w:ascii="Palatino Linotype" w:eastAsia="Arial" w:hAnsi="Palatino Linotype" w:cs="Arial"/>
        <w:b/>
        <w:color w:val="000000"/>
        <w:sz w:val="20"/>
        <w:szCs w:val="20"/>
      </w:rPr>
      <w:fldChar w:fldCharType="separate"/>
    </w:r>
    <w:r w:rsidR="004A6784">
      <w:rPr>
        <w:rFonts w:ascii="Palatino Linotype" w:eastAsia="Arial" w:hAnsi="Palatino Linotype" w:cs="Arial"/>
        <w:b/>
        <w:noProof/>
        <w:color w:val="000000"/>
        <w:sz w:val="20"/>
        <w:szCs w:val="20"/>
      </w:rPr>
      <w:t>31</w:t>
    </w:r>
    <w:r w:rsidRPr="004A6784">
      <w:rPr>
        <w:rFonts w:ascii="Palatino Linotype" w:eastAsia="Arial" w:hAnsi="Palatino Linotype" w:cs="Arial"/>
        <w:b/>
        <w:color w:val="000000"/>
        <w:sz w:val="20"/>
        <w:szCs w:val="20"/>
      </w:rPr>
      <w:fldChar w:fldCharType="end"/>
    </w:r>
  </w:p>
  <w:p w:rsidR="00C32DC9" w:rsidRDefault="00C32DC9">
    <w:pPr>
      <w:pBdr>
        <w:top w:val="nil"/>
        <w:left w:val="nil"/>
        <w:bottom w:val="nil"/>
        <w:right w:val="nil"/>
        <w:between w:val="nil"/>
      </w:pBdr>
      <w:tabs>
        <w:tab w:val="center" w:pos="4252"/>
        <w:tab w:val="right" w:pos="8504"/>
      </w:tabs>
      <w:rPr>
        <w:color w:val="000000"/>
      </w:rPr>
    </w:pPr>
  </w:p>
  <w:p w:rsidR="00C32DC9" w:rsidRDefault="00C32DC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C9" w:rsidRPr="004A6784" w:rsidRDefault="00C32DC9">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4A6784">
      <w:rPr>
        <w:rFonts w:ascii="Palatino Linotype" w:eastAsia="Arial" w:hAnsi="Palatino Linotype" w:cs="Arial"/>
        <w:b/>
        <w:color w:val="000000"/>
        <w:sz w:val="20"/>
        <w:szCs w:val="20"/>
      </w:rPr>
      <w:t xml:space="preserve">Página </w:t>
    </w:r>
    <w:r w:rsidRPr="004A6784">
      <w:rPr>
        <w:rFonts w:ascii="Palatino Linotype" w:eastAsia="Arial" w:hAnsi="Palatino Linotype" w:cs="Arial"/>
        <w:b/>
        <w:color w:val="000000"/>
        <w:sz w:val="20"/>
        <w:szCs w:val="20"/>
      </w:rPr>
      <w:fldChar w:fldCharType="begin"/>
    </w:r>
    <w:r w:rsidRPr="004A6784">
      <w:rPr>
        <w:rFonts w:ascii="Palatino Linotype" w:eastAsia="Arial" w:hAnsi="Palatino Linotype" w:cs="Arial"/>
        <w:b/>
        <w:color w:val="000000"/>
        <w:sz w:val="20"/>
        <w:szCs w:val="20"/>
      </w:rPr>
      <w:instrText>PAGE</w:instrText>
    </w:r>
    <w:r w:rsidRPr="004A6784">
      <w:rPr>
        <w:rFonts w:ascii="Palatino Linotype" w:eastAsia="Arial" w:hAnsi="Palatino Linotype" w:cs="Arial"/>
        <w:b/>
        <w:color w:val="000000"/>
        <w:sz w:val="20"/>
        <w:szCs w:val="20"/>
      </w:rPr>
      <w:fldChar w:fldCharType="separate"/>
    </w:r>
    <w:r w:rsidR="004A6784">
      <w:rPr>
        <w:rFonts w:ascii="Palatino Linotype" w:eastAsia="Arial" w:hAnsi="Palatino Linotype" w:cs="Arial"/>
        <w:b/>
        <w:noProof/>
        <w:color w:val="000000"/>
        <w:sz w:val="20"/>
        <w:szCs w:val="20"/>
      </w:rPr>
      <w:t>1</w:t>
    </w:r>
    <w:r w:rsidRPr="004A6784">
      <w:rPr>
        <w:rFonts w:ascii="Palatino Linotype" w:eastAsia="Arial" w:hAnsi="Palatino Linotype" w:cs="Arial"/>
        <w:b/>
        <w:color w:val="000000"/>
        <w:sz w:val="20"/>
        <w:szCs w:val="20"/>
      </w:rPr>
      <w:fldChar w:fldCharType="end"/>
    </w:r>
    <w:r w:rsidRPr="004A6784">
      <w:rPr>
        <w:rFonts w:ascii="Palatino Linotype" w:eastAsia="Arial" w:hAnsi="Palatino Linotype" w:cs="Arial"/>
        <w:color w:val="000000"/>
        <w:sz w:val="20"/>
        <w:szCs w:val="20"/>
      </w:rPr>
      <w:t xml:space="preserve"> de </w:t>
    </w:r>
    <w:r w:rsidRPr="004A6784">
      <w:rPr>
        <w:rFonts w:ascii="Palatino Linotype" w:eastAsia="Arial" w:hAnsi="Palatino Linotype" w:cs="Arial"/>
        <w:b/>
        <w:color w:val="000000"/>
        <w:sz w:val="20"/>
        <w:szCs w:val="20"/>
      </w:rPr>
      <w:fldChar w:fldCharType="begin"/>
    </w:r>
    <w:r w:rsidRPr="004A6784">
      <w:rPr>
        <w:rFonts w:ascii="Palatino Linotype" w:eastAsia="Arial" w:hAnsi="Palatino Linotype" w:cs="Arial"/>
        <w:b/>
        <w:color w:val="000000"/>
        <w:sz w:val="20"/>
        <w:szCs w:val="20"/>
      </w:rPr>
      <w:instrText>NUMPAGES</w:instrText>
    </w:r>
    <w:r w:rsidRPr="004A6784">
      <w:rPr>
        <w:rFonts w:ascii="Palatino Linotype" w:eastAsia="Arial" w:hAnsi="Palatino Linotype" w:cs="Arial"/>
        <w:b/>
        <w:color w:val="000000"/>
        <w:sz w:val="20"/>
        <w:szCs w:val="20"/>
      </w:rPr>
      <w:fldChar w:fldCharType="separate"/>
    </w:r>
    <w:r w:rsidR="004A6784">
      <w:rPr>
        <w:rFonts w:ascii="Palatino Linotype" w:eastAsia="Arial" w:hAnsi="Palatino Linotype" w:cs="Arial"/>
        <w:b/>
        <w:noProof/>
        <w:color w:val="000000"/>
        <w:sz w:val="20"/>
        <w:szCs w:val="20"/>
      </w:rPr>
      <w:t>31</w:t>
    </w:r>
    <w:r w:rsidRPr="004A6784">
      <w:rPr>
        <w:rFonts w:ascii="Palatino Linotype" w:eastAsia="Arial" w:hAnsi="Palatino Linotype" w:cs="Arial"/>
        <w:b/>
        <w:color w:val="000000"/>
        <w:sz w:val="20"/>
        <w:szCs w:val="20"/>
      </w:rPr>
      <w:fldChar w:fldCharType="end"/>
    </w:r>
  </w:p>
  <w:p w:rsidR="00C32DC9" w:rsidRDefault="00C32DC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83B" w:rsidRDefault="00C8583B">
      <w:r>
        <w:separator/>
      </w:r>
    </w:p>
  </w:footnote>
  <w:footnote w:type="continuationSeparator" w:id="0">
    <w:p w:rsidR="00C8583B" w:rsidRDefault="00C8583B">
      <w:r>
        <w:continuationSeparator/>
      </w:r>
    </w:p>
  </w:footnote>
  <w:footnote w:id="1">
    <w:p w:rsidR="00C32DC9" w:rsidRDefault="00C32DC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C32DC9" w:rsidRDefault="00C32DC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C32DC9" w:rsidRDefault="00C32DC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C32DC9" w:rsidRDefault="00C32DC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C32DC9" w:rsidRDefault="00C32DC9" w:rsidP="004202C3">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6">
    <w:p w:rsidR="00C32DC9" w:rsidRDefault="00C32DC9" w:rsidP="004202C3">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7">
    <w:p w:rsidR="00C32DC9" w:rsidRPr="00AA5EA2" w:rsidRDefault="00C32DC9" w:rsidP="004202C3">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8">
    <w:p w:rsidR="00C32DC9" w:rsidRPr="00AA5EA2" w:rsidRDefault="00C32DC9" w:rsidP="004202C3">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9">
    <w:p w:rsidR="00C32DC9" w:rsidRDefault="00C32DC9" w:rsidP="004202C3">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10">
    <w:p w:rsidR="00C32DC9" w:rsidRDefault="00C32DC9" w:rsidP="004202C3">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11">
    <w:p w:rsidR="00C32DC9" w:rsidRDefault="00C32DC9" w:rsidP="004202C3">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379" w:type="dxa"/>
      <w:tblInd w:w="3544" w:type="dxa"/>
      <w:tblLayout w:type="fixed"/>
      <w:tblLook w:val="0400" w:firstRow="0" w:lastRow="0" w:firstColumn="0" w:lastColumn="0" w:noHBand="0" w:noVBand="1"/>
    </w:tblPr>
    <w:tblGrid>
      <w:gridCol w:w="2693"/>
      <w:gridCol w:w="3686"/>
    </w:tblGrid>
    <w:tr w:rsidR="00C32DC9" w:rsidTr="00525C4E">
      <w:tc>
        <w:tcPr>
          <w:tcW w:w="2693" w:type="dxa"/>
          <w:vAlign w:val="center"/>
        </w:tcPr>
        <w:p w:rsidR="00C32DC9" w:rsidRPr="00266445" w:rsidRDefault="00C32DC9" w:rsidP="00266445">
          <w:pPr>
            <w:ind w:right="-115"/>
            <w:rPr>
              <w:rFonts w:ascii="Palatino Linotype" w:eastAsia="Palatino Linotype" w:hAnsi="Palatino Linotype" w:cs="Palatino Linotype"/>
              <w:b/>
            </w:rPr>
          </w:pPr>
          <w:r w:rsidRPr="00266445">
            <w:rPr>
              <w:rFonts w:ascii="Palatino Linotype" w:eastAsia="Palatino Linotype" w:hAnsi="Palatino Linotype" w:cs="Palatino Linotype"/>
              <w:b/>
            </w:rPr>
            <w:t>Recurso de Revisión:</w:t>
          </w:r>
        </w:p>
      </w:tc>
      <w:tc>
        <w:tcPr>
          <w:tcW w:w="3686" w:type="dxa"/>
          <w:vAlign w:val="center"/>
        </w:tcPr>
        <w:p w:rsidR="00C32DC9" w:rsidRPr="00266445" w:rsidRDefault="00C32DC9" w:rsidP="00266445">
          <w:pPr>
            <w:jc w:val="both"/>
            <w:rPr>
              <w:rFonts w:ascii="Palatino Linotype" w:eastAsia="Palatino Linotype" w:hAnsi="Palatino Linotype" w:cs="Palatino Linotype"/>
            </w:rPr>
          </w:pPr>
          <w:r w:rsidRPr="00266445">
            <w:rPr>
              <w:rFonts w:ascii="Palatino Linotype" w:eastAsia="Palatino Linotype" w:hAnsi="Palatino Linotype" w:cs="Palatino Linotype"/>
            </w:rPr>
            <w:t>05263/INFOEM/IP/RR/2025</w:t>
          </w:r>
        </w:p>
      </w:tc>
    </w:tr>
    <w:tr w:rsidR="00C32DC9" w:rsidTr="00525C4E">
      <w:trPr>
        <w:trHeight w:val="228"/>
      </w:trPr>
      <w:tc>
        <w:tcPr>
          <w:tcW w:w="2693" w:type="dxa"/>
          <w:vAlign w:val="center"/>
        </w:tcPr>
        <w:p w:rsidR="00C32DC9" w:rsidRPr="00266445" w:rsidRDefault="00C32DC9" w:rsidP="00266445">
          <w:pPr>
            <w:ind w:right="-115"/>
            <w:rPr>
              <w:rFonts w:ascii="Palatino Linotype" w:eastAsia="Palatino Linotype" w:hAnsi="Palatino Linotype" w:cs="Palatino Linotype"/>
              <w:b/>
            </w:rPr>
          </w:pPr>
          <w:r w:rsidRPr="00266445">
            <w:rPr>
              <w:rFonts w:ascii="Palatino Linotype" w:eastAsia="Palatino Linotype" w:hAnsi="Palatino Linotype" w:cs="Palatino Linotype"/>
              <w:b/>
            </w:rPr>
            <w:t>Sujeto Obligado:</w:t>
          </w:r>
        </w:p>
      </w:tc>
      <w:tc>
        <w:tcPr>
          <w:tcW w:w="3686" w:type="dxa"/>
          <w:vAlign w:val="center"/>
        </w:tcPr>
        <w:p w:rsidR="00C32DC9" w:rsidRPr="00266445" w:rsidRDefault="00C32DC9" w:rsidP="00266445">
          <w:pPr>
            <w:rPr>
              <w:rFonts w:ascii="Palatino Linotype" w:eastAsia="Palatino Linotype" w:hAnsi="Palatino Linotype" w:cs="Palatino Linotype"/>
            </w:rPr>
          </w:pPr>
          <w:r w:rsidRPr="00266445">
            <w:rPr>
              <w:rFonts w:ascii="Palatino Linotype" w:eastAsia="Palatino Linotype" w:hAnsi="Palatino Linotype" w:cs="Palatino Linotype"/>
            </w:rPr>
            <w:t>Ayuntamiento de Toluca</w:t>
          </w:r>
        </w:p>
      </w:tc>
    </w:tr>
    <w:tr w:rsidR="00C32DC9" w:rsidTr="00525C4E">
      <w:tc>
        <w:tcPr>
          <w:tcW w:w="2693" w:type="dxa"/>
          <w:vAlign w:val="center"/>
        </w:tcPr>
        <w:p w:rsidR="00C32DC9" w:rsidRPr="00266445" w:rsidRDefault="00C32DC9" w:rsidP="00266445">
          <w:pPr>
            <w:ind w:right="-115"/>
            <w:rPr>
              <w:rFonts w:ascii="Palatino Linotype" w:eastAsia="Palatino Linotype" w:hAnsi="Palatino Linotype" w:cs="Palatino Linotype"/>
              <w:b/>
            </w:rPr>
          </w:pPr>
          <w:r w:rsidRPr="00266445">
            <w:rPr>
              <w:rFonts w:ascii="Palatino Linotype" w:eastAsia="Palatino Linotype" w:hAnsi="Palatino Linotype" w:cs="Palatino Linotype"/>
              <w:b/>
            </w:rPr>
            <w:t>Comisionada Ponente:</w:t>
          </w:r>
        </w:p>
      </w:tc>
      <w:tc>
        <w:tcPr>
          <w:tcW w:w="3686" w:type="dxa"/>
          <w:vAlign w:val="center"/>
        </w:tcPr>
        <w:p w:rsidR="00C32DC9" w:rsidRPr="00266445" w:rsidRDefault="00C32DC9" w:rsidP="00266445">
          <w:pPr>
            <w:ind w:right="-533"/>
            <w:jc w:val="both"/>
            <w:rPr>
              <w:rFonts w:ascii="Palatino Linotype" w:eastAsia="Palatino Linotype" w:hAnsi="Palatino Linotype" w:cs="Palatino Linotype"/>
            </w:rPr>
          </w:pPr>
          <w:r w:rsidRPr="00266445">
            <w:rPr>
              <w:rFonts w:ascii="Palatino Linotype" w:eastAsia="Palatino Linotype" w:hAnsi="Palatino Linotype" w:cs="Palatino Linotype"/>
            </w:rPr>
            <w:t>María del Rosario Mejía Ayala</w:t>
          </w:r>
        </w:p>
      </w:tc>
    </w:tr>
  </w:tbl>
  <w:p w:rsidR="00C32DC9" w:rsidRDefault="00525C4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64624D8D" wp14:editId="2A45FC4E">
          <wp:simplePos x="0" y="0"/>
          <wp:positionH relativeFrom="margin">
            <wp:align>center</wp:align>
          </wp:positionH>
          <wp:positionV relativeFrom="paragraph">
            <wp:posOffset>-1228905</wp:posOffset>
          </wp:positionV>
          <wp:extent cx="7813040" cy="10169525"/>
          <wp:effectExtent l="0" t="0" r="0" b="317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anchor>
      </w:drawing>
    </w:r>
    <w:r w:rsidR="00C32DC9">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945" w:type="dxa"/>
      <w:tblInd w:w="3544" w:type="dxa"/>
      <w:tblLayout w:type="fixed"/>
      <w:tblLook w:val="0400" w:firstRow="0" w:lastRow="0" w:firstColumn="0" w:lastColumn="0" w:noHBand="0" w:noVBand="1"/>
    </w:tblPr>
    <w:tblGrid>
      <w:gridCol w:w="2835"/>
      <w:gridCol w:w="4110"/>
    </w:tblGrid>
    <w:tr w:rsidR="00C32DC9" w:rsidRPr="00266445" w:rsidTr="00525C4E">
      <w:tc>
        <w:tcPr>
          <w:tcW w:w="2835" w:type="dxa"/>
          <w:vAlign w:val="center"/>
        </w:tcPr>
        <w:p w:rsidR="00C32DC9" w:rsidRPr="00266445" w:rsidRDefault="00C32DC9" w:rsidP="00266445">
          <w:pPr>
            <w:ind w:right="27"/>
            <w:rPr>
              <w:rFonts w:ascii="Palatino Linotype" w:eastAsia="Palatino Linotype" w:hAnsi="Palatino Linotype" w:cs="Palatino Linotype"/>
              <w:b/>
            </w:rPr>
          </w:pPr>
          <w:r w:rsidRPr="00266445">
            <w:rPr>
              <w:rFonts w:ascii="Palatino Linotype" w:eastAsia="Palatino Linotype" w:hAnsi="Palatino Linotype" w:cs="Palatino Linotype"/>
              <w:b/>
            </w:rPr>
            <w:t>Recurso de Revisión:</w:t>
          </w:r>
        </w:p>
      </w:tc>
      <w:tc>
        <w:tcPr>
          <w:tcW w:w="4110" w:type="dxa"/>
          <w:vAlign w:val="center"/>
        </w:tcPr>
        <w:p w:rsidR="00C32DC9" w:rsidRPr="00266445" w:rsidRDefault="00C32DC9" w:rsidP="00266445">
          <w:pPr>
            <w:jc w:val="both"/>
            <w:rPr>
              <w:rFonts w:ascii="Palatino Linotype" w:eastAsia="Palatino Linotype" w:hAnsi="Palatino Linotype" w:cs="Palatino Linotype"/>
            </w:rPr>
          </w:pPr>
          <w:r w:rsidRPr="00266445">
            <w:rPr>
              <w:rFonts w:ascii="Palatino Linotype" w:eastAsia="Palatino Linotype" w:hAnsi="Palatino Linotype" w:cs="Palatino Linotype"/>
            </w:rPr>
            <w:t xml:space="preserve">05263/INFOEM/IP/RR/2025 </w:t>
          </w:r>
        </w:p>
      </w:tc>
    </w:tr>
    <w:tr w:rsidR="00C32DC9" w:rsidRPr="00266445" w:rsidTr="00525C4E">
      <w:tc>
        <w:tcPr>
          <w:tcW w:w="2835" w:type="dxa"/>
          <w:vAlign w:val="center"/>
        </w:tcPr>
        <w:p w:rsidR="00C32DC9" w:rsidRPr="00266445" w:rsidRDefault="00C32DC9" w:rsidP="00266445">
          <w:pPr>
            <w:ind w:left="35" w:right="27" w:hanging="35"/>
            <w:rPr>
              <w:rFonts w:ascii="Palatino Linotype" w:eastAsia="Palatino Linotype" w:hAnsi="Palatino Linotype" w:cs="Palatino Linotype"/>
              <w:b/>
            </w:rPr>
          </w:pPr>
          <w:r w:rsidRPr="00266445">
            <w:rPr>
              <w:rFonts w:ascii="Palatino Linotype" w:eastAsia="Palatino Linotype" w:hAnsi="Palatino Linotype" w:cs="Palatino Linotype"/>
              <w:b/>
            </w:rPr>
            <w:t>Recurrente:</w:t>
          </w:r>
        </w:p>
      </w:tc>
      <w:tc>
        <w:tcPr>
          <w:tcW w:w="4110" w:type="dxa"/>
          <w:vAlign w:val="center"/>
        </w:tcPr>
        <w:p w:rsidR="00C32DC9" w:rsidRPr="00266445" w:rsidRDefault="00C32DC9" w:rsidP="00266445">
          <w:pPr>
            <w:rPr>
              <w:rFonts w:ascii="Palatino Linotype" w:eastAsia="Palatino Linotype" w:hAnsi="Palatino Linotype" w:cs="Palatino Linotype"/>
            </w:rPr>
          </w:pPr>
          <w:r w:rsidRPr="00266445">
            <w:rPr>
              <w:rFonts w:ascii="Palatino Linotype" w:eastAsia="Palatino Linotype" w:hAnsi="Palatino Linotype" w:cs="Palatino Linotype"/>
            </w:rPr>
            <w:t> </w:t>
          </w:r>
        </w:p>
      </w:tc>
    </w:tr>
    <w:tr w:rsidR="00C32DC9" w:rsidRPr="00266445" w:rsidTr="00525C4E">
      <w:trPr>
        <w:trHeight w:val="228"/>
      </w:trPr>
      <w:tc>
        <w:tcPr>
          <w:tcW w:w="2835" w:type="dxa"/>
          <w:vAlign w:val="center"/>
        </w:tcPr>
        <w:p w:rsidR="00C32DC9" w:rsidRPr="00266445" w:rsidRDefault="00C32DC9" w:rsidP="00266445">
          <w:pPr>
            <w:ind w:right="27"/>
            <w:rPr>
              <w:rFonts w:ascii="Palatino Linotype" w:eastAsia="Palatino Linotype" w:hAnsi="Palatino Linotype" w:cs="Palatino Linotype"/>
              <w:b/>
            </w:rPr>
          </w:pPr>
          <w:r w:rsidRPr="00266445">
            <w:rPr>
              <w:rFonts w:ascii="Palatino Linotype" w:eastAsia="Palatino Linotype" w:hAnsi="Palatino Linotype" w:cs="Palatino Linotype"/>
              <w:b/>
            </w:rPr>
            <w:t>Sujeto Obligado:</w:t>
          </w:r>
        </w:p>
      </w:tc>
      <w:tc>
        <w:tcPr>
          <w:tcW w:w="4110" w:type="dxa"/>
          <w:vAlign w:val="center"/>
        </w:tcPr>
        <w:p w:rsidR="00C32DC9" w:rsidRPr="00266445" w:rsidRDefault="00C32DC9" w:rsidP="00266445">
          <w:pPr>
            <w:ind w:hanging="35"/>
            <w:jc w:val="both"/>
            <w:rPr>
              <w:rFonts w:ascii="Palatino Linotype" w:eastAsia="Palatino Linotype" w:hAnsi="Palatino Linotype" w:cs="Palatino Linotype"/>
            </w:rPr>
          </w:pPr>
          <w:r w:rsidRPr="00266445">
            <w:rPr>
              <w:rFonts w:ascii="Palatino Linotype" w:eastAsia="Palatino Linotype" w:hAnsi="Palatino Linotype" w:cs="Palatino Linotype"/>
              <w:color w:val="000000"/>
            </w:rPr>
            <w:t>Ayuntamiento de Toluca</w:t>
          </w:r>
        </w:p>
      </w:tc>
    </w:tr>
    <w:tr w:rsidR="00C32DC9" w:rsidRPr="00266445" w:rsidTr="00525C4E">
      <w:tc>
        <w:tcPr>
          <w:tcW w:w="2835" w:type="dxa"/>
          <w:vAlign w:val="center"/>
        </w:tcPr>
        <w:p w:rsidR="00C32DC9" w:rsidRPr="00266445" w:rsidRDefault="00C32DC9" w:rsidP="00266445">
          <w:pPr>
            <w:ind w:right="27"/>
            <w:rPr>
              <w:rFonts w:ascii="Palatino Linotype" w:eastAsia="Palatino Linotype" w:hAnsi="Palatino Linotype" w:cs="Palatino Linotype"/>
              <w:b/>
            </w:rPr>
          </w:pPr>
          <w:r w:rsidRPr="00266445">
            <w:rPr>
              <w:rFonts w:ascii="Palatino Linotype" w:eastAsia="Palatino Linotype" w:hAnsi="Palatino Linotype" w:cs="Palatino Linotype"/>
              <w:b/>
            </w:rPr>
            <w:t>Comisionada Ponente:</w:t>
          </w:r>
        </w:p>
      </w:tc>
      <w:tc>
        <w:tcPr>
          <w:tcW w:w="4110" w:type="dxa"/>
          <w:vAlign w:val="center"/>
        </w:tcPr>
        <w:p w:rsidR="00C32DC9" w:rsidRPr="00266445" w:rsidRDefault="00C32DC9" w:rsidP="00266445">
          <w:pPr>
            <w:ind w:right="-533"/>
            <w:jc w:val="both"/>
            <w:rPr>
              <w:rFonts w:ascii="Palatino Linotype" w:eastAsia="Palatino Linotype" w:hAnsi="Palatino Linotype" w:cs="Palatino Linotype"/>
            </w:rPr>
          </w:pPr>
          <w:r w:rsidRPr="00266445">
            <w:rPr>
              <w:rFonts w:ascii="Palatino Linotype" w:eastAsia="Palatino Linotype" w:hAnsi="Palatino Linotype" w:cs="Palatino Linotype"/>
            </w:rPr>
            <w:t>María del Rosario Mejía Ayala</w:t>
          </w:r>
        </w:p>
      </w:tc>
    </w:tr>
  </w:tbl>
  <w:p w:rsidR="00C32DC9" w:rsidRDefault="00525C4E">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page">
            <wp:align>right</wp:align>
          </wp:positionH>
          <wp:positionV relativeFrom="paragraph">
            <wp:posOffset>-1335789</wp:posOffset>
          </wp:positionV>
          <wp:extent cx="7813040" cy="10169525"/>
          <wp:effectExtent l="0" t="0" r="0" b="317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27E0"/>
    <w:multiLevelType w:val="multilevel"/>
    <w:tmpl w:val="F79A7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D26B3E"/>
    <w:multiLevelType w:val="multilevel"/>
    <w:tmpl w:val="DCA073F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592712"/>
    <w:multiLevelType w:val="multilevel"/>
    <w:tmpl w:val="22243B0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75113FF"/>
    <w:multiLevelType w:val="multilevel"/>
    <w:tmpl w:val="B694C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1C7774"/>
    <w:multiLevelType w:val="hybridMultilevel"/>
    <w:tmpl w:val="A31020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A7468C"/>
    <w:multiLevelType w:val="multilevel"/>
    <w:tmpl w:val="573C25E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2FDB1947"/>
    <w:multiLevelType w:val="multilevel"/>
    <w:tmpl w:val="C2421A5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33C414C3"/>
    <w:multiLevelType w:val="multilevel"/>
    <w:tmpl w:val="526A2C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277771"/>
    <w:multiLevelType w:val="hybridMultilevel"/>
    <w:tmpl w:val="7AC8E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265FBF"/>
    <w:multiLevelType w:val="hybridMultilevel"/>
    <w:tmpl w:val="EE141088"/>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D049EC"/>
    <w:multiLevelType w:val="multilevel"/>
    <w:tmpl w:val="4BAA1F5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C906EB"/>
    <w:multiLevelType w:val="multilevel"/>
    <w:tmpl w:val="437C3928"/>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160513"/>
    <w:multiLevelType w:val="multilevel"/>
    <w:tmpl w:val="969698CA"/>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033697"/>
    <w:multiLevelType w:val="multilevel"/>
    <w:tmpl w:val="06706EB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5A8B4BD6"/>
    <w:multiLevelType w:val="multilevel"/>
    <w:tmpl w:val="16B2EF8E"/>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7" w15:restartNumberingAfterBreak="0">
    <w:nsid w:val="5C685136"/>
    <w:multiLevelType w:val="multilevel"/>
    <w:tmpl w:val="1C5AFF5E"/>
    <w:lvl w:ilvl="0">
      <w:start w:val="1"/>
      <w:numFmt w:val="decimal"/>
      <w:lvlText w:val="%1."/>
      <w:lvlJc w:val="left"/>
      <w:pPr>
        <w:ind w:left="360" w:hanging="360"/>
      </w:pPr>
      <w:rPr>
        <w:rFonts w:ascii="Palatino Linotype" w:eastAsia="Arial" w:hAnsi="Palatino Linotype" w:cs="Arial" w:hint="default"/>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93533E"/>
    <w:multiLevelType w:val="multilevel"/>
    <w:tmpl w:val="759A37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02B190D"/>
    <w:multiLevelType w:val="hybridMultilevel"/>
    <w:tmpl w:val="5C50D392"/>
    <w:lvl w:ilvl="0" w:tplc="3EF48730">
      <w:start w:val="1"/>
      <w:numFmt w:val="decimal"/>
      <w:lvlText w:val="%1."/>
      <w:lvlJc w:val="left"/>
      <w:pPr>
        <w:ind w:left="92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8333259"/>
    <w:multiLevelType w:val="hybridMultilevel"/>
    <w:tmpl w:val="5636B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8"/>
  </w:num>
  <w:num w:numId="3">
    <w:abstractNumId w:val="1"/>
  </w:num>
  <w:num w:numId="4">
    <w:abstractNumId w:val="0"/>
  </w:num>
  <w:num w:numId="5">
    <w:abstractNumId w:val="12"/>
  </w:num>
  <w:num w:numId="6">
    <w:abstractNumId w:val="17"/>
  </w:num>
  <w:num w:numId="7">
    <w:abstractNumId w:val="3"/>
  </w:num>
  <w:num w:numId="8">
    <w:abstractNumId w:val="15"/>
  </w:num>
  <w:num w:numId="9">
    <w:abstractNumId w:val="6"/>
  </w:num>
  <w:num w:numId="10">
    <w:abstractNumId w:val="4"/>
  </w:num>
  <w:num w:numId="11">
    <w:abstractNumId w:val="8"/>
  </w:num>
  <w:num w:numId="12">
    <w:abstractNumId w:val="7"/>
  </w:num>
  <w:num w:numId="13">
    <w:abstractNumId w:val="14"/>
  </w:num>
  <w:num w:numId="14">
    <w:abstractNumId w:val="13"/>
  </w:num>
  <w:num w:numId="15">
    <w:abstractNumId w:val="19"/>
  </w:num>
  <w:num w:numId="16">
    <w:abstractNumId w:val="20"/>
  </w:num>
  <w:num w:numId="17">
    <w:abstractNumId w:val="5"/>
  </w:num>
  <w:num w:numId="18">
    <w:abstractNumId w:val="10"/>
  </w:num>
  <w:num w:numId="19">
    <w:abstractNumId w:val="2"/>
  </w:num>
  <w:num w:numId="20">
    <w:abstractNumId w:val="11"/>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3E"/>
    <w:rsid w:val="00001944"/>
    <w:rsid w:val="000125EF"/>
    <w:rsid w:val="000426D3"/>
    <w:rsid w:val="0005259C"/>
    <w:rsid w:val="00053CEB"/>
    <w:rsid w:val="00083A51"/>
    <w:rsid w:val="00091E7C"/>
    <w:rsid w:val="000A557D"/>
    <w:rsid w:val="0010236A"/>
    <w:rsid w:val="00124673"/>
    <w:rsid w:val="001D168C"/>
    <w:rsid w:val="001F6152"/>
    <w:rsid w:val="002532E3"/>
    <w:rsid w:val="00266445"/>
    <w:rsid w:val="002A719F"/>
    <w:rsid w:val="002F5AAF"/>
    <w:rsid w:val="0032465C"/>
    <w:rsid w:val="003429F5"/>
    <w:rsid w:val="00387576"/>
    <w:rsid w:val="004202C3"/>
    <w:rsid w:val="00423C57"/>
    <w:rsid w:val="00445D99"/>
    <w:rsid w:val="004A6784"/>
    <w:rsid w:val="004B22C4"/>
    <w:rsid w:val="004E387A"/>
    <w:rsid w:val="00525C4E"/>
    <w:rsid w:val="005709B5"/>
    <w:rsid w:val="005A0FD7"/>
    <w:rsid w:val="005D09E0"/>
    <w:rsid w:val="00602E0F"/>
    <w:rsid w:val="00615389"/>
    <w:rsid w:val="00616F69"/>
    <w:rsid w:val="006610A2"/>
    <w:rsid w:val="006F0C66"/>
    <w:rsid w:val="006F4925"/>
    <w:rsid w:val="007013FA"/>
    <w:rsid w:val="00780A9E"/>
    <w:rsid w:val="008852A5"/>
    <w:rsid w:val="008B00B9"/>
    <w:rsid w:val="008C325D"/>
    <w:rsid w:val="009C46BF"/>
    <w:rsid w:val="009C597C"/>
    <w:rsid w:val="00A635CC"/>
    <w:rsid w:val="00A65062"/>
    <w:rsid w:val="00AD3E3E"/>
    <w:rsid w:val="00B217B6"/>
    <w:rsid w:val="00B97145"/>
    <w:rsid w:val="00C0097B"/>
    <w:rsid w:val="00C32DC9"/>
    <w:rsid w:val="00C34635"/>
    <w:rsid w:val="00C41661"/>
    <w:rsid w:val="00C54D9C"/>
    <w:rsid w:val="00C71984"/>
    <w:rsid w:val="00C8583B"/>
    <w:rsid w:val="00D12B3E"/>
    <w:rsid w:val="00D361B9"/>
    <w:rsid w:val="00D9774E"/>
    <w:rsid w:val="00DB0AF3"/>
    <w:rsid w:val="00DB67F3"/>
    <w:rsid w:val="00E7302F"/>
    <w:rsid w:val="00E85477"/>
    <w:rsid w:val="00F41CA9"/>
    <w:rsid w:val="00FC27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1C566D-21BA-45AC-A4A6-7A155336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paragraph" w:customStyle="1" w:styleId="Default">
    <w:name w:val="Default"/>
    <w:rsid w:val="001C76B0"/>
    <w:pPr>
      <w:autoSpaceDE w:val="0"/>
      <w:autoSpaceDN w:val="0"/>
      <w:adjustRightInd w:val="0"/>
    </w:pPr>
    <w:rPr>
      <w:rFonts w:ascii="Montserrat" w:hAnsi="Montserrat" w:cs="Montserrat"/>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Sinespaciado">
    <w:name w:val="No Spacing"/>
    <w:aliases w:val="Francesa"/>
    <w:link w:val="SinespaciadoCar"/>
    <w:uiPriority w:val="1"/>
    <w:qFormat/>
    <w:rsid w:val="004202C3"/>
    <w:rPr>
      <w:lang w:eastAsia="es-ES"/>
    </w:rPr>
  </w:style>
  <w:style w:type="character" w:customStyle="1" w:styleId="SinespaciadoCar">
    <w:name w:val="Sin espaciado Car"/>
    <w:aliases w:val="Francesa Car"/>
    <w:link w:val="Sinespaciado"/>
    <w:uiPriority w:val="1"/>
    <w:locked/>
    <w:rsid w:val="004202C3"/>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senado.gob.mx/comisiones/anticorrupcion/docs/transparencia/Iniciativa_LGTAI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xaGyvc+Cy5bT4knD79WPGlEA==">CgMxLjAyDmgubG1ydWVoaGJ6enQ1MgloLjN6bnlzaDcyDmguZjY0czdhemhpNW56Mg5oLmtpbmx1bXZpbXR4dzIOaC5qbG53MTdwZG5qdmkyDmgudjBjNzdiNXBubGZzMg5oLnJ0enB3cXNsbjN4YjIOaC5rMDV0Z3F4eWE4NHIyCWguMXQzaDVzZjIJaC40ZDM0b2c4MgloLjJzOGV5bzEyDmguM3VseWJwdW95emw0MgloLjI2aW4xcmcyCGgubG54Yno5MgloLjM1bmt1bjIyDmgudTFyMHF4YjlrdTRzMg5oLmhucGpzN2ZpcXk2bDgAciExSnJuM2prZlFiYjhuVmh2UEZVdEN1Q3l2SG56LWVfU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F4D4D5-AB60-4A0D-95E7-3E54D3B1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31</Pages>
  <Words>7181</Words>
  <Characters>39499</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17</cp:revision>
  <cp:lastPrinted>2025-10-03T00:08:00Z</cp:lastPrinted>
  <dcterms:created xsi:type="dcterms:W3CDTF">2025-09-12T21:13:00Z</dcterms:created>
  <dcterms:modified xsi:type="dcterms:W3CDTF">2025-11-06T18:53:00Z</dcterms:modified>
</cp:coreProperties>
</file>