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7161F8" w14:textId="77777777" w:rsidR="00DE3C58" w:rsidRPr="003F6DE8" w:rsidRDefault="0070053E">
      <w:pPr>
        <w:spacing w:line="360" w:lineRule="auto"/>
        <w:jc w:val="both"/>
        <w:rPr>
          <w:rFonts w:ascii="Palatino Linotype" w:eastAsia="Palatino Linotype" w:hAnsi="Palatino Linotype" w:cs="Palatino Linotype"/>
          <w:sz w:val="22"/>
          <w:szCs w:val="22"/>
        </w:rPr>
      </w:pPr>
      <w:bookmarkStart w:id="0" w:name="_heading=h.1fob9te" w:colFirst="0" w:colLast="0"/>
      <w:bookmarkEnd w:id="0"/>
      <w:r w:rsidRPr="003F6DE8">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de fecha </w:t>
      </w:r>
      <w:r w:rsidR="00645EE0" w:rsidRPr="003F6DE8">
        <w:rPr>
          <w:rFonts w:ascii="Palatino Linotype" w:eastAsia="Palatino Linotype" w:hAnsi="Palatino Linotype" w:cs="Palatino Linotype"/>
          <w:sz w:val="22"/>
          <w:szCs w:val="22"/>
        </w:rPr>
        <w:t>dos de abril</w:t>
      </w:r>
      <w:r w:rsidRPr="003F6DE8">
        <w:rPr>
          <w:rFonts w:ascii="Palatino Linotype" w:eastAsia="Palatino Linotype" w:hAnsi="Palatino Linotype" w:cs="Palatino Linotype"/>
          <w:sz w:val="22"/>
          <w:szCs w:val="22"/>
        </w:rPr>
        <w:t xml:space="preserve"> de dos mil veinticinco. </w:t>
      </w:r>
    </w:p>
    <w:p w14:paraId="4DC83A57" w14:textId="77777777" w:rsidR="00DE3C58" w:rsidRPr="003F6DE8" w:rsidRDefault="00DE3C58">
      <w:pPr>
        <w:spacing w:line="360" w:lineRule="auto"/>
        <w:jc w:val="both"/>
        <w:rPr>
          <w:rFonts w:ascii="Palatino Linotype" w:eastAsia="Palatino Linotype" w:hAnsi="Palatino Linotype" w:cs="Palatino Linotype"/>
          <w:sz w:val="22"/>
          <w:szCs w:val="22"/>
        </w:rPr>
      </w:pPr>
    </w:p>
    <w:p w14:paraId="1572EDE1" w14:textId="77777777" w:rsidR="00DE3C58" w:rsidRPr="003F6DE8" w:rsidRDefault="0070053E">
      <w:pPr>
        <w:spacing w:line="360" w:lineRule="auto"/>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b/>
          <w:sz w:val="22"/>
          <w:szCs w:val="22"/>
        </w:rPr>
        <w:t>Visto</w:t>
      </w:r>
      <w:r w:rsidRPr="003F6DE8">
        <w:rPr>
          <w:rFonts w:ascii="Palatino Linotype" w:eastAsia="Palatino Linotype" w:hAnsi="Palatino Linotype" w:cs="Palatino Linotype"/>
          <w:sz w:val="22"/>
          <w:szCs w:val="22"/>
        </w:rPr>
        <w:t xml:space="preserve"> el expediente relativo al recurso de revisión </w:t>
      </w:r>
      <w:r w:rsidR="005E0F5F" w:rsidRPr="003F6DE8">
        <w:rPr>
          <w:rFonts w:ascii="Palatino Linotype" w:eastAsia="Palatino Linotype" w:hAnsi="Palatino Linotype" w:cs="Palatino Linotype"/>
          <w:b/>
          <w:sz w:val="22"/>
          <w:szCs w:val="22"/>
        </w:rPr>
        <w:t>01044</w:t>
      </w:r>
      <w:r w:rsidRPr="003F6DE8">
        <w:rPr>
          <w:rFonts w:ascii="Palatino Linotype" w:eastAsia="Palatino Linotype" w:hAnsi="Palatino Linotype" w:cs="Palatino Linotype"/>
          <w:b/>
          <w:sz w:val="22"/>
          <w:szCs w:val="22"/>
        </w:rPr>
        <w:t>/INFOEM/IP/RR/202</w:t>
      </w:r>
      <w:r w:rsidR="005E0F5F" w:rsidRPr="003F6DE8">
        <w:rPr>
          <w:rFonts w:ascii="Palatino Linotype" w:eastAsia="Palatino Linotype" w:hAnsi="Palatino Linotype" w:cs="Palatino Linotype"/>
          <w:b/>
          <w:sz w:val="22"/>
          <w:szCs w:val="22"/>
        </w:rPr>
        <w:t>5</w:t>
      </w:r>
      <w:r w:rsidRPr="003F6DE8">
        <w:rPr>
          <w:rFonts w:ascii="Palatino Linotype" w:eastAsia="Palatino Linotype" w:hAnsi="Palatino Linotype" w:cs="Palatino Linotype"/>
          <w:sz w:val="22"/>
          <w:szCs w:val="22"/>
        </w:rPr>
        <w:t xml:space="preserve">, interpuesto por </w:t>
      </w:r>
      <w:r w:rsidR="005E0F5F" w:rsidRPr="003F6DE8">
        <w:rPr>
          <w:rFonts w:ascii="Palatino Linotype" w:eastAsia="Palatino Linotype" w:hAnsi="Palatino Linotype" w:cs="Palatino Linotype"/>
          <w:b/>
          <w:sz w:val="22"/>
          <w:szCs w:val="22"/>
        </w:rPr>
        <w:t>un particular que no proporcionó nombre o seudónimo para ser identificado</w:t>
      </w:r>
      <w:r w:rsidRPr="003F6DE8">
        <w:rPr>
          <w:rFonts w:ascii="Palatino Linotype" w:eastAsia="Palatino Linotype" w:hAnsi="Palatino Linotype" w:cs="Palatino Linotype"/>
          <w:b/>
          <w:sz w:val="22"/>
          <w:szCs w:val="22"/>
        </w:rPr>
        <w:t xml:space="preserve">, </w:t>
      </w:r>
      <w:r w:rsidRPr="003F6DE8">
        <w:rPr>
          <w:rFonts w:ascii="Palatino Linotype" w:eastAsia="Palatino Linotype" w:hAnsi="Palatino Linotype" w:cs="Palatino Linotype"/>
          <w:sz w:val="22"/>
          <w:szCs w:val="22"/>
        </w:rPr>
        <w:t>en lo sucesivo se le denominará la parte</w:t>
      </w:r>
      <w:r w:rsidRPr="003F6DE8">
        <w:rPr>
          <w:rFonts w:ascii="Palatino Linotype" w:eastAsia="Palatino Linotype" w:hAnsi="Palatino Linotype" w:cs="Palatino Linotype"/>
          <w:b/>
          <w:sz w:val="22"/>
          <w:szCs w:val="22"/>
        </w:rPr>
        <w:t xml:space="preserve"> Recurrente</w:t>
      </w:r>
      <w:r w:rsidRPr="003F6DE8">
        <w:rPr>
          <w:rFonts w:ascii="Palatino Linotype" w:eastAsia="Palatino Linotype" w:hAnsi="Palatino Linotype" w:cs="Palatino Linotype"/>
          <w:sz w:val="22"/>
          <w:szCs w:val="22"/>
        </w:rPr>
        <w:t>, en contra de la respuesta a su solicitud de información con número de folio</w:t>
      </w:r>
      <w:r w:rsidRPr="003F6DE8">
        <w:rPr>
          <w:rFonts w:ascii="Palatino Linotype" w:eastAsia="Palatino Linotype" w:hAnsi="Palatino Linotype" w:cs="Palatino Linotype"/>
          <w:b/>
          <w:sz w:val="22"/>
          <w:szCs w:val="22"/>
        </w:rPr>
        <w:t xml:space="preserve"> </w:t>
      </w:r>
      <w:r w:rsidR="005E0F5F" w:rsidRPr="003F6DE8">
        <w:rPr>
          <w:rFonts w:ascii="Palatino Linotype" w:eastAsia="Palatino Linotype" w:hAnsi="Palatino Linotype" w:cs="Palatino Linotype"/>
          <w:b/>
          <w:sz w:val="22"/>
          <w:szCs w:val="22"/>
        </w:rPr>
        <w:t>00011/OFICIALIA/IP/2025</w:t>
      </w:r>
      <w:r w:rsidRPr="003F6DE8">
        <w:rPr>
          <w:rFonts w:ascii="Palatino Linotype" w:eastAsia="Palatino Linotype" w:hAnsi="Palatino Linotype" w:cs="Palatino Linotype"/>
          <w:sz w:val="22"/>
          <w:szCs w:val="22"/>
        </w:rPr>
        <w:t>, por parte de</w:t>
      </w:r>
      <w:r w:rsidR="005E0F5F" w:rsidRPr="003F6DE8">
        <w:rPr>
          <w:rFonts w:ascii="Palatino Linotype" w:eastAsia="Palatino Linotype" w:hAnsi="Palatino Linotype" w:cs="Palatino Linotype"/>
          <w:sz w:val="22"/>
          <w:szCs w:val="22"/>
        </w:rPr>
        <w:t xml:space="preserve"> </w:t>
      </w:r>
      <w:r w:rsidRPr="003F6DE8">
        <w:rPr>
          <w:rFonts w:ascii="Palatino Linotype" w:eastAsia="Palatino Linotype" w:hAnsi="Palatino Linotype" w:cs="Palatino Linotype"/>
          <w:sz w:val="22"/>
          <w:szCs w:val="22"/>
        </w:rPr>
        <w:t>l</w:t>
      </w:r>
      <w:r w:rsidR="005E0F5F" w:rsidRPr="003F6DE8">
        <w:rPr>
          <w:rFonts w:ascii="Palatino Linotype" w:eastAsia="Palatino Linotype" w:hAnsi="Palatino Linotype" w:cs="Palatino Linotype"/>
          <w:sz w:val="22"/>
          <w:szCs w:val="22"/>
        </w:rPr>
        <w:t xml:space="preserve">a </w:t>
      </w:r>
      <w:r w:rsidR="005E0F5F" w:rsidRPr="003F6DE8">
        <w:rPr>
          <w:rFonts w:ascii="Palatino Linotype" w:eastAsia="Palatino Linotype" w:hAnsi="Palatino Linotype" w:cs="Palatino Linotype"/>
          <w:b/>
          <w:sz w:val="22"/>
          <w:szCs w:val="22"/>
        </w:rPr>
        <w:t>Oficialía Mayor</w:t>
      </w:r>
      <w:r w:rsidRPr="003F6DE8">
        <w:rPr>
          <w:rFonts w:ascii="Palatino Linotype" w:eastAsia="Palatino Linotype" w:hAnsi="Palatino Linotype" w:cs="Palatino Linotype"/>
          <w:b/>
          <w:sz w:val="22"/>
          <w:szCs w:val="22"/>
        </w:rPr>
        <w:t xml:space="preserve"> </w:t>
      </w:r>
      <w:r w:rsidRPr="003F6DE8">
        <w:rPr>
          <w:rFonts w:ascii="Palatino Linotype" w:eastAsia="Palatino Linotype" w:hAnsi="Palatino Linotype" w:cs="Palatino Linotype"/>
          <w:sz w:val="22"/>
          <w:szCs w:val="22"/>
        </w:rPr>
        <w:t xml:space="preserve">en lo sucesivo el </w:t>
      </w:r>
      <w:r w:rsidRPr="003F6DE8">
        <w:rPr>
          <w:rFonts w:ascii="Palatino Linotype" w:eastAsia="Palatino Linotype" w:hAnsi="Palatino Linotype" w:cs="Palatino Linotype"/>
          <w:b/>
          <w:sz w:val="22"/>
          <w:szCs w:val="22"/>
        </w:rPr>
        <w:t>Sujeto Obligado</w:t>
      </w:r>
      <w:r w:rsidRPr="003F6DE8">
        <w:rPr>
          <w:rFonts w:ascii="Palatino Linotype" w:eastAsia="Palatino Linotype" w:hAnsi="Palatino Linotype" w:cs="Palatino Linotype"/>
          <w:sz w:val="22"/>
          <w:szCs w:val="22"/>
        </w:rPr>
        <w:t>;</w:t>
      </w:r>
      <w:r w:rsidRPr="003F6DE8">
        <w:rPr>
          <w:rFonts w:ascii="Palatino Linotype" w:eastAsia="Palatino Linotype" w:hAnsi="Palatino Linotype" w:cs="Palatino Linotype"/>
          <w:b/>
          <w:sz w:val="22"/>
          <w:szCs w:val="22"/>
        </w:rPr>
        <w:t xml:space="preserve"> </w:t>
      </w:r>
      <w:r w:rsidRPr="003F6DE8">
        <w:rPr>
          <w:rFonts w:ascii="Palatino Linotype" w:eastAsia="Palatino Linotype" w:hAnsi="Palatino Linotype" w:cs="Palatino Linotype"/>
          <w:sz w:val="22"/>
          <w:szCs w:val="22"/>
        </w:rPr>
        <w:t>se procede a dictar la presente resolución, con base en los siguientes:</w:t>
      </w:r>
    </w:p>
    <w:p w14:paraId="751C9525" w14:textId="77777777" w:rsidR="00DE3C58" w:rsidRPr="003F6DE8" w:rsidRDefault="0070053E">
      <w:pPr>
        <w:numPr>
          <w:ilvl w:val="0"/>
          <w:numId w:val="10"/>
        </w:numPr>
        <w:pBdr>
          <w:top w:val="nil"/>
          <w:left w:val="nil"/>
          <w:bottom w:val="nil"/>
          <w:right w:val="nil"/>
          <w:between w:val="nil"/>
        </w:pBdr>
        <w:spacing w:line="360" w:lineRule="auto"/>
        <w:ind w:left="993" w:hanging="276"/>
        <w:jc w:val="center"/>
        <w:rPr>
          <w:rFonts w:ascii="Palatino Linotype" w:eastAsia="Palatino Linotype" w:hAnsi="Palatino Linotype" w:cs="Palatino Linotype"/>
          <w:b/>
          <w:color w:val="000000"/>
          <w:sz w:val="22"/>
          <w:szCs w:val="22"/>
        </w:rPr>
      </w:pPr>
      <w:r w:rsidRPr="003F6DE8">
        <w:rPr>
          <w:rFonts w:ascii="Palatino Linotype" w:eastAsia="Palatino Linotype" w:hAnsi="Palatino Linotype" w:cs="Palatino Linotype"/>
          <w:b/>
          <w:color w:val="000000"/>
          <w:sz w:val="22"/>
          <w:szCs w:val="22"/>
        </w:rPr>
        <w:t>A N T E C E D E N T E S:</w:t>
      </w:r>
    </w:p>
    <w:p w14:paraId="6492A66C" w14:textId="77777777" w:rsidR="00DE3C58" w:rsidRPr="003F6DE8" w:rsidRDefault="00DE3C58">
      <w:pPr>
        <w:pBdr>
          <w:top w:val="nil"/>
          <w:left w:val="nil"/>
          <w:bottom w:val="nil"/>
          <w:right w:val="nil"/>
          <w:between w:val="nil"/>
        </w:pBdr>
        <w:spacing w:line="360" w:lineRule="auto"/>
        <w:ind w:left="1077"/>
        <w:jc w:val="center"/>
        <w:rPr>
          <w:rFonts w:ascii="Palatino Linotype" w:eastAsia="Palatino Linotype" w:hAnsi="Palatino Linotype" w:cs="Palatino Linotype"/>
          <w:b/>
          <w:color w:val="000000"/>
          <w:sz w:val="22"/>
          <w:szCs w:val="22"/>
        </w:rPr>
      </w:pPr>
    </w:p>
    <w:p w14:paraId="69077258" w14:textId="77777777" w:rsidR="00DE3C58" w:rsidRPr="003F6DE8" w:rsidRDefault="0070053E">
      <w:pPr>
        <w:numPr>
          <w:ilvl w:val="1"/>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sz w:val="22"/>
          <w:szCs w:val="22"/>
        </w:rPr>
      </w:pPr>
      <w:r w:rsidRPr="003F6DE8">
        <w:rPr>
          <w:rFonts w:ascii="Palatino Linotype" w:eastAsia="Palatino Linotype" w:hAnsi="Palatino Linotype" w:cs="Palatino Linotype"/>
          <w:b/>
          <w:color w:val="000000"/>
          <w:sz w:val="22"/>
          <w:szCs w:val="22"/>
        </w:rPr>
        <w:t xml:space="preserve">Solicitud de acceso a la información. </w:t>
      </w:r>
      <w:r w:rsidRPr="003F6DE8">
        <w:rPr>
          <w:rFonts w:ascii="Palatino Linotype" w:eastAsia="Palatino Linotype" w:hAnsi="Palatino Linotype" w:cs="Palatino Linotype"/>
          <w:color w:val="000000"/>
          <w:sz w:val="22"/>
          <w:szCs w:val="22"/>
        </w:rPr>
        <w:t xml:space="preserve">Con fecha </w:t>
      </w:r>
      <w:r w:rsidR="00602DB1" w:rsidRPr="003F6DE8">
        <w:rPr>
          <w:rFonts w:ascii="Palatino Linotype" w:eastAsia="Palatino Linotype" w:hAnsi="Palatino Linotype" w:cs="Palatino Linotype"/>
          <w:b/>
          <w:color w:val="000000"/>
          <w:sz w:val="22"/>
          <w:szCs w:val="22"/>
        </w:rPr>
        <w:t>ocho</w:t>
      </w:r>
      <w:r w:rsidR="005E0F5F" w:rsidRPr="003F6DE8">
        <w:rPr>
          <w:rFonts w:ascii="Palatino Linotype" w:eastAsia="Palatino Linotype" w:hAnsi="Palatino Linotype" w:cs="Palatino Linotype"/>
          <w:b/>
          <w:color w:val="000000"/>
          <w:sz w:val="22"/>
          <w:szCs w:val="22"/>
        </w:rPr>
        <w:t xml:space="preserve"> de enero de dos mil veinticinco</w:t>
      </w:r>
      <w:r w:rsidRPr="003F6DE8">
        <w:rPr>
          <w:rFonts w:ascii="Palatino Linotype" w:eastAsia="Palatino Linotype" w:hAnsi="Palatino Linotype" w:cs="Palatino Linotype"/>
          <w:color w:val="000000"/>
          <w:sz w:val="22"/>
          <w:szCs w:val="22"/>
        </w:rPr>
        <w:t>, la</w:t>
      </w:r>
      <w:r w:rsidR="00602DB1" w:rsidRPr="003F6DE8">
        <w:rPr>
          <w:rFonts w:ascii="Palatino Linotype" w:eastAsia="Palatino Linotype" w:hAnsi="Palatino Linotype" w:cs="Palatino Linotype"/>
          <w:color w:val="000000"/>
          <w:sz w:val="22"/>
          <w:szCs w:val="22"/>
        </w:rPr>
        <w:t xml:space="preserve"> persona solicitante presentó la</w:t>
      </w:r>
      <w:r w:rsidRPr="003F6DE8">
        <w:rPr>
          <w:rFonts w:ascii="Palatino Linotype" w:eastAsia="Palatino Linotype" w:hAnsi="Palatino Linotype" w:cs="Palatino Linotype"/>
          <w:color w:val="000000"/>
          <w:sz w:val="22"/>
          <w:szCs w:val="22"/>
        </w:rPr>
        <w:t xml:space="preserve"> solicitud de acceso a información pública a</w:t>
      </w:r>
      <w:r w:rsidR="00602DB1" w:rsidRPr="003F6DE8">
        <w:rPr>
          <w:rFonts w:ascii="Palatino Linotype" w:eastAsia="Palatino Linotype" w:hAnsi="Palatino Linotype" w:cs="Palatino Linotype"/>
          <w:color w:val="000000"/>
          <w:sz w:val="22"/>
          <w:szCs w:val="22"/>
        </w:rPr>
        <w:t>nte el</w:t>
      </w:r>
      <w:r w:rsidRPr="003F6DE8">
        <w:rPr>
          <w:rFonts w:ascii="Palatino Linotype" w:eastAsia="Palatino Linotype" w:hAnsi="Palatino Linotype" w:cs="Palatino Linotype"/>
          <w:color w:val="000000"/>
          <w:sz w:val="22"/>
          <w:szCs w:val="22"/>
        </w:rPr>
        <w:t xml:space="preserve"> </w:t>
      </w:r>
      <w:r w:rsidRPr="003F6DE8">
        <w:rPr>
          <w:rFonts w:ascii="Palatino Linotype" w:eastAsia="Palatino Linotype" w:hAnsi="Palatino Linotype" w:cs="Palatino Linotype"/>
          <w:b/>
          <w:color w:val="000000"/>
          <w:sz w:val="22"/>
          <w:szCs w:val="22"/>
        </w:rPr>
        <w:t>Sujeto Obligado</w:t>
      </w:r>
      <w:r w:rsidR="00602DB1" w:rsidRPr="003F6DE8">
        <w:rPr>
          <w:rFonts w:ascii="Palatino Linotype" w:eastAsia="Palatino Linotype" w:hAnsi="Palatino Linotype" w:cs="Palatino Linotype"/>
          <w:color w:val="000000"/>
          <w:sz w:val="22"/>
          <w:szCs w:val="22"/>
        </w:rPr>
        <w:t xml:space="preserve">, </w:t>
      </w:r>
      <w:r w:rsidRPr="003F6DE8">
        <w:rPr>
          <w:rFonts w:ascii="Palatino Linotype" w:eastAsia="Palatino Linotype" w:hAnsi="Palatino Linotype" w:cs="Palatino Linotype"/>
          <w:color w:val="000000"/>
          <w:sz w:val="22"/>
          <w:szCs w:val="22"/>
        </w:rPr>
        <w:t>a través del Sistema de Acceso a la Información Mexiquense, en</w:t>
      </w:r>
      <w:r w:rsidR="00602DB1" w:rsidRPr="003F6DE8">
        <w:rPr>
          <w:rFonts w:ascii="Palatino Linotype" w:eastAsia="Palatino Linotype" w:hAnsi="Palatino Linotype" w:cs="Palatino Linotype"/>
          <w:color w:val="000000"/>
          <w:sz w:val="22"/>
          <w:szCs w:val="22"/>
        </w:rPr>
        <w:t xml:space="preserve"> lo subsecuente el</w:t>
      </w:r>
      <w:r w:rsidRPr="003F6DE8">
        <w:rPr>
          <w:rFonts w:ascii="Palatino Linotype" w:eastAsia="Palatino Linotype" w:hAnsi="Palatino Linotype" w:cs="Palatino Linotype"/>
          <w:color w:val="000000"/>
          <w:sz w:val="22"/>
          <w:szCs w:val="22"/>
        </w:rPr>
        <w:t xml:space="preserve"> </w:t>
      </w:r>
      <w:r w:rsidRPr="003F6DE8">
        <w:rPr>
          <w:rFonts w:ascii="Palatino Linotype" w:eastAsia="Palatino Linotype" w:hAnsi="Palatino Linotype" w:cs="Palatino Linotype"/>
          <w:b/>
          <w:color w:val="000000"/>
          <w:sz w:val="22"/>
          <w:szCs w:val="22"/>
        </w:rPr>
        <w:t>SAIMEX</w:t>
      </w:r>
      <w:r w:rsidR="00602DB1" w:rsidRPr="003F6DE8">
        <w:rPr>
          <w:rFonts w:ascii="Palatino Linotype" w:eastAsia="Palatino Linotype" w:hAnsi="Palatino Linotype" w:cs="Palatino Linotype"/>
          <w:color w:val="000000"/>
          <w:sz w:val="22"/>
          <w:szCs w:val="22"/>
        </w:rPr>
        <w:t xml:space="preserve">; sin embargo, al corresponder a un día inhábil se tuvo por presentada el día </w:t>
      </w:r>
      <w:r w:rsidR="00602DB1" w:rsidRPr="003F6DE8">
        <w:rPr>
          <w:rFonts w:ascii="Palatino Linotype" w:eastAsia="Palatino Linotype" w:hAnsi="Palatino Linotype" w:cs="Palatino Linotype"/>
          <w:b/>
          <w:color w:val="000000"/>
          <w:sz w:val="22"/>
          <w:szCs w:val="22"/>
        </w:rPr>
        <w:t>trece de enero de dos mil veinticinco</w:t>
      </w:r>
      <w:r w:rsidR="00602DB1" w:rsidRPr="003F6DE8">
        <w:rPr>
          <w:rFonts w:ascii="Palatino Linotype" w:eastAsia="Palatino Linotype" w:hAnsi="Palatino Linotype" w:cs="Palatino Linotype"/>
          <w:color w:val="000000"/>
          <w:sz w:val="22"/>
          <w:szCs w:val="22"/>
        </w:rPr>
        <w:t xml:space="preserve">, mediante la cual requirió </w:t>
      </w:r>
      <w:r w:rsidRPr="003F6DE8">
        <w:rPr>
          <w:rFonts w:ascii="Palatino Linotype" w:eastAsia="Palatino Linotype" w:hAnsi="Palatino Linotype" w:cs="Palatino Linotype"/>
          <w:color w:val="000000"/>
          <w:sz w:val="22"/>
          <w:szCs w:val="22"/>
        </w:rPr>
        <w:t>lo siguiente:</w:t>
      </w:r>
    </w:p>
    <w:p w14:paraId="5DBA9680" w14:textId="77777777" w:rsidR="00C228A1" w:rsidRPr="003F6DE8" w:rsidRDefault="00C228A1" w:rsidP="005E0F5F">
      <w:pPr>
        <w:ind w:left="851" w:right="616"/>
        <w:jc w:val="both"/>
        <w:rPr>
          <w:rFonts w:ascii="Palatino Linotype" w:eastAsia="Palatino Linotype" w:hAnsi="Palatino Linotype" w:cs="Palatino Linotype"/>
          <w:i/>
          <w:sz w:val="22"/>
          <w:szCs w:val="22"/>
        </w:rPr>
      </w:pPr>
    </w:p>
    <w:p w14:paraId="5A2C81FE" w14:textId="77777777" w:rsidR="00DE3C58" w:rsidRPr="003F6DE8" w:rsidRDefault="0070053E" w:rsidP="005E0F5F">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w:t>
      </w:r>
      <w:r w:rsidR="005E0F5F" w:rsidRPr="003F6DE8">
        <w:rPr>
          <w:rFonts w:ascii="Palatino Linotype" w:eastAsia="Palatino Linotype" w:hAnsi="Palatino Linotype" w:cs="Palatino Linotype"/>
          <w:i/>
          <w:sz w:val="22"/>
          <w:szCs w:val="22"/>
        </w:rPr>
        <w:t>listado con el nombre de los servidores públicos beneficiarios de incremento salarial a partir del 15 de septiembre de 2023 y hasta la fecha de la solicitud, incluyendo dependencia y unidad de adscripción, nivel y rango anterior, nivel y rango nuevo, sueldo neto mensual anterior y sueldo neto mensual nuevo, así como el motivo de la autorización. listado con el nombre de los servidores públicos que no fueron beneficiarios de incremento salarial a partir del 15 de septiembre de 2023 y hasta la fecha de la solicitud, incluyendo dependencia y unidad de adscripción, así como el motivo de la negativa de autorización.</w:t>
      </w:r>
      <w:r w:rsidRPr="003F6DE8">
        <w:rPr>
          <w:rFonts w:ascii="Palatino Linotype" w:eastAsia="Palatino Linotype" w:hAnsi="Palatino Linotype" w:cs="Palatino Linotype"/>
          <w:i/>
          <w:sz w:val="22"/>
          <w:szCs w:val="22"/>
        </w:rPr>
        <w:t>.”</w:t>
      </w:r>
    </w:p>
    <w:p w14:paraId="7883D0C6" w14:textId="77777777" w:rsidR="00DE3C58" w:rsidRPr="003F6DE8" w:rsidRDefault="00DE3C58">
      <w:pPr>
        <w:spacing w:line="360" w:lineRule="auto"/>
        <w:ind w:left="709" w:right="900"/>
        <w:jc w:val="both"/>
        <w:rPr>
          <w:rFonts w:ascii="Palatino Linotype" w:eastAsia="Palatino Linotype" w:hAnsi="Palatino Linotype" w:cs="Palatino Linotype"/>
          <w:b/>
          <w:i/>
          <w:sz w:val="22"/>
          <w:szCs w:val="22"/>
        </w:rPr>
      </w:pPr>
    </w:p>
    <w:p w14:paraId="73ED4485" w14:textId="77777777" w:rsidR="00DE3C58" w:rsidRPr="003F6DE8" w:rsidRDefault="0070053E">
      <w:pPr>
        <w:spacing w:line="360" w:lineRule="auto"/>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b/>
          <w:sz w:val="22"/>
          <w:szCs w:val="22"/>
        </w:rPr>
        <w:lastRenderedPageBreak/>
        <w:t xml:space="preserve">Modalidad elegida para la entrega de la información: </w:t>
      </w:r>
      <w:r w:rsidRPr="003F6DE8">
        <w:rPr>
          <w:rFonts w:ascii="Palatino Linotype" w:eastAsia="Palatino Linotype" w:hAnsi="Palatino Linotype" w:cs="Palatino Linotype"/>
          <w:sz w:val="22"/>
          <w:szCs w:val="22"/>
        </w:rPr>
        <w:t xml:space="preserve">a través del Sistema de Acceso a la Información Mexiquense. </w:t>
      </w:r>
    </w:p>
    <w:p w14:paraId="706AA79C" w14:textId="77777777" w:rsidR="00DE3C58" w:rsidRPr="003F6DE8" w:rsidRDefault="00DE3C58">
      <w:pPr>
        <w:spacing w:line="360" w:lineRule="auto"/>
        <w:jc w:val="both"/>
        <w:rPr>
          <w:rFonts w:ascii="Palatino Linotype" w:eastAsia="Palatino Linotype" w:hAnsi="Palatino Linotype" w:cs="Palatino Linotype"/>
          <w:sz w:val="22"/>
          <w:szCs w:val="22"/>
        </w:rPr>
      </w:pPr>
    </w:p>
    <w:p w14:paraId="46AD1145" w14:textId="77777777" w:rsidR="00DE3C58" w:rsidRPr="003F6DE8" w:rsidRDefault="0070053E">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2"/>
          <w:szCs w:val="22"/>
        </w:rPr>
      </w:pPr>
      <w:r w:rsidRPr="003F6DE8">
        <w:rPr>
          <w:rFonts w:ascii="Palatino Linotype" w:eastAsia="Palatino Linotype" w:hAnsi="Palatino Linotype" w:cs="Palatino Linotype"/>
          <w:b/>
          <w:color w:val="000000"/>
          <w:sz w:val="22"/>
          <w:szCs w:val="22"/>
        </w:rPr>
        <w:t xml:space="preserve">Respuesta. </w:t>
      </w:r>
      <w:r w:rsidRPr="003F6DE8">
        <w:rPr>
          <w:rFonts w:ascii="Palatino Linotype" w:eastAsia="Palatino Linotype" w:hAnsi="Palatino Linotype" w:cs="Palatino Linotype"/>
          <w:color w:val="000000"/>
          <w:sz w:val="22"/>
          <w:szCs w:val="22"/>
        </w:rPr>
        <w:t xml:space="preserve">Con fecha </w:t>
      </w:r>
      <w:r w:rsidR="008A24D2" w:rsidRPr="003F6DE8">
        <w:rPr>
          <w:rFonts w:ascii="Palatino Linotype" w:eastAsia="Palatino Linotype" w:hAnsi="Palatino Linotype" w:cs="Palatino Linotype"/>
          <w:b/>
          <w:color w:val="000000"/>
          <w:sz w:val="22"/>
          <w:szCs w:val="22"/>
        </w:rPr>
        <w:t>cuatro de febrero</w:t>
      </w:r>
      <w:r w:rsidRPr="003F6DE8">
        <w:rPr>
          <w:rFonts w:ascii="Palatino Linotype" w:eastAsia="Palatino Linotype" w:hAnsi="Palatino Linotype" w:cs="Palatino Linotype"/>
          <w:b/>
          <w:color w:val="000000"/>
          <w:sz w:val="22"/>
          <w:szCs w:val="22"/>
        </w:rPr>
        <w:t xml:space="preserve"> de dos mil veintic</w:t>
      </w:r>
      <w:r w:rsidR="008A24D2" w:rsidRPr="003F6DE8">
        <w:rPr>
          <w:rFonts w:ascii="Palatino Linotype" w:eastAsia="Palatino Linotype" w:hAnsi="Palatino Linotype" w:cs="Palatino Linotype"/>
          <w:b/>
          <w:color w:val="000000"/>
          <w:sz w:val="22"/>
          <w:szCs w:val="22"/>
        </w:rPr>
        <w:t>inco</w:t>
      </w:r>
      <w:r w:rsidRPr="003F6DE8">
        <w:rPr>
          <w:rFonts w:ascii="Palatino Linotype" w:eastAsia="Palatino Linotype" w:hAnsi="Palatino Linotype" w:cs="Palatino Linotype"/>
          <w:color w:val="000000"/>
          <w:sz w:val="22"/>
          <w:szCs w:val="22"/>
        </w:rPr>
        <w:t xml:space="preserve">, el </w:t>
      </w:r>
      <w:r w:rsidRPr="003F6DE8">
        <w:rPr>
          <w:rFonts w:ascii="Palatino Linotype" w:eastAsia="Palatino Linotype" w:hAnsi="Palatino Linotype" w:cs="Palatino Linotype"/>
          <w:b/>
          <w:color w:val="000000"/>
          <w:sz w:val="22"/>
          <w:szCs w:val="22"/>
        </w:rPr>
        <w:t>Sujeto Obligado</w:t>
      </w:r>
      <w:r w:rsidRPr="003F6DE8">
        <w:rPr>
          <w:rFonts w:ascii="Palatino Linotype" w:eastAsia="Palatino Linotype" w:hAnsi="Palatino Linotype" w:cs="Palatino Linotype"/>
          <w:color w:val="000000"/>
          <w:sz w:val="22"/>
          <w:szCs w:val="22"/>
        </w:rPr>
        <w:t xml:space="preserve"> envió su respuesta a la solicitud de acceso a la información a través del SAIMEX, la cual versa como sigue: </w:t>
      </w:r>
    </w:p>
    <w:p w14:paraId="787C58CF" w14:textId="77777777" w:rsidR="00DE3C58" w:rsidRPr="003F6DE8" w:rsidRDefault="00DE3C58">
      <w:pPr>
        <w:tabs>
          <w:tab w:val="left" w:pos="7371"/>
        </w:tabs>
        <w:spacing w:line="360" w:lineRule="auto"/>
        <w:ind w:left="567" w:right="616"/>
        <w:jc w:val="both"/>
        <w:rPr>
          <w:rFonts w:ascii="Palatino Linotype" w:eastAsia="Palatino Linotype" w:hAnsi="Palatino Linotype" w:cs="Palatino Linotype"/>
          <w:i/>
          <w:sz w:val="22"/>
          <w:szCs w:val="22"/>
        </w:rPr>
      </w:pPr>
      <w:bookmarkStart w:id="1" w:name="_heading=h.3znysh7" w:colFirst="0" w:colLast="0"/>
      <w:bookmarkEnd w:id="1"/>
    </w:p>
    <w:p w14:paraId="5567E7BF" w14:textId="77777777" w:rsidR="008A24D2" w:rsidRPr="003F6DE8" w:rsidRDefault="0070053E" w:rsidP="008A24D2">
      <w:pPr>
        <w:tabs>
          <w:tab w:val="left" w:pos="7371"/>
        </w:tabs>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w:t>
      </w:r>
      <w:r w:rsidR="008A24D2" w:rsidRPr="003F6DE8">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E326F9E" w14:textId="77777777" w:rsidR="008A24D2" w:rsidRPr="003F6DE8" w:rsidRDefault="008A24D2" w:rsidP="008A24D2">
      <w:pPr>
        <w:tabs>
          <w:tab w:val="left" w:pos="7371"/>
        </w:tabs>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SE NOTIFICA RESPUESTA A LA SOLICITUD DE ACCESO</w:t>
      </w:r>
    </w:p>
    <w:p w14:paraId="3FF0C316" w14:textId="77777777" w:rsidR="008A24D2" w:rsidRPr="003F6DE8" w:rsidRDefault="008A24D2" w:rsidP="008A24D2">
      <w:pPr>
        <w:tabs>
          <w:tab w:val="left" w:pos="7371"/>
        </w:tabs>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ATENTAMENTE</w:t>
      </w:r>
    </w:p>
    <w:p w14:paraId="1278EFCC" w14:textId="77777777" w:rsidR="00DE3C58" w:rsidRPr="003F6DE8" w:rsidRDefault="008A24D2" w:rsidP="008A24D2">
      <w:pPr>
        <w:tabs>
          <w:tab w:val="left" w:pos="7371"/>
        </w:tabs>
        <w:ind w:left="851" w:right="616"/>
        <w:jc w:val="both"/>
        <w:rPr>
          <w:rFonts w:ascii="Palatino Linotype" w:eastAsia="Palatino Linotype" w:hAnsi="Palatino Linotype" w:cs="Palatino Linotype"/>
          <w:i/>
          <w:sz w:val="22"/>
          <w:szCs w:val="22"/>
        </w:rPr>
      </w:pPr>
      <w:proofErr w:type="spellStart"/>
      <w:r w:rsidRPr="003F6DE8">
        <w:rPr>
          <w:rFonts w:ascii="Palatino Linotype" w:eastAsia="Palatino Linotype" w:hAnsi="Palatino Linotype" w:cs="Palatino Linotype"/>
          <w:i/>
          <w:sz w:val="22"/>
          <w:szCs w:val="22"/>
        </w:rPr>
        <w:t>Lic</w:t>
      </w:r>
      <w:proofErr w:type="spellEnd"/>
      <w:r w:rsidRPr="003F6DE8">
        <w:rPr>
          <w:rFonts w:ascii="Palatino Linotype" w:eastAsia="Palatino Linotype" w:hAnsi="Palatino Linotype" w:cs="Palatino Linotype"/>
          <w:i/>
          <w:sz w:val="22"/>
          <w:szCs w:val="22"/>
        </w:rPr>
        <w:t xml:space="preserve"> en Derecho Rafael Alejandro Contreras Carmona</w:t>
      </w:r>
      <w:r w:rsidR="0070053E" w:rsidRPr="003F6DE8">
        <w:rPr>
          <w:rFonts w:ascii="Palatino Linotype" w:eastAsia="Palatino Linotype" w:hAnsi="Palatino Linotype" w:cs="Palatino Linotype"/>
          <w:i/>
          <w:sz w:val="22"/>
          <w:szCs w:val="22"/>
        </w:rPr>
        <w:t>.”</w:t>
      </w:r>
    </w:p>
    <w:p w14:paraId="44941F8E" w14:textId="77777777" w:rsidR="00DE3C58" w:rsidRPr="003F6DE8" w:rsidRDefault="00DE3C58">
      <w:pPr>
        <w:spacing w:line="360" w:lineRule="auto"/>
        <w:ind w:right="49"/>
        <w:jc w:val="both"/>
        <w:rPr>
          <w:rFonts w:ascii="Palatino Linotype" w:eastAsia="Palatino Linotype" w:hAnsi="Palatino Linotype" w:cs="Palatino Linotype"/>
          <w:color w:val="000000"/>
          <w:sz w:val="22"/>
          <w:szCs w:val="22"/>
        </w:rPr>
      </w:pPr>
    </w:p>
    <w:p w14:paraId="018B5824" w14:textId="77777777" w:rsidR="00DE3C58" w:rsidRPr="003F6DE8" w:rsidRDefault="0070053E">
      <w:pPr>
        <w:spacing w:line="360" w:lineRule="auto"/>
        <w:ind w:right="49"/>
        <w:jc w:val="both"/>
        <w:rPr>
          <w:rFonts w:ascii="Palatino Linotype" w:eastAsia="Palatino Linotype" w:hAnsi="Palatino Linotype" w:cs="Palatino Linotype"/>
          <w:color w:val="000000"/>
          <w:sz w:val="22"/>
          <w:szCs w:val="22"/>
        </w:rPr>
      </w:pPr>
      <w:r w:rsidRPr="003F6DE8">
        <w:rPr>
          <w:rFonts w:ascii="Palatino Linotype" w:eastAsia="Palatino Linotype" w:hAnsi="Palatino Linotype" w:cs="Palatino Linotype"/>
          <w:color w:val="000000"/>
          <w:sz w:val="22"/>
          <w:szCs w:val="22"/>
        </w:rPr>
        <w:t xml:space="preserve">Del mismo modo, el </w:t>
      </w:r>
      <w:r w:rsidR="008A24D2" w:rsidRPr="003F6DE8">
        <w:rPr>
          <w:rFonts w:ascii="Palatino Linotype" w:eastAsia="Palatino Linotype" w:hAnsi="Palatino Linotype" w:cs="Palatino Linotype"/>
          <w:b/>
          <w:color w:val="000000"/>
          <w:sz w:val="22"/>
          <w:szCs w:val="22"/>
        </w:rPr>
        <w:t>Sujeto Obligado</w:t>
      </w:r>
      <w:r w:rsidR="008A24D2" w:rsidRPr="003F6DE8">
        <w:rPr>
          <w:rFonts w:ascii="Palatino Linotype" w:eastAsia="Palatino Linotype" w:hAnsi="Palatino Linotype" w:cs="Palatino Linotype"/>
          <w:color w:val="000000"/>
          <w:sz w:val="22"/>
          <w:szCs w:val="22"/>
        </w:rPr>
        <w:t xml:space="preserve"> </w:t>
      </w:r>
      <w:r w:rsidRPr="003F6DE8">
        <w:rPr>
          <w:rFonts w:ascii="Palatino Linotype" w:eastAsia="Palatino Linotype" w:hAnsi="Palatino Linotype" w:cs="Palatino Linotype"/>
          <w:color w:val="000000"/>
          <w:sz w:val="22"/>
          <w:szCs w:val="22"/>
        </w:rPr>
        <w:t xml:space="preserve">adjuntó a su respuesta lo siguiente: </w:t>
      </w:r>
    </w:p>
    <w:p w14:paraId="59C1107A" w14:textId="77777777" w:rsidR="00DE3C58" w:rsidRPr="003F6DE8" w:rsidRDefault="00DE3C58">
      <w:pPr>
        <w:spacing w:line="360" w:lineRule="auto"/>
        <w:ind w:right="49"/>
        <w:jc w:val="both"/>
        <w:rPr>
          <w:rFonts w:ascii="Palatino Linotype" w:eastAsia="Palatino Linotype" w:hAnsi="Palatino Linotype" w:cs="Palatino Linotype"/>
          <w:color w:val="000000"/>
          <w:sz w:val="22"/>
          <w:szCs w:val="22"/>
        </w:rPr>
      </w:pPr>
    </w:p>
    <w:p w14:paraId="5EA20963" w14:textId="77777777" w:rsidR="00F941D5" w:rsidRPr="003F6DE8" w:rsidRDefault="0070053E" w:rsidP="00E85C92">
      <w:pPr>
        <w:numPr>
          <w:ilvl w:val="0"/>
          <w:numId w:val="9"/>
        </w:num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 xml:space="preserve">Oficio número </w:t>
      </w:r>
      <w:r w:rsidR="008A24D2" w:rsidRPr="003F6DE8">
        <w:rPr>
          <w:rFonts w:ascii="Palatino Linotype" w:eastAsia="Palatino Linotype" w:hAnsi="Palatino Linotype" w:cs="Palatino Linotype"/>
          <w:sz w:val="22"/>
          <w:szCs w:val="22"/>
        </w:rPr>
        <w:t>23400004000200S-010/2025</w:t>
      </w:r>
      <w:r w:rsidRPr="003F6DE8">
        <w:rPr>
          <w:rFonts w:ascii="Palatino Linotype" w:eastAsia="Palatino Linotype" w:hAnsi="Palatino Linotype" w:cs="Palatino Linotype"/>
          <w:sz w:val="22"/>
          <w:szCs w:val="22"/>
        </w:rPr>
        <w:t xml:space="preserve"> de fecha </w:t>
      </w:r>
      <w:r w:rsidR="008A24D2" w:rsidRPr="003F6DE8">
        <w:rPr>
          <w:rFonts w:ascii="Palatino Linotype" w:eastAsia="Palatino Linotype" w:hAnsi="Palatino Linotype" w:cs="Palatino Linotype"/>
          <w:sz w:val="22"/>
          <w:szCs w:val="22"/>
        </w:rPr>
        <w:t xml:space="preserve">veinte de enero </w:t>
      </w:r>
      <w:r w:rsidRPr="003F6DE8">
        <w:rPr>
          <w:rFonts w:ascii="Palatino Linotype" w:eastAsia="Palatino Linotype" w:hAnsi="Palatino Linotype" w:cs="Palatino Linotype"/>
          <w:sz w:val="22"/>
          <w:szCs w:val="22"/>
        </w:rPr>
        <w:t>de dos mil veintic</w:t>
      </w:r>
      <w:r w:rsidR="008A24D2" w:rsidRPr="003F6DE8">
        <w:rPr>
          <w:rFonts w:ascii="Palatino Linotype" w:eastAsia="Palatino Linotype" w:hAnsi="Palatino Linotype" w:cs="Palatino Linotype"/>
          <w:sz w:val="22"/>
          <w:szCs w:val="22"/>
        </w:rPr>
        <w:t>inco</w:t>
      </w:r>
      <w:r w:rsidRPr="003F6DE8">
        <w:rPr>
          <w:rFonts w:ascii="Palatino Linotype" w:eastAsia="Palatino Linotype" w:hAnsi="Palatino Linotype" w:cs="Palatino Linotype"/>
          <w:sz w:val="22"/>
          <w:szCs w:val="22"/>
        </w:rPr>
        <w:t xml:space="preserve">, signado por </w:t>
      </w:r>
      <w:r w:rsidR="008A24D2" w:rsidRPr="003F6DE8">
        <w:rPr>
          <w:rFonts w:ascii="Palatino Linotype" w:eastAsia="Palatino Linotype" w:hAnsi="Palatino Linotype" w:cs="Palatino Linotype"/>
          <w:sz w:val="22"/>
          <w:szCs w:val="22"/>
        </w:rPr>
        <w:t>la Dirección General de Personal</w:t>
      </w:r>
      <w:r w:rsidRPr="003F6DE8">
        <w:rPr>
          <w:rFonts w:ascii="Palatino Linotype" w:eastAsia="Palatino Linotype" w:hAnsi="Palatino Linotype" w:cs="Palatino Linotype"/>
          <w:sz w:val="22"/>
          <w:szCs w:val="22"/>
        </w:rPr>
        <w:t>, mediante el cual informó</w:t>
      </w:r>
      <w:r w:rsidR="00F941D5" w:rsidRPr="003F6DE8">
        <w:rPr>
          <w:rFonts w:ascii="Palatino Linotype" w:eastAsia="Palatino Linotype" w:hAnsi="Palatino Linotype" w:cs="Palatino Linotype"/>
          <w:sz w:val="22"/>
          <w:szCs w:val="22"/>
        </w:rPr>
        <w:t xml:space="preserve">: </w:t>
      </w:r>
    </w:p>
    <w:p w14:paraId="094F03F1" w14:textId="77777777" w:rsidR="00A11E3A" w:rsidRPr="003F6DE8" w:rsidRDefault="00F941D5" w:rsidP="00F941D5">
      <w:pPr>
        <w:pBdr>
          <w:top w:val="nil"/>
          <w:left w:val="nil"/>
          <w:bottom w:val="nil"/>
          <w:right w:val="nil"/>
          <w:between w:val="nil"/>
        </w:pBdr>
        <w:spacing w:line="276" w:lineRule="auto"/>
        <w:ind w:left="993"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“…me permito informar a usted que</w:t>
      </w:r>
      <w:r w:rsidR="00A11E3A" w:rsidRPr="003F6DE8">
        <w:rPr>
          <w:rFonts w:ascii="Palatino Linotype" w:eastAsia="Palatino Linotype" w:hAnsi="Palatino Linotype" w:cs="Palatino Linotype"/>
          <w:i/>
          <w:sz w:val="22"/>
          <w:szCs w:val="22"/>
        </w:rPr>
        <w:t xml:space="preserve"> el incremento salarial de </w:t>
      </w:r>
      <w:r w:rsidR="00A11E3A" w:rsidRPr="003F6DE8">
        <w:rPr>
          <w:rFonts w:ascii="Palatino Linotype" w:eastAsia="Palatino Linotype" w:hAnsi="Palatino Linotype" w:cs="Palatino Linotype"/>
          <w:b/>
          <w:i/>
          <w:sz w:val="22"/>
          <w:szCs w:val="22"/>
        </w:rPr>
        <w:t xml:space="preserve">las personas servidoras públicas de los niveles salariales del 1 al 23 del sector central del Poder Ejecutivo del Gobierno del Estado de México, así como las personas servidoras públicas docentes a partir del 01 de enero de 2024, fue </w:t>
      </w:r>
      <w:r w:rsidR="00A11E3A" w:rsidRPr="003F6DE8">
        <w:rPr>
          <w:rFonts w:ascii="Palatino Linotype" w:eastAsia="Palatino Linotype" w:hAnsi="Palatino Linotype" w:cs="Palatino Linotype"/>
          <w:b/>
          <w:i/>
          <w:sz w:val="22"/>
          <w:szCs w:val="22"/>
          <w:u w:val="single"/>
        </w:rPr>
        <w:t>del 4% al sueldo base,</w:t>
      </w:r>
      <w:r w:rsidR="00A11E3A" w:rsidRPr="003F6DE8">
        <w:rPr>
          <w:rFonts w:ascii="Palatino Linotype" w:eastAsia="Palatino Linotype" w:hAnsi="Palatino Linotype" w:cs="Palatino Linotype"/>
          <w:b/>
          <w:i/>
          <w:sz w:val="22"/>
          <w:szCs w:val="22"/>
        </w:rPr>
        <w:t xml:space="preserve"> derivado de los convenios de Sueldo y Prestaciones </w:t>
      </w:r>
      <w:r w:rsidR="00A11E3A" w:rsidRPr="003F6DE8">
        <w:rPr>
          <w:rFonts w:ascii="Palatino Linotype" w:eastAsia="Palatino Linotype" w:hAnsi="Palatino Linotype" w:cs="Palatino Linotype"/>
          <w:i/>
          <w:sz w:val="22"/>
          <w:szCs w:val="22"/>
        </w:rPr>
        <w:t xml:space="preserve">que se firmaron entre el Gobierno del Estado de México y el Sindicato Único de Trabajadores de los Poderes, Municipios e Instituciones Descentralizadas del Estado de México y el Sindicato de Maestros al Servicio del Estado de México correspondientes al año 2024; igualmente comentar </w:t>
      </w:r>
      <w:r w:rsidR="00A11E3A" w:rsidRPr="003F6DE8">
        <w:rPr>
          <w:rFonts w:ascii="Palatino Linotype" w:eastAsia="Palatino Linotype" w:hAnsi="Palatino Linotype" w:cs="Palatino Linotype"/>
          <w:b/>
          <w:i/>
          <w:sz w:val="22"/>
          <w:szCs w:val="22"/>
        </w:rPr>
        <w:t>que las personas servidoras públicas de enlace y apoyo técnico, mandos medios y superiores</w:t>
      </w:r>
      <w:r w:rsidR="00A11E3A" w:rsidRPr="003F6DE8">
        <w:rPr>
          <w:rFonts w:ascii="Palatino Linotype" w:eastAsia="Palatino Linotype" w:hAnsi="Palatino Linotype" w:cs="Palatino Linotype"/>
          <w:i/>
          <w:sz w:val="22"/>
          <w:szCs w:val="22"/>
        </w:rPr>
        <w:t xml:space="preserve"> </w:t>
      </w:r>
      <w:r w:rsidR="00A11E3A" w:rsidRPr="003F6DE8">
        <w:rPr>
          <w:rFonts w:ascii="Palatino Linotype" w:eastAsia="Palatino Linotype" w:hAnsi="Palatino Linotype" w:cs="Palatino Linotype"/>
          <w:b/>
          <w:i/>
          <w:sz w:val="22"/>
          <w:szCs w:val="22"/>
        </w:rPr>
        <w:t>no han tenido incremento salarial durante el periodo solicitado</w:t>
      </w:r>
      <w:r w:rsidR="00A11E3A" w:rsidRPr="003F6DE8">
        <w:rPr>
          <w:rFonts w:ascii="Palatino Linotype" w:eastAsia="Palatino Linotype" w:hAnsi="Palatino Linotype" w:cs="Palatino Linotype"/>
          <w:i/>
          <w:sz w:val="22"/>
          <w:szCs w:val="22"/>
        </w:rPr>
        <w:t xml:space="preserve">, del 15 de </w:t>
      </w:r>
      <w:r w:rsidR="00A11E3A" w:rsidRPr="003F6DE8">
        <w:rPr>
          <w:rFonts w:ascii="Palatino Linotype" w:eastAsia="Palatino Linotype" w:hAnsi="Palatino Linotype" w:cs="Palatino Linotype"/>
          <w:i/>
          <w:sz w:val="22"/>
          <w:szCs w:val="22"/>
        </w:rPr>
        <w:lastRenderedPageBreak/>
        <w:t>septiembre del 2023 a la fecha, derivado de las Disposiciones de orden administrativo - financiero que deberán observar las Dependencias, Procuraduría General de Justicia, Coordinaciones Generales, Tribunales Administrativos, Organismos Auxiliares y Fideicomisos de la Administración Pública Estatal para el ejercicio fiscal 2004.</w:t>
      </w:r>
    </w:p>
    <w:p w14:paraId="3756FA63" w14:textId="77777777" w:rsidR="00F941D5" w:rsidRPr="003F6DE8" w:rsidRDefault="00F941D5" w:rsidP="00F941D5">
      <w:pPr>
        <w:pBdr>
          <w:top w:val="nil"/>
          <w:left w:val="nil"/>
          <w:bottom w:val="nil"/>
          <w:right w:val="nil"/>
          <w:between w:val="nil"/>
        </w:pBdr>
        <w:spacing w:line="276" w:lineRule="auto"/>
        <w:ind w:left="993" w:right="616"/>
        <w:jc w:val="both"/>
        <w:rPr>
          <w:rFonts w:ascii="Palatino Linotype" w:eastAsia="Palatino Linotype" w:hAnsi="Palatino Linotype" w:cs="Palatino Linotype"/>
          <w:i/>
          <w:sz w:val="22"/>
          <w:szCs w:val="22"/>
        </w:rPr>
      </w:pPr>
    </w:p>
    <w:p w14:paraId="1ED06688" w14:textId="77777777" w:rsidR="00A11E3A" w:rsidRPr="003F6DE8" w:rsidRDefault="00A11E3A" w:rsidP="00F941D5">
      <w:pPr>
        <w:pBdr>
          <w:top w:val="nil"/>
          <w:left w:val="nil"/>
          <w:bottom w:val="nil"/>
          <w:right w:val="nil"/>
          <w:between w:val="nil"/>
        </w:pBdr>
        <w:spacing w:line="276" w:lineRule="auto"/>
        <w:ind w:left="993"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b/>
          <w:i/>
          <w:sz w:val="22"/>
          <w:szCs w:val="22"/>
        </w:rPr>
        <w:t>Por lo que se refiere al resto de la solicitud</w:t>
      </w:r>
      <w:r w:rsidRPr="003F6DE8">
        <w:rPr>
          <w:rFonts w:ascii="Palatino Linotype" w:eastAsia="Palatino Linotype" w:hAnsi="Palatino Linotype" w:cs="Palatino Linotype"/>
          <w:i/>
          <w:sz w:val="22"/>
          <w:szCs w:val="22"/>
        </w:rPr>
        <w:t xml:space="preserve"> y de conformidad con el artículo 12 de la ley citada que señala que los sujetos obligados sólo proporcionarán la información pública que se les requiera y que no obre en sus archivos y en el estado en que esta se encuentre, así como la obligación de proporcionar información no comprende el procesamiento de la misma, ni el presentarla conforme al interés del solicitante por lo cual, no estarán obligados a generarla, resumirla, efectuar cálculos o practicar investigaciones, derivado de ello, dicha solicitud requeriría generar un documento especifico, motivo por el cual </w:t>
      </w:r>
      <w:r w:rsidRPr="003F6DE8">
        <w:rPr>
          <w:rFonts w:ascii="Palatino Linotype" w:eastAsia="Palatino Linotype" w:hAnsi="Palatino Linotype" w:cs="Palatino Linotype"/>
          <w:b/>
          <w:i/>
          <w:sz w:val="22"/>
          <w:szCs w:val="22"/>
        </w:rPr>
        <w:t>esta Unidad Administrativa se encuentra imposibilitada para atender de forma favorable,</w:t>
      </w:r>
      <w:r w:rsidRPr="003F6DE8">
        <w:rPr>
          <w:rFonts w:ascii="Palatino Linotype" w:eastAsia="Palatino Linotype" w:hAnsi="Palatino Linotype" w:cs="Palatino Linotype"/>
          <w:i/>
          <w:sz w:val="22"/>
          <w:szCs w:val="22"/>
        </w:rPr>
        <w:t xml:space="preserve"> por lo que se sugiere muy respetuosamente orientar a la persona interesada para que en términos de la fracción XLI, del artículo 3, de la Ley aludida dirija su solicitud de información a la Coordinación Administrativa o equivalente de la dependencia de su interés en su calidad de sujeto obligado.</w:t>
      </w:r>
    </w:p>
    <w:p w14:paraId="3BFA3C95" w14:textId="77777777" w:rsidR="00F941D5" w:rsidRPr="003F6DE8" w:rsidRDefault="00F941D5" w:rsidP="00F941D5">
      <w:pPr>
        <w:pBdr>
          <w:top w:val="nil"/>
          <w:left w:val="nil"/>
          <w:bottom w:val="nil"/>
          <w:right w:val="nil"/>
          <w:between w:val="nil"/>
        </w:pBdr>
        <w:spacing w:line="276" w:lineRule="auto"/>
        <w:ind w:left="993" w:right="616"/>
        <w:jc w:val="both"/>
        <w:rPr>
          <w:rFonts w:ascii="Palatino Linotype" w:eastAsia="Palatino Linotype" w:hAnsi="Palatino Linotype" w:cs="Palatino Linotype"/>
          <w:i/>
          <w:sz w:val="22"/>
          <w:szCs w:val="22"/>
        </w:rPr>
      </w:pPr>
    </w:p>
    <w:p w14:paraId="09F2FD6B" w14:textId="77777777" w:rsidR="00A11E3A" w:rsidRPr="003F6DE8" w:rsidRDefault="00A11E3A" w:rsidP="00F941D5">
      <w:pPr>
        <w:pBdr>
          <w:top w:val="nil"/>
          <w:left w:val="nil"/>
          <w:bottom w:val="nil"/>
          <w:right w:val="nil"/>
          <w:between w:val="nil"/>
        </w:pBdr>
        <w:spacing w:line="276" w:lineRule="auto"/>
        <w:ind w:left="993" w:right="616"/>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b/>
          <w:i/>
          <w:sz w:val="22"/>
          <w:szCs w:val="22"/>
        </w:rPr>
        <w:t>Sin embargo bajo el principio de máxima publicidad, me permito hacer entrega de los tabuladores de los niveles salariales del 01 al 23 generales y de confianza de los años 2023 y 2024 donde el solicitante podrá realizar los cálculos de cada puesto en cuando al incremento salarial,</w:t>
      </w:r>
      <w:r w:rsidRPr="003F6DE8">
        <w:rPr>
          <w:rFonts w:ascii="Palatino Linotype" w:eastAsia="Palatino Linotype" w:hAnsi="Palatino Linotype" w:cs="Palatino Linotype"/>
          <w:i/>
          <w:sz w:val="22"/>
          <w:szCs w:val="22"/>
        </w:rPr>
        <w:t xml:space="preserve"> de igual forma se hace </w:t>
      </w:r>
      <w:r w:rsidRPr="003F6DE8">
        <w:rPr>
          <w:rFonts w:ascii="Palatino Linotype" w:eastAsia="Palatino Linotype" w:hAnsi="Palatino Linotype" w:cs="Palatino Linotype"/>
          <w:b/>
          <w:i/>
          <w:sz w:val="22"/>
          <w:szCs w:val="22"/>
        </w:rPr>
        <w:t>entrega de los tabuladores del Subsistema Estatal de Educación de los años 2023 y 2024 en donde de la</w:t>
      </w:r>
      <w:r w:rsidR="00F941D5" w:rsidRPr="003F6DE8">
        <w:rPr>
          <w:rFonts w:ascii="Palatino Linotype" w:eastAsia="Palatino Linotype" w:hAnsi="Palatino Linotype" w:cs="Palatino Linotype"/>
          <w:b/>
          <w:i/>
          <w:sz w:val="22"/>
          <w:szCs w:val="22"/>
        </w:rPr>
        <w:t xml:space="preserve"> </w:t>
      </w:r>
      <w:r w:rsidRPr="003F6DE8">
        <w:rPr>
          <w:rFonts w:ascii="Palatino Linotype" w:eastAsia="Palatino Linotype" w:hAnsi="Palatino Linotype" w:cs="Palatino Linotype"/>
          <w:b/>
          <w:i/>
          <w:sz w:val="22"/>
          <w:szCs w:val="22"/>
        </w:rPr>
        <w:t>misma forma se podrá realizar el cálculo correspondient</w:t>
      </w:r>
      <w:r w:rsidRPr="003F6DE8">
        <w:rPr>
          <w:rFonts w:ascii="Palatino Linotype" w:eastAsia="Palatino Linotype" w:hAnsi="Palatino Linotype" w:cs="Palatino Linotype"/>
          <w:i/>
          <w:sz w:val="22"/>
          <w:szCs w:val="22"/>
        </w:rPr>
        <w:t>e</w:t>
      </w:r>
      <w:r w:rsidRPr="003F6DE8">
        <w:rPr>
          <w:rFonts w:ascii="Palatino Linotype" w:eastAsia="Palatino Linotype" w:hAnsi="Palatino Linotype" w:cs="Palatino Linotype"/>
          <w:sz w:val="22"/>
          <w:szCs w:val="22"/>
        </w:rPr>
        <w:t>.</w:t>
      </w:r>
      <w:r w:rsidR="00F941D5" w:rsidRPr="003F6DE8">
        <w:rPr>
          <w:rFonts w:ascii="Palatino Linotype" w:eastAsia="Palatino Linotype" w:hAnsi="Palatino Linotype" w:cs="Palatino Linotype"/>
          <w:sz w:val="22"/>
          <w:szCs w:val="22"/>
        </w:rPr>
        <w:t>”</w:t>
      </w:r>
    </w:p>
    <w:p w14:paraId="49F0AAD1" w14:textId="77777777" w:rsidR="00A11E3A" w:rsidRPr="003F6DE8" w:rsidRDefault="00A11E3A" w:rsidP="00A11E3A">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30D5EF90" w14:textId="77777777" w:rsidR="00F941D5" w:rsidRPr="003F6DE8" w:rsidRDefault="00F941D5" w:rsidP="00E85C92">
      <w:pPr>
        <w:numPr>
          <w:ilvl w:val="0"/>
          <w:numId w:val="9"/>
        </w:numPr>
        <w:pBdr>
          <w:top w:val="nil"/>
          <w:left w:val="nil"/>
          <w:bottom w:val="nil"/>
          <w:right w:val="nil"/>
          <w:between w:val="nil"/>
        </w:pBdr>
        <w:spacing w:line="360" w:lineRule="auto"/>
        <w:ind w:left="851" w:right="616"/>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b/>
          <w:i/>
          <w:sz w:val="22"/>
          <w:szCs w:val="22"/>
        </w:rPr>
        <w:t>Anexo 00011 SMSEM y SUTEYM 2024.pdf</w:t>
      </w:r>
      <w:r w:rsidRPr="003F6DE8">
        <w:rPr>
          <w:rFonts w:ascii="Palatino Linotype" w:eastAsia="Palatino Linotype" w:hAnsi="Palatino Linotype" w:cs="Palatino Linotype"/>
          <w:sz w:val="22"/>
          <w:szCs w:val="22"/>
        </w:rPr>
        <w:t>: Contiene</w:t>
      </w:r>
      <w:r w:rsidR="00E85C92" w:rsidRPr="003F6DE8">
        <w:rPr>
          <w:rFonts w:ascii="Palatino Linotype" w:eastAsia="Palatino Linotype" w:hAnsi="Palatino Linotype" w:cs="Palatino Linotype"/>
          <w:sz w:val="22"/>
          <w:szCs w:val="22"/>
        </w:rPr>
        <w:t xml:space="preserve"> lo siguiente</w:t>
      </w:r>
      <w:r w:rsidRPr="003F6DE8">
        <w:rPr>
          <w:rFonts w:ascii="Palatino Linotype" w:eastAsia="Palatino Linotype" w:hAnsi="Palatino Linotype" w:cs="Palatino Linotype"/>
          <w:sz w:val="22"/>
          <w:szCs w:val="22"/>
        </w:rPr>
        <w:t xml:space="preserve">: </w:t>
      </w:r>
    </w:p>
    <w:p w14:paraId="1A5446C6" w14:textId="77777777" w:rsidR="00DE3C58" w:rsidRPr="003F6DE8" w:rsidRDefault="00F941D5" w:rsidP="00E85C92">
      <w:pPr>
        <w:pStyle w:val="Prrafodelista"/>
        <w:numPr>
          <w:ilvl w:val="0"/>
          <w:numId w:val="16"/>
        </w:numPr>
        <w:pBdr>
          <w:top w:val="nil"/>
          <w:left w:val="nil"/>
          <w:bottom w:val="nil"/>
          <w:right w:val="nil"/>
          <w:between w:val="nil"/>
        </w:pBdr>
        <w:spacing w:line="360" w:lineRule="auto"/>
        <w:ind w:left="1134" w:right="616"/>
        <w:jc w:val="both"/>
        <w:rPr>
          <w:rFonts w:ascii="Palatino Linotype" w:eastAsia="Palatino Linotype" w:hAnsi="Palatino Linotype" w:cs="Palatino Linotype"/>
        </w:rPr>
      </w:pPr>
      <w:r w:rsidRPr="003F6DE8">
        <w:rPr>
          <w:rFonts w:ascii="Palatino Linotype" w:eastAsia="Palatino Linotype" w:hAnsi="Palatino Linotype" w:cs="Palatino Linotype"/>
        </w:rPr>
        <w:t>Tabulador para Servidores Públicos Docentes, Educación Básica y Normal, en el que se advierte categoría, código, sueldo base, labores docentes, despensa, fortalecimiento al salario y total,</w:t>
      </w:r>
      <w:r w:rsidR="00E85C92" w:rsidRPr="003F6DE8">
        <w:rPr>
          <w:rFonts w:ascii="Palatino Linotype" w:eastAsia="Palatino Linotype" w:hAnsi="Palatino Linotype" w:cs="Palatino Linotype"/>
        </w:rPr>
        <w:t xml:space="preserve"> vigente a partir del 01 de enero de 2024, </w:t>
      </w:r>
      <w:r w:rsidRPr="003F6DE8">
        <w:rPr>
          <w:rFonts w:ascii="Palatino Linotype" w:eastAsia="Palatino Linotype" w:hAnsi="Palatino Linotype" w:cs="Palatino Linotype"/>
        </w:rPr>
        <w:t xml:space="preserve">consistente en dos </w:t>
      </w:r>
      <w:r w:rsidR="00E85C92" w:rsidRPr="003F6DE8">
        <w:rPr>
          <w:rFonts w:ascii="Palatino Linotype" w:eastAsia="Palatino Linotype" w:hAnsi="Palatino Linotype" w:cs="Palatino Linotype"/>
        </w:rPr>
        <w:t>h</w:t>
      </w:r>
      <w:r w:rsidRPr="003F6DE8">
        <w:rPr>
          <w:rFonts w:ascii="Palatino Linotype" w:eastAsia="Palatino Linotype" w:hAnsi="Palatino Linotype" w:cs="Palatino Linotype"/>
        </w:rPr>
        <w:t xml:space="preserve">ojas. </w:t>
      </w:r>
    </w:p>
    <w:p w14:paraId="2E2BDD24" w14:textId="77777777" w:rsidR="00DE3C58" w:rsidRPr="003F6DE8" w:rsidRDefault="00F941D5" w:rsidP="00E85C92">
      <w:pPr>
        <w:pStyle w:val="Prrafodelista"/>
        <w:numPr>
          <w:ilvl w:val="0"/>
          <w:numId w:val="16"/>
        </w:numPr>
        <w:pBdr>
          <w:top w:val="nil"/>
          <w:left w:val="nil"/>
          <w:bottom w:val="nil"/>
          <w:right w:val="nil"/>
          <w:between w:val="nil"/>
        </w:pBdr>
        <w:spacing w:line="360" w:lineRule="auto"/>
        <w:ind w:left="1134" w:right="616"/>
        <w:jc w:val="both"/>
        <w:rPr>
          <w:rFonts w:ascii="Palatino Linotype" w:eastAsia="Palatino Linotype" w:hAnsi="Palatino Linotype" w:cs="Palatino Linotype"/>
        </w:rPr>
      </w:pPr>
      <w:r w:rsidRPr="003F6DE8">
        <w:rPr>
          <w:rFonts w:ascii="Palatino Linotype" w:eastAsia="Palatino Linotype" w:hAnsi="Palatino Linotype" w:cs="Palatino Linotype"/>
        </w:rPr>
        <w:lastRenderedPageBreak/>
        <w:t>Tabulador para Servidores Públicos Generales Y De Confianza (Niveles del 1 al 23), en el que se advierte nivel, sueldo base, rangos 1, 2, 3, 4 y 8</w:t>
      </w:r>
      <w:r w:rsidR="00E85C92" w:rsidRPr="003F6DE8">
        <w:rPr>
          <w:rFonts w:ascii="Palatino Linotype" w:eastAsia="Palatino Linotype" w:hAnsi="Palatino Linotype" w:cs="Palatino Linotype"/>
        </w:rPr>
        <w:t>, vigente a partir del 01 de enero de 2024, consistente en una hoja</w:t>
      </w:r>
      <w:r w:rsidRPr="003F6DE8">
        <w:rPr>
          <w:rFonts w:ascii="Palatino Linotype" w:eastAsia="Palatino Linotype" w:hAnsi="Palatino Linotype" w:cs="Palatino Linotype"/>
        </w:rPr>
        <w:t xml:space="preserve">. </w:t>
      </w:r>
    </w:p>
    <w:p w14:paraId="63CF854B" w14:textId="77777777" w:rsidR="00F941D5" w:rsidRPr="003F6DE8" w:rsidRDefault="00F941D5">
      <w:pPr>
        <w:pBdr>
          <w:top w:val="nil"/>
          <w:left w:val="nil"/>
          <w:bottom w:val="nil"/>
          <w:right w:val="nil"/>
          <w:between w:val="nil"/>
        </w:pBdr>
        <w:spacing w:line="360" w:lineRule="auto"/>
        <w:ind w:left="720" w:right="49"/>
        <w:jc w:val="both"/>
        <w:rPr>
          <w:rFonts w:ascii="Palatino Linotype" w:eastAsia="Palatino Linotype" w:hAnsi="Palatino Linotype" w:cs="Palatino Linotype"/>
          <w:sz w:val="22"/>
          <w:szCs w:val="22"/>
        </w:rPr>
      </w:pPr>
    </w:p>
    <w:p w14:paraId="2B397892" w14:textId="77777777" w:rsidR="00E85C92" w:rsidRPr="003F6DE8" w:rsidRDefault="00E85C92" w:rsidP="00E85C92">
      <w:pPr>
        <w:numPr>
          <w:ilvl w:val="0"/>
          <w:numId w:val="12"/>
        </w:numPr>
        <w:pBdr>
          <w:top w:val="nil"/>
          <w:left w:val="nil"/>
          <w:bottom w:val="nil"/>
          <w:right w:val="nil"/>
          <w:between w:val="nil"/>
        </w:pBdr>
        <w:spacing w:line="360" w:lineRule="auto"/>
        <w:ind w:left="851" w:right="616"/>
        <w:jc w:val="both"/>
        <w:rPr>
          <w:rFonts w:ascii="Palatino Linotype" w:eastAsia="Palatino Linotype" w:hAnsi="Palatino Linotype" w:cs="Palatino Linotype"/>
          <w:color w:val="000000"/>
          <w:sz w:val="22"/>
          <w:szCs w:val="22"/>
        </w:rPr>
      </w:pPr>
      <w:r w:rsidRPr="003F6DE8">
        <w:rPr>
          <w:rFonts w:ascii="Palatino Linotype" w:eastAsia="Palatino Linotype" w:hAnsi="Palatino Linotype" w:cs="Palatino Linotype"/>
          <w:b/>
          <w:i/>
          <w:color w:val="000000"/>
          <w:sz w:val="22"/>
          <w:szCs w:val="22"/>
        </w:rPr>
        <w:t>Anexo 00011 SMSEM y SUTEYM 2023.pdf</w:t>
      </w:r>
      <w:r w:rsidRPr="003F6DE8">
        <w:rPr>
          <w:rFonts w:ascii="Palatino Linotype" w:eastAsia="Palatino Linotype" w:hAnsi="Palatino Linotype" w:cs="Palatino Linotype"/>
          <w:color w:val="000000"/>
          <w:sz w:val="22"/>
          <w:szCs w:val="22"/>
        </w:rPr>
        <w:t xml:space="preserve">: Contiene lo siguiente: </w:t>
      </w:r>
    </w:p>
    <w:p w14:paraId="56D34936" w14:textId="77777777" w:rsidR="00E85C92" w:rsidRPr="003F6DE8" w:rsidRDefault="00E85C92" w:rsidP="00E85C92">
      <w:pPr>
        <w:pStyle w:val="Prrafodelista"/>
        <w:numPr>
          <w:ilvl w:val="0"/>
          <w:numId w:val="17"/>
        </w:numPr>
        <w:pBdr>
          <w:top w:val="nil"/>
          <w:left w:val="nil"/>
          <w:bottom w:val="nil"/>
          <w:right w:val="nil"/>
          <w:between w:val="nil"/>
        </w:pBdr>
        <w:spacing w:line="360" w:lineRule="auto"/>
        <w:ind w:right="616"/>
        <w:jc w:val="both"/>
        <w:rPr>
          <w:rFonts w:ascii="Palatino Linotype" w:eastAsia="Palatino Linotype" w:hAnsi="Palatino Linotype" w:cs="Palatino Linotype"/>
        </w:rPr>
      </w:pPr>
      <w:r w:rsidRPr="003F6DE8">
        <w:rPr>
          <w:rFonts w:ascii="Palatino Linotype" w:eastAsia="Palatino Linotype" w:hAnsi="Palatino Linotype" w:cs="Palatino Linotype"/>
        </w:rPr>
        <w:t xml:space="preserve">Tabulador para Servidores Públicos Docentes, Educación Básica y Normal, en el que se advierte categoría, código, sueldo base, labores docentes, despensa, fortalecimiento al salario y total, vigente a partir del 01 de enero de 2023, consistente en dos hojas. </w:t>
      </w:r>
    </w:p>
    <w:p w14:paraId="02AC8419" w14:textId="77777777" w:rsidR="00E85C92" w:rsidRPr="003F6DE8" w:rsidRDefault="00E85C92" w:rsidP="00E85C92">
      <w:pPr>
        <w:pStyle w:val="Prrafodelista"/>
        <w:numPr>
          <w:ilvl w:val="0"/>
          <w:numId w:val="17"/>
        </w:numPr>
        <w:pBdr>
          <w:top w:val="nil"/>
          <w:left w:val="nil"/>
          <w:bottom w:val="nil"/>
          <w:right w:val="nil"/>
          <w:between w:val="nil"/>
        </w:pBdr>
        <w:spacing w:line="360" w:lineRule="auto"/>
        <w:ind w:right="616"/>
        <w:jc w:val="both"/>
        <w:rPr>
          <w:rFonts w:ascii="Palatino Linotype" w:eastAsia="Palatino Linotype" w:hAnsi="Palatino Linotype" w:cs="Palatino Linotype"/>
        </w:rPr>
      </w:pPr>
      <w:r w:rsidRPr="003F6DE8">
        <w:rPr>
          <w:rFonts w:ascii="Palatino Linotype" w:eastAsia="Palatino Linotype" w:hAnsi="Palatino Linotype" w:cs="Palatino Linotype"/>
        </w:rPr>
        <w:t xml:space="preserve">Tabulador para Servidores Públicos Generales y de Confianza (Niveles del 1 al 23), en el que se advierte nivel, sueldo base, rangos 1, 2, 3, 4 y 8, vigente a partir del 01 de enero de 2023, consistente en una hoja. </w:t>
      </w:r>
    </w:p>
    <w:p w14:paraId="2F5460A4" w14:textId="77777777" w:rsidR="00E85C92" w:rsidRPr="003F6DE8" w:rsidRDefault="00E85C92" w:rsidP="00566584">
      <w:pPr>
        <w:numPr>
          <w:ilvl w:val="0"/>
          <w:numId w:val="12"/>
        </w:numPr>
        <w:pBdr>
          <w:top w:val="nil"/>
          <w:left w:val="nil"/>
          <w:bottom w:val="nil"/>
          <w:right w:val="nil"/>
          <w:between w:val="nil"/>
        </w:pBdr>
        <w:spacing w:line="360" w:lineRule="auto"/>
        <w:ind w:right="49"/>
        <w:jc w:val="both"/>
        <w:rPr>
          <w:rFonts w:ascii="Palatino Linotype" w:eastAsia="Palatino Linotype" w:hAnsi="Palatino Linotype" w:cs="Palatino Linotype"/>
          <w:color w:val="000000"/>
          <w:sz w:val="22"/>
          <w:szCs w:val="22"/>
        </w:rPr>
      </w:pPr>
      <w:r w:rsidRPr="003F6DE8">
        <w:rPr>
          <w:rFonts w:ascii="Palatino Linotype" w:eastAsia="Palatino Linotype" w:hAnsi="Palatino Linotype" w:cs="Palatino Linotype"/>
          <w:b/>
          <w:i/>
          <w:color w:val="000000"/>
          <w:sz w:val="22"/>
          <w:szCs w:val="22"/>
        </w:rPr>
        <w:t>Respuesta 11.pdf</w:t>
      </w:r>
      <w:r w:rsidRPr="003F6DE8">
        <w:rPr>
          <w:rFonts w:ascii="Palatino Linotype" w:eastAsia="Palatino Linotype" w:hAnsi="Palatino Linotype" w:cs="Palatino Linotype"/>
          <w:color w:val="000000"/>
          <w:sz w:val="22"/>
          <w:szCs w:val="22"/>
        </w:rPr>
        <w:t xml:space="preserve">: Oficio número </w:t>
      </w:r>
      <w:r w:rsidR="00FF3AB6" w:rsidRPr="003F6DE8">
        <w:rPr>
          <w:rFonts w:ascii="Palatino Linotype" w:eastAsia="Palatino Linotype" w:hAnsi="Palatino Linotype" w:cs="Palatino Linotype"/>
          <w:color w:val="000000"/>
          <w:sz w:val="22"/>
          <w:szCs w:val="22"/>
        </w:rPr>
        <w:t>234A00000/UT-0081-2025 de fecha cuatro de enero de dos mil veinticinco, signado por el titular de la Unidad de Transparenci</w:t>
      </w:r>
      <w:r w:rsidR="00566584" w:rsidRPr="003F6DE8">
        <w:rPr>
          <w:rFonts w:ascii="Palatino Linotype" w:eastAsia="Palatino Linotype" w:hAnsi="Palatino Linotype" w:cs="Palatino Linotype"/>
          <w:color w:val="000000"/>
          <w:sz w:val="22"/>
          <w:szCs w:val="22"/>
        </w:rPr>
        <w:t>a, mediante el cual informó la entrega del oficio número 23400004000200S-010/2025 emitido por el Servidor Público Habilitado de la Dirección General de Personal, mediante el cual da contestación a la solicitud de mérito.</w:t>
      </w:r>
    </w:p>
    <w:p w14:paraId="530C37D7" w14:textId="77777777" w:rsidR="00DE3C58" w:rsidRPr="003F6DE8" w:rsidRDefault="00DE3C58">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6C70FCB" w14:textId="77777777" w:rsidR="00DE3C58" w:rsidRPr="003F6DE8" w:rsidRDefault="0070053E">
      <w:pPr>
        <w:numPr>
          <w:ilvl w:val="0"/>
          <w:numId w:val="1"/>
        </w:numPr>
        <w:pBdr>
          <w:top w:val="nil"/>
          <w:left w:val="nil"/>
          <w:bottom w:val="nil"/>
          <w:right w:val="nil"/>
          <w:between w:val="nil"/>
        </w:pBdr>
        <w:tabs>
          <w:tab w:val="left" w:pos="426"/>
        </w:tabs>
        <w:spacing w:line="360" w:lineRule="auto"/>
        <w:ind w:left="0" w:right="49" w:firstLine="0"/>
        <w:jc w:val="both"/>
        <w:rPr>
          <w:rFonts w:ascii="Palatino Linotype" w:eastAsia="Palatino Linotype" w:hAnsi="Palatino Linotype" w:cs="Palatino Linotype"/>
          <w:color w:val="000000"/>
          <w:sz w:val="22"/>
          <w:szCs w:val="22"/>
        </w:rPr>
      </w:pPr>
      <w:r w:rsidRPr="003F6DE8">
        <w:rPr>
          <w:rFonts w:ascii="Palatino Linotype" w:eastAsia="Palatino Linotype" w:hAnsi="Palatino Linotype" w:cs="Palatino Linotype"/>
          <w:b/>
          <w:color w:val="000000"/>
          <w:sz w:val="22"/>
          <w:szCs w:val="22"/>
        </w:rPr>
        <w:t xml:space="preserve">Interposición del recurso de revisión. </w:t>
      </w:r>
      <w:r w:rsidRPr="003F6DE8">
        <w:rPr>
          <w:rFonts w:ascii="Palatino Linotype" w:eastAsia="Palatino Linotype" w:hAnsi="Palatino Linotype" w:cs="Palatino Linotype"/>
          <w:color w:val="000000"/>
          <w:sz w:val="22"/>
          <w:szCs w:val="22"/>
        </w:rPr>
        <w:t xml:space="preserve">Inconforme con la respuesta del </w:t>
      </w:r>
      <w:r w:rsidRPr="003F6DE8">
        <w:rPr>
          <w:rFonts w:ascii="Palatino Linotype" w:eastAsia="Palatino Linotype" w:hAnsi="Palatino Linotype" w:cs="Palatino Linotype"/>
          <w:b/>
          <w:color w:val="000000"/>
          <w:sz w:val="22"/>
          <w:szCs w:val="22"/>
        </w:rPr>
        <w:t xml:space="preserve">Sujeto Obligado </w:t>
      </w:r>
      <w:r w:rsidRPr="003F6DE8">
        <w:rPr>
          <w:rFonts w:ascii="Palatino Linotype" w:eastAsia="Palatino Linotype" w:hAnsi="Palatino Linotype" w:cs="Palatino Linotype"/>
          <w:color w:val="000000"/>
          <w:sz w:val="22"/>
          <w:szCs w:val="22"/>
        </w:rPr>
        <w:t>la parte</w:t>
      </w:r>
      <w:r w:rsidRPr="003F6DE8">
        <w:rPr>
          <w:rFonts w:ascii="Palatino Linotype" w:eastAsia="Palatino Linotype" w:hAnsi="Palatino Linotype" w:cs="Palatino Linotype"/>
          <w:b/>
          <w:color w:val="000000"/>
          <w:sz w:val="22"/>
          <w:szCs w:val="22"/>
        </w:rPr>
        <w:t xml:space="preserve"> Recurrente</w:t>
      </w:r>
      <w:r w:rsidRPr="003F6DE8">
        <w:rPr>
          <w:rFonts w:ascii="Palatino Linotype" w:eastAsia="Palatino Linotype" w:hAnsi="Palatino Linotype" w:cs="Palatino Linotype"/>
          <w:color w:val="000000"/>
          <w:sz w:val="22"/>
          <w:szCs w:val="22"/>
        </w:rPr>
        <w:t xml:space="preserve"> interpuso recurso de revisión a través del SAIMEX en fecha </w:t>
      </w:r>
      <w:r w:rsidRPr="003F6DE8">
        <w:rPr>
          <w:rFonts w:ascii="Palatino Linotype" w:eastAsia="Palatino Linotype" w:hAnsi="Palatino Linotype" w:cs="Palatino Linotype"/>
          <w:b/>
          <w:color w:val="000000"/>
          <w:sz w:val="22"/>
          <w:szCs w:val="22"/>
        </w:rPr>
        <w:t xml:space="preserve">once de </w:t>
      </w:r>
      <w:r w:rsidR="00EE6986" w:rsidRPr="003F6DE8">
        <w:rPr>
          <w:rFonts w:ascii="Palatino Linotype" w:eastAsia="Palatino Linotype" w:hAnsi="Palatino Linotype" w:cs="Palatino Linotype"/>
          <w:b/>
          <w:color w:val="000000"/>
          <w:sz w:val="22"/>
          <w:szCs w:val="22"/>
        </w:rPr>
        <w:t>febrero</w:t>
      </w:r>
      <w:r w:rsidRPr="003F6DE8">
        <w:rPr>
          <w:rFonts w:ascii="Palatino Linotype" w:eastAsia="Palatino Linotype" w:hAnsi="Palatino Linotype" w:cs="Palatino Linotype"/>
          <w:b/>
          <w:color w:val="000000"/>
          <w:sz w:val="22"/>
          <w:szCs w:val="22"/>
        </w:rPr>
        <w:t xml:space="preserve"> de dos mil veintic</w:t>
      </w:r>
      <w:r w:rsidR="00EE6986" w:rsidRPr="003F6DE8">
        <w:rPr>
          <w:rFonts w:ascii="Palatino Linotype" w:eastAsia="Palatino Linotype" w:hAnsi="Palatino Linotype" w:cs="Palatino Linotype"/>
          <w:b/>
          <w:color w:val="000000"/>
          <w:sz w:val="22"/>
          <w:szCs w:val="22"/>
        </w:rPr>
        <w:t>inco</w:t>
      </w:r>
      <w:r w:rsidRPr="003F6DE8">
        <w:rPr>
          <w:rFonts w:ascii="Palatino Linotype" w:eastAsia="Palatino Linotype" w:hAnsi="Palatino Linotype" w:cs="Palatino Linotype"/>
          <w:color w:val="000000"/>
          <w:sz w:val="22"/>
          <w:szCs w:val="22"/>
        </w:rPr>
        <w:t>, a través del cual expresó lo siguiente:</w:t>
      </w:r>
    </w:p>
    <w:p w14:paraId="6DB5ACAB" w14:textId="77777777" w:rsidR="00DE3C58" w:rsidRPr="003F6DE8" w:rsidRDefault="00DE3C58">
      <w:pPr>
        <w:ind w:left="851" w:right="616"/>
        <w:jc w:val="both"/>
        <w:rPr>
          <w:rFonts w:ascii="Palatino Linotype" w:eastAsia="Palatino Linotype" w:hAnsi="Palatino Linotype" w:cs="Palatino Linotype"/>
          <w:b/>
          <w:color w:val="000000"/>
          <w:sz w:val="22"/>
          <w:szCs w:val="22"/>
        </w:rPr>
      </w:pPr>
    </w:p>
    <w:p w14:paraId="6DAE18B9" w14:textId="77777777" w:rsidR="00DE3C58" w:rsidRPr="003F6DE8" w:rsidRDefault="0070053E">
      <w:pPr>
        <w:ind w:left="851" w:right="616"/>
        <w:jc w:val="both"/>
        <w:rPr>
          <w:rFonts w:ascii="Palatino Linotype" w:eastAsia="Palatino Linotype" w:hAnsi="Palatino Linotype" w:cs="Palatino Linotype"/>
          <w:i/>
          <w:color w:val="000000"/>
          <w:sz w:val="22"/>
          <w:szCs w:val="22"/>
        </w:rPr>
      </w:pPr>
      <w:r w:rsidRPr="003F6DE8">
        <w:rPr>
          <w:rFonts w:ascii="Palatino Linotype" w:eastAsia="Palatino Linotype" w:hAnsi="Palatino Linotype" w:cs="Palatino Linotype"/>
          <w:b/>
          <w:color w:val="000000"/>
          <w:sz w:val="22"/>
          <w:szCs w:val="22"/>
        </w:rPr>
        <w:t xml:space="preserve">Acto impugnado. </w:t>
      </w:r>
      <w:r w:rsidRPr="003F6DE8">
        <w:rPr>
          <w:rFonts w:ascii="Palatino Linotype" w:eastAsia="Palatino Linotype" w:hAnsi="Palatino Linotype" w:cs="Palatino Linotype"/>
          <w:i/>
          <w:color w:val="000000"/>
          <w:sz w:val="22"/>
          <w:szCs w:val="22"/>
        </w:rPr>
        <w:t>“</w:t>
      </w:r>
      <w:r w:rsidR="00EE6986" w:rsidRPr="003F6DE8">
        <w:rPr>
          <w:rFonts w:ascii="Palatino Linotype" w:eastAsia="Palatino Linotype" w:hAnsi="Palatino Linotype" w:cs="Palatino Linotype"/>
          <w:i/>
          <w:sz w:val="22"/>
          <w:szCs w:val="22"/>
        </w:rPr>
        <w:t xml:space="preserve">no entrega la </w:t>
      </w:r>
      <w:proofErr w:type="spellStart"/>
      <w:r w:rsidR="00EE6986" w:rsidRPr="003F6DE8">
        <w:rPr>
          <w:rFonts w:ascii="Palatino Linotype" w:eastAsia="Palatino Linotype" w:hAnsi="Palatino Linotype" w:cs="Palatino Linotype"/>
          <w:i/>
          <w:sz w:val="22"/>
          <w:szCs w:val="22"/>
        </w:rPr>
        <w:t>informacion</w:t>
      </w:r>
      <w:proofErr w:type="spellEnd"/>
      <w:r w:rsidR="00EE6986" w:rsidRPr="003F6DE8">
        <w:rPr>
          <w:rFonts w:ascii="Palatino Linotype" w:eastAsia="Palatino Linotype" w:hAnsi="Palatino Linotype" w:cs="Palatino Linotype"/>
          <w:i/>
          <w:sz w:val="22"/>
          <w:szCs w:val="22"/>
        </w:rPr>
        <w:t xml:space="preserve"> solicitada</w:t>
      </w:r>
      <w:r w:rsidRPr="003F6DE8">
        <w:rPr>
          <w:rFonts w:ascii="Palatino Linotype" w:eastAsia="Palatino Linotype" w:hAnsi="Palatino Linotype" w:cs="Palatino Linotype"/>
          <w:i/>
          <w:sz w:val="22"/>
          <w:szCs w:val="22"/>
        </w:rPr>
        <w:t>.</w:t>
      </w:r>
      <w:r w:rsidRPr="003F6DE8">
        <w:rPr>
          <w:rFonts w:ascii="Palatino Linotype" w:eastAsia="Palatino Linotype" w:hAnsi="Palatino Linotype" w:cs="Palatino Linotype"/>
          <w:i/>
          <w:color w:val="000000"/>
          <w:sz w:val="22"/>
          <w:szCs w:val="22"/>
        </w:rPr>
        <w:t xml:space="preserve">” </w:t>
      </w:r>
    </w:p>
    <w:p w14:paraId="4AF7741B" w14:textId="77777777" w:rsidR="00DE3C58" w:rsidRPr="003F6DE8" w:rsidRDefault="00DE3C58">
      <w:pPr>
        <w:ind w:left="851" w:right="616"/>
        <w:rPr>
          <w:rFonts w:ascii="Palatino Linotype" w:eastAsia="Palatino Linotype" w:hAnsi="Palatino Linotype" w:cs="Palatino Linotype"/>
          <w:sz w:val="22"/>
          <w:szCs w:val="22"/>
        </w:rPr>
      </w:pPr>
    </w:p>
    <w:p w14:paraId="122E163D" w14:textId="77777777" w:rsidR="00DE3C58" w:rsidRPr="003F6DE8" w:rsidRDefault="0070053E">
      <w:pPr>
        <w:pBdr>
          <w:top w:val="nil"/>
          <w:left w:val="nil"/>
          <w:bottom w:val="nil"/>
          <w:right w:val="nil"/>
          <w:between w:val="nil"/>
        </w:pBdr>
        <w:ind w:left="851" w:right="616"/>
        <w:jc w:val="both"/>
        <w:rPr>
          <w:rFonts w:ascii="Palatino Linotype" w:eastAsia="Palatino Linotype" w:hAnsi="Palatino Linotype" w:cs="Palatino Linotype"/>
          <w:b/>
          <w:i/>
          <w:color w:val="000000"/>
          <w:sz w:val="22"/>
          <w:szCs w:val="22"/>
          <w:u w:val="single"/>
        </w:rPr>
      </w:pPr>
      <w:r w:rsidRPr="003F6DE8">
        <w:rPr>
          <w:rFonts w:ascii="Palatino Linotype" w:eastAsia="Palatino Linotype" w:hAnsi="Palatino Linotype" w:cs="Palatino Linotype"/>
          <w:b/>
          <w:color w:val="000000"/>
          <w:sz w:val="22"/>
          <w:szCs w:val="22"/>
        </w:rPr>
        <w:t xml:space="preserve">Motivos de inconformidad. </w:t>
      </w:r>
      <w:r w:rsidRPr="003F6DE8">
        <w:rPr>
          <w:rFonts w:ascii="Palatino Linotype" w:eastAsia="Palatino Linotype" w:hAnsi="Palatino Linotype" w:cs="Palatino Linotype"/>
          <w:i/>
          <w:color w:val="000000"/>
          <w:sz w:val="22"/>
          <w:szCs w:val="22"/>
        </w:rPr>
        <w:t>“</w:t>
      </w:r>
      <w:r w:rsidR="00EE6986" w:rsidRPr="003F6DE8">
        <w:rPr>
          <w:rFonts w:ascii="Palatino Linotype" w:eastAsia="Palatino Linotype" w:hAnsi="Palatino Linotype" w:cs="Palatino Linotype"/>
          <w:i/>
          <w:color w:val="000000"/>
          <w:sz w:val="22"/>
          <w:szCs w:val="22"/>
        </w:rPr>
        <w:t xml:space="preserve">no entrega la </w:t>
      </w:r>
      <w:proofErr w:type="spellStart"/>
      <w:r w:rsidR="00EE6986" w:rsidRPr="003F6DE8">
        <w:rPr>
          <w:rFonts w:ascii="Palatino Linotype" w:eastAsia="Palatino Linotype" w:hAnsi="Palatino Linotype" w:cs="Palatino Linotype"/>
          <w:i/>
          <w:color w:val="000000"/>
          <w:sz w:val="22"/>
          <w:szCs w:val="22"/>
        </w:rPr>
        <w:t>informacion</w:t>
      </w:r>
      <w:proofErr w:type="spellEnd"/>
      <w:r w:rsidR="00EE6986" w:rsidRPr="003F6DE8">
        <w:rPr>
          <w:rFonts w:ascii="Palatino Linotype" w:eastAsia="Palatino Linotype" w:hAnsi="Palatino Linotype" w:cs="Palatino Linotype"/>
          <w:i/>
          <w:color w:val="000000"/>
          <w:sz w:val="22"/>
          <w:szCs w:val="22"/>
        </w:rPr>
        <w:t xml:space="preserve"> solicitada</w:t>
      </w:r>
      <w:r w:rsidRPr="003F6DE8">
        <w:rPr>
          <w:rFonts w:ascii="Palatino Linotype" w:eastAsia="Palatino Linotype" w:hAnsi="Palatino Linotype" w:cs="Palatino Linotype"/>
          <w:i/>
          <w:color w:val="000000"/>
          <w:sz w:val="22"/>
          <w:szCs w:val="22"/>
        </w:rPr>
        <w:t>”</w:t>
      </w:r>
    </w:p>
    <w:p w14:paraId="0D17E141" w14:textId="77777777" w:rsidR="00DE3C58" w:rsidRPr="003F6DE8" w:rsidRDefault="00DE3C58" w:rsidP="00EE6986">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p>
    <w:p w14:paraId="68292BD7" w14:textId="77777777" w:rsidR="00DE3C58" w:rsidRPr="003F6DE8" w:rsidRDefault="0070053E">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2"/>
          <w:szCs w:val="22"/>
        </w:rPr>
      </w:pPr>
      <w:r w:rsidRPr="003F6DE8">
        <w:rPr>
          <w:rFonts w:ascii="Palatino Linotype" w:eastAsia="Palatino Linotype" w:hAnsi="Palatino Linotype" w:cs="Palatino Linotype"/>
          <w:b/>
          <w:color w:val="000000"/>
          <w:sz w:val="22"/>
          <w:szCs w:val="22"/>
        </w:rPr>
        <w:lastRenderedPageBreak/>
        <w:t xml:space="preserve">Turno. </w:t>
      </w:r>
      <w:r w:rsidRPr="003F6DE8">
        <w:rPr>
          <w:rFonts w:ascii="Palatino Linotype" w:eastAsia="Palatino Linotype" w:hAnsi="Palatino Linotype" w:cs="Palatino Linotype"/>
          <w:color w:val="000000"/>
          <w:sz w:val="22"/>
          <w:szCs w:val="22"/>
        </w:rPr>
        <w:t xml:space="preserve">De conformidad con el artículo 185, fracción I de la Ley de Transparencia y Acceso a la Información Pública del Estado de México y Municipios, el recurso de revisión número </w:t>
      </w:r>
      <w:r w:rsidR="00EE6986" w:rsidRPr="003F6DE8">
        <w:rPr>
          <w:rFonts w:ascii="Palatino Linotype" w:eastAsia="Palatino Linotype" w:hAnsi="Palatino Linotype" w:cs="Palatino Linotype"/>
          <w:b/>
          <w:color w:val="000000"/>
          <w:sz w:val="22"/>
          <w:szCs w:val="22"/>
        </w:rPr>
        <w:t>01044</w:t>
      </w:r>
      <w:r w:rsidRPr="003F6DE8">
        <w:rPr>
          <w:rFonts w:ascii="Palatino Linotype" w:eastAsia="Palatino Linotype" w:hAnsi="Palatino Linotype" w:cs="Palatino Linotype"/>
          <w:b/>
          <w:color w:val="000000"/>
          <w:sz w:val="22"/>
          <w:szCs w:val="22"/>
        </w:rPr>
        <w:t>/INFOEM/IP/RR/202</w:t>
      </w:r>
      <w:r w:rsidR="00EE6986" w:rsidRPr="003F6DE8">
        <w:rPr>
          <w:rFonts w:ascii="Palatino Linotype" w:eastAsia="Palatino Linotype" w:hAnsi="Palatino Linotype" w:cs="Palatino Linotype"/>
          <w:b/>
          <w:color w:val="000000"/>
          <w:sz w:val="22"/>
          <w:szCs w:val="22"/>
        </w:rPr>
        <w:t>5</w:t>
      </w:r>
      <w:r w:rsidRPr="003F6DE8">
        <w:rPr>
          <w:rFonts w:ascii="Palatino Linotype" w:eastAsia="Palatino Linotype" w:hAnsi="Palatino Linotype" w:cs="Palatino Linotype"/>
          <w:color w:val="000000"/>
          <w:sz w:val="22"/>
          <w:szCs w:val="22"/>
        </w:rPr>
        <w:t xml:space="preserve">, se turnó por el sistema electrónico del Instituto de Transparencia, Acceso a la Información Pública y Protección de Datos Personales del Estado de México y Municipios, a la Comisionada </w:t>
      </w:r>
      <w:r w:rsidRPr="003F6DE8">
        <w:rPr>
          <w:rFonts w:ascii="Palatino Linotype" w:eastAsia="Palatino Linotype" w:hAnsi="Palatino Linotype" w:cs="Palatino Linotype"/>
          <w:b/>
          <w:color w:val="000000"/>
          <w:sz w:val="22"/>
          <w:szCs w:val="22"/>
        </w:rPr>
        <w:t>Guadalupe Ramírez Peña</w:t>
      </w:r>
      <w:r w:rsidRPr="003F6DE8">
        <w:rPr>
          <w:rFonts w:ascii="Palatino Linotype" w:eastAsia="Palatino Linotype" w:hAnsi="Palatino Linotype" w:cs="Palatino Linotype"/>
          <w:color w:val="000000"/>
          <w:sz w:val="22"/>
          <w:szCs w:val="22"/>
        </w:rPr>
        <w:t>, para su análisis, estudio, elaboración del proyecto y presentación ante el Pleno de este Instituto.</w:t>
      </w:r>
    </w:p>
    <w:p w14:paraId="0E83BDE9" w14:textId="77777777" w:rsidR="00DE3C58" w:rsidRPr="003F6DE8" w:rsidRDefault="00DE3C58">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p>
    <w:p w14:paraId="6F194F36" w14:textId="77777777" w:rsidR="00DE3C58" w:rsidRPr="003F6DE8" w:rsidRDefault="0070053E">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color w:val="000000"/>
          <w:sz w:val="22"/>
          <w:szCs w:val="22"/>
        </w:rPr>
      </w:pPr>
      <w:bookmarkStart w:id="2" w:name="_heading=h.gjdgxs" w:colFirst="0" w:colLast="0"/>
      <w:bookmarkEnd w:id="2"/>
      <w:r w:rsidRPr="003F6DE8">
        <w:rPr>
          <w:rFonts w:ascii="Palatino Linotype" w:eastAsia="Palatino Linotype" w:hAnsi="Palatino Linotype" w:cs="Palatino Linotype"/>
          <w:b/>
          <w:color w:val="000000"/>
          <w:sz w:val="22"/>
          <w:szCs w:val="22"/>
        </w:rPr>
        <w:t xml:space="preserve">Admisión del recurso de revisión: </w:t>
      </w:r>
      <w:r w:rsidRPr="003F6DE8">
        <w:rPr>
          <w:rFonts w:ascii="Palatino Linotype" w:eastAsia="Palatino Linotype" w:hAnsi="Palatino Linotype" w:cs="Palatino Linotype"/>
          <w:color w:val="000000"/>
          <w:sz w:val="22"/>
          <w:szCs w:val="22"/>
        </w:rPr>
        <w:t xml:space="preserve">En fecha </w:t>
      </w:r>
      <w:r w:rsidR="00EE6986" w:rsidRPr="003F6DE8">
        <w:rPr>
          <w:rFonts w:ascii="Palatino Linotype" w:eastAsia="Palatino Linotype" w:hAnsi="Palatino Linotype" w:cs="Palatino Linotype"/>
          <w:b/>
          <w:color w:val="000000"/>
          <w:sz w:val="22"/>
          <w:szCs w:val="22"/>
        </w:rPr>
        <w:t>catorce de febrero</w:t>
      </w:r>
      <w:r w:rsidRPr="003F6DE8">
        <w:rPr>
          <w:rFonts w:ascii="Palatino Linotype" w:eastAsia="Palatino Linotype" w:hAnsi="Palatino Linotype" w:cs="Palatino Linotype"/>
          <w:b/>
          <w:color w:val="000000"/>
          <w:sz w:val="22"/>
          <w:szCs w:val="22"/>
        </w:rPr>
        <w:t xml:space="preserve"> de dos mil veintic</w:t>
      </w:r>
      <w:r w:rsidR="00EE6986" w:rsidRPr="003F6DE8">
        <w:rPr>
          <w:rFonts w:ascii="Palatino Linotype" w:eastAsia="Palatino Linotype" w:hAnsi="Palatino Linotype" w:cs="Palatino Linotype"/>
          <w:b/>
          <w:color w:val="000000"/>
          <w:sz w:val="22"/>
          <w:szCs w:val="22"/>
        </w:rPr>
        <w:t>inco</w:t>
      </w:r>
      <w:r w:rsidRPr="003F6DE8">
        <w:rPr>
          <w:rFonts w:ascii="Palatino Linotype" w:eastAsia="Palatino Linotype" w:hAnsi="Palatino Linotype" w:cs="Palatino Linotype"/>
          <w:color w:val="000000"/>
          <w:sz w:val="22"/>
          <w:szCs w:val="22"/>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3F6DE8">
        <w:rPr>
          <w:rFonts w:ascii="Palatino Linotype" w:eastAsia="Palatino Linotype" w:hAnsi="Palatino Linotype" w:cs="Palatino Linotype"/>
          <w:b/>
          <w:color w:val="000000"/>
          <w:sz w:val="22"/>
          <w:szCs w:val="22"/>
        </w:rPr>
        <w:t>Sujeto Obligado</w:t>
      </w:r>
      <w:r w:rsidRPr="003F6DE8">
        <w:rPr>
          <w:rFonts w:ascii="Palatino Linotype" w:eastAsia="Palatino Linotype" w:hAnsi="Palatino Linotype" w:cs="Palatino Linotype"/>
          <w:color w:val="000000"/>
          <w:sz w:val="22"/>
          <w:szCs w:val="22"/>
        </w:rPr>
        <w:t xml:space="preserve"> presentara su informe justificado.</w:t>
      </w:r>
    </w:p>
    <w:p w14:paraId="3900B3F8" w14:textId="77777777" w:rsidR="00DE3C58" w:rsidRPr="003F6DE8" w:rsidRDefault="00DE3C58">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color w:val="000000"/>
          <w:sz w:val="22"/>
          <w:szCs w:val="22"/>
        </w:rPr>
      </w:pPr>
    </w:p>
    <w:p w14:paraId="6B04F38E" w14:textId="77777777" w:rsidR="002A0401" w:rsidRPr="003F6DE8" w:rsidRDefault="0070053E" w:rsidP="002A0401">
      <w:pPr>
        <w:numPr>
          <w:ilvl w:val="0"/>
          <w:numId w:val="1"/>
        </w:numPr>
        <w:pBdr>
          <w:top w:val="nil"/>
          <w:left w:val="nil"/>
          <w:bottom w:val="nil"/>
          <w:right w:val="nil"/>
          <w:between w:val="nil"/>
        </w:pBdr>
        <w:tabs>
          <w:tab w:val="left" w:pos="284"/>
        </w:tabs>
        <w:spacing w:line="360" w:lineRule="auto"/>
        <w:ind w:left="0" w:firstLine="0"/>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b/>
          <w:color w:val="000000"/>
          <w:sz w:val="22"/>
          <w:szCs w:val="22"/>
        </w:rPr>
        <w:t>Manifestaciones</w:t>
      </w:r>
      <w:r w:rsidR="00EE6986" w:rsidRPr="003F6DE8">
        <w:rPr>
          <w:rFonts w:ascii="Palatino Linotype" w:eastAsia="Palatino Linotype" w:hAnsi="Palatino Linotype" w:cs="Palatino Linotype"/>
          <w:color w:val="000000"/>
          <w:sz w:val="22"/>
          <w:szCs w:val="22"/>
        </w:rPr>
        <w:t xml:space="preserve">: </w:t>
      </w:r>
      <w:r w:rsidR="00EE6986" w:rsidRPr="003F6DE8">
        <w:rPr>
          <w:rFonts w:ascii="Palatino Linotype" w:eastAsia="Palatino Linotype" w:hAnsi="Palatino Linotype" w:cs="Palatino Linotype"/>
          <w:sz w:val="22"/>
          <w:szCs w:val="22"/>
        </w:rPr>
        <w:t>D</w:t>
      </w:r>
      <w:r w:rsidR="00EE6986" w:rsidRPr="003F6DE8">
        <w:rPr>
          <w:rFonts w:ascii="Palatino Linotype" w:eastAsia="Palatino Linotype" w:hAnsi="Palatino Linotype" w:cs="Palatino Linotype"/>
          <w:color w:val="000000"/>
          <w:sz w:val="22"/>
          <w:szCs w:val="22"/>
        </w:rPr>
        <w:t xml:space="preserve">e las constancias que obran en el expediente electrónico del </w:t>
      </w:r>
      <w:r w:rsidR="00EE6986" w:rsidRPr="003F6DE8">
        <w:rPr>
          <w:rFonts w:ascii="Palatino Linotype" w:eastAsia="Palatino Linotype" w:hAnsi="Palatino Linotype" w:cs="Palatino Linotype"/>
          <w:b/>
          <w:color w:val="000000"/>
          <w:sz w:val="22"/>
          <w:szCs w:val="22"/>
        </w:rPr>
        <w:t>SAIMEX</w:t>
      </w:r>
      <w:r w:rsidR="00EE6986" w:rsidRPr="003F6DE8">
        <w:rPr>
          <w:rFonts w:ascii="Palatino Linotype" w:eastAsia="Palatino Linotype" w:hAnsi="Palatino Linotype" w:cs="Palatino Linotype"/>
          <w:color w:val="000000"/>
          <w:sz w:val="22"/>
          <w:szCs w:val="22"/>
        </w:rPr>
        <w:t xml:space="preserve"> se desprende que en fecha </w:t>
      </w:r>
      <w:r w:rsidR="00EE6986" w:rsidRPr="003F6DE8">
        <w:rPr>
          <w:rFonts w:ascii="Palatino Linotype" w:eastAsia="Palatino Linotype" w:hAnsi="Palatino Linotype" w:cs="Palatino Linotype"/>
          <w:b/>
          <w:bCs/>
          <w:color w:val="000000"/>
          <w:sz w:val="22"/>
          <w:szCs w:val="22"/>
        </w:rPr>
        <w:t>veinticinco de febrero de dos mil veinticinco</w:t>
      </w:r>
      <w:r w:rsidR="00EE6986" w:rsidRPr="003F6DE8">
        <w:rPr>
          <w:rFonts w:ascii="Palatino Linotype" w:eastAsia="Palatino Linotype" w:hAnsi="Palatino Linotype" w:cs="Palatino Linotype"/>
          <w:color w:val="000000"/>
          <w:sz w:val="22"/>
          <w:szCs w:val="22"/>
        </w:rPr>
        <w:t xml:space="preserve">, el </w:t>
      </w:r>
      <w:r w:rsidR="00EE6986" w:rsidRPr="003F6DE8">
        <w:rPr>
          <w:rFonts w:ascii="Palatino Linotype" w:eastAsia="Palatino Linotype" w:hAnsi="Palatino Linotype" w:cs="Palatino Linotype"/>
          <w:b/>
          <w:color w:val="000000"/>
          <w:sz w:val="22"/>
          <w:szCs w:val="22"/>
        </w:rPr>
        <w:t>Sujeto Obligado</w:t>
      </w:r>
      <w:r w:rsidR="00EE6986" w:rsidRPr="003F6DE8">
        <w:rPr>
          <w:rFonts w:ascii="Palatino Linotype" w:eastAsia="Palatino Linotype" w:hAnsi="Palatino Linotype" w:cs="Palatino Linotype"/>
          <w:color w:val="000000"/>
          <w:sz w:val="22"/>
          <w:szCs w:val="22"/>
        </w:rPr>
        <w:t xml:space="preserve"> </w:t>
      </w:r>
      <w:r w:rsidR="002A0401" w:rsidRPr="003F6DE8">
        <w:rPr>
          <w:rFonts w:ascii="Palatino Linotype" w:eastAsia="Palatino Linotype" w:hAnsi="Palatino Linotype" w:cs="Palatino Linotype"/>
          <w:color w:val="000000"/>
          <w:sz w:val="22"/>
          <w:szCs w:val="22"/>
        </w:rPr>
        <w:t xml:space="preserve">a través del Director General de Personal, </w:t>
      </w:r>
      <w:r w:rsidR="00EE6986" w:rsidRPr="003F6DE8">
        <w:rPr>
          <w:rFonts w:ascii="Palatino Linotype" w:eastAsia="Palatino Linotype" w:hAnsi="Palatino Linotype" w:cs="Palatino Linotype"/>
          <w:color w:val="000000"/>
          <w:sz w:val="22"/>
          <w:szCs w:val="22"/>
        </w:rPr>
        <w:t xml:space="preserve">rindió su informe justificado, </w:t>
      </w:r>
      <w:r w:rsidR="002A0401" w:rsidRPr="003F6DE8">
        <w:rPr>
          <w:rFonts w:ascii="Palatino Linotype" w:eastAsia="Palatino Linotype" w:hAnsi="Palatino Linotype" w:cs="Palatino Linotype"/>
          <w:sz w:val="22"/>
          <w:szCs w:val="22"/>
        </w:rPr>
        <w:t xml:space="preserve">en el que expreso: </w:t>
      </w:r>
    </w:p>
    <w:p w14:paraId="38006CD9" w14:textId="77777777" w:rsidR="002A0401" w:rsidRPr="003F6DE8" w:rsidRDefault="002A0401" w:rsidP="002819C1">
      <w:pPr>
        <w:pBdr>
          <w:top w:val="nil"/>
          <w:left w:val="nil"/>
          <w:bottom w:val="nil"/>
          <w:right w:val="nil"/>
          <w:between w:val="nil"/>
        </w:pBdr>
        <w:tabs>
          <w:tab w:val="left" w:pos="284"/>
        </w:tabs>
        <w:spacing w:line="276" w:lineRule="auto"/>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w:t>
      </w:r>
      <w:r w:rsidR="002819C1" w:rsidRPr="003F6DE8">
        <w:rPr>
          <w:rFonts w:ascii="Palatino Linotype" w:eastAsia="Palatino Linotype" w:hAnsi="Palatino Linotype" w:cs="Palatino Linotype"/>
          <w:i/>
          <w:sz w:val="22"/>
          <w:szCs w:val="22"/>
        </w:rPr>
        <w:t xml:space="preserve">… </w:t>
      </w:r>
      <w:r w:rsidRPr="003F6DE8">
        <w:rPr>
          <w:rFonts w:ascii="Palatino Linotype" w:eastAsia="Palatino Linotype" w:hAnsi="Palatino Linotype" w:cs="Palatino Linotype"/>
          <w:b/>
          <w:i/>
          <w:sz w:val="22"/>
          <w:szCs w:val="22"/>
        </w:rPr>
        <w:t>me permito RATIFICAR a usted la respuesta entregada</w:t>
      </w:r>
      <w:r w:rsidRPr="003F6DE8">
        <w:rPr>
          <w:rFonts w:ascii="Palatino Linotype" w:eastAsia="Palatino Linotype" w:hAnsi="Palatino Linotype" w:cs="Palatino Linotype"/>
          <w:i/>
          <w:sz w:val="22"/>
          <w:szCs w:val="22"/>
        </w:rPr>
        <w:t xml:space="preserve"> a través del Oficio número: 23400004000200S-010/2025 de fecha 20 de enero del presente año; lo anterior, en razón de que si bien es cierto que una de las funciones de la Dirección General de Personal de acuerdo al Manual General de Organización de la Oficialía Mayor, publicado el 28 de mayo de 2024 en Gaceta de Gobierno, es entregar las remuneraciones a las personas servidoras públicas de las dependencias y órganos administrativos desconcentrados del Poder Ejecutivo,, no obstante, conforme a lo dispuesto en el artículo 12 de la citada Ley, "Los sujetos obligados sólo proporcionarán la información pública que se les requiera, que obre en sus archivos y en el estado en que se encuentre, por lo tanto, la obligación de proporcionar información no comprende el procesamiento de la misma, ni el presentarla conforme al interés del solicitante, por ende, no se deberá generar, resumir, efectuar cálculos o </w:t>
      </w:r>
      <w:r w:rsidRPr="003F6DE8">
        <w:rPr>
          <w:rFonts w:ascii="Palatino Linotype" w:eastAsia="Palatino Linotype" w:hAnsi="Palatino Linotype" w:cs="Palatino Linotype"/>
          <w:i/>
          <w:sz w:val="22"/>
          <w:szCs w:val="22"/>
        </w:rPr>
        <w:lastRenderedPageBreak/>
        <w:t xml:space="preserve">practicar investigaciones, a fin de entregar documentos ad hoc; en tales circunstancias se aclara que, contrario a lo referido por el Particular, </w:t>
      </w:r>
      <w:r w:rsidRPr="003F6DE8">
        <w:rPr>
          <w:rFonts w:ascii="Palatino Linotype" w:eastAsia="Palatino Linotype" w:hAnsi="Palatino Linotype" w:cs="Palatino Linotype"/>
          <w:b/>
          <w:i/>
          <w:sz w:val="22"/>
          <w:szCs w:val="22"/>
        </w:rPr>
        <w:t>la información que se le proporcionó, es la expresión documental que obra en los archivos de la Dirección General de Personal a fin de atender su derecho de acceso a la información pública, en virtud que se entregaron los tabuladores de sueldos derivados de los convenios salariales que el Gobierno del Estado de México firma con el Sindicato Único de Trabajadores de los Poderes, Municipios e Instituciones Descentralizadas del Estado de México y el Sindicato de Maestros al Servicio del Estado de México, con el objeto de que el solicitante, realice los cálculos que mayor convengan a su interés, por cuanto hace a los incrementos salariales de los servidores públicos que ocupan una plaza de nivel 1 a 23, ya que se reitera que no se cuenta con la información al nivel de desagregación requerido</w:t>
      </w:r>
      <w:r w:rsidRPr="003F6DE8">
        <w:rPr>
          <w:rFonts w:ascii="Palatino Linotype" w:eastAsia="Palatino Linotype" w:hAnsi="Palatino Linotype" w:cs="Palatino Linotype"/>
          <w:i/>
          <w:sz w:val="22"/>
          <w:szCs w:val="22"/>
        </w:rPr>
        <w:t>.</w:t>
      </w:r>
    </w:p>
    <w:p w14:paraId="035C87CB" w14:textId="77777777" w:rsidR="002819C1" w:rsidRPr="003F6DE8" w:rsidRDefault="002819C1" w:rsidP="002819C1">
      <w:pPr>
        <w:pBdr>
          <w:top w:val="nil"/>
          <w:left w:val="nil"/>
          <w:bottom w:val="nil"/>
          <w:right w:val="nil"/>
          <w:between w:val="nil"/>
        </w:pBdr>
        <w:tabs>
          <w:tab w:val="left" w:pos="284"/>
        </w:tabs>
        <w:spacing w:line="276" w:lineRule="auto"/>
        <w:ind w:left="851" w:right="616"/>
        <w:jc w:val="both"/>
        <w:rPr>
          <w:rFonts w:ascii="Palatino Linotype" w:eastAsia="Palatino Linotype" w:hAnsi="Palatino Linotype" w:cs="Palatino Linotype"/>
          <w:i/>
          <w:sz w:val="22"/>
          <w:szCs w:val="22"/>
        </w:rPr>
      </w:pPr>
    </w:p>
    <w:p w14:paraId="0FD22AC0" w14:textId="77777777" w:rsidR="002A0401" w:rsidRPr="003F6DE8" w:rsidRDefault="002A0401" w:rsidP="002819C1">
      <w:pPr>
        <w:pBdr>
          <w:top w:val="nil"/>
          <w:left w:val="nil"/>
          <w:bottom w:val="nil"/>
          <w:right w:val="nil"/>
          <w:between w:val="nil"/>
        </w:pBdr>
        <w:tabs>
          <w:tab w:val="left" w:pos="284"/>
        </w:tabs>
        <w:spacing w:line="276" w:lineRule="auto"/>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De igual manera informar que los datos necesarios para llevar a cabo la entrega de las remuneraciones, se encuentran albergados en el Sistema de Nomina del Sector Central del Poder Ejecutivo, que contiene la información del total de personas servidoras públicas del sector central del Poder Ejecutivo, que incluye al personal docente y personas servidoras públicas de los niveles 1 al 23 así como de los cuerpos de seguridad, lo que asciende a 159, 799 registros, por lo anterior, la solicitud sobrepasa las capacidades técnicas, administrativas y humanas de esta Dirección General de Personal, en el entendido que es necesario procesar información para obtener el nivel de detalle solicitado a través del requerimiento con folio 00011/OFICIALIA/IP/2025.</w:t>
      </w:r>
    </w:p>
    <w:p w14:paraId="0CBEBD7A" w14:textId="77777777" w:rsidR="002819C1" w:rsidRPr="003F6DE8" w:rsidRDefault="002819C1" w:rsidP="002819C1">
      <w:pPr>
        <w:pBdr>
          <w:top w:val="nil"/>
          <w:left w:val="nil"/>
          <w:bottom w:val="nil"/>
          <w:right w:val="nil"/>
          <w:between w:val="nil"/>
        </w:pBdr>
        <w:tabs>
          <w:tab w:val="left" w:pos="284"/>
        </w:tabs>
        <w:spacing w:line="276" w:lineRule="auto"/>
        <w:ind w:left="851" w:right="616"/>
        <w:jc w:val="both"/>
        <w:rPr>
          <w:rFonts w:ascii="Palatino Linotype" w:eastAsia="Palatino Linotype" w:hAnsi="Palatino Linotype" w:cs="Palatino Linotype"/>
          <w:i/>
          <w:sz w:val="22"/>
          <w:szCs w:val="22"/>
        </w:rPr>
      </w:pPr>
    </w:p>
    <w:p w14:paraId="0C77ADDE" w14:textId="77777777" w:rsidR="002819C1" w:rsidRPr="003F6DE8" w:rsidRDefault="002A0401" w:rsidP="002819C1">
      <w:pPr>
        <w:pBdr>
          <w:top w:val="nil"/>
          <w:left w:val="nil"/>
          <w:bottom w:val="nil"/>
          <w:right w:val="nil"/>
          <w:between w:val="nil"/>
        </w:pBdr>
        <w:tabs>
          <w:tab w:val="left" w:pos="284"/>
        </w:tabs>
        <w:spacing w:line="276" w:lineRule="auto"/>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 xml:space="preserve">En relación con lo anterior y de conformidad con el artículo 164 de la Ley de Transparencia y Acceso a la Información Pública del Estado de México y Municipios, se solicita el cambio de modalidad en la entrega de la información a consulta directa, en razón del volumen al que asciende la información de mérito y máxime, que no es una atribución sustantiva de la Dirección General de Personal generar, poseer y/o administrar documentos al nivel de desagregación en comento, lo cual supondría dejar de cumplir con las demás atribuciones conferidas a la misma; entonces, a fin de llevar a cabo de manera calendarizada la consulta de la información solicitada, se permitirá el acceso a la versión pública de los primeros 100 registros en orden alfabético, comenzando con el mes de septiembre del año 2023, hasta concluir </w:t>
      </w:r>
      <w:r w:rsidRPr="003F6DE8">
        <w:rPr>
          <w:rFonts w:ascii="Palatino Linotype" w:eastAsia="Palatino Linotype" w:hAnsi="Palatino Linotype" w:cs="Palatino Linotype"/>
          <w:i/>
          <w:sz w:val="22"/>
          <w:szCs w:val="22"/>
        </w:rPr>
        <w:lastRenderedPageBreak/>
        <w:t>con todos los documentos correspondientes, hecho que tendría verificativo por medio del Módulo de Acceso a la Información Pública de la Oficialía Mayor, ubicado en Lerdo Poniente, número 300, Palacio de Gobierno, planta baja, puerta 121, colonia Centro, 50000, Toluca, Estado de México, previa cita concertada al número telefónico 722 276 0094 extensión 7568, atendida por el Licenciado Carlos Eduardo Flores Fernández</w:t>
      </w:r>
      <w:r w:rsidR="002819C1" w:rsidRPr="003F6DE8">
        <w:rPr>
          <w:rFonts w:ascii="Palatino Linotype" w:eastAsia="Palatino Linotype" w:hAnsi="Palatino Linotype" w:cs="Palatino Linotype"/>
          <w:i/>
          <w:sz w:val="22"/>
          <w:szCs w:val="22"/>
        </w:rPr>
        <w:t>, Analista Especializado adscrito a la Unidad de Transparencia de la Oficialía Mayor, conforme a la disponibilidad que las funciones de la Unidad de Transparencia permita.</w:t>
      </w:r>
    </w:p>
    <w:p w14:paraId="6655C821" w14:textId="77777777" w:rsidR="002819C1" w:rsidRPr="003F6DE8" w:rsidRDefault="002819C1" w:rsidP="002819C1">
      <w:pPr>
        <w:pBdr>
          <w:top w:val="nil"/>
          <w:left w:val="nil"/>
          <w:bottom w:val="nil"/>
          <w:right w:val="nil"/>
          <w:between w:val="nil"/>
        </w:pBdr>
        <w:tabs>
          <w:tab w:val="left" w:pos="284"/>
        </w:tabs>
        <w:spacing w:line="276" w:lineRule="auto"/>
        <w:ind w:left="851" w:right="616"/>
        <w:jc w:val="both"/>
        <w:rPr>
          <w:rFonts w:ascii="Palatino Linotype" w:eastAsia="Palatino Linotype" w:hAnsi="Palatino Linotype" w:cs="Palatino Linotype"/>
          <w:i/>
          <w:sz w:val="22"/>
          <w:szCs w:val="22"/>
        </w:rPr>
      </w:pPr>
    </w:p>
    <w:p w14:paraId="03EB99D2" w14:textId="77777777" w:rsidR="002819C1" w:rsidRPr="003F6DE8" w:rsidRDefault="002819C1" w:rsidP="002819C1">
      <w:pPr>
        <w:pBdr>
          <w:top w:val="nil"/>
          <w:left w:val="nil"/>
          <w:bottom w:val="nil"/>
          <w:right w:val="nil"/>
          <w:between w:val="nil"/>
        </w:pBdr>
        <w:tabs>
          <w:tab w:val="left" w:pos="284"/>
        </w:tabs>
        <w:spacing w:line="276" w:lineRule="auto"/>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En caso de requerir copia simple de la versión pública de la información derivada de la consulta directa, deberá realizar el pago en la ventanilla de las Instituciones Bancarias correspondientes mediante la obtención del FORMATO UNIVERSAL DE PAGO, que se encuentra disponible en la siguiente liga de acceso: https://sfpya.edomexico.gob.mx/recaudacion/; dar clic en el rubro "Pago de Derechos", seleccionar la opción "Finanzas" y se visualizará el FORMULARIO DE PAGO ESTATAL, en el que se deberá ingresar la información solicitada; posteriormente en el rubor "SERVICIOS", dar clic en el menú desplegable "Tipo" y seleccionar la opción "Copias e Información", posteriormente dar clic en el menú desplegable "Concepto" y seleccionar la opción "Copia simple 1ra hoja", en el campo de "Cantidad" ingresar el número de documentos que desee obtener y dar clic en "Agregar", aparecerá el importe a pagar, posteriormente dar clic en el icono "Siguiente", se desplegará la ventana "REALIZAR EL PAGO”, en el submenú "FORMATOS" dar clic en imprimir.</w:t>
      </w:r>
    </w:p>
    <w:p w14:paraId="0078BC20" w14:textId="77777777" w:rsidR="002819C1" w:rsidRPr="003F6DE8" w:rsidRDefault="002819C1" w:rsidP="002819C1">
      <w:pPr>
        <w:pBdr>
          <w:top w:val="nil"/>
          <w:left w:val="nil"/>
          <w:bottom w:val="nil"/>
          <w:right w:val="nil"/>
          <w:between w:val="nil"/>
        </w:pBdr>
        <w:tabs>
          <w:tab w:val="left" w:pos="284"/>
        </w:tabs>
        <w:spacing w:line="276" w:lineRule="auto"/>
        <w:ind w:left="851" w:right="616"/>
        <w:jc w:val="both"/>
        <w:rPr>
          <w:rFonts w:ascii="Palatino Linotype" w:eastAsia="Palatino Linotype" w:hAnsi="Palatino Linotype" w:cs="Palatino Linotype"/>
          <w:i/>
          <w:sz w:val="22"/>
          <w:szCs w:val="22"/>
        </w:rPr>
      </w:pPr>
    </w:p>
    <w:p w14:paraId="32D5B8E5" w14:textId="77777777" w:rsidR="002819C1" w:rsidRPr="003F6DE8" w:rsidRDefault="002819C1" w:rsidP="002819C1">
      <w:pPr>
        <w:pBdr>
          <w:top w:val="nil"/>
          <w:left w:val="nil"/>
          <w:bottom w:val="nil"/>
          <w:right w:val="nil"/>
          <w:between w:val="nil"/>
        </w:pBdr>
        <w:tabs>
          <w:tab w:val="left" w:pos="284"/>
        </w:tabs>
        <w:spacing w:line="276" w:lineRule="auto"/>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Por lo anterior se deberá presentar la ficha de pago en las oficinas del Módulo de Acceso de Información de la Unidad de Transparencia de la Oficialía Mayor ubicado en Lerdo Poniente, número 300, Palacio de Gobierno, planta baja, puerta 121, colonia Centro, 50000, Toluca, Estado de México, en un horario de 9:00 a 18:00 horas, de lunes a viernes.</w:t>
      </w:r>
    </w:p>
    <w:p w14:paraId="4C22F58B" w14:textId="77777777" w:rsidR="002819C1" w:rsidRPr="003F6DE8" w:rsidRDefault="002819C1" w:rsidP="002819C1">
      <w:pPr>
        <w:pBdr>
          <w:top w:val="nil"/>
          <w:left w:val="nil"/>
          <w:bottom w:val="nil"/>
          <w:right w:val="nil"/>
          <w:between w:val="nil"/>
        </w:pBdr>
        <w:tabs>
          <w:tab w:val="left" w:pos="284"/>
        </w:tabs>
        <w:spacing w:line="276" w:lineRule="auto"/>
        <w:ind w:left="851" w:right="616"/>
        <w:jc w:val="both"/>
        <w:rPr>
          <w:rFonts w:ascii="Palatino Linotype" w:eastAsia="Palatino Linotype" w:hAnsi="Palatino Linotype" w:cs="Palatino Linotype"/>
          <w:i/>
          <w:sz w:val="22"/>
          <w:szCs w:val="22"/>
        </w:rPr>
      </w:pPr>
    </w:p>
    <w:p w14:paraId="7432BE5B" w14:textId="77777777" w:rsidR="002A0401" w:rsidRPr="003F6DE8" w:rsidRDefault="002819C1" w:rsidP="002819C1">
      <w:pPr>
        <w:pBdr>
          <w:top w:val="nil"/>
          <w:left w:val="nil"/>
          <w:bottom w:val="nil"/>
          <w:right w:val="nil"/>
          <w:between w:val="nil"/>
        </w:pBdr>
        <w:tabs>
          <w:tab w:val="left" w:pos="284"/>
        </w:tabs>
        <w:spacing w:line="276" w:lineRule="auto"/>
        <w:ind w:left="851" w:right="616"/>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i/>
          <w:sz w:val="22"/>
          <w:szCs w:val="22"/>
        </w:rPr>
        <w:t xml:space="preserve">Finalmente, por cuanto hace a "listado con el nombre de los servidores públicos que no fueron beneficiarios de incremento salarial a partir del 15 de septiembre de 2023 y hasta la fecha de la solicitud, incluyendo dependencia y unidad de adscripción, así como el motivo de la negativa de autorización" se hace la aclaración que dicho apartado de la solicitud de acceso, también fue atendió por medio de la respuesta </w:t>
      </w:r>
      <w:r w:rsidRPr="003F6DE8">
        <w:rPr>
          <w:rFonts w:ascii="Palatino Linotype" w:eastAsia="Palatino Linotype" w:hAnsi="Palatino Linotype" w:cs="Palatino Linotype"/>
          <w:i/>
          <w:sz w:val="22"/>
          <w:szCs w:val="22"/>
        </w:rPr>
        <w:lastRenderedPageBreak/>
        <w:t>notificada el pasado cuatro de febrero del mes y año en curso, pues se refirió que los servidores públicos que ocupan una plaza de enlace y apoyo técnico y/o mando medio y superior, no han tenido incremento salarial durante el periodo solicitado, del 15 de septiembre del 2023 a la fecha, derivado de las Disposiciones de orden administrativo -financiero que deberán observar las Dependencias, Procuraduría General de Justicia, Coordinaciones Generales, Tribunales Administrativos, Organismos Auxiliares y Fideicomisos de la Administración Pública Estatal para el ejercicio fiscal 2004; por consiguiente, esta Unidad Administrativa no se encuentra constreñida a generar, poseer y/o administrar un listado con la información solicitada, en términos de lo que dispone el numeral 19 de la Ley local de la materia, sin embargo, en aras del principio de máxima publicad y a fin de que el Particular conozca las razones o motivos para que dichas plazas no sean beneficiadas con un incremento salarial, se adjunta al presente en formato pdf, las disposiciones en cita.</w:t>
      </w:r>
    </w:p>
    <w:p w14:paraId="59BD9DF2" w14:textId="77777777" w:rsidR="002A0401" w:rsidRPr="003F6DE8" w:rsidRDefault="002A0401" w:rsidP="002A0401">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p>
    <w:p w14:paraId="5A61348A" w14:textId="77777777" w:rsidR="00DE3C58" w:rsidRPr="003F6DE8" w:rsidRDefault="00EE6986">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 xml:space="preserve">Por su parte, el ahora </w:t>
      </w:r>
      <w:r w:rsidRPr="003F6DE8">
        <w:rPr>
          <w:rFonts w:ascii="Palatino Linotype" w:eastAsia="Palatino Linotype" w:hAnsi="Palatino Linotype" w:cs="Palatino Linotype"/>
          <w:b/>
          <w:sz w:val="22"/>
          <w:szCs w:val="22"/>
        </w:rPr>
        <w:t>Recurrente</w:t>
      </w:r>
      <w:r w:rsidRPr="003F6DE8">
        <w:rPr>
          <w:rFonts w:ascii="Palatino Linotype" w:eastAsia="Palatino Linotype" w:hAnsi="Palatino Linotype" w:cs="Palatino Linotype"/>
          <w:sz w:val="22"/>
          <w:szCs w:val="22"/>
        </w:rPr>
        <w:t xml:space="preserve"> omitió realizar manifestaciones que a su derecho resultaran convenientes.</w:t>
      </w:r>
    </w:p>
    <w:p w14:paraId="5E2973FD" w14:textId="77777777" w:rsidR="00DE3C58" w:rsidRPr="003F6DE8" w:rsidRDefault="00DE3C58">
      <w:pPr>
        <w:pBdr>
          <w:top w:val="nil"/>
          <w:left w:val="nil"/>
          <w:bottom w:val="nil"/>
          <w:right w:val="nil"/>
          <w:between w:val="nil"/>
        </w:pBdr>
        <w:tabs>
          <w:tab w:val="left" w:pos="284"/>
        </w:tabs>
        <w:spacing w:line="360" w:lineRule="auto"/>
        <w:jc w:val="center"/>
        <w:rPr>
          <w:rFonts w:ascii="Palatino Linotype" w:eastAsia="Palatino Linotype" w:hAnsi="Palatino Linotype" w:cs="Palatino Linotype"/>
          <w:sz w:val="22"/>
          <w:szCs w:val="22"/>
        </w:rPr>
      </w:pPr>
    </w:p>
    <w:p w14:paraId="7753934A" w14:textId="77777777" w:rsidR="00DE3C58" w:rsidRPr="003F6DE8" w:rsidRDefault="0070053E">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sz w:val="22"/>
          <w:szCs w:val="22"/>
        </w:rPr>
      </w:pPr>
      <w:r w:rsidRPr="003F6DE8">
        <w:rPr>
          <w:rFonts w:ascii="Palatino Linotype" w:eastAsia="Palatino Linotype" w:hAnsi="Palatino Linotype" w:cs="Palatino Linotype"/>
          <w:b/>
          <w:color w:val="000000"/>
          <w:sz w:val="22"/>
          <w:szCs w:val="22"/>
        </w:rPr>
        <w:t xml:space="preserve">Cierre de instrucción. </w:t>
      </w:r>
      <w:r w:rsidRPr="003F6DE8">
        <w:rPr>
          <w:rFonts w:ascii="Palatino Linotype" w:eastAsia="Palatino Linotype" w:hAnsi="Palatino Linotype" w:cs="Palatino Linotype"/>
          <w:color w:val="000000"/>
          <w:sz w:val="22"/>
          <w:szCs w:val="22"/>
        </w:rPr>
        <w:t xml:space="preserve">El </w:t>
      </w:r>
      <w:r w:rsidR="004C71D2" w:rsidRPr="003F6DE8">
        <w:rPr>
          <w:rFonts w:ascii="Palatino Linotype" w:eastAsia="Palatino Linotype" w:hAnsi="Palatino Linotype" w:cs="Palatino Linotype"/>
          <w:b/>
          <w:sz w:val="22"/>
          <w:szCs w:val="22"/>
        </w:rPr>
        <w:t>veintiséis de marzo</w:t>
      </w:r>
      <w:r w:rsidRPr="003F6DE8">
        <w:rPr>
          <w:rFonts w:ascii="Palatino Linotype" w:eastAsia="Palatino Linotype" w:hAnsi="Palatino Linotype" w:cs="Palatino Linotype"/>
          <w:b/>
          <w:color w:val="000000"/>
          <w:sz w:val="22"/>
          <w:szCs w:val="22"/>
        </w:rPr>
        <w:t xml:space="preserve"> de dos mil veinticinco</w:t>
      </w:r>
      <w:r w:rsidRPr="003F6DE8">
        <w:rPr>
          <w:rFonts w:ascii="Palatino Linotype" w:eastAsia="Palatino Linotype" w:hAnsi="Palatino Linotype" w:cs="Palatino Linotype"/>
          <w:color w:val="000000"/>
          <w:sz w:val="22"/>
          <w:szCs w:val="22"/>
        </w:rPr>
        <w:t>, la Comisionada Ponente determinó el cierre de instrucción en términos de la fracción VI del artículo 185 de la Ley de Transparencia y Acceso a la Información Pública del Estado de México y Municipios.</w:t>
      </w:r>
    </w:p>
    <w:p w14:paraId="5C466AAD" w14:textId="77777777" w:rsidR="004C71D2" w:rsidRPr="003F6DE8" w:rsidRDefault="004C71D2" w:rsidP="004C71D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p>
    <w:p w14:paraId="1477652A" w14:textId="77777777" w:rsidR="004C71D2" w:rsidRPr="003F6DE8" w:rsidRDefault="004C71D2" w:rsidP="004C71D2">
      <w:pPr>
        <w:numPr>
          <w:ilvl w:val="0"/>
          <w:numId w:val="1"/>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color w:val="000000"/>
          <w:sz w:val="22"/>
          <w:szCs w:val="22"/>
        </w:rPr>
      </w:pPr>
      <w:r w:rsidRPr="003F6DE8">
        <w:rPr>
          <w:rFonts w:ascii="Palatino Linotype" w:eastAsia="Palatino Linotype" w:hAnsi="Palatino Linotype" w:cs="Palatino Linotype"/>
          <w:b/>
          <w:color w:val="000000"/>
          <w:sz w:val="22"/>
          <w:szCs w:val="22"/>
        </w:rPr>
        <w:t>Ampliación de plazo:</w:t>
      </w:r>
      <w:r w:rsidRPr="003F6DE8">
        <w:rPr>
          <w:rFonts w:ascii="Palatino Linotype" w:eastAsia="Palatino Linotype" w:hAnsi="Palatino Linotype" w:cs="Palatino Linotype"/>
          <w:color w:val="000000"/>
          <w:sz w:val="22"/>
          <w:szCs w:val="22"/>
        </w:rPr>
        <w:t xml:space="preserve"> El </w:t>
      </w:r>
      <w:r w:rsidRPr="003F6DE8">
        <w:rPr>
          <w:rFonts w:ascii="Palatino Linotype" w:eastAsia="Palatino Linotype" w:hAnsi="Palatino Linotype" w:cs="Palatino Linotype"/>
          <w:b/>
          <w:color w:val="000000"/>
          <w:sz w:val="22"/>
          <w:szCs w:val="22"/>
        </w:rPr>
        <w:t>veintisiete de marzo de dos mil veinticinco</w:t>
      </w:r>
      <w:r w:rsidRPr="003F6DE8">
        <w:rPr>
          <w:rFonts w:ascii="Palatino Linotype" w:eastAsia="Palatino Linotype" w:hAnsi="Palatino Linotype" w:cs="Palatino Linotype"/>
          <w:color w:val="000000"/>
          <w:sz w:val="22"/>
          <w:szCs w:val="22"/>
        </w:rPr>
        <w:t>, se notificó a las partes el Acuerdo de Ampliación de Plazo para resolver el medio de impugnación que nos ocupa, en términos de lo dispuesto por el artículo 181, párrafo tercero de la Ley de Transparencia y Acceso a la Información Pública del Estado de México y Municipios.</w:t>
      </w:r>
    </w:p>
    <w:p w14:paraId="4370A877" w14:textId="77777777" w:rsidR="004C71D2" w:rsidRPr="003F6DE8" w:rsidRDefault="004C71D2" w:rsidP="004C71D2">
      <w:pPr>
        <w:pBdr>
          <w:top w:val="nil"/>
          <w:left w:val="nil"/>
          <w:bottom w:val="nil"/>
          <w:right w:val="nil"/>
          <w:between w:val="nil"/>
        </w:pBdr>
        <w:tabs>
          <w:tab w:val="left" w:pos="426"/>
        </w:tabs>
        <w:spacing w:line="360" w:lineRule="auto"/>
        <w:jc w:val="both"/>
        <w:rPr>
          <w:rFonts w:ascii="Palatino Linotype" w:eastAsia="Palatino Linotype" w:hAnsi="Palatino Linotype" w:cs="Palatino Linotype"/>
          <w:color w:val="000000"/>
          <w:sz w:val="22"/>
          <w:szCs w:val="22"/>
        </w:rPr>
      </w:pPr>
    </w:p>
    <w:p w14:paraId="53FBBD83" w14:textId="77777777" w:rsidR="00DE3C58" w:rsidRPr="003F6DE8" w:rsidRDefault="0070053E">
      <w:pPr>
        <w:spacing w:line="360" w:lineRule="auto"/>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7BA23416" w14:textId="77777777" w:rsidR="00DE3C58" w:rsidRPr="003F6DE8" w:rsidRDefault="00DE3C58">
      <w:pPr>
        <w:spacing w:line="360" w:lineRule="auto"/>
        <w:jc w:val="both"/>
        <w:rPr>
          <w:rFonts w:ascii="Palatino Linotype" w:eastAsia="Palatino Linotype" w:hAnsi="Palatino Linotype" w:cs="Palatino Linotype"/>
          <w:sz w:val="22"/>
          <w:szCs w:val="22"/>
        </w:rPr>
      </w:pPr>
    </w:p>
    <w:p w14:paraId="18B5269B" w14:textId="77777777" w:rsidR="00DE3C58" w:rsidRPr="003F6DE8" w:rsidRDefault="0070053E">
      <w:pPr>
        <w:numPr>
          <w:ilvl w:val="0"/>
          <w:numId w:val="10"/>
        </w:numPr>
        <w:pBdr>
          <w:top w:val="nil"/>
          <w:left w:val="nil"/>
          <w:bottom w:val="nil"/>
          <w:right w:val="nil"/>
          <w:between w:val="nil"/>
        </w:pBdr>
        <w:spacing w:line="360" w:lineRule="auto"/>
        <w:jc w:val="center"/>
        <w:rPr>
          <w:rFonts w:ascii="Palatino Linotype" w:eastAsia="Palatino Linotype" w:hAnsi="Palatino Linotype" w:cs="Palatino Linotype"/>
          <w:b/>
          <w:color w:val="000000"/>
          <w:sz w:val="22"/>
          <w:szCs w:val="22"/>
        </w:rPr>
      </w:pPr>
      <w:bookmarkStart w:id="3" w:name="_heading=h.30j0zll" w:colFirst="0" w:colLast="0"/>
      <w:bookmarkEnd w:id="3"/>
      <w:r w:rsidRPr="003F6DE8">
        <w:rPr>
          <w:rFonts w:ascii="Palatino Linotype" w:eastAsia="Palatino Linotype" w:hAnsi="Palatino Linotype" w:cs="Palatino Linotype"/>
          <w:b/>
          <w:color w:val="000000"/>
          <w:sz w:val="22"/>
          <w:szCs w:val="22"/>
        </w:rPr>
        <w:t>C O N S I D E R A N D O:</w:t>
      </w:r>
    </w:p>
    <w:p w14:paraId="7896D076" w14:textId="77777777" w:rsidR="00DE3C58" w:rsidRPr="003F6DE8" w:rsidRDefault="00DE3C58">
      <w:pPr>
        <w:pBdr>
          <w:top w:val="nil"/>
          <w:left w:val="nil"/>
          <w:bottom w:val="nil"/>
          <w:right w:val="nil"/>
          <w:between w:val="nil"/>
        </w:pBdr>
        <w:spacing w:line="360" w:lineRule="auto"/>
        <w:ind w:left="1077"/>
        <w:jc w:val="center"/>
        <w:rPr>
          <w:rFonts w:ascii="Palatino Linotype" w:eastAsia="Palatino Linotype" w:hAnsi="Palatino Linotype" w:cs="Palatino Linotype"/>
          <w:b/>
          <w:color w:val="000000"/>
          <w:sz w:val="22"/>
          <w:szCs w:val="22"/>
        </w:rPr>
      </w:pPr>
    </w:p>
    <w:p w14:paraId="4CC83BFF" w14:textId="6D4E3A40" w:rsidR="00DE3C58" w:rsidRPr="003F6DE8" w:rsidRDefault="0070053E">
      <w:pPr>
        <w:spacing w:line="360" w:lineRule="auto"/>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b/>
          <w:sz w:val="22"/>
          <w:szCs w:val="22"/>
        </w:rPr>
        <w:t xml:space="preserve">Primero. Competencia. </w:t>
      </w:r>
      <w:r w:rsidRPr="003F6DE8">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w:t>
      </w:r>
      <w:r w:rsidR="00632BB3" w:rsidRPr="003F6DE8">
        <w:rPr>
          <w:rFonts w:ascii="Palatino Linotype" w:eastAsia="Palatino Linotype" w:hAnsi="Palatino Linotype" w:cs="Palatino Linotype"/>
          <w:sz w:val="22"/>
          <w:szCs w:val="22"/>
        </w:rPr>
        <w:t>xicanos; 5, párrafos trigésimo séptimo</w:t>
      </w:r>
      <w:r w:rsidRPr="003F6DE8">
        <w:rPr>
          <w:rFonts w:ascii="Palatino Linotype" w:eastAsia="Palatino Linotype" w:hAnsi="Palatino Linotype" w:cs="Palatino Linotype"/>
          <w:sz w:val="22"/>
          <w:szCs w:val="22"/>
        </w:rPr>
        <w:t xml:space="preserve">, trigésimo </w:t>
      </w:r>
      <w:r w:rsidR="00632BB3" w:rsidRPr="003F6DE8">
        <w:rPr>
          <w:rFonts w:ascii="Palatino Linotype" w:eastAsia="Palatino Linotype" w:hAnsi="Palatino Linotype" w:cs="Palatino Linotype"/>
          <w:sz w:val="22"/>
          <w:szCs w:val="22"/>
        </w:rPr>
        <w:t xml:space="preserve">octavo </w:t>
      </w:r>
      <w:r w:rsidRPr="003F6DE8">
        <w:rPr>
          <w:rFonts w:ascii="Palatino Linotype" w:eastAsia="Palatino Linotype" w:hAnsi="Palatino Linotype" w:cs="Palatino Linotype"/>
          <w:sz w:val="22"/>
          <w:szCs w:val="22"/>
        </w:rPr>
        <w:t xml:space="preserve">y trigésimo </w:t>
      </w:r>
      <w:r w:rsidR="00632BB3" w:rsidRPr="003F6DE8">
        <w:rPr>
          <w:rFonts w:ascii="Palatino Linotype" w:eastAsia="Palatino Linotype" w:hAnsi="Palatino Linotype" w:cs="Palatino Linotype"/>
          <w:sz w:val="22"/>
          <w:szCs w:val="22"/>
        </w:rPr>
        <w:t>noveno</w:t>
      </w:r>
      <w:r w:rsidRPr="003F6DE8">
        <w:rPr>
          <w:rFonts w:ascii="Palatino Linotype" w:eastAsia="Palatino Linotype" w:hAnsi="Palatino Linotype" w:cs="Palatino Linotype"/>
          <w:sz w:val="22"/>
          <w:szCs w:val="22"/>
        </w:rPr>
        <w:t xml:space="preserve">, fracciones IV y V de la Constitución Política del Estado Libre y Soberano de </w:t>
      </w:r>
      <w:r w:rsidR="00632BB3" w:rsidRPr="003F6DE8">
        <w:rPr>
          <w:rFonts w:ascii="Palatino Linotype" w:eastAsia="Palatino Linotype" w:hAnsi="Palatino Linotype" w:cs="Palatino Linotype"/>
          <w:sz w:val="22"/>
          <w:szCs w:val="22"/>
        </w:rPr>
        <w:t xml:space="preserve">México; 1, 2, fracción II; 13, </w:t>
      </w:r>
      <w:r w:rsidRPr="003F6DE8">
        <w:rPr>
          <w:rFonts w:ascii="Palatino Linotype" w:eastAsia="Palatino Linotype" w:hAnsi="Palatino Linotype" w:cs="Palatino Linotype"/>
          <w:sz w:val="22"/>
          <w:szCs w:val="22"/>
        </w:rPr>
        <w:t>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38B28CAA" w14:textId="77777777" w:rsidR="00DE3C58" w:rsidRPr="003F6DE8" w:rsidRDefault="00DE3C58">
      <w:pPr>
        <w:spacing w:line="360" w:lineRule="auto"/>
        <w:jc w:val="both"/>
        <w:rPr>
          <w:rFonts w:ascii="Palatino Linotype" w:eastAsia="Palatino Linotype" w:hAnsi="Palatino Linotype" w:cs="Palatino Linotype"/>
          <w:b/>
          <w:sz w:val="22"/>
          <w:szCs w:val="22"/>
        </w:rPr>
      </w:pPr>
    </w:p>
    <w:p w14:paraId="34CB263B" w14:textId="77777777" w:rsidR="00DE3C58" w:rsidRPr="003F6DE8" w:rsidRDefault="0070053E">
      <w:pPr>
        <w:spacing w:line="360" w:lineRule="auto"/>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b/>
          <w:sz w:val="22"/>
          <w:szCs w:val="22"/>
        </w:rPr>
        <w:t>Segundo. Oportunidad y Procedibilidad del Recurso de Revisión</w:t>
      </w:r>
      <w:r w:rsidRPr="003F6DE8">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086826B" w14:textId="77777777" w:rsidR="00DE3C58" w:rsidRPr="003F6DE8" w:rsidRDefault="00DE3C58">
      <w:pPr>
        <w:spacing w:line="360" w:lineRule="auto"/>
        <w:jc w:val="both"/>
        <w:rPr>
          <w:rFonts w:ascii="Palatino Linotype" w:eastAsia="Palatino Linotype" w:hAnsi="Palatino Linotype" w:cs="Palatino Linotype"/>
          <w:sz w:val="22"/>
          <w:szCs w:val="22"/>
        </w:rPr>
      </w:pPr>
    </w:p>
    <w:p w14:paraId="73462CAB" w14:textId="77777777" w:rsidR="00DE3C58" w:rsidRPr="003F6DE8" w:rsidRDefault="0070053E">
      <w:pPr>
        <w:spacing w:line="360" w:lineRule="auto"/>
        <w:ind w:right="49"/>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ya que el </w:t>
      </w:r>
      <w:r w:rsidRPr="003F6DE8">
        <w:rPr>
          <w:rFonts w:ascii="Palatino Linotype" w:eastAsia="Palatino Linotype" w:hAnsi="Palatino Linotype" w:cs="Palatino Linotype"/>
          <w:b/>
          <w:sz w:val="22"/>
          <w:szCs w:val="22"/>
        </w:rPr>
        <w:t>Sujeto Obligado</w:t>
      </w:r>
      <w:r w:rsidRPr="003F6DE8">
        <w:rPr>
          <w:rFonts w:ascii="Palatino Linotype" w:eastAsia="Palatino Linotype" w:hAnsi="Palatino Linotype" w:cs="Palatino Linotype"/>
          <w:sz w:val="22"/>
          <w:szCs w:val="22"/>
        </w:rPr>
        <w:t xml:space="preserve"> proporcionó su respuesta a la solicitud de información el </w:t>
      </w:r>
      <w:r w:rsidR="004C71D2" w:rsidRPr="003F6DE8">
        <w:rPr>
          <w:rFonts w:ascii="Palatino Linotype" w:eastAsia="Palatino Linotype" w:hAnsi="Palatino Linotype" w:cs="Palatino Linotype"/>
          <w:b/>
          <w:sz w:val="22"/>
          <w:szCs w:val="22"/>
        </w:rPr>
        <w:t xml:space="preserve">cuatro de febrero </w:t>
      </w:r>
      <w:r w:rsidR="00AF3C27" w:rsidRPr="003F6DE8">
        <w:rPr>
          <w:rFonts w:ascii="Palatino Linotype" w:eastAsia="Palatino Linotype" w:hAnsi="Palatino Linotype" w:cs="Palatino Linotype"/>
          <w:b/>
          <w:sz w:val="22"/>
          <w:szCs w:val="22"/>
        </w:rPr>
        <w:t xml:space="preserve">de dos mil veinticinco </w:t>
      </w:r>
      <w:r w:rsidRPr="003F6DE8">
        <w:rPr>
          <w:rFonts w:ascii="Palatino Linotype" w:eastAsia="Palatino Linotype" w:hAnsi="Palatino Linotype" w:cs="Palatino Linotype"/>
          <w:sz w:val="22"/>
          <w:szCs w:val="22"/>
        </w:rPr>
        <w:t xml:space="preserve">, y la parte </w:t>
      </w:r>
      <w:r w:rsidRPr="003F6DE8">
        <w:rPr>
          <w:rFonts w:ascii="Palatino Linotype" w:eastAsia="Palatino Linotype" w:hAnsi="Palatino Linotype" w:cs="Palatino Linotype"/>
          <w:b/>
          <w:sz w:val="22"/>
          <w:szCs w:val="22"/>
        </w:rPr>
        <w:t>Recurrente</w:t>
      </w:r>
      <w:r w:rsidRPr="003F6DE8">
        <w:rPr>
          <w:rFonts w:ascii="Palatino Linotype" w:eastAsia="Palatino Linotype" w:hAnsi="Palatino Linotype" w:cs="Palatino Linotype"/>
          <w:sz w:val="22"/>
          <w:szCs w:val="22"/>
        </w:rPr>
        <w:t xml:space="preserve"> presentó su recurso de revisión el </w:t>
      </w:r>
      <w:r w:rsidRPr="003F6DE8">
        <w:rPr>
          <w:rFonts w:ascii="Palatino Linotype" w:eastAsia="Palatino Linotype" w:hAnsi="Palatino Linotype" w:cs="Palatino Linotype"/>
          <w:b/>
          <w:sz w:val="22"/>
          <w:szCs w:val="22"/>
        </w:rPr>
        <w:t xml:space="preserve">once de </w:t>
      </w:r>
      <w:r w:rsidR="00AF3C27" w:rsidRPr="003F6DE8">
        <w:rPr>
          <w:rFonts w:ascii="Palatino Linotype" w:eastAsia="Palatino Linotype" w:hAnsi="Palatino Linotype" w:cs="Palatino Linotype"/>
          <w:b/>
          <w:sz w:val="22"/>
          <w:szCs w:val="22"/>
        </w:rPr>
        <w:t>febrero de dos mil veinticinco</w:t>
      </w:r>
      <w:r w:rsidRPr="003F6DE8">
        <w:rPr>
          <w:rFonts w:ascii="Palatino Linotype" w:eastAsia="Palatino Linotype" w:hAnsi="Palatino Linotype" w:cs="Palatino Linotype"/>
          <w:sz w:val="22"/>
          <w:szCs w:val="22"/>
        </w:rPr>
        <w:t>;</w:t>
      </w:r>
      <w:r w:rsidRPr="003F6DE8">
        <w:rPr>
          <w:rFonts w:ascii="Palatino Linotype" w:eastAsia="Palatino Linotype" w:hAnsi="Palatino Linotype" w:cs="Palatino Linotype"/>
          <w:b/>
          <w:sz w:val="22"/>
          <w:szCs w:val="22"/>
        </w:rPr>
        <w:t xml:space="preserve"> </w:t>
      </w:r>
      <w:r w:rsidRPr="003F6DE8">
        <w:rPr>
          <w:rFonts w:ascii="Palatino Linotype" w:eastAsia="Palatino Linotype" w:hAnsi="Palatino Linotype" w:cs="Palatino Linotype"/>
          <w:sz w:val="22"/>
          <w:szCs w:val="22"/>
        </w:rPr>
        <w:t xml:space="preserve">esto es al </w:t>
      </w:r>
      <w:r w:rsidR="00AF3C27" w:rsidRPr="003F6DE8">
        <w:rPr>
          <w:rFonts w:ascii="Palatino Linotype" w:eastAsia="Palatino Linotype" w:hAnsi="Palatino Linotype" w:cs="Palatino Linotype"/>
          <w:sz w:val="22"/>
          <w:szCs w:val="22"/>
        </w:rPr>
        <w:t>quinto</w:t>
      </w:r>
      <w:r w:rsidRPr="003F6DE8">
        <w:rPr>
          <w:rFonts w:ascii="Palatino Linotype" w:eastAsia="Palatino Linotype" w:hAnsi="Palatino Linotype" w:cs="Palatino Linotype"/>
          <w:sz w:val="22"/>
          <w:szCs w:val="22"/>
        </w:rPr>
        <w:t xml:space="preserve"> día hábil siguiente en que tuvo conocimiento de la respuesta. </w:t>
      </w:r>
    </w:p>
    <w:p w14:paraId="662C883E" w14:textId="77777777" w:rsidR="00DE3C58" w:rsidRPr="003F6DE8" w:rsidRDefault="00DE3C58">
      <w:pPr>
        <w:spacing w:line="360" w:lineRule="auto"/>
        <w:ind w:right="843"/>
        <w:jc w:val="both"/>
        <w:rPr>
          <w:rFonts w:ascii="Palatino Linotype" w:eastAsia="Palatino Linotype" w:hAnsi="Palatino Linotype" w:cs="Palatino Linotype"/>
          <w:i/>
          <w:sz w:val="22"/>
          <w:szCs w:val="22"/>
        </w:rPr>
      </w:pPr>
    </w:p>
    <w:p w14:paraId="5573908F" w14:textId="77777777" w:rsidR="00DE3C58" w:rsidRPr="003F6DE8" w:rsidRDefault="0070053E">
      <w:pPr>
        <w:spacing w:line="360" w:lineRule="auto"/>
        <w:jc w:val="both"/>
        <w:rPr>
          <w:rFonts w:ascii="Palatino Linotype" w:eastAsia="Palatino Linotype" w:hAnsi="Palatino Linotype" w:cs="Palatino Linotype"/>
          <w:color w:val="000000"/>
          <w:sz w:val="22"/>
          <w:szCs w:val="22"/>
        </w:rPr>
      </w:pPr>
      <w:r w:rsidRPr="003F6DE8">
        <w:rPr>
          <w:rFonts w:ascii="Palatino Linotype" w:eastAsia="Palatino Linotype" w:hAnsi="Palatino Linotype" w:cs="Palatino Linotype"/>
          <w:color w:val="000000"/>
          <w:sz w:val="22"/>
          <w:szCs w:val="22"/>
        </w:rPr>
        <w:lastRenderedPageBreak/>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4D7D9637" w14:textId="77777777" w:rsidR="00DE3C58" w:rsidRPr="003F6DE8" w:rsidRDefault="00DE3C58">
      <w:pPr>
        <w:spacing w:line="360" w:lineRule="auto"/>
        <w:jc w:val="both"/>
        <w:rPr>
          <w:rFonts w:ascii="Palatino Linotype" w:eastAsia="Palatino Linotype" w:hAnsi="Palatino Linotype" w:cs="Palatino Linotype"/>
          <w:color w:val="000000"/>
          <w:sz w:val="22"/>
          <w:szCs w:val="22"/>
        </w:rPr>
      </w:pPr>
    </w:p>
    <w:p w14:paraId="65F894C5" w14:textId="77777777" w:rsidR="005912A2" w:rsidRPr="003F6DE8" w:rsidRDefault="005912A2" w:rsidP="005912A2">
      <w:pPr>
        <w:spacing w:line="360" w:lineRule="auto"/>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Por otro lado, es de suma importancia mencionar que, si bien la parte</w:t>
      </w:r>
      <w:r w:rsidRPr="003F6DE8">
        <w:rPr>
          <w:rFonts w:ascii="Palatino Linotype" w:eastAsia="Palatino Linotype" w:hAnsi="Palatino Linotype" w:cs="Palatino Linotype"/>
          <w:b/>
          <w:sz w:val="22"/>
          <w:szCs w:val="22"/>
        </w:rPr>
        <w:t xml:space="preserve"> Recurrente</w:t>
      </w:r>
      <w:r w:rsidRPr="003F6DE8">
        <w:rPr>
          <w:rFonts w:ascii="Palatino Linotype" w:eastAsia="Palatino Linotype" w:hAnsi="Palatino Linotype" w:cs="Palatino Linotype"/>
          <w:sz w:val="22"/>
          <w:szCs w:val="22"/>
        </w:rPr>
        <w:t xml:space="preserve"> no proporciono un nombre para su trámite, como se advierte en el detalle de seguimiento del SAIMEX; sin embargo, ello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C702CC6" w14:textId="77777777" w:rsidR="005912A2" w:rsidRPr="003F6DE8" w:rsidRDefault="005912A2" w:rsidP="005912A2">
      <w:pPr>
        <w:spacing w:line="276" w:lineRule="auto"/>
        <w:ind w:left="851" w:right="616"/>
        <w:jc w:val="both"/>
        <w:rPr>
          <w:rFonts w:ascii="Palatino Linotype" w:eastAsia="Palatino Linotype" w:hAnsi="Palatino Linotype" w:cs="Palatino Linotype"/>
          <w:i/>
          <w:sz w:val="22"/>
          <w:szCs w:val="22"/>
        </w:rPr>
      </w:pPr>
    </w:p>
    <w:p w14:paraId="46726E4A" w14:textId="77777777" w:rsidR="005912A2" w:rsidRPr="003F6DE8" w:rsidRDefault="005912A2" w:rsidP="005912A2">
      <w:pPr>
        <w:spacing w:line="276" w:lineRule="auto"/>
        <w:ind w:left="851" w:right="616"/>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i/>
          <w:sz w:val="22"/>
          <w:szCs w:val="22"/>
        </w:rPr>
        <w:t>"</w:t>
      </w:r>
      <w:r w:rsidRPr="003F6DE8">
        <w:rPr>
          <w:rFonts w:ascii="Palatino Linotype" w:eastAsia="Palatino Linotype" w:hAnsi="Palatino Linotype" w:cs="Palatino Linotype"/>
          <w:b/>
          <w:i/>
          <w:sz w:val="22"/>
          <w:szCs w:val="22"/>
        </w:rPr>
        <w:t>Las solicitudes anónimas</w:t>
      </w:r>
      <w:r w:rsidRPr="003F6DE8">
        <w:rPr>
          <w:rFonts w:ascii="Palatino Linotype" w:eastAsia="Palatino Linotype" w:hAnsi="Palatino Linotype" w:cs="Palatino Linotype"/>
          <w:i/>
          <w:sz w:val="22"/>
          <w:szCs w:val="22"/>
        </w:rPr>
        <w:t>, con nombre incompleto o seudónimo serán procedentes para su trámite por parte del sujeto obligado ante quien se presente. No podrá requerirse información adicional con motivo del nombre proporcionado por el solicitante."</w:t>
      </w:r>
    </w:p>
    <w:p w14:paraId="2EFDD5DD" w14:textId="77777777" w:rsidR="005912A2" w:rsidRPr="003F6DE8" w:rsidRDefault="005912A2">
      <w:pPr>
        <w:spacing w:line="360" w:lineRule="auto"/>
        <w:jc w:val="both"/>
        <w:rPr>
          <w:rFonts w:ascii="Palatino Linotype" w:eastAsia="Palatino Linotype" w:hAnsi="Palatino Linotype" w:cs="Palatino Linotype"/>
          <w:sz w:val="22"/>
          <w:szCs w:val="22"/>
        </w:rPr>
      </w:pPr>
    </w:p>
    <w:p w14:paraId="5B0255FA" w14:textId="77777777" w:rsidR="00DE3C58" w:rsidRPr="003F6DE8" w:rsidRDefault="0070053E">
      <w:pPr>
        <w:spacing w:line="360" w:lineRule="auto"/>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Asimismo, resulta procedente la interposición del recurso de revisión al rubro anotado, toda vez que se actualiza las hipótesis previstas en el artículo 179, fracción I de la ley de la materia, que a la letra dice:</w:t>
      </w:r>
    </w:p>
    <w:p w14:paraId="03A937BC" w14:textId="77777777" w:rsidR="00DE3C58" w:rsidRPr="003F6DE8" w:rsidRDefault="00DE3C58">
      <w:pPr>
        <w:spacing w:line="360" w:lineRule="auto"/>
        <w:jc w:val="both"/>
        <w:rPr>
          <w:rFonts w:ascii="Palatino Linotype" w:eastAsia="Palatino Linotype" w:hAnsi="Palatino Linotype" w:cs="Palatino Linotype"/>
          <w:sz w:val="22"/>
          <w:szCs w:val="22"/>
        </w:rPr>
      </w:pPr>
    </w:p>
    <w:p w14:paraId="0DCBC798" w14:textId="77777777" w:rsidR="00DE3C58" w:rsidRPr="003F6DE8" w:rsidRDefault="0070053E" w:rsidP="004C71D2">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w:t>
      </w:r>
      <w:r w:rsidRPr="003F6DE8">
        <w:rPr>
          <w:rFonts w:ascii="Palatino Linotype" w:eastAsia="Palatino Linotype" w:hAnsi="Palatino Linotype" w:cs="Palatino Linotype"/>
          <w:b/>
          <w:i/>
          <w:sz w:val="22"/>
          <w:szCs w:val="22"/>
        </w:rPr>
        <w:t xml:space="preserve">Artículo 179. </w:t>
      </w:r>
      <w:r w:rsidRPr="003F6DE8">
        <w:rPr>
          <w:rFonts w:ascii="Palatino Linotype" w:eastAsia="Palatino Linotype" w:hAnsi="Palatino Linotype" w:cs="Palatino Linotype"/>
          <w:i/>
          <w:sz w:val="22"/>
          <w:szCs w:val="22"/>
        </w:rPr>
        <w:t>El recurso de revisión es un medio de protección que la Ley otorga a los particulares, para hacer valer su derecho de acceso a la información pública, y procederá en contra de las siguientes causas:</w:t>
      </w:r>
    </w:p>
    <w:p w14:paraId="5DB4D0B5" w14:textId="77777777" w:rsidR="00DE3C58" w:rsidRPr="003F6DE8" w:rsidRDefault="0070053E" w:rsidP="004C71D2">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w:t>
      </w:r>
    </w:p>
    <w:p w14:paraId="7CB79C52" w14:textId="77777777" w:rsidR="00DE3C58" w:rsidRPr="003F6DE8" w:rsidRDefault="0070053E" w:rsidP="004C71D2">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I. La negativa a la información solicitada;</w:t>
      </w:r>
    </w:p>
    <w:p w14:paraId="2AF4FD90" w14:textId="77777777" w:rsidR="00DE3C58" w:rsidRPr="003F6DE8" w:rsidRDefault="0070053E" w:rsidP="004C71D2">
      <w:pPr>
        <w:spacing w:line="360" w:lineRule="auto"/>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 xml:space="preserve">…” </w:t>
      </w:r>
    </w:p>
    <w:p w14:paraId="13B035E3" w14:textId="77777777" w:rsidR="00DE3C58" w:rsidRPr="003F6DE8" w:rsidRDefault="00DE3C58">
      <w:pPr>
        <w:spacing w:line="360" w:lineRule="auto"/>
        <w:ind w:left="567" w:right="616"/>
        <w:jc w:val="both"/>
        <w:rPr>
          <w:rFonts w:ascii="Palatino Linotype" w:eastAsia="Palatino Linotype" w:hAnsi="Palatino Linotype" w:cs="Palatino Linotype"/>
          <w:i/>
          <w:sz w:val="22"/>
          <w:szCs w:val="22"/>
        </w:rPr>
      </w:pPr>
    </w:p>
    <w:p w14:paraId="6A0FFE42" w14:textId="77777777" w:rsidR="00DE3C58" w:rsidRPr="003F6DE8" w:rsidRDefault="0070053E">
      <w:pPr>
        <w:spacing w:line="360" w:lineRule="auto"/>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b/>
          <w:color w:val="000000"/>
          <w:sz w:val="22"/>
          <w:szCs w:val="22"/>
        </w:rPr>
        <w:lastRenderedPageBreak/>
        <w:t>Tercero. Materia de Revisión</w:t>
      </w:r>
      <w:r w:rsidRPr="003F6DE8">
        <w:rPr>
          <w:rFonts w:ascii="Palatino Linotype" w:eastAsia="Palatino Linotype" w:hAnsi="Palatino Linotype" w:cs="Palatino Linotype"/>
          <w:color w:val="000000"/>
          <w:sz w:val="22"/>
          <w:szCs w:val="22"/>
        </w:rPr>
        <w:t xml:space="preserve">: </w:t>
      </w:r>
      <w:r w:rsidRPr="003F6DE8">
        <w:rPr>
          <w:rFonts w:ascii="Palatino Linotype" w:eastAsia="Palatino Linotype" w:hAnsi="Palatino Linotype" w:cs="Palatino Linotype"/>
          <w:sz w:val="22"/>
          <w:szCs w:val="22"/>
        </w:rPr>
        <w:t xml:space="preserve">De las constancias que integran el expediente electrónico se advierte que el tema sobre el que este Instituto se pronunciará será en determinar si se actualiza la fracción I del artículo 179 de la Ley de Transparencia y Acceso a la Información Pública del Estado de México y Municipios.  </w:t>
      </w:r>
    </w:p>
    <w:p w14:paraId="029A1E0B" w14:textId="77777777" w:rsidR="00DE3C58" w:rsidRPr="003F6DE8" w:rsidRDefault="00DE3C58">
      <w:pPr>
        <w:spacing w:line="360" w:lineRule="auto"/>
        <w:jc w:val="both"/>
        <w:rPr>
          <w:rFonts w:ascii="Palatino Linotype" w:eastAsia="Palatino Linotype" w:hAnsi="Palatino Linotype" w:cs="Palatino Linotype"/>
          <w:sz w:val="22"/>
          <w:szCs w:val="22"/>
        </w:rPr>
      </w:pPr>
    </w:p>
    <w:p w14:paraId="6D7F4D55" w14:textId="77777777" w:rsidR="00DE3C58" w:rsidRPr="003F6DE8" w:rsidRDefault="0070053E">
      <w:pPr>
        <w:spacing w:line="360" w:lineRule="auto"/>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b/>
          <w:sz w:val="22"/>
          <w:szCs w:val="22"/>
        </w:rPr>
        <w:t xml:space="preserve">Cuarto. Estudio de fondo del asunto. </w:t>
      </w:r>
      <w:r w:rsidRPr="003F6DE8">
        <w:rPr>
          <w:rFonts w:ascii="Palatino Linotype" w:eastAsia="Palatino Linotype" w:hAnsi="Palatino Linotype" w:cs="Palatino Linotype"/>
          <w:sz w:val="22"/>
          <w:szCs w:val="22"/>
        </w:rPr>
        <w:t>Es conveniente analizar si la respuesta del Sujeto Obligado</w:t>
      </w:r>
      <w:r w:rsidRPr="003F6DE8">
        <w:rPr>
          <w:rFonts w:ascii="Palatino Linotype" w:eastAsia="Palatino Linotype" w:hAnsi="Palatino Linotype" w:cs="Palatino Linotype"/>
          <w:b/>
          <w:sz w:val="22"/>
          <w:szCs w:val="22"/>
        </w:rPr>
        <w:t xml:space="preserve"> </w:t>
      </w:r>
      <w:r w:rsidRPr="003F6DE8">
        <w:rPr>
          <w:rFonts w:ascii="Palatino Linotype" w:eastAsia="Palatino Linotype" w:hAnsi="Palatino Linotype" w:cs="Palatino Linotype"/>
          <w:sz w:val="22"/>
          <w:szCs w:val="22"/>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47C69EB5" w14:textId="77777777" w:rsidR="00DE3C58" w:rsidRPr="003F6DE8" w:rsidRDefault="00DE3C58">
      <w:pPr>
        <w:spacing w:line="360" w:lineRule="auto"/>
        <w:jc w:val="both"/>
        <w:rPr>
          <w:rFonts w:ascii="Palatino Linotype" w:eastAsia="Palatino Linotype" w:hAnsi="Palatino Linotype" w:cs="Palatino Linotype"/>
          <w:sz w:val="22"/>
          <w:szCs w:val="22"/>
        </w:rPr>
      </w:pPr>
    </w:p>
    <w:p w14:paraId="29C354A8" w14:textId="77777777" w:rsidR="00DE3C58" w:rsidRPr="003F6DE8" w:rsidRDefault="0070053E">
      <w:pPr>
        <w:tabs>
          <w:tab w:val="left" w:pos="851"/>
        </w:tabs>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w:t>
      </w:r>
      <w:r w:rsidRPr="003F6DE8">
        <w:rPr>
          <w:rFonts w:ascii="Palatino Linotype" w:eastAsia="Palatino Linotype" w:hAnsi="Palatino Linotype" w:cs="Palatino Linotype"/>
          <w:b/>
          <w:i/>
          <w:sz w:val="22"/>
          <w:szCs w:val="22"/>
        </w:rPr>
        <w:t>Artículo 4</w:t>
      </w:r>
      <w:r w:rsidRPr="003F6DE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45936EC6" w14:textId="77777777" w:rsidR="00DE3C58" w:rsidRPr="003F6DE8" w:rsidRDefault="0070053E">
      <w:pPr>
        <w:tabs>
          <w:tab w:val="left" w:pos="851"/>
        </w:tabs>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3F6DE8">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440D6F2E" w14:textId="77777777" w:rsidR="00DE3C58" w:rsidRPr="003F6DE8" w:rsidRDefault="0070053E">
      <w:pPr>
        <w:tabs>
          <w:tab w:val="left" w:pos="851"/>
        </w:tabs>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3F6DE8">
        <w:rPr>
          <w:rFonts w:ascii="Palatino Linotype" w:eastAsia="Palatino Linotype" w:hAnsi="Palatino Linotype" w:cs="Palatino Linotype"/>
          <w:i/>
          <w:sz w:val="22"/>
          <w:szCs w:val="22"/>
        </w:rPr>
        <w:t>.”(Sic)</w:t>
      </w:r>
    </w:p>
    <w:p w14:paraId="526F1BF7" w14:textId="77777777" w:rsidR="00DE3C58" w:rsidRPr="003F6DE8" w:rsidRDefault="00DE3C58">
      <w:pPr>
        <w:spacing w:line="360" w:lineRule="auto"/>
        <w:jc w:val="both"/>
        <w:rPr>
          <w:rFonts w:ascii="Palatino Linotype" w:eastAsia="Palatino Linotype" w:hAnsi="Palatino Linotype" w:cs="Palatino Linotype"/>
          <w:sz w:val="22"/>
          <w:szCs w:val="22"/>
        </w:rPr>
      </w:pPr>
    </w:p>
    <w:p w14:paraId="0B90ADEC" w14:textId="77777777" w:rsidR="00DE3C58" w:rsidRPr="003F6DE8" w:rsidRDefault="0070053E">
      <w:pPr>
        <w:spacing w:line="360" w:lineRule="auto"/>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lastRenderedPageBreak/>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486CEC62" w14:textId="77777777" w:rsidR="00DE3C58" w:rsidRPr="003F6DE8" w:rsidRDefault="00DE3C58">
      <w:pPr>
        <w:spacing w:line="276" w:lineRule="auto"/>
        <w:ind w:left="567" w:right="616"/>
        <w:jc w:val="both"/>
        <w:rPr>
          <w:rFonts w:ascii="Palatino Linotype" w:eastAsia="Palatino Linotype" w:hAnsi="Palatino Linotype" w:cs="Palatino Linotype"/>
          <w:sz w:val="22"/>
          <w:szCs w:val="22"/>
        </w:rPr>
      </w:pPr>
    </w:p>
    <w:p w14:paraId="15B5478B" w14:textId="77777777" w:rsidR="00DE3C58" w:rsidRPr="003F6DE8" w:rsidRDefault="0070053E">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w:t>
      </w:r>
      <w:r w:rsidRPr="003F6DE8">
        <w:rPr>
          <w:rFonts w:ascii="Palatino Linotype" w:eastAsia="Palatino Linotype" w:hAnsi="Palatino Linotype" w:cs="Palatino Linotype"/>
          <w:b/>
          <w:i/>
          <w:sz w:val="22"/>
          <w:szCs w:val="22"/>
        </w:rPr>
        <w:t>Artículo 12.-</w:t>
      </w:r>
      <w:r w:rsidRPr="003F6DE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66864E19" w14:textId="77777777" w:rsidR="00DE3C58" w:rsidRPr="003F6DE8" w:rsidRDefault="00DE3C58">
      <w:pPr>
        <w:ind w:left="851" w:right="616"/>
        <w:jc w:val="both"/>
        <w:rPr>
          <w:rFonts w:ascii="Palatino Linotype" w:eastAsia="Palatino Linotype" w:hAnsi="Palatino Linotype" w:cs="Palatino Linotype"/>
          <w:i/>
          <w:sz w:val="22"/>
          <w:szCs w:val="22"/>
        </w:rPr>
      </w:pPr>
    </w:p>
    <w:p w14:paraId="496F1489" w14:textId="77777777" w:rsidR="00DE3C58" w:rsidRPr="003F6DE8" w:rsidRDefault="0070053E">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3F6DE8">
        <w:rPr>
          <w:rFonts w:ascii="Palatino Linotype" w:eastAsia="Palatino Linotype" w:hAnsi="Palatino Linotype" w:cs="Palatino Linotype"/>
          <w:i/>
          <w:sz w:val="22"/>
          <w:szCs w:val="22"/>
        </w:rPr>
        <w:t xml:space="preserve">. </w:t>
      </w:r>
      <w:r w:rsidRPr="003F6DE8">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w:t>
      </w:r>
      <w:r w:rsidRPr="003F6DE8">
        <w:rPr>
          <w:rFonts w:ascii="Palatino Linotype" w:eastAsia="Palatino Linotype" w:hAnsi="Palatino Linotype" w:cs="Palatino Linotype"/>
          <w:i/>
          <w:sz w:val="22"/>
          <w:szCs w:val="22"/>
        </w:rPr>
        <w:t xml:space="preserve">.” </w:t>
      </w:r>
    </w:p>
    <w:p w14:paraId="4573A47C" w14:textId="77777777" w:rsidR="00DE3C58" w:rsidRPr="003F6DE8" w:rsidRDefault="00DE3C58">
      <w:pPr>
        <w:spacing w:line="360" w:lineRule="auto"/>
        <w:ind w:right="-93"/>
        <w:jc w:val="both"/>
        <w:rPr>
          <w:rFonts w:ascii="Palatino Linotype" w:eastAsia="Palatino Linotype" w:hAnsi="Palatino Linotype" w:cs="Palatino Linotype"/>
          <w:color w:val="000000"/>
          <w:sz w:val="22"/>
          <w:szCs w:val="22"/>
        </w:rPr>
      </w:pPr>
    </w:p>
    <w:p w14:paraId="007A054A" w14:textId="77777777" w:rsidR="00DE3C58" w:rsidRPr="003F6DE8" w:rsidRDefault="0070053E">
      <w:pPr>
        <w:spacing w:line="360" w:lineRule="auto"/>
        <w:ind w:right="-93"/>
        <w:jc w:val="both"/>
        <w:rPr>
          <w:rFonts w:ascii="Palatino Linotype" w:eastAsia="Palatino Linotype" w:hAnsi="Palatino Linotype" w:cs="Palatino Linotype"/>
          <w:color w:val="000000"/>
          <w:sz w:val="22"/>
          <w:szCs w:val="22"/>
        </w:rPr>
      </w:pPr>
      <w:r w:rsidRPr="003F6DE8">
        <w:rPr>
          <w:rFonts w:ascii="Palatino Linotype" w:eastAsia="Palatino Linotype" w:hAnsi="Palatino Linotype" w:cs="Palatino Linotype"/>
          <w:color w:val="000000"/>
          <w:sz w:val="22"/>
          <w:szCs w:val="22"/>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sidRPr="003F6DE8">
        <w:rPr>
          <w:rFonts w:ascii="Palatino Linotype" w:eastAsia="Palatino Linotype" w:hAnsi="Palatino Linotype" w:cs="Palatino Linotype"/>
          <w:sz w:val="22"/>
          <w:szCs w:val="22"/>
        </w:rPr>
        <w:t>sólo</w:t>
      </w:r>
      <w:r w:rsidRPr="003F6DE8">
        <w:rPr>
          <w:rFonts w:ascii="Palatino Linotype" w:eastAsia="Palatino Linotype" w:hAnsi="Palatino Linotype" w:cs="Palatino Linotype"/>
          <w:color w:val="000000"/>
          <w:sz w:val="22"/>
          <w:szCs w:val="22"/>
        </w:rPr>
        <w:t xml:space="preserve"> se </w:t>
      </w:r>
      <w:r w:rsidRPr="003F6DE8">
        <w:rPr>
          <w:rFonts w:ascii="Palatino Linotype" w:eastAsia="Palatino Linotype" w:hAnsi="Palatino Linotype" w:cs="Palatino Linotype"/>
          <w:sz w:val="22"/>
          <w:szCs w:val="22"/>
        </w:rPr>
        <w:t>concretarán</w:t>
      </w:r>
      <w:r w:rsidRPr="003F6DE8">
        <w:rPr>
          <w:rFonts w:ascii="Palatino Linotype" w:eastAsia="Palatino Linotype" w:hAnsi="Palatino Linotype" w:cs="Palatino Linotype"/>
          <w:color w:val="000000"/>
          <w:sz w:val="22"/>
          <w:szCs w:val="22"/>
        </w:rPr>
        <w:t xml:space="preserve"> a proporcionar la información solicitada que tengan en su poder en el estado que se encuentran, sin necesidad de concretarse al interés o términos específicos del solicitante.</w:t>
      </w:r>
    </w:p>
    <w:p w14:paraId="64298BFF" w14:textId="77777777" w:rsidR="009C6350" w:rsidRPr="003F6DE8" w:rsidRDefault="009C6350">
      <w:pPr>
        <w:spacing w:line="360" w:lineRule="auto"/>
        <w:ind w:right="-93"/>
        <w:jc w:val="both"/>
        <w:rPr>
          <w:rFonts w:ascii="Palatino Linotype" w:eastAsia="Palatino Linotype" w:hAnsi="Palatino Linotype" w:cs="Palatino Linotype"/>
          <w:color w:val="000000"/>
          <w:sz w:val="22"/>
          <w:szCs w:val="22"/>
        </w:rPr>
      </w:pPr>
    </w:p>
    <w:p w14:paraId="28ECA49C" w14:textId="291D8B00" w:rsidR="00DE3C58" w:rsidRPr="003F6DE8" w:rsidRDefault="0070053E">
      <w:pPr>
        <w:spacing w:line="360" w:lineRule="auto"/>
        <w:jc w:val="both"/>
        <w:rPr>
          <w:rFonts w:ascii="Palatino Linotype" w:eastAsia="Palatino Linotype" w:hAnsi="Palatino Linotype" w:cs="Palatino Linotype"/>
          <w:b/>
          <w:color w:val="000000"/>
          <w:sz w:val="22"/>
          <w:szCs w:val="22"/>
        </w:rPr>
      </w:pPr>
      <w:r w:rsidRPr="003F6DE8">
        <w:rPr>
          <w:rFonts w:ascii="Palatino Linotype" w:eastAsia="Palatino Linotype" w:hAnsi="Palatino Linotype" w:cs="Palatino Linotype"/>
          <w:color w:val="000000"/>
          <w:sz w:val="22"/>
          <w:szCs w:val="22"/>
        </w:rPr>
        <w:t>Sirve de apoyo a lo anterior, el criterio</w:t>
      </w:r>
      <w:r w:rsidR="00632BB3" w:rsidRPr="003F6DE8">
        <w:rPr>
          <w:rFonts w:ascii="Palatino Linotype" w:eastAsia="Palatino Linotype" w:hAnsi="Palatino Linotype" w:cs="Palatino Linotype"/>
          <w:color w:val="000000"/>
          <w:sz w:val="22"/>
          <w:szCs w:val="22"/>
        </w:rPr>
        <w:t xml:space="preserve"> orientador </w:t>
      </w:r>
      <w:r w:rsidRPr="003F6DE8">
        <w:rPr>
          <w:rFonts w:ascii="Palatino Linotype" w:eastAsia="Palatino Linotype" w:hAnsi="Palatino Linotype" w:cs="Palatino Linotype"/>
          <w:color w:val="000000"/>
          <w:sz w:val="22"/>
          <w:szCs w:val="22"/>
        </w:rPr>
        <w:t xml:space="preserve">03-17, expuesto por el </w:t>
      </w:r>
      <w:r w:rsidR="00D6656D" w:rsidRPr="003F6DE8">
        <w:rPr>
          <w:rFonts w:ascii="Palatino Linotype" w:eastAsia="Palatino Linotype" w:hAnsi="Palatino Linotype" w:cs="Palatino Linotype"/>
          <w:color w:val="000000"/>
          <w:sz w:val="22"/>
          <w:szCs w:val="22"/>
        </w:rPr>
        <w:t xml:space="preserve">entonces </w:t>
      </w:r>
      <w:r w:rsidRPr="003F6DE8">
        <w:rPr>
          <w:rFonts w:ascii="Palatino Linotype" w:eastAsia="Palatino Linotype" w:hAnsi="Palatino Linotype" w:cs="Palatino Linotype"/>
          <w:color w:val="000000"/>
          <w:sz w:val="22"/>
          <w:szCs w:val="22"/>
        </w:rPr>
        <w:t>Instituto Nacional de Transparencia, Acceso a la Información y Protección de Datos Personales, que dice:</w:t>
      </w:r>
      <w:r w:rsidRPr="003F6DE8">
        <w:rPr>
          <w:rFonts w:ascii="Palatino Linotype" w:eastAsia="Palatino Linotype" w:hAnsi="Palatino Linotype" w:cs="Palatino Linotype"/>
          <w:b/>
          <w:color w:val="000000"/>
          <w:sz w:val="22"/>
          <w:szCs w:val="22"/>
        </w:rPr>
        <w:t xml:space="preserve"> </w:t>
      </w:r>
    </w:p>
    <w:p w14:paraId="1973B3FD" w14:textId="77777777" w:rsidR="00DE3C58" w:rsidRPr="003F6DE8" w:rsidRDefault="00DE3C58">
      <w:pPr>
        <w:spacing w:line="276" w:lineRule="auto"/>
        <w:ind w:left="851" w:right="850"/>
        <w:jc w:val="both"/>
        <w:rPr>
          <w:rFonts w:ascii="Palatino Linotype" w:eastAsia="Palatino Linotype" w:hAnsi="Palatino Linotype" w:cs="Palatino Linotype"/>
          <w:color w:val="000000"/>
          <w:sz w:val="22"/>
          <w:szCs w:val="22"/>
        </w:rPr>
      </w:pPr>
    </w:p>
    <w:p w14:paraId="06CCB70C" w14:textId="77777777" w:rsidR="00DE3C58" w:rsidRPr="003F6DE8" w:rsidRDefault="0070053E">
      <w:pPr>
        <w:ind w:left="851" w:right="616"/>
        <w:jc w:val="both"/>
        <w:rPr>
          <w:rFonts w:ascii="Palatino Linotype" w:eastAsia="Palatino Linotype" w:hAnsi="Palatino Linotype" w:cs="Palatino Linotype"/>
          <w:i/>
          <w:color w:val="000000"/>
          <w:sz w:val="22"/>
          <w:szCs w:val="22"/>
        </w:rPr>
      </w:pPr>
      <w:r w:rsidRPr="003F6DE8">
        <w:rPr>
          <w:rFonts w:ascii="Palatino Linotype" w:eastAsia="Palatino Linotype" w:hAnsi="Palatino Linotype" w:cs="Palatino Linotype"/>
          <w:i/>
          <w:color w:val="000000"/>
          <w:sz w:val="22"/>
          <w:szCs w:val="22"/>
        </w:rPr>
        <w:lastRenderedPageBreak/>
        <w:t>“</w:t>
      </w:r>
      <w:r w:rsidRPr="003F6DE8">
        <w:rPr>
          <w:rFonts w:ascii="Palatino Linotype" w:eastAsia="Palatino Linotype" w:hAnsi="Palatino Linotype" w:cs="Palatino Linotype"/>
          <w:b/>
          <w:i/>
          <w:color w:val="000000"/>
          <w:sz w:val="22"/>
          <w:szCs w:val="22"/>
        </w:rPr>
        <w:t>No existe obligación de elaborar documentos ad hoc para atender las solicitudes de acceso a la información.</w:t>
      </w:r>
      <w:r w:rsidRPr="003F6DE8">
        <w:rPr>
          <w:rFonts w:ascii="Palatino Linotype" w:eastAsia="Palatino Linotype" w:hAnsi="Palatino Linotype" w:cs="Palatino Linotype"/>
          <w:i/>
          <w:color w:val="000000"/>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7696FB6E" w14:textId="77777777" w:rsidR="00DE3C58" w:rsidRPr="003F6DE8" w:rsidRDefault="00DE3C58">
      <w:pPr>
        <w:spacing w:line="276" w:lineRule="auto"/>
        <w:ind w:left="567" w:right="616"/>
        <w:jc w:val="both"/>
        <w:rPr>
          <w:rFonts w:ascii="Palatino Linotype" w:eastAsia="Palatino Linotype" w:hAnsi="Palatino Linotype" w:cs="Palatino Linotype"/>
          <w:i/>
          <w:color w:val="000000"/>
          <w:sz w:val="22"/>
          <w:szCs w:val="22"/>
        </w:rPr>
      </w:pPr>
    </w:p>
    <w:p w14:paraId="1938B462" w14:textId="77777777" w:rsidR="00DE3C58" w:rsidRPr="003F6DE8" w:rsidRDefault="0070053E">
      <w:pPr>
        <w:spacing w:line="360" w:lineRule="auto"/>
        <w:jc w:val="both"/>
        <w:rPr>
          <w:rFonts w:ascii="Palatino Linotype" w:eastAsia="Palatino Linotype" w:hAnsi="Palatino Linotype" w:cs="Palatino Linotype"/>
          <w:color w:val="000000"/>
          <w:sz w:val="22"/>
          <w:szCs w:val="22"/>
        </w:rPr>
      </w:pPr>
      <w:r w:rsidRPr="003F6DE8">
        <w:rPr>
          <w:rFonts w:ascii="Palatino Linotype" w:eastAsia="Palatino Linotype" w:hAnsi="Palatino Linotype" w:cs="Palatino Linotype"/>
          <w:sz w:val="22"/>
          <w:szCs w:val="22"/>
        </w:rPr>
        <w:t xml:space="preserve">En esa tesitura, el artículo 24 en su último párrafo de la Ley de la Materia, dispone que los Sujetos Obligados </w:t>
      </w:r>
      <w:r w:rsidRPr="003F6DE8">
        <w:rPr>
          <w:rFonts w:ascii="Palatino Linotype" w:eastAsia="Palatino Linotype" w:hAnsi="Palatino Linotype" w:cs="Palatino Linotype"/>
          <w:color w:val="000000"/>
          <w:sz w:val="22"/>
          <w:szCs w:val="22"/>
        </w:rPr>
        <w:t xml:space="preserve">sólo proporcionarán la información pública que </w:t>
      </w:r>
      <w:r w:rsidRPr="003F6DE8">
        <w:rPr>
          <w:rFonts w:ascii="Palatino Linotype" w:eastAsia="Palatino Linotype" w:hAnsi="Palatino Linotype" w:cs="Palatino Linotype"/>
          <w:sz w:val="22"/>
          <w:szCs w:val="22"/>
        </w:rPr>
        <w:t>generen</w:t>
      </w:r>
      <w:r w:rsidRPr="003F6DE8">
        <w:rPr>
          <w:rFonts w:ascii="Palatino Linotype" w:eastAsia="Palatino Linotype" w:hAnsi="Palatino Linotype" w:cs="Palatino Linotype"/>
          <w:color w:val="000000"/>
          <w:sz w:val="22"/>
          <w:szCs w:val="22"/>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2F6CCC2C" w14:textId="77777777" w:rsidR="00DE3C58" w:rsidRPr="003F6DE8" w:rsidRDefault="00DE3C58">
      <w:pPr>
        <w:spacing w:line="360" w:lineRule="auto"/>
        <w:jc w:val="both"/>
        <w:rPr>
          <w:rFonts w:ascii="Palatino Linotype" w:eastAsia="Palatino Linotype" w:hAnsi="Palatino Linotype" w:cs="Palatino Linotype"/>
          <w:color w:val="000000"/>
          <w:sz w:val="22"/>
          <w:szCs w:val="22"/>
        </w:rPr>
      </w:pPr>
    </w:p>
    <w:p w14:paraId="7BE19324" w14:textId="77777777" w:rsidR="00DE3C58" w:rsidRPr="003F6DE8" w:rsidRDefault="0070053E">
      <w:pPr>
        <w:spacing w:line="360" w:lineRule="auto"/>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17D6C025" w14:textId="77777777" w:rsidR="00DE3C58" w:rsidRPr="003F6DE8" w:rsidRDefault="00DE3C58">
      <w:pPr>
        <w:spacing w:line="360" w:lineRule="auto"/>
        <w:jc w:val="both"/>
        <w:rPr>
          <w:rFonts w:ascii="Palatino Linotype" w:eastAsia="Palatino Linotype" w:hAnsi="Palatino Linotype" w:cs="Palatino Linotype"/>
          <w:sz w:val="22"/>
          <w:szCs w:val="22"/>
        </w:rPr>
      </w:pPr>
    </w:p>
    <w:p w14:paraId="24960CDB" w14:textId="77777777" w:rsidR="00DE3C58" w:rsidRPr="003F6DE8" w:rsidRDefault="0070053E">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w:t>
      </w:r>
      <w:r w:rsidRPr="003F6DE8">
        <w:rPr>
          <w:rFonts w:ascii="Palatino Linotype" w:eastAsia="Palatino Linotype" w:hAnsi="Palatino Linotype" w:cs="Palatino Linotype"/>
          <w:b/>
          <w:i/>
          <w:sz w:val="22"/>
          <w:szCs w:val="22"/>
        </w:rPr>
        <w:t xml:space="preserve">Artículo 3. </w:t>
      </w:r>
      <w:r w:rsidRPr="003F6DE8">
        <w:rPr>
          <w:rFonts w:ascii="Palatino Linotype" w:eastAsia="Palatino Linotype" w:hAnsi="Palatino Linotype" w:cs="Palatino Linotype"/>
          <w:i/>
          <w:sz w:val="22"/>
          <w:szCs w:val="22"/>
        </w:rPr>
        <w:t>Para los efectos de la presente Ley se entenderá por:</w:t>
      </w:r>
    </w:p>
    <w:p w14:paraId="2B77F6FD" w14:textId="77777777" w:rsidR="00DE3C58" w:rsidRPr="003F6DE8" w:rsidRDefault="0070053E">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w:t>
      </w:r>
    </w:p>
    <w:p w14:paraId="344B220D" w14:textId="77777777" w:rsidR="00DE3C58" w:rsidRPr="003F6DE8" w:rsidRDefault="0070053E">
      <w:pPr>
        <w:ind w:left="851" w:right="616"/>
        <w:jc w:val="both"/>
        <w:rPr>
          <w:rFonts w:ascii="Palatino Linotype" w:eastAsia="Palatino Linotype" w:hAnsi="Palatino Linotype" w:cs="Palatino Linotype"/>
          <w:i/>
          <w:color w:val="000000"/>
          <w:sz w:val="22"/>
          <w:szCs w:val="22"/>
        </w:rPr>
      </w:pPr>
      <w:r w:rsidRPr="003F6DE8">
        <w:rPr>
          <w:rFonts w:ascii="Palatino Linotype" w:eastAsia="Palatino Linotype" w:hAnsi="Palatino Linotype" w:cs="Palatino Linotype"/>
          <w:b/>
          <w:i/>
          <w:color w:val="000000"/>
          <w:sz w:val="22"/>
          <w:szCs w:val="22"/>
        </w:rPr>
        <w:t>XI. Documento:</w:t>
      </w:r>
      <w:r w:rsidRPr="003F6DE8">
        <w:rPr>
          <w:rFonts w:ascii="Palatino Linotype" w:eastAsia="Palatino Linotype" w:hAnsi="Palatino Linotype" w:cs="Palatino Linotype"/>
          <w:i/>
          <w:color w:val="000000"/>
          <w:sz w:val="22"/>
          <w:szCs w:val="22"/>
        </w:rPr>
        <w:t xml:space="preserve"> Los expedientes, reportes, estudios, actas</w:t>
      </w:r>
      <w:r w:rsidRPr="003F6DE8">
        <w:rPr>
          <w:rFonts w:ascii="Palatino Linotype" w:eastAsia="Palatino Linotype" w:hAnsi="Palatino Linotype" w:cs="Palatino Linotype"/>
          <w:b/>
          <w:i/>
          <w:color w:val="000000"/>
          <w:sz w:val="22"/>
          <w:szCs w:val="22"/>
        </w:rPr>
        <w:t>,</w:t>
      </w:r>
      <w:r w:rsidRPr="003F6DE8">
        <w:rPr>
          <w:rFonts w:ascii="Palatino Linotype" w:eastAsia="Palatino Linotype" w:hAnsi="Palatino Linotype" w:cs="Palatino Linotype"/>
          <w:i/>
          <w:color w:val="000000"/>
          <w:sz w:val="22"/>
          <w:szCs w:val="22"/>
        </w:rPr>
        <w:t xml:space="preserve"> resoluciones, oficios, correspondencia, acuerdos, directivas, directrices, circulares, contratos, convenios, instructivos, notas, memorandos, estadísticas o bien, cualquier otro registro que </w:t>
      </w:r>
      <w:r w:rsidRPr="003F6DE8">
        <w:rPr>
          <w:rFonts w:ascii="Palatino Linotype" w:eastAsia="Palatino Linotype" w:hAnsi="Palatino Linotype" w:cs="Palatino Linotype"/>
          <w:i/>
          <w:color w:val="000000"/>
          <w:sz w:val="22"/>
          <w:szCs w:val="22"/>
        </w:rPr>
        <w:lastRenderedPageBreak/>
        <w:t>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416613E8" w14:textId="77777777" w:rsidR="00DE3C58" w:rsidRPr="003F6DE8" w:rsidRDefault="00DE3C58">
      <w:pPr>
        <w:spacing w:line="360" w:lineRule="auto"/>
        <w:ind w:left="851" w:right="899"/>
        <w:jc w:val="both"/>
        <w:rPr>
          <w:rFonts w:ascii="Palatino Linotype" w:eastAsia="Palatino Linotype" w:hAnsi="Palatino Linotype" w:cs="Palatino Linotype"/>
          <w:sz w:val="22"/>
          <w:szCs w:val="22"/>
        </w:rPr>
      </w:pPr>
    </w:p>
    <w:p w14:paraId="04167431" w14:textId="77777777" w:rsidR="00DE3C58" w:rsidRPr="003F6DE8" w:rsidRDefault="0070053E">
      <w:pPr>
        <w:spacing w:line="360" w:lineRule="auto"/>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C742529" w14:textId="77777777" w:rsidR="00DE3C58" w:rsidRPr="003F6DE8" w:rsidRDefault="00DE3C58">
      <w:pPr>
        <w:spacing w:line="360" w:lineRule="auto"/>
        <w:ind w:left="851" w:right="899"/>
        <w:jc w:val="both"/>
        <w:rPr>
          <w:rFonts w:ascii="Palatino Linotype" w:eastAsia="Palatino Linotype" w:hAnsi="Palatino Linotype" w:cs="Palatino Linotype"/>
          <w:sz w:val="22"/>
          <w:szCs w:val="22"/>
        </w:rPr>
      </w:pPr>
    </w:p>
    <w:p w14:paraId="3EC279ED" w14:textId="77777777" w:rsidR="00DE3C58" w:rsidRPr="003F6DE8" w:rsidRDefault="0070053E">
      <w:pPr>
        <w:ind w:left="851" w:right="616"/>
        <w:jc w:val="both"/>
        <w:rPr>
          <w:rFonts w:ascii="Palatino Linotype" w:eastAsia="Palatino Linotype" w:hAnsi="Palatino Linotype" w:cs="Palatino Linotype"/>
          <w:b/>
          <w:i/>
          <w:sz w:val="22"/>
          <w:szCs w:val="22"/>
        </w:rPr>
      </w:pPr>
      <w:r w:rsidRPr="003F6DE8">
        <w:rPr>
          <w:rFonts w:ascii="Palatino Linotype" w:eastAsia="Palatino Linotype" w:hAnsi="Palatino Linotype" w:cs="Palatino Linotype"/>
          <w:b/>
          <w:sz w:val="22"/>
          <w:szCs w:val="22"/>
        </w:rPr>
        <w:t>“</w:t>
      </w:r>
      <w:r w:rsidRPr="003F6DE8">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3F6DE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45CC3F75" w14:textId="77777777" w:rsidR="00DE3C58" w:rsidRPr="003F6DE8" w:rsidRDefault="0070053E">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47AB347C" w14:textId="77777777" w:rsidR="00DE3C58" w:rsidRPr="003F6DE8" w:rsidRDefault="0070053E">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E094FBE" w14:textId="77777777" w:rsidR="00DE3C58" w:rsidRPr="003F6DE8" w:rsidRDefault="0070053E">
      <w:pPr>
        <w:ind w:left="851" w:right="616"/>
        <w:jc w:val="both"/>
        <w:rPr>
          <w:rFonts w:ascii="Palatino Linotype" w:eastAsia="Palatino Linotype" w:hAnsi="Palatino Linotype" w:cs="Palatino Linotype"/>
          <w:b/>
          <w:i/>
          <w:sz w:val="22"/>
          <w:szCs w:val="22"/>
        </w:rPr>
      </w:pPr>
      <w:r w:rsidRPr="003F6DE8">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1644E592" w14:textId="77777777" w:rsidR="00DE3C58" w:rsidRPr="003F6DE8" w:rsidRDefault="0070053E">
      <w:pPr>
        <w:ind w:left="851" w:right="616"/>
        <w:jc w:val="both"/>
        <w:rPr>
          <w:rFonts w:ascii="Palatino Linotype" w:eastAsia="Palatino Linotype" w:hAnsi="Palatino Linotype" w:cs="Palatino Linotype"/>
          <w:b/>
          <w:i/>
          <w:sz w:val="22"/>
          <w:szCs w:val="22"/>
        </w:rPr>
      </w:pPr>
      <w:r w:rsidRPr="003F6DE8">
        <w:rPr>
          <w:rFonts w:ascii="Palatino Linotype" w:eastAsia="Palatino Linotype" w:hAnsi="Palatino Linotype" w:cs="Palatino Linotype"/>
          <w:b/>
          <w:i/>
          <w:sz w:val="22"/>
          <w:szCs w:val="22"/>
        </w:rPr>
        <w:t>3) Que se trate de información registrada en cualquier soporte documental, que en ejercicio de las atribuciones conferidas, se encuentre en posesión de los Sujetos Obligados.” (Sic)</w:t>
      </w:r>
    </w:p>
    <w:p w14:paraId="6C27D8B2" w14:textId="77777777" w:rsidR="00DE3C58" w:rsidRPr="003F6DE8" w:rsidRDefault="00DE3C58">
      <w:pPr>
        <w:spacing w:line="360" w:lineRule="auto"/>
        <w:jc w:val="both"/>
        <w:rPr>
          <w:rFonts w:ascii="Palatino Linotype" w:eastAsia="Palatino Linotype" w:hAnsi="Palatino Linotype" w:cs="Palatino Linotype"/>
          <w:sz w:val="22"/>
          <w:szCs w:val="22"/>
        </w:rPr>
      </w:pPr>
    </w:p>
    <w:p w14:paraId="4FB10984" w14:textId="77777777" w:rsidR="00DE3C58" w:rsidRPr="003F6DE8" w:rsidRDefault="0070053E">
      <w:pPr>
        <w:spacing w:line="360" w:lineRule="auto"/>
        <w:ind w:right="49"/>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 xml:space="preserve">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w:t>
      </w:r>
      <w:r w:rsidRPr="003F6DE8">
        <w:rPr>
          <w:rFonts w:ascii="Palatino Linotype" w:eastAsia="Palatino Linotype" w:hAnsi="Palatino Linotype" w:cs="Palatino Linotype"/>
          <w:sz w:val="22"/>
          <w:szCs w:val="22"/>
        </w:rPr>
        <w:lastRenderedPageBreak/>
        <w:t>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55C6F9AC" w14:textId="77777777" w:rsidR="00DE3C58" w:rsidRPr="003F6DE8" w:rsidRDefault="00DE3C58">
      <w:pPr>
        <w:spacing w:line="360" w:lineRule="auto"/>
        <w:jc w:val="both"/>
        <w:rPr>
          <w:rFonts w:ascii="Palatino Linotype" w:eastAsia="Palatino Linotype" w:hAnsi="Palatino Linotype" w:cs="Palatino Linotype"/>
          <w:sz w:val="22"/>
          <w:szCs w:val="22"/>
        </w:rPr>
      </w:pPr>
    </w:p>
    <w:p w14:paraId="4D652AD4" w14:textId="77777777" w:rsidR="00DE3C58" w:rsidRPr="003F6DE8" w:rsidRDefault="0070053E">
      <w:pPr>
        <w:spacing w:line="360" w:lineRule="auto"/>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14:paraId="3D28DDB5" w14:textId="77777777" w:rsidR="00DE3C58" w:rsidRPr="003F6DE8" w:rsidRDefault="0070053E">
      <w:pPr>
        <w:spacing w:before="240" w:after="240" w:line="360" w:lineRule="auto"/>
        <w:ind w:right="51"/>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 xml:space="preserve">Ahora bien, del análisis de la solicitud de información, motivo del recurso de revisión que ahora se resuelve, se advierte que la parte </w:t>
      </w:r>
      <w:r w:rsidRPr="003F6DE8">
        <w:rPr>
          <w:rFonts w:ascii="Palatino Linotype" w:eastAsia="Palatino Linotype" w:hAnsi="Palatino Linotype" w:cs="Palatino Linotype"/>
          <w:b/>
          <w:sz w:val="22"/>
          <w:szCs w:val="22"/>
        </w:rPr>
        <w:t>Recurrente</w:t>
      </w:r>
      <w:r w:rsidRPr="003F6DE8">
        <w:rPr>
          <w:rFonts w:ascii="Palatino Linotype" w:eastAsia="Palatino Linotype" w:hAnsi="Palatino Linotype" w:cs="Palatino Linotype"/>
          <w:sz w:val="22"/>
          <w:szCs w:val="22"/>
        </w:rPr>
        <w:t xml:space="preserve"> requirió al </w:t>
      </w:r>
      <w:r w:rsidRPr="003F6DE8">
        <w:rPr>
          <w:rFonts w:ascii="Palatino Linotype" w:eastAsia="Palatino Linotype" w:hAnsi="Palatino Linotype" w:cs="Palatino Linotype"/>
          <w:b/>
          <w:sz w:val="22"/>
          <w:szCs w:val="22"/>
        </w:rPr>
        <w:t xml:space="preserve">Sujeto Obligado </w:t>
      </w:r>
      <w:r w:rsidRPr="003F6DE8">
        <w:rPr>
          <w:rFonts w:ascii="Palatino Linotype" w:eastAsia="Palatino Linotype" w:hAnsi="Palatino Linotype" w:cs="Palatino Linotype"/>
          <w:sz w:val="22"/>
          <w:szCs w:val="22"/>
        </w:rPr>
        <w:t>le proporcione, información consistente en lo siguiente:</w:t>
      </w:r>
    </w:p>
    <w:p w14:paraId="63CE48A9" w14:textId="77777777" w:rsidR="00DE3C58" w:rsidRPr="003F6DE8" w:rsidRDefault="004C71D2" w:rsidP="00F70494">
      <w:pPr>
        <w:numPr>
          <w:ilvl w:val="0"/>
          <w:numId w:val="14"/>
        </w:numPr>
        <w:pBdr>
          <w:top w:val="nil"/>
          <w:left w:val="nil"/>
          <w:bottom w:val="nil"/>
          <w:right w:val="nil"/>
          <w:between w:val="nil"/>
        </w:pBdr>
        <w:spacing w:line="276" w:lineRule="auto"/>
        <w:ind w:right="616"/>
        <w:jc w:val="both"/>
        <w:rPr>
          <w:rFonts w:ascii="Palatino Linotype" w:eastAsia="Palatino Linotype" w:hAnsi="Palatino Linotype" w:cs="Palatino Linotype"/>
          <w:i/>
          <w:color w:val="000000"/>
          <w:sz w:val="22"/>
          <w:szCs w:val="22"/>
        </w:rPr>
      </w:pPr>
      <w:r w:rsidRPr="003F6DE8">
        <w:rPr>
          <w:rFonts w:ascii="Palatino Linotype" w:eastAsia="Palatino Linotype" w:hAnsi="Palatino Linotype" w:cs="Palatino Linotype"/>
          <w:i/>
          <w:color w:val="000000"/>
          <w:sz w:val="22"/>
          <w:szCs w:val="22"/>
        </w:rPr>
        <w:t>Listado d</w:t>
      </w:r>
      <w:r w:rsidR="0070053E" w:rsidRPr="003F6DE8">
        <w:rPr>
          <w:rFonts w:ascii="Palatino Linotype" w:eastAsia="Palatino Linotype" w:hAnsi="Palatino Linotype" w:cs="Palatino Linotype"/>
          <w:i/>
          <w:color w:val="000000"/>
          <w:sz w:val="22"/>
          <w:szCs w:val="22"/>
        </w:rPr>
        <w:t xml:space="preserve">e </w:t>
      </w:r>
      <w:r w:rsidR="00F70494" w:rsidRPr="003F6DE8">
        <w:rPr>
          <w:rFonts w:ascii="Palatino Linotype" w:eastAsia="Palatino Linotype" w:hAnsi="Palatino Linotype" w:cs="Palatino Linotype"/>
          <w:i/>
          <w:color w:val="000000"/>
          <w:sz w:val="22"/>
          <w:szCs w:val="22"/>
        </w:rPr>
        <w:t>servidores públicos beneficiarios de</w:t>
      </w:r>
      <w:r w:rsidRPr="003F6DE8">
        <w:rPr>
          <w:rFonts w:ascii="Palatino Linotype" w:eastAsia="Palatino Linotype" w:hAnsi="Palatino Linotype" w:cs="Palatino Linotype"/>
          <w:i/>
          <w:color w:val="000000"/>
          <w:sz w:val="22"/>
          <w:szCs w:val="22"/>
        </w:rPr>
        <w:t>l</w:t>
      </w:r>
      <w:r w:rsidR="00F70494" w:rsidRPr="003F6DE8">
        <w:rPr>
          <w:rFonts w:ascii="Palatino Linotype" w:eastAsia="Palatino Linotype" w:hAnsi="Palatino Linotype" w:cs="Palatino Linotype"/>
          <w:i/>
          <w:color w:val="000000"/>
          <w:sz w:val="22"/>
          <w:szCs w:val="22"/>
        </w:rPr>
        <w:t xml:space="preserve"> incremento salarial</w:t>
      </w:r>
      <w:r w:rsidRPr="003F6DE8">
        <w:rPr>
          <w:rFonts w:ascii="Palatino Linotype" w:eastAsia="Palatino Linotype" w:hAnsi="Palatino Linotype" w:cs="Palatino Linotype"/>
          <w:i/>
          <w:color w:val="000000"/>
          <w:sz w:val="22"/>
          <w:szCs w:val="22"/>
        </w:rPr>
        <w:t>,</w:t>
      </w:r>
      <w:r w:rsidR="00F70494" w:rsidRPr="003F6DE8">
        <w:rPr>
          <w:rFonts w:ascii="Palatino Linotype" w:eastAsia="Palatino Linotype" w:hAnsi="Palatino Linotype" w:cs="Palatino Linotype"/>
          <w:i/>
          <w:color w:val="000000"/>
          <w:sz w:val="22"/>
          <w:szCs w:val="22"/>
        </w:rPr>
        <w:t xml:space="preserve"> del 15 de septiembre de 2023 </w:t>
      </w:r>
      <w:r w:rsidRPr="003F6DE8">
        <w:rPr>
          <w:rFonts w:ascii="Palatino Linotype" w:eastAsia="Palatino Linotype" w:hAnsi="Palatino Linotype" w:cs="Palatino Linotype"/>
          <w:i/>
          <w:color w:val="000000"/>
          <w:sz w:val="22"/>
          <w:szCs w:val="22"/>
        </w:rPr>
        <w:t>a</w:t>
      </w:r>
      <w:r w:rsidR="00F70494" w:rsidRPr="003F6DE8">
        <w:rPr>
          <w:rFonts w:ascii="Palatino Linotype" w:eastAsia="Palatino Linotype" w:hAnsi="Palatino Linotype" w:cs="Palatino Linotype"/>
          <w:i/>
          <w:color w:val="000000"/>
          <w:sz w:val="22"/>
          <w:szCs w:val="22"/>
        </w:rPr>
        <w:t xml:space="preserve"> la fecha de la solicitud</w:t>
      </w:r>
      <w:r w:rsidRPr="003F6DE8">
        <w:rPr>
          <w:rFonts w:ascii="Palatino Linotype" w:eastAsia="Palatino Linotype" w:hAnsi="Palatino Linotype" w:cs="Palatino Linotype"/>
          <w:i/>
          <w:color w:val="000000"/>
          <w:sz w:val="22"/>
          <w:szCs w:val="22"/>
        </w:rPr>
        <w:t>, incluyendo</w:t>
      </w:r>
      <w:r w:rsidR="0070053E" w:rsidRPr="003F6DE8">
        <w:rPr>
          <w:rFonts w:ascii="Palatino Linotype" w:eastAsia="Palatino Linotype" w:hAnsi="Palatino Linotype" w:cs="Palatino Linotype"/>
          <w:i/>
          <w:color w:val="000000"/>
          <w:sz w:val="22"/>
          <w:szCs w:val="22"/>
        </w:rPr>
        <w:t xml:space="preserve">: </w:t>
      </w:r>
    </w:p>
    <w:p w14:paraId="7BC66869" w14:textId="77777777" w:rsidR="00F70494" w:rsidRPr="003F6DE8" w:rsidRDefault="00F42AE9" w:rsidP="00F70494">
      <w:pPr>
        <w:numPr>
          <w:ilvl w:val="0"/>
          <w:numId w:val="13"/>
        </w:numPr>
        <w:pBdr>
          <w:top w:val="nil"/>
          <w:left w:val="nil"/>
          <w:bottom w:val="nil"/>
          <w:right w:val="nil"/>
          <w:between w:val="nil"/>
        </w:pBdr>
        <w:spacing w:line="276" w:lineRule="auto"/>
        <w:ind w:right="616"/>
        <w:jc w:val="both"/>
        <w:rPr>
          <w:rFonts w:ascii="Palatino Linotype" w:eastAsia="Palatino Linotype" w:hAnsi="Palatino Linotype" w:cs="Palatino Linotype"/>
          <w:i/>
          <w:color w:val="000000"/>
          <w:sz w:val="22"/>
          <w:szCs w:val="22"/>
        </w:rPr>
      </w:pPr>
      <w:r w:rsidRPr="003F6DE8">
        <w:rPr>
          <w:rFonts w:ascii="Palatino Linotype" w:eastAsia="Palatino Linotype" w:hAnsi="Palatino Linotype" w:cs="Palatino Linotype"/>
          <w:i/>
          <w:color w:val="000000"/>
          <w:sz w:val="22"/>
          <w:szCs w:val="22"/>
        </w:rPr>
        <w:t xml:space="preserve">Dependencia </w:t>
      </w:r>
      <w:r w:rsidR="00F70494" w:rsidRPr="003F6DE8">
        <w:rPr>
          <w:rFonts w:ascii="Palatino Linotype" w:eastAsia="Palatino Linotype" w:hAnsi="Palatino Linotype" w:cs="Palatino Linotype"/>
          <w:i/>
          <w:color w:val="000000"/>
          <w:sz w:val="22"/>
          <w:szCs w:val="22"/>
        </w:rPr>
        <w:t xml:space="preserve">y unidad de adscripción, </w:t>
      </w:r>
    </w:p>
    <w:p w14:paraId="05A08F5D" w14:textId="77777777" w:rsidR="00F70494" w:rsidRPr="003F6DE8" w:rsidRDefault="00F42AE9" w:rsidP="00F70494">
      <w:pPr>
        <w:numPr>
          <w:ilvl w:val="0"/>
          <w:numId w:val="13"/>
        </w:numPr>
        <w:pBdr>
          <w:top w:val="nil"/>
          <w:left w:val="nil"/>
          <w:bottom w:val="nil"/>
          <w:right w:val="nil"/>
          <w:between w:val="nil"/>
        </w:pBdr>
        <w:spacing w:line="276" w:lineRule="auto"/>
        <w:ind w:right="616"/>
        <w:jc w:val="both"/>
        <w:rPr>
          <w:rFonts w:ascii="Palatino Linotype" w:eastAsia="Palatino Linotype" w:hAnsi="Palatino Linotype" w:cs="Palatino Linotype"/>
          <w:i/>
          <w:color w:val="000000"/>
          <w:sz w:val="22"/>
          <w:szCs w:val="22"/>
        </w:rPr>
      </w:pPr>
      <w:r w:rsidRPr="003F6DE8">
        <w:rPr>
          <w:rFonts w:ascii="Palatino Linotype" w:eastAsia="Palatino Linotype" w:hAnsi="Palatino Linotype" w:cs="Palatino Linotype"/>
          <w:i/>
          <w:color w:val="000000"/>
          <w:sz w:val="22"/>
          <w:szCs w:val="22"/>
        </w:rPr>
        <w:t xml:space="preserve">Nivel </w:t>
      </w:r>
      <w:r w:rsidR="00F70494" w:rsidRPr="003F6DE8">
        <w:rPr>
          <w:rFonts w:ascii="Palatino Linotype" w:eastAsia="Palatino Linotype" w:hAnsi="Palatino Linotype" w:cs="Palatino Linotype"/>
          <w:i/>
          <w:color w:val="000000"/>
          <w:sz w:val="22"/>
          <w:szCs w:val="22"/>
        </w:rPr>
        <w:t xml:space="preserve">y rango anterior, </w:t>
      </w:r>
    </w:p>
    <w:p w14:paraId="7BA8A924" w14:textId="77777777" w:rsidR="00F70494" w:rsidRPr="003F6DE8" w:rsidRDefault="00F42AE9" w:rsidP="00F70494">
      <w:pPr>
        <w:numPr>
          <w:ilvl w:val="0"/>
          <w:numId w:val="13"/>
        </w:numPr>
        <w:pBdr>
          <w:top w:val="nil"/>
          <w:left w:val="nil"/>
          <w:bottom w:val="nil"/>
          <w:right w:val="nil"/>
          <w:between w:val="nil"/>
        </w:pBdr>
        <w:spacing w:line="276" w:lineRule="auto"/>
        <w:ind w:right="616"/>
        <w:jc w:val="both"/>
        <w:rPr>
          <w:rFonts w:ascii="Palatino Linotype" w:eastAsia="Palatino Linotype" w:hAnsi="Palatino Linotype" w:cs="Palatino Linotype"/>
          <w:i/>
          <w:color w:val="000000"/>
          <w:sz w:val="22"/>
          <w:szCs w:val="22"/>
        </w:rPr>
      </w:pPr>
      <w:r w:rsidRPr="003F6DE8">
        <w:rPr>
          <w:rFonts w:ascii="Palatino Linotype" w:eastAsia="Palatino Linotype" w:hAnsi="Palatino Linotype" w:cs="Palatino Linotype"/>
          <w:i/>
          <w:color w:val="000000"/>
          <w:sz w:val="22"/>
          <w:szCs w:val="22"/>
        </w:rPr>
        <w:t xml:space="preserve">Nivel </w:t>
      </w:r>
      <w:r w:rsidR="00F70494" w:rsidRPr="003F6DE8">
        <w:rPr>
          <w:rFonts w:ascii="Palatino Linotype" w:eastAsia="Palatino Linotype" w:hAnsi="Palatino Linotype" w:cs="Palatino Linotype"/>
          <w:i/>
          <w:color w:val="000000"/>
          <w:sz w:val="22"/>
          <w:szCs w:val="22"/>
        </w:rPr>
        <w:t xml:space="preserve">y rango nuevo, </w:t>
      </w:r>
    </w:p>
    <w:p w14:paraId="106DB96D" w14:textId="77777777" w:rsidR="00F70494" w:rsidRPr="003F6DE8" w:rsidRDefault="00F42AE9" w:rsidP="00F70494">
      <w:pPr>
        <w:numPr>
          <w:ilvl w:val="0"/>
          <w:numId w:val="13"/>
        </w:numPr>
        <w:pBdr>
          <w:top w:val="nil"/>
          <w:left w:val="nil"/>
          <w:bottom w:val="nil"/>
          <w:right w:val="nil"/>
          <w:between w:val="nil"/>
        </w:pBdr>
        <w:spacing w:line="276" w:lineRule="auto"/>
        <w:ind w:right="616"/>
        <w:jc w:val="both"/>
        <w:rPr>
          <w:rFonts w:ascii="Palatino Linotype" w:eastAsia="Palatino Linotype" w:hAnsi="Palatino Linotype" w:cs="Palatino Linotype"/>
          <w:i/>
          <w:color w:val="000000"/>
          <w:sz w:val="22"/>
          <w:szCs w:val="22"/>
        </w:rPr>
      </w:pPr>
      <w:r w:rsidRPr="003F6DE8">
        <w:rPr>
          <w:rFonts w:ascii="Palatino Linotype" w:eastAsia="Palatino Linotype" w:hAnsi="Palatino Linotype" w:cs="Palatino Linotype"/>
          <w:i/>
          <w:color w:val="000000"/>
          <w:sz w:val="22"/>
          <w:szCs w:val="22"/>
        </w:rPr>
        <w:t xml:space="preserve">Sueldo </w:t>
      </w:r>
      <w:r w:rsidR="00F70494" w:rsidRPr="003F6DE8">
        <w:rPr>
          <w:rFonts w:ascii="Palatino Linotype" w:eastAsia="Palatino Linotype" w:hAnsi="Palatino Linotype" w:cs="Palatino Linotype"/>
          <w:i/>
          <w:color w:val="000000"/>
          <w:sz w:val="22"/>
          <w:szCs w:val="22"/>
        </w:rPr>
        <w:t xml:space="preserve">neto mensual anterior y </w:t>
      </w:r>
    </w:p>
    <w:p w14:paraId="5C6F3B13" w14:textId="77777777" w:rsidR="00F70494" w:rsidRPr="003F6DE8" w:rsidRDefault="00F42AE9" w:rsidP="00F70494">
      <w:pPr>
        <w:numPr>
          <w:ilvl w:val="0"/>
          <w:numId w:val="13"/>
        </w:numPr>
        <w:pBdr>
          <w:top w:val="nil"/>
          <w:left w:val="nil"/>
          <w:bottom w:val="nil"/>
          <w:right w:val="nil"/>
          <w:between w:val="nil"/>
        </w:pBdr>
        <w:spacing w:line="276" w:lineRule="auto"/>
        <w:ind w:right="616"/>
        <w:jc w:val="both"/>
        <w:rPr>
          <w:rFonts w:ascii="Palatino Linotype" w:eastAsia="Palatino Linotype" w:hAnsi="Palatino Linotype" w:cs="Palatino Linotype"/>
          <w:i/>
          <w:color w:val="000000"/>
          <w:sz w:val="22"/>
          <w:szCs w:val="22"/>
        </w:rPr>
      </w:pPr>
      <w:r w:rsidRPr="003F6DE8">
        <w:rPr>
          <w:rFonts w:ascii="Palatino Linotype" w:eastAsia="Palatino Linotype" w:hAnsi="Palatino Linotype" w:cs="Palatino Linotype"/>
          <w:i/>
          <w:color w:val="000000"/>
          <w:sz w:val="22"/>
          <w:szCs w:val="22"/>
        </w:rPr>
        <w:t xml:space="preserve">Sueldo </w:t>
      </w:r>
      <w:r w:rsidR="00F70494" w:rsidRPr="003F6DE8">
        <w:rPr>
          <w:rFonts w:ascii="Palatino Linotype" w:eastAsia="Palatino Linotype" w:hAnsi="Palatino Linotype" w:cs="Palatino Linotype"/>
          <w:i/>
          <w:color w:val="000000"/>
          <w:sz w:val="22"/>
          <w:szCs w:val="22"/>
        </w:rPr>
        <w:t xml:space="preserve">neto mensual nuevo, </w:t>
      </w:r>
    </w:p>
    <w:p w14:paraId="323A35C0" w14:textId="77777777" w:rsidR="00F70494" w:rsidRPr="003F6DE8" w:rsidRDefault="00F42AE9" w:rsidP="00F70494">
      <w:pPr>
        <w:numPr>
          <w:ilvl w:val="0"/>
          <w:numId w:val="13"/>
        </w:numPr>
        <w:pBdr>
          <w:top w:val="nil"/>
          <w:left w:val="nil"/>
          <w:bottom w:val="nil"/>
          <w:right w:val="nil"/>
          <w:between w:val="nil"/>
        </w:pBdr>
        <w:spacing w:line="276" w:lineRule="auto"/>
        <w:ind w:right="616"/>
        <w:jc w:val="both"/>
        <w:rPr>
          <w:rFonts w:ascii="Palatino Linotype" w:eastAsia="Palatino Linotype" w:hAnsi="Palatino Linotype" w:cs="Palatino Linotype"/>
          <w:i/>
          <w:color w:val="000000"/>
          <w:sz w:val="22"/>
          <w:szCs w:val="22"/>
        </w:rPr>
      </w:pPr>
      <w:r w:rsidRPr="003F6DE8">
        <w:rPr>
          <w:rFonts w:ascii="Palatino Linotype" w:eastAsia="Palatino Linotype" w:hAnsi="Palatino Linotype" w:cs="Palatino Linotype"/>
          <w:i/>
          <w:color w:val="000000"/>
          <w:sz w:val="22"/>
          <w:szCs w:val="22"/>
        </w:rPr>
        <w:t xml:space="preserve">Motivo </w:t>
      </w:r>
      <w:r w:rsidR="00F70494" w:rsidRPr="003F6DE8">
        <w:rPr>
          <w:rFonts w:ascii="Palatino Linotype" w:eastAsia="Palatino Linotype" w:hAnsi="Palatino Linotype" w:cs="Palatino Linotype"/>
          <w:i/>
          <w:color w:val="000000"/>
          <w:sz w:val="22"/>
          <w:szCs w:val="22"/>
        </w:rPr>
        <w:t xml:space="preserve">de la autorización. </w:t>
      </w:r>
    </w:p>
    <w:p w14:paraId="7E2CC529" w14:textId="77777777" w:rsidR="00F70494" w:rsidRPr="003F6DE8" w:rsidRDefault="004C71D2" w:rsidP="00F70494">
      <w:pPr>
        <w:pStyle w:val="Prrafodelista"/>
        <w:numPr>
          <w:ilvl w:val="0"/>
          <w:numId w:val="19"/>
        </w:numPr>
        <w:pBdr>
          <w:top w:val="nil"/>
          <w:left w:val="nil"/>
          <w:bottom w:val="nil"/>
          <w:right w:val="nil"/>
          <w:between w:val="nil"/>
        </w:pBdr>
        <w:spacing w:line="276" w:lineRule="auto"/>
        <w:ind w:right="616"/>
        <w:jc w:val="both"/>
        <w:rPr>
          <w:rFonts w:ascii="Palatino Linotype" w:eastAsia="Palatino Linotype" w:hAnsi="Palatino Linotype" w:cs="Palatino Linotype"/>
          <w:i/>
          <w:color w:val="000000"/>
        </w:rPr>
      </w:pPr>
      <w:r w:rsidRPr="003F6DE8">
        <w:rPr>
          <w:rFonts w:ascii="Palatino Linotype" w:eastAsia="Palatino Linotype" w:hAnsi="Palatino Linotype" w:cs="Palatino Linotype"/>
          <w:i/>
          <w:color w:val="000000"/>
        </w:rPr>
        <w:lastRenderedPageBreak/>
        <w:t xml:space="preserve">Listado de </w:t>
      </w:r>
      <w:r w:rsidR="00F70494" w:rsidRPr="003F6DE8">
        <w:rPr>
          <w:rFonts w:ascii="Palatino Linotype" w:eastAsia="Palatino Linotype" w:hAnsi="Palatino Linotype" w:cs="Palatino Linotype"/>
          <w:i/>
          <w:color w:val="000000"/>
        </w:rPr>
        <w:t>servidores públicos que no fueron beneficiarios de</w:t>
      </w:r>
      <w:r w:rsidRPr="003F6DE8">
        <w:rPr>
          <w:rFonts w:ascii="Palatino Linotype" w:eastAsia="Palatino Linotype" w:hAnsi="Palatino Linotype" w:cs="Palatino Linotype"/>
          <w:i/>
          <w:color w:val="000000"/>
        </w:rPr>
        <w:t xml:space="preserve">l incremento salarial, </w:t>
      </w:r>
      <w:r w:rsidR="00F70494" w:rsidRPr="003F6DE8">
        <w:rPr>
          <w:rFonts w:ascii="Palatino Linotype" w:eastAsia="Palatino Linotype" w:hAnsi="Palatino Linotype" w:cs="Palatino Linotype"/>
          <w:i/>
          <w:color w:val="000000"/>
        </w:rPr>
        <w:t xml:space="preserve">del 15 de septiembre de 2023 </w:t>
      </w:r>
      <w:r w:rsidRPr="003F6DE8">
        <w:rPr>
          <w:rFonts w:ascii="Palatino Linotype" w:eastAsia="Palatino Linotype" w:hAnsi="Palatino Linotype" w:cs="Palatino Linotype"/>
          <w:i/>
          <w:color w:val="000000"/>
        </w:rPr>
        <w:t>a</w:t>
      </w:r>
      <w:r w:rsidR="00F70494" w:rsidRPr="003F6DE8">
        <w:rPr>
          <w:rFonts w:ascii="Palatino Linotype" w:eastAsia="Palatino Linotype" w:hAnsi="Palatino Linotype" w:cs="Palatino Linotype"/>
          <w:i/>
          <w:color w:val="000000"/>
        </w:rPr>
        <w:t xml:space="preserve"> la fecha de la solicitud</w:t>
      </w:r>
      <w:r w:rsidRPr="003F6DE8">
        <w:rPr>
          <w:rFonts w:ascii="Palatino Linotype" w:eastAsia="Palatino Linotype" w:hAnsi="Palatino Linotype" w:cs="Palatino Linotype"/>
          <w:i/>
          <w:color w:val="000000"/>
        </w:rPr>
        <w:t>, incluyendo</w:t>
      </w:r>
      <w:r w:rsidR="00F70494" w:rsidRPr="003F6DE8">
        <w:rPr>
          <w:rFonts w:ascii="Palatino Linotype" w:eastAsia="Palatino Linotype" w:hAnsi="Palatino Linotype" w:cs="Palatino Linotype"/>
          <w:i/>
          <w:color w:val="000000"/>
        </w:rPr>
        <w:t>:</w:t>
      </w:r>
    </w:p>
    <w:p w14:paraId="1694C1DD" w14:textId="77777777" w:rsidR="00F70494" w:rsidRPr="003F6DE8" w:rsidRDefault="00F70494" w:rsidP="004C71D2">
      <w:pPr>
        <w:pStyle w:val="Prrafodelista"/>
        <w:numPr>
          <w:ilvl w:val="0"/>
          <w:numId w:val="20"/>
        </w:numPr>
        <w:pBdr>
          <w:top w:val="nil"/>
          <w:left w:val="nil"/>
          <w:bottom w:val="nil"/>
          <w:right w:val="nil"/>
          <w:between w:val="nil"/>
        </w:pBdr>
        <w:spacing w:line="276" w:lineRule="auto"/>
        <w:ind w:left="1843" w:right="616"/>
        <w:jc w:val="both"/>
        <w:rPr>
          <w:rFonts w:ascii="Palatino Linotype" w:eastAsia="Palatino Linotype" w:hAnsi="Palatino Linotype" w:cs="Palatino Linotype"/>
          <w:i/>
          <w:color w:val="000000"/>
        </w:rPr>
      </w:pPr>
      <w:r w:rsidRPr="003F6DE8">
        <w:rPr>
          <w:rFonts w:ascii="Palatino Linotype" w:eastAsia="Palatino Linotype" w:hAnsi="Palatino Linotype" w:cs="Palatino Linotype"/>
          <w:i/>
          <w:color w:val="000000"/>
        </w:rPr>
        <w:t xml:space="preserve">Dependencia y unidad de adscripción, </w:t>
      </w:r>
    </w:p>
    <w:p w14:paraId="63DDFA73" w14:textId="77777777" w:rsidR="00DE3C58" w:rsidRPr="003F6DE8" w:rsidRDefault="00F70494" w:rsidP="004C71D2">
      <w:pPr>
        <w:pStyle w:val="Prrafodelista"/>
        <w:numPr>
          <w:ilvl w:val="0"/>
          <w:numId w:val="20"/>
        </w:numPr>
        <w:pBdr>
          <w:top w:val="nil"/>
          <w:left w:val="nil"/>
          <w:bottom w:val="nil"/>
          <w:right w:val="nil"/>
          <w:between w:val="nil"/>
        </w:pBdr>
        <w:spacing w:line="276" w:lineRule="auto"/>
        <w:ind w:left="1843" w:right="616"/>
        <w:jc w:val="both"/>
        <w:rPr>
          <w:rFonts w:ascii="Palatino Linotype" w:eastAsia="Palatino Linotype" w:hAnsi="Palatino Linotype" w:cs="Palatino Linotype"/>
          <w:i/>
          <w:color w:val="000000"/>
        </w:rPr>
      </w:pPr>
      <w:r w:rsidRPr="003F6DE8">
        <w:rPr>
          <w:rFonts w:ascii="Palatino Linotype" w:eastAsia="Palatino Linotype" w:hAnsi="Palatino Linotype" w:cs="Palatino Linotype"/>
          <w:i/>
          <w:color w:val="000000"/>
        </w:rPr>
        <w:t>Motivo de la negativa de autorización.</w:t>
      </w:r>
    </w:p>
    <w:p w14:paraId="55DDEC56" w14:textId="77777777" w:rsidR="00DE3C58" w:rsidRPr="003F6DE8" w:rsidRDefault="00DE3C58">
      <w:pPr>
        <w:spacing w:line="360" w:lineRule="auto"/>
        <w:jc w:val="both"/>
        <w:rPr>
          <w:rFonts w:ascii="Palatino Linotype" w:eastAsia="Palatino Linotype" w:hAnsi="Palatino Linotype" w:cs="Palatino Linotype"/>
          <w:sz w:val="22"/>
          <w:szCs w:val="22"/>
        </w:rPr>
      </w:pPr>
    </w:p>
    <w:p w14:paraId="3DC081EC" w14:textId="77777777" w:rsidR="00F6521D" w:rsidRPr="003F6DE8" w:rsidRDefault="0070053E">
      <w:pPr>
        <w:spacing w:line="360" w:lineRule="auto"/>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 xml:space="preserve">En tal sentido, el </w:t>
      </w:r>
      <w:r w:rsidRPr="003F6DE8">
        <w:rPr>
          <w:rFonts w:ascii="Palatino Linotype" w:eastAsia="Palatino Linotype" w:hAnsi="Palatino Linotype" w:cs="Palatino Linotype"/>
          <w:b/>
          <w:sz w:val="22"/>
          <w:szCs w:val="22"/>
        </w:rPr>
        <w:t>Sujeto Obligado</w:t>
      </w:r>
      <w:r w:rsidRPr="003F6DE8">
        <w:rPr>
          <w:rFonts w:ascii="Palatino Linotype" w:eastAsia="Palatino Linotype" w:hAnsi="Palatino Linotype" w:cs="Palatino Linotype"/>
          <w:sz w:val="22"/>
          <w:szCs w:val="22"/>
        </w:rPr>
        <w:t xml:space="preserve"> a través de</w:t>
      </w:r>
      <w:r w:rsidR="00F6521D" w:rsidRPr="003F6DE8">
        <w:rPr>
          <w:rFonts w:ascii="Palatino Linotype" w:eastAsia="Palatino Linotype" w:hAnsi="Palatino Linotype" w:cs="Palatino Linotype"/>
          <w:sz w:val="22"/>
          <w:szCs w:val="22"/>
        </w:rPr>
        <w:t xml:space="preserve"> la Dirección General de Personal</w:t>
      </w:r>
      <w:r w:rsidRPr="003F6DE8">
        <w:rPr>
          <w:rFonts w:ascii="Palatino Linotype" w:eastAsia="Palatino Linotype" w:hAnsi="Palatino Linotype" w:cs="Palatino Linotype"/>
          <w:sz w:val="22"/>
          <w:szCs w:val="22"/>
        </w:rPr>
        <w:t xml:space="preserve">, en respuesta </w:t>
      </w:r>
      <w:r w:rsidR="00F6521D" w:rsidRPr="003F6DE8">
        <w:rPr>
          <w:rFonts w:ascii="Palatino Linotype" w:eastAsia="Palatino Linotype" w:hAnsi="Palatino Linotype" w:cs="Palatino Linotype"/>
          <w:sz w:val="22"/>
          <w:szCs w:val="22"/>
        </w:rPr>
        <w:t xml:space="preserve">informó que el incremento salarial de las personas servidoras públicas de los niveles salariales del 1 al 23 del sector central del Poder Ejecutivo del Gobierno del Estado de México, así como las personas servidoras públicas docentes, a partir del 01 de enero de 2024 fue del 4% al sueldo base, derivado de los convenios de Sueldo y Prestaciones que se firmaron entre el Gobierno del Estado de México, el Sindicato Único de Trabajadores de los Poderes, Municipios e Instituciones Descentralizadas del Estado de México y el Sindicato de Maestros al Servicio del Estado de México correspondientes al año 2024. </w:t>
      </w:r>
    </w:p>
    <w:p w14:paraId="1D451D0B" w14:textId="77777777" w:rsidR="00F6521D" w:rsidRPr="003F6DE8" w:rsidRDefault="00F6521D">
      <w:pPr>
        <w:spacing w:line="360" w:lineRule="auto"/>
        <w:jc w:val="both"/>
        <w:rPr>
          <w:rFonts w:ascii="Palatino Linotype" w:eastAsia="Palatino Linotype" w:hAnsi="Palatino Linotype" w:cs="Palatino Linotype"/>
          <w:sz w:val="22"/>
          <w:szCs w:val="22"/>
        </w:rPr>
      </w:pPr>
    </w:p>
    <w:p w14:paraId="7F77EE75" w14:textId="77777777" w:rsidR="00F6521D" w:rsidRPr="003F6DE8" w:rsidRDefault="00F6521D">
      <w:pPr>
        <w:spacing w:line="360" w:lineRule="auto"/>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 xml:space="preserve">Asimismo, informó que las personas servidoras públicas de enlace y apoyo técnico, mandos medios y superiores no han tenido incremento salarial durante el periodo solicitado, del </w:t>
      </w:r>
      <w:r w:rsidR="009C6350" w:rsidRPr="003F6DE8">
        <w:rPr>
          <w:rFonts w:ascii="Palatino Linotype" w:eastAsia="Palatino Linotype" w:hAnsi="Palatino Linotype" w:cs="Palatino Linotype"/>
          <w:sz w:val="22"/>
          <w:szCs w:val="22"/>
        </w:rPr>
        <w:t xml:space="preserve">quince de septiembre de dos mil veintitrés </w:t>
      </w:r>
      <w:r w:rsidRPr="003F6DE8">
        <w:rPr>
          <w:rFonts w:ascii="Palatino Linotype" w:eastAsia="Palatino Linotype" w:hAnsi="Palatino Linotype" w:cs="Palatino Linotype"/>
          <w:sz w:val="22"/>
          <w:szCs w:val="22"/>
        </w:rPr>
        <w:t>a la fecha, derivado de las Disposiciones de orden administrativo - financiero que deben observar las Dependencias, Procuraduría General de Justicia, Coordinaciones Generales, Tribunales Administrativos, Organismos Auxiliares y Fideicomisos de la Administración Pública Estatal.</w:t>
      </w:r>
    </w:p>
    <w:p w14:paraId="3703F8F0" w14:textId="77777777" w:rsidR="00F6521D" w:rsidRPr="003F6DE8" w:rsidRDefault="00F6521D">
      <w:pPr>
        <w:spacing w:line="360" w:lineRule="auto"/>
        <w:jc w:val="both"/>
        <w:rPr>
          <w:rFonts w:ascii="Palatino Linotype" w:eastAsia="Palatino Linotype" w:hAnsi="Palatino Linotype" w:cs="Palatino Linotype"/>
          <w:sz w:val="22"/>
          <w:szCs w:val="22"/>
        </w:rPr>
      </w:pPr>
    </w:p>
    <w:p w14:paraId="2E71E189" w14:textId="77777777" w:rsidR="00F6521D" w:rsidRPr="003F6DE8" w:rsidRDefault="00F6521D" w:rsidP="00F6521D">
      <w:pPr>
        <w:spacing w:line="360" w:lineRule="auto"/>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 xml:space="preserve">Del mismo modo hizo del conocimiento que, la solicitud requiere generar un documento específico, motivo por el cual se encuentra imposibilitada para atender de forma favorable; sin embargo, bajo el principio de máxima publicidad, hace entrega de los tabuladores de los niveles salariales del 01 al 23 generales y de confianza de los años 2023 y 2024, en donde el solicitante podría realizar los cálculos de cada puesto en cuanto al incremento salarial, de igual forma, hace entrega de los tabuladores del Subsistema Estatal de Educación de los años 2023 y 2024 en donde de la misma forma podrá realizar el cálculo correspondiente. </w:t>
      </w:r>
    </w:p>
    <w:p w14:paraId="61E61025" w14:textId="77777777" w:rsidR="00DE3C58" w:rsidRPr="003F6DE8" w:rsidRDefault="0070053E">
      <w:pPr>
        <w:spacing w:before="240" w:after="240" w:line="360" w:lineRule="auto"/>
        <w:ind w:right="49"/>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lastRenderedPageBreak/>
        <w:t xml:space="preserve">Derivado de ello, la parte solicitante, interpuso el recurso de revisión que se analiza en el presente asunto, por medio del cual se inconformó en lo medular de la falta de entrega de la información solicitada. </w:t>
      </w:r>
    </w:p>
    <w:p w14:paraId="5206514E" w14:textId="77777777" w:rsidR="00F6521D" w:rsidRPr="003F6DE8" w:rsidRDefault="0070053E">
      <w:pPr>
        <w:tabs>
          <w:tab w:val="left" w:pos="4962"/>
        </w:tabs>
        <w:spacing w:line="360" w:lineRule="auto"/>
        <w:ind w:right="49"/>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 xml:space="preserve">Es así que, la parte </w:t>
      </w:r>
      <w:r w:rsidRPr="003F6DE8">
        <w:rPr>
          <w:rFonts w:ascii="Palatino Linotype" w:eastAsia="Palatino Linotype" w:hAnsi="Palatino Linotype" w:cs="Palatino Linotype"/>
          <w:b/>
          <w:sz w:val="22"/>
          <w:szCs w:val="22"/>
        </w:rPr>
        <w:t>Recurrente</w:t>
      </w:r>
      <w:r w:rsidRPr="003F6DE8">
        <w:rPr>
          <w:rFonts w:ascii="Palatino Linotype" w:eastAsia="Palatino Linotype" w:hAnsi="Palatino Linotype" w:cs="Palatino Linotype"/>
          <w:sz w:val="22"/>
          <w:szCs w:val="22"/>
        </w:rPr>
        <w:t xml:space="preserve"> </w:t>
      </w:r>
      <w:r w:rsidR="00F6521D" w:rsidRPr="003F6DE8">
        <w:rPr>
          <w:rFonts w:ascii="Palatino Linotype" w:eastAsia="Palatino Linotype" w:hAnsi="Palatino Linotype" w:cs="Palatino Linotype"/>
          <w:sz w:val="22"/>
          <w:szCs w:val="22"/>
        </w:rPr>
        <w:t xml:space="preserve">fue omisa en realizar cualquier manifestación; mientras que, el </w:t>
      </w:r>
      <w:r w:rsidR="00F6521D" w:rsidRPr="003F6DE8">
        <w:rPr>
          <w:rFonts w:ascii="Palatino Linotype" w:eastAsia="Palatino Linotype" w:hAnsi="Palatino Linotype" w:cs="Palatino Linotype"/>
          <w:b/>
          <w:sz w:val="22"/>
          <w:szCs w:val="22"/>
        </w:rPr>
        <w:t xml:space="preserve">Sujeto Obligado </w:t>
      </w:r>
      <w:r w:rsidR="00F6521D" w:rsidRPr="003F6DE8">
        <w:rPr>
          <w:rFonts w:ascii="Palatino Linotype" w:eastAsia="Palatino Linotype" w:hAnsi="Palatino Linotype" w:cs="Palatino Linotype"/>
          <w:sz w:val="22"/>
          <w:szCs w:val="22"/>
        </w:rPr>
        <w:t>rindió su informe justificado en el que medularmente ratifico su respuesta, precisando que la información que se le proporcionó, es la expresión documental que obra en los archivos de la Dirección General de Personal a fin de atender su derecho de acceso a la información pública.</w:t>
      </w:r>
    </w:p>
    <w:p w14:paraId="5769EC76" w14:textId="77777777" w:rsidR="00F6521D" w:rsidRPr="003F6DE8" w:rsidRDefault="00F6521D">
      <w:pPr>
        <w:tabs>
          <w:tab w:val="left" w:pos="4962"/>
        </w:tabs>
        <w:spacing w:line="360" w:lineRule="auto"/>
        <w:ind w:right="49"/>
        <w:jc w:val="both"/>
        <w:rPr>
          <w:rFonts w:ascii="Palatino Linotype" w:eastAsia="Palatino Linotype" w:hAnsi="Palatino Linotype" w:cs="Palatino Linotype"/>
          <w:sz w:val="22"/>
          <w:szCs w:val="22"/>
        </w:rPr>
      </w:pPr>
    </w:p>
    <w:p w14:paraId="15A13D84" w14:textId="77777777" w:rsidR="00F6521D" w:rsidRPr="003F6DE8" w:rsidRDefault="00EE0095">
      <w:pPr>
        <w:tabs>
          <w:tab w:val="left" w:pos="4962"/>
        </w:tabs>
        <w:spacing w:line="360" w:lineRule="auto"/>
        <w:ind w:right="49"/>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De igual manera informó que los datos necesarios para llevar a cabo la entrega de las remuneraciones, se encuentran albergados en el Sistema de Nómina del Sector Central del Poder Ejecutivo, que contiene la información del total de personas servidoras públicas del sector central del Poder Ejecutivo, que incluye al personal docente y personas servidoras públicas de los niveles 1 al 23, así como de los cuerpos de seguridad, lo que asciende a 159, 799 registros, por lo que, la solicitud sobrepasa las capacidades técnicas, administrativas y humanas de esta Dirección General de Personal, en el entendido que es necesario procesar información para obtener el nivel de detalle solicitado.</w:t>
      </w:r>
    </w:p>
    <w:p w14:paraId="65C1B1D7" w14:textId="77777777" w:rsidR="00EE0095" w:rsidRPr="003F6DE8" w:rsidRDefault="00EE0095">
      <w:pPr>
        <w:tabs>
          <w:tab w:val="left" w:pos="4962"/>
        </w:tabs>
        <w:spacing w:line="360" w:lineRule="auto"/>
        <w:ind w:right="49"/>
        <w:jc w:val="both"/>
        <w:rPr>
          <w:rFonts w:ascii="Palatino Linotype" w:eastAsia="Palatino Linotype" w:hAnsi="Palatino Linotype" w:cs="Palatino Linotype"/>
          <w:sz w:val="22"/>
          <w:szCs w:val="22"/>
        </w:rPr>
      </w:pPr>
    </w:p>
    <w:p w14:paraId="52D06A7C" w14:textId="77777777" w:rsidR="00E12348" w:rsidRPr="003F6DE8" w:rsidRDefault="0070053E" w:rsidP="00EE0095">
      <w:pPr>
        <w:spacing w:line="360" w:lineRule="auto"/>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 xml:space="preserve">Ahora bien, en primer término, </w:t>
      </w:r>
      <w:r w:rsidR="00E12348" w:rsidRPr="003F6DE8">
        <w:rPr>
          <w:rFonts w:ascii="Palatino Linotype" w:eastAsia="Palatino Linotype" w:hAnsi="Palatino Linotype" w:cs="Palatino Linotype"/>
          <w:sz w:val="22"/>
          <w:szCs w:val="22"/>
        </w:rPr>
        <w:t xml:space="preserve">de acuerdo con el artículo 23 de la Ley Orgánica de la Administración Pública del Estado de México, son dependencias del Poder Ejecutivo, entre otras, la Oficialía Mayor. </w:t>
      </w:r>
    </w:p>
    <w:p w14:paraId="2091E7AC" w14:textId="77777777" w:rsidR="00E12348" w:rsidRPr="003F6DE8" w:rsidRDefault="00E12348" w:rsidP="00EE0095">
      <w:pPr>
        <w:spacing w:line="360" w:lineRule="auto"/>
        <w:jc w:val="both"/>
        <w:rPr>
          <w:rFonts w:ascii="Palatino Linotype" w:eastAsia="Palatino Linotype" w:hAnsi="Palatino Linotype" w:cs="Palatino Linotype"/>
          <w:sz w:val="22"/>
          <w:szCs w:val="22"/>
        </w:rPr>
      </w:pPr>
    </w:p>
    <w:p w14:paraId="1871760C" w14:textId="77777777" w:rsidR="00EE0095" w:rsidRPr="003F6DE8" w:rsidRDefault="00574A23" w:rsidP="00EE0095">
      <w:pPr>
        <w:spacing w:line="360" w:lineRule="auto"/>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P</w:t>
      </w:r>
      <w:r w:rsidR="00E12348" w:rsidRPr="003F6DE8">
        <w:rPr>
          <w:rFonts w:ascii="Palatino Linotype" w:eastAsia="Palatino Linotype" w:hAnsi="Palatino Linotype" w:cs="Palatino Linotype"/>
          <w:sz w:val="22"/>
          <w:szCs w:val="22"/>
        </w:rPr>
        <w:t xml:space="preserve">or su parte, </w:t>
      </w:r>
      <w:r w:rsidR="00EE0095" w:rsidRPr="003F6DE8">
        <w:rPr>
          <w:rFonts w:ascii="Palatino Linotype" w:eastAsia="Palatino Linotype" w:hAnsi="Palatino Linotype" w:cs="Palatino Linotype"/>
          <w:sz w:val="22"/>
          <w:szCs w:val="22"/>
        </w:rPr>
        <w:t xml:space="preserve">el Manual General de Organización de la Oficialía Mayor dispone que la Oficialía Mayor tiene como objetivo administrar, organizar y controlar los recursos humanos, materiales y de servicios del Poder Ejecutivo del Estado, así como brindar el apoyo administrativo, tecnológico, de desarrollo organizacional e innovación, de </w:t>
      </w:r>
      <w:r w:rsidR="00EE0095" w:rsidRPr="003F6DE8">
        <w:rPr>
          <w:rFonts w:ascii="Palatino Linotype" w:eastAsia="Palatino Linotype" w:hAnsi="Palatino Linotype" w:cs="Palatino Linotype"/>
          <w:sz w:val="22"/>
          <w:szCs w:val="22"/>
        </w:rPr>
        <w:lastRenderedPageBreak/>
        <w:t>conformidad con la normatividad, políticas y lineamientos vigentes en la materia, bajo los principios de eficiencia, eficacia, economía, austeridad, racionalidad, transparencia y disciplina presupuestal.</w:t>
      </w:r>
    </w:p>
    <w:p w14:paraId="53CA658D" w14:textId="77777777" w:rsidR="00EE0095" w:rsidRPr="003F6DE8" w:rsidRDefault="00EE0095">
      <w:pPr>
        <w:spacing w:line="360" w:lineRule="auto"/>
        <w:jc w:val="both"/>
        <w:rPr>
          <w:rFonts w:ascii="Palatino Linotype" w:eastAsia="Palatino Linotype" w:hAnsi="Palatino Linotype" w:cs="Palatino Linotype"/>
          <w:sz w:val="22"/>
          <w:szCs w:val="22"/>
        </w:rPr>
      </w:pPr>
    </w:p>
    <w:p w14:paraId="16A6BF19" w14:textId="77777777" w:rsidR="00B10FEA" w:rsidRPr="003F6DE8" w:rsidRDefault="00E12348" w:rsidP="00B10FEA">
      <w:pPr>
        <w:spacing w:line="360" w:lineRule="auto"/>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Del mismo modo establece que dentro de su estructura contempla una Dirección General de personal</w:t>
      </w:r>
      <w:r w:rsidR="00B10FEA" w:rsidRPr="003F6DE8">
        <w:rPr>
          <w:rFonts w:ascii="Palatino Linotype" w:eastAsia="Palatino Linotype" w:hAnsi="Palatino Linotype" w:cs="Palatino Linotype"/>
          <w:sz w:val="22"/>
          <w:szCs w:val="22"/>
        </w:rPr>
        <w:t>, que tiene como objetivo coordinar y normar las actividades orientadas al cumplimiento de las metas establecidas en materia de desarrollo y administración de personal, a través de la operación eficaz del Sistema de Nómina del Sector Central del Poder Ejecutivo.</w:t>
      </w:r>
    </w:p>
    <w:p w14:paraId="15FDD2A3" w14:textId="77777777" w:rsidR="00E12348" w:rsidRPr="003F6DE8" w:rsidRDefault="00B10FEA" w:rsidP="00B10FEA">
      <w:pPr>
        <w:spacing w:line="360" w:lineRule="auto"/>
        <w:jc w:val="center"/>
        <w:rPr>
          <w:rFonts w:ascii="Palatino Linotype" w:eastAsia="Palatino Linotype" w:hAnsi="Palatino Linotype" w:cs="Palatino Linotype"/>
          <w:sz w:val="22"/>
          <w:szCs w:val="22"/>
        </w:rPr>
      </w:pPr>
      <w:r w:rsidRPr="003F6DE8">
        <w:rPr>
          <w:rFonts w:ascii="Palatino Linotype" w:eastAsia="Palatino Linotype" w:hAnsi="Palatino Linotype" w:cs="Palatino Linotype"/>
          <w:noProof/>
          <w:sz w:val="22"/>
          <w:szCs w:val="22"/>
          <w:lang w:val="es-MX" w:eastAsia="es-MX"/>
        </w:rPr>
        <mc:AlternateContent>
          <mc:Choice Requires="wps">
            <w:drawing>
              <wp:anchor distT="0" distB="0" distL="114300" distR="114300" simplePos="0" relativeHeight="251659264" behindDoc="0" locked="0" layoutInCell="1" allowOverlap="1" wp14:anchorId="4E57ACC0" wp14:editId="148B21F6">
                <wp:simplePos x="0" y="0"/>
                <wp:positionH relativeFrom="column">
                  <wp:posOffset>558165</wp:posOffset>
                </wp:positionH>
                <wp:positionV relativeFrom="paragraph">
                  <wp:posOffset>861695</wp:posOffset>
                </wp:positionV>
                <wp:extent cx="1400175" cy="123825"/>
                <wp:effectExtent l="0" t="0" r="28575" b="28575"/>
                <wp:wrapNone/>
                <wp:docPr id="4" name="Rectángulo 4"/>
                <wp:cNvGraphicFramePr/>
                <a:graphic xmlns:a="http://schemas.openxmlformats.org/drawingml/2006/main">
                  <a:graphicData uri="http://schemas.microsoft.com/office/word/2010/wordprocessingShape">
                    <wps:wsp>
                      <wps:cNvSpPr/>
                      <wps:spPr>
                        <a:xfrm>
                          <a:off x="0" y="0"/>
                          <a:ext cx="1400175" cy="123825"/>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7BCE7DDA" id="Rectángulo 4" o:spid="_x0000_s1026" style="position:absolute;margin-left:43.95pt;margin-top:67.85pt;width:110.2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" filled="f" strokecolor="red" strokeweight="1.5pt"/>
            </w:pict>
          </mc:Fallback>
        </mc:AlternateContent>
      </w:r>
      <w:r w:rsidRPr="003F6DE8">
        <w:rPr>
          <w:rFonts w:ascii="Palatino Linotype" w:eastAsia="Palatino Linotype" w:hAnsi="Palatino Linotype" w:cs="Palatino Linotype"/>
          <w:noProof/>
          <w:sz w:val="22"/>
          <w:szCs w:val="22"/>
          <w:lang w:val="es-MX" w:eastAsia="es-MX"/>
        </w:rPr>
        <w:drawing>
          <wp:inline distT="0" distB="0" distL="0" distR="0" wp14:anchorId="38A29689" wp14:editId="5075DA23">
            <wp:extent cx="4970200" cy="4543425"/>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28451" cy="4596674"/>
                    </a:xfrm>
                    <a:prstGeom prst="rect">
                      <a:avLst/>
                    </a:prstGeom>
                  </pic:spPr>
                </pic:pic>
              </a:graphicData>
            </a:graphic>
          </wp:inline>
        </w:drawing>
      </w:r>
    </w:p>
    <w:p w14:paraId="458685AA" w14:textId="77777777" w:rsidR="00E12348" w:rsidRPr="003F6DE8" w:rsidRDefault="00E12348" w:rsidP="00731626">
      <w:pPr>
        <w:spacing w:line="360" w:lineRule="auto"/>
        <w:jc w:val="both"/>
        <w:rPr>
          <w:rFonts w:ascii="Palatino Linotype" w:eastAsia="Palatino Linotype" w:hAnsi="Palatino Linotype" w:cs="Palatino Linotype"/>
          <w:sz w:val="22"/>
          <w:szCs w:val="22"/>
        </w:rPr>
      </w:pPr>
    </w:p>
    <w:p w14:paraId="54C2AB6A" w14:textId="77777777" w:rsidR="00EE0095" w:rsidRPr="003F6DE8" w:rsidRDefault="00B10FEA" w:rsidP="00731626">
      <w:pPr>
        <w:spacing w:line="360" w:lineRule="auto"/>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lastRenderedPageBreak/>
        <w:t xml:space="preserve">En ese sentido, la codificación número 23400004000000L señala que la Dirección General de Personal contara con las siguientes funciones: </w:t>
      </w:r>
    </w:p>
    <w:p w14:paraId="4B36E77C" w14:textId="77777777" w:rsidR="00B10FEA" w:rsidRPr="003F6DE8" w:rsidRDefault="00B10FEA" w:rsidP="00731626">
      <w:pPr>
        <w:spacing w:line="360" w:lineRule="auto"/>
        <w:jc w:val="both"/>
        <w:rPr>
          <w:rFonts w:ascii="Palatino Linotype" w:eastAsia="Palatino Linotype" w:hAnsi="Palatino Linotype" w:cs="Palatino Linotype"/>
          <w:sz w:val="22"/>
          <w:szCs w:val="22"/>
        </w:rPr>
      </w:pPr>
    </w:p>
    <w:p w14:paraId="145B620E" w14:textId="77777777" w:rsidR="00B10FEA" w:rsidRPr="003F6DE8" w:rsidRDefault="00597904" w:rsidP="00597904">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w:t>
      </w:r>
      <w:r w:rsidR="00B10FEA" w:rsidRPr="003F6DE8">
        <w:rPr>
          <w:rFonts w:ascii="Palatino Linotype" w:eastAsia="Palatino Linotype" w:hAnsi="Palatino Linotype" w:cs="Palatino Linotype"/>
          <w:i/>
          <w:sz w:val="22"/>
          <w:szCs w:val="22"/>
        </w:rPr>
        <w:t>1. Formular los lineamientos que deben observar las dependencias y órganos administrativos desconcentrados, en materia de desarrollo y administración de personal.</w:t>
      </w:r>
    </w:p>
    <w:p w14:paraId="10CD7D0B" w14:textId="77777777" w:rsidR="00B10FEA" w:rsidRPr="003F6DE8" w:rsidRDefault="00B10FEA" w:rsidP="00597904">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b/>
          <w:i/>
          <w:sz w:val="22"/>
          <w:szCs w:val="22"/>
        </w:rPr>
        <w:t>2. Elaborar las disposiciones procedimentales, así como planear y coordinar la operación y control del Sistema de Nómina del Sector Central del Poder Ejecutivo</w:t>
      </w:r>
      <w:r w:rsidRPr="003F6DE8">
        <w:rPr>
          <w:rFonts w:ascii="Palatino Linotype" w:eastAsia="Palatino Linotype" w:hAnsi="Palatino Linotype" w:cs="Palatino Linotype"/>
          <w:i/>
          <w:sz w:val="22"/>
          <w:szCs w:val="22"/>
        </w:rPr>
        <w:t>.</w:t>
      </w:r>
    </w:p>
    <w:p w14:paraId="3642CD30" w14:textId="77777777" w:rsidR="00B10FEA" w:rsidRPr="003F6DE8" w:rsidRDefault="00B10FEA" w:rsidP="00597904">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3. Proponer las líneas de acción que orienten la política salarial del Poder Ejecutivo Estatal.</w:t>
      </w:r>
    </w:p>
    <w:p w14:paraId="3BC67B23" w14:textId="77777777" w:rsidR="00B10FEA" w:rsidRPr="003F6DE8" w:rsidRDefault="00B10FEA" w:rsidP="00597904">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4. Elaborar y proponer para autorización de la Oficialía Mayor las actualizaciones al Manual de Normas y Procedimientos de Desarrollo y Administración de Personal, y establecer los mecanismos de difusión a las dependencias y órganos administrativos desconcentrados del Poder Ejecutivo, para su observancia y aplicación.</w:t>
      </w:r>
    </w:p>
    <w:p w14:paraId="486EB93E" w14:textId="77777777" w:rsidR="00B10FEA" w:rsidRPr="003F6DE8" w:rsidRDefault="00B10FEA" w:rsidP="00597904">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5. Emitir los lineamientos para la aplicación en el Sistema de Nómina del Sector Central del Poder Ejecutivo, de los estímulos y sanciones económicas a las personas servidoras públicas, de conformidad con las disposiciones legales vigentes y el Manual de Normas y Procedimientos de Desarrollo y Administración de Personal.</w:t>
      </w:r>
    </w:p>
    <w:p w14:paraId="5AC55CF5" w14:textId="77777777" w:rsidR="00731626" w:rsidRPr="003F6DE8" w:rsidRDefault="00B10FEA" w:rsidP="00597904">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6. Establecer los mecanismos para el registro del ejercicio del capítulo 1000 servicios personales, de las dependencias y órganos administrativos desconcentrados del Poder Ejecutivo del Estado.</w:t>
      </w:r>
    </w:p>
    <w:p w14:paraId="608C103F" w14:textId="77777777" w:rsidR="00B10FEA" w:rsidRPr="003F6DE8" w:rsidRDefault="00B10FEA" w:rsidP="00597904">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7. Dar cumplimiento a las disposiciones que normen la remuneración de las personas servidoras públicas, de conformidad con las estructuras orgánico-funcionales y los catálogos de puestos aprobados del Poder Ejecutivo del Estado.</w:t>
      </w:r>
    </w:p>
    <w:p w14:paraId="78583AA4" w14:textId="77777777" w:rsidR="00B10FEA" w:rsidRPr="003F6DE8" w:rsidRDefault="00B10FEA" w:rsidP="00597904">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8. Dirigir, coordinar y evaluar la operación del Sistema de Evaluación del Desempeño de las Personas Servidoras Públicas del Poder Ejecutivo del Estado de México.</w:t>
      </w:r>
    </w:p>
    <w:p w14:paraId="6BCEAC26" w14:textId="77777777" w:rsidR="00B10FEA" w:rsidRPr="003F6DE8" w:rsidRDefault="00B10FEA" w:rsidP="00597904">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9. Dirigir y coordinar los programas de reclutamiento, selección, inducción, medición de clima y cultura laboral, evaluación del desempeño y promoción escalafonaria del personal, para atender los requerimientos de las dependencias del Poder Ejecutivo del Estado de México.</w:t>
      </w:r>
    </w:p>
    <w:p w14:paraId="72AF1055" w14:textId="77777777" w:rsidR="00B10FEA" w:rsidRPr="003F6DE8" w:rsidRDefault="00B10FEA" w:rsidP="00597904">
      <w:pPr>
        <w:ind w:left="851" w:right="616"/>
        <w:jc w:val="both"/>
        <w:rPr>
          <w:rFonts w:ascii="Palatino Linotype" w:eastAsia="Palatino Linotype" w:hAnsi="Palatino Linotype" w:cs="Palatino Linotype"/>
          <w:b/>
          <w:i/>
          <w:sz w:val="22"/>
          <w:szCs w:val="22"/>
        </w:rPr>
      </w:pPr>
      <w:r w:rsidRPr="003F6DE8">
        <w:rPr>
          <w:rFonts w:ascii="Palatino Linotype" w:eastAsia="Palatino Linotype" w:hAnsi="Palatino Linotype" w:cs="Palatino Linotype"/>
          <w:b/>
          <w:i/>
          <w:sz w:val="22"/>
          <w:szCs w:val="22"/>
        </w:rPr>
        <w:t>10. Entregar las remuneraciones a las personas servidoras públicas de las dependencias y órganos administrativos desconcentrados del</w:t>
      </w:r>
      <w:r w:rsidR="008157E9" w:rsidRPr="003F6DE8">
        <w:rPr>
          <w:rFonts w:ascii="Palatino Linotype" w:eastAsia="Palatino Linotype" w:hAnsi="Palatino Linotype" w:cs="Palatino Linotype"/>
          <w:b/>
          <w:i/>
          <w:sz w:val="22"/>
          <w:szCs w:val="22"/>
        </w:rPr>
        <w:t xml:space="preserve"> </w:t>
      </w:r>
      <w:r w:rsidRPr="003F6DE8">
        <w:rPr>
          <w:rFonts w:ascii="Palatino Linotype" w:eastAsia="Palatino Linotype" w:hAnsi="Palatino Linotype" w:cs="Palatino Linotype"/>
          <w:b/>
          <w:i/>
          <w:sz w:val="22"/>
          <w:szCs w:val="22"/>
        </w:rPr>
        <w:t>Poder Ejecutivo, en coordinación con la Secretaría de Finanzas.</w:t>
      </w:r>
    </w:p>
    <w:p w14:paraId="411287B0" w14:textId="77777777" w:rsidR="00B10FEA" w:rsidRPr="003F6DE8" w:rsidRDefault="00B10FEA" w:rsidP="00597904">
      <w:pPr>
        <w:ind w:left="851" w:right="616"/>
        <w:jc w:val="both"/>
        <w:rPr>
          <w:rFonts w:ascii="Palatino Linotype" w:eastAsia="Palatino Linotype" w:hAnsi="Palatino Linotype" w:cs="Palatino Linotype"/>
          <w:b/>
          <w:i/>
          <w:sz w:val="22"/>
          <w:szCs w:val="22"/>
        </w:rPr>
      </w:pPr>
      <w:r w:rsidRPr="003F6DE8">
        <w:rPr>
          <w:rFonts w:ascii="Palatino Linotype" w:eastAsia="Palatino Linotype" w:hAnsi="Palatino Linotype" w:cs="Palatino Linotype"/>
          <w:b/>
          <w:i/>
          <w:sz w:val="22"/>
          <w:szCs w:val="22"/>
        </w:rPr>
        <w:t>11. Instruir la aplicación en el Sistema de Nómina del Sector Central del Poder Ejecutivo, de los movimientos que son de procesamiento</w:t>
      </w:r>
      <w:r w:rsidR="008157E9" w:rsidRPr="003F6DE8">
        <w:rPr>
          <w:rFonts w:ascii="Palatino Linotype" w:eastAsia="Palatino Linotype" w:hAnsi="Palatino Linotype" w:cs="Palatino Linotype"/>
          <w:b/>
          <w:i/>
          <w:sz w:val="22"/>
          <w:szCs w:val="22"/>
        </w:rPr>
        <w:t xml:space="preserve"> </w:t>
      </w:r>
      <w:r w:rsidRPr="003F6DE8">
        <w:rPr>
          <w:rFonts w:ascii="Palatino Linotype" w:eastAsia="Palatino Linotype" w:hAnsi="Palatino Linotype" w:cs="Palatino Linotype"/>
          <w:b/>
          <w:i/>
          <w:sz w:val="22"/>
          <w:szCs w:val="22"/>
        </w:rPr>
        <w:t>exclusivo de la Dirección General de Personal.</w:t>
      </w:r>
    </w:p>
    <w:p w14:paraId="7EEC39AF" w14:textId="77777777" w:rsidR="00B10FEA" w:rsidRPr="003F6DE8" w:rsidRDefault="00B10FEA" w:rsidP="00597904">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lastRenderedPageBreak/>
        <w:t>12. Instruir, en coordinación con las personas integrantes del Grupo Operativo, al representante de la Institución Fiduciaria sobre la</w:t>
      </w:r>
      <w:r w:rsidR="008157E9" w:rsidRPr="003F6DE8">
        <w:rPr>
          <w:rFonts w:ascii="Palatino Linotype" w:eastAsia="Palatino Linotype" w:hAnsi="Palatino Linotype" w:cs="Palatino Linotype"/>
          <w:i/>
          <w:sz w:val="22"/>
          <w:szCs w:val="22"/>
        </w:rPr>
        <w:t xml:space="preserve"> </w:t>
      </w:r>
      <w:r w:rsidRPr="003F6DE8">
        <w:rPr>
          <w:rFonts w:ascii="Palatino Linotype" w:eastAsia="Palatino Linotype" w:hAnsi="Palatino Linotype" w:cs="Palatino Linotype"/>
          <w:i/>
          <w:sz w:val="22"/>
          <w:szCs w:val="22"/>
        </w:rPr>
        <w:t>inversión, considerando las políticas de los fondos de retiro y de vivienda (FOREMEX, FROA, FOAVISUTEYM y FOAVISMSEM).</w:t>
      </w:r>
    </w:p>
    <w:p w14:paraId="476DEB1B" w14:textId="77777777" w:rsidR="00B10FEA" w:rsidRPr="003F6DE8" w:rsidRDefault="00B10FEA" w:rsidP="00597904">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13. Intervenir como Secretario o Secretaria de los Comités Técnicos de los Fondos de Apoyo a la Vivienda (FOAVISMSEM y</w:t>
      </w:r>
      <w:r w:rsidR="008157E9" w:rsidRPr="003F6DE8">
        <w:rPr>
          <w:rFonts w:ascii="Palatino Linotype" w:eastAsia="Palatino Linotype" w:hAnsi="Palatino Linotype" w:cs="Palatino Linotype"/>
          <w:i/>
          <w:sz w:val="22"/>
          <w:szCs w:val="22"/>
        </w:rPr>
        <w:t xml:space="preserve"> </w:t>
      </w:r>
      <w:r w:rsidRPr="003F6DE8">
        <w:rPr>
          <w:rFonts w:ascii="Palatino Linotype" w:eastAsia="Palatino Linotype" w:hAnsi="Palatino Linotype" w:cs="Palatino Linotype"/>
          <w:i/>
          <w:sz w:val="22"/>
          <w:szCs w:val="22"/>
        </w:rPr>
        <w:t>FOAVISUTEYM), y gestionar los recursos económicos a la Institución Fiduciaria de las solicitudes que cumplan con la normativa vigente</w:t>
      </w:r>
      <w:r w:rsidR="008157E9" w:rsidRPr="003F6DE8">
        <w:rPr>
          <w:rFonts w:ascii="Palatino Linotype" w:eastAsia="Palatino Linotype" w:hAnsi="Palatino Linotype" w:cs="Palatino Linotype"/>
          <w:i/>
          <w:sz w:val="22"/>
          <w:szCs w:val="22"/>
        </w:rPr>
        <w:t xml:space="preserve"> </w:t>
      </w:r>
      <w:r w:rsidRPr="003F6DE8">
        <w:rPr>
          <w:rFonts w:ascii="Palatino Linotype" w:eastAsia="Palatino Linotype" w:hAnsi="Palatino Linotype" w:cs="Palatino Linotype"/>
          <w:i/>
          <w:sz w:val="22"/>
          <w:szCs w:val="22"/>
        </w:rPr>
        <w:t>y aplicable.</w:t>
      </w:r>
    </w:p>
    <w:p w14:paraId="5EE14073" w14:textId="77777777" w:rsidR="00B10FEA" w:rsidRPr="003F6DE8" w:rsidRDefault="00B10FEA" w:rsidP="00597904">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14. Intervenir como Vicepresidenta o Vicepresidente en la Comisión Mixta de Escalafón del Poder Ejecutivo y como Vocal en las Comisiones</w:t>
      </w:r>
      <w:r w:rsidR="008157E9" w:rsidRPr="003F6DE8">
        <w:rPr>
          <w:rFonts w:ascii="Palatino Linotype" w:eastAsia="Palatino Linotype" w:hAnsi="Palatino Linotype" w:cs="Palatino Linotype"/>
          <w:i/>
          <w:sz w:val="22"/>
          <w:szCs w:val="22"/>
        </w:rPr>
        <w:t xml:space="preserve"> </w:t>
      </w:r>
      <w:r w:rsidRPr="003F6DE8">
        <w:rPr>
          <w:rFonts w:ascii="Palatino Linotype" w:eastAsia="Palatino Linotype" w:hAnsi="Palatino Linotype" w:cs="Palatino Linotype"/>
          <w:i/>
          <w:sz w:val="22"/>
          <w:szCs w:val="22"/>
        </w:rPr>
        <w:t>Mixtas de Capacitación y Desarrollo, así como de Seguridad e Higiene, de conformidad con los reglamentos establecidos en la materia.</w:t>
      </w:r>
    </w:p>
    <w:p w14:paraId="02726D39" w14:textId="77777777" w:rsidR="00B10FEA" w:rsidRPr="003F6DE8" w:rsidRDefault="00B10FEA" w:rsidP="00597904">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15. Ejercer, en su caso, en forma directa las funciones asignadas a las unidades administrativas adscritas a la Dirección General de</w:t>
      </w:r>
      <w:r w:rsidR="008157E9" w:rsidRPr="003F6DE8">
        <w:rPr>
          <w:rFonts w:ascii="Palatino Linotype" w:eastAsia="Palatino Linotype" w:hAnsi="Palatino Linotype" w:cs="Palatino Linotype"/>
          <w:i/>
          <w:sz w:val="22"/>
          <w:szCs w:val="22"/>
        </w:rPr>
        <w:t xml:space="preserve"> </w:t>
      </w:r>
      <w:r w:rsidRPr="003F6DE8">
        <w:rPr>
          <w:rFonts w:ascii="Palatino Linotype" w:eastAsia="Palatino Linotype" w:hAnsi="Palatino Linotype" w:cs="Palatino Linotype"/>
          <w:i/>
          <w:sz w:val="22"/>
          <w:szCs w:val="22"/>
        </w:rPr>
        <w:t>Personal.</w:t>
      </w:r>
    </w:p>
    <w:p w14:paraId="7AD4D754" w14:textId="77777777" w:rsidR="00B10FEA" w:rsidRPr="003F6DE8" w:rsidRDefault="00B10FEA" w:rsidP="00597904">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16. Participar como Secretario o Secretaria en los Comités Técnicos y como Presidenta o Presidente del Grupo Operativo de los Fondos</w:t>
      </w:r>
      <w:r w:rsidR="008157E9" w:rsidRPr="003F6DE8">
        <w:rPr>
          <w:rFonts w:ascii="Palatino Linotype" w:eastAsia="Palatino Linotype" w:hAnsi="Palatino Linotype" w:cs="Palatino Linotype"/>
          <w:i/>
          <w:sz w:val="22"/>
          <w:szCs w:val="22"/>
        </w:rPr>
        <w:t xml:space="preserve"> </w:t>
      </w:r>
      <w:r w:rsidRPr="003F6DE8">
        <w:rPr>
          <w:rFonts w:ascii="Palatino Linotype" w:eastAsia="Palatino Linotype" w:hAnsi="Palatino Linotype" w:cs="Palatino Linotype"/>
          <w:i/>
          <w:sz w:val="22"/>
          <w:szCs w:val="22"/>
        </w:rPr>
        <w:t>de Retiro (FOREMEX y FROA).</w:t>
      </w:r>
    </w:p>
    <w:p w14:paraId="5255B77D" w14:textId="77777777" w:rsidR="00B10FEA" w:rsidRPr="003F6DE8" w:rsidRDefault="00B10FEA" w:rsidP="00597904">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17. Participar como Presidenta o Presidente del Grupo Consultivo para la Instrumentación de Diversos Beneficios Socioeconómicos a los</w:t>
      </w:r>
      <w:r w:rsidR="008157E9" w:rsidRPr="003F6DE8">
        <w:rPr>
          <w:rFonts w:ascii="Palatino Linotype" w:eastAsia="Palatino Linotype" w:hAnsi="Palatino Linotype" w:cs="Palatino Linotype"/>
          <w:i/>
          <w:sz w:val="22"/>
          <w:szCs w:val="22"/>
        </w:rPr>
        <w:t xml:space="preserve"> </w:t>
      </w:r>
      <w:r w:rsidRPr="003F6DE8">
        <w:rPr>
          <w:rFonts w:ascii="Palatino Linotype" w:eastAsia="Palatino Linotype" w:hAnsi="Palatino Linotype" w:cs="Palatino Linotype"/>
          <w:i/>
          <w:sz w:val="22"/>
          <w:szCs w:val="22"/>
        </w:rPr>
        <w:t>Servidores Públicos de la Administración Pública Central.</w:t>
      </w:r>
    </w:p>
    <w:p w14:paraId="3D6D1EA3" w14:textId="77777777" w:rsidR="00B10FEA" w:rsidRPr="003F6DE8" w:rsidRDefault="00B10FEA" w:rsidP="00597904">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b/>
          <w:i/>
          <w:sz w:val="22"/>
          <w:szCs w:val="22"/>
          <w:u w:val="single"/>
        </w:rPr>
        <w:t>18. Participar en la negociación de los convenios de sueldo y prestaciones</w:t>
      </w:r>
      <w:r w:rsidRPr="003F6DE8">
        <w:rPr>
          <w:rFonts w:ascii="Palatino Linotype" w:eastAsia="Palatino Linotype" w:hAnsi="Palatino Linotype" w:cs="Palatino Linotype"/>
          <w:b/>
          <w:i/>
          <w:sz w:val="22"/>
          <w:szCs w:val="22"/>
        </w:rPr>
        <w:t>, ac</w:t>
      </w:r>
      <w:r w:rsidRPr="003F6DE8">
        <w:rPr>
          <w:rFonts w:ascii="Palatino Linotype" w:eastAsia="Palatino Linotype" w:hAnsi="Palatino Linotype" w:cs="Palatino Linotype"/>
          <w:i/>
          <w:sz w:val="22"/>
          <w:szCs w:val="22"/>
        </w:rPr>
        <w:t>orde con las organizaciones sindicales del personal de servicio</w:t>
      </w:r>
      <w:r w:rsidR="008157E9" w:rsidRPr="003F6DE8">
        <w:rPr>
          <w:rFonts w:ascii="Palatino Linotype" w:eastAsia="Palatino Linotype" w:hAnsi="Palatino Linotype" w:cs="Palatino Linotype"/>
          <w:i/>
          <w:sz w:val="22"/>
          <w:szCs w:val="22"/>
        </w:rPr>
        <w:t xml:space="preserve"> </w:t>
      </w:r>
      <w:r w:rsidRPr="003F6DE8">
        <w:rPr>
          <w:rFonts w:ascii="Palatino Linotype" w:eastAsia="Palatino Linotype" w:hAnsi="Palatino Linotype" w:cs="Palatino Linotype"/>
          <w:i/>
          <w:sz w:val="22"/>
          <w:szCs w:val="22"/>
        </w:rPr>
        <w:t>público del sector central del Poder Ejecutivo del Gobierno del Estado.</w:t>
      </w:r>
    </w:p>
    <w:p w14:paraId="1E3D2018" w14:textId="77777777" w:rsidR="00B10FEA" w:rsidRPr="003F6DE8" w:rsidRDefault="00B10FEA" w:rsidP="00597904">
      <w:pPr>
        <w:ind w:left="851" w:right="616"/>
        <w:jc w:val="both"/>
        <w:rPr>
          <w:rFonts w:ascii="Palatino Linotype" w:eastAsia="Palatino Linotype" w:hAnsi="Palatino Linotype" w:cs="Palatino Linotype"/>
          <w:b/>
          <w:i/>
          <w:sz w:val="22"/>
          <w:szCs w:val="22"/>
          <w:u w:val="single"/>
        </w:rPr>
      </w:pPr>
      <w:r w:rsidRPr="003F6DE8">
        <w:rPr>
          <w:rFonts w:ascii="Palatino Linotype" w:eastAsia="Palatino Linotype" w:hAnsi="Palatino Linotype" w:cs="Palatino Linotype"/>
          <w:b/>
          <w:i/>
          <w:sz w:val="22"/>
          <w:szCs w:val="22"/>
          <w:u w:val="single"/>
        </w:rPr>
        <w:t>19. Participar en la definición del incremento anual de sueldo y prestaciones, acorde con los lineamientos de la política económica estatal.</w:t>
      </w:r>
    </w:p>
    <w:p w14:paraId="2A04FA22" w14:textId="77777777" w:rsidR="00B10FEA" w:rsidRPr="003F6DE8" w:rsidRDefault="00B10FEA" w:rsidP="00597904">
      <w:pPr>
        <w:ind w:left="851" w:right="616"/>
        <w:jc w:val="both"/>
        <w:rPr>
          <w:rFonts w:ascii="Palatino Linotype" w:eastAsia="Palatino Linotype" w:hAnsi="Palatino Linotype" w:cs="Palatino Linotype"/>
          <w:b/>
          <w:i/>
          <w:sz w:val="22"/>
          <w:szCs w:val="22"/>
        </w:rPr>
      </w:pPr>
      <w:r w:rsidRPr="003F6DE8">
        <w:rPr>
          <w:rFonts w:ascii="Palatino Linotype" w:eastAsia="Palatino Linotype" w:hAnsi="Palatino Linotype" w:cs="Palatino Linotype"/>
          <w:b/>
          <w:i/>
          <w:sz w:val="22"/>
          <w:szCs w:val="22"/>
        </w:rPr>
        <w:t>20. Autorizar los pagos por conceptos de sueldo, prestaciones y otras disposiciones normativas que gestionan las dependencias y órganos</w:t>
      </w:r>
      <w:r w:rsidR="008157E9" w:rsidRPr="003F6DE8">
        <w:rPr>
          <w:rFonts w:ascii="Palatino Linotype" w:eastAsia="Palatino Linotype" w:hAnsi="Palatino Linotype" w:cs="Palatino Linotype"/>
          <w:b/>
          <w:i/>
          <w:sz w:val="22"/>
          <w:szCs w:val="22"/>
        </w:rPr>
        <w:t xml:space="preserve"> </w:t>
      </w:r>
      <w:r w:rsidRPr="003F6DE8">
        <w:rPr>
          <w:rFonts w:ascii="Palatino Linotype" w:eastAsia="Palatino Linotype" w:hAnsi="Palatino Linotype" w:cs="Palatino Linotype"/>
          <w:b/>
          <w:i/>
          <w:sz w:val="22"/>
          <w:szCs w:val="22"/>
        </w:rPr>
        <w:t>administrativos desconcentrados del Poder Ejecutivo Estatal.</w:t>
      </w:r>
    </w:p>
    <w:p w14:paraId="1BFCB3C9" w14:textId="77777777" w:rsidR="00B10FEA" w:rsidRPr="003F6DE8" w:rsidRDefault="00B10FEA" w:rsidP="00597904">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b/>
          <w:i/>
          <w:sz w:val="22"/>
          <w:szCs w:val="22"/>
        </w:rPr>
        <w:t>21. Autorizar y mantener actualizados los</w:t>
      </w:r>
      <w:r w:rsidRPr="003F6DE8">
        <w:rPr>
          <w:rFonts w:ascii="Palatino Linotype" w:eastAsia="Palatino Linotype" w:hAnsi="Palatino Linotype" w:cs="Palatino Linotype"/>
          <w:i/>
          <w:sz w:val="22"/>
          <w:szCs w:val="22"/>
        </w:rPr>
        <w:t xml:space="preserve"> catálogos de puestos y los </w:t>
      </w:r>
      <w:r w:rsidRPr="003F6DE8">
        <w:rPr>
          <w:rFonts w:ascii="Palatino Linotype" w:eastAsia="Palatino Linotype" w:hAnsi="Palatino Linotype" w:cs="Palatino Linotype"/>
          <w:b/>
          <w:i/>
          <w:sz w:val="22"/>
          <w:szCs w:val="22"/>
        </w:rPr>
        <w:t>tabuladores de sueldo del Poder Ejecutivo del Estado</w:t>
      </w:r>
      <w:r w:rsidRPr="003F6DE8">
        <w:rPr>
          <w:rFonts w:ascii="Palatino Linotype" w:eastAsia="Palatino Linotype" w:hAnsi="Palatino Linotype" w:cs="Palatino Linotype"/>
          <w:i/>
          <w:sz w:val="22"/>
          <w:szCs w:val="22"/>
        </w:rPr>
        <w:t>, para que exista</w:t>
      </w:r>
      <w:r w:rsidR="008157E9" w:rsidRPr="003F6DE8">
        <w:rPr>
          <w:rFonts w:ascii="Palatino Linotype" w:eastAsia="Palatino Linotype" w:hAnsi="Palatino Linotype" w:cs="Palatino Linotype"/>
          <w:i/>
          <w:sz w:val="22"/>
          <w:szCs w:val="22"/>
        </w:rPr>
        <w:t xml:space="preserve"> </w:t>
      </w:r>
      <w:r w:rsidRPr="003F6DE8">
        <w:rPr>
          <w:rFonts w:ascii="Palatino Linotype" w:eastAsia="Palatino Linotype" w:hAnsi="Palatino Linotype" w:cs="Palatino Linotype"/>
          <w:i/>
          <w:sz w:val="22"/>
          <w:szCs w:val="22"/>
        </w:rPr>
        <w:t>congruencia entre la función a desempeñar y la remuneración a percibir.</w:t>
      </w:r>
    </w:p>
    <w:p w14:paraId="4889D9CB" w14:textId="77777777" w:rsidR="00B10FEA" w:rsidRPr="003F6DE8" w:rsidRDefault="00B10FEA" w:rsidP="00597904">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22. Autorizar los movimientos de personal de servicio público del sector central y órganos administrativos desconcentrados del Poder</w:t>
      </w:r>
      <w:r w:rsidR="00102DFA" w:rsidRPr="003F6DE8">
        <w:rPr>
          <w:rFonts w:ascii="Palatino Linotype" w:eastAsia="Palatino Linotype" w:hAnsi="Palatino Linotype" w:cs="Palatino Linotype"/>
          <w:i/>
          <w:sz w:val="22"/>
          <w:szCs w:val="22"/>
        </w:rPr>
        <w:t xml:space="preserve"> </w:t>
      </w:r>
      <w:r w:rsidRPr="003F6DE8">
        <w:rPr>
          <w:rFonts w:ascii="Palatino Linotype" w:eastAsia="Palatino Linotype" w:hAnsi="Palatino Linotype" w:cs="Palatino Linotype"/>
          <w:i/>
          <w:sz w:val="22"/>
          <w:szCs w:val="22"/>
        </w:rPr>
        <w:t>Ejecutivo del Gobierno del Estado.</w:t>
      </w:r>
    </w:p>
    <w:p w14:paraId="6B752E4A" w14:textId="77777777" w:rsidR="00B10FEA" w:rsidRPr="003F6DE8" w:rsidRDefault="00B10FEA" w:rsidP="00597904">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23. Autorizar el documento de identificación oficial a las personas servidoras públicas de acuerdo con la normatividad establecida.</w:t>
      </w:r>
    </w:p>
    <w:p w14:paraId="097DBC28" w14:textId="77777777" w:rsidR="00B10FEA" w:rsidRPr="003F6DE8" w:rsidRDefault="00B10FEA" w:rsidP="00597904">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24. Autorizar las prestaciones al personal de servicio público, incluyendo las derivadas de los convenios de sueldo y prestaciones.</w:t>
      </w:r>
    </w:p>
    <w:p w14:paraId="37A7F3F8" w14:textId="77777777" w:rsidR="00B10FEA" w:rsidRPr="003F6DE8" w:rsidRDefault="00B10FEA" w:rsidP="00597904">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lastRenderedPageBreak/>
        <w:t>25. Presentar para su autorización, la solicitud de las dependencias y organismos auxiliares del Poder Ejecutivo Estatal para la suscripción</w:t>
      </w:r>
      <w:r w:rsidR="00102DFA" w:rsidRPr="003F6DE8">
        <w:rPr>
          <w:rFonts w:ascii="Palatino Linotype" w:eastAsia="Palatino Linotype" w:hAnsi="Palatino Linotype" w:cs="Palatino Linotype"/>
          <w:i/>
          <w:sz w:val="22"/>
          <w:szCs w:val="22"/>
        </w:rPr>
        <w:t xml:space="preserve"> </w:t>
      </w:r>
      <w:r w:rsidRPr="003F6DE8">
        <w:rPr>
          <w:rFonts w:ascii="Palatino Linotype" w:eastAsia="Palatino Linotype" w:hAnsi="Palatino Linotype" w:cs="Palatino Linotype"/>
          <w:i/>
          <w:sz w:val="22"/>
          <w:szCs w:val="22"/>
        </w:rPr>
        <w:t>de contratos eventuales con cargo al capítulo 1000.</w:t>
      </w:r>
    </w:p>
    <w:p w14:paraId="414735BA" w14:textId="77777777" w:rsidR="00B10FEA" w:rsidRPr="003F6DE8" w:rsidRDefault="00B10FEA" w:rsidP="00597904">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26. Autorizar las solicitudes de conversión – compactación de plazas y demás propuestas presentadas por las dependencias y organismos</w:t>
      </w:r>
      <w:r w:rsidR="00102DFA" w:rsidRPr="003F6DE8">
        <w:rPr>
          <w:rFonts w:ascii="Palatino Linotype" w:eastAsia="Palatino Linotype" w:hAnsi="Palatino Linotype" w:cs="Palatino Linotype"/>
          <w:i/>
          <w:sz w:val="22"/>
          <w:szCs w:val="22"/>
        </w:rPr>
        <w:t xml:space="preserve"> </w:t>
      </w:r>
      <w:r w:rsidRPr="003F6DE8">
        <w:rPr>
          <w:rFonts w:ascii="Palatino Linotype" w:eastAsia="Palatino Linotype" w:hAnsi="Palatino Linotype" w:cs="Palatino Linotype"/>
          <w:i/>
          <w:sz w:val="22"/>
          <w:szCs w:val="22"/>
        </w:rPr>
        <w:t>auxiliares del Poder Ejecutivo Estatal, para su autorización.</w:t>
      </w:r>
    </w:p>
    <w:p w14:paraId="63E50918" w14:textId="77777777" w:rsidR="00B10FEA" w:rsidRPr="003F6DE8" w:rsidRDefault="00B10FEA" w:rsidP="00597904">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27. Atender y captar las demandas planteadas por representantes de las organizaciones sindicales (SMSEM y SUTEYM) y, en su caso,</w:t>
      </w:r>
      <w:r w:rsidR="00102DFA" w:rsidRPr="003F6DE8">
        <w:rPr>
          <w:rFonts w:ascii="Palatino Linotype" w:eastAsia="Palatino Linotype" w:hAnsi="Palatino Linotype" w:cs="Palatino Linotype"/>
          <w:i/>
          <w:sz w:val="22"/>
          <w:szCs w:val="22"/>
        </w:rPr>
        <w:t xml:space="preserve"> </w:t>
      </w:r>
      <w:r w:rsidRPr="003F6DE8">
        <w:rPr>
          <w:rFonts w:ascii="Palatino Linotype" w:eastAsia="Palatino Linotype" w:hAnsi="Palatino Linotype" w:cs="Palatino Linotype"/>
          <w:i/>
          <w:sz w:val="22"/>
          <w:szCs w:val="22"/>
        </w:rPr>
        <w:t>proponer acciones que faciliten la comunicación de mutuo respeto.</w:t>
      </w:r>
    </w:p>
    <w:p w14:paraId="649AC677" w14:textId="77777777" w:rsidR="00B10FEA" w:rsidRPr="003F6DE8" w:rsidRDefault="00B10FEA" w:rsidP="00597904">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28. Autorizar o negar las solicitudes de comisiones sindicales requeridas por el SMSEM y SUTEYM, en su caso, conforme a los convenios</w:t>
      </w:r>
      <w:r w:rsidR="00102DFA" w:rsidRPr="003F6DE8">
        <w:rPr>
          <w:rFonts w:ascii="Palatino Linotype" w:eastAsia="Palatino Linotype" w:hAnsi="Palatino Linotype" w:cs="Palatino Linotype"/>
          <w:i/>
          <w:sz w:val="22"/>
          <w:szCs w:val="22"/>
        </w:rPr>
        <w:t xml:space="preserve"> </w:t>
      </w:r>
      <w:r w:rsidRPr="003F6DE8">
        <w:rPr>
          <w:rFonts w:ascii="Palatino Linotype" w:eastAsia="Palatino Linotype" w:hAnsi="Palatino Linotype" w:cs="Palatino Linotype"/>
          <w:i/>
          <w:sz w:val="22"/>
          <w:szCs w:val="22"/>
        </w:rPr>
        <w:t>de sueldo y prestaciones, siempre y cuando exista la conformidad de la dependencia o unidad administrativa a la que se encuentren</w:t>
      </w:r>
      <w:r w:rsidR="00597904" w:rsidRPr="003F6DE8">
        <w:rPr>
          <w:rFonts w:ascii="Palatino Linotype" w:eastAsia="Palatino Linotype" w:hAnsi="Palatino Linotype" w:cs="Palatino Linotype"/>
          <w:i/>
          <w:sz w:val="22"/>
          <w:szCs w:val="22"/>
        </w:rPr>
        <w:t xml:space="preserve"> </w:t>
      </w:r>
      <w:r w:rsidRPr="003F6DE8">
        <w:rPr>
          <w:rFonts w:ascii="Palatino Linotype" w:eastAsia="Palatino Linotype" w:hAnsi="Palatino Linotype" w:cs="Palatino Linotype"/>
          <w:i/>
          <w:sz w:val="22"/>
          <w:szCs w:val="22"/>
        </w:rPr>
        <w:t>adscritas las personas servidoras públicas.</w:t>
      </w:r>
    </w:p>
    <w:p w14:paraId="20BCC0E3" w14:textId="77777777" w:rsidR="00B10FEA" w:rsidRPr="003F6DE8" w:rsidRDefault="00B10FEA" w:rsidP="00597904">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29. Impulsar las actividades de recreación e integración a los ámbitos laboral y familiar de las personas servidoras públicas del Poder</w:t>
      </w:r>
      <w:r w:rsidR="00102DFA" w:rsidRPr="003F6DE8">
        <w:rPr>
          <w:rFonts w:ascii="Palatino Linotype" w:eastAsia="Palatino Linotype" w:hAnsi="Palatino Linotype" w:cs="Palatino Linotype"/>
          <w:i/>
          <w:sz w:val="22"/>
          <w:szCs w:val="22"/>
        </w:rPr>
        <w:t xml:space="preserve"> </w:t>
      </w:r>
      <w:r w:rsidRPr="003F6DE8">
        <w:rPr>
          <w:rFonts w:ascii="Palatino Linotype" w:eastAsia="Palatino Linotype" w:hAnsi="Palatino Linotype" w:cs="Palatino Linotype"/>
          <w:i/>
          <w:sz w:val="22"/>
          <w:szCs w:val="22"/>
        </w:rPr>
        <w:t>Ejecutivo del Gobierno del Estado.</w:t>
      </w:r>
    </w:p>
    <w:p w14:paraId="04408F66" w14:textId="77777777" w:rsidR="00B10FEA" w:rsidRPr="003F6DE8" w:rsidRDefault="00B10FEA" w:rsidP="00597904">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30. Fungir, en su caso, como representante del Poder Ejecutivo ante el Pleno del Tribunal Estatal de Conciliación y Arbitraje.</w:t>
      </w:r>
    </w:p>
    <w:p w14:paraId="3BC9E1BF" w14:textId="77777777" w:rsidR="00B10FEA" w:rsidRPr="003F6DE8" w:rsidRDefault="00B10FEA" w:rsidP="00597904">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31. Fungir como Secretaria o Secretario del Jurado para el Otorgamiento de Reconocimientos a las y los Servidores Públicos de los Poderes</w:t>
      </w:r>
      <w:r w:rsidR="00102DFA" w:rsidRPr="003F6DE8">
        <w:rPr>
          <w:rFonts w:ascii="Palatino Linotype" w:eastAsia="Palatino Linotype" w:hAnsi="Palatino Linotype" w:cs="Palatino Linotype"/>
          <w:i/>
          <w:sz w:val="22"/>
          <w:szCs w:val="22"/>
        </w:rPr>
        <w:t xml:space="preserve"> </w:t>
      </w:r>
      <w:r w:rsidRPr="003F6DE8">
        <w:rPr>
          <w:rFonts w:ascii="Palatino Linotype" w:eastAsia="Palatino Linotype" w:hAnsi="Palatino Linotype" w:cs="Palatino Linotype"/>
          <w:i/>
          <w:sz w:val="22"/>
          <w:szCs w:val="22"/>
        </w:rPr>
        <w:t>Legislativo, Ejecutivo y Judicial del Gobierno del Estado.</w:t>
      </w:r>
    </w:p>
    <w:p w14:paraId="4AE61DE0" w14:textId="77777777" w:rsidR="00B10FEA" w:rsidRPr="003F6DE8" w:rsidRDefault="00B10FEA" w:rsidP="00597904">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32. Presentar para su suscripción los nombramientos de las personas servidoras públicas designadas por la persona titular del Ejecutivo</w:t>
      </w:r>
      <w:r w:rsidR="00102DFA" w:rsidRPr="003F6DE8">
        <w:rPr>
          <w:rFonts w:ascii="Palatino Linotype" w:eastAsia="Palatino Linotype" w:hAnsi="Palatino Linotype" w:cs="Palatino Linotype"/>
          <w:i/>
          <w:sz w:val="22"/>
          <w:szCs w:val="22"/>
        </w:rPr>
        <w:t xml:space="preserve"> </w:t>
      </w:r>
      <w:r w:rsidRPr="003F6DE8">
        <w:rPr>
          <w:rFonts w:ascii="Palatino Linotype" w:eastAsia="Palatino Linotype" w:hAnsi="Palatino Linotype" w:cs="Palatino Linotype"/>
          <w:i/>
          <w:sz w:val="22"/>
          <w:szCs w:val="22"/>
        </w:rPr>
        <w:t>Estatal, que ocupen un puesto de igual o mayor jerarquía a los de nivel de dirección general en el Poder Ejecutivo Estatal.</w:t>
      </w:r>
    </w:p>
    <w:p w14:paraId="7914EAC5" w14:textId="77777777" w:rsidR="00B10FEA" w:rsidRPr="003F6DE8" w:rsidRDefault="00B10FEA" w:rsidP="00597904">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33. Atender las solicitudes para la emisión de constancias relacionadas con la situación laboral de las personas servidoras públicas de las</w:t>
      </w:r>
      <w:r w:rsidR="00102DFA" w:rsidRPr="003F6DE8">
        <w:rPr>
          <w:rFonts w:ascii="Palatino Linotype" w:eastAsia="Palatino Linotype" w:hAnsi="Palatino Linotype" w:cs="Palatino Linotype"/>
          <w:i/>
          <w:sz w:val="22"/>
          <w:szCs w:val="22"/>
        </w:rPr>
        <w:t xml:space="preserve"> </w:t>
      </w:r>
      <w:r w:rsidRPr="003F6DE8">
        <w:rPr>
          <w:rFonts w:ascii="Palatino Linotype" w:eastAsia="Palatino Linotype" w:hAnsi="Palatino Linotype" w:cs="Palatino Linotype"/>
          <w:i/>
          <w:sz w:val="22"/>
          <w:szCs w:val="22"/>
        </w:rPr>
        <w:t>dependencias y órganos administrativos desconcentrados del Poder Ejecutivo del Estado.</w:t>
      </w:r>
    </w:p>
    <w:p w14:paraId="327F83F3" w14:textId="77777777" w:rsidR="00731626" w:rsidRPr="003F6DE8" w:rsidRDefault="00B10FEA" w:rsidP="00597904">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b/>
          <w:i/>
          <w:sz w:val="22"/>
          <w:szCs w:val="22"/>
        </w:rPr>
        <w:t>34. Suscribir, previo acuerdo con la Oficialía Mayor, los convenios, acuerdos y contratos relativos a sus atribuciones</w:t>
      </w:r>
      <w:r w:rsidRPr="003F6DE8">
        <w:rPr>
          <w:rFonts w:ascii="Palatino Linotype" w:eastAsia="Palatino Linotype" w:hAnsi="Palatino Linotype" w:cs="Palatino Linotype"/>
          <w:i/>
          <w:sz w:val="22"/>
          <w:szCs w:val="22"/>
        </w:rPr>
        <w:t>.</w:t>
      </w:r>
      <w:r w:rsidR="00597904" w:rsidRPr="003F6DE8">
        <w:rPr>
          <w:rFonts w:ascii="Palatino Linotype" w:eastAsia="Palatino Linotype" w:hAnsi="Palatino Linotype" w:cs="Palatino Linotype"/>
          <w:i/>
          <w:sz w:val="22"/>
          <w:szCs w:val="22"/>
        </w:rPr>
        <w:t>”</w:t>
      </w:r>
    </w:p>
    <w:p w14:paraId="60F5C8D5" w14:textId="77777777" w:rsidR="00574A23" w:rsidRPr="003F6DE8" w:rsidRDefault="00574A23" w:rsidP="00597904">
      <w:pPr>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(Énfasis Añadido)</w:t>
      </w:r>
    </w:p>
    <w:p w14:paraId="50267F20" w14:textId="77777777" w:rsidR="00731626" w:rsidRPr="003F6DE8" w:rsidRDefault="00731626" w:rsidP="00731626">
      <w:pPr>
        <w:spacing w:line="360" w:lineRule="auto"/>
        <w:jc w:val="both"/>
        <w:rPr>
          <w:rFonts w:ascii="Palatino Linotype" w:eastAsia="Palatino Linotype" w:hAnsi="Palatino Linotype" w:cs="Palatino Linotype"/>
          <w:sz w:val="22"/>
          <w:szCs w:val="22"/>
        </w:rPr>
      </w:pPr>
    </w:p>
    <w:p w14:paraId="6FE7D01B" w14:textId="77777777" w:rsidR="001C3F9E" w:rsidRPr="003F6DE8" w:rsidRDefault="00597904" w:rsidP="001C3F9E">
      <w:pPr>
        <w:spacing w:line="360" w:lineRule="auto"/>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De lo anteriormente expuesto, se advierte que la Dirección General de Persona es la unidad administrativa competente para conocer de la información solicitada, toda vez que se encarga de planear y coordinar la operación y control del Sistema de Nómina del Sector Central del Poder Ejecutivo; así como, entregar las remuneraciones a las personas servidoras públicas de las dependencias y órganos administrativos desco</w:t>
      </w:r>
      <w:r w:rsidR="001C3F9E" w:rsidRPr="003F6DE8">
        <w:rPr>
          <w:rFonts w:ascii="Palatino Linotype" w:eastAsia="Palatino Linotype" w:hAnsi="Palatino Linotype" w:cs="Palatino Linotype"/>
          <w:sz w:val="22"/>
          <w:szCs w:val="22"/>
        </w:rPr>
        <w:t xml:space="preserve">ncentrados del Poder </w:t>
      </w:r>
      <w:r w:rsidR="001C3F9E" w:rsidRPr="003F6DE8">
        <w:rPr>
          <w:rFonts w:ascii="Palatino Linotype" w:eastAsia="Palatino Linotype" w:hAnsi="Palatino Linotype" w:cs="Palatino Linotype"/>
          <w:sz w:val="22"/>
          <w:szCs w:val="22"/>
        </w:rPr>
        <w:lastRenderedPageBreak/>
        <w:t>Ejecutivo</w:t>
      </w:r>
      <w:r w:rsidRPr="003F6DE8">
        <w:rPr>
          <w:rFonts w:ascii="Palatino Linotype" w:eastAsia="Palatino Linotype" w:hAnsi="Palatino Linotype" w:cs="Palatino Linotype"/>
          <w:sz w:val="22"/>
          <w:szCs w:val="22"/>
        </w:rPr>
        <w:t>, participar en la negociación de los convenios de sueldo y prestaciones, acorde con las organizaciones sindicales del personal de servicio público del sector central del Poder Ejecutivo del Gobierno del Estado, participar en la definición del incremento anual de sueldo y prestaciones, acorde con los lineamientos de la política económica estatal, y autorizar los pagos por conceptos de sueldo, prestaciones y otras disposiciones normativas que gestionan las dependencias y órganos administrativos desconcentrados del Poder Ejecutivo Est</w:t>
      </w:r>
      <w:r w:rsidR="001C3F9E" w:rsidRPr="003F6DE8">
        <w:rPr>
          <w:rFonts w:ascii="Palatino Linotype" w:eastAsia="Palatino Linotype" w:hAnsi="Palatino Linotype" w:cs="Palatino Linotype"/>
          <w:sz w:val="22"/>
          <w:szCs w:val="22"/>
        </w:rPr>
        <w:t xml:space="preserve">atal; por lo tanto, se tiene que se agotó el procedimiento de búsqueda de la información previsto en el artículo 162 de la Ley de Transparencia y Acceso a la Información Pública del Estado de México y Municipios. </w:t>
      </w:r>
    </w:p>
    <w:p w14:paraId="2B2781B6" w14:textId="77777777" w:rsidR="001C3F9E" w:rsidRPr="003F6DE8" w:rsidRDefault="001C3F9E" w:rsidP="001C3F9E">
      <w:pPr>
        <w:spacing w:line="360" w:lineRule="auto"/>
        <w:jc w:val="both"/>
        <w:rPr>
          <w:rFonts w:ascii="Palatino Linotype" w:eastAsia="Palatino Linotype" w:hAnsi="Palatino Linotype" w:cs="Palatino Linotype"/>
          <w:sz w:val="22"/>
          <w:szCs w:val="22"/>
        </w:rPr>
      </w:pPr>
    </w:p>
    <w:p w14:paraId="25A7FE28" w14:textId="77777777" w:rsidR="001C3F9E" w:rsidRPr="003F6DE8" w:rsidRDefault="001C3F9E" w:rsidP="001C3F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 xml:space="preserve">Bajo esa óptica, y en atención a que el </w:t>
      </w:r>
      <w:r w:rsidRPr="003F6DE8">
        <w:rPr>
          <w:rFonts w:ascii="Palatino Linotype" w:eastAsia="Palatino Linotype" w:hAnsi="Palatino Linotype" w:cs="Palatino Linotype"/>
          <w:b/>
          <w:sz w:val="22"/>
          <w:szCs w:val="22"/>
        </w:rPr>
        <w:t>Sujeto Obligado</w:t>
      </w:r>
      <w:r w:rsidRPr="003F6DE8">
        <w:rPr>
          <w:rFonts w:ascii="Palatino Linotype" w:eastAsia="Palatino Linotype" w:hAnsi="Palatino Linotype" w:cs="Palatino Linotype"/>
          <w:sz w:val="22"/>
          <w:szCs w:val="22"/>
        </w:rPr>
        <w:t xml:space="preserve"> informó en respuesta que el incremento salarial de las personas servidoras públicas de los niveles del 1 al 23 del sector central del Poder Ejecutivo del Gobierno del Estado de México, así como las personas servidoras públicas docentes,</w:t>
      </w:r>
      <w:r w:rsidR="00D34DD3" w:rsidRPr="003F6DE8">
        <w:rPr>
          <w:rFonts w:ascii="Palatino Linotype" w:eastAsia="Palatino Linotype" w:hAnsi="Palatino Linotype" w:cs="Palatino Linotype"/>
          <w:sz w:val="22"/>
          <w:szCs w:val="22"/>
        </w:rPr>
        <w:t xml:space="preserve"> fue del 4% al sueldo base,</w:t>
      </w:r>
      <w:r w:rsidRPr="003F6DE8">
        <w:rPr>
          <w:rFonts w:ascii="Palatino Linotype" w:eastAsia="Palatino Linotype" w:hAnsi="Palatino Linotype" w:cs="Palatino Linotype"/>
          <w:sz w:val="22"/>
          <w:szCs w:val="22"/>
        </w:rPr>
        <w:t xml:space="preserve"> a partir del primero de enero de dos mil veinticuatro, derivado de los convenios de Sueldo y Prestaciones que se firmaron entre el Gobierno del Estado de México y el Sindicato Único de Trabajadores de los Poderes, Municipios e Instituciones Descentralizadas del Estado de México y el Sindicato de Maestros al Servicio del Estado de México, conviene traer a contexto el artículo 54 de la Ley del Trabajo de los Servidores Públicos del Estado y Municipios, que señala:</w:t>
      </w:r>
    </w:p>
    <w:p w14:paraId="38CE129B" w14:textId="77777777" w:rsidR="001C3F9E" w:rsidRPr="003F6DE8" w:rsidRDefault="001C3F9E" w:rsidP="001C3F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54ACA87D" w14:textId="77777777" w:rsidR="001C3F9E" w:rsidRPr="003F6DE8" w:rsidRDefault="001C3F9E" w:rsidP="001C3F9E">
      <w:pPr>
        <w:spacing w:line="276" w:lineRule="auto"/>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w:t>
      </w:r>
      <w:r w:rsidRPr="003F6DE8">
        <w:rPr>
          <w:rFonts w:ascii="Palatino Linotype" w:eastAsia="Palatino Linotype" w:hAnsi="Palatino Linotype" w:cs="Palatino Linotype"/>
          <w:b/>
          <w:i/>
          <w:sz w:val="22"/>
          <w:szCs w:val="22"/>
        </w:rPr>
        <w:t>Artículo 54.</w:t>
      </w:r>
      <w:r w:rsidRPr="003F6DE8">
        <w:rPr>
          <w:rFonts w:ascii="Palatino Linotype" w:eastAsia="Palatino Linotype" w:hAnsi="Palatino Linotype" w:cs="Palatino Linotype"/>
          <w:i/>
          <w:sz w:val="22"/>
          <w:szCs w:val="22"/>
        </w:rPr>
        <w:t xml:space="preserve"> Cada institución pública o, en su caso, dependencia, en razón de la naturaleza de sus funciones, contará con un Reglamento de Condiciones Generales de Trabajo aplicables a los servidores públicos sindicalizados y generales. </w:t>
      </w:r>
    </w:p>
    <w:p w14:paraId="7EC897A0" w14:textId="77777777" w:rsidR="001C3F9E" w:rsidRPr="003F6DE8" w:rsidRDefault="001C3F9E" w:rsidP="001C3F9E">
      <w:pPr>
        <w:spacing w:line="276" w:lineRule="auto"/>
        <w:ind w:left="851" w:right="616"/>
        <w:jc w:val="both"/>
        <w:rPr>
          <w:rFonts w:ascii="Palatino Linotype" w:eastAsia="Palatino Linotype" w:hAnsi="Palatino Linotype" w:cs="Palatino Linotype"/>
          <w:i/>
          <w:sz w:val="22"/>
          <w:szCs w:val="22"/>
        </w:rPr>
      </w:pPr>
    </w:p>
    <w:p w14:paraId="706DDB9E" w14:textId="77777777" w:rsidR="001C3F9E" w:rsidRPr="003F6DE8" w:rsidRDefault="001C3F9E" w:rsidP="001C3F9E">
      <w:pPr>
        <w:spacing w:line="276" w:lineRule="auto"/>
        <w:ind w:left="851" w:right="616"/>
        <w:jc w:val="both"/>
        <w:rPr>
          <w:rFonts w:ascii="Palatino Linotype" w:eastAsia="Palatino Linotype" w:hAnsi="Palatino Linotype" w:cs="Palatino Linotype"/>
          <w:b/>
          <w:i/>
          <w:sz w:val="22"/>
          <w:szCs w:val="22"/>
          <w:u w:val="single"/>
        </w:rPr>
      </w:pPr>
      <w:r w:rsidRPr="003F6DE8">
        <w:rPr>
          <w:rFonts w:ascii="Palatino Linotype" w:eastAsia="Palatino Linotype" w:hAnsi="Palatino Linotype" w:cs="Palatino Linotype"/>
          <w:i/>
          <w:sz w:val="22"/>
          <w:szCs w:val="22"/>
        </w:rPr>
        <w:t xml:space="preserve">Las instituciones o dependencias públicas que no cuenten con documento que avale las condiciones generales de trabajo aplicables, deberán estar a lo establecido por esta ley, en caso de que el reglamento sea para sindicalizados se hará de común acuerdo con el sindicato, dichos reglamentos tendrán una duración de tres años y podrán </w:t>
      </w:r>
      <w:r w:rsidRPr="003F6DE8">
        <w:rPr>
          <w:rFonts w:ascii="Palatino Linotype" w:eastAsia="Palatino Linotype" w:hAnsi="Palatino Linotype" w:cs="Palatino Linotype"/>
          <w:i/>
          <w:sz w:val="22"/>
          <w:szCs w:val="22"/>
        </w:rPr>
        <w:lastRenderedPageBreak/>
        <w:t>ratificarse o modificarse a su término</w:t>
      </w:r>
      <w:r w:rsidRPr="003F6DE8">
        <w:rPr>
          <w:rFonts w:ascii="Palatino Linotype" w:eastAsia="Palatino Linotype" w:hAnsi="Palatino Linotype" w:cs="Palatino Linotype"/>
          <w:b/>
          <w:i/>
          <w:sz w:val="22"/>
          <w:szCs w:val="22"/>
          <w:u w:val="single"/>
        </w:rPr>
        <w:t xml:space="preserve">; los Convenios de sueldos y prestaciones celebrados con el Sindicato se aplicarán solo a los trabajadores miembros y reconocidos por la agrupación Sindical de conformidad con la normatividad aplicable. </w:t>
      </w:r>
    </w:p>
    <w:p w14:paraId="418F3E66" w14:textId="77777777" w:rsidR="001C3F9E" w:rsidRPr="003F6DE8" w:rsidRDefault="001C3F9E" w:rsidP="001C3F9E">
      <w:pPr>
        <w:spacing w:line="276" w:lineRule="auto"/>
        <w:ind w:left="851" w:right="616"/>
        <w:jc w:val="both"/>
        <w:rPr>
          <w:rFonts w:ascii="Palatino Linotype" w:eastAsia="Palatino Linotype" w:hAnsi="Palatino Linotype" w:cs="Palatino Linotype"/>
          <w:i/>
          <w:sz w:val="22"/>
          <w:szCs w:val="22"/>
        </w:rPr>
      </w:pPr>
    </w:p>
    <w:p w14:paraId="2F59AE97" w14:textId="77777777" w:rsidR="001C3F9E" w:rsidRPr="003F6DE8" w:rsidRDefault="001C3F9E" w:rsidP="001C3F9E">
      <w:pPr>
        <w:spacing w:line="276" w:lineRule="auto"/>
        <w:ind w:left="851" w:right="616"/>
        <w:jc w:val="both"/>
        <w:rPr>
          <w:rFonts w:ascii="Palatino Linotype" w:eastAsia="Palatino Linotype" w:hAnsi="Palatino Linotype" w:cs="Palatino Linotype"/>
          <w:b/>
          <w:i/>
          <w:sz w:val="22"/>
          <w:szCs w:val="22"/>
        </w:rPr>
      </w:pPr>
      <w:r w:rsidRPr="003F6DE8">
        <w:rPr>
          <w:rFonts w:ascii="Palatino Linotype" w:eastAsia="Palatino Linotype" w:hAnsi="Palatino Linotype" w:cs="Palatino Linotype"/>
          <w:b/>
          <w:i/>
          <w:sz w:val="22"/>
          <w:szCs w:val="22"/>
        </w:rPr>
        <w:t>Los beneficios que se establezcan en</w:t>
      </w:r>
      <w:r w:rsidRPr="003F6DE8">
        <w:rPr>
          <w:rFonts w:ascii="Palatino Linotype" w:eastAsia="Palatino Linotype" w:hAnsi="Palatino Linotype" w:cs="Palatino Linotype"/>
          <w:i/>
          <w:sz w:val="22"/>
          <w:szCs w:val="22"/>
        </w:rPr>
        <w:t xml:space="preserve"> los Reglamentos de Condiciones Generales de Trabajo y en </w:t>
      </w:r>
      <w:r w:rsidRPr="003F6DE8">
        <w:rPr>
          <w:rFonts w:ascii="Palatino Linotype" w:eastAsia="Palatino Linotype" w:hAnsi="Palatino Linotype" w:cs="Palatino Linotype"/>
          <w:b/>
          <w:i/>
          <w:sz w:val="22"/>
          <w:szCs w:val="22"/>
        </w:rPr>
        <w:t xml:space="preserve">los Convenios de Sueldo y Prestaciones, no serán extensivas a los servidores públicos de confianza, en virtud de que sus condiciones se encuentran establecidas en el contrato, nombramiento o formato único de movimiento de personal y en la Normatividad de cada institución pública. </w:t>
      </w:r>
    </w:p>
    <w:p w14:paraId="1E8BA109" w14:textId="77777777" w:rsidR="001C3F9E" w:rsidRPr="003F6DE8" w:rsidRDefault="001C3F9E" w:rsidP="001C3F9E">
      <w:pPr>
        <w:spacing w:line="276" w:lineRule="auto"/>
        <w:ind w:left="851" w:right="616"/>
        <w:jc w:val="both"/>
        <w:rPr>
          <w:rFonts w:ascii="Palatino Linotype" w:eastAsia="Palatino Linotype" w:hAnsi="Palatino Linotype" w:cs="Palatino Linotype"/>
          <w:i/>
          <w:sz w:val="22"/>
          <w:szCs w:val="22"/>
        </w:rPr>
      </w:pPr>
    </w:p>
    <w:p w14:paraId="6DADA95D" w14:textId="77777777" w:rsidR="001C3F9E" w:rsidRPr="003F6DE8" w:rsidRDefault="001C3F9E" w:rsidP="001C3F9E">
      <w:pPr>
        <w:spacing w:line="276" w:lineRule="auto"/>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Asimismo, en las condiciones de trabajo queda prohibida toda discriminación por motivo de origen étnico o nacional, género, edad, discapacidad, condición social, condiciones de salud, religión, opiniones, preferencias políticas, sexuales o estado civil, o cualquier otra que atente contra la dignidad humana y tenga por objeto anular o menoscabar los derechos y libertades de las personas.”</w:t>
      </w:r>
    </w:p>
    <w:p w14:paraId="3A473F7C" w14:textId="77777777" w:rsidR="001C3F9E" w:rsidRPr="003F6DE8" w:rsidRDefault="001C3F9E" w:rsidP="001C3F9E">
      <w:pPr>
        <w:spacing w:line="276" w:lineRule="auto"/>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(Énfasis añadido)</w:t>
      </w:r>
    </w:p>
    <w:p w14:paraId="5A5B44B2" w14:textId="77777777" w:rsidR="001C3F9E" w:rsidRPr="003F6DE8" w:rsidRDefault="001C3F9E" w:rsidP="001C3F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7A6759E5" w14:textId="6FC093A7" w:rsidR="001C3F9E" w:rsidRPr="003F6DE8" w:rsidRDefault="001C3F9E" w:rsidP="001C3F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 xml:space="preserve">De lo anterior se establece que los Convenios de sueldos y prestaciones celebrados con el Sindicato se aplicarán </w:t>
      </w:r>
      <w:r w:rsidR="00246E5D" w:rsidRPr="003F6DE8">
        <w:rPr>
          <w:rFonts w:ascii="Palatino Linotype" w:eastAsia="Palatino Linotype" w:hAnsi="Palatino Linotype" w:cs="Palatino Linotype"/>
          <w:sz w:val="22"/>
          <w:szCs w:val="22"/>
        </w:rPr>
        <w:t>sólo</w:t>
      </w:r>
      <w:r w:rsidRPr="003F6DE8">
        <w:rPr>
          <w:rFonts w:ascii="Palatino Linotype" w:eastAsia="Palatino Linotype" w:hAnsi="Palatino Linotype" w:cs="Palatino Linotype"/>
          <w:sz w:val="22"/>
          <w:szCs w:val="22"/>
        </w:rPr>
        <w:t xml:space="preserve"> para los trabajadores miembros y reconocidos por la agrupación sindical. </w:t>
      </w:r>
    </w:p>
    <w:p w14:paraId="69F0A258" w14:textId="77777777" w:rsidR="001C3F9E" w:rsidRPr="003F6DE8" w:rsidRDefault="001C3F9E" w:rsidP="001C3F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F91096C" w14:textId="77777777" w:rsidR="001C3F9E" w:rsidRPr="003F6DE8" w:rsidRDefault="001C3F9E" w:rsidP="001C3F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Por otra parte, el artículo 82 de la Ley en comento, establece:</w:t>
      </w:r>
    </w:p>
    <w:p w14:paraId="0A234CF4" w14:textId="77777777" w:rsidR="001C3F9E" w:rsidRPr="003F6DE8" w:rsidRDefault="001C3F9E" w:rsidP="001C3F9E">
      <w:pPr>
        <w:ind w:left="851" w:right="899"/>
        <w:jc w:val="both"/>
        <w:rPr>
          <w:rFonts w:ascii="Palatino Linotype" w:eastAsia="Palatino Linotype" w:hAnsi="Palatino Linotype" w:cs="Palatino Linotype"/>
          <w:i/>
          <w:sz w:val="22"/>
          <w:szCs w:val="22"/>
        </w:rPr>
      </w:pPr>
    </w:p>
    <w:p w14:paraId="074BE285" w14:textId="77777777" w:rsidR="001C3F9E" w:rsidRPr="003F6DE8" w:rsidRDefault="001C3F9E" w:rsidP="001C3F9E">
      <w:pPr>
        <w:spacing w:line="276" w:lineRule="auto"/>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w:t>
      </w:r>
      <w:r w:rsidRPr="003F6DE8">
        <w:rPr>
          <w:rFonts w:ascii="Palatino Linotype" w:eastAsia="Palatino Linotype" w:hAnsi="Palatino Linotype" w:cs="Palatino Linotype"/>
          <w:b/>
          <w:i/>
          <w:sz w:val="22"/>
          <w:szCs w:val="22"/>
        </w:rPr>
        <w:t>Artículo 82.</w:t>
      </w:r>
      <w:r w:rsidRPr="003F6DE8">
        <w:rPr>
          <w:rFonts w:ascii="Palatino Linotype" w:eastAsia="Palatino Linotype" w:hAnsi="Palatino Linotype" w:cs="Palatino Linotype"/>
          <w:i/>
          <w:sz w:val="22"/>
          <w:szCs w:val="22"/>
        </w:rPr>
        <w:t xml:space="preserve"> Las </w:t>
      </w:r>
      <w:r w:rsidRPr="003F6DE8">
        <w:rPr>
          <w:rFonts w:ascii="Palatino Linotype" w:eastAsia="Palatino Linotype" w:hAnsi="Palatino Linotype" w:cs="Palatino Linotype"/>
          <w:b/>
          <w:i/>
          <w:sz w:val="22"/>
          <w:szCs w:val="22"/>
        </w:rPr>
        <w:t>instituciones públicas realizarán anualmente, con la participación del sindicato que corresponda, los estudios</w:t>
      </w:r>
      <w:r w:rsidRPr="003F6DE8">
        <w:rPr>
          <w:rFonts w:ascii="Palatino Linotype" w:eastAsia="Palatino Linotype" w:hAnsi="Palatino Linotype" w:cs="Palatino Linotype"/>
          <w:i/>
          <w:sz w:val="22"/>
          <w:szCs w:val="22"/>
        </w:rPr>
        <w:t xml:space="preserve"> técnicos pertinentes </w:t>
      </w:r>
      <w:r w:rsidRPr="003F6DE8">
        <w:rPr>
          <w:rFonts w:ascii="Palatino Linotype" w:eastAsia="Palatino Linotype" w:hAnsi="Palatino Linotype" w:cs="Palatino Linotype"/>
          <w:b/>
          <w:i/>
          <w:sz w:val="22"/>
          <w:szCs w:val="22"/>
          <w:u w:val="single"/>
        </w:rPr>
        <w:t>para el incremento de sueldos y otras prestaciones de los servidores públicos</w:t>
      </w:r>
      <w:r w:rsidRPr="003F6DE8">
        <w:rPr>
          <w:rFonts w:ascii="Palatino Linotype" w:eastAsia="Palatino Linotype" w:hAnsi="Palatino Linotype" w:cs="Palatino Linotype"/>
          <w:i/>
          <w:sz w:val="22"/>
          <w:szCs w:val="22"/>
        </w:rPr>
        <w:t xml:space="preserve">, que permitan equilibrar el poder adquisitivo de éstos, conforme a la capacidad y disponibilidad presupuestal de la institución pública. </w:t>
      </w:r>
    </w:p>
    <w:p w14:paraId="053DAC70" w14:textId="77777777" w:rsidR="001C3F9E" w:rsidRPr="003F6DE8" w:rsidRDefault="001C3F9E" w:rsidP="001C3F9E">
      <w:pPr>
        <w:spacing w:line="276" w:lineRule="auto"/>
        <w:ind w:left="851" w:right="616"/>
        <w:jc w:val="both"/>
        <w:rPr>
          <w:rFonts w:ascii="Palatino Linotype" w:eastAsia="Palatino Linotype" w:hAnsi="Palatino Linotype" w:cs="Palatino Linotype"/>
          <w:i/>
          <w:sz w:val="22"/>
          <w:szCs w:val="22"/>
        </w:rPr>
      </w:pPr>
    </w:p>
    <w:p w14:paraId="2A0CE6EE" w14:textId="77777777" w:rsidR="001C3F9E" w:rsidRPr="003F6DE8" w:rsidRDefault="001C3F9E" w:rsidP="001C3F9E">
      <w:pPr>
        <w:spacing w:line="276" w:lineRule="auto"/>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 xml:space="preserve">Asimismo se podrán realizar revisiones, en cuanto a incrementos salariales se refiere, en caso de presentarse una situación económica en el país que, repercutiendo en los sueldos, si así lo ameritara.” </w:t>
      </w:r>
    </w:p>
    <w:p w14:paraId="4C0412AD" w14:textId="77777777" w:rsidR="001C3F9E" w:rsidRPr="003F6DE8" w:rsidRDefault="001C3F9E" w:rsidP="001C3F9E">
      <w:pPr>
        <w:spacing w:line="276" w:lineRule="auto"/>
        <w:ind w:left="851" w:right="616"/>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lastRenderedPageBreak/>
        <w:t>(Énfasis añadido)</w:t>
      </w:r>
    </w:p>
    <w:p w14:paraId="534D44FF" w14:textId="77777777" w:rsidR="001C3F9E" w:rsidRPr="003F6DE8" w:rsidRDefault="001C3F9E" w:rsidP="001C3F9E">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14:paraId="565CD5C8" w14:textId="77777777" w:rsidR="001C3F9E" w:rsidRPr="003F6DE8" w:rsidRDefault="001C3F9E" w:rsidP="001C3F9E">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De manera que en este precepto legal se precisa que las instituciones públicas, realizará</w:t>
      </w:r>
      <w:r w:rsidR="00574A23" w:rsidRPr="003F6DE8">
        <w:rPr>
          <w:rFonts w:ascii="Palatino Linotype" w:eastAsia="Palatino Linotype" w:hAnsi="Palatino Linotype" w:cs="Palatino Linotype"/>
          <w:sz w:val="22"/>
          <w:szCs w:val="22"/>
        </w:rPr>
        <w:t>n</w:t>
      </w:r>
      <w:r w:rsidRPr="003F6DE8">
        <w:rPr>
          <w:rFonts w:ascii="Palatino Linotype" w:eastAsia="Palatino Linotype" w:hAnsi="Palatino Linotype" w:cs="Palatino Linotype"/>
          <w:sz w:val="22"/>
          <w:szCs w:val="22"/>
        </w:rPr>
        <w:t xml:space="preserve"> anualmente, con la participación del sindicato que corresponda, los estudios técnicos pertinentes para el incremento de sueldos y otras prestaciones de los servidores públicos, que permitan equilibrar el poder adquisitivo de éstos, conforme a la capacidad y disponibilidad presupuestal de la institución pública; asimismo se podrán realizar revisiones, en cuanto a incrementos salariales se refiere, en caso de presentarse una situación económica en el país que, repercuta en los sueldos.</w:t>
      </w:r>
    </w:p>
    <w:p w14:paraId="4282501E" w14:textId="77777777" w:rsidR="00EE0095" w:rsidRPr="003F6DE8" w:rsidRDefault="00EE0095">
      <w:pPr>
        <w:spacing w:line="360" w:lineRule="auto"/>
        <w:jc w:val="both"/>
        <w:rPr>
          <w:rFonts w:ascii="Palatino Linotype" w:eastAsia="Palatino Linotype" w:hAnsi="Palatino Linotype" w:cs="Palatino Linotype"/>
          <w:sz w:val="22"/>
          <w:szCs w:val="22"/>
        </w:rPr>
      </w:pPr>
    </w:p>
    <w:p w14:paraId="1C486F69" w14:textId="77777777" w:rsidR="00D34DD3" w:rsidRPr="003F6DE8" w:rsidRDefault="00D34DD3">
      <w:pPr>
        <w:spacing w:line="360" w:lineRule="auto"/>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 xml:space="preserve">Es así que, este Instituto advierte que si bien el </w:t>
      </w:r>
      <w:r w:rsidRPr="003F6DE8">
        <w:rPr>
          <w:rFonts w:ascii="Palatino Linotype" w:eastAsia="Palatino Linotype" w:hAnsi="Palatino Linotype" w:cs="Palatino Linotype"/>
          <w:b/>
          <w:sz w:val="22"/>
          <w:szCs w:val="22"/>
        </w:rPr>
        <w:t>Sujeto Obligado</w:t>
      </w:r>
      <w:r w:rsidRPr="003F6DE8">
        <w:rPr>
          <w:rFonts w:ascii="Palatino Linotype" w:eastAsia="Palatino Linotype" w:hAnsi="Palatino Linotype" w:cs="Palatino Linotype"/>
          <w:sz w:val="22"/>
          <w:szCs w:val="22"/>
        </w:rPr>
        <w:t xml:space="preserve"> conoce de los incrementos salariales realizados a los servidores públicos del</w:t>
      </w:r>
      <w:r w:rsidRPr="003F6DE8">
        <w:rPr>
          <w:rFonts w:ascii="Palatino Linotype" w:hAnsi="Palatino Linotype"/>
          <w:sz w:val="22"/>
          <w:szCs w:val="22"/>
        </w:rPr>
        <w:t xml:space="preserve"> </w:t>
      </w:r>
      <w:r w:rsidRPr="003F6DE8">
        <w:rPr>
          <w:rFonts w:ascii="Palatino Linotype" w:eastAsia="Palatino Linotype" w:hAnsi="Palatino Linotype" w:cs="Palatino Linotype"/>
          <w:sz w:val="22"/>
          <w:szCs w:val="22"/>
        </w:rPr>
        <w:t>Poder Ejecutivo del Gobierno del Estado, lo cierto es que no se advirtió precepto normativo que establezca que deba genera un lista</w:t>
      </w:r>
      <w:r w:rsidR="00574A23" w:rsidRPr="003F6DE8">
        <w:rPr>
          <w:rFonts w:ascii="Palatino Linotype" w:eastAsia="Palatino Linotype" w:hAnsi="Palatino Linotype" w:cs="Palatino Linotype"/>
          <w:sz w:val="22"/>
          <w:szCs w:val="22"/>
        </w:rPr>
        <w:t>do</w:t>
      </w:r>
      <w:r w:rsidRPr="003F6DE8">
        <w:rPr>
          <w:rFonts w:ascii="Palatino Linotype" w:eastAsia="Palatino Linotype" w:hAnsi="Palatino Linotype" w:cs="Palatino Linotype"/>
          <w:sz w:val="22"/>
          <w:szCs w:val="22"/>
        </w:rPr>
        <w:t xml:space="preserve"> de servidores públicos con las especificaciones que requiere la parte </w:t>
      </w:r>
      <w:r w:rsidRPr="003F6DE8">
        <w:rPr>
          <w:rFonts w:ascii="Palatino Linotype" w:eastAsia="Palatino Linotype" w:hAnsi="Palatino Linotype" w:cs="Palatino Linotype"/>
          <w:b/>
          <w:sz w:val="22"/>
          <w:szCs w:val="22"/>
        </w:rPr>
        <w:t>Recurrente;</w:t>
      </w:r>
      <w:r w:rsidRPr="003F6DE8">
        <w:rPr>
          <w:rFonts w:ascii="Palatino Linotype" w:eastAsia="Palatino Linotype" w:hAnsi="Palatino Linotype" w:cs="Palatino Linotype"/>
          <w:sz w:val="22"/>
          <w:szCs w:val="22"/>
        </w:rPr>
        <w:t xml:space="preserve"> sin embargo, en aras de garantizar el derecho de acceso a la información del particular, </w:t>
      </w:r>
      <w:r w:rsidR="00574A23" w:rsidRPr="003F6DE8">
        <w:rPr>
          <w:rFonts w:ascii="Palatino Linotype" w:eastAsia="Palatino Linotype" w:hAnsi="Palatino Linotype" w:cs="Palatino Linotype"/>
          <w:sz w:val="22"/>
          <w:szCs w:val="22"/>
        </w:rPr>
        <w:t xml:space="preserve">la Oficialía Mayor a través de la Dirección General de Personal </w:t>
      </w:r>
      <w:r w:rsidRPr="003F6DE8">
        <w:rPr>
          <w:rFonts w:ascii="Palatino Linotype" w:eastAsia="Palatino Linotype" w:hAnsi="Palatino Linotype" w:cs="Palatino Linotype"/>
          <w:sz w:val="22"/>
          <w:szCs w:val="22"/>
        </w:rPr>
        <w:t>hizo entrega de la expresión documental que atiende lo requerido, esto es la entrega de los Tabuladores de los niveles salariales del 01 al 23 generales y de confianza de los años 2023 y 2024</w:t>
      </w:r>
      <w:r w:rsidR="00015B51" w:rsidRPr="003F6DE8">
        <w:rPr>
          <w:rFonts w:ascii="Palatino Linotype" w:eastAsia="Palatino Linotype" w:hAnsi="Palatino Linotype" w:cs="Palatino Linotype"/>
          <w:sz w:val="22"/>
          <w:szCs w:val="22"/>
        </w:rPr>
        <w:t xml:space="preserve">; así como, </w:t>
      </w:r>
      <w:r w:rsidRPr="003F6DE8">
        <w:rPr>
          <w:rFonts w:ascii="Palatino Linotype" w:eastAsia="Palatino Linotype" w:hAnsi="Palatino Linotype" w:cs="Palatino Linotype"/>
          <w:sz w:val="22"/>
          <w:szCs w:val="22"/>
        </w:rPr>
        <w:t>los tabuladores del Subsistema Estatal de Educación de los años 2023 y 2024 en</w:t>
      </w:r>
      <w:r w:rsidR="00015B51" w:rsidRPr="003F6DE8">
        <w:rPr>
          <w:rFonts w:ascii="Palatino Linotype" w:eastAsia="Palatino Linotype" w:hAnsi="Palatino Linotype" w:cs="Palatino Linotype"/>
          <w:sz w:val="22"/>
          <w:szCs w:val="22"/>
        </w:rPr>
        <w:t xml:space="preserve"> los que podrá realizar los cálculos de cada puesto en cuando al incremento salarial, tal y como se muestra a continuación: </w:t>
      </w:r>
    </w:p>
    <w:p w14:paraId="21E6C0D3" w14:textId="77777777" w:rsidR="00015B51" w:rsidRPr="003F6DE8" w:rsidRDefault="00015B51">
      <w:pPr>
        <w:spacing w:line="360" w:lineRule="auto"/>
        <w:jc w:val="both"/>
        <w:rPr>
          <w:rFonts w:ascii="Palatino Linotype" w:eastAsia="Palatino Linotype" w:hAnsi="Palatino Linotype" w:cs="Palatino Linotype"/>
          <w:sz w:val="22"/>
          <w:szCs w:val="22"/>
        </w:rPr>
      </w:pPr>
    </w:p>
    <w:p w14:paraId="2C80228A" w14:textId="77777777" w:rsidR="00015B51" w:rsidRPr="003F6DE8" w:rsidRDefault="00015B51" w:rsidP="00015B51">
      <w:pPr>
        <w:spacing w:line="360" w:lineRule="auto"/>
        <w:jc w:val="center"/>
        <w:rPr>
          <w:rFonts w:ascii="Palatino Linotype" w:eastAsia="Palatino Linotype" w:hAnsi="Palatino Linotype" w:cs="Palatino Linotype"/>
          <w:sz w:val="22"/>
          <w:szCs w:val="22"/>
        </w:rPr>
      </w:pPr>
      <w:r w:rsidRPr="003F6DE8">
        <w:rPr>
          <w:rFonts w:ascii="Palatino Linotype" w:eastAsia="Palatino Linotype" w:hAnsi="Palatino Linotype" w:cs="Palatino Linotype"/>
          <w:noProof/>
          <w:sz w:val="22"/>
          <w:szCs w:val="22"/>
          <w:lang w:val="es-MX" w:eastAsia="es-MX"/>
        </w:rPr>
        <w:lastRenderedPageBreak/>
        <w:drawing>
          <wp:inline distT="0" distB="0" distL="0" distR="0" wp14:anchorId="543E5EC9" wp14:editId="77C71856">
            <wp:extent cx="5002095" cy="6753225"/>
            <wp:effectExtent l="0" t="0" r="825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008371" cy="6761698"/>
                    </a:xfrm>
                    <a:prstGeom prst="rect">
                      <a:avLst/>
                    </a:prstGeom>
                  </pic:spPr>
                </pic:pic>
              </a:graphicData>
            </a:graphic>
          </wp:inline>
        </w:drawing>
      </w:r>
    </w:p>
    <w:p w14:paraId="4AB9D156" w14:textId="77777777" w:rsidR="00015B51" w:rsidRPr="003F6DE8" w:rsidRDefault="00015B51" w:rsidP="00015B51">
      <w:pPr>
        <w:spacing w:line="360" w:lineRule="auto"/>
        <w:jc w:val="center"/>
        <w:rPr>
          <w:rFonts w:ascii="Palatino Linotype" w:eastAsia="Palatino Linotype" w:hAnsi="Palatino Linotype" w:cs="Palatino Linotype"/>
          <w:sz w:val="22"/>
          <w:szCs w:val="22"/>
        </w:rPr>
      </w:pPr>
      <w:r w:rsidRPr="003F6DE8">
        <w:rPr>
          <w:rFonts w:ascii="Palatino Linotype" w:eastAsia="Palatino Linotype" w:hAnsi="Palatino Linotype" w:cs="Palatino Linotype"/>
          <w:noProof/>
          <w:sz w:val="22"/>
          <w:szCs w:val="22"/>
          <w:lang w:val="es-MX" w:eastAsia="es-MX"/>
        </w:rPr>
        <w:lastRenderedPageBreak/>
        <w:drawing>
          <wp:inline distT="0" distB="0" distL="0" distR="0" wp14:anchorId="2BFD9AD9" wp14:editId="3B2A3732">
            <wp:extent cx="4529151" cy="6838950"/>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35656" cy="6848773"/>
                    </a:xfrm>
                    <a:prstGeom prst="rect">
                      <a:avLst/>
                    </a:prstGeom>
                  </pic:spPr>
                </pic:pic>
              </a:graphicData>
            </a:graphic>
          </wp:inline>
        </w:drawing>
      </w:r>
    </w:p>
    <w:p w14:paraId="55A0BBD7" w14:textId="77777777" w:rsidR="00015B51" w:rsidRPr="003F6DE8" w:rsidRDefault="00015B51">
      <w:pPr>
        <w:spacing w:line="360" w:lineRule="auto"/>
        <w:jc w:val="both"/>
        <w:rPr>
          <w:rFonts w:ascii="Palatino Linotype" w:eastAsia="Palatino Linotype" w:hAnsi="Palatino Linotype" w:cs="Palatino Linotype"/>
          <w:sz w:val="22"/>
          <w:szCs w:val="22"/>
        </w:rPr>
      </w:pPr>
    </w:p>
    <w:p w14:paraId="1252FAA7" w14:textId="77777777" w:rsidR="00015B51" w:rsidRPr="003F6DE8" w:rsidRDefault="00015B51">
      <w:pPr>
        <w:spacing w:line="360" w:lineRule="auto"/>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noProof/>
          <w:sz w:val="22"/>
          <w:szCs w:val="22"/>
          <w:lang w:val="es-MX" w:eastAsia="es-MX"/>
        </w:rPr>
        <w:lastRenderedPageBreak/>
        <w:drawing>
          <wp:inline distT="0" distB="0" distL="0" distR="0" wp14:anchorId="5D945420" wp14:editId="1E6C3D19">
            <wp:extent cx="5612130" cy="4132580"/>
            <wp:effectExtent l="0" t="0" r="762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4132580"/>
                    </a:xfrm>
                    <a:prstGeom prst="rect">
                      <a:avLst/>
                    </a:prstGeom>
                  </pic:spPr>
                </pic:pic>
              </a:graphicData>
            </a:graphic>
          </wp:inline>
        </w:drawing>
      </w:r>
    </w:p>
    <w:p w14:paraId="1466A074" w14:textId="77777777" w:rsidR="00D34DD3" w:rsidRPr="003F6DE8" w:rsidRDefault="00015B51">
      <w:pPr>
        <w:spacing w:line="360" w:lineRule="auto"/>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Aunado a ello informó que</w:t>
      </w:r>
      <w:r w:rsidR="00D50427" w:rsidRPr="003F6DE8">
        <w:rPr>
          <w:rFonts w:ascii="Palatino Linotype" w:eastAsia="Palatino Linotype" w:hAnsi="Palatino Linotype" w:cs="Palatino Linotype"/>
          <w:sz w:val="22"/>
          <w:szCs w:val="22"/>
        </w:rPr>
        <w:t>,</w:t>
      </w:r>
      <w:r w:rsidRPr="003F6DE8">
        <w:rPr>
          <w:rFonts w:ascii="Palatino Linotype" w:eastAsia="Palatino Linotype" w:hAnsi="Palatino Linotype" w:cs="Palatino Linotype"/>
          <w:sz w:val="22"/>
          <w:szCs w:val="22"/>
        </w:rPr>
        <w:t xml:space="preserve"> las personas servidoras públicas de enlace y apoyo técnico, mandos medios y superiores no han tenido incremento salarial durante el periodo solicitado, del 15 de septiembre del 2023 al trece de enero de dos mil veinticinco, derivado de las Disposiciones de orden administrativo - financiero que deberán observar las Dependencias, Procuraduría General de Justicia, Coordinaciones Generales, Tribunales Administrativos, Organismos Auxiliares y Fideicomisos de la Administración Pública Estatal.</w:t>
      </w:r>
    </w:p>
    <w:p w14:paraId="40263611" w14:textId="77777777" w:rsidR="001C3F9E" w:rsidRPr="003F6DE8" w:rsidRDefault="001C3F9E">
      <w:pPr>
        <w:spacing w:line="360" w:lineRule="auto"/>
        <w:jc w:val="both"/>
        <w:rPr>
          <w:rFonts w:ascii="Palatino Linotype" w:eastAsia="Palatino Linotype" w:hAnsi="Palatino Linotype" w:cs="Palatino Linotype"/>
          <w:sz w:val="22"/>
          <w:szCs w:val="22"/>
        </w:rPr>
      </w:pPr>
    </w:p>
    <w:p w14:paraId="14F4FF4C" w14:textId="77777777" w:rsidR="00015B51" w:rsidRPr="003F6DE8" w:rsidRDefault="00015B51" w:rsidP="00015B51">
      <w:pPr>
        <w:tabs>
          <w:tab w:val="left" w:pos="709"/>
        </w:tabs>
        <w:spacing w:before="240" w:after="240" w:line="360" w:lineRule="auto"/>
        <w:ind w:right="40"/>
        <w:contextualSpacing/>
        <w:jc w:val="both"/>
        <w:rPr>
          <w:rFonts w:ascii="Palatino Linotype" w:hAnsi="Palatino Linotype"/>
          <w:sz w:val="22"/>
          <w:szCs w:val="22"/>
        </w:rPr>
      </w:pPr>
      <w:r w:rsidRPr="003F6DE8">
        <w:rPr>
          <w:rFonts w:ascii="Palatino Linotype" w:hAnsi="Palatino Linotype"/>
          <w:sz w:val="22"/>
          <w:szCs w:val="22"/>
        </w:rPr>
        <w:t xml:space="preserve">En este tenor, al haberse pronunciado el Servidor Público Habilitado con facultades, competencias y funciones para atender la solicitud de información, éste Organismo Garante no está facultado para pronunciarse sobre la veracidad de la información que los Sujetos Obligados ponen a disposición de los solicitantes; situación que se aleja de las atribuciones </w:t>
      </w:r>
      <w:r w:rsidRPr="003F6DE8">
        <w:rPr>
          <w:rFonts w:ascii="Palatino Linotype" w:hAnsi="Palatino Linotype"/>
          <w:sz w:val="22"/>
          <w:szCs w:val="22"/>
        </w:rPr>
        <w:lastRenderedPageBreak/>
        <w:t>de este Instituto máxime que al momento que ponen a disposición ésta, la misma tiene el carácter oficial y se presume veraz, tan es así que la misma queda registrada en el Sistema de Acceso a la Información Mexiquense (SAIMEX).</w:t>
      </w:r>
    </w:p>
    <w:p w14:paraId="15F2C746" w14:textId="77777777" w:rsidR="00015B51" w:rsidRPr="003F6DE8" w:rsidRDefault="00015B51" w:rsidP="00015B51">
      <w:pPr>
        <w:tabs>
          <w:tab w:val="left" w:pos="709"/>
        </w:tabs>
        <w:spacing w:before="240" w:after="240" w:line="360" w:lineRule="auto"/>
        <w:ind w:right="40"/>
        <w:contextualSpacing/>
        <w:jc w:val="both"/>
        <w:rPr>
          <w:rFonts w:ascii="Palatino Linotype" w:hAnsi="Palatino Linotype"/>
          <w:sz w:val="22"/>
          <w:szCs w:val="22"/>
        </w:rPr>
      </w:pPr>
    </w:p>
    <w:p w14:paraId="1DD398E8" w14:textId="41DD8A7A" w:rsidR="00015B51" w:rsidRPr="003F6DE8" w:rsidRDefault="00015B51" w:rsidP="00015B51">
      <w:pPr>
        <w:pBdr>
          <w:top w:val="nil"/>
          <w:left w:val="nil"/>
          <w:bottom w:val="nil"/>
          <w:right w:val="nil"/>
          <w:between w:val="nil"/>
        </w:pBdr>
        <w:spacing w:after="360" w:line="360" w:lineRule="auto"/>
        <w:ind w:right="49"/>
        <w:contextualSpacing/>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Sirviendo de apoyo a lo anterior por analogía, el</w:t>
      </w:r>
      <w:r w:rsidR="00D6656D" w:rsidRPr="003F6DE8">
        <w:rPr>
          <w:rFonts w:ascii="Palatino Linotype" w:eastAsia="Palatino Linotype" w:hAnsi="Palatino Linotype" w:cs="Palatino Linotype"/>
          <w:sz w:val="22"/>
          <w:szCs w:val="22"/>
        </w:rPr>
        <w:t xml:space="preserve"> criterio </w:t>
      </w:r>
      <w:r w:rsidR="00632BB3" w:rsidRPr="003F6DE8">
        <w:rPr>
          <w:rFonts w:ascii="Palatino Linotype" w:eastAsia="Palatino Linotype" w:hAnsi="Palatino Linotype" w:cs="Palatino Linotype"/>
          <w:sz w:val="22"/>
          <w:szCs w:val="22"/>
        </w:rPr>
        <w:t xml:space="preserve">orientador </w:t>
      </w:r>
      <w:r w:rsidR="00D6656D" w:rsidRPr="003F6DE8">
        <w:rPr>
          <w:rFonts w:ascii="Palatino Linotype" w:eastAsia="Palatino Linotype" w:hAnsi="Palatino Linotype" w:cs="Palatino Linotype"/>
          <w:sz w:val="22"/>
          <w:szCs w:val="22"/>
        </w:rPr>
        <w:t xml:space="preserve">31-10 emitido por el entonces </w:t>
      </w:r>
      <w:r w:rsidRPr="003F6DE8">
        <w:rPr>
          <w:rFonts w:ascii="Palatino Linotype" w:eastAsia="Palatino Linotype" w:hAnsi="Palatino Linotype" w:cs="Palatino Linotype"/>
          <w:sz w:val="22"/>
          <w:szCs w:val="22"/>
        </w:rPr>
        <w:t>Instituto Nacional de Transparencia, Acceso a la Información y Protección de Datos Personales, que a la letra dice:</w:t>
      </w:r>
    </w:p>
    <w:p w14:paraId="599DB2E7" w14:textId="77777777" w:rsidR="00015B51" w:rsidRPr="003F6DE8" w:rsidRDefault="00015B51" w:rsidP="00015B51">
      <w:pPr>
        <w:pBdr>
          <w:top w:val="nil"/>
          <w:left w:val="nil"/>
          <w:bottom w:val="nil"/>
          <w:right w:val="nil"/>
          <w:between w:val="nil"/>
        </w:pBdr>
        <w:spacing w:after="360" w:line="360" w:lineRule="auto"/>
        <w:ind w:right="49"/>
        <w:contextualSpacing/>
        <w:jc w:val="both"/>
        <w:rPr>
          <w:rFonts w:ascii="Palatino Linotype" w:eastAsia="Palatino Linotype" w:hAnsi="Palatino Linotype" w:cs="Palatino Linotype"/>
          <w:sz w:val="22"/>
          <w:szCs w:val="22"/>
        </w:rPr>
      </w:pPr>
    </w:p>
    <w:p w14:paraId="11E531B8" w14:textId="77777777" w:rsidR="00015B51" w:rsidRPr="003F6DE8" w:rsidRDefault="00015B51" w:rsidP="00015B51">
      <w:pPr>
        <w:ind w:left="567" w:right="616"/>
        <w:contextualSpacing/>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w:t>
      </w:r>
      <w:r w:rsidRPr="003F6DE8">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3F6DE8">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0B1259B" w14:textId="77777777" w:rsidR="00015B51" w:rsidRPr="003F6DE8" w:rsidRDefault="00015B51" w:rsidP="00015B51">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De ello, se advierte que, se carecen de facultades y atribuciones para dudar de la veracidad de la información proporcionada por los Sujetos Obligados.</w:t>
      </w:r>
    </w:p>
    <w:p w14:paraId="46FC62E8" w14:textId="77777777" w:rsidR="00015B51" w:rsidRPr="003F6DE8" w:rsidRDefault="00015B51" w:rsidP="00015B51">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 xml:space="preserve">Por otra parte, no se omite señalar que el </w:t>
      </w:r>
      <w:r w:rsidRPr="003F6DE8">
        <w:rPr>
          <w:rFonts w:ascii="Palatino Linotype" w:eastAsia="Palatino Linotype" w:hAnsi="Palatino Linotype" w:cs="Palatino Linotype"/>
          <w:b/>
          <w:sz w:val="22"/>
          <w:szCs w:val="22"/>
        </w:rPr>
        <w:t>Sujeto Obligado</w:t>
      </w:r>
      <w:r w:rsidRPr="003F6DE8">
        <w:rPr>
          <w:rFonts w:ascii="Palatino Linotype" w:eastAsia="Palatino Linotype" w:hAnsi="Palatino Linotype" w:cs="Palatino Linotype"/>
          <w:sz w:val="22"/>
          <w:szCs w:val="22"/>
        </w:rPr>
        <w:t xml:space="preserve"> entregó la expresión documental que obra en sus archivos; por lo que, conviene señalar que los sujetos obligados deben atender las solicitudes de información en términos de lo establecido en los artículos 12, segundo párrafo, y 24, último párrafo, de la Ley de Transparencia y Acceso a la Información Pública del Estado de México y Municipios, que son del tenor siguiente:</w:t>
      </w:r>
    </w:p>
    <w:p w14:paraId="5B6B2F94" w14:textId="77777777" w:rsidR="00015B51" w:rsidRPr="003F6DE8" w:rsidRDefault="00015B51" w:rsidP="00015B51">
      <w:pPr>
        <w:ind w:left="851" w:right="618"/>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lastRenderedPageBreak/>
        <w:t>“</w:t>
      </w:r>
      <w:r w:rsidRPr="003F6DE8">
        <w:rPr>
          <w:rFonts w:ascii="Palatino Linotype" w:eastAsia="Palatino Linotype" w:hAnsi="Palatino Linotype" w:cs="Palatino Linotype"/>
          <w:b/>
          <w:i/>
          <w:sz w:val="22"/>
          <w:szCs w:val="22"/>
        </w:rPr>
        <w:t>Artículo 12.</w:t>
      </w:r>
      <w:r w:rsidRPr="003F6DE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w:t>
      </w:r>
    </w:p>
    <w:p w14:paraId="3A0D1DAD" w14:textId="77777777" w:rsidR="00015B51" w:rsidRPr="003F6DE8" w:rsidRDefault="00015B51" w:rsidP="00015B51">
      <w:pPr>
        <w:ind w:left="851" w:right="618"/>
        <w:jc w:val="both"/>
        <w:rPr>
          <w:rFonts w:ascii="Palatino Linotype" w:eastAsia="Palatino Linotype" w:hAnsi="Palatino Linotype" w:cs="Palatino Linotype"/>
          <w:i/>
          <w:sz w:val="22"/>
          <w:szCs w:val="22"/>
        </w:rPr>
      </w:pPr>
    </w:p>
    <w:p w14:paraId="243858AE" w14:textId="77777777" w:rsidR="00015B51" w:rsidRPr="003F6DE8" w:rsidRDefault="00015B51" w:rsidP="00015B51">
      <w:pPr>
        <w:ind w:left="851" w:right="618"/>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b/>
          <w:i/>
          <w:sz w:val="22"/>
          <w:szCs w:val="22"/>
          <w:u w:val="single"/>
        </w:rPr>
        <w:t xml:space="preserve">Los sujetos obligados sólo proporcionarán la información pública que se les requiera y que obre en sus archivos </w:t>
      </w:r>
      <w:r w:rsidRPr="003F6DE8">
        <w:rPr>
          <w:rFonts w:ascii="Palatino Linotype" w:eastAsia="Palatino Linotype" w:hAnsi="Palatino Linotype" w:cs="Palatino Linotype"/>
          <w:i/>
          <w:sz w:val="22"/>
          <w:szCs w:val="22"/>
          <w:u w:val="single"/>
        </w:rPr>
        <w:t>y en el estado en que ésta se encuentre.</w:t>
      </w:r>
      <w:r w:rsidRPr="003F6DE8">
        <w:rPr>
          <w:rFonts w:ascii="Palatino Linotype" w:eastAsia="Palatino Linotype" w:hAnsi="Palatino Linotype" w:cs="Palatino Linotype"/>
          <w:i/>
          <w:sz w:val="22"/>
          <w:szCs w:val="22"/>
        </w:rPr>
        <w:t xml:space="preserve"> La obligación de proporcionar información </w:t>
      </w:r>
      <w:r w:rsidRPr="003F6DE8">
        <w:rPr>
          <w:rFonts w:ascii="Palatino Linotype" w:eastAsia="Palatino Linotype" w:hAnsi="Palatino Linotype" w:cs="Palatino Linotype"/>
          <w:b/>
          <w:i/>
          <w:sz w:val="22"/>
          <w:szCs w:val="22"/>
          <w:u w:val="single"/>
        </w:rPr>
        <w:t>no comprende el procesamiento de la misma, ni el presentarla conforme al interés del solicitante; no estarán obligados a generarla,</w:t>
      </w:r>
      <w:r w:rsidRPr="003F6DE8">
        <w:rPr>
          <w:rFonts w:ascii="Palatino Linotype" w:eastAsia="Palatino Linotype" w:hAnsi="Palatino Linotype" w:cs="Palatino Linotype"/>
          <w:i/>
          <w:sz w:val="22"/>
          <w:szCs w:val="22"/>
        </w:rPr>
        <w:t xml:space="preserve"> resumirla, efectuar cálculos o practicar investigaciones.</w:t>
      </w:r>
    </w:p>
    <w:p w14:paraId="20AED518" w14:textId="77777777" w:rsidR="00015B51" w:rsidRPr="003F6DE8" w:rsidRDefault="00015B51" w:rsidP="00015B51">
      <w:pPr>
        <w:ind w:left="851" w:right="618"/>
        <w:jc w:val="both"/>
        <w:rPr>
          <w:rFonts w:ascii="Palatino Linotype" w:eastAsia="Palatino Linotype" w:hAnsi="Palatino Linotype" w:cs="Palatino Linotype"/>
          <w:b/>
          <w:i/>
          <w:sz w:val="22"/>
          <w:szCs w:val="22"/>
        </w:rPr>
      </w:pPr>
    </w:p>
    <w:p w14:paraId="6E31B0F0" w14:textId="77777777" w:rsidR="00015B51" w:rsidRPr="003F6DE8" w:rsidRDefault="00015B51" w:rsidP="00015B51">
      <w:pPr>
        <w:ind w:left="851" w:right="618"/>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b/>
          <w:i/>
          <w:sz w:val="22"/>
          <w:szCs w:val="22"/>
        </w:rPr>
        <w:t>Artículo 24.</w:t>
      </w:r>
      <w:r w:rsidRPr="003F6DE8">
        <w:rPr>
          <w:rFonts w:ascii="Palatino Linotype" w:eastAsia="Palatino Linotype" w:hAnsi="Palatino Linotype" w:cs="Palatino Linotype"/>
          <w:i/>
          <w:sz w:val="22"/>
          <w:szCs w:val="22"/>
        </w:rPr>
        <w:t xml:space="preserve"> Para el cumplimiento de los objetivos de esta Ley, los sujetos obligados deberán cumplir con las siguientes obligaciones, según corresponda, de acuerdo a su naturaleza:</w:t>
      </w:r>
    </w:p>
    <w:p w14:paraId="035DE260" w14:textId="77777777" w:rsidR="00015B51" w:rsidRPr="003F6DE8" w:rsidRDefault="00015B51" w:rsidP="00015B51">
      <w:pPr>
        <w:ind w:left="851" w:right="618"/>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w:t>
      </w:r>
    </w:p>
    <w:p w14:paraId="43C221AA" w14:textId="77777777" w:rsidR="00015B51" w:rsidRPr="003F6DE8" w:rsidRDefault="00015B51" w:rsidP="00015B51">
      <w:pPr>
        <w:ind w:left="851" w:right="618"/>
        <w:jc w:val="both"/>
        <w:rPr>
          <w:rFonts w:ascii="Palatino Linotype" w:eastAsia="Palatino Linotype" w:hAnsi="Palatino Linotype" w:cs="Palatino Linotype"/>
          <w:b/>
          <w:i/>
          <w:sz w:val="22"/>
          <w:szCs w:val="22"/>
          <w:u w:val="single"/>
        </w:rPr>
      </w:pPr>
      <w:r w:rsidRPr="003F6DE8">
        <w:rPr>
          <w:rFonts w:ascii="Palatino Linotype" w:eastAsia="Palatino Linotype" w:hAnsi="Palatino Linotype" w:cs="Palatino Linotype"/>
          <w:i/>
          <w:sz w:val="22"/>
          <w:szCs w:val="22"/>
        </w:rPr>
        <w:t xml:space="preserve">Los sujetos obligados </w:t>
      </w:r>
      <w:r w:rsidRPr="003F6DE8">
        <w:rPr>
          <w:rFonts w:ascii="Palatino Linotype" w:eastAsia="Palatino Linotype" w:hAnsi="Palatino Linotype" w:cs="Palatino Linotype"/>
          <w:b/>
          <w:i/>
          <w:sz w:val="22"/>
          <w:szCs w:val="22"/>
          <w:u w:val="single"/>
        </w:rPr>
        <w:t>solo proporcionarán la información pública que generen, administren o posean en el ejercicio de sus atribuciones. “</w:t>
      </w:r>
    </w:p>
    <w:p w14:paraId="099257B8" w14:textId="77777777" w:rsidR="00015B51" w:rsidRPr="003F6DE8" w:rsidRDefault="00015B51" w:rsidP="00015B51">
      <w:pPr>
        <w:spacing w:line="360" w:lineRule="auto"/>
        <w:ind w:left="567" w:right="616"/>
        <w:jc w:val="both"/>
        <w:rPr>
          <w:rFonts w:ascii="Palatino Linotype" w:eastAsia="Palatino Linotype" w:hAnsi="Palatino Linotype" w:cs="Palatino Linotype"/>
          <w:sz w:val="22"/>
          <w:szCs w:val="22"/>
        </w:rPr>
      </w:pPr>
    </w:p>
    <w:p w14:paraId="4E3BE2F8" w14:textId="0ABF99B1" w:rsidR="00015B51" w:rsidRPr="003F6DE8" w:rsidRDefault="00015B51" w:rsidP="00015B51">
      <w:pPr>
        <w:spacing w:line="360" w:lineRule="auto"/>
        <w:ind w:right="49"/>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 xml:space="preserve">Lo anterior, tiene sustento y se robustece con el Criterio </w:t>
      </w:r>
      <w:r w:rsidR="00632BB3" w:rsidRPr="003F6DE8">
        <w:rPr>
          <w:rFonts w:ascii="Palatino Linotype" w:eastAsia="Palatino Linotype" w:hAnsi="Palatino Linotype" w:cs="Palatino Linotype"/>
          <w:sz w:val="22"/>
          <w:szCs w:val="22"/>
        </w:rPr>
        <w:t xml:space="preserve">orientador </w:t>
      </w:r>
      <w:r w:rsidRPr="003F6DE8">
        <w:rPr>
          <w:rFonts w:ascii="Palatino Linotype" w:eastAsia="Palatino Linotype" w:hAnsi="Palatino Linotype" w:cs="Palatino Linotype"/>
          <w:sz w:val="22"/>
          <w:szCs w:val="22"/>
        </w:rPr>
        <w:t xml:space="preserve">número 03/17 emitido por el </w:t>
      </w:r>
      <w:r w:rsidR="00F82254" w:rsidRPr="003F6DE8">
        <w:rPr>
          <w:rFonts w:ascii="Palatino Linotype" w:eastAsia="Palatino Linotype" w:hAnsi="Palatino Linotype" w:cs="Palatino Linotype"/>
          <w:sz w:val="22"/>
          <w:szCs w:val="22"/>
        </w:rPr>
        <w:t xml:space="preserve">entonces </w:t>
      </w:r>
      <w:r w:rsidRPr="003F6DE8">
        <w:rPr>
          <w:rFonts w:ascii="Palatino Linotype" w:eastAsia="Palatino Linotype" w:hAnsi="Palatino Linotype" w:cs="Palatino Linotype"/>
          <w:sz w:val="22"/>
          <w:szCs w:val="22"/>
        </w:rPr>
        <w:t>Instituto Nacional de Transparencia, Acceso a la Información y Protección de Datos Personales (INAI), que se inserta a continuación:</w:t>
      </w:r>
    </w:p>
    <w:p w14:paraId="6A7F159D" w14:textId="77777777" w:rsidR="00015B51" w:rsidRPr="003F6DE8" w:rsidRDefault="00015B51" w:rsidP="00015B51">
      <w:pPr>
        <w:spacing w:line="360" w:lineRule="auto"/>
        <w:ind w:left="567" w:right="616"/>
        <w:jc w:val="both"/>
        <w:rPr>
          <w:rFonts w:ascii="Palatino Linotype" w:eastAsia="Palatino Linotype" w:hAnsi="Palatino Linotype" w:cs="Palatino Linotype"/>
          <w:sz w:val="22"/>
          <w:szCs w:val="22"/>
        </w:rPr>
      </w:pPr>
    </w:p>
    <w:p w14:paraId="286D19DA" w14:textId="77777777" w:rsidR="00015B51" w:rsidRPr="003F6DE8" w:rsidRDefault="00015B51" w:rsidP="00015B51">
      <w:pPr>
        <w:ind w:left="851" w:right="618"/>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i/>
          <w:sz w:val="22"/>
          <w:szCs w:val="22"/>
        </w:rPr>
        <w:t>“</w:t>
      </w:r>
      <w:r w:rsidRPr="003F6DE8">
        <w:rPr>
          <w:rFonts w:ascii="Palatino Linotype" w:eastAsia="Palatino Linotype" w:hAnsi="Palatino Linotype" w:cs="Palatino Linotype"/>
          <w:b/>
          <w:i/>
          <w:sz w:val="22"/>
          <w:szCs w:val="22"/>
        </w:rPr>
        <w:t xml:space="preserve">No existe obligación de elaborar documentos ad hoc para atender las solicitudes de acceso a la información. </w:t>
      </w:r>
      <w:r w:rsidRPr="003F6DE8">
        <w:rPr>
          <w:rFonts w:ascii="Palatino Linotype" w:eastAsia="Palatino Linotype" w:hAnsi="Palatino Linotype" w:cs="Palatino Linotype"/>
          <w:i/>
          <w:sz w:val="22"/>
          <w:szCs w:val="22"/>
        </w:rPr>
        <w:t>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7C8596A9" w14:textId="77777777" w:rsidR="00015B51" w:rsidRPr="003F6DE8" w:rsidRDefault="00015B51" w:rsidP="00015B51">
      <w:pPr>
        <w:ind w:left="851" w:right="618"/>
        <w:jc w:val="both"/>
        <w:rPr>
          <w:rFonts w:ascii="Palatino Linotype" w:eastAsia="Palatino Linotype" w:hAnsi="Palatino Linotype" w:cs="Palatino Linotype"/>
          <w:b/>
          <w:i/>
          <w:sz w:val="22"/>
          <w:szCs w:val="22"/>
        </w:rPr>
      </w:pPr>
    </w:p>
    <w:p w14:paraId="2BF1C2C3" w14:textId="77777777" w:rsidR="00015B51" w:rsidRPr="003F6DE8" w:rsidRDefault="00015B51" w:rsidP="00015B51">
      <w:pPr>
        <w:ind w:left="851" w:right="618"/>
        <w:jc w:val="both"/>
        <w:rPr>
          <w:rFonts w:ascii="Palatino Linotype" w:eastAsia="Palatino Linotype" w:hAnsi="Palatino Linotype" w:cs="Palatino Linotype"/>
          <w:b/>
          <w:i/>
          <w:sz w:val="22"/>
          <w:szCs w:val="22"/>
        </w:rPr>
      </w:pPr>
      <w:r w:rsidRPr="003F6DE8">
        <w:rPr>
          <w:rFonts w:ascii="Palatino Linotype" w:eastAsia="Palatino Linotype" w:hAnsi="Palatino Linotype" w:cs="Palatino Linotype"/>
          <w:b/>
          <w:i/>
          <w:sz w:val="22"/>
          <w:szCs w:val="22"/>
        </w:rPr>
        <w:t>Resoluciones:</w:t>
      </w:r>
    </w:p>
    <w:p w14:paraId="74C985EF" w14:textId="77777777" w:rsidR="00015B51" w:rsidRPr="003F6DE8" w:rsidRDefault="00015B51" w:rsidP="00015B51">
      <w:pPr>
        <w:numPr>
          <w:ilvl w:val="0"/>
          <w:numId w:val="21"/>
        </w:numPr>
        <w:ind w:left="851" w:right="618" w:firstLine="0"/>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b/>
          <w:i/>
          <w:sz w:val="22"/>
          <w:szCs w:val="22"/>
        </w:rPr>
        <w:t>RRA 0050/16.</w:t>
      </w:r>
      <w:r w:rsidRPr="003F6DE8">
        <w:rPr>
          <w:rFonts w:ascii="Palatino Linotype" w:eastAsia="Palatino Linotype" w:hAnsi="Palatino Linotype" w:cs="Palatino Linotype"/>
          <w:i/>
          <w:sz w:val="22"/>
          <w:szCs w:val="22"/>
        </w:rPr>
        <w:t xml:space="preserve"> Instituto Nacional para la Evaluación de la Educación. 13 julio de 2016. Por unanimidad. Comisionado Ponente: Francisco Javier Acuña Llamas.</w:t>
      </w:r>
    </w:p>
    <w:p w14:paraId="72240C85" w14:textId="77777777" w:rsidR="00015B51" w:rsidRPr="003F6DE8" w:rsidRDefault="00015B51" w:rsidP="00015B51">
      <w:pPr>
        <w:numPr>
          <w:ilvl w:val="0"/>
          <w:numId w:val="21"/>
        </w:numPr>
        <w:ind w:left="851" w:right="618" w:firstLine="0"/>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b/>
          <w:i/>
          <w:sz w:val="22"/>
          <w:szCs w:val="22"/>
        </w:rPr>
        <w:lastRenderedPageBreak/>
        <w:t xml:space="preserve">RRA 0310/16. </w:t>
      </w:r>
      <w:r w:rsidRPr="003F6DE8">
        <w:rPr>
          <w:rFonts w:ascii="Palatino Linotype" w:eastAsia="Palatino Linotype" w:hAnsi="Palatino Linotype" w:cs="Palatino Linotype"/>
          <w:i/>
          <w:sz w:val="22"/>
          <w:szCs w:val="22"/>
        </w:rPr>
        <w:t>Instituto Nacional de Transparencia, Acceso a la Información y Protección de Datos Personales. 10 de agosto de 2016. Por unanimidad. Comisionada Ponente. Areli Cano Guadiana.</w:t>
      </w:r>
    </w:p>
    <w:p w14:paraId="6C013D54" w14:textId="77777777" w:rsidR="00015B51" w:rsidRPr="003F6DE8" w:rsidRDefault="00015B51" w:rsidP="00015B51">
      <w:pPr>
        <w:numPr>
          <w:ilvl w:val="0"/>
          <w:numId w:val="21"/>
        </w:numPr>
        <w:ind w:left="851" w:right="618" w:firstLine="0"/>
        <w:jc w:val="both"/>
        <w:rPr>
          <w:rFonts w:ascii="Palatino Linotype" w:eastAsia="Palatino Linotype" w:hAnsi="Palatino Linotype" w:cs="Palatino Linotype"/>
          <w:i/>
          <w:sz w:val="22"/>
          <w:szCs w:val="22"/>
        </w:rPr>
      </w:pPr>
      <w:r w:rsidRPr="003F6DE8">
        <w:rPr>
          <w:rFonts w:ascii="Palatino Linotype" w:eastAsia="Palatino Linotype" w:hAnsi="Palatino Linotype" w:cs="Palatino Linotype"/>
          <w:b/>
          <w:i/>
          <w:sz w:val="22"/>
          <w:szCs w:val="22"/>
        </w:rPr>
        <w:t xml:space="preserve">RRA 1889/16. </w:t>
      </w:r>
      <w:r w:rsidRPr="003F6DE8">
        <w:rPr>
          <w:rFonts w:ascii="Palatino Linotype" w:eastAsia="Palatino Linotype" w:hAnsi="Palatino Linotype" w:cs="Palatino Linotype"/>
          <w:i/>
          <w:sz w:val="22"/>
          <w:szCs w:val="22"/>
        </w:rPr>
        <w:t>Secretaría de Hacienda y Crédito Público. 05 de octubre de 2016. Por unanimidad. Comisionada Ponente. Ximena Puente de la Mora.”</w:t>
      </w:r>
    </w:p>
    <w:p w14:paraId="069AB8D4" w14:textId="77777777" w:rsidR="00015B51" w:rsidRPr="003F6DE8" w:rsidRDefault="00015B51" w:rsidP="00015B51">
      <w:pPr>
        <w:spacing w:line="276" w:lineRule="auto"/>
        <w:ind w:left="720" w:right="618"/>
        <w:jc w:val="both"/>
        <w:rPr>
          <w:rFonts w:ascii="Palatino Linotype" w:eastAsia="Palatino Linotype" w:hAnsi="Palatino Linotype" w:cs="Palatino Linotype"/>
          <w:i/>
          <w:sz w:val="22"/>
          <w:szCs w:val="22"/>
        </w:rPr>
      </w:pPr>
    </w:p>
    <w:p w14:paraId="78B1537C" w14:textId="532BA794" w:rsidR="00015B51" w:rsidRPr="003F6DE8" w:rsidRDefault="00015B51" w:rsidP="00015B51">
      <w:pPr>
        <w:spacing w:line="360" w:lineRule="auto"/>
        <w:ind w:right="49"/>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 xml:space="preserve">Así, y de conformidad con lo antes señalado, el </w:t>
      </w:r>
      <w:r w:rsidR="00574A23" w:rsidRPr="003F6DE8">
        <w:rPr>
          <w:rFonts w:ascii="Palatino Linotype" w:eastAsia="Palatino Linotype" w:hAnsi="Palatino Linotype" w:cs="Palatino Linotype"/>
          <w:b/>
          <w:sz w:val="22"/>
          <w:szCs w:val="22"/>
        </w:rPr>
        <w:t>Sujeto Obligado</w:t>
      </w:r>
      <w:r w:rsidR="00574A23" w:rsidRPr="003F6DE8">
        <w:rPr>
          <w:rFonts w:ascii="Palatino Linotype" w:eastAsia="Palatino Linotype" w:hAnsi="Palatino Linotype" w:cs="Palatino Linotype"/>
          <w:sz w:val="22"/>
          <w:szCs w:val="22"/>
        </w:rPr>
        <w:t xml:space="preserve"> </w:t>
      </w:r>
      <w:r w:rsidRPr="003F6DE8">
        <w:rPr>
          <w:rFonts w:ascii="Palatino Linotype" w:eastAsia="Palatino Linotype" w:hAnsi="Palatino Linotype" w:cs="Palatino Linotype"/>
          <w:sz w:val="22"/>
          <w:szCs w:val="22"/>
        </w:rPr>
        <w:t xml:space="preserve">sólo proporcionará la información que obra en sus archivos, lo que a </w:t>
      </w:r>
      <w:r w:rsidRPr="003F6DE8">
        <w:rPr>
          <w:rFonts w:ascii="Palatino Linotype" w:eastAsia="Palatino Linotype" w:hAnsi="Palatino Linotype" w:cs="Palatino Linotype"/>
          <w:i/>
          <w:sz w:val="22"/>
          <w:szCs w:val="22"/>
        </w:rPr>
        <w:t>contrario sensu</w:t>
      </w:r>
      <w:r w:rsidRPr="003F6DE8">
        <w:rPr>
          <w:rFonts w:ascii="Palatino Linotype" w:eastAsia="Palatino Linotype" w:hAnsi="Palatino Linotype" w:cs="Palatino Linotype"/>
          <w:sz w:val="22"/>
          <w:szCs w:val="22"/>
        </w:rPr>
        <w:t xml:space="preserve"> significa que no se está obligado a proporcionar lo que no obre en sus archivos, situación que se actualizó en el presente asunto, pues </w:t>
      </w:r>
      <w:r w:rsidR="00F82254" w:rsidRPr="003F6DE8">
        <w:rPr>
          <w:rFonts w:ascii="Palatino Linotype" w:eastAsia="Palatino Linotype" w:hAnsi="Palatino Linotype" w:cs="Palatino Linotype"/>
          <w:sz w:val="22"/>
          <w:szCs w:val="22"/>
        </w:rPr>
        <w:t>la Oficialía Mayor</w:t>
      </w:r>
      <w:r w:rsidRPr="003F6DE8">
        <w:rPr>
          <w:rFonts w:ascii="Palatino Linotype" w:eastAsia="Palatino Linotype" w:hAnsi="Palatino Linotype" w:cs="Palatino Linotype"/>
          <w:sz w:val="22"/>
          <w:szCs w:val="22"/>
        </w:rPr>
        <w:t xml:space="preserve"> hizo entrega de</w:t>
      </w:r>
      <w:r w:rsidR="00CB0B56" w:rsidRPr="003F6DE8">
        <w:rPr>
          <w:rFonts w:ascii="Palatino Linotype" w:eastAsia="Palatino Linotype" w:hAnsi="Palatino Linotype" w:cs="Palatino Linotype"/>
          <w:sz w:val="22"/>
          <w:szCs w:val="22"/>
        </w:rPr>
        <w:t xml:space="preserve"> los documentos que atiende lo solicitado, </w:t>
      </w:r>
      <w:r w:rsidR="00246E5D" w:rsidRPr="003F6DE8">
        <w:rPr>
          <w:rFonts w:ascii="Palatino Linotype" w:eastAsia="Palatino Linotype" w:hAnsi="Palatino Linotype" w:cs="Palatino Linotype"/>
          <w:sz w:val="22"/>
          <w:szCs w:val="22"/>
        </w:rPr>
        <w:t xml:space="preserve">tal cual obra en sus archivos; aunado a que de la normativa no se advierte que el </w:t>
      </w:r>
      <w:r w:rsidR="00246E5D" w:rsidRPr="003F6DE8">
        <w:rPr>
          <w:rFonts w:ascii="Palatino Linotype" w:eastAsia="Palatino Linotype" w:hAnsi="Palatino Linotype" w:cs="Palatino Linotype"/>
          <w:b/>
          <w:sz w:val="22"/>
          <w:szCs w:val="22"/>
        </w:rPr>
        <w:t>Sujeto Obligado</w:t>
      </w:r>
      <w:r w:rsidR="00246E5D" w:rsidRPr="003F6DE8">
        <w:rPr>
          <w:rFonts w:ascii="Palatino Linotype" w:eastAsia="Palatino Linotype" w:hAnsi="Palatino Linotype" w:cs="Palatino Linotype"/>
          <w:sz w:val="22"/>
          <w:szCs w:val="22"/>
        </w:rPr>
        <w:t xml:space="preserve"> genere un listado sólo con servidores</w:t>
      </w:r>
      <w:r w:rsidR="0004711C" w:rsidRPr="003F6DE8">
        <w:rPr>
          <w:rFonts w:ascii="Palatino Linotype" w:eastAsia="Palatino Linotype" w:hAnsi="Palatino Linotype" w:cs="Palatino Linotype"/>
          <w:sz w:val="22"/>
          <w:szCs w:val="22"/>
        </w:rPr>
        <w:t xml:space="preserve"> públicos</w:t>
      </w:r>
      <w:r w:rsidR="00246E5D" w:rsidRPr="003F6DE8">
        <w:rPr>
          <w:rFonts w:ascii="Palatino Linotype" w:eastAsia="Palatino Linotype" w:hAnsi="Palatino Linotype" w:cs="Palatino Linotype"/>
          <w:sz w:val="22"/>
          <w:szCs w:val="22"/>
        </w:rPr>
        <w:t xml:space="preserve"> que recibieron incremento y otro con los que no lo recibieron, así como que contenga su sueldo mensual neto anterior y el modificado, y que además contenga el motivo de dicho aumento o el motivo de la negativa por cada uno. </w:t>
      </w:r>
    </w:p>
    <w:p w14:paraId="15389573" w14:textId="36CA1CB1" w:rsidR="00AF5C58" w:rsidRPr="003F6DE8" w:rsidRDefault="00AF5C58" w:rsidP="00015B51">
      <w:pPr>
        <w:spacing w:line="360" w:lineRule="auto"/>
        <w:ind w:right="49"/>
        <w:jc w:val="both"/>
        <w:rPr>
          <w:rFonts w:ascii="Palatino Linotype" w:eastAsia="Palatino Linotype" w:hAnsi="Palatino Linotype" w:cs="Palatino Linotype"/>
          <w:sz w:val="22"/>
          <w:szCs w:val="22"/>
        </w:rPr>
      </w:pPr>
    </w:p>
    <w:p w14:paraId="407C5195" w14:textId="77777777" w:rsidR="00F82254" w:rsidRPr="003F6DE8" w:rsidRDefault="00F82254" w:rsidP="00F82254">
      <w:pPr>
        <w:spacing w:before="240" w:after="240" w:line="360" w:lineRule="auto"/>
        <w:contextualSpacing/>
        <w:jc w:val="both"/>
        <w:rPr>
          <w:rFonts w:ascii="Palatino Linotype" w:hAnsi="Palatino Linotype" w:cs="Arial"/>
          <w:b/>
          <w:sz w:val="22"/>
          <w:szCs w:val="22"/>
        </w:rPr>
      </w:pPr>
      <w:r w:rsidRPr="003F6DE8">
        <w:rPr>
          <w:rFonts w:ascii="Palatino Linotype" w:eastAsia="Palatino Linotype" w:hAnsi="Palatino Linotype" w:cs="Palatino Linotype"/>
          <w:sz w:val="22"/>
          <w:szCs w:val="22"/>
        </w:rPr>
        <w:t xml:space="preserve">Por lo tanto, </w:t>
      </w:r>
      <w:r w:rsidRPr="003F6DE8">
        <w:rPr>
          <w:rFonts w:ascii="Palatino Linotype" w:hAnsi="Palatino Linotype" w:cs="Arial"/>
          <w:sz w:val="22"/>
          <w:szCs w:val="22"/>
        </w:rPr>
        <w:t xml:space="preserve">en razón de que los requerimientos formulados el </w:t>
      </w:r>
      <w:r w:rsidR="00574A23" w:rsidRPr="003F6DE8">
        <w:rPr>
          <w:rFonts w:ascii="Palatino Linotype" w:hAnsi="Palatino Linotype" w:cs="Arial"/>
          <w:b/>
          <w:sz w:val="22"/>
          <w:szCs w:val="22"/>
        </w:rPr>
        <w:t xml:space="preserve">Recurrente </w:t>
      </w:r>
      <w:r w:rsidRPr="003F6DE8">
        <w:rPr>
          <w:rFonts w:ascii="Palatino Linotype" w:hAnsi="Palatino Linotype" w:cs="Arial"/>
          <w:sz w:val="22"/>
          <w:szCs w:val="22"/>
        </w:rPr>
        <w:t xml:space="preserve">fueron atendidos por el </w:t>
      </w:r>
      <w:r w:rsidR="00574A23" w:rsidRPr="003F6DE8">
        <w:rPr>
          <w:rFonts w:ascii="Palatino Linotype" w:hAnsi="Palatino Linotype" w:cs="Arial"/>
          <w:b/>
          <w:sz w:val="22"/>
          <w:szCs w:val="22"/>
        </w:rPr>
        <w:t>Sujeto Obligado</w:t>
      </w:r>
      <w:r w:rsidRPr="003F6DE8">
        <w:rPr>
          <w:rFonts w:ascii="Palatino Linotype" w:hAnsi="Palatino Linotype" w:cs="Arial"/>
          <w:b/>
          <w:sz w:val="22"/>
          <w:szCs w:val="22"/>
        </w:rPr>
        <w:t xml:space="preserve">, </w:t>
      </w:r>
      <w:r w:rsidRPr="003F6DE8">
        <w:rPr>
          <w:rFonts w:ascii="Palatino Linotype" w:hAnsi="Palatino Linotype" w:cs="Arial"/>
          <w:sz w:val="22"/>
          <w:szCs w:val="22"/>
        </w:rPr>
        <w:t>el Pleno de este Instituto determina infundados</w:t>
      </w:r>
      <w:r w:rsidRPr="003F6DE8">
        <w:rPr>
          <w:rFonts w:ascii="Palatino Linotype" w:hAnsi="Palatino Linotype" w:cs="Arial"/>
          <w:b/>
          <w:sz w:val="22"/>
          <w:szCs w:val="22"/>
        </w:rPr>
        <w:t xml:space="preserve"> </w:t>
      </w:r>
      <w:r w:rsidRPr="003F6DE8">
        <w:rPr>
          <w:rFonts w:ascii="Palatino Linotype" w:hAnsi="Palatino Linotype" w:cs="Arial"/>
          <w:sz w:val="22"/>
          <w:szCs w:val="22"/>
        </w:rPr>
        <w:t xml:space="preserve">los motivos o razones de inconformidad esgrimidos por el </w:t>
      </w:r>
      <w:r w:rsidR="00574A23" w:rsidRPr="003F6DE8">
        <w:rPr>
          <w:rFonts w:ascii="Palatino Linotype" w:hAnsi="Palatino Linotype" w:cs="Arial"/>
          <w:b/>
          <w:sz w:val="22"/>
          <w:szCs w:val="22"/>
        </w:rPr>
        <w:t xml:space="preserve">Recurrente </w:t>
      </w:r>
      <w:r w:rsidRPr="003F6DE8">
        <w:rPr>
          <w:rFonts w:ascii="Palatino Linotype" w:hAnsi="Palatino Linotype" w:cs="Arial"/>
          <w:sz w:val="22"/>
          <w:szCs w:val="22"/>
        </w:rPr>
        <w:t xml:space="preserve">y lo procedente es </w:t>
      </w:r>
      <w:r w:rsidR="00574A23" w:rsidRPr="003F6DE8">
        <w:rPr>
          <w:rFonts w:ascii="Palatino Linotype" w:hAnsi="Palatino Linotype" w:cs="Arial"/>
          <w:b/>
          <w:sz w:val="22"/>
          <w:szCs w:val="22"/>
        </w:rPr>
        <w:t xml:space="preserve">Confirmar </w:t>
      </w:r>
      <w:r w:rsidRPr="003F6DE8">
        <w:rPr>
          <w:rFonts w:ascii="Palatino Linotype" w:hAnsi="Palatino Linotype" w:cs="Arial"/>
          <w:sz w:val="22"/>
          <w:szCs w:val="22"/>
        </w:rPr>
        <w:t xml:space="preserve">la respuesta emitida a la solicitud de información número </w:t>
      </w:r>
      <w:r w:rsidRPr="003F6DE8">
        <w:rPr>
          <w:rFonts w:ascii="Palatino Linotype" w:hAnsi="Palatino Linotype" w:cs="Arial"/>
          <w:b/>
          <w:sz w:val="22"/>
          <w:szCs w:val="22"/>
        </w:rPr>
        <w:t xml:space="preserve">01044/INFOEM/IP/2025. </w:t>
      </w:r>
    </w:p>
    <w:p w14:paraId="7C5285E9" w14:textId="77777777" w:rsidR="00F82254" w:rsidRPr="003F6DE8" w:rsidRDefault="00F82254" w:rsidP="00F82254">
      <w:pPr>
        <w:spacing w:before="240" w:after="240" w:line="360" w:lineRule="auto"/>
        <w:contextualSpacing/>
        <w:jc w:val="both"/>
        <w:rPr>
          <w:rFonts w:ascii="Palatino Linotype" w:eastAsia="Palatino Linotype" w:hAnsi="Palatino Linotype" w:cs="Palatino Linotype"/>
          <w:b/>
          <w:sz w:val="22"/>
          <w:szCs w:val="22"/>
        </w:rPr>
      </w:pPr>
    </w:p>
    <w:p w14:paraId="04E8321C" w14:textId="5AB1EA83" w:rsidR="00F82254" w:rsidRPr="003F6DE8" w:rsidRDefault="00F82254" w:rsidP="00F82254">
      <w:pPr>
        <w:spacing w:before="240" w:after="240" w:line="360" w:lineRule="auto"/>
        <w:contextualSpacing/>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sz w:val="22"/>
          <w:szCs w:val="22"/>
        </w:rPr>
        <w:t>Así, con fundamento en lo prescrito en los</w:t>
      </w:r>
      <w:r w:rsidRPr="003F6DE8">
        <w:rPr>
          <w:rFonts w:ascii="Palatino Linotype" w:hAnsi="Palatino Linotype"/>
          <w:sz w:val="22"/>
          <w:szCs w:val="22"/>
        </w:rPr>
        <w:t xml:space="preserve"> </w:t>
      </w:r>
      <w:r w:rsidRPr="003F6DE8">
        <w:rPr>
          <w:rFonts w:ascii="Palatino Linotype" w:eastAsia="Palatino Linotype" w:hAnsi="Palatino Linotype" w:cs="Palatino Linotype"/>
          <w:sz w:val="22"/>
          <w:szCs w:val="22"/>
        </w:rPr>
        <w:t xml:space="preserve">artículos 5 párrafos trigésimo </w:t>
      </w:r>
      <w:r w:rsidR="00632BB3" w:rsidRPr="003F6DE8">
        <w:rPr>
          <w:rFonts w:ascii="Palatino Linotype" w:eastAsia="Palatino Linotype" w:hAnsi="Palatino Linotype" w:cs="Palatino Linotype"/>
          <w:sz w:val="22"/>
          <w:szCs w:val="22"/>
        </w:rPr>
        <w:t>séptimo</w:t>
      </w:r>
      <w:r w:rsidRPr="003F6DE8">
        <w:rPr>
          <w:rFonts w:ascii="Palatino Linotype" w:eastAsia="Palatino Linotype" w:hAnsi="Palatino Linotype" w:cs="Palatino Linotype"/>
          <w:sz w:val="22"/>
          <w:szCs w:val="22"/>
        </w:rPr>
        <w:t xml:space="preserve">, trigésimo </w:t>
      </w:r>
      <w:r w:rsidR="00632BB3" w:rsidRPr="003F6DE8">
        <w:rPr>
          <w:rFonts w:ascii="Palatino Linotype" w:eastAsia="Palatino Linotype" w:hAnsi="Palatino Linotype" w:cs="Palatino Linotype"/>
          <w:sz w:val="22"/>
          <w:szCs w:val="22"/>
        </w:rPr>
        <w:t xml:space="preserve">octavo </w:t>
      </w:r>
      <w:r w:rsidRPr="003F6DE8">
        <w:rPr>
          <w:rFonts w:ascii="Palatino Linotype" w:eastAsia="Palatino Linotype" w:hAnsi="Palatino Linotype" w:cs="Palatino Linotype"/>
          <w:sz w:val="22"/>
          <w:szCs w:val="22"/>
        </w:rPr>
        <w:t xml:space="preserve">y trigésimo </w:t>
      </w:r>
      <w:r w:rsidR="00632BB3" w:rsidRPr="003F6DE8">
        <w:rPr>
          <w:rFonts w:ascii="Palatino Linotype" w:eastAsia="Palatino Linotype" w:hAnsi="Palatino Linotype" w:cs="Palatino Linotype"/>
          <w:sz w:val="22"/>
          <w:szCs w:val="22"/>
        </w:rPr>
        <w:t>noveno</w:t>
      </w:r>
      <w:r w:rsidRPr="003F6DE8">
        <w:rPr>
          <w:rFonts w:ascii="Palatino Linotype" w:eastAsia="Palatino Linotype" w:hAnsi="Palatino Linotype" w:cs="Palatino Linotype"/>
          <w:sz w:val="22"/>
          <w:szCs w:val="22"/>
        </w:rPr>
        <w:t>,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5AD71664" w14:textId="77777777" w:rsidR="00F82254" w:rsidRPr="003F6DE8" w:rsidRDefault="00F82254" w:rsidP="00F82254">
      <w:pPr>
        <w:spacing w:line="360" w:lineRule="auto"/>
        <w:ind w:left="-142" w:right="51"/>
        <w:contextualSpacing/>
        <w:jc w:val="center"/>
        <w:rPr>
          <w:rFonts w:ascii="Palatino Linotype" w:eastAsia="Palatino Linotype" w:hAnsi="Palatino Linotype" w:cs="Palatino Linotype"/>
          <w:b/>
          <w:sz w:val="22"/>
          <w:szCs w:val="22"/>
        </w:rPr>
      </w:pPr>
      <w:r w:rsidRPr="003F6DE8">
        <w:rPr>
          <w:rFonts w:ascii="Palatino Linotype" w:eastAsia="Palatino Linotype" w:hAnsi="Palatino Linotype" w:cs="Palatino Linotype"/>
          <w:b/>
          <w:sz w:val="22"/>
          <w:szCs w:val="22"/>
        </w:rPr>
        <w:t>R E S U E L V E:</w:t>
      </w:r>
    </w:p>
    <w:p w14:paraId="0882D957" w14:textId="77777777" w:rsidR="00F82254" w:rsidRPr="003F6DE8" w:rsidRDefault="00F82254" w:rsidP="00F82254">
      <w:pPr>
        <w:spacing w:line="360" w:lineRule="auto"/>
        <w:ind w:right="-93"/>
        <w:contextualSpacing/>
        <w:jc w:val="center"/>
        <w:rPr>
          <w:rFonts w:ascii="Palatino Linotype" w:eastAsia="Palatino Linotype" w:hAnsi="Palatino Linotype" w:cs="Palatino Linotype"/>
          <w:b/>
          <w:sz w:val="22"/>
          <w:szCs w:val="22"/>
        </w:rPr>
      </w:pPr>
    </w:p>
    <w:p w14:paraId="1ED89E5F" w14:textId="77777777" w:rsidR="00F82254" w:rsidRPr="003F6DE8" w:rsidRDefault="00F82254" w:rsidP="00F82254">
      <w:pPr>
        <w:spacing w:line="360" w:lineRule="auto"/>
        <w:ind w:right="51"/>
        <w:contextualSpacing/>
        <w:jc w:val="both"/>
        <w:rPr>
          <w:rFonts w:ascii="Palatino Linotype" w:eastAsia="Palatino Linotype" w:hAnsi="Palatino Linotype" w:cs="Palatino Linotype"/>
          <w:b/>
          <w:sz w:val="22"/>
          <w:szCs w:val="22"/>
        </w:rPr>
      </w:pPr>
      <w:r w:rsidRPr="003F6DE8">
        <w:rPr>
          <w:rFonts w:ascii="Palatino Linotype" w:eastAsia="Palatino Linotype" w:hAnsi="Palatino Linotype" w:cs="Palatino Linotype"/>
          <w:b/>
          <w:sz w:val="22"/>
          <w:szCs w:val="22"/>
        </w:rPr>
        <w:lastRenderedPageBreak/>
        <w:t xml:space="preserve">PRIMERO. </w:t>
      </w:r>
      <w:r w:rsidRPr="003F6DE8">
        <w:rPr>
          <w:rFonts w:ascii="Palatino Linotype" w:eastAsia="Palatino Linotype" w:hAnsi="Palatino Linotype" w:cs="Palatino Linotype"/>
          <w:sz w:val="22"/>
          <w:szCs w:val="22"/>
        </w:rPr>
        <w:t xml:space="preserve">Resultan infundados los motivos de inconformidad aducidos por el </w:t>
      </w:r>
      <w:r w:rsidRPr="003F6DE8">
        <w:rPr>
          <w:rFonts w:ascii="Palatino Linotype" w:eastAsia="Palatino Linotype" w:hAnsi="Palatino Linotype" w:cs="Palatino Linotype"/>
          <w:b/>
          <w:sz w:val="22"/>
          <w:szCs w:val="22"/>
        </w:rPr>
        <w:t>RECURRENTE</w:t>
      </w:r>
      <w:r w:rsidRPr="003F6DE8">
        <w:rPr>
          <w:rFonts w:ascii="Palatino Linotype" w:eastAsia="Palatino Linotype" w:hAnsi="Palatino Linotype" w:cs="Palatino Linotype"/>
          <w:sz w:val="22"/>
          <w:szCs w:val="22"/>
        </w:rPr>
        <w:t xml:space="preserve"> en el recurso de revisión </w:t>
      </w:r>
      <w:r w:rsidRPr="003F6DE8">
        <w:rPr>
          <w:rFonts w:ascii="Palatino Linotype" w:eastAsia="Palatino Linotype" w:hAnsi="Palatino Linotype" w:cs="Palatino Linotype"/>
          <w:b/>
          <w:sz w:val="22"/>
          <w:szCs w:val="22"/>
        </w:rPr>
        <w:t xml:space="preserve">01044/INFOEM/IP/RR/2025 </w:t>
      </w:r>
      <w:r w:rsidRPr="003F6DE8">
        <w:rPr>
          <w:rFonts w:ascii="Palatino Linotype" w:eastAsia="Palatino Linotype" w:hAnsi="Palatino Linotype" w:cs="Palatino Linotype"/>
          <w:sz w:val="22"/>
          <w:szCs w:val="22"/>
        </w:rPr>
        <w:t xml:space="preserve">por lo que, en términos del Considerando Cuarto de esta resolución, se </w:t>
      </w:r>
      <w:r w:rsidR="00574A23" w:rsidRPr="003F6DE8">
        <w:rPr>
          <w:rFonts w:ascii="Palatino Linotype" w:eastAsia="Palatino Linotype" w:hAnsi="Palatino Linotype" w:cs="Palatino Linotype"/>
          <w:b/>
          <w:sz w:val="22"/>
          <w:szCs w:val="22"/>
        </w:rPr>
        <w:t>Confirma</w:t>
      </w:r>
      <w:r w:rsidR="00574A23" w:rsidRPr="003F6DE8">
        <w:rPr>
          <w:rFonts w:ascii="Palatino Linotype" w:eastAsia="Palatino Linotype" w:hAnsi="Palatino Linotype" w:cs="Palatino Linotype"/>
          <w:sz w:val="22"/>
          <w:szCs w:val="22"/>
        </w:rPr>
        <w:t xml:space="preserve"> </w:t>
      </w:r>
      <w:r w:rsidRPr="003F6DE8">
        <w:rPr>
          <w:rFonts w:ascii="Palatino Linotype" w:eastAsia="Palatino Linotype" w:hAnsi="Palatino Linotype" w:cs="Palatino Linotype"/>
          <w:sz w:val="22"/>
          <w:szCs w:val="22"/>
        </w:rPr>
        <w:t xml:space="preserve">la respuesta del </w:t>
      </w:r>
      <w:r w:rsidR="00574A23" w:rsidRPr="003F6DE8">
        <w:rPr>
          <w:rFonts w:ascii="Palatino Linotype" w:eastAsia="Palatino Linotype" w:hAnsi="Palatino Linotype" w:cs="Palatino Linotype"/>
          <w:b/>
          <w:sz w:val="22"/>
          <w:szCs w:val="22"/>
        </w:rPr>
        <w:t>Sujeto Obligado</w:t>
      </w:r>
      <w:r w:rsidRPr="003F6DE8">
        <w:rPr>
          <w:rFonts w:ascii="Palatino Linotype" w:eastAsia="Palatino Linotype" w:hAnsi="Palatino Linotype" w:cs="Palatino Linotype"/>
          <w:b/>
          <w:sz w:val="22"/>
          <w:szCs w:val="22"/>
        </w:rPr>
        <w:t>.</w:t>
      </w:r>
    </w:p>
    <w:p w14:paraId="77406C17" w14:textId="77777777" w:rsidR="00F82254" w:rsidRPr="003F6DE8" w:rsidRDefault="00F82254" w:rsidP="00F82254">
      <w:pPr>
        <w:spacing w:line="360" w:lineRule="auto"/>
        <w:ind w:right="51"/>
        <w:jc w:val="both"/>
        <w:rPr>
          <w:rFonts w:ascii="Palatino Linotype" w:eastAsia="Palatino Linotype" w:hAnsi="Palatino Linotype" w:cs="Palatino Linotype"/>
          <w:b/>
          <w:sz w:val="22"/>
          <w:szCs w:val="22"/>
        </w:rPr>
      </w:pPr>
    </w:p>
    <w:p w14:paraId="7D7F966D" w14:textId="77777777" w:rsidR="00F82254" w:rsidRPr="003F6DE8" w:rsidRDefault="00F82254" w:rsidP="00F82254">
      <w:pPr>
        <w:spacing w:line="360" w:lineRule="auto"/>
        <w:ind w:right="51"/>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b/>
          <w:sz w:val="22"/>
          <w:szCs w:val="22"/>
        </w:rPr>
        <w:t xml:space="preserve">SEGUNDO. </w:t>
      </w:r>
      <w:r w:rsidR="00574A23" w:rsidRPr="003F6DE8">
        <w:rPr>
          <w:rFonts w:ascii="Palatino Linotype" w:eastAsia="Palatino Linotype" w:hAnsi="Palatino Linotype" w:cs="Palatino Linotype"/>
          <w:b/>
          <w:sz w:val="22"/>
          <w:szCs w:val="22"/>
        </w:rPr>
        <w:t>Notifíquese </w:t>
      </w:r>
      <w:r w:rsidRPr="003F6DE8">
        <w:rPr>
          <w:rFonts w:ascii="Palatino Linotype" w:eastAsia="Palatino Linotype" w:hAnsi="Palatino Linotype" w:cs="Palatino Linotype"/>
          <w:sz w:val="22"/>
          <w:szCs w:val="22"/>
        </w:rPr>
        <w:t xml:space="preserve">vía </w:t>
      </w:r>
      <w:r w:rsidRPr="003F6DE8">
        <w:rPr>
          <w:rFonts w:ascii="Palatino Linotype" w:eastAsia="Palatino Linotype" w:hAnsi="Palatino Linotype" w:cs="Palatino Linotype"/>
          <w:b/>
          <w:sz w:val="22"/>
          <w:szCs w:val="22"/>
        </w:rPr>
        <w:t>SAIMEX</w:t>
      </w:r>
      <w:r w:rsidRPr="003F6DE8">
        <w:rPr>
          <w:rFonts w:ascii="Palatino Linotype" w:eastAsia="Palatino Linotype" w:hAnsi="Palatino Linotype" w:cs="Palatino Linotype"/>
          <w:sz w:val="22"/>
          <w:szCs w:val="22"/>
        </w:rPr>
        <w:t xml:space="preserve"> la presente resolución al Titular de la Unidad de Transparencia del </w:t>
      </w:r>
      <w:r w:rsidR="00574A23" w:rsidRPr="003F6DE8">
        <w:rPr>
          <w:rFonts w:ascii="Palatino Linotype" w:eastAsia="Palatino Linotype" w:hAnsi="Palatino Linotype" w:cs="Palatino Linotype"/>
          <w:b/>
          <w:sz w:val="22"/>
          <w:szCs w:val="22"/>
        </w:rPr>
        <w:t>Sujeto Obligado</w:t>
      </w:r>
      <w:r w:rsidRPr="003F6DE8">
        <w:rPr>
          <w:rFonts w:ascii="Palatino Linotype" w:eastAsia="Palatino Linotype" w:hAnsi="Palatino Linotype" w:cs="Palatino Linotype"/>
          <w:sz w:val="22"/>
          <w:szCs w:val="22"/>
        </w:rPr>
        <w:t>, para su conocimiento.</w:t>
      </w:r>
    </w:p>
    <w:p w14:paraId="22BADF57" w14:textId="77777777" w:rsidR="00F82254" w:rsidRPr="003F6DE8" w:rsidRDefault="00F82254" w:rsidP="00F82254">
      <w:pPr>
        <w:spacing w:line="360" w:lineRule="auto"/>
        <w:ind w:right="51"/>
        <w:jc w:val="both"/>
        <w:rPr>
          <w:rFonts w:ascii="Palatino Linotype" w:eastAsia="Palatino Linotype" w:hAnsi="Palatino Linotype" w:cs="Palatino Linotype"/>
          <w:sz w:val="22"/>
          <w:szCs w:val="22"/>
        </w:rPr>
      </w:pPr>
    </w:p>
    <w:p w14:paraId="7616DD4D" w14:textId="68C959D0" w:rsidR="001C3F9E" w:rsidRPr="003F6DE8" w:rsidRDefault="00F82254" w:rsidP="00F82254">
      <w:pPr>
        <w:spacing w:line="360" w:lineRule="auto"/>
        <w:ind w:right="51"/>
        <w:jc w:val="both"/>
        <w:rPr>
          <w:rFonts w:ascii="Palatino Linotype" w:eastAsia="Palatino Linotype" w:hAnsi="Palatino Linotype" w:cs="Palatino Linotype"/>
          <w:sz w:val="22"/>
          <w:szCs w:val="22"/>
        </w:rPr>
      </w:pPr>
      <w:r w:rsidRPr="003F6DE8">
        <w:rPr>
          <w:rFonts w:ascii="Palatino Linotype" w:eastAsia="Palatino Linotype" w:hAnsi="Palatino Linotype" w:cs="Palatino Linotype"/>
          <w:b/>
          <w:sz w:val="22"/>
          <w:szCs w:val="22"/>
        </w:rPr>
        <w:t xml:space="preserve">TERCERO. </w:t>
      </w:r>
      <w:r w:rsidR="00574A23" w:rsidRPr="003F6DE8">
        <w:rPr>
          <w:rFonts w:ascii="Palatino Linotype" w:eastAsia="Palatino Linotype" w:hAnsi="Palatino Linotype" w:cs="Palatino Linotype"/>
          <w:b/>
          <w:sz w:val="22"/>
          <w:szCs w:val="22"/>
        </w:rPr>
        <w:t>Notifíquese </w:t>
      </w:r>
      <w:r w:rsidRPr="003F6DE8">
        <w:rPr>
          <w:rFonts w:ascii="Palatino Linotype" w:eastAsia="Palatino Linotype" w:hAnsi="Palatino Linotype" w:cs="Palatino Linotype"/>
          <w:sz w:val="22"/>
          <w:szCs w:val="22"/>
        </w:rPr>
        <w:t xml:space="preserve">vía </w:t>
      </w:r>
      <w:r w:rsidRPr="003F6DE8">
        <w:rPr>
          <w:rFonts w:ascii="Palatino Linotype" w:eastAsia="Palatino Linotype" w:hAnsi="Palatino Linotype" w:cs="Palatino Linotype"/>
          <w:b/>
          <w:sz w:val="22"/>
          <w:szCs w:val="22"/>
        </w:rPr>
        <w:t xml:space="preserve">SAIMEX </w:t>
      </w:r>
      <w:r w:rsidRPr="003F6DE8">
        <w:rPr>
          <w:rFonts w:ascii="Palatino Linotype" w:eastAsia="Palatino Linotype" w:hAnsi="Palatino Linotype" w:cs="Palatino Linotype"/>
          <w:sz w:val="22"/>
          <w:szCs w:val="22"/>
        </w:rPr>
        <w:t>a</w:t>
      </w:r>
      <w:r w:rsidR="0004711C" w:rsidRPr="003F6DE8">
        <w:rPr>
          <w:rFonts w:ascii="Palatino Linotype" w:eastAsia="Palatino Linotype" w:hAnsi="Palatino Linotype" w:cs="Palatino Linotype"/>
          <w:sz w:val="22"/>
          <w:szCs w:val="22"/>
        </w:rPr>
        <w:t xml:space="preserve"> la parte </w:t>
      </w:r>
      <w:r w:rsidR="00574A23" w:rsidRPr="003F6DE8">
        <w:rPr>
          <w:rFonts w:ascii="Palatino Linotype" w:eastAsia="Palatino Linotype" w:hAnsi="Palatino Linotype" w:cs="Palatino Linotype"/>
          <w:b/>
          <w:sz w:val="22"/>
          <w:szCs w:val="22"/>
        </w:rPr>
        <w:t>Recurrente</w:t>
      </w:r>
      <w:r w:rsidRPr="003F6DE8">
        <w:rPr>
          <w:rFonts w:ascii="Palatino Linotype" w:eastAsia="Palatino Linotype" w:hAnsi="Palatino Linotype" w:cs="Palatino Linotype"/>
          <w:sz w:val="22"/>
          <w:szCs w:val="22"/>
        </w:rPr>
        <w:t>, la presente resolución, además que de conformidad con lo establecido en el artículo 196 de la Ley de Transparencia y Acceso a la Información Pública del Estado de México y Municipios, podrá impugnarla vía Juicio de Amparo en los términos de las leyes aplicables.</w:t>
      </w:r>
    </w:p>
    <w:p w14:paraId="6634C4DD" w14:textId="77777777" w:rsidR="001C3F9E" w:rsidRPr="003F6DE8" w:rsidRDefault="001C3F9E">
      <w:pPr>
        <w:spacing w:line="360" w:lineRule="auto"/>
        <w:jc w:val="both"/>
        <w:rPr>
          <w:rFonts w:ascii="Palatino Linotype" w:eastAsia="Palatino Linotype" w:hAnsi="Palatino Linotype" w:cs="Palatino Linotype"/>
          <w:sz w:val="22"/>
          <w:szCs w:val="22"/>
        </w:rPr>
      </w:pPr>
    </w:p>
    <w:p w14:paraId="11712FB9" w14:textId="77777777" w:rsidR="00DE3C58" w:rsidRPr="00282EEF" w:rsidRDefault="0070053E">
      <w:pPr>
        <w:spacing w:line="360" w:lineRule="auto"/>
        <w:jc w:val="both"/>
        <w:rPr>
          <w:rFonts w:ascii="Palatino Linotype" w:eastAsia="Palatino Linotype" w:hAnsi="Palatino Linotype" w:cs="Palatino Linotype"/>
          <w:sz w:val="22"/>
          <w:szCs w:val="22"/>
        </w:rPr>
        <w:sectPr w:rsidR="00DE3C58" w:rsidRPr="00282EEF">
          <w:headerReference w:type="even" r:id="rId12"/>
          <w:headerReference w:type="default" r:id="rId13"/>
          <w:footerReference w:type="even" r:id="rId14"/>
          <w:footerReference w:type="default" r:id="rId15"/>
          <w:headerReference w:type="first" r:id="rId16"/>
          <w:footerReference w:type="first" r:id="rId17"/>
          <w:pgSz w:w="12240" w:h="15840"/>
          <w:pgMar w:top="2041" w:right="1701" w:bottom="1701" w:left="1701" w:header="709" w:footer="709" w:gutter="0"/>
          <w:pgNumType w:start="1"/>
          <w:cols w:space="720"/>
          <w:titlePg/>
        </w:sectPr>
      </w:pPr>
      <w:r w:rsidRPr="003F6DE8">
        <w:rPr>
          <w:rFonts w:ascii="Palatino Linotype" w:eastAsia="Palatino Linotype" w:hAnsi="Palatino Linotype" w:cs="Palatino Linotype"/>
          <w:color w:val="222222"/>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w:t>
      </w:r>
      <w:r w:rsidR="007D7247" w:rsidRPr="003F6DE8">
        <w:rPr>
          <w:rFonts w:ascii="Palatino Linotype" w:eastAsia="Palatino Linotype" w:hAnsi="Palatino Linotype" w:cs="Palatino Linotype"/>
          <w:color w:val="222222"/>
          <w:sz w:val="22"/>
          <w:szCs w:val="22"/>
        </w:rPr>
        <w:t xml:space="preserve"> </w:t>
      </w:r>
      <w:r w:rsidRPr="003F6DE8">
        <w:rPr>
          <w:rFonts w:ascii="Palatino Linotype" w:eastAsia="Palatino Linotype" w:hAnsi="Palatino Linotype" w:cs="Palatino Linotype"/>
          <w:color w:val="222222"/>
          <w:sz w:val="22"/>
          <w:szCs w:val="22"/>
        </w:rPr>
        <w:t xml:space="preserve">Y GUADALUPE RAMÍREZ PEÑA; EN LA </w:t>
      </w:r>
      <w:r w:rsidR="00F82254" w:rsidRPr="003F6DE8">
        <w:rPr>
          <w:rFonts w:ascii="Palatino Linotype" w:eastAsia="Palatino Linotype" w:hAnsi="Palatino Linotype" w:cs="Palatino Linotype"/>
          <w:color w:val="222222"/>
          <w:sz w:val="22"/>
          <w:szCs w:val="22"/>
        </w:rPr>
        <w:t xml:space="preserve">DÉCIMA </w:t>
      </w:r>
      <w:r w:rsidRPr="003F6DE8">
        <w:rPr>
          <w:rFonts w:ascii="Palatino Linotype" w:eastAsia="Palatino Linotype" w:hAnsi="Palatino Linotype" w:cs="Palatino Linotype"/>
          <w:color w:val="222222"/>
          <w:sz w:val="22"/>
          <w:szCs w:val="22"/>
        </w:rPr>
        <w:t xml:space="preserve">SEGUNDA SESIÓN ORDINARIA CELEBRADA EL </w:t>
      </w:r>
      <w:r w:rsidR="00F82254" w:rsidRPr="003F6DE8">
        <w:rPr>
          <w:rFonts w:ascii="Palatino Linotype" w:eastAsia="Palatino Linotype" w:hAnsi="Palatino Linotype" w:cs="Palatino Linotype"/>
          <w:color w:val="222222"/>
          <w:sz w:val="22"/>
          <w:szCs w:val="22"/>
        </w:rPr>
        <w:t xml:space="preserve">DOS DE ABRIL </w:t>
      </w:r>
      <w:r w:rsidRPr="003F6DE8">
        <w:rPr>
          <w:rFonts w:ascii="Palatino Linotype" w:eastAsia="Palatino Linotype" w:hAnsi="Palatino Linotype" w:cs="Palatino Linotype"/>
          <w:color w:val="222222"/>
          <w:sz w:val="22"/>
          <w:szCs w:val="22"/>
        </w:rPr>
        <w:t>DE DOS MIL VEINTICINCO, ANTE EL SECRETARIO TÉCNICO DEL PLENO ALEXIS TAPIA RAMÍREZ</w:t>
      </w:r>
      <w:r w:rsidRPr="003F6DE8">
        <w:rPr>
          <w:rFonts w:ascii="Palatino Linotype" w:eastAsia="Palatino Linotype" w:hAnsi="Palatino Linotype" w:cs="Palatino Linotype"/>
          <w:sz w:val="22"/>
          <w:szCs w:val="22"/>
        </w:rPr>
        <w:t>.</w:t>
      </w:r>
      <w:r w:rsidRPr="00282EEF">
        <w:rPr>
          <w:rFonts w:ascii="Palatino Linotype" w:eastAsia="Palatino Linotype" w:hAnsi="Palatino Linotype" w:cs="Palatino Linotype"/>
          <w:sz w:val="22"/>
          <w:szCs w:val="22"/>
        </w:rPr>
        <w:t xml:space="preserve">                              </w:t>
      </w:r>
    </w:p>
    <w:p w14:paraId="3E409317" w14:textId="77777777" w:rsidR="00DE3C58" w:rsidRPr="00282EEF" w:rsidRDefault="00DE3C58">
      <w:pPr>
        <w:spacing w:line="360" w:lineRule="auto"/>
        <w:jc w:val="both"/>
        <w:rPr>
          <w:rFonts w:ascii="Palatino Linotype" w:eastAsia="Palatino Linotype" w:hAnsi="Palatino Linotype" w:cs="Palatino Linotype"/>
          <w:sz w:val="22"/>
          <w:szCs w:val="22"/>
        </w:rPr>
      </w:pPr>
    </w:p>
    <w:sectPr w:rsidR="00DE3C58" w:rsidRPr="00282EEF">
      <w:headerReference w:type="first" r:id="rId18"/>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C0A769" w14:textId="77777777" w:rsidR="004C2C84" w:rsidRDefault="004C2C84">
      <w:r>
        <w:separator/>
      </w:r>
    </w:p>
  </w:endnote>
  <w:endnote w:type="continuationSeparator" w:id="0">
    <w:p w14:paraId="257C5908" w14:textId="77777777" w:rsidR="004C2C84" w:rsidRDefault="004C2C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A7D2A1" w14:textId="77777777" w:rsidR="006F48CA" w:rsidRDefault="006F48CA">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EE430" w14:textId="77777777" w:rsidR="00574A23" w:rsidRDefault="00574A2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F6DE8">
      <w:rPr>
        <w:rFonts w:ascii="Arial" w:eastAsia="Arial" w:hAnsi="Arial" w:cs="Arial"/>
        <w:b/>
        <w:noProof/>
        <w:color w:val="000000"/>
        <w:sz w:val="20"/>
        <w:szCs w:val="20"/>
      </w:rPr>
      <w:t>30</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F6DE8">
      <w:rPr>
        <w:rFonts w:ascii="Arial" w:eastAsia="Arial" w:hAnsi="Arial" w:cs="Arial"/>
        <w:b/>
        <w:noProof/>
        <w:color w:val="000000"/>
        <w:sz w:val="20"/>
        <w:szCs w:val="20"/>
      </w:rPr>
      <w:t>32</w:t>
    </w:r>
    <w:r>
      <w:rPr>
        <w:rFonts w:ascii="Arial" w:eastAsia="Arial" w:hAnsi="Arial" w:cs="Arial"/>
        <w:b/>
        <w:color w:val="000000"/>
        <w:sz w:val="20"/>
        <w:szCs w:val="20"/>
      </w:rPr>
      <w:fldChar w:fldCharType="end"/>
    </w:r>
  </w:p>
  <w:p w14:paraId="2724E9C5" w14:textId="77777777" w:rsidR="00574A23" w:rsidRDefault="00574A23">
    <w:pPr>
      <w:pBdr>
        <w:top w:val="nil"/>
        <w:left w:val="nil"/>
        <w:bottom w:val="nil"/>
        <w:right w:val="nil"/>
        <w:between w:val="nil"/>
      </w:pBdr>
      <w:tabs>
        <w:tab w:val="center" w:pos="4252"/>
        <w:tab w:val="right" w:pos="8504"/>
      </w:tabs>
      <w:rPr>
        <w:color w:val="000000"/>
      </w:rPr>
    </w:pPr>
  </w:p>
  <w:p w14:paraId="4E28E65C" w14:textId="77777777" w:rsidR="00574A23" w:rsidRDefault="00574A23">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F27D5" w14:textId="77777777" w:rsidR="00574A23" w:rsidRDefault="00574A23">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3F6DE8">
      <w:rPr>
        <w:rFonts w:ascii="Arial" w:eastAsia="Arial" w:hAnsi="Arial" w:cs="Arial"/>
        <w:b/>
        <w:noProof/>
        <w:color w:val="000000"/>
        <w:sz w:val="20"/>
        <w:szCs w:val="20"/>
      </w:rPr>
      <w:t>32</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3F6DE8">
      <w:rPr>
        <w:rFonts w:ascii="Arial" w:eastAsia="Arial" w:hAnsi="Arial" w:cs="Arial"/>
        <w:b/>
        <w:noProof/>
        <w:color w:val="000000"/>
        <w:sz w:val="20"/>
        <w:szCs w:val="20"/>
      </w:rPr>
      <w:t>32</w:t>
    </w:r>
    <w:r>
      <w:rPr>
        <w:rFonts w:ascii="Arial" w:eastAsia="Arial" w:hAnsi="Arial" w:cs="Arial"/>
        <w:b/>
        <w:color w:val="000000"/>
        <w:sz w:val="20"/>
        <w:szCs w:val="20"/>
      </w:rPr>
      <w:fldChar w:fldCharType="end"/>
    </w:r>
  </w:p>
  <w:p w14:paraId="2FB7DCBD" w14:textId="77777777" w:rsidR="00574A23" w:rsidRDefault="00574A23">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32DA6" w14:textId="77777777" w:rsidR="004C2C84" w:rsidRDefault="004C2C84">
      <w:r>
        <w:separator/>
      </w:r>
    </w:p>
  </w:footnote>
  <w:footnote w:type="continuationSeparator" w:id="0">
    <w:p w14:paraId="2E76FE92" w14:textId="77777777" w:rsidR="004C2C84" w:rsidRDefault="004C2C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265FF5" w14:textId="77777777" w:rsidR="006F48CA" w:rsidRDefault="006F48CA">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3EA3B" w14:textId="77777777" w:rsidR="00574A23" w:rsidRDefault="00574A23">
    <w:pPr>
      <w:widowControl w:val="0"/>
      <w:pBdr>
        <w:top w:val="nil"/>
        <w:left w:val="nil"/>
        <w:bottom w:val="nil"/>
        <w:right w:val="nil"/>
        <w:between w:val="nil"/>
      </w:pBdr>
      <w:spacing w:line="276" w:lineRule="auto"/>
      <w:rPr>
        <w:rFonts w:ascii="Calibri" w:eastAsia="Calibri" w:hAnsi="Calibri" w:cs="Calibri"/>
        <w:color w:val="000000"/>
      </w:rPr>
    </w:pPr>
    <w:r>
      <w:rPr>
        <w:noProof/>
        <w:lang w:val="es-MX" w:eastAsia="es-MX"/>
      </w:rPr>
      <w:drawing>
        <wp:anchor distT="0" distB="0" distL="0" distR="0" simplePos="0" relativeHeight="251658240" behindDoc="1" locked="0" layoutInCell="1" hidden="0" allowOverlap="1" wp14:anchorId="33FBD58E" wp14:editId="5F3C89FE">
          <wp:simplePos x="0" y="0"/>
          <wp:positionH relativeFrom="column">
            <wp:posOffset>-638172</wp:posOffset>
          </wp:positionH>
          <wp:positionV relativeFrom="paragraph">
            <wp:posOffset>-450211</wp:posOffset>
          </wp:positionV>
          <wp:extent cx="7809876" cy="10165823"/>
          <wp:effectExtent l="0" t="0" r="0" b="0"/>
          <wp:wrapNone/>
          <wp:docPr id="212855075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8"/>
      <w:tblW w:w="5528" w:type="dxa"/>
      <w:tblInd w:w="3261" w:type="dxa"/>
      <w:tblLayout w:type="fixed"/>
      <w:tblLook w:val="0400" w:firstRow="0" w:lastRow="0" w:firstColumn="0" w:lastColumn="0" w:noHBand="0" w:noVBand="1"/>
    </w:tblPr>
    <w:tblGrid>
      <w:gridCol w:w="2551"/>
      <w:gridCol w:w="2977"/>
    </w:tblGrid>
    <w:tr w:rsidR="00574A23" w14:paraId="0D72CD29" w14:textId="77777777">
      <w:tc>
        <w:tcPr>
          <w:tcW w:w="2551" w:type="dxa"/>
          <w:vAlign w:val="center"/>
        </w:tcPr>
        <w:p w14:paraId="53DDA975" w14:textId="77777777" w:rsidR="00574A23" w:rsidRDefault="00574A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79BAC70A" w14:textId="77777777" w:rsidR="00574A23" w:rsidRDefault="00574A23" w:rsidP="005E0F5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01044/INFOEM/IP/RR/2025</w:t>
          </w:r>
        </w:p>
      </w:tc>
    </w:tr>
    <w:tr w:rsidR="00574A23" w14:paraId="410EEBD9" w14:textId="77777777">
      <w:trPr>
        <w:trHeight w:val="228"/>
      </w:trPr>
      <w:tc>
        <w:tcPr>
          <w:tcW w:w="2551" w:type="dxa"/>
          <w:vAlign w:val="center"/>
        </w:tcPr>
        <w:p w14:paraId="0835618F" w14:textId="77777777" w:rsidR="00574A23" w:rsidRDefault="00574A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02EC5F41" w14:textId="77777777" w:rsidR="00574A23" w:rsidRDefault="00574A23">
          <w:pPr>
            <w:jc w:val="both"/>
            <w:rPr>
              <w:rFonts w:ascii="Palatino Linotype" w:eastAsia="Palatino Linotype" w:hAnsi="Palatino Linotype" w:cs="Palatino Linotype"/>
              <w:b/>
              <w:sz w:val="22"/>
              <w:szCs w:val="22"/>
            </w:rPr>
          </w:pPr>
          <w:r w:rsidRPr="005E0F5F">
            <w:rPr>
              <w:rFonts w:ascii="Palatino Linotype" w:eastAsia="Palatino Linotype" w:hAnsi="Palatino Linotype" w:cs="Palatino Linotype"/>
              <w:b/>
              <w:sz w:val="22"/>
              <w:szCs w:val="22"/>
            </w:rPr>
            <w:t>Oficialía Mayor</w:t>
          </w:r>
        </w:p>
      </w:tc>
    </w:tr>
    <w:tr w:rsidR="00574A23" w14:paraId="25C6FA32" w14:textId="77777777">
      <w:tc>
        <w:tcPr>
          <w:tcW w:w="2551" w:type="dxa"/>
          <w:vAlign w:val="center"/>
        </w:tcPr>
        <w:p w14:paraId="747AB641" w14:textId="77777777" w:rsidR="00574A23" w:rsidRDefault="00574A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22AEC4F7" w14:textId="77777777" w:rsidR="00574A23" w:rsidRDefault="00574A2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D79080F" w14:textId="77777777" w:rsidR="00574A23" w:rsidRDefault="00574A23">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95EC61" w14:textId="77777777" w:rsidR="00574A23" w:rsidRDefault="00574A23">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59264" behindDoc="1" locked="0" layoutInCell="1" hidden="0" allowOverlap="1" wp14:anchorId="3086B435" wp14:editId="3ABC346A">
          <wp:simplePos x="0" y="0"/>
          <wp:positionH relativeFrom="column">
            <wp:posOffset>-798189</wp:posOffset>
          </wp:positionH>
          <wp:positionV relativeFrom="paragraph">
            <wp:posOffset>-399410</wp:posOffset>
          </wp:positionV>
          <wp:extent cx="7809876" cy="10165823"/>
          <wp:effectExtent l="0" t="0" r="0" b="0"/>
          <wp:wrapNone/>
          <wp:docPr id="2128550751"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9"/>
      <w:tblW w:w="5670" w:type="dxa"/>
      <w:tblInd w:w="3119" w:type="dxa"/>
      <w:tblLayout w:type="fixed"/>
      <w:tblLook w:val="0400" w:firstRow="0" w:lastRow="0" w:firstColumn="0" w:lastColumn="0" w:noHBand="0" w:noVBand="1"/>
    </w:tblPr>
    <w:tblGrid>
      <w:gridCol w:w="2551"/>
      <w:gridCol w:w="3119"/>
    </w:tblGrid>
    <w:tr w:rsidR="00574A23" w14:paraId="57129BCD" w14:textId="77777777">
      <w:tc>
        <w:tcPr>
          <w:tcW w:w="2551" w:type="dxa"/>
          <w:vAlign w:val="center"/>
        </w:tcPr>
        <w:p w14:paraId="3F99F053" w14:textId="77777777" w:rsidR="00574A23" w:rsidRDefault="00574A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0FA564A4" w14:textId="77777777" w:rsidR="00574A23" w:rsidRDefault="00574A23" w:rsidP="005E0F5F">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01044/INFOEM/IP/RR/2025</w:t>
          </w:r>
        </w:p>
      </w:tc>
    </w:tr>
    <w:tr w:rsidR="00574A23" w14:paraId="283254FA" w14:textId="77777777">
      <w:tc>
        <w:tcPr>
          <w:tcW w:w="2551" w:type="dxa"/>
          <w:vAlign w:val="center"/>
        </w:tcPr>
        <w:p w14:paraId="7FEFF876" w14:textId="77777777" w:rsidR="00574A23" w:rsidRDefault="00574A23">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341BC3C6" w14:textId="77777777" w:rsidR="00574A23" w:rsidRDefault="00574A23">
          <w:pPr>
            <w:ind w:right="-533"/>
            <w:jc w:val="both"/>
            <w:rPr>
              <w:rFonts w:ascii="Palatino Linotype" w:eastAsia="Palatino Linotype" w:hAnsi="Palatino Linotype" w:cs="Palatino Linotype"/>
              <w:b/>
              <w:sz w:val="22"/>
              <w:szCs w:val="22"/>
            </w:rPr>
          </w:pPr>
        </w:p>
      </w:tc>
    </w:tr>
    <w:tr w:rsidR="00574A23" w14:paraId="53015E5C" w14:textId="77777777">
      <w:trPr>
        <w:trHeight w:val="228"/>
      </w:trPr>
      <w:tc>
        <w:tcPr>
          <w:tcW w:w="2551" w:type="dxa"/>
          <w:vAlign w:val="center"/>
        </w:tcPr>
        <w:p w14:paraId="2DF2D0B1" w14:textId="77777777" w:rsidR="00574A23" w:rsidRDefault="00574A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573CCFEB" w14:textId="77777777" w:rsidR="00574A23" w:rsidRDefault="00574A23">
          <w:pPr>
            <w:ind w:right="27"/>
            <w:jc w:val="both"/>
            <w:rPr>
              <w:rFonts w:ascii="Palatino Linotype" w:eastAsia="Palatino Linotype" w:hAnsi="Palatino Linotype" w:cs="Palatino Linotype"/>
              <w:b/>
              <w:sz w:val="22"/>
              <w:szCs w:val="22"/>
            </w:rPr>
          </w:pPr>
          <w:r w:rsidRPr="005E0F5F">
            <w:rPr>
              <w:rFonts w:ascii="Palatino Linotype" w:eastAsia="Palatino Linotype" w:hAnsi="Palatino Linotype" w:cs="Palatino Linotype"/>
              <w:b/>
              <w:sz w:val="22"/>
              <w:szCs w:val="22"/>
            </w:rPr>
            <w:t>Oficialía Mayor</w:t>
          </w:r>
        </w:p>
      </w:tc>
    </w:tr>
    <w:tr w:rsidR="00574A23" w14:paraId="32091792" w14:textId="77777777">
      <w:tc>
        <w:tcPr>
          <w:tcW w:w="2551" w:type="dxa"/>
          <w:vAlign w:val="center"/>
        </w:tcPr>
        <w:p w14:paraId="768DD027" w14:textId="77777777" w:rsidR="00574A23" w:rsidRDefault="00574A23">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3977551D" w14:textId="77777777" w:rsidR="00574A23" w:rsidRDefault="00574A23">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21DA144F" w14:textId="77777777" w:rsidR="00574A23" w:rsidRDefault="00574A23">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DF545" w14:textId="3E242708" w:rsidR="00574A23" w:rsidRDefault="006F48CA">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lang w:val="es-MX" w:eastAsia="es-MX"/>
      </w:rPr>
      <w:drawing>
        <wp:anchor distT="0" distB="0" distL="0" distR="0" simplePos="0" relativeHeight="251661312" behindDoc="1" locked="0" layoutInCell="1" hidden="0" allowOverlap="1" wp14:anchorId="6825079B" wp14:editId="2A431880">
          <wp:simplePos x="0" y="0"/>
          <wp:positionH relativeFrom="column">
            <wp:posOffset>-866775</wp:posOffset>
          </wp:positionH>
          <wp:positionV relativeFrom="paragraph">
            <wp:posOffset>-405130</wp:posOffset>
          </wp:positionV>
          <wp:extent cx="7809876" cy="10165823"/>
          <wp:effectExtent l="0" t="0" r="0" b="0"/>
          <wp:wrapNone/>
          <wp:docPr id="2"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8"/>
      <w:tblW w:w="5528" w:type="dxa"/>
      <w:tblInd w:w="3261" w:type="dxa"/>
      <w:tblLayout w:type="fixed"/>
      <w:tblLook w:val="0400" w:firstRow="0" w:lastRow="0" w:firstColumn="0" w:lastColumn="0" w:noHBand="0" w:noVBand="1"/>
    </w:tblPr>
    <w:tblGrid>
      <w:gridCol w:w="2551"/>
      <w:gridCol w:w="2977"/>
    </w:tblGrid>
    <w:tr w:rsidR="006F48CA" w14:paraId="3207BFFA" w14:textId="77777777" w:rsidTr="004738C1">
      <w:tc>
        <w:tcPr>
          <w:tcW w:w="2551" w:type="dxa"/>
          <w:vAlign w:val="center"/>
        </w:tcPr>
        <w:p w14:paraId="09731873" w14:textId="77777777" w:rsidR="006F48CA" w:rsidRDefault="006F48CA" w:rsidP="006F48C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1F7DA3F5" w14:textId="77777777" w:rsidR="006F48CA" w:rsidRDefault="006F48CA" w:rsidP="006F48CA">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01044/INFOEM/IP/RR/2025</w:t>
          </w:r>
        </w:p>
      </w:tc>
    </w:tr>
    <w:tr w:rsidR="006F48CA" w14:paraId="612FFD87" w14:textId="77777777" w:rsidTr="004738C1">
      <w:trPr>
        <w:trHeight w:val="228"/>
      </w:trPr>
      <w:tc>
        <w:tcPr>
          <w:tcW w:w="2551" w:type="dxa"/>
          <w:vAlign w:val="center"/>
        </w:tcPr>
        <w:p w14:paraId="6E5CA8B8" w14:textId="77777777" w:rsidR="006F48CA" w:rsidRDefault="006F48CA" w:rsidP="006F48C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73C17EF2" w14:textId="77777777" w:rsidR="006F48CA" w:rsidRDefault="006F48CA" w:rsidP="006F48CA">
          <w:pPr>
            <w:jc w:val="both"/>
            <w:rPr>
              <w:rFonts w:ascii="Palatino Linotype" w:eastAsia="Palatino Linotype" w:hAnsi="Palatino Linotype" w:cs="Palatino Linotype"/>
              <w:b/>
              <w:sz w:val="22"/>
              <w:szCs w:val="22"/>
            </w:rPr>
          </w:pPr>
          <w:r w:rsidRPr="005E0F5F">
            <w:rPr>
              <w:rFonts w:ascii="Palatino Linotype" w:eastAsia="Palatino Linotype" w:hAnsi="Palatino Linotype" w:cs="Palatino Linotype"/>
              <w:b/>
              <w:sz w:val="22"/>
              <w:szCs w:val="22"/>
            </w:rPr>
            <w:t>Oficialía Mayor</w:t>
          </w:r>
        </w:p>
      </w:tc>
    </w:tr>
    <w:tr w:rsidR="006F48CA" w14:paraId="46F0A603" w14:textId="77777777" w:rsidTr="004738C1">
      <w:tc>
        <w:tcPr>
          <w:tcW w:w="2551" w:type="dxa"/>
          <w:vAlign w:val="center"/>
        </w:tcPr>
        <w:p w14:paraId="091E0860" w14:textId="77777777" w:rsidR="006F48CA" w:rsidRDefault="006F48CA" w:rsidP="006F48CA">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603406AB" w14:textId="77777777" w:rsidR="006F48CA" w:rsidRDefault="006F48CA" w:rsidP="006F48CA">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3D1737FA" w14:textId="77C43B4E" w:rsidR="00574A23" w:rsidRDefault="00574A23">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C747B"/>
    <w:multiLevelType w:val="multilevel"/>
    <w:tmpl w:val="ECCA8206"/>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D54663"/>
    <w:multiLevelType w:val="multilevel"/>
    <w:tmpl w:val="1304CF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F9096E"/>
    <w:multiLevelType w:val="multilevel"/>
    <w:tmpl w:val="F47E1368"/>
    <w:lvl w:ilvl="0">
      <w:start w:val="1"/>
      <w:numFmt w:val="bullet"/>
      <w:pStyle w:val="Listaconvietas3"/>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0107BCB"/>
    <w:multiLevelType w:val="multilevel"/>
    <w:tmpl w:val="001ED826"/>
    <w:lvl w:ilvl="0">
      <w:start w:val="1"/>
      <w:numFmt w:val="upperRoman"/>
      <w:lvlText w:val="%1."/>
      <w:lvlJc w:val="right"/>
      <w:pPr>
        <w:ind w:left="1077" w:hanging="360"/>
      </w:pPr>
    </w:lvl>
    <w:lvl w:ilvl="1">
      <w:start w:val="1"/>
      <w:numFmt w:val="decimal"/>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4" w15:restartNumberingAfterBreak="0">
    <w:nsid w:val="159D581F"/>
    <w:multiLevelType w:val="multilevel"/>
    <w:tmpl w:val="E0943F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F37382D"/>
    <w:multiLevelType w:val="multilevel"/>
    <w:tmpl w:val="ADD2DDFC"/>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6" w15:restartNumberingAfterBreak="0">
    <w:nsid w:val="372304E0"/>
    <w:multiLevelType w:val="hybridMultilevel"/>
    <w:tmpl w:val="7EAAB82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38503DD"/>
    <w:multiLevelType w:val="multilevel"/>
    <w:tmpl w:val="A6B042A2"/>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 w15:restartNumberingAfterBreak="0">
    <w:nsid w:val="472C3418"/>
    <w:multiLevelType w:val="multilevel"/>
    <w:tmpl w:val="8EA00D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BEE2D32"/>
    <w:multiLevelType w:val="multilevel"/>
    <w:tmpl w:val="2CE4B294"/>
    <w:lvl w:ilvl="0">
      <w:start w:val="1"/>
      <w:numFmt w:val="bullet"/>
      <w:lvlText w:val="⮚"/>
      <w:lvlJc w:val="left"/>
      <w:pPr>
        <w:ind w:left="1571" w:hanging="720"/>
      </w:pPr>
      <w:rPr>
        <w:rFonts w:ascii="Noto Sans Symbols" w:eastAsia="Noto Sans Symbols" w:hAnsi="Noto Sans Symbols" w:cs="Noto Sans Symbols"/>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0" w15:restartNumberingAfterBreak="0">
    <w:nsid w:val="4D7252D1"/>
    <w:multiLevelType w:val="multilevel"/>
    <w:tmpl w:val="B4D4AC5E"/>
    <w:lvl w:ilvl="0">
      <w:start w:val="1"/>
      <w:numFmt w:val="bullet"/>
      <w:lvlText w:val="●"/>
      <w:lvlJc w:val="left"/>
      <w:pPr>
        <w:ind w:left="720" w:hanging="360"/>
      </w:pPr>
      <w:rPr>
        <w:rFonts w:ascii="Noto Sans Symbols" w:eastAsia="Noto Sans Symbols" w:hAnsi="Noto Sans Symbols" w:cs="Noto Sans Symbols"/>
        <w:color w:val="000000"/>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E345557"/>
    <w:multiLevelType w:val="hybridMultilevel"/>
    <w:tmpl w:val="74183C66"/>
    <w:lvl w:ilvl="0" w:tplc="BF6AE7EA">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2" w15:restartNumberingAfterBreak="0">
    <w:nsid w:val="50EA5A3C"/>
    <w:multiLevelType w:val="multilevel"/>
    <w:tmpl w:val="FAE004B8"/>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53732E45"/>
    <w:multiLevelType w:val="multilevel"/>
    <w:tmpl w:val="760ADC2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54557741"/>
    <w:multiLevelType w:val="hybridMultilevel"/>
    <w:tmpl w:val="91586A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C81126A"/>
    <w:multiLevelType w:val="multilevel"/>
    <w:tmpl w:val="5C72EA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D0A003A"/>
    <w:multiLevelType w:val="multilevel"/>
    <w:tmpl w:val="B7F01F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D845A59"/>
    <w:multiLevelType w:val="multilevel"/>
    <w:tmpl w:val="949250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302156D"/>
    <w:multiLevelType w:val="hybridMultilevel"/>
    <w:tmpl w:val="38B02DE0"/>
    <w:lvl w:ilvl="0" w:tplc="BF6AE7EA">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9" w15:restartNumberingAfterBreak="0">
    <w:nsid w:val="709A1725"/>
    <w:multiLevelType w:val="multilevel"/>
    <w:tmpl w:val="2B1E7A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3E8561C"/>
    <w:multiLevelType w:val="multilevel"/>
    <w:tmpl w:val="574458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5"/>
  </w:num>
  <w:num w:numId="3">
    <w:abstractNumId w:val="19"/>
  </w:num>
  <w:num w:numId="4">
    <w:abstractNumId w:val="2"/>
  </w:num>
  <w:num w:numId="5">
    <w:abstractNumId w:val="20"/>
  </w:num>
  <w:num w:numId="6">
    <w:abstractNumId w:val="17"/>
  </w:num>
  <w:num w:numId="7">
    <w:abstractNumId w:val="9"/>
  </w:num>
  <w:num w:numId="8">
    <w:abstractNumId w:val="7"/>
  </w:num>
  <w:num w:numId="9">
    <w:abstractNumId w:val="10"/>
  </w:num>
  <w:num w:numId="10">
    <w:abstractNumId w:val="3"/>
  </w:num>
  <w:num w:numId="11">
    <w:abstractNumId w:val="13"/>
  </w:num>
  <w:num w:numId="12">
    <w:abstractNumId w:val="8"/>
  </w:num>
  <w:num w:numId="13">
    <w:abstractNumId w:val="5"/>
  </w:num>
  <w:num w:numId="14">
    <w:abstractNumId w:val="16"/>
  </w:num>
  <w:num w:numId="15">
    <w:abstractNumId w:val="4"/>
  </w:num>
  <w:num w:numId="16">
    <w:abstractNumId w:val="11"/>
  </w:num>
  <w:num w:numId="17">
    <w:abstractNumId w:val="18"/>
  </w:num>
  <w:num w:numId="18">
    <w:abstractNumId w:val="12"/>
  </w:num>
  <w:num w:numId="19">
    <w:abstractNumId w:val="14"/>
  </w:num>
  <w:num w:numId="20">
    <w:abstractNumId w:val="6"/>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3C58"/>
    <w:rsid w:val="00015B51"/>
    <w:rsid w:val="0004711C"/>
    <w:rsid w:val="000B0574"/>
    <w:rsid w:val="000E7140"/>
    <w:rsid w:val="00102DFA"/>
    <w:rsid w:val="001B5D20"/>
    <w:rsid w:val="001C3F9E"/>
    <w:rsid w:val="0020261E"/>
    <w:rsid w:val="00246E5D"/>
    <w:rsid w:val="002819C1"/>
    <w:rsid w:val="00282EEF"/>
    <w:rsid w:val="0029586B"/>
    <w:rsid w:val="002A0401"/>
    <w:rsid w:val="003F6DE8"/>
    <w:rsid w:val="004C2C84"/>
    <w:rsid w:val="004C71D2"/>
    <w:rsid w:val="00516C7C"/>
    <w:rsid w:val="00566584"/>
    <w:rsid w:val="00566EE7"/>
    <w:rsid w:val="00574A23"/>
    <w:rsid w:val="005751D3"/>
    <w:rsid w:val="005912A2"/>
    <w:rsid w:val="005963D8"/>
    <w:rsid w:val="00597904"/>
    <w:rsid w:val="005E0F5F"/>
    <w:rsid w:val="00602DB1"/>
    <w:rsid w:val="00632BB3"/>
    <w:rsid w:val="00645EE0"/>
    <w:rsid w:val="006F48CA"/>
    <w:rsid w:val="0070053E"/>
    <w:rsid w:val="00731626"/>
    <w:rsid w:val="00773FFC"/>
    <w:rsid w:val="00780B9B"/>
    <w:rsid w:val="007D7247"/>
    <w:rsid w:val="008157E9"/>
    <w:rsid w:val="008A24D2"/>
    <w:rsid w:val="009345ED"/>
    <w:rsid w:val="00961D9E"/>
    <w:rsid w:val="00962B8A"/>
    <w:rsid w:val="009C6350"/>
    <w:rsid w:val="00A11E3A"/>
    <w:rsid w:val="00AE3EF2"/>
    <w:rsid w:val="00AF3C27"/>
    <w:rsid w:val="00AF5C58"/>
    <w:rsid w:val="00B10FEA"/>
    <w:rsid w:val="00B72A14"/>
    <w:rsid w:val="00C228A1"/>
    <w:rsid w:val="00C24474"/>
    <w:rsid w:val="00CB0B56"/>
    <w:rsid w:val="00CC052B"/>
    <w:rsid w:val="00D04451"/>
    <w:rsid w:val="00D34DD3"/>
    <w:rsid w:val="00D40BF4"/>
    <w:rsid w:val="00D50427"/>
    <w:rsid w:val="00D6656D"/>
    <w:rsid w:val="00DE3C58"/>
    <w:rsid w:val="00E12348"/>
    <w:rsid w:val="00E644A0"/>
    <w:rsid w:val="00E85C92"/>
    <w:rsid w:val="00ED46A9"/>
    <w:rsid w:val="00EE0095"/>
    <w:rsid w:val="00EE6986"/>
    <w:rsid w:val="00EF5017"/>
    <w:rsid w:val="00F42AE9"/>
    <w:rsid w:val="00F6521D"/>
    <w:rsid w:val="00F70494"/>
    <w:rsid w:val="00F82254"/>
    <w:rsid w:val="00F941D5"/>
    <w:rsid w:val="00FA0D86"/>
    <w:rsid w:val="00FA1D7A"/>
    <w:rsid w:val="00FF3AB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C99CF5"/>
  <w15:docId w15:val="{2CC3B081-E2F0-4E7D-AD83-75F1D735F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2631"/>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link w:val="Ttulo3Car"/>
    <w:uiPriority w:val="9"/>
    <w:qFormat/>
    <w:rsid w:val="002D2EAC"/>
    <w:pPr>
      <w:spacing w:before="100" w:beforeAutospacing="1" w:after="100" w:afterAutospacing="1"/>
      <w:outlineLvl w:val="2"/>
    </w:pPr>
    <w:rPr>
      <w:b/>
      <w:bCs/>
      <w:sz w:val="27"/>
      <w:szCs w:val="27"/>
      <w:lang w:val="es-MX" w:eastAsia="es-MX"/>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rPr>
      <w:lang w:val="es-MX" w:eastAsia="es-MX"/>
    </w:r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rPr>
      <w:lang w:val="es-MX" w:eastAsia="es-MX"/>
    </w:r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val="es-MX"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left w:w="108" w:type="dxa"/>
        <w:right w:w="108" w:type="dxa"/>
      </w:tblCellMar>
    </w:tblPr>
  </w:style>
  <w:style w:type="table" w:customStyle="1" w:styleId="a0">
    <w:basedOn w:val="TableNormal5"/>
    <w:tblPr>
      <w:tblStyleRowBandSize w:val="1"/>
      <w:tblStyleColBandSize w:val="1"/>
      <w:tblCellMar>
        <w:left w:w="115" w:type="dxa"/>
        <w:right w:w="115" w:type="dxa"/>
      </w:tblCellMar>
    </w:tblPr>
  </w:style>
  <w:style w:type="table" w:customStyle="1" w:styleId="a1">
    <w:basedOn w:val="TableNormal5"/>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5"/>
    <w:tblPr>
      <w:tblStyleRowBandSize w:val="1"/>
      <w:tblStyleColBandSize w:val="1"/>
      <w:tblCellMar>
        <w:left w:w="108" w:type="dxa"/>
        <w:right w:w="108" w:type="dxa"/>
      </w:tblCellMar>
    </w:tblPr>
  </w:style>
  <w:style w:type="table" w:customStyle="1" w:styleId="a3">
    <w:basedOn w:val="TableNormal5"/>
    <w:tblPr>
      <w:tblStyleRowBandSize w:val="1"/>
      <w:tblStyleColBandSize w:val="1"/>
      <w:tblCellMar>
        <w:left w:w="108" w:type="dxa"/>
        <w:right w:w="108" w:type="dxa"/>
      </w:tblCellMar>
    </w:tblPr>
  </w:style>
  <w:style w:type="table" w:customStyle="1" w:styleId="a4">
    <w:basedOn w:val="TableNormal5"/>
    <w:tblPr>
      <w:tblStyleRowBandSize w:val="1"/>
      <w:tblStyleColBandSize w:val="1"/>
      <w:tblCellMar>
        <w:left w:w="108" w:type="dxa"/>
        <w:right w:w="108" w:type="dxa"/>
      </w:tblCellMar>
    </w:tblPr>
  </w:style>
  <w:style w:type="table" w:customStyle="1" w:styleId="a5">
    <w:basedOn w:val="TableNormal5"/>
    <w:tblPr>
      <w:tblStyleRowBandSize w:val="1"/>
      <w:tblStyleColBandSize w:val="1"/>
      <w:tblCellMar>
        <w:left w:w="108" w:type="dxa"/>
        <w:right w:w="108" w:type="dxa"/>
      </w:tblCellMar>
    </w:tblPr>
  </w:style>
  <w:style w:type="table" w:customStyle="1" w:styleId="a6">
    <w:basedOn w:val="TableNormal5"/>
    <w:tblPr>
      <w:tblStyleRowBandSize w:val="1"/>
      <w:tblStyleColBandSize w:val="1"/>
      <w:tblCellMar>
        <w:left w:w="108" w:type="dxa"/>
        <w:right w:w="108" w:type="dxa"/>
      </w:tblCellMar>
    </w:tblPr>
  </w:style>
  <w:style w:type="table" w:customStyle="1" w:styleId="a7">
    <w:basedOn w:val="TableNormal5"/>
    <w:tblPr>
      <w:tblStyleRowBandSize w:val="1"/>
      <w:tblStyleColBandSize w:val="1"/>
      <w:tblCellMar>
        <w:left w:w="108" w:type="dxa"/>
        <w:right w:w="108" w:type="dxa"/>
      </w:tblCellMar>
    </w:tblPr>
  </w:style>
  <w:style w:type="table" w:customStyle="1" w:styleId="a8">
    <w:basedOn w:val="TableNormal5"/>
    <w:tblPr>
      <w:tblStyleRowBandSize w:val="1"/>
      <w:tblStyleColBandSize w:val="1"/>
      <w:tblCellMar>
        <w:left w:w="108" w:type="dxa"/>
        <w:right w:w="108"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15" w:type="dxa"/>
        <w:right w:w="115" w:type="dxa"/>
      </w:tblCellMar>
    </w:tblPr>
  </w:style>
  <w:style w:type="table" w:customStyle="1" w:styleId="ab">
    <w:basedOn w:val="TableNormal5"/>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left w:w="115" w:type="dxa"/>
        <w:right w:w="115" w:type="dxa"/>
      </w:tblCellMar>
    </w:tblPr>
  </w:style>
  <w:style w:type="character" w:styleId="Textoennegrita">
    <w:name w:val="Strong"/>
    <w:uiPriority w:val="22"/>
    <w:qFormat/>
    <w:rsid w:val="002B3D0A"/>
    <w:rPr>
      <w:b/>
      <w:bCs/>
    </w:rPr>
  </w:style>
  <w:style w:type="paragraph" w:customStyle="1" w:styleId="Texto">
    <w:name w:val="Texto"/>
    <w:basedOn w:val="Normal"/>
    <w:link w:val="TextoCar"/>
    <w:qFormat/>
    <w:rsid w:val="002B3D0A"/>
    <w:pPr>
      <w:spacing w:after="101" w:line="216" w:lineRule="exact"/>
      <w:ind w:firstLine="288"/>
      <w:jc w:val="both"/>
    </w:pPr>
    <w:rPr>
      <w:rFonts w:ascii="Arial" w:hAnsi="Arial" w:cs="Arial"/>
      <w:sz w:val="18"/>
      <w:szCs w:val="18"/>
      <w:lang w:val="es-MX"/>
    </w:rPr>
  </w:style>
  <w:style w:type="character" w:customStyle="1" w:styleId="apple-style-span">
    <w:name w:val="apple-style-span"/>
    <w:rsid w:val="002B3D0A"/>
  </w:style>
  <w:style w:type="character" w:customStyle="1" w:styleId="TextoCar">
    <w:name w:val="Texto Car"/>
    <w:link w:val="Texto"/>
    <w:locked/>
    <w:rsid w:val="002B3D0A"/>
    <w:rPr>
      <w:rFonts w:ascii="Arial" w:hAnsi="Arial" w:cs="Arial"/>
      <w:sz w:val="18"/>
      <w:szCs w:val="18"/>
      <w:lang w:val="es-MX" w:eastAsia="es-ES"/>
    </w:rPr>
  </w:style>
  <w:style w:type="paragraph" w:customStyle="1" w:styleId="Citas">
    <w:name w:val="Citas"/>
    <w:basedOn w:val="Normal"/>
    <w:qFormat/>
    <w:rsid w:val="009D3D69"/>
    <w:pPr>
      <w:spacing w:before="240" w:after="160" w:line="360" w:lineRule="auto"/>
      <w:ind w:left="851" w:right="851"/>
      <w:jc w:val="both"/>
    </w:pPr>
    <w:rPr>
      <w:rFonts w:ascii="Palatino Linotype" w:eastAsiaTheme="minorHAnsi" w:hAnsi="Palatino Linotype" w:cs="Arial"/>
      <w:i/>
      <w:sz w:val="22"/>
      <w:szCs w:val="22"/>
      <w:lang w:val="es-MX" w:eastAsia="en-US"/>
    </w:rPr>
  </w:style>
  <w:style w:type="paragraph" w:styleId="Listaconvietas3">
    <w:name w:val="List Bullet 3"/>
    <w:basedOn w:val="Normal"/>
    <w:uiPriority w:val="99"/>
    <w:unhideWhenUsed/>
    <w:rsid w:val="009E0405"/>
    <w:pPr>
      <w:numPr>
        <w:numId w:val="4"/>
      </w:numPr>
      <w:contextualSpacing/>
    </w:pPr>
    <w:rPr>
      <w:lang w:val="es-MX" w:eastAsia="es-MX"/>
    </w:rPr>
  </w:style>
  <w:style w:type="paragraph" w:styleId="Listaconvietas">
    <w:name w:val="List Bullet"/>
    <w:basedOn w:val="Normal"/>
    <w:uiPriority w:val="99"/>
    <w:unhideWhenUsed/>
    <w:rsid w:val="00E6231A"/>
    <w:pPr>
      <w:tabs>
        <w:tab w:val="num" w:pos="720"/>
      </w:tabs>
      <w:ind w:left="720" w:hanging="720"/>
      <w:contextualSpacing/>
    </w:pPr>
    <w:rPr>
      <w:lang w:val="es-MX" w:eastAsia="es-MX"/>
    </w:rPr>
  </w:style>
  <w:style w:type="character" w:customStyle="1" w:styleId="Mencinsinresolver1">
    <w:name w:val="Mención sin resolver1"/>
    <w:basedOn w:val="Fuentedeprrafopredeter"/>
    <w:uiPriority w:val="99"/>
    <w:semiHidden/>
    <w:unhideWhenUsed/>
    <w:rsid w:val="00582A33"/>
    <w:rPr>
      <w:color w:val="605E5C"/>
      <w:shd w:val="clear" w:color="auto" w:fill="E1DFDD"/>
    </w:r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character" w:customStyle="1" w:styleId="Mencinsinresolver2">
    <w:name w:val="Mención sin resolver2"/>
    <w:basedOn w:val="Fuentedeprrafopredeter"/>
    <w:uiPriority w:val="99"/>
    <w:semiHidden/>
    <w:unhideWhenUsed/>
    <w:rsid w:val="00836A8D"/>
    <w:rPr>
      <w:color w:val="605E5C"/>
      <w:shd w:val="clear" w:color="auto" w:fill="E1DFDD"/>
    </w:rPr>
  </w:style>
  <w:style w:type="character" w:customStyle="1" w:styleId="Mencinsinresolver3">
    <w:name w:val="Mención sin resolver3"/>
    <w:basedOn w:val="Fuentedeprrafopredeter"/>
    <w:uiPriority w:val="99"/>
    <w:semiHidden/>
    <w:unhideWhenUsed/>
    <w:rsid w:val="00DA34A0"/>
    <w:rPr>
      <w:color w:val="605E5C"/>
      <w:shd w:val="clear" w:color="auto" w:fill="E1DFDD"/>
    </w:rPr>
  </w:style>
  <w:style w:type="paragraph" w:customStyle="1" w:styleId="Default">
    <w:name w:val="Default"/>
    <w:rsid w:val="00740F46"/>
    <w:pPr>
      <w:autoSpaceDE w:val="0"/>
      <w:autoSpaceDN w:val="0"/>
      <w:adjustRightInd w:val="0"/>
    </w:pPr>
    <w:rPr>
      <w:rFonts w:ascii="Arial" w:eastAsiaTheme="minorHAnsi" w:hAnsi="Arial" w:cs="Arial"/>
      <w:color w:val="000000"/>
      <w:lang w:val="es-MX" w:eastAsia="en-US"/>
    </w:rPr>
  </w:style>
  <w:style w:type="table" w:customStyle="1" w:styleId="Tablaconcuadrcula2">
    <w:name w:val="Tabla con cuadrícula2"/>
    <w:basedOn w:val="Tablanormal"/>
    <w:next w:val="Tablaconcuadrcula"/>
    <w:uiPriority w:val="39"/>
    <w:rsid w:val="0057641C"/>
    <w:rPr>
      <w:rFonts w:ascii="Calibri" w:eastAsia="Calibri" w:hAnsi="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f1">
    <w:basedOn w:val="TableNormal2"/>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2">
    <w:basedOn w:val="TableNormal2"/>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1"/>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5">
    <w:basedOn w:val="TableNormal1"/>
    <w:tblPr>
      <w:tblStyleRowBandSize w:val="1"/>
      <w:tblStyleColBandSize w:val="1"/>
      <w:tblCellMar>
        <w:left w:w="115" w:type="dxa"/>
        <w:right w:w="115"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0"/>
    <w:rPr>
      <w:rFonts w:ascii="Calibri" w:eastAsia="Calibri" w:hAnsi="Calibri" w:cs="Calibri"/>
      <w:sz w:val="22"/>
      <w:szCs w:val="22"/>
    </w:rPr>
    <w:tblPr>
      <w:tblStyleRowBandSize w:val="1"/>
      <w:tblStyleColBandSize w:val="1"/>
      <w:tblCellMar>
        <w:left w:w="108" w:type="dxa"/>
        <w:right w:w="108" w:type="dxa"/>
      </w:tblCellMar>
    </w:tblPr>
  </w:style>
  <w:style w:type="table" w:customStyle="1" w:styleId="af8">
    <w:basedOn w:val="TableNormal0"/>
    <w:tblPr>
      <w:tblStyleRowBandSize w:val="1"/>
      <w:tblStyleColBandSize w:val="1"/>
      <w:tblCellMar>
        <w:left w:w="115" w:type="dxa"/>
        <w:right w:w="115" w:type="dxa"/>
      </w:tblCellMar>
    </w:tblPr>
  </w:style>
  <w:style w:type="table" w:customStyle="1" w:styleId="af9">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bqq79XfKDU6IBDSYGmVbKhyw3AA==">CgMxLjAyCWguMWZvYjl0ZTIJaC4zem55c2g3MghoLmdqZGd4czIJaC4zMGowemxsMgloLjNyZGNyam4yCGgudHlqY3d0MgloLjNkeTZ2a20yCWguMmV0OTJwMDIJaC4xdDNoNXNmMgloLjRkMzRvZzgyCWguMnM4ZXlvMTIJaC4xN2RwOHZ1OAByITFxTTBIR0VJUkR2ckxNdTBsS3hBdzVxM2cxWWRUYWxEcw==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32</Pages>
  <Words>8545</Words>
  <Characters>46999</Characters>
  <Application>Microsoft Office Word</Application>
  <DocSecurity>0</DocSecurity>
  <Lines>391</Lines>
  <Paragraphs>110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55434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Villagómez Martínez</cp:lastModifiedBy>
  <cp:revision>2</cp:revision>
  <cp:lastPrinted>2025-04-04T15:51:00Z</cp:lastPrinted>
  <dcterms:created xsi:type="dcterms:W3CDTF">2025-04-21T19:08:00Z</dcterms:created>
  <dcterms:modified xsi:type="dcterms:W3CDTF">2025-04-21T19:08:00Z</dcterms:modified>
</cp:coreProperties>
</file>