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808D6" w14:textId="6CA89D89" w:rsidR="00E93FC1" w:rsidRPr="000F5433" w:rsidRDefault="00E93FC1" w:rsidP="00FF68B4">
      <w:pPr>
        <w:tabs>
          <w:tab w:val="left" w:pos="0"/>
        </w:tabs>
        <w:spacing w:before="240" w:after="240" w:line="360" w:lineRule="auto"/>
        <w:jc w:val="both"/>
        <w:rPr>
          <w:rFonts w:ascii="Palatino Linotype" w:hAnsi="Palatino Linotype"/>
        </w:rPr>
      </w:pPr>
      <w:r w:rsidRPr="000F543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460B8" w:rsidRPr="000F5433">
        <w:rPr>
          <w:rFonts w:ascii="Palatino Linotype" w:hAnsi="Palatino Linotype"/>
        </w:rPr>
        <w:t xml:space="preserve">de fecha </w:t>
      </w:r>
      <w:r w:rsidR="00DF28EF" w:rsidRPr="000F5433">
        <w:rPr>
          <w:rFonts w:ascii="Palatino Linotype" w:hAnsi="Palatino Linotype"/>
        </w:rPr>
        <w:t>catorce de mayo de dos mil veinticinco</w:t>
      </w:r>
      <w:r w:rsidR="00A460B8" w:rsidRPr="000F5433">
        <w:rPr>
          <w:rFonts w:ascii="Palatino Linotype" w:hAnsi="Palatino Linotype"/>
        </w:rPr>
        <w:t>.</w:t>
      </w:r>
      <w:r w:rsidR="004F050E" w:rsidRPr="000F5433">
        <w:rPr>
          <w:rFonts w:ascii="Palatino Linotype" w:hAnsi="Palatino Linotype"/>
        </w:rPr>
        <w:t xml:space="preserve"> </w:t>
      </w:r>
    </w:p>
    <w:p w14:paraId="2157DA54" w14:textId="0BFDB925" w:rsidR="00E93FC1" w:rsidRPr="000F5433" w:rsidRDefault="00E93FC1" w:rsidP="00FF68B4">
      <w:pPr>
        <w:spacing w:before="240" w:after="240" w:line="360" w:lineRule="auto"/>
        <w:jc w:val="both"/>
        <w:rPr>
          <w:rFonts w:ascii="Palatino Linotype" w:hAnsi="Palatino Linotype"/>
        </w:rPr>
      </w:pPr>
      <w:r w:rsidRPr="000F5433">
        <w:rPr>
          <w:rFonts w:ascii="Palatino Linotype" w:hAnsi="Palatino Linotype"/>
          <w:b/>
        </w:rPr>
        <w:t>VISTO</w:t>
      </w:r>
      <w:r w:rsidRPr="000F5433">
        <w:rPr>
          <w:rFonts w:ascii="Palatino Linotype" w:hAnsi="Palatino Linotype"/>
        </w:rPr>
        <w:t xml:space="preserve"> </w:t>
      </w:r>
      <w:r w:rsidR="00686B08" w:rsidRPr="000F5433">
        <w:rPr>
          <w:rFonts w:ascii="Palatino Linotype" w:hAnsi="Palatino Linotype"/>
        </w:rPr>
        <w:t>el</w:t>
      </w:r>
      <w:r w:rsidRPr="000F5433">
        <w:rPr>
          <w:rFonts w:ascii="Palatino Linotype" w:hAnsi="Palatino Linotype"/>
        </w:rPr>
        <w:t xml:space="preserve"> expediente electrónico formado con motivo de</w:t>
      </w:r>
      <w:r w:rsidR="00686B08" w:rsidRPr="000F5433">
        <w:rPr>
          <w:rFonts w:ascii="Palatino Linotype" w:hAnsi="Palatino Linotype"/>
        </w:rPr>
        <w:t>l</w:t>
      </w:r>
      <w:r w:rsidRPr="000F5433">
        <w:rPr>
          <w:rFonts w:ascii="Palatino Linotype" w:hAnsi="Palatino Linotype"/>
        </w:rPr>
        <w:t xml:space="preserve"> recurso de revisión </w:t>
      </w:r>
      <w:r w:rsidR="00DF28EF" w:rsidRPr="000F5433">
        <w:rPr>
          <w:rFonts w:ascii="Palatino Linotype" w:hAnsi="Palatino Linotype" w:cs="Arial"/>
          <w:b/>
          <w:bCs/>
        </w:rPr>
        <w:t>04508</w:t>
      </w:r>
      <w:r w:rsidRPr="000F5433">
        <w:rPr>
          <w:rFonts w:ascii="Palatino Linotype" w:hAnsi="Palatino Linotype" w:cs="Arial"/>
          <w:b/>
          <w:bCs/>
        </w:rPr>
        <w:t>/INFOEM/IP/RR/202</w:t>
      </w:r>
      <w:r w:rsidR="00DF28EF" w:rsidRPr="000F5433">
        <w:rPr>
          <w:rFonts w:ascii="Palatino Linotype" w:hAnsi="Palatino Linotype" w:cs="Arial"/>
          <w:b/>
          <w:bCs/>
        </w:rPr>
        <w:t>5</w:t>
      </w:r>
      <w:r w:rsidR="00686B08" w:rsidRPr="000F5433">
        <w:rPr>
          <w:rFonts w:ascii="Palatino Linotype" w:hAnsi="Palatino Linotype" w:cs="Arial"/>
          <w:b/>
          <w:bCs/>
        </w:rPr>
        <w:t xml:space="preserve"> </w:t>
      </w:r>
      <w:r w:rsidRPr="000F5433">
        <w:rPr>
          <w:rFonts w:ascii="Palatino Linotype" w:hAnsi="Palatino Linotype"/>
        </w:rPr>
        <w:t>promovido</w:t>
      </w:r>
      <w:r w:rsidR="00686B08" w:rsidRPr="000F5433">
        <w:rPr>
          <w:rFonts w:ascii="Palatino Linotype" w:hAnsi="Palatino Linotype"/>
        </w:rPr>
        <w:t xml:space="preserve"> </w:t>
      </w:r>
      <w:r w:rsidR="00ED613E" w:rsidRPr="000F5433">
        <w:rPr>
          <w:rFonts w:ascii="Palatino Linotype" w:hAnsi="Palatino Linotype"/>
        </w:rPr>
        <w:t>por</w:t>
      </w:r>
      <w:r w:rsidR="00ED613E" w:rsidRPr="000F5433">
        <w:rPr>
          <w:rFonts w:ascii="Palatino Linotype" w:hAnsi="Palatino Linotype"/>
          <w:bCs/>
        </w:rPr>
        <w:t xml:space="preserve"> </w:t>
      </w:r>
      <w:r w:rsidR="008633E6">
        <w:rPr>
          <w:rFonts w:ascii="Palatino Linotype" w:hAnsi="Palatino Linotype"/>
          <w:b/>
        </w:rPr>
        <w:t>XXXX</w:t>
      </w:r>
      <w:r w:rsidRPr="000F5433">
        <w:rPr>
          <w:rFonts w:ascii="Palatino Linotype" w:hAnsi="Palatino Linotype"/>
        </w:rPr>
        <w:t xml:space="preserve">, </w:t>
      </w:r>
      <w:r w:rsidR="00FF68B4" w:rsidRPr="000F5433">
        <w:rPr>
          <w:rFonts w:ascii="Palatino Linotype" w:hAnsi="Palatino Linotype"/>
        </w:rPr>
        <w:t xml:space="preserve">a quien en lo sucesivo será </w:t>
      </w:r>
      <w:r w:rsidR="00FF68B4" w:rsidRPr="000F5433">
        <w:rPr>
          <w:rFonts w:ascii="Palatino Linotype" w:hAnsi="Palatino Linotype"/>
          <w:b/>
        </w:rPr>
        <w:t xml:space="preserve">el RECURRENTE </w:t>
      </w:r>
      <w:r w:rsidRPr="000F5433">
        <w:rPr>
          <w:rFonts w:ascii="Palatino Linotype" w:hAnsi="Palatino Linotype"/>
        </w:rPr>
        <w:t>en contra de</w:t>
      </w:r>
      <w:r w:rsidR="00686B08" w:rsidRPr="000F5433">
        <w:rPr>
          <w:rFonts w:ascii="Palatino Linotype" w:hAnsi="Palatino Linotype"/>
        </w:rPr>
        <w:t xml:space="preserve"> la</w:t>
      </w:r>
      <w:r w:rsidRPr="000F5433">
        <w:rPr>
          <w:rFonts w:ascii="Palatino Linotype" w:hAnsi="Palatino Linotype" w:cs="Arial"/>
        </w:rPr>
        <w:t xml:space="preserve"> respuesta de</w:t>
      </w:r>
      <w:r w:rsidR="00A460B8" w:rsidRPr="000F5433">
        <w:rPr>
          <w:rFonts w:ascii="Palatino Linotype" w:hAnsi="Palatino Linotype" w:cs="Arial"/>
        </w:rPr>
        <w:t xml:space="preserve">l </w:t>
      </w:r>
      <w:r w:rsidR="001176FC" w:rsidRPr="000F5433">
        <w:rPr>
          <w:rFonts w:ascii="Palatino Linotype" w:eastAsia="Calibri" w:hAnsi="Palatino Linotype" w:cs="Tahoma"/>
          <w:b/>
          <w:lang w:eastAsia="en-US"/>
        </w:rPr>
        <w:t xml:space="preserve">Ayuntamiento de </w:t>
      </w:r>
      <w:r w:rsidR="00DF28EF" w:rsidRPr="000F5433">
        <w:rPr>
          <w:rFonts w:ascii="Palatino Linotype" w:eastAsia="Calibri" w:hAnsi="Palatino Linotype" w:cs="Tahoma"/>
          <w:b/>
          <w:lang w:eastAsia="en-US"/>
        </w:rPr>
        <w:t>Coyotepec</w:t>
      </w:r>
      <w:r w:rsidRPr="000F5433">
        <w:rPr>
          <w:rFonts w:ascii="Palatino Linotype" w:hAnsi="Palatino Linotype" w:cs="Arial"/>
          <w:b/>
        </w:rPr>
        <w:t xml:space="preserve">, </w:t>
      </w:r>
      <w:r w:rsidRPr="000F5433">
        <w:rPr>
          <w:rFonts w:ascii="Palatino Linotype" w:hAnsi="Palatino Linotype"/>
        </w:rPr>
        <w:t>en lo sucesivo el</w:t>
      </w:r>
      <w:r w:rsidRPr="000F5433">
        <w:rPr>
          <w:rFonts w:ascii="Palatino Linotype" w:hAnsi="Palatino Linotype"/>
          <w:b/>
        </w:rPr>
        <w:t xml:space="preserve"> SUJETO OBLIGADO, </w:t>
      </w:r>
      <w:r w:rsidRPr="000F5433">
        <w:rPr>
          <w:rFonts w:ascii="Palatino Linotype" w:hAnsi="Palatino Linotype"/>
        </w:rPr>
        <w:t>se procede a dictar la presente resolució</w:t>
      </w:r>
      <w:r w:rsidR="004F050E" w:rsidRPr="000F5433">
        <w:rPr>
          <w:rFonts w:ascii="Palatino Linotype" w:hAnsi="Palatino Linotype"/>
        </w:rPr>
        <w:t>n, con base en los siguientes:</w:t>
      </w:r>
    </w:p>
    <w:p w14:paraId="425F8129" w14:textId="77777777" w:rsidR="00E93FC1" w:rsidRPr="000F5433" w:rsidRDefault="00E93FC1" w:rsidP="00FF68B4">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0F5433">
        <w:rPr>
          <w:rFonts w:ascii="Palatino Linotype" w:hAnsi="Palatino Linotype"/>
          <w:b/>
          <w:lang w:eastAsia="en-US"/>
        </w:rPr>
        <w:t>ANTECEDENTES</w:t>
      </w:r>
      <w:bookmarkEnd w:id="0"/>
      <w:bookmarkEnd w:id="1"/>
      <w:bookmarkEnd w:id="2"/>
      <w:bookmarkEnd w:id="3"/>
    </w:p>
    <w:p w14:paraId="64EAE805" w14:textId="78F6B640" w:rsidR="00E93FC1" w:rsidRPr="000F5433" w:rsidRDefault="00A7471C" w:rsidP="00FF68B4">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0F5433">
        <w:rPr>
          <w:rFonts w:ascii="Palatino Linotype" w:eastAsia="Calibri" w:hAnsi="Palatino Linotype" w:cs="Arial"/>
          <w:lang w:val="es-ES"/>
        </w:rPr>
        <w:t xml:space="preserve">El </w:t>
      </w:r>
      <w:r w:rsidR="00DF28EF" w:rsidRPr="000F5433">
        <w:rPr>
          <w:rFonts w:ascii="Palatino Linotype" w:eastAsia="Calibri" w:hAnsi="Palatino Linotype" w:cs="Arial"/>
          <w:lang w:val="es-ES"/>
        </w:rPr>
        <w:t>veintisiete de febrero de dos mil veinticinco</w:t>
      </w:r>
      <w:r w:rsidR="00E93FC1" w:rsidRPr="000F5433">
        <w:rPr>
          <w:rFonts w:ascii="Palatino Linotype" w:eastAsia="Calibri" w:hAnsi="Palatino Linotype" w:cs="Arial"/>
          <w:lang w:val="es-ES"/>
        </w:rPr>
        <w:t>,</w:t>
      </w:r>
      <w:r w:rsidR="00E93FC1" w:rsidRPr="000F5433">
        <w:rPr>
          <w:rFonts w:ascii="Palatino Linotype" w:eastAsia="Calibri" w:hAnsi="Palatino Linotype"/>
          <w:lang w:val="es-ES"/>
        </w:rPr>
        <w:t xml:space="preserve"> </w:t>
      </w:r>
      <w:r w:rsidR="00E93FC1" w:rsidRPr="000F5433">
        <w:rPr>
          <w:rFonts w:ascii="Palatino Linotype" w:hAnsi="Palatino Linotype"/>
        </w:rPr>
        <w:t>el</w:t>
      </w:r>
      <w:r w:rsidR="00E93FC1" w:rsidRPr="000F5433">
        <w:rPr>
          <w:rFonts w:ascii="Palatino Linotype" w:hAnsi="Palatino Linotype"/>
          <w:b/>
        </w:rPr>
        <w:t xml:space="preserve"> </w:t>
      </w:r>
      <w:r w:rsidR="00D11F51" w:rsidRPr="000F5433">
        <w:rPr>
          <w:rFonts w:ascii="Palatino Linotype" w:hAnsi="Palatino Linotype"/>
          <w:b/>
          <w:bCs/>
        </w:rPr>
        <w:t>RECURRENTE</w:t>
      </w:r>
      <w:r w:rsidR="00E93FC1" w:rsidRPr="000F5433">
        <w:rPr>
          <w:rFonts w:ascii="Palatino Linotype" w:hAnsi="Palatino Linotype"/>
          <w:b/>
          <w:bCs/>
        </w:rPr>
        <w:t xml:space="preserve"> </w:t>
      </w:r>
      <w:r w:rsidR="00E93FC1" w:rsidRPr="000F5433">
        <w:rPr>
          <w:rFonts w:ascii="Palatino Linotype" w:hAnsi="Palatino Linotype"/>
        </w:rPr>
        <w:t>presentó</w:t>
      </w:r>
      <w:r w:rsidR="00E93FC1" w:rsidRPr="000F5433">
        <w:rPr>
          <w:rFonts w:ascii="Palatino Linotype" w:hAnsi="Palatino Linotype"/>
          <w:b/>
        </w:rPr>
        <w:t xml:space="preserve"> </w:t>
      </w:r>
      <w:r w:rsidR="00E93FC1" w:rsidRPr="000F5433">
        <w:rPr>
          <w:rFonts w:ascii="Palatino Linotype" w:eastAsia="Calibri" w:hAnsi="Palatino Linotype" w:cs="Arial"/>
          <w:lang w:val="es-ES"/>
        </w:rPr>
        <w:t xml:space="preserve">ante el </w:t>
      </w:r>
      <w:r w:rsidR="00E93FC1" w:rsidRPr="000F5433">
        <w:rPr>
          <w:rFonts w:ascii="Palatino Linotype" w:eastAsia="Calibri" w:hAnsi="Palatino Linotype" w:cs="Arial"/>
          <w:b/>
          <w:lang w:val="es-ES"/>
        </w:rPr>
        <w:t>SUJETO OBLIGADO,</w:t>
      </w:r>
      <w:r w:rsidR="00E93FC1" w:rsidRPr="000F5433">
        <w:rPr>
          <w:rFonts w:ascii="Palatino Linotype" w:eastAsia="Calibri" w:hAnsi="Palatino Linotype" w:cs="Arial"/>
        </w:rPr>
        <w:t xml:space="preserve"> </w:t>
      </w:r>
      <w:r w:rsidRPr="000F5433">
        <w:rPr>
          <w:rFonts w:ascii="Palatino Linotype" w:eastAsia="Calibri" w:hAnsi="Palatino Linotype" w:cs="Arial"/>
        </w:rPr>
        <w:t xml:space="preserve">a través de la </w:t>
      </w:r>
      <w:r w:rsidR="007A3D32" w:rsidRPr="000F5433">
        <w:rPr>
          <w:rFonts w:ascii="Palatino Linotype" w:eastAsia="Calibri" w:hAnsi="Palatino Linotype" w:cs="Arial"/>
        </w:rPr>
        <w:t>Plataforma digital Sistema de Acceso a la Información Mexiquense (SAIMEX),</w:t>
      </w:r>
      <w:r w:rsidR="00E93FC1" w:rsidRPr="000F5433">
        <w:rPr>
          <w:rFonts w:ascii="Palatino Linotype" w:eastAsia="Calibri" w:hAnsi="Palatino Linotype" w:cs="Arial"/>
          <w:lang w:val="es-ES"/>
        </w:rPr>
        <w:t xml:space="preserve"> la solicitud de información pública registrad</w:t>
      </w:r>
      <w:r w:rsidR="00686B08" w:rsidRPr="000F5433">
        <w:rPr>
          <w:rFonts w:ascii="Palatino Linotype" w:eastAsia="Calibri" w:hAnsi="Palatino Linotype" w:cs="Arial"/>
          <w:lang w:val="es-ES"/>
        </w:rPr>
        <w:t>a</w:t>
      </w:r>
      <w:r w:rsidR="00E93FC1" w:rsidRPr="000F5433">
        <w:rPr>
          <w:rFonts w:ascii="Palatino Linotype" w:eastAsia="Calibri" w:hAnsi="Palatino Linotype" w:cs="Arial"/>
          <w:lang w:val="es-ES"/>
        </w:rPr>
        <w:t xml:space="preserve"> con </w:t>
      </w:r>
      <w:r w:rsidR="00686B08" w:rsidRPr="000F5433">
        <w:rPr>
          <w:rFonts w:ascii="Palatino Linotype" w:eastAsia="Calibri" w:hAnsi="Palatino Linotype" w:cs="Arial"/>
          <w:lang w:val="es-ES"/>
        </w:rPr>
        <w:t>el</w:t>
      </w:r>
      <w:r w:rsidR="00E93FC1" w:rsidRPr="000F5433">
        <w:rPr>
          <w:rFonts w:ascii="Palatino Linotype" w:eastAsia="Calibri" w:hAnsi="Palatino Linotype" w:cs="Arial"/>
          <w:lang w:val="es-ES"/>
        </w:rPr>
        <w:t xml:space="preserve"> número </w:t>
      </w:r>
      <w:r w:rsidR="00731106" w:rsidRPr="000F5433">
        <w:rPr>
          <w:rFonts w:ascii="Palatino Linotype" w:hAnsi="Palatino Linotype"/>
          <w:b/>
          <w:bCs/>
        </w:rPr>
        <w:t>0</w:t>
      </w:r>
      <w:r w:rsidR="00052206" w:rsidRPr="000F5433">
        <w:rPr>
          <w:rFonts w:ascii="Palatino Linotype" w:hAnsi="Palatino Linotype"/>
          <w:b/>
          <w:bCs/>
        </w:rPr>
        <w:t>0</w:t>
      </w:r>
      <w:r w:rsidR="00DF28EF" w:rsidRPr="000F5433">
        <w:rPr>
          <w:rFonts w:ascii="Palatino Linotype" w:hAnsi="Palatino Linotype"/>
          <w:b/>
          <w:bCs/>
        </w:rPr>
        <w:t>086</w:t>
      </w:r>
      <w:r w:rsidR="001846CB" w:rsidRPr="000F5433">
        <w:rPr>
          <w:rFonts w:ascii="Palatino Linotype" w:hAnsi="Palatino Linotype"/>
          <w:b/>
          <w:bCs/>
        </w:rPr>
        <w:t>/</w:t>
      </w:r>
      <w:r w:rsidR="00DF28EF" w:rsidRPr="000F5433">
        <w:rPr>
          <w:rFonts w:ascii="Palatino Linotype" w:hAnsi="Palatino Linotype"/>
          <w:b/>
          <w:bCs/>
        </w:rPr>
        <w:t>COYOTEP</w:t>
      </w:r>
      <w:r w:rsidR="001846CB" w:rsidRPr="000F5433">
        <w:rPr>
          <w:rFonts w:ascii="Palatino Linotype" w:hAnsi="Palatino Linotype"/>
          <w:b/>
          <w:bCs/>
        </w:rPr>
        <w:t>/IP/202</w:t>
      </w:r>
      <w:r w:rsidR="00DF28EF" w:rsidRPr="000F5433">
        <w:rPr>
          <w:rFonts w:ascii="Palatino Linotype" w:hAnsi="Palatino Linotype"/>
          <w:b/>
          <w:bCs/>
        </w:rPr>
        <w:t>5</w:t>
      </w:r>
      <w:r w:rsidR="00731106" w:rsidRPr="000F5433">
        <w:rPr>
          <w:rFonts w:ascii="Palatino Linotype" w:hAnsi="Palatino Linotype"/>
          <w:b/>
          <w:bCs/>
        </w:rPr>
        <w:t>,</w:t>
      </w:r>
      <w:r w:rsidR="00686B08" w:rsidRPr="000F5433">
        <w:rPr>
          <w:rFonts w:ascii="Palatino Linotype" w:eastAsia="Calibri" w:hAnsi="Palatino Linotype" w:cs="Arial"/>
          <w:lang w:val="es-ES"/>
        </w:rPr>
        <w:t xml:space="preserve"> </w:t>
      </w:r>
      <w:r w:rsidR="00E93FC1" w:rsidRPr="000F5433">
        <w:rPr>
          <w:rFonts w:ascii="Palatino Linotype" w:eastAsia="Calibri" w:hAnsi="Palatino Linotype" w:cs="Arial"/>
          <w:lang w:val="es-ES"/>
        </w:rPr>
        <w:t>mediante la cual se solicitó:</w:t>
      </w:r>
    </w:p>
    <w:p w14:paraId="45234F90" w14:textId="77777777" w:rsidR="001846CB" w:rsidRPr="000F5433" w:rsidRDefault="001846CB" w:rsidP="00FF68B4">
      <w:pPr>
        <w:jc w:val="both"/>
        <w:rPr>
          <w:rFonts w:ascii="Palatino Linotype" w:eastAsia="Calibri" w:hAnsi="Palatino Linotype" w:cs="Arial"/>
        </w:rPr>
      </w:pPr>
    </w:p>
    <w:p w14:paraId="50328B31" w14:textId="5D0BC269" w:rsidR="000E3DDC" w:rsidRPr="000F5433" w:rsidRDefault="00686B08" w:rsidP="00FF68B4">
      <w:pPr>
        <w:ind w:left="567"/>
        <w:jc w:val="both"/>
        <w:rPr>
          <w:rFonts w:ascii="Palatino Linotype" w:hAnsi="Palatino Linotype"/>
          <w:i/>
          <w:iCs/>
          <w:color w:val="000000"/>
        </w:rPr>
      </w:pPr>
      <w:r w:rsidRPr="000F5433">
        <w:rPr>
          <w:rFonts w:ascii="Palatino Linotype" w:hAnsi="Palatino Linotype"/>
          <w:i/>
          <w:iCs/>
          <w:color w:val="000000"/>
        </w:rPr>
        <w:t>“</w:t>
      </w:r>
      <w:r w:rsidR="00DF28EF" w:rsidRPr="000F5433">
        <w:rPr>
          <w:rFonts w:ascii="Palatino Linotype" w:hAnsi="Palatino Linotype"/>
          <w:i/>
          <w:iCs/>
          <w:color w:val="000000"/>
        </w:rPr>
        <w:t xml:space="preserve">Licencias </w:t>
      </w:r>
      <w:r w:rsidR="00DF28EF" w:rsidRPr="000F5433">
        <w:rPr>
          <w:rFonts w:ascii="Palatino Linotype" w:hAnsi="Palatino Linotype"/>
          <w:i/>
          <w:color w:val="000000"/>
        </w:rPr>
        <w:t>de Funcionamiento de las Unidades Económicas expedidas en lo que va del año 2025.</w:t>
      </w:r>
      <w:r w:rsidRPr="000F5433">
        <w:rPr>
          <w:rFonts w:ascii="Palatino Linotype" w:hAnsi="Palatino Linotype"/>
          <w:i/>
          <w:iCs/>
          <w:color w:val="000000"/>
        </w:rPr>
        <w:t>” (Sic)</w:t>
      </w:r>
    </w:p>
    <w:p w14:paraId="287A8F47" w14:textId="77777777" w:rsidR="000E3DDC" w:rsidRPr="000F5433" w:rsidRDefault="000E3DDC" w:rsidP="00FF68B4">
      <w:pPr>
        <w:jc w:val="both"/>
        <w:rPr>
          <w:rFonts w:ascii="Palatino Linotype" w:hAnsi="Palatino Linotype"/>
        </w:rPr>
      </w:pPr>
    </w:p>
    <w:p w14:paraId="73BE9FBE" w14:textId="0ACD7D11" w:rsidR="00954B71" w:rsidRPr="000F5433" w:rsidRDefault="00E93FC1" w:rsidP="00FF68B4">
      <w:pPr>
        <w:pStyle w:val="Prrafodelista"/>
        <w:numPr>
          <w:ilvl w:val="0"/>
          <w:numId w:val="1"/>
        </w:numPr>
        <w:spacing w:before="240" w:after="240" w:line="360" w:lineRule="auto"/>
        <w:ind w:left="0" w:firstLine="0"/>
        <w:jc w:val="both"/>
        <w:rPr>
          <w:rFonts w:ascii="Palatino Linotype" w:hAnsi="Palatino Linotype" w:cs="Arial"/>
          <w:i/>
          <w:sz w:val="24"/>
        </w:rPr>
      </w:pPr>
      <w:r w:rsidRPr="000F5433">
        <w:rPr>
          <w:rFonts w:ascii="Palatino Linotype" w:hAnsi="Palatino Linotype" w:cs="Arial"/>
          <w:sz w:val="24"/>
        </w:rPr>
        <w:t xml:space="preserve">Se hace constar que se señaló como modalidad de entrega de la información a través </w:t>
      </w:r>
      <w:r w:rsidR="00E919FF" w:rsidRPr="000F5433">
        <w:rPr>
          <w:rFonts w:ascii="Palatino Linotype" w:hAnsi="Palatino Linotype" w:cs="Arial"/>
          <w:sz w:val="24"/>
        </w:rPr>
        <w:t xml:space="preserve">del Sistema de Acceso a la Información Mexiquense </w:t>
      </w:r>
      <w:r w:rsidR="00E919FF" w:rsidRPr="000F5433">
        <w:rPr>
          <w:rFonts w:ascii="Palatino Linotype" w:hAnsi="Palatino Linotype" w:cs="Arial"/>
          <w:b/>
          <w:bCs/>
          <w:sz w:val="24"/>
        </w:rPr>
        <w:t>(SAIMEX).</w:t>
      </w:r>
    </w:p>
    <w:p w14:paraId="4494F69E" w14:textId="77777777" w:rsidR="00FB7BDC" w:rsidRPr="000F5433" w:rsidRDefault="00FB7BDC" w:rsidP="00FF68B4">
      <w:pPr>
        <w:rPr>
          <w:rFonts w:ascii="Palatino Linotype" w:eastAsia="Calibri" w:hAnsi="Palatino Linotype" w:cs="Arial"/>
          <w:lang w:val="es-AR"/>
        </w:rPr>
      </w:pPr>
    </w:p>
    <w:p w14:paraId="2B0DFF38" w14:textId="09B5FCBF" w:rsidR="00E93FC1" w:rsidRPr="000F5433" w:rsidRDefault="00E93FC1" w:rsidP="00FF68B4">
      <w:pPr>
        <w:numPr>
          <w:ilvl w:val="0"/>
          <w:numId w:val="1"/>
        </w:numPr>
        <w:tabs>
          <w:tab w:val="left" w:pos="0"/>
        </w:tabs>
        <w:spacing w:before="240" w:after="240" w:line="360" w:lineRule="auto"/>
        <w:ind w:left="0" w:firstLine="0"/>
        <w:contextualSpacing/>
        <w:jc w:val="both"/>
        <w:rPr>
          <w:rFonts w:ascii="Palatino Linotype" w:hAnsi="Palatino Linotype" w:cs="Arial"/>
          <w:b/>
          <w:lang w:val="es-ES"/>
        </w:rPr>
      </w:pPr>
      <w:r w:rsidRPr="000F5433">
        <w:rPr>
          <w:rFonts w:ascii="Palatino Linotype" w:eastAsia="Calibri" w:hAnsi="Palatino Linotype" w:cs="Arial"/>
          <w:lang w:val="es-AR"/>
        </w:rPr>
        <w:t>El</w:t>
      </w:r>
      <w:r w:rsidR="00E50E5B" w:rsidRPr="000F5433">
        <w:rPr>
          <w:rFonts w:ascii="Palatino Linotype" w:hAnsi="Palatino Linotype" w:cs="Arial"/>
          <w:lang w:val="es-ES"/>
        </w:rPr>
        <w:t xml:space="preserve"> </w:t>
      </w:r>
      <w:r w:rsidR="00DF28EF" w:rsidRPr="000F5433">
        <w:rPr>
          <w:rFonts w:ascii="Palatino Linotype" w:hAnsi="Palatino Linotype" w:cs="Arial"/>
          <w:lang w:val="es-ES"/>
        </w:rPr>
        <w:t>veinticuatro de marzo de dos mil veinticinco</w:t>
      </w:r>
      <w:r w:rsidRPr="000F5433">
        <w:rPr>
          <w:rFonts w:ascii="Palatino Linotype" w:hAnsi="Palatino Linotype" w:cs="Arial"/>
          <w:lang w:val="es-ES"/>
        </w:rPr>
        <w:t xml:space="preserve">, el </w:t>
      </w:r>
      <w:r w:rsidRPr="000F5433">
        <w:rPr>
          <w:rFonts w:ascii="Palatino Linotype" w:hAnsi="Palatino Linotype" w:cs="Arial"/>
          <w:b/>
          <w:lang w:val="es-ES"/>
        </w:rPr>
        <w:t xml:space="preserve">SUJETO OBLIGADO </w:t>
      </w:r>
      <w:bookmarkStart w:id="4" w:name="_Toc472500652"/>
      <w:bookmarkStart w:id="5" w:name="_Toc472427085"/>
      <w:bookmarkStart w:id="6" w:name="_Toc462307683"/>
      <w:r w:rsidRPr="000F5433">
        <w:rPr>
          <w:rFonts w:ascii="Palatino Linotype" w:hAnsi="Palatino Linotype" w:cs="Arial"/>
          <w:lang w:val="es-ES"/>
        </w:rPr>
        <w:t>dio respuesta a la solicitud</w:t>
      </w:r>
      <w:r w:rsidR="00D11F51" w:rsidRPr="000F5433">
        <w:rPr>
          <w:rFonts w:ascii="Palatino Linotype" w:hAnsi="Palatino Linotype" w:cs="Arial"/>
          <w:lang w:val="es-ES"/>
        </w:rPr>
        <w:t xml:space="preserve">, </w:t>
      </w:r>
      <w:r w:rsidRPr="000F5433">
        <w:rPr>
          <w:rFonts w:ascii="Palatino Linotype" w:hAnsi="Palatino Linotype" w:cs="Arial"/>
          <w:lang w:val="es-ES"/>
        </w:rPr>
        <w:t>en l</w:t>
      </w:r>
      <w:r w:rsidR="00954B71" w:rsidRPr="000F5433">
        <w:rPr>
          <w:rFonts w:ascii="Palatino Linotype" w:hAnsi="Palatino Linotype" w:cs="Arial"/>
          <w:lang w:val="es-ES"/>
        </w:rPr>
        <w:t>os</w:t>
      </w:r>
      <w:r w:rsidRPr="000F5433">
        <w:rPr>
          <w:rFonts w:ascii="Palatino Linotype" w:hAnsi="Palatino Linotype" w:cs="Arial"/>
          <w:lang w:val="es-ES"/>
        </w:rPr>
        <w:t xml:space="preserve"> siguiente</w:t>
      </w:r>
      <w:r w:rsidR="00954B71" w:rsidRPr="000F5433">
        <w:rPr>
          <w:rFonts w:ascii="Palatino Linotype" w:hAnsi="Palatino Linotype" w:cs="Arial"/>
          <w:lang w:val="es-ES"/>
        </w:rPr>
        <w:t>s términos</w:t>
      </w:r>
      <w:r w:rsidRPr="000F5433">
        <w:rPr>
          <w:rFonts w:ascii="Palatino Linotype" w:hAnsi="Palatino Linotype" w:cs="Arial"/>
          <w:lang w:val="es-ES"/>
        </w:rPr>
        <w:t>:</w:t>
      </w:r>
    </w:p>
    <w:p w14:paraId="35ECE393" w14:textId="77777777" w:rsidR="00052206" w:rsidRPr="000F5433" w:rsidRDefault="00052206" w:rsidP="00FF68B4">
      <w:pPr>
        <w:tabs>
          <w:tab w:val="left" w:pos="0"/>
        </w:tabs>
        <w:spacing w:before="240" w:after="240" w:line="360" w:lineRule="auto"/>
        <w:contextualSpacing/>
        <w:jc w:val="both"/>
        <w:rPr>
          <w:rFonts w:ascii="Palatino Linotype" w:hAnsi="Palatino Linotype" w:cs="Arial"/>
          <w:b/>
          <w:i/>
          <w:iCs/>
          <w:lang w:val="es-ES"/>
        </w:rPr>
      </w:pPr>
    </w:p>
    <w:p w14:paraId="00A0DF01" w14:textId="059ECB02" w:rsidR="00CB7E79" w:rsidRPr="000F5433" w:rsidRDefault="00052206" w:rsidP="00FF68B4">
      <w:pPr>
        <w:ind w:left="567"/>
        <w:jc w:val="both"/>
        <w:rPr>
          <w:rFonts w:ascii="Palatino Linotype" w:hAnsi="Palatino Linotype"/>
          <w:i/>
          <w:iCs/>
          <w:color w:val="000000"/>
        </w:rPr>
      </w:pPr>
      <w:r w:rsidRPr="000F5433">
        <w:rPr>
          <w:rFonts w:ascii="Palatino Linotype" w:hAnsi="Palatino Linotype"/>
          <w:i/>
          <w:iCs/>
          <w:color w:val="000000"/>
        </w:rPr>
        <w:lastRenderedPageBreak/>
        <w:t>“</w:t>
      </w:r>
      <w:r w:rsidR="00D11F51" w:rsidRPr="000F5433">
        <w:rPr>
          <w:rFonts w:ascii="Palatino Linotype" w:hAnsi="Palatino Linotype"/>
          <w:i/>
          <w:iCs/>
          <w:color w:val="000000"/>
        </w:rPr>
        <w:t>…</w:t>
      </w:r>
      <w:r w:rsidR="00DF28EF" w:rsidRPr="000F5433">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del servidor público habilitado del área a la que fue turnada la solicitud, así mismo se anexa acuerdo de la cuarta sesión del Comité de Transparencia en el cual se expuso la clasificación de la información de la solicitud 00086/COYOTEP/IP/2025.</w:t>
      </w:r>
      <w:r w:rsidR="00924470" w:rsidRPr="000F5433">
        <w:rPr>
          <w:rFonts w:ascii="Palatino Linotype" w:hAnsi="Palatino Linotype"/>
          <w:i/>
          <w:iCs/>
          <w:color w:val="000000"/>
        </w:rPr>
        <w:t>.</w:t>
      </w:r>
      <w:r w:rsidR="00FB7BDC" w:rsidRPr="000F5433">
        <w:rPr>
          <w:rFonts w:ascii="Palatino Linotype" w:hAnsi="Palatino Linotype"/>
          <w:i/>
          <w:iCs/>
          <w:color w:val="000000"/>
        </w:rPr>
        <w:t>.</w:t>
      </w:r>
      <w:r w:rsidR="00D11F51" w:rsidRPr="000F5433">
        <w:rPr>
          <w:rFonts w:ascii="Palatino Linotype" w:hAnsi="Palatino Linotype"/>
          <w:i/>
          <w:iCs/>
          <w:color w:val="000000"/>
        </w:rPr>
        <w:t>.</w:t>
      </w:r>
      <w:r w:rsidR="00686B08" w:rsidRPr="000F5433">
        <w:rPr>
          <w:rFonts w:ascii="Palatino Linotype" w:hAnsi="Palatino Linotype"/>
          <w:i/>
          <w:iCs/>
          <w:color w:val="000000"/>
        </w:rPr>
        <w:t>” (Sic)</w:t>
      </w:r>
    </w:p>
    <w:p w14:paraId="4D8FED6E" w14:textId="77777777" w:rsidR="00686B08" w:rsidRPr="000F5433" w:rsidRDefault="00686B08" w:rsidP="00FF68B4">
      <w:pPr>
        <w:jc w:val="both"/>
        <w:rPr>
          <w:rFonts w:ascii="Palatino Linotype" w:hAnsi="Palatino Linotype"/>
          <w:i/>
          <w:iCs/>
          <w:color w:val="000000"/>
        </w:rPr>
      </w:pPr>
    </w:p>
    <w:p w14:paraId="3035E7BF" w14:textId="1F085DEF" w:rsidR="00DA1A7B" w:rsidRPr="000F5433" w:rsidRDefault="00FB7BDC" w:rsidP="00FF68B4">
      <w:pPr>
        <w:jc w:val="both"/>
        <w:rPr>
          <w:rFonts w:ascii="Palatino Linotype" w:hAnsi="Palatino Linotype"/>
          <w:color w:val="000000" w:themeColor="text1"/>
        </w:rPr>
      </w:pPr>
      <w:r w:rsidRPr="000F5433">
        <w:rPr>
          <w:rFonts w:ascii="Palatino Linotype" w:hAnsi="Palatino Linotype"/>
          <w:color w:val="000000" w:themeColor="text1"/>
        </w:rPr>
        <w:t>Ar</w:t>
      </w:r>
      <w:r w:rsidR="004C7C60" w:rsidRPr="000F5433">
        <w:rPr>
          <w:rFonts w:ascii="Palatino Linotype" w:hAnsi="Palatino Linotype"/>
          <w:color w:val="000000" w:themeColor="text1"/>
        </w:rPr>
        <w:t>c</w:t>
      </w:r>
      <w:r w:rsidRPr="000F5433">
        <w:rPr>
          <w:rFonts w:ascii="Palatino Linotype" w:hAnsi="Palatino Linotype"/>
          <w:color w:val="000000" w:themeColor="text1"/>
        </w:rPr>
        <w:t>hivos electrónicos adjuntos:</w:t>
      </w:r>
    </w:p>
    <w:p w14:paraId="63CFF66A" w14:textId="77777777" w:rsidR="00111C2C" w:rsidRPr="000F5433" w:rsidRDefault="00111C2C" w:rsidP="00FF68B4">
      <w:pPr>
        <w:jc w:val="both"/>
        <w:rPr>
          <w:rFonts w:ascii="Palatino Linotype" w:hAnsi="Palatino Linotype"/>
        </w:rPr>
      </w:pPr>
    </w:p>
    <w:p w14:paraId="13F12469" w14:textId="673CBFA9" w:rsidR="00DF28EF" w:rsidRPr="000F5433" w:rsidRDefault="00DD1118" w:rsidP="00FF68B4">
      <w:pPr>
        <w:ind w:left="567"/>
        <w:jc w:val="both"/>
        <w:rPr>
          <w:rFonts w:ascii="Palatino Linotype" w:hAnsi="Palatino Linotype"/>
        </w:rPr>
      </w:pPr>
      <w:hyperlink r:id="rId8" w:tgtFrame="_blank" w:history="1">
        <w:r w:rsidR="00DF28EF" w:rsidRPr="000F5433">
          <w:rPr>
            <w:rStyle w:val="Hipervnculo"/>
            <w:rFonts w:ascii="Palatino Linotype" w:eastAsiaTheme="majorEastAsia" w:hAnsi="Palatino Linotype" w:cs="Arial"/>
            <w:b/>
            <w:bCs/>
            <w:color w:val="auto"/>
            <w:u w:val="none"/>
          </w:rPr>
          <w:t>REQ 86.pdf</w:t>
        </w:r>
      </w:hyperlink>
      <w:r w:rsidR="00DF28EF" w:rsidRPr="000F5433">
        <w:rPr>
          <w:rFonts w:ascii="Palatino Linotype" w:hAnsi="Palatino Linotype"/>
        </w:rPr>
        <w:t>:</w:t>
      </w:r>
      <w:r w:rsidR="00111C2C" w:rsidRPr="000F5433">
        <w:rPr>
          <w:rFonts w:ascii="Palatino Linotype" w:hAnsi="Palatino Linotype"/>
        </w:rPr>
        <w:t xml:space="preserve"> Documento de 43 páginas consistente en la copia digitalizada de las licencias de funcionamiento expedidas en enero, febrero y marzo de 2025.</w:t>
      </w:r>
    </w:p>
    <w:p w14:paraId="51D0E5F3" w14:textId="77777777" w:rsidR="00DF28EF" w:rsidRPr="000F5433" w:rsidRDefault="00DF28EF" w:rsidP="00FF68B4">
      <w:pPr>
        <w:ind w:left="567"/>
        <w:jc w:val="both"/>
        <w:rPr>
          <w:rFonts w:ascii="Palatino Linotype" w:hAnsi="Palatino Linotype"/>
        </w:rPr>
      </w:pPr>
    </w:p>
    <w:p w14:paraId="62621AE3" w14:textId="500B9941" w:rsidR="00DF28EF" w:rsidRPr="000F5433" w:rsidRDefault="00DD1118" w:rsidP="00FF68B4">
      <w:pPr>
        <w:ind w:left="567"/>
        <w:jc w:val="both"/>
        <w:rPr>
          <w:rFonts w:ascii="Palatino Linotype" w:hAnsi="Palatino Linotype"/>
        </w:rPr>
      </w:pPr>
      <w:hyperlink r:id="rId9" w:tgtFrame="_blank" w:history="1">
        <w:r w:rsidR="00DF28EF" w:rsidRPr="000F5433">
          <w:rPr>
            <w:rStyle w:val="Hipervnculo"/>
            <w:rFonts w:ascii="Palatino Linotype" w:eastAsiaTheme="majorEastAsia" w:hAnsi="Palatino Linotype" w:cs="Arial"/>
            <w:b/>
            <w:bCs/>
            <w:color w:val="auto"/>
            <w:u w:val="none"/>
          </w:rPr>
          <w:t>OFICIO Y PROYECTO DE CLASIFICACIÓN 86.pdf</w:t>
        </w:r>
      </w:hyperlink>
      <w:r w:rsidR="00DF28EF" w:rsidRPr="000F5433">
        <w:rPr>
          <w:rFonts w:ascii="Palatino Linotype" w:hAnsi="Palatino Linotype"/>
        </w:rPr>
        <w:t>: Documento consistente en la copia digitalizada del oficio suscrito por el Director de Desarrollo Económico y Turismo, por medio del cual, refirió hacer entrega de la información que obra en la Dirección a su cargo. Asimismo, solicitó al Titular de la Unidad de Transparencia la clasificación de los datos personales susceptibles de ser clasificados como confidenciales.</w:t>
      </w:r>
    </w:p>
    <w:p w14:paraId="5DDD22AC" w14:textId="77777777" w:rsidR="00DF28EF" w:rsidRPr="000F5433" w:rsidRDefault="00DF28EF" w:rsidP="00FF68B4">
      <w:pPr>
        <w:jc w:val="both"/>
        <w:rPr>
          <w:rFonts w:ascii="Palatino Linotype" w:hAnsi="Palatino Linotype"/>
        </w:rPr>
      </w:pPr>
    </w:p>
    <w:p w14:paraId="078CF894" w14:textId="09746845" w:rsidR="00720D84" w:rsidRPr="000F5433" w:rsidRDefault="00DD1118" w:rsidP="00FF68B4">
      <w:pPr>
        <w:ind w:left="567"/>
        <w:jc w:val="both"/>
        <w:rPr>
          <w:rFonts w:ascii="Palatino Linotype" w:hAnsi="Palatino Linotype"/>
        </w:rPr>
      </w:pPr>
      <w:hyperlink r:id="rId10" w:tgtFrame="_blank" w:history="1">
        <w:r w:rsidR="00DF28EF" w:rsidRPr="000F5433">
          <w:rPr>
            <w:rStyle w:val="Hipervnculo"/>
            <w:rFonts w:ascii="Palatino Linotype" w:eastAsiaTheme="majorEastAsia" w:hAnsi="Palatino Linotype" w:cs="Arial"/>
            <w:b/>
            <w:bCs/>
            <w:color w:val="auto"/>
            <w:u w:val="none"/>
          </w:rPr>
          <w:t>ACTA-4-EXT-ACUERDO-9.pdf</w:t>
        </w:r>
      </w:hyperlink>
      <w:r w:rsidR="00DF28EF" w:rsidRPr="000F5433">
        <w:rPr>
          <w:rFonts w:ascii="Palatino Linotype" w:hAnsi="Palatino Linotype"/>
        </w:rPr>
        <w:t xml:space="preserve">: Acta de la Cuarta Sesión Extraordinaria del Comité de Transparencia, celebrada el 18 de marzo de 2025, por medio de la cual se propuso y aprobó la clasificación parcial de la información confidencial, en las documentales que dan respuesta a la solicitud de información pública con número de folio </w:t>
      </w:r>
      <w:r w:rsidR="00DF28EF" w:rsidRPr="000F5433">
        <w:rPr>
          <w:rFonts w:ascii="Palatino Linotype" w:hAnsi="Palatino Linotype"/>
          <w:b/>
          <w:bCs/>
        </w:rPr>
        <w:t>00086/COYOTEP/IP/2025.</w:t>
      </w:r>
    </w:p>
    <w:p w14:paraId="61B6C78E" w14:textId="761432EE" w:rsidR="00E93FC1" w:rsidRPr="000F5433" w:rsidRDefault="00F476D7" w:rsidP="00FF68B4">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0F5433">
        <w:rPr>
          <w:rFonts w:ascii="Palatino Linotype" w:hAnsi="Palatino Linotype" w:cs="Arial"/>
          <w:sz w:val="24"/>
          <w:lang w:val="es-ES"/>
        </w:rPr>
        <w:t>E</w:t>
      </w:r>
      <w:r w:rsidR="00D11F51" w:rsidRPr="000F5433">
        <w:rPr>
          <w:rFonts w:ascii="Palatino Linotype" w:hAnsi="Palatino Linotype" w:cs="Arial"/>
          <w:sz w:val="24"/>
          <w:lang w:val="es-ES"/>
        </w:rPr>
        <w:t xml:space="preserve">l </w:t>
      </w:r>
      <w:r w:rsidR="00111C2C" w:rsidRPr="000F5433">
        <w:rPr>
          <w:rFonts w:ascii="Palatino Linotype" w:hAnsi="Palatino Linotype" w:cs="Arial"/>
          <w:sz w:val="24"/>
          <w:lang w:val="es-ES"/>
        </w:rPr>
        <w:t>veintiuno de abril de dos mil veinticinco</w:t>
      </w:r>
      <w:r w:rsidR="00E93FC1" w:rsidRPr="000F5433">
        <w:rPr>
          <w:rFonts w:ascii="Palatino Linotype" w:hAnsi="Palatino Linotype" w:cs="Arial"/>
          <w:b/>
          <w:sz w:val="24"/>
          <w:lang w:val="es-ES"/>
        </w:rPr>
        <w:t>,</w:t>
      </w:r>
      <w:r w:rsidR="00E93FC1" w:rsidRPr="000F5433">
        <w:rPr>
          <w:rFonts w:ascii="Palatino Linotype" w:hAnsi="Palatino Linotype" w:cs="Arial"/>
          <w:sz w:val="24"/>
          <w:lang w:val="es-ES"/>
        </w:rPr>
        <w:t xml:space="preserve"> el </w:t>
      </w:r>
      <w:r w:rsidR="003C3850" w:rsidRPr="000F5433">
        <w:rPr>
          <w:rFonts w:ascii="Palatino Linotype" w:hAnsi="Palatino Linotype" w:cs="Arial"/>
          <w:b/>
          <w:bCs/>
          <w:sz w:val="24"/>
          <w:lang w:val="es-ES"/>
        </w:rPr>
        <w:t xml:space="preserve">RECURRENTE </w:t>
      </w:r>
      <w:r w:rsidR="00E93FC1" w:rsidRPr="000F5433">
        <w:rPr>
          <w:rFonts w:ascii="Palatino Linotype" w:hAnsi="Palatino Linotype" w:cs="Arial"/>
          <w:sz w:val="24"/>
          <w:lang w:val="es-ES"/>
        </w:rPr>
        <w:t xml:space="preserve">interpuso </w:t>
      </w:r>
      <w:r w:rsidR="00686B08" w:rsidRPr="000F5433">
        <w:rPr>
          <w:rFonts w:ascii="Palatino Linotype" w:hAnsi="Palatino Linotype" w:cs="Arial"/>
          <w:sz w:val="24"/>
          <w:lang w:val="es-ES"/>
        </w:rPr>
        <w:t xml:space="preserve">el </w:t>
      </w:r>
      <w:r w:rsidR="00E93FC1" w:rsidRPr="000F5433">
        <w:rPr>
          <w:rFonts w:ascii="Palatino Linotype" w:hAnsi="Palatino Linotype" w:cs="Arial"/>
          <w:sz w:val="24"/>
          <w:lang w:val="es-ES"/>
        </w:rPr>
        <w:t>recurso de revisión, señalando como:</w:t>
      </w:r>
    </w:p>
    <w:bookmarkEnd w:id="4"/>
    <w:bookmarkEnd w:id="5"/>
    <w:bookmarkEnd w:id="6"/>
    <w:p w14:paraId="14C55AA6" w14:textId="701D11B0" w:rsidR="00E93FC1" w:rsidRPr="000F5433" w:rsidRDefault="00E93FC1" w:rsidP="00FF68B4">
      <w:pPr>
        <w:ind w:left="567"/>
        <w:jc w:val="both"/>
        <w:rPr>
          <w:rFonts w:ascii="Palatino Linotype" w:hAnsi="Palatino Linotype"/>
          <w:i/>
        </w:rPr>
      </w:pPr>
      <w:r w:rsidRPr="000F5433">
        <w:rPr>
          <w:rFonts w:ascii="Palatino Linotype" w:eastAsia="Calibri" w:hAnsi="Palatino Linotype" w:cs="Arial"/>
          <w:b/>
          <w:lang w:val="es-ES"/>
        </w:rPr>
        <w:t>Acto impugnado:</w:t>
      </w:r>
      <w:r w:rsidRPr="000F5433">
        <w:rPr>
          <w:rFonts w:ascii="Palatino Linotype" w:eastAsia="Calibri" w:hAnsi="Palatino Linotype" w:cs="Arial"/>
          <w:i/>
          <w:lang w:val="es-ES"/>
        </w:rPr>
        <w:t xml:space="preserve"> </w:t>
      </w:r>
      <w:r w:rsidRPr="000F5433">
        <w:rPr>
          <w:rFonts w:ascii="Palatino Linotype" w:eastAsia="Calibri" w:hAnsi="Palatino Linotype" w:cs="Arial"/>
          <w:i/>
          <w:iCs/>
          <w:lang w:val="es-ES"/>
        </w:rPr>
        <w:t>“</w:t>
      </w:r>
      <w:r w:rsidR="00111C2C" w:rsidRPr="000F5433">
        <w:rPr>
          <w:rFonts w:ascii="Palatino Linotype" w:hAnsi="Palatino Linotype"/>
          <w:i/>
          <w:color w:val="000000"/>
        </w:rPr>
        <w:t>La  Respuesta del sujeto obligado</w:t>
      </w:r>
      <w:r w:rsidR="00B003D7" w:rsidRPr="000F5433">
        <w:rPr>
          <w:rFonts w:ascii="Palatino Linotype" w:hAnsi="Palatino Linotype"/>
          <w:i/>
          <w:iCs/>
          <w:color w:val="000000"/>
        </w:rPr>
        <w:t>” (SIC)</w:t>
      </w:r>
    </w:p>
    <w:p w14:paraId="6F27AF4B" w14:textId="77777777" w:rsidR="00A95951" w:rsidRPr="000F5433" w:rsidRDefault="00A95951" w:rsidP="00FF68B4">
      <w:pPr>
        <w:ind w:left="567"/>
        <w:jc w:val="both"/>
        <w:rPr>
          <w:rFonts w:ascii="Palatino Linotype" w:hAnsi="Palatino Linotype"/>
          <w:i/>
        </w:rPr>
      </w:pPr>
    </w:p>
    <w:p w14:paraId="4E4537C0" w14:textId="45DF3CFC" w:rsidR="008C6415" w:rsidRPr="000F5433" w:rsidRDefault="00E93FC1" w:rsidP="00FF68B4">
      <w:pPr>
        <w:ind w:left="567"/>
        <w:jc w:val="both"/>
        <w:rPr>
          <w:rFonts w:ascii="Palatino Linotype" w:eastAsia="MS Mincho" w:hAnsi="Palatino Linotype"/>
          <w:i/>
        </w:rPr>
      </w:pPr>
      <w:r w:rsidRPr="000F5433">
        <w:rPr>
          <w:rFonts w:ascii="Palatino Linotype" w:eastAsia="MS Gothic" w:hAnsi="Palatino Linotype"/>
          <w:b/>
          <w:lang w:val="es-ES"/>
        </w:rPr>
        <w:t>Razones o Motivos de inconformidad</w:t>
      </w:r>
      <w:r w:rsidRPr="000F5433">
        <w:rPr>
          <w:rFonts w:ascii="Palatino Linotype" w:eastAsia="MS Mincho" w:hAnsi="Palatino Linotype"/>
          <w:i/>
        </w:rPr>
        <w:t xml:space="preserve">: </w:t>
      </w:r>
      <w:r w:rsidR="008C6415" w:rsidRPr="000F5433">
        <w:rPr>
          <w:rFonts w:ascii="Palatino Linotype" w:eastAsia="Calibri" w:hAnsi="Palatino Linotype" w:cs="Arial"/>
          <w:i/>
          <w:iCs/>
          <w:lang w:val="es-ES"/>
        </w:rPr>
        <w:t>“</w:t>
      </w:r>
      <w:r w:rsidR="00111C2C" w:rsidRPr="000F5433">
        <w:rPr>
          <w:rFonts w:ascii="Palatino Linotype" w:hAnsi="Palatino Linotype"/>
          <w:i/>
          <w:color w:val="000000"/>
        </w:rPr>
        <w:t>La clasificación de la información.</w:t>
      </w:r>
      <w:r w:rsidR="008C6415" w:rsidRPr="000F5433">
        <w:rPr>
          <w:rFonts w:ascii="Palatino Linotype" w:hAnsi="Palatino Linotype"/>
          <w:i/>
          <w:iCs/>
          <w:color w:val="000000"/>
        </w:rPr>
        <w:t>” (SIC)</w:t>
      </w:r>
    </w:p>
    <w:p w14:paraId="552C8CA6" w14:textId="77777777" w:rsidR="002C45E7" w:rsidRPr="000F5433" w:rsidRDefault="002C45E7" w:rsidP="00FF68B4">
      <w:pPr>
        <w:spacing w:before="240" w:after="240" w:line="360" w:lineRule="auto"/>
        <w:contextualSpacing/>
        <w:jc w:val="both"/>
        <w:rPr>
          <w:rFonts w:ascii="Palatino Linotype" w:eastAsia="MS Mincho" w:hAnsi="Palatino Linotype"/>
          <w:iCs/>
          <w:color w:val="000000"/>
        </w:rPr>
      </w:pPr>
    </w:p>
    <w:p w14:paraId="2C882EF3" w14:textId="3E25EDCB" w:rsidR="009747C6" w:rsidRPr="000F5433" w:rsidRDefault="00734B74" w:rsidP="00FF68B4">
      <w:pPr>
        <w:numPr>
          <w:ilvl w:val="0"/>
          <w:numId w:val="1"/>
        </w:numPr>
        <w:spacing w:before="240" w:after="240" w:line="360" w:lineRule="auto"/>
        <w:ind w:left="0" w:firstLine="0"/>
        <w:contextualSpacing/>
        <w:jc w:val="both"/>
        <w:rPr>
          <w:rFonts w:ascii="Palatino Linotype" w:eastAsia="MS Mincho" w:hAnsi="Palatino Linotype"/>
          <w:i/>
          <w:color w:val="000000"/>
        </w:rPr>
      </w:pPr>
      <w:r w:rsidRPr="000F5433">
        <w:rPr>
          <w:rFonts w:ascii="Palatino Linotype" w:eastAsia="MS Mincho" w:hAnsi="Palatino Linotype"/>
          <w:iCs/>
          <w:color w:val="000000"/>
        </w:rPr>
        <w:lastRenderedPageBreak/>
        <w:t xml:space="preserve">La </w:t>
      </w:r>
      <w:r w:rsidRPr="000F5433">
        <w:rPr>
          <w:rFonts w:ascii="Palatino Linotype" w:eastAsia="Calibri" w:hAnsi="Palatino Linotype" w:cs="Arial"/>
          <w:iCs/>
          <w:lang w:val="es-ES"/>
        </w:rPr>
        <w:t>Comisionada</w:t>
      </w:r>
      <w:r w:rsidRPr="000F5433">
        <w:rPr>
          <w:rFonts w:ascii="Palatino Linotype" w:eastAsia="Calibri" w:hAnsi="Palatino Linotype" w:cs="Arial"/>
          <w:lang w:val="es-ES"/>
        </w:rPr>
        <w:t xml:space="preserve"> Ponente, con fundamento en lo dispuesto por el artículo 185 fracción II de la ley de la materia, a través de</w:t>
      </w:r>
      <w:r w:rsidR="00686B08" w:rsidRPr="000F5433">
        <w:rPr>
          <w:rFonts w:ascii="Palatino Linotype" w:eastAsia="Calibri" w:hAnsi="Palatino Linotype" w:cs="Arial"/>
          <w:lang w:val="es-ES"/>
        </w:rPr>
        <w:t>l</w:t>
      </w:r>
      <w:r w:rsidRPr="000F5433">
        <w:rPr>
          <w:rFonts w:ascii="Palatino Linotype" w:eastAsia="Calibri" w:hAnsi="Palatino Linotype" w:cs="Arial"/>
          <w:lang w:val="es-ES"/>
        </w:rPr>
        <w:t xml:space="preserve"> acuerdo</w:t>
      </w:r>
      <w:r w:rsidR="00686B08" w:rsidRPr="000F5433">
        <w:rPr>
          <w:rFonts w:ascii="Palatino Linotype" w:eastAsia="Calibri" w:hAnsi="Palatino Linotype" w:cs="Arial"/>
          <w:lang w:val="es-ES"/>
        </w:rPr>
        <w:t xml:space="preserve"> </w:t>
      </w:r>
      <w:r w:rsidRPr="000F5433">
        <w:rPr>
          <w:rFonts w:ascii="Palatino Linotype" w:eastAsia="Calibri" w:hAnsi="Palatino Linotype" w:cs="Arial"/>
          <w:lang w:val="es-ES"/>
        </w:rPr>
        <w:t xml:space="preserve">de admisión del </w:t>
      </w:r>
      <w:r w:rsidR="00111C2C" w:rsidRPr="000F5433">
        <w:rPr>
          <w:rFonts w:ascii="Palatino Linotype" w:eastAsia="Calibri" w:hAnsi="Palatino Linotype" w:cs="Arial"/>
          <w:lang w:val="es-ES"/>
        </w:rPr>
        <w:t>veintitrés de abril de dos mil veinticinco</w:t>
      </w:r>
      <w:r w:rsidRPr="000F5433">
        <w:rPr>
          <w:rFonts w:ascii="Palatino Linotype" w:eastAsia="Calibri" w:hAnsi="Palatino Linotype" w:cs="Arial"/>
          <w:lang w:val="es-ES"/>
        </w:rPr>
        <w:t xml:space="preserve">, puso a disposición de las partes </w:t>
      </w:r>
      <w:r w:rsidR="00686B08" w:rsidRPr="000F5433">
        <w:rPr>
          <w:rFonts w:ascii="Palatino Linotype" w:eastAsia="Calibri" w:hAnsi="Palatino Linotype" w:cs="Arial"/>
          <w:lang w:val="es-ES"/>
        </w:rPr>
        <w:t xml:space="preserve">el </w:t>
      </w:r>
      <w:r w:rsidRPr="000F5433">
        <w:rPr>
          <w:rFonts w:ascii="Palatino Linotype" w:eastAsia="Calibri" w:hAnsi="Palatino Linotype" w:cs="Arial"/>
          <w:lang w:val="es-ES"/>
        </w:rPr>
        <w:t xml:space="preserve"> expediente</w:t>
      </w:r>
      <w:r w:rsidR="00686B08" w:rsidRPr="000F5433">
        <w:rPr>
          <w:rFonts w:ascii="Palatino Linotype" w:eastAsia="Calibri" w:hAnsi="Palatino Linotype" w:cs="Arial"/>
          <w:lang w:val="es-ES"/>
        </w:rPr>
        <w:t xml:space="preserve"> </w:t>
      </w:r>
      <w:r w:rsidRPr="000F5433">
        <w:rPr>
          <w:rFonts w:ascii="Palatino Linotype" w:eastAsia="Calibri" w:hAnsi="Palatino Linotype" w:cs="Arial"/>
          <w:lang w:val="es-ES"/>
        </w:rPr>
        <w:t xml:space="preserve">electrónicos </w:t>
      </w:r>
      <w:r w:rsidRPr="000F5433">
        <w:rPr>
          <w:rFonts w:ascii="Palatino Linotype" w:eastAsia="Calibri" w:hAnsi="Palatino Linotype" w:cs="Arial"/>
        </w:rPr>
        <w:t xml:space="preserve">vía </w:t>
      </w:r>
      <w:r w:rsidRPr="000F5433">
        <w:rPr>
          <w:rFonts w:ascii="Palatino Linotype" w:eastAsia="Calibri" w:hAnsi="Palatino Linotype" w:cs="Arial"/>
          <w:lang w:val="es-ES"/>
        </w:rPr>
        <w:t xml:space="preserve">Sistema de Acceso a la Información Mexiquense </w:t>
      </w:r>
      <w:r w:rsidRPr="000F5433">
        <w:rPr>
          <w:rFonts w:ascii="Palatino Linotype" w:eastAsia="Calibri" w:hAnsi="Palatino Linotype" w:cs="Arial"/>
          <w:b/>
          <w:lang w:val="es-ES"/>
        </w:rPr>
        <w:t xml:space="preserve">SAIMEX </w:t>
      </w:r>
      <w:r w:rsidRPr="000F5433">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0F5433">
        <w:rPr>
          <w:rFonts w:ascii="Palatino Linotype" w:eastAsia="Calibri" w:hAnsi="Palatino Linotype" w:cs="Arial"/>
          <w:b/>
          <w:lang w:val="es-ES"/>
        </w:rPr>
        <w:t>SUJETO OBLIGADO</w:t>
      </w:r>
      <w:r w:rsidRPr="000F5433">
        <w:rPr>
          <w:rFonts w:ascii="Palatino Linotype" w:eastAsia="Calibri" w:hAnsi="Palatino Linotype" w:cs="Arial"/>
          <w:lang w:val="es-ES"/>
        </w:rPr>
        <w:t xml:space="preserve"> presentara </w:t>
      </w:r>
      <w:r w:rsidR="00686B08" w:rsidRPr="000F5433">
        <w:rPr>
          <w:rFonts w:ascii="Palatino Linotype" w:eastAsia="Calibri" w:hAnsi="Palatino Linotype" w:cs="Arial"/>
          <w:lang w:val="es-ES"/>
        </w:rPr>
        <w:t>el</w:t>
      </w:r>
      <w:r w:rsidRPr="000F5433">
        <w:rPr>
          <w:rFonts w:ascii="Palatino Linotype" w:eastAsia="Calibri" w:hAnsi="Palatino Linotype" w:cs="Arial"/>
          <w:lang w:val="es-ES"/>
        </w:rPr>
        <w:t xml:space="preserve"> Informe Justificado</w:t>
      </w:r>
      <w:r w:rsidR="00686B08" w:rsidRPr="000F5433">
        <w:rPr>
          <w:rFonts w:ascii="Palatino Linotype" w:eastAsia="Calibri" w:hAnsi="Palatino Linotype" w:cs="Arial"/>
          <w:lang w:val="es-ES"/>
        </w:rPr>
        <w:t xml:space="preserve"> </w:t>
      </w:r>
      <w:r w:rsidRPr="000F5433">
        <w:rPr>
          <w:rFonts w:ascii="Palatino Linotype" w:eastAsia="Calibri" w:hAnsi="Palatino Linotype" w:cs="Arial"/>
          <w:lang w:val="es-ES"/>
        </w:rPr>
        <w:t>procedente</w:t>
      </w:r>
      <w:r w:rsidR="00686B08" w:rsidRPr="000F5433">
        <w:rPr>
          <w:rFonts w:ascii="Palatino Linotype" w:eastAsia="Calibri" w:hAnsi="Palatino Linotype" w:cs="Arial"/>
          <w:lang w:val="es-ES"/>
        </w:rPr>
        <w:t>.</w:t>
      </w:r>
      <w:bookmarkStart w:id="7" w:name="_GoBack"/>
      <w:bookmarkEnd w:id="7"/>
    </w:p>
    <w:p w14:paraId="29D611BB" w14:textId="77777777" w:rsidR="001532BF" w:rsidRPr="000F5433" w:rsidRDefault="001532BF" w:rsidP="00FF68B4">
      <w:pPr>
        <w:spacing w:before="240" w:after="240" w:line="360" w:lineRule="auto"/>
        <w:contextualSpacing/>
        <w:jc w:val="both"/>
        <w:rPr>
          <w:rFonts w:ascii="Palatino Linotype" w:eastAsia="MS Mincho" w:hAnsi="Palatino Linotype"/>
          <w:color w:val="000000"/>
        </w:rPr>
      </w:pPr>
    </w:p>
    <w:p w14:paraId="0180E204" w14:textId="78083E12" w:rsidR="008C6415" w:rsidRPr="000F5433" w:rsidRDefault="001532BF" w:rsidP="00FF68B4">
      <w:pPr>
        <w:numPr>
          <w:ilvl w:val="0"/>
          <w:numId w:val="1"/>
        </w:numPr>
        <w:spacing w:before="240" w:after="240" w:line="360" w:lineRule="auto"/>
        <w:ind w:left="0" w:firstLine="0"/>
        <w:contextualSpacing/>
        <w:jc w:val="both"/>
        <w:rPr>
          <w:rFonts w:ascii="Palatino Linotype" w:eastAsiaTheme="minorEastAsia" w:hAnsi="Palatino Linotype"/>
          <w:b/>
          <w:iCs/>
          <w:lang w:val="es-ES_tradnl" w:eastAsia="es-ES"/>
        </w:rPr>
      </w:pPr>
      <w:r w:rsidRPr="000F5433">
        <w:rPr>
          <w:rFonts w:ascii="Palatino Linotype" w:eastAsia="MS Mincho" w:hAnsi="Palatino Linotype"/>
          <w:iCs/>
          <w:color w:val="000000"/>
        </w:rPr>
        <w:t>El</w:t>
      </w:r>
      <w:r w:rsidR="008C6415" w:rsidRPr="000F5433">
        <w:rPr>
          <w:rFonts w:ascii="Palatino Linotype" w:eastAsia="MS Mincho" w:hAnsi="Palatino Linotype"/>
          <w:iCs/>
          <w:color w:val="000000"/>
        </w:rPr>
        <w:t xml:space="preserve"> </w:t>
      </w:r>
      <w:r w:rsidR="00111C2C" w:rsidRPr="000F5433">
        <w:rPr>
          <w:rFonts w:ascii="Palatino Linotype" w:eastAsia="MS Mincho" w:hAnsi="Palatino Linotype"/>
          <w:iCs/>
          <w:color w:val="000000"/>
        </w:rPr>
        <w:t>seis de mayo de dos mil veinticinco</w:t>
      </w:r>
      <w:r w:rsidR="008C6415" w:rsidRPr="000F5433">
        <w:rPr>
          <w:rFonts w:ascii="Palatino Linotype" w:eastAsia="MS Mincho" w:hAnsi="Palatino Linotype"/>
          <w:iCs/>
          <w:color w:val="000000"/>
        </w:rPr>
        <w:t xml:space="preserve">, el </w:t>
      </w:r>
      <w:r w:rsidRPr="000F5433">
        <w:rPr>
          <w:rFonts w:ascii="Palatino Linotype" w:eastAsiaTheme="minorEastAsia" w:hAnsi="Palatino Linotype"/>
          <w:b/>
          <w:bCs/>
          <w:iCs/>
          <w:lang w:val="es-ES_tradnl" w:eastAsia="es-ES"/>
        </w:rPr>
        <w:t>SUJETO OBLIGADO</w:t>
      </w:r>
      <w:r w:rsidR="00CD1847" w:rsidRPr="000F5433">
        <w:rPr>
          <w:rFonts w:ascii="Palatino Linotype" w:eastAsiaTheme="minorEastAsia" w:hAnsi="Palatino Linotype"/>
          <w:b/>
          <w:bCs/>
          <w:iCs/>
          <w:lang w:val="es-ES_tradnl" w:eastAsia="es-ES"/>
        </w:rPr>
        <w:t xml:space="preserve"> </w:t>
      </w:r>
      <w:r w:rsidRPr="000F5433">
        <w:rPr>
          <w:rFonts w:ascii="Palatino Linotype" w:eastAsiaTheme="minorEastAsia" w:hAnsi="Palatino Linotype"/>
          <w:iCs/>
          <w:lang w:val="es-ES_tradnl" w:eastAsia="es-ES"/>
        </w:rPr>
        <w:t xml:space="preserve">rindió </w:t>
      </w:r>
      <w:r w:rsidR="00C82FE5" w:rsidRPr="000F5433">
        <w:rPr>
          <w:rFonts w:ascii="Palatino Linotype" w:eastAsiaTheme="minorEastAsia" w:hAnsi="Palatino Linotype"/>
          <w:iCs/>
          <w:lang w:val="es-ES_tradnl" w:eastAsia="es-ES"/>
        </w:rPr>
        <w:t>el</w:t>
      </w:r>
      <w:r w:rsidR="00D92924" w:rsidRPr="000F5433">
        <w:rPr>
          <w:rFonts w:ascii="Palatino Linotype" w:eastAsiaTheme="minorEastAsia" w:hAnsi="Palatino Linotype"/>
          <w:iCs/>
          <w:lang w:val="es-ES_tradnl" w:eastAsia="es-ES"/>
        </w:rPr>
        <w:t xml:space="preserve"> </w:t>
      </w:r>
      <w:r w:rsidRPr="000F5433">
        <w:rPr>
          <w:rFonts w:ascii="Palatino Linotype" w:eastAsiaTheme="minorEastAsia" w:hAnsi="Palatino Linotype"/>
          <w:iCs/>
          <w:lang w:val="es-ES_tradnl" w:eastAsia="es-ES"/>
        </w:rPr>
        <w:t>informe justificado</w:t>
      </w:r>
      <w:r w:rsidR="00BC7EB9" w:rsidRPr="000F5433">
        <w:rPr>
          <w:rFonts w:ascii="Palatino Linotype" w:eastAsiaTheme="minorEastAsia" w:hAnsi="Palatino Linotype"/>
          <w:iCs/>
          <w:lang w:val="es-ES_tradnl" w:eastAsia="es-ES"/>
        </w:rPr>
        <w:t xml:space="preserve"> correspondiente,</w:t>
      </w:r>
      <w:r w:rsidR="00C82FE5" w:rsidRPr="000F5433">
        <w:rPr>
          <w:rFonts w:ascii="Palatino Linotype" w:eastAsiaTheme="minorEastAsia" w:hAnsi="Palatino Linotype"/>
          <w:iCs/>
          <w:lang w:val="es-ES_tradnl" w:eastAsia="es-ES"/>
        </w:rPr>
        <w:t xml:space="preserve"> </w:t>
      </w:r>
      <w:r w:rsidR="00111C2C" w:rsidRPr="000F5433">
        <w:rPr>
          <w:rFonts w:ascii="Palatino Linotype" w:eastAsiaTheme="minorEastAsia" w:hAnsi="Palatino Linotype"/>
          <w:iCs/>
          <w:lang w:val="es-ES_tradnl" w:eastAsia="es-ES"/>
        </w:rPr>
        <w:t xml:space="preserve">por medio del archivo electrónico denominado </w:t>
      </w:r>
      <w:r w:rsidR="00111C2C" w:rsidRPr="000F5433">
        <w:rPr>
          <w:rFonts w:ascii="Palatino Linotype" w:eastAsiaTheme="minorEastAsia" w:hAnsi="Palatino Linotype"/>
          <w:b/>
          <w:iCs/>
          <w:lang w:val="es-ES_tradnl" w:eastAsia="es-ES"/>
        </w:rPr>
        <w:t>MANIFESTACIÓN RR SOL 86.pdf</w:t>
      </w:r>
      <w:r w:rsidR="00111C2C" w:rsidRPr="000F5433">
        <w:rPr>
          <w:rFonts w:ascii="Palatino Linotype" w:eastAsiaTheme="minorEastAsia" w:hAnsi="Palatino Linotype"/>
          <w:iCs/>
          <w:lang w:val="es-ES_tradnl" w:eastAsia="es-ES"/>
        </w:rPr>
        <w:t xml:space="preserve">, consistente en el oficio COY/DDEyT/04-2025/0079, suscrito por el Director de Desarrollo Económico y Turismo, por medio del cual, </w:t>
      </w:r>
      <w:r w:rsidR="00111C2C" w:rsidRPr="000F5433">
        <w:rPr>
          <w:rFonts w:ascii="Palatino Linotype" w:eastAsiaTheme="minorEastAsia" w:hAnsi="Palatino Linotype"/>
          <w:b/>
          <w:iCs/>
          <w:lang w:val="es-ES_tradnl" w:eastAsia="es-ES"/>
        </w:rPr>
        <w:t>ratificó la respuesta.</w:t>
      </w:r>
    </w:p>
    <w:p w14:paraId="784F51C1" w14:textId="77777777" w:rsidR="00D6035A" w:rsidRPr="000F5433" w:rsidRDefault="00D6035A" w:rsidP="00FF68B4">
      <w:pPr>
        <w:rPr>
          <w:rFonts w:ascii="Palatino Linotype" w:eastAsiaTheme="minorEastAsia" w:hAnsi="Palatino Linotype"/>
          <w:iCs/>
          <w:lang w:val="es-ES_tradnl" w:eastAsia="es-ES"/>
        </w:rPr>
      </w:pPr>
    </w:p>
    <w:p w14:paraId="21CF802D" w14:textId="1694A517" w:rsidR="00A76CD6" w:rsidRPr="000F5433" w:rsidRDefault="008C6415" w:rsidP="00FF68B4">
      <w:pPr>
        <w:numPr>
          <w:ilvl w:val="0"/>
          <w:numId w:val="1"/>
        </w:numPr>
        <w:spacing w:before="240" w:after="240" w:line="360" w:lineRule="auto"/>
        <w:ind w:left="0" w:firstLine="0"/>
        <w:contextualSpacing/>
        <w:jc w:val="both"/>
        <w:rPr>
          <w:rFonts w:ascii="Palatino Linotype" w:eastAsiaTheme="minorEastAsia" w:hAnsi="Palatino Linotype"/>
          <w:iCs/>
          <w:lang w:val="es-ES_tradnl" w:eastAsia="es-ES"/>
        </w:rPr>
      </w:pPr>
      <w:r w:rsidRPr="000F5433">
        <w:rPr>
          <w:rFonts w:ascii="Palatino Linotype" w:eastAsiaTheme="minorEastAsia" w:hAnsi="Palatino Linotype"/>
          <w:iCs/>
          <w:lang w:val="es-ES_tradnl" w:eastAsia="es-ES"/>
        </w:rPr>
        <w:t>P</w:t>
      </w:r>
      <w:r w:rsidR="00826820" w:rsidRPr="000F5433">
        <w:rPr>
          <w:rFonts w:ascii="Palatino Linotype" w:eastAsiaTheme="minorEastAsia" w:hAnsi="Palatino Linotype"/>
          <w:iCs/>
          <w:lang w:val="es-ES_tradnl" w:eastAsia="es-ES"/>
        </w:rPr>
        <w:t xml:space="preserve">or </w:t>
      </w:r>
      <w:r w:rsidR="00D71F79" w:rsidRPr="000F5433">
        <w:rPr>
          <w:rFonts w:ascii="Palatino Linotype" w:eastAsiaTheme="minorEastAsia" w:hAnsi="Palatino Linotype"/>
          <w:iCs/>
          <w:lang w:val="es-ES_tradnl" w:eastAsia="es-ES"/>
        </w:rPr>
        <w:t>su parte, e</w:t>
      </w:r>
      <w:r w:rsidR="00D11F51" w:rsidRPr="000F5433">
        <w:rPr>
          <w:rFonts w:ascii="Palatino Linotype" w:eastAsiaTheme="minorEastAsia" w:hAnsi="Palatino Linotype"/>
          <w:iCs/>
          <w:lang w:val="es-ES_tradnl" w:eastAsia="es-ES"/>
        </w:rPr>
        <w:t>l</w:t>
      </w:r>
      <w:r w:rsidR="001532BF" w:rsidRPr="000F5433">
        <w:rPr>
          <w:rFonts w:ascii="Palatino Linotype" w:eastAsiaTheme="minorEastAsia" w:hAnsi="Palatino Linotype"/>
          <w:iCs/>
          <w:lang w:val="es-ES_tradnl" w:eastAsia="es-ES"/>
        </w:rPr>
        <w:t xml:space="preserve"> </w:t>
      </w:r>
      <w:r w:rsidR="001532BF" w:rsidRPr="000F5433">
        <w:rPr>
          <w:rFonts w:ascii="Palatino Linotype" w:eastAsiaTheme="minorEastAsia" w:hAnsi="Palatino Linotype"/>
          <w:b/>
          <w:iCs/>
          <w:lang w:val="es-ES_tradnl" w:eastAsia="es-ES"/>
        </w:rPr>
        <w:t xml:space="preserve">RECURRENTE </w:t>
      </w:r>
      <w:r w:rsidR="001532BF" w:rsidRPr="000F5433">
        <w:rPr>
          <w:rFonts w:ascii="Palatino Linotype" w:eastAsiaTheme="minorEastAsia" w:hAnsi="Palatino Linotype"/>
          <w:iCs/>
          <w:lang w:val="es-ES_tradnl" w:eastAsia="es-ES"/>
        </w:rPr>
        <w:t>no presentó alegatos ni ofreció medios de prueba</w:t>
      </w:r>
      <w:r w:rsidR="001532BF" w:rsidRPr="000F5433">
        <w:rPr>
          <w:rFonts w:ascii="Palatino Linotype" w:eastAsiaTheme="minorEastAsia" w:hAnsi="Palatino Linotype"/>
          <w:lang w:val="es-ES_tradnl" w:eastAsia="es-ES"/>
        </w:rPr>
        <w:t xml:space="preserve">, según constancias del Sistema de Acceso a la Información Mexiquense </w:t>
      </w:r>
      <w:r w:rsidR="001532BF" w:rsidRPr="000F5433">
        <w:rPr>
          <w:rFonts w:ascii="Palatino Linotype" w:eastAsiaTheme="minorEastAsia" w:hAnsi="Palatino Linotype"/>
          <w:b/>
          <w:lang w:val="es-ES_tradnl" w:eastAsia="es-ES"/>
        </w:rPr>
        <w:t>SAIMEX.</w:t>
      </w:r>
    </w:p>
    <w:p w14:paraId="315786F1" w14:textId="77777777" w:rsidR="00A76CD6" w:rsidRPr="000F5433" w:rsidRDefault="00A76CD6" w:rsidP="00FF68B4">
      <w:pPr>
        <w:spacing w:before="240" w:after="240" w:line="360" w:lineRule="auto"/>
        <w:contextualSpacing/>
        <w:jc w:val="both"/>
        <w:rPr>
          <w:rFonts w:ascii="Palatino Linotype" w:eastAsia="MS Mincho" w:hAnsi="Palatino Linotype"/>
          <w:b/>
        </w:rPr>
      </w:pPr>
    </w:p>
    <w:p w14:paraId="7AF8A947" w14:textId="4ED9DD33" w:rsidR="00F64FEC" w:rsidRPr="000F5433" w:rsidRDefault="00E93FC1" w:rsidP="00FF68B4">
      <w:pPr>
        <w:numPr>
          <w:ilvl w:val="0"/>
          <w:numId w:val="1"/>
        </w:numPr>
        <w:spacing w:before="240" w:after="240" w:line="360" w:lineRule="auto"/>
        <w:ind w:left="0" w:firstLine="0"/>
        <w:contextualSpacing/>
        <w:jc w:val="both"/>
        <w:rPr>
          <w:rFonts w:ascii="Palatino Linotype" w:eastAsia="MS Mincho" w:hAnsi="Palatino Linotype"/>
          <w:b/>
        </w:rPr>
      </w:pPr>
      <w:r w:rsidRPr="000F5433">
        <w:rPr>
          <w:rFonts w:ascii="Palatino Linotype" w:eastAsia="MS Mincho" w:hAnsi="Palatino Linotype"/>
        </w:rPr>
        <w:t>La Comisionada Ponente decretó e</w:t>
      </w:r>
      <w:r w:rsidR="007B0BCA" w:rsidRPr="000F5433">
        <w:rPr>
          <w:rFonts w:ascii="Palatino Linotype" w:eastAsia="MS Mincho" w:hAnsi="Palatino Linotype"/>
        </w:rPr>
        <w:t xml:space="preserve">l </w:t>
      </w:r>
      <w:r w:rsidRPr="000F5433">
        <w:rPr>
          <w:rFonts w:ascii="Palatino Linotype" w:eastAsia="MS Mincho" w:hAnsi="Palatino Linotype"/>
        </w:rPr>
        <w:t>cierre de instrucción</w:t>
      </w:r>
      <w:r w:rsidRPr="000F5433">
        <w:rPr>
          <w:rFonts w:ascii="Palatino Linotype" w:eastAsia="MS Mincho" w:hAnsi="Palatino Linotype" w:cs="Arial"/>
        </w:rPr>
        <w:t xml:space="preserve"> </w:t>
      </w:r>
      <w:r w:rsidRPr="000F5433">
        <w:rPr>
          <w:rFonts w:ascii="Palatino Linotype" w:eastAsia="MS Mincho" w:hAnsi="Palatino Linotype"/>
        </w:rPr>
        <w:t xml:space="preserve">mediante acuerdo del </w:t>
      </w:r>
      <w:r w:rsidR="004806DA" w:rsidRPr="000F5433">
        <w:rPr>
          <w:rFonts w:ascii="Palatino Linotype" w:eastAsia="MS Mincho" w:hAnsi="Palatino Linotype"/>
        </w:rPr>
        <w:t xml:space="preserve">catorce de mayo de dos mil </w:t>
      </w:r>
      <w:r w:rsidR="00E051E8" w:rsidRPr="000F5433">
        <w:rPr>
          <w:rFonts w:ascii="Palatino Linotype" w:eastAsia="MS Mincho" w:hAnsi="Palatino Linotype"/>
        </w:rPr>
        <w:t>veinticinco</w:t>
      </w:r>
      <w:r w:rsidRPr="000F5433">
        <w:rPr>
          <w:rFonts w:ascii="Palatino Linotype" w:eastAsia="MS Mincho" w:hAnsi="Palatino Linotype"/>
        </w:rPr>
        <w:t>,</w:t>
      </w:r>
      <w:r w:rsidR="007353A8" w:rsidRPr="000F5433">
        <w:rPr>
          <w:rFonts w:ascii="Palatino Linotype" w:eastAsia="MS Mincho" w:hAnsi="Palatino Linotype"/>
        </w:rPr>
        <w:t xml:space="preserve"> </w:t>
      </w:r>
      <w:r w:rsidR="00D92924" w:rsidRPr="000F5433">
        <w:rPr>
          <w:rFonts w:ascii="Palatino Linotype" w:eastAsia="MS Mincho" w:hAnsi="Palatino Linotype"/>
        </w:rPr>
        <w:t xml:space="preserve">por lo que, ordenó turnar el </w:t>
      </w:r>
      <w:r w:rsidRPr="000F5433">
        <w:rPr>
          <w:rFonts w:ascii="Palatino Linotype" w:eastAsia="MS Mincho" w:hAnsi="Palatino Linotype" w:cs="Arial"/>
        </w:rPr>
        <w:t>expediente a resolución, misma que a continuación se pronuncia.</w:t>
      </w:r>
      <w:r w:rsidR="003630BC" w:rsidRPr="000F5433">
        <w:rPr>
          <w:rFonts w:ascii="Palatino Linotype" w:eastAsia="MS Mincho" w:hAnsi="Palatino Linotype" w:cs="Arial"/>
        </w:rPr>
        <w:t>------------------------------------------</w:t>
      </w:r>
      <w:r w:rsidR="00F64FEC" w:rsidRPr="000F5433">
        <w:rPr>
          <w:rFonts w:ascii="Palatino Linotype" w:eastAsia="MS Mincho" w:hAnsi="Palatino Linotype" w:cs="Arial"/>
        </w:rPr>
        <w:t>--</w:t>
      </w:r>
      <w:r w:rsidR="00D6035A" w:rsidRPr="000F5433">
        <w:rPr>
          <w:rFonts w:ascii="Palatino Linotype" w:eastAsia="MS Mincho" w:hAnsi="Palatino Linotype" w:cs="Arial"/>
        </w:rPr>
        <w:t>------------------------------------</w:t>
      </w:r>
    </w:p>
    <w:p w14:paraId="2BF787AA" w14:textId="77777777" w:rsidR="00F64FEC" w:rsidRPr="000F5433" w:rsidRDefault="00F64FEC" w:rsidP="00FF68B4">
      <w:pPr>
        <w:rPr>
          <w:rFonts w:ascii="Palatino Linotype" w:eastAsia="Calibri" w:hAnsi="Palatino Linotype"/>
          <w:lang w:val="es-ES"/>
        </w:rPr>
      </w:pPr>
    </w:p>
    <w:p w14:paraId="5306F510" w14:textId="77777777" w:rsidR="00F64FEC" w:rsidRPr="000F5433" w:rsidRDefault="00F64FEC" w:rsidP="00FF68B4">
      <w:pPr>
        <w:keepNext/>
        <w:keepLines/>
        <w:spacing w:before="240" w:after="240"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0F5433">
        <w:rPr>
          <w:rFonts w:ascii="Palatino Linotype" w:eastAsia="MS Gothic" w:hAnsi="Palatino Linotype"/>
          <w:b/>
          <w:lang w:eastAsia="en-US"/>
        </w:rPr>
        <w:lastRenderedPageBreak/>
        <w:t>CONSIDERANDO</w:t>
      </w:r>
      <w:bookmarkEnd w:id="8"/>
      <w:bookmarkEnd w:id="9"/>
      <w:bookmarkEnd w:id="10"/>
    </w:p>
    <w:p w14:paraId="2B756DED" w14:textId="5B97B938" w:rsidR="00F64FEC" w:rsidRPr="000F5433" w:rsidRDefault="00F64FEC" w:rsidP="00FF68B4">
      <w:pPr>
        <w:keepNext/>
        <w:keepLines/>
        <w:spacing w:before="240" w:after="240"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0F5433">
        <w:rPr>
          <w:rFonts w:ascii="Palatino Linotype" w:eastAsia="MS Gothic" w:hAnsi="Palatino Linotype"/>
          <w:b/>
          <w:lang w:eastAsia="en-US"/>
        </w:rPr>
        <w:t>PRIMERO. De la competencia</w:t>
      </w:r>
      <w:bookmarkEnd w:id="11"/>
      <w:bookmarkEnd w:id="12"/>
      <w:r w:rsidRPr="000F5433">
        <w:rPr>
          <w:rFonts w:ascii="Palatino Linotype" w:eastAsia="MS Gothic" w:hAnsi="Palatino Linotype"/>
          <w:b/>
          <w:lang w:eastAsia="en-US"/>
        </w:rPr>
        <w:t>.</w:t>
      </w:r>
      <w:bookmarkEnd w:id="13"/>
    </w:p>
    <w:p w14:paraId="5F01A3EC" w14:textId="3082FB82" w:rsidR="003630BC" w:rsidRPr="000F5433" w:rsidRDefault="00E93FC1" w:rsidP="00FF68B4">
      <w:pPr>
        <w:numPr>
          <w:ilvl w:val="0"/>
          <w:numId w:val="1"/>
        </w:numPr>
        <w:spacing w:before="240" w:after="240" w:line="360" w:lineRule="auto"/>
        <w:ind w:left="0" w:firstLine="0"/>
        <w:contextualSpacing/>
        <w:jc w:val="both"/>
        <w:rPr>
          <w:rFonts w:ascii="Palatino Linotype" w:eastAsia="MS Mincho" w:hAnsi="Palatino Linotype"/>
          <w:b/>
        </w:rPr>
      </w:pPr>
      <w:r w:rsidRPr="000F5433">
        <w:rPr>
          <w:rFonts w:ascii="Palatino Linotype" w:eastAsia="Calibri" w:hAnsi="Palatino Linotype"/>
          <w:lang w:val="es-ES"/>
        </w:rPr>
        <w:t xml:space="preserve">Este </w:t>
      </w:r>
      <w:bookmarkStart w:id="14" w:name="_Toc491791304"/>
      <w:bookmarkStart w:id="15" w:name="_Toc528153790"/>
      <w:bookmarkStart w:id="16" w:name="_Toc94119613"/>
      <w:r w:rsidR="003630BC" w:rsidRPr="000F5433">
        <w:rPr>
          <w:rFonts w:ascii="Palatino Linotype" w:hAnsi="Palatino Linotype" w:cs="Arial"/>
          <w:color w:val="222222"/>
          <w:shd w:val="clear" w:color="auto" w:fill="FFFFFF"/>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E24207F" w14:textId="77777777" w:rsidR="00F64FEC" w:rsidRPr="000F5433" w:rsidRDefault="00F64FEC" w:rsidP="00FF68B4">
      <w:pPr>
        <w:spacing w:before="240" w:after="240" w:line="360" w:lineRule="auto"/>
        <w:contextualSpacing/>
        <w:jc w:val="both"/>
        <w:rPr>
          <w:rFonts w:ascii="Palatino Linotype" w:eastAsia="MS Mincho" w:hAnsi="Palatino Linotype"/>
          <w:b/>
        </w:rPr>
      </w:pPr>
    </w:p>
    <w:p w14:paraId="6CCB6BDD" w14:textId="2530DFAD" w:rsidR="00E93FC1" w:rsidRPr="000F5433" w:rsidRDefault="00E93FC1" w:rsidP="00FF68B4">
      <w:pPr>
        <w:keepNext/>
        <w:keepLines/>
        <w:spacing w:before="240" w:after="240" w:line="360" w:lineRule="auto"/>
        <w:jc w:val="both"/>
        <w:outlineLvl w:val="1"/>
        <w:rPr>
          <w:rFonts w:ascii="Palatino Linotype" w:eastAsia="MS Gothic" w:hAnsi="Palatino Linotype"/>
          <w:b/>
          <w:lang w:eastAsia="en-US"/>
        </w:rPr>
      </w:pPr>
      <w:r w:rsidRPr="000F5433">
        <w:rPr>
          <w:rFonts w:ascii="Palatino Linotype" w:eastAsia="MS Gothic" w:hAnsi="Palatino Linotype"/>
          <w:b/>
          <w:lang w:eastAsia="en-US"/>
        </w:rPr>
        <w:t>SEGUNDO. De la oportunidad y procedencia.</w:t>
      </w:r>
      <w:bookmarkEnd w:id="14"/>
      <w:bookmarkEnd w:id="15"/>
      <w:bookmarkEnd w:id="16"/>
    </w:p>
    <w:p w14:paraId="19131B48" w14:textId="5FB37178" w:rsidR="00080A89" w:rsidRPr="000F5433" w:rsidRDefault="00E93FC1" w:rsidP="00FF68B4">
      <w:pPr>
        <w:numPr>
          <w:ilvl w:val="0"/>
          <w:numId w:val="1"/>
        </w:numPr>
        <w:spacing w:before="240" w:after="240" w:line="360" w:lineRule="auto"/>
        <w:ind w:left="0" w:firstLine="0"/>
        <w:contextualSpacing/>
        <w:jc w:val="both"/>
        <w:rPr>
          <w:rFonts w:ascii="Palatino Linotype" w:eastAsiaTheme="minorEastAsia" w:hAnsi="Palatino Linotype"/>
          <w:lang w:val="es-ES_tradnl" w:eastAsia="es-ES"/>
        </w:rPr>
      </w:pPr>
      <w:r w:rsidRPr="000F5433">
        <w:rPr>
          <w:rFonts w:ascii="Palatino Linotype" w:eastAsia="Calibri" w:hAnsi="Palatino Linotype" w:cs="Arial"/>
          <w:lang w:val="es-ES_tradnl" w:eastAsia="es-ES"/>
        </w:rPr>
        <w:t xml:space="preserve">El medio de impugnación fue presentado a través del </w:t>
      </w:r>
      <w:r w:rsidRPr="000F5433">
        <w:rPr>
          <w:rFonts w:ascii="Palatino Linotype" w:eastAsia="Calibri" w:hAnsi="Palatino Linotype" w:cs="Arial"/>
          <w:b/>
          <w:lang w:val="es-ES_tradnl" w:eastAsia="es-ES"/>
        </w:rPr>
        <w:t>SAIMEX,</w:t>
      </w:r>
      <w:r w:rsidRPr="000F5433">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0F5433">
        <w:rPr>
          <w:rFonts w:ascii="Palatino Linotype" w:eastAsia="Calibri" w:hAnsi="Palatino Linotype" w:cs="Arial"/>
          <w:b/>
          <w:lang w:val="es-ES_tradnl" w:eastAsia="es-ES"/>
        </w:rPr>
        <w:t>SUJETO OBLIGADO</w:t>
      </w:r>
      <w:r w:rsidRPr="000F5433">
        <w:rPr>
          <w:rFonts w:ascii="Palatino Linotype" w:eastAsia="Calibri" w:hAnsi="Palatino Linotype" w:cs="Arial"/>
          <w:lang w:val="es-ES_tradnl" w:eastAsia="es-ES"/>
        </w:rPr>
        <w:t xml:space="preserve"> entregó respuesta</w:t>
      </w:r>
      <w:r w:rsidR="007B0BCA" w:rsidRPr="000F5433">
        <w:rPr>
          <w:rFonts w:ascii="Palatino Linotype" w:eastAsia="Calibri" w:hAnsi="Palatino Linotype" w:cs="Arial"/>
          <w:lang w:val="es-ES_tradnl" w:eastAsia="es-ES"/>
        </w:rPr>
        <w:t>s</w:t>
      </w:r>
      <w:r w:rsidRPr="000F5433">
        <w:rPr>
          <w:rFonts w:ascii="Palatino Linotype" w:eastAsia="Calibri" w:hAnsi="Palatino Linotype" w:cs="Arial"/>
          <w:lang w:val="es-ES_tradnl" w:eastAsia="es-ES"/>
        </w:rPr>
        <w:t xml:space="preserve"> el </w:t>
      </w:r>
      <w:r w:rsidR="004806DA" w:rsidRPr="000F5433">
        <w:rPr>
          <w:rFonts w:ascii="Palatino Linotype" w:eastAsia="Calibri" w:hAnsi="Palatino Linotype" w:cs="Arial"/>
          <w:lang w:val="es-ES_tradnl" w:eastAsia="es-ES"/>
        </w:rPr>
        <w:t>veinticuatro de marzo de dos mil veinticinco</w:t>
      </w:r>
      <w:r w:rsidRPr="000F5433">
        <w:rPr>
          <w:rFonts w:ascii="Palatino Linotype" w:eastAsia="Calibri" w:hAnsi="Palatino Linotype" w:cs="Arial"/>
          <w:lang w:val="es-ES_tradnl" w:eastAsia="es-ES"/>
        </w:rPr>
        <w:t xml:space="preserve">, </w:t>
      </w:r>
      <w:r w:rsidRPr="000F5433">
        <w:rPr>
          <w:rFonts w:ascii="Palatino Linotype" w:eastAsiaTheme="minorEastAsia" w:hAnsi="Palatino Linotype" w:cs="Arial"/>
          <w:lang w:val="es-ES_tradnl" w:eastAsia="es-ES"/>
        </w:rPr>
        <w:t>de tal forma que el plazo para interponer el recurso transcurrió del</w:t>
      </w:r>
      <w:r w:rsidR="000F14F6" w:rsidRPr="000F5433">
        <w:rPr>
          <w:rFonts w:ascii="Palatino Linotype" w:eastAsiaTheme="minorEastAsia" w:hAnsi="Palatino Linotype" w:cs="Arial"/>
          <w:lang w:val="es-ES_tradnl" w:eastAsia="es-ES"/>
        </w:rPr>
        <w:t xml:space="preserve"> </w:t>
      </w:r>
      <w:r w:rsidR="004806DA" w:rsidRPr="000F5433">
        <w:rPr>
          <w:rFonts w:ascii="Palatino Linotype" w:eastAsiaTheme="minorEastAsia" w:hAnsi="Palatino Linotype" w:cs="Arial"/>
          <w:lang w:val="es-ES_tradnl" w:eastAsia="es-ES"/>
        </w:rPr>
        <w:t>veinticinco de marzo</w:t>
      </w:r>
      <w:r w:rsidR="0077784E" w:rsidRPr="000F5433">
        <w:rPr>
          <w:rFonts w:ascii="Palatino Linotype" w:eastAsiaTheme="minorEastAsia" w:hAnsi="Palatino Linotype" w:cs="Arial"/>
          <w:lang w:val="es-ES_tradnl" w:eastAsia="es-ES"/>
        </w:rPr>
        <w:t xml:space="preserve"> </w:t>
      </w:r>
      <w:r w:rsidR="00CC65AB" w:rsidRPr="000F5433">
        <w:rPr>
          <w:rFonts w:ascii="Palatino Linotype" w:eastAsiaTheme="minorEastAsia" w:hAnsi="Palatino Linotype" w:cs="Arial"/>
          <w:lang w:val="es-ES_tradnl" w:eastAsia="es-ES"/>
        </w:rPr>
        <w:t xml:space="preserve">al </w:t>
      </w:r>
      <w:r w:rsidR="004806DA" w:rsidRPr="000F5433">
        <w:rPr>
          <w:rFonts w:ascii="Palatino Linotype" w:eastAsia="Calibri" w:hAnsi="Palatino Linotype" w:cs="Arial"/>
          <w:lang w:val="es-ES_tradnl" w:eastAsia="es-ES"/>
        </w:rPr>
        <w:t>veintiuno de abril</w:t>
      </w:r>
      <w:r w:rsidR="00CC65AB" w:rsidRPr="000F5433">
        <w:rPr>
          <w:rFonts w:ascii="Palatino Linotype" w:eastAsiaTheme="minorEastAsia" w:hAnsi="Palatino Linotype" w:cs="Arial"/>
          <w:lang w:val="es-ES_tradnl" w:eastAsia="es-ES"/>
        </w:rPr>
        <w:t xml:space="preserve"> de dos mil </w:t>
      </w:r>
      <w:r w:rsidR="004806DA" w:rsidRPr="000F5433">
        <w:rPr>
          <w:rFonts w:ascii="Palatino Linotype" w:eastAsiaTheme="minorEastAsia" w:hAnsi="Palatino Linotype" w:cs="Arial"/>
          <w:lang w:val="es-ES_tradnl" w:eastAsia="es-ES"/>
        </w:rPr>
        <w:t>veinticinco</w:t>
      </w:r>
      <w:r w:rsidRPr="000F5433">
        <w:rPr>
          <w:rFonts w:ascii="Palatino Linotype" w:eastAsiaTheme="minorEastAsia" w:hAnsi="Palatino Linotype" w:cs="Arial"/>
          <w:lang w:val="es-ES_tradnl" w:eastAsia="es-ES"/>
        </w:rPr>
        <w:t xml:space="preserve">; en consecuencia, si el </w:t>
      </w:r>
      <w:r w:rsidR="00D11F51" w:rsidRPr="000F5433">
        <w:rPr>
          <w:rFonts w:ascii="Palatino Linotype" w:eastAsiaTheme="minorEastAsia" w:hAnsi="Palatino Linotype" w:cs="Arial"/>
          <w:b/>
          <w:bCs/>
          <w:lang w:val="es-ES_tradnl" w:eastAsia="es-ES"/>
        </w:rPr>
        <w:t>RECURRENTE</w:t>
      </w:r>
      <w:r w:rsidRPr="000F5433">
        <w:rPr>
          <w:rFonts w:ascii="Palatino Linotype" w:eastAsiaTheme="minorEastAsia" w:hAnsi="Palatino Linotype" w:cs="Arial"/>
          <w:lang w:val="es-ES_tradnl" w:eastAsia="es-ES"/>
        </w:rPr>
        <w:t xml:space="preserve"> presentó su inconformidad el </w:t>
      </w:r>
      <w:r w:rsidR="004806DA" w:rsidRPr="000F5433">
        <w:rPr>
          <w:rFonts w:ascii="Palatino Linotype" w:eastAsiaTheme="minorEastAsia" w:hAnsi="Palatino Linotype" w:cs="Arial"/>
          <w:lang w:val="es-ES_tradnl" w:eastAsia="es-ES"/>
        </w:rPr>
        <w:t>veintiuno e abril de dos mil veinticinco</w:t>
      </w:r>
      <w:r w:rsidRPr="000F5433">
        <w:rPr>
          <w:rFonts w:ascii="Palatino Linotype" w:eastAsiaTheme="minorEastAsia" w:hAnsi="Palatino Linotype" w:cs="Arial"/>
          <w:lang w:val="es-ES_tradnl" w:eastAsia="es-ES"/>
        </w:rPr>
        <w:t xml:space="preserve">, se encuentra dentro de los márgenes temporales </w:t>
      </w:r>
      <w:r w:rsidRPr="000F5433">
        <w:rPr>
          <w:rFonts w:ascii="Palatino Linotype" w:eastAsiaTheme="minorEastAsia" w:hAnsi="Palatino Linotype" w:cs="Arial"/>
          <w:lang w:val="es-ES_tradnl" w:eastAsia="es-ES"/>
        </w:rPr>
        <w:lastRenderedPageBreak/>
        <w:t xml:space="preserve">previstos en el artículo 178 de la </w:t>
      </w:r>
      <w:r w:rsidRPr="000F5433">
        <w:rPr>
          <w:rFonts w:ascii="Palatino Linotype" w:eastAsiaTheme="minorEastAsia" w:hAnsi="Palatino Linotype" w:cs="Arial"/>
          <w:b/>
          <w:lang w:val="es-ES_tradnl" w:eastAsia="es-ES"/>
        </w:rPr>
        <w:t xml:space="preserve">Ley de Transparencia y Acceso a la Información Pública del Estado de México y Municipios </w:t>
      </w:r>
      <w:r w:rsidR="00CC65AB" w:rsidRPr="000F5433">
        <w:rPr>
          <w:rFonts w:ascii="Palatino Linotype" w:eastAsiaTheme="minorEastAsia" w:hAnsi="Palatino Linotype" w:cs="Arial"/>
          <w:lang w:val="es-ES_tradnl" w:eastAsia="es-ES"/>
        </w:rPr>
        <w:t>vigente.</w:t>
      </w:r>
    </w:p>
    <w:p w14:paraId="4D303C2D" w14:textId="77777777" w:rsidR="00CC65AB" w:rsidRPr="000F5433" w:rsidRDefault="00CC65AB" w:rsidP="00FF68B4">
      <w:pPr>
        <w:spacing w:before="240" w:after="240" w:line="360" w:lineRule="auto"/>
        <w:contextualSpacing/>
        <w:jc w:val="both"/>
        <w:rPr>
          <w:rFonts w:ascii="Palatino Linotype" w:eastAsiaTheme="minorEastAsia" w:hAnsi="Palatino Linotype"/>
          <w:lang w:val="es-ES_tradnl" w:eastAsia="es-ES"/>
        </w:rPr>
      </w:pPr>
    </w:p>
    <w:p w14:paraId="35B02788" w14:textId="25D28A5F" w:rsidR="00E93FC1" w:rsidRPr="000F5433" w:rsidRDefault="00E93FC1" w:rsidP="00FF68B4">
      <w:pPr>
        <w:numPr>
          <w:ilvl w:val="0"/>
          <w:numId w:val="1"/>
        </w:numPr>
        <w:spacing w:before="240" w:after="240" w:line="360" w:lineRule="auto"/>
        <w:ind w:left="0" w:firstLine="0"/>
        <w:contextualSpacing/>
        <w:jc w:val="both"/>
        <w:rPr>
          <w:rFonts w:ascii="Palatino Linotype" w:eastAsia="Calibri" w:hAnsi="Palatino Linotype" w:cs="Arial"/>
          <w:b/>
        </w:rPr>
      </w:pPr>
      <w:r w:rsidRPr="000F5433">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E94E32" w14:textId="77777777" w:rsidR="00897584" w:rsidRPr="000F5433" w:rsidRDefault="00897584" w:rsidP="00FF68B4">
      <w:pPr>
        <w:spacing w:before="240" w:after="240" w:line="360" w:lineRule="auto"/>
        <w:contextualSpacing/>
        <w:jc w:val="both"/>
        <w:rPr>
          <w:rFonts w:ascii="Palatino Linotype" w:eastAsia="Calibri" w:hAnsi="Palatino Linotype" w:cs="Arial"/>
          <w:b/>
        </w:rPr>
      </w:pPr>
    </w:p>
    <w:p w14:paraId="2E699A13" w14:textId="77777777" w:rsidR="00E93FC1" w:rsidRPr="000F5433" w:rsidRDefault="00E93FC1" w:rsidP="00FF68B4">
      <w:pPr>
        <w:keepNext/>
        <w:keepLines/>
        <w:spacing w:before="240" w:after="240" w:line="360" w:lineRule="auto"/>
        <w:outlineLvl w:val="0"/>
        <w:rPr>
          <w:rFonts w:ascii="Palatino Linotype" w:eastAsia="MS Gothic" w:hAnsi="Palatino Linotype"/>
          <w:b/>
        </w:rPr>
      </w:pPr>
      <w:bookmarkStart w:id="17" w:name="_Toc65713731"/>
      <w:bookmarkStart w:id="18" w:name="_Toc94119614"/>
      <w:r w:rsidRPr="000F5433">
        <w:rPr>
          <w:rFonts w:ascii="Palatino Linotype" w:eastAsia="MS Mincho" w:hAnsi="Palatino Linotype" w:cstheme="majorBidi"/>
          <w:b/>
          <w:lang w:val="es-ES_tradnl" w:eastAsia="es-ES"/>
        </w:rPr>
        <w:t>TERCERO. Planteamiento de la Litis</w:t>
      </w:r>
      <w:r w:rsidRPr="000F5433">
        <w:rPr>
          <w:rFonts w:ascii="Palatino Linotype" w:eastAsia="MS Gothic" w:hAnsi="Palatino Linotype"/>
          <w:b/>
        </w:rPr>
        <w:t>.</w:t>
      </w:r>
      <w:bookmarkEnd w:id="17"/>
      <w:bookmarkEnd w:id="18"/>
    </w:p>
    <w:p w14:paraId="2A62B84F" w14:textId="77777777" w:rsidR="004806DA" w:rsidRPr="000F5433" w:rsidRDefault="009C09D4" w:rsidP="00FF68B4">
      <w:pPr>
        <w:pStyle w:val="Prrafodelista"/>
        <w:numPr>
          <w:ilvl w:val="0"/>
          <w:numId w:val="1"/>
        </w:numPr>
        <w:spacing w:before="240" w:after="240" w:line="360" w:lineRule="auto"/>
        <w:ind w:left="0" w:firstLine="0"/>
        <w:jc w:val="both"/>
        <w:rPr>
          <w:rFonts w:ascii="Palatino Linotype" w:eastAsia="MS Mincho" w:hAnsi="Palatino Linotype" w:cs="Arial"/>
          <w:iCs/>
          <w:sz w:val="24"/>
          <w:lang w:val="es-ES_tradnl" w:eastAsia="es-ES"/>
        </w:rPr>
      </w:pPr>
      <w:r w:rsidRPr="000F5433">
        <w:rPr>
          <w:rFonts w:ascii="Palatino Linotype" w:hAnsi="Palatino Linotype" w:cs="Arial"/>
          <w:color w:val="000000" w:themeColor="text1"/>
          <w:sz w:val="24"/>
        </w:rPr>
        <w:t xml:space="preserve">El </w:t>
      </w:r>
      <w:r w:rsidR="00D11F51" w:rsidRPr="000F5433">
        <w:rPr>
          <w:rFonts w:ascii="Palatino Linotype" w:hAnsi="Palatino Linotype" w:cs="Arial"/>
          <w:b/>
          <w:bCs/>
          <w:color w:val="000000" w:themeColor="text1"/>
          <w:sz w:val="24"/>
        </w:rPr>
        <w:t>RECURRENTE</w:t>
      </w:r>
      <w:r w:rsidRPr="000F5433">
        <w:rPr>
          <w:rFonts w:ascii="Palatino Linotype" w:hAnsi="Palatino Linotype" w:cs="Arial"/>
          <w:color w:val="000000" w:themeColor="text1"/>
          <w:sz w:val="24"/>
        </w:rPr>
        <w:t xml:space="preserve"> solicitó</w:t>
      </w:r>
      <w:r w:rsidR="0077784E" w:rsidRPr="000F5433">
        <w:rPr>
          <w:rFonts w:ascii="Palatino Linotype" w:hAnsi="Palatino Linotype"/>
          <w:color w:val="000000"/>
          <w:sz w:val="24"/>
        </w:rPr>
        <w:t xml:space="preserve"> </w:t>
      </w:r>
      <w:r w:rsidR="004806DA" w:rsidRPr="000F5433">
        <w:rPr>
          <w:rFonts w:ascii="Palatino Linotype" w:hAnsi="Palatino Linotype"/>
          <w:color w:val="000000"/>
          <w:sz w:val="24"/>
        </w:rPr>
        <w:t>las licencias de funcionamiento de las Unidades Económicas expedidas del 1 de enero al 27 de febrero de 2025.</w:t>
      </w:r>
    </w:p>
    <w:p w14:paraId="0EDBC493" w14:textId="77777777" w:rsidR="004806DA" w:rsidRPr="000F5433" w:rsidRDefault="004806DA" w:rsidP="00FF68B4">
      <w:pPr>
        <w:pStyle w:val="Prrafodelista"/>
        <w:spacing w:before="240" w:after="240" w:line="360" w:lineRule="auto"/>
        <w:ind w:left="0"/>
        <w:jc w:val="both"/>
        <w:rPr>
          <w:rFonts w:ascii="Palatino Linotype" w:eastAsia="MS Mincho" w:hAnsi="Palatino Linotype" w:cs="Arial"/>
          <w:iCs/>
          <w:sz w:val="24"/>
          <w:lang w:val="es-ES_tradnl" w:eastAsia="es-ES"/>
        </w:rPr>
      </w:pPr>
    </w:p>
    <w:p w14:paraId="640A3514" w14:textId="7D24373F" w:rsidR="005F49CF" w:rsidRPr="000F5433" w:rsidRDefault="00E93FC1" w:rsidP="00FF68B4">
      <w:pPr>
        <w:pStyle w:val="Prrafodelista"/>
        <w:numPr>
          <w:ilvl w:val="0"/>
          <w:numId w:val="1"/>
        </w:numPr>
        <w:spacing w:before="240" w:after="240" w:line="360" w:lineRule="auto"/>
        <w:ind w:left="0" w:firstLine="0"/>
        <w:jc w:val="both"/>
        <w:rPr>
          <w:rFonts w:ascii="Palatino Linotype" w:eastAsia="MS Mincho" w:hAnsi="Palatino Linotype" w:cs="Arial"/>
          <w:iCs/>
          <w:sz w:val="24"/>
          <w:lang w:val="es-ES_tradnl" w:eastAsia="es-ES"/>
        </w:rPr>
      </w:pPr>
      <w:r w:rsidRPr="000F5433">
        <w:rPr>
          <w:rFonts w:ascii="Palatino Linotype" w:hAnsi="Palatino Linotype"/>
          <w:iCs/>
          <w:color w:val="000000"/>
          <w:sz w:val="24"/>
        </w:rPr>
        <w:t>E</w:t>
      </w:r>
      <w:r w:rsidR="0077784E" w:rsidRPr="000F5433">
        <w:rPr>
          <w:rFonts w:ascii="Palatino Linotype" w:hAnsi="Palatino Linotype"/>
          <w:iCs/>
          <w:color w:val="000000"/>
          <w:sz w:val="24"/>
        </w:rPr>
        <w:t>n consecuencia</w:t>
      </w:r>
      <w:r w:rsidR="00655E90" w:rsidRPr="000F5433">
        <w:rPr>
          <w:rFonts w:ascii="Palatino Linotype" w:hAnsi="Palatino Linotype"/>
          <w:iCs/>
          <w:color w:val="000000"/>
          <w:sz w:val="24"/>
        </w:rPr>
        <w:t xml:space="preserve">, el </w:t>
      </w:r>
      <w:r w:rsidR="00655E90" w:rsidRPr="000F5433">
        <w:rPr>
          <w:rFonts w:ascii="Palatino Linotype" w:hAnsi="Palatino Linotype"/>
          <w:b/>
          <w:bCs/>
          <w:iCs/>
          <w:color w:val="000000"/>
          <w:sz w:val="24"/>
        </w:rPr>
        <w:t>SUJETO OBLIGADO</w:t>
      </w:r>
      <w:r w:rsidR="00655E90" w:rsidRPr="000F5433">
        <w:rPr>
          <w:rFonts w:ascii="Palatino Linotype" w:hAnsi="Palatino Linotype"/>
          <w:iCs/>
          <w:color w:val="000000"/>
          <w:sz w:val="24"/>
        </w:rPr>
        <w:t xml:space="preserve"> </w:t>
      </w:r>
      <w:r w:rsidR="00495062" w:rsidRPr="000F5433">
        <w:rPr>
          <w:rFonts w:ascii="Palatino Linotype" w:hAnsi="Palatino Linotype"/>
          <w:iCs/>
          <w:color w:val="000000"/>
          <w:sz w:val="24"/>
        </w:rPr>
        <w:t xml:space="preserve">por medio </w:t>
      </w:r>
      <w:r w:rsidR="004806DA" w:rsidRPr="000F5433">
        <w:rPr>
          <w:rFonts w:ascii="Palatino Linotype" w:eastAsia="MS Mincho" w:hAnsi="Palatino Linotype" w:cs="Arial"/>
          <w:iCs/>
          <w:sz w:val="24"/>
          <w:lang w:val="es-ES_tradnl" w:eastAsia="es-ES"/>
        </w:rPr>
        <w:t>d</w:t>
      </w:r>
      <w:r w:rsidR="004806DA" w:rsidRPr="000F5433">
        <w:rPr>
          <w:rFonts w:ascii="Palatino Linotype" w:hAnsi="Palatino Linotype"/>
          <w:sz w:val="24"/>
        </w:rPr>
        <w:t>el Director de Desarrollo Económico y Turismo, proporcionó de las licencias de funcionamiento expedidas en enero, febrero y marzo de 2025, en versión pública.</w:t>
      </w:r>
    </w:p>
    <w:p w14:paraId="300DEA11" w14:textId="02C73358" w:rsidR="005C049D" w:rsidRPr="000F5433" w:rsidRDefault="0077784E" w:rsidP="00FF68B4">
      <w:pPr>
        <w:pStyle w:val="Prrafodelista"/>
        <w:numPr>
          <w:ilvl w:val="0"/>
          <w:numId w:val="1"/>
        </w:numPr>
        <w:spacing w:before="240" w:after="240" w:line="360" w:lineRule="auto"/>
        <w:ind w:left="0" w:firstLine="0"/>
        <w:jc w:val="both"/>
        <w:rPr>
          <w:rFonts w:ascii="Palatino Linotype" w:eastAsia="MS Mincho" w:hAnsi="Palatino Linotype" w:cs="Arial"/>
          <w:b/>
          <w:sz w:val="24"/>
          <w:lang w:val="es-ES_tradnl" w:eastAsia="es-ES"/>
        </w:rPr>
      </w:pPr>
      <w:r w:rsidRPr="000F5433">
        <w:rPr>
          <w:rFonts w:ascii="Palatino Linotype" w:hAnsi="Palatino Linotype"/>
          <w:sz w:val="24"/>
        </w:rPr>
        <w:t xml:space="preserve">No </w:t>
      </w:r>
      <w:r w:rsidR="008B5615" w:rsidRPr="000F5433">
        <w:rPr>
          <w:rFonts w:ascii="Palatino Linotype" w:hAnsi="Palatino Linotype"/>
          <w:sz w:val="24"/>
        </w:rPr>
        <w:t>obstante</w:t>
      </w:r>
      <w:r w:rsidR="00E93FC1" w:rsidRPr="000F5433">
        <w:rPr>
          <w:rFonts w:ascii="Palatino Linotype" w:hAnsi="Palatino Linotype"/>
          <w:sz w:val="24"/>
        </w:rPr>
        <w:t xml:space="preserve">, el </w:t>
      </w:r>
      <w:r w:rsidR="00D11F51" w:rsidRPr="000F5433">
        <w:rPr>
          <w:rFonts w:ascii="Palatino Linotype" w:hAnsi="Palatino Linotype"/>
          <w:b/>
          <w:bCs/>
          <w:sz w:val="24"/>
        </w:rPr>
        <w:t xml:space="preserve">RECURRENTE </w:t>
      </w:r>
      <w:r w:rsidR="00E93FC1" w:rsidRPr="000F5433">
        <w:rPr>
          <w:rFonts w:ascii="Palatino Linotype" w:hAnsi="Palatino Linotype"/>
          <w:sz w:val="24"/>
        </w:rPr>
        <w:t>interpuso recurso de revisión</w:t>
      </w:r>
      <w:r w:rsidR="008B5615" w:rsidRPr="000F5433">
        <w:rPr>
          <w:rFonts w:ascii="Palatino Linotype" w:hAnsi="Palatino Linotype"/>
          <w:sz w:val="24"/>
        </w:rPr>
        <w:t>,</w:t>
      </w:r>
      <w:r w:rsidR="00D5736F" w:rsidRPr="000F5433">
        <w:rPr>
          <w:rFonts w:ascii="Palatino Linotype" w:hAnsi="Palatino Linotype"/>
          <w:sz w:val="24"/>
        </w:rPr>
        <w:t xml:space="preserve"> mediante el cua</w:t>
      </w:r>
      <w:r w:rsidR="00F91816" w:rsidRPr="000F5433">
        <w:rPr>
          <w:rFonts w:ascii="Palatino Linotype" w:hAnsi="Palatino Linotype"/>
          <w:sz w:val="24"/>
        </w:rPr>
        <w:t>l</w:t>
      </w:r>
      <w:r w:rsidR="008B5615" w:rsidRPr="000F5433">
        <w:rPr>
          <w:rFonts w:ascii="Palatino Linotype" w:hAnsi="Palatino Linotype"/>
          <w:sz w:val="24"/>
        </w:rPr>
        <w:t>,</w:t>
      </w:r>
      <w:r w:rsidR="00E93FC1" w:rsidRPr="000F5433">
        <w:rPr>
          <w:rFonts w:ascii="Palatino Linotype" w:hAnsi="Palatino Linotype"/>
          <w:sz w:val="24"/>
        </w:rPr>
        <w:t xml:space="preserve"> </w:t>
      </w:r>
      <w:r w:rsidR="004806DA" w:rsidRPr="000F5433">
        <w:rPr>
          <w:rFonts w:ascii="Palatino Linotype" w:hAnsi="Palatino Linotype"/>
          <w:sz w:val="24"/>
        </w:rPr>
        <w:t xml:space="preserve">se inconformó por la </w:t>
      </w:r>
      <w:r w:rsidR="004806DA" w:rsidRPr="000F5433">
        <w:rPr>
          <w:rFonts w:ascii="Palatino Linotype" w:hAnsi="Palatino Linotype"/>
          <w:b/>
          <w:sz w:val="24"/>
        </w:rPr>
        <w:t>clasificación de la información.</w:t>
      </w:r>
    </w:p>
    <w:p w14:paraId="6CB378E3" w14:textId="77777777" w:rsidR="00A567BA" w:rsidRPr="000F5433" w:rsidRDefault="00A567BA" w:rsidP="00FF68B4">
      <w:pPr>
        <w:pStyle w:val="Prrafodelista"/>
        <w:spacing w:before="240" w:after="240" w:line="360" w:lineRule="auto"/>
        <w:ind w:left="0"/>
        <w:jc w:val="both"/>
        <w:rPr>
          <w:rFonts w:ascii="Palatino Linotype" w:eastAsia="MS Mincho" w:hAnsi="Palatino Linotype" w:cs="Arial"/>
          <w:sz w:val="24"/>
          <w:lang w:val="es-ES_tradnl" w:eastAsia="es-ES"/>
        </w:rPr>
      </w:pPr>
    </w:p>
    <w:p w14:paraId="348E93FA" w14:textId="65A0E781" w:rsidR="0065765B" w:rsidRPr="000F5433" w:rsidRDefault="00E93FC1" w:rsidP="00FF68B4">
      <w:pPr>
        <w:pStyle w:val="Prrafodelista"/>
        <w:numPr>
          <w:ilvl w:val="0"/>
          <w:numId w:val="1"/>
        </w:numPr>
        <w:spacing w:before="240" w:after="240" w:line="360" w:lineRule="auto"/>
        <w:ind w:left="0" w:firstLine="0"/>
        <w:jc w:val="both"/>
        <w:rPr>
          <w:rFonts w:ascii="Palatino Linotype" w:eastAsia="MS Gothic" w:hAnsi="Palatino Linotype"/>
          <w:sz w:val="24"/>
        </w:rPr>
      </w:pPr>
      <w:r w:rsidRPr="000F5433">
        <w:rPr>
          <w:rFonts w:ascii="Palatino Linotype" w:eastAsia="MS Gothic" w:hAnsi="Palatino Linotype"/>
          <w:sz w:val="24"/>
        </w:rPr>
        <w:t xml:space="preserve">En consecuencia, la Litis a resolver en este recurso, se circunscribe a determinar </w:t>
      </w:r>
      <w:r w:rsidR="009678C8" w:rsidRPr="000F5433">
        <w:rPr>
          <w:rFonts w:ascii="Palatino Linotype" w:eastAsia="MS Gothic" w:hAnsi="Palatino Linotype"/>
          <w:sz w:val="24"/>
        </w:rPr>
        <w:t xml:space="preserve">si la respuesta colma con lo solicitado o </w:t>
      </w:r>
      <w:r w:rsidRPr="000F5433">
        <w:rPr>
          <w:rFonts w:ascii="Palatino Linotype" w:eastAsia="MS Gothic" w:hAnsi="Palatino Linotype"/>
          <w:sz w:val="24"/>
        </w:rPr>
        <w:t xml:space="preserve">si se actualizan las causales de procedencia previstas </w:t>
      </w:r>
      <w:r w:rsidRPr="000F5433">
        <w:rPr>
          <w:rFonts w:ascii="Palatino Linotype" w:hAnsi="Palatino Linotype"/>
          <w:sz w:val="24"/>
        </w:rPr>
        <w:t>e</w:t>
      </w:r>
      <w:r w:rsidR="009678C8" w:rsidRPr="000F5433">
        <w:rPr>
          <w:rFonts w:ascii="Palatino Linotype" w:hAnsi="Palatino Linotype"/>
          <w:sz w:val="24"/>
        </w:rPr>
        <w:t>n</w:t>
      </w:r>
      <w:r w:rsidR="008B5615" w:rsidRPr="000F5433">
        <w:rPr>
          <w:rFonts w:ascii="Palatino Linotype" w:hAnsi="Palatino Linotype"/>
          <w:sz w:val="24"/>
        </w:rPr>
        <w:t xml:space="preserve"> el artículo 179, fracción</w:t>
      </w:r>
      <w:r w:rsidR="00805834" w:rsidRPr="000F5433">
        <w:rPr>
          <w:rFonts w:ascii="Palatino Linotype" w:hAnsi="Palatino Linotype"/>
          <w:sz w:val="24"/>
        </w:rPr>
        <w:t xml:space="preserve"> </w:t>
      </w:r>
      <w:r w:rsidR="004A6DD3" w:rsidRPr="000F5433">
        <w:rPr>
          <w:rFonts w:ascii="Palatino Linotype" w:hAnsi="Palatino Linotype"/>
          <w:sz w:val="24"/>
        </w:rPr>
        <w:t>I</w:t>
      </w:r>
      <w:r w:rsidR="004806DA" w:rsidRPr="000F5433">
        <w:rPr>
          <w:rFonts w:ascii="Palatino Linotype" w:hAnsi="Palatino Linotype"/>
          <w:sz w:val="24"/>
        </w:rPr>
        <w:t>I</w:t>
      </w:r>
      <w:r w:rsidR="004A6DD3" w:rsidRPr="000F5433">
        <w:rPr>
          <w:rFonts w:ascii="Palatino Linotype" w:hAnsi="Palatino Linotype"/>
          <w:sz w:val="24"/>
        </w:rPr>
        <w:t xml:space="preserve"> </w:t>
      </w:r>
      <w:r w:rsidRPr="000F5433">
        <w:rPr>
          <w:rFonts w:ascii="Palatino Linotype" w:hAnsi="Palatino Linotype"/>
          <w:sz w:val="24"/>
        </w:rPr>
        <w:t xml:space="preserve">de la Ley de Transparencia y Acceso a la Información Pública del Estado de México y Municipios; </w:t>
      </w:r>
      <w:r w:rsidR="009678C8" w:rsidRPr="000F5433">
        <w:rPr>
          <w:rFonts w:ascii="Palatino Linotype" w:hAnsi="Palatino Linotype"/>
          <w:sz w:val="24"/>
        </w:rPr>
        <w:t xml:space="preserve">que establece </w:t>
      </w:r>
      <w:r w:rsidR="00805834" w:rsidRPr="000F5433">
        <w:rPr>
          <w:rFonts w:ascii="Palatino Linotype" w:hAnsi="Palatino Linotype"/>
          <w:b/>
          <w:sz w:val="24"/>
        </w:rPr>
        <w:t xml:space="preserve">la </w:t>
      </w:r>
      <w:r w:rsidR="004806DA" w:rsidRPr="000F5433">
        <w:rPr>
          <w:rFonts w:ascii="Palatino Linotype" w:hAnsi="Palatino Linotype"/>
          <w:b/>
          <w:sz w:val="24"/>
        </w:rPr>
        <w:t>clasificación de la información.</w:t>
      </w:r>
    </w:p>
    <w:p w14:paraId="412814E5" w14:textId="77777777" w:rsidR="004A6DD3" w:rsidRPr="000F5433" w:rsidRDefault="004A6DD3" w:rsidP="00FF68B4">
      <w:pPr>
        <w:pStyle w:val="Prrafodelista"/>
        <w:spacing w:before="240" w:after="240" w:line="360" w:lineRule="auto"/>
        <w:ind w:left="0"/>
        <w:jc w:val="both"/>
        <w:rPr>
          <w:rFonts w:ascii="Palatino Linotype" w:eastAsia="MS Gothic" w:hAnsi="Palatino Linotype"/>
          <w:sz w:val="24"/>
        </w:rPr>
      </w:pPr>
    </w:p>
    <w:p w14:paraId="162444D5" w14:textId="77777777" w:rsidR="00E93FC1" w:rsidRPr="000F5433" w:rsidRDefault="00E93FC1" w:rsidP="00FF68B4">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4119615"/>
      <w:r w:rsidRPr="000F5433">
        <w:rPr>
          <w:rFonts w:ascii="Palatino Linotype" w:eastAsia="MS Gothic" w:hAnsi="Palatino Linotype"/>
          <w:b/>
          <w:color w:val="auto"/>
          <w:sz w:val="24"/>
          <w:szCs w:val="24"/>
          <w:lang w:val="es-ES_tradnl"/>
        </w:rPr>
        <w:lastRenderedPageBreak/>
        <w:t>CUARTO. Del estudio y resolución del recurso de revisión.</w:t>
      </w:r>
      <w:bookmarkEnd w:id="19"/>
      <w:bookmarkEnd w:id="20"/>
    </w:p>
    <w:p w14:paraId="57584849" w14:textId="117871EB" w:rsidR="008B5615" w:rsidRPr="000F5433" w:rsidRDefault="00E93FC1" w:rsidP="00FF68B4">
      <w:pPr>
        <w:pStyle w:val="Ttulo1"/>
        <w:numPr>
          <w:ilvl w:val="0"/>
          <w:numId w:val="31"/>
        </w:numPr>
        <w:spacing w:before="0" w:after="240" w:line="360" w:lineRule="auto"/>
        <w:rPr>
          <w:rFonts w:ascii="Palatino Linotype" w:eastAsia="MS Gothic" w:hAnsi="Palatino Linotype"/>
          <w:b/>
          <w:color w:val="auto"/>
          <w:sz w:val="24"/>
          <w:szCs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0F5433">
        <w:rPr>
          <w:rFonts w:ascii="Palatino Linotype" w:eastAsia="MS Gothic" w:hAnsi="Palatino Linotype"/>
          <w:b/>
          <w:color w:val="auto"/>
          <w:sz w:val="24"/>
          <w:szCs w:val="24"/>
          <w:lang w:val="es-ES_tradnl" w:eastAsia="es-ES"/>
        </w:rPr>
        <w:t>De</w:t>
      </w:r>
      <w:bookmarkEnd w:id="21"/>
      <w:r w:rsidRPr="000F5433">
        <w:rPr>
          <w:rFonts w:ascii="Palatino Linotype" w:eastAsia="MS Gothic" w:hAnsi="Palatino Linotype"/>
          <w:b/>
          <w:color w:val="auto"/>
          <w:sz w:val="24"/>
          <w:szCs w:val="24"/>
          <w:lang w:val="es-ES_tradnl" w:eastAsia="es-ES"/>
        </w:rPr>
        <w:t>l derecho de acceso a la información.</w:t>
      </w:r>
      <w:bookmarkEnd w:id="22"/>
      <w:bookmarkEnd w:id="23"/>
      <w:bookmarkEnd w:id="24"/>
      <w:bookmarkEnd w:id="25"/>
      <w:bookmarkEnd w:id="26"/>
    </w:p>
    <w:p w14:paraId="29EA867F" w14:textId="72CBA451" w:rsidR="00C82FE5" w:rsidRPr="000F5433" w:rsidRDefault="00E93FC1" w:rsidP="00FF68B4">
      <w:pPr>
        <w:pStyle w:val="Prrafodelista"/>
        <w:numPr>
          <w:ilvl w:val="0"/>
          <w:numId w:val="1"/>
        </w:numPr>
        <w:spacing w:before="240" w:after="240" w:line="360" w:lineRule="auto"/>
        <w:ind w:left="0" w:firstLine="0"/>
        <w:jc w:val="both"/>
        <w:rPr>
          <w:rFonts w:ascii="Palatino Linotype" w:eastAsia="MS Gothic" w:hAnsi="Palatino Linotype"/>
          <w:sz w:val="24"/>
        </w:rPr>
      </w:pPr>
      <w:r w:rsidRPr="000F5433">
        <w:rPr>
          <w:rFonts w:ascii="Palatino Linotype" w:eastAsiaTheme="minorEastAsia" w:hAnsi="Palatino Linotype"/>
          <w:sz w:val="24"/>
          <w:lang w:val="es-ES_tradnl" w:eastAsia="es-ES"/>
        </w:rPr>
        <w:t>E</w:t>
      </w:r>
      <w:r w:rsidRPr="000F5433">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0F5433">
        <w:rPr>
          <w:rFonts w:ascii="Palatino Linotype" w:hAnsi="Palatino Linotype" w:cs="Arial"/>
          <w:color w:val="000000"/>
          <w:sz w:val="24"/>
          <w:lang w:val="es-ES_tradnl" w:eastAsia="es-ES"/>
        </w:rPr>
        <w:t xml:space="preserve">. </w:t>
      </w:r>
    </w:p>
    <w:p w14:paraId="096B995C" w14:textId="77777777" w:rsidR="006437FA" w:rsidRPr="000F5433" w:rsidRDefault="006437FA" w:rsidP="00FF68B4">
      <w:pPr>
        <w:pStyle w:val="Prrafodelista"/>
        <w:spacing w:before="240" w:after="240" w:line="360" w:lineRule="auto"/>
        <w:ind w:left="0"/>
        <w:jc w:val="both"/>
        <w:rPr>
          <w:rFonts w:ascii="Palatino Linotype" w:eastAsia="MS Gothic" w:hAnsi="Palatino Linotype"/>
          <w:sz w:val="24"/>
        </w:rPr>
      </w:pPr>
    </w:p>
    <w:p w14:paraId="25FB5CF8" w14:textId="53ACEA37" w:rsidR="00AC5629" w:rsidRPr="000F5433" w:rsidRDefault="00E93FC1" w:rsidP="00FF68B4">
      <w:pPr>
        <w:numPr>
          <w:ilvl w:val="0"/>
          <w:numId w:val="1"/>
        </w:numPr>
        <w:spacing w:before="240" w:after="240" w:line="360" w:lineRule="auto"/>
        <w:ind w:left="0" w:firstLine="0"/>
        <w:contextualSpacing/>
        <w:jc w:val="both"/>
        <w:rPr>
          <w:rFonts w:ascii="Palatino Linotype" w:eastAsiaTheme="minorEastAsia" w:hAnsi="Palatino Linotype"/>
          <w:lang w:val="es-ES_tradnl" w:eastAsia="es-ES"/>
        </w:rPr>
      </w:pPr>
      <w:r w:rsidRPr="000F5433">
        <w:rPr>
          <w:rFonts w:ascii="Palatino Linotype" w:hAnsi="Palatino Linotype"/>
          <w:lang w:val="es-ES_tradnl" w:eastAsia="es-ES"/>
        </w:rPr>
        <w:t xml:space="preserve">Definiendo el Derecho de Acceso a la Información Pública como: </w:t>
      </w:r>
      <w:r w:rsidRPr="000F5433">
        <w:rPr>
          <w:rFonts w:ascii="Palatino Linotype" w:eastAsiaTheme="minorEastAsia" w:hAnsi="Palatino Linotype"/>
          <w:i/>
          <w:color w:val="000000"/>
          <w:lang w:val="es-ES_tradnl" w:eastAsia="es-ES"/>
        </w:rPr>
        <w:t>La igualdad de oportunidades para recibir, buscar e impartir información</w:t>
      </w:r>
      <w:r w:rsidRPr="000F5433">
        <w:rPr>
          <w:rFonts w:ascii="Palatino Linotype" w:eastAsiaTheme="minorEastAsia" w:hAnsi="Palatino Linotype"/>
          <w:i/>
          <w:vertAlign w:val="superscript"/>
          <w:lang w:val="es-ES_tradnl" w:eastAsia="es-ES"/>
        </w:rPr>
        <w:footnoteReference w:id="1"/>
      </w:r>
      <w:r w:rsidRPr="000F5433">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F5433">
        <w:rPr>
          <w:rFonts w:ascii="Palatino Linotype" w:eastAsiaTheme="minorEastAsia" w:hAnsi="Palatino Linotype"/>
          <w:i/>
          <w:vertAlign w:val="superscript"/>
          <w:lang w:val="es-ES_tradnl" w:eastAsia="es-ES"/>
        </w:rPr>
        <w:footnoteReference w:id="2"/>
      </w:r>
      <w:r w:rsidRPr="000F5433">
        <w:rPr>
          <w:rFonts w:ascii="Palatino Linotype" w:eastAsiaTheme="minorEastAsia" w:hAnsi="Palatino Linotype"/>
          <w:color w:val="000000"/>
          <w:lang w:val="es-ES_tradnl" w:eastAsia="es-ES"/>
        </w:rPr>
        <w:t>que se constituye como una herramienta fundamental para ejercer</w:t>
      </w:r>
      <w:r w:rsidRPr="000F5433">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0F5433">
        <w:rPr>
          <w:rFonts w:ascii="Palatino Linotype" w:eastAsiaTheme="minorEastAsia" w:hAnsi="Palatino Linotype"/>
          <w:i/>
          <w:vertAlign w:val="superscript"/>
          <w:lang w:val="es-ES_tradnl" w:eastAsia="es-ES"/>
        </w:rPr>
        <w:footnoteReference w:id="3"/>
      </w:r>
      <w:r w:rsidRPr="000F5433">
        <w:rPr>
          <w:rFonts w:ascii="Palatino Linotype" w:eastAsiaTheme="minorEastAsia" w:hAnsi="Palatino Linotype"/>
          <w:color w:val="000000"/>
          <w:lang w:val="es-ES_tradnl" w:eastAsia="es-ES"/>
        </w:rPr>
        <w:t>fomentando</w:t>
      </w:r>
      <w:r w:rsidRPr="000F5433">
        <w:rPr>
          <w:rFonts w:ascii="Palatino Linotype" w:eastAsiaTheme="minorEastAsia" w:hAnsi="Palatino Linotype"/>
          <w:i/>
          <w:color w:val="000000"/>
          <w:lang w:val="es-ES_tradnl" w:eastAsia="es-ES"/>
        </w:rPr>
        <w:t xml:space="preserve"> la transparencia de las actividades estatales y </w:t>
      </w:r>
      <w:r w:rsidRPr="000F5433">
        <w:rPr>
          <w:rFonts w:ascii="Palatino Linotype" w:eastAsiaTheme="minorEastAsia" w:hAnsi="Palatino Linotype"/>
          <w:color w:val="000000"/>
          <w:lang w:val="es-ES_tradnl" w:eastAsia="es-ES"/>
        </w:rPr>
        <w:t>promoviendo</w:t>
      </w:r>
      <w:r w:rsidRPr="000F5433">
        <w:rPr>
          <w:rFonts w:ascii="Palatino Linotype" w:eastAsiaTheme="minorEastAsia" w:hAnsi="Palatino Linotype"/>
          <w:i/>
          <w:color w:val="000000"/>
          <w:lang w:val="es-ES_tradnl" w:eastAsia="es-ES"/>
        </w:rPr>
        <w:t xml:space="preserve"> la responsabilidad de los funcionarios sobre su gestión pública,</w:t>
      </w:r>
      <w:r w:rsidRPr="000F5433">
        <w:rPr>
          <w:rFonts w:ascii="Palatino Linotype" w:eastAsiaTheme="minorEastAsia" w:hAnsi="Palatino Linotype"/>
          <w:i/>
          <w:vertAlign w:val="superscript"/>
          <w:lang w:val="es-ES_tradnl" w:eastAsia="es-ES"/>
        </w:rPr>
        <w:footnoteReference w:id="4"/>
      </w:r>
      <w:r w:rsidRPr="000F5433">
        <w:rPr>
          <w:rFonts w:ascii="Palatino Linotype" w:eastAsiaTheme="minorEastAsia" w:hAnsi="Palatino Linotype"/>
          <w:color w:val="000000"/>
          <w:lang w:val="es-ES_tradnl" w:eastAsia="es-ES"/>
        </w:rPr>
        <w:t>que permite</w:t>
      </w:r>
      <w:r w:rsidRPr="000F5433">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2BA22A9B" w14:textId="77777777" w:rsidR="00726448" w:rsidRPr="000F5433" w:rsidRDefault="00726448" w:rsidP="00FF68B4">
      <w:pPr>
        <w:spacing w:before="240" w:after="240" w:line="360" w:lineRule="auto"/>
        <w:contextualSpacing/>
        <w:jc w:val="both"/>
        <w:rPr>
          <w:rFonts w:ascii="Palatino Linotype" w:eastAsiaTheme="minorEastAsia" w:hAnsi="Palatino Linotype"/>
          <w:lang w:val="es-ES_tradnl" w:eastAsia="es-ES"/>
        </w:rPr>
      </w:pPr>
    </w:p>
    <w:p w14:paraId="63723D2A" w14:textId="7C6F090B" w:rsidR="00E93FC1" w:rsidRPr="000F5433" w:rsidRDefault="00E93FC1" w:rsidP="00FF68B4">
      <w:pPr>
        <w:numPr>
          <w:ilvl w:val="0"/>
          <w:numId w:val="1"/>
        </w:numPr>
        <w:spacing w:before="240" w:after="240" w:line="360" w:lineRule="auto"/>
        <w:ind w:left="0" w:firstLine="0"/>
        <w:contextualSpacing/>
        <w:jc w:val="both"/>
        <w:rPr>
          <w:rFonts w:ascii="Palatino Linotype" w:eastAsiaTheme="minorEastAsia" w:hAnsi="Palatino Linotype"/>
          <w:lang w:val="es-ES_tradnl" w:eastAsia="es-ES"/>
        </w:rPr>
      </w:pPr>
      <w:r w:rsidRPr="000F5433">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0C4EE6" w:rsidRPr="000F5433">
        <w:rPr>
          <w:rFonts w:ascii="Palatino Linotype" w:hAnsi="Palatino Linotype"/>
          <w:lang w:val="es-ES_tradnl" w:eastAsia="es-ES"/>
        </w:rPr>
        <w:t>Mexicanos</w:t>
      </w:r>
      <w:r w:rsidRPr="000F5433">
        <w:rPr>
          <w:rFonts w:ascii="Palatino Linotype" w:hAnsi="Palatino Linotype"/>
          <w:lang w:val="es-ES_tradnl" w:eastAsia="es-ES"/>
        </w:rPr>
        <w:t xml:space="preserve"> dispone lo siguiente:</w:t>
      </w:r>
    </w:p>
    <w:p w14:paraId="30A163AD" w14:textId="77777777" w:rsidR="00E93FC1" w:rsidRPr="000F5433" w:rsidRDefault="00E93FC1" w:rsidP="00FF68B4">
      <w:pPr>
        <w:spacing w:before="240" w:after="240"/>
        <w:contextualSpacing/>
        <w:jc w:val="both"/>
        <w:rPr>
          <w:rFonts w:ascii="Palatino Linotype" w:hAnsi="Palatino Linotype"/>
          <w:lang w:val="es-ES_tradnl" w:eastAsia="es-ES"/>
        </w:rPr>
      </w:pPr>
    </w:p>
    <w:p w14:paraId="3A79C182" w14:textId="77777777" w:rsidR="00E93FC1" w:rsidRPr="000F5433" w:rsidRDefault="00E93FC1" w:rsidP="00FF68B4">
      <w:pPr>
        <w:spacing w:before="240" w:after="240"/>
        <w:ind w:left="567"/>
        <w:contextualSpacing/>
        <w:jc w:val="both"/>
        <w:rPr>
          <w:rFonts w:ascii="Palatino Linotype" w:hAnsi="Palatino Linotype"/>
          <w:i/>
          <w:lang w:val="es-ES_tradnl" w:eastAsia="es-ES"/>
        </w:rPr>
      </w:pPr>
      <w:r w:rsidRPr="000F5433">
        <w:rPr>
          <w:rFonts w:ascii="Palatino Linotype" w:hAnsi="Palatino Linotype"/>
          <w:i/>
          <w:lang w:val="es-ES_tradnl" w:eastAsia="es-ES"/>
        </w:rPr>
        <w:t>“</w:t>
      </w:r>
      <w:r w:rsidRPr="000F5433">
        <w:rPr>
          <w:rFonts w:ascii="Palatino Linotype" w:hAnsi="Palatino Linotype"/>
          <w:b/>
          <w:i/>
          <w:lang w:val="es-ES_tradnl" w:eastAsia="es-ES"/>
        </w:rPr>
        <w:t>Artículo 1.-</w:t>
      </w:r>
      <w:r w:rsidRPr="000F5433">
        <w:rPr>
          <w:rFonts w:ascii="Palatino Linotype" w:hAnsi="Palatino Linotype"/>
          <w:i/>
          <w:lang w:val="es-ES_tradnl" w:eastAsia="es-ES"/>
        </w:rPr>
        <w:t xml:space="preserve"> </w:t>
      </w:r>
    </w:p>
    <w:p w14:paraId="6C017403" w14:textId="77777777" w:rsidR="00E93FC1" w:rsidRPr="000F5433" w:rsidRDefault="00E93FC1" w:rsidP="00FF68B4">
      <w:pPr>
        <w:spacing w:before="240" w:after="240"/>
        <w:ind w:left="567"/>
        <w:contextualSpacing/>
        <w:jc w:val="both"/>
        <w:rPr>
          <w:rFonts w:ascii="Palatino Linotype" w:hAnsi="Palatino Linotype"/>
          <w:i/>
          <w:lang w:val="es-ES_tradnl" w:eastAsia="es-ES"/>
        </w:rPr>
      </w:pPr>
      <w:r w:rsidRPr="000F5433">
        <w:rPr>
          <w:rFonts w:ascii="Palatino Linotype" w:hAnsi="Palatino Linotype"/>
          <w:i/>
          <w:lang w:val="es-ES_tradnl" w:eastAsia="es-ES"/>
        </w:rPr>
        <w:t>(…)</w:t>
      </w:r>
    </w:p>
    <w:p w14:paraId="0ECC847D" w14:textId="77777777" w:rsidR="00E93FC1" w:rsidRPr="000F5433" w:rsidRDefault="00E93FC1" w:rsidP="00FF68B4">
      <w:pPr>
        <w:spacing w:before="240" w:after="240"/>
        <w:ind w:left="567"/>
        <w:contextualSpacing/>
        <w:jc w:val="both"/>
        <w:rPr>
          <w:rFonts w:ascii="Palatino Linotype" w:hAnsi="Palatino Linotype"/>
          <w:i/>
        </w:rPr>
      </w:pPr>
      <w:r w:rsidRPr="000F5433">
        <w:rPr>
          <w:rFonts w:ascii="Palatino Linotype" w:hAnsi="Palatino Linotype"/>
          <w:i/>
          <w:lang w:val="es-ES_tradnl" w:eastAsia="es-ES"/>
        </w:rPr>
        <w:t>Todas las</w:t>
      </w:r>
      <w:r w:rsidRPr="000F5433">
        <w:rPr>
          <w:rFonts w:ascii="Palatino Linotype" w:hAnsi="Palatino Linotype"/>
          <w:lang w:val="es-ES_tradnl" w:eastAsia="es-ES"/>
        </w:rPr>
        <w:t xml:space="preserve"> </w:t>
      </w:r>
      <w:r w:rsidRPr="000F5433">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3486D9C" w14:textId="34ADE26C" w:rsidR="00A567BA" w:rsidRPr="000F5433" w:rsidRDefault="00E93FC1" w:rsidP="00FF68B4">
      <w:pPr>
        <w:spacing w:before="240" w:after="240"/>
        <w:ind w:left="567"/>
        <w:contextualSpacing/>
        <w:jc w:val="both"/>
        <w:rPr>
          <w:rFonts w:ascii="Palatino Linotype" w:hAnsi="Palatino Linotype"/>
          <w:lang w:val="es-ES_tradnl" w:eastAsia="es-ES"/>
        </w:rPr>
      </w:pPr>
      <w:r w:rsidRPr="000F5433">
        <w:rPr>
          <w:rFonts w:ascii="Palatino Linotype" w:hAnsi="Palatino Linotype"/>
          <w:i/>
        </w:rPr>
        <w:t>(…)</w:t>
      </w:r>
      <w:r w:rsidRPr="000F5433">
        <w:rPr>
          <w:rFonts w:ascii="Palatino Linotype" w:hAnsi="Palatino Linotype"/>
          <w:lang w:val="es-ES_tradnl" w:eastAsia="es-ES"/>
        </w:rPr>
        <w:t>”.</w:t>
      </w:r>
    </w:p>
    <w:p w14:paraId="71AB0FA9" w14:textId="77777777" w:rsidR="008866EB" w:rsidRPr="000F5433" w:rsidRDefault="008866EB" w:rsidP="00FF68B4">
      <w:pPr>
        <w:spacing w:before="240" w:after="240"/>
        <w:contextualSpacing/>
        <w:jc w:val="both"/>
        <w:rPr>
          <w:rFonts w:ascii="Palatino Linotype" w:hAnsi="Palatino Linotype"/>
          <w:b/>
          <w:lang w:val="es-ES_tradnl" w:eastAsia="es-ES"/>
        </w:rPr>
      </w:pPr>
    </w:p>
    <w:p w14:paraId="33957FEC" w14:textId="7A679AB9" w:rsidR="00E93FC1" w:rsidRPr="000F5433" w:rsidRDefault="00E93FC1" w:rsidP="00FF68B4">
      <w:pPr>
        <w:numPr>
          <w:ilvl w:val="0"/>
          <w:numId w:val="1"/>
        </w:numPr>
        <w:spacing w:before="240" w:after="240" w:line="360" w:lineRule="auto"/>
        <w:ind w:left="0" w:firstLine="0"/>
        <w:contextualSpacing/>
        <w:jc w:val="both"/>
        <w:rPr>
          <w:rFonts w:ascii="Palatino Linotype" w:eastAsiaTheme="minorEastAsia" w:hAnsi="Palatino Linotype"/>
          <w:lang w:val="es-ES_tradnl" w:eastAsia="es-ES"/>
        </w:rPr>
      </w:pPr>
      <w:r w:rsidRPr="000F5433">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6B79D4" w:rsidRPr="000F5433">
        <w:rPr>
          <w:rFonts w:ascii="Palatino Linotype" w:hAnsi="Palatino Linotype"/>
          <w:lang w:val="es-ES_tradnl" w:eastAsia="es-ES"/>
        </w:rPr>
        <w:t>l</w:t>
      </w:r>
      <w:r w:rsidRPr="000F5433">
        <w:rPr>
          <w:rFonts w:ascii="Palatino Linotype" w:hAnsi="Palatino Linotype"/>
          <w:lang w:val="es-ES_tradnl" w:eastAsia="es-ES"/>
        </w:rPr>
        <w:t xml:space="preserve"> mismo artículo.</w:t>
      </w:r>
    </w:p>
    <w:p w14:paraId="73A79AC6" w14:textId="77777777" w:rsidR="00AC3086" w:rsidRPr="000F5433" w:rsidRDefault="00AC3086" w:rsidP="00FF68B4">
      <w:pPr>
        <w:spacing w:before="240" w:after="240" w:line="360" w:lineRule="auto"/>
        <w:contextualSpacing/>
        <w:jc w:val="both"/>
        <w:rPr>
          <w:rFonts w:ascii="Palatino Linotype" w:eastAsiaTheme="minorEastAsia" w:hAnsi="Palatino Linotype"/>
          <w:lang w:val="es-ES_tradnl" w:eastAsia="es-ES"/>
        </w:rPr>
      </w:pPr>
    </w:p>
    <w:p w14:paraId="095957CE" w14:textId="77777777" w:rsidR="00E93FC1" w:rsidRPr="000F5433" w:rsidRDefault="00E93FC1" w:rsidP="00FF68B4">
      <w:pPr>
        <w:numPr>
          <w:ilvl w:val="0"/>
          <w:numId w:val="1"/>
        </w:numPr>
        <w:spacing w:before="240" w:after="240" w:line="360" w:lineRule="auto"/>
        <w:ind w:left="0" w:firstLine="0"/>
        <w:contextualSpacing/>
        <w:jc w:val="both"/>
        <w:rPr>
          <w:rFonts w:ascii="Palatino Linotype" w:eastAsiaTheme="minorEastAsia" w:hAnsi="Palatino Linotype"/>
          <w:lang w:val="es-ES_tradnl" w:eastAsia="es-ES"/>
        </w:rPr>
      </w:pPr>
      <w:r w:rsidRPr="000F5433">
        <w:rPr>
          <w:rFonts w:ascii="Palatino Linotype" w:eastAsiaTheme="minorEastAsia" w:hAnsi="Palatino Linotype"/>
          <w:lang w:val="es-ES_tradnl" w:eastAsia="es-ES"/>
        </w:rPr>
        <w:t xml:space="preserve">Así, conforme a la Constitución Política de las Estado Unidos Mexicanos </w:t>
      </w:r>
      <w:r w:rsidRPr="000F5433">
        <w:rPr>
          <w:rFonts w:ascii="Palatino Linotype" w:eastAsia="Calibri" w:hAnsi="Palatino Linotype"/>
          <w:lang w:val="es-ES_tradnl" w:eastAsia="es-ES"/>
        </w:rPr>
        <w:t>y la Constitución Política del Estado Libre y Soberano de México respectivamente</w:t>
      </w:r>
      <w:r w:rsidRPr="000F5433">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38A2FDC" w14:textId="77777777" w:rsidR="00E93FC1" w:rsidRPr="000F5433" w:rsidRDefault="00E93FC1" w:rsidP="00FF68B4">
      <w:pPr>
        <w:spacing w:before="240" w:after="240" w:line="360" w:lineRule="auto"/>
        <w:contextualSpacing/>
        <w:jc w:val="both"/>
        <w:rPr>
          <w:rFonts w:ascii="Palatino Linotype" w:eastAsiaTheme="minorEastAsia" w:hAnsi="Palatino Linotype"/>
          <w:lang w:val="es-ES_tradnl" w:eastAsia="es-ES"/>
        </w:rPr>
      </w:pPr>
    </w:p>
    <w:p w14:paraId="275AE357" w14:textId="77777777" w:rsidR="00E93FC1" w:rsidRPr="000F5433" w:rsidRDefault="00E93FC1" w:rsidP="00FF68B4">
      <w:pPr>
        <w:spacing w:before="240" w:after="240"/>
        <w:ind w:left="567"/>
        <w:jc w:val="both"/>
        <w:rPr>
          <w:rFonts w:ascii="Palatino Linotype" w:eastAsiaTheme="minorEastAsia" w:hAnsi="Palatino Linotype" w:cs="Arial"/>
          <w:b/>
          <w:bCs/>
          <w:i/>
          <w:lang w:val="es-ES_tradnl" w:eastAsia="es-ES"/>
        </w:rPr>
      </w:pPr>
      <w:r w:rsidRPr="000F5433">
        <w:rPr>
          <w:rFonts w:ascii="Palatino Linotype" w:eastAsiaTheme="minorEastAsia" w:hAnsi="Palatino Linotype" w:cs="Arial"/>
          <w:b/>
          <w:bCs/>
          <w:i/>
          <w:lang w:val="es-ES_tradnl" w:eastAsia="es-ES"/>
        </w:rPr>
        <w:t>Constitución Política de los Estados Unidos Mexicanos</w:t>
      </w:r>
    </w:p>
    <w:p w14:paraId="64D040F8" w14:textId="027F7F27" w:rsidR="00E93FC1" w:rsidRPr="000F5433" w:rsidRDefault="00E93FC1" w:rsidP="00FF68B4">
      <w:pPr>
        <w:spacing w:before="240" w:after="240"/>
        <w:ind w:left="567"/>
        <w:jc w:val="both"/>
        <w:rPr>
          <w:rFonts w:ascii="Palatino Linotype" w:eastAsiaTheme="minorEastAsia" w:hAnsi="Palatino Linotype" w:cs="Arial"/>
          <w:b/>
          <w:bCs/>
          <w:i/>
          <w:lang w:val="es-ES_tradnl" w:eastAsia="es-ES"/>
        </w:rPr>
      </w:pPr>
      <w:r w:rsidRPr="000F5433">
        <w:rPr>
          <w:rFonts w:ascii="Palatino Linotype" w:eastAsiaTheme="minorEastAsia" w:hAnsi="Palatino Linotype" w:cs="Arial"/>
          <w:b/>
          <w:bCs/>
          <w:i/>
          <w:lang w:val="es-ES_tradnl" w:eastAsia="es-ES"/>
        </w:rPr>
        <w:t>“Artículo 6.</w:t>
      </w:r>
    </w:p>
    <w:p w14:paraId="2459450F" w14:textId="4C95FC0D" w:rsidR="00E93FC1" w:rsidRPr="000F5433" w:rsidRDefault="003630BC" w:rsidP="00FF68B4">
      <w:pPr>
        <w:spacing w:before="240" w:after="240"/>
        <w:ind w:left="567"/>
        <w:jc w:val="both"/>
        <w:rPr>
          <w:rFonts w:ascii="Palatino Linotype" w:eastAsiaTheme="minorEastAsia" w:hAnsi="Palatino Linotype" w:cs="Arial"/>
          <w:bCs/>
          <w:i/>
          <w:lang w:val="es-ES_tradnl" w:eastAsia="es-ES"/>
        </w:rPr>
      </w:pPr>
      <w:r w:rsidRPr="000F5433">
        <w:rPr>
          <w:rFonts w:ascii="Palatino Linotype" w:eastAsiaTheme="minorEastAsia" w:hAnsi="Palatino Linotype" w:cs="Arial"/>
          <w:bCs/>
          <w:i/>
          <w:lang w:val="es-ES_tradnl" w:eastAsia="es-ES"/>
        </w:rPr>
        <w:lastRenderedPageBreak/>
        <w:t>(</w:t>
      </w:r>
      <w:r w:rsidR="00E93FC1" w:rsidRPr="000F5433">
        <w:rPr>
          <w:rFonts w:ascii="Palatino Linotype" w:eastAsiaTheme="minorEastAsia" w:hAnsi="Palatino Linotype" w:cs="Arial"/>
          <w:bCs/>
          <w:i/>
          <w:lang w:val="es-ES_tradnl" w:eastAsia="es-ES"/>
        </w:rPr>
        <w:t>…</w:t>
      </w:r>
      <w:r w:rsidRPr="000F5433">
        <w:rPr>
          <w:rFonts w:ascii="Palatino Linotype" w:eastAsiaTheme="minorEastAsia" w:hAnsi="Palatino Linotype" w:cs="Arial"/>
          <w:bCs/>
          <w:i/>
          <w:lang w:val="es-ES_tradnl" w:eastAsia="es-ES"/>
        </w:rPr>
        <w:t>)</w:t>
      </w:r>
    </w:p>
    <w:p w14:paraId="0FBB178F" w14:textId="77777777" w:rsidR="00E93FC1" w:rsidRPr="000F5433" w:rsidRDefault="00E93FC1" w:rsidP="00FF68B4">
      <w:pPr>
        <w:spacing w:before="240" w:after="240"/>
        <w:ind w:left="567"/>
        <w:jc w:val="both"/>
        <w:rPr>
          <w:rFonts w:ascii="Palatino Linotype" w:eastAsiaTheme="minorEastAsia" w:hAnsi="Palatino Linotype" w:cs="Arial"/>
          <w:bCs/>
          <w:i/>
          <w:lang w:val="es-ES_tradnl" w:eastAsia="es-ES"/>
        </w:rPr>
      </w:pPr>
      <w:r w:rsidRPr="000F5433">
        <w:rPr>
          <w:rFonts w:ascii="Palatino Linotype" w:eastAsiaTheme="minorEastAsia" w:hAnsi="Palatino Linotype" w:cs="Arial"/>
          <w:bCs/>
          <w:i/>
          <w:lang w:val="es-ES_tradnl" w:eastAsia="es-ES"/>
        </w:rPr>
        <w:t>Para efectos de lo dispuesto en el presente artículo se observará lo siguiente:</w:t>
      </w:r>
    </w:p>
    <w:p w14:paraId="2C73FA50" w14:textId="5AB66BD7" w:rsidR="00E93FC1" w:rsidRPr="000F5433" w:rsidRDefault="00E93FC1" w:rsidP="00FF68B4">
      <w:pPr>
        <w:spacing w:before="240" w:after="240"/>
        <w:ind w:left="567"/>
        <w:jc w:val="both"/>
        <w:rPr>
          <w:rFonts w:ascii="Palatino Linotype" w:eastAsiaTheme="minorEastAsia" w:hAnsi="Palatino Linotype" w:cs="Arial"/>
          <w:b/>
          <w:bCs/>
          <w:i/>
          <w:lang w:val="es-ES_tradnl" w:eastAsia="es-ES"/>
        </w:rPr>
      </w:pPr>
      <w:r w:rsidRPr="000F5433">
        <w:rPr>
          <w:rFonts w:ascii="Palatino Linotype" w:eastAsiaTheme="minorEastAsia" w:hAnsi="Palatino Linotype" w:cs="Arial"/>
          <w:b/>
          <w:bCs/>
          <w:i/>
          <w:lang w:val="es-ES_tradnl" w:eastAsia="es-ES"/>
        </w:rPr>
        <w:t>A</w:t>
      </w:r>
      <w:r w:rsidRPr="000F5433">
        <w:rPr>
          <w:rFonts w:ascii="Palatino Linotype" w:eastAsiaTheme="minorEastAsia" w:hAnsi="Palatino Linotype" w:cs="Arial"/>
          <w:bCs/>
          <w:i/>
          <w:lang w:val="es-ES_tradnl" w:eastAsia="es-ES"/>
        </w:rPr>
        <w:t xml:space="preserve">. </w:t>
      </w:r>
      <w:r w:rsidRPr="000F5433">
        <w:rPr>
          <w:rFonts w:ascii="Palatino Linotype" w:eastAsiaTheme="minorEastAsia" w:hAnsi="Palatino Linotype" w:cs="Arial"/>
          <w:b/>
          <w:bCs/>
          <w:i/>
          <w:lang w:val="es-ES_tradnl" w:eastAsia="es-ES"/>
        </w:rPr>
        <w:t>Para el ejercicio del derecho de acceso a la información</w:t>
      </w:r>
      <w:r w:rsidRPr="000F5433">
        <w:rPr>
          <w:rFonts w:ascii="Palatino Linotype" w:eastAsiaTheme="minorEastAsia" w:hAnsi="Palatino Linotype" w:cs="Arial"/>
          <w:bCs/>
          <w:i/>
          <w:lang w:val="es-ES_tradnl" w:eastAsia="es-ES"/>
        </w:rPr>
        <w:t xml:space="preserve">, la Federación y </w:t>
      </w:r>
      <w:r w:rsidRPr="000F5433">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78568C5A" w14:textId="77777777" w:rsidR="00E93FC1" w:rsidRPr="000F5433" w:rsidRDefault="00E93FC1" w:rsidP="00FF68B4">
      <w:pPr>
        <w:spacing w:before="240" w:after="240"/>
        <w:ind w:left="567"/>
        <w:jc w:val="both"/>
        <w:rPr>
          <w:rFonts w:ascii="Palatino Linotype" w:eastAsiaTheme="minorEastAsia" w:hAnsi="Palatino Linotype" w:cs="Arial"/>
          <w:bCs/>
          <w:i/>
          <w:lang w:val="es-ES_tradnl" w:eastAsia="es-ES"/>
        </w:rPr>
      </w:pPr>
      <w:r w:rsidRPr="000F5433">
        <w:rPr>
          <w:rFonts w:ascii="Palatino Linotype" w:eastAsiaTheme="minorEastAsia" w:hAnsi="Palatino Linotype" w:cs="Arial"/>
          <w:b/>
          <w:bCs/>
          <w:i/>
          <w:lang w:val="es-ES_tradnl" w:eastAsia="es-ES"/>
        </w:rPr>
        <w:t xml:space="preserve">I. </w:t>
      </w:r>
      <w:r w:rsidRPr="000F5433">
        <w:rPr>
          <w:rFonts w:ascii="Palatino Linotype" w:eastAsiaTheme="minorEastAsia" w:hAnsi="Palatino Linotype" w:cs="Arial"/>
          <w:b/>
          <w:bCs/>
          <w:i/>
          <w:lang w:val="es-ES_tradnl" w:eastAsia="es-ES"/>
        </w:rPr>
        <w:tab/>
        <w:t>Toda la información en posesión de cualquier</w:t>
      </w:r>
      <w:r w:rsidRPr="000F5433">
        <w:rPr>
          <w:rFonts w:ascii="Palatino Linotype" w:eastAsiaTheme="minorEastAsia" w:hAnsi="Palatino Linotype" w:cs="Arial"/>
          <w:bCs/>
          <w:i/>
          <w:lang w:val="es-ES_tradnl" w:eastAsia="es-ES"/>
        </w:rPr>
        <w:t xml:space="preserve"> </w:t>
      </w:r>
      <w:r w:rsidRPr="000F5433">
        <w:rPr>
          <w:rFonts w:ascii="Palatino Linotype" w:eastAsiaTheme="minorEastAsia" w:hAnsi="Palatino Linotype" w:cs="Arial"/>
          <w:b/>
          <w:bCs/>
          <w:i/>
          <w:lang w:val="es-ES_tradnl" w:eastAsia="es-ES"/>
        </w:rPr>
        <w:t>autoridad</w:t>
      </w:r>
      <w:r w:rsidRPr="000F5433">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F5433">
        <w:rPr>
          <w:rFonts w:ascii="Palatino Linotype" w:eastAsiaTheme="minorEastAsia" w:hAnsi="Palatino Linotype" w:cs="Arial"/>
          <w:b/>
          <w:bCs/>
          <w:i/>
          <w:lang w:val="es-ES_tradnl" w:eastAsia="es-ES"/>
        </w:rPr>
        <w:t>municipal</w:t>
      </w:r>
      <w:r w:rsidRPr="000F5433">
        <w:rPr>
          <w:rFonts w:ascii="Palatino Linotype" w:eastAsiaTheme="minorEastAsia" w:hAnsi="Palatino Linotype" w:cs="Arial"/>
          <w:bCs/>
          <w:i/>
          <w:lang w:val="es-ES_tradnl" w:eastAsia="es-ES"/>
        </w:rPr>
        <w:t xml:space="preserve">, </w:t>
      </w:r>
      <w:r w:rsidRPr="000F5433">
        <w:rPr>
          <w:rFonts w:ascii="Palatino Linotype" w:eastAsiaTheme="minorEastAsia" w:hAnsi="Palatino Linotype" w:cs="Arial"/>
          <w:b/>
          <w:bCs/>
          <w:i/>
          <w:lang w:val="es-ES_tradnl" w:eastAsia="es-ES"/>
        </w:rPr>
        <w:t>es pública</w:t>
      </w:r>
      <w:r w:rsidRPr="000F5433">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0F5433">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0F543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51F1CFA" w14:textId="77777777" w:rsidR="00E93FC1" w:rsidRPr="000F5433" w:rsidRDefault="00E93FC1" w:rsidP="00FF68B4">
      <w:pPr>
        <w:pStyle w:val="Prrafodelista"/>
        <w:tabs>
          <w:tab w:val="left" w:pos="567"/>
        </w:tabs>
        <w:spacing w:before="240" w:after="240"/>
        <w:ind w:left="567"/>
        <w:jc w:val="both"/>
        <w:rPr>
          <w:rFonts w:ascii="Palatino Linotype" w:hAnsi="Palatino Linotype" w:cs="Arial"/>
          <w:b/>
          <w:bCs/>
          <w:i/>
          <w:sz w:val="24"/>
        </w:rPr>
      </w:pPr>
    </w:p>
    <w:p w14:paraId="05A782BB" w14:textId="77777777" w:rsidR="00E93FC1" w:rsidRPr="000F5433" w:rsidRDefault="00E93FC1" w:rsidP="00FF68B4">
      <w:pPr>
        <w:spacing w:before="240" w:after="240"/>
        <w:ind w:left="567"/>
        <w:jc w:val="both"/>
        <w:rPr>
          <w:rFonts w:ascii="Palatino Linotype" w:eastAsiaTheme="minorEastAsia" w:hAnsi="Palatino Linotype" w:cs="Arial"/>
          <w:b/>
          <w:bCs/>
          <w:i/>
          <w:lang w:val="es-ES_tradnl" w:eastAsia="es-ES"/>
        </w:rPr>
      </w:pPr>
      <w:r w:rsidRPr="000F5433">
        <w:rPr>
          <w:rFonts w:ascii="Palatino Linotype" w:eastAsiaTheme="minorEastAsia" w:hAnsi="Palatino Linotype" w:cs="Arial"/>
          <w:b/>
          <w:bCs/>
          <w:i/>
          <w:lang w:val="es-ES_tradnl" w:eastAsia="es-ES"/>
        </w:rPr>
        <w:t>Constitución Política del Estado Libre y Soberano de México</w:t>
      </w:r>
    </w:p>
    <w:p w14:paraId="064F0698" w14:textId="703DACEB" w:rsidR="00E93FC1" w:rsidRPr="000F5433" w:rsidRDefault="00E93FC1" w:rsidP="00FF68B4">
      <w:pPr>
        <w:spacing w:before="240" w:after="240"/>
        <w:ind w:left="567"/>
        <w:jc w:val="both"/>
        <w:rPr>
          <w:rFonts w:ascii="Palatino Linotype" w:eastAsiaTheme="minorEastAsia" w:hAnsi="Palatino Linotype" w:cs="Arial"/>
          <w:bCs/>
          <w:i/>
          <w:lang w:val="es-ES_tradnl" w:eastAsia="es-ES"/>
        </w:rPr>
      </w:pPr>
      <w:r w:rsidRPr="000F5433">
        <w:rPr>
          <w:rFonts w:ascii="Palatino Linotype" w:eastAsiaTheme="minorEastAsia" w:hAnsi="Palatino Linotype" w:cs="Arial"/>
          <w:b/>
          <w:bCs/>
          <w:i/>
          <w:lang w:val="es-ES_tradnl" w:eastAsia="es-ES"/>
        </w:rPr>
        <w:t>“Artículo 5</w:t>
      </w:r>
      <w:r w:rsidRPr="000F5433">
        <w:rPr>
          <w:rFonts w:ascii="Palatino Linotype" w:eastAsiaTheme="minorEastAsia" w:hAnsi="Palatino Linotype" w:cs="Arial"/>
          <w:bCs/>
          <w:i/>
          <w:lang w:val="es-ES_tradnl" w:eastAsia="es-ES"/>
        </w:rPr>
        <w:t xml:space="preserve">.- </w:t>
      </w:r>
    </w:p>
    <w:p w14:paraId="20BCB3B6" w14:textId="1DFA10F2" w:rsidR="00E93FC1" w:rsidRPr="000F5433" w:rsidRDefault="003630BC" w:rsidP="00FF68B4">
      <w:pPr>
        <w:spacing w:before="240" w:after="240"/>
        <w:ind w:left="567"/>
        <w:jc w:val="both"/>
        <w:rPr>
          <w:rFonts w:ascii="Palatino Linotype" w:eastAsiaTheme="minorEastAsia" w:hAnsi="Palatino Linotype" w:cs="Arial"/>
          <w:bCs/>
          <w:i/>
          <w:lang w:val="es-ES_tradnl" w:eastAsia="es-ES"/>
        </w:rPr>
      </w:pPr>
      <w:r w:rsidRPr="000F5433">
        <w:rPr>
          <w:rFonts w:ascii="Palatino Linotype" w:eastAsiaTheme="minorEastAsia" w:hAnsi="Palatino Linotype" w:cs="Arial"/>
          <w:bCs/>
          <w:i/>
          <w:lang w:val="es-ES_tradnl" w:eastAsia="es-ES"/>
        </w:rPr>
        <w:t>(</w:t>
      </w:r>
      <w:r w:rsidR="00E93FC1" w:rsidRPr="000F5433">
        <w:rPr>
          <w:rFonts w:ascii="Palatino Linotype" w:eastAsiaTheme="minorEastAsia" w:hAnsi="Palatino Linotype" w:cs="Arial"/>
          <w:bCs/>
          <w:i/>
          <w:lang w:val="es-ES_tradnl" w:eastAsia="es-ES"/>
        </w:rPr>
        <w:t>…</w:t>
      </w:r>
      <w:r w:rsidRPr="000F5433">
        <w:rPr>
          <w:rFonts w:ascii="Palatino Linotype" w:eastAsiaTheme="minorEastAsia" w:hAnsi="Palatino Linotype" w:cs="Arial"/>
          <w:bCs/>
          <w:i/>
          <w:lang w:val="es-ES_tradnl" w:eastAsia="es-ES"/>
        </w:rPr>
        <w:t>)</w:t>
      </w:r>
    </w:p>
    <w:p w14:paraId="02471354" w14:textId="77777777" w:rsidR="00E93FC1" w:rsidRPr="000F5433" w:rsidRDefault="00E93FC1" w:rsidP="00FF68B4">
      <w:pPr>
        <w:spacing w:before="240" w:after="240"/>
        <w:ind w:left="567"/>
        <w:jc w:val="both"/>
        <w:rPr>
          <w:rFonts w:ascii="Palatino Linotype" w:eastAsiaTheme="minorEastAsia" w:hAnsi="Palatino Linotype" w:cs="Arial"/>
          <w:bCs/>
          <w:i/>
          <w:lang w:val="es-ES_tradnl" w:eastAsia="es-ES"/>
        </w:rPr>
      </w:pPr>
      <w:r w:rsidRPr="000F5433">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0F5433">
        <w:rPr>
          <w:rFonts w:ascii="Palatino Linotype" w:eastAsiaTheme="minorEastAsia" w:hAnsi="Palatino Linotype" w:cs="Arial"/>
          <w:bCs/>
          <w:i/>
          <w:lang w:val="es-ES_tradnl" w:eastAsia="es-ES"/>
        </w:rPr>
        <w:t>.</w:t>
      </w:r>
    </w:p>
    <w:p w14:paraId="7BBD388E" w14:textId="77777777" w:rsidR="00E93FC1" w:rsidRPr="000F5433" w:rsidRDefault="00E93FC1" w:rsidP="00FF68B4">
      <w:pPr>
        <w:spacing w:before="240" w:after="240"/>
        <w:ind w:left="567"/>
        <w:jc w:val="both"/>
        <w:rPr>
          <w:rFonts w:ascii="Palatino Linotype" w:eastAsiaTheme="minorEastAsia" w:hAnsi="Palatino Linotype" w:cs="Arial"/>
          <w:bCs/>
          <w:i/>
          <w:lang w:val="es-ES_tradnl" w:eastAsia="es-ES"/>
        </w:rPr>
      </w:pPr>
      <w:r w:rsidRPr="000F5433">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2FA4E3" w14:textId="77777777" w:rsidR="00E93FC1" w:rsidRPr="000F5433" w:rsidRDefault="00E93FC1" w:rsidP="00FF68B4">
      <w:pPr>
        <w:spacing w:before="240" w:after="240"/>
        <w:ind w:left="567"/>
        <w:jc w:val="both"/>
        <w:rPr>
          <w:rFonts w:ascii="Palatino Linotype" w:eastAsiaTheme="minorEastAsia" w:hAnsi="Palatino Linotype" w:cs="Arial"/>
          <w:bCs/>
          <w:i/>
          <w:lang w:val="es-ES_tradnl" w:eastAsia="es-ES"/>
        </w:rPr>
      </w:pPr>
      <w:r w:rsidRPr="000F5433">
        <w:rPr>
          <w:rFonts w:ascii="Palatino Linotype" w:eastAsiaTheme="minorEastAsia" w:hAnsi="Palatino Linotype" w:cs="Arial"/>
          <w:b/>
          <w:bCs/>
          <w:i/>
          <w:lang w:val="es-ES_tradnl" w:eastAsia="es-ES"/>
        </w:rPr>
        <w:t>Este derecho se regirá por los principios y bases siguientes</w:t>
      </w:r>
      <w:r w:rsidRPr="000F5433">
        <w:rPr>
          <w:rFonts w:ascii="Palatino Linotype" w:eastAsiaTheme="minorEastAsia" w:hAnsi="Palatino Linotype" w:cs="Arial"/>
          <w:bCs/>
          <w:i/>
          <w:lang w:val="es-ES_tradnl" w:eastAsia="es-ES"/>
        </w:rPr>
        <w:t>:</w:t>
      </w:r>
    </w:p>
    <w:p w14:paraId="2FD56844" w14:textId="77777777" w:rsidR="00E93FC1" w:rsidRPr="000F5433" w:rsidRDefault="00E93FC1" w:rsidP="00FF68B4">
      <w:pPr>
        <w:spacing w:before="240" w:after="240"/>
        <w:ind w:left="567"/>
        <w:jc w:val="both"/>
        <w:rPr>
          <w:rFonts w:ascii="Palatino Linotype" w:eastAsiaTheme="minorEastAsia" w:hAnsi="Palatino Linotype" w:cs="Arial"/>
          <w:bCs/>
          <w:i/>
          <w:lang w:val="es-ES_tradnl" w:eastAsia="es-ES"/>
        </w:rPr>
      </w:pPr>
      <w:r w:rsidRPr="000F5433">
        <w:rPr>
          <w:rFonts w:ascii="Palatino Linotype" w:eastAsiaTheme="minorEastAsia" w:hAnsi="Palatino Linotype" w:cs="Arial"/>
          <w:b/>
          <w:bCs/>
          <w:i/>
          <w:lang w:val="es-ES_tradnl" w:eastAsia="es-ES"/>
        </w:rPr>
        <w:lastRenderedPageBreak/>
        <w:t>I. Toda la información en posesión de cualquier autoridad, entidad, órgano y organismos de los</w:t>
      </w:r>
      <w:r w:rsidRPr="000F5433">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0F5433">
        <w:rPr>
          <w:rFonts w:ascii="Palatino Linotype" w:eastAsiaTheme="minorEastAsia" w:hAnsi="Palatino Linotype" w:cs="Arial"/>
          <w:b/>
          <w:bCs/>
          <w:i/>
          <w:lang w:val="es-ES_tradnl" w:eastAsia="es-ES"/>
        </w:rPr>
        <w:t>municipales</w:t>
      </w:r>
      <w:r w:rsidRPr="000F5433">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F5433">
        <w:rPr>
          <w:rFonts w:ascii="Palatino Linotype" w:eastAsiaTheme="minorEastAsia" w:hAnsi="Palatino Linotype" w:cs="Arial"/>
          <w:b/>
          <w:bCs/>
          <w:i/>
          <w:lang w:val="es-ES_tradnl" w:eastAsia="es-ES"/>
        </w:rPr>
        <w:t>es pública</w:t>
      </w:r>
      <w:r w:rsidRPr="000F5433">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0F5433">
        <w:rPr>
          <w:rFonts w:ascii="Palatino Linotype" w:eastAsiaTheme="minorEastAsia" w:hAnsi="Palatino Linotype" w:cs="Arial"/>
          <w:b/>
          <w:bCs/>
          <w:i/>
          <w:lang w:val="es-ES_tradnl" w:eastAsia="es-ES"/>
        </w:rPr>
        <w:t>En la interpretación de este derecho deberá prevalecer el principio de máxima publicidad</w:t>
      </w:r>
      <w:r w:rsidRPr="000F5433">
        <w:rPr>
          <w:rFonts w:ascii="Palatino Linotype" w:eastAsiaTheme="minorEastAsia" w:hAnsi="Palatino Linotype" w:cs="Arial"/>
          <w:bCs/>
          <w:i/>
          <w:lang w:val="es-ES_tradnl" w:eastAsia="es-ES"/>
        </w:rPr>
        <w:t xml:space="preserve">. </w:t>
      </w:r>
      <w:r w:rsidRPr="000F5433">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0F543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D54392" w14:textId="77777777" w:rsidR="008866EB" w:rsidRPr="000F5433" w:rsidRDefault="008866EB" w:rsidP="00FF68B4">
      <w:pPr>
        <w:tabs>
          <w:tab w:val="left" w:pos="567"/>
        </w:tabs>
        <w:spacing w:before="240" w:after="240"/>
        <w:jc w:val="both"/>
        <w:rPr>
          <w:rFonts w:ascii="Palatino Linotype" w:hAnsi="Palatino Linotype" w:cs="Arial"/>
          <w:b/>
          <w:bCs/>
          <w:i/>
        </w:rPr>
      </w:pPr>
    </w:p>
    <w:p w14:paraId="2AFD6BF4" w14:textId="03E86E1D" w:rsidR="00E93FC1" w:rsidRPr="000F5433" w:rsidRDefault="00E93FC1" w:rsidP="00FF68B4">
      <w:pPr>
        <w:numPr>
          <w:ilvl w:val="0"/>
          <w:numId w:val="1"/>
        </w:numPr>
        <w:spacing w:before="240" w:after="240" w:line="360" w:lineRule="auto"/>
        <w:ind w:left="0" w:firstLine="0"/>
        <w:contextualSpacing/>
        <w:jc w:val="both"/>
        <w:rPr>
          <w:rFonts w:ascii="Palatino Linotype" w:eastAsiaTheme="minorEastAsia" w:hAnsi="Palatino Linotype"/>
          <w:lang w:val="es-ES_tradnl" w:eastAsia="es-ES"/>
        </w:rPr>
      </w:pPr>
      <w:r w:rsidRPr="000F5433">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0F5433">
        <w:rPr>
          <w:rFonts w:ascii="Palatino Linotype" w:eastAsiaTheme="minorEastAsia" w:hAnsi="Palatino Linotype" w:cs="Arial"/>
          <w:i/>
          <w:lang w:val="es-ES_tradnl" w:eastAsia="es-ES"/>
        </w:rPr>
        <w:t>por los principios de simplicidad, rapidez gratuidad del procedimiento, auxilio y orientación a los particulares</w:t>
      </w:r>
      <w:r w:rsidRPr="000F5433">
        <w:rPr>
          <w:rFonts w:ascii="Palatino Linotype" w:eastAsiaTheme="minorEastAsia" w:hAnsi="Palatino Linotype" w:cs="Arial"/>
          <w:lang w:val="es-ES_tradnl" w:eastAsia="es-ES"/>
        </w:rPr>
        <w:t>, contemplando el derecho de las personas con discapacidad y hablantes de lengua indígena.</w:t>
      </w:r>
    </w:p>
    <w:p w14:paraId="1B1747FC" w14:textId="77777777" w:rsidR="00454DA5" w:rsidRPr="000F5433" w:rsidRDefault="00454DA5" w:rsidP="00FF68B4">
      <w:pPr>
        <w:spacing w:before="240" w:after="240" w:line="360" w:lineRule="auto"/>
        <w:contextualSpacing/>
        <w:jc w:val="both"/>
        <w:rPr>
          <w:rFonts w:ascii="Palatino Linotype" w:eastAsiaTheme="minorEastAsia" w:hAnsi="Palatino Linotype"/>
          <w:lang w:val="es-ES_tradnl" w:eastAsia="es-ES"/>
        </w:rPr>
      </w:pPr>
    </w:p>
    <w:p w14:paraId="5255809B" w14:textId="7FE7217B" w:rsidR="002F7D51" w:rsidRPr="000F5433" w:rsidRDefault="00E93FC1" w:rsidP="00FF68B4">
      <w:pPr>
        <w:numPr>
          <w:ilvl w:val="0"/>
          <w:numId w:val="1"/>
        </w:numPr>
        <w:spacing w:before="240" w:after="240" w:line="360" w:lineRule="auto"/>
        <w:ind w:left="0" w:firstLine="0"/>
        <w:contextualSpacing/>
        <w:jc w:val="both"/>
        <w:rPr>
          <w:rFonts w:ascii="Palatino Linotype" w:eastAsiaTheme="minorEastAsia" w:hAnsi="Palatino Linotype"/>
          <w:lang w:val="es-ES_tradnl" w:eastAsia="es-ES"/>
        </w:rPr>
      </w:pPr>
      <w:r w:rsidRPr="000F5433">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0F5433">
        <w:rPr>
          <w:rFonts w:ascii="Palatino Linotype" w:eastAsiaTheme="minorEastAsia" w:hAnsi="Palatino Linotype" w:cs="Arial"/>
          <w:i/>
          <w:lang w:val="es-ES_tradnl" w:eastAsia="es-ES"/>
        </w:rPr>
        <w:t>solicitudes de acceso a la información</w:t>
      </w:r>
      <w:r w:rsidRPr="000F5433">
        <w:rPr>
          <w:rFonts w:ascii="Palatino Linotype" w:eastAsiaTheme="minorEastAsia" w:hAnsi="Palatino Linotype" w:cs="Arial"/>
          <w:lang w:val="es-ES_tradnl" w:eastAsia="es-ES"/>
        </w:rPr>
        <w:t>.</w:t>
      </w:r>
    </w:p>
    <w:p w14:paraId="60FC5B53" w14:textId="77777777" w:rsidR="006437FA" w:rsidRPr="000F5433" w:rsidRDefault="006437FA" w:rsidP="00FF68B4">
      <w:pPr>
        <w:spacing w:before="240" w:after="240" w:line="360" w:lineRule="auto"/>
        <w:contextualSpacing/>
        <w:jc w:val="both"/>
        <w:rPr>
          <w:rFonts w:ascii="Palatino Linotype" w:eastAsiaTheme="minorEastAsia" w:hAnsi="Palatino Linotype"/>
          <w:lang w:val="es-ES_tradnl" w:eastAsia="es-ES"/>
        </w:rPr>
      </w:pPr>
    </w:p>
    <w:p w14:paraId="6233FD2A" w14:textId="77777777" w:rsidR="00E93FC1" w:rsidRPr="000F5433" w:rsidRDefault="00E93FC1" w:rsidP="00FF68B4">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0F5433">
        <w:rPr>
          <w:rFonts w:ascii="Palatino Linotype" w:eastAsiaTheme="minorEastAsia" w:hAnsi="Palatino Linotype" w:cs="Arial"/>
          <w:lang w:val="es-ES_tradnl" w:eastAsia="es-ES"/>
        </w:rPr>
        <w:t xml:space="preserve">Así entonces, se procede analizar, en primer lugar, si el </w:t>
      </w:r>
      <w:r w:rsidRPr="000F5433">
        <w:rPr>
          <w:rFonts w:ascii="Palatino Linotype" w:eastAsiaTheme="minorEastAsia" w:hAnsi="Palatino Linotype" w:cs="Arial"/>
          <w:b/>
          <w:bCs/>
          <w:lang w:val="es-ES_tradnl" w:eastAsia="es-ES"/>
        </w:rPr>
        <w:t>SUJETO OBLIGADO</w:t>
      </w:r>
      <w:r w:rsidRPr="000F5433">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w:t>
      </w:r>
      <w:r w:rsidR="00897584" w:rsidRPr="000F5433">
        <w:rPr>
          <w:rFonts w:ascii="Palatino Linotype" w:eastAsiaTheme="minorEastAsia" w:hAnsi="Palatino Linotype" w:cs="Arial"/>
          <w:lang w:val="es-ES_tradnl" w:eastAsia="es-ES"/>
        </w:rPr>
        <w:t xml:space="preserve">zar el derecho, entregando </w:t>
      </w:r>
      <w:r w:rsidRPr="000F5433">
        <w:rPr>
          <w:rFonts w:ascii="Palatino Linotype" w:eastAsiaTheme="minorEastAsia" w:hAnsi="Palatino Linotype" w:cs="Arial"/>
          <w:lang w:val="es-ES_tradnl" w:eastAsia="es-ES"/>
        </w:rPr>
        <w:t>la información solicitada.</w:t>
      </w:r>
      <w:bookmarkStart w:id="27" w:name="_Toc80812777"/>
    </w:p>
    <w:p w14:paraId="7F841C2E" w14:textId="77777777" w:rsidR="009C09D4" w:rsidRPr="000F5433" w:rsidRDefault="009C09D4" w:rsidP="00FF68B4">
      <w:pPr>
        <w:spacing w:line="360" w:lineRule="auto"/>
        <w:contextualSpacing/>
        <w:jc w:val="both"/>
        <w:rPr>
          <w:rFonts w:ascii="Palatino Linotype" w:eastAsiaTheme="minorEastAsia" w:hAnsi="Palatino Linotype"/>
          <w:lang w:val="es-ES_tradnl" w:eastAsia="es-ES"/>
        </w:rPr>
      </w:pPr>
    </w:p>
    <w:p w14:paraId="0A3A0E72" w14:textId="2C6F49BF" w:rsidR="00E93FC1" w:rsidRPr="000F5433" w:rsidRDefault="00E93FC1" w:rsidP="00FF68B4">
      <w:pPr>
        <w:pStyle w:val="Ttulo1"/>
        <w:spacing w:before="0" w:after="240" w:line="360" w:lineRule="auto"/>
        <w:rPr>
          <w:rFonts w:ascii="Palatino Linotype" w:hAnsi="Palatino Linotype"/>
          <w:b/>
          <w:color w:val="auto"/>
          <w:sz w:val="24"/>
          <w:szCs w:val="24"/>
        </w:rPr>
      </w:pPr>
      <w:bookmarkStart w:id="28" w:name="_Toc83301641"/>
      <w:bookmarkStart w:id="29" w:name="_Toc94119617"/>
      <w:r w:rsidRPr="000F5433">
        <w:rPr>
          <w:rFonts w:ascii="Palatino Linotype" w:hAnsi="Palatino Linotype"/>
          <w:b/>
          <w:color w:val="auto"/>
          <w:sz w:val="24"/>
          <w:szCs w:val="24"/>
        </w:rPr>
        <w:lastRenderedPageBreak/>
        <w:t>II. De la información solicitada</w:t>
      </w:r>
      <w:bookmarkEnd w:id="27"/>
      <w:bookmarkEnd w:id="28"/>
      <w:r w:rsidRPr="000F5433">
        <w:rPr>
          <w:rFonts w:ascii="Palatino Linotype" w:hAnsi="Palatino Linotype"/>
          <w:b/>
          <w:color w:val="auto"/>
          <w:sz w:val="24"/>
          <w:szCs w:val="24"/>
        </w:rPr>
        <w:t xml:space="preserve"> y la respuesta del </w:t>
      </w:r>
      <w:r w:rsidR="00AE026F" w:rsidRPr="000F5433">
        <w:rPr>
          <w:rFonts w:ascii="Palatino Linotype" w:hAnsi="Palatino Linotype"/>
          <w:b/>
          <w:color w:val="auto"/>
          <w:sz w:val="24"/>
          <w:szCs w:val="24"/>
        </w:rPr>
        <w:t>SUJETO OBLIGADO</w:t>
      </w:r>
      <w:bookmarkEnd w:id="29"/>
    </w:p>
    <w:p w14:paraId="47D92A49" w14:textId="77777777" w:rsidR="005E26C5" w:rsidRPr="000F5433" w:rsidRDefault="00E93FC1" w:rsidP="00FF68B4">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0F5433">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C872AE2" w14:textId="77777777" w:rsidR="005E26C5" w:rsidRPr="000F5433" w:rsidRDefault="005E26C5" w:rsidP="00FF68B4">
      <w:pPr>
        <w:pStyle w:val="Prrafodelista"/>
        <w:spacing w:before="240" w:after="240" w:line="360" w:lineRule="auto"/>
        <w:ind w:left="0"/>
        <w:jc w:val="both"/>
        <w:rPr>
          <w:rFonts w:ascii="Palatino Linotype" w:eastAsia="Calibri" w:hAnsi="Palatino Linotype" w:cs="Arial"/>
          <w:sz w:val="24"/>
        </w:rPr>
      </w:pPr>
    </w:p>
    <w:p w14:paraId="64AE3EE5" w14:textId="294751DC" w:rsidR="00726448" w:rsidRPr="000F5433" w:rsidRDefault="00F34AC5" w:rsidP="00FF68B4">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0F5433">
        <w:rPr>
          <w:rFonts w:ascii="Palatino Linotype" w:eastAsia="Calibri" w:hAnsi="Palatino Linotype" w:cs="Arial"/>
          <w:sz w:val="24"/>
        </w:rPr>
        <w:t xml:space="preserve">Así, </w:t>
      </w:r>
      <w:r w:rsidR="00EE743E" w:rsidRPr="000F5433">
        <w:rPr>
          <w:rFonts w:ascii="Palatino Linotype" w:eastAsia="Calibri" w:hAnsi="Palatino Linotype" w:cs="Arial"/>
          <w:sz w:val="24"/>
        </w:rPr>
        <w:t xml:space="preserve">debemos recapitular que el </w:t>
      </w:r>
      <w:r w:rsidR="00D11F51" w:rsidRPr="000F5433">
        <w:rPr>
          <w:rFonts w:ascii="Palatino Linotype" w:eastAsia="Calibri" w:hAnsi="Palatino Linotype" w:cs="Arial"/>
          <w:b/>
          <w:bCs/>
          <w:sz w:val="24"/>
        </w:rPr>
        <w:t>RECURRENTE</w:t>
      </w:r>
      <w:r w:rsidR="00EE743E" w:rsidRPr="000F5433">
        <w:rPr>
          <w:rFonts w:ascii="Palatino Linotype" w:eastAsia="Calibri" w:hAnsi="Palatino Linotype" w:cs="Arial"/>
          <w:sz w:val="24"/>
        </w:rPr>
        <w:t xml:space="preserve"> </w:t>
      </w:r>
      <w:r w:rsidR="00B44969" w:rsidRPr="000F5433">
        <w:rPr>
          <w:rFonts w:ascii="Palatino Linotype" w:eastAsia="Calibri" w:hAnsi="Palatino Linotype" w:cs="Arial"/>
          <w:sz w:val="24"/>
        </w:rPr>
        <w:t>solicitó</w:t>
      </w:r>
      <w:r w:rsidR="00944D6A" w:rsidRPr="000F5433">
        <w:rPr>
          <w:rFonts w:ascii="Palatino Linotype" w:hAnsi="Palatino Linotype"/>
          <w:sz w:val="24"/>
        </w:rPr>
        <w:t xml:space="preserve"> </w:t>
      </w:r>
      <w:r w:rsidR="004806DA" w:rsidRPr="000F5433">
        <w:rPr>
          <w:rFonts w:ascii="Palatino Linotype" w:hAnsi="Palatino Linotype"/>
          <w:b/>
          <w:color w:val="000000"/>
          <w:sz w:val="24"/>
        </w:rPr>
        <w:t>las licencias de funcionamiento de las Unidades Económicas expedidas del 1 de enero al 27 de febrero de 2025.</w:t>
      </w:r>
    </w:p>
    <w:p w14:paraId="301C401C" w14:textId="77777777" w:rsidR="004806DA" w:rsidRPr="000F5433" w:rsidRDefault="004806DA" w:rsidP="00FF68B4">
      <w:pPr>
        <w:pStyle w:val="Prrafodelista"/>
        <w:spacing w:before="240" w:after="240" w:line="360" w:lineRule="auto"/>
        <w:ind w:left="0"/>
        <w:jc w:val="both"/>
        <w:rPr>
          <w:rFonts w:ascii="Palatino Linotype" w:eastAsia="Calibri" w:hAnsi="Palatino Linotype" w:cs="Arial"/>
          <w:sz w:val="24"/>
        </w:rPr>
      </w:pPr>
    </w:p>
    <w:p w14:paraId="62262409" w14:textId="6ECFAC9B" w:rsidR="004806DA" w:rsidRPr="000F5433" w:rsidRDefault="009C4F8B" w:rsidP="00FF68B4">
      <w:pPr>
        <w:pStyle w:val="Prrafodelista"/>
        <w:numPr>
          <w:ilvl w:val="0"/>
          <w:numId w:val="1"/>
        </w:numPr>
        <w:spacing w:before="240" w:after="240" w:line="360" w:lineRule="auto"/>
        <w:ind w:left="0" w:firstLine="0"/>
        <w:jc w:val="both"/>
        <w:rPr>
          <w:rFonts w:ascii="Palatino Linotype" w:eastAsia="MS Mincho" w:hAnsi="Palatino Linotype" w:cs="Arial"/>
          <w:iCs/>
          <w:sz w:val="24"/>
          <w:lang w:val="es-ES_tradnl" w:eastAsia="es-ES"/>
        </w:rPr>
      </w:pPr>
      <w:r w:rsidRPr="000F5433">
        <w:rPr>
          <w:rFonts w:ascii="Palatino Linotype" w:hAnsi="Palatino Linotype"/>
          <w:iCs/>
          <w:color w:val="000000"/>
          <w:sz w:val="24"/>
        </w:rPr>
        <w:t xml:space="preserve">En </w:t>
      </w:r>
      <w:r w:rsidR="00981445" w:rsidRPr="000F5433">
        <w:rPr>
          <w:rFonts w:ascii="Palatino Linotype" w:hAnsi="Palatino Linotype"/>
          <w:iCs/>
          <w:color w:val="000000"/>
          <w:sz w:val="24"/>
        </w:rPr>
        <w:t xml:space="preserve">respuesta, </w:t>
      </w:r>
      <w:r w:rsidR="00B44969" w:rsidRPr="000F5433">
        <w:rPr>
          <w:rFonts w:ascii="Palatino Linotype" w:hAnsi="Palatino Linotype"/>
          <w:iCs/>
          <w:color w:val="000000"/>
          <w:sz w:val="24"/>
        </w:rPr>
        <w:t xml:space="preserve">el </w:t>
      </w:r>
      <w:r w:rsidR="00B44969" w:rsidRPr="000F5433">
        <w:rPr>
          <w:rFonts w:ascii="Palatino Linotype" w:hAnsi="Palatino Linotype"/>
          <w:b/>
          <w:bCs/>
          <w:iCs/>
          <w:color w:val="000000"/>
          <w:sz w:val="24"/>
        </w:rPr>
        <w:t>SUJETO OBLIGADO</w:t>
      </w:r>
      <w:r w:rsidR="00B44969" w:rsidRPr="000F5433">
        <w:rPr>
          <w:rFonts w:ascii="Palatino Linotype" w:hAnsi="Palatino Linotype"/>
          <w:iCs/>
          <w:color w:val="000000"/>
          <w:sz w:val="24"/>
        </w:rPr>
        <w:t xml:space="preserve"> </w:t>
      </w:r>
      <w:r w:rsidR="004806DA" w:rsidRPr="000F5433">
        <w:rPr>
          <w:rFonts w:ascii="Palatino Linotype" w:hAnsi="Palatino Linotype"/>
          <w:iCs/>
          <w:color w:val="000000"/>
          <w:sz w:val="24"/>
        </w:rPr>
        <w:t xml:space="preserve">por medio </w:t>
      </w:r>
      <w:r w:rsidR="004806DA" w:rsidRPr="000F5433">
        <w:rPr>
          <w:rFonts w:ascii="Palatino Linotype" w:eastAsia="MS Mincho" w:hAnsi="Palatino Linotype" w:cs="Arial"/>
          <w:iCs/>
          <w:sz w:val="24"/>
          <w:lang w:val="es-ES_tradnl" w:eastAsia="es-ES"/>
        </w:rPr>
        <w:t>d</w:t>
      </w:r>
      <w:r w:rsidR="004806DA" w:rsidRPr="000F5433">
        <w:rPr>
          <w:rFonts w:ascii="Palatino Linotype" w:hAnsi="Palatino Linotype"/>
          <w:sz w:val="24"/>
        </w:rPr>
        <w:t>el Director de Desarrollo Económico y Turismo, proporcionó las licencias de funcionamiento expedidas en enero, febrero y marzo de 2025, en versión pública, donde testó lo siguientes datos: Nombre o Razón Social, Dirección y Colonia o Barrio. Como se observa:</w:t>
      </w:r>
    </w:p>
    <w:p w14:paraId="301DB4F0" w14:textId="1CFB015B" w:rsidR="004806DA" w:rsidRPr="000F5433" w:rsidRDefault="004806DA" w:rsidP="00FF68B4">
      <w:pPr>
        <w:pStyle w:val="Prrafodelista"/>
        <w:spacing w:before="240" w:after="240" w:line="360" w:lineRule="auto"/>
        <w:ind w:left="0"/>
        <w:jc w:val="both"/>
        <w:rPr>
          <w:rFonts w:ascii="Palatino Linotype" w:eastAsia="MS Mincho" w:hAnsi="Palatino Linotype" w:cs="Arial"/>
          <w:iCs/>
          <w:sz w:val="24"/>
          <w:lang w:val="es-ES_tradnl" w:eastAsia="es-ES"/>
        </w:rPr>
      </w:pPr>
      <w:r w:rsidRPr="000F5433">
        <w:rPr>
          <w:rFonts w:ascii="Palatino Linotype" w:eastAsia="MS Mincho" w:hAnsi="Palatino Linotype" w:cs="Arial"/>
          <w:iCs/>
          <w:noProof/>
          <w:sz w:val="24"/>
        </w:rPr>
        <mc:AlternateContent>
          <mc:Choice Requires="wps">
            <w:drawing>
              <wp:anchor distT="0" distB="0" distL="114300" distR="114300" simplePos="0" relativeHeight="251659264" behindDoc="0" locked="0" layoutInCell="1" allowOverlap="1" wp14:anchorId="646FC969" wp14:editId="2DD7A84B">
                <wp:simplePos x="0" y="0"/>
                <wp:positionH relativeFrom="column">
                  <wp:posOffset>1270</wp:posOffset>
                </wp:positionH>
                <wp:positionV relativeFrom="paragraph">
                  <wp:posOffset>31749</wp:posOffset>
                </wp:positionV>
                <wp:extent cx="5753100" cy="28670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753100" cy="286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5D7BA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2.5pt" to="453.1pt,2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" strokecolor="#5b9bd5 [3204]" strokeweight=".5pt">
                <v:stroke joinstyle="miter"/>
              </v:line>
            </w:pict>
          </mc:Fallback>
        </mc:AlternateContent>
      </w:r>
    </w:p>
    <w:p w14:paraId="469E5A55" w14:textId="5EB233DF" w:rsidR="004806DA" w:rsidRPr="000F5433" w:rsidRDefault="001E1366" w:rsidP="00FF68B4">
      <w:pPr>
        <w:pStyle w:val="Prrafodelista"/>
        <w:spacing w:before="240" w:after="240" w:line="360" w:lineRule="auto"/>
        <w:ind w:left="0"/>
        <w:jc w:val="both"/>
        <w:rPr>
          <w:rFonts w:ascii="Palatino Linotype" w:eastAsia="MS Mincho" w:hAnsi="Palatino Linotype" w:cs="Arial"/>
          <w:iCs/>
          <w:sz w:val="24"/>
          <w:lang w:val="es-ES_tradnl" w:eastAsia="es-ES"/>
        </w:rPr>
      </w:pPr>
      <w:r w:rsidRPr="000F5433">
        <w:rPr>
          <w:rFonts w:ascii="Palatino Linotype" w:eastAsia="MS Mincho" w:hAnsi="Palatino Linotype" w:cs="Arial"/>
          <w:iCs/>
          <w:noProof/>
          <w:sz w:val="24"/>
        </w:rPr>
        <w:lastRenderedPageBreak/>
        <mc:AlternateContent>
          <mc:Choice Requires="wps">
            <w:drawing>
              <wp:anchor distT="0" distB="0" distL="114300" distR="114300" simplePos="0" relativeHeight="251662336" behindDoc="0" locked="0" layoutInCell="1" allowOverlap="1" wp14:anchorId="74CC8D88" wp14:editId="14303639">
                <wp:simplePos x="0" y="0"/>
                <wp:positionH relativeFrom="column">
                  <wp:posOffset>706119</wp:posOffset>
                </wp:positionH>
                <wp:positionV relativeFrom="paragraph">
                  <wp:posOffset>4100195</wp:posOffset>
                </wp:positionV>
                <wp:extent cx="1647825" cy="7524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1647825" cy="7524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1F594" id="Rectángulo 5" o:spid="_x0000_s1026" style="position:absolute;margin-left:55.6pt;margin-top:322.85pt;width:129.7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" filled="f" strokecolor="red" strokeweight="2.25pt"/>
            </w:pict>
          </mc:Fallback>
        </mc:AlternateContent>
      </w:r>
      <w:r w:rsidRPr="000F5433">
        <w:rPr>
          <w:rFonts w:ascii="Palatino Linotype" w:eastAsia="MS Mincho" w:hAnsi="Palatino Linotype" w:cs="Arial"/>
          <w:iCs/>
          <w:noProof/>
          <w:sz w:val="24"/>
        </w:rPr>
        <mc:AlternateContent>
          <mc:Choice Requires="wps">
            <w:drawing>
              <wp:anchor distT="0" distB="0" distL="114300" distR="114300" simplePos="0" relativeHeight="251660288" behindDoc="0" locked="0" layoutInCell="1" allowOverlap="1" wp14:anchorId="4CADB5EA" wp14:editId="757CD211">
                <wp:simplePos x="0" y="0"/>
                <wp:positionH relativeFrom="column">
                  <wp:posOffset>687070</wp:posOffset>
                </wp:positionH>
                <wp:positionV relativeFrom="paragraph">
                  <wp:posOffset>2757170</wp:posOffset>
                </wp:positionV>
                <wp:extent cx="1390650" cy="50482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1390650" cy="5048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F56AFC" id="Rectángulo 4" o:spid="_x0000_s1026" style="position:absolute;margin-left:54.1pt;margin-top:217.1pt;width:109.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" filled="f" strokecolor="red" strokeweight="2.25pt"/>
            </w:pict>
          </mc:Fallback>
        </mc:AlternateContent>
      </w:r>
      <w:r w:rsidR="004806DA" w:rsidRPr="000F5433">
        <w:rPr>
          <w:rFonts w:ascii="Palatino Linotype" w:eastAsia="MS Mincho" w:hAnsi="Palatino Linotype" w:cs="Arial"/>
          <w:iCs/>
          <w:noProof/>
          <w:sz w:val="24"/>
        </w:rPr>
        <w:drawing>
          <wp:inline distT="0" distB="0" distL="0" distR="0" wp14:anchorId="3E0F72B2" wp14:editId="4CF72085">
            <wp:extent cx="5742940" cy="7231380"/>
            <wp:effectExtent l="19050" t="19050" r="10160" b="266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7231380"/>
                    </a:xfrm>
                    <a:prstGeom prst="rect">
                      <a:avLst/>
                    </a:prstGeom>
                    <a:ln>
                      <a:solidFill>
                        <a:schemeClr val="tx1"/>
                      </a:solidFill>
                    </a:ln>
                  </pic:spPr>
                </pic:pic>
              </a:graphicData>
            </a:graphic>
          </wp:inline>
        </w:drawing>
      </w:r>
    </w:p>
    <w:p w14:paraId="6C414D66" w14:textId="77777777" w:rsidR="004806DA" w:rsidRPr="000F5433" w:rsidRDefault="004806DA" w:rsidP="00FF68B4">
      <w:pPr>
        <w:pStyle w:val="Prrafodelista"/>
        <w:spacing w:before="240" w:after="240" w:line="360" w:lineRule="auto"/>
        <w:ind w:left="0"/>
        <w:jc w:val="both"/>
        <w:rPr>
          <w:rFonts w:ascii="Palatino Linotype" w:eastAsia="MS Mincho" w:hAnsi="Palatino Linotype" w:cs="Arial"/>
          <w:iCs/>
          <w:sz w:val="24"/>
          <w:lang w:val="es-ES_tradnl" w:eastAsia="es-ES"/>
        </w:rPr>
      </w:pPr>
    </w:p>
    <w:p w14:paraId="4F77F666" w14:textId="7EAC7B91" w:rsidR="00726448" w:rsidRPr="000F5433" w:rsidRDefault="00454DA5" w:rsidP="00FF68B4">
      <w:pPr>
        <w:pStyle w:val="Prrafodelista"/>
        <w:numPr>
          <w:ilvl w:val="0"/>
          <w:numId w:val="1"/>
        </w:numPr>
        <w:spacing w:before="240" w:after="240" w:line="360" w:lineRule="auto"/>
        <w:ind w:left="0" w:firstLine="0"/>
        <w:jc w:val="both"/>
        <w:rPr>
          <w:rFonts w:ascii="Palatino Linotype" w:eastAsia="MS Mincho" w:hAnsi="Palatino Linotype" w:cs="Arial"/>
          <w:b/>
          <w:bCs/>
          <w:sz w:val="24"/>
          <w:lang w:val="es-ES_tradnl" w:eastAsia="es-ES"/>
        </w:rPr>
      </w:pPr>
      <w:r w:rsidRPr="000F5433">
        <w:rPr>
          <w:rFonts w:ascii="Palatino Linotype" w:hAnsi="Palatino Linotype"/>
          <w:sz w:val="24"/>
        </w:rPr>
        <w:t>Posteriormente</w:t>
      </w:r>
      <w:r w:rsidR="009C4F8B" w:rsidRPr="000F5433">
        <w:rPr>
          <w:rFonts w:ascii="Palatino Linotype" w:hAnsi="Palatino Linotype"/>
          <w:sz w:val="24"/>
        </w:rPr>
        <w:t>, el</w:t>
      </w:r>
      <w:r w:rsidR="009C4F8B" w:rsidRPr="000F5433">
        <w:rPr>
          <w:rFonts w:ascii="Palatino Linotype" w:hAnsi="Palatino Linotype"/>
          <w:b/>
          <w:bCs/>
          <w:sz w:val="24"/>
        </w:rPr>
        <w:t xml:space="preserve"> </w:t>
      </w:r>
      <w:r w:rsidR="00D11F51" w:rsidRPr="000F5433">
        <w:rPr>
          <w:rFonts w:ascii="Palatino Linotype" w:hAnsi="Palatino Linotype"/>
          <w:b/>
          <w:bCs/>
          <w:sz w:val="24"/>
        </w:rPr>
        <w:t>RECURRENTE</w:t>
      </w:r>
      <w:r w:rsidR="009C4F8B" w:rsidRPr="000F5433">
        <w:rPr>
          <w:rFonts w:ascii="Palatino Linotype" w:hAnsi="Palatino Linotype"/>
          <w:sz w:val="24"/>
        </w:rPr>
        <w:t xml:space="preserve"> </w:t>
      </w:r>
      <w:bookmarkStart w:id="30" w:name="_Toc70625058"/>
      <w:bookmarkStart w:id="31" w:name="_Toc94119618"/>
      <w:r w:rsidR="00726448" w:rsidRPr="000F5433">
        <w:rPr>
          <w:rFonts w:ascii="Palatino Linotype" w:hAnsi="Palatino Linotype"/>
          <w:sz w:val="24"/>
        </w:rPr>
        <w:t xml:space="preserve">interpuso recurso de revisión, mediante el cual, se inconformó por </w:t>
      </w:r>
      <w:r w:rsidR="00726448" w:rsidRPr="000F5433">
        <w:rPr>
          <w:rFonts w:ascii="Palatino Linotype" w:hAnsi="Palatino Linotype"/>
          <w:b/>
          <w:sz w:val="24"/>
        </w:rPr>
        <w:t xml:space="preserve">la </w:t>
      </w:r>
      <w:r w:rsidR="004806DA" w:rsidRPr="000F5433">
        <w:rPr>
          <w:rFonts w:ascii="Palatino Linotype" w:hAnsi="Palatino Linotype"/>
          <w:b/>
          <w:sz w:val="24"/>
        </w:rPr>
        <w:t>clasificación de la información.</w:t>
      </w:r>
    </w:p>
    <w:p w14:paraId="1F955623" w14:textId="77777777" w:rsidR="00726448" w:rsidRPr="000F5433" w:rsidRDefault="00726448" w:rsidP="00FF68B4">
      <w:pPr>
        <w:pStyle w:val="Prrafodelista"/>
        <w:spacing w:before="240" w:after="240" w:line="360" w:lineRule="auto"/>
        <w:ind w:left="0"/>
        <w:jc w:val="both"/>
        <w:rPr>
          <w:rFonts w:ascii="Palatino Linotype" w:eastAsia="MS Mincho" w:hAnsi="Palatino Linotype" w:cs="Arial"/>
          <w:b/>
          <w:bCs/>
          <w:sz w:val="24"/>
          <w:lang w:val="es-ES_tradnl" w:eastAsia="es-ES"/>
        </w:rPr>
      </w:pPr>
    </w:p>
    <w:p w14:paraId="33C2EF45" w14:textId="3E79CA72" w:rsidR="00183C58" w:rsidRPr="000F5433" w:rsidRDefault="00454DA5" w:rsidP="00FF68B4">
      <w:pPr>
        <w:pStyle w:val="Prrafodelista"/>
        <w:numPr>
          <w:ilvl w:val="0"/>
          <w:numId w:val="1"/>
        </w:numPr>
        <w:spacing w:before="240" w:after="240" w:line="360" w:lineRule="auto"/>
        <w:ind w:left="0" w:firstLine="0"/>
        <w:jc w:val="both"/>
        <w:rPr>
          <w:rFonts w:ascii="Palatino Linotype" w:eastAsia="MS Mincho" w:hAnsi="Palatino Linotype" w:cs="Arial"/>
          <w:bCs/>
          <w:sz w:val="24"/>
          <w:lang w:val="es-ES_tradnl" w:eastAsia="es-ES"/>
        </w:rPr>
      </w:pPr>
      <w:r w:rsidRPr="000F5433">
        <w:rPr>
          <w:rFonts w:ascii="Palatino Linotype" w:eastAsia="MS Mincho" w:hAnsi="Palatino Linotype" w:cs="Arial"/>
          <w:bCs/>
          <w:sz w:val="24"/>
          <w:lang w:val="es-ES_tradnl" w:eastAsia="es-ES"/>
        </w:rPr>
        <w:t>Ahora bien, es necesario señalar que</w:t>
      </w:r>
      <w:r w:rsidR="00183C58" w:rsidRPr="000F5433">
        <w:rPr>
          <w:rFonts w:ascii="Palatino Linotype" w:eastAsia="MS Mincho" w:hAnsi="Palatino Linotype" w:cs="Arial"/>
          <w:bCs/>
          <w:sz w:val="24"/>
          <w:lang w:val="es-ES_tradnl" w:eastAsia="es-ES"/>
        </w:rPr>
        <w:t>,</w:t>
      </w:r>
      <w:r w:rsidRPr="000F5433">
        <w:rPr>
          <w:rFonts w:ascii="Palatino Linotype" w:eastAsia="MS Mincho" w:hAnsi="Palatino Linotype" w:cs="Arial"/>
          <w:bCs/>
          <w:sz w:val="24"/>
          <w:lang w:val="es-ES_tradnl" w:eastAsia="es-ES"/>
        </w:rPr>
        <w:t xml:space="preserve"> </w:t>
      </w:r>
      <w:r w:rsidR="00183C58" w:rsidRPr="000F5433">
        <w:rPr>
          <w:rFonts w:ascii="Palatino Linotype" w:hAnsi="Palatino Linotype"/>
          <w:color w:val="222222"/>
          <w:sz w:val="24"/>
        </w:rPr>
        <w:t xml:space="preserve">se obvia el análisis de la competencia por parte del </w:t>
      </w:r>
      <w:r w:rsidR="00183C58" w:rsidRPr="000F5433">
        <w:rPr>
          <w:rFonts w:ascii="Palatino Linotype" w:hAnsi="Palatino Linotype"/>
          <w:b/>
          <w:bCs/>
          <w:color w:val="222222"/>
          <w:sz w:val="24"/>
        </w:rPr>
        <w:t>SUJETO OBLIGADO</w:t>
      </w:r>
      <w:r w:rsidR="00183C58" w:rsidRPr="000F5433">
        <w:rPr>
          <w:rFonts w:ascii="Palatino Linotype" w:hAnsi="Palatino Linotype"/>
          <w:color w:val="222222"/>
          <w:sz w:val="24"/>
        </w:rPr>
        <w:t>, para generar, administrar o poseer la información solicitada, dado que éste ha asumido la misma.</w:t>
      </w:r>
    </w:p>
    <w:p w14:paraId="41E97C37" w14:textId="77777777" w:rsidR="00183C58" w:rsidRPr="000F5433" w:rsidRDefault="00183C58" w:rsidP="00FF68B4">
      <w:pPr>
        <w:pStyle w:val="Prrafodelista"/>
        <w:spacing w:before="240" w:after="240" w:line="360" w:lineRule="auto"/>
        <w:ind w:left="0"/>
        <w:jc w:val="both"/>
        <w:rPr>
          <w:rFonts w:ascii="Palatino Linotype" w:eastAsia="MS Mincho" w:hAnsi="Palatino Linotype" w:cs="Arial"/>
          <w:bCs/>
          <w:sz w:val="24"/>
          <w:lang w:val="es-ES_tradnl" w:eastAsia="es-ES"/>
        </w:rPr>
      </w:pPr>
    </w:p>
    <w:p w14:paraId="3B9726BD" w14:textId="5861FB10" w:rsidR="00183C58" w:rsidRPr="000F5433" w:rsidRDefault="00183C58" w:rsidP="00FF68B4">
      <w:pPr>
        <w:pStyle w:val="Prrafodelista"/>
        <w:numPr>
          <w:ilvl w:val="0"/>
          <w:numId w:val="1"/>
        </w:numPr>
        <w:spacing w:before="240" w:after="240" w:line="360" w:lineRule="auto"/>
        <w:ind w:left="0" w:firstLine="0"/>
        <w:jc w:val="both"/>
        <w:rPr>
          <w:rFonts w:ascii="Palatino Linotype" w:eastAsia="MS Mincho" w:hAnsi="Palatino Linotype" w:cs="Arial"/>
          <w:bCs/>
          <w:sz w:val="24"/>
          <w:lang w:val="es-ES_tradnl" w:eastAsia="es-ES"/>
        </w:rPr>
      </w:pPr>
      <w:r w:rsidRPr="000F5433">
        <w:rPr>
          <w:rFonts w:ascii="Palatino Linotype" w:hAnsi="Palatino Linotype" w:cs="Arial"/>
          <w:color w:val="000000" w:themeColor="text1"/>
          <w:sz w:val="24"/>
        </w:rPr>
        <w:t xml:space="preserve">En </w:t>
      </w:r>
      <w:r w:rsidRPr="000F5433">
        <w:rPr>
          <w:rFonts w:ascii="Palatino Linotype" w:hAnsi="Palatino Linotype" w:cs="Arial"/>
          <w:sz w:val="24"/>
        </w:rPr>
        <w:t xml:space="preserve">este sentido, </w:t>
      </w:r>
      <w:r w:rsidRPr="000F5433">
        <w:rPr>
          <w:rFonts w:ascii="Palatino Linotype" w:hAnsi="Palatino Linotype"/>
          <w:color w:val="222222"/>
          <w:sz w:val="24"/>
        </w:rPr>
        <w:t xml:space="preserve">el hecho de que </w:t>
      </w:r>
      <w:r w:rsidRPr="000F5433">
        <w:rPr>
          <w:rFonts w:ascii="Palatino Linotype" w:hAnsi="Palatino Linotype"/>
          <w:b/>
          <w:bCs/>
          <w:color w:val="222222"/>
          <w:sz w:val="24"/>
        </w:rPr>
        <w:t>EL SUJETO OBLIGADO</w:t>
      </w:r>
      <w:r w:rsidRPr="000F5433">
        <w:rPr>
          <w:rFonts w:ascii="Palatino Linotype" w:hAnsi="Palatino Linotype"/>
          <w:color w:val="222222"/>
          <w:sz w:val="24"/>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30B5E1A0" w14:textId="77777777" w:rsidR="00183C58" w:rsidRPr="000F5433" w:rsidRDefault="00183C58" w:rsidP="00FF68B4">
      <w:pPr>
        <w:jc w:val="both"/>
        <w:rPr>
          <w:rFonts w:ascii="Palatino Linotype" w:hAnsi="Palatino Linotype"/>
          <w:color w:val="222222"/>
        </w:rPr>
      </w:pPr>
    </w:p>
    <w:p w14:paraId="4C9D7D1C" w14:textId="77777777" w:rsidR="00183C58" w:rsidRPr="000F5433" w:rsidRDefault="00183C58" w:rsidP="00FF68B4">
      <w:pPr>
        <w:shd w:val="clear" w:color="auto" w:fill="FFFFFF"/>
        <w:ind w:left="567"/>
        <w:jc w:val="both"/>
        <w:rPr>
          <w:rFonts w:ascii="Palatino Linotype" w:hAnsi="Palatino Linotype"/>
          <w:i/>
          <w:iCs/>
          <w:color w:val="222222"/>
        </w:rPr>
      </w:pPr>
      <w:r w:rsidRPr="000F5433">
        <w:rPr>
          <w:rFonts w:ascii="Palatino Linotype" w:hAnsi="Palatino Linotype"/>
          <w:i/>
          <w:iCs/>
          <w:color w:val="222222"/>
        </w:rPr>
        <w:t>“</w:t>
      </w:r>
      <w:r w:rsidRPr="000F5433">
        <w:rPr>
          <w:rFonts w:ascii="Palatino Linotype" w:hAnsi="Palatino Linotype"/>
          <w:b/>
          <w:bCs/>
          <w:i/>
          <w:iCs/>
          <w:color w:val="222222"/>
        </w:rPr>
        <w:t>Artículo 12.</w:t>
      </w:r>
      <w:r w:rsidRPr="000F5433">
        <w:rPr>
          <w:rFonts w:ascii="Palatino Linotype" w:hAnsi="Palatino Linotype"/>
          <w:i/>
          <w:iCs/>
          <w:color w:val="222222"/>
        </w:rPr>
        <w:t> Quienes generen, recopilen, administren, manejen, procesen, archiven o conserven información pública serán responsables de la misma en los términos de las disposiciones jurídicas aplicables.</w:t>
      </w:r>
    </w:p>
    <w:p w14:paraId="484FF514" w14:textId="77777777" w:rsidR="00183C58" w:rsidRPr="000F5433" w:rsidRDefault="00183C58" w:rsidP="00FF68B4">
      <w:pPr>
        <w:shd w:val="clear" w:color="auto" w:fill="FFFFFF"/>
        <w:ind w:left="567"/>
        <w:jc w:val="both"/>
        <w:rPr>
          <w:rFonts w:ascii="Palatino Linotype" w:hAnsi="Palatino Linotype"/>
          <w:color w:val="222222"/>
        </w:rPr>
      </w:pPr>
    </w:p>
    <w:p w14:paraId="60AC7268" w14:textId="6F3AC56C" w:rsidR="00454DA5" w:rsidRPr="000F5433" w:rsidRDefault="00183C58" w:rsidP="00FF68B4">
      <w:pPr>
        <w:shd w:val="clear" w:color="auto" w:fill="FFFFFF"/>
        <w:ind w:left="567"/>
        <w:jc w:val="both"/>
        <w:rPr>
          <w:rFonts w:ascii="Palatino Linotype" w:hAnsi="Palatino Linotype"/>
          <w:i/>
          <w:iCs/>
          <w:color w:val="222222"/>
        </w:rPr>
      </w:pPr>
      <w:r w:rsidRPr="000F5433">
        <w:rPr>
          <w:rFonts w:ascii="Palatino Linotype" w:hAnsi="Palatino Linotype"/>
          <w:i/>
          <w:iCs/>
          <w:color w:val="2222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CB4B413" w14:textId="77777777" w:rsidR="00183C58" w:rsidRPr="000F5433" w:rsidRDefault="00183C58" w:rsidP="00FF68B4">
      <w:pPr>
        <w:shd w:val="clear" w:color="auto" w:fill="FFFFFF"/>
        <w:jc w:val="both"/>
        <w:rPr>
          <w:rFonts w:ascii="Palatino Linotype" w:hAnsi="Palatino Linotype"/>
          <w:i/>
          <w:iCs/>
          <w:color w:val="222222"/>
        </w:rPr>
      </w:pPr>
    </w:p>
    <w:p w14:paraId="24016FEF" w14:textId="77777777" w:rsidR="00835CFB" w:rsidRPr="000F5433" w:rsidRDefault="00835CFB" w:rsidP="00FF68B4">
      <w:pPr>
        <w:pStyle w:val="Prrafodelista"/>
        <w:numPr>
          <w:ilvl w:val="0"/>
          <w:numId w:val="1"/>
        </w:numPr>
        <w:spacing w:before="240" w:after="240" w:line="360" w:lineRule="auto"/>
        <w:ind w:left="0" w:firstLine="0"/>
        <w:jc w:val="both"/>
        <w:rPr>
          <w:rFonts w:ascii="Palatino Linotype" w:eastAsia="MS Mincho" w:hAnsi="Palatino Linotype" w:cs="Arial"/>
          <w:b/>
          <w:bCs/>
          <w:sz w:val="24"/>
          <w:lang w:val="es-ES_tradnl" w:eastAsia="es-ES"/>
        </w:rPr>
      </w:pPr>
      <w:r w:rsidRPr="000F5433">
        <w:rPr>
          <w:rFonts w:ascii="Palatino Linotype" w:hAnsi="Palatino Linotype"/>
          <w:color w:val="000000" w:themeColor="text1"/>
          <w:sz w:val="24"/>
        </w:rPr>
        <w:t>No obstante a lo anterior y, en atención a los motivos de inconformidad vertidos por el Particular en el recurso de revisión,</w:t>
      </w:r>
      <w:r w:rsidR="00183C58" w:rsidRPr="000F5433">
        <w:rPr>
          <w:rFonts w:ascii="Palatino Linotype" w:hAnsi="Palatino Linotype"/>
          <w:color w:val="000000" w:themeColor="text1"/>
          <w:sz w:val="24"/>
        </w:rPr>
        <w:t xml:space="preserve"> </w:t>
      </w:r>
      <w:r w:rsidRPr="000F5433">
        <w:rPr>
          <w:rFonts w:ascii="Palatino Linotype" w:hAnsi="Palatino Linotype"/>
          <w:color w:val="000000" w:themeColor="text1"/>
          <w:sz w:val="24"/>
        </w:rPr>
        <w:t xml:space="preserve">resulta conveniente referir que </w:t>
      </w:r>
      <w:r w:rsidR="004806DA" w:rsidRPr="000F5433">
        <w:rPr>
          <w:rFonts w:ascii="Palatino Linotype" w:hAnsi="Palatino Linotype" w:cs="Arial"/>
          <w:sz w:val="24"/>
        </w:rPr>
        <w:t xml:space="preserve">la Ley Orgánica Municipal del Estado de México, </w:t>
      </w:r>
      <w:r w:rsidRPr="000F5433">
        <w:rPr>
          <w:rFonts w:ascii="Palatino Linotype" w:hAnsi="Palatino Linotype" w:cs="Arial"/>
          <w:sz w:val="24"/>
        </w:rPr>
        <w:t>establece lo siguiente:</w:t>
      </w:r>
    </w:p>
    <w:p w14:paraId="56438EAF" w14:textId="77777777" w:rsidR="00835CFB" w:rsidRPr="000F5433" w:rsidRDefault="00835CFB" w:rsidP="00FF68B4">
      <w:pPr>
        <w:pStyle w:val="Prrafodelista"/>
        <w:spacing w:before="240" w:after="240" w:line="360" w:lineRule="auto"/>
        <w:ind w:left="0"/>
        <w:jc w:val="both"/>
        <w:rPr>
          <w:rFonts w:ascii="Palatino Linotype" w:eastAsia="MS Mincho" w:hAnsi="Palatino Linotype" w:cs="Arial"/>
          <w:b/>
          <w:bCs/>
          <w:sz w:val="24"/>
          <w:lang w:val="es-ES_tradnl" w:eastAsia="es-ES"/>
        </w:rPr>
      </w:pPr>
    </w:p>
    <w:p w14:paraId="40509329" w14:textId="77777777" w:rsidR="00835CFB" w:rsidRPr="000F5433" w:rsidRDefault="00835CFB" w:rsidP="00FF68B4">
      <w:pPr>
        <w:pStyle w:val="Prrafodelista"/>
        <w:ind w:left="567"/>
        <w:jc w:val="center"/>
        <w:rPr>
          <w:rFonts w:ascii="Palatino Linotype" w:hAnsi="Palatino Linotype"/>
          <w:b/>
          <w:i/>
          <w:sz w:val="24"/>
        </w:rPr>
      </w:pPr>
      <w:r w:rsidRPr="000F5433">
        <w:rPr>
          <w:rFonts w:ascii="Palatino Linotype" w:hAnsi="Palatino Linotype"/>
          <w:b/>
          <w:i/>
          <w:sz w:val="24"/>
        </w:rPr>
        <w:t>CAPITULO TERCERO</w:t>
      </w:r>
    </w:p>
    <w:p w14:paraId="6E2A75B1" w14:textId="77777777" w:rsidR="00835CFB" w:rsidRPr="000F5433" w:rsidRDefault="00835CFB" w:rsidP="00FF68B4">
      <w:pPr>
        <w:pStyle w:val="Prrafodelista"/>
        <w:ind w:left="567"/>
        <w:jc w:val="center"/>
        <w:rPr>
          <w:rFonts w:ascii="Palatino Linotype" w:hAnsi="Palatino Linotype"/>
          <w:b/>
          <w:i/>
          <w:sz w:val="24"/>
        </w:rPr>
      </w:pPr>
      <w:r w:rsidRPr="000F5433">
        <w:rPr>
          <w:rFonts w:ascii="Palatino Linotype" w:hAnsi="Palatino Linotype"/>
          <w:b/>
          <w:i/>
          <w:sz w:val="24"/>
        </w:rPr>
        <w:t>ATRIBUCIONES DE LOS AYUNTAMIENTOS</w:t>
      </w:r>
    </w:p>
    <w:p w14:paraId="6DF1F36B" w14:textId="77777777" w:rsidR="00835CFB" w:rsidRPr="000F5433" w:rsidRDefault="00835CFB" w:rsidP="00FF68B4">
      <w:pPr>
        <w:pStyle w:val="Prrafodelista"/>
        <w:ind w:left="567"/>
        <w:jc w:val="both"/>
        <w:rPr>
          <w:rFonts w:ascii="Palatino Linotype" w:hAnsi="Palatino Linotype"/>
          <w:i/>
          <w:sz w:val="24"/>
        </w:rPr>
      </w:pPr>
      <w:r w:rsidRPr="000F5433">
        <w:rPr>
          <w:rFonts w:ascii="Palatino Linotype" w:hAnsi="Palatino Linotype"/>
          <w:i/>
          <w:sz w:val="24"/>
        </w:rPr>
        <w:t>Artículo 31.- Son atribuciones de los ayuntamientos:</w:t>
      </w:r>
    </w:p>
    <w:p w14:paraId="76145444" w14:textId="77777777" w:rsidR="00835CFB" w:rsidRPr="000F5433" w:rsidRDefault="00835CFB" w:rsidP="00FF68B4">
      <w:pPr>
        <w:pStyle w:val="Prrafodelista"/>
        <w:ind w:left="567"/>
        <w:jc w:val="both"/>
        <w:rPr>
          <w:rFonts w:ascii="Palatino Linotype" w:hAnsi="Palatino Linotype" w:cs="Arial"/>
          <w:i/>
          <w:color w:val="000000" w:themeColor="text1"/>
          <w:sz w:val="24"/>
        </w:rPr>
      </w:pPr>
      <w:r w:rsidRPr="000F5433">
        <w:rPr>
          <w:rFonts w:ascii="Palatino Linotype" w:hAnsi="Palatino Linotype"/>
          <w:i/>
          <w:sz w:val="24"/>
        </w:rPr>
        <w:t>…</w:t>
      </w:r>
    </w:p>
    <w:p w14:paraId="04F1B369" w14:textId="77777777" w:rsidR="00835CFB" w:rsidRPr="000F5433" w:rsidRDefault="00835CFB" w:rsidP="00FF68B4">
      <w:pPr>
        <w:ind w:left="567"/>
        <w:jc w:val="both"/>
        <w:rPr>
          <w:rFonts w:ascii="Palatino Linotype" w:hAnsi="Palatino Linotype"/>
          <w:b/>
          <w:i/>
        </w:rPr>
      </w:pPr>
      <w:r w:rsidRPr="000F5433">
        <w:rPr>
          <w:rFonts w:ascii="Palatino Linotype" w:hAnsi="Palatino Linotype"/>
          <w:b/>
          <w:i/>
        </w:rPr>
        <w:t>I. Ter. Aprobar y promover un programa para el otorgamiento de la licencia o permiso provisional de funcionamiento para negocios de bajo riesgo que no impliquen riesgos sanitarios, ambientales o de protección civil, conforme al Catálogo Mexiquense de Actividades Industriales, Comerciales y de Servicios de Bajo Riesgo, consignado en la Ley de la materia, mismo que deberá publicarse dentro de los primeros 30 días naturales de cada Ejercicio Fiscal y será aplicable hasta la publicación del siguiente catálogo.</w:t>
      </w:r>
    </w:p>
    <w:p w14:paraId="477C7C9D" w14:textId="77777777" w:rsidR="00835CFB" w:rsidRPr="000F5433" w:rsidRDefault="00835CFB" w:rsidP="00FF68B4">
      <w:pPr>
        <w:ind w:left="567"/>
        <w:jc w:val="both"/>
        <w:rPr>
          <w:rFonts w:ascii="Palatino Linotype" w:hAnsi="Palatino Linotype"/>
          <w:i/>
        </w:rPr>
      </w:pPr>
    </w:p>
    <w:p w14:paraId="0DC57917" w14:textId="77777777" w:rsidR="00835CFB" w:rsidRPr="000F5433" w:rsidRDefault="00835CFB" w:rsidP="00FF68B4">
      <w:pPr>
        <w:ind w:left="567"/>
        <w:jc w:val="both"/>
        <w:rPr>
          <w:rFonts w:ascii="Palatino Linotype" w:hAnsi="Palatino Linotype"/>
          <w:i/>
        </w:rPr>
      </w:pPr>
      <w:r w:rsidRPr="000F5433">
        <w:rPr>
          <w:rFonts w:ascii="Palatino Linotype" w:hAnsi="Palatino Linotype"/>
          <w:i/>
        </w:rPr>
        <w:t xml:space="preserve">XXIV Quáter. </w:t>
      </w:r>
      <w:r w:rsidRPr="000F5433">
        <w:rPr>
          <w:rFonts w:ascii="Palatino Linotype" w:hAnsi="Palatino Linotype"/>
          <w:b/>
          <w:i/>
        </w:rPr>
        <w:t>Otorgar licencias de</w:t>
      </w:r>
      <w:r w:rsidRPr="000F5433">
        <w:rPr>
          <w:rFonts w:ascii="Palatino Linotype" w:hAnsi="Palatino Linotype"/>
          <w:i/>
        </w:rPr>
        <w:t xml:space="preserve"> construcción y </w:t>
      </w:r>
      <w:r w:rsidRPr="000F5433">
        <w:rPr>
          <w:rFonts w:ascii="Palatino Linotype" w:hAnsi="Palatino Linotype"/>
          <w:b/>
          <w:i/>
        </w:rPr>
        <w:t xml:space="preserve">permisos </w:t>
      </w:r>
      <w:r w:rsidRPr="000F5433">
        <w:rPr>
          <w:rFonts w:ascii="Palatino Linotype" w:hAnsi="Palatino Linotype"/>
          <w:i/>
        </w:rPr>
        <w:t xml:space="preserve">de </w:t>
      </w:r>
      <w:r w:rsidRPr="000F5433">
        <w:rPr>
          <w:rFonts w:ascii="Palatino Linotype" w:hAnsi="Palatino Linotype"/>
          <w:b/>
          <w:i/>
        </w:rPr>
        <w:t>funcionamiento de unidades económicas</w:t>
      </w:r>
      <w:r w:rsidRPr="000F5433">
        <w:rPr>
          <w:rFonts w:ascii="Palatino Linotype" w:hAnsi="Palatino Linotype"/>
          <w:i/>
        </w:rPr>
        <w:t xml:space="preserve"> o establecimientos destinados a la enajenación, reparación o mantenimiento de vehículos automotores usados y autopartes nuevas y usadas, así como de parques y desarrollos industriales, urbanos y de servicios de conformidad con la Evaluación de Impacto Estatal.  </w:t>
      </w:r>
    </w:p>
    <w:p w14:paraId="6BC329F7" w14:textId="77777777" w:rsidR="00835CFB" w:rsidRPr="000F5433" w:rsidRDefault="00835CFB" w:rsidP="00FF68B4">
      <w:pPr>
        <w:ind w:left="567"/>
        <w:jc w:val="both"/>
        <w:rPr>
          <w:rFonts w:ascii="Palatino Linotype" w:hAnsi="Palatino Linotype"/>
          <w:i/>
        </w:rPr>
      </w:pPr>
      <w:r w:rsidRPr="000F5433">
        <w:rPr>
          <w:rFonts w:ascii="Palatino Linotype" w:hAnsi="Palatino Linotype"/>
          <w:i/>
        </w:rPr>
        <w:t xml:space="preserve">Para los efectos de la presente fracción, la licencia o permiso correspondiente se expedirá en un plazo no mayor a diez días hábiles contados a partir de la presentación del Dictamen de Giro aprobado.  </w:t>
      </w:r>
    </w:p>
    <w:p w14:paraId="392DD4ED" w14:textId="77777777" w:rsidR="00835CFB" w:rsidRPr="000F5433" w:rsidRDefault="00835CFB" w:rsidP="00FF68B4">
      <w:pPr>
        <w:ind w:left="567"/>
        <w:jc w:val="both"/>
        <w:rPr>
          <w:rFonts w:ascii="Palatino Linotype" w:hAnsi="Palatino Linotype"/>
          <w:i/>
        </w:rPr>
      </w:pPr>
      <w:r w:rsidRPr="000F5433">
        <w:rPr>
          <w:rFonts w:ascii="Palatino Linotype" w:hAnsi="Palatino Linotype"/>
          <w:i/>
        </w:rPr>
        <w:t xml:space="preserve">Tratándose de obras, unidades económicas, inversiones o proyectos que requieran Evaluación de Impacto Estatal la licencia o permiso correspondiente deberá otorgarse, en un plazo no mayor a veinte días hábiles, contados a partir de que le sea presentada la Evaluación de Impacto Estatal correspondiente, y cuando el solicitante presente el acuerdo de aceptación a la solicitud de Evaluación de Impacto Estatal. </w:t>
      </w:r>
    </w:p>
    <w:p w14:paraId="2E4E6D07" w14:textId="77777777" w:rsidR="00835CFB" w:rsidRPr="000F5433" w:rsidRDefault="00835CFB" w:rsidP="00FF68B4">
      <w:pPr>
        <w:ind w:left="567"/>
        <w:jc w:val="both"/>
        <w:rPr>
          <w:rFonts w:ascii="Palatino Linotype" w:hAnsi="Palatino Linotype"/>
          <w:i/>
        </w:rPr>
      </w:pPr>
    </w:p>
    <w:p w14:paraId="11B972B9" w14:textId="77777777" w:rsidR="00835CFB" w:rsidRPr="000F5433" w:rsidRDefault="00835CFB" w:rsidP="00FF68B4">
      <w:pPr>
        <w:ind w:left="567"/>
        <w:jc w:val="both"/>
        <w:rPr>
          <w:rFonts w:ascii="Palatino Linotype" w:hAnsi="Palatino Linotype"/>
          <w:i/>
        </w:rPr>
      </w:pPr>
      <w:r w:rsidRPr="000F5433">
        <w:rPr>
          <w:rFonts w:ascii="Palatino Linotype" w:hAnsi="Palatino Linotype"/>
          <w:b/>
          <w:i/>
        </w:rPr>
        <w:t>XXIV. Quinques. Otorgar licencia de funcionamiento, previa presentación del Dictamen de Giro, a las unidades económicas que tengan como actividad complementaria o principal la venta de bebidas alcohólicas.</w:t>
      </w:r>
      <w:r w:rsidRPr="000F5433">
        <w:rPr>
          <w:rFonts w:ascii="Palatino Linotype" w:hAnsi="Palatino Linotype"/>
          <w:i/>
        </w:rPr>
        <w:t xml:space="preserve"> Esta licencia tendrá una vigencia de cinco años y deberá ser refrendada de manera anual, con independencia de que puedan ser sujetos de visitas de verificación para constatar el cumplimiento de las disposiciones jurídicas aplicables.  </w:t>
      </w:r>
    </w:p>
    <w:p w14:paraId="1272DA22" w14:textId="77777777" w:rsidR="00835CFB" w:rsidRPr="000F5433" w:rsidRDefault="00835CFB" w:rsidP="00FF68B4">
      <w:pPr>
        <w:ind w:left="567"/>
        <w:jc w:val="both"/>
        <w:rPr>
          <w:rFonts w:ascii="Palatino Linotype" w:hAnsi="Palatino Linotype"/>
          <w:i/>
        </w:rPr>
      </w:pPr>
    </w:p>
    <w:p w14:paraId="5B27034C" w14:textId="77777777" w:rsidR="00835CFB" w:rsidRPr="000F5433" w:rsidRDefault="00835CFB" w:rsidP="00FF68B4">
      <w:pPr>
        <w:ind w:left="567"/>
        <w:jc w:val="both"/>
        <w:rPr>
          <w:rFonts w:ascii="Palatino Linotype" w:hAnsi="Palatino Linotype"/>
          <w:b/>
          <w:i/>
        </w:rPr>
      </w:pPr>
      <w:r w:rsidRPr="000F5433">
        <w:rPr>
          <w:rFonts w:ascii="Palatino Linotype" w:hAnsi="Palatino Linotype"/>
          <w:b/>
          <w:i/>
        </w:rPr>
        <w:t xml:space="preserve">Una vez presentado el Dictamen de Giro aprobado, se expedirá la licencia de funcionamiento en un plazo no mayor a diez días hábiles.  </w:t>
      </w:r>
    </w:p>
    <w:p w14:paraId="02B65640" w14:textId="77777777" w:rsidR="00835CFB" w:rsidRPr="000F5433" w:rsidRDefault="00835CFB" w:rsidP="00FF68B4">
      <w:pPr>
        <w:ind w:left="567"/>
        <w:jc w:val="both"/>
        <w:rPr>
          <w:rFonts w:ascii="Palatino Linotype" w:hAnsi="Palatino Linotype"/>
          <w:i/>
        </w:rPr>
      </w:pPr>
    </w:p>
    <w:p w14:paraId="28178E59" w14:textId="77777777" w:rsidR="00835CFB" w:rsidRPr="000F5433" w:rsidRDefault="00835CFB" w:rsidP="00FF68B4">
      <w:pPr>
        <w:ind w:left="567"/>
        <w:jc w:val="both"/>
        <w:rPr>
          <w:rFonts w:ascii="Palatino Linotype" w:hAnsi="Palatino Linotype"/>
          <w:i/>
        </w:rPr>
      </w:pPr>
      <w:r w:rsidRPr="000F5433">
        <w:rPr>
          <w:rFonts w:ascii="Palatino Linotype" w:hAnsi="Palatino Linotype"/>
          <w:i/>
        </w:rPr>
        <w:t>Para el refrendo anual no es necesario obtener un nuevo Dictamen de Giro siempre y cuando, no se modifiquen la superficie de la unidad económica, su aforo o su actividad económica;</w:t>
      </w:r>
    </w:p>
    <w:p w14:paraId="2ABCAF8C" w14:textId="77777777" w:rsidR="00835CFB" w:rsidRPr="000F5433" w:rsidRDefault="00835CFB" w:rsidP="00FF68B4">
      <w:pPr>
        <w:ind w:left="567"/>
        <w:jc w:val="both"/>
        <w:rPr>
          <w:rFonts w:ascii="Palatino Linotype" w:hAnsi="Palatino Linotype"/>
          <w:i/>
        </w:rPr>
      </w:pPr>
      <w:r w:rsidRPr="000F5433">
        <w:rPr>
          <w:rFonts w:ascii="Palatino Linotype" w:hAnsi="Palatino Linotype"/>
          <w:i/>
        </w:rPr>
        <w:t>…</w:t>
      </w:r>
    </w:p>
    <w:p w14:paraId="23A755B8" w14:textId="77777777" w:rsidR="00835CFB" w:rsidRPr="000F5433" w:rsidRDefault="00835CFB" w:rsidP="00FF68B4">
      <w:pPr>
        <w:ind w:left="567"/>
        <w:jc w:val="both"/>
        <w:rPr>
          <w:rFonts w:ascii="Palatino Linotype" w:hAnsi="Palatino Linotype"/>
          <w:i/>
        </w:rPr>
      </w:pPr>
      <w:r w:rsidRPr="000F5433">
        <w:rPr>
          <w:rFonts w:ascii="Palatino Linotype" w:hAnsi="Palatino Linotype"/>
          <w:i/>
        </w:rPr>
        <w:t>XLIV. Crear el Registro Municipal de Unidades Económicas, donde se especifique la licencia de funcionamiento con la actividad de la unidad económica e impacto que generen, así como las demás características que se determinen;</w:t>
      </w:r>
    </w:p>
    <w:p w14:paraId="65902EBC" w14:textId="77777777" w:rsidR="00835CFB" w:rsidRPr="000F5433" w:rsidRDefault="00835CFB" w:rsidP="00FF68B4">
      <w:pPr>
        <w:ind w:left="567"/>
        <w:jc w:val="both"/>
        <w:rPr>
          <w:rFonts w:ascii="Palatino Linotype" w:hAnsi="Palatino Linotype"/>
          <w:i/>
        </w:rPr>
      </w:pPr>
    </w:p>
    <w:p w14:paraId="675DD9A8" w14:textId="77777777" w:rsidR="00835CFB" w:rsidRPr="000F5433" w:rsidRDefault="00835CFB" w:rsidP="00FF68B4">
      <w:pPr>
        <w:pStyle w:val="Prrafodelista"/>
        <w:spacing w:after="160"/>
        <w:ind w:left="567"/>
        <w:jc w:val="both"/>
        <w:rPr>
          <w:rFonts w:ascii="Palatino Linotype" w:hAnsi="Palatino Linotype"/>
          <w:i/>
          <w:sz w:val="24"/>
        </w:rPr>
      </w:pPr>
      <w:r w:rsidRPr="000F5433">
        <w:rPr>
          <w:rFonts w:ascii="Palatino Linotype" w:hAnsi="Palatino Linotype"/>
          <w:i/>
          <w:sz w:val="24"/>
        </w:rPr>
        <w:t>Artículo 96 Quáter.- El Titular de la Dirección de Desarrollo Económico Municipal o el Titular de la Unidad Administrativa equivalente, tiene las siguientes atribuciones:</w:t>
      </w:r>
    </w:p>
    <w:p w14:paraId="1673E96F" w14:textId="77777777" w:rsidR="00835CFB" w:rsidRPr="000F5433" w:rsidRDefault="00835CFB" w:rsidP="00FF68B4">
      <w:pPr>
        <w:pStyle w:val="Prrafodelista"/>
        <w:spacing w:after="160"/>
        <w:ind w:left="567"/>
        <w:jc w:val="both"/>
        <w:rPr>
          <w:rFonts w:ascii="Palatino Linotype" w:hAnsi="Palatino Linotype"/>
          <w:i/>
          <w:sz w:val="24"/>
        </w:rPr>
      </w:pPr>
      <w:r w:rsidRPr="000F5433">
        <w:rPr>
          <w:rFonts w:ascii="Palatino Linotype" w:hAnsi="Palatino Linotype"/>
          <w:i/>
          <w:sz w:val="24"/>
        </w:rPr>
        <w:t>…</w:t>
      </w:r>
    </w:p>
    <w:p w14:paraId="77CF1446" w14:textId="77777777" w:rsidR="00835CFB" w:rsidRPr="000F5433" w:rsidRDefault="00835CFB" w:rsidP="00FF68B4">
      <w:pPr>
        <w:pStyle w:val="Prrafodelista"/>
        <w:spacing w:after="160"/>
        <w:ind w:left="567"/>
        <w:jc w:val="both"/>
        <w:rPr>
          <w:rFonts w:ascii="Palatino Linotype" w:hAnsi="Palatino Linotype"/>
          <w:i/>
          <w:sz w:val="24"/>
        </w:rPr>
      </w:pPr>
      <w:r w:rsidRPr="000F5433">
        <w:rPr>
          <w:rFonts w:ascii="Palatino Linotype" w:hAnsi="Palatino Linotype"/>
          <w:i/>
          <w:sz w:val="24"/>
        </w:rPr>
        <w:t>II Bis.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14:paraId="5E49B02C" w14:textId="77777777" w:rsidR="00835CFB" w:rsidRPr="000F5433" w:rsidRDefault="00835CFB" w:rsidP="00FF68B4">
      <w:pPr>
        <w:pStyle w:val="Prrafodelista"/>
        <w:spacing w:after="160"/>
        <w:ind w:left="567"/>
        <w:jc w:val="both"/>
        <w:rPr>
          <w:rFonts w:ascii="Palatino Linotype" w:hAnsi="Palatino Linotype"/>
          <w:i/>
          <w:sz w:val="24"/>
        </w:rPr>
      </w:pPr>
    </w:p>
    <w:p w14:paraId="4BF873CE" w14:textId="77777777" w:rsidR="00835CFB" w:rsidRPr="000F5433" w:rsidRDefault="00835CFB" w:rsidP="00FF68B4">
      <w:pPr>
        <w:pStyle w:val="Prrafodelista"/>
        <w:spacing w:after="160"/>
        <w:ind w:left="567"/>
        <w:jc w:val="both"/>
        <w:rPr>
          <w:rFonts w:ascii="Palatino Linotype" w:hAnsi="Palatino Linotype"/>
          <w:i/>
          <w:sz w:val="24"/>
        </w:rPr>
      </w:pPr>
      <w:r w:rsidRPr="000F5433">
        <w:rPr>
          <w:rFonts w:ascii="Palatino Linotype" w:hAnsi="Palatino Linotype"/>
          <w:i/>
          <w:sz w:val="24"/>
        </w:rPr>
        <w:t xml:space="preserve">XVIII. Conducir la coordinación interinstitucional de las dependencias municipales a las que corresponda conocer sobre el otorgamiento de permisos y licencias para la apertura y funcionamiento de unidades económicas;  </w:t>
      </w:r>
    </w:p>
    <w:p w14:paraId="157F8E4A" w14:textId="77777777" w:rsidR="00835CFB" w:rsidRPr="000F5433" w:rsidRDefault="00835CFB" w:rsidP="00FF68B4">
      <w:pPr>
        <w:pStyle w:val="Prrafodelista"/>
        <w:spacing w:after="160"/>
        <w:ind w:left="567"/>
        <w:jc w:val="both"/>
        <w:rPr>
          <w:rFonts w:ascii="Palatino Linotype" w:hAnsi="Palatino Linotype"/>
          <w:i/>
          <w:sz w:val="24"/>
        </w:rPr>
      </w:pPr>
    </w:p>
    <w:p w14:paraId="5982684D" w14:textId="77777777" w:rsidR="00835CFB" w:rsidRPr="000F5433" w:rsidRDefault="00835CFB" w:rsidP="00FF68B4">
      <w:pPr>
        <w:pStyle w:val="Prrafodelista"/>
        <w:spacing w:after="160"/>
        <w:ind w:left="567"/>
        <w:jc w:val="both"/>
        <w:rPr>
          <w:rFonts w:ascii="Palatino Linotype" w:hAnsi="Palatino Linotype"/>
          <w:i/>
          <w:sz w:val="24"/>
        </w:rPr>
      </w:pPr>
      <w:r w:rsidRPr="000F5433">
        <w:rPr>
          <w:rFonts w:ascii="Palatino Linotype" w:hAnsi="Palatino Linotype"/>
          <w:i/>
          <w:sz w:val="24"/>
        </w:rPr>
        <w:t xml:space="preserve">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  </w:t>
      </w:r>
    </w:p>
    <w:p w14:paraId="7AE82D62" w14:textId="77777777" w:rsidR="00835CFB" w:rsidRPr="000F5433" w:rsidRDefault="00835CFB" w:rsidP="00FF68B4">
      <w:pPr>
        <w:pStyle w:val="Prrafodelista"/>
        <w:spacing w:after="160"/>
        <w:ind w:left="567"/>
        <w:jc w:val="both"/>
        <w:rPr>
          <w:rFonts w:ascii="Palatino Linotype" w:hAnsi="Palatino Linotype"/>
          <w:i/>
          <w:sz w:val="24"/>
        </w:rPr>
      </w:pPr>
    </w:p>
    <w:p w14:paraId="3821F985" w14:textId="77777777" w:rsidR="00835CFB" w:rsidRPr="000F5433" w:rsidRDefault="00835CFB" w:rsidP="00FF68B4">
      <w:pPr>
        <w:pStyle w:val="Prrafodelista"/>
        <w:spacing w:after="160"/>
        <w:ind w:left="567"/>
        <w:jc w:val="both"/>
        <w:rPr>
          <w:rFonts w:ascii="Palatino Linotype" w:hAnsi="Palatino Linotype"/>
          <w:i/>
          <w:sz w:val="24"/>
        </w:rPr>
      </w:pPr>
      <w:r w:rsidRPr="000F5433">
        <w:rPr>
          <w:rFonts w:ascii="Palatino Linotype" w:hAnsi="Palatino Linotype"/>
          <w:i/>
          <w:sz w:val="24"/>
        </w:rPr>
        <w:t xml:space="preserve">XIX. 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  </w:t>
      </w:r>
    </w:p>
    <w:p w14:paraId="0A6E32F8" w14:textId="77777777" w:rsidR="00835CFB" w:rsidRPr="000F5433" w:rsidRDefault="00835CFB" w:rsidP="00FF68B4">
      <w:pPr>
        <w:pStyle w:val="Prrafodelista"/>
        <w:spacing w:after="160"/>
        <w:ind w:left="567"/>
        <w:jc w:val="both"/>
        <w:rPr>
          <w:rFonts w:ascii="Palatino Linotype" w:hAnsi="Palatino Linotype"/>
          <w:i/>
          <w:sz w:val="24"/>
        </w:rPr>
      </w:pPr>
    </w:p>
    <w:p w14:paraId="78C5AD88" w14:textId="67224CF3" w:rsidR="00835CFB" w:rsidRPr="000F5433" w:rsidRDefault="00835CFB" w:rsidP="00FF68B4">
      <w:pPr>
        <w:pStyle w:val="Prrafodelista"/>
        <w:spacing w:after="160"/>
        <w:ind w:left="567"/>
        <w:jc w:val="both"/>
        <w:rPr>
          <w:rFonts w:ascii="Palatino Linotype" w:hAnsi="Palatino Linotype"/>
          <w:i/>
          <w:sz w:val="24"/>
        </w:rPr>
      </w:pPr>
      <w:r w:rsidRPr="000F5433">
        <w:rPr>
          <w:rFonts w:ascii="Palatino Linotype" w:hAnsi="Palatino Linotype"/>
          <w:i/>
          <w:sz w:val="24"/>
        </w:rPr>
        <w:t xml:space="preserve">XX. Crear y actualizar el Registro de las Unidades Económicas que cuenten con el Dictamen de Giro, para la solicitud o refrendo de las licencias de funcionamiento;” </w:t>
      </w:r>
    </w:p>
    <w:p w14:paraId="529F3211" w14:textId="77777777" w:rsidR="00835CFB" w:rsidRPr="000F5433" w:rsidRDefault="00835CFB" w:rsidP="00FF68B4">
      <w:pPr>
        <w:pStyle w:val="Prrafodelista"/>
        <w:spacing w:before="240" w:after="240" w:line="360" w:lineRule="auto"/>
        <w:ind w:left="0"/>
        <w:jc w:val="both"/>
        <w:rPr>
          <w:rFonts w:ascii="Palatino Linotype" w:eastAsia="MS Mincho" w:hAnsi="Palatino Linotype" w:cs="Arial"/>
          <w:b/>
          <w:bCs/>
          <w:sz w:val="24"/>
          <w:lang w:val="es-ES_tradnl" w:eastAsia="es-ES"/>
        </w:rPr>
      </w:pPr>
    </w:p>
    <w:p w14:paraId="078DEA21" w14:textId="77777777" w:rsidR="00835CFB" w:rsidRPr="000F5433" w:rsidRDefault="004806DA" w:rsidP="00FF68B4">
      <w:pPr>
        <w:pStyle w:val="Prrafodelista"/>
        <w:numPr>
          <w:ilvl w:val="0"/>
          <w:numId w:val="1"/>
        </w:numPr>
        <w:spacing w:before="240" w:after="240" w:line="360" w:lineRule="auto"/>
        <w:ind w:left="0" w:firstLine="0"/>
        <w:jc w:val="both"/>
        <w:rPr>
          <w:rFonts w:ascii="Palatino Linotype" w:eastAsia="MS Mincho" w:hAnsi="Palatino Linotype" w:cs="Arial"/>
          <w:b/>
          <w:bCs/>
          <w:sz w:val="24"/>
          <w:lang w:val="es-ES_tradnl" w:eastAsia="es-ES"/>
        </w:rPr>
      </w:pPr>
      <w:r w:rsidRPr="000F5433">
        <w:rPr>
          <w:rFonts w:ascii="Palatino Linotype" w:hAnsi="Palatino Linotype"/>
          <w:sz w:val="24"/>
        </w:rPr>
        <w:lastRenderedPageBreak/>
        <w:t>Es así que, de acuerdo a la normatividad en cita, el Ayuntamiento tiene la atribución de emitir licencias de funcionamiento y permisos a las unidades económicas, a través de la Dirección de Desarrollo Ec</w:t>
      </w:r>
      <w:r w:rsidR="00835CFB" w:rsidRPr="000F5433">
        <w:rPr>
          <w:rFonts w:ascii="Palatino Linotype" w:hAnsi="Palatino Linotype"/>
          <w:sz w:val="24"/>
        </w:rPr>
        <w:t>onómico Municipal o equivalente, como aconteció en el presente caso.</w:t>
      </w:r>
    </w:p>
    <w:p w14:paraId="5BDAB361" w14:textId="77777777" w:rsidR="00835CFB" w:rsidRPr="000F5433" w:rsidRDefault="00835CFB" w:rsidP="00FF68B4">
      <w:pPr>
        <w:pStyle w:val="Prrafodelista"/>
        <w:spacing w:before="240" w:after="240" w:line="360" w:lineRule="auto"/>
        <w:ind w:left="0"/>
        <w:jc w:val="both"/>
        <w:rPr>
          <w:rFonts w:ascii="Palatino Linotype" w:eastAsia="MS Mincho" w:hAnsi="Palatino Linotype" w:cs="Arial"/>
          <w:b/>
          <w:bCs/>
          <w:sz w:val="24"/>
          <w:lang w:val="es-ES_tradnl" w:eastAsia="es-ES"/>
        </w:rPr>
      </w:pPr>
    </w:p>
    <w:p w14:paraId="091B54E6" w14:textId="77777777" w:rsidR="00835CFB" w:rsidRPr="000F5433" w:rsidRDefault="00835CFB" w:rsidP="00FF68B4">
      <w:pPr>
        <w:pStyle w:val="Prrafodelista"/>
        <w:numPr>
          <w:ilvl w:val="0"/>
          <w:numId w:val="1"/>
        </w:numPr>
        <w:spacing w:before="240" w:after="240" w:line="360" w:lineRule="auto"/>
        <w:ind w:left="0" w:firstLine="0"/>
        <w:jc w:val="both"/>
        <w:rPr>
          <w:rFonts w:ascii="Palatino Linotype" w:eastAsia="MS Mincho" w:hAnsi="Palatino Linotype" w:cs="Arial"/>
          <w:b/>
          <w:bCs/>
          <w:sz w:val="24"/>
          <w:lang w:val="es-ES_tradnl" w:eastAsia="es-ES"/>
        </w:rPr>
      </w:pPr>
      <w:r w:rsidRPr="000F5433">
        <w:rPr>
          <w:rFonts w:ascii="Palatino Linotype" w:hAnsi="Palatino Linotype"/>
          <w:sz w:val="24"/>
        </w:rPr>
        <w:t>Ahora bien</w:t>
      </w:r>
      <w:r w:rsidR="004806DA" w:rsidRPr="000F5433">
        <w:rPr>
          <w:rFonts w:ascii="Palatino Linotype" w:hAnsi="Palatino Linotype"/>
          <w:sz w:val="24"/>
        </w:rPr>
        <w:t>, La Ley de Competitividad y Ordenamiento Comercial del Estado de México, define a la licencia de funcionamiento como el acto administrativo que emite la autoridad, por la cual autoriza a persona física o jurídico colectiva a desarrollar actividades económicas. Asimismo, dicho ordenamiento legal establece lo siguiente:</w:t>
      </w:r>
    </w:p>
    <w:p w14:paraId="6CF0C38D" w14:textId="77777777" w:rsidR="00835CFB" w:rsidRPr="000F5433" w:rsidRDefault="00835CFB" w:rsidP="00FF68B4">
      <w:pPr>
        <w:pStyle w:val="Prrafodelista"/>
        <w:spacing w:before="240" w:after="240" w:line="360" w:lineRule="auto"/>
        <w:ind w:left="0"/>
        <w:jc w:val="both"/>
        <w:rPr>
          <w:rFonts w:ascii="Palatino Linotype" w:hAnsi="Palatino Linotype"/>
          <w:sz w:val="24"/>
        </w:rPr>
      </w:pPr>
    </w:p>
    <w:p w14:paraId="1655D135" w14:textId="77777777" w:rsidR="00835CFB" w:rsidRPr="000F5433" w:rsidRDefault="00835CFB" w:rsidP="00FF68B4">
      <w:pPr>
        <w:spacing w:after="160"/>
        <w:ind w:left="567"/>
        <w:contextualSpacing/>
        <w:jc w:val="both"/>
        <w:rPr>
          <w:rFonts w:ascii="Palatino Linotype" w:hAnsi="Palatino Linotype"/>
          <w:b/>
          <w:i/>
          <w:lang w:val="es-ES"/>
        </w:rPr>
      </w:pPr>
      <w:r w:rsidRPr="000F5433">
        <w:rPr>
          <w:rFonts w:ascii="Palatino Linotype" w:hAnsi="Palatino Linotype"/>
          <w:b/>
          <w:i/>
          <w:lang w:val="es-ES"/>
        </w:rPr>
        <w:t>“Artículo 2. Para los efectos de esta Ley, se entenderá por:</w:t>
      </w:r>
    </w:p>
    <w:p w14:paraId="75478E35" w14:textId="77777777" w:rsidR="00835CFB" w:rsidRPr="000F5433" w:rsidRDefault="00835CFB" w:rsidP="00FF68B4">
      <w:pPr>
        <w:spacing w:after="160"/>
        <w:ind w:left="567"/>
        <w:contextualSpacing/>
        <w:jc w:val="both"/>
        <w:rPr>
          <w:rFonts w:ascii="Palatino Linotype" w:hAnsi="Palatino Linotype"/>
          <w:i/>
          <w:lang w:val="es-ES"/>
        </w:rPr>
      </w:pPr>
      <w:r w:rsidRPr="000F5433">
        <w:rPr>
          <w:rFonts w:ascii="Palatino Linotype" w:hAnsi="Palatino Linotype"/>
          <w:i/>
          <w:lang w:val="es-ES"/>
        </w:rPr>
        <w:t>…</w:t>
      </w:r>
    </w:p>
    <w:p w14:paraId="55276AAF" w14:textId="77777777" w:rsidR="00835CFB" w:rsidRPr="000F5433" w:rsidRDefault="00835CFB" w:rsidP="00FF68B4">
      <w:pPr>
        <w:spacing w:after="160"/>
        <w:ind w:left="567"/>
        <w:contextualSpacing/>
        <w:jc w:val="both"/>
        <w:rPr>
          <w:rFonts w:ascii="Palatino Linotype" w:hAnsi="Palatino Linotype"/>
          <w:i/>
          <w:lang w:val="es-ES"/>
        </w:rPr>
      </w:pPr>
      <w:r w:rsidRPr="000F5433">
        <w:rPr>
          <w:rFonts w:ascii="Palatino Linotype" w:hAnsi="Palatino Linotype"/>
          <w:b/>
          <w:i/>
          <w:lang w:val="es-ES"/>
        </w:rPr>
        <w:t>XV. Licencia de funcionamiento:</w:t>
      </w:r>
      <w:r w:rsidRPr="000F5433">
        <w:rPr>
          <w:rFonts w:ascii="Palatino Linotype" w:hAnsi="Palatino Linotype"/>
          <w:i/>
          <w:lang w:val="es-ES"/>
        </w:rPr>
        <w:t xml:space="preserve"> Al acto administrativo que emite la autoridad, por el cual autoriza a una persona física o jurídica colectiva a desarrollar actividades económicas.</w:t>
      </w:r>
    </w:p>
    <w:p w14:paraId="643496E9" w14:textId="77777777" w:rsidR="00835CFB" w:rsidRPr="000F5433" w:rsidRDefault="00835CFB" w:rsidP="00FF68B4">
      <w:pPr>
        <w:spacing w:after="160"/>
        <w:ind w:left="567"/>
        <w:contextualSpacing/>
        <w:jc w:val="both"/>
        <w:rPr>
          <w:rFonts w:ascii="Palatino Linotype" w:hAnsi="Palatino Linotype"/>
          <w:i/>
          <w:lang w:val="es-ES"/>
        </w:rPr>
      </w:pPr>
      <w:r w:rsidRPr="000F5433">
        <w:rPr>
          <w:rFonts w:ascii="Palatino Linotype" w:hAnsi="Palatino Linotype"/>
          <w:b/>
          <w:i/>
          <w:lang w:val="es-ES"/>
        </w:rPr>
        <w:t>…</w:t>
      </w:r>
    </w:p>
    <w:p w14:paraId="508E5298" w14:textId="77777777" w:rsidR="00835CFB" w:rsidRPr="000F5433" w:rsidRDefault="00835CFB" w:rsidP="00FF68B4">
      <w:pPr>
        <w:spacing w:after="160"/>
        <w:ind w:left="567"/>
        <w:contextualSpacing/>
        <w:jc w:val="both"/>
        <w:rPr>
          <w:rFonts w:ascii="Palatino Linotype" w:hAnsi="Palatino Linotype"/>
          <w:b/>
          <w:i/>
          <w:lang w:val="es-ES"/>
        </w:rPr>
      </w:pPr>
      <w:r w:rsidRPr="000F5433">
        <w:rPr>
          <w:rFonts w:ascii="Palatino Linotype" w:hAnsi="Palatino Linotype"/>
          <w:b/>
          <w:i/>
        </w:rPr>
        <w:t>XIX. Permiso: Al que se expide al solicitante para que realice una actividad económica.</w:t>
      </w:r>
    </w:p>
    <w:p w14:paraId="7F0364E9" w14:textId="77777777" w:rsidR="00835CFB" w:rsidRPr="000F5433" w:rsidRDefault="00835CFB" w:rsidP="00FF68B4">
      <w:pPr>
        <w:spacing w:after="160"/>
        <w:ind w:left="567"/>
        <w:contextualSpacing/>
        <w:jc w:val="both"/>
        <w:rPr>
          <w:rFonts w:ascii="Palatino Linotype" w:hAnsi="Palatino Linotype"/>
          <w:i/>
          <w:lang w:val="es-ES"/>
        </w:rPr>
      </w:pPr>
      <w:r w:rsidRPr="000F5433">
        <w:rPr>
          <w:rFonts w:ascii="Palatino Linotype" w:hAnsi="Palatino Linotype"/>
          <w:i/>
          <w:lang w:val="es-ES"/>
        </w:rPr>
        <w:t>…</w:t>
      </w:r>
    </w:p>
    <w:p w14:paraId="40433ABA" w14:textId="77777777" w:rsidR="00835CFB" w:rsidRPr="000F5433" w:rsidRDefault="00835CFB" w:rsidP="00FF68B4">
      <w:pPr>
        <w:spacing w:after="160"/>
        <w:ind w:left="567"/>
        <w:contextualSpacing/>
        <w:jc w:val="both"/>
        <w:rPr>
          <w:rFonts w:ascii="Palatino Linotype" w:hAnsi="Palatino Linotype"/>
          <w:b/>
          <w:i/>
          <w:lang w:val="es-ES"/>
        </w:rPr>
      </w:pPr>
      <w:r w:rsidRPr="000F5433">
        <w:rPr>
          <w:rFonts w:ascii="Palatino Linotype" w:hAnsi="Palatino Linotype"/>
          <w:b/>
          <w:i/>
          <w:lang w:val="es-ES"/>
        </w:rPr>
        <w:t>Artículo 4. Son autoridades encargadas de la aplicación de esta Ley las siguientes:</w:t>
      </w:r>
    </w:p>
    <w:p w14:paraId="6E30C39D" w14:textId="77777777" w:rsidR="00835CFB" w:rsidRPr="000F5433" w:rsidRDefault="00835CFB" w:rsidP="00FF68B4">
      <w:pPr>
        <w:spacing w:after="160"/>
        <w:ind w:left="567"/>
        <w:contextualSpacing/>
        <w:jc w:val="both"/>
        <w:rPr>
          <w:rFonts w:ascii="Palatino Linotype" w:hAnsi="Palatino Linotype"/>
          <w:i/>
          <w:lang w:val="es-ES"/>
        </w:rPr>
      </w:pPr>
      <w:r w:rsidRPr="000F5433">
        <w:rPr>
          <w:rFonts w:ascii="Palatino Linotype" w:hAnsi="Palatino Linotype"/>
          <w:i/>
          <w:lang w:val="es-ES"/>
        </w:rPr>
        <w:t>…</w:t>
      </w:r>
    </w:p>
    <w:p w14:paraId="5FCD5A44" w14:textId="77777777" w:rsidR="00835CFB" w:rsidRPr="000F5433" w:rsidRDefault="00835CFB" w:rsidP="00FF68B4">
      <w:pPr>
        <w:spacing w:after="160"/>
        <w:ind w:left="567"/>
        <w:contextualSpacing/>
        <w:jc w:val="both"/>
        <w:rPr>
          <w:rFonts w:ascii="Palatino Linotype" w:hAnsi="Palatino Linotype"/>
          <w:i/>
          <w:lang w:val="es-ES"/>
        </w:rPr>
      </w:pPr>
      <w:r w:rsidRPr="000F5433">
        <w:rPr>
          <w:rFonts w:ascii="Palatino Linotype" w:hAnsi="Palatino Linotype"/>
          <w:i/>
          <w:lang w:val="es-ES"/>
        </w:rPr>
        <w:t>VIII. Ayuntamientos.</w:t>
      </w:r>
    </w:p>
    <w:p w14:paraId="640CC2D6" w14:textId="77777777" w:rsidR="00835CFB" w:rsidRPr="000F5433" w:rsidRDefault="00835CFB" w:rsidP="00FF68B4">
      <w:pPr>
        <w:spacing w:after="160"/>
        <w:ind w:left="567"/>
        <w:contextualSpacing/>
        <w:jc w:val="both"/>
        <w:rPr>
          <w:rFonts w:ascii="Palatino Linotype" w:hAnsi="Palatino Linotype"/>
          <w:i/>
          <w:lang w:val="es-ES"/>
        </w:rPr>
      </w:pPr>
      <w:r w:rsidRPr="000F5433">
        <w:rPr>
          <w:rFonts w:ascii="Palatino Linotype" w:hAnsi="Palatino Linotype"/>
          <w:i/>
          <w:lang w:val="es-ES"/>
        </w:rPr>
        <w:t>…</w:t>
      </w:r>
    </w:p>
    <w:p w14:paraId="589B674E" w14:textId="77777777" w:rsidR="00835CFB" w:rsidRPr="000F5433" w:rsidRDefault="00835CFB" w:rsidP="00FF68B4">
      <w:pPr>
        <w:spacing w:after="160"/>
        <w:ind w:left="567"/>
        <w:contextualSpacing/>
        <w:jc w:val="both"/>
        <w:rPr>
          <w:rFonts w:ascii="Palatino Linotype" w:hAnsi="Palatino Linotype"/>
        </w:rPr>
      </w:pPr>
    </w:p>
    <w:p w14:paraId="5CD6F3D3"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b/>
          <w:i/>
        </w:rPr>
        <w:t>Artículo 7. Corresponde a los municipios</w:t>
      </w:r>
      <w:r w:rsidRPr="000F5433">
        <w:rPr>
          <w:rFonts w:ascii="Palatino Linotype" w:hAnsi="Palatino Linotype"/>
          <w:i/>
        </w:rPr>
        <w:t xml:space="preserve">: </w:t>
      </w:r>
    </w:p>
    <w:p w14:paraId="3D54D359" w14:textId="77777777" w:rsidR="00835CFB" w:rsidRPr="000F5433" w:rsidRDefault="00835CFB" w:rsidP="00FF68B4">
      <w:pPr>
        <w:spacing w:after="160"/>
        <w:ind w:left="567"/>
        <w:contextualSpacing/>
        <w:jc w:val="both"/>
        <w:rPr>
          <w:rFonts w:ascii="Palatino Linotype" w:hAnsi="Palatino Linotype"/>
          <w:i/>
        </w:rPr>
      </w:pPr>
    </w:p>
    <w:p w14:paraId="7A3CD42C" w14:textId="77777777" w:rsidR="00835CFB" w:rsidRPr="000F5433" w:rsidRDefault="00835CFB" w:rsidP="00FF68B4">
      <w:pPr>
        <w:spacing w:after="160"/>
        <w:ind w:left="567"/>
        <w:contextualSpacing/>
        <w:jc w:val="both"/>
        <w:rPr>
          <w:rFonts w:ascii="Palatino Linotype" w:hAnsi="Palatino Linotype"/>
          <w:b/>
          <w:i/>
        </w:rPr>
      </w:pPr>
      <w:r w:rsidRPr="000F5433">
        <w:rPr>
          <w:rFonts w:ascii="Palatino Linotype" w:hAnsi="Palatino Linotype"/>
          <w:b/>
          <w:i/>
        </w:rPr>
        <w:t xml:space="preserve">I. Crear el registro municipal, donde se especifica la licencia de funcionamiento con la actividad de la unidad económica e impacto que generen, así como las demás características que se determinen. </w:t>
      </w:r>
    </w:p>
    <w:p w14:paraId="0AA489D5"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II. Integrar y operar la ventanilla única. </w:t>
      </w:r>
    </w:p>
    <w:p w14:paraId="65486EF1"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lastRenderedPageBreak/>
        <w:t xml:space="preserve">III. Operar, digitalizar y mantener, semanalmente actualizado, el registro municipal, a través de la Dirección de Desarrollo Económico o su equivalente, que opere en su demarcación, el cual deberá publicarse en el portal de Internet del municipio. </w:t>
      </w:r>
    </w:p>
    <w:p w14:paraId="26D50718"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IV. Enviar, dentro de los cinco días hábiles siguientes de cada mes calendario la actualización de su registro municipal, el informe correspondiente a las autoridades estatales, para actualizar el registro estatal. </w:t>
      </w:r>
    </w:p>
    <w:p w14:paraId="557DDAA4"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V. Resguardar y actualizar el archivo físico y digital con los documentos requeridos por las leyes para la expedición y refrendo de las licencias correspondientes. </w:t>
      </w:r>
    </w:p>
    <w:p w14:paraId="5839A4E3"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VI. Ordenar visitas de verificación a las unidades económicas que operen en su demarcación. </w:t>
      </w:r>
    </w:p>
    <w:p w14:paraId="3677741A"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VII. En términos de los ordenamientos aplicables, substanciar el procedimiento de las visitas de verificación administrativa que se hayan practicado. </w:t>
      </w:r>
    </w:p>
    <w:p w14:paraId="1FADE8E8"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VIII. Determinar y ordenar las medidas de seguridad e imponer las sanciones previstas en esta Ley. </w:t>
      </w:r>
    </w:p>
    <w:p w14:paraId="6DCCCF7D"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IX. Prevenir las adicciones, restringiendo el expendio, consumo de bebidas alcohólicas, tabaco u otras substancias que las provoquen en las distintas instalaciones recreativas y deportivas, o con motivo de la realización de festejos populares o tradicionales, conforme a las disposiciones aplicables. </w:t>
      </w:r>
    </w:p>
    <w:p w14:paraId="6540EBFD"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X. Las demás que le confieran esta Ley y otras disposiciones aplicables.</w:t>
      </w:r>
    </w:p>
    <w:p w14:paraId="06AA333D" w14:textId="77777777" w:rsidR="00835CFB" w:rsidRPr="000F5433" w:rsidRDefault="00835CFB" w:rsidP="00FF68B4">
      <w:pPr>
        <w:spacing w:after="160"/>
        <w:ind w:left="567"/>
        <w:contextualSpacing/>
        <w:jc w:val="both"/>
        <w:rPr>
          <w:rFonts w:ascii="Palatino Linotype" w:hAnsi="Palatino Linotype"/>
          <w:i/>
        </w:rPr>
      </w:pPr>
    </w:p>
    <w:p w14:paraId="4A7C54F8" w14:textId="77777777" w:rsidR="00835CFB" w:rsidRPr="000F5433" w:rsidRDefault="00835CFB" w:rsidP="00FF68B4">
      <w:pPr>
        <w:spacing w:after="160"/>
        <w:ind w:left="567"/>
        <w:contextualSpacing/>
        <w:jc w:val="center"/>
        <w:rPr>
          <w:rFonts w:ascii="Palatino Linotype" w:hAnsi="Palatino Linotype"/>
          <w:b/>
          <w:i/>
        </w:rPr>
      </w:pPr>
      <w:r w:rsidRPr="000F5433">
        <w:rPr>
          <w:rFonts w:ascii="Palatino Linotype" w:hAnsi="Palatino Linotype"/>
          <w:b/>
          <w:i/>
        </w:rPr>
        <w:t>TÍTULO SEGUNDO</w:t>
      </w:r>
    </w:p>
    <w:p w14:paraId="1ED49592" w14:textId="77777777" w:rsidR="00835CFB" w:rsidRPr="000F5433" w:rsidRDefault="00835CFB" w:rsidP="00FF68B4">
      <w:pPr>
        <w:spacing w:after="160"/>
        <w:ind w:left="567"/>
        <w:contextualSpacing/>
        <w:jc w:val="center"/>
        <w:rPr>
          <w:rFonts w:ascii="Palatino Linotype" w:hAnsi="Palatino Linotype"/>
          <w:b/>
          <w:i/>
        </w:rPr>
      </w:pPr>
      <w:r w:rsidRPr="000F5433">
        <w:rPr>
          <w:rFonts w:ascii="Palatino Linotype" w:hAnsi="Palatino Linotype"/>
          <w:b/>
          <w:i/>
        </w:rPr>
        <w:t>DE LAS UNIDADES ECONÓMICAS</w:t>
      </w:r>
    </w:p>
    <w:p w14:paraId="5C7AD5F5" w14:textId="77777777" w:rsidR="00835CFB" w:rsidRPr="000F5433" w:rsidRDefault="00835CFB" w:rsidP="00FF68B4">
      <w:pPr>
        <w:spacing w:after="160"/>
        <w:ind w:left="567"/>
        <w:contextualSpacing/>
        <w:jc w:val="center"/>
        <w:rPr>
          <w:rFonts w:ascii="Palatino Linotype" w:hAnsi="Palatino Linotype"/>
          <w:b/>
          <w:i/>
        </w:rPr>
      </w:pPr>
      <w:r w:rsidRPr="000F5433">
        <w:rPr>
          <w:rFonts w:ascii="Palatino Linotype" w:hAnsi="Palatino Linotype"/>
          <w:b/>
          <w:i/>
        </w:rPr>
        <w:t>CAPÍTULO I</w:t>
      </w:r>
    </w:p>
    <w:p w14:paraId="6F6F02A0" w14:textId="77777777" w:rsidR="00835CFB" w:rsidRPr="000F5433" w:rsidRDefault="00835CFB" w:rsidP="00FF68B4">
      <w:pPr>
        <w:spacing w:after="160"/>
        <w:ind w:left="567"/>
        <w:contextualSpacing/>
        <w:jc w:val="center"/>
        <w:rPr>
          <w:rFonts w:ascii="Palatino Linotype" w:hAnsi="Palatino Linotype"/>
          <w:b/>
          <w:i/>
        </w:rPr>
      </w:pPr>
      <w:r w:rsidRPr="000F5433">
        <w:rPr>
          <w:rFonts w:ascii="Palatino Linotype" w:hAnsi="Palatino Linotype"/>
          <w:b/>
          <w:i/>
        </w:rPr>
        <w:t>DE LAS OBLIGACIONES Y PROHIBICIONES</w:t>
      </w:r>
    </w:p>
    <w:p w14:paraId="10C4A02D" w14:textId="77777777" w:rsidR="00835CFB" w:rsidRPr="000F5433" w:rsidRDefault="00835CFB" w:rsidP="00FF68B4">
      <w:pPr>
        <w:spacing w:after="160"/>
        <w:ind w:left="567"/>
        <w:contextualSpacing/>
        <w:jc w:val="center"/>
        <w:rPr>
          <w:rFonts w:ascii="Palatino Linotype" w:hAnsi="Palatino Linotype"/>
          <w:b/>
          <w:i/>
        </w:rPr>
      </w:pPr>
      <w:r w:rsidRPr="000F5433">
        <w:rPr>
          <w:rFonts w:ascii="Palatino Linotype" w:hAnsi="Palatino Linotype"/>
          <w:b/>
          <w:i/>
        </w:rPr>
        <w:t>DE LOS TITULARES Y/O DEPENDIENTES</w:t>
      </w:r>
    </w:p>
    <w:p w14:paraId="62418F20" w14:textId="77777777" w:rsidR="00835CFB" w:rsidRPr="000F5433" w:rsidRDefault="00835CFB" w:rsidP="00FF68B4">
      <w:pPr>
        <w:spacing w:after="160"/>
        <w:ind w:left="567"/>
        <w:contextualSpacing/>
        <w:jc w:val="both"/>
        <w:rPr>
          <w:rFonts w:ascii="Palatino Linotype" w:hAnsi="Palatino Linotype"/>
          <w:b/>
          <w:i/>
        </w:rPr>
      </w:pPr>
      <w:r w:rsidRPr="000F5433">
        <w:rPr>
          <w:rFonts w:ascii="Palatino Linotype" w:hAnsi="Palatino Linotype"/>
          <w:b/>
          <w:i/>
        </w:rPr>
        <w:t xml:space="preserve">Artículo 21. Los titulares de las unidades económicas tienen las obligaciones siguientes: </w:t>
      </w:r>
    </w:p>
    <w:p w14:paraId="081CA1FC"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b/>
          <w:i/>
        </w:rPr>
        <w:t>I. Destinar el local exclusivamente para la actividad autorizada en el Dictamen de Giro, permiso o licencia de funcionamiento,</w:t>
      </w:r>
      <w:r w:rsidRPr="000F5433">
        <w:rPr>
          <w:rFonts w:ascii="Palatino Linotype" w:hAnsi="Palatino Linotype"/>
          <w:i/>
        </w:rPr>
        <w:t xml:space="preserve"> según sea el caso. </w:t>
      </w:r>
    </w:p>
    <w:p w14:paraId="4D7EEE7A"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II. Adoptar todas las medidas que sean necesarias para evitar la comisión de conductas ilícitas o lesivas a la persona humana o se incite a estas. </w:t>
      </w:r>
    </w:p>
    <w:p w14:paraId="198FA56D"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III. Tener en la unidad económica el original o copia certificada del Dictamen de Giro, permiso o licencia de funcionamiento, según sea el caso. </w:t>
      </w:r>
    </w:p>
    <w:p w14:paraId="36C9F7AD"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IV. Refrendar el permiso o licencia de funcionamiento. </w:t>
      </w:r>
    </w:p>
    <w:p w14:paraId="7D2F80B6"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V. Permitir al servidor público el acceso a la unidad económica para que realice las funciones de verificación. </w:t>
      </w:r>
    </w:p>
    <w:p w14:paraId="2269B04B"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lastRenderedPageBreak/>
        <w:t xml:space="preserve">VI. Cumplir con los horarios que fije esta Ley y no permitir que los clientes permanezcan en su interior después del horario autorizado. </w:t>
      </w:r>
    </w:p>
    <w:p w14:paraId="4B9CEF8F"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VII. Acatar la suspensión de actividades en las fechas y horarios específicos que determinen las autoridades. </w:t>
      </w:r>
    </w:p>
    <w:p w14:paraId="5E9F1145"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VIII. Permitir el libre acceso a personas con discapacidad, ciegas o débiles visuales guiadas de un perro, el cual deberá contar con bozal. </w:t>
      </w:r>
    </w:p>
    <w:p w14:paraId="1766797B"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IX. Exhibir y/o señalar en un lugar visible al público y con caracteres legibles: </w:t>
      </w:r>
    </w:p>
    <w:p w14:paraId="514F2F5C"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a) El horario de prestación de servicios y de venta de bebidas alcohólicas. </w:t>
      </w:r>
    </w:p>
    <w:p w14:paraId="65D8C7CB"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b) Un croquis que ubique claramente las rutas de evacuación, cuando la unidad económica tenga una superficie mayor a los cien metros cuadrados. </w:t>
      </w:r>
    </w:p>
    <w:p w14:paraId="48759BC0"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c) La capacidad de aforo manifestada en el permiso de funcionamiento o licencia de funcionamiento. </w:t>
      </w:r>
    </w:p>
    <w:p w14:paraId="62E4E8E5"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X. Contar con personal capacitado y botiquín equipado con medicinas, material e instrumentos de curación necesarios para brindar primeros auxilios, en caso de reunir a más de 50 personas, entre clientes y empleados. </w:t>
      </w:r>
    </w:p>
    <w:p w14:paraId="02C7725C"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XI. Vigilar que se conserve la seguridad de los usuarios, empleados y dependientes dentro de la unidad económica, así como coadyuvar a que con su funcionamiento no se altere el orden público de las zonas aledañas. En caso de no ocurrir así, los titulares o sus dependientes deberán dar aviso inmediato a las autoridades competentes en materia de seguridad pública. </w:t>
      </w:r>
    </w:p>
    <w:p w14:paraId="387AECBE"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XII. Contar con los cajones de estacionamiento que determine la autoridad competente. </w:t>
      </w:r>
    </w:p>
    <w:p w14:paraId="5ED90D24"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XIII. Darse de alta en el Servicio de Administración Tributaria, una vez reunidos todos los requisitos y autorizaciones, previo a la expedición de la licencia de funcionamiento, cuando se trate de unidades económicas de bajo impacto. </w:t>
      </w:r>
    </w:p>
    <w:p w14:paraId="47D9FFEF"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XIV. Atender las disposiciones en materia de control y humo del tabaco. </w:t>
      </w:r>
    </w:p>
    <w:p w14:paraId="113C5635"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XV. Señalar y tener a la vista del público las salidas de emergencia, así como la localización de extintores y otros dispositivos para el control de siniestros. </w:t>
      </w:r>
    </w:p>
    <w:p w14:paraId="52C3F5B0" w14:textId="77777777"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 xml:space="preserve">XVI. Permitir el libre acceso a las instalaciones sanitarias a mujeres embarazadas y adultos mayores. </w:t>
      </w:r>
    </w:p>
    <w:p w14:paraId="2E9E6996" w14:textId="5BD50395" w:rsidR="00835CFB" w:rsidRPr="000F5433" w:rsidRDefault="00835CFB" w:rsidP="00FF68B4">
      <w:pPr>
        <w:spacing w:after="160"/>
        <w:ind w:left="567"/>
        <w:contextualSpacing/>
        <w:jc w:val="both"/>
        <w:rPr>
          <w:rFonts w:ascii="Palatino Linotype" w:hAnsi="Palatino Linotype"/>
          <w:i/>
        </w:rPr>
      </w:pPr>
      <w:r w:rsidRPr="000F5433">
        <w:rPr>
          <w:rFonts w:ascii="Palatino Linotype" w:hAnsi="Palatino Linotype"/>
          <w:i/>
        </w:rPr>
        <w:t>XVII. Las demás que le confieran esta Ley y otras disposiciones aplicables.”</w:t>
      </w:r>
    </w:p>
    <w:p w14:paraId="0E455EE3" w14:textId="77777777" w:rsidR="00835CFB" w:rsidRPr="000F5433" w:rsidRDefault="00835CFB" w:rsidP="00FF68B4">
      <w:pPr>
        <w:pStyle w:val="Prrafodelista"/>
        <w:spacing w:before="240" w:after="240" w:line="360" w:lineRule="auto"/>
        <w:ind w:left="0"/>
        <w:jc w:val="both"/>
        <w:rPr>
          <w:rFonts w:ascii="Palatino Linotype" w:eastAsia="MS Mincho" w:hAnsi="Palatino Linotype" w:cs="Arial"/>
          <w:b/>
          <w:bCs/>
          <w:sz w:val="24"/>
          <w:lang w:val="es-ES_tradnl" w:eastAsia="es-ES"/>
        </w:rPr>
      </w:pPr>
    </w:p>
    <w:p w14:paraId="1393F4F8" w14:textId="77777777" w:rsidR="00835CFB" w:rsidRPr="000F5433" w:rsidRDefault="004806DA" w:rsidP="00FF68B4">
      <w:pPr>
        <w:pStyle w:val="Prrafodelista"/>
        <w:numPr>
          <w:ilvl w:val="0"/>
          <w:numId w:val="1"/>
        </w:numPr>
        <w:spacing w:before="240" w:after="240" w:line="360" w:lineRule="auto"/>
        <w:ind w:left="0" w:firstLine="0"/>
        <w:jc w:val="both"/>
        <w:rPr>
          <w:rFonts w:ascii="Palatino Linotype" w:eastAsia="MS Mincho" w:hAnsi="Palatino Linotype" w:cs="Arial"/>
          <w:b/>
          <w:bCs/>
          <w:sz w:val="24"/>
          <w:lang w:val="es-ES_tradnl" w:eastAsia="es-ES"/>
        </w:rPr>
      </w:pPr>
      <w:r w:rsidRPr="000F5433">
        <w:rPr>
          <w:rFonts w:ascii="Palatino Linotype" w:hAnsi="Palatino Linotype"/>
          <w:sz w:val="24"/>
        </w:rPr>
        <w:t xml:space="preserve">De lo anterior, se advierte que cada Unidad Económica dentro de los territorios municipales, debe contar </w:t>
      </w:r>
      <w:r w:rsidRPr="000F5433">
        <w:rPr>
          <w:rFonts w:ascii="Palatino Linotype" w:hAnsi="Palatino Linotype"/>
          <w:b/>
          <w:sz w:val="24"/>
        </w:rPr>
        <w:t>con su dictamen de giro, licencia o permiso de funcionamiento</w:t>
      </w:r>
      <w:r w:rsidRPr="000F5433">
        <w:rPr>
          <w:rFonts w:ascii="Palatino Linotype" w:hAnsi="Palatino Linotype"/>
          <w:sz w:val="24"/>
        </w:rPr>
        <w:t xml:space="preserve">, así como la obligación de refrendar el permiso o la licencia. Para tal </w:t>
      </w:r>
      <w:r w:rsidRPr="000F5433">
        <w:rPr>
          <w:rFonts w:ascii="Palatino Linotype" w:hAnsi="Palatino Linotype"/>
          <w:sz w:val="24"/>
        </w:rPr>
        <w:lastRenderedPageBreak/>
        <w:t xml:space="preserve">efecto, los Ayuntamientos, cuentan con un apartado de trámites y servicios, en el cual, la ciudadanía podrá encontrar toda la información necesaria para realizar el alta de las unidades económicas, tales como los requisitos, tiempos de duración de trámite y de respuesta, así como costos que debe cubrir. </w:t>
      </w:r>
    </w:p>
    <w:p w14:paraId="0A5C6434" w14:textId="77777777" w:rsidR="00835CFB" w:rsidRPr="000F5433" w:rsidRDefault="00835CFB" w:rsidP="00FF68B4">
      <w:pPr>
        <w:pStyle w:val="Prrafodelista"/>
        <w:spacing w:before="240" w:after="240" w:line="360" w:lineRule="auto"/>
        <w:ind w:left="0"/>
        <w:jc w:val="both"/>
        <w:rPr>
          <w:rFonts w:ascii="Palatino Linotype" w:eastAsia="MS Mincho" w:hAnsi="Palatino Linotype" w:cs="Arial"/>
          <w:b/>
          <w:bCs/>
          <w:sz w:val="24"/>
          <w:lang w:val="es-ES_tradnl" w:eastAsia="es-ES"/>
        </w:rPr>
      </w:pPr>
    </w:p>
    <w:p w14:paraId="3D31A7BB" w14:textId="77777777" w:rsidR="00835CFB" w:rsidRPr="000F5433" w:rsidRDefault="004806DA" w:rsidP="00FF68B4">
      <w:pPr>
        <w:pStyle w:val="Prrafodelista"/>
        <w:numPr>
          <w:ilvl w:val="0"/>
          <w:numId w:val="1"/>
        </w:numPr>
        <w:spacing w:before="240" w:after="240" w:line="360" w:lineRule="auto"/>
        <w:ind w:left="0" w:firstLine="0"/>
        <w:jc w:val="both"/>
        <w:rPr>
          <w:rFonts w:ascii="Palatino Linotype" w:eastAsia="MS Mincho" w:hAnsi="Palatino Linotype" w:cs="Arial"/>
          <w:b/>
          <w:bCs/>
          <w:sz w:val="24"/>
          <w:lang w:val="es-ES_tradnl" w:eastAsia="es-ES"/>
        </w:rPr>
      </w:pPr>
      <w:r w:rsidRPr="000F5433">
        <w:rPr>
          <w:rFonts w:ascii="Palatino Linotype" w:eastAsia="Palatino Linotype" w:hAnsi="Palatino Linotype" w:cs="Palatino Linotype"/>
          <w:sz w:val="24"/>
        </w:rPr>
        <w:t xml:space="preserve">Bajo esa misma premisa, en su artículo 10 refiere que los registros tienen como finalidad crear una base de datos confiable, actualizada e integrada de las unidades económicas que se aperturen, mismos que contendrán por lo menos los siguientes datos: </w:t>
      </w:r>
    </w:p>
    <w:p w14:paraId="12FBE95E" w14:textId="77777777" w:rsidR="00835CFB" w:rsidRPr="000F5433" w:rsidRDefault="00835CFB" w:rsidP="00FF68B4">
      <w:pPr>
        <w:spacing w:line="360" w:lineRule="auto"/>
        <w:jc w:val="both"/>
        <w:rPr>
          <w:rFonts w:ascii="Palatino Linotype" w:eastAsia="Palatino Linotype" w:hAnsi="Palatino Linotype" w:cs="Palatino Linotype"/>
        </w:rPr>
      </w:pPr>
    </w:p>
    <w:p w14:paraId="653484BA" w14:textId="77777777" w:rsidR="00835CFB" w:rsidRPr="000F5433" w:rsidRDefault="00835CFB" w:rsidP="00FF68B4">
      <w:pPr>
        <w:pStyle w:val="Prrafodelista"/>
        <w:spacing w:line="276" w:lineRule="auto"/>
        <w:ind w:left="567"/>
        <w:jc w:val="both"/>
        <w:rPr>
          <w:rFonts w:ascii="Palatino Linotype" w:eastAsia="Palatino Linotype" w:hAnsi="Palatino Linotype" w:cs="Palatino Linotype"/>
          <w:i/>
          <w:sz w:val="24"/>
        </w:rPr>
      </w:pPr>
      <w:r w:rsidRPr="000F5433">
        <w:rPr>
          <w:rFonts w:ascii="Palatino Linotype" w:eastAsia="Palatino Linotype" w:hAnsi="Palatino Linotype" w:cs="Palatino Linotype"/>
          <w:sz w:val="24"/>
        </w:rPr>
        <w:t>“</w:t>
      </w:r>
      <w:r w:rsidRPr="000F5433">
        <w:rPr>
          <w:rFonts w:ascii="Palatino Linotype" w:eastAsia="Palatino Linotype" w:hAnsi="Palatino Linotype" w:cs="Palatino Linotype"/>
          <w:b/>
          <w:i/>
          <w:sz w:val="24"/>
        </w:rPr>
        <w:t>Artículo 10</w:t>
      </w:r>
      <w:r w:rsidRPr="000F5433">
        <w:rPr>
          <w:rFonts w:ascii="Palatino Linotype" w:eastAsia="Palatino Linotype" w:hAnsi="Palatino Linotype" w:cs="Palatino Linotype"/>
          <w:i/>
          <w:sz w:val="24"/>
        </w:rPr>
        <w:t xml:space="preserve">. </w:t>
      </w:r>
      <w:r w:rsidRPr="000F5433">
        <w:rPr>
          <w:rFonts w:ascii="Palatino Linotype" w:eastAsia="Palatino Linotype" w:hAnsi="Palatino Linotype" w:cs="Palatino Linotype"/>
          <w:b/>
          <w:i/>
          <w:sz w:val="24"/>
        </w:rPr>
        <w:t xml:space="preserve">Los registros tienen como finalidad crear una base de datos confiable, </w:t>
      </w:r>
      <w:r w:rsidRPr="000F5433">
        <w:rPr>
          <w:rFonts w:ascii="Palatino Linotype" w:eastAsia="Palatino Linotype" w:hAnsi="Palatino Linotype" w:cs="Palatino Linotype"/>
          <w:i/>
          <w:sz w:val="24"/>
        </w:rPr>
        <w:t>actualizada e integrada a nivel estatal y municipal de las unidades económicas que se aperturen en el territorio de la Entidad.</w:t>
      </w:r>
    </w:p>
    <w:p w14:paraId="2AD4BBA6" w14:textId="77777777" w:rsidR="00835CFB" w:rsidRPr="000F5433" w:rsidRDefault="00835CFB" w:rsidP="00FF68B4">
      <w:pPr>
        <w:pStyle w:val="Prrafodelista"/>
        <w:spacing w:line="276" w:lineRule="auto"/>
        <w:ind w:left="567"/>
        <w:jc w:val="both"/>
        <w:rPr>
          <w:rFonts w:ascii="Palatino Linotype" w:eastAsia="Palatino Linotype" w:hAnsi="Palatino Linotype" w:cs="Palatino Linotype"/>
          <w:i/>
          <w:sz w:val="24"/>
        </w:rPr>
      </w:pPr>
    </w:p>
    <w:p w14:paraId="3E2F8E3F" w14:textId="77777777" w:rsidR="00835CFB" w:rsidRPr="000F5433" w:rsidRDefault="00835CFB" w:rsidP="00FF68B4">
      <w:pPr>
        <w:pStyle w:val="Prrafodelista"/>
        <w:spacing w:line="276" w:lineRule="auto"/>
        <w:ind w:left="567"/>
        <w:jc w:val="both"/>
        <w:rPr>
          <w:rFonts w:ascii="Palatino Linotype" w:eastAsia="Palatino Linotype" w:hAnsi="Palatino Linotype" w:cs="Palatino Linotype"/>
          <w:i/>
          <w:sz w:val="24"/>
        </w:rPr>
      </w:pPr>
      <w:r w:rsidRPr="000F5433">
        <w:rPr>
          <w:rFonts w:ascii="Palatino Linotype" w:eastAsia="Palatino Linotype" w:hAnsi="Palatino Linotype" w:cs="Palatino Linotype"/>
          <w:b/>
          <w:i/>
          <w:sz w:val="24"/>
        </w:rPr>
        <w:t>Artículo 11.</w:t>
      </w:r>
      <w:r w:rsidRPr="000F5433">
        <w:rPr>
          <w:rFonts w:ascii="Palatino Linotype" w:eastAsia="Palatino Linotype" w:hAnsi="Palatino Linotype" w:cs="Palatino Linotype"/>
          <w:i/>
          <w:sz w:val="24"/>
        </w:rPr>
        <w:t xml:space="preserve"> </w:t>
      </w:r>
      <w:r w:rsidRPr="000F5433">
        <w:rPr>
          <w:rFonts w:ascii="Palatino Linotype" w:eastAsia="Palatino Linotype" w:hAnsi="Palatino Linotype" w:cs="Palatino Linotype"/>
          <w:b/>
          <w:i/>
          <w:sz w:val="24"/>
        </w:rPr>
        <w:t>El registro incluirá al menos los datos siguientes</w:t>
      </w:r>
      <w:r w:rsidRPr="000F5433">
        <w:rPr>
          <w:rFonts w:ascii="Palatino Linotype" w:eastAsia="Palatino Linotype" w:hAnsi="Palatino Linotype" w:cs="Palatino Linotype"/>
          <w:i/>
          <w:sz w:val="24"/>
        </w:rPr>
        <w:t>:</w:t>
      </w:r>
    </w:p>
    <w:p w14:paraId="4170D08B" w14:textId="77777777" w:rsidR="00835CFB" w:rsidRPr="000F5433" w:rsidRDefault="00835CFB" w:rsidP="00FF68B4">
      <w:pPr>
        <w:pStyle w:val="Prrafodelista"/>
        <w:spacing w:line="276" w:lineRule="auto"/>
        <w:ind w:left="567"/>
        <w:jc w:val="both"/>
        <w:rPr>
          <w:rFonts w:ascii="Palatino Linotype" w:eastAsia="Palatino Linotype" w:hAnsi="Palatino Linotype" w:cs="Palatino Linotype"/>
          <w:b/>
          <w:i/>
          <w:sz w:val="24"/>
        </w:rPr>
      </w:pPr>
      <w:r w:rsidRPr="000F5433">
        <w:rPr>
          <w:rFonts w:ascii="Palatino Linotype" w:eastAsia="Palatino Linotype" w:hAnsi="Palatino Linotype" w:cs="Palatino Linotype"/>
          <w:b/>
          <w:i/>
          <w:sz w:val="24"/>
        </w:rPr>
        <w:t>I. Clave única, que se integrará de una serie alfanumérica.</w:t>
      </w:r>
    </w:p>
    <w:p w14:paraId="1FFD2D2E" w14:textId="77777777" w:rsidR="00835CFB" w:rsidRPr="000F5433" w:rsidRDefault="00835CFB" w:rsidP="00FF68B4">
      <w:pPr>
        <w:pStyle w:val="Prrafodelista"/>
        <w:spacing w:line="276" w:lineRule="auto"/>
        <w:ind w:left="567"/>
        <w:jc w:val="both"/>
        <w:rPr>
          <w:rFonts w:ascii="Palatino Linotype" w:eastAsia="Palatino Linotype" w:hAnsi="Palatino Linotype" w:cs="Palatino Linotype"/>
          <w:b/>
          <w:i/>
          <w:sz w:val="24"/>
        </w:rPr>
      </w:pPr>
      <w:r w:rsidRPr="000F5433">
        <w:rPr>
          <w:rFonts w:ascii="Palatino Linotype" w:eastAsia="Palatino Linotype" w:hAnsi="Palatino Linotype" w:cs="Palatino Linotype"/>
          <w:b/>
          <w:i/>
          <w:sz w:val="24"/>
        </w:rPr>
        <w:t>II. Nombre del municipio.</w:t>
      </w:r>
    </w:p>
    <w:p w14:paraId="4EBAF887" w14:textId="77777777" w:rsidR="00835CFB" w:rsidRPr="000F5433" w:rsidRDefault="00835CFB" w:rsidP="00FF68B4">
      <w:pPr>
        <w:pStyle w:val="Prrafodelista"/>
        <w:spacing w:line="276" w:lineRule="auto"/>
        <w:ind w:left="567"/>
        <w:jc w:val="both"/>
        <w:rPr>
          <w:rFonts w:ascii="Palatino Linotype" w:eastAsia="Palatino Linotype" w:hAnsi="Palatino Linotype" w:cs="Palatino Linotype"/>
          <w:b/>
          <w:i/>
          <w:sz w:val="24"/>
        </w:rPr>
      </w:pPr>
      <w:r w:rsidRPr="000F5433">
        <w:rPr>
          <w:rFonts w:ascii="Palatino Linotype" w:eastAsia="Palatino Linotype" w:hAnsi="Palatino Linotype" w:cs="Palatino Linotype"/>
          <w:b/>
          <w:i/>
          <w:sz w:val="24"/>
        </w:rPr>
        <w:t>III. Nombre del titular.</w:t>
      </w:r>
    </w:p>
    <w:p w14:paraId="75DD436F" w14:textId="77777777" w:rsidR="00835CFB" w:rsidRPr="000F5433" w:rsidRDefault="00835CFB" w:rsidP="00FF68B4">
      <w:pPr>
        <w:pStyle w:val="Prrafodelista"/>
        <w:spacing w:line="276" w:lineRule="auto"/>
        <w:ind w:left="567"/>
        <w:jc w:val="both"/>
        <w:rPr>
          <w:rFonts w:ascii="Palatino Linotype" w:eastAsia="Palatino Linotype" w:hAnsi="Palatino Linotype" w:cs="Palatino Linotype"/>
          <w:b/>
          <w:i/>
          <w:sz w:val="24"/>
        </w:rPr>
      </w:pPr>
      <w:r w:rsidRPr="000F5433">
        <w:rPr>
          <w:rFonts w:ascii="Palatino Linotype" w:eastAsia="Palatino Linotype" w:hAnsi="Palatino Linotype" w:cs="Palatino Linotype"/>
          <w:b/>
          <w:i/>
          <w:sz w:val="24"/>
        </w:rPr>
        <w:t>IV. Actividad económica.</w:t>
      </w:r>
    </w:p>
    <w:p w14:paraId="4470E4D9" w14:textId="77777777" w:rsidR="00835CFB" w:rsidRPr="000F5433" w:rsidRDefault="00835CFB" w:rsidP="00FF68B4">
      <w:pPr>
        <w:pStyle w:val="Prrafodelista"/>
        <w:spacing w:line="276" w:lineRule="auto"/>
        <w:ind w:left="567"/>
        <w:jc w:val="both"/>
        <w:rPr>
          <w:rFonts w:ascii="Palatino Linotype" w:eastAsia="Palatino Linotype" w:hAnsi="Palatino Linotype" w:cs="Palatino Linotype"/>
          <w:b/>
          <w:i/>
          <w:sz w:val="24"/>
        </w:rPr>
      </w:pPr>
      <w:r w:rsidRPr="000F5433">
        <w:rPr>
          <w:rFonts w:ascii="Palatino Linotype" w:eastAsia="Palatino Linotype" w:hAnsi="Palatino Linotype" w:cs="Palatino Linotype"/>
          <w:b/>
          <w:i/>
          <w:sz w:val="24"/>
        </w:rPr>
        <w:t>V. Fecha de inicio de actividades.</w:t>
      </w:r>
    </w:p>
    <w:p w14:paraId="3A08257C" w14:textId="77777777" w:rsidR="00835CFB" w:rsidRPr="000F5433" w:rsidRDefault="00835CFB" w:rsidP="00FF68B4">
      <w:pPr>
        <w:pStyle w:val="Prrafodelista"/>
        <w:spacing w:line="276" w:lineRule="auto"/>
        <w:ind w:left="567"/>
        <w:jc w:val="both"/>
        <w:rPr>
          <w:rFonts w:ascii="Palatino Linotype" w:eastAsia="Palatino Linotype" w:hAnsi="Palatino Linotype" w:cs="Palatino Linotype"/>
          <w:b/>
          <w:i/>
          <w:sz w:val="24"/>
        </w:rPr>
      </w:pPr>
      <w:r w:rsidRPr="000F5433">
        <w:rPr>
          <w:rFonts w:ascii="Palatino Linotype" w:eastAsia="Palatino Linotype" w:hAnsi="Palatino Linotype" w:cs="Palatino Linotype"/>
          <w:b/>
          <w:i/>
          <w:sz w:val="24"/>
        </w:rPr>
        <w:t>VI. Tipo de impacto.</w:t>
      </w:r>
    </w:p>
    <w:p w14:paraId="6592D8EA" w14:textId="77777777" w:rsidR="00835CFB" w:rsidRPr="000F5433" w:rsidRDefault="00835CFB" w:rsidP="00FF68B4">
      <w:pPr>
        <w:pStyle w:val="Prrafodelista"/>
        <w:spacing w:line="276" w:lineRule="auto"/>
        <w:ind w:left="567"/>
        <w:jc w:val="both"/>
        <w:rPr>
          <w:rFonts w:ascii="Palatino Linotype" w:eastAsia="Palatino Linotype" w:hAnsi="Palatino Linotype" w:cs="Palatino Linotype"/>
          <w:b/>
          <w:i/>
          <w:sz w:val="24"/>
        </w:rPr>
      </w:pPr>
      <w:r w:rsidRPr="000F5433">
        <w:rPr>
          <w:rFonts w:ascii="Palatino Linotype" w:eastAsia="Palatino Linotype" w:hAnsi="Palatino Linotype" w:cs="Palatino Linotype"/>
          <w:b/>
          <w:i/>
          <w:sz w:val="24"/>
        </w:rPr>
        <w:t>VII. Domicilio de la unidad económica.</w:t>
      </w:r>
    </w:p>
    <w:p w14:paraId="4D98852A" w14:textId="77777777" w:rsidR="00835CFB" w:rsidRPr="000F5433" w:rsidRDefault="00835CFB" w:rsidP="00FF68B4">
      <w:pPr>
        <w:pStyle w:val="Prrafodelista"/>
        <w:spacing w:line="276" w:lineRule="auto"/>
        <w:ind w:left="567"/>
        <w:jc w:val="both"/>
        <w:rPr>
          <w:rFonts w:ascii="Palatino Linotype" w:eastAsia="Palatino Linotype" w:hAnsi="Palatino Linotype" w:cs="Palatino Linotype"/>
          <w:b/>
          <w:i/>
          <w:sz w:val="24"/>
        </w:rPr>
      </w:pPr>
      <w:r w:rsidRPr="000F5433">
        <w:rPr>
          <w:rFonts w:ascii="Palatino Linotype" w:eastAsia="Palatino Linotype" w:hAnsi="Palatino Linotype" w:cs="Palatino Linotype"/>
          <w:b/>
          <w:i/>
          <w:sz w:val="24"/>
        </w:rPr>
        <w:t>VIII. Visitas y procedimientos de verificación en su caso.</w:t>
      </w:r>
    </w:p>
    <w:p w14:paraId="6F397545" w14:textId="77777777" w:rsidR="00835CFB" w:rsidRPr="000F5433" w:rsidRDefault="00835CFB" w:rsidP="00FF68B4">
      <w:pPr>
        <w:pStyle w:val="Prrafodelista"/>
        <w:spacing w:line="276" w:lineRule="auto"/>
        <w:ind w:left="567"/>
        <w:jc w:val="both"/>
        <w:rPr>
          <w:rFonts w:ascii="Palatino Linotype" w:eastAsia="Palatino Linotype" w:hAnsi="Palatino Linotype" w:cs="Palatino Linotype"/>
          <w:b/>
          <w:i/>
          <w:sz w:val="24"/>
        </w:rPr>
      </w:pPr>
      <w:r w:rsidRPr="000F5433">
        <w:rPr>
          <w:rFonts w:ascii="Palatino Linotype" w:eastAsia="Palatino Linotype" w:hAnsi="Palatino Linotype" w:cs="Palatino Linotype"/>
          <w:b/>
          <w:i/>
          <w:sz w:val="24"/>
        </w:rPr>
        <w:t>IX. Sanciones en su caso.</w:t>
      </w:r>
    </w:p>
    <w:p w14:paraId="0A54D02E" w14:textId="77777777" w:rsidR="00835CFB" w:rsidRPr="000F5433" w:rsidRDefault="00835CFB" w:rsidP="00FF68B4">
      <w:pPr>
        <w:pStyle w:val="Prrafodelista"/>
        <w:spacing w:line="276" w:lineRule="auto"/>
        <w:ind w:left="567"/>
        <w:jc w:val="both"/>
        <w:rPr>
          <w:rFonts w:ascii="Palatino Linotype" w:eastAsia="Palatino Linotype" w:hAnsi="Palatino Linotype" w:cs="Palatino Linotype"/>
          <w:b/>
          <w:i/>
          <w:sz w:val="24"/>
        </w:rPr>
      </w:pPr>
      <w:r w:rsidRPr="000F5433">
        <w:rPr>
          <w:rFonts w:ascii="Palatino Linotype" w:eastAsia="Palatino Linotype" w:hAnsi="Palatino Linotype" w:cs="Palatino Linotype"/>
          <w:b/>
          <w:i/>
          <w:sz w:val="24"/>
        </w:rPr>
        <w:t>X. Las demás que le confieran esta Ley y otras disposiciones aplicables.”</w:t>
      </w:r>
    </w:p>
    <w:p w14:paraId="72C32EC7" w14:textId="77777777" w:rsidR="00835CFB" w:rsidRPr="000F5433" w:rsidRDefault="00835CFB" w:rsidP="00FF68B4">
      <w:pPr>
        <w:pStyle w:val="Prrafodelista"/>
        <w:spacing w:line="360" w:lineRule="auto"/>
        <w:ind w:left="567"/>
        <w:jc w:val="both"/>
        <w:rPr>
          <w:rFonts w:ascii="Palatino Linotype" w:eastAsia="Palatino Linotype" w:hAnsi="Palatino Linotype" w:cs="Palatino Linotype"/>
          <w:b/>
          <w:sz w:val="24"/>
        </w:rPr>
      </w:pPr>
    </w:p>
    <w:p w14:paraId="44E67FBB" w14:textId="77777777" w:rsidR="00835CFB" w:rsidRPr="000F5433" w:rsidRDefault="00835CFB" w:rsidP="00FF68B4">
      <w:pPr>
        <w:pStyle w:val="Prrafodelista"/>
        <w:ind w:left="567"/>
        <w:jc w:val="both"/>
        <w:rPr>
          <w:rFonts w:ascii="Palatino Linotype" w:eastAsia="Palatino Linotype" w:hAnsi="Palatino Linotype" w:cs="Palatino Linotype"/>
          <w:i/>
          <w:sz w:val="24"/>
        </w:rPr>
      </w:pPr>
      <w:r w:rsidRPr="000F5433">
        <w:rPr>
          <w:rFonts w:ascii="Palatino Linotype" w:eastAsia="Palatino Linotype" w:hAnsi="Palatino Linotype" w:cs="Palatino Linotype"/>
          <w:i/>
          <w:sz w:val="24"/>
        </w:rPr>
        <w:t>“</w:t>
      </w:r>
      <w:r w:rsidRPr="000F5433">
        <w:rPr>
          <w:rFonts w:ascii="Palatino Linotype" w:eastAsia="Palatino Linotype" w:hAnsi="Palatino Linotype" w:cs="Palatino Linotype"/>
          <w:b/>
          <w:i/>
          <w:sz w:val="24"/>
        </w:rPr>
        <w:t>Artículo 16. Las ventanillas, en los diferentes ámbitos de su competencia, gestionarán los trámites siguientes:</w:t>
      </w:r>
      <w:r w:rsidRPr="000F5433">
        <w:rPr>
          <w:rFonts w:ascii="Palatino Linotype" w:eastAsia="Palatino Linotype" w:hAnsi="Palatino Linotype" w:cs="Palatino Linotype"/>
          <w:i/>
          <w:sz w:val="24"/>
        </w:rPr>
        <w:t xml:space="preserve"> </w:t>
      </w:r>
    </w:p>
    <w:p w14:paraId="59BEF117" w14:textId="77777777" w:rsidR="00835CFB" w:rsidRPr="000F5433" w:rsidRDefault="00835CFB" w:rsidP="00FF68B4">
      <w:pPr>
        <w:pStyle w:val="Prrafodelista"/>
        <w:ind w:left="567"/>
        <w:jc w:val="both"/>
        <w:rPr>
          <w:rFonts w:ascii="Palatino Linotype" w:eastAsia="Palatino Linotype" w:hAnsi="Palatino Linotype" w:cs="Palatino Linotype"/>
          <w:i/>
          <w:sz w:val="24"/>
        </w:rPr>
      </w:pPr>
      <w:r w:rsidRPr="000F5433">
        <w:rPr>
          <w:rFonts w:ascii="Palatino Linotype" w:eastAsia="Palatino Linotype" w:hAnsi="Palatino Linotype" w:cs="Palatino Linotype"/>
          <w:i/>
          <w:sz w:val="24"/>
        </w:rPr>
        <w:t>[…]</w:t>
      </w:r>
    </w:p>
    <w:p w14:paraId="0D33D620" w14:textId="77777777" w:rsidR="00835CFB" w:rsidRPr="000F5433" w:rsidRDefault="00835CFB" w:rsidP="00FF68B4">
      <w:pPr>
        <w:pStyle w:val="Prrafodelista"/>
        <w:ind w:left="567"/>
        <w:jc w:val="both"/>
        <w:rPr>
          <w:rFonts w:ascii="Palatino Linotype" w:eastAsia="Palatino Linotype" w:hAnsi="Palatino Linotype" w:cs="Palatino Linotype"/>
          <w:b/>
          <w:i/>
          <w:sz w:val="24"/>
        </w:rPr>
      </w:pPr>
      <w:r w:rsidRPr="000F5433">
        <w:rPr>
          <w:rFonts w:ascii="Palatino Linotype" w:eastAsia="Palatino Linotype" w:hAnsi="Palatino Linotype" w:cs="Palatino Linotype"/>
          <w:b/>
          <w:i/>
          <w:sz w:val="24"/>
        </w:rPr>
        <w:lastRenderedPageBreak/>
        <w:t>II. Licencias</w:t>
      </w:r>
    </w:p>
    <w:p w14:paraId="18AA4A24" w14:textId="77777777" w:rsidR="00835CFB" w:rsidRPr="000F5433" w:rsidRDefault="00835CFB" w:rsidP="00FF68B4">
      <w:pPr>
        <w:pStyle w:val="Prrafodelista"/>
        <w:ind w:left="567"/>
        <w:jc w:val="both"/>
        <w:rPr>
          <w:rFonts w:ascii="Palatino Linotype" w:eastAsia="Palatino Linotype" w:hAnsi="Palatino Linotype" w:cs="Palatino Linotype"/>
          <w:b/>
          <w:i/>
          <w:sz w:val="24"/>
        </w:rPr>
      </w:pPr>
    </w:p>
    <w:p w14:paraId="57EB099D" w14:textId="77777777" w:rsidR="00835CFB" w:rsidRPr="000F5433" w:rsidRDefault="00835CFB" w:rsidP="00FF68B4">
      <w:pPr>
        <w:pStyle w:val="Prrafodelista"/>
        <w:ind w:left="567"/>
        <w:rPr>
          <w:rFonts w:ascii="Palatino Linotype" w:eastAsia="Palatino Linotype" w:hAnsi="Palatino Linotype" w:cs="Palatino Linotype"/>
          <w:b/>
          <w:i/>
          <w:sz w:val="24"/>
        </w:rPr>
      </w:pPr>
      <w:r w:rsidRPr="000F5433">
        <w:rPr>
          <w:rFonts w:ascii="Palatino Linotype" w:eastAsia="Palatino Linotype" w:hAnsi="Palatino Linotype" w:cs="Palatino Linotype"/>
          <w:b/>
          <w:i/>
          <w:sz w:val="24"/>
        </w:rPr>
        <w:t>“DE LOS REQUISITOS PARA OBTENER PERMISO O LICENCIA DE FUNCIONAMIENTO PARA LAS UNIDADES ECONÓMICAS DE MEDIANO Y ALTO IMPACTO</w:t>
      </w:r>
    </w:p>
    <w:p w14:paraId="6EDCB143" w14:textId="77777777" w:rsidR="00835CFB" w:rsidRPr="000F5433" w:rsidRDefault="00835CFB" w:rsidP="00FF68B4">
      <w:pPr>
        <w:pStyle w:val="Prrafodelista"/>
        <w:ind w:left="567"/>
        <w:rPr>
          <w:rFonts w:ascii="Palatino Linotype" w:eastAsia="Palatino Linotype" w:hAnsi="Palatino Linotype" w:cs="Palatino Linotype"/>
          <w:b/>
          <w:i/>
          <w:sz w:val="24"/>
        </w:rPr>
      </w:pPr>
    </w:p>
    <w:p w14:paraId="23894064" w14:textId="77777777" w:rsidR="00835CFB" w:rsidRPr="000F5433" w:rsidRDefault="00835CFB" w:rsidP="00FF68B4">
      <w:pPr>
        <w:pStyle w:val="Prrafodelista"/>
        <w:ind w:left="567"/>
        <w:jc w:val="both"/>
        <w:rPr>
          <w:rFonts w:ascii="Palatino Linotype" w:eastAsia="Palatino Linotype" w:hAnsi="Palatino Linotype" w:cs="Palatino Linotype"/>
          <w:b/>
          <w:i/>
          <w:sz w:val="24"/>
        </w:rPr>
      </w:pPr>
      <w:r w:rsidRPr="000F5433">
        <w:rPr>
          <w:rFonts w:ascii="Palatino Linotype" w:eastAsia="Palatino Linotype" w:hAnsi="Palatino Linotype" w:cs="Palatino Linotype"/>
          <w:b/>
          <w:i/>
          <w:sz w:val="24"/>
        </w:rPr>
        <w:t>Artículo 66. Para la obtención de un permiso o licencia de funcionamiento, los solicitantes o representante legal tendrán que cumplir los requisitos siguientes:</w:t>
      </w:r>
    </w:p>
    <w:p w14:paraId="63780947" w14:textId="77777777" w:rsidR="00835CFB" w:rsidRPr="000F5433" w:rsidRDefault="00835CFB" w:rsidP="00FF68B4">
      <w:pPr>
        <w:pStyle w:val="Prrafodelista"/>
        <w:ind w:left="567"/>
        <w:jc w:val="both"/>
        <w:rPr>
          <w:rFonts w:ascii="Palatino Linotype" w:eastAsia="Palatino Linotype" w:hAnsi="Palatino Linotype" w:cs="Palatino Linotype"/>
          <w:b/>
          <w:i/>
          <w:sz w:val="24"/>
        </w:rPr>
      </w:pPr>
    </w:p>
    <w:p w14:paraId="0F08D78A" w14:textId="77777777" w:rsidR="00835CFB" w:rsidRPr="000F5433" w:rsidRDefault="00835CFB" w:rsidP="00FF68B4">
      <w:pPr>
        <w:pStyle w:val="Prrafodelista"/>
        <w:ind w:left="567"/>
        <w:jc w:val="both"/>
        <w:rPr>
          <w:rFonts w:ascii="Palatino Linotype" w:eastAsia="Palatino Linotype" w:hAnsi="Palatino Linotype" w:cs="Palatino Linotype"/>
          <w:i/>
          <w:sz w:val="24"/>
        </w:rPr>
      </w:pPr>
      <w:r w:rsidRPr="000F5433">
        <w:rPr>
          <w:rFonts w:ascii="Palatino Linotype" w:eastAsia="Palatino Linotype" w:hAnsi="Palatino Linotype" w:cs="Palatino Linotype"/>
          <w:i/>
          <w:sz w:val="24"/>
        </w:rPr>
        <w:t xml:space="preserve">I. Solicitud en la que se señale la razón social del solicitante, así como domicilio para oír y recibir notificaciones y dirección de correo electrónico para los efectos de esta Ley. En caso de que el solicitante sea persona física se cotejarán los datos de la credencial para votar con fotografía. </w:t>
      </w:r>
    </w:p>
    <w:p w14:paraId="61418E71" w14:textId="77777777" w:rsidR="00835CFB" w:rsidRPr="000F5433" w:rsidRDefault="00835CFB" w:rsidP="00FF68B4">
      <w:pPr>
        <w:pStyle w:val="Prrafodelista"/>
        <w:ind w:left="567"/>
        <w:jc w:val="both"/>
        <w:rPr>
          <w:rFonts w:ascii="Palatino Linotype" w:eastAsia="Palatino Linotype" w:hAnsi="Palatino Linotype" w:cs="Palatino Linotype"/>
          <w:i/>
          <w:sz w:val="24"/>
        </w:rPr>
      </w:pPr>
      <w:r w:rsidRPr="000F5433">
        <w:rPr>
          <w:rFonts w:ascii="Palatino Linotype" w:eastAsia="Palatino Linotype" w:hAnsi="Palatino Linotype" w:cs="Palatino Linotype"/>
          <w:i/>
          <w:sz w:val="24"/>
        </w:rPr>
        <w:t xml:space="preserve">II. Actividad económica que se pretende operar. </w:t>
      </w:r>
    </w:p>
    <w:p w14:paraId="2B025F91" w14:textId="77777777" w:rsidR="00835CFB" w:rsidRPr="000F5433" w:rsidRDefault="00835CFB" w:rsidP="00FF68B4">
      <w:pPr>
        <w:pStyle w:val="Prrafodelista"/>
        <w:ind w:left="567"/>
        <w:jc w:val="both"/>
        <w:rPr>
          <w:rFonts w:ascii="Palatino Linotype" w:eastAsia="Palatino Linotype" w:hAnsi="Palatino Linotype" w:cs="Palatino Linotype"/>
          <w:i/>
          <w:sz w:val="24"/>
        </w:rPr>
      </w:pPr>
      <w:r w:rsidRPr="000F5433">
        <w:rPr>
          <w:rFonts w:ascii="Palatino Linotype" w:eastAsia="Palatino Linotype" w:hAnsi="Palatino Linotype" w:cs="Palatino Linotype"/>
          <w:i/>
          <w:sz w:val="24"/>
        </w:rPr>
        <w:t xml:space="preserve">III. Datos de la licencia de uso del suelo que señale el permitido para la actividad económica que se pretende operar. </w:t>
      </w:r>
    </w:p>
    <w:p w14:paraId="15190157" w14:textId="77777777" w:rsidR="00835CFB" w:rsidRPr="000F5433" w:rsidRDefault="00835CFB" w:rsidP="00FF68B4">
      <w:pPr>
        <w:pStyle w:val="Prrafodelista"/>
        <w:ind w:left="567"/>
        <w:jc w:val="both"/>
        <w:rPr>
          <w:rFonts w:ascii="Palatino Linotype" w:eastAsia="Palatino Linotype" w:hAnsi="Palatino Linotype" w:cs="Palatino Linotype"/>
          <w:i/>
          <w:sz w:val="24"/>
        </w:rPr>
      </w:pPr>
      <w:r w:rsidRPr="000F5433">
        <w:rPr>
          <w:rFonts w:ascii="Palatino Linotype" w:eastAsia="Palatino Linotype" w:hAnsi="Palatino Linotype" w:cs="Palatino Linotype"/>
          <w:i/>
          <w:sz w:val="24"/>
        </w:rPr>
        <w:t xml:space="preserve">IV. Que cuenta con los cajones de estacionamiento que determine la autoridad correspondiente. </w:t>
      </w:r>
    </w:p>
    <w:p w14:paraId="7B551AE7" w14:textId="77777777" w:rsidR="00835CFB" w:rsidRPr="000F5433" w:rsidRDefault="00835CFB" w:rsidP="00FF68B4">
      <w:pPr>
        <w:pStyle w:val="Prrafodelista"/>
        <w:ind w:left="567"/>
        <w:jc w:val="both"/>
        <w:rPr>
          <w:rFonts w:ascii="Palatino Linotype" w:eastAsia="Palatino Linotype" w:hAnsi="Palatino Linotype" w:cs="Palatino Linotype"/>
          <w:i/>
          <w:sz w:val="24"/>
        </w:rPr>
      </w:pPr>
      <w:r w:rsidRPr="000F5433">
        <w:rPr>
          <w:rFonts w:ascii="Palatino Linotype" w:eastAsia="Palatino Linotype" w:hAnsi="Palatino Linotype" w:cs="Palatino Linotype"/>
          <w:i/>
          <w:sz w:val="24"/>
        </w:rPr>
        <w:t xml:space="preserve">V. La capacidad de aforo respectiva. </w:t>
      </w:r>
    </w:p>
    <w:p w14:paraId="0AF607E2" w14:textId="77777777" w:rsidR="00835CFB" w:rsidRPr="000F5433" w:rsidRDefault="00835CFB" w:rsidP="00FF68B4">
      <w:pPr>
        <w:pStyle w:val="Prrafodelista"/>
        <w:ind w:left="567"/>
        <w:jc w:val="both"/>
        <w:rPr>
          <w:rFonts w:ascii="Palatino Linotype" w:eastAsia="Palatino Linotype" w:hAnsi="Palatino Linotype" w:cs="Palatino Linotype"/>
          <w:i/>
          <w:sz w:val="24"/>
        </w:rPr>
      </w:pPr>
      <w:r w:rsidRPr="000F5433">
        <w:rPr>
          <w:rFonts w:ascii="Palatino Linotype" w:eastAsia="Palatino Linotype" w:hAnsi="Palatino Linotype" w:cs="Palatino Linotype"/>
          <w:i/>
          <w:sz w:val="24"/>
        </w:rPr>
        <w:t xml:space="preserve">VI. Dar cuenta del programa interno de protección civil. </w:t>
      </w:r>
    </w:p>
    <w:p w14:paraId="1B99153D" w14:textId="77777777" w:rsidR="00835CFB" w:rsidRPr="000F5433" w:rsidRDefault="00835CFB" w:rsidP="00FF68B4">
      <w:pPr>
        <w:pStyle w:val="Prrafodelista"/>
        <w:ind w:left="567"/>
        <w:jc w:val="both"/>
        <w:rPr>
          <w:rFonts w:ascii="Palatino Linotype" w:eastAsia="Palatino Linotype" w:hAnsi="Palatino Linotype" w:cs="Palatino Linotype"/>
          <w:i/>
          <w:sz w:val="24"/>
        </w:rPr>
      </w:pPr>
      <w:r w:rsidRPr="000F5433">
        <w:rPr>
          <w:rFonts w:ascii="Palatino Linotype" w:eastAsia="Palatino Linotype" w:hAnsi="Palatino Linotype" w:cs="Palatino Linotype"/>
          <w:i/>
          <w:sz w:val="24"/>
        </w:rPr>
        <w:t xml:space="preserve">VII. Dictamen de Giro o permiso, en su caso, emitido por la autoridad municipal. </w:t>
      </w:r>
    </w:p>
    <w:p w14:paraId="5AD0781C" w14:textId="77777777" w:rsidR="00835CFB" w:rsidRPr="000F5433" w:rsidRDefault="00835CFB" w:rsidP="00FF68B4">
      <w:pPr>
        <w:pStyle w:val="Prrafodelista"/>
        <w:ind w:left="567"/>
        <w:jc w:val="both"/>
        <w:rPr>
          <w:rFonts w:ascii="Palatino Linotype" w:eastAsia="Palatino Linotype" w:hAnsi="Palatino Linotype" w:cs="Palatino Linotype"/>
          <w:i/>
          <w:sz w:val="24"/>
        </w:rPr>
      </w:pPr>
      <w:r w:rsidRPr="000F5433">
        <w:rPr>
          <w:rFonts w:ascii="Palatino Linotype" w:eastAsia="Palatino Linotype" w:hAnsi="Palatino Linotype" w:cs="Palatino Linotype"/>
          <w:i/>
          <w:sz w:val="24"/>
        </w:rPr>
        <w:t xml:space="preserve">VIII. Para el caso de las unidades económicas de alto impacto deberá manifestar que cuenta con el sistema de seguridad a que hace referencia esta Ley. </w:t>
      </w:r>
    </w:p>
    <w:p w14:paraId="4AA63A9E" w14:textId="0156A578" w:rsidR="00835CFB" w:rsidRPr="000F5433" w:rsidRDefault="00835CFB" w:rsidP="00FF68B4">
      <w:pPr>
        <w:pStyle w:val="Prrafodelista"/>
        <w:ind w:left="567"/>
        <w:jc w:val="both"/>
        <w:rPr>
          <w:rFonts w:ascii="Palatino Linotype" w:eastAsia="Palatino Linotype" w:hAnsi="Palatino Linotype" w:cs="Palatino Linotype"/>
          <w:i/>
          <w:sz w:val="24"/>
        </w:rPr>
      </w:pPr>
      <w:r w:rsidRPr="000F5433">
        <w:rPr>
          <w:rFonts w:ascii="Palatino Linotype" w:eastAsia="Palatino Linotype" w:hAnsi="Palatino Linotype" w:cs="Palatino Linotype"/>
          <w:i/>
          <w:sz w:val="24"/>
        </w:rPr>
        <w:t>Una vez cubiertos los requisitos señalados en el presente artículo y en caso de ser procedente el permiso o licencia de funcionamiento, la autoridad hará del conocimiento al solicitante o representante legal el monto a cubrir por los derechos correspondientes, una vez cubiertos se otorgará el permiso o licencia de funcionamiento.”</w:t>
      </w:r>
    </w:p>
    <w:p w14:paraId="4BB37452" w14:textId="77777777" w:rsidR="00835CFB" w:rsidRPr="000F5433" w:rsidRDefault="004806DA" w:rsidP="00FF68B4">
      <w:pPr>
        <w:pStyle w:val="Prrafodelista"/>
        <w:numPr>
          <w:ilvl w:val="0"/>
          <w:numId w:val="1"/>
        </w:numPr>
        <w:spacing w:before="240" w:after="240" w:line="360" w:lineRule="auto"/>
        <w:ind w:left="0" w:firstLine="0"/>
        <w:jc w:val="both"/>
        <w:rPr>
          <w:rFonts w:ascii="Palatino Linotype" w:eastAsia="MS Mincho" w:hAnsi="Palatino Linotype" w:cs="Arial"/>
          <w:b/>
          <w:bCs/>
          <w:sz w:val="24"/>
          <w:lang w:val="es-ES_tradnl" w:eastAsia="es-ES"/>
        </w:rPr>
      </w:pPr>
      <w:r w:rsidRPr="000F5433">
        <w:rPr>
          <w:rFonts w:ascii="Palatino Linotype" w:eastAsia="Palatino Linotype" w:hAnsi="Palatino Linotype" w:cs="Palatino Linotype"/>
          <w:sz w:val="24"/>
        </w:rPr>
        <w:t xml:space="preserve">De las porciones legales citadas, se desprende que una licencia de funcionamiento es un acto administrativo que emite la autoridad, por el cual autoriza a una persona física o jurídica colectiva a desarrollar actividades económicas dentro de un límite territorial. Por su parte, específicamente en el artículo 2°, fracciones XXXIII, XXXIV y XXXV, de dicho ordenamiento jurídico, establece tres tipos de unidades económicas, a saber, las siguientes: </w:t>
      </w:r>
    </w:p>
    <w:p w14:paraId="29F6BB26" w14:textId="77777777" w:rsidR="00835CFB" w:rsidRPr="000F5433" w:rsidRDefault="00835CFB" w:rsidP="00FF68B4">
      <w:pPr>
        <w:pStyle w:val="Prrafodelista"/>
        <w:spacing w:before="240" w:after="240" w:line="360" w:lineRule="auto"/>
        <w:ind w:left="0"/>
        <w:jc w:val="both"/>
        <w:rPr>
          <w:rFonts w:ascii="Palatino Linotype" w:eastAsia="MS Mincho" w:hAnsi="Palatino Linotype" w:cs="Arial"/>
          <w:b/>
          <w:bCs/>
          <w:sz w:val="24"/>
          <w:lang w:val="es-ES_tradnl" w:eastAsia="es-ES"/>
        </w:rPr>
      </w:pPr>
    </w:p>
    <w:p w14:paraId="3F5FD243" w14:textId="77777777" w:rsidR="00835CFB" w:rsidRPr="000F5433" w:rsidRDefault="00835CFB" w:rsidP="00FF68B4">
      <w:pPr>
        <w:pStyle w:val="Prrafodelista"/>
        <w:widowControl w:val="0"/>
        <w:pBdr>
          <w:top w:val="nil"/>
          <w:left w:val="nil"/>
          <w:bottom w:val="nil"/>
          <w:right w:val="nil"/>
          <w:between w:val="nil"/>
        </w:pBdr>
        <w:tabs>
          <w:tab w:val="center" w:pos="4522"/>
        </w:tabs>
        <w:ind w:left="567"/>
        <w:jc w:val="both"/>
        <w:rPr>
          <w:rFonts w:ascii="Palatino Linotype" w:hAnsi="Palatino Linotype"/>
          <w:i/>
          <w:sz w:val="24"/>
        </w:rPr>
      </w:pPr>
      <w:r w:rsidRPr="000F5433">
        <w:rPr>
          <w:rFonts w:ascii="Palatino Linotype" w:hAnsi="Palatino Linotype"/>
          <w:b/>
          <w:i/>
          <w:sz w:val="24"/>
        </w:rPr>
        <w:t>XXXIII. Unidad económica de alto impacto:</w:t>
      </w:r>
      <w:r w:rsidRPr="000F5433">
        <w:rPr>
          <w:rFonts w:ascii="Palatino Linotype" w:hAnsi="Palatino Linotype"/>
          <w:i/>
          <w:sz w:val="24"/>
        </w:rPr>
        <w:t xml:space="preserve"> A la que tiene como actividad principal la venta de bebidas alcohólicas para su consumo inmediato y todas aquellas que requieran de Dictamen de Giro en los términos previstos por las disposiciones jurídicas correspondientes; </w:t>
      </w:r>
    </w:p>
    <w:p w14:paraId="5A121D52" w14:textId="77777777" w:rsidR="00835CFB" w:rsidRPr="000F5433" w:rsidRDefault="00835CFB" w:rsidP="00FF68B4">
      <w:pPr>
        <w:pStyle w:val="Prrafodelista"/>
        <w:widowControl w:val="0"/>
        <w:pBdr>
          <w:top w:val="nil"/>
          <w:left w:val="nil"/>
          <w:bottom w:val="nil"/>
          <w:right w:val="nil"/>
          <w:between w:val="nil"/>
        </w:pBdr>
        <w:tabs>
          <w:tab w:val="center" w:pos="4522"/>
        </w:tabs>
        <w:ind w:left="567"/>
        <w:jc w:val="both"/>
        <w:rPr>
          <w:rFonts w:ascii="Palatino Linotype" w:hAnsi="Palatino Linotype"/>
          <w:i/>
          <w:sz w:val="24"/>
        </w:rPr>
      </w:pPr>
      <w:r w:rsidRPr="000F5433">
        <w:rPr>
          <w:rFonts w:ascii="Palatino Linotype" w:hAnsi="Palatino Linotype"/>
          <w:b/>
          <w:i/>
          <w:sz w:val="24"/>
        </w:rPr>
        <w:t>XXXIV. Unidad económica de bajo impacto:</w:t>
      </w:r>
      <w:r w:rsidRPr="000F5433">
        <w:rPr>
          <w:rFonts w:ascii="Palatino Linotype" w:hAnsi="Palatino Linotype"/>
          <w:i/>
          <w:sz w:val="24"/>
        </w:rPr>
        <w:t xml:space="preserve"> A las que se les autoriza la venta de bebidas alcohólicas en envase cerrado y no sean para el consumo inmediato, y las demás que no se encuentren comprendidas en mediano y alto impacto. </w:t>
      </w:r>
    </w:p>
    <w:p w14:paraId="79767086" w14:textId="68A1B397" w:rsidR="00835CFB" w:rsidRPr="000F5433" w:rsidRDefault="00835CFB" w:rsidP="00FF68B4">
      <w:pPr>
        <w:pStyle w:val="Prrafodelista"/>
        <w:widowControl w:val="0"/>
        <w:pBdr>
          <w:top w:val="nil"/>
          <w:left w:val="nil"/>
          <w:bottom w:val="nil"/>
          <w:right w:val="nil"/>
          <w:between w:val="nil"/>
        </w:pBdr>
        <w:tabs>
          <w:tab w:val="center" w:pos="4522"/>
        </w:tabs>
        <w:ind w:left="567"/>
        <w:jc w:val="both"/>
        <w:rPr>
          <w:rFonts w:ascii="Palatino Linotype" w:hAnsi="Palatino Linotype"/>
          <w:i/>
          <w:sz w:val="24"/>
        </w:rPr>
      </w:pPr>
      <w:r w:rsidRPr="000F5433">
        <w:rPr>
          <w:rFonts w:ascii="Palatino Linotype" w:hAnsi="Palatino Linotype"/>
          <w:b/>
          <w:i/>
          <w:sz w:val="24"/>
        </w:rPr>
        <w:t>XXXV. Unidad económica de mediano impacto:</w:t>
      </w:r>
      <w:r w:rsidRPr="000F5433">
        <w:rPr>
          <w:rFonts w:ascii="Palatino Linotype" w:hAnsi="Palatino Linotype"/>
          <w:i/>
          <w:sz w:val="24"/>
        </w:rPr>
        <w:t xml:space="preserve"> A las que se les autoriza la venta de bebidas alcohólicas para consumo inmediato, siendo otra su actividad principal.</w:t>
      </w:r>
    </w:p>
    <w:p w14:paraId="4FC7CF12" w14:textId="77777777" w:rsidR="00835CFB" w:rsidRPr="000F5433" w:rsidRDefault="00835CFB" w:rsidP="00FF68B4">
      <w:pPr>
        <w:pStyle w:val="Prrafodelista"/>
        <w:spacing w:before="240" w:after="240" w:line="360" w:lineRule="auto"/>
        <w:ind w:left="0"/>
        <w:jc w:val="both"/>
        <w:rPr>
          <w:rFonts w:ascii="Palatino Linotype" w:eastAsia="MS Mincho" w:hAnsi="Palatino Linotype" w:cs="Arial"/>
          <w:b/>
          <w:bCs/>
          <w:sz w:val="24"/>
          <w:lang w:val="es-ES_tradnl" w:eastAsia="es-ES"/>
        </w:rPr>
      </w:pPr>
    </w:p>
    <w:p w14:paraId="728C9433" w14:textId="77777777" w:rsidR="00835CFB" w:rsidRPr="000F5433" w:rsidRDefault="00835CFB" w:rsidP="00FF68B4">
      <w:pPr>
        <w:pStyle w:val="Prrafodelista"/>
        <w:numPr>
          <w:ilvl w:val="0"/>
          <w:numId w:val="1"/>
        </w:numPr>
        <w:spacing w:before="240" w:after="240" w:line="360" w:lineRule="auto"/>
        <w:ind w:left="0" w:firstLine="0"/>
        <w:jc w:val="both"/>
        <w:rPr>
          <w:rFonts w:ascii="Palatino Linotype" w:eastAsia="MS Mincho" w:hAnsi="Palatino Linotype" w:cs="Arial"/>
          <w:b/>
          <w:bCs/>
          <w:sz w:val="24"/>
          <w:lang w:val="es-ES_tradnl" w:eastAsia="es-ES"/>
        </w:rPr>
      </w:pPr>
      <w:r w:rsidRPr="000F5433">
        <w:rPr>
          <w:rFonts w:ascii="Palatino Linotype" w:hAnsi="Palatino Linotype" w:cs="Calibri"/>
          <w:color w:val="222222"/>
          <w:sz w:val="24"/>
        </w:rPr>
        <w:t>Ahora bien, no debe pasar desapercibido que</w:t>
      </w:r>
      <w:r w:rsidR="004806DA" w:rsidRPr="000F5433">
        <w:rPr>
          <w:rFonts w:ascii="Palatino Linotype" w:hAnsi="Palatino Linotype" w:cs="Calibri"/>
          <w:color w:val="222222"/>
          <w:sz w:val="24"/>
        </w:rPr>
        <w:t xml:space="preserve"> </w:t>
      </w:r>
      <w:r w:rsidR="004806DA" w:rsidRPr="000F5433">
        <w:rPr>
          <w:rFonts w:ascii="Palatino Linotype" w:eastAsia="Palatino Linotype" w:hAnsi="Palatino Linotype" w:cs="Palatino Linotype"/>
          <w:sz w:val="24"/>
        </w:rPr>
        <w:t>tratándose de permisos, concesiones o licencias, es criterio de este Organismo Garante, q</w:t>
      </w:r>
      <w:r w:rsidR="004806DA" w:rsidRPr="000F5433">
        <w:rPr>
          <w:rFonts w:ascii="Palatino Linotype" w:eastAsia="Palatino Linotype" w:hAnsi="Palatino Linotype" w:cs="Palatino Linotype"/>
          <w:b/>
          <w:sz w:val="24"/>
          <w:u w:val="single"/>
        </w:rPr>
        <w:t xml:space="preserve">ue el nombre del titular, giro y domicilio del establecimiento, es información que es considerada como pública, por así determinarlo el artículo 92 fracción XXXII, de la Ley de la Materia, </w:t>
      </w:r>
      <w:r w:rsidRPr="000F5433">
        <w:rPr>
          <w:rFonts w:ascii="Palatino Linotype" w:eastAsia="Palatino Linotype" w:hAnsi="Palatino Linotype" w:cs="Palatino Linotype"/>
          <w:b/>
          <w:sz w:val="24"/>
          <w:u w:val="single"/>
        </w:rPr>
        <w:t>que señala</w:t>
      </w:r>
      <w:r w:rsidRPr="000F5433">
        <w:rPr>
          <w:rFonts w:ascii="Palatino Linotype" w:eastAsia="MS Mincho" w:hAnsi="Palatino Linotype" w:cs="Arial"/>
          <w:b/>
          <w:bCs/>
          <w:sz w:val="24"/>
          <w:u w:val="single"/>
          <w:lang w:val="es-ES_tradnl" w:eastAsia="es-ES"/>
        </w:rPr>
        <w:t>:</w:t>
      </w:r>
    </w:p>
    <w:p w14:paraId="25239C72" w14:textId="77777777" w:rsidR="00835CFB" w:rsidRPr="000F5433" w:rsidRDefault="00835CFB" w:rsidP="00FF68B4">
      <w:pPr>
        <w:pStyle w:val="Prrafodelista"/>
        <w:spacing w:before="240" w:after="240" w:line="360" w:lineRule="auto"/>
        <w:ind w:left="0"/>
        <w:jc w:val="both"/>
        <w:rPr>
          <w:rFonts w:ascii="Palatino Linotype" w:eastAsia="MS Mincho" w:hAnsi="Palatino Linotype" w:cs="Arial"/>
          <w:b/>
          <w:bCs/>
          <w:sz w:val="24"/>
          <w:lang w:val="es-ES_tradnl" w:eastAsia="es-ES"/>
        </w:rPr>
      </w:pPr>
    </w:p>
    <w:p w14:paraId="220F7115" w14:textId="77777777" w:rsidR="00835CFB" w:rsidRPr="000F5433" w:rsidRDefault="00835CFB" w:rsidP="00FF68B4">
      <w:pPr>
        <w:spacing w:before="120" w:after="240"/>
        <w:ind w:left="567"/>
        <w:jc w:val="both"/>
        <w:rPr>
          <w:rFonts w:ascii="Palatino Linotype" w:eastAsia="Palatino Linotype" w:hAnsi="Palatino Linotype" w:cs="Palatino Linotype"/>
          <w:i/>
        </w:rPr>
      </w:pPr>
      <w:r w:rsidRPr="000F5433">
        <w:rPr>
          <w:rFonts w:ascii="Palatino Linotype" w:eastAsia="Palatino Linotype" w:hAnsi="Palatino Linotype" w:cs="Palatino Linotype"/>
          <w:i/>
        </w:rPr>
        <w:t>“</w:t>
      </w:r>
      <w:r w:rsidRPr="000F5433">
        <w:rPr>
          <w:rFonts w:ascii="Palatino Linotype" w:eastAsia="Palatino Linotype" w:hAnsi="Palatino Linotype" w:cs="Palatino Linotype"/>
          <w:b/>
          <w:i/>
        </w:rPr>
        <w:t>Artículo 92.</w:t>
      </w:r>
      <w:r w:rsidRPr="000F5433">
        <w:rPr>
          <w:rFonts w:ascii="Palatino Linotype" w:eastAsia="Palatino Linotype" w:hAnsi="Palatino Linotype" w:cs="Palatino Linotype"/>
          <w:i/>
        </w:rPr>
        <w:t xml:space="preserve"> </w:t>
      </w:r>
      <w:r w:rsidRPr="000F5433">
        <w:rPr>
          <w:rFonts w:ascii="Palatino Linotype" w:eastAsia="Palatino Linotype" w:hAnsi="Palatino Linotype" w:cs="Palatino Linotype"/>
          <w:b/>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w:t>
      </w:r>
      <w:r w:rsidRPr="000F5433">
        <w:rPr>
          <w:rFonts w:ascii="Palatino Linotype" w:eastAsia="Palatino Linotype" w:hAnsi="Palatino Linotype" w:cs="Palatino Linotype"/>
          <w:i/>
        </w:rPr>
        <w:t xml:space="preserve">, de los temas, </w:t>
      </w:r>
      <w:r w:rsidRPr="000F5433">
        <w:rPr>
          <w:rFonts w:ascii="Palatino Linotype" w:eastAsia="Palatino Linotype" w:hAnsi="Palatino Linotype" w:cs="Palatino Linotype"/>
          <w:b/>
          <w:i/>
        </w:rPr>
        <w:t>documentos</w:t>
      </w:r>
      <w:r w:rsidRPr="000F5433">
        <w:rPr>
          <w:rFonts w:ascii="Palatino Linotype" w:eastAsia="Palatino Linotype" w:hAnsi="Palatino Linotype" w:cs="Palatino Linotype"/>
          <w:i/>
        </w:rPr>
        <w:t xml:space="preserve"> y políticas </w:t>
      </w:r>
      <w:r w:rsidRPr="000F5433">
        <w:rPr>
          <w:rFonts w:ascii="Palatino Linotype" w:eastAsia="Palatino Linotype" w:hAnsi="Palatino Linotype" w:cs="Palatino Linotype"/>
          <w:b/>
          <w:i/>
        </w:rPr>
        <w:t>que a continuación se señalan</w:t>
      </w:r>
      <w:r w:rsidRPr="000F5433">
        <w:rPr>
          <w:rFonts w:ascii="Palatino Linotype" w:eastAsia="Palatino Linotype" w:hAnsi="Palatino Linotype" w:cs="Palatino Linotype"/>
          <w:i/>
        </w:rPr>
        <w:t>:</w:t>
      </w:r>
    </w:p>
    <w:p w14:paraId="3D3E8209" w14:textId="7A98D7E4" w:rsidR="00835CFB" w:rsidRPr="000F5433" w:rsidRDefault="00835CFB" w:rsidP="00FF68B4">
      <w:pPr>
        <w:spacing w:before="240" w:after="240"/>
        <w:ind w:left="567"/>
        <w:jc w:val="both"/>
        <w:rPr>
          <w:rFonts w:ascii="Palatino Linotype" w:eastAsia="Palatino Linotype" w:hAnsi="Palatino Linotype" w:cs="Palatino Linotype"/>
          <w:i/>
        </w:rPr>
      </w:pPr>
      <w:r w:rsidRPr="000F5433">
        <w:rPr>
          <w:rFonts w:ascii="Palatino Linotype" w:eastAsia="Palatino Linotype" w:hAnsi="Palatino Linotype" w:cs="Palatino Linotype"/>
          <w:b/>
          <w:i/>
        </w:rPr>
        <w:t>XXXII. Las</w:t>
      </w:r>
      <w:r w:rsidRPr="000F5433">
        <w:rPr>
          <w:rFonts w:ascii="Palatino Linotype" w:eastAsia="Palatino Linotype" w:hAnsi="Palatino Linotype" w:cs="Palatino Linotype"/>
          <w:i/>
        </w:rPr>
        <w:t xml:space="preserve"> concesiones, contratos, convenios, </w:t>
      </w:r>
      <w:r w:rsidRPr="000F5433">
        <w:rPr>
          <w:rFonts w:ascii="Palatino Linotype" w:eastAsia="Palatino Linotype" w:hAnsi="Palatino Linotype" w:cs="Palatino Linotype"/>
          <w:b/>
          <w:i/>
        </w:rPr>
        <w:t>permisos,</w:t>
      </w:r>
      <w:r w:rsidRPr="000F5433">
        <w:rPr>
          <w:rFonts w:ascii="Palatino Linotype" w:eastAsia="Palatino Linotype" w:hAnsi="Palatino Linotype" w:cs="Palatino Linotype"/>
          <w:i/>
        </w:rPr>
        <w:t xml:space="preserve"> licencias o </w:t>
      </w:r>
      <w:r w:rsidRPr="000F5433">
        <w:rPr>
          <w:rFonts w:ascii="Palatino Linotype" w:eastAsia="Palatino Linotype" w:hAnsi="Palatino Linotype" w:cs="Palatino Linotype"/>
          <w:b/>
          <w:i/>
        </w:rPr>
        <w:t>autorizaciones otorgados,</w:t>
      </w:r>
      <w:r w:rsidRPr="000F5433">
        <w:rPr>
          <w:rFonts w:ascii="Palatino Linotype" w:eastAsia="Palatino Linotype" w:hAnsi="Palatino Linotype" w:cs="Palatino Linotype"/>
          <w:i/>
        </w:rPr>
        <w:t xml:space="preserve"> </w:t>
      </w:r>
      <w:r w:rsidRPr="000F5433">
        <w:rPr>
          <w:rFonts w:ascii="Palatino Linotype" w:eastAsia="Palatino Linotype" w:hAnsi="Palatino Linotype" w:cs="Palatino Linotype"/>
          <w:b/>
          <w:i/>
        </w:rPr>
        <w:t xml:space="preserve">especificando los titulares de aquéllos, debiendo publicarse su objeto, nombre o razón social del titular, vigencia, tipo, términos, condiciones, </w:t>
      </w:r>
      <w:r w:rsidRPr="000F5433">
        <w:rPr>
          <w:rFonts w:ascii="Palatino Linotype" w:eastAsia="Palatino Linotype" w:hAnsi="Palatino Linotype" w:cs="Palatino Linotype"/>
          <w:i/>
        </w:rPr>
        <w:t>monto y modificaciones,</w:t>
      </w:r>
      <w:r w:rsidRPr="000F5433">
        <w:rPr>
          <w:rFonts w:ascii="Palatino Linotype" w:eastAsia="Palatino Linotype" w:hAnsi="Palatino Linotype" w:cs="Palatino Linotype"/>
          <w:b/>
          <w:i/>
        </w:rPr>
        <w:t xml:space="preserve"> así como si el procedimiento involucra el aprovechamiento de bienes, </w:t>
      </w:r>
      <w:r w:rsidRPr="000F5433">
        <w:rPr>
          <w:rFonts w:ascii="Palatino Linotype" w:eastAsia="Palatino Linotype" w:hAnsi="Palatino Linotype" w:cs="Palatino Linotype"/>
          <w:i/>
        </w:rPr>
        <w:t>servicios y/o recursos</w:t>
      </w:r>
      <w:r w:rsidRPr="000F5433">
        <w:rPr>
          <w:rFonts w:ascii="Palatino Linotype" w:eastAsia="Palatino Linotype" w:hAnsi="Palatino Linotype" w:cs="Palatino Linotype"/>
          <w:b/>
          <w:i/>
        </w:rPr>
        <w:t xml:space="preserve"> públicos</w:t>
      </w:r>
      <w:r w:rsidRPr="000F5433">
        <w:rPr>
          <w:rFonts w:ascii="Palatino Linotype" w:eastAsia="Palatino Linotype" w:hAnsi="Palatino Linotype" w:cs="Palatino Linotype"/>
          <w:i/>
        </w:rPr>
        <w:t>…” (Sic)</w:t>
      </w:r>
    </w:p>
    <w:p w14:paraId="7160AEA6" w14:textId="161E5806" w:rsidR="004806DA" w:rsidRPr="000F5433" w:rsidRDefault="004806DA" w:rsidP="00FF68B4">
      <w:pPr>
        <w:pStyle w:val="Prrafodelista"/>
        <w:numPr>
          <w:ilvl w:val="0"/>
          <w:numId w:val="1"/>
        </w:numPr>
        <w:spacing w:before="240" w:after="240" w:line="360" w:lineRule="auto"/>
        <w:ind w:left="0" w:firstLine="0"/>
        <w:jc w:val="both"/>
        <w:rPr>
          <w:rFonts w:ascii="Palatino Linotype" w:eastAsia="MS Mincho" w:hAnsi="Palatino Linotype" w:cs="Arial"/>
          <w:b/>
          <w:bCs/>
          <w:sz w:val="24"/>
          <w:lang w:val="es-ES_tradnl" w:eastAsia="es-ES"/>
        </w:rPr>
      </w:pPr>
      <w:r w:rsidRPr="000F5433">
        <w:rPr>
          <w:rFonts w:ascii="Palatino Linotype" w:eastAsia="Palatino Linotype" w:hAnsi="Palatino Linotype" w:cs="Palatino Linotype"/>
          <w:sz w:val="24"/>
        </w:rPr>
        <w:t xml:space="preserve">Lo que se robustece con lo señalado por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Pr="000F5433">
        <w:rPr>
          <w:rFonts w:ascii="Palatino Linotype" w:eastAsia="Palatino Linotype" w:hAnsi="Palatino Linotype" w:cs="Palatino Linotype"/>
          <w:sz w:val="24"/>
        </w:rPr>
        <w:lastRenderedPageBreak/>
        <w:t>obligados en los portales de Internet y en la Plataforma Nacional de Transparencia, que señalan al respecto:</w:t>
      </w:r>
    </w:p>
    <w:p w14:paraId="25190281" w14:textId="77777777" w:rsidR="004806DA" w:rsidRPr="000F5433" w:rsidRDefault="004806DA" w:rsidP="00FF68B4">
      <w:pPr>
        <w:pStyle w:val="Prrafodelista"/>
        <w:spacing w:line="360" w:lineRule="auto"/>
        <w:ind w:left="0"/>
        <w:jc w:val="both"/>
        <w:rPr>
          <w:rFonts w:ascii="Palatino Linotype" w:eastAsia="Palatino Linotype" w:hAnsi="Palatino Linotype" w:cs="Palatino Linotype"/>
          <w:sz w:val="24"/>
        </w:rPr>
      </w:pPr>
    </w:p>
    <w:p w14:paraId="6DD80538" w14:textId="77777777" w:rsidR="00835CFB" w:rsidRPr="000F5433" w:rsidRDefault="00835CFB" w:rsidP="00FF68B4">
      <w:pPr>
        <w:pStyle w:val="Prrafodelista"/>
        <w:ind w:left="567"/>
        <w:jc w:val="both"/>
        <w:rPr>
          <w:rFonts w:ascii="Palatino Linotype" w:hAnsi="Palatino Linotype"/>
          <w:b/>
          <w:i/>
          <w:sz w:val="24"/>
        </w:rPr>
      </w:pPr>
      <w:r w:rsidRPr="000F5433">
        <w:rPr>
          <w:rFonts w:ascii="Palatino Linotype" w:hAnsi="Palatino Linotype"/>
          <w:i/>
          <w:sz w:val="24"/>
        </w:rPr>
        <w:t xml:space="preserve">XXVII. Las concesiones, contratos, convenios, permisos, </w:t>
      </w:r>
      <w:r w:rsidRPr="000F5433">
        <w:rPr>
          <w:rFonts w:ascii="Palatino Linotype" w:hAnsi="Palatino Linotype"/>
          <w:b/>
          <w:i/>
          <w:sz w:val="24"/>
        </w:rPr>
        <w:t>licencias</w:t>
      </w:r>
      <w:r w:rsidRPr="000F5433">
        <w:rPr>
          <w:rFonts w:ascii="Palatino Linotype" w:hAnsi="Palatino Linotype"/>
          <w:i/>
          <w:sz w:val="24"/>
        </w:rPr>
        <w:t xml:space="preserve"> o autorizaciones otorgados, especificando los titulares de aquéllos, debiendo publicarse su objeto, </w:t>
      </w:r>
      <w:r w:rsidRPr="000F5433">
        <w:rPr>
          <w:rFonts w:ascii="Palatino Linotype" w:hAnsi="Palatino Linotype"/>
          <w:b/>
          <w:i/>
          <w:sz w:val="24"/>
        </w:rPr>
        <w:t xml:space="preserve">nombre o razón social del titular, vigencia, tipo, términos, condiciones, monto y modificaciones, así como si el procedimiento involucra el aprovechamiento de bienes, servicios y/o recursos públicos </w:t>
      </w:r>
    </w:p>
    <w:p w14:paraId="134D1748" w14:textId="77777777" w:rsidR="00835CFB" w:rsidRPr="000F5433" w:rsidRDefault="00835CFB" w:rsidP="00FF68B4">
      <w:pPr>
        <w:pStyle w:val="Prrafodelista"/>
        <w:ind w:left="567"/>
        <w:jc w:val="both"/>
        <w:rPr>
          <w:rFonts w:ascii="Palatino Linotype" w:hAnsi="Palatino Linotype"/>
          <w:i/>
          <w:sz w:val="24"/>
        </w:rPr>
      </w:pPr>
      <w:r w:rsidRPr="000F5433">
        <w:rPr>
          <w:rFonts w:ascii="Palatino Linotype" w:hAnsi="Palatino Linotype"/>
          <w:i/>
          <w:sz w:val="24"/>
        </w:rPr>
        <w:t>Los sujetos obligados publicarán información relativa a cualquier tipo de concesión, contratos, convenios, permisos</w:t>
      </w:r>
      <w:r w:rsidRPr="000F5433">
        <w:rPr>
          <w:rFonts w:ascii="Palatino Linotype" w:hAnsi="Palatino Linotype"/>
          <w:b/>
          <w:i/>
          <w:sz w:val="24"/>
        </w:rPr>
        <w:t>, licencias</w:t>
      </w:r>
      <w:r w:rsidRPr="000F5433">
        <w:rPr>
          <w:rFonts w:ascii="Palatino Linotype" w:hAnsi="Palatino Linotype"/>
          <w:i/>
          <w:sz w:val="24"/>
        </w:rPr>
        <w:t xml:space="preserve"> o autorizaciones otorgados, así como aquellos instrumentos jurídicos que involucran el aprovechamiento de bienes, servicios o recursos públicos por un tercero a cambio de una contraprestación económica en beneficio del sujeto obligado, de acuerdo con sus atribuciones establecidas en la Constitución Política de los Estados Unidos Mexicanos y la constitución de cada entidad federativa, así como la respectiva ley orgánica de las administraciones públicas estatales y municipales.</w:t>
      </w:r>
    </w:p>
    <w:p w14:paraId="0F82D8C9" w14:textId="77777777" w:rsidR="00835CFB" w:rsidRPr="000F5433" w:rsidRDefault="00835CFB" w:rsidP="00FF68B4">
      <w:pPr>
        <w:pStyle w:val="Prrafodelista"/>
        <w:ind w:left="567"/>
        <w:jc w:val="both"/>
        <w:rPr>
          <w:rFonts w:ascii="Palatino Linotype" w:hAnsi="Palatino Linotype"/>
          <w:i/>
          <w:sz w:val="24"/>
        </w:rPr>
      </w:pPr>
      <w:r w:rsidRPr="000F5433">
        <w:rPr>
          <w:rFonts w:ascii="Palatino Linotype" w:hAnsi="Palatino Linotype"/>
          <w:i/>
          <w:sz w:val="24"/>
        </w:rPr>
        <w:t xml:space="preserve">La información se organizará por acto jurídico y respecto de cada uno se especificará su tipo, de acuerdo con lo siguiente: </w:t>
      </w:r>
    </w:p>
    <w:p w14:paraId="29C35044" w14:textId="77777777" w:rsidR="00835CFB" w:rsidRPr="000F5433" w:rsidRDefault="00835CFB" w:rsidP="00FF68B4">
      <w:pPr>
        <w:pStyle w:val="Prrafodelista"/>
        <w:ind w:left="567"/>
        <w:jc w:val="both"/>
        <w:rPr>
          <w:rFonts w:ascii="Palatino Linotype" w:hAnsi="Palatino Linotype"/>
          <w:i/>
          <w:sz w:val="24"/>
        </w:rPr>
      </w:pPr>
      <w:r w:rsidRPr="000F5433">
        <w:rPr>
          <w:rFonts w:ascii="Palatino Linotype" w:hAnsi="Palatino Linotype"/>
          <w:i/>
          <w:sz w:val="24"/>
        </w:rPr>
        <w:t>…</w:t>
      </w:r>
    </w:p>
    <w:p w14:paraId="44EB11DA" w14:textId="77777777" w:rsidR="00835CFB" w:rsidRPr="000F5433" w:rsidRDefault="00835CFB" w:rsidP="00FF68B4">
      <w:pPr>
        <w:pStyle w:val="Prrafodelista"/>
        <w:ind w:left="567"/>
        <w:jc w:val="both"/>
        <w:rPr>
          <w:rFonts w:ascii="Palatino Linotype" w:hAnsi="Palatino Linotype"/>
          <w:i/>
          <w:sz w:val="24"/>
        </w:rPr>
      </w:pPr>
      <w:r w:rsidRPr="000F5433">
        <w:rPr>
          <w:rFonts w:ascii="Palatino Linotype" w:hAnsi="Palatino Linotype"/>
          <w:i/>
          <w:sz w:val="24"/>
        </w:rPr>
        <w:t xml:space="preserve">Licencia de uso de suelo, de construcción, de anuncios, de conducir vehículos particulares y/o que presten un servicio público, de explotación de yacimientos de materiales pétreos, de exploración y extracción del petróleo, etcétera. </w:t>
      </w:r>
    </w:p>
    <w:p w14:paraId="0918A72C" w14:textId="35297DE7" w:rsidR="00835CFB" w:rsidRPr="000F5433" w:rsidRDefault="00835CFB" w:rsidP="00FF68B4">
      <w:pPr>
        <w:pStyle w:val="Prrafodelista"/>
        <w:ind w:left="567"/>
        <w:jc w:val="both"/>
        <w:rPr>
          <w:rFonts w:ascii="Palatino Linotype" w:hAnsi="Palatino Linotype"/>
          <w:i/>
          <w:sz w:val="24"/>
        </w:rPr>
      </w:pPr>
      <w:r w:rsidRPr="000F5433">
        <w:rPr>
          <w:rFonts w:ascii="Palatino Linotype" w:hAnsi="Palatino Linotype"/>
          <w:i/>
          <w:sz w:val="24"/>
        </w:rPr>
        <w:t>…”</w:t>
      </w:r>
    </w:p>
    <w:p w14:paraId="3F37964A" w14:textId="77777777" w:rsidR="004806DA" w:rsidRPr="000F5433" w:rsidRDefault="004806DA" w:rsidP="00FF68B4">
      <w:pPr>
        <w:pStyle w:val="Prrafodelista"/>
        <w:spacing w:before="240" w:after="240" w:line="360" w:lineRule="auto"/>
        <w:ind w:left="0"/>
        <w:jc w:val="both"/>
        <w:rPr>
          <w:rFonts w:ascii="Palatino Linotype" w:eastAsia="MS Mincho" w:hAnsi="Palatino Linotype" w:cs="Arial"/>
          <w:b/>
          <w:bCs/>
          <w:sz w:val="24"/>
          <w:lang w:val="es-ES_tradnl" w:eastAsia="es-ES"/>
        </w:rPr>
      </w:pPr>
    </w:p>
    <w:p w14:paraId="66980567" w14:textId="10A92E5A" w:rsidR="004806DA" w:rsidRPr="000F5433" w:rsidRDefault="001E1366" w:rsidP="00FF68B4">
      <w:pPr>
        <w:pStyle w:val="Prrafodelista"/>
        <w:numPr>
          <w:ilvl w:val="0"/>
          <w:numId w:val="1"/>
        </w:numPr>
        <w:spacing w:before="240" w:after="240" w:line="360" w:lineRule="auto"/>
        <w:ind w:left="0" w:firstLine="0"/>
        <w:jc w:val="both"/>
        <w:rPr>
          <w:rFonts w:ascii="Palatino Linotype" w:eastAsia="MS Mincho" w:hAnsi="Palatino Linotype" w:cs="Arial"/>
          <w:bCs/>
          <w:sz w:val="24"/>
          <w:lang w:val="es-ES_tradnl" w:eastAsia="es-ES"/>
        </w:rPr>
      </w:pPr>
      <w:r w:rsidRPr="000F5433">
        <w:rPr>
          <w:rFonts w:ascii="Palatino Linotype" w:eastAsia="MS Mincho" w:hAnsi="Palatino Linotype" w:cs="Arial"/>
          <w:bCs/>
          <w:sz w:val="24"/>
          <w:lang w:val="es-ES_tradnl" w:eastAsia="es-ES"/>
        </w:rPr>
        <w:t>En consecuencia, si bien el</w:t>
      </w:r>
      <w:r w:rsidRPr="000F5433">
        <w:rPr>
          <w:rFonts w:ascii="Palatino Linotype" w:eastAsia="MS Mincho" w:hAnsi="Palatino Linotype" w:cs="Arial"/>
          <w:b/>
          <w:bCs/>
          <w:sz w:val="24"/>
          <w:lang w:val="es-ES_tradnl" w:eastAsia="es-ES"/>
        </w:rPr>
        <w:t xml:space="preserve"> SUJETO OBLIGADO </w:t>
      </w:r>
      <w:r w:rsidRPr="000F5433">
        <w:rPr>
          <w:rFonts w:ascii="Palatino Linotype" w:eastAsia="MS Mincho" w:hAnsi="Palatino Linotype" w:cs="Arial"/>
          <w:bCs/>
          <w:sz w:val="24"/>
          <w:lang w:val="es-ES_tradnl" w:eastAsia="es-ES"/>
        </w:rPr>
        <w:t xml:space="preserve">hizo entrega de la información solicitada, lo cierto es que realizó una versión pública incorrecta y excesiva al testar el </w:t>
      </w:r>
      <w:r w:rsidRPr="000F5433">
        <w:rPr>
          <w:rFonts w:ascii="Palatino Linotype" w:hAnsi="Palatino Linotype"/>
          <w:sz w:val="24"/>
        </w:rPr>
        <w:t>Nombre o Razón Social, Dirección y Colonia o Barrio, en las licencias de funcionamiento que dan cuenta de lo solicitado.</w:t>
      </w:r>
    </w:p>
    <w:p w14:paraId="69DF89AD" w14:textId="77777777" w:rsidR="00CF2B83" w:rsidRPr="000F5433" w:rsidRDefault="00CF2B83" w:rsidP="00FF68B4">
      <w:pPr>
        <w:pStyle w:val="Prrafodelista"/>
        <w:spacing w:before="240" w:after="240" w:line="360" w:lineRule="auto"/>
        <w:ind w:left="0"/>
        <w:jc w:val="both"/>
        <w:rPr>
          <w:rFonts w:ascii="Palatino Linotype" w:eastAsia="MS Mincho" w:hAnsi="Palatino Linotype" w:cs="Arial"/>
          <w:b/>
          <w:bCs/>
          <w:sz w:val="24"/>
          <w:u w:val="single"/>
          <w:lang w:val="es-ES_tradnl" w:eastAsia="es-ES"/>
        </w:rPr>
      </w:pPr>
    </w:p>
    <w:p w14:paraId="70B130F4" w14:textId="789BB017" w:rsidR="00EA7E1B" w:rsidRPr="000F5433" w:rsidRDefault="00CF2B83" w:rsidP="00FF68B4">
      <w:pPr>
        <w:pStyle w:val="Prrafodelista"/>
        <w:numPr>
          <w:ilvl w:val="0"/>
          <w:numId w:val="1"/>
        </w:numPr>
        <w:spacing w:before="240" w:after="240" w:line="360" w:lineRule="auto"/>
        <w:ind w:left="0" w:firstLine="0"/>
        <w:jc w:val="both"/>
        <w:rPr>
          <w:rFonts w:ascii="Palatino Linotype" w:eastAsia="MS Mincho" w:hAnsi="Palatino Linotype" w:cs="Arial"/>
          <w:b/>
          <w:bCs/>
          <w:sz w:val="24"/>
          <w:u w:val="single"/>
          <w:lang w:val="es-ES_tradnl" w:eastAsia="es-ES"/>
        </w:rPr>
      </w:pPr>
      <w:r w:rsidRPr="000F5433">
        <w:rPr>
          <w:rFonts w:ascii="Palatino Linotype" w:hAnsi="Palatino Linotype"/>
          <w:color w:val="000000" w:themeColor="text1"/>
          <w:sz w:val="24"/>
        </w:rPr>
        <w:t>Motivo por el cual,</w:t>
      </w:r>
      <w:r w:rsidR="002E34BD" w:rsidRPr="000F5433">
        <w:rPr>
          <w:rFonts w:ascii="Palatino Linotype" w:hAnsi="Palatino Linotype"/>
          <w:color w:val="000000" w:themeColor="text1"/>
          <w:sz w:val="24"/>
        </w:rPr>
        <w:t xml:space="preserve"> analizadas las constancias que forman el expediente electrónico, </w:t>
      </w:r>
      <w:r w:rsidR="002E34BD" w:rsidRPr="000F5433">
        <w:rPr>
          <w:rFonts w:ascii="Palatino Linotype" w:eastAsia="MS Mincho" w:hAnsi="Palatino Linotype" w:cstheme="majorBidi"/>
          <w:b/>
          <w:sz w:val="24"/>
          <w:lang w:val="es-ES"/>
        </w:rPr>
        <w:t>resultan fundadas</w:t>
      </w:r>
      <w:r w:rsidR="002E34BD" w:rsidRPr="000F5433">
        <w:rPr>
          <w:rFonts w:ascii="Palatino Linotype" w:eastAsia="MS Mincho" w:hAnsi="Palatino Linotype" w:cstheme="majorBidi"/>
          <w:sz w:val="24"/>
          <w:lang w:val="es-ES"/>
        </w:rPr>
        <w:t xml:space="preserve"> las razones o motivos de inconformidad hechos valer por el </w:t>
      </w:r>
      <w:r w:rsidR="002E34BD" w:rsidRPr="000F5433">
        <w:rPr>
          <w:rFonts w:ascii="Palatino Linotype" w:eastAsia="MS Mincho" w:hAnsi="Palatino Linotype" w:cstheme="majorBidi"/>
          <w:b/>
          <w:sz w:val="24"/>
          <w:lang w:val="es-ES"/>
        </w:rPr>
        <w:t>RECURRENTE</w:t>
      </w:r>
      <w:r w:rsidRPr="000F5433">
        <w:rPr>
          <w:rFonts w:ascii="Palatino Linotype" w:eastAsia="MS Mincho" w:hAnsi="Palatino Linotype" w:cstheme="majorBidi"/>
          <w:sz w:val="24"/>
          <w:lang w:val="es-ES"/>
        </w:rPr>
        <w:t xml:space="preserve"> dentro del recurso </w:t>
      </w:r>
      <w:r w:rsidR="002E34BD" w:rsidRPr="000F5433">
        <w:rPr>
          <w:rFonts w:ascii="Palatino Linotype" w:eastAsia="MS Mincho" w:hAnsi="Palatino Linotype" w:cstheme="majorBidi"/>
          <w:sz w:val="24"/>
          <w:lang w:val="es-ES"/>
        </w:rPr>
        <w:t xml:space="preserve">de revisión </w:t>
      </w:r>
      <w:r w:rsidR="001E1366" w:rsidRPr="000F5433">
        <w:rPr>
          <w:rFonts w:ascii="Palatino Linotype" w:eastAsia="MS Mincho" w:hAnsi="Palatino Linotype" w:cstheme="majorBidi"/>
          <w:b/>
          <w:bCs/>
          <w:sz w:val="24"/>
          <w:lang w:val="es-ES"/>
        </w:rPr>
        <w:t>04508</w:t>
      </w:r>
      <w:r w:rsidRPr="000F5433">
        <w:rPr>
          <w:rFonts w:ascii="Palatino Linotype" w:eastAsia="MS Mincho" w:hAnsi="Palatino Linotype" w:cstheme="majorBidi"/>
          <w:b/>
          <w:bCs/>
          <w:sz w:val="24"/>
          <w:lang w:val="es-ES"/>
        </w:rPr>
        <w:t>/INFOEM/IP/RR/202</w:t>
      </w:r>
      <w:r w:rsidR="001E1366" w:rsidRPr="000F5433">
        <w:rPr>
          <w:rFonts w:ascii="Palatino Linotype" w:eastAsia="MS Mincho" w:hAnsi="Palatino Linotype" w:cstheme="majorBidi"/>
          <w:b/>
          <w:bCs/>
          <w:sz w:val="24"/>
          <w:lang w:val="es-ES"/>
        </w:rPr>
        <w:t>5</w:t>
      </w:r>
      <w:r w:rsidR="002E34BD" w:rsidRPr="000F5433">
        <w:rPr>
          <w:rFonts w:ascii="Palatino Linotype" w:eastAsia="MS Mincho" w:hAnsi="Palatino Linotype" w:cstheme="majorBidi"/>
          <w:b/>
          <w:bCs/>
          <w:sz w:val="24"/>
          <w:lang w:val="es-ES"/>
        </w:rPr>
        <w:t>,</w:t>
      </w:r>
      <w:r w:rsidR="002E34BD" w:rsidRPr="000F5433">
        <w:rPr>
          <w:rFonts w:ascii="Palatino Linotype" w:eastAsia="MS Mincho" w:hAnsi="Palatino Linotype" w:cstheme="majorBidi"/>
          <w:bCs/>
          <w:sz w:val="24"/>
          <w:lang w:val="es-ES"/>
        </w:rPr>
        <w:t xml:space="preserve"> </w:t>
      </w:r>
      <w:r w:rsidR="002E34BD" w:rsidRPr="000F5433">
        <w:rPr>
          <w:rFonts w:ascii="Palatino Linotype" w:eastAsia="MS Mincho" w:hAnsi="Palatino Linotype" w:cstheme="majorBidi"/>
          <w:sz w:val="24"/>
          <w:lang w:val="es-ES"/>
        </w:rPr>
        <w:t xml:space="preserve">por ello, y </w:t>
      </w:r>
      <w:r w:rsidR="002E34BD" w:rsidRPr="000F5433">
        <w:rPr>
          <w:rFonts w:ascii="Palatino Linotype" w:eastAsia="MS Mincho" w:hAnsi="Palatino Linotype" w:cstheme="majorBidi"/>
          <w:sz w:val="24"/>
          <w:lang w:val="es-ES"/>
        </w:rPr>
        <w:lastRenderedPageBreak/>
        <w:t xml:space="preserve">con fundamento en la fracción III del numeral 186 de la Ley de Transparencia y Acceso a la Información Pública del Estado de México y Municipios, se </w:t>
      </w:r>
      <w:r w:rsidR="002E34BD" w:rsidRPr="000F5433">
        <w:rPr>
          <w:rFonts w:ascii="Palatino Linotype" w:eastAsia="MS Mincho" w:hAnsi="Palatino Linotype" w:cstheme="majorBidi"/>
          <w:b/>
          <w:sz w:val="24"/>
          <w:lang w:val="es-ES"/>
        </w:rPr>
        <w:t>MODIFICA</w:t>
      </w:r>
      <w:r w:rsidR="002E34BD" w:rsidRPr="000F5433">
        <w:rPr>
          <w:rFonts w:ascii="Palatino Linotype" w:eastAsia="MS Mincho" w:hAnsi="Palatino Linotype" w:cstheme="majorBidi"/>
          <w:sz w:val="24"/>
          <w:lang w:val="es-ES"/>
        </w:rPr>
        <w:t xml:space="preserve"> la respuesta del </w:t>
      </w:r>
      <w:r w:rsidRPr="000F5433">
        <w:rPr>
          <w:rFonts w:ascii="Palatino Linotype" w:eastAsia="MS Mincho" w:hAnsi="Palatino Linotype" w:cstheme="majorBidi"/>
          <w:b/>
          <w:sz w:val="24"/>
          <w:lang w:val="es-ES"/>
        </w:rPr>
        <w:t>SUJETO OBLIGADO</w:t>
      </w:r>
      <w:r w:rsidRPr="000F5433">
        <w:rPr>
          <w:rFonts w:ascii="Palatino Linotype" w:eastAsia="MS Mincho" w:hAnsi="Palatino Linotype" w:cstheme="majorBidi"/>
          <w:sz w:val="24"/>
          <w:lang w:val="es-ES"/>
        </w:rPr>
        <w:t xml:space="preserve"> y </w:t>
      </w:r>
      <w:r w:rsidR="002E34BD" w:rsidRPr="000F5433">
        <w:rPr>
          <w:rFonts w:ascii="Palatino Linotype" w:eastAsia="MS Mincho" w:hAnsi="Palatino Linotype" w:cstheme="majorBidi"/>
          <w:sz w:val="24"/>
          <w:lang w:val="es-ES"/>
        </w:rPr>
        <w:t xml:space="preserve">se ordena la entrega, </w:t>
      </w:r>
      <w:r w:rsidR="001E1366" w:rsidRPr="000F5433">
        <w:rPr>
          <w:rFonts w:ascii="Palatino Linotype" w:eastAsia="MS Mincho" w:hAnsi="Palatino Linotype" w:cstheme="majorBidi"/>
          <w:b/>
          <w:sz w:val="24"/>
          <w:lang w:val="es-ES"/>
        </w:rPr>
        <w:t>de manera íntegra</w:t>
      </w:r>
      <w:r w:rsidRPr="000F5433">
        <w:rPr>
          <w:rFonts w:ascii="Palatino Linotype" w:eastAsia="MS Mincho" w:hAnsi="Palatino Linotype" w:cstheme="majorBidi"/>
          <w:b/>
          <w:sz w:val="24"/>
          <w:lang w:val="es-ES"/>
        </w:rPr>
        <w:t>,</w:t>
      </w:r>
      <w:r w:rsidRPr="000F5433">
        <w:rPr>
          <w:rFonts w:ascii="Palatino Linotype" w:eastAsia="MS Mincho" w:hAnsi="Palatino Linotype" w:cstheme="majorBidi"/>
          <w:sz w:val="24"/>
          <w:lang w:val="es-ES"/>
        </w:rPr>
        <w:t xml:space="preserve"> </w:t>
      </w:r>
      <w:bookmarkEnd w:id="30"/>
      <w:bookmarkEnd w:id="31"/>
      <w:r w:rsidR="001E1366" w:rsidRPr="000F5433">
        <w:rPr>
          <w:rFonts w:ascii="Palatino Linotype" w:eastAsia="MS Mincho" w:hAnsi="Palatino Linotype" w:cstheme="majorBidi"/>
          <w:b/>
          <w:sz w:val="24"/>
          <w:lang w:val="es-ES"/>
        </w:rPr>
        <w:t xml:space="preserve">las licencias de funcionamiento remitidas mediante respuesta </w:t>
      </w:r>
      <w:r w:rsidR="001E1366" w:rsidRPr="000F5433">
        <w:rPr>
          <w:rFonts w:ascii="Palatino Linotype" w:hAnsi="Palatino Linotype" w:cs="Arial"/>
          <w:b/>
          <w:sz w:val="24"/>
          <w:lang w:val="es-ES" w:eastAsia="es-ES"/>
        </w:rPr>
        <w:t xml:space="preserve">a la solicitud de información </w:t>
      </w:r>
      <w:r w:rsidR="001E1366" w:rsidRPr="000F5433">
        <w:rPr>
          <w:rFonts w:ascii="Palatino Linotype" w:hAnsi="Palatino Linotype"/>
          <w:b/>
          <w:bCs/>
          <w:sz w:val="24"/>
        </w:rPr>
        <w:t>00086/COYOTEP/IP/2025.</w:t>
      </w:r>
    </w:p>
    <w:p w14:paraId="0A0994FD" w14:textId="77777777" w:rsidR="001E1366" w:rsidRPr="000F5433" w:rsidRDefault="001E1366" w:rsidP="00FF68B4">
      <w:pPr>
        <w:pStyle w:val="Prrafodelista"/>
        <w:spacing w:line="360" w:lineRule="auto"/>
        <w:ind w:left="0"/>
        <w:jc w:val="both"/>
        <w:rPr>
          <w:rFonts w:ascii="Palatino Linotype" w:hAnsi="Palatino Linotype" w:cs="Arial"/>
          <w:sz w:val="24"/>
        </w:rPr>
      </w:pPr>
    </w:p>
    <w:p w14:paraId="3E5C0963" w14:textId="33E69B98" w:rsidR="006F0638" w:rsidRPr="000F5433" w:rsidRDefault="00E93FC1" w:rsidP="00FF68B4">
      <w:pPr>
        <w:pStyle w:val="Prrafodelista"/>
        <w:numPr>
          <w:ilvl w:val="0"/>
          <w:numId w:val="1"/>
        </w:numPr>
        <w:spacing w:line="360" w:lineRule="auto"/>
        <w:ind w:left="0" w:firstLine="0"/>
        <w:jc w:val="both"/>
        <w:rPr>
          <w:rFonts w:ascii="Palatino Linotype" w:hAnsi="Palatino Linotype" w:cs="Arial"/>
          <w:sz w:val="24"/>
        </w:rPr>
      </w:pPr>
      <w:r w:rsidRPr="000F5433">
        <w:rPr>
          <w:rFonts w:ascii="Palatino Linotype" w:hAnsi="Palatino Linotype"/>
          <w:sz w:val="24"/>
          <w:lang w:val="es-ES"/>
        </w:rPr>
        <w:t xml:space="preserve">Por lo anteriormente expuesto y fundado, este </w:t>
      </w:r>
      <w:r w:rsidRPr="000F5433">
        <w:rPr>
          <w:rFonts w:ascii="Palatino Linotype" w:hAnsi="Palatino Linotype"/>
          <w:b/>
          <w:bCs/>
          <w:sz w:val="24"/>
          <w:lang w:val="es-ES"/>
        </w:rPr>
        <w:t>ÓRGANO GARANTE</w:t>
      </w:r>
      <w:r w:rsidRPr="000F5433">
        <w:rPr>
          <w:rFonts w:ascii="Palatino Linotype" w:hAnsi="Palatino Linotype"/>
          <w:sz w:val="24"/>
          <w:lang w:val="es-ES"/>
        </w:rPr>
        <w:t xml:space="preserve"> emite los siguientes:</w:t>
      </w:r>
    </w:p>
    <w:p w14:paraId="71185A17" w14:textId="77777777" w:rsidR="001E1366" w:rsidRPr="000F5433" w:rsidRDefault="001E1366" w:rsidP="00FF68B4">
      <w:pPr>
        <w:pStyle w:val="Prrafodelista"/>
        <w:ind w:left="0"/>
        <w:jc w:val="both"/>
        <w:rPr>
          <w:rFonts w:ascii="Palatino Linotype" w:hAnsi="Palatino Linotype" w:cs="Arial"/>
          <w:sz w:val="24"/>
        </w:rPr>
      </w:pPr>
    </w:p>
    <w:p w14:paraId="38A6F867" w14:textId="77777777" w:rsidR="00E93FC1" w:rsidRPr="000F5433" w:rsidRDefault="00E93FC1" w:rsidP="00FF68B4">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2" w:name="_Toc528153792"/>
      <w:bookmarkStart w:id="33" w:name="_Toc94119621"/>
      <w:r w:rsidRPr="000F5433">
        <w:rPr>
          <w:rFonts w:ascii="Palatino Linotype" w:eastAsiaTheme="majorEastAsia" w:hAnsi="Palatino Linotype" w:cstheme="majorBidi"/>
          <w:b/>
          <w:color w:val="000000" w:themeColor="text1"/>
          <w:lang w:eastAsia="en-US"/>
        </w:rPr>
        <w:t>R E S O L U T I V O S</w:t>
      </w:r>
      <w:bookmarkEnd w:id="32"/>
      <w:bookmarkEnd w:id="33"/>
    </w:p>
    <w:p w14:paraId="19FF4575" w14:textId="77777777" w:rsidR="001E1366" w:rsidRPr="000F5433" w:rsidRDefault="001E1366" w:rsidP="00FF68B4">
      <w:pPr>
        <w:keepNext/>
        <w:keepLines/>
        <w:spacing w:before="240" w:after="240"/>
        <w:outlineLvl w:val="0"/>
        <w:rPr>
          <w:rFonts w:ascii="Palatino Linotype" w:eastAsiaTheme="majorEastAsia" w:hAnsi="Palatino Linotype" w:cstheme="majorBidi"/>
          <w:b/>
          <w:color w:val="000000" w:themeColor="text1"/>
          <w:lang w:eastAsia="en-US"/>
        </w:rPr>
      </w:pPr>
    </w:p>
    <w:p w14:paraId="6B9C7777" w14:textId="64991C0D" w:rsidR="000637E2" w:rsidRPr="000F5433" w:rsidRDefault="00E93FC1" w:rsidP="00FF68B4">
      <w:pPr>
        <w:spacing w:before="240" w:after="240" w:line="360" w:lineRule="auto"/>
        <w:jc w:val="both"/>
        <w:rPr>
          <w:rFonts w:ascii="Palatino Linotype" w:hAnsi="Palatino Linotype" w:cs="Arial"/>
          <w:bCs/>
          <w:lang w:eastAsia="es-ES"/>
        </w:rPr>
      </w:pPr>
      <w:r w:rsidRPr="000F5433">
        <w:rPr>
          <w:rFonts w:ascii="Palatino Linotype" w:hAnsi="Palatino Linotype" w:cs="Arial"/>
          <w:b/>
          <w:lang w:eastAsia="es-ES"/>
        </w:rPr>
        <w:t xml:space="preserve">PRIMERO. </w:t>
      </w:r>
      <w:r w:rsidRPr="000F5433">
        <w:rPr>
          <w:rFonts w:ascii="Palatino Linotype" w:hAnsi="Palatino Linotype" w:cs="Arial"/>
          <w:lang w:eastAsia="es-ES"/>
        </w:rPr>
        <w:t>Resultan fundadas las</w:t>
      </w:r>
      <w:r w:rsidRPr="000F5433">
        <w:rPr>
          <w:rFonts w:ascii="Palatino Linotype" w:hAnsi="Palatino Linotype" w:cs="Arial"/>
          <w:b/>
          <w:lang w:eastAsia="es-ES"/>
        </w:rPr>
        <w:t xml:space="preserve"> </w:t>
      </w:r>
      <w:r w:rsidRPr="000F5433">
        <w:rPr>
          <w:rFonts w:ascii="Palatino Linotype" w:hAnsi="Palatino Linotype" w:cs="Arial"/>
          <w:lang w:val="es-ES" w:eastAsia="es-ES"/>
        </w:rPr>
        <w:t xml:space="preserve">razones o motivos de inconformidad hechos valer </w:t>
      </w:r>
      <w:r w:rsidR="00CD7112" w:rsidRPr="000F5433">
        <w:rPr>
          <w:rFonts w:ascii="Palatino Linotype" w:eastAsia="Calibri" w:hAnsi="Palatino Linotype" w:cs="Arial"/>
          <w:lang w:val="es-ES" w:eastAsia="es-ES"/>
        </w:rPr>
        <w:t xml:space="preserve">en </w:t>
      </w:r>
      <w:r w:rsidR="00D67CCD" w:rsidRPr="000F5433">
        <w:rPr>
          <w:rFonts w:ascii="Palatino Linotype" w:eastAsia="Calibri" w:hAnsi="Palatino Linotype" w:cs="Arial"/>
          <w:lang w:val="es-ES" w:eastAsia="es-ES"/>
        </w:rPr>
        <w:t>el</w:t>
      </w:r>
      <w:r w:rsidRPr="000F5433">
        <w:rPr>
          <w:rFonts w:ascii="Palatino Linotype" w:eastAsia="Calibri" w:hAnsi="Palatino Linotype" w:cs="Arial"/>
          <w:lang w:val="es-ES" w:eastAsia="es-ES"/>
        </w:rPr>
        <w:t xml:space="preserve"> recurso de revisión </w:t>
      </w:r>
      <w:r w:rsidR="001E1366" w:rsidRPr="000F5433">
        <w:rPr>
          <w:rFonts w:ascii="Palatino Linotype" w:eastAsia="MS Mincho" w:hAnsi="Palatino Linotype" w:cstheme="majorBidi"/>
          <w:b/>
          <w:bCs/>
          <w:lang w:val="es-ES"/>
        </w:rPr>
        <w:t>04508</w:t>
      </w:r>
      <w:r w:rsidR="00534479" w:rsidRPr="000F5433">
        <w:rPr>
          <w:rFonts w:ascii="Palatino Linotype" w:eastAsia="MS Mincho" w:hAnsi="Palatino Linotype" w:cstheme="majorBidi"/>
          <w:b/>
          <w:bCs/>
          <w:lang w:val="es-ES"/>
        </w:rPr>
        <w:t>/INFOEM/IP/RR/202</w:t>
      </w:r>
      <w:r w:rsidR="001E1366" w:rsidRPr="000F5433">
        <w:rPr>
          <w:rFonts w:ascii="Palatino Linotype" w:eastAsia="MS Mincho" w:hAnsi="Palatino Linotype" w:cstheme="majorBidi"/>
          <w:b/>
          <w:bCs/>
          <w:lang w:val="es-ES"/>
        </w:rPr>
        <w:t>5</w:t>
      </w:r>
      <w:r w:rsidRPr="000F5433">
        <w:rPr>
          <w:rFonts w:ascii="Palatino Linotype" w:hAnsi="Palatino Linotype" w:cs="Arial"/>
          <w:b/>
          <w:bCs/>
          <w:lang w:eastAsia="es-ES"/>
        </w:rPr>
        <w:t xml:space="preserve">, </w:t>
      </w:r>
      <w:r w:rsidRPr="000F5433">
        <w:rPr>
          <w:rFonts w:ascii="Palatino Linotype" w:hAnsi="Palatino Linotype" w:cs="Arial"/>
          <w:bCs/>
          <w:lang w:eastAsia="es-ES"/>
        </w:rPr>
        <w:t xml:space="preserve">en términos del </w:t>
      </w:r>
      <w:r w:rsidRPr="000F5433">
        <w:rPr>
          <w:rFonts w:ascii="Palatino Linotype" w:hAnsi="Palatino Linotype" w:cs="Arial"/>
          <w:b/>
          <w:bCs/>
          <w:lang w:eastAsia="es-ES"/>
        </w:rPr>
        <w:t>Considerando</w:t>
      </w:r>
      <w:r w:rsidRPr="000F5433">
        <w:rPr>
          <w:rFonts w:ascii="Palatino Linotype" w:hAnsi="Palatino Linotype" w:cs="Arial"/>
          <w:bCs/>
          <w:lang w:eastAsia="es-ES"/>
        </w:rPr>
        <w:t xml:space="preserve"> </w:t>
      </w:r>
      <w:r w:rsidRPr="000F5433">
        <w:rPr>
          <w:rFonts w:ascii="Palatino Linotype" w:hAnsi="Palatino Linotype" w:cs="Arial"/>
          <w:b/>
          <w:bCs/>
          <w:lang w:eastAsia="es-ES"/>
        </w:rPr>
        <w:t xml:space="preserve">CUARTO </w:t>
      </w:r>
      <w:r w:rsidR="00E420D7" w:rsidRPr="000F5433">
        <w:rPr>
          <w:rFonts w:ascii="Palatino Linotype" w:hAnsi="Palatino Linotype" w:cs="Arial"/>
          <w:bCs/>
          <w:lang w:eastAsia="es-ES"/>
        </w:rPr>
        <w:t>de la presente resolución.</w:t>
      </w:r>
    </w:p>
    <w:p w14:paraId="07BF6C9A" w14:textId="77777777" w:rsidR="001E1366" w:rsidRPr="000F5433" w:rsidRDefault="001E1366" w:rsidP="00FF68B4">
      <w:pPr>
        <w:spacing w:before="240" w:after="240"/>
        <w:jc w:val="both"/>
        <w:rPr>
          <w:rFonts w:ascii="Palatino Linotype" w:hAnsi="Palatino Linotype" w:cs="Arial"/>
          <w:bCs/>
          <w:lang w:eastAsia="es-ES"/>
        </w:rPr>
      </w:pPr>
    </w:p>
    <w:p w14:paraId="6A4AE6DE" w14:textId="07B1D525" w:rsidR="001E1366" w:rsidRPr="000F5433" w:rsidRDefault="00E93FC1" w:rsidP="00FF68B4">
      <w:pPr>
        <w:spacing w:before="240" w:after="240" w:line="360" w:lineRule="auto"/>
        <w:jc w:val="both"/>
        <w:rPr>
          <w:rFonts w:ascii="Palatino Linotype" w:hAnsi="Palatino Linotype" w:cs="Arial"/>
          <w:b/>
          <w:lang w:val="es-ES" w:eastAsia="es-ES"/>
        </w:rPr>
      </w:pPr>
      <w:bookmarkStart w:id="34" w:name="_Toc477891768"/>
      <w:bookmarkStart w:id="35" w:name="_Toc477891858"/>
      <w:bookmarkStart w:id="36" w:name="_Toc481576259"/>
      <w:bookmarkStart w:id="37" w:name="_Toc492590391"/>
      <w:bookmarkStart w:id="38" w:name="_Toc462653937"/>
      <w:bookmarkStart w:id="39" w:name="_Toc453696502"/>
      <w:bookmarkStart w:id="40" w:name="_Toc454301155"/>
      <w:r w:rsidRPr="000F5433">
        <w:rPr>
          <w:rFonts w:ascii="Palatino Linotype" w:hAnsi="Palatino Linotype"/>
          <w:b/>
          <w:lang w:eastAsia="es-ES"/>
        </w:rPr>
        <w:t>SEGUNDO.</w:t>
      </w:r>
      <w:r w:rsidRPr="000F5433">
        <w:rPr>
          <w:rFonts w:ascii="Palatino Linotype" w:eastAsia="DengXian Light" w:hAnsi="Palatino Linotype"/>
          <w:color w:val="2F5496"/>
          <w:lang w:eastAsia="es-ES"/>
        </w:rPr>
        <w:t xml:space="preserve"> </w:t>
      </w:r>
      <w:bookmarkEnd w:id="34"/>
      <w:bookmarkEnd w:id="35"/>
      <w:bookmarkEnd w:id="36"/>
      <w:bookmarkEnd w:id="37"/>
      <w:bookmarkEnd w:id="38"/>
      <w:bookmarkEnd w:id="39"/>
      <w:bookmarkEnd w:id="40"/>
      <w:r w:rsidRPr="000F5433">
        <w:rPr>
          <w:rFonts w:ascii="Palatino Linotype" w:eastAsia="Calibri" w:hAnsi="Palatino Linotype" w:cs="Arial"/>
          <w:lang w:val="es-ES" w:eastAsia="es-ES"/>
        </w:rPr>
        <w:t>Se</w:t>
      </w:r>
      <w:r w:rsidRPr="000F5433">
        <w:rPr>
          <w:rFonts w:ascii="Palatino Linotype" w:eastAsia="Calibri" w:hAnsi="Palatino Linotype" w:cs="Arial"/>
          <w:b/>
          <w:lang w:val="es-ES" w:eastAsia="es-ES"/>
        </w:rPr>
        <w:t xml:space="preserve"> </w:t>
      </w:r>
      <w:r w:rsidR="00EA7E1B" w:rsidRPr="000F5433">
        <w:rPr>
          <w:rFonts w:ascii="Palatino Linotype" w:eastAsia="Calibri" w:hAnsi="Palatino Linotype" w:cs="Arial"/>
          <w:b/>
          <w:lang w:val="es-ES" w:eastAsia="es-ES"/>
        </w:rPr>
        <w:t>MODIFICA</w:t>
      </w:r>
      <w:r w:rsidRPr="000F5433">
        <w:rPr>
          <w:rFonts w:ascii="Palatino Linotype" w:eastAsia="Calibri" w:hAnsi="Palatino Linotype" w:cs="Arial"/>
          <w:b/>
          <w:lang w:val="es-ES" w:eastAsia="es-ES"/>
        </w:rPr>
        <w:t xml:space="preserve"> </w:t>
      </w:r>
      <w:r w:rsidR="00CD7112" w:rsidRPr="000F5433">
        <w:rPr>
          <w:rFonts w:ascii="Palatino Linotype" w:eastAsia="Calibri" w:hAnsi="Palatino Linotype" w:cs="Arial"/>
          <w:lang w:val="es-ES" w:eastAsia="es-ES"/>
        </w:rPr>
        <w:t>la respuesta emitida</w:t>
      </w:r>
      <w:r w:rsidR="00FF5D4E" w:rsidRPr="000F5433">
        <w:rPr>
          <w:rFonts w:ascii="Palatino Linotype" w:eastAsia="Calibri" w:hAnsi="Palatino Linotype" w:cs="Arial"/>
          <w:lang w:val="es-ES" w:eastAsia="es-ES"/>
        </w:rPr>
        <w:t xml:space="preserve"> por </w:t>
      </w:r>
      <w:r w:rsidR="00EA7E1B" w:rsidRPr="000F5433">
        <w:rPr>
          <w:rFonts w:ascii="Palatino Linotype" w:eastAsia="Calibri" w:hAnsi="Palatino Linotype" w:cs="Arial"/>
          <w:lang w:val="es-ES" w:eastAsia="es-ES"/>
        </w:rPr>
        <w:t>el</w:t>
      </w:r>
      <w:r w:rsidRPr="000F5433">
        <w:rPr>
          <w:rFonts w:ascii="Palatino Linotype" w:eastAsia="Calibri" w:hAnsi="Palatino Linotype" w:cs="Arial"/>
          <w:lang w:val="es-ES" w:eastAsia="es-ES"/>
        </w:rPr>
        <w:t xml:space="preserve"> </w:t>
      </w:r>
      <w:r w:rsidR="002A40CA" w:rsidRPr="000F5433">
        <w:rPr>
          <w:rFonts w:ascii="Palatino Linotype" w:eastAsia="Calibri" w:hAnsi="Palatino Linotype" w:cs="Tahoma"/>
          <w:b/>
          <w:bCs/>
          <w:lang w:eastAsia="en-US"/>
        </w:rPr>
        <w:t xml:space="preserve">Ayuntamiento de </w:t>
      </w:r>
      <w:r w:rsidR="001E1366" w:rsidRPr="000F5433">
        <w:rPr>
          <w:rFonts w:ascii="Palatino Linotype" w:eastAsia="Calibri" w:hAnsi="Palatino Linotype" w:cs="Tahoma"/>
          <w:b/>
          <w:bCs/>
          <w:lang w:eastAsia="en-US"/>
        </w:rPr>
        <w:t>Coyotepec</w:t>
      </w:r>
      <w:r w:rsidR="00F00C14" w:rsidRPr="000F5433">
        <w:rPr>
          <w:rFonts w:ascii="Palatino Linotype" w:eastAsia="Calibri" w:hAnsi="Palatino Linotype" w:cs="Tahoma"/>
          <w:b/>
          <w:bCs/>
          <w:lang w:eastAsia="en-US"/>
        </w:rPr>
        <w:t xml:space="preserve"> </w:t>
      </w:r>
      <w:r w:rsidRPr="000F5433">
        <w:rPr>
          <w:rFonts w:ascii="Palatino Linotype" w:eastAsia="Calibri" w:hAnsi="Palatino Linotype" w:cs="Arial"/>
          <w:lang w:val="es-ES" w:eastAsia="es-ES"/>
        </w:rPr>
        <w:t>y se</w:t>
      </w:r>
      <w:r w:rsidRPr="000F5433">
        <w:rPr>
          <w:rFonts w:ascii="Palatino Linotype" w:eastAsia="Calibri" w:hAnsi="Palatino Linotype" w:cs="Arial"/>
          <w:b/>
          <w:lang w:val="es-ES" w:eastAsia="es-ES"/>
        </w:rPr>
        <w:t xml:space="preserve"> ORDENA </w:t>
      </w:r>
      <w:r w:rsidRPr="000F5433">
        <w:rPr>
          <w:rFonts w:ascii="Palatino Linotype" w:hAnsi="Palatino Linotype" w:cs="Arial"/>
          <w:lang w:val="es-ES" w:eastAsia="es-ES"/>
        </w:rPr>
        <w:t xml:space="preserve">entregar vía Sistema de Accesos a la Información Mexiquense </w:t>
      </w:r>
      <w:r w:rsidRPr="000F5433">
        <w:rPr>
          <w:rFonts w:ascii="Palatino Linotype" w:hAnsi="Palatino Linotype" w:cs="Arial"/>
          <w:b/>
          <w:bCs/>
          <w:lang w:val="es-ES" w:eastAsia="es-ES"/>
        </w:rPr>
        <w:t>(SAIMEX)</w:t>
      </w:r>
      <w:r w:rsidR="001D3551" w:rsidRPr="000F5433">
        <w:rPr>
          <w:rFonts w:ascii="Palatino Linotype" w:hAnsi="Palatino Linotype" w:cs="Arial"/>
          <w:lang w:val="es-ES" w:eastAsia="es-ES"/>
        </w:rPr>
        <w:t>,</w:t>
      </w:r>
      <w:r w:rsidR="00EA7E1B" w:rsidRPr="000F5433">
        <w:rPr>
          <w:rFonts w:ascii="Palatino Linotype" w:hAnsi="Palatino Linotype" w:cs="Arial"/>
          <w:lang w:val="es-ES" w:eastAsia="es-ES"/>
        </w:rPr>
        <w:t xml:space="preserve"> </w:t>
      </w:r>
      <w:r w:rsidR="001E1366" w:rsidRPr="000F5433">
        <w:rPr>
          <w:rFonts w:ascii="Palatino Linotype" w:hAnsi="Palatino Linotype" w:cs="Arial"/>
          <w:b/>
          <w:lang w:val="es-ES" w:eastAsia="es-ES"/>
        </w:rPr>
        <w:t xml:space="preserve">de manera íntegra, las licencias de funcionamiento remitidas mediante respuesta a la solicitud de información </w:t>
      </w:r>
      <w:r w:rsidR="001E1366" w:rsidRPr="000F5433">
        <w:rPr>
          <w:rFonts w:ascii="Palatino Linotype" w:hAnsi="Palatino Linotype"/>
          <w:b/>
          <w:bCs/>
        </w:rPr>
        <w:t>00086/COYOTEP/IP/2025.</w:t>
      </w:r>
    </w:p>
    <w:p w14:paraId="525D626E" w14:textId="77777777" w:rsidR="00687780" w:rsidRPr="000F5433" w:rsidRDefault="00687780" w:rsidP="00FF68B4">
      <w:pPr>
        <w:tabs>
          <w:tab w:val="left" w:pos="8080"/>
        </w:tabs>
        <w:spacing w:before="240" w:after="240"/>
        <w:contextualSpacing/>
        <w:jc w:val="both"/>
        <w:rPr>
          <w:rFonts w:ascii="Palatino Linotype" w:hAnsi="Palatino Linotype"/>
          <w:b/>
        </w:rPr>
      </w:pPr>
    </w:p>
    <w:p w14:paraId="3ADEEE47" w14:textId="7294570C" w:rsidR="00E93FC1" w:rsidRPr="000F5433" w:rsidRDefault="00E93FC1" w:rsidP="00FF68B4">
      <w:pPr>
        <w:tabs>
          <w:tab w:val="left" w:pos="8080"/>
        </w:tabs>
        <w:spacing w:before="240" w:after="240" w:line="360" w:lineRule="auto"/>
        <w:contextualSpacing/>
        <w:jc w:val="both"/>
        <w:rPr>
          <w:rFonts w:ascii="Palatino Linotype" w:hAnsi="Palatino Linotype"/>
          <w:color w:val="222222"/>
          <w:shd w:val="clear" w:color="auto" w:fill="FFFFFF"/>
        </w:rPr>
      </w:pPr>
      <w:r w:rsidRPr="000F5433">
        <w:rPr>
          <w:rFonts w:ascii="Palatino Linotype" w:eastAsia="Palatino Linotype" w:hAnsi="Palatino Linotype" w:cs="Palatino Linotype"/>
          <w:b/>
        </w:rPr>
        <w:t xml:space="preserve">TERCERO. </w:t>
      </w:r>
      <w:r w:rsidR="00D11F51" w:rsidRPr="000F5433">
        <w:rPr>
          <w:rFonts w:ascii="Palatino Linotype" w:hAnsi="Palatino Linotype" w:cs="Arial"/>
          <w:b/>
          <w:color w:val="000000" w:themeColor="text1"/>
        </w:rPr>
        <w:t>Notifíquese</w:t>
      </w:r>
      <w:r w:rsidR="00D11F51" w:rsidRPr="000F5433">
        <w:rPr>
          <w:rFonts w:ascii="Palatino Linotype" w:hAnsi="Palatino Linotype" w:cs="Arial"/>
          <w:b/>
          <w:bCs/>
          <w:color w:val="000000" w:themeColor="text1"/>
        </w:rPr>
        <w:t xml:space="preserve"> </w:t>
      </w:r>
      <w:r w:rsidR="00D11F51" w:rsidRPr="000F5433">
        <w:rPr>
          <w:rFonts w:ascii="Palatino Linotype" w:hAnsi="Palatino Linotype" w:cs="AppleSystemUIFont"/>
        </w:rPr>
        <w:t xml:space="preserve">a presente resolución al Titular de la Unidad de Transparencia del </w:t>
      </w:r>
      <w:r w:rsidR="00D11F51" w:rsidRPr="000F5433">
        <w:rPr>
          <w:rFonts w:ascii="Palatino Linotype" w:hAnsi="Palatino Linotype" w:cs="AppleSystemUIFont"/>
          <w:b/>
          <w:bCs/>
        </w:rPr>
        <w:t>SUJETO OBLIGADO</w:t>
      </w:r>
      <w:r w:rsidR="00D11F51" w:rsidRPr="000F5433">
        <w:rPr>
          <w:rFonts w:ascii="Palatino Linotype" w:hAnsi="Palatino Linotype" w:cs="AppleSystemUIFont"/>
        </w:rPr>
        <w:t xml:space="preserve">, para que conforme al artículo 186 último párrafo, 189 segundo párrafo y 194 de la Ley de Transparencia y Acceso a la Información Pública del Estado </w:t>
      </w:r>
      <w:r w:rsidR="00D11F51" w:rsidRPr="000F5433">
        <w:rPr>
          <w:rFonts w:ascii="Palatino Linotype" w:hAnsi="Palatino Linotype" w:cs="AppleSystemUIFont"/>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596944B" w14:textId="77777777" w:rsidR="00AA1064" w:rsidRPr="000F5433" w:rsidRDefault="00AA1064" w:rsidP="00FF68B4">
      <w:pPr>
        <w:tabs>
          <w:tab w:val="left" w:pos="8080"/>
        </w:tabs>
        <w:spacing w:line="360" w:lineRule="auto"/>
        <w:contextualSpacing/>
        <w:jc w:val="both"/>
        <w:rPr>
          <w:rFonts w:ascii="Palatino Linotype" w:hAnsi="Palatino Linotype"/>
          <w:color w:val="222222"/>
          <w:shd w:val="clear" w:color="auto" w:fill="FFFFFF"/>
        </w:rPr>
      </w:pPr>
    </w:p>
    <w:p w14:paraId="391B2F50" w14:textId="77777777" w:rsidR="00FF68B4" w:rsidRPr="000F5433" w:rsidRDefault="00FF68B4" w:rsidP="00FF68B4">
      <w:pPr>
        <w:shd w:val="clear" w:color="auto" w:fill="FFFFFF"/>
        <w:spacing w:before="240" w:after="240" w:line="360" w:lineRule="auto"/>
        <w:jc w:val="both"/>
        <w:rPr>
          <w:rFonts w:ascii="Palatino Linotype" w:hAnsi="Palatino Linotype" w:cs="Arial"/>
          <w:b/>
        </w:rPr>
      </w:pPr>
    </w:p>
    <w:p w14:paraId="62D57C8A" w14:textId="2D466A18" w:rsidR="00687780" w:rsidRPr="000F5433" w:rsidRDefault="00E93FC1" w:rsidP="00FF68B4">
      <w:pPr>
        <w:shd w:val="clear" w:color="auto" w:fill="FFFFFF"/>
        <w:spacing w:before="240" w:after="240" w:line="360" w:lineRule="auto"/>
        <w:jc w:val="both"/>
        <w:rPr>
          <w:rFonts w:ascii="Palatino Linotype" w:hAnsi="Palatino Linotype"/>
          <w:b/>
        </w:rPr>
      </w:pPr>
      <w:r w:rsidRPr="000F5433">
        <w:rPr>
          <w:rFonts w:ascii="Palatino Linotype" w:hAnsi="Palatino Linotype" w:cs="Arial"/>
          <w:b/>
        </w:rPr>
        <w:t xml:space="preserve">CUARTO. </w:t>
      </w:r>
      <w:r w:rsidRPr="000F5433">
        <w:rPr>
          <w:rFonts w:ascii="Palatino Linotype" w:hAnsi="Palatino Linotype"/>
          <w:b/>
          <w:bCs/>
          <w:lang w:val="es-ES"/>
        </w:rPr>
        <w:t>Notifíquese a</w:t>
      </w:r>
      <w:r w:rsidR="00534479" w:rsidRPr="000F5433">
        <w:rPr>
          <w:rFonts w:ascii="Palatino Linotype" w:hAnsi="Palatino Linotype"/>
          <w:b/>
          <w:bCs/>
          <w:lang w:val="es-ES"/>
        </w:rPr>
        <w:t xml:space="preserve">l </w:t>
      </w:r>
      <w:r w:rsidRPr="000F5433">
        <w:rPr>
          <w:rFonts w:ascii="Palatino Linotype" w:hAnsi="Palatino Linotype"/>
          <w:b/>
          <w:bCs/>
          <w:lang w:val="es-ES"/>
        </w:rPr>
        <w:t>RECURRENTE</w:t>
      </w:r>
      <w:r w:rsidRPr="000F5433">
        <w:rPr>
          <w:rFonts w:ascii="Palatino Linotype" w:hAnsi="Palatino Linotype"/>
        </w:rPr>
        <w:t xml:space="preserve"> la presente resolución</w:t>
      </w:r>
      <w:r w:rsidR="006E1937" w:rsidRPr="000F5433">
        <w:rPr>
          <w:rFonts w:ascii="Palatino Linotype" w:hAnsi="Palatino Linotype"/>
        </w:rPr>
        <w:t xml:space="preserve"> vía </w:t>
      </w:r>
      <w:r w:rsidR="006E1937" w:rsidRPr="000F5433">
        <w:rPr>
          <w:rFonts w:ascii="Palatino Linotype" w:hAnsi="Palatino Linotype"/>
          <w:b/>
        </w:rPr>
        <w:t>SAIMEX</w:t>
      </w:r>
      <w:r w:rsidR="00A54073" w:rsidRPr="000F5433">
        <w:rPr>
          <w:rFonts w:ascii="Palatino Linotype" w:hAnsi="Palatino Linotype"/>
          <w:b/>
        </w:rPr>
        <w:t>.</w:t>
      </w:r>
    </w:p>
    <w:p w14:paraId="6B97C987" w14:textId="77777777" w:rsidR="00FF68B4" w:rsidRPr="000F5433" w:rsidRDefault="00FF68B4" w:rsidP="00FF68B4">
      <w:pPr>
        <w:spacing w:line="360" w:lineRule="auto"/>
        <w:jc w:val="both"/>
        <w:rPr>
          <w:rFonts w:ascii="Palatino Linotype" w:eastAsia="MS Mincho" w:hAnsi="Palatino Linotype"/>
          <w:b/>
        </w:rPr>
      </w:pPr>
    </w:p>
    <w:p w14:paraId="77E90D0B" w14:textId="77777777" w:rsidR="00FF68B4" w:rsidRPr="000F5433" w:rsidRDefault="00E93FC1" w:rsidP="00FF68B4">
      <w:pPr>
        <w:spacing w:before="240" w:after="240" w:line="360" w:lineRule="auto"/>
        <w:jc w:val="both"/>
        <w:rPr>
          <w:rFonts w:ascii="Palatino Linotype" w:eastAsia="MS Mincho" w:hAnsi="Palatino Linotype"/>
          <w:lang w:val="es-ES"/>
        </w:rPr>
      </w:pPr>
      <w:r w:rsidRPr="000F5433">
        <w:rPr>
          <w:rFonts w:ascii="Palatino Linotype" w:eastAsia="MS Mincho" w:hAnsi="Palatino Linotype"/>
          <w:b/>
        </w:rPr>
        <w:t>QUINTO.</w:t>
      </w:r>
      <w:r w:rsidRPr="000F5433">
        <w:rPr>
          <w:rFonts w:ascii="Palatino Linotype" w:eastAsia="MS Mincho" w:hAnsi="Palatino Linotype"/>
        </w:rPr>
        <w:t xml:space="preserve"> </w:t>
      </w:r>
      <w:r w:rsidRPr="000F5433">
        <w:rPr>
          <w:rFonts w:ascii="Palatino Linotype" w:eastAsia="MS Mincho" w:hAnsi="Palatino Linotype"/>
          <w:lang w:val="es-ES"/>
        </w:rPr>
        <w:t>Se hace del conocimiento de</w:t>
      </w:r>
      <w:r w:rsidR="00534479" w:rsidRPr="000F5433">
        <w:rPr>
          <w:rFonts w:ascii="Palatino Linotype" w:eastAsia="MS Mincho" w:hAnsi="Palatino Linotype"/>
          <w:lang w:val="es-ES"/>
        </w:rPr>
        <w:t>l</w:t>
      </w:r>
      <w:r w:rsidRPr="000F5433">
        <w:rPr>
          <w:rFonts w:ascii="Palatino Linotype" w:eastAsia="MS Mincho" w:hAnsi="Palatino Linotype"/>
          <w:lang w:val="es-ES"/>
        </w:rPr>
        <w:t xml:space="preserve"> </w:t>
      </w:r>
      <w:r w:rsidRPr="000F5433">
        <w:rPr>
          <w:rFonts w:ascii="Palatino Linotype" w:hAnsi="Palatino Linotype"/>
          <w:b/>
        </w:rPr>
        <w:t>RECURRENTE</w:t>
      </w:r>
      <w:r w:rsidRPr="000F5433">
        <w:rPr>
          <w:rFonts w:ascii="Palatino Linotype" w:hAnsi="Palatino Linotype"/>
        </w:rPr>
        <w:t xml:space="preserve"> </w:t>
      </w:r>
      <w:r w:rsidRPr="000F5433">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00AA1064" w:rsidRPr="000F5433">
        <w:rPr>
          <w:rFonts w:ascii="Palatino Linotype" w:eastAsia="MS Mincho" w:hAnsi="Palatino Linotype"/>
          <w:lang w:val="es-ES"/>
        </w:rPr>
        <w:t xml:space="preserve"> </w:t>
      </w:r>
      <w:r w:rsidRPr="000F5433">
        <w:rPr>
          <w:rFonts w:ascii="Palatino Linotype" w:eastAsia="MS Mincho" w:hAnsi="Palatino Linotype"/>
          <w:bCs/>
          <w:lang w:val="es-ES"/>
        </w:rPr>
        <w:t>vía juicio de amparo</w:t>
      </w:r>
      <w:r w:rsidR="00AA1064" w:rsidRPr="000F5433">
        <w:rPr>
          <w:rFonts w:ascii="Palatino Linotype" w:eastAsia="MS Mincho" w:hAnsi="Palatino Linotype"/>
          <w:lang w:val="es-ES"/>
        </w:rPr>
        <w:t xml:space="preserve"> </w:t>
      </w:r>
      <w:r w:rsidRPr="000F5433">
        <w:rPr>
          <w:rFonts w:ascii="Palatino Linotype" w:eastAsia="MS Mincho" w:hAnsi="Palatino Linotype"/>
          <w:lang w:val="es-ES"/>
        </w:rPr>
        <w:t>en los té</w:t>
      </w:r>
      <w:r w:rsidR="00E420D7" w:rsidRPr="000F5433">
        <w:rPr>
          <w:rFonts w:ascii="Palatino Linotype" w:eastAsia="MS Mincho" w:hAnsi="Palatino Linotype"/>
          <w:lang w:val="es-ES"/>
        </w:rPr>
        <w:t>rminos de las leyes aplicables.</w:t>
      </w:r>
    </w:p>
    <w:p w14:paraId="0149142E" w14:textId="77777777" w:rsidR="00FF68B4" w:rsidRPr="000F5433" w:rsidRDefault="00FF68B4" w:rsidP="00FF68B4">
      <w:pPr>
        <w:spacing w:line="360" w:lineRule="auto"/>
        <w:jc w:val="both"/>
        <w:rPr>
          <w:rFonts w:ascii="Palatino Linotype" w:eastAsia="MS Mincho" w:hAnsi="Palatino Linotype"/>
          <w:lang w:val="es-ES"/>
        </w:rPr>
      </w:pPr>
    </w:p>
    <w:p w14:paraId="1A34E69E" w14:textId="42A64F9D" w:rsidR="00E93FC1" w:rsidRPr="000F5433" w:rsidRDefault="00E93FC1" w:rsidP="00FF68B4">
      <w:pPr>
        <w:spacing w:before="240" w:after="240" w:line="360" w:lineRule="auto"/>
        <w:jc w:val="both"/>
        <w:rPr>
          <w:rFonts w:ascii="Palatino Linotype" w:eastAsia="Calibri" w:hAnsi="Palatino Linotype" w:cs="Arial"/>
          <w:bCs/>
        </w:rPr>
      </w:pPr>
      <w:r w:rsidRPr="000F5433">
        <w:rPr>
          <w:rFonts w:ascii="Palatino Linotype" w:hAnsi="Palatino Linotype"/>
          <w:b/>
          <w:color w:val="000000"/>
          <w:shd w:val="clear" w:color="auto" w:fill="FFFFFF"/>
        </w:rPr>
        <w:t xml:space="preserve">SEXTO. </w:t>
      </w:r>
      <w:r w:rsidRPr="000F5433">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sidRPr="000F5433">
        <w:rPr>
          <w:rFonts w:ascii="Palatino Linotype" w:eastAsia="Calibri" w:hAnsi="Palatino Linotype" w:cs="Arial"/>
          <w:bCs/>
        </w:rPr>
        <w:t>ento de la presente resolución.</w:t>
      </w:r>
    </w:p>
    <w:p w14:paraId="7BEF7DAA" w14:textId="77777777" w:rsidR="00FF68B4" w:rsidRPr="000F5433" w:rsidRDefault="00FF68B4" w:rsidP="00FF68B4">
      <w:pPr>
        <w:spacing w:before="240" w:after="240" w:line="360" w:lineRule="auto"/>
        <w:jc w:val="both"/>
        <w:rPr>
          <w:rFonts w:ascii="Palatino Linotype" w:eastAsia="Calibri" w:hAnsi="Palatino Linotype" w:cs="Arial"/>
          <w:bCs/>
        </w:rPr>
      </w:pPr>
    </w:p>
    <w:p w14:paraId="2DB4DB52" w14:textId="77777777" w:rsidR="00FF68B4" w:rsidRPr="000F5433" w:rsidRDefault="00FF68B4" w:rsidP="00FF68B4">
      <w:pPr>
        <w:spacing w:before="240" w:after="240" w:line="360" w:lineRule="auto"/>
        <w:jc w:val="both"/>
        <w:rPr>
          <w:rFonts w:ascii="Palatino Linotype" w:eastAsia="Calibri" w:hAnsi="Palatino Linotype" w:cs="Arial"/>
          <w:bCs/>
        </w:rPr>
      </w:pPr>
    </w:p>
    <w:p w14:paraId="191E577F" w14:textId="60F0C865" w:rsidR="00E93FC1" w:rsidRPr="00FF68B4" w:rsidRDefault="00FF68B4" w:rsidP="00FF68B4">
      <w:pPr>
        <w:spacing w:before="240" w:after="240" w:line="360" w:lineRule="auto"/>
        <w:jc w:val="both"/>
        <w:rPr>
          <w:rFonts w:ascii="Palatino Linotype" w:hAnsi="Palatino Linotype" w:cs="Arial"/>
        </w:rPr>
      </w:pPr>
      <w:r w:rsidRPr="000F5433">
        <w:rPr>
          <w:rFonts w:ascii="Palatino Linotype" w:eastAsia="Calibri" w:hAnsi="Palatino Linotype" w:cs="Tahoma"/>
          <w:bCs/>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DOS MIL VEINTICINCO, ANTE EL SECRETARIO TÉCNICO DEL PLENO ALEXIS TAPIA RAMÍREZ.</w:t>
      </w:r>
    </w:p>
    <w:p w14:paraId="3C0F7196" w14:textId="77777777" w:rsidR="00E93FC1" w:rsidRPr="00FF68B4" w:rsidRDefault="00E93FC1" w:rsidP="00FF68B4">
      <w:pPr>
        <w:spacing w:before="240" w:after="240" w:line="360" w:lineRule="auto"/>
        <w:jc w:val="both"/>
        <w:rPr>
          <w:rFonts w:ascii="Palatino Linotype" w:hAnsi="Palatino Linotype" w:cs="Arial"/>
        </w:rPr>
      </w:pPr>
    </w:p>
    <w:p w14:paraId="37856827" w14:textId="77777777" w:rsidR="00E93FC1" w:rsidRPr="00FF68B4" w:rsidRDefault="00E93FC1" w:rsidP="00FF68B4">
      <w:pPr>
        <w:spacing w:before="240" w:after="240" w:line="360" w:lineRule="auto"/>
        <w:rPr>
          <w:rFonts w:ascii="Palatino Linotype" w:hAnsi="Palatino Linotype"/>
        </w:rPr>
      </w:pPr>
    </w:p>
    <w:p w14:paraId="13F95FC9" w14:textId="77777777" w:rsidR="00E93FC1" w:rsidRPr="00FF68B4" w:rsidRDefault="00E93FC1" w:rsidP="00FF68B4">
      <w:pPr>
        <w:spacing w:before="240" w:after="240" w:line="360" w:lineRule="auto"/>
        <w:rPr>
          <w:rFonts w:ascii="Palatino Linotype" w:hAnsi="Palatino Linotype"/>
        </w:rPr>
      </w:pPr>
    </w:p>
    <w:p w14:paraId="60DC5DA9" w14:textId="2A25FE02" w:rsidR="00E93FC1" w:rsidRPr="00FF68B4" w:rsidRDefault="00E93FC1" w:rsidP="00FF68B4">
      <w:pPr>
        <w:spacing w:before="240" w:after="240" w:line="360" w:lineRule="auto"/>
        <w:rPr>
          <w:rFonts w:ascii="Palatino Linotype" w:hAnsi="Palatino Linotype"/>
        </w:rPr>
      </w:pPr>
    </w:p>
    <w:p w14:paraId="0E8E69CC" w14:textId="087D6D23" w:rsidR="008B49A6" w:rsidRPr="00FF68B4" w:rsidRDefault="008B49A6" w:rsidP="00FF68B4">
      <w:pPr>
        <w:spacing w:before="240" w:after="240" w:line="360" w:lineRule="auto"/>
        <w:rPr>
          <w:rFonts w:ascii="Palatino Linotype" w:hAnsi="Palatino Linotype"/>
        </w:rPr>
      </w:pPr>
    </w:p>
    <w:p w14:paraId="4ED089C4" w14:textId="31420AEE" w:rsidR="008B49A6" w:rsidRPr="00FF68B4" w:rsidRDefault="008B49A6" w:rsidP="00FF68B4">
      <w:pPr>
        <w:spacing w:before="240" w:after="240" w:line="360" w:lineRule="auto"/>
        <w:rPr>
          <w:rFonts w:ascii="Palatino Linotype" w:hAnsi="Palatino Linotype"/>
        </w:rPr>
      </w:pPr>
    </w:p>
    <w:p w14:paraId="4DAA276C" w14:textId="13B747B5" w:rsidR="008B49A6" w:rsidRPr="00FF68B4" w:rsidRDefault="008B49A6" w:rsidP="00FF68B4">
      <w:pPr>
        <w:spacing w:before="240" w:after="240" w:line="360" w:lineRule="auto"/>
        <w:rPr>
          <w:rFonts w:ascii="Palatino Linotype" w:hAnsi="Palatino Linotype"/>
        </w:rPr>
      </w:pPr>
    </w:p>
    <w:p w14:paraId="7946ACB0" w14:textId="275BD626" w:rsidR="008B49A6" w:rsidRPr="00FF68B4" w:rsidRDefault="008B49A6" w:rsidP="00FF68B4">
      <w:pPr>
        <w:spacing w:before="240" w:after="240" w:line="360" w:lineRule="auto"/>
        <w:rPr>
          <w:rFonts w:ascii="Palatino Linotype" w:hAnsi="Palatino Linotype"/>
        </w:rPr>
      </w:pPr>
    </w:p>
    <w:p w14:paraId="09332D2D" w14:textId="77777777" w:rsidR="008B49A6" w:rsidRPr="00FF68B4" w:rsidRDefault="008B49A6" w:rsidP="00FF68B4">
      <w:pPr>
        <w:spacing w:before="240" w:after="240" w:line="360" w:lineRule="auto"/>
        <w:rPr>
          <w:rFonts w:ascii="Palatino Linotype" w:hAnsi="Palatino Linotype"/>
        </w:rPr>
      </w:pPr>
    </w:p>
    <w:p w14:paraId="01020CB7" w14:textId="77777777" w:rsidR="00E93FC1" w:rsidRPr="00FF68B4" w:rsidRDefault="00E93FC1" w:rsidP="00FF68B4">
      <w:pPr>
        <w:spacing w:before="240" w:after="240" w:line="360" w:lineRule="auto"/>
        <w:rPr>
          <w:rFonts w:ascii="Palatino Linotype" w:hAnsi="Palatino Linotype"/>
        </w:rPr>
      </w:pPr>
    </w:p>
    <w:p w14:paraId="46AE86AC" w14:textId="77777777" w:rsidR="00E93FC1" w:rsidRPr="00FF68B4" w:rsidRDefault="00E93FC1" w:rsidP="00FF68B4">
      <w:pPr>
        <w:spacing w:before="240" w:after="240" w:line="360" w:lineRule="auto"/>
        <w:rPr>
          <w:rFonts w:ascii="Palatino Linotype" w:hAnsi="Palatino Linotype"/>
        </w:rPr>
      </w:pPr>
    </w:p>
    <w:sectPr w:rsidR="00E93FC1" w:rsidRPr="00FF68B4" w:rsidSect="00FF68B4">
      <w:headerReference w:type="even" r:id="rId12"/>
      <w:headerReference w:type="default" r:id="rId13"/>
      <w:footerReference w:type="default" r:id="rId14"/>
      <w:headerReference w:type="first" r:id="rId15"/>
      <w:footerReference w:type="first" r:id="rId16"/>
      <w:pgSz w:w="12240" w:h="15840"/>
      <w:pgMar w:top="80" w:right="1325"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05F4C" w14:textId="77777777" w:rsidR="00DD1118" w:rsidRDefault="00DD1118" w:rsidP="00E93FC1">
      <w:r>
        <w:separator/>
      </w:r>
    </w:p>
  </w:endnote>
  <w:endnote w:type="continuationSeparator" w:id="0">
    <w:p w14:paraId="5E459577" w14:textId="77777777" w:rsidR="00DD1118" w:rsidRDefault="00DD1118"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auto"/>
    <w:notTrueType/>
    <w:pitch w:val="variable"/>
    <w:sig w:usb0="A00002BF" w:usb1="38CF7CFA" w:usb2="00000016" w:usb3="00000000" w:csb0="0004000F" w:csb1="00000000"/>
  </w:font>
  <w:font w:name="AppleSystemUIFont">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C950C" w14:textId="77777777" w:rsidR="004806DA" w:rsidRDefault="004806DA">
    <w:pPr>
      <w:pStyle w:val="Piedepgina"/>
      <w:jc w:val="right"/>
    </w:pPr>
    <w:r>
      <w:rPr>
        <w:lang w:val="es-ES"/>
      </w:rPr>
      <w:t xml:space="preserve">Página </w:t>
    </w:r>
    <w:r>
      <w:rPr>
        <w:b/>
        <w:bCs/>
      </w:rPr>
      <w:fldChar w:fldCharType="begin"/>
    </w:r>
    <w:r>
      <w:rPr>
        <w:b/>
        <w:bCs/>
      </w:rPr>
      <w:instrText>PAGE</w:instrText>
    </w:r>
    <w:r>
      <w:rPr>
        <w:b/>
        <w:bCs/>
      </w:rPr>
      <w:fldChar w:fldCharType="separate"/>
    </w:r>
    <w:r w:rsidR="008633E6">
      <w:rPr>
        <w:b/>
        <w:bCs/>
        <w:noProof/>
      </w:rPr>
      <w:t>23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633E6">
      <w:rPr>
        <w:b/>
        <w:bCs/>
        <w:noProof/>
      </w:rPr>
      <w:t>25</w:t>
    </w:r>
    <w:r>
      <w:rPr>
        <w:b/>
        <w:bCs/>
      </w:rPr>
      <w:fldChar w:fldCharType="end"/>
    </w:r>
  </w:p>
  <w:p w14:paraId="101ED849" w14:textId="77777777" w:rsidR="004806DA" w:rsidRDefault="004806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1247" w14:textId="77777777" w:rsidR="004806DA" w:rsidRDefault="004806DA">
    <w:pPr>
      <w:pStyle w:val="Piedepgina"/>
      <w:jc w:val="right"/>
    </w:pPr>
    <w:r>
      <w:rPr>
        <w:lang w:val="es-ES"/>
      </w:rPr>
      <w:t xml:space="preserve">Página </w:t>
    </w:r>
    <w:r>
      <w:rPr>
        <w:b/>
        <w:bCs/>
      </w:rPr>
      <w:fldChar w:fldCharType="begin"/>
    </w:r>
    <w:r>
      <w:rPr>
        <w:b/>
        <w:bCs/>
      </w:rPr>
      <w:instrText>PAGE</w:instrText>
    </w:r>
    <w:r>
      <w:rPr>
        <w:b/>
        <w:bCs/>
      </w:rPr>
      <w:fldChar w:fldCharType="separate"/>
    </w:r>
    <w:r w:rsidR="008633E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633E6">
      <w:rPr>
        <w:b/>
        <w:bCs/>
        <w:noProof/>
      </w:rPr>
      <w:t>25</w:t>
    </w:r>
    <w:r>
      <w:rPr>
        <w:b/>
        <w:bCs/>
      </w:rPr>
      <w:fldChar w:fldCharType="end"/>
    </w:r>
  </w:p>
  <w:p w14:paraId="52503304" w14:textId="77777777" w:rsidR="004806DA" w:rsidRDefault="004806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8E24A" w14:textId="77777777" w:rsidR="00DD1118" w:rsidRDefault="00DD1118" w:rsidP="00E93FC1">
      <w:r>
        <w:separator/>
      </w:r>
    </w:p>
  </w:footnote>
  <w:footnote w:type="continuationSeparator" w:id="0">
    <w:p w14:paraId="6A6468FF" w14:textId="77777777" w:rsidR="00DD1118" w:rsidRDefault="00DD1118" w:rsidP="00E93FC1">
      <w:r>
        <w:continuationSeparator/>
      </w:r>
    </w:p>
  </w:footnote>
  <w:footnote w:id="1">
    <w:p w14:paraId="02D8ECA6" w14:textId="77777777" w:rsidR="004806DA" w:rsidRDefault="004806DA" w:rsidP="00E93FC1">
      <w:pPr>
        <w:pStyle w:val="Textonotapie"/>
      </w:pPr>
      <w:r>
        <w:rPr>
          <w:rStyle w:val="Refdenotaalpie"/>
        </w:rPr>
        <w:footnoteRef/>
      </w:r>
      <w:r>
        <w:t xml:space="preserve"> Convención Americana sobre Derechos Humanos. Artículo 13.</w:t>
      </w:r>
    </w:p>
  </w:footnote>
  <w:footnote w:id="2">
    <w:p w14:paraId="56FB40B8" w14:textId="77777777" w:rsidR="004806DA" w:rsidRDefault="004806DA" w:rsidP="00E93FC1">
      <w:pPr>
        <w:pStyle w:val="Textonotapie"/>
      </w:pPr>
      <w:r>
        <w:rPr>
          <w:rStyle w:val="Refdenotaalpie"/>
        </w:rPr>
        <w:footnoteRef/>
      </w:r>
      <w:r>
        <w:t xml:space="preserve"> Constitución Política de los Estados Unidos Mexicanos. Artículo sexto, sección A, fracción I.</w:t>
      </w:r>
    </w:p>
  </w:footnote>
  <w:footnote w:id="3">
    <w:p w14:paraId="7FEEB752" w14:textId="77777777" w:rsidR="004806DA" w:rsidRDefault="004806DA"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3FBCBE4" w14:textId="77777777" w:rsidR="004806DA" w:rsidRDefault="004806DA" w:rsidP="00E93FC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1FDDE" w14:textId="77777777" w:rsidR="004806DA" w:rsidRDefault="00DD1118">
    <w:pPr>
      <w:pStyle w:val="Encabezado"/>
    </w:pPr>
    <w:r>
      <w:rPr>
        <w:noProof/>
      </w:rPr>
      <w:pict w14:anchorId="2737E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4806DA" w:rsidRPr="005C106F" w14:paraId="3D9D5830" w14:textId="77777777" w:rsidTr="00E93FC1">
      <w:trPr>
        <w:trHeight w:val="1435"/>
      </w:trPr>
      <w:tc>
        <w:tcPr>
          <w:tcW w:w="2268" w:type="dxa"/>
          <w:shd w:val="clear" w:color="auto" w:fill="auto"/>
        </w:tcPr>
        <w:p w14:paraId="7C838A1D" w14:textId="77777777" w:rsidR="004806DA" w:rsidRPr="005C106F" w:rsidRDefault="004806DA" w:rsidP="00E93FC1">
          <w:pPr>
            <w:tabs>
              <w:tab w:val="right" w:pos="4273"/>
            </w:tabs>
            <w:rPr>
              <w:rFonts w:ascii="Garamond" w:eastAsia="Calibri" w:hAnsi="Garamond"/>
              <w:sz w:val="16"/>
              <w:szCs w:val="16"/>
              <w:lang w:eastAsia="en-US"/>
            </w:rPr>
          </w:pPr>
        </w:p>
      </w:tc>
      <w:tc>
        <w:tcPr>
          <w:tcW w:w="6946" w:type="dxa"/>
          <w:shd w:val="clear" w:color="auto" w:fill="auto"/>
        </w:tcPr>
        <w:p w14:paraId="5D566335" w14:textId="77777777" w:rsidR="004806DA" w:rsidRDefault="004806DA" w:rsidP="00E93FC1"/>
        <w:tbl>
          <w:tblPr>
            <w:tblW w:w="7082" w:type="dxa"/>
            <w:tblInd w:w="40" w:type="dxa"/>
            <w:tblLayout w:type="fixed"/>
            <w:tblLook w:val="0420" w:firstRow="1" w:lastRow="0" w:firstColumn="0" w:lastColumn="0" w:noHBand="0" w:noVBand="1"/>
          </w:tblPr>
          <w:tblGrid>
            <w:gridCol w:w="2829"/>
            <w:gridCol w:w="4253"/>
          </w:tblGrid>
          <w:tr w:rsidR="004806DA" w:rsidRPr="00FF68B4" w14:paraId="21345384" w14:textId="77777777" w:rsidTr="00FF68B4">
            <w:trPr>
              <w:trHeight w:val="150"/>
            </w:trPr>
            <w:tc>
              <w:tcPr>
                <w:tcW w:w="2829" w:type="dxa"/>
                <w:shd w:val="clear" w:color="auto" w:fill="auto"/>
              </w:tcPr>
              <w:p w14:paraId="5628DF04" w14:textId="77777777" w:rsidR="004806DA" w:rsidRPr="00FF68B4" w:rsidRDefault="004806DA" w:rsidP="00E93FC1">
                <w:pPr>
                  <w:tabs>
                    <w:tab w:val="right" w:pos="8838"/>
                  </w:tabs>
                  <w:ind w:right="-105"/>
                  <w:rPr>
                    <w:rFonts w:ascii="Palatino Linotype" w:eastAsia="Calibri" w:hAnsi="Palatino Linotype" w:cs="Tahoma"/>
                    <w:b/>
                    <w:lang w:val="es-ES" w:eastAsia="en-US"/>
                  </w:rPr>
                </w:pPr>
                <w:r w:rsidRPr="00FF68B4">
                  <w:rPr>
                    <w:rFonts w:ascii="Palatino Linotype" w:eastAsia="Calibri" w:hAnsi="Palatino Linotype" w:cs="Tahoma"/>
                    <w:b/>
                    <w:lang w:val="es-ES" w:eastAsia="en-US"/>
                  </w:rPr>
                  <w:t>Recurso de Revisión:</w:t>
                </w:r>
              </w:p>
            </w:tc>
            <w:tc>
              <w:tcPr>
                <w:tcW w:w="4253" w:type="dxa"/>
                <w:shd w:val="clear" w:color="auto" w:fill="auto"/>
              </w:tcPr>
              <w:p w14:paraId="79007278" w14:textId="62EE6689" w:rsidR="004806DA" w:rsidRPr="00FF68B4" w:rsidRDefault="004806DA" w:rsidP="00FF68B4">
                <w:pPr>
                  <w:tabs>
                    <w:tab w:val="right" w:pos="8838"/>
                  </w:tabs>
                  <w:ind w:left="-108" w:right="-102"/>
                  <w:jc w:val="both"/>
                  <w:rPr>
                    <w:rFonts w:ascii="Palatino Linotype" w:eastAsia="Calibri" w:hAnsi="Palatino Linotype" w:cs="Tahoma"/>
                    <w:bCs/>
                    <w:lang w:val="es-ES" w:eastAsia="en-US"/>
                  </w:rPr>
                </w:pPr>
                <w:r w:rsidRPr="00FF68B4">
                  <w:rPr>
                    <w:rFonts w:ascii="Palatino Linotype" w:eastAsia="Calibri" w:hAnsi="Palatino Linotype" w:cs="Tahoma"/>
                    <w:bCs/>
                    <w:lang w:eastAsia="en-US"/>
                  </w:rPr>
                  <w:t>04508/INFOEM/IP/RR/2025</w:t>
                </w:r>
              </w:p>
            </w:tc>
          </w:tr>
          <w:tr w:rsidR="004806DA" w:rsidRPr="00FF68B4" w14:paraId="2C689127" w14:textId="77777777" w:rsidTr="00FF68B4">
            <w:trPr>
              <w:trHeight w:val="295"/>
            </w:trPr>
            <w:tc>
              <w:tcPr>
                <w:tcW w:w="2829" w:type="dxa"/>
                <w:shd w:val="clear" w:color="auto" w:fill="auto"/>
              </w:tcPr>
              <w:p w14:paraId="6F74B469" w14:textId="77777777" w:rsidR="004806DA" w:rsidRPr="00FF68B4" w:rsidRDefault="004806DA" w:rsidP="00E93FC1">
                <w:pPr>
                  <w:tabs>
                    <w:tab w:val="right" w:pos="8838"/>
                  </w:tabs>
                  <w:ind w:right="-105"/>
                  <w:rPr>
                    <w:rFonts w:ascii="Palatino Linotype" w:eastAsia="Calibri" w:hAnsi="Palatino Linotype" w:cs="Tahoma"/>
                    <w:b/>
                    <w:lang w:val="es-ES" w:eastAsia="en-US"/>
                  </w:rPr>
                </w:pPr>
                <w:r w:rsidRPr="00FF68B4">
                  <w:rPr>
                    <w:rFonts w:ascii="Palatino Linotype" w:eastAsia="Calibri" w:hAnsi="Palatino Linotype" w:cs="Tahoma"/>
                    <w:b/>
                    <w:lang w:val="es-ES" w:eastAsia="en-US"/>
                  </w:rPr>
                  <w:t>Sujeto Obligado:</w:t>
                </w:r>
              </w:p>
            </w:tc>
            <w:tc>
              <w:tcPr>
                <w:tcW w:w="4253" w:type="dxa"/>
                <w:shd w:val="clear" w:color="auto" w:fill="auto"/>
              </w:tcPr>
              <w:p w14:paraId="6B3A0898" w14:textId="2166F36B" w:rsidR="004806DA" w:rsidRPr="00FF68B4" w:rsidRDefault="004806DA" w:rsidP="00FF68B4">
                <w:pPr>
                  <w:tabs>
                    <w:tab w:val="left" w:pos="2834"/>
                    <w:tab w:val="right" w:pos="8838"/>
                  </w:tabs>
                  <w:ind w:left="-108" w:right="-102"/>
                  <w:jc w:val="both"/>
                  <w:rPr>
                    <w:rFonts w:ascii="Palatino Linotype" w:eastAsia="Calibri" w:hAnsi="Palatino Linotype" w:cs="Tahoma"/>
                    <w:b/>
                    <w:lang w:val="es-ES" w:eastAsia="en-US"/>
                  </w:rPr>
                </w:pPr>
                <w:r w:rsidRPr="00FF68B4">
                  <w:rPr>
                    <w:rFonts w:ascii="Palatino Linotype" w:eastAsia="Calibri" w:hAnsi="Palatino Linotype" w:cs="Tahoma"/>
                    <w:lang w:eastAsia="en-US"/>
                  </w:rPr>
                  <w:t>Ayuntamiento de Coyotepec</w:t>
                </w:r>
              </w:p>
            </w:tc>
          </w:tr>
          <w:tr w:rsidR="004806DA" w:rsidRPr="00FF68B4" w14:paraId="51586913" w14:textId="77777777" w:rsidTr="00FF68B4">
            <w:trPr>
              <w:trHeight w:val="295"/>
            </w:trPr>
            <w:tc>
              <w:tcPr>
                <w:tcW w:w="2829" w:type="dxa"/>
                <w:shd w:val="clear" w:color="auto" w:fill="auto"/>
              </w:tcPr>
              <w:p w14:paraId="4295483B" w14:textId="77777777" w:rsidR="004806DA" w:rsidRPr="00FF68B4" w:rsidRDefault="004806DA" w:rsidP="00E93FC1">
                <w:pPr>
                  <w:tabs>
                    <w:tab w:val="right" w:pos="8838"/>
                  </w:tabs>
                  <w:ind w:right="-105"/>
                  <w:rPr>
                    <w:rFonts w:ascii="Palatino Linotype" w:eastAsia="Calibri" w:hAnsi="Palatino Linotype" w:cs="Tahoma"/>
                    <w:b/>
                    <w:lang w:val="es-ES" w:eastAsia="en-US"/>
                  </w:rPr>
                </w:pPr>
                <w:r w:rsidRPr="00FF68B4">
                  <w:rPr>
                    <w:rFonts w:ascii="Palatino Linotype" w:eastAsia="Calibri" w:hAnsi="Palatino Linotype" w:cs="Tahoma"/>
                    <w:b/>
                    <w:lang w:val="es-ES" w:eastAsia="en-US"/>
                  </w:rPr>
                  <w:t>Comisionada ponente:</w:t>
                </w:r>
              </w:p>
            </w:tc>
            <w:tc>
              <w:tcPr>
                <w:tcW w:w="4253" w:type="dxa"/>
                <w:shd w:val="clear" w:color="auto" w:fill="auto"/>
              </w:tcPr>
              <w:p w14:paraId="7400C8B6" w14:textId="77777777" w:rsidR="004806DA" w:rsidRPr="00FF68B4" w:rsidRDefault="004806DA" w:rsidP="00FF68B4">
                <w:pPr>
                  <w:tabs>
                    <w:tab w:val="right" w:pos="8838"/>
                  </w:tabs>
                  <w:ind w:left="-108" w:right="-102"/>
                  <w:jc w:val="both"/>
                  <w:rPr>
                    <w:rFonts w:ascii="Palatino Linotype" w:eastAsia="Calibri" w:hAnsi="Palatino Linotype" w:cs="Tahoma"/>
                    <w:lang w:val="es-ES" w:eastAsia="en-US"/>
                  </w:rPr>
                </w:pPr>
                <w:r w:rsidRPr="00FF68B4">
                  <w:rPr>
                    <w:rFonts w:ascii="Palatino Linotype" w:eastAsia="Calibri" w:hAnsi="Palatino Linotype" w:cs="Tahoma"/>
                    <w:lang w:val="es-ES" w:eastAsia="en-US"/>
                  </w:rPr>
                  <w:t>María del Rosario Mejía Ayala</w:t>
                </w:r>
              </w:p>
              <w:p w14:paraId="5D20E0AE" w14:textId="77777777" w:rsidR="004806DA" w:rsidRPr="00FF68B4" w:rsidRDefault="004806DA" w:rsidP="00FF68B4">
                <w:pPr>
                  <w:tabs>
                    <w:tab w:val="right" w:pos="8838"/>
                  </w:tabs>
                  <w:ind w:left="-108" w:right="-102"/>
                  <w:jc w:val="both"/>
                  <w:rPr>
                    <w:rFonts w:ascii="Palatino Linotype" w:eastAsia="Calibri" w:hAnsi="Palatino Linotype" w:cs="Tahoma"/>
                    <w:b/>
                    <w:lang w:val="es-ES" w:eastAsia="en-US"/>
                  </w:rPr>
                </w:pPr>
              </w:p>
            </w:tc>
          </w:tr>
        </w:tbl>
        <w:p w14:paraId="47C3CD07" w14:textId="77777777" w:rsidR="004806DA" w:rsidRPr="005C106F" w:rsidRDefault="004806DA" w:rsidP="00E93FC1">
          <w:pPr>
            <w:tabs>
              <w:tab w:val="right" w:pos="8838"/>
            </w:tabs>
            <w:ind w:left="-28"/>
            <w:jc w:val="both"/>
            <w:rPr>
              <w:rFonts w:ascii="Arial" w:eastAsia="Calibri" w:hAnsi="Arial" w:cs="Arial"/>
              <w:b/>
              <w:sz w:val="22"/>
              <w:szCs w:val="22"/>
              <w:lang w:eastAsia="en-US"/>
            </w:rPr>
          </w:pPr>
        </w:p>
      </w:tc>
    </w:tr>
  </w:tbl>
  <w:p w14:paraId="584D10B0" w14:textId="77777777" w:rsidR="004806DA" w:rsidRPr="00443C6B" w:rsidRDefault="00DD1118" w:rsidP="00E93FC1">
    <w:pPr>
      <w:pStyle w:val="Encabezado"/>
      <w:rPr>
        <w:sz w:val="14"/>
      </w:rPr>
    </w:pPr>
    <w:r>
      <w:rPr>
        <w:noProof/>
        <w:sz w:val="14"/>
      </w:rPr>
      <w:pict w14:anchorId="30314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4806DA" w:rsidRPr="00330DA7" w14:paraId="02FF7FE9" w14:textId="77777777" w:rsidTr="00E93FC1">
      <w:trPr>
        <w:trHeight w:val="1435"/>
      </w:trPr>
      <w:tc>
        <w:tcPr>
          <w:tcW w:w="2268" w:type="dxa"/>
          <w:shd w:val="clear" w:color="auto" w:fill="auto"/>
        </w:tcPr>
        <w:p w14:paraId="0BD5C9DD" w14:textId="77777777" w:rsidR="004806DA" w:rsidRPr="00330DA7" w:rsidRDefault="004806DA" w:rsidP="00E93FC1">
          <w:pPr>
            <w:tabs>
              <w:tab w:val="right" w:pos="4273"/>
            </w:tabs>
            <w:rPr>
              <w:rFonts w:ascii="Garamond" w:eastAsia="Calibri" w:hAnsi="Garamond"/>
              <w:sz w:val="22"/>
              <w:szCs w:val="22"/>
              <w:lang w:eastAsia="en-US"/>
            </w:rPr>
          </w:pPr>
        </w:p>
      </w:tc>
      <w:tc>
        <w:tcPr>
          <w:tcW w:w="6804" w:type="dxa"/>
          <w:shd w:val="clear" w:color="auto" w:fill="auto"/>
        </w:tcPr>
        <w:tbl>
          <w:tblPr>
            <w:tblW w:w="7082" w:type="dxa"/>
            <w:tblInd w:w="40" w:type="dxa"/>
            <w:tblLayout w:type="fixed"/>
            <w:tblLook w:val="0420" w:firstRow="1" w:lastRow="0" w:firstColumn="0" w:lastColumn="0" w:noHBand="0" w:noVBand="1"/>
          </w:tblPr>
          <w:tblGrid>
            <w:gridCol w:w="2546"/>
            <w:gridCol w:w="4536"/>
          </w:tblGrid>
          <w:tr w:rsidR="004806DA" w:rsidRPr="00FF68B4" w14:paraId="3D824142" w14:textId="77777777" w:rsidTr="00FF68B4">
            <w:trPr>
              <w:trHeight w:val="144"/>
            </w:trPr>
            <w:tc>
              <w:tcPr>
                <w:tcW w:w="2546" w:type="dxa"/>
                <w:shd w:val="clear" w:color="auto" w:fill="auto"/>
              </w:tcPr>
              <w:p w14:paraId="23ADCFB8" w14:textId="77777777" w:rsidR="004806DA" w:rsidRPr="00FF68B4" w:rsidRDefault="004806DA" w:rsidP="00E93FC1">
                <w:pPr>
                  <w:tabs>
                    <w:tab w:val="right" w:pos="8838"/>
                  </w:tabs>
                  <w:ind w:left="-264" w:right="-105" w:firstLine="195"/>
                  <w:rPr>
                    <w:rFonts w:ascii="Palatino Linotype" w:eastAsia="Calibri" w:hAnsi="Palatino Linotype" w:cs="Tahoma"/>
                    <w:b/>
                    <w:lang w:val="es-ES" w:eastAsia="en-US"/>
                  </w:rPr>
                </w:pPr>
                <w:r w:rsidRPr="00FF68B4">
                  <w:rPr>
                    <w:rFonts w:ascii="Palatino Linotype" w:eastAsia="Calibri" w:hAnsi="Palatino Linotype" w:cs="Tahoma"/>
                    <w:b/>
                    <w:lang w:val="es-ES" w:eastAsia="en-US"/>
                  </w:rPr>
                  <w:t>Recurso de Revisión:</w:t>
                </w:r>
              </w:p>
            </w:tc>
            <w:tc>
              <w:tcPr>
                <w:tcW w:w="4536" w:type="dxa"/>
                <w:shd w:val="clear" w:color="auto" w:fill="auto"/>
              </w:tcPr>
              <w:p w14:paraId="5E0694AB" w14:textId="7DA7749A" w:rsidR="004806DA" w:rsidRPr="00FF68B4" w:rsidRDefault="004806DA" w:rsidP="00E919FF">
                <w:pPr>
                  <w:tabs>
                    <w:tab w:val="right" w:pos="8838"/>
                  </w:tabs>
                  <w:ind w:left="-74" w:right="-105"/>
                  <w:jc w:val="both"/>
                  <w:rPr>
                    <w:rFonts w:ascii="Palatino Linotype" w:eastAsia="Calibri" w:hAnsi="Palatino Linotype" w:cs="Tahoma"/>
                    <w:bCs/>
                    <w:lang w:val="es-ES" w:eastAsia="en-US"/>
                  </w:rPr>
                </w:pPr>
                <w:r w:rsidRPr="00FF68B4">
                  <w:rPr>
                    <w:rFonts w:ascii="Palatino Linotype" w:eastAsia="Calibri" w:hAnsi="Palatino Linotype" w:cs="Tahoma"/>
                    <w:lang w:eastAsia="en-US"/>
                  </w:rPr>
                  <w:t>04508/INFOEM/IP/RR/2025</w:t>
                </w:r>
              </w:p>
            </w:tc>
          </w:tr>
          <w:tr w:rsidR="004806DA" w:rsidRPr="00FF68B4" w14:paraId="75006A53" w14:textId="77777777" w:rsidTr="00FF68B4">
            <w:trPr>
              <w:trHeight w:val="144"/>
            </w:trPr>
            <w:tc>
              <w:tcPr>
                <w:tcW w:w="2546" w:type="dxa"/>
                <w:shd w:val="clear" w:color="auto" w:fill="auto"/>
              </w:tcPr>
              <w:p w14:paraId="490E5259" w14:textId="77777777" w:rsidR="004806DA" w:rsidRPr="00FF68B4" w:rsidRDefault="004806DA" w:rsidP="00E93FC1">
                <w:pPr>
                  <w:tabs>
                    <w:tab w:val="right" w:pos="8838"/>
                  </w:tabs>
                  <w:ind w:left="-74" w:right="-105"/>
                  <w:rPr>
                    <w:rFonts w:ascii="Palatino Linotype" w:eastAsia="Calibri" w:hAnsi="Palatino Linotype" w:cs="Tahoma"/>
                    <w:b/>
                    <w:lang w:val="es-ES" w:eastAsia="en-US"/>
                  </w:rPr>
                </w:pPr>
                <w:r w:rsidRPr="00FF68B4">
                  <w:rPr>
                    <w:rFonts w:ascii="Palatino Linotype" w:eastAsia="Calibri" w:hAnsi="Palatino Linotype" w:cs="Tahoma"/>
                    <w:b/>
                    <w:lang w:val="es-ES" w:eastAsia="en-US"/>
                  </w:rPr>
                  <w:t>Recurrente:</w:t>
                </w:r>
              </w:p>
            </w:tc>
            <w:tc>
              <w:tcPr>
                <w:tcW w:w="4536" w:type="dxa"/>
                <w:shd w:val="clear" w:color="auto" w:fill="auto"/>
              </w:tcPr>
              <w:p w14:paraId="457A0436" w14:textId="5C61C959" w:rsidR="004806DA" w:rsidRPr="00FF68B4" w:rsidRDefault="008633E6" w:rsidP="00E93FC1">
                <w:pPr>
                  <w:tabs>
                    <w:tab w:val="left" w:pos="3122"/>
                    <w:tab w:val="right" w:pos="8838"/>
                  </w:tabs>
                  <w:ind w:left="-74" w:right="-105"/>
                  <w:jc w:val="both"/>
                  <w:rPr>
                    <w:rFonts w:ascii="Palatino Linotype" w:eastAsia="Calibri" w:hAnsi="Palatino Linotype" w:cs="Tahoma"/>
                    <w:lang w:val="es-ES" w:eastAsia="en-US"/>
                  </w:rPr>
                </w:pPr>
                <w:r>
                  <w:rPr>
                    <w:rFonts w:ascii="Palatino Linotype" w:eastAsia="Calibri" w:hAnsi="Palatino Linotype" w:cs="Tahoma"/>
                    <w:lang w:val="es-ES" w:eastAsia="en-US"/>
                  </w:rPr>
                  <w:t>XXXX</w:t>
                </w:r>
              </w:p>
            </w:tc>
          </w:tr>
          <w:tr w:rsidR="004806DA" w:rsidRPr="00FF68B4" w14:paraId="6044DBEF" w14:textId="77777777" w:rsidTr="00FF68B4">
            <w:trPr>
              <w:trHeight w:val="283"/>
            </w:trPr>
            <w:tc>
              <w:tcPr>
                <w:tcW w:w="2546" w:type="dxa"/>
                <w:shd w:val="clear" w:color="auto" w:fill="auto"/>
              </w:tcPr>
              <w:p w14:paraId="2BFBE2C5" w14:textId="77777777" w:rsidR="004806DA" w:rsidRPr="00FF68B4" w:rsidRDefault="004806DA" w:rsidP="00E93FC1">
                <w:pPr>
                  <w:tabs>
                    <w:tab w:val="right" w:pos="8838"/>
                  </w:tabs>
                  <w:ind w:left="-74" w:right="-105"/>
                  <w:rPr>
                    <w:rFonts w:ascii="Palatino Linotype" w:eastAsia="Calibri" w:hAnsi="Palatino Linotype" w:cs="Tahoma"/>
                    <w:b/>
                    <w:lang w:val="es-ES" w:eastAsia="en-US"/>
                  </w:rPr>
                </w:pPr>
                <w:r w:rsidRPr="00FF68B4">
                  <w:rPr>
                    <w:rFonts w:ascii="Palatino Linotype" w:eastAsia="Calibri" w:hAnsi="Palatino Linotype" w:cs="Tahoma"/>
                    <w:b/>
                    <w:lang w:val="es-ES" w:eastAsia="en-US"/>
                  </w:rPr>
                  <w:t>Sujeto Obligado:</w:t>
                </w:r>
              </w:p>
            </w:tc>
            <w:tc>
              <w:tcPr>
                <w:tcW w:w="4536" w:type="dxa"/>
                <w:shd w:val="clear" w:color="auto" w:fill="auto"/>
              </w:tcPr>
              <w:p w14:paraId="793779B4" w14:textId="29B05C60" w:rsidR="004806DA" w:rsidRPr="00FF68B4" w:rsidRDefault="004806DA" w:rsidP="00DF28EF">
                <w:pPr>
                  <w:tabs>
                    <w:tab w:val="left" w:pos="2834"/>
                    <w:tab w:val="right" w:pos="8838"/>
                  </w:tabs>
                  <w:ind w:left="-74" w:right="-105"/>
                  <w:jc w:val="both"/>
                  <w:rPr>
                    <w:rFonts w:ascii="Palatino Linotype" w:eastAsia="Calibri" w:hAnsi="Palatino Linotype" w:cs="Tahoma"/>
                    <w:lang w:val="es-ES" w:eastAsia="en-US"/>
                  </w:rPr>
                </w:pPr>
                <w:r w:rsidRPr="00FF68B4">
                  <w:rPr>
                    <w:rFonts w:ascii="Palatino Linotype" w:eastAsia="Calibri" w:hAnsi="Palatino Linotype" w:cs="Tahoma"/>
                    <w:lang w:eastAsia="en-US"/>
                  </w:rPr>
                  <w:t>Ayuntamiento de Coyotepec</w:t>
                </w:r>
              </w:p>
            </w:tc>
          </w:tr>
          <w:tr w:rsidR="004806DA" w:rsidRPr="00FF68B4" w14:paraId="67C16651" w14:textId="77777777" w:rsidTr="00FF68B4">
            <w:trPr>
              <w:trHeight w:val="283"/>
            </w:trPr>
            <w:tc>
              <w:tcPr>
                <w:tcW w:w="2546" w:type="dxa"/>
                <w:shd w:val="clear" w:color="auto" w:fill="auto"/>
              </w:tcPr>
              <w:p w14:paraId="4CB64F3E" w14:textId="77777777" w:rsidR="004806DA" w:rsidRPr="00FF68B4" w:rsidRDefault="004806DA" w:rsidP="00E93FC1">
                <w:pPr>
                  <w:tabs>
                    <w:tab w:val="right" w:pos="8838"/>
                  </w:tabs>
                  <w:ind w:left="-74" w:right="-105"/>
                  <w:rPr>
                    <w:rFonts w:ascii="Palatino Linotype" w:eastAsia="Calibri" w:hAnsi="Palatino Linotype" w:cs="Tahoma"/>
                    <w:b/>
                    <w:lang w:val="es-ES" w:eastAsia="en-US"/>
                  </w:rPr>
                </w:pPr>
                <w:r w:rsidRPr="00FF68B4">
                  <w:rPr>
                    <w:rFonts w:ascii="Palatino Linotype" w:eastAsia="Calibri" w:hAnsi="Palatino Linotype" w:cs="Tahoma"/>
                    <w:b/>
                    <w:lang w:val="es-ES" w:eastAsia="en-US"/>
                  </w:rPr>
                  <w:t>Comisionada ponente:</w:t>
                </w:r>
              </w:p>
            </w:tc>
            <w:tc>
              <w:tcPr>
                <w:tcW w:w="4536" w:type="dxa"/>
                <w:shd w:val="clear" w:color="auto" w:fill="auto"/>
              </w:tcPr>
              <w:p w14:paraId="090ADB30" w14:textId="77777777" w:rsidR="004806DA" w:rsidRPr="00FF68B4" w:rsidRDefault="004806DA" w:rsidP="00E93FC1">
                <w:pPr>
                  <w:tabs>
                    <w:tab w:val="right" w:pos="8838"/>
                  </w:tabs>
                  <w:ind w:left="-74" w:right="-105"/>
                  <w:jc w:val="both"/>
                  <w:rPr>
                    <w:rFonts w:ascii="Palatino Linotype" w:eastAsia="Calibri" w:hAnsi="Palatino Linotype" w:cs="Tahoma"/>
                    <w:lang w:val="es-ES" w:eastAsia="en-US"/>
                  </w:rPr>
                </w:pPr>
                <w:r w:rsidRPr="00FF68B4">
                  <w:rPr>
                    <w:rFonts w:ascii="Palatino Linotype" w:eastAsia="Calibri" w:hAnsi="Palatino Linotype" w:cs="Tahoma"/>
                    <w:lang w:val="es-ES" w:eastAsia="en-US"/>
                  </w:rPr>
                  <w:t>María del Rosario Mejía Ayala</w:t>
                </w:r>
              </w:p>
              <w:p w14:paraId="008775DE" w14:textId="77777777" w:rsidR="004806DA" w:rsidRPr="00FF68B4" w:rsidRDefault="004806DA" w:rsidP="00E93FC1">
                <w:pPr>
                  <w:tabs>
                    <w:tab w:val="right" w:pos="8838"/>
                  </w:tabs>
                  <w:ind w:left="-74" w:right="-105"/>
                  <w:jc w:val="both"/>
                  <w:rPr>
                    <w:rFonts w:ascii="Palatino Linotype" w:eastAsia="Calibri" w:hAnsi="Palatino Linotype" w:cs="Tahoma"/>
                    <w:b/>
                    <w:lang w:val="es-ES" w:eastAsia="en-US"/>
                  </w:rPr>
                </w:pPr>
              </w:p>
            </w:tc>
          </w:tr>
        </w:tbl>
        <w:p w14:paraId="017F12C3" w14:textId="77777777" w:rsidR="004806DA" w:rsidRPr="00330DA7" w:rsidRDefault="004806DA" w:rsidP="00E93FC1">
          <w:pPr>
            <w:tabs>
              <w:tab w:val="right" w:pos="8838"/>
            </w:tabs>
            <w:ind w:left="-28"/>
            <w:jc w:val="both"/>
            <w:rPr>
              <w:rFonts w:ascii="Arial" w:eastAsia="Calibri" w:hAnsi="Arial" w:cs="Arial"/>
              <w:b/>
              <w:sz w:val="22"/>
              <w:szCs w:val="22"/>
              <w:lang w:eastAsia="en-US"/>
            </w:rPr>
          </w:pPr>
        </w:p>
      </w:tc>
    </w:tr>
  </w:tbl>
  <w:p w14:paraId="1EDAC28C" w14:textId="77777777" w:rsidR="004806DA" w:rsidRPr="00827FA0" w:rsidRDefault="00DD1118" w:rsidP="00E93FC1">
    <w:pPr>
      <w:pStyle w:val="Encabezado"/>
      <w:rPr>
        <w:sz w:val="2"/>
        <w:szCs w:val="22"/>
      </w:rPr>
    </w:pPr>
    <w:r>
      <w:rPr>
        <w:noProof/>
        <w:sz w:val="2"/>
        <w:szCs w:val="22"/>
      </w:rPr>
      <w:pict w14:anchorId="636A1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3608C"/>
    <w:multiLevelType w:val="hybridMultilevel"/>
    <w:tmpl w:val="E7868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0008D2"/>
    <w:multiLevelType w:val="hybridMultilevel"/>
    <w:tmpl w:val="3D1005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046725"/>
    <w:multiLevelType w:val="hybridMultilevel"/>
    <w:tmpl w:val="CEBC7D7C"/>
    <w:lvl w:ilvl="0" w:tplc="55D4FA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AD61AE"/>
    <w:multiLevelType w:val="hybridMultilevel"/>
    <w:tmpl w:val="E2427F1A"/>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A2242B"/>
    <w:multiLevelType w:val="hybridMultilevel"/>
    <w:tmpl w:val="81F639E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AF5E5232">
      <w:start w:val="1"/>
      <w:numFmt w:val="upperRoman"/>
      <w:lvlText w:val="%4."/>
      <w:lvlJc w:val="left"/>
      <w:pPr>
        <w:ind w:left="3240" w:hanging="72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2C6313"/>
    <w:multiLevelType w:val="hybridMultilevel"/>
    <w:tmpl w:val="DE54D094"/>
    <w:lvl w:ilvl="0" w:tplc="F16ECBB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BF543D"/>
    <w:multiLevelType w:val="hybridMultilevel"/>
    <w:tmpl w:val="E626D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CD45CC1"/>
    <w:multiLevelType w:val="hybridMultilevel"/>
    <w:tmpl w:val="5284E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920E83"/>
    <w:multiLevelType w:val="hybridMultilevel"/>
    <w:tmpl w:val="E878D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186304"/>
    <w:multiLevelType w:val="multilevel"/>
    <w:tmpl w:val="B1B05CB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52BE03DE"/>
    <w:multiLevelType w:val="hybridMultilevel"/>
    <w:tmpl w:val="06FA2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D500C6"/>
    <w:multiLevelType w:val="hybridMultilevel"/>
    <w:tmpl w:val="ACEEC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EB4745"/>
    <w:multiLevelType w:val="hybridMultilevel"/>
    <w:tmpl w:val="5F8E23EE"/>
    <w:lvl w:ilvl="0" w:tplc="670E0A46">
      <w:start w:val="1"/>
      <w:numFmt w:val="lowerLetter"/>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9475B7"/>
    <w:multiLevelType w:val="hybridMultilevel"/>
    <w:tmpl w:val="74F0A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8975D2C"/>
    <w:multiLevelType w:val="multilevel"/>
    <w:tmpl w:val="4C90906C"/>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34"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E61229"/>
    <w:multiLevelType w:val="hybridMultilevel"/>
    <w:tmpl w:val="A2320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707D8A"/>
    <w:multiLevelType w:val="hybridMultilevel"/>
    <w:tmpl w:val="BC663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835851"/>
    <w:multiLevelType w:val="hybridMultilevel"/>
    <w:tmpl w:val="5D562742"/>
    <w:lvl w:ilvl="0" w:tplc="C568BD3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2E6283"/>
    <w:multiLevelType w:val="hybridMultilevel"/>
    <w:tmpl w:val="0CAC99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35"/>
  </w:num>
  <w:num w:numId="3">
    <w:abstractNumId w:val="27"/>
  </w:num>
  <w:num w:numId="4">
    <w:abstractNumId w:val="5"/>
  </w:num>
  <w:num w:numId="5">
    <w:abstractNumId w:val="18"/>
  </w:num>
  <w:num w:numId="6">
    <w:abstractNumId w:val="26"/>
  </w:num>
  <w:num w:numId="7">
    <w:abstractNumId w:val="22"/>
  </w:num>
  <w:num w:numId="8">
    <w:abstractNumId w:val="12"/>
  </w:num>
  <w:num w:numId="9">
    <w:abstractNumId w:val="11"/>
  </w:num>
  <w:num w:numId="10">
    <w:abstractNumId w:val="38"/>
  </w:num>
  <w:num w:numId="11">
    <w:abstractNumId w:val="44"/>
  </w:num>
  <w:num w:numId="12">
    <w:abstractNumId w:val="20"/>
  </w:num>
  <w:num w:numId="13">
    <w:abstractNumId w:val="36"/>
  </w:num>
  <w:num w:numId="14">
    <w:abstractNumId w:val="17"/>
  </w:num>
  <w:num w:numId="15">
    <w:abstractNumId w:val="40"/>
  </w:num>
  <w:num w:numId="16">
    <w:abstractNumId w:val="31"/>
  </w:num>
  <w:num w:numId="17">
    <w:abstractNumId w:val="16"/>
  </w:num>
  <w:num w:numId="18">
    <w:abstractNumId w:val="21"/>
  </w:num>
  <w:num w:numId="19">
    <w:abstractNumId w:val="28"/>
  </w:num>
  <w:num w:numId="20">
    <w:abstractNumId w:val="30"/>
  </w:num>
  <w:num w:numId="21">
    <w:abstractNumId w:val="39"/>
  </w:num>
  <w:num w:numId="22">
    <w:abstractNumId w:val="8"/>
  </w:num>
  <w:num w:numId="23">
    <w:abstractNumId w:val="42"/>
  </w:num>
  <w:num w:numId="24">
    <w:abstractNumId w:val="32"/>
  </w:num>
  <w:num w:numId="25">
    <w:abstractNumId w:val="29"/>
  </w:num>
  <w:num w:numId="26">
    <w:abstractNumId w:val="37"/>
  </w:num>
  <w:num w:numId="27">
    <w:abstractNumId w:val="24"/>
  </w:num>
  <w:num w:numId="28">
    <w:abstractNumId w:val="13"/>
  </w:num>
  <w:num w:numId="29">
    <w:abstractNumId w:val="1"/>
  </w:num>
  <w:num w:numId="30">
    <w:abstractNumId w:val="0"/>
  </w:num>
  <w:num w:numId="31">
    <w:abstractNumId w:val="3"/>
  </w:num>
  <w:num w:numId="32">
    <w:abstractNumId w:val="19"/>
  </w:num>
  <w:num w:numId="33">
    <w:abstractNumId w:val="9"/>
  </w:num>
  <w:num w:numId="34">
    <w:abstractNumId w:val="4"/>
  </w:num>
  <w:num w:numId="35">
    <w:abstractNumId w:val="23"/>
  </w:num>
  <w:num w:numId="36">
    <w:abstractNumId w:val="41"/>
  </w:num>
  <w:num w:numId="37">
    <w:abstractNumId w:val="6"/>
  </w:num>
  <w:num w:numId="38">
    <w:abstractNumId w:val="33"/>
  </w:num>
  <w:num w:numId="39">
    <w:abstractNumId w:val="2"/>
  </w:num>
  <w:num w:numId="40">
    <w:abstractNumId w:val="43"/>
  </w:num>
  <w:num w:numId="41">
    <w:abstractNumId w:val="14"/>
  </w:num>
  <w:num w:numId="42">
    <w:abstractNumId w:val="15"/>
  </w:num>
  <w:num w:numId="43">
    <w:abstractNumId w:val="10"/>
  </w:num>
  <w:num w:numId="44">
    <w:abstractNumId w:val="7"/>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4DA0"/>
    <w:rsid w:val="00007A3C"/>
    <w:rsid w:val="00015309"/>
    <w:rsid w:val="0002650D"/>
    <w:rsid w:val="0003726A"/>
    <w:rsid w:val="0004169F"/>
    <w:rsid w:val="000454BD"/>
    <w:rsid w:val="00050A7E"/>
    <w:rsid w:val="00052206"/>
    <w:rsid w:val="0005455E"/>
    <w:rsid w:val="0005628E"/>
    <w:rsid w:val="00057193"/>
    <w:rsid w:val="000637E2"/>
    <w:rsid w:val="00071489"/>
    <w:rsid w:val="00073F20"/>
    <w:rsid w:val="00080A89"/>
    <w:rsid w:val="0008252C"/>
    <w:rsid w:val="00083C71"/>
    <w:rsid w:val="00093EB1"/>
    <w:rsid w:val="000A4088"/>
    <w:rsid w:val="000A68FE"/>
    <w:rsid w:val="000A77D0"/>
    <w:rsid w:val="000C4EE6"/>
    <w:rsid w:val="000D79D7"/>
    <w:rsid w:val="000E3DDC"/>
    <w:rsid w:val="000F14F6"/>
    <w:rsid w:val="000F5433"/>
    <w:rsid w:val="000F71F3"/>
    <w:rsid w:val="00102DEE"/>
    <w:rsid w:val="00105E8D"/>
    <w:rsid w:val="00111C2C"/>
    <w:rsid w:val="001176FC"/>
    <w:rsid w:val="00132989"/>
    <w:rsid w:val="00133794"/>
    <w:rsid w:val="00135ABF"/>
    <w:rsid w:val="0013797D"/>
    <w:rsid w:val="00145FA3"/>
    <w:rsid w:val="001532BF"/>
    <w:rsid w:val="00157557"/>
    <w:rsid w:val="0016749F"/>
    <w:rsid w:val="00171A1F"/>
    <w:rsid w:val="00174C1C"/>
    <w:rsid w:val="001766CD"/>
    <w:rsid w:val="00183438"/>
    <w:rsid w:val="00183C58"/>
    <w:rsid w:val="001846CB"/>
    <w:rsid w:val="0019424D"/>
    <w:rsid w:val="00196156"/>
    <w:rsid w:val="00197CB9"/>
    <w:rsid w:val="001A43B3"/>
    <w:rsid w:val="001A6191"/>
    <w:rsid w:val="001A6FE8"/>
    <w:rsid w:val="001A7BE8"/>
    <w:rsid w:val="001B75BE"/>
    <w:rsid w:val="001C45E4"/>
    <w:rsid w:val="001D1BE5"/>
    <w:rsid w:val="001D3551"/>
    <w:rsid w:val="001D497D"/>
    <w:rsid w:val="001D62CA"/>
    <w:rsid w:val="001D67DC"/>
    <w:rsid w:val="001E1366"/>
    <w:rsid w:val="001F499E"/>
    <w:rsid w:val="001F4FD9"/>
    <w:rsid w:val="002032DD"/>
    <w:rsid w:val="002105D0"/>
    <w:rsid w:val="00212244"/>
    <w:rsid w:val="00214EBE"/>
    <w:rsid w:val="00225AFF"/>
    <w:rsid w:val="00236611"/>
    <w:rsid w:val="00242FE5"/>
    <w:rsid w:val="002442EA"/>
    <w:rsid w:val="0025591C"/>
    <w:rsid w:val="002569C0"/>
    <w:rsid w:val="0026064D"/>
    <w:rsid w:val="00264EC3"/>
    <w:rsid w:val="00266686"/>
    <w:rsid w:val="00276E38"/>
    <w:rsid w:val="00277C9B"/>
    <w:rsid w:val="00280FA3"/>
    <w:rsid w:val="00285561"/>
    <w:rsid w:val="002A40CA"/>
    <w:rsid w:val="002A433E"/>
    <w:rsid w:val="002B0FFD"/>
    <w:rsid w:val="002C45E7"/>
    <w:rsid w:val="002D0C60"/>
    <w:rsid w:val="002D5507"/>
    <w:rsid w:val="002D793B"/>
    <w:rsid w:val="002E2F2E"/>
    <w:rsid w:val="002E34BD"/>
    <w:rsid w:val="002F0945"/>
    <w:rsid w:val="002F44D2"/>
    <w:rsid w:val="002F7D51"/>
    <w:rsid w:val="0030122B"/>
    <w:rsid w:val="00311503"/>
    <w:rsid w:val="00315443"/>
    <w:rsid w:val="00330DF2"/>
    <w:rsid w:val="00333D2A"/>
    <w:rsid w:val="00351095"/>
    <w:rsid w:val="00360EB7"/>
    <w:rsid w:val="00361B7A"/>
    <w:rsid w:val="003630BC"/>
    <w:rsid w:val="00382517"/>
    <w:rsid w:val="00385CDE"/>
    <w:rsid w:val="003A14CB"/>
    <w:rsid w:val="003A2355"/>
    <w:rsid w:val="003A25EC"/>
    <w:rsid w:val="003A4D2E"/>
    <w:rsid w:val="003B2EE3"/>
    <w:rsid w:val="003B3A2B"/>
    <w:rsid w:val="003C2CE3"/>
    <w:rsid w:val="003C3850"/>
    <w:rsid w:val="003C4F22"/>
    <w:rsid w:val="003D0510"/>
    <w:rsid w:val="003D0D6A"/>
    <w:rsid w:val="003D3274"/>
    <w:rsid w:val="003D366E"/>
    <w:rsid w:val="003D473B"/>
    <w:rsid w:val="003D5085"/>
    <w:rsid w:val="003D572E"/>
    <w:rsid w:val="003F2E3B"/>
    <w:rsid w:val="003F312C"/>
    <w:rsid w:val="003F681A"/>
    <w:rsid w:val="003F7BD4"/>
    <w:rsid w:val="00402467"/>
    <w:rsid w:val="004069CB"/>
    <w:rsid w:val="00412181"/>
    <w:rsid w:val="004127ED"/>
    <w:rsid w:val="00417DC5"/>
    <w:rsid w:val="00424043"/>
    <w:rsid w:val="00426749"/>
    <w:rsid w:val="004454D5"/>
    <w:rsid w:val="0045302C"/>
    <w:rsid w:val="00454DA5"/>
    <w:rsid w:val="00465E0E"/>
    <w:rsid w:val="004733AF"/>
    <w:rsid w:val="0047361F"/>
    <w:rsid w:val="004806DA"/>
    <w:rsid w:val="00495062"/>
    <w:rsid w:val="00496DC3"/>
    <w:rsid w:val="00496F13"/>
    <w:rsid w:val="004A2ECD"/>
    <w:rsid w:val="004A4A48"/>
    <w:rsid w:val="004A599B"/>
    <w:rsid w:val="004A6DD3"/>
    <w:rsid w:val="004B3E85"/>
    <w:rsid w:val="004C191C"/>
    <w:rsid w:val="004C7C60"/>
    <w:rsid w:val="004D284E"/>
    <w:rsid w:val="004D6B27"/>
    <w:rsid w:val="004F050E"/>
    <w:rsid w:val="004F2B9D"/>
    <w:rsid w:val="004F334F"/>
    <w:rsid w:val="004F340A"/>
    <w:rsid w:val="004F64B9"/>
    <w:rsid w:val="00534479"/>
    <w:rsid w:val="0055631C"/>
    <w:rsid w:val="00556ABA"/>
    <w:rsid w:val="00564644"/>
    <w:rsid w:val="00564720"/>
    <w:rsid w:val="00580A0F"/>
    <w:rsid w:val="00581AD5"/>
    <w:rsid w:val="005B21EF"/>
    <w:rsid w:val="005B4960"/>
    <w:rsid w:val="005C049D"/>
    <w:rsid w:val="005E26C5"/>
    <w:rsid w:val="005E614C"/>
    <w:rsid w:val="005F1134"/>
    <w:rsid w:val="005F2A25"/>
    <w:rsid w:val="005F48AF"/>
    <w:rsid w:val="005F49CF"/>
    <w:rsid w:val="00605C31"/>
    <w:rsid w:val="0060605C"/>
    <w:rsid w:val="006118C5"/>
    <w:rsid w:val="006153ED"/>
    <w:rsid w:val="00623CCB"/>
    <w:rsid w:val="006248A0"/>
    <w:rsid w:val="006255C9"/>
    <w:rsid w:val="00626F20"/>
    <w:rsid w:val="00635262"/>
    <w:rsid w:val="00641C4F"/>
    <w:rsid w:val="006437FA"/>
    <w:rsid w:val="00646860"/>
    <w:rsid w:val="0065064E"/>
    <w:rsid w:val="00652405"/>
    <w:rsid w:val="00655E90"/>
    <w:rsid w:val="00657493"/>
    <w:rsid w:val="0065765B"/>
    <w:rsid w:val="00663F31"/>
    <w:rsid w:val="0066736C"/>
    <w:rsid w:val="0067200B"/>
    <w:rsid w:val="00672D87"/>
    <w:rsid w:val="00681B03"/>
    <w:rsid w:val="00686B08"/>
    <w:rsid w:val="00687780"/>
    <w:rsid w:val="00696E65"/>
    <w:rsid w:val="006A192D"/>
    <w:rsid w:val="006B79D4"/>
    <w:rsid w:val="006D45C9"/>
    <w:rsid w:val="006D610E"/>
    <w:rsid w:val="006E1937"/>
    <w:rsid w:val="006F0638"/>
    <w:rsid w:val="00707A05"/>
    <w:rsid w:val="00720D84"/>
    <w:rsid w:val="00726448"/>
    <w:rsid w:val="00726ABE"/>
    <w:rsid w:val="00730D0C"/>
    <w:rsid w:val="00731106"/>
    <w:rsid w:val="00734B74"/>
    <w:rsid w:val="007353A8"/>
    <w:rsid w:val="0074360B"/>
    <w:rsid w:val="0075374F"/>
    <w:rsid w:val="007543A4"/>
    <w:rsid w:val="0076643E"/>
    <w:rsid w:val="00767D1D"/>
    <w:rsid w:val="007711B6"/>
    <w:rsid w:val="00774E93"/>
    <w:rsid w:val="007762EF"/>
    <w:rsid w:val="0077784E"/>
    <w:rsid w:val="00783159"/>
    <w:rsid w:val="0078361B"/>
    <w:rsid w:val="00786AD1"/>
    <w:rsid w:val="007872B8"/>
    <w:rsid w:val="00787C2A"/>
    <w:rsid w:val="00791991"/>
    <w:rsid w:val="0079498D"/>
    <w:rsid w:val="007A3D32"/>
    <w:rsid w:val="007B0BCA"/>
    <w:rsid w:val="007B3EBB"/>
    <w:rsid w:val="007C37A0"/>
    <w:rsid w:val="007D537F"/>
    <w:rsid w:val="007D567D"/>
    <w:rsid w:val="007D773C"/>
    <w:rsid w:val="007E0C10"/>
    <w:rsid w:val="007E2E6C"/>
    <w:rsid w:val="007E45DE"/>
    <w:rsid w:val="007E7F10"/>
    <w:rsid w:val="007F1AB7"/>
    <w:rsid w:val="007F1BCE"/>
    <w:rsid w:val="007F7189"/>
    <w:rsid w:val="00805834"/>
    <w:rsid w:val="00805F5B"/>
    <w:rsid w:val="0080644C"/>
    <w:rsid w:val="00816F31"/>
    <w:rsid w:val="00817386"/>
    <w:rsid w:val="00826820"/>
    <w:rsid w:val="008306DA"/>
    <w:rsid w:val="00832761"/>
    <w:rsid w:val="00832F8D"/>
    <w:rsid w:val="00834BCD"/>
    <w:rsid w:val="00835CFB"/>
    <w:rsid w:val="00843CA1"/>
    <w:rsid w:val="00843D77"/>
    <w:rsid w:val="00847ABF"/>
    <w:rsid w:val="00861C66"/>
    <w:rsid w:val="008633E6"/>
    <w:rsid w:val="008644FC"/>
    <w:rsid w:val="00866297"/>
    <w:rsid w:val="0087756D"/>
    <w:rsid w:val="00883154"/>
    <w:rsid w:val="008866EB"/>
    <w:rsid w:val="008922B1"/>
    <w:rsid w:val="00897584"/>
    <w:rsid w:val="008A1C98"/>
    <w:rsid w:val="008A5501"/>
    <w:rsid w:val="008A6846"/>
    <w:rsid w:val="008B49A6"/>
    <w:rsid w:val="008B5615"/>
    <w:rsid w:val="008B6C93"/>
    <w:rsid w:val="008C574D"/>
    <w:rsid w:val="008C6415"/>
    <w:rsid w:val="008D6504"/>
    <w:rsid w:val="008E0A5F"/>
    <w:rsid w:val="008E5D90"/>
    <w:rsid w:val="008E79B9"/>
    <w:rsid w:val="008F4FA9"/>
    <w:rsid w:val="0090514D"/>
    <w:rsid w:val="00907EAA"/>
    <w:rsid w:val="00915C07"/>
    <w:rsid w:val="009161C7"/>
    <w:rsid w:val="0092049E"/>
    <w:rsid w:val="00920EE0"/>
    <w:rsid w:val="00924470"/>
    <w:rsid w:val="009252E3"/>
    <w:rsid w:val="00926425"/>
    <w:rsid w:val="00930871"/>
    <w:rsid w:val="00931640"/>
    <w:rsid w:val="00931A24"/>
    <w:rsid w:val="009361B0"/>
    <w:rsid w:val="0094321C"/>
    <w:rsid w:val="00944D6A"/>
    <w:rsid w:val="00946B3B"/>
    <w:rsid w:val="0095434F"/>
    <w:rsid w:val="009543D9"/>
    <w:rsid w:val="00954B71"/>
    <w:rsid w:val="00960B0B"/>
    <w:rsid w:val="009678C8"/>
    <w:rsid w:val="00970EE3"/>
    <w:rsid w:val="009747C6"/>
    <w:rsid w:val="00976CF4"/>
    <w:rsid w:val="009770FF"/>
    <w:rsid w:val="00980273"/>
    <w:rsid w:val="00981445"/>
    <w:rsid w:val="00983EB5"/>
    <w:rsid w:val="00996153"/>
    <w:rsid w:val="009A66E4"/>
    <w:rsid w:val="009C09D4"/>
    <w:rsid w:val="009C0E8F"/>
    <w:rsid w:val="009C4F8B"/>
    <w:rsid w:val="009C53EB"/>
    <w:rsid w:val="009E638C"/>
    <w:rsid w:val="009F0099"/>
    <w:rsid w:val="00A05C1C"/>
    <w:rsid w:val="00A15891"/>
    <w:rsid w:val="00A16BDD"/>
    <w:rsid w:val="00A17D87"/>
    <w:rsid w:val="00A234A5"/>
    <w:rsid w:val="00A3271E"/>
    <w:rsid w:val="00A331FD"/>
    <w:rsid w:val="00A379F0"/>
    <w:rsid w:val="00A41D4C"/>
    <w:rsid w:val="00A4435D"/>
    <w:rsid w:val="00A460B8"/>
    <w:rsid w:val="00A46D68"/>
    <w:rsid w:val="00A4775A"/>
    <w:rsid w:val="00A54073"/>
    <w:rsid w:val="00A567BA"/>
    <w:rsid w:val="00A659F4"/>
    <w:rsid w:val="00A72994"/>
    <w:rsid w:val="00A7471C"/>
    <w:rsid w:val="00A76CD6"/>
    <w:rsid w:val="00A87430"/>
    <w:rsid w:val="00A95951"/>
    <w:rsid w:val="00AA1064"/>
    <w:rsid w:val="00AC0561"/>
    <w:rsid w:val="00AC3086"/>
    <w:rsid w:val="00AC3EA9"/>
    <w:rsid w:val="00AC5629"/>
    <w:rsid w:val="00AC574B"/>
    <w:rsid w:val="00AE026F"/>
    <w:rsid w:val="00AE563E"/>
    <w:rsid w:val="00AE7FC3"/>
    <w:rsid w:val="00AF0429"/>
    <w:rsid w:val="00B003D7"/>
    <w:rsid w:val="00B375DC"/>
    <w:rsid w:val="00B44969"/>
    <w:rsid w:val="00B73C19"/>
    <w:rsid w:val="00B81DCB"/>
    <w:rsid w:val="00B864DD"/>
    <w:rsid w:val="00B910C0"/>
    <w:rsid w:val="00BB2437"/>
    <w:rsid w:val="00BB32AA"/>
    <w:rsid w:val="00BC4D8E"/>
    <w:rsid w:val="00BC6690"/>
    <w:rsid w:val="00BC7EB9"/>
    <w:rsid w:val="00BD738A"/>
    <w:rsid w:val="00BE0AEC"/>
    <w:rsid w:val="00BE2309"/>
    <w:rsid w:val="00BF37C5"/>
    <w:rsid w:val="00BF49D7"/>
    <w:rsid w:val="00BF4D16"/>
    <w:rsid w:val="00C1733B"/>
    <w:rsid w:val="00C2564D"/>
    <w:rsid w:val="00C34318"/>
    <w:rsid w:val="00C41761"/>
    <w:rsid w:val="00C45E88"/>
    <w:rsid w:val="00C51590"/>
    <w:rsid w:val="00C5684D"/>
    <w:rsid w:val="00C635EF"/>
    <w:rsid w:val="00C82D41"/>
    <w:rsid w:val="00C82FE5"/>
    <w:rsid w:val="00C8485D"/>
    <w:rsid w:val="00CA2E6C"/>
    <w:rsid w:val="00CA3BB7"/>
    <w:rsid w:val="00CA55BA"/>
    <w:rsid w:val="00CB2806"/>
    <w:rsid w:val="00CB332E"/>
    <w:rsid w:val="00CB62F7"/>
    <w:rsid w:val="00CB7E79"/>
    <w:rsid w:val="00CC064D"/>
    <w:rsid w:val="00CC0C20"/>
    <w:rsid w:val="00CC241A"/>
    <w:rsid w:val="00CC44AB"/>
    <w:rsid w:val="00CC65AB"/>
    <w:rsid w:val="00CD0D2C"/>
    <w:rsid w:val="00CD1847"/>
    <w:rsid w:val="00CD7112"/>
    <w:rsid w:val="00CF2B83"/>
    <w:rsid w:val="00CF2C45"/>
    <w:rsid w:val="00D11F51"/>
    <w:rsid w:val="00D12AD2"/>
    <w:rsid w:val="00D15142"/>
    <w:rsid w:val="00D16F2C"/>
    <w:rsid w:val="00D21854"/>
    <w:rsid w:val="00D26AC6"/>
    <w:rsid w:val="00D3376B"/>
    <w:rsid w:val="00D37593"/>
    <w:rsid w:val="00D57046"/>
    <w:rsid w:val="00D5736F"/>
    <w:rsid w:val="00D6035A"/>
    <w:rsid w:val="00D61FBA"/>
    <w:rsid w:val="00D626FC"/>
    <w:rsid w:val="00D6639F"/>
    <w:rsid w:val="00D666D8"/>
    <w:rsid w:val="00D66A39"/>
    <w:rsid w:val="00D67CCD"/>
    <w:rsid w:val="00D71F79"/>
    <w:rsid w:val="00D73E5B"/>
    <w:rsid w:val="00D7503A"/>
    <w:rsid w:val="00D75718"/>
    <w:rsid w:val="00D91C3A"/>
    <w:rsid w:val="00D91E06"/>
    <w:rsid w:val="00D92924"/>
    <w:rsid w:val="00DA1A7B"/>
    <w:rsid w:val="00DA23F2"/>
    <w:rsid w:val="00DA6D69"/>
    <w:rsid w:val="00DB7B2C"/>
    <w:rsid w:val="00DC63C8"/>
    <w:rsid w:val="00DC73DA"/>
    <w:rsid w:val="00DD1118"/>
    <w:rsid w:val="00DD2BC2"/>
    <w:rsid w:val="00DD7CEF"/>
    <w:rsid w:val="00DE5199"/>
    <w:rsid w:val="00DF28EF"/>
    <w:rsid w:val="00DF48DE"/>
    <w:rsid w:val="00DF50C8"/>
    <w:rsid w:val="00DF5791"/>
    <w:rsid w:val="00E051E8"/>
    <w:rsid w:val="00E142F5"/>
    <w:rsid w:val="00E22B88"/>
    <w:rsid w:val="00E3522C"/>
    <w:rsid w:val="00E400B2"/>
    <w:rsid w:val="00E420D7"/>
    <w:rsid w:val="00E42703"/>
    <w:rsid w:val="00E4479F"/>
    <w:rsid w:val="00E44E07"/>
    <w:rsid w:val="00E45420"/>
    <w:rsid w:val="00E454D1"/>
    <w:rsid w:val="00E50E5B"/>
    <w:rsid w:val="00E618B1"/>
    <w:rsid w:val="00E82F4B"/>
    <w:rsid w:val="00E83211"/>
    <w:rsid w:val="00E84097"/>
    <w:rsid w:val="00E919FF"/>
    <w:rsid w:val="00E93FC1"/>
    <w:rsid w:val="00E95B3E"/>
    <w:rsid w:val="00EA0C88"/>
    <w:rsid w:val="00EA692A"/>
    <w:rsid w:val="00EA7E1B"/>
    <w:rsid w:val="00EB2E50"/>
    <w:rsid w:val="00EB70AD"/>
    <w:rsid w:val="00EC61FB"/>
    <w:rsid w:val="00EC6CAA"/>
    <w:rsid w:val="00ED44F5"/>
    <w:rsid w:val="00ED5AAE"/>
    <w:rsid w:val="00ED613E"/>
    <w:rsid w:val="00EE4D83"/>
    <w:rsid w:val="00EE743E"/>
    <w:rsid w:val="00EF4A66"/>
    <w:rsid w:val="00F00C14"/>
    <w:rsid w:val="00F15454"/>
    <w:rsid w:val="00F26DE8"/>
    <w:rsid w:val="00F3013B"/>
    <w:rsid w:val="00F33AC0"/>
    <w:rsid w:val="00F34AC5"/>
    <w:rsid w:val="00F365CD"/>
    <w:rsid w:val="00F476D7"/>
    <w:rsid w:val="00F61CD3"/>
    <w:rsid w:val="00F63E66"/>
    <w:rsid w:val="00F64FEC"/>
    <w:rsid w:val="00F666F0"/>
    <w:rsid w:val="00F67C84"/>
    <w:rsid w:val="00F80211"/>
    <w:rsid w:val="00F8287E"/>
    <w:rsid w:val="00F83172"/>
    <w:rsid w:val="00F90D37"/>
    <w:rsid w:val="00F91816"/>
    <w:rsid w:val="00F9373C"/>
    <w:rsid w:val="00FA2E49"/>
    <w:rsid w:val="00FA6752"/>
    <w:rsid w:val="00FB7BDC"/>
    <w:rsid w:val="00FE7FF4"/>
    <w:rsid w:val="00FF0D68"/>
    <w:rsid w:val="00FF5A72"/>
    <w:rsid w:val="00FF5D4E"/>
    <w:rsid w:val="00FF68B4"/>
    <w:rsid w:val="00FF6B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1C9F6"/>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71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Mencinsinresolver2">
    <w:name w:val="Mención sin resolver2"/>
    <w:basedOn w:val="Fuentedeprrafopredeter"/>
    <w:uiPriority w:val="99"/>
    <w:semiHidden/>
    <w:unhideWhenUsed/>
    <w:rsid w:val="00C2564D"/>
    <w:rPr>
      <w:color w:val="605E5C"/>
      <w:shd w:val="clear" w:color="auto" w:fill="E1DFDD"/>
    </w:rPr>
  </w:style>
  <w:style w:type="paragraph" w:styleId="Textodeglobo">
    <w:name w:val="Balloon Text"/>
    <w:basedOn w:val="Normal"/>
    <w:link w:val="TextodegloboCar"/>
    <w:uiPriority w:val="99"/>
    <w:semiHidden/>
    <w:unhideWhenUsed/>
    <w:rsid w:val="00F00C14"/>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F00C14"/>
    <w:rPr>
      <w:rFonts w:ascii="Lucida Grande" w:eastAsiaTheme="minorEastAsia" w:hAnsi="Lucida Grande" w:cs="Lucida Grande"/>
      <w:sz w:val="18"/>
      <w:szCs w:val="18"/>
      <w:lang w:val="es-ES_tradnl" w:eastAsia="es-ES"/>
    </w:rPr>
  </w:style>
  <w:style w:type="table" w:customStyle="1" w:styleId="Tablanormal13">
    <w:name w:val="Tabla normal 13"/>
    <w:basedOn w:val="Tablanormal"/>
    <w:next w:val="Tablanormal1"/>
    <w:uiPriority w:val="41"/>
    <w:rsid w:val="009E638C"/>
    <w:pPr>
      <w:spacing w:after="0" w:line="240" w:lineRule="auto"/>
    </w:pPr>
    <w:rPr>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9E63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2993">
      <w:bodyDiv w:val="1"/>
      <w:marLeft w:val="0"/>
      <w:marRight w:val="0"/>
      <w:marTop w:val="0"/>
      <w:marBottom w:val="0"/>
      <w:divBdr>
        <w:top w:val="none" w:sz="0" w:space="0" w:color="auto"/>
        <w:left w:val="none" w:sz="0" w:space="0" w:color="auto"/>
        <w:bottom w:val="none" w:sz="0" w:space="0" w:color="auto"/>
        <w:right w:val="none" w:sz="0" w:space="0" w:color="auto"/>
      </w:divBdr>
    </w:div>
    <w:div w:id="114106951">
      <w:bodyDiv w:val="1"/>
      <w:marLeft w:val="0"/>
      <w:marRight w:val="0"/>
      <w:marTop w:val="0"/>
      <w:marBottom w:val="0"/>
      <w:divBdr>
        <w:top w:val="none" w:sz="0" w:space="0" w:color="auto"/>
        <w:left w:val="none" w:sz="0" w:space="0" w:color="auto"/>
        <w:bottom w:val="none" w:sz="0" w:space="0" w:color="auto"/>
        <w:right w:val="none" w:sz="0" w:space="0" w:color="auto"/>
      </w:divBdr>
    </w:div>
    <w:div w:id="206724602">
      <w:bodyDiv w:val="1"/>
      <w:marLeft w:val="0"/>
      <w:marRight w:val="0"/>
      <w:marTop w:val="0"/>
      <w:marBottom w:val="0"/>
      <w:divBdr>
        <w:top w:val="none" w:sz="0" w:space="0" w:color="auto"/>
        <w:left w:val="none" w:sz="0" w:space="0" w:color="auto"/>
        <w:bottom w:val="none" w:sz="0" w:space="0" w:color="auto"/>
        <w:right w:val="none" w:sz="0" w:space="0" w:color="auto"/>
      </w:divBdr>
    </w:div>
    <w:div w:id="285551741">
      <w:bodyDiv w:val="1"/>
      <w:marLeft w:val="0"/>
      <w:marRight w:val="0"/>
      <w:marTop w:val="0"/>
      <w:marBottom w:val="0"/>
      <w:divBdr>
        <w:top w:val="none" w:sz="0" w:space="0" w:color="auto"/>
        <w:left w:val="none" w:sz="0" w:space="0" w:color="auto"/>
        <w:bottom w:val="none" w:sz="0" w:space="0" w:color="auto"/>
        <w:right w:val="none" w:sz="0" w:space="0" w:color="auto"/>
      </w:divBdr>
    </w:div>
    <w:div w:id="340356841">
      <w:bodyDiv w:val="1"/>
      <w:marLeft w:val="0"/>
      <w:marRight w:val="0"/>
      <w:marTop w:val="0"/>
      <w:marBottom w:val="0"/>
      <w:divBdr>
        <w:top w:val="none" w:sz="0" w:space="0" w:color="auto"/>
        <w:left w:val="none" w:sz="0" w:space="0" w:color="auto"/>
        <w:bottom w:val="none" w:sz="0" w:space="0" w:color="auto"/>
        <w:right w:val="none" w:sz="0" w:space="0" w:color="auto"/>
      </w:divBdr>
    </w:div>
    <w:div w:id="470682069">
      <w:bodyDiv w:val="1"/>
      <w:marLeft w:val="0"/>
      <w:marRight w:val="0"/>
      <w:marTop w:val="0"/>
      <w:marBottom w:val="0"/>
      <w:divBdr>
        <w:top w:val="none" w:sz="0" w:space="0" w:color="auto"/>
        <w:left w:val="none" w:sz="0" w:space="0" w:color="auto"/>
        <w:bottom w:val="none" w:sz="0" w:space="0" w:color="auto"/>
        <w:right w:val="none" w:sz="0" w:space="0" w:color="auto"/>
      </w:divBdr>
    </w:div>
    <w:div w:id="498235006">
      <w:bodyDiv w:val="1"/>
      <w:marLeft w:val="0"/>
      <w:marRight w:val="0"/>
      <w:marTop w:val="0"/>
      <w:marBottom w:val="0"/>
      <w:divBdr>
        <w:top w:val="none" w:sz="0" w:space="0" w:color="auto"/>
        <w:left w:val="none" w:sz="0" w:space="0" w:color="auto"/>
        <w:bottom w:val="none" w:sz="0" w:space="0" w:color="auto"/>
        <w:right w:val="none" w:sz="0" w:space="0" w:color="auto"/>
      </w:divBdr>
    </w:div>
    <w:div w:id="587470385">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00795931">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67711203">
      <w:bodyDiv w:val="1"/>
      <w:marLeft w:val="0"/>
      <w:marRight w:val="0"/>
      <w:marTop w:val="0"/>
      <w:marBottom w:val="0"/>
      <w:divBdr>
        <w:top w:val="none" w:sz="0" w:space="0" w:color="auto"/>
        <w:left w:val="none" w:sz="0" w:space="0" w:color="auto"/>
        <w:bottom w:val="none" w:sz="0" w:space="0" w:color="auto"/>
        <w:right w:val="none" w:sz="0" w:space="0" w:color="auto"/>
      </w:divBdr>
    </w:div>
    <w:div w:id="683628118">
      <w:bodyDiv w:val="1"/>
      <w:marLeft w:val="0"/>
      <w:marRight w:val="0"/>
      <w:marTop w:val="0"/>
      <w:marBottom w:val="0"/>
      <w:divBdr>
        <w:top w:val="none" w:sz="0" w:space="0" w:color="auto"/>
        <w:left w:val="none" w:sz="0" w:space="0" w:color="auto"/>
        <w:bottom w:val="none" w:sz="0" w:space="0" w:color="auto"/>
        <w:right w:val="none" w:sz="0" w:space="0" w:color="auto"/>
      </w:divBdr>
    </w:div>
    <w:div w:id="697775748">
      <w:bodyDiv w:val="1"/>
      <w:marLeft w:val="0"/>
      <w:marRight w:val="0"/>
      <w:marTop w:val="0"/>
      <w:marBottom w:val="0"/>
      <w:divBdr>
        <w:top w:val="none" w:sz="0" w:space="0" w:color="auto"/>
        <w:left w:val="none" w:sz="0" w:space="0" w:color="auto"/>
        <w:bottom w:val="none" w:sz="0" w:space="0" w:color="auto"/>
        <w:right w:val="none" w:sz="0" w:space="0" w:color="auto"/>
      </w:divBdr>
    </w:div>
    <w:div w:id="707099368">
      <w:bodyDiv w:val="1"/>
      <w:marLeft w:val="0"/>
      <w:marRight w:val="0"/>
      <w:marTop w:val="0"/>
      <w:marBottom w:val="0"/>
      <w:divBdr>
        <w:top w:val="none" w:sz="0" w:space="0" w:color="auto"/>
        <w:left w:val="none" w:sz="0" w:space="0" w:color="auto"/>
        <w:bottom w:val="none" w:sz="0" w:space="0" w:color="auto"/>
        <w:right w:val="none" w:sz="0" w:space="0" w:color="auto"/>
      </w:divBdr>
    </w:div>
    <w:div w:id="848643741">
      <w:bodyDiv w:val="1"/>
      <w:marLeft w:val="0"/>
      <w:marRight w:val="0"/>
      <w:marTop w:val="0"/>
      <w:marBottom w:val="0"/>
      <w:divBdr>
        <w:top w:val="none" w:sz="0" w:space="0" w:color="auto"/>
        <w:left w:val="none" w:sz="0" w:space="0" w:color="auto"/>
        <w:bottom w:val="none" w:sz="0" w:space="0" w:color="auto"/>
        <w:right w:val="none" w:sz="0" w:space="0" w:color="auto"/>
      </w:divBdr>
    </w:div>
    <w:div w:id="866257655">
      <w:bodyDiv w:val="1"/>
      <w:marLeft w:val="0"/>
      <w:marRight w:val="0"/>
      <w:marTop w:val="0"/>
      <w:marBottom w:val="0"/>
      <w:divBdr>
        <w:top w:val="none" w:sz="0" w:space="0" w:color="auto"/>
        <w:left w:val="none" w:sz="0" w:space="0" w:color="auto"/>
        <w:bottom w:val="none" w:sz="0" w:space="0" w:color="auto"/>
        <w:right w:val="none" w:sz="0" w:space="0" w:color="auto"/>
      </w:divBdr>
    </w:div>
    <w:div w:id="875628743">
      <w:bodyDiv w:val="1"/>
      <w:marLeft w:val="0"/>
      <w:marRight w:val="0"/>
      <w:marTop w:val="0"/>
      <w:marBottom w:val="0"/>
      <w:divBdr>
        <w:top w:val="none" w:sz="0" w:space="0" w:color="auto"/>
        <w:left w:val="none" w:sz="0" w:space="0" w:color="auto"/>
        <w:bottom w:val="none" w:sz="0" w:space="0" w:color="auto"/>
        <w:right w:val="none" w:sz="0" w:space="0" w:color="auto"/>
      </w:divBdr>
    </w:div>
    <w:div w:id="904144243">
      <w:bodyDiv w:val="1"/>
      <w:marLeft w:val="0"/>
      <w:marRight w:val="0"/>
      <w:marTop w:val="0"/>
      <w:marBottom w:val="0"/>
      <w:divBdr>
        <w:top w:val="none" w:sz="0" w:space="0" w:color="auto"/>
        <w:left w:val="none" w:sz="0" w:space="0" w:color="auto"/>
        <w:bottom w:val="none" w:sz="0" w:space="0" w:color="auto"/>
        <w:right w:val="none" w:sz="0" w:space="0" w:color="auto"/>
      </w:divBdr>
    </w:div>
    <w:div w:id="915364105">
      <w:bodyDiv w:val="1"/>
      <w:marLeft w:val="0"/>
      <w:marRight w:val="0"/>
      <w:marTop w:val="0"/>
      <w:marBottom w:val="0"/>
      <w:divBdr>
        <w:top w:val="none" w:sz="0" w:space="0" w:color="auto"/>
        <w:left w:val="none" w:sz="0" w:space="0" w:color="auto"/>
        <w:bottom w:val="none" w:sz="0" w:space="0" w:color="auto"/>
        <w:right w:val="none" w:sz="0" w:space="0" w:color="auto"/>
      </w:divBdr>
    </w:div>
    <w:div w:id="942153068">
      <w:bodyDiv w:val="1"/>
      <w:marLeft w:val="0"/>
      <w:marRight w:val="0"/>
      <w:marTop w:val="0"/>
      <w:marBottom w:val="0"/>
      <w:divBdr>
        <w:top w:val="none" w:sz="0" w:space="0" w:color="auto"/>
        <w:left w:val="none" w:sz="0" w:space="0" w:color="auto"/>
        <w:bottom w:val="none" w:sz="0" w:space="0" w:color="auto"/>
        <w:right w:val="none" w:sz="0" w:space="0" w:color="auto"/>
      </w:divBdr>
    </w:div>
    <w:div w:id="952906583">
      <w:bodyDiv w:val="1"/>
      <w:marLeft w:val="0"/>
      <w:marRight w:val="0"/>
      <w:marTop w:val="0"/>
      <w:marBottom w:val="0"/>
      <w:divBdr>
        <w:top w:val="none" w:sz="0" w:space="0" w:color="auto"/>
        <w:left w:val="none" w:sz="0" w:space="0" w:color="auto"/>
        <w:bottom w:val="none" w:sz="0" w:space="0" w:color="auto"/>
        <w:right w:val="none" w:sz="0" w:space="0" w:color="auto"/>
      </w:divBdr>
    </w:div>
    <w:div w:id="1107696795">
      <w:bodyDiv w:val="1"/>
      <w:marLeft w:val="0"/>
      <w:marRight w:val="0"/>
      <w:marTop w:val="0"/>
      <w:marBottom w:val="0"/>
      <w:divBdr>
        <w:top w:val="none" w:sz="0" w:space="0" w:color="auto"/>
        <w:left w:val="none" w:sz="0" w:space="0" w:color="auto"/>
        <w:bottom w:val="none" w:sz="0" w:space="0" w:color="auto"/>
        <w:right w:val="none" w:sz="0" w:space="0" w:color="auto"/>
      </w:divBdr>
    </w:div>
    <w:div w:id="1185708242">
      <w:bodyDiv w:val="1"/>
      <w:marLeft w:val="0"/>
      <w:marRight w:val="0"/>
      <w:marTop w:val="0"/>
      <w:marBottom w:val="0"/>
      <w:divBdr>
        <w:top w:val="none" w:sz="0" w:space="0" w:color="auto"/>
        <w:left w:val="none" w:sz="0" w:space="0" w:color="auto"/>
        <w:bottom w:val="none" w:sz="0" w:space="0" w:color="auto"/>
        <w:right w:val="none" w:sz="0" w:space="0" w:color="auto"/>
      </w:divBdr>
    </w:div>
    <w:div w:id="1188980709">
      <w:bodyDiv w:val="1"/>
      <w:marLeft w:val="0"/>
      <w:marRight w:val="0"/>
      <w:marTop w:val="0"/>
      <w:marBottom w:val="0"/>
      <w:divBdr>
        <w:top w:val="none" w:sz="0" w:space="0" w:color="auto"/>
        <w:left w:val="none" w:sz="0" w:space="0" w:color="auto"/>
        <w:bottom w:val="none" w:sz="0" w:space="0" w:color="auto"/>
        <w:right w:val="none" w:sz="0" w:space="0" w:color="auto"/>
      </w:divBdr>
    </w:div>
    <w:div w:id="1201360774">
      <w:bodyDiv w:val="1"/>
      <w:marLeft w:val="0"/>
      <w:marRight w:val="0"/>
      <w:marTop w:val="0"/>
      <w:marBottom w:val="0"/>
      <w:divBdr>
        <w:top w:val="none" w:sz="0" w:space="0" w:color="auto"/>
        <w:left w:val="none" w:sz="0" w:space="0" w:color="auto"/>
        <w:bottom w:val="none" w:sz="0" w:space="0" w:color="auto"/>
        <w:right w:val="none" w:sz="0" w:space="0" w:color="auto"/>
      </w:divBdr>
    </w:div>
    <w:div w:id="1320622177">
      <w:bodyDiv w:val="1"/>
      <w:marLeft w:val="0"/>
      <w:marRight w:val="0"/>
      <w:marTop w:val="0"/>
      <w:marBottom w:val="0"/>
      <w:divBdr>
        <w:top w:val="none" w:sz="0" w:space="0" w:color="auto"/>
        <w:left w:val="none" w:sz="0" w:space="0" w:color="auto"/>
        <w:bottom w:val="none" w:sz="0" w:space="0" w:color="auto"/>
        <w:right w:val="none" w:sz="0" w:space="0" w:color="auto"/>
      </w:divBdr>
    </w:div>
    <w:div w:id="133923636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437555216">
      <w:bodyDiv w:val="1"/>
      <w:marLeft w:val="0"/>
      <w:marRight w:val="0"/>
      <w:marTop w:val="0"/>
      <w:marBottom w:val="0"/>
      <w:divBdr>
        <w:top w:val="none" w:sz="0" w:space="0" w:color="auto"/>
        <w:left w:val="none" w:sz="0" w:space="0" w:color="auto"/>
        <w:bottom w:val="none" w:sz="0" w:space="0" w:color="auto"/>
        <w:right w:val="none" w:sz="0" w:space="0" w:color="auto"/>
      </w:divBdr>
    </w:div>
    <w:div w:id="1492721258">
      <w:bodyDiv w:val="1"/>
      <w:marLeft w:val="0"/>
      <w:marRight w:val="0"/>
      <w:marTop w:val="0"/>
      <w:marBottom w:val="0"/>
      <w:divBdr>
        <w:top w:val="none" w:sz="0" w:space="0" w:color="auto"/>
        <w:left w:val="none" w:sz="0" w:space="0" w:color="auto"/>
        <w:bottom w:val="none" w:sz="0" w:space="0" w:color="auto"/>
        <w:right w:val="none" w:sz="0" w:space="0" w:color="auto"/>
      </w:divBdr>
    </w:div>
    <w:div w:id="1639725240">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699625453">
      <w:bodyDiv w:val="1"/>
      <w:marLeft w:val="0"/>
      <w:marRight w:val="0"/>
      <w:marTop w:val="0"/>
      <w:marBottom w:val="0"/>
      <w:divBdr>
        <w:top w:val="none" w:sz="0" w:space="0" w:color="auto"/>
        <w:left w:val="none" w:sz="0" w:space="0" w:color="auto"/>
        <w:bottom w:val="none" w:sz="0" w:space="0" w:color="auto"/>
        <w:right w:val="none" w:sz="0" w:space="0" w:color="auto"/>
      </w:divBdr>
    </w:div>
    <w:div w:id="1733696986">
      <w:bodyDiv w:val="1"/>
      <w:marLeft w:val="0"/>
      <w:marRight w:val="0"/>
      <w:marTop w:val="0"/>
      <w:marBottom w:val="0"/>
      <w:divBdr>
        <w:top w:val="none" w:sz="0" w:space="0" w:color="auto"/>
        <w:left w:val="none" w:sz="0" w:space="0" w:color="auto"/>
        <w:bottom w:val="none" w:sz="0" w:space="0" w:color="auto"/>
        <w:right w:val="none" w:sz="0" w:space="0" w:color="auto"/>
      </w:divBdr>
    </w:div>
    <w:div w:id="1740785272">
      <w:bodyDiv w:val="1"/>
      <w:marLeft w:val="0"/>
      <w:marRight w:val="0"/>
      <w:marTop w:val="0"/>
      <w:marBottom w:val="0"/>
      <w:divBdr>
        <w:top w:val="none" w:sz="0" w:space="0" w:color="auto"/>
        <w:left w:val="none" w:sz="0" w:space="0" w:color="auto"/>
        <w:bottom w:val="none" w:sz="0" w:space="0" w:color="auto"/>
        <w:right w:val="none" w:sz="0" w:space="0" w:color="auto"/>
      </w:divBdr>
    </w:div>
    <w:div w:id="1742944784">
      <w:bodyDiv w:val="1"/>
      <w:marLeft w:val="0"/>
      <w:marRight w:val="0"/>
      <w:marTop w:val="0"/>
      <w:marBottom w:val="0"/>
      <w:divBdr>
        <w:top w:val="none" w:sz="0" w:space="0" w:color="auto"/>
        <w:left w:val="none" w:sz="0" w:space="0" w:color="auto"/>
        <w:bottom w:val="none" w:sz="0" w:space="0" w:color="auto"/>
        <w:right w:val="none" w:sz="0" w:space="0" w:color="auto"/>
      </w:divBdr>
    </w:div>
    <w:div w:id="175296836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 w:id="1821730409">
      <w:bodyDiv w:val="1"/>
      <w:marLeft w:val="0"/>
      <w:marRight w:val="0"/>
      <w:marTop w:val="0"/>
      <w:marBottom w:val="0"/>
      <w:divBdr>
        <w:top w:val="none" w:sz="0" w:space="0" w:color="auto"/>
        <w:left w:val="none" w:sz="0" w:space="0" w:color="auto"/>
        <w:bottom w:val="none" w:sz="0" w:space="0" w:color="auto"/>
        <w:right w:val="none" w:sz="0" w:space="0" w:color="auto"/>
      </w:divBdr>
    </w:div>
    <w:div w:id="1850020048">
      <w:bodyDiv w:val="1"/>
      <w:marLeft w:val="0"/>
      <w:marRight w:val="0"/>
      <w:marTop w:val="0"/>
      <w:marBottom w:val="0"/>
      <w:divBdr>
        <w:top w:val="none" w:sz="0" w:space="0" w:color="auto"/>
        <w:left w:val="none" w:sz="0" w:space="0" w:color="auto"/>
        <w:bottom w:val="none" w:sz="0" w:space="0" w:color="auto"/>
        <w:right w:val="none" w:sz="0" w:space="0" w:color="auto"/>
      </w:divBdr>
    </w:div>
    <w:div w:id="1880581896">
      <w:bodyDiv w:val="1"/>
      <w:marLeft w:val="0"/>
      <w:marRight w:val="0"/>
      <w:marTop w:val="0"/>
      <w:marBottom w:val="0"/>
      <w:divBdr>
        <w:top w:val="none" w:sz="0" w:space="0" w:color="auto"/>
        <w:left w:val="none" w:sz="0" w:space="0" w:color="auto"/>
        <w:bottom w:val="none" w:sz="0" w:space="0" w:color="auto"/>
        <w:right w:val="none" w:sz="0" w:space="0" w:color="auto"/>
      </w:divBdr>
    </w:div>
    <w:div w:id="1924290485">
      <w:bodyDiv w:val="1"/>
      <w:marLeft w:val="0"/>
      <w:marRight w:val="0"/>
      <w:marTop w:val="0"/>
      <w:marBottom w:val="0"/>
      <w:divBdr>
        <w:top w:val="none" w:sz="0" w:space="0" w:color="auto"/>
        <w:left w:val="none" w:sz="0" w:space="0" w:color="auto"/>
        <w:bottom w:val="none" w:sz="0" w:space="0" w:color="auto"/>
        <w:right w:val="none" w:sz="0" w:space="0" w:color="auto"/>
      </w:divBdr>
    </w:div>
    <w:div w:id="2015768101">
      <w:bodyDiv w:val="1"/>
      <w:marLeft w:val="0"/>
      <w:marRight w:val="0"/>
      <w:marTop w:val="0"/>
      <w:marBottom w:val="0"/>
      <w:divBdr>
        <w:top w:val="none" w:sz="0" w:space="0" w:color="auto"/>
        <w:left w:val="none" w:sz="0" w:space="0" w:color="auto"/>
        <w:bottom w:val="none" w:sz="0" w:space="0" w:color="auto"/>
        <w:right w:val="none" w:sz="0" w:space="0" w:color="auto"/>
      </w:divBdr>
    </w:div>
    <w:div w:id="2078278570">
      <w:bodyDiv w:val="1"/>
      <w:marLeft w:val="0"/>
      <w:marRight w:val="0"/>
      <w:marTop w:val="0"/>
      <w:marBottom w:val="0"/>
      <w:divBdr>
        <w:top w:val="none" w:sz="0" w:space="0" w:color="auto"/>
        <w:left w:val="none" w:sz="0" w:space="0" w:color="auto"/>
        <w:bottom w:val="none" w:sz="0" w:space="0" w:color="auto"/>
        <w:right w:val="none" w:sz="0" w:space="0" w:color="auto"/>
      </w:divBdr>
    </w:div>
    <w:div w:id="21231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6789.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2389360.page" TargetMode="External"/><Relationship Id="rId4" Type="http://schemas.openxmlformats.org/officeDocument/2006/relationships/settings" Target="settings.xml"/><Relationship Id="rId9" Type="http://schemas.openxmlformats.org/officeDocument/2006/relationships/hyperlink" Target="https://saimex.org.mx/saimex/solicitud/downloadAttach/2386790.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2EC22-EDBB-49A3-A598-D2BAB383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5794</Words>
  <Characters>31868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7</cp:revision>
  <cp:lastPrinted>2025-05-15T19:13:00Z</cp:lastPrinted>
  <dcterms:created xsi:type="dcterms:W3CDTF">2025-05-08T20:28:00Z</dcterms:created>
  <dcterms:modified xsi:type="dcterms:W3CDTF">2025-05-16T20:49:00Z</dcterms:modified>
</cp:coreProperties>
</file>