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0"/>
          <w:szCs w:val="20"/>
          <w:lang w:val="es-ES" w:eastAsia="es-ES"/>
        </w:rPr>
        <w:id w:val="802194066"/>
        <w:docPartObj>
          <w:docPartGallery w:val="Table of Contents"/>
          <w:docPartUnique/>
        </w:docPartObj>
      </w:sdtPr>
      <w:sdtEndPr>
        <w:rPr>
          <w:rFonts w:ascii="Palatino Linotype" w:hAnsi="Palatino Linotype"/>
          <w:b/>
          <w:bCs/>
        </w:rPr>
      </w:sdtEndPr>
      <w:sdtContent>
        <w:p w14:paraId="6DFB0025" w14:textId="649A516F" w:rsidR="004717ED" w:rsidRPr="00591A96" w:rsidRDefault="004717ED">
          <w:pPr>
            <w:pStyle w:val="TtulodeTDC"/>
            <w:rPr>
              <w:rFonts w:ascii="Palatino Linotype" w:hAnsi="Palatino Linotype"/>
              <w:sz w:val="22"/>
              <w:szCs w:val="20"/>
            </w:rPr>
          </w:pPr>
          <w:r w:rsidRPr="00591A96">
            <w:rPr>
              <w:rFonts w:ascii="Palatino Linotype" w:hAnsi="Palatino Linotype"/>
              <w:sz w:val="22"/>
              <w:szCs w:val="20"/>
              <w:lang w:val="es-ES"/>
            </w:rPr>
            <w:t>Tabla de contenido</w:t>
          </w:r>
        </w:p>
        <w:p w14:paraId="6BBD80EF" w14:textId="790DA6F3" w:rsidR="00591A96" w:rsidRPr="00591A96" w:rsidRDefault="004717ED">
          <w:pPr>
            <w:pStyle w:val="TDC1"/>
            <w:rPr>
              <w:rFonts w:ascii="Palatino Linotype" w:eastAsiaTheme="minorEastAsia" w:hAnsi="Palatino Linotype" w:cstheme="minorBidi"/>
              <w:noProof/>
              <w:sz w:val="24"/>
              <w:szCs w:val="22"/>
              <w:lang w:eastAsia="es-MX"/>
            </w:rPr>
          </w:pPr>
          <w:r w:rsidRPr="00591A96">
            <w:rPr>
              <w:rFonts w:ascii="Palatino Linotype" w:hAnsi="Palatino Linotype"/>
              <w:b/>
              <w:bCs/>
              <w:sz w:val="22"/>
              <w:lang w:val="es-ES"/>
            </w:rPr>
            <w:fldChar w:fldCharType="begin"/>
          </w:r>
          <w:r w:rsidRPr="00591A96">
            <w:rPr>
              <w:rFonts w:ascii="Palatino Linotype" w:hAnsi="Palatino Linotype"/>
              <w:b/>
              <w:bCs/>
              <w:sz w:val="22"/>
              <w:lang w:val="es-ES"/>
            </w:rPr>
            <w:instrText xml:space="preserve"> TOC \o "1-3" \h \z \u </w:instrText>
          </w:r>
          <w:r w:rsidRPr="00591A96">
            <w:rPr>
              <w:rFonts w:ascii="Palatino Linotype" w:hAnsi="Palatino Linotype"/>
              <w:b/>
              <w:bCs/>
              <w:sz w:val="22"/>
              <w:lang w:val="es-ES"/>
            </w:rPr>
            <w:fldChar w:fldCharType="separate"/>
          </w:r>
          <w:hyperlink w:anchor="_Toc190941764" w:history="1">
            <w:r w:rsidR="00591A96" w:rsidRPr="00591A96">
              <w:rPr>
                <w:rStyle w:val="Hipervnculo"/>
                <w:rFonts w:ascii="Palatino Linotype" w:hAnsi="Palatino Linotype"/>
                <w:noProof/>
                <w:sz w:val="22"/>
                <w:lang w:val="pt-BR" w:eastAsia="en-US"/>
              </w:rPr>
              <w:t>A N T E C E D E N T E S</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_Toc190941764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2</w:t>
            </w:r>
            <w:r w:rsidR="00591A96" w:rsidRPr="00591A96">
              <w:rPr>
                <w:rFonts w:ascii="Palatino Linotype" w:hAnsi="Palatino Linotype"/>
                <w:noProof/>
                <w:webHidden/>
                <w:sz w:val="22"/>
              </w:rPr>
              <w:fldChar w:fldCharType="end"/>
            </w:r>
          </w:hyperlink>
        </w:p>
        <w:p w14:paraId="600834C7" w14:textId="4A5940E9"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65" w:history="1">
            <w:r w:rsidR="00591A96" w:rsidRPr="00591A96">
              <w:rPr>
                <w:rStyle w:val="Hipervnculo"/>
                <w:rFonts w:ascii="Palatino Linotype" w:hAnsi="Palatino Linotype"/>
                <w:noProof/>
                <w:sz w:val="22"/>
                <w:lang w:eastAsia="en-US"/>
              </w:rPr>
              <w:t>I. Presentación de la solicitud de información</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_Toc190941765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2</w:t>
            </w:r>
            <w:r w:rsidR="00591A96" w:rsidRPr="00591A96">
              <w:rPr>
                <w:rFonts w:ascii="Palatino Linotype" w:hAnsi="Palatino Linotype"/>
                <w:noProof/>
                <w:webHidden/>
                <w:sz w:val="22"/>
              </w:rPr>
              <w:fldChar w:fldCharType="end"/>
            </w:r>
          </w:hyperlink>
        </w:p>
        <w:p w14:paraId="35DD9C1F" w14:textId="18D0649B"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66" w:history="1">
            <w:r w:rsidR="00591A96" w:rsidRPr="00591A96">
              <w:rPr>
                <w:rStyle w:val="Hipervnculo"/>
                <w:rFonts w:ascii="Palatino Linotype" w:hAnsi="Palatino Linotype"/>
                <w:noProof/>
                <w:sz w:val="22"/>
              </w:rPr>
              <w:t>II. Respuesta del Sujeto Obligado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_Toc190941766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2</w:t>
            </w:r>
            <w:r w:rsidR="00591A96" w:rsidRPr="00591A96">
              <w:rPr>
                <w:rFonts w:ascii="Palatino Linotype" w:hAnsi="Palatino Linotype"/>
                <w:noProof/>
                <w:webHidden/>
                <w:sz w:val="22"/>
              </w:rPr>
              <w:fldChar w:fldCharType="end"/>
            </w:r>
          </w:hyperlink>
        </w:p>
        <w:p w14:paraId="11BB2556" w14:textId="4167C4B2"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67" w:history="1">
            <w:r w:rsidR="00591A96" w:rsidRPr="00591A96">
              <w:rPr>
                <w:rStyle w:val="Hipervnculo"/>
                <w:rFonts w:ascii="Palatino Linotype" w:hAnsi="Palatino Linotype"/>
                <w:noProof/>
                <w:sz w:val="22"/>
              </w:rPr>
              <w:t>III. Interposición del Recurso de Revisión</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_Toc190941767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3</w:t>
            </w:r>
            <w:r w:rsidR="00591A96" w:rsidRPr="00591A96">
              <w:rPr>
                <w:rFonts w:ascii="Palatino Linotype" w:hAnsi="Palatino Linotype"/>
                <w:noProof/>
                <w:webHidden/>
                <w:sz w:val="22"/>
              </w:rPr>
              <w:fldChar w:fldCharType="end"/>
            </w:r>
          </w:hyperlink>
        </w:p>
        <w:p w14:paraId="53940013" w14:textId="082DDCCE"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68" w:history="1">
            <w:r w:rsidR="00591A96" w:rsidRPr="00591A96">
              <w:rPr>
                <w:rStyle w:val="Hipervnculo"/>
                <w:rFonts w:ascii="Palatino Linotype" w:hAnsi="Palatino Linotype"/>
                <w:noProof/>
                <w:sz w:val="22"/>
              </w:rPr>
              <w:t>IV. Trámite del Recurso de Revisión ante el Instituto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_Toc190941768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4</w:t>
            </w:r>
            <w:r w:rsidR="00591A96" w:rsidRPr="00591A96">
              <w:rPr>
                <w:rFonts w:ascii="Palatino Linotype" w:hAnsi="Palatino Linotype"/>
                <w:noProof/>
                <w:webHidden/>
                <w:sz w:val="22"/>
              </w:rPr>
              <w:fldChar w:fldCharType="end"/>
            </w:r>
          </w:hyperlink>
        </w:p>
        <w:p w14:paraId="6FD3BCB4" w14:textId="6017516D"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69" w:history="1">
            <w:r w:rsidR="00591A96" w:rsidRPr="00591A96">
              <w:rPr>
                <w:rStyle w:val="Hipervnculo"/>
                <w:rFonts w:ascii="Palatino Linotype" w:hAnsi="Palatino Linotype"/>
                <w:noProof/>
                <w:sz w:val="22"/>
              </w:rPr>
              <w:t>a) Turno del Recurso de Revisión.</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_Toc190941769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4</w:t>
            </w:r>
            <w:r w:rsidR="00591A96" w:rsidRPr="00591A96">
              <w:rPr>
                <w:rFonts w:ascii="Palatino Linotype" w:hAnsi="Palatino Linotype"/>
                <w:noProof/>
                <w:webHidden/>
                <w:sz w:val="22"/>
              </w:rPr>
              <w:fldChar w:fldCharType="end"/>
            </w:r>
          </w:hyperlink>
        </w:p>
        <w:p w14:paraId="28FB437F" w14:textId="659BBA84"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70" w:history="1">
            <w:r w:rsidR="00591A96" w:rsidRPr="00591A96">
              <w:rPr>
                <w:rStyle w:val="Hipervnculo"/>
                <w:rFonts w:ascii="Palatino Linotype" w:hAnsi="Palatino Linotype"/>
                <w:noProof/>
                <w:sz w:val="22"/>
              </w:rPr>
              <w:t>b) Admisión del Recurso de Revisión.</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_Toc190941770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4</w:t>
            </w:r>
            <w:r w:rsidR="00591A96" w:rsidRPr="00591A96">
              <w:rPr>
                <w:rFonts w:ascii="Palatino Linotype" w:hAnsi="Palatino Linotype"/>
                <w:noProof/>
                <w:webHidden/>
                <w:sz w:val="22"/>
              </w:rPr>
              <w:fldChar w:fldCharType="end"/>
            </w:r>
          </w:hyperlink>
        </w:p>
        <w:p w14:paraId="4A592D96" w14:textId="56CFDE65"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71" w:history="1">
            <w:r w:rsidR="00591A96" w:rsidRPr="00591A96">
              <w:rPr>
                <w:rStyle w:val="Hipervnculo"/>
                <w:rFonts w:ascii="Palatino Linotype" w:hAnsi="Palatino Linotype"/>
                <w:noProof/>
                <w:sz w:val="22"/>
              </w:rPr>
              <w:t>c) Informe Justificado.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_Toc190941771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4</w:t>
            </w:r>
            <w:r w:rsidR="00591A96" w:rsidRPr="00591A96">
              <w:rPr>
                <w:rFonts w:ascii="Palatino Linotype" w:hAnsi="Palatino Linotype"/>
                <w:noProof/>
                <w:webHidden/>
                <w:sz w:val="22"/>
              </w:rPr>
              <w:fldChar w:fldCharType="end"/>
            </w:r>
          </w:hyperlink>
        </w:p>
        <w:p w14:paraId="5A36B426" w14:textId="6024F22D"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72" w:history="1">
            <w:r w:rsidR="00591A96" w:rsidRPr="00591A96">
              <w:rPr>
                <w:rStyle w:val="Hipervnculo"/>
                <w:rFonts w:ascii="Palatino Linotype" w:hAnsi="Palatino Linotype"/>
                <w:noProof/>
                <w:sz w:val="22"/>
              </w:rPr>
              <w:t>d) Vista de Informe Justificado.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_Toc190941772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7</w:t>
            </w:r>
            <w:r w:rsidR="00591A96" w:rsidRPr="00591A96">
              <w:rPr>
                <w:rFonts w:ascii="Palatino Linotype" w:hAnsi="Palatino Linotype"/>
                <w:noProof/>
                <w:webHidden/>
                <w:sz w:val="22"/>
              </w:rPr>
              <w:fldChar w:fldCharType="end"/>
            </w:r>
          </w:hyperlink>
        </w:p>
        <w:p w14:paraId="7FA9FBC7" w14:textId="2F28922D"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73" w:history="1">
            <w:r w:rsidR="00591A96" w:rsidRPr="00591A96">
              <w:rPr>
                <w:rStyle w:val="Hipervnculo"/>
                <w:rFonts w:ascii="Palatino Linotype" w:hAnsi="Palatino Linotype"/>
                <w:noProof/>
                <w:sz w:val="22"/>
              </w:rPr>
              <w:t>e) Cierre de instrucción.</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_Toc190941773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7</w:t>
            </w:r>
            <w:r w:rsidR="00591A96" w:rsidRPr="00591A96">
              <w:rPr>
                <w:rFonts w:ascii="Palatino Linotype" w:hAnsi="Palatino Linotype"/>
                <w:noProof/>
                <w:webHidden/>
                <w:sz w:val="22"/>
              </w:rPr>
              <w:fldChar w:fldCharType="end"/>
            </w:r>
          </w:hyperlink>
        </w:p>
        <w:p w14:paraId="372D09AA" w14:textId="3E8449DB" w:rsidR="00591A96" w:rsidRPr="00591A96" w:rsidRDefault="00E96C14">
          <w:pPr>
            <w:pStyle w:val="TDC1"/>
            <w:rPr>
              <w:rFonts w:ascii="Palatino Linotype" w:eastAsiaTheme="minorEastAsia" w:hAnsi="Palatino Linotype" w:cstheme="minorBidi"/>
              <w:noProof/>
              <w:sz w:val="24"/>
              <w:szCs w:val="22"/>
              <w:lang w:eastAsia="es-MX"/>
            </w:rPr>
          </w:pPr>
          <w:hyperlink w:anchor="_Toc190941774" w:history="1">
            <w:r w:rsidR="00591A96" w:rsidRPr="00591A96">
              <w:rPr>
                <w:rStyle w:val="Hipervnculo"/>
                <w:rFonts w:ascii="Palatino Linotype" w:hAnsi="Palatino Linotype"/>
                <w:noProof/>
                <w:sz w:val="22"/>
                <w:lang w:val="pt-BR"/>
              </w:rPr>
              <w:t>C O N S I D E R A N D O S</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_Toc190941774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8</w:t>
            </w:r>
            <w:r w:rsidR="00591A96" w:rsidRPr="00591A96">
              <w:rPr>
                <w:rFonts w:ascii="Palatino Linotype" w:hAnsi="Palatino Linotype"/>
                <w:noProof/>
                <w:webHidden/>
                <w:sz w:val="22"/>
              </w:rPr>
              <w:fldChar w:fldCharType="end"/>
            </w:r>
          </w:hyperlink>
        </w:p>
        <w:p w14:paraId="55D888B6" w14:textId="79BD8061"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75" w:history="1">
            <w:r w:rsidR="00591A96" w:rsidRPr="00591A96">
              <w:rPr>
                <w:rStyle w:val="Hipervnculo"/>
                <w:rFonts w:ascii="Palatino Linotype" w:eastAsia="Calibri" w:hAnsi="Palatino Linotype"/>
                <w:noProof/>
                <w:sz w:val="22"/>
                <w:lang w:val="es-ES" w:eastAsia="es-MX"/>
              </w:rPr>
              <w:t xml:space="preserve">PRIMERO. </w:t>
            </w:r>
            <w:r w:rsidR="00591A96" w:rsidRPr="00591A96">
              <w:rPr>
                <w:rStyle w:val="Hipervnculo"/>
                <w:rFonts w:ascii="Palatino Linotype" w:hAnsi="Palatino Linotype"/>
                <w:noProof/>
                <w:sz w:val="22"/>
                <w:lang w:val="es-ES"/>
              </w:rPr>
              <w:t>Competencia</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_Toc190941775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8</w:t>
            </w:r>
            <w:r w:rsidR="00591A96" w:rsidRPr="00591A96">
              <w:rPr>
                <w:rFonts w:ascii="Palatino Linotype" w:hAnsi="Palatino Linotype"/>
                <w:noProof/>
                <w:webHidden/>
                <w:sz w:val="22"/>
              </w:rPr>
              <w:fldChar w:fldCharType="end"/>
            </w:r>
          </w:hyperlink>
        </w:p>
        <w:p w14:paraId="6F0192AB" w14:textId="0448ADA2"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76" w:history="1">
            <w:r w:rsidR="00591A96" w:rsidRPr="00591A96">
              <w:rPr>
                <w:rStyle w:val="Hipervnculo"/>
                <w:rFonts w:ascii="Palatino Linotype" w:hAnsi="Palatino Linotype"/>
                <w:noProof/>
                <w:sz w:val="22"/>
                <w:lang w:eastAsia="es-MX"/>
              </w:rPr>
              <w:t>SEGUNDO. Causales de improcedencia y sobreseimiento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_Toc190941776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8</w:t>
            </w:r>
            <w:r w:rsidR="00591A96" w:rsidRPr="00591A96">
              <w:rPr>
                <w:rFonts w:ascii="Palatino Linotype" w:hAnsi="Palatino Linotype"/>
                <w:noProof/>
                <w:webHidden/>
                <w:sz w:val="22"/>
              </w:rPr>
              <w:fldChar w:fldCharType="end"/>
            </w:r>
          </w:hyperlink>
        </w:p>
        <w:p w14:paraId="2A64A12F" w14:textId="0DE87E1F"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77" w:history="1">
            <w:r w:rsidR="00591A96" w:rsidRPr="00591A96">
              <w:rPr>
                <w:rStyle w:val="Hipervnculo"/>
                <w:rFonts w:ascii="Palatino Linotype" w:hAnsi="Palatino Linotype"/>
                <w:noProof/>
                <w:sz w:val="22"/>
                <w:lang w:eastAsia="es-ES_tradnl"/>
              </w:rPr>
              <w:t>Causales de sobreseimiento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_Toc190941777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9</w:t>
            </w:r>
            <w:r w:rsidR="00591A96" w:rsidRPr="00591A96">
              <w:rPr>
                <w:rFonts w:ascii="Palatino Linotype" w:hAnsi="Palatino Linotype"/>
                <w:noProof/>
                <w:webHidden/>
                <w:sz w:val="22"/>
              </w:rPr>
              <w:fldChar w:fldCharType="end"/>
            </w:r>
          </w:hyperlink>
        </w:p>
        <w:p w14:paraId="718853AD" w14:textId="150316C0"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78" w:history="1">
            <w:r w:rsidR="00591A96" w:rsidRPr="00591A96">
              <w:rPr>
                <w:rStyle w:val="Hipervnculo"/>
                <w:rFonts w:ascii="Palatino Linotype" w:eastAsia="Calibri" w:hAnsi="Palatino Linotype" w:cs="Tahoma"/>
                <w:bCs/>
                <w:noProof/>
                <w:sz w:val="22"/>
                <w:lang w:eastAsia="es-ES_tradnl"/>
              </w:rPr>
              <w:t>TERCERO. Análisis de las causales de sobreseimiento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_Toc190941778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10</w:t>
            </w:r>
            <w:r w:rsidR="00591A96" w:rsidRPr="00591A96">
              <w:rPr>
                <w:rFonts w:ascii="Palatino Linotype" w:hAnsi="Palatino Linotype"/>
                <w:noProof/>
                <w:webHidden/>
                <w:sz w:val="22"/>
              </w:rPr>
              <w:fldChar w:fldCharType="end"/>
            </w:r>
          </w:hyperlink>
        </w:p>
        <w:p w14:paraId="15FEF841" w14:textId="538169D3"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79" w:history="1">
            <w:r w:rsidR="00591A96" w:rsidRPr="00591A96">
              <w:rPr>
                <w:rStyle w:val="Hipervnculo"/>
                <w:rFonts w:ascii="Palatino Linotype" w:hAnsi="Palatino Linotype"/>
                <w:noProof/>
                <w:sz w:val="22"/>
                <w:lang w:eastAsia="en-US"/>
              </w:rPr>
              <w:t>CUARTO. Decisión</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_Toc190941779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15</w:t>
            </w:r>
            <w:r w:rsidR="00591A96" w:rsidRPr="00591A96">
              <w:rPr>
                <w:rFonts w:ascii="Palatino Linotype" w:hAnsi="Palatino Linotype"/>
                <w:noProof/>
                <w:webHidden/>
                <w:sz w:val="22"/>
              </w:rPr>
              <w:fldChar w:fldCharType="end"/>
            </w:r>
          </w:hyperlink>
        </w:p>
        <w:p w14:paraId="7186985F" w14:textId="08C71EF6" w:rsidR="00591A96" w:rsidRPr="00591A96" w:rsidRDefault="00E96C14">
          <w:pPr>
            <w:pStyle w:val="TDC3"/>
            <w:tabs>
              <w:tab w:val="right" w:leader="dot" w:pos="9034"/>
            </w:tabs>
            <w:rPr>
              <w:rFonts w:ascii="Palatino Linotype" w:eastAsiaTheme="minorEastAsia" w:hAnsi="Palatino Linotype" w:cstheme="minorBidi"/>
              <w:noProof/>
              <w:sz w:val="24"/>
              <w:szCs w:val="22"/>
              <w:lang w:eastAsia="es-MX"/>
            </w:rPr>
          </w:pPr>
          <w:hyperlink w:anchor="_Toc190941780" w:history="1">
            <w:r w:rsidR="00591A96" w:rsidRPr="00591A96">
              <w:rPr>
                <w:rStyle w:val="Hipervnculo"/>
                <w:rFonts w:ascii="Palatino Linotype" w:hAnsi="Palatino Linotype"/>
                <w:noProof/>
                <w:sz w:val="22"/>
                <w:lang w:val="es-ES" w:eastAsia="es-ES_tradnl"/>
              </w:rPr>
              <w:t>Términos de la Resolución para el Recurrente</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_Toc190941780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15</w:t>
            </w:r>
            <w:r w:rsidR="00591A96" w:rsidRPr="00591A96">
              <w:rPr>
                <w:rFonts w:ascii="Palatino Linotype" w:hAnsi="Palatino Linotype"/>
                <w:noProof/>
                <w:webHidden/>
                <w:sz w:val="22"/>
              </w:rPr>
              <w:fldChar w:fldCharType="end"/>
            </w:r>
          </w:hyperlink>
        </w:p>
        <w:p w14:paraId="53906EA5" w14:textId="21E52D4B" w:rsidR="00591A96" w:rsidRPr="00591A96" w:rsidRDefault="00E96C14">
          <w:pPr>
            <w:pStyle w:val="TDC1"/>
            <w:rPr>
              <w:rFonts w:ascii="Palatino Linotype" w:eastAsiaTheme="minorEastAsia" w:hAnsi="Palatino Linotype" w:cstheme="minorBidi"/>
              <w:noProof/>
              <w:sz w:val="24"/>
              <w:szCs w:val="22"/>
              <w:lang w:eastAsia="es-MX"/>
            </w:rPr>
          </w:pPr>
          <w:hyperlink w:anchor="_Toc190941781" w:history="1">
            <w:r w:rsidR="00591A96" w:rsidRPr="00591A96">
              <w:rPr>
                <w:rStyle w:val="Hipervnculo"/>
                <w:rFonts w:ascii="Palatino Linotype" w:hAnsi="Palatino Linotype"/>
                <w:noProof/>
                <w:sz w:val="22"/>
                <w:lang w:val="pt-BR" w:eastAsia="en-US"/>
              </w:rPr>
              <w:t>R E S U E L V E</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_Toc190941781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16</w:t>
            </w:r>
            <w:r w:rsidR="00591A96" w:rsidRPr="00591A96">
              <w:rPr>
                <w:rFonts w:ascii="Palatino Linotype" w:hAnsi="Palatino Linotype"/>
                <w:noProof/>
                <w:webHidden/>
                <w:sz w:val="22"/>
              </w:rPr>
              <w:fldChar w:fldCharType="end"/>
            </w:r>
          </w:hyperlink>
        </w:p>
        <w:p w14:paraId="66F18CC7" w14:textId="66AEE152"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82" w:history="1">
            <w:r w:rsidR="00591A96" w:rsidRPr="00591A96">
              <w:rPr>
                <w:rStyle w:val="Hipervnculo"/>
                <w:rFonts w:ascii="Palatino Linotype" w:hAnsi="Palatino Linotype"/>
                <w:noProof/>
                <w:sz w:val="22"/>
              </w:rPr>
              <w:t>PRIMERO.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_Toc190941782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16</w:t>
            </w:r>
            <w:r w:rsidR="00591A96" w:rsidRPr="00591A96">
              <w:rPr>
                <w:rFonts w:ascii="Palatino Linotype" w:hAnsi="Palatino Linotype"/>
                <w:noProof/>
                <w:webHidden/>
                <w:sz w:val="22"/>
              </w:rPr>
              <w:fldChar w:fldCharType="end"/>
            </w:r>
          </w:hyperlink>
        </w:p>
        <w:p w14:paraId="5BB28A27" w14:textId="4ABBBCF3"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83" w:history="1">
            <w:r w:rsidR="00591A96" w:rsidRPr="00591A96">
              <w:rPr>
                <w:rStyle w:val="Hipervnculo"/>
                <w:rFonts w:ascii="Palatino Linotype" w:hAnsi="Palatino Linotype"/>
                <w:noProof/>
                <w:sz w:val="22"/>
              </w:rPr>
              <w:t>SEGUNDO.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_Toc190941783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16</w:t>
            </w:r>
            <w:r w:rsidR="00591A96" w:rsidRPr="00591A96">
              <w:rPr>
                <w:rFonts w:ascii="Palatino Linotype" w:hAnsi="Palatino Linotype"/>
                <w:noProof/>
                <w:webHidden/>
                <w:sz w:val="22"/>
              </w:rPr>
              <w:fldChar w:fldCharType="end"/>
            </w:r>
          </w:hyperlink>
        </w:p>
        <w:p w14:paraId="6B6AEE87" w14:textId="5963C7FF" w:rsidR="00591A96" w:rsidRPr="00591A96" w:rsidRDefault="00E96C14">
          <w:pPr>
            <w:pStyle w:val="TDC2"/>
            <w:tabs>
              <w:tab w:val="right" w:leader="dot" w:pos="9034"/>
            </w:tabs>
            <w:rPr>
              <w:rFonts w:ascii="Palatino Linotype" w:eastAsiaTheme="minorEastAsia" w:hAnsi="Palatino Linotype" w:cstheme="minorBidi"/>
              <w:noProof/>
              <w:sz w:val="24"/>
              <w:szCs w:val="22"/>
              <w:lang w:eastAsia="es-MX"/>
            </w:rPr>
          </w:pPr>
          <w:hyperlink w:anchor="_Toc190941784" w:history="1">
            <w:r w:rsidR="00591A96" w:rsidRPr="00591A96">
              <w:rPr>
                <w:rStyle w:val="Hipervnculo"/>
                <w:rFonts w:ascii="Palatino Linotype" w:hAnsi="Palatino Linotype"/>
                <w:noProof/>
                <w:sz w:val="22"/>
              </w:rPr>
              <w:t>TERCERO.</w:t>
            </w:r>
            <w:r w:rsidR="00591A96" w:rsidRPr="00591A96">
              <w:rPr>
                <w:rFonts w:ascii="Palatino Linotype" w:hAnsi="Palatino Linotype"/>
                <w:noProof/>
                <w:webHidden/>
                <w:sz w:val="22"/>
              </w:rPr>
              <w:tab/>
            </w:r>
            <w:r w:rsidR="00591A96" w:rsidRPr="00591A96">
              <w:rPr>
                <w:rFonts w:ascii="Palatino Linotype" w:hAnsi="Palatino Linotype"/>
                <w:noProof/>
                <w:webHidden/>
                <w:sz w:val="22"/>
              </w:rPr>
              <w:fldChar w:fldCharType="begin"/>
            </w:r>
            <w:r w:rsidR="00591A96" w:rsidRPr="00591A96">
              <w:rPr>
                <w:rFonts w:ascii="Palatino Linotype" w:hAnsi="Palatino Linotype"/>
                <w:noProof/>
                <w:webHidden/>
                <w:sz w:val="22"/>
              </w:rPr>
              <w:instrText xml:space="preserve"> PAGEREF _Toc190941784 \h </w:instrText>
            </w:r>
            <w:r w:rsidR="00591A96" w:rsidRPr="00591A96">
              <w:rPr>
                <w:rFonts w:ascii="Palatino Linotype" w:hAnsi="Palatino Linotype"/>
                <w:noProof/>
                <w:webHidden/>
                <w:sz w:val="22"/>
              </w:rPr>
            </w:r>
            <w:r w:rsidR="00591A96" w:rsidRPr="00591A96">
              <w:rPr>
                <w:rFonts w:ascii="Palatino Linotype" w:hAnsi="Palatino Linotype"/>
                <w:noProof/>
                <w:webHidden/>
                <w:sz w:val="22"/>
              </w:rPr>
              <w:fldChar w:fldCharType="separate"/>
            </w:r>
            <w:r w:rsidR="00726BE4">
              <w:rPr>
                <w:rFonts w:ascii="Palatino Linotype" w:hAnsi="Palatino Linotype"/>
                <w:noProof/>
                <w:webHidden/>
                <w:sz w:val="22"/>
              </w:rPr>
              <w:t>16</w:t>
            </w:r>
            <w:r w:rsidR="00591A96" w:rsidRPr="00591A96">
              <w:rPr>
                <w:rFonts w:ascii="Palatino Linotype" w:hAnsi="Palatino Linotype"/>
                <w:noProof/>
                <w:webHidden/>
                <w:sz w:val="22"/>
              </w:rPr>
              <w:fldChar w:fldCharType="end"/>
            </w:r>
          </w:hyperlink>
        </w:p>
        <w:p w14:paraId="51418C18" w14:textId="41C3D1B7" w:rsidR="004717ED" w:rsidRPr="00D006DB" w:rsidRDefault="004717ED">
          <w:pPr>
            <w:rPr>
              <w:rFonts w:ascii="Palatino Linotype" w:hAnsi="Palatino Linotype"/>
            </w:rPr>
          </w:pPr>
          <w:r w:rsidRPr="00591A96">
            <w:rPr>
              <w:rFonts w:ascii="Palatino Linotype" w:hAnsi="Palatino Linotype"/>
              <w:b/>
              <w:bCs/>
              <w:sz w:val="22"/>
              <w:lang w:val="es-ES"/>
            </w:rPr>
            <w:fldChar w:fldCharType="end"/>
          </w:r>
        </w:p>
      </w:sdtContent>
    </w:sdt>
    <w:p w14:paraId="76722BD8" w14:textId="77777777" w:rsidR="002A4C4B" w:rsidRDefault="002A4C4B" w:rsidP="00695AC4">
      <w:pPr>
        <w:spacing w:line="360" w:lineRule="auto"/>
        <w:contextualSpacing/>
        <w:jc w:val="both"/>
        <w:rPr>
          <w:rFonts w:ascii="Palatino Linotype" w:hAnsi="Palatino Linotype" w:cs="Tahoma"/>
          <w:bCs/>
          <w:sz w:val="22"/>
          <w:szCs w:val="22"/>
        </w:rPr>
      </w:pPr>
    </w:p>
    <w:p w14:paraId="60E5141B" w14:textId="77777777" w:rsidR="00D92E80" w:rsidRDefault="00D92E80" w:rsidP="00695AC4">
      <w:pPr>
        <w:spacing w:line="360" w:lineRule="auto"/>
        <w:contextualSpacing/>
        <w:jc w:val="both"/>
        <w:rPr>
          <w:rFonts w:ascii="Palatino Linotype" w:hAnsi="Palatino Linotype" w:cs="Tahoma"/>
          <w:bCs/>
          <w:sz w:val="22"/>
          <w:szCs w:val="22"/>
        </w:rPr>
      </w:pPr>
    </w:p>
    <w:p w14:paraId="2DD7AB4E" w14:textId="77777777" w:rsidR="00D92E80" w:rsidRDefault="00D92E80" w:rsidP="00695AC4">
      <w:pPr>
        <w:spacing w:line="360" w:lineRule="auto"/>
        <w:contextualSpacing/>
        <w:jc w:val="both"/>
        <w:rPr>
          <w:rFonts w:ascii="Palatino Linotype" w:hAnsi="Palatino Linotype" w:cs="Tahoma"/>
          <w:bCs/>
          <w:sz w:val="22"/>
          <w:szCs w:val="22"/>
        </w:rPr>
      </w:pPr>
    </w:p>
    <w:p w14:paraId="47D9D33C" w14:textId="22E7CDD8" w:rsidR="008F4B45" w:rsidRPr="00033B8E" w:rsidRDefault="008F4B45" w:rsidP="00695AC4">
      <w:pPr>
        <w:spacing w:line="360" w:lineRule="auto"/>
        <w:contextualSpacing/>
        <w:jc w:val="both"/>
        <w:rPr>
          <w:rFonts w:ascii="Palatino Linotype" w:hAnsi="Palatino Linotype"/>
          <w:noProof/>
          <w:sz w:val="22"/>
          <w:szCs w:val="22"/>
          <w:lang w:val="es-ES"/>
        </w:rPr>
      </w:pPr>
      <w:r w:rsidRPr="00033B8E">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w:t>
      </w:r>
      <w:r w:rsidR="002A4C4B">
        <w:rPr>
          <w:rFonts w:ascii="Palatino Linotype" w:hAnsi="Palatino Linotype" w:cs="Tahoma"/>
          <w:bCs/>
          <w:sz w:val="22"/>
          <w:szCs w:val="22"/>
        </w:rPr>
        <w:t>pec, Estado de México, de fecha veintiséis</w:t>
      </w:r>
      <w:r w:rsidR="005D770B">
        <w:rPr>
          <w:rFonts w:ascii="Palatino Linotype" w:hAnsi="Palatino Linotype" w:cs="Tahoma"/>
          <w:bCs/>
          <w:sz w:val="22"/>
          <w:szCs w:val="22"/>
        </w:rPr>
        <w:t xml:space="preserve"> de febrero de dos mil veinticinco</w:t>
      </w:r>
      <w:r w:rsidR="00B014BD" w:rsidRPr="00033B8E">
        <w:rPr>
          <w:rFonts w:ascii="Palatino Linotype" w:hAnsi="Palatino Linotype" w:cs="Tahoma"/>
          <w:bCs/>
          <w:sz w:val="22"/>
          <w:szCs w:val="22"/>
        </w:rPr>
        <w:t>.</w:t>
      </w:r>
    </w:p>
    <w:p w14:paraId="0A896D68" w14:textId="77777777" w:rsidR="008F4B45" w:rsidRPr="00033B8E" w:rsidRDefault="008F4B45" w:rsidP="00695AC4">
      <w:pPr>
        <w:spacing w:line="360" w:lineRule="auto"/>
        <w:contextualSpacing/>
        <w:jc w:val="both"/>
        <w:rPr>
          <w:rFonts w:ascii="Palatino Linotype" w:hAnsi="Palatino Linotype"/>
          <w:noProof/>
          <w:sz w:val="22"/>
          <w:szCs w:val="22"/>
          <w:lang w:val="es-ES"/>
        </w:rPr>
      </w:pPr>
    </w:p>
    <w:p w14:paraId="1801C976" w14:textId="4EAC0759" w:rsidR="00B67D24" w:rsidRPr="00033B8E" w:rsidRDefault="00B67D24" w:rsidP="00695AC4">
      <w:pPr>
        <w:spacing w:line="360" w:lineRule="auto"/>
        <w:contextualSpacing/>
        <w:jc w:val="both"/>
        <w:rPr>
          <w:rFonts w:ascii="Palatino Linotype" w:hAnsi="Palatino Linotype" w:cs="Tahoma"/>
          <w:bCs/>
          <w:color w:val="0D0D0D" w:themeColor="text1" w:themeTint="F2"/>
          <w:sz w:val="22"/>
          <w:szCs w:val="22"/>
        </w:rPr>
      </w:pPr>
      <w:r w:rsidRPr="00033B8E">
        <w:rPr>
          <w:rFonts w:ascii="Palatino Linotype" w:hAnsi="Palatino Linotype" w:cs="Tahoma"/>
          <w:b/>
          <w:bCs/>
          <w:color w:val="0D0D0D" w:themeColor="text1" w:themeTint="F2"/>
          <w:sz w:val="22"/>
          <w:szCs w:val="22"/>
        </w:rPr>
        <w:t>VISTO</w:t>
      </w:r>
      <w:r w:rsidRPr="00033B8E">
        <w:rPr>
          <w:rFonts w:ascii="Palatino Linotype" w:hAnsi="Palatino Linotype" w:cs="Tahoma"/>
          <w:bCs/>
          <w:color w:val="0D0D0D" w:themeColor="text1" w:themeTint="F2"/>
          <w:sz w:val="22"/>
          <w:szCs w:val="22"/>
        </w:rPr>
        <w:t xml:space="preserve"> </w:t>
      </w:r>
      <w:r w:rsidR="009F789C">
        <w:rPr>
          <w:rFonts w:ascii="Palatino Linotype" w:hAnsi="Palatino Linotype" w:cs="Tahoma"/>
          <w:bCs/>
          <w:color w:val="0D0D0D" w:themeColor="text1" w:themeTint="F2"/>
          <w:sz w:val="22"/>
          <w:szCs w:val="22"/>
        </w:rPr>
        <w:t>el</w:t>
      </w:r>
      <w:r w:rsidRPr="00033B8E">
        <w:rPr>
          <w:rFonts w:ascii="Palatino Linotype" w:hAnsi="Palatino Linotype" w:cs="Tahoma"/>
          <w:bCs/>
          <w:color w:val="0D0D0D" w:themeColor="text1" w:themeTint="F2"/>
          <w:sz w:val="22"/>
          <w:szCs w:val="22"/>
        </w:rPr>
        <w:t xml:space="preserve"> expediente conformado con motivo de</w:t>
      </w:r>
      <w:r w:rsidR="009F789C">
        <w:rPr>
          <w:rFonts w:ascii="Palatino Linotype" w:hAnsi="Palatino Linotype" w:cs="Tahoma"/>
          <w:bCs/>
          <w:color w:val="0D0D0D" w:themeColor="text1" w:themeTint="F2"/>
          <w:sz w:val="22"/>
          <w:szCs w:val="22"/>
        </w:rPr>
        <w:t>l</w:t>
      </w:r>
      <w:r w:rsidRPr="00033B8E">
        <w:rPr>
          <w:rFonts w:ascii="Palatino Linotype" w:hAnsi="Palatino Linotype" w:cs="Tahoma"/>
          <w:bCs/>
          <w:color w:val="0D0D0D" w:themeColor="text1" w:themeTint="F2"/>
          <w:sz w:val="22"/>
          <w:szCs w:val="22"/>
        </w:rPr>
        <w:t xml:space="preserve"> Recurso de Revisión </w:t>
      </w:r>
      <w:r w:rsidR="005E15BB" w:rsidRPr="00C00DAE">
        <w:rPr>
          <w:rFonts w:ascii="Palatino Linotype" w:eastAsia="Calibri" w:hAnsi="Palatino Linotype" w:cs="Tahoma"/>
          <w:b/>
          <w:bCs/>
          <w:sz w:val="22"/>
          <w:szCs w:val="22"/>
          <w:lang w:eastAsia="en-US"/>
        </w:rPr>
        <w:t>0</w:t>
      </w:r>
      <w:r w:rsidR="0082621D" w:rsidRPr="00C00DAE">
        <w:rPr>
          <w:rFonts w:ascii="Palatino Linotype" w:eastAsia="Calibri" w:hAnsi="Palatino Linotype" w:cs="Tahoma"/>
          <w:b/>
          <w:bCs/>
          <w:sz w:val="22"/>
          <w:szCs w:val="22"/>
          <w:lang w:eastAsia="en-US"/>
        </w:rPr>
        <w:t>0</w:t>
      </w:r>
      <w:r w:rsidR="00D92E80">
        <w:rPr>
          <w:rFonts w:ascii="Palatino Linotype" w:eastAsia="Calibri" w:hAnsi="Palatino Linotype" w:cs="Tahoma"/>
          <w:b/>
          <w:bCs/>
          <w:sz w:val="22"/>
          <w:szCs w:val="22"/>
          <w:lang w:eastAsia="en-US"/>
        </w:rPr>
        <w:t>676</w:t>
      </w:r>
      <w:r w:rsidR="005E15BB" w:rsidRPr="00C00DAE">
        <w:rPr>
          <w:rFonts w:ascii="Palatino Linotype" w:eastAsia="Calibri" w:hAnsi="Palatino Linotype" w:cs="Tahoma"/>
          <w:b/>
          <w:bCs/>
          <w:sz w:val="22"/>
          <w:szCs w:val="22"/>
          <w:lang w:eastAsia="en-US"/>
        </w:rPr>
        <w:t>/INFOEM/IP/RR/202</w:t>
      </w:r>
      <w:r w:rsidR="0082621D" w:rsidRPr="00C00DAE">
        <w:rPr>
          <w:rFonts w:ascii="Palatino Linotype" w:eastAsia="Calibri" w:hAnsi="Palatino Linotype" w:cs="Tahoma"/>
          <w:b/>
          <w:bCs/>
          <w:sz w:val="22"/>
          <w:szCs w:val="22"/>
          <w:lang w:eastAsia="en-US"/>
        </w:rPr>
        <w:t>5</w:t>
      </w:r>
      <w:r w:rsidR="000104C4">
        <w:rPr>
          <w:rFonts w:ascii="Palatino Linotype" w:eastAsia="Calibri" w:hAnsi="Palatino Linotype" w:cs="Tahoma"/>
          <w:sz w:val="22"/>
          <w:szCs w:val="22"/>
          <w:lang w:eastAsia="en-US"/>
        </w:rPr>
        <w:t>,</w:t>
      </w:r>
      <w:r w:rsidR="00F77239">
        <w:rPr>
          <w:rFonts w:ascii="Palatino Linotype" w:eastAsia="Calibri" w:hAnsi="Palatino Linotype" w:cs="Tahoma"/>
          <w:sz w:val="22"/>
          <w:szCs w:val="22"/>
          <w:lang w:eastAsia="en-US"/>
        </w:rPr>
        <w:t xml:space="preserve"> </w:t>
      </w:r>
      <w:r w:rsidRPr="00033B8E">
        <w:rPr>
          <w:rFonts w:ascii="Palatino Linotype" w:hAnsi="Palatino Linotype" w:cs="Tahoma"/>
          <w:color w:val="0D0D0D" w:themeColor="text1" w:themeTint="F2"/>
          <w:sz w:val="22"/>
          <w:szCs w:val="22"/>
        </w:rPr>
        <w:t>interpuesto por</w:t>
      </w:r>
      <w:r w:rsidR="004443FA">
        <w:rPr>
          <w:rFonts w:ascii="Palatino Linotype" w:eastAsia="Calibri" w:hAnsi="Palatino Linotype" w:cs="Tahoma"/>
          <w:sz w:val="22"/>
          <w:szCs w:val="22"/>
          <w:lang w:eastAsia="en-US"/>
        </w:rPr>
        <w:t xml:space="preserve"> </w:t>
      </w:r>
      <w:r w:rsidR="00DF3FA6" w:rsidRPr="005070B3">
        <w:rPr>
          <w:bCs/>
          <w:highlight w:val="black"/>
        </w:rPr>
        <w:t>XXXXXXXX</w:t>
      </w:r>
      <w:r w:rsidRPr="00033B8E">
        <w:rPr>
          <w:rFonts w:ascii="Palatino Linotype" w:hAnsi="Palatino Linotype" w:cs="Tahoma"/>
          <w:color w:val="0D0D0D" w:themeColor="text1" w:themeTint="F2"/>
          <w:sz w:val="22"/>
          <w:szCs w:val="22"/>
        </w:rPr>
        <w:t xml:space="preserve">, </w:t>
      </w:r>
      <w:r w:rsidR="009954B0">
        <w:rPr>
          <w:rFonts w:ascii="Palatino Linotype" w:hAnsi="Palatino Linotype" w:cs="Tahoma"/>
          <w:color w:val="0D0D0D" w:themeColor="text1" w:themeTint="F2"/>
          <w:sz w:val="22"/>
          <w:szCs w:val="22"/>
        </w:rPr>
        <w:t>persona</w:t>
      </w:r>
      <w:r w:rsidRPr="00033B8E">
        <w:rPr>
          <w:rFonts w:ascii="Palatino Linotype" w:hAnsi="Palatino Linotype" w:cs="Tahoma"/>
          <w:color w:val="0D0D0D" w:themeColor="text1" w:themeTint="F2"/>
          <w:sz w:val="22"/>
          <w:szCs w:val="22"/>
        </w:rPr>
        <w:t xml:space="preserve"> Recurrente o Particular, </w:t>
      </w:r>
      <w:r w:rsidRPr="00033B8E">
        <w:rPr>
          <w:rFonts w:ascii="Palatino Linotype" w:eastAsia="Calibri" w:hAnsi="Palatino Linotype" w:cs="Tahoma"/>
          <w:sz w:val="22"/>
          <w:szCs w:val="22"/>
          <w:lang w:val="es-ES" w:eastAsia="en-US"/>
        </w:rPr>
        <w:t xml:space="preserve">en contra de la respuesta del Sujeto Obligado, </w:t>
      </w:r>
      <w:r w:rsidR="00D92E80" w:rsidRPr="004443FA">
        <w:rPr>
          <w:rFonts w:ascii="Palatino Linotype" w:eastAsia="Calibri" w:hAnsi="Palatino Linotype" w:cs="Tahoma"/>
          <w:b/>
          <w:bCs/>
          <w:sz w:val="22"/>
          <w:szCs w:val="22"/>
          <w:lang w:eastAsia="en-US"/>
        </w:rPr>
        <w:t>Ayuntamiento de Ixtlahuaca</w:t>
      </w:r>
      <w:r w:rsidR="00F77239" w:rsidRPr="004443FA">
        <w:rPr>
          <w:rFonts w:ascii="Palatino Linotype" w:eastAsia="Calibri" w:hAnsi="Palatino Linotype" w:cs="Tahoma"/>
          <w:b/>
          <w:bCs/>
          <w:sz w:val="22"/>
          <w:szCs w:val="22"/>
          <w:lang w:val="es-ES" w:eastAsia="en-US"/>
        </w:rPr>
        <w:t xml:space="preserve">, </w:t>
      </w:r>
      <w:r w:rsidR="00F77239">
        <w:rPr>
          <w:rFonts w:ascii="Palatino Linotype" w:eastAsia="Calibri" w:hAnsi="Palatino Linotype" w:cs="Tahoma"/>
          <w:sz w:val="22"/>
          <w:szCs w:val="22"/>
          <w:lang w:val="es-ES" w:eastAsia="en-US"/>
        </w:rPr>
        <w:t xml:space="preserve">a la </w:t>
      </w:r>
      <w:r w:rsidR="009F789C">
        <w:rPr>
          <w:rFonts w:ascii="Palatino Linotype" w:eastAsia="Calibri" w:hAnsi="Palatino Linotype" w:cs="Tahoma"/>
          <w:sz w:val="22"/>
          <w:szCs w:val="22"/>
          <w:lang w:val="es-ES" w:eastAsia="en-US"/>
        </w:rPr>
        <w:t>solicitud</w:t>
      </w:r>
      <w:r w:rsidRPr="00033B8E">
        <w:rPr>
          <w:rFonts w:ascii="Palatino Linotype" w:eastAsia="Calibri" w:hAnsi="Palatino Linotype" w:cs="Tahoma"/>
          <w:sz w:val="22"/>
          <w:szCs w:val="22"/>
          <w:lang w:val="es-ES" w:eastAsia="en-US"/>
        </w:rPr>
        <w:t xml:space="preserve"> de acceso a la información pública con número de folio </w:t>
      </w:r>
      <w:r w:rsidR="00D92E80" w:rsidRPr="00D92E80">
        <w:rPr>
          <w:rFonts w:ascii="Palatino Linotype" w:eastAsia="Calibri" w:hAnsi="Palatino Linotype" w:cs="Tahoma"/>
          <w:sz w:val="22"/>
          <w:szCs w:val="22"/>
          <w:lang w:eastAsia="en-US"/>
        </w:rPr>
        <w:t>00016/IXTLAHUA/IP/2025</w:t>
      </w:r>
      <w:r w:rsidRPr="00033B8E">
        <w:rPr>
          <w:rFonts w:ascii="Palatino Linotype" w:eastAsia="Calibri" w:hAnsi="Palatino Linotype" w:cs="Tahoma"/>
          <w:sz w:val="22"/>
          <w:szCs w:val="22"/>
          <w:lang w:val="es-ES" w:eastAsia="en-US"/>
        </w:rPr>
        <w:t>, se emite la presente</w:t>
      </w:r>
      <w:r w:rsidRPr="00033B8E">
        <w:rPr>
          <w:rFonts w:ascii="Palatino Linotype" w:eastAsia="Calibri" w:hAnsi="Palatino Linotype" w:cs="Tahoma"/>
          <w:bCs/>
          <w:sz w:val="22"/>
          <w:szCs w:val="22"/>
          <w:lang w:val="es-ES" w:eastAsia="en-US"/>
        </w:rPr>
        <w:t xml:space="preserve"> Resolución, con base en los Antecedentes y Consideraciones que a continuación se exponen:</w:t>
      </w:r>
      <w:r w:rsidR="0082621D">
        <w:rPr>
          <w:rFonts w:ascii="Palatino Linotype" w:eastAsia="Calibri" w:hAnsi="Palatino Linotype" w:cs="Tahoma"/>
          <w:bCs/>
          <w:sz w:val="22"/>
          <w:szCs w:val="22"/>
          <w:lang w:val="es-ES" w:eastAsia="en-US"/>
        </w:rPr>
        <w:t xml:space="preserve">   </w:t>
      </w:r>
      <w:r w:rsidR="002A4C4B">
        <w:rPr>
          <w:rFonts w:ascii="Palatino Linotype" w:eastAsia="Calibri" w:hAnsi="Palatino Linotype" w:cs="Tahoma"/>
          <w:bCs/>
          <w:sz w:val="22"/>
          <w:szCs w:val="22"/>
          <w:lang w:val="es-ES" w:eastAsia="en-US"/>
        </w:rPr>
        <w:t xml:space="preserve"> </w:t>
      </w:r>
      <w:bookmarkStart w:id="0" w:name="_GoBack"/>
      <w:bookmarkEnd w:id="0"/>
    </w:p>
    <w:p w14:paraId="4FC0AE1F" w14:textId="546D38B6" w:rsidR="00380A6B" w:rsidRPr="00033B8E" w:rsidRDefault="008F4B45" w:rsidP="00695AC4">
      <w:pPr>
        <w:tabs>
          <w:tab w:val="left" w:pos="2835"/>
        </w:tabs>
        <w:spacing w:line="360" w:lineRule="auto"/>
        <w:ind w:right="-93"/>
        <w:contextualSpacing/>
        <w:jc w:val="both"/>
        <w:rPr>
          <w:rFonts w:ascii="Palatino Linotype" w:eastAsia="Calibri" w:hAnsi="Palatino Linotype" w:cs="Tahoma"/>
          <w:b/>
          <w:bCs/>
          <w:sz w:val="22"/>
          <w:szCs w:val="22"/>
          <w:lang w:eastAsia="en-US"/>
        </w:rPr>
      </w:pPr>
      <w:r w:rsidRPr="00033B8E">
        <w:rPr>
          <w:rFonts w:ascii="Palatino Linotype" w:eastAsia="Calibri" w:hAnsi="Palatino Linotype" w:cs="Tahoma"/>
          <w:bCs/>
          <w:sz w:val="22"/>
          <w:szCs w:val="22"/>
          <w:lang w:val="es-ES" w:eastAsia="en-US"/>
        </w:rPr>
        <w:tab/>
      </w:r>
    </w:p>
    <w:p w14:paraId="0394FE27" w14:textId="256F0047" w:rsidR="008F4B45" w:rsidRPr="00A1214F" w:rsidRDefault="000F623D" w:rsidP="00695AC4">
      <w:pPr>
        <w:pStyle w:val="Ttulo1"/>
        <w:spacing w:before="0"/>
        <w:rPr>
          <w:lang w:val="pt-BR" w:eastAsia="en-US"/>
        </w:rPr>
      </w:pPr>
      <w:bookmarkStart w:id="1" w:name="_Toc190941764"/>
      <w:r w:rsidRPr="00A1214F">
        <w:rPr>
          <w:lang w:val="pt-BR" w:eastAsia="en-US"/>
        </w:rPr>
        <w:t>A N T E C E D E N T E S</w:t>
      </w:r>
      <w:bookmarkEnd w:id="1"/>
    </w:p>
    <w:p w14:paraId="05E6C7E8" w14:textId="77777777" w:rsidR="008F4B45" w:rsidRPr="00A1214F" w:rsidRDefault="008F4B45" w:rsidP="00695AC4">
      <w:pPr>
        <w:spacing w:line="360" w:lineRule="auto"/>
        <w:ind w:right="-93"/>
        <w:contextualSpacing/>
        <w:jc w:val="both"/>
        <w:rPr>
          <w:rFonts w:ascii="Palatino Linotype" w:eastAsia="Calibri" w:hAnsi="Palatino Linotype" w:cs="Tahoma"/>
          <w:bCs/>
          <w:sz w:val="22"/>
          <w:szCs w:val="22"/>
          <w:lang w:val="pt-BR" w:eastAsia="en-US"/>
        </w:rPr>
      </w:pPr>
    </w:p>
    <w:p w14:paraId="018FC96E" w14:textId="607FADD8" w:rsidR="008F4B45" w:rsidRPr="00033B8E" w:rsidRDefault="008F4B45" w:rsidP="00695AC4">
      <w:pPr>
        <w:pStyle w:val="Ttulo2"/>
        <w:spacing w:before="0"/>
        <w:rPr>
          <w:lang w:eastAsia="en-US"/>
        </w:rPr>
      </w:pPr>
      <w:bookmarkStart w:id="2" w:name="_Toc190941765"/>
      <w:r w:rsidRPr="00033B8E">
        <w:rPr>
          <w:lang w:eastAsia="en-US"/>
        </w:rPr>
        <w:t xml:space="preserve">I. Presentación </w:t>
      </w:r>
      <w:r w:rsidR="000F623D">
        <w:rPr>
          <w:lang w:eastAsia="en-US"/>
        </w:rPr>
        <w:t>de la solicitud de información</w:t>
      </w:r>
      <w:bookmarkEnd w:id="2"/>
    </w:p>
    <w:p w14:paraId="59E5F325" w14:textId="77777777" w:rsidR="00316AB7" w:rsidRPr="00033B8E" w:rsidRDefault="00316AB7" w:rsidP="00695AC4">
      <w:pPr>
        <w:autoSpaceDE w:val="0"/>
        <w:autoSpaceDN w:val="0"/>
        <w:adjustRightInd w:val="0"/>
        <w:spacing w:line="360" w:lineRule="auto"/>
        <w:jc w:val="both"/>
        <w:rPr>
          <w:rFonts w:ascii="Palatino Linotype" w:hAnsi="Palatino Linotype" w:cs="Tahoma"/>
          <w:sz w:val="22"/>
          <w:szCs w:val="22"/>
        </w:rPr>
      </w:pPr>
    </w:p>
    <w:p w14:paraId="21B68177" w14:textId="471E74D2" w:rsidR="008F4B45" w:rsidRPr="00033B8E" w:rsidRDefault="00316AB7" w:rsidP="00695AC4">
      <w:pPr>
        <w:autoSpaceDE w:val="0"/>
        <w:autoSpaceDN w:val="0"/>
        <w:adjustRightInd w:val="0"/>
        <w:spacing w:line="360" w:lineRule="auto"/>
        <w:jc w:val="both"/>
        <w:rPr>
          <w:rFonts w:ascii="Palatino Linotype" w:eastAsia="Calibri" w:hAnsi="Palatino Linotype" w:cs="Tahoma"/>
          <w:bCs/>
          <w:sz w:val="22"/>
          <w:szCs w:val="22"/>
          <w:lang w:eastAsia="en-US"/>
        </w:rPr>
      </w:pPr>
      <w:r w:rsidRPr="00033B8E">
        <w:rPr>
          <w:rFonts w:ascii="Palatino Linotype" w:hAnsi="Palatino Linotype" w:cs="Tahoma"/>
          <w:sz w:val="22"/>
          <w:szCs w:val="22"/>
        </w:rPr>
        <w:t xml:space="preserve">Con fecha </w:t>
      </w:r>
      <w:r w:rsidR="002A4C4B">
        <w:rPr>
          <w:rFonts w:ascii="Palatino Linotype" w:hAnsi="Palatino Linotype" w:cs="Tahoma"/>
          <w:sz w:val="22"/>
          <w:szCs w:val="22"/>
        </w:rPr>
        <w:t>veinte</w:t>
      </w:r>
      <w:r w:rsidR="0082621D">
        <w:rPr>
          <w:rFonts w:ascii="Palatino Linotype" w:hAnsi="Palatino Linotype" w:cs="Tahoma"/>
          <w:sz w:val="22"/>
          <w:szCs w:val="22"/>
        </w:rPr>
        <w:t xml:space="preserve"> de enero de dos mil veinticinco</w:t>
      </w:r>
      <w:r w:rsidRPr="00033B8E">
        <w:rPr>
          <w:rFonts w:ascii="Palatino Linotype" w:hAnsi="Palatino Linotype" w:cs="Tahoma"/>
          <w:sz w:val="22"/>
          <w:szCs w:val="22"/>
        </w:rPr>
        <w:t xml:space="preserve">, </w:t>
      </w:r>
      <w:r w:rsidR="005E15BB">
        <w:rPr>
          <w:rFonts w:ascii="Palatino Linotype" w:hAnsi="Palatino Linotype" w:cs="Tahoma"/>
          <w:sz w:val="22"/>
          <w:szCs w:val="22"/>
        </w:rPr>
        <w:t>el</w:t>
      </w:r>
      <w:r w:rsidRPr="00033B8E">
        <w:rPr>
          <w:rFonts w:ascii="Palatino Linotype" w:hAnsi="Palatino Linotype" w:cs="Tahoma"/>
          <w:sz w:val="22"/>
          <w:szCs w:val="22"/>
        </w:rPr>
        <w:t xml:space="preserve"> Particular presentó </w:t>
      </w:r>
      <w:r w:rsidR="0026006C">
        <w:rPr>
          <w:rFonts w:ascii="Palatino Linotype" w:hAnsi="Palatino Linotype" w:cs="Tahoma"/>
          <w:sz w:val="22"/>
          <w:szCs w:val="22"/>
        </w:rPr>
        <w:t xml:space="preserve">una </w:t>
      </w:r>
      <w:r w:rsidRPr="00033B8E">
        <w:rPr>
          <w:rFonts w:ascii="Palatino Linotype" w:hAnsi="Palatino Linotype" w:cs="Tahoma"/>
          <w:sz w:val="22"/>
          <w:szCs w:val="22"/>
        </w:rPr>
        <w:t>solicitud de acceso a la información pública, a través del Sistema de Acceso a la Información Mexiquense</w:t>
      </w:r>
      <w:r w:rsidR="00C00DAE">
        <w:rPr>
          <w:rFonts w:ascii="Palatino Linotype" w:hAnsi="Palatino Linotype" w:cs="Tahoma"/>
          <w:sz w:val="22"/>
          <w:szCs w:val="22"/>
        </w:rPr>
        <w:t>, en lo sucesivo</w:t>
      </w:r>
      <w:r w:rsidRPr="00033B8E">
        <w:rPr>
          <w:rFonts w:ascii="Palatino Linotype" w:hAnsi="Palatino Linotype" w:cs="Tahoma"/>
          <w:sz w:val="22"/>
          <w:szCs w:val="22"/>
        </w:rPr>
        <w:t xml:space="preserve"> </w:t>
      </w:r>
      <w:r w:rsidR="00C00DAE">
        <w:rPr>
          <w:rFonts w:ascii="Palatino Linotype" w:hAnsi="Palatino Linotype" w:cs="Tahoma"/>
          <w:sz w:val="22"/>
          <w:szCs w:val="22"/>
        </w:rPr>
        <w:t xml:space="preserve">el </w:t>
      </w:r>
      <w:r w:rsidRPr="00033B8E">
        <w:rPr>
          <w:rFonts w:ascii="Palatino Linotype" w:hAnsi="Palatino Linotype" w:cs="Tahoma"/>
          <w:sz w:val="22"/>
          <w:szCs w:val="22"/>
        </w:rPr>
        <w:t xml:space="preserve">SAIMEX, ante </w:t>
      </w:r>
      <w:r w:rsidR="0082621D">
        <w:rPr>
          <w:rFonts w:ascii="Palatino Linotype" w:hAnsi="Palatino Linotype" w:cs="Tahoma"/>
          <w:sz w:val="22"/>
          <w:szCs w:val="22"/>
        </w:rPr>
        <w:t xml:space="preserve">el </w:t>
      </w:r>
      <w:r w:rsidR="00D92E80">
        <w:rPr>
          <w:rFonts w:ascii="Palatino Linotype" w:hAnsi="Palatino Linotype" w:cs="Tahoma"/>
          <w:sz w:val="22"/>
          <w:szCs w:val="22"/>
        </w:rPr>
        <w:t>Ayuntamiento de Ixtlahuaca</w:t>
      </w:r>
      <w:r w:rsidR="007810CC" w:rsidRPr="00033B8E">
        <w:rPr>
          <w:rFonts w:ascii="Palatino Linotype" w:hAnsi="Palatino Linotype" w:cs="Tahoma"/>
          <w:bCs/>
          <w:sz w:val="22"/>
          <w:szCs w:val="22"/>
        </w:rPr>
        <w:t xml:space="preserve">, </w:t>
      </w:r>
      <w:r w:rsidR="00D3618F" w:rsidRPr="00033B8E">
        <w:rPr>
          <w:rFonts w:ascii="Palatino Linotype" w:eastAsia="Calibri" w:hAnsi="Palatino Linotype" w:cs="Tahoma"/>
          <w:bCs/>
          <w:sz w:val="22"/>
          <w:szCs w:val="22"/>
          <w:lang w:eastAsia="en-US"/>
        </w:rPr>
        <w:t>en</w:t>
      </w:r>
      <w:r w:rsidR="008F4B45" w:rsidRPr="00033B8E">
        <w:rPr>
          <w:rFonts w:ascii="Palatino Linotype" w:eastAsia="Calibri" w:hAnsi="Palatino Linotype" w:cs="Tahoma"/>
          <w:bCs/>
          <w:sz w:val="22"/>
          <w:szCs w:val="22"/>
          <w:lang w:eastAsia="en-US"/>
        </w:rPr>
        <w:t xml:space="preserve"> la cual requirió lo siguiente:</w:t>
      </w:r>
    </w:p>
    <w:p w14:paraId="4F3B7FD1" w14:textId="77777777" w:rsidR="009F789C" w:rsidRDefault="009F789C" w:rsidP="00695AC4">
      <w:pPr>
        <w:spacing w:line="360" w:lineRule="auto"/>
        <w:ind w:left="567" w:right="567"/>
        <w:contextualSpacing/>
        <w:jc w:val="both"/>
        <w:rPr>
          <w:rFonts w:ascii="Palatino Linotype" w:hAnsi="Palatino Linotype" w:cs="Tahoma"/>
          <w:b/>
          <w:i/>
          <w:iCs/>
        </w:rPr>
      </w:pPr>
    </w:p>
    <w:p w14:paraId="154A2E5E" w14:textId="6E8A8565" w:rsidR="00D3618F" w:rsidRPr="000F623D" w:rsidRDefault="009F789C" w:rsidP="00695AC4">
      <w:pPr>
        <w:spacing w:line="360" w:lineRule="auto"/>
        <w:ind w:left="567" w:right="567"/>
        <w:contextualSpacing/>
        <w:jc w:val="both"/>
        <w:rPr>
          <w:rFonts w:ascii="Palatino Linotype" w:hAnsi="Palatino Linotype" w:cs="Tahoma"/>
          <w:b/>
          <w:iCs/>
        </w:rPr>
      </w:pPr>
      <w:r w:rsidRPr="00033B8E">
        <w:rPr>
          <w:rFonts w:ascii="Palatino Linotype" w:hAnsi="Palatino Linotype" w:cs="Tahoma"/>
          <w:b/>
          <w:i/>
          <w:iCs/>
        </w:rPr>
        <w:t xml:space="preserve"> </w:t>
      </w:r>
      <w:r w:rsidR="00D3618F" w:rsidRPr="000F623D">
        <w:rPr>
          <w:rFonts w:ascii="Palatino Linotype" w:hAnsi="Palatino Linotype" w:cs="Tahoma"/>
          <w:b/>
          <w:iCs/>
        </w:rPr>
        <w:t>DESCRIPCIÓN CLARA Y PRECISA DE LA INFORMACIÓN SOLICITADA</w:t>
      </w:r>
    </w:p>
    <w:p w14:paraId="39A7FD48" w14:textId="69BBB49C" w:rsidR="00D3618F" w:rsidRPr="00695AC4" w:rsidRDefault="000F623D" w:rsidP="00695AC4">
      <w:pPr>
        <w:widowControl w:val="0"/>
        <w:spacing w:line="360" w:lineRule="auto"/>
        <w:ind w:left="567" w:right="567"/>
        <w:contextualSpacing/>
        <w:jc w:val="both"/>
        <w:rPr>
          <w:rFonts w:ascii="Palatino Linotype" w:hAnsi="Palatino Linotype"/>
          <w:bCs/>
          <w:iCs/>
          <w:color w:val="000000"/>
        </w:rPr>
      </w:pPr>
      <w:r>
        <w:rPr>
          <w:rFonts w:ascii="Palatino Linotype" w:hAnsi="Palatino Linotype"/>
          <w:bCs/>
          <w:i/>
          <w:iCs/>
          <w:color w:val="000000"/>
        </w:rPr>
        <w:t>“</w:t>
      </w:r>
      <w:r w:rsidR="00D92E80" w:rsidRPr="00D92E80">
        <w:rPr>
          <w:rFonts w:ascii="Palatino Linotype" w:hAnsi="Palatino Linotype"/>
          <w:bCs/>
          <w:i/>
          <w:iCs/>
          <w:color w:val="000000"/>
        </w:rPr>
        <w:t xml:space="preserve">observaciones emitidas por el </w:t>
      </w:r>
      <w:proofErr w:type="spellStart"/>
      <w:r w:rsidR="00D92E80" w:rsidRPr="00D92E80">
        <w:rPr>
          <w:rFonts w:ascii="Palatino Linotype" w:hAnsi="Palatino Linotype"/>
          <w:bCs/>
          <w:i/>
          <w:iCs/>
          <w:color w:val="000000"/>
        </w:rPr>
        <w:t>Osfem</w:t>
      </w:r>
      <w:proofErr w:type="spellEnd"/>
      <w:r w:rsidR="00D92E80" w:rsidRPr="00D92E80">
        <w:rPr>
          <w:rFonts w:ascii="Palatino Linotype" w:hAnsi="Palatino Linotype"/>
          <w:bCs/>
          <w:i/>
          <w:iCs/>
          <w:color w:val="000000"/>
        </w:rPr>
        <w:t>, derivadas de los informes rendidos por el ayuntamiento en materia contable y de remuneraciones en los ejercicios 2022, 2023 y 2024.</w:t>
      </w:r>
      <w:r>
        <w:rPr>
          <w:rFonts w:ascii="Palatino Linotype" w:hAnsi="Palatino Linotype"/>
          <w:bCs/>
          <w:i/>
          <w:iCs/>
          <w:color w:val="000000"/>
        </w:rPr>
        <w:t>”</w:t>
      </w:r>
    </w:p>
    <w:p w14:paraId="7FEC60D5" w14:textId="2A4BB840" w:rsidR="00D3618F" w:rsidRPr="00033B8E" w:rsidRDefault="00D3618F" w:rsidP="00695AC4">
      <w:pPr>
        <w:widowControl w:val="0"/>
        <w:spacing w:line="360" w:lineRule="auto"/>
        <w:ind w:left="567" w:right="567"/>
        <w:contextualSpacing/>
        <w:jc w:val="both"/>
        <w:rPr>
          <w:rFonts w:ascii="Palatino Linotype" w:hAnsi="Palatino Linotype"/>
          <w:bCs/>
          <w:i/>
          <w:iCs/>
          <w:color w:val="000000"/>
        </w:rPr>
      </w:pPr>
    </w:p>
    <w:p w14:paraId="43E13316" w14:textId="13F39CBE" w:rsidR="00D3618F" w:rsidRDefault="000F623D" w:rsidP="00695AC4">
      <w:pPr>
        <w:tabs>
          <w:tab w:val="left" w:pos="4667"/>
        </w:tabs>
        <w:spacing w:line="360" w:lineRule="auto"/>
        <w:ind w:left="567"/>
        <w:jc w:val="both"/>
        <w:rPr>
          <w:rFonts w:ascii="Palatino Linotype" w:hAnsi="Palatino Linotype" w:cs="Tahoma"/>
          <w:bCs/>
          <w:i/>
        </w:rPr>
      </w:pPr>
      <w:r w:rsidRPr="000F623D">
        <w:rPr>
          <w:rFonts w:ascii="Palatino Linotype" w:hAnsi="Palatino Linotype" w:cs="Tahoma"/>
          <w:b/>
          <w:bCs/>
        </w:rPr>
        <w:t>MODALIDAD DE ENTREGA</w:t>
      </w:r>
      <w:r w:rsidR="00A1214F">
        <w:rPr>
          <w:rFonts w:ascii="Palatino Linotype" w:hAnsi="Palatino Linotype" w:cs="Tahoma"/>
          <w:b/>
          <w:bCs/>
        </w:rPr>
        <w:t xml:space="preserve"> </w:t>
      </w:r>
      <w:r>
        <w:rPr>
          <w:rFonts w:ascii="Palatino Linotype" w:hAnsi="Palatino Linotype" w:cs="Tahoma"/>
          <w:bCs/>
          <w:i/>
        </w:rPr>
        <w:t>“SAIMEX”</w:t>
      </w:r>
      <w:r w:rsidR="00C00DAE">
        <w:rPr>
          <w:rFonts w:ascii="Palatino Linotype" w:hAnsi="Palatino Linotype" w:cs="Tahoma"/>
          <w:bCs/>
          <w:i/>
        </w:rPr>
        <w:t>.</w:t>
      </w:r>
    </w:p>
    <w:p w14:paraId="124152D8" w14:textId="77777777" w:rsidR="00F61C75" w:rsidRPr="0026006C" w:rsidRDefault="00F61C75" w:rsidP="00695AC4">
      <w:pPr>
        <w:tabs>
          <w:tab w:val="left" w:pos="567"/>
        </w:tabs>
        <w:spacing w:line="360" w:lineRule="auto"/>
        <w:ind w:left="567" w:right="-28"/>
        <w:jc w:val="both"/>
        <w:rPr>
          <w:rFonts w:ascii="Palatino Linotype" w:hAnsi="Palatino Linotype" w:cs="Tahoma"/>
          <w:bCs/>
          <w:i/>
          <w:sz w:val="22"/>
          <w:szCs w:val="22"/>
        </w:rPr>
      </w:pPr>
    </w:p>
    <w:p w14:paraId="091A1333" w14:textId="40CD7594" w:rsidR="008F4B45" w:rsidRDefault="00156E5D" w:rsidP="00695AC4">
      <w:pPr>
        <w:pStyle w:val="Ttulo2"/>
        <w:spacing w:before="0"/>
      </w:pPr>
      <w:bookmarkStart w:id="3" w:name="_Toc190941766"/>
      <w:r w:rsidRPr="00033B8E">
        <w:t xml:space="preserve">II. </w:t>
      </w:r>
      <w:r w:rsidR="008F4B45" w:rsidRPr="00033B8E">
        <w:t>Respuesta del Sujeto Obligado</w:t>
      </w:r>
      <w:bookmarkEnd w:id="3"/>
    </w:p>
    <w:p w14:paraId="5636B513" w14:textId="77777777" w:rsidR="00AB3B2F" w:rsidRPr="00033B8E" w:rsidRDefault="00AB3B2F" w:rsidP="00695AC4">
      <w:pPr>
        <w:pStyle w:val="Prrafodelista"/>
        <w:tabs>
          <w:tab w:val="left" w:pos="567"/>
        </w:tabs>
        <w:spacing w:line="360" w:lineRule="auto"/>
        <w:ind w:left="0"/>
        <w:jc w:val="both"/>
        <w:rPr>
          <w:rFonts w:ascii="Palatino Linotype" w:hAnsi="Palatino Linotype" w:cs="Tahoma"/>
          <w:szCs w:val="22"/>
        </w:rPr>
      </w:pPr>
    </w:p>
    <w:p w14:paraId="47BA4A79" w14:textId="7C57AB90" w:rsidR="002A4C4B" w:rsidRDefault="00F77239" w:rsidP="00695AC4">
      <w:pPr>
        <w:autoSpaceDE w:val="0"/>
        <w:autoSpaceDN w:val="0"/>
        <w:adjustRightInd w:val="0"/>
        <w:spacing w:line="360" w:lineRule="auto"/>
        <w:ind w:right="-28"/>
        <w:jc w:val="both"/>
        <w:rPr>
          <w:rFonts w:ascii="Palatino Linotype" w:hAnsi="Palatino Linotype" w:cs="Tahoma"/>
          <w:sz w:val="22"/>
          <w:szCs w:val="22"/>
        </w:rPr>
      </w:pPr>
      <w:r w:rsidRPr="00033B8E">
        <w:rPr>
          <w:rFonts w:ascii="Palatino Linotype" w:hAnsi="Palatino Linotype" w:cs="Tahoma"/>
          <w:bCs/>
          <w:sz w:val="22"/>
          <w:szCs w:val="22"/>
        </w:rPr>
        <w:lastRenderedPageBreak/>
        <w:t xml:space="preserve">Con fecha </w:t>
      </w:r>
      <w:r w:rsidR="00D92E80">
        <w:rPr>
          <w:rFonts w:ascii="Palatino Linotype" w:hAnsi="Palatino Linotype" w:cs="Tahoma"/>
          <w:bCs/>
          <w:sz w:val="22"/>
          <w:szCs w:val="22"/>
        </w:rPr>
        <w:t>veintiocho de enero</w:t>
      </w:r>
      <w:r w:rsidR="0082621D">
        <w:rPr>
          <w:rFonts w:ascii="Palatino Linotype" w:hAnsi="Palatino Linotype" w:cs="Tahoma"/>
          <w:bCs/>
          <w:sz w:val="22"/>
          <w:szCs w:val="22"/>
        </w:rPr>
        <w:t xml:space="preserve"> de dos mil veinticinco</w:t>
      </w:r>
      <w:r w:rsidRPr="00033B8E">
        <w:rPr>
          <w:rFonts w:ascii="Palatino Linotype" w:hAnsi="Palatino Linotype" w:cs="Tahoma"/>
          <w:bCs/>
          <w:sz w:val="22"/>
          <w:szCs w:val="22"/>
        </w:rPr>
        <w:t>, el</w:t>
      </w:r>
      <w:r w:rsidRPr="00033B8E">
        <w:rPr>
          <w:rFonts w:ascii="Palatino Linotype" w:hAnsi="Palatino Linotype" w:cs="Tahoma"/>
          <w:b/>
          <w:sz w:val="22"/>
          <w:szCs w:val="22"/>
        </w:rPr>
        <w:t xml:space="preserve"> </w:t>
      </w:r>
      <w:r w:rsidRPr="00033B8E">
        <w:rPr>
          <w:rFonts w:ascii="Palatino Linotype" w:hAnsi="Palatino Linotype" w:cs="Tahoma"/>
          <w:sz w:val="22"/>
          <w:szCs w:val="22"/>
        </w:rPr>
        <w:t>Sujeto Obligado dio respuesta a la</w:t>
      </w:r>
      <w:r>
        <w:rPr>
          <w:rFonts w:ascii="Palatino Linotype" w:hAnsi="Palatino Linotype" w:cs="Tahoma"/>
          <w:sz w:val="22"/>
          <w:szCs w:val="22"/>
        </w:rPr>
        <w:t xml:space="preserve"> solicitud</w:t>
      </w:r>
      <w:r w:rsidRPr="00033B8E">
        <w:rPr>
          <w:rFonts w:ascii="Palatino Linotype" w:hAnsi="Palatino Linotype" w:cs="Tahoma"/>
          <w:sz w:val="22"/>
          <w:szCs w:val="22"/>
        </w:rPr>
        <w:t xml:space="preserve"> de acceso a la información, a través del </w:t>
      </w:r>
      <w:r w:rsidR="00C00DAE">
        <w:rPr>
          <w:rFonts w:ascii="Palatino Linotype" w:hAnsi="Palatino Linotype" w:cs="Tahoma"/>
          <w:sz w:val="22"/>
          <w:szCs w:val="22"/>
        </w:rPr>
        <w:t>SAIMEX</w:t>
      </w:r>
      <w:r w:rsidRPr="00033B8E">
        <w:rPr>
          <w:rFonts w:ascii="Palatino Linotype" w:hAnsi="Palatino Linotype" w:cs="Tahoma"/>
          <w:sz w:val="22"/>
          <w:szCs w:val="22"/>
        </w:rPr>
        <w:t xml:space="preserve">, </w:t>
      </w:r>
      <w:r w:rsidR="007F3801">
        <w:rPr>
          <w:rFonts w:ascii="Palatino Linotype" w:hAnsi="Palatino Linotype" w:cs="Tahoma"/>
          <w:sz w:val="22"/>
          <w:szCs w:val="22"/>
        </w:rPr>
        <w:t>mediante</w:t>
      </w:r>
      <w:r w:rsidR="002A4C4B">
        <w:rPr>
          <w:rFonts w:ascii="Palatino Linotype" w:hAnsi="Palatino Linotype" w:cs="Tahoma"/>
          <w:sz w:val="22"/>
          <w:szCs w:val="22"/>
        </w:rPr>
        <w:t xml:space="preserve"> la presentación de dos archivos los cuales se describen a continuación:</w:t>
      </w:r>
    </w:p>
    <w:p w14:paraId="1EABABC0" w14:textId="77777777" w:rsidR="002A4C4B" w:rsidRDefault="002A4C4B" w:rsidP="00695AC4">
      <w:pPr>
        <w:autoSpaceDE w:val="0"/>
        <w:autoSpaceDN w:val="0"/>
        <w:adjustRightInd w:val="0"/>
        <w:spacing w:line="360" w:lineRule="auto"/>
        <w:ind w:right="-28"/>
        <w:jc w:val="both"/>
        <w:rPr>
          <w:rFonts w:ascii="Palatino Linotype" w:hAnsi="Palatino Linotype" w:cs="Tahoma"/>
          <w:sz w:val="22"/>
          <w:szCs w:val="22"/>
        </w:rPr>
      </w:pPr>
    </w:p>
    <w:p w14:paraId="72443132" w14:textId="3F888233" w:rsidR="002A4C4B" w:rsidRPr="002A4C4B" w:rsidRDefault="002A4C4B" w:rsidP="002A4C4B">
      <w:pPr>
        <w:autoSpaceDE w:val="0"/>
        <w:autoSpaceDN w:val="0"/>
        <w:adjustRightInd w:val="0"/>
        <w:spacing w:line="360" w:lineRule="auto"/>
        <w:ind w:right="-28"/>
        <w:jc w:val="both"/>
        <w:rPr>
          <w:rFonts w:ascii="Palatino Linotype" w:hAnsi="Palatino Linotype" w:cs="Tahoma"/>
          <w:sz w:val="22"/>
          <w:szCs w:val="22"/>
        </w:rPr>
      </w:pPr>
      <w:r w:rsidRPr="002A4C4B">
        <w:rPr>
          <w:rFonts w:ascii="Palatino Linotype" w:hAnsi="Palatino Linotype" w:cs="Tahoma"/>
          <w:sz w:val="22"/>
          <w:szCs w:val="22"/>
        </w:rPr>
        <w:t xml:space="preserve">I) Oficio </w:t>
      </w:r>
      <w:r w:rsidR="00D92E80">
        <w:rPr>
          <w:rFonts w:ascii="Palatino Linotype" w:hAnsi="Palatino Linotype" w:cs="Tahoma"/>
          <w:sz w:val="22"/>
          <w:szCs w:val="22"/>
        </w:rPr>
        <w:t>PM/IXT/CM/048/2025</w:t>
      </w:r>
      <w:r w:rsidRPr="002A4C4B">
        <w:rPr>
          <w:rFonts w:ascii="Palatino Linotype" w:hAnsi="Palatino Linotype" w:cs="Tahoma"/>
          <w:sz w:val="22"/>
          <w:szCs w:val="22"/>
        </w:rPr>
        <w:t>, de fecha</w:t>
      </w:r>
      <w:r w:rsidR="00D92E80">
        <w:rPr>
          <w:rFonts w:ascii="Palatino Linotype" w:hAnsi="Palatino Linotype" w:cs="Tahoma"/>
          <w:sz w:val="22"/>
          <w:szCs w:val="22"/>
        </w:rPr>
        <w:t xml:space="preserve"> veintisiete de enero de dos</w:t>
      </w:r>
      <w:r w:rsidRPr="002A4C4B">
        <w:rPr>
          <w:rFonts w:ascii="Palatino Linotype" w:hAnsi="Palatino Linotype" w:cs="Tahoma"/>
          <w:sz w:val="22"/>
          <w:szCs w:val="22"/>
        </w:rPr>
        <w:t xml:space="preserve"> mil veinticinco, </w:t>
      </w:r>
      <w:r>
        <w:rPr>
          <w:rFonts w:ascii="Palatino Linotype" w:hAnsi="Palatino Linotype" w:cs="Tahoma"/>
          <w:sz w:val="22"/>
          <w:szCs w:val="22"/>
        </w:rPr>
        <w:t>signado por</w:t>
      </w:r>
      <w:r w:rsidR="00D92E80">
        <w:rPr>
          <w:rFonts w:ascii="Palatino Linotype" w:hAnsi="Palatino Linotype" w:cs="Tahoma"/>
          <w:sz w:val="22"/>
          <w:szCs w:val="22"/>
        </w:rPr>
        <w:t xml:space="preserve"> el Encargado de Despacho de la Contraloría Municipal, el</w:t>
      </w:r>
      <w:r>
        <w:rPr>
          <w:rFonts w:ascii="Palatino Linotype" w:hAnsi="Palatino Linotype" w:cs="Tahoma"/>
          <w:sz w:val="22"/>
          <w:szCs w:val="22"/>
        </w:rPr>
        <w:t xml:space="preserve"> cual de manera general señaló que </w:t>
      </w:r>
      <w:r w:rsidR="00D92E80" w:rsidRPr="00D92E80">
        <w:rPr>
          <w:rFonts w:ascii="Palatino Linotype" w:hAnsi="Palatino Linotype" w:cs="Tahoma"/>
          <w:sz w:val="22"/>
          <w:szCs w:val="22"/>
        </w:rPr>
        <w:t xml:space="preserve">después de haber realizado una </w:t>
      </w:r>
      <w:r w:rsidR="00D92E80">
        <w:rPr>
          <w:rFonts w:ascii="Palatino Linotype" w:hAnsi="Palatino Linotype" w:cs="Tahoma"/>
          <w:sz w:val="22"/>
          <w:szCs w:val="22"/>
        </w:rPr>
        <w:t>búsqueda</w:t>
      </w:r>
      <w:r w:rsidR="00D92E80" w:rsidRPr="00D92E80">
        <w:rPr>
          <w:rFonts w:ascii="Palatino Linotype" w:hAnsi="Palatino Linotype" w:cs="Tahoma"/>
          <w:sz w:val="22"/>
          <w:szCs w:val="22"/>
        </w:rPr>
        <w:t xml:space="preserve"> exhaustiva en </w:t>
      </w:r>
      <w:r w:rsidR="00D92E80">
        <w:rPr>
          <w:rFonts w:ascii="Palatino Linotype" w:hAnsi="Palatino Linotype" w:cs="Tahoma"/>
          <w:sz w:val="22"/>
          <w:szCs w:val="22"/>
        </w:rPr>
        <w:t>su</w:t>
      </w:r>
      <w:r w:rsidR="00D92E80" w:rsidRPr="00D92E80">
        <w:rPr>
          <w:rFonts w:ascii="Palatino Linotype" w:hAnsi="Palatino Linotype" w:cs="Tahoma"/>
          <w:sz w:val="22"/>
          <w:szCs w:val="22"/>
        </w:rPr>
        <w:t xml:space="preserve">s archivos, no encontró información </w:t>
      </w:r>
      <w:r w:rsidR="00D92E80">
        <w:rPr>
          <w:rFonts w:ascii="Palatino Linotype" w:hAnsi="Palatino Linotype" w:cs="Tahoma"/>
          <w:sz w:val="22"/>
          <w:szCs w:val="22"/>
        </w:rPr>
        <w:t>relacionada a</w:t>
      </w:r>
      <w:r w:rsidR="00D92E80" w:rsidRPr="00D92E80">
        <w:rPr>
          <w:rFonts w:ascii="Palatino Linotype" w:hAnsi="Palatino Linotype" w:cs="Tahoma"/>
          <w:sz w:val="22"/>
          <w:szCs w:val="22"/>
        </w:rPr>
        <w:t>l tema</w:t>
      </w:r>
      <w:r>
        <w:rPr>
          <w:rFonts w:ascii="Palatino Linotype" w:hAnsi="Palatino Linotype" w:cs="Tahoma"/>
          <w:sz w:val="22"/>
          <w:szCs w:val="22"/>
        </w:rPr>
        <w:t>.</w:t>
      </w:r>
    </w:p>
    <w:p w14:paraId="172F728E" w14:textId="77777777" w:rsidR="002A4C4B" w:rsidRDefault="002A4C4B" w:rsidP="00695AC4">
      <w:pPr>
        <w:autoSpaceDE w:val="0"/>
        <w:autoSpaceDN w:val="0"/>
        <w:adjustRightInd w:val="0"/>
        <w:spacing w:line="360" w:lineRule="auto"/>
        <w:ind w:right="-28"/>
        <w:jc w:val="both"/>
        <w:rPr>
          <w:rFonts w:ascii="Palatino Linotype" w:hAnsi="Palatino Linotype" w:cs="Tahoma"/>
          <w:sz w:val="22"/>
          <w:szCs w:val="22"/>
        </w:rPr>
      </w:pPr>
    </w:p>
    <w:p w14:paraId="1E94E787" w14:textId="432AED83" w:rsidR="00E94E54" w:rsidRDefault="002A4C4B" w:rsidP="00695AC4">
      <w:pPr>
        <w:autoSpaceDE w:val="0"/>
        <w:autoSpaceDN w:val="0"/>
        <w:adjustRightInd w:val="0"/>
        <w:spacing w:line="360" w:lineRule="auto"/>
        <w:ind w:right="-28"/>
        <w:jc w:val="both"/>
        <w:rPr>
          <w:rFonts w:ascii="Palatino Linotype" w:hAnsi="Palatino Linotype" w:cs="Tahoma"/>
          <w:sz w:val="22"/>
          <w:szCs w:val="22"/>
        </w:rPr>
      </w:pPr>
      <w:r>
        <w:rPr>
          <w:rFonts w:ascii="Palatino Linotype" w:hAnsi="Palatino Linotype" w:cs="Tahoma"/>
          <w:sz w:val="22"/>
          <w:szCs w:val="22"/>
        </w:rPr>
        <w:t>II)</w:t>
      </w:r>
      <w:r w:rsidR="007F3801" w:rsidRPr="007F3801">
        <w:rPr>
          <w:rFonts w:ascii="Palatino Linotype" w:hAnsi="Palatino Linotype" w:cs="Tahoma"/>
          <w:sz w:val="22"/>
          <w:szCs w:val="22"/>
        </w:rPr>
        <w:t xml:space="preserve"> </w:t>
      </w:r>
      <w:r>
        <w:rPr>
          <w:rFonts w:ascii="Palatino Linotype" w:hAnsi="Palatino Linotype" w:cs="Tahoma"/>
          <w:sz w:val="22"/>
          <w:szCs w:val="22"/>
        </w:rPr>
        <w:t>O</w:t>
      </w:r>
      <w:r w:rsidR="007F3801" w:rsidRPr="007F3801">
        <w:rPr>
          <w:rFonts w:ascii="Palatino Linotype" w:hAnsi="Palatino Linotype" w:cs="Tahoma"/>
          <w:sz w:val="22"/>
          <w:szCs w:val="22"/>
        </w:rPr>
        <w:t xml:space="preserve">ficio </w:t>
      </w:r>
      <w:r w:rsidR="00884BEC">
        <w:rPr>
          <w:rFonts w:ascii="Palatino Linotype" w:hAnsi="Palatino Linotype" w:cs="Tahoma"/>
          <w:sz w:val="22"/>
          <w:szCs w:val="22"/>
        </w:rPr>
        <w:t>TMIE/080/2025</w:t>
      </w:r>
      <w:r w:rsidR="007F3801" w:rsidRPr="007F3801">
        <w:rPr>
          <w:rFonts w:ascii="Palatino Linotype" w:hAnsi="Palatino Linotype" w:cs="Tahoma"/>
          <w:sz w:val="22"/>
          <w:szCs w:val="22"/>
        </w:rPr>
        <w:t xml:space="preserve">, de fecha </w:t>
      </w:r>
      <w:r w:rsidR="0082621D">
        <w:rPr>
          <w:rFonts w:ascii="Palatino Linotype" w:hAnsi="Palatino Linotype" w:cs="Tahoma"/>
          <w:sz w:val="22"/>
          <w:szCs w:val="22"/>
        </w:rPr>
        <w:t>veint</w:t>
      </w:r>
      <w:r>
        <w:rPr>
          <w:rFonts w:ascii="Palatino Linotype" w:hAnsi="Palatino Linotype" w:cs="Tahoma"/>
          <w:sz w:val="22"/>
          <w:szCs w:val="22"/>
        </w:rPr>
        <w:t>i</w:t>
      </w:r>
      <w:r w:rsidR="00884BEC">
        <w:rPr>
          <w:rFonts w:ascii="Palatino Linotype" w:hAnsi="Palatino Linotype" w:cs="Tahoma"/>
          <w:sz w:val="22"/>
          <w:szCs w:val="22"/>
        </w:rPr>
        <w:t>trés</w:t>
      </w:r>
      <w:r w:rsidR="007F3801" w:rsidRPr="007F3801">
        <w:rPr>
          <w:rFonts w:ascii="Palatino Linotype" w:hAnsi="Palatino Linotype" w:cs="Tahoma"/>
          <w:sz w:val="22"/>
          <w:szCs w:val="22"/>
        </w:rPr>
        <w:t xml:space="preserve"> de </w:t>
      </w:r>
      <w:r w:rsidR="0082621D">
        <w:rPr>
          <w:rFonts w:ascii="Palatino Linotype" w:hAnsi="Palatino Linotype" w:cs="Tahoma"/>
          <w:sz w:val="22"/>
          <w:szCs w:val="22"/>
        </w:rPr>
        <w:t>enero de dos mil veinticinco</w:t>
      </w:r>
      <w:r w:rsidR="007F3801" w:rsidRPr="007F3801">
        <w:rPr>
          <w:rFonts w:ascii="Palatino Linotype" w:hAnsi="Palatino Linotype" w:cs="Tahoma"/>
          <w:sz w:val="22"/>
          <w:szCs w:val="22"/>
        </w:rPr>
        <w:t xml:space="preserve">, signado por </w:t>
      </w:r>
      <w:r w:rsidR="00884BEC">
        <w:rPr>
          <w:rFonts w:ascii="Palatino Linotype" w:hAnsi="Palatino Linotype" w:cs="Tahoma"/>
          <w:sz w:val="22"/>
          <w:szCs w:val="22"/>
        </w:rPr>
        <w:t>la</w:t>
      </w:r>
      <w:r>
        <w:rPr>
          <w:rFonts w:ascii="Palatino Linotype" w:hAnsi="Palatino Linotype" w:cs="Tahoma"/>
          <w:sz w:val="22"/>
          <w:szCs w:val="22"/>
        </w:rPr>
        <w:t xml:space="preserve"> Tesorera</w:t>
      </w:r>
      <w:r w:rsidR="00884BEC">
        <w:rPr>
          <w:rFonts w:ascii="Palatino Linotype" w:hAnsi="Palatino Linotype" w:cs="Tahoma"/>
          <w:sz w:val="22"/>
          <w:szCs w:val="22"/>
        </w:rPr>
        <w:t xml:space="preserve"> Municipal</w:t>
      </w:r>
      <w:r w:rsidR="007F3801">
        <w:rPr>
          <w:rFonts w:ascii="Palatino Linotype" w:hAnsi="Palatino Linotype" w:cs="Tahoma"/>
          <w:sz w:val="22"/>
          <w:szCs w:val="22"/>
        </w:rPr>
        <w:t>,</w:t>
      </w:r>
      <w:r w:rsidR="0082621D">
        <w:rPr>
          <w:rFonts w:ascii="Palatino Linotype" w:hAnsi="Palatino Linotype" w:cs="Tahoma"/>
          <w:sz w:val="22"/>
          <w:szCs w:val="22"/>
        </w:rPr>
        <w:t xml:space="preserve"> </w:t>
      </w:r>
      <w:r>
        <w:rPr>
          <w:rFonts w:ascii="Palatino Linotype" w:hAnsi="Palatino Linotype" w:cs="Tahoma"/>
          <w:sz w:val="22"/>
          <w:szCs w:val="22"/>
        </w:rPr>
        <w:t xml:space="preserve">quien </w:t>
      </w:r>
      <w:r w:rsidR="0082621D">
        <w:rPr>
          <w:rFonts w:ascii="Palatino Linotype" w:hAnsi="Palatino Linotype" w:cs="Tahoma"/>
          <w:sz w:val="22"/>
          <w:szCs w:val="22"/>
        </w:rPr>
        <w:t xml:space="preserve">señaló </w:t>
      </w:r>
      <w:r w:rsidR="00E94E54">
        <w:rPr>
          <w:rFonts w:ascii="Palatino Linotype" w:hAnsi="Palatino Linotype" w:cs="Tahoma"/>
          <w:sz w:val="22"/>
          <w:szCs w:val="22"/>
        </w:rPr>
        <w:t>que</w:t>
      </w:r>
      <w:r w:rsidR="00884BEC">
        <w:rPr>
          <w:rFonts w:ascii="Palatino Linotype" w:hAnsi="Palatino Linotype" w:cs="Tahoma"/>
          <w:sz w:val="22"/>
          <w:szCs w:val="22"/>
        </w:rPr>
        <w:t xml:space="preserve"> a su área no llegan las observaciones y que est</w:t>
      </w:r>
      <w:r w:rsidR="00500714">
        <w:rPr>
          <w:rFonts w:ascii="Palatino Linotype" w:hAnsi="Palatino Linotype" w:cs="Tahoma"/>
          <w:sz w:val="22"/>
          <w:szCs w:val="22"/>
        </w:rPr>
        <w:t>a</w:t>
      </w:r>
      <w:r w:rsidR="00884BEC">
        <w:rPr>
          <w:rFonts w:ascii="Palatino Linotype" w:hAnsi="Palatino Linotype" w:cs="Tahoma"/>
          <w:sz w:val="22"/>
          <w:szCs w:val="22"/>
        </w:rPr>
        <w:t>s son públicas y se encuentran publicadas en la página oficial del OSFEM, ya que este las notifica a través de oficio a la Contraloría Municipal.</w:t>
      </w:r>
      <w:r w:rsidR="00E94E54">
        <w:rPr>
          <w:rFonts w:ascii="Palatino Linotype" w:hAnsi="Palatino Linotype" w:cs="Tahoma"/>
          <w:sz w:val="22"/>
          <w:szCs w:val="22"/>
        </w:rPr>
        <w:t xml:space="preserve"> </w:t>
      </w:r>
    </w:p>
    <w:p w14:paraId="29785E0D" w14:textId="77777777" w:rsidR="007F3801" w:rsidRDefault="007F3801" w:rsidP="00695AC4">
      <w:pPr>
        <w:autoSpaceDE w:val="0"/>
        <w:autoSpaceDN w:val="0"/>
        <w:adjustRightInd w:val="0"/>
        <w:spacing w:line="360" w:lineRule="auto"/>
        <w:jc w:val="both"/>
        <w:rPr>
          <w:rFonts w:ascii="Palatino Linotype" w:hAnsi="Palatino Linotype" w:cs="Tahoma"/>
          <w:b/>
          <w:sz w:val="22"/>
          <w:szCs w:val="22"/>
        </w:rPr>
      </w:pPr>
    </w:p>
    <w:p w14:paraId="512BBB54" w14:textId="2C5D1F86" w:rsidR="00FD5AA4" w:rsidRPr="006C5DA2" w:rsidRDefault="00FD5AA4" w:rsidP="00695AC4">
      <w:pPr>
        <w:pStyle w:val="Ttulo2"/>
        <w:spacing w:before="0"/>
      </w:pPr>
      <w:bookmarkStart w:id="4" w:name="_Toc190941767"/>
      <w:r w:rsidRPr="006C5DA2">
        <w:t>I</w:t>
      </w:r>
      <w:r w:rsidR="0082621D">
        <w:t>II</w:t>
      </w:r>
      <w:r w:rsidRPr="006C5DA2">
        <w:t>. Interposición del Recurso de Revisión</w:t>
      </w:r>
      <w:bookmarkEnd w:id="4"/>
      <w:r w:rsidRPr="006C5DA2">
        <w:t xml:space="preserve"> </w:t>
      </w:r>
    </w:p>
    <w:p w14:paraId="15BE5ED5" w14:textId="77777777" w:rsidR="00FD5AA4" w:rsidRPr="006C5DA2" w:rsidRDefault="00FD5AA4" w:rsidP="00695AC4">
      <w:pPr>
        <w:widowControl w:val="0"/>
        <w:spacing w:line="360" w:lineRule="auto"/>
        <w:jc w:val="both"/>
        <w:rPr>
          <w:rFonts w:ascii="Palatino Linotype" w:hAnsi="Palatino Linotype" w:cs="Tahoma"/>
          <w:sz w:val="22"/>
          <w:szCs w:val="22"/>
        </w:rPr>
      </w:pPr>
    </w:p>
    <w:p w14:paraId="4348D8A3" w14:textId="78F4DF6E" w:rsidR="00FD5AA4" w:rsidRPr="0092034B" w:rsidRDefault="00FD5AA4" w:rsidP="00695AC4">
      <w:pPr>
        <w:widowControl w:val="0"/>
        <w:spacing w:line="360" w:lineRule="auto"/>
        <w:jc w:val="both"/>
        <w:rPr>
          <w:rFonts w:ascii="Palatino Linotype" w:hAnsi="Palatino Linotype" w:cs="Tahoma"/>
          <w:b/>
          <w:bCs/>
          <w:sz w:val="22"/>
          <w:szCs w:val="22"/>
        </w:rPr>
      </w:pPr>
      <w:r w:rsidRPr="006C5DA2">
        <w:rPr>
          <w:rFonts w:ascii="Palatino Linotype" w:hAnsi="Palatino Linotype" w:cs="Tahoma"/>
          <w:sz w:val="22"/>
          <w:szCs w:val="22"/>
        </w:rPr>
        <w:t xml:space="preserve">Con fecha </w:t>
      </w:r>
      <w:r w:rsidR="00884BEC">
        <w:rPr>
          <w:rFonts w:ascii="Palatino Linotype" w:hAnsi="Palatino Linotype" w:cs="Tahoma"/>
          <w:sz w:val="22"/>
          <w:szCs w:val="22"/>
        </w:rPr>
        <w:t>cinco</w:t>
      </w:r>
      <w:r w:rsidR="00ED0258">
        <w:rPr>
          <w:rFonts w:ascii="Palatino Linotype" w:hAnsi="Palatino Linotype" w:cs="Tahoma"/>
          <w:sz w:val="22"/>
          <w:szCs w:val="22"/>
        </w:rPr>
        <w:t xml:space="preserve"> de febrero</w:t>
      </w:r>
      <w:r w:rsidR="00B36076">
        <w:rPr>
          <w:rFonts w:ascii="Palatino Linotype" w:hAnsi="Palatino Linotype" w:cs="Tahoma"/>
          <w:sz w:val="22"/>
          <w:szCs w:val="22"/>
        </w:rPr>
        <w:t xml:space="preserve"> de dos mil veinticinco</w:t>
      </w:r>
      <w:r w:rsidR="00C12969">
        <w:rPr>
          <w:rFonts w:ascii="Palatino Linotype" w:hAnsi="Palatino Linotype" w:cs="Tahoma"/>
          <w:sz w:val="22"/>
          <w:szCs w:val="22"/>
        </w:rPr>
        <w:t xml:space="preserve">, </w:t>
      </w:r>
      <w:r w:rsidR="00D64985">
        <w:rPr>
          <w:rFonts w:ascii="Palatino Linotype" w:hAnsi="Palatino Linotype" w:cs="Tahoma"/>
          <w:sz w:val="22"/>
          <w:szCs w:val="22"/>
        </w:rPr>
        <w:t>el</w:t>
      </w:r>
      <w:r w:rsidRPr="006C5DA2">
        <w:rPr>
          <w:rFonts w:ascii="Palatino Linotype" w:hAnsi="Palatino Linotype" w:cs="Tahoma"/>
          <w:sz w:val="22"/>
          <w:szCs w:val="22"/>
        </w:rPr>
        <w:t xml:space="preserve"> Particular interpuso Recurso de Revisión en este Instituto, a través del </w:t>
      </w:r>
      <w:r w:rsidR="00C00DAE">
        <w:rPr>
          <w:rFonts w:ascii="Palatino Linotype" w:hAnsi="Palatino Linotype" w:cs="Tahoma"/>
          <w:sz w:val="22"/>
          <w:szCs w:val="22"/>
          <w:lang w:val="es-ES"/>
        </w:rPr>
        <w:t>SAIMEX</w:t>
      </w:r>
      <w:r w:rsidRPr="006C5DA2">
        <w:rPr>
          <w:rFonts w:ascii="Palatino Linotype" w:hAnsi="Palatino Linotype" w:cs="Tahoma"/>
          <w:sz w:val="22"/>
          <w:szCs w:val="22"/>
          <w:lang w:val="es-ES"/>
        </w:rPr>
        <w:t xml:space="preserve">, en </w:t>
      </w:r>
      <w:r w:rsidRPr="006C5DA2">
        <w:rPr>
          <w:rFonts w:ascii="Palatino Linotype" w:hAnsi="Palatino Linotype" w:cs="Tahoma"/>
          <w:sz w:val="22"/>
          <w:szCs w:val="22"/>
        </w:rPr>
        <w:t>contra de la respuesta del Sujeto Obligado,</w:t>
      </w:r>
      <w:r w:rsidR="00C12969">
        <w:rPr>
          <w:rFonts w:ascii="Palatino Linotype" w:hAnsi="Palatino Linotype" w:cs="Tahoma"/>
          <w:sz w:val="22"/>
          <w:szCs w:val="22"/>
        </w:rPr>
        <w:t xml:space="preserve"> </w:t>
      </w:r>
      <w:r w:rsidRPr="006C5DA2">
        <w:rPr>
          <w:rFonts w:ascii="Palatino Linotype" w:hAnsi="Palatino Linotype" w:cs="Tahoma"/>
          <w:bCs/>
          <w:sz w:val="22"/>
          <w:szCs w:val="22"/>
          <w:lang w:val="es-ES"/>
        </w:rPr>
        <w:t>en los términos siguientes</w:t>
      </w:r>
      <w:r w:rsidRPr="006C5DA2">
        <w:rPr>
          <w:rFonts w:ascii="Palatino Linotype" w:hAnsi="Palatino Linotype" w:cs="Tahoma"/>
          <w:b/>
          <w:bCs/>
          <w:sz w:val="22"/>
          <w:szCs w:val="22"/>
          <w:lang w:val="es-ES"/>
        </w:rPr>
        <w:t>:</w:t>
      </w:r>
    </w:p>
    <w:p w14:paraId="5CABB516" w14:textId="77777777" w:rsidR="00FD5AA4" w:rsidRPr="006C5DA2" w:rsidRDefault="00FD5AA4" w:rsidP="00695AC4">
      <w:pPr>
        <w:widowControl w:val="0"/>
        <w:spacing w:line="360" w:lineRule="auto"/>
        <w:jc w:val="both"/>
        <w:rPr>
          <w:rFonts w:ascii="Palatino Linotype" w:hAnsi="Palatino Linotype" w:cs="Tahoma"/>
          <w:b/>
          <w:bCs/>
          <w:sz w:val="22"/>
          <w:szCs w:val="22"/>
          <w:lang w:val="es-ES"/>
        </w:rPr>
      </w:pPr>
    </w:p>
    <w:p w14:paraId="424EFEF5" w14:textId="77777777" w:rsidR="00FD5AA4" w:rsidRPr="006C5DA2" w:rsidRDefault="00FD5AA4" w:rsidP="00695AC4">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“ACTO IMPUGNADO</w:t>
      </w:r>
    </w:p>
    <w:p w14:paraId="6B97E168" w14:textId="1D6349B8" w:rsidR="00FD5AA4" w:rsidRPr="006C5DA2" w:rsidRDefault="00884BEC" w:rsidP="00695AC4">
      <w:pPr>
        <w:tabs>
          <w:tab w:val="left" w:pos="4667"/>
        </w:tabs>
        <w:spacing w:line="360" w:lineRule="auto"/>
        <w:ind w:left="567" w:right="567"/>
        <w:jc w:val="both"/>
        <w:rPr>
          <w:rFonts w:ascii="Palatino Linotype" w:hAnsi="Palatino Linotype" w:cs="Tahoma"/>
          <w:bCs/>
          <w:i/>
        </w:rPr>
      </w:pPr>
      <w:r w:rsidRPr="00884BEC">
        <w:rPr>
          <w:rFonts w:ascii="Palatino Linotype" w:hAnsi="Palatino Linotype" w:cs="Tahoma"/>
          <w:bCs/>
          <w:i/>
        </w:rPr>
        <w:t>Negativa de entrega a la información solicitada</w:t>
      </w:r>
      <w:r w:rsidR="00FD5AA4" w:rsidRPr="006C5DA2">
        <w:rPr>
          <w:rFonts w:ascii="Palatino Linotype" w:hAnsi="Palatino Linotype" w:cs="Tahoma"/>
          <w:bCs/>
          <w:i/>
        </w:rPr>
        <w:t xml:space="preserve">” </w:t>
      </w:r>
    </w:p>
    <w:p w14:paraId="3CAF3BE8" w14:textId="77777777" w:rsidR="00FD5AA4" w:rsidRPr="006C5DA2" w:rsidRDefault="00FD5AA4" w:rsidP="00695AC4">
      <w:pPr>
        <w:tabs>
          <w:tab w:val="left" w:pos="4667"/>
        </w:tabs>
        <w:spacing w:line="360" w:lineRule="auto"/>
        <w:ind w:left="567" w:right="567"/>
        <w:jc w:val="both"/>
        <w:rPr>
          <w:rFonts w:ascii="Palatino Linotype" w:hAnsi="Palatino Linotype" w:cs="Tahoma"/>
          <w:bCs/>
          <w:i/>
        </w:rPr>
      </w:pPr>
    </w:p>
    <w:p w14:paraId="299A0721" w14:textId="77777777" w:rsidR="00FD5AA4" w:rsidRPr="006C5DA2" w:rsidRDefault="00FD5AA4" w:rsidP="00695AC4">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“RAZONES O MOTIVOS DE LA INCONFORMIDAD</w:t>
      </w:r>
    </w:p>
    <w:p w14:paraId="15103A48" w14:textId="6F665E14" w:rsidR="00FD5AA4" w:rsidRPr="006C5DA2" w:rsidRDefault="00884BEC" w:rsidP="00695AC4">
      <w:pPr>
        <w:tabs>
          <w:tab w:val="left" w:pos="4667"/>
        </w:tabs>
        <w:spacing w:line="360" w:lineRule="auto"/>
        <w:ind w:left="567" w:right="567"/>
        <w:jc w:val="both"/>
        <w:rPr>
          <w:rFonts w:ascii="Palatino Linotype" w:hAnsi="Palatino Linotype" w:cs="Tahoma"/>
          <w:i/>
        </w:rPr>
      </w:pPr>
      <w:r w:rsidRPr="00884BEC">
        <w:rPr>
          <w:rFonts w:ascii="Palatino Linotype" w:hAnsi="Palatino Linotype"/>
          <w:i/>
        </w:rPr>
        <w:t xml:space="preserve">El sujeto obligado se niega a entregar la información solicitada, argumentando que la información tal y como se solicita no obra en sus archivos, sin aplicar el principio de suplencia. Por otro lado me </w:t>
      </w:r>
      <w:r w:rsidRPr="00884BEC">
        <w:rPr>
          <w:rFonts w:ascii="Palatino Linotype" w:hAnsi="Palatino Linotype"/>
          <w:i/>
        </w:rPr>
        <w:lastRenderedPageBreak/>
        <w:t>orienta de manera conclusiva con el sujeto obligado indicado cuando bien tuvo el termino establecido por la ley para hacerlo.</w:t>
      </w:r>
      <w:r w:rsidR="00FD5AA4" w:rsidRPr="006C5DA2">
        <w:rPr>
          <w:rFonts w:ascii="Palatino Linotype" w:hAnsi="Palatino Linotype" w:cs="Tahoma"/>
          <w:i/>
        </w:rPr>
        <w:t xml:space="preserve">” </w:t>
      </w:r>
      <w:r w:rsidR="00B36076" w:rsidRPr="00B36076">
        <w:rPr>
          <w:rFonts w:ascii="Palatino Linotype" w:hAnsi="Palatino Linotype" w:cs="Tahoma"/>
          <w:bCs/>
        </w:rPr>
        <w:t>(</w:t>
      </w:r>
      <w:r w:rsidR="00B36076" w:rsidRPr="00A04D75">
        <w:rPr>
          <w:rFonts w:ascii="Palatino Linotype" w:hAnsi="Palatino Linotype" w:cs="Tahoma"/>
          <w:bCs/>
          <w:i/>
          <w:iCs/>
        </w:rPr>
        <w:t>Sic</w:t>
      </w:r>
      <w:r w:rsidR="00B36076" w:rsidRPr="00B36076">
        <w:rPr>
          <w:rFonts w:ascii="Palatino Linotype" w:hAnsi="Palatino Linotype" w:cs="Tahoma"/>
          <w:bCs/>
        </w:rPr>
        <w:t>)</w:t>
      </w:r>
      <w:r w:rsidR="00C00DAE">
        <w:rPr>
          <w:rFonts w:ascii="Palatino Linotype" w:hAnsi="Palatino Linotype" w:cs="Tahoma"/>
          <w:bCs/>
        </w:rPr>
        <w:t>.</w:t>
      </w:r>
    </w:p>
    <w:p w14:paraId="7041BF91" w14:textId="415F66A4" w:rsidR="00587430" w:rsidRDefault="00587430" w:rsidP="00695AC4">
      <w:pPr>
        <w:tabs>
          <w:tab w:val="left" w:pos="4667"/>
        </w:tabs>
        <w:spacing w:line="360" w:lineRule="auto"/>
        <w:ind w:right="567"/>
        <w:jc w:val="both"/>
        <w:rPr>
          <w:rFonts w:ascii="Palatino Linotype" w:hAnsi="Palatino Linotype" w:cs="Tahoma"/>
          <w:b/>
          <w:bCs/>
          <w:i/>
        </w:rPr>
      </w:pPr>
    </w:p>
    <w:p w14:paraId="3D23A4FC" w14:textId="2F46FCFF" w:rsidR="00FD5AA4" w:rsidRPr="006C5DA2" w:rsidRDefault="004F0F4E" w:rsidP="00695AC4">
      <w:pPr>
        <w:pStyle w:val="Ttulo2"/>
        <w:spacing w:before="0"/>
      </w:pPr>
      <w:bookmarkStart w:id="5" w:name="_Toc190941768"/>
      <w:r>
        <w:t>I</w:t>
      </w:r>
      <w:r w:rsidR="00FD5AA4" w:rsidRPr="006C5DA2">
        <w:t xml:space="preserve">V. Trámite del Recurso de Revisión </w:t>
      </w:r>
      <w:r w:rsidR="007F3801">
        <w:t>ante el Instituto</w:t>
      </w:r>
      <w:bookmarkEnd w:id="5"/>
    </w:p>
    <w:p w14:paraId="4C0F013E" w14:textId="77777777" w:rsidR="00B65BDF" w:rsidRPr="006C5DA2" w:rsidRDefault="00B65BDF" w:rsidP="00695AC4">
      <w:pPr>
        <w:spacing w:line="360" w:lineRule="auto"/>
        <w:jc w:val="both"/>
        <w:rPr>
          <w:rFonts w:ascii="Palatino Linotype" w:eastAsia="Batang" w:hAnsi="Palatino Linotype" w:cs="Tahoma"/>
          <w:b/>
          <w:bCs/>
          <w:sz w:val="22"/>
          <w:szCs w:val="22"/>
        </w:rPr>
      </w:pPr>
    </w:p>
    <w:p w14:paraId="2CB9F631" w14:textId="41A4DD6F" w:rsidR="00FD5AA4" w:rsidRPr="006C5DA2" w:rsidRDefault="00FD5AA4" w:rsidP="00695AC4">
      <w:pPr>
        <w:spacing w:line="360" w:lineRule="auto"/>
        <w:jc w:val="both"/>
        <w:rPr>
          <w:rFonts w:ascii="Palatino Linotype" w:eastAsia="Batang" w:hAnsi="Palatino Linotype" w:cs="Tahoma"/>
          <w:bCs/>
          <w:sz w:val="22"/>
          <w:szCs w:val="22"/>
        </w:rPr>
      </w:pPr>
      <w:bookmarkStart w:id="6" w:name="_Toc190941769"/>
      <w:r w:rsidRPr="00FC5C55">
        <w:rPr>
          <w:rStyle w:val="Ttulo3Car"/>
          <w:sz w:val="22"/>
        </w:rPr>
        <w:t>a) Turno del Recurso de Revisión.</w:t>
      </w:r>
      <w:bookmarkEnd w:id="6"/>
      <w:r w:rsidRPr="006C5DA2">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El </w:t>
      </w:r>
      <w:r w:rsidR="00884BEC">
        <w:rPr>
          <w:rFonts w:ascii="Palatino Linotype" w:eastAsia="Batang" w:hAnsi="Palatino Linotype" w:cs="Tahoma"/>
          <w:bCs/>
          <w:sz w:val="22"/>
          <w:szCs w:val="22"/>
        </w:rPr>
        <w:t>cinco</w:t>
      </w:r>
      <w:r w:rsidR="00ED0258" w:rsidRPr="00ED0258">
        <w:rPr>
          <w:rFonts w:ascii="Palatino Linotype" w:eastAsia="Batang" w:hAnsi="Palatino Linotype" w:cs="Tahoma"/>
          <w:bCs/>
          <w:sz w:val="22"/>
          <w:szCs w:val="22"/>
        </w:rPr>
        <w:t xml:space="preserve"> de febrero de dos mil veinticinco</w:t>
      </w:r>
      <w:r w:rsidRPr="006C5DA2">
        <w:rPr>
          <w:rFonts w:ascii="Palatino Linotype" w:eastAsia="Batang" w:hAnsi="Palatino Linotype" w:cs="Tahoma"/>
          <w:bCs/>
          <w:sz w:val="22"/>
          <w:szCs w:val="22"/>
        </w:rPr>
        <w:t xml:space="preserve">, el </w:t>
      </w:r>
      <w:r w:rsidR="00C00DAE">
        <w:rPr>
          <w:rFonts w:ascii="Palatino Linotype" w:hAnsi="Palatino Linotype" w:cs="Tahoma"/>
          <w:sz w:val="22"/>
          <w:szCs w:val="22"/>
          <w:lang w:val="es-ES"/>
        </w:rPr>
        <w:t>SAIMEX</w:t>
      </w:r>
      <w:r w:rsidRPr="006C5DA2">
        <w:rPr>
          <w:rFonts w:ascii="Palatino Linotype" w:hAnsi="Palatino Linotype" w:cs="Tahoma"/>
          <w:sz w:val="22"/>
          <w:szCs w:val="22"/>
          <w:lang w:val="es-ES"/>
        </w:rPr>
        <w:t>,</w:t>
      </w:r>
      <w:r w:rsidRPr="006C5DA2">
        <w:rPr>
          <w:rFonts w:ascii="Palatino Linotype" w:eastAsia="Batang" w:hAnsi="Palatino Linotype" w:cs="Tahoma"/>
          <w:bCs/>
          <w:sz w:val="22"/>
          <w:szCs w:val="22"/>
        </w:rPr>
        <w:t xml:space="preserve"> asignó con número de expediente </w:t>
      </w:r>
      <w:r w:rsidR="005E15BB">
        <w:rPr>
          <w:rFonts w:ascii="Palatino Linotype" w:eastAsia="Batang" w:hAnsi="Palatino Linotype" w:cs="Tahoma"/>
          <w:b/>
          <w:bCs/>
          <w:sz w:val="22"/>
          <w:szCs w:val="22"/>
        </w:rPr>
        <w:t>0</w:t>
      </w:r>
      <w:r w:rsidR="004F0F4E">
        <w:rPr>
          <w:rFonts w:ascii="Palatino Linotype" w:eastAsia="Batang" w:hAnsi="Palatino Linotype" w:cs="Tahoma"/>
          <w:b/>
          <w:bCs/>
          <w:sz w:val="22"/>
          <w:szCs w:val="22"/>
        </w:rPr>
        <w:t>0</w:t>
      </w:r>
      <w:r w:rsidR="00884BEC">
        <w:rPr>
          <w:rFonts w:ascii="Palatino Linotype" w:eastAsia="Batang" w:hAnsi="Palatino Linotype" w:cs="Tahoma"/>
          <w:b/>
          <w:bCs/>
          <w:sz w:val="22"/>
          <w:szCs w:val="22"/>
        </w:rPr>
        <w:t>676</w:t>
      </w:r>
      <w:r w:rsidR="005E15BB">
        <w:rPr>
          <w:rFonts w:ascii="Palatino Linotype" w:eastAsia="Batang" w:hAnsi="Palatino Linotype" w:cs="Tahoma"/>
          <w:b/>
          <w:bCs/>
          <w:sz w:val="22"/>
          <w:szCs w:val="22"/>
        </w:rPr>
        <w:t>/INFOEM/IP/RR/202</w:t>
      </w:r>
      <w:r w:rsidR="004F0F4E">
        <w:rPr>
          <w:rFonts w:ascii="Palatino Linotype" w:eastAsia="Batang" w:hAnsi="Palatino Linotype" w:cs="Tahoma"/>
          <w:b/>
          <w:bCs/>
          <w:sz w:val="22"/>
          <w:szCs w:val="22"/>
        </w:rPr>
        <w:t>5</w:t>
      </w:r>
      <w:r w:rsidR="00265C01">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al Medio de Impugnación que nos ocupa, con base en el sistema aprobado por el Pleno de este Órgano Garante y lo turnó al </w:t>
      </w:r>
      <w:r w:rsidRPr="00D23C5E">
        <w:rPr>
          <w:rFonts w:ascii="Palatino Linotype" w:eastAsia="Batang" w:hAnsi="Palatino Linotype" w:cs="Tahoma"/>
          <w:bCs/>
          <w:sz w:val="22"/>
          <w:szCs w:val="22"/>
        </w:rPr>
        <w:t>Comisionado Ponente Luis Gustavo Parra Noriega</w:t>
      </w:r>
      <w:r w:rsidRPr="006C5DA2">
        <w:rPr>
          <w:rFonts w:ascii="Palatino Linotype" w:eastAsia="Batang" w:hAnsi="Palatino Linotype" w:cs="Tahoma"/>
          <w:bCs/>
          <w:sz w:val="22"/>
          <w:szCs w:val="22"/>
        </w:rPr>
        <w:t>, para los efectos del artículo 185, fracción I de la Ley de Transparencia y Acceso a la Información Pública del Estado de México y Municipios.</w:t>
      </w:r>
      <w:r w:rsidR="004F0F4E">
        <w:rPr>
          <w:rFonts w:ascii="Palatino Linotype" w:eastAsia="Batang" w:hAnsi="Palatino Linotype" w:cs="Tahoma"/>
          <w:bCs/>
          <w:sz w:val="22"/>
          <w:szCs w:val="22"/>
        </w:rPr>
        <w:t xml:space="preserve"> </w:t>
      </w:r>
    </w:p>
    <w:p w14:paraId="752673EA" w14:textId="77777777" w:rsidR="00FD5AA4" w:rsidRPr="006C5DA2" w:rsidRDefault="00FD5AA4" w:rsidP="00695AC4">
      <w:pPr>
        <w:spacing w:line="360" w:lineRule="auto"/>
        <w:jc w:val="both"/>
        <w:rPr>
          <w:rFonts w:ascii="Palatino Linotype" w:eastAsia="Batang" w:hAnsi="Palatino Linotype" w:cs="Tahoma"/>
          <w:b/>
          <w:bCs/>
          <w:sz w:val="22"/>
          <w:szCs w:val="22"/>
        </w:rPr>
      </w:pPr>
    </w:p>
    <w:p w14:paraId="5F39C819" w14:textId="681BAE93" w:rsidR="00FD5AA4" w:rsidRDefault="00FD5AA4" w:rsidP="00695AC4">
      <w:pPr>
        <w:spacing w:line="360" w:lineRule="auto"/>
        <w:jc w:val="both"/>
        <w:rPr>
          <w:rFonts w:ascii="Palatino Linotype" w:eastAsia="Batang" w:hAnsi="Palatino Linotype" w:cs="Tahoma"/>
          <w:bCs/>
          <w:sz w:val="22"/>
          <w:szCs w:val="22"/>
        </w:rPr>
      </w:pPr>
      <w:bookmarkStart w:id="7" w:name="_Toc190941770"/>
      <w:r w:rsidRPr="00FC5C55">
        <w:rPr>
          <w:rStyle w:val="Ttulo3Car"/>
          <w:sz w:val="22"/>
        </w:rPr>
        <w:t>b) Admisión del Recurso de Revisión.</w:t>
      </w:r>
      <w:bookmarkEnd w:id="7"/>
      <w:r w:rsidRPr="00FC5C55">
        <w:rPr>
          <w:rFonts w:ascii="Palatino Linotype" w:eastAsia="Batang" w:hAnsi="Palatino Linotype" w:cs="Tahoma"/>
          <w:b/>
          <w:bCs/>
          <w:sz w:val="24"/>
          <w:szCs w:val="22"/>
        </w:rPr>
        <w:t xml:space="preserve"> </w:t>
      </w:r>
      <w:r w:rsidRPr="006C5DA2">
        <w:rPr>
          <w:rFonts w:ascii="Palatino Linotype" w:eastAsia="Batang" w:hAnsi="Palatino Linotype" w:cs="Tahoma"/>
          <w:bCs/>
          <w:sz w:val="22"/>
          <w:szCs w:val="22"/>
        </w:rPr>
        <w:t xml:space="preserve">El </w:t>
      </w:r>
      <w:r w:rsidR="00884BEC">
        <w:rPr>
          <w:rFonts w:ascii="Palatino Linotype" w:eastAsia="Batang" w:hAnsi="Palatino Linotype" w:cs="Tahoma"/>
          <w:bCs/>
          <w:sz w:val="22"/>
          <w:szCs w:val="22"/>
        </w:rPr>
        <w:t>siete</w:t>
      </w:r>
      <w:r w:rsidR="004F0F4E">
        <w:rPr>
          <w:rFonts w:ascii="Palatino Linotype" w:eastAsia="Batang" w:hAnsi="Palatino Linotype" w:cs="Tahoma"/>
          <w:bCs/>
          <w:sz w:val="22"/>
          <w:szCs w:val="22"/>
        </w:rPr>
        <w:t xml:space="preserve"> de febrero</w:t>
      </w:r>
      <w:r w:rsidR="004F0F4E" w:rsidRPr="004F0F4E">
        <w:rPr>
          <w:rFonts w:ascii="Palatino Linotype" w:eastAsia="Batang" w:hAnsi="Palatino Linotype" w:cs="Tahoma"/>
          <w:bCs/>
          <w:sz w:val="22"/>
          <w:szCs w:val="22"/>
        </w:rPr>
        <w:t xml:space="preserve"> de dos mil veinticinco</w:t>
      </w:r>
      <w:r w:rsidRPr="006C5DA2">
        <w:rPr>
          <w:rFonts w:ascii="Palatino Linotype" w:eastAsia="Batang" w:hAnsi="Palatino Linotype" w:cs="Tahoma"/>
          <w:bCs/>
          <w:sz w:val="22"/>
          <w:szCs w:val="22"/>
        </w:rPr>
        <w:t xml:space="preserve">, se acordó la admisión del Recurso de Revisión interpuesto por el Particular en contra del Sujeto Obligado, en términos del artículo 185, fracciones I, II y IV de la Ley de Transparencia y Acceso a la Información Pública del Estado de México y Municipios, el cual fue notificado a las partes el </w:t>
      </w:r>
      <w:r w:rsidR="004F0F4E">
        <w:rPr>
          <w:rFonts w:ascii="Palatino Linotype" w:eastAsia="Batang" w:hAnsi="Palatino Linotype" w:cs="Tahoma"/>
          <w:bCs/>
          <w:sz w:val="22"/>
          <w:szCs w:val="22"/>
        </w:rPr>
        <w:t>mismo día, mes y año</w:t>
      </w:r>
      <w:r w:rsidRPr="006C5DA2">
        <w:rPr>
          <w:rFonts w:ascii="Palatino Linotype" w:eastAsia="Batang" w:hAnsi="Palatino Linotype" w:cs="Tahoma"/>
          <w:bCs/>
          <w:sz w:val="22"/>
          <w:szCs w:val="22"/>
        </w:rPr>
        <w:t xml:space="preserve">, a través del </w:t>
      </w:r>
      <w:r w:rsidR="00C00DAE">
        <w:rPr>
          <w:rFonts w:ascii="Palatino Linotype" w:eastAsia="Batang" w:hAnsi="Palatino Linotype" w:cs="Tahoma"/>
          <w:bCs/>
          <w:sz w:val="22"/>
          <w:szCs w:val="22"/>
        </w:rPr>
        <w:t>SAIMEX</w:t>
      </w:r>
      <w:r w:rsidRPr="006C5DA2">
        <w:rPr>
          <w:rFonts w:ascii="Palatino Linotype" w:eastAsia="Batang" w:hAnsi="Palatino Linotype" w:cs="Tahoma"/>
          <w:bCs/>
          <w:sz w:val="22"/>
          <w:szCs w:val="22"/>
        </w:rPr>
        <w:t>, en el que se les otorgó un plazo de siete días hábiles posteriores a la misma, para que manifestaran lo que a su derecho conviniera y formularan alegatos.</w:t>
      </w:r>
    </w:p>
    <w:p w14:paraId="46BE5D18" w14:textId="77777777" w:rsidR="00FD5AA4" w:rsidRDefault="00FD5AA4" w:rsidP="00695AC4">
      <w:pPr>
        <w:spacing w:line="360" w:lineRule="auto"/>
        <w:jc w:val="both"/>
        <w:rPr>
          <w:rFonts w:ascii="Palatino Linotype" w:eastAsia="Batang" w:hAnsi="Palatino Linotype" w:cs="Tahoma"/>
          <w:bCs/>
          <w:sz w:val="22"/>
          <w:szCs w:val="22"/>
        </w:rPr>
      </w:pPr>
    </w:p>
    <w:p w14:paraId="70060F64" w14:textId="0A293E02" w:rsidR="00D87D20" w:rsidRDefault="00D87D20" w:rsidP="00695AC4">
      <w:pPr>
        <w:spacing w:line="360" w:lineRule="auto"/>
        <w:jc w:val="both"/>
        <w:rPr>
          <w:rFonts w:ascii="Palatino Linotype" w:hAnsi="Palatino Linotype" w:cs="Tahoma"/>
          <w:bCs/>
          <w:sz w:val="22"/>
          <w:szCs w:val="22"/>
          <w:lang w:val="es-ES"/>
        </w:rPr>
      </w:pPr>
      <w:bookmarkStart w:id="8" w:name="_Toc190941771"/>
      <w:r w:rsidRPr="00FC5C55">
        <w:rPr>
          <w:rStyle w:val="Ttulo3Car"/>
          <w:sz w:val="22"/>
          <w:szCs w:val="22"/>
        </w:rPr>
        <w:t>c) Informe Justificado.</w:t>
      </w:r>
      <w:bookmarkEnd w:id="8"/>
      <w:r w:rsidRPr="00FC5C55">
        <w:rPr>
          <w:rFonts w:ascii="Palatino Linotype" w:eastAsia="Calibri" w:hAnsi="Palatino Linotype"/>
          <w:b/>
          <w:color w:val="000000"/>
          <w:sz w:val="22"/>
          <w:szCs w:val="22"/>
          <w:lang w:eastAsia="en-US"/>
        </w:rPr>
        <w:t xml:space="preserve"> </w:t>
      </w:r>
      <w:r w:rsidR="00884BEC">
        <w:rPr>
          <w:rFonts w:ascii="Palatino Linotype" w:hAnsi="Palatino Linotype" w:cs="Tahoma"/>
          <w:bCs/>
          <w:sz w:val="22"/>
          <w:szCs w:val="22"/>
          <w:lang w:val="es-ES"/>
        </w:rPr>
        <w:t>El once de febrero de dos mil veinticinco, a través del SAIMEX el Sujeto Obligado presentó su Informe Justificado en el que adjuntó el oficio PMIX/UTAIPM/00139/2025, del diez de febrero de dos mil veinticinco, signado por la Titular de la Unidad de Transparencia y Acceso a la Información, en el que de manera general señaló que solicitó a la Contraloría Municipal y Tesorería, áreas competentes, la nueva búsqueda exhaustiva y razonable de la información a través de los oficios  PMIX/UTAIPM/00133/2025 y PMIX/UTAIPM/00134/2025, las cuales señalaron, lo siguiente:</w:t>
      </w:r>
    </w:p>
    <w:p w14:paraId="06D09B23" w14:textId="77777777" w:rsidR="00884BEC" w:rsidRDefault="00884BEC" w:rsidP="00695AC4">
      <w:pPr>
        <w:spacing w:line="360" w:lineRule="auto"/>
        <w:jc w:val="both"/>
        <w:rPr>
          <w:rFonts w:ascii="Palatino Linotype" w:hAnsi="Palatino Linotype" w:cs="Tahoma"/>
          <w:bCs/>
          <w:sz w:val="22"/>
          <w:szCs w:val="22"/>
          <w:lang w:val="es-ES"/>
        </w:rPr>
      </w:pPr>
    </w:p>
    <w:p w14:paraId="0BDC2F23" w14:textId="34DF5280" w:rsidR="00884BEC" w:rsidRDefault="00884BEC" w:rsidP="00695AC4">
      <w:pPr>
        <w:spacing w:line="360" w:lineRule="auto"/>
        <w:jc w:val="both"/>
        <w:rPr>
          <w:rFonts w:ascii="Palatino Linotype" w:hAnsi="Palatino Linotype" w:cs="Tahoma"/>
          <w:bCs/>
          <w:sz w:val="22"/>
          <w:szCs w:val="22"/>
          <w:lang w:val="es-ES"/>
        </w:rPr>
      </w:pPr>
      <w:r>
        <w:rPr>
          <w:rFonts w:ascii="Palatino Linotype" w:hAnsi="Palatino Linotype" w:cs="Tahoma"/>
          <w:bCs/>
          <w:sz w:val="22"/>
          <w:szCs w:val="22"/>
          <w:lang w:val="es-ES"/>
        </w:rPr>
        <w:t>I) Oficio TMIE/133/2025, del diez de febrero de dos mil veinticinco, signado por la Tesorera Municipal, quien ratificó su respuesta.</w:t>
      </w:r>
    </w:p>
    <w:p w14:paraId="766CC0CE" w14:textId="77777777" w:rsidR="00884BEC" w:rsidRDefault="00884BEC" w:rsidP="00695AC4">
      <w:pPr>
        <w:spacing w:line="360" w:lineRule="auto"/>
        <w:jc w:val="both"/>
        <w:rPr>
          <w:rFonts w:ascii="Palatino Linotype" w:hAnsi="Palatino Linotype" w:cs="Tahoma"/>
          <w:bCs/>
          <w:sz w:val="22"/>
          <w:szCs w:val="22"/>
          <w:lang w:val="es-ES"/>
        </w:rPr>
      </w:pPr>
    </w:p>
    <w:p w14:paraId="02717A62" w14:textId="77777777" w:rsidR="003C12F4" w:rsidRDefault="00884BEC" w:rsidP="00695AC4">
      <w:pPr>
        <w:spacing w:line="360" w:lineRule="auto"/>
        <w:jc w:val="both"/>
        <w:rPr>
          <w:rFonts w:ascii="Palatino Linotype" w:hAnsi="Palatino Linotype" w:cs="Tahoma"/>
          <w:bCs/>
          <w:sz w:val="22"/>
          <w:szCs w:val="22"/>
          <w:lang w:val="es-ES"/>
        </w:rPr>
      </w:pPr>
      <w:r>
        <w:rPr>
          <w:rFonts w:ascii="Palatino Linotype" w:hAnsi="Palatino Linotype" w:cs="Tahoma"/>
          <w:bCs/>
          <w:sz w:val="22"/>
          <w:szCs w:val="22"/>
          <w:lang w:val="es-ES"/>
        </w:rPr>
        <w:t xml:space="preserve">II) Oficio PM/IXT/CM/075/2025, del siete de febrero de dos mil veinticinco, signado por </w:t>
      </w:r>
      <w:r w:rsidR="003C12F4">
        <w:rPr>
          <w:rFonts w:ascii="Palatino Linotype" w:hAnsi="Palatino Linotype" w:cs="Tahoma"/>
          <w:bCs/>
          <w:sz w:val="22"/>
          <w:szCs w:val="22"/>
          <w:lang w:val="es-ES"/>
        </w:rPr>
        <w:t>el Contralor Municipal, quien señaló lo siguiente:</w:t>
      </w:r>
    </w:p>
    <w:p w14:paraId="3B80E1B8" w14:textId="77777777" w:rsidR="003C12F4" w:rsidRDefault="003C12F4" w:rsidP="00695AC4">
      <w:pPr>
        <w:spacing w:line="360" w:lineRule="auto"/>
        <w:jc w:val="both"/>
        <w:rPr>
          <w:rFonts w:ascii="Palatino Linotype" w:hAnsi="Palatino Linotype" w:cs="Tahoma"/>
          <w:bCs/>
          <w:sz w:val="22"/>
          <w:szCs w:val="22"/>
          <w:lang w:val="es-ES"/>
        </w:rPr>
      </w:pPr>
    </w:p>
    <w:p w14:paraId="13D51F1E" w14:textId="77777777" w:rsidR="003C12F4" w:rsidRDefault="003C12F4" w:rsidP="003C12F4">
      <w:pPr>
        <w:spacing w:line="360" w:lineRule="auto"/>
        <w:ind w:left="567" w:right="567"/>
        <w:jc w:val="both"/>
        <w:rPr>
          <w:rFonts w:ascii="Palatino Linotype" w:hAnsi="Palatino Linotype" w:cs="Tahoma"/>
          <w:bCs/>
          <w:i/>
          <w:szCs w:val="22"/>
          <w:lang w:val="es-ES"/>
        </w:rPr>
      </w:pPr>
      <w:r>
        <w:rPr>
          <w:rFonts w:ascii="Palatino Linotype" w:hAnsi="Palatino Linotype" w:cs="Tahoma"/>
          <w:bCs/>
          <w:i/>
          <w:szCs w:val="22"/>
          <w:lang w:val="es-ES"/>
        </w:rPr>
        <w:t>“…</w:t>
      </w:r>
    </w:p>
    <w:p w14:paraId="7492FD7A" w14:textId="3D2F6E24" w:rsidR="003C12F4" w:rsidRDefault="003C12F4" w:rsidP="003C12F4">
      <w:pPr>
        <w:spacing w:line="360" w:lineRule="auto"/>
        <w:ind w:left="567" w:right="567"/>
        <w:jc w:val="both"/>
        <w:rPr>
          <w:rFonts w:ascii="Palatino Linotype" w:hAnsi="Palatino Linotype" w:cs="Tahoma"/>
          <w:bCs/>
          <w:i/>
          <w:szCs w:val="22"/>
          <w:lang w:val="es-ES"/>
        </w:rPr>
      </w:pPr>
      <w:r w:rsidRPr="003C12F4">
        <w:rPr>
          <w:rFonts w:ascii="Palatino Linotype" w:hAnsi="Palatino Linotype" w:cs="Tahoma"/>
          <w:bCs/>
          <w:i/>
          <w:szCs w:val="22"/>
        </w:rPr>
        <w:t>Después de haber realizado una segunda búsqueda exhaustiva en los archivos de esta Contraloría Municipal, así como en los archivos que obran en las unidades administrativas que integran el órgano interno de control, se localizaron las observaciones emitidas por el Órgano Superior de Fiscalización del Estado de México, correspondientes a los años 2022 y 2023.</w:t>
      </w:r>
      <w:r w:rsidRPr="003C12F4">
        <w:rPr>
          <w:rFonts w:ascii="Palatino Linotype" w:hAnsi="Palatino Linotype" w:cs="Tahoma"/>
          <w:bCs/>
          <w:i/>
          <w:szCs w:val="22"/>
          <w:lang w:val="es-ES"/>
        </w:rPr>
        <w:t xml:space="preserve"> </w:t>
      </w:r>
    </w:p>
    <w:p w14:paraId="45C5B510" w14:textId="77777777" w:rsidR="003C12F4" w:rsidRDefault="003C12F4" w:rsidP="003C12F4">
      <w:pPr>
        <w:spacing w:line="360" w:lineRule="auto"/>
        <w:ind w:left="567" w:right="567"/>
        <w:jc w:val="both"/>
        <w:rPr>
          <w:rFonts w:ascii="Palatino Linotype" w:hAnsi="Palatino Linotype" w:cs="Tahoma"/>
          <w:bCs/>
          <w:i/>
          <w:szCs w:val="22"/>
          <w:lang w:val="es-ES"/>
        </w:rPr>
      </w:pPr>
    </w:p>
    <w:p w14:paraId="4C5DE4DD" w14:textId="77777777" w:rsidR="003C12F4" w:rsidRDefault="003C12F4" w:rsidP="003C12F4">
      <w:pPr>
        <w:spacing w:line="360" w:lineRule="auto"/>
        <w:ind w:left="567" w:right="567"/>
        <w:jc w:val="both"/>
        <w:rPr>
          <w:rFonts w:ascii="Palatino Linotype" w:hAnsi="Palatino Linotype" w:cs="Tahoma"/>
          <w:bCs/>
          <w:i/>
          <w:szCs w:val="22"/>
        </w:rPr>
      </w:pPr>
      <w:r w:rsidRPr="003C12F4">
        <w:rPr>
          <w:rFonts w:ascii="Palatino Linotype" w:hAnsi="Palatino Linotype" w:cs="Tahoma"/>
          <w:bCs/>
          <w:i/>
          <w:szCs w:val="22"/>
        </w:rPr>
        <w:t xml:space="preserve">Bajo tal tesitura y conforme a lo solicitado se desprende que; únicamente para el ejercicio fiscal 2022, se tienen un total de 11 observaciones contables, de las cuales la identificada con el consecutivo 4 se refiere a remuneraciones. </w:t>
      </w:r>
    </w:p>
    <w:p w14:paraId="32DF9F6F" w14:textId="77777777" w:rsidR="003C12F4" w:rsidRDefault="003C12F4" w:rsidP="003C12F4">
      <w:pPr>
        <w:spacing w:line="360" w:lineRule="auto"/>
        <w:ind w:left="567" w:right="567"/>
        <w:jc w:val="both"/>
        <w:rPr>
          <w:rFonts w:ascii="Palatino Linotype" w:hAnsi="Palatino Linotype" w:cs="Tahoma"/>
          <w:bCs/>
          <w:i/>
          <w:szCs w:val="22"/>
        </w:rPr>
      </w:pPr>
    </w:p>
    <w:p w14:paraId="4CBFF32A" w14:textId="4921DB1C" w:rsidR="003C12F4" w:rsidRDefault="003C12F4" w:rsidP="003C12F4">
      <w:pPr>
        <w:spacing w:line="360" w:lineRule="auto"/>
        <w:ind w:left="567" w:right="567"/>
        <w:jc w:val="both"/>
        <w:rPr>
          <w:rFonts w:ascii="Palatino Linotype" w:hAnsi="Palatino Linotype" w:cs="Tahoma"/>
          <w:bCs/>
          <w:i/>
          <w:szCs w:val="22"/>
        </w:rPr>
      </w:pPr>
      <w:r w:rsidRPr="003C12F4">
        <w:rPr>
          <w:rFonts w:ascii="Palatino Linotype" w:hAnsi="Palatino Linotype" w:cs="Tahoma"/>
          <w:bCs/>
          <w:i/>
          <w:szCs w:val="22"/>
        </w:rPr>
        <w:t>Por lo anterior, adjunto copia del Informe de Resultados de los ejercicios fiscales 2022 y 2023, emitidos por el Órgano Superior de Fiscalización del Estado de México, cuyo contenido puede ser verificado en los siguientes enlaces electrónicos:</w:t>
      </w:r>
    </w:p>
    <w:p w14:paraId="47F42C22" w14:textId="77777777" w:rsidR="003C12F4" w:rsidRDefault="003C12F4" w:rsidP="003C12F4">
      <w:pPr>
        <w:spacing w:line="360" w:lineRule="auto"/>
        <w:ind w:left="567" w:right="567"/>
        <w:jc w:val="both"/>
        <w:rPr>
          <w:rFonts w:ascii="Palatino Linotype" w:hAnsi="Palatino Linotype" w:cs="Tahoma"/>
          <w:bCs/>
          <w:i/>
          <w:szCs w:val="22"/>
        </w:rPr>
      </w:pPr>
    </w:p>
    <w:p w14:paraId="14ECD66F" w14:textId="417D4FFB" w:rsidR="003C12F4" w:rsidRDefault="003C12F4" w:rsidP="003C12F4">
      <w:pPr>
        <w:spacing w:line="360" w:lineRule="auto"/>
        <w:ind w:left="567" w:right="567"/>
        <w:jc w:val="center"/>
        <w:rPr>
          <w:rFonts w:ascii="Palatino Linotype" w:hAnsi="Palatino Linotype" w:cs="Tahoma"/>
          <w:bCs/>
          <w:i/>
          <w:szCs w:val="22"/>
        </w:rPr>
      </w:pPr>
      <w:r w:rsidRPr="003C12F4">
        <w:rPr>
          <w:rFonts w:ascii="Palatino Linotype" w:hAnsi="Palatino Linotype" w:cs="Tahoma"/>
          <w:bCs/>
          <w:i/>
          <w:szCs w:val="22"/>
        </w:rPr>
        <w:t>2022</w:t>
      </w:r>
    </w:p>
    <w:p w14:paraId="5B41FD97" w14:textId="4FDEAB06" w:rsidR="003C12F4" w:rsidRDefault="00E96C14" w:rsidP="003C12F4">
      <w:pPr>
        <w:spacing w:line="360" w:lineRule="auto"/>
        <w:ind w:left="567" w:right="567"/>
        <w:jc w:val="center"/>
        <w:rPr>
          <w:rFonts w:ascii="Palatino Linotype" w:hAnsi="Palatino Linotype" w:cs="Tahoma"/>
          <w:bCs/>
          <w:i/>
          <w:szCs w:val="22"/>
        </w:rPr>
      </w:pPr>
      <w:hyperlink r:id="rId8" w:history="1">
        <w:r w:rsidR="003C12F4" w:rsidRPr="001364DA">
          <w:rPr>
            <w:rStyle w:val="Hipervnculo"/>
            <w:rFonts w:ascii="Palatino Linotype" w:hAnsi="Palatino Linotype" w:cs="Tahoma"/>
            <w:bCs/>
            <w:i/>
            <w:szCs w:val="22"/>
          </w:rPr>
          <w:t>https://www.osfem.gob.mx/assets/fiscalizacion/informes/resultados/2022/municipios/pdf/aytto_ixtlahuaca.pdf</w:t>
        </w:r>
      </w:hyperlink>
    </w:p>
    <w:p w14:paraId="5C693937" w14:textId="77777777" w:rsidR="003C12F4" w:rsidRDefault="003C12F4" w:rsidP="003C12F4">
      <w:pPr>
        <w:spacing w:line="360" w:lineRule="auto"/>
        <w:ind w:left="567" w:right="567"/>
        <w:jc w:val="both"/>
        <w:rPr>
          <w:rFonts w:ascii="Palatino Linotype" w:hAnsi="Palatino Linotype" w:cs="Tahoma"/>
          <w:bCs/>
          <w:i/>
          <w:szCs w:val="22"/>
        </w:rPr>
      </w:pPr>
    </w:p>
    <w:p w14:paraId="7D4DE0C6" w14:textId="212429AF" w:rsidR="003C12F4" w:rsidRDefault="003C12F4" w:rsidP="003C12F4">
      <w:pPr>
        <w:spacing w:line="360" w:lineRule="auto"/>
        <w:ind w:left="567" w:right="567"/>
        <w:jc w:val="center"/>
        <w:rPr>
          <w:rFonts w:ascii="Palatino Linotype" w:hAnsi="Palatino Linotype" w:cs="Tahoma"/>
          <w:bCs/>
          <w:i/>
          <w:szCs w:val="22"/>
          <w:lang w:val="es-ES"/>
        </w:rPr>
      </w:pPr>
      <w:r w:rsidRPr="003C12F4">
        <w:rPr>
          <w:rFonts w:ascii="Palatino Linotype" w:hAnsi="Palatino Linotype" w:cs="Tahoma"/>
          <w:bCs/>
          <w:i/>
          <w:noProof/>
          <w:szCs w:val="22"/>
          <w:lang w:eastAsia="es-MX"/>
        </w:rPr>
        <w:lastRenderedPageBreak/>
        <w:drawing>
          <wp:inline distT="0" distB="0" distL="0" distR="0" wp14:anchorId="0BD3B6AA" wp14:editId="70DB1E3E">
            <wp:extent cx="4945366" cy="484822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8998" cy="4851786"/>
                    </a:xfrm>
                    <a:prstGeom prst="rect">
                      <a:avLst/>
                    </a:prstGeom>
                  </pic:spPr>
                </pic:pic>
              </a:graphicData>
            </a:graphic>
          </wp:inline>
        </w:drawing>
      </w:r>
    </w:p>
    <w:p w14:paraId="035FED7A" w14:textId="77777777" w:rsidR="003C12F4" w:rsidRDefault="003C12F4" w:rsidP="003C12F4">
      <w:pPr>
        <w:spacing w:line="360" w:lineRule="auto"/>
        <w:ind w:left="567" w:right="567"/>
        <w:jc w:val="both"/>
        <w:rPr>
          <w:rFonts w:ascii="Palatino Linotype" w:hAnsi="Palatino Linotype" w:cs="Tahoma"/>
          <w:bCs/>
          <w:i/>
          <w:szCs w:val="22"/>
          <w:lang w:val="es-ES"/>
        </w:rPr>
      </w:pPr>
    </w:p>
    <w:p w14:paraId="3CE5D7DA" w14:textId="2424BADA" w:rsidR="003C12F4" w:rsidRDefault="003C12F4" w:rsidP="003C12F4">
      <w:pPr>
        <w:spacing w:line="360" w:lineRule="auto"/>
        <w:ind w:left="567" w:right="567"/>
        <w:jc w:val="center"/>
        <w:rPr>
          <w:rFonts w:ascii="Palatino Linotype" w:hAnsi="Palatino Linotype" w:cs="Tahoma"/>
          <w:bCs/>
          <w:i/>
          <w:szCs w:val="22"/>
        </w:rPr>
      </w:pPr>
      <w:r w:rsidRPr="003C12F4">
        <w:rPr>
          <w:rFonts w:ascii="Palatino Linotype" w:hAnsi="Palatino Linotype" w:cs="Tahoma"/>
          <w:bCs/>
          <w:i/>
          <w:szCs w:val="22"/>
        </w:rPr>
        <w:t>2023</w:t>
      </w:r>
    </w:p>
    <w:p w14:paraId="445093D8" w14:textId="66983DE3" w:rsidR="003C12F4" w:rsidRDefault="00E96C14" w:rsidP="003C12F4">
      <w:pPr>
        <w:spacing w:line="360" w:lineRule="auto"/>
        <w:ind w:left="567" w:right="567"/>
        <w:jc w:val="center"/>
        <w:rPr>
          <w:rFonts w:ascii="Palatino Linotype" w:hAnsi="Palatino Linotype" w:cs="Tahoma"/>
          <w:bCs/>
          <w:i/>
          <w:szCs w:val="22"/>
        </w:rPr>
      </w:pPr>
      <w:hyperlink r:id="rId10" w:history="1">
        <w:r w:rsidR="003C12F4" w:rsidRPr="001364DA">
          <w:rPr>
            <w:rStyle w:val="Hipervnculo"/>
            <w:rFonts w:ascii="Palatino Linotype" w:hAnsi="Palatino Linotype" w:cs="Tahoma"/>
            <w:bCs/>
            <w:i/>
            <w:szCs w:val="22"/>
          </w:rPr>
          <w:t>https://www.osfem.gob.mx/assets/fiscalizacion/informes/resultados/2023/municipios/pdf/aytto_ixtlahuaca.pdf</w:t>
        </w:r>
      </w:hyperlink>
    </w:p>
    <w:p w14:paraId="395A01EA" w14:textId="3E5EA4A2" w:rsidR="003C12F4" w:rsidRDefault="00E96C14" w:rsidP="003C12F4">
      <w:pPr>
        <w:spacing w:line="360" w:lineRule="auto"/>
        <w:ind w:left="567" w:right="567"/>
        <w:jc w:val="center"/>
        <w:rPr>
          <w:rFonts w:ascii="Palatino Linotype" w:hAnsi="Palatino Linotype" w:cs="Tahoma"/>
          <w:bCs/>
          <w:i/>
          <w:szCs w:val="22"/>
        </w:rPr>
      </w:pPr>
      <w:hyperlink r:id="rId11" w:history="1">
        <w:r w:rsidR="003C12F4" w:rsidRPr="001364DA">
          <w:rPr>
            <w:rStyle w:val="Hipervnculo"/>
            <w:rFonts w:ascii="Palatino Linotype" w:hAnsi="Palatino Linotype" w:cs="Tahoma"/>
            <w:bCs/>
            <w:i/>
            <w:szCs w:val="22"/>
          </w:rPr>
          <w:t>https://www.osfem.gob.mx/assets/fiscalizacion/informes/resultados/2023/rcp/municipios/mpio/pdf/aytto_ixtlahuaca.pdf</w:t>
        </w:r>
      </w:hyperlink>
    </w:p>
    <w:p w14:paraId="377C809C" w14:textId="77777777" w:rsidR="003C12F4" w:rsidRDefault="003C12F4" w:rsidP="003C12F4">
      <w:pPr>
        <w:spacing w:line="360" w:lineRule="auto"/>
        <w:ind w:left="567" w:right="567"/>
        <w:jc w:val="both"/>
        <w:rPr>
          <w:rFonts w:ascii="Palatino Linotype" w:hAnsi="Palatino Linotype" w:cs="Tahoma"/>
          <w:bCs/>
          <w:i/>
          <w:szCs w:val="22"/>
        </w:rPr>
      </w:pPr>
    </w:p>
    <w:p w14:paraId="2C53ECA8" w14:textId="77777777" w:rsidR="003C12F4" w:rsidRDefault="003C12F4" w:rsidP="003C12F4">
      <w:pPr>
        <w:spacing w:line="360" w:lineRule="auto"/>
        <w:ind w:left="567" w:right="567"/>
        <w:jc w:val="both"/>
        <w:rPr>
          <w:rFonts w:ascii="Palatino Linotype" w:hAnsi="Palatino Linotype" w:cs="Tahoma"/>
          <w:bCs/>
          <w:i/>
          <w:szCs w:val="22"/>
        </w:rPr>
      </w:pPr>
      <w:r w:rsidRPr="003C12F4">
        <w:rPr>
          <w:rFonts w:ascii="Palatino Linotype" w:hAnsi="Palatino Linotype" w:cs="Tahoma"/>
          <w:bCs/>
          <w:i/>
          <w:szCs w:val="22"/>
        </w:rPr>
        <w:t xml:space="preserve"> Y por lo que se refiere al año 2024, no se localizó documento alguno con el que se acredite que a la presente fecha se haya notificado de manera formal a esta Contraloría Municipal, el resultado de la fiscalización de los informes rendidos al Órgano Superior de Fiscalización del Estado de México, </w:t>
      </w:r>
      <w:r w:rsidRPr="003C12F4">
        <w:rPr>
          <w:rFonts w:ascii="Palatino Linotype" w:hAnsi="Palatino Linotype" w:cs="Tahoma"/>
          <w:bCs/>
          <w:i/>
          <w:szCs w:val="22"/>
        </w:rPr>
        <w:lastRenderedPageBreak/>
        <w:t xml:space="preserve">toda vez que en su página oficinal solo se encuentran publicados los informes hasta el 2023, lo que se acredita en el siguiente enlace electrónico: </w:t>
      </w:r>
    </w:p>
    <w:p w14:paraId="731FA0E6" w14:textId="3097B335" w:rsidR="003C12F4" w:rsidRDefault="00E96C14" w:rsidP="003C12F4">
      <w:pPr>
        <w:spacing w:line="360" w:lineRule="auto"/>
        <w:ind w:left="567" w:right="567"/>
        <w:jc w:val="center"/>
        <w:rPr>
          <w:rFonts w:ascii="Palatino Linotype" w:hAnsi="Palatino Linotype" w:cs="Tahoma"/>
          <w:bCs/>
          <w:i/>
          <w:szCs w:val="22"/>
        </w:rPr>
      </w:pPr>
      <w:hyperlink r:id="rId12" w:history="1">
        <w:r w:rsidR="003C12F4" w:rsidRPr="001364DA">
          <w:rPr>
            <w:rStyle w:val="Hipervnculo"/>
            <w:rFonts w:ascii="Palatino Linotype" w:hAnsi="Palatino Linotype" w:cs="Tahoma"/>
            <w:bCs/>
            <w:i/>
            <w:szCs w:val="22"/>
          </w:rPr>
          <w:t>https://www.osfem.gob.mx/informederesultados/</w:t>
        </w:r>
      </w:hyperlink>
    </w:p>
    <w:p w14:paraId="1368A53C" w14:textId="77777777" w:rsidR="003C12F4" w:rsidRDefault="003C12F4" w:rsidP="003C12F4">
      <w:pPr>
        <w:spacing w:line="360" w:lineRule="auto"/>
        <w:ind w:left="567" w:right="567"/>
        <w:jc w:val="both"/>
        <w:rPr>
          <w:rFonts w:ascii="Palatino Linotype" w:hAnsi="Palatino Linotype" w:cs="Tahoma"/>
          <w:bCs/>
          <w:i/>
          <w:szCs w:val="22"/>
        </w:rPr>
      </w:pPr>
    </w:p>
    <w:p w14:paraId="6F5C9ECB" w14:textId="1F6C839B" w:rsidR="003C12F4" w:rsidRDefault="003C12F4" w:rsidP="003C12F4">
      <w:pPr>
        <w:spacing w:line="360" w:lineRule="auto"/>
        <w:ind w:left="567" w:right="567"/>
        <w:jc w:val="both"/>
        <w:rPr>
          <w:rFonts w:ascii="Palatino Linotype" w:hAnsi="Palatino Linotype" w:cs="Tahoma"/>
          <w:bCs/>
          <w:i/>
          <w:szCs w:val="22"/>
        </w:rPr>
      </w:pPr>
      <w:r w:rsidRPr="003C12F4">
        <w:rPr>
          <w:rFonts w:ascii="Palatino Linotype" w:hAnsi="Palatino Linotype" w:cs="Tahoma"/>
          <w:bCs/>
          <w:i/>
          <w:szCs w:val="22"/>
        </w:rPr>
        <w:t>No omito manifestar que el seguimiento de dichas observaciones es en términos de lo dispuesto por el artículo 140 fracción VI, de la Ley de Transparencia y Acceso a la Información Pública del Estado de México y Municipios.</w:t>
      </w:r>
    </w:p>
    <w:p w14:paraId="46C2CBE0" w14:textId="5C0EA44C" w:rsidR="003C12F4" w:rsidRPr="003C12F4" w:rsidRDefault="003C12F4" w:rsidP="003C12F4">
      <w:pPr>
        <w:spacing w:line="360" w:lineRule="auto"/>
        <w:ind w:left="567" w:right="567"/>
        <w:jc w:val="both"/>
        <w:rPr>
          <w:rFonts w:ascii="Palatino Linotype" w:hAnsi="Palatino Linotype" w:cs="Tahoma"/>
          <w:bCs/>
          <w:i/>
          <w:szCs w:val="22"/>
          <w:lang w:val="es-ES"/>
        </w:rPr>
      </w:pPr>
      <w:r>
        <w:rPr>
          <w:rFonts w:ascii="Palatino Linotype" w:hAnsi="Palatino Linotype" w:cs="Tahoma"/>
          <w:bCs/>
          <w:i/>
          <w:szCs w:val="22"/>
        </w:rPr>
        <w:t>…”</w:t>
      </w:r>
    </w:p>
    <w:p w14:paraId="33897154" w14:textId="77777777" w:rsidR="00D87D20" w:rsidRDefault="00D87D20" w:rsidP="00695AC4">
      <w:pPr>
        <w:spacing w:line="360" w:lineRule="auto"/>
        <w:ind w:right="567"/>
        <w:jc w:val="both"/>
        <w:rPr>
          <w:rFonts w:ascii="Palatino Linotype" w:hAnsi="Palatino Linotype" w:cs="Tahoma"/>
          <w:i/>
          <w:sz w:val="22"/>
          <w:szCs w:val="22"/>
        </w:rPr>
      </w:pPr>
    </w:p>
    <w:p w14:paraId="7B2CE6D1" w14:textId="77777777" w:rsidR="003C12F4" w:rsidRPr="0074317A" w:rsidRDefault="003C12F4" w:rsidP="003C12F4">
      <w:pPr>
        <w:widowControl w:val="0"/>
        <w:spacing w:line="360" w:lineRule="auto"/>
        <w:contextualSpacing/>
        <w:jc w:val="both"/>
        <w:rPr>
          <w:rFonts w:ascii="Palatino Linotype" w:hAnsi="Palatino Linotype" w:cs="Tahoma"/>
          <w:bCs/>
          <w:sz w:val="22"/>
          <w:szCs w:val="22"/>
        </w:rPr>
      </w:pPr>
      <w:bookmarkStart w:id="9" w:name="_Toc190792733"/>
      <w:bookmarkStart w:id="10" w:name="_Toc190941772"/>
      <w:r w:rsidRPr="0074317A">
        <w:rPr>
          <w:rStyle w:val="Ttulo3Car"/>
          <w:sz w:val="22"/>
          <w:szCs w:val="22"/>
        </w:rPr>
        <w:t>d) Vista de Informe Justificado.</w:t>
      </w:r>
      <w:bookmarkEnd w:id="9"/>
      <w:bookmarkEnd w:id="10"/>
      <w:r w:rsidRPr="0074317A">
        <w:rPr>
          <w:rFonts w:ascii="Palatino Linotype" w:hAnsi="Palatino Linotype" w:cs="Tahoma"/>
          <w:b/>
          <w:sz w:val="22"/>
          <w:szCs w:val="22"/>
        </w:rPr>
        <w:t xml:space="preserve"> </w:t>
      </w:r>
      <w:r w:rsidRPr="0074317A">
        <w:rPr>
          <w:rFonts w:ascii="Palatino Linotype" w:hAnsi="Palatino Linotype" w:cs="Tahoma"/>
          <w:bCs/>
          <w:sz w:val="22"/>
          <w:szCs w:val="22"/>
        </w:rPr>
        <w:t>El diecisiete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049FD006" w14:textId="77777777" w:rsidR="003C12F4" w:rsidRPr="0074317A" w:rsidRDefault="003C12F4" w:rsidP="003C12F4">
      <w:pPr>
        <w:widowControl w:val="0"/>
        <w:spacing w:line="360" w:lineRule="auto"/>
        <w:contextualSpacing/>
        <w:jc w:val="both"/>
        <w:rPr>
          <w:rFonts w:ascii="Palatino Linotype" w:hAnsi="Palatino Linotype" w:cs="Tahoma"/>
          <w:bCs/>
          <w:sz w:val="22"/>
          <w:szCs w:val="22"/>
        </w:rPr>
      </w:pPr>
    </w:p>
    <w:p w14:paraId="641E5843" w14:textId="01FC1F78" w:rsidR="003C12F4" w:rsidRDefault="003C12F4" w:rsidP="003C12F4">
      <w:pPr>
        <w:spacing w:line="360" w:lineRule="auto"/>
        <w:ind w:right="567"/>
        <w:jc w:val="both"/>
        <w:rPr>
          <w:rFonts w:ascii="Palatino Linotype" w:hAnsi="Palatino Linotype" w:cs="Tahoma"/>
          <w:bCs/>
          <w:sz w:val="22"/>
          <w:szCs w:val="22"/>
        </w:rPr>
      </w:pPr>
      <w:r w:rsidRPr="0074317A">
        <w:rPr>
          <w:rFonts w:ascii="Palatino Linotype" w:hAnsi="Palatino Linotype" w:cs="Tahoma"/>
          <w:bCs/>
          <w:sz w:val="22"/>
          <w:szCs w:val="22"/>
        </w:rPr>
        <w:t>No obstante lo anterior, el Particular no emitió manifestaciones que a su derecho convengan.</w:t>
      </w:r>
    </w:p>
    <w:p w14:paraId="404FF54B" w14:textId="77777777" w:rsidR="003C12F4" w:rsidRPr="00FC5C55" w:rsidRDefault="003C12F4" w:rsidP="003C12F4">
      <w:pPr>
        <w:spacing w:line="360" w:lineRule="auto"/>
        <w:ind w:right="567"/>
        <w:jc w:val="both"/>
        <w:rPr>
          <w:rFonts w:ascii="Palatino Linotype" w:hAnsi="Palatino Linotype" w:cs="Tahoma"/>
          <w:i/>
          <w:sz w:val="22"/>
          <w:szCs w:val="22"/>
        </w:rPr>
      </w:pPr>
    </w:p>
    <w:p w14:paraId="0BCB8473" w14:textId="5592C74F" w:rsidR="00D87D20" w:rsidRPr="00D87D20" w:rsidRDefault="003C12F4" w:rsidP="00695AC4">
      <w:pPr>
        <w:spacing w:line="360" w:lineRule="auto"/>
        <w:jc w:val="both"/>
        <w:rPr>
          <w:rFonts w:ascii="Palatino Linotype" w:hAnsi="Palatino Linotype" w:cs="Tahoma"/>
          <w:sz w:val="22"/>
          <w:szCs w:val="24"/>
        </w:rPr>
      </w:pPr>
      <w:bookmarkStart w:id="11" w:name="_Toc190941773"/>
      <w:r>
        <w:rPr>
          <w:rStyle w:val="Ttulo3Car"/>
          <w:sz w:val="22"/>
          <w:szCs w:val="22"/>
        </w:rPr>
        <w:t>e</w:t>
      </w:r>
      <w:r w:rsidR="00D87D20" w:rsidRPr="00FC5C55">
        <w:rPr>
          <w:rStyle w:val="Ttulo3Car"/>
          <w:sz w:val="22"/>
          <w:szCs w:val="22"/>
        </w:rPr>
        <w:t>) Cierre de instrucción.</w:t>
      </w:r>
      <w:bookmarkEnd w:id="11"/>
      <w:r w:rsidR="00D87D20" w:rsidRPr="00FC5C55">
        <w:rPr>
          <w:rFonts w:ascii="Palatino Linotype" w:hAnsi="Palatino Linotype" w:cs="Tahoma"/>
          <w:b/>
          <w:sz w:val="22"/>
          <w:szCs w:val="22"/>
        </w:rPr>
        <w:t xml:space="preserve"> </w:t>
      </w:r>
      <w:r w:rsidR="0012152C" w:rsidRPr="00FC5C55">
        <w:rPr>
          <w:rFonts w:ascii="Palatino Linotype" w:hAnsi="Palatino Linotype" w:cs="Tahoma"/>
          <w:sz w:val="22"/>
          <w:szCs w:val="22"/>
        </w:rPr>
        <w:t xml:space="preserve">En fecha </w:t>
      </w:r>
      <w:r w:rsidR="00ED0258">
        <w:rPr>
          <w:rFonts w:ascii="Palatino Linotype" w:hAnsi="Palatino Linotype" w:cs="Tahoma"/>
          <w:sz w:val="22"/>
          <w:szCs w:val="22"/>
        </w:rPr>
        <w:t>veintiuno</w:t>
      </w:r>
      <w:r w:rsidR="0012152C" w:rsidRPr="00FC5C55">
        <w:rPr>
          <w:rFonts w:ascii="Palatino Linotype" w:hAnsi="Palatino Linotype" w:cs="Tahoma"/>
          <w:sz w:val="22"/>
          <w:szCs w:val="22"/>
        </w:rPr>
        <w:t xml:space="preserve"> de febrero de dos mil veinticinco</w:t>
      </w:r>
      <w:r w:rsidR="00D87D20" w:rsidRPr="00FC5C5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C00DAE">
        <w:rPr>
          <w:rFonts w:ascii="Palatino Linotype" w:hAnsi="Palatino Linotype" w:cs="Tahoma"/>
          <w:sz w:val="22"/>
          <w:szCs w:val="22"/>
          <w:lang w:val="es-ES"/>
        </w:rPr>
        <w:t>SAIMEX</w:t>
      </w:r>
      <w:r w:rsidR="00D87D20" w:rsidRPr="00FC5C55">
        <w:rPr>
          <w:rFonts w:ascii="Palatino Linotype" w:hAnsi="Palatino Linotype" w:cs="Tahoma"/>
          <w:sz w:val="22"/>
          <w:szCs w:val="22"/>
        </w:rPr>
        <w:t>.</w:t>
      </w:r>
    </w:p>
    <w:p w14:paraId="19A4E248" w14:textId="77777777" w:rsidR="00D87D20" w:rsidRPr="00D87D20" w:rsidRDefault="00D87D20" w:rsidP="00695AC4">
      <w:pPr>
        <w:spacing w:line="360" w:lineRule="auto"/>
        <w:jc w:val="both"/>
        <w:rPr>
          <w:rFonts w:ascii="Palatino Linotype" w:hAnsi="Palatino Linotype" w:cs="Tahoma"/>
          <w:sz w:val="22"/>
          <w:szCs w:val="24"/>
        </w:rPr>
      </w:pPr>
    </w:p>
    <w:p w14:paraId="6589A7F7" w14:textId="77777777" w:rsidR="00D87D20" w:rsidRPr="00D87D20" w:rsidRDefault="00D87D20" w:rsidP="00695AC4">
      <w:pPr>
        <w:spacing w:line="360" w:lineRule="auto"/>
        <w:jc w:val="both"/>
        <w:rPr>
          <w:rFonts w:ascii="Palatino Linotype" w:hAnsi="Palatino Linotype" w:cs="Tahoma"/>
          <w:sz w:val="22"/>
          <w:szCs w:val="24"/>
        </w:rPr>
      </w:pPr>
      <w:r w:rsidRPr="00D87D20">
        <w:rPr>
          <w:rFonts w:ascii="Palatino Linotype" w:hAnsi="Palatino Linotype" w:cs="Tahoma"/>
          <w:sz w:val="22"/>
          <w:szCs w:val="24"/>
        </w:rPr>
        <w:lastRenderedPageBreak/>
        <w:t>En razón de que fue debidamente sustanciado e integrado el expediente electrónico y no existe diligencia pendiente de desahogo, se emite la resolución que conforme a Derecho proceda, de acuerdo a los siguientes:</w:t>
      </w:r>
    </w:p>
    <w:p w14:paraId="6CFD9754" w14:textId="77777777" w:rsidR="00D87D20" w:rsidRPr="00D87D20" w:rsidRDefault="00D87D20" w:rsidP="00695AC4">
      <w:pPr>
        <w:spacing w:line="360" w:lineRule="auto"/>
        <w:ind w:left="708"/>
        <w:jc w:val="both"/>
        <w:rPr>
          <w:rFonts w:ascii="Palatino Linotype" w:hAnsi="Palatino Linotype" w:cs="Tahoma"/>
          <w:bCs/>
          <w:iCs/>
          <w:sz w:val="22"/>
          <w:szCs w:val="22"/>
          <w:lang w:val="es-ES"/>
        </w:rPr>
      </w:pPr>
    </w:p>
    <w:p w14:paraId="57A3613C" w14:textId="77777777" w:rsidR="00D87D20" w:rsidRPr="00A1214F" w:rsidRDefault="00D87D20" w:rsidP="00695AC4">
      <w:pPr>
        <w:pStyle w:val="Ttulo1"/>
        <w:spacing w:before="0"/>
        <w:rPr>
          <w:lang w:val="pt-BR"/>
        </w:rPr>
      </w:pPr>
      <w:bookmarkStart w:id="12" w:name="_Toc190941774"/>
      <w:r w:rsidRPr="00A1214F">
        <w:rPr>
          <w:lang w:val="pt-BR"/>
        </w:rPr>
        <w:t>C O N S I D E R A N D O S</w:t>
      </w:r>
      <w:bookmarkEnd w:id="12"/>
      <w:r w:rsidRPr="00A1214F">
        <w:rPr>
          <w:lang w:val="pt-BR"/>
        </w:rPr>
        <w:t xml:space="preserve"> </w:t>
      </w:r>
    </w:p>
    <w:p w14:paraId="31D60E0B" w14:textId="77777777" w:rsidR="00D87D20" w:rsidRPr="00A1214F" w:rsidRDefault="00D87D20" w:rsidP="00695AC4">
      <w:pPr>
        <w:spacing w:line="360" w:lineRule="auto"/>
        <w:jc w:val="both"/>
        <w:rPr>
          <w:rFonts w:ascii="Palatino Linotype" w:eastAsiaTheme="minorHAnsi" w:hAnsi="Palatino Linotype" w:cstheme="minorBidi"/>
          <w:b/>
          <w:color w:val="000000" w:themeColor="text1"/>
          <w:sz w:val="22"/>
          <w:szCs w:val="22"/>
          <w:lang w:val="pt-BR" w:eastAsia="en-US"/>
        </w:rPr>
      </w:pPr>
    </w:p>
    <w:p w14:paraId="7BE58E44" w14:textId="77777777" w:rsidR="00D87D20" w:rsidRPr="00D87D20" w:rsidRDefault="00D87D20" w:rsidP="00695AC4">
      <w:pPr>
        <w:pStyle w:val="Ttulo2"/>
        <w:spacing w:before="0"/>
        <w:rPr>
          <w:lang w:val="es-ES"/>
        </w:rPr>
      </w:pPr>
      <w:bookmarkStart w:id="13" w:name="_Toc190941775"/>
      <w:r w:rsidRPr="00D87D20">
        <w:rPr>
          <w:rFonts w:eastAsia="Calibri"/>
          <w:color w:val="000000"/>
          <w:lang w:val="es-ES" w:eastAsia="es-MX"/>
        </w:rPr>
        <w:t xml:space="preserve">PRIMERO. </w:t>
      </w:r>
      <w:r w:rsidRPr="00D87D20">
        <w:rPr>
          <w:lang w:val="es-ES"/>
        </w:rPr>
        <w:t>Competencia</w:t>
      </w:r>
      <w:bookmarkEnd w:id="13"/>
    </w:p>
    <w:p w14:paraId="308FB17A" w14:textId="77777777" w:rsidR="00D87D20" w:rsidRPr="00D87D20" w:rsidRDefault="00D87D20" w:rsidP="00695AC4">
      <w:pPr>
        <w:autoSpaceDE w:val="0"/>
        <w:autoSpaceDN w:val="0"/>
        <w:adjustRightInd w:val="0"/>
        <w:spacing w:line="360" w:lineRule="auto"/>
        <w:jc w:val="both"/>
        <w:rPr>
          <w:rFonts w:ascii="Palatino Linotype" w:hAnsi="Palatino Linotype" w:cs="Tahoma"/>
          <w:b/>
          <w:sz w:val="22"/>
          <w:szCs w:val="24"/>
          <w:lang w:val="es-ES"/>
        </w:rPr>
      </w:pPr>
    </w:p>
    <w:p w14:paraId="13986905" w14:textId="6C0BC449" w:rsidR="00D87D20" w:rsidRPr="00D87D20" w:rsidRDefault="00D87D20" w:rsidP="00695AC4">
      <w:pPr>
        <w:spacing w:line="360" w:lineRule="auto"/>
        <w:jc w:val="both"/>
        <w:rPr>
          <w:rFonts w:ascii="Palatino Linotype" w:eastAsiaTheme="minorHAnsi" w:hAnsi="Palatino Linotype" w:cs="Tahoma"/>
          <w:color w:val="000000" w:themeColor="text1"/>
          <w:sz w:val="22"/>
          <w:szCs w:val="22"/>
          <w:lang w:eastAsia="en-US"/>
        </w:rPr>
      </w:pPr>
      <w:r w:rsidRPr="00D87D20">
        <w:rPr>
          <w:rFonts w:ascii="Palatino Linotype" w:eastAsiaTheme="minorHAnsi" w:hAnsi="Palatino Linotype" w:cs="Tahoma"/>
          <w:color w:val="000000" w:themeColor="text1"/>
          <w:sz w:val="22"/>
          <w:szCs w:val="22"/>
          <w:lang w:eastAsia="en-U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12152C">
        <w:rPr>
          <w:rFonts w:ascii="Palatino Linotype" w:eastAsiaTheme="minorHAnsi" w:hAnsi="Palatino Linotype" w:cs="Tahoma"/>
          <w:color w:val="000000" w:themeColor="text1"/>
          <w:sz w:val="22"/>
          <w:szCs w:val="22"/>
          <w:lang w:eastAsia="en-US"/>
        </w:rPr>
        <w:t>e</w:t>
      </w:r>
      <w:r w:rsidRPr="00D87D20">
        <w:rPr>
          <w:rFonts w:ascii="Palatino Linotype" w:eastAsiaTheme="minorHAnsi" w:hAnsi="Palatino Linotype" w:cs="Tahoma"/>
          <w:color w:val="000000" w:themeColor="text1"/>
          <w:sz w:val="22"/>
          <w:szCs w:val="22"/>
          <w:lang w:eastAsia="en-US"/>
        </w:rPr>
        <w:t>l</w:t>
      </w:r>
      <w:r w:rsidR="0012152C">
        <w:rPr>
          <w:rFonts w:ascii="Palatino Linotype" w:eastAsiaTheme="minorHAnsi" w:hAnsi="Palatino Linotype" w:cs="Tahoma"/>
          <w:color w:val="000000" w:themeColor="text1"/>
          <w:sz w:val="22"/>
          <w:szCs w:val="22"/>
          <w:lang w:eastAsia="en-US"/>
        </w:rPr>
        <w:t xml:space="preserve"> artículo</w:t>
      </w:r>
      <w:r w:rsidRPr="00D87D20">
        <w:rPr>
          <w:rFonts w:ascii="Palatino Linotype" w:eastAsiaTheme="minorHAnsi" w:hAnsi="Palatino Linotype" w:cs="Tahoma"/>
          <w:color w:val="000000" w:themeColor="text1"/>
          <w:sz w:val="22"/>
          <w:szCs w:val="22"/>
          <w:lang w:eastAsia="en-US"/>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901942B" w14:textId="77777777" w:rsidR="00D87D20" w:rsidRPr="00D87D20" w:rsidRDefault="00D87D20" w:rsidP="00695AC4">
      <w:pPr>
        <w:tabs>
          <w:tab w:val="left" w:pos="8055"/>
        </w:tabs>
        <w:spacing w:line="360" w:lineRule="auto"/>
        <w:jc w:val="both"/>
        <w:rPr>
          <w:rFonts w:ascii="Palatino Linotype" w:hAnsi="Palatino Linotype" w:cs="Tahoma"/>
          <w:bCs/>
          <w:sz w:val="22"/>
          <w:szCs w:val="22"/>
        </w:rPr>
      </w:pPr>
      <w:r w:rsidRPr="00D87D20">
        <w:rPr>
          <w:rFonts w:ascii="Palatino Linotype" w:hAnsi="Palatino Linotype" w:cs="Tahoma"/>
          <w:bCs/>
          <w:sz w:val="22"/>
          <w:szCs w:val="22"/>
        </w:rPr>
        <w:tab/>
      </w:r>
    </w:p>
    <w:p w14:paraId="2C9E2E08" w14:textId="77777777" w:rsidR="00D87D20" w:rsidRPr="00D87D20" w:rsidRDefault="00D87D20" w:rsidP="00695AC4">
      <w:pPr>
        <w:pStyle w:val="Ttulo2"/>
        <w:spacing w:before="0"/>
        <w:rPr>
          <w:lang w:eastAsia="es-MX"/>
        </w:rPr>
      </w:pPr>
      <w:bookmarkStart w:id="14" w:name="_Toc190941776"/>
      <w:r w:rsidRPr="00D87D20">
        <w:rPr>
          <w:lang w:eastAsia="es-MX"/>
        </w:rPr>
        <w:t>SEGUNDO. Causales de improcedencia y sobreseimiento</w:t>
      </w:r>
      <w:bookmarkEnd w:id="14"/>
    </w:p>
    <w:p w14:paraId="4B58BEC6"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69B91EA"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D87D20">
        <w:rPr>
          <w:rFonts w:ascii="Palatino Linotype" w:eastAsia="Calibri" w:hAnsi="Palatino Linotype" w:cs="Tahoma"/>
          <w:color w:val="000000"/>
          <w:sz w:val="22"/>
          <w:szCs w:val="22"/>
          <w:lang w:eastAsia="es-MX"/>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39398BA2"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AEA695"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A398F14" w14:textId="77777777" w:rsidR="00D87D20" w:rsidRPr="00D87D20" w:rsidRDefault="00D87D20" w:rsidP="00695AC4">
      <w:pPr>
        <w:spacing w:line="360" w:lineRule="auto"/>
        <w:jc w:val="both"/>
        <w:rPr>
          <w:rFonts w:ascii="Palatino Linotype" w:eastAsia="Calibri" w:hAnsi="Palatino Linotype" w:cs="Tahoma"/>
          <w:b/>
          <w:sz w:val="22"/>
          <w:szCs w:val="22"/>
          <w:lang w:eastAsia="es-ES_tradnl"/>
        </w:rPr>
      </w:pPr>
    </w:p>
    <w:p w14:paraId="2D32A9F0" w14:textId="77777777" w:rsidR="00D87D20" w:rsidRPr="00D87D20" w:rsidRDefault="00D87D20" w:rsidP="00695AC4">
      <w:pPr>
        <w:pStyle w:val="Ttulo3"/>
        <w:spacing w:before="0"/>
        <w:rPr>
          <w:lang w:eastAsia="es-ES_tradnl"/>
        </w:rPr>
      </w:pPr>
      <w:bookmarkStart w:id="15" w:name="_Toc190941777"/>
      <w:r w:rsidRPr="00D87D20">
        <w:rPr>
          <w:lang w:eastAsia="es-ES_tradnl"/>
        </w:rPr>
        <w:t>Causales de sobreseimiento</w:t>
      </w:r>
      <w:bookmarkEnd w:id="15"/>
    </w:p>
    <w:p w14:paraId="0BAE3475" w14:textId="77777777" w:rsidR="00D87D20" w:rsidRPr="00D87D20" w:rsidRDefault="00D87D20" w:rsidP="00695AC4">
      <w:pPr>
        <w:spacing w:line="360" w:lineRule="auto"/>
        <w:jc w:val="both"/>
        <w:rPr>
          <w:rFonts w:ascii="Palatino Linotype" w:eastAsia="Calibri" w:hAnsi="Palatino Linotype" w:cs="Tahoma"/>
          <w:b/>
          <w:sz w:val="22"/>
          <w:szCs w:val="22"/>
          <w:lang w:eastAsia="es-ES_tradnl"/>
        </w:rPr>
      </w:pPr>
    </w:p>
    <w:p w14:paraId="0B41EC8A" w14:textId="77777777" w:rsidR="00B22044" w:rsidRPr="00B22044" w:rsidRDefault="00B22044" w:rsidP="00B22044">
      <w:pPr>
        <w:spacing w:line="360" w:lineRule="auto"/>
        <w:jc w:val="both"/>
        <w:rPr>
          <w:rFonts w:ascii="Palatino Linotype" w:eastAsia="Calibri" w:hAnsi="Palatino Linotype" w:cs="Tahoma"/>
          <w:bCs/>
          <w:color w:val="000000"/>
          <w:sz w:val="22"/>
          <w:szCs w:val="22"/>
          <w:lang w:eastAsia="es-ES_tradnl"/>
        </w:rPr>
      </w:pPr>
      <w:r w:rsidRPr="00B22044">
        <w:rPr>
          <w:rFonts w:ascii="Palatino Linotype" w:eastAsiaTheme="minorHAnsi" w:hAnsi="Palatino Linotype" w:cs="Tahoma"/>
          <w:color w:val="000000" w:themeColor="text1"/>
          <w:sz w:val="22"/>
          <w:szCs w:val="22"/>
          <w:lang w:eastAsia="en-US"/>
        </w:rPr>
        <w:t xml:space="preserve">Por otra parte, el artículo 192 de la </w:t>
      </w:r>
      <w:r w:rsidRPr="00B22044">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7B1C2EFD" w14:textId="77777777" w:rsidR="00B22044" w:rsidRPr="00B22044" w:rsidRDefault="00B22044" w:rsidP="00B22044">
      <w:pPr>
        <w:spacing w:line="360" w:lineRule="auto"/>
        <w:jc w:val="both"/>
        <w:rPr>
          <w:rFonts w:ascii="Palatino Linotype" w:eastAsia="Calibri" w:hAnsi="Palatino Linotype" w:cs="Tahoma"/>
          <w:bCs/>
          <w:color w:val="000000"/>
          <w:sz w:val="22"/>
          <w:szCs w:val="22"/>
          <w:lang w:eastAsia="es-ES_tradnl"/>
        </w:rPr>
      </w:pPr>
    </w:p>
    <w:p w14:paraId="03439D58" w14:textId="77777777" w:rsidR="00B22044" w:rsidRPr="00B22044" w:rsidRDefault="00B22044" w:rsidP="00B22044">
      <w:pPr>
        <w:numPr>
          <w:ilvl w:val="0"/>
          <w:numId w:val="16"/>
        </w:numPr>
        <w:spacing w:after="160" w:line="360" w:lineRule="auto"/>
        <w:jc w:val="both"/>
        <w:rPr>
          <w:rFonts w:ascii="Palatino Linotype" w:eastAsia="Calibri" w:hAnsi="Palatino Linotype" w:cs="Tahoma"/>
          <w:bCs/>
          <w:color w:val="000000"/>
          <w:sz w:val="22"/>
          <w:szCs w:val="22"/>
          <w:lang w:eastAsia="es-ES_tradnl"/>
        </w:rPr>
      </w:pPr>
      <w:r w:rsidRPr="00B22044">
        <w:rPr>
          <w:rFonts w:ascii="Palatino Linotype" w:eastAsia="Calibri" w:hAnsi="Palatino Linotype" w:cs="Tahoma"/>
          <w:bCs/>
          <w:color w:val="000000"/>
          <w:sz w:val="22"/>
          <w:szCs w:val="22"/>
          <w:lang w:eastAsia="es-ES_tradnl"/>
        </w:rPr>
        <w:t>El recurrente se desista expresamente;</w:t>
      </w:r>
    </w:p>
    <w:p w14:paraId="53F7EF24" w14:textId="77777777" w:rsidR="00B22044" w:rsidRPr="00B22044" w:rsidRDefault="00B22044" w:rsidP="00B22044">
      <w:pPr>
        <w:numPr>
          <w:ilvl w:val="0"/>
          <w:numId w:val="16"/>
        </w:numPr>
        <w:spacing w:after="160" w:line="360" w:lineRule="auto"/>
        <w:jc w:val="both"/>
        <w:rPr>
          <w:rFonts w:ascii="Palatino Linotype" w:eastAsia="Calibri" w:hAnsi="Palatino Linotype" w:cs="Tahoma"/>
          <w:bCs/>
          <w:color w:val="000000"/>
          <w:sz w:val="22"/>
          <w:szCs w:val="22"/>
          <w:lang w:eastAsia="es-ES_tradnl"/>
        </w:rPr>
      </w:pPr>
      <w:r w:rsidRPr="00B22044">
        <w:rPr>
          <w:rFonts w:ascii="Palatino Linotype" w:eastAsia="Calibri" w:hAnsi="Palatino Linotype" w:cs="Tahoma"/>
          <w:bCs/>
          <w:color w:val="000000"/>
          <w:sz w:val="22"/>
          <w:szCs w:val="22"/>
          <w:lang w:eastAsia="es-ES_tradnl"/>
        </w:rPr>
        <w:t>El recurrente fallezca o, tratándose de personas morales se disuelva;</w:t>
      </w:r>
    </w:p>
    <w:p w14:paraId="699E1E6E" w14:textId="77777777" w:rsidR="00B22044" w:rsidRPr="00B22044" w:rsidRDefault="00B22044" w:rsidP="00B22044">
      <w:pPr>
        <w:numPr>
          <w:ilvl w:val="0"/>
          <w:numId w:val="16"/>
        </w:numPr>
        <w:spacing w:after="160" w:line="360" w:lineRule="auto"/>
        <w:jc w:val="both"/>
        <w:rPr>
          <w:rFonts w:ascii="Palatino Linotype" w:eastAsia="Calibri" w:hAnsi="Palatino Linotype" w:cs="Tahoma"/>
          <w:b/>
          <w:bCs/>
          <w:color w:val="000000"/>
          <w:sz w:val="22"/>
          <w:szCs w:val="22"/>
          <w:u w:val="single"/>
          <w:lang w:eastAsia="es-ES_tradnl"/>
        </w:rPr>
      </w:pPr>
      <w:r w:rsidRPr="00B22044">
        <w:rPr>
          <w:rFonts w:ascii="Palatino Linotype" w:eastAsia="Calibri" w:hAnsi="Palatino Linotype" w:cs="Tahoma"/>
          <w:b/>
          <w:bCs/>
          <w:color w:val="000000"/>
          <w:sz w:val="22"/>
          <w:szCs w:val="22"/>
          <w:u w:val="single"/>
          <w:lang w:eastAsia="es-ES_tradnl"/>
        </w:rPr>
        <w:t>El Sujeto Obligado modifique la respuesta o la revoque, de tal manera que el recurso de revisión quede sin materia;</w:t>
      </w:r>
    </w:p>
    <w:p w14:paraId="72025772" w14:textId="77777777" w:rsidR="00B22044" w:rsidRPr="00B22044" w:rsidRDefault="00B22044" w:rsidP="00B22044">
      <w:pPr>
        <w:numPr>
          <w:ilvl w:val="0"/>
          <w:numId w:val="16"/>
        </w:numPr>
        <w:spacing w:after="160" w:line="360" w:lineRule="auto"/>
        <w:jc w:val="both"/>
        <w:rPr>
          <w:rFonts w:ascii="Palatino Linotype" w:eastAsia="Calibri" w:hAnsi="Palatino Linotype" w:cs="Tahoma"/>
          <w:bCs/>
          <w:color w:val="000000"/>
          <w:sz w:val="22"/>
          <w:szCs w:val="22"/>
          <w:lang w:eastAsia="es-ES_tradnl"/>
        </w:rPr>
      </w:pPr>
      <w:r w:rsidRPr="00B22044">
        <w:rPr>
          <w:rFonts w:ascii="Palatino Linotype" w:eastAsia="Calibri" w:hAnsi="Palatino Linotype" w:cs="Tahoma"/>
          <w:bCs/>
          <w:color w:val="000000"/>
          <w:sz w:val="22"/>
          <w:szCs w:val="22"/>
          <w:lang w:eastAsia="es-ES_tradnl"/>
        </w:rPr>
        <w:t>Admitido el recurso de revisión, aparezca alguna causal de improcedencia; y,</w:t>
      </w:r>
    </w:p>
    <w:p w14:paraId="5EE1A96C" w14:textId="77777777" w:rsidR="00B22044" w:rsidRPr="00B22044" w:rsidRDefault="00B22044" w:rsidP="00B22044">
      <w:pPr>
        <w:numPr>
          <w:ilvl w:val="0"/>
          <w:numId w:val="16"/>
        </w:numPr>
        <w:spacing w:after="160" w:line="360" w:lineRule="auto"/>
        <w:jc w:val="both"/>
        <w:rPr>
          <w:rFonts w:ascii="Palatino Linotype" w:eastAsia="Calibri" w:hAnsi="Palatino Linotype" w:cs="Tahoma"/>
          <w:bCs/>
          <w:color w:val="000000"/>
          <w:sz w:val="22"/>
          <w:szCs w:val="22"/>
          <w:lang w:eastAsia="es-ES_tradnl"/>
        </w:rPr>
      </w:pPr>
      <w:r w:rsidRPr="00B22044">
        <w:rPr>
          <w:rFonts w:ascii="Palatino Linotype" w:eastAsia="Calibri" w:hAnsi="Palatino Linotype" w:cs="Tahoma"/>
          <w:bCs/>
          <w:color w:val="000000"/>
          <w:sz w:val="22"/>
          <w:szCs w:val="22"/>
          <w:lang w:eastAsia="es-ES_tradnl"/>
        </w:rPr>
        <w:t>Cuando por cualquier motivo quede sin materia el recurso de revisión.</w:t>
      </w:r>
    </w:p>
    <w:p w14:paraId="122D7B90" w14:textId="77777777" w:rsidR="00B22044" w:rsidRPr="00B22044" w:rsidRDefault="00B22044" w:rsidP="00B22044">
      <w:pPr>
        <w:spacing w:line="360" w:lineRule="auto"/>
        <w:jc w:val="both"/>
        <w:rPr>
          <w:rFonts w:ascii="Palatino Linotype" w:eastAsia="Calibri" w:hAnsi="Palatino Linotype" w:cs="Tahoma"/>
          <w:bCs/>
          <w:color w:val="000000"/>
          <w:sz w:val="22"/>
          <w:szCs w:val="22"/>
          <w:lang w:eastAsia="es-ES_tradnl"/>
        </w:rPr>
      </w:pPr>
    </w:p>
    <w:p w14:paraId="75EA094B" w14:textId="77777777" w:rsidR="00B22044" w:rsidRPr="00B22044" w:rsidRDefault="00B22044" w:rsidP="00B22044">
      <w:pPr>
        <w:spacing w:line="360" w:lineRule="auto"/>
        <w:jc w:val="both"/>
        <w:rPr>
          <w:rFonts w:ascii="Palatino Linotype" w:eastAsia="Calibri" w:hAnsi="Palatino Linotype" w:cs="Tahoma"/>
          <w:bCs/>
          <w:color w:val="000000"/>
          <w:sz w:val="22"/>
          <w:szCs w:val="22"/>
          <w:lang w:eastAsia="es-ES_tradnl"/>
        </w:rPr>
      </w:pPr>
      <w:r w:rsidRPr="00B22044">
        <w:rPr>
          <w:rFonts w:ascii="Palatino Linotype" w:eastAsiaTheme="minorHAnsi" w:hAnsi="Palatino Linotype" w:cs="Tahoma"/>
          <w:color w:val="000000" w:themeColor="text1"/>
          <w:sz w:val="22"/>
          <w:szCs w:val="22"/>
          <w:lang w:eastAsia="en-US"/>
        </w:rPr>
        <w:lastRenderedPageBreak/>
        <w:t xml:space="preserve">Así, es susceptible de análisis la actualización del supuesto jurídico previsto en la fracción III, del artículo 192 de la Ley en cita, mismo que dispone que el Recurso de Revisión será sobreseído en el momento en que </w:t>
      </w:r>
      <w:r w:rsidRPr="00B22044">
        <w:rPr>
          <w:rFonts w:ascii="Palatino Linotype" w:eastAsiaTheme="minorHAnsi" w:hAnsi="Palatino Linotype" w:cs="Tahoma"/>
          <w:b/>
          <w:bCs/>
          <w:color w:val="000000" w:themeColor="text1"/>
          <w:sz w:val="22"/>
          <w:szCs w:val="22"/>
          <w:u w:val="single"/>
          <w:lang w:eastAsia="en-US"/>
        </w:rPr>
        <w:t>el Sujeto Obligado modifique su respuesta de tal manera que el Recurso de Revisión quede sin materia</w:t>
      </w:r>
      <w:r w:rsidRPr="00B22044">
        <w:rPr>
          <w:rFonts w:ascii="Palatino Linotype" w:eastAsia="Calibri" w:hAnsi="Palatino Linotype" w:cs="Tahoma"/>
          <w:bCs/>
          <w:color w:val="000000"/>
          <w:sz w:val="22"/>
          <w:szCs w:val="22"/>
          <w:lang w:eastAsia="es-ES_tradnl"/>
        </w:rPr>
        <w:t>.</w:t>
      </w:r>
    </w:p>
    <w:p w14:paraId="2E73751D" w14:textId="77777777" w:rsidR="00B22044" w:rsidRPr="00B22044" w:rsidRDefault="00B22044" w:rsidP="00B22044">
      <w:pPr>
        <w:spacing w:line="360" w:lineRule="auto"/>
        <w:jc w:val="both"/>
        <w:rPr>
          <w:rFonts w:ascii="Palatino Linotype" w:eastAsiaTheme="minorHAnsi" w:hAnsi="Palatino Linotype" w:cstheme="minorBidi"/>
          <w:color w:val="000000" w:themeColor="text1"/>
          <w:sz w:val="22"/>
          <w:szCs w:val="22"/>
          <w:lang w:eastAsia="en-US"/>
        </w:rPr>
      </w:pPr>
    </w:p>
    <w:p w14:paraId="1E609E8C" w14:textId="77777777" w:rsidR="00B22044" w:rsidRPr="00B22044" w:rsidRDefault="00B22044" w:rsidP="00B22044">
      <w:pPr>
        <w:spacing w:line="360" w:lineRule="auto"/>
        <w:jc w:val="both"/>
        <w:rPr>
          <w:rFonts w:ascii="Palatino Linotype" w:eastAsia="Calibri" w:hAnsi="Palatino Linotype" w:cs="Tahoma"/>
          <w:iCs/>
          <w:color w:val="000000" w:themeColor="text1"/>
          <w:sz w:val="22"/>
          <w:szCs w:val="22"/>
          <w:lang w:eastAsia="es-ES_tradnl"/>
        </w:rPr>
      </w:pPr>
      <w:r w:rsidRPr="00B22044">
        <w:rPr>
          <w:rFonts w:ascii="Palatino Linotype" w:eastAsia="Calibri" w:hAnsi="Palatino Linotype" w:cs="Tahoma"/>
          <w:bCs/>
          <w:color w:val="000000"/>
          <w:sz w:val="22"/>
          <w:szCs w:val="22"/>
          <w:lang w:eastAsia="es-ES_tradnl"/>
        </w:rPr>
        <w:t xml:space="preserve">En este orden de ideas, con la finalidad de verificar si el acto descrito deja sin materia el presente Recurso de Revisión, </w:t>
      </w:r>
      <w:r w:rsidRPr="00B22044">
        <w:rPr>
          <w:rFonts w:ascii="Palatino Linotype" w:eastAsiaTheme="minorHAnsi" w:hAnsi="Palatino Linotype" w:cs="Tahoma"/>
          <w:color w:val="000000" w:themeColor="text1"/>
          <w:sz w:val="22"/>
          <w:szCs w:val="22"/>
          <w:lang w:eastAsia="en-US"/>
        </w:rPr>
        <w:t xml:space="preserve">se realizará la relatoría de las actuaciones efectuadas por las partes durante el procedimiento de acceso a la información pública, esto, </w:t>
      </w:r>
      <w:r w:rsidRPr="00B22044">
        <w:rPr>
          <w:rFonts w:ascii="Palatino Linotype" w:eastAsia="Calibri" w:hAnsi="Palatino Linotype" w:cs="Tahoma"/>
          <w:iCs/>
          <w:color w:val="000000" w:themeColor="text1"/>
          <w:sz w:val="22"/>
          <w:szCs w:val="22"/>
          <w:lang w:eastAsia="es-ES_tradnl"/>
        </w:rPr>
        <w:t>con el propósito de dar claridad en el tratamiento del acceso a la información por parte de los Particulares.</w:t>
      </w:r>
    </w:p>
    <w:p w14:paraId="7BAF1F7F" w14:textId="77777777" w:rsidR="00B22044" w:rsidRPr="00B22044" w:rsidRDefault="00B22044" w:rsidP="00B22044">
      <w:pPr>
        <w:spacing w:line="360" w:lineRule="auto"/>
        <w:jc w:val="both"/>
        <w:rPr>
          <w:rFonts w:ascii="Palatino Linotype" w:eastAsia="Calibri" w:hAnsi="Palatino Linotype" w:cs="Tahoma"/>
          <w:b/>
          <w:bCs/>
          <w:color w:val="000000"/>
          <w:sz w:val="22"/>
          <w:szCs w:val="22"/>
          <w:lang w:eastAsia="es-ES_tradnl"/>
        </w:rPr>
      </w:pPr>
    </w:p>
    <w:p w14:paraId="414C2D7B" w14:textId="085845A6" w:rsidR="00D87D20" w:rsidRPr="00D87D20" w:rsidRDefault="00B22044" w:rsidP="00B22044">
      <w:pPr>
        <w:pStyle w:val="Ttulo2"/>
        <w:spacing w:before="0"/>
        <w:rPr>
          <w:lang w:val="es-ES" w:eastAsia="es-ES_tradnl"/>
        </w:rPr>
      </w:pPr>
      <w:bookmarkStart w:id="16" w:name="_Toc190941778"/>
      <w:r w:rsidRPr="00B22044">
        <w:rPr>
          <w:rFonts w:eastAsia="Calibri" w:cs="Tahoma"/>
          <w:bCs/>
          <w:color w:val="000000"/>
          <w:szCs w:val="22"/>
          <w:lang w:eastAsia="es-ES_tradnl"/>
        </w:rPr>
        <w:t>TERCERO. Análisis de las causales de sobreseimiento</w:t>
      </w:r>
      <w:bookmarkEnd w:id="16"/>
    </w:p>
    <w:p w14:paraId="227990AA" w14:textId="77777777" w:rsidR="00D87D20" w:rsidRPr="00D87D20" w:rsidRDefault="00D87D20" w:rsidP="00695AC4">
      <w:pPr>
        <w:tabs>
          <w:tab w:val="left" w:pos="4962"/>
        </w:tabs>
        <w:spacing w:line="360" w:lineRule="auto"/>
        <w:jc w:val="both"/>
        <w:rPr>
          <w:rFonts w:ascii="Palatino Linotype" w:eastAsia="Calibri" w:hAnsi="Palatino Linotype" w:cs="Tahoma"/>
          <w:iCs/>
          <w:sz w:val="22"/>
          <w:szCs w:val="22"/>
          <w:lang w:eastAsia="es-ES_tradnl"/>
        </w:rPr>
      </w:pPr>
    </w:p>
    <w:p w14:paraId="456117A4" w14:textId="2EC7BEBD" w:rsidR="00517E8A" w:rsidRDefault="00D87D20" w:rsidP="00A71547">
      <w:pPr>
        <w:tabs>
          <w:tab w:val="left" w:pos="4962"/>
        </w:tabs>
        <w:spacing w:line="360" w:lineRule="auto"/>
        <w:jc w:val="both"/>
        <w:rPr>
          <w:rFonts w:ascii="Palatino Linotype" w:hAnsi="Palatino Linotype" w:cs="Tahoma"/>
          <w:sz w:val="22"/>
          <w:szCs w:val="22"/>
        </w:rPr>
      </w:pPr>
      <w:r w:rsidRPr="00D87D20">
        <w:rPr>
          <w:rFonts w:ascii="Palatino Linotype" w:eastAsia="Calibri" w:hAnsi="Palatino Linotype" w:cs="Tahoma"/>
          <w:iCs/>
          <w:sz w:val="22"/>
          <w:szCs w:val="22"/>
          <w:lang w:eastAsia="es-ES_tradnl"/>
        </w:rPr>
        <w:t>Con el objeto de ilustrar la controversia planteada, resulta conveniente precisar que el Particular</w:t>
      </w:r>
      <w:r w:rsidRPr="00D87D20">
        <w:rPr>
          <w:rFonts w:ascii="Palatino Linotype" w:eastAsia="Calibri" w:hAnsi="Palatino Linotype" w:cs="Tahoma"/>
          <w:sz w:val="22"/>
          <w:szCs w:val="22"/>
          <w:lang w:eastAsia="en-US"/>
        </w:rPr>
        <w:t xml:space="preserve">, solicitó </w:t>
      </w:r>
      <w:r w:rsidR="00ED0258" w:rsidRPr="00ED0258">
        <w:rPr>
          <w:rFonts w:ascii="Palatino Linotype" w:eastAsia="Calibri" w:hAnsi="Palatino Linotype" w:cs="Tahoma"/>
          <w:sz w:val="22"/>
          <w:szCs w:val="22"/>
          <w:lang w:eastAsia="en-US"/>
        </w:rPr>
        <w:t xml:space="preserve">conocer </w:t>
      </w:r>
      <w:r w:rsidR="003C12F4">
        <w:rPr>
          <w:rFonts w:ascii="Palatino Linotype" w:eastAsia="Calibri" w:hAnsi="Palatino Linotype" w:cs="Tahoma"/>
          <w:sz w:val="22"/>
          <w:szCs w:val="22"/>
          <w:lang w:eastAsia="en-US"/>
        </w:rPr>
        <w:t>las O</w:t>
      </w:r>
      <w:r w:rsidR="003C12F4" w:rsidRPr="003C12F4">
        <w:rPr>
          <w:rFonts w:ascii="Palatino Linotype" w:eastAsia="Calibri" w:hAnsi="Palatino Linotype" w:cs="Tahoma"/>
          <w:sz w:val="22"/>
          <w:szCs w:val="22"/>
          <w:lang w:eastAsia="en-US"/>
        </w:rPr>
        <w:t xml:space="preserve">bservaciones emitidas por el OSFEM, derivadas de los informes rendidos por el </w:t>
      </w:r>
      <w:r w:rsidR="003C12F4">
        <w:rPr>
          <w:rFonts w:ascii="Palatino Linotype" w:eastAsia="Calibri" w:hAnsi="Palatino Linotype" w:cs="Tahoma"/>
          <w:sz w:val="22"/>
          <w:szCs w:val="22"/>
          <w:lang w:eastAsia="en-US"/>
        </w:rPr>
        <w:t>A</w:t>
      </w:r>
      <w:r w:rsidR="003C12F4" w:rsidRPr="003C12F4">
        <w:rPr>
          <w:rFonts w:ascii="Palatino Linotype" w:eastAsia="Calibri" w:hAnsi="Palatino Linotype" w:cs="Tahoma"/>
          <w:sz w:val="22"/>
          <w:szCs w:val="22"/>
          <w:lang w:eastAsia="en-US"/>
        </w:rPr>
        <w:t xml:space="preserve">yuntamiento en </w:t>
      </w:r>
      <w:r w:rsidR="003C12F4">
        <w:rPr>
          <w:rFonts w:ascii="Palatino Linotype" w:eastAsia="Calibri" w:hAnsi="Palatino Linotype" w:cs="Tahoma"/>
          <w:sz w:val="22"/>
          <w:szCs w:val="22"/>
          <w:lang w:eastAsia="en-US"/>
        </w:rPr>
        <w:t>m</w:t>
      </w:r>
      <w:r w:rsidR="003C12F4" w:rsidRPr="003C12F4">
        <w:rPr>
          <w:rFonts w:ascii="Palatino Linotype" w:eastAsia="Calibri" w:hAnsi="Palatino Linotype" w:cs="Tahoma"/>
          <w:sz w:val="22"/>
          <w:szCs w:val="22"/>
          <w:lang w:eastAsia="en-US"/>
        </w:rPr>
        <w:t xml:space="preserve">ateria </w:t>
      </w:r>
      <w:r w:rsidR="003C12F4">
        <w:rPr>
          <w:rFonts w:ascii="Palatino Linotype" w:eastAsia="Calibri" w:hAnsi="Palatino Linotype" w:cs="Tahoma"/>
          <w:sz w:val="22"/>
          <w:szCs w:val="22"/>
          <w:lang w:eastAsia="en-US"/>
        </w:rPr>
        <w:t>C</w:t>
      </w:r>
      <w:r w:rsidR="003C12F4" w:rsidRPr="003C12F4">
        <w:rPr>
          <w:rFonts w:ascii="Palatino Linotype" w:eastAsia="Calibri" w:hAnsi="Palatino Linotype" w:cs="Tahoma"/>
          <w:sz w:val="22"/>
          <w:szCs w:val="22"/>
          <w:lang w:eastAsia="en-US"/>
        </w:rPr>
        <w:t xml:space="preserve">ontable y de </w:t>
      </w:r>
      <w:r w:rsidR="003C12F4">
        <w:rPr>
          <w:rFonts w:ascii="Palatino Linotype" w:eastAsia="Calibri" w:hAnsi="Palatino Linotype" w:cs="Tahoma"/>
          <w:sz w:val="22"/>
          <w:szCs w:val="22"/>
          <w:lang w:eastAsia="en-US"/>
        </w:rPr>
        <w:t>R</w:t>
      </w:r>
      <w:r w:rsidR="003C12F4" w:rsidRPr="003C12F4">
        <w:rPr>
          <w:rFonts w:ascii="Palatino Linotype" w:eastAsia="Calibri" w:hAnsi="Palatino Linotype" w:cs="Tahoma"/>
          <w:sz w:val="22"/>
          <w:szCs w:val="22"/>
          <w:lang w:eastAsia="en-US"/>
        </w:rPr>
        <w:t>emuneraciones</w:t>
      </w:r>
      <w:r w:rsidR="003C12F4">
        <w:rPr>
          <w:rFonts w:ascii="Palatino Linotype" w:eastAsia="Calibri" w:hAnsi="Palatino Linotype" w:cs="Tahoma"/>
          <w:sz w:val="22"/>
          <w:szCs w:val="22"/>
          <w:lang w:eastAsia="en-US"/>
        </w:rPr>
        <w:t>, respecto a l</w:t>
      </w:r>
      <w:r w:rsidR="003C12F4" w:rsidRPr="003C12F4">
        <w:rPr>
          <w:rFonts w:ascii="Palatino Linotype" w:eastAsia="Calibri" w:hAnsi="Palatino Linotype" w:cs="Tahoma"/>
          <w:sz w:val="22"/>
          <w:szCs w:val="22"/>
          <w:lang w:eastAsia="en-US"/>
        </w:rPr>
        <w:t>os ejercicios 2022, 2023 y 2024</w:t>
      </w:r>
      <w:r w:rsidR="00ED0258">
        <w:rPr>
          <w:rFonts w:ascii="Palatino Linotype" w:eastAsia="Calibri" w:hAnsi="Palatino Linotype" w:cs="Tahoma"/>
          <w:sz w:val="22"/>
          <w:szCs w:val="22"/>
          <w:lang w:eastAsia="en-US"/>
        </w:rPr>
        <w:t>.</w:t>
      </w:r>
    </w:p>
    <w:p w14:paraId="76CE089B" w14:textId="77777777" w:rsidR="00A65427" w:rsidRDefault="00A65427" w:rsidP="00695AC4">
      <w:pPr>
        <w:spacing w:line="360" w:lineRule="auto"/>
        <w:ind w:right="-93"/>
        <w:jc w:val="both"/>
        <w:rPr>
          <w:rFonts w:ascii="Palatino Linotype" w:hAnsi="Palatino Linotype" w:cs="Tahoma"/>
          <w:sz w:val="22"/>
          <w:szCs w:val="22"/>
        </w:rPr>
      </w:pPr>
    </w:p>
    <w:p w14:paraId="592D2582" w14:textId="17762AAE" w:rsidR="00A65427" w:rsidRDefault="00A65427" w:rsidP="00695AC4">
      <w:pPr>
        <w:spacing w:line="360" w:lineRule="auto"/>
        <w:ind w:right="-93"/>
        <w:jc w:val="both"/>
        <w:rPr>
          <w:rFonts w:ascii="Palatino Linotype" w:hAnsi="Palatino Linotype" w:cs="Tahoma"/>
          <w:sz w:val="22"/>
          <w:szCs w:val="22"/>
        </w:rPr>
      </w:pPr>
      <w:r>
        <w:rPr>
          <w:rFonts w:ascii="Palatino Linotype" w:hAnsi="Palatino Linotype" w:cs="Tahoma"/>
          <w:sz w:val="22"/>
          <w:szCs w:val="22"/>
        </w:rPr>
        <w:t xml:space="preserve">En principio, es de señalar que el Ayuntamiento de Ixtlahuaca, </w:t>
      </w:r>
      <w:r w:rsidRPr="00D87D20">
        <w:rPr>
          <w:rFonts w:ascii="Palatino Linotype" w:hAnsi="Palatino Linotype" w:cs="Tahoma"/>
          <w:bCs/>
          <w:iCs/>
          <w:sz w:val="22"/>
          <w:szCs w:val="22"/>
        </w:rPr>
        <w:t>a través de la Titular de la Unidad de Tra</w:t>
      </w:r>
      <w:r>
        <w:rPr>
          <w:rFonts w:ascii="Palatino Linotype" w:hAnsi="Palatino Linotype" w:cs="Tahoma"/>
          <w:bCs/>
          <w:iCs/>
          <w:sz w:val="22"/>
          <w:szCs w:val="22"/>
        </w:rPr>
        <w:t>nsparencia remitió las respuestas proporcionadas por el Tesorero y Contralor Municipal, los cuales señalaron, a grandes rasgos, que la Tesorería no conoce la información toda vez que se notifica mediante oficio al Contralor Municipal, este último, señaló que realizó una búsqueda exhaustiva en la que no encontró información relacionada a la solicitada</w:t>
      </w:r>
      <w:r w:rsidR="00DA061F">
        <w:rPr>
          <w:rFonts w:ascii="Palatino Linotype" w:hAnsi="Palatino Linotype" w:cs="Tahoma"/>
          <w:bCs/>
          <w:iCs/>
          <w:sz w:val="22"/>
          <w:szCs w:val="22"/>
        </w:rPr>
        <w:t>.</w:t>
      </w:r>
    </w:p>
    <w:p w14:paraId="174CDA33" w14:textId="77777777" w:rsidR="005A1EDF" w:rsidRDefault="005A1EDF" w:rsidP="00695AC4">
      <w:pPr>
        <w:spacing w:line="360" w:lineRule="auto"/>
        <w:ind w:right="-93"/>
        <w:jc w:val="both"/>
        <w:rPr>
          <w:rFonts w:ascii="Palatino Linotype" w:hAnsi="Palatino Linotype" w:cs="Tahoma"/>
          <w:sz w:val="22"/>
          <w:szCs w:val="22"/>
        </w:rPr>
      </w:pPr>
    </w:p>
    <w:p w14:paraId="7D970474" w14:textId="77777777" w:rsidR="005A1EDF" w:rsidRDefault="005A1EDF" w:rsidP="005A1EDF">
      <w:pPr>
        <w:spacing w:line="360" w:lineRule="auto"/>
        <w:jc w:val="both"/>
        <w:rPr>
          <w:rFonts w:ascii="Palatino Linotype" w:eastAsia="Palatino Linotype" w:hAnsi="Palatino Linotype" w:cs="Palatino Linotype"/>
          <w:color w:val="000000" w:themeColor="text1"/>
          <w:sz w:val="22"/>
          <w:szCs w:val="22"/>
          <w:lang w:eastAsia="es-MX"/>
        </w:rPr>
      </w:pPr>
      <w:r w:rsidRPr="005A1EDF">
        <w:rPr>
          <w:rFonts w:ascii="Palatino Linotype" w:eastAsia="Palatino Linotype" w:hAnsi="Palatino Linotype" w:cs="Palatino Linotype"/>
          <w:color w:val="000000" w:themeColor="text1"/>
          <w:sz w:val="22"/>
          <w:szCs w:val="22"/>
          <w:lang w:eastAsia="es-MX"/>
        </w:rPr>
        <w:t>En este contexto, se debe tener en consideración que la Ley de Fiscalización Superior del Estado de Mé</w:t>
      </w:r>
      <w:r>
        <w:rPr>
          <w:rFonts w:ascii="Palatino Linotype" w:eastAsia="Palatino Linotype" w:hAnsi="Palatino Linotype" w:cs="Palatino Linotype"/>
          <w:color w:val="000000" w:themeColor="text1"/>
          <w:sz w:val="22"/>
          <w:szCs w:val="22"/>
          <w:lang w:eastAsia="es-MX"/>
        </w:rPr>
        <w:t>xico, señala en sus artículos 1</w:t>
      </w:r>
      <w:r w:rsidRPr="005A1EDF">
        <w:rPr>
          <w:rFonts w:ascii="Palatino Linotype" w:eastAsia="Palatino Linotype" w:hAnsi="Palatino Linotype" w:cs="Palatino Linotype"/>
          <w:color w:val="000000" w:themeColor="text1"/>
          <w:sz w:val="22"/>
          <w:szCs w:val="22"/>
          <w:lang w:eastAsia="es-MX"/>
        </w:rPr>
        <w:t xml:space="preserve"> y 8, que el Órgano Superior de Fiscalización del Estado de México, en lo sucesivo OSFEM, es la Entidad Estatal de Fiscalización, que tiene competencia, entre otras cosas, para la revisión y fiscalización de fondos, fideicomisos </w:t>
      </w:r>
      <w:r w:rsidRPr="005A1EDF">
        <w:rPr>
          <w:rFonts w:ascii="Palatino Linotype" w:eastAsia="Palatino Linotype" w:hAnsi="Palatino Linotype" w:cs="Palatino Linotype"/>
          <w:color w:val="000000" w:themeColor="text1"/>
          <w:sz w:val="22"/>
          <w:szCs w:val="22"/>
          <w:lang w:eastAsia="es-MX"/>
        </w:rPr>
        <w:lastRenderedPageBreak/>
        <w:t>públicos, cuentas públicas, deuda pública y de actos relativos al ejercicio y aplicación de los recursos públicos de las entidades fis</w:t>
      </w:r>
      <w:r>
        <w:rPr>
          <w:rFonts w:ascii="Palatino Linotype" w:eastAsia="Palatino Linotype" w:hAnsi="Palatino Linotype" w:cs="Palatino Linotype"/>
          <w:color w:val="000000" w:themeColor="text1"/>
          <w:sz w:val="22"/>
          <w:szCs w:val="22"/>
          <w:lang w:eastAsia="es-MX"/>
        </w:rPr>
        <w:t>calizables del Estado de México. El cual</w:t>
      </w:r>
      <w:r w:rsidRPr="005A1EDF">
        <w:rPr>
          <w:rFonts w:ascii="Palatino Linotype" w:eastAsia="Palatino Linotype" w:hAnsi="Palatino Linotype" w:cs="Palatino Linotype"/>
          <w:color w:val="000000" w:themeColor="text1"/>
          <w:sz w:val="22"/>
          <w:szCs w:val="22"/>
          <w:lang w:eastAsia="es-MX"/>
        </w:rPr>
        <w:t>, tiene atribuciones para fiscalizar en todo momento respecto al año inmediato anterior los ingresos y egresos de las entidades fiscalizables, el ejercicio, custodia y aplicación de los recursos estatales y municipales, federales y derivados de convenios, también, puede revisar las cuentas públicas de las entidades fiscalizables, y tiene competencia para practicar auditorías de desempeño en el cumplimiento de los objetivos establecidos en los programas e indicadores correspondientes, así como del uso de los recursos públicos y la congruencia del ejercicio de presupue</w:t>
      </w:r>
      <w:r>
        <w:rPr>
          <w:rFonts w:ascii="Palatino Linotype" w:eastAsia="Palatino Linotype" w:hAnsi="Palatino Linotype" w:cs="Palatino Linotype"/>
          <w:color w:val="000000" w:themeColor="text1"/>
          <w:sz w:val="22"/>
          <w:szCs w:val="22"/>
          <w:lang w:eastAsia="es-MX"/>
        </w:rPr>
        <w:t>stos con los programas y planes.</w:t>
      </w:r>
    </w:p>
    <w:p w14:paraId="0BBA50CA" w14:textId="77777777" w:rsidR="005A1EDF" w:rsidRDefault="005A1EDF" w:rsidP="005A1EDF">
      <w:pPr>
        <w:spacing w:line="360" w:lineRule="auto"/>
        <w:jc w:val="both"/>
        <w:rPr>
          <w:rFonts w:ascii="Palatino Linotype" w:eastAsia="Palatino Linotype" w:hAnsi="Palatino Linotype" w:cs="Palatino Linotype"/>
          <w:color w:val="000000" w:themeColor="text1"/>
          <w:sz w:val="22"/>
          <w:szCs w:val="22"/>
          <w:lang w:eastAsia="es-MX"/>
        </w:rPr>
      </w:pPr>
    </w:p>
    <w:p w14:paraId="485C6F70" w14:textId="30CFF80A" w:rsidR="005A1EDF" w:rsidRPr="005A1EDF" w:rsidRDefault="005A1EDF" w:rsidP="005A1EDF">
      <w:pPr>
        <w:spacing w:line="360" w:lineRule="auto"/>
        <w:jc w:val="both"/>
        <w:rPr>
          <w:rFonts w:ascii="Palatino Linotype" w:eastAsia="Palatino Linotype" w:hAnsi="Palatino Linotype" w:cs="Palatino Linotype"/>
          <w:color w:val="000000" w:themeColor="text1"/>
          <w:sz w:val="22"/>
          <w:szCs w:val="22"/>
          <w:lang w:eastAsia="es-MX"/>
        </w:rPr>
      </w:pPr>
      <w:r>
        <w:rPr>
          <w:rFonts w:ascii="Palatino Linotype" w:eastAsia="Palatino Linotype" w:hAnsi="Palatino Linotype" w:cs="Palatino Linotype"/>
          <w:color w:val="000000" w:themeColor="text1"/>
          <w:sz w:val="22"/>
          <w:szCs w:val="22"/>
          <w:lang w:eastAsia="es-MX"/>
        </w:rPr>
        <w:t>D</w:t>
      </w:r>
      <w:r w:rsidRPr="005A1EDF">
        <w:rPr>
          <w:rFonts w:ascii="Palatino Linotype" w:eastAsia="Palatino Linotype" w:hAnsi="Palatino Linotype" w:cs="Palatino Linotype"/>
          <w:color w:val="000000" w:themeColor="text1"/>
          <w:sz w:val="22"/>
          <w:szCs w:val="22"/>
          <w:lang w:eastAsia="es-MX"/>
        </w:rPr>
        <w:t xml:space="preserve">e igual forma está facultado para realizar de acuerdo con el programa anual de auditorías aprobado, </w:t>
      </w:r>
      <w:r w:rsidRPr="005A1EDF">
        <w:rPr>
          <w:rFonts w:ascii="Palatino Linotype" w:eastAsia="Palatino Linotype" w:hAnsi="Palatino Linotype" w:cs="Palatino Linotype"/>
          <w:b/>
          <w:color w:val="000000" w:themeColor="text1"/>
          <w:sz w:val="22"/>
          <w:szCs w:val="22"/>
          <w:lang w:eastAsia="es-MX"/>
        </w:rPr>
        <w:t>las auditorías y revisiones conforme a las normas aplicables</w:t>
      </w:r>
      <w:r w:rsidRPr="005A1EDF">
        <w:rPr>
          <w:rFonts w:ascii="Palatino Linotype" w:eastAsia="Palatino Linotype" w:hAnsi="Palatino Linotype" w:cs="Palatino Linotype"/>
          <w:color w:val="000000" w:themeColor="text1"/>
          <w:sz w:val="22"/>
          <w:szCs w:val="22"/>
          <w:lang w:eastAsia="es-MX"/>
        </w:rPr>
        <w:t xml:space="preserve"> y podrá iniciar el proceso de fiscalización a partir del primer día hábil del ejercicio fiscal siguiente. </w:t>
      </w:r>
    </w:p>
    <w:p w14:paraId="1D2BFD06" w14:textId="77777777" w:rsidR="005A1EDF" w:rsidRPr="005A1EDF" w:rsidRDefault="005A1EDF" w:rsidP="005A1EDF">
      <w:pPr>
        <w:spacing w:line="360" w:lineRule="auto"/>
        <w:jc w:val="both"/>
        <w:rPr>
          <w:rFonts w:ascii="Palatino Linotype" w:eastAsia="Palatino Linotype" w:hAnsi="Palatino Linotype" w:cs="Palatino Linotype"/>
          <w:color w:val="000000" w:themeColor="text1"/>
          <w:sz w:val="22"/>
          <w:szCs w:val="22"/>
          <w:lang w:eastAsia="es-MX"/>
        </w:rPr>
      </w:pPr>
    </w:p>
    <w:p w14:paraId="2AC03D05" w14:textId="2EC3F713" w:rsidR="008610A5" w:rsidRDefault="005A1EDF" w:rsidP="005A1EDF">
      <w:pPr>
        <w:spacing w:line="360" w:lineRule="auto"/>
        <w:ind w:right="-93"/>
        <w:jc w:val="both"/>
        <w:rPr>
          <w:rFonts w:ascii="Palatino Linotype" w:eastAsia="Palatino Linotype" w:hAnsi="Palatino Linotype" w:cs="Palatino Linotype"/>
          <w:color w:val="000000" w:themeColor="text1"/>
          <w:sz w:val="22"/>
          <w:szCs w:val="22"/>
          <w:lang w:eastAsia="es-MX"/>
        </w:rPr>
      </w:pPr>
      <w:r w:rsidRPr="005A1EDF">
        <w:rPr>
          <w:rFonts w:ascii="Palatino Linotype" w:eastAsia="Palatino Linotype" w:hAnsi="Palatino Linotype" w:cs="Palatino Linotype"/>
          <w:color w:val="000000" w:themeColor="text1"/>
          <w:sz w:val="22"/>
          <w:szCs w:val="22"/>
          <w:lang w:eastAsia="es-MX"/>
        </w:rPr>
        <w:t xml:space="preserve">La mencionada Ley establece en su artículo 4° que, dentro de los sujetos de fiscalización se encuentran los municipios del Estado de México; entre los que se encuentra el </w:t>
      </w:r>
      <w:r>
        <w:rPr>
          <w:rFonts w:ascii="Palatino Linotype" w:eastAsia="Palatino Linotype" w:hAnsi="Palatino Linotype" w:cs="Palatino Linotype"/>
          <w:color w:val="000000" w:themeColor="text1"/>
          <w:sz w:val="22"/>
          <w:szCs w:val="22"/>
          <w:lang w:eastAsia="es-MX"/>
        </w:rPr>
        <w:t>Ayuntamiento de Ixtlahuaca</w:t>
      </w:r>
      <w:r w:rsidR="008610A5">
        <w:rPr>
          <w:rFonts w:ascii="Palatino Linotype" w:eastAsia="Palatino Linotype" w:hAnsi="Palatino Linotype" w:cs="Palatino Linotype"/>
          <w:color w:val="000000" w:themeColor="text1"/>
          <w:sz w:val="22"/>
          <w:szCs w:val="22"/>
          <w:lang w:eastAsia="es-MX"/>
        </w:rPr>
        <w:t>. En este sentido, el artículo 32, señala que l</w:t>
      </w:r>
      <w:r w:rsidR="008610A5" w:rsidRPr="008610A5">
        <w:rPr>
          <w:rFonts w:ascii="Palatino Linotype" w:eastAsia="Palatino Linotype" w:hAnsi="Palatino Linotype" w:cs="Palatino Linotype"/>
          <w:color w:val="000000" w:themeColor="text1"/>
          <w:sz w:val="22"/>
          <w:szCs w:val="22"/>
          <w:lang w:eastAsia="es-MX"/>
        </w:rPr>
        <w:t>os Presidentes Municipales presentarán a la Legislatura las cuentas públicas anuales de sus respectivos municipios, del ejercicio fiscal inmediato anterior, dentro de los quince primeros días del mes de marzo de cada año; asimismo, los informes mensuales los deberán presentar dentro de los veinte días posteriores al término del mes correspondiente</w:t>
      </w:r>
      <w:r w:rsidR="008610A5">
        <w:rPr>
          <w:rFonts w:ascii="Palatino Linotype" w:eastAsia="Palatino Linotype" w:hAnsi="Palatino Linotype" w:cs="Palatino Linotype"/>
          <w:color w:val="000000" w:themeColor="text1"/>
          <w:sz w:val="22"/>
          <w:szCs w:val="22"/>
          <w:lang w:eastAsia="es-MX"/>
        </w:rPr>
        <w:t xml:space="preserve">, además de que los </w:t>
      </w:r>
      <w:r w:rsidR="008610A5" w:rsidRPr="008610A5">
        <w:rPr>
          <w:rFonts w:ascii="Palatino Linotype" w:eastAsia="Palatino Linotype" w:hAnsi="Palatino Linotype" w:cs="Palatino Linotype"/>
          <w:color w:val="000000" w:themeColor="text1"/>
          <w:sz w:val="22"/>
          <w:szCs w:val="22"/>
          <w:lang w:eastAsia="es-MX"/>
        </w:rPr>
        <w:t>informes trimestrales deberán firmarse por el presidente municipal, el tesorero y el secretario del ayuntamiento</w:t>
      </w:r>
      <w:r w:rsidR="008610A5">
        <w:rPr>
          <w:rFonts w:ascii="Palatino Linotype" w:eastAsia="Palatino Linotype" w:hAnsi="Palatino Linotype" w:cs="Palatino Linotype"/>
          <w:color w:val="000000" w:themeColor="text1"/>
          <w:sz w:val="22"/>
          <w:szCs w:val="22"/>
          <w:lang w:eastAsia="es-MX"/>
        </w:rPr>
        <w:t>.</w:t>
      </w:r>
    </w:p>
    <w:p w14:paraId="2EEA65E0" w14:textId="77777777" w:rsidR="008610A5" w:rsidRDefault="008610A5" w:rsidP="005A1EDF">
      <w:pPr>
        <w:spacing w:line="360" w:lineRule="auto"/>
        <w:ind w:right="-93"/>
        <w:jc w:val="both"/>
        <w:rPr>
          <w:rFonts w:ascii="Palatino Linotype" w:eastAsia="Palatino Linotype" w:hAnsi="Palatino Linotype" w:cs="Palatino Linotype"/>
          <w:color w:val="000000" w:themeColor="text1"/>
          <w:sz w:val="22"/>
          <w:szCs w:val="22"/>
          <w:lang w:eastAsia="es-MX"/>
        </w:rPr>
      </w:pPr>
    </w:p>
    <w:p w14:paraId="71531146" w14:textId="1B368C31" w:rsidR="008610A5" w:rsidRDefault="008610A5" w:rsidP="005A1EDF">
      <w:pPr>
        <w:spacing w:line="360" w:lineRule="auto"/>
        <w:ind w:right="-93"/>
        <w:jc w:val="both"/>
        <w:rPr>
          <w:rFonts w:ascii="Palatino Linotype" w:hAnsi="Palatino Linotype" w:cs="Tahoma"/>
          <w:sz w:val="22"/>
          <w:szCs w:val="22"/>
          <w:lang w:val="es-ES"/>
        </w:rPr>
      </w:pPr>
      <w:r>
        <w:rPr>
          <w:rFonts w:ascii="Palatino Linotype" w:eastAsia="Palatino Linotype" w:hAnsi="Palatino Linotype" w:cs="Palatino Linotype"/>
          <w:color w:val="000000" w:themeColor="text1"/>
          <w:sz w:val="22"/>
          <w:szCs w:val="22"/>
          <w:lang w:eastAsia="es-MX"/>
        </w:rPr>
        <w:t xml:space="preserve">Derivado de lo anterior, se advierte que </w:t>
      </w:r>
      <w:r>
        <w:rPr>
          <w:rFonts w:ascii="Palatino Linotype" w:hAnsi="Palatino Linotype" w:cs="Tahoma"/>
          <w:sz w:val="22"/>
          <w:szCs w:val="22"/>
          <w:lang w:val="es-ES"/>
        </w:rPr>
        <w:t xml:space="preserve">los informes mensuales se presentan, dentro de los veinte días posteriores al término del mes correspondiente serán revisados por los Síndicos </w:t>
      </w:r>
      <w:r>
        <w:rPr>
          <w:rFonts w:ascii="Palatino Linotype" w:hAnsi="Palatino Linotype" w:cs="Tahoma"/>
          <w:sz w:val="22"/>
          <w:szCs w:val="22"/>
          <w:lang w:val="es-ES"/>
        </w:rPr>
        <w:lastRenderedPageBreak/>
        <w:t>Municipales y, en su caso, podrán emitir observaciones, sin que se requiera su firma para su revisión.</w:t>
      </w:r>
    </w:p>
    <w:p w14:paraId="0856872C" w14:textId="77777777" w:rsidR="001F2188" w:rsidRDefault="001F2188" w:rsidP="005A1EDF">
      <w:pPr>
        <w:spacing w:line="360" w:lineRule="auto"/>
        <w:ind w:right="-93"/>
        <w:jc w:val="both"/>
        <w:rPr>
          <w:rFonts w:ascii="Palatino Linotype" w:hAnsi="Palatino Linotype" w:cs="Tahoma"/>
          <w:sz w:val="22"/>
          <w:szCs w:val="22"/>
          <w:lang w:val="es-ES"/>
        </w:rPr>
      </w:pPr>
    </w:p>
    <w:p w14:paraId="7A8C62AC" w14:textId="4694E9C6" w:rsidR="001F2188" w:rsidRDefault="001F2188" w:rsidP="005A1EDF">
      <w:pPr>
        <w:spacing w:line="360" w:lineRule="auto"/>
        <w:ind w:right="-93"/>
        <w:jc w:val="both"/>
        <w:rPr>
          <w:rFonts w:ascii="Palatino Linotype" w:eastAsia="Palatino Linotype" w:hAnsi="Palatino Linotype" w:cs="Palatino Linotype"/>
          <w:color w:val="000000" w:themeColor="text1"/>
          <w:sz w:val="22"/>
          <w:szCs w:val="22"/>
          <w:lang w:eastAsia="es-MX"/>
        </w:rPr>
      </w:pPr>
      <w:r>
        <w:rPr>
          <w:rFonts w:ascii="Palatino Linotype" w:hAnsi="Palatino Linotype" w:cs="Tahoma"/>
          <w:sz w:val="22"/>
          <w:szCs w:val="22"/>
          <w:lang w:val="es-ES"/>
        </w:rPr>
        <w:t xml:space="preserve">Precisado lo anterior, </w:t>
      </w:r>
      <w:r w:rsidRPr="001F2188">
        <w:rPr>
          <w:rFonts w:ascii="Palatino Linotype" w:hAnsi="Palatino Linotype" w:cs="Tahoma"/>
          <w:bCs/>
          <w:color w:val="000000"/>
          <w:sz w:val="22"/>
          <w:szCs w:val="22"/>
        </w:rPr>
        <w:t xml:space="preserve">la Ley Orgánica Municipal del Estado de México, precisa </w:t>
      </w:r>
      <w:r>
        <w:rPr>
          <w:rFonts w:ascii="Palatino Linotype" w:hAnsi="Palatino Linotype" w:cs="Tahoma"/>
          <w:bCs/>
          <w:color w:val="000000"/>
          <w:sz w:val="22"/>
          <w:szCs w:val="22"/>
        </w:rPr>
        <w:t>en su numeral 95, fracción XIV, que el Tesorero Municipal tiene diversas atribuciones, entre ellas, la de m</w:t>
      </w:r>
      <w:r w:rsidRPr="001F2188">
        <w:rPr>
          <w:rFonts w:ascii="Palatino Linotype" w:hAnsi="Palatino Linotype" w:cs="Tahoma"/>
          <w:bCs/>
          <w:color w:val="000000"/>
          <w:sz w:val="22"/>
          <w:szCs w:val="22"/>
        </w:rPr>
        <w:t>inistrar a su inmediato antecesor todos los datos oficiales que le solicitare, para contestar los pliegos de observaciones y alcances que formule y deduzca el Órgano Superior de Fi</w:t>
      </w:r>
      <w:r>
        <w:rPr>
          <w:rFonts w:ascii="Palatino Linotype" w:hAnsi="Palatino Linotype" w:cs="Tahoma"/>
          <w:bCs/>
          <w:color w:val="000000"/>
          <w:sz w:val="22"/>
          <w:szCs w:val="22"/>
        </w:rPr>
        <w:t xml:space="preserve">scalización del Estado de México; por su parte, el Órgano Interno de Control es el </w:t>
      </w:r>
      <w:r w:rsidRPr="001F2188">
        <w:rPr>
          <w:rFonts w:ascii="Palatino Linotype" w:hAnsi="Palatino Linotype" w:cs="Tahoma"/>
          <w:bCs/>
          <w:color w:val="000000"/>
          <w:sz w:val="22"/>
          <w:szCs w:val="22"/>
        </w:rPr>
        <w:t xml:space="preserve"> encargado de promover, evaluar y fortalecer el buen funcionamiento del control interno, competente para aplicar las leyes en materia de responsabilidades de los servidores públicos</w:t>
      </w:r>
      <w:r>
        <w:rPr>
          <w:rFonts w:ascii="Palatino Linotype" w:hAnsi="Palatino Linotype" w:cs="Tahoma"/>
          <w:bCs/>
          <w:color w:val="000000"/>
          <w:sz w:val="22"/>
          <w:szCs w:val="22"/>
        </w:rPr>
        <w:t>, quien entre sus atribuciones, d</w:t>
      </w:r>
      <w:r w:rsidRPr="001F2188">
        <w:rPr>
          <w:rFonts w:ascii="Palatino Linotype" w:hAnsi="Palatino Linotype" w:cs="Tahoma"/>
          <w:bCs/>
          <w:color w:val="000000"/>
          <w:sz w:val="22"/>
          <w:szCs w:val="22"/>
        </w:rPr>
        <w:t>ictaminar los estados financieros de la tesorería municipal y verificar que se remitan los informes correspondientes al Órgano Superior de Fiscalización del Estado de México</w:t>
      </w:r>
      <w:r>
        <w:rPr>
          <w:rFonts w:ascii="Palatino Linotype" w:hAnsi="Palatino Linotype" w:cs="Tahoma"/>
          <w:bCs/>
          <w:color w:val="000000"/>
          <w:sz w:val="22"/>
          <w:szCs w:val="22"/>
        </w:rPr>
        <w:t>.</w:t>
      </w:r>
    </w:p>
    <w:p w14:paraId="6A2AA052" w14:textId="77777777" w:rsidR="001E4F16" w:rsidRDefault="001E4F16" w:rsidP="00695AC4">
      <w:pPr>
        <w:spacing w:line="360" w:lineRule="auto"/>
        <w:ind w:right="-93"/>
        <w:jc w:val="both"/>
        <w:rPr>
          <w:rFonts w:ascii="Palatino Linotype" w:hAnsi="Palatino Linotype" w:cs="Tahoma"/>
          <w:sz w:val="22"/>
          <w:szCs w:val="22"/>
          <w:lang w:val="es-ES"/>
        </w:rPr>
      </w:pPr>
    </w:p>
    <w:p w14:paraId="6A97FF22" w14:textId="6A08DF31" w:rsidR="003C41AA" w:rsidRDefault="003C41AA" w:rsidP="00695AC4">
      <w:pPr>
        <w:spacing w:line="360" w:lineRule="auto"/>
        <w:ind w:right="-93"/>
        <w:jc w:val="both"/>
        <w:rPr>
          <w:rFonts w:ascii="Palatino Linotype" w:hAnsi="Palatino Linotype" w:cs="Tahoma"/>
          <w:sz w:val="22"/>
          <w:szCs w:val="22"/>
        </w:rPr>
      </w:pPr>
      <w:r>
        <w:rPr>
          <w:rFonts w:ascii="Palatino Linotype" w:hAnsi="Palatino Linotype" w:cs="Tahoma"/>
          <w:sz w:val="22"/>
          <w:szCs w:val="22"/>
          <w:lang w:val="es-ES"/>
        </w:rPr>
        <w:t xml:space="preserve">Ahora bien, el Bando Municipal de Ixtlahuaca 2022-2024 (vigente y acorde con la información solicitada), señala que para </w:t>
      </w:r>
      <w:r w:rsidRPr="003C41AA">
        <w:rPr>
          <w:rFonts w:ascii="Palatino Linotype" w:hAnsi="Palatino Linotype" w:cs="Tahoma"/>
          <w:sz w:val="22"/>
          <w:szCs w:val="22"/>
        </w:rPr>
        <w:t xml:space="preserve">el despacho de los asuntos de la Administración Pública Municipal, el Presidente Municipal, se auxiliará de </w:t>
      </w:r>
      <w:r>
        <w:rPr>
          <w:rFonts w:ascii="Palatino Linotype" w:hAnsi="Palatino Linotype" w:cs="Tahoma"/>
          <w:sz w:val="22"/>
          <w:szCs w:val="22"/>
        </w:rPr>
        <w:t>diversas</w:t>
      </w:r>
      <w:r w:rsidRPr="003C41AA">
        <w:rPr>
          <w:rFonts w:ascii="Palatino Linotype" w:hAnsi="Palatino Linotype" w:cs="Tahoma"/>
          <w:sz w:val="22"/>
          <w:szCs w:val="22"/>
        </w:rPr>
        <w:t xml:space="preserve"> dependencias de la administración pública municipal centralizada, mismas que estarán subordinadas directamente a él, </w:t>
      </w:r>
      <w:r>
        <w:rPr>
          <w:rFonts w:ascii="Palatino Linotype" w:hAnsi="Palatino Linotype" w:cs="Tahoma"/>
          <w:sz w:val="22"/>
          <w:szCs w:val="22"/>
        </w:rPr>
        <w:t>entre las que tenemos a la Tesorería Municipal y al Órgano Interno de Control; los cuales, en términos del Manual General de Organización del Ayuntamiento de Ixtlahuaca 2022-2024, tienen entre sus atribuciones, las siguientes:</w:t>
      </w:r>
    </w:p>
    <w:p w14:paraId="463EAF04" w14:textId="77777777" w:rsidR="003C41AA" w:rsidRDefault="003C41AA" w:rsidP="00695AC4">
      <w:pPr>
        <w:spacing w:line="360" w:lineRule="auto"/>
        <w:ind w:right="-93"/>
        <w:jc w:val="both"/>
        <w:rPr>
          <w:rFonts w:ascii="Palatino Linotype" w:hAnsi="Palatino Linotype" w:cs="Tahoma"/>
          <w:sz w:val="22"/>
          <w:szCs w:val="22"/>
        </w:rPr>
      </w:pPr>
    </w:p>
    <w:p w14:paraId="6DCCFCB3" w14:textId="38F59AFD" w:rsidR="003C41AA" w:rsidRDefault="003C41AA" w:rsidP="0066206C">
      <w:pPr>
        <w:pStyle w:val="Prrafodelista"/>
        <w:numPr>
          <w:ilvl w:val="0"/>
          <w:numId w:val="15"/>
        </w:numPr>
        <w:spacing w:line="360" w:lineRule="auto"/>
        <w:ind w:right="-93"/>
        <w:jc w:val="both"/>
        <w:rPr>
          <w:rFonts w:ascii="Palatino Linotype" w:hAnsi="Palatino Linotype" w:cs="Tahoma"/>
          <w:szCs w:val="22"/>
          <w:lang w:val="es-ES"/>
        </w:rPr>
      </w:pPr>
      <w:r w:rsidRPr="0066206C">
        <w:rPr>
          <w:rFonts w:ascii="Palatino Linotype" w:hAnsi="Palatino Linotype" w:cs="Tahoma"/>
          <w:b/>
          <w:szCs w:val="22"/>
          <w:lang w:val="es-ES"/>
        </w:rPr>
        <w:t xml:space="preserve">Órgano Interno de Control (artículo </w:t>
      </w:r>
      <w:r w:rsidR="0066206C" w:rsidRPr="0066206C">
        <w:rPr>
          <w:rFonts w:ascii="Palatino Linotype" w:hAnsi="Palatino Linotype" w:cs="Tahoma"/>
          <w:b/>
          <w:szCs w:val="22"/>
          <w:lang w:val="es-ES"/>
        </w:rPr>
        <w:t>1.7, fracción XIII</w:t>
      </w:r>
      <w:r w:rsidRPr="0066206C">
        <w:rPr>
          <w:rFonts w:ascii="Palatino Linotype" w:hAnsi="Palatino Linotype" w:cs="Tahoma"/>
          <w:b/>
          <w:szCs w:val="22"/>
          <w:lang w:val="es-ES"/>
        </w:rPr>
        <w:t>).-</w:t>
      </w:r>
      <w:r>
        <w:rPr>
          <w:rFonts w:ascii="Palatino Linotype" w:hAnsi="Palatino Linotype" w:cs="Tahoma"/>
          <w:szCs w:val="22"/>
          <w:lang w:val="es-ES"/>
        </w:rPr>
        <w:t xml:space="preserve"> </w:t>
      </w:r>
      <w:r w:rsidR="0066206C" w:rsidRPr="0066206C">
        <w:rPr>
          <w:rFonts w:ascii="Palatino Linotype" w:hAnsi="Palatino Linotype" w:cs="Tahoma"/>
          <w:szCs w:val="22"/>
          <w:lang w:val="es-ES"/>
        </w:rPr>
        <w:t>Dar seguimiento a las observaciones y recomendaciones derivadas de las auditorías practicadas por la Contraloría Municipal o inst</w:t>
      </w:r>
      <w:r w:rsidR="0066206C">
        <w:rPr>
          <w:rFonts w:ascii="Palatino Linotype" w:hAnsi="Palatino Linotype" w:cs="Tahoma"/>
          <w:szCs w:val="22"/>
          <w:lang w:val="es-ES"/>
        </w:rPr>
        <w:t>ancias de fiscalización externa.</w:t>
      </w:r>
    </w:p>
    <w:p w14:paraId="1E281EAF" w14:textId="77777777" w:rsidR="0066206C" w:rsidRDefault="0066206C" w:rsidP="0066206C">
      <w:pPr>
        <w:pStyle w:val="Prrafodelista"/>
        <w:spacing w:line="360" w:lineRule="auto"/>
        <w:ind w:right="-93"/>
        <w:jc w:val="both"/>
        <w:rPr>
          <w:rFonts w:ascii="Palatino Linotype" w:hAnsi="Palatino Linotype" w:cs="Tahoma"/>
          <w:szCs w:val="22"/>
          <w:lang w:val="es-ES"/>
        </w:rPr>
      </w:pPr>
    </w:p>
    <w:p w14:paraId="41479E99" w14:textId="64096283" w:rsidR="0066206C" w:rsidRPr="003C41AA" w:rsidRDefault="0066206C" w:rsidP="0066206C">
      <w:pPr>
        <w:pStyle w:val="Prrafodelista"/>
        <w:numPr>
          <w:ilvl w:val="0"/>
          <w:numId w:val="15"/>
        </w:numPr>
        <w:spacing w:line="360" w:lineRule="auto"/>
        <w:ind w:right="-93"/>
        <w:jc w:val="both"/>
        <w:rPr>
          <w:rFonts w:ascii="Palatino Linotype" w:hAnsi="Palatino Linotype" w:cs="Tahoma"/>
          <w:szCs w:val="22"/>
          <w:lang w:val="es-ES"/>
        </w:rPr>
      </w:pPr>
      <w:r w:rsidRPr="0066206C">
        <w:rPr>
          <w:rFonts w:ascii="Palatino Linotype" w:hAnsi="Palatino Linotype" w:cs="Tahoma"/>
          <w:b/>
          <w:szCs w:val="22"/>
          <w:lang w:val="es-ES"/>
        </w:rPr>
        <w:lastRenderedPageBreak/>
        <w:t xml:space="preserve">Tesorería Municipal (artículo 1.6, fracción XVIII).- </w:t>
      </w:r>
      <w:r w:rsidRPr="0066206C">
        <w:rPr>
          <w:rFonts w:ascii="Palatino Linotype" w:hAnsi="Palatino Linotype" w:cs="Tahoma"/>
          <w:szCs w:val="22"/>
          <w:lang w:val="es-ES"/>
        </w:rPr>
        <w:t>Contestar oportunamente los pliegos de observaciones y responsabilidad que haga el Órgano Superior de Fiscalización del Estado de México, así como atender en tiempo y forma las solicitudes de información que este requiera, informando al Ayuntamiento</w:t>
      </w:r>
      <w:r>
        <w:rPr>
          <w:rFonts w:ascii="Palatino Linotype" w:hAnsi="Palatino Linotype" w:cs="Tahoma"/>
          <w:szCs w:val="22"/>
          <w:lang w:val="es-ES"/>
        </w:rPr>
        <w:t xml:space="preserve">; además, a través de la </w:t>
      </w:r>
      <w:proofErr w:type="spellStart"/>
      <w:r>
        <w:rPr>
          <w:rFonts w:ascii="Palatino Linotype" w:hAnsi="Palatino Linotype" w:cs="Tahoma"/>
          <w:szCs w:val="22"/>
          <w:lang w:val="es-ES"/>
        </w:rPr>
        <w:t>Subtesorería</w:t>
      </w:r>
      <w:proofErr w:type="spellEnd"/>
      <w:r>
        <w:rPr>
          <w:rFonts w:ascii="Palatino Linotype" w:hAnsi="Palatino Linotype" w:cs="Tahoma"/>
          <w:szCs w:val="22"/>
          <w:lang w:val="es-ES"/>
        </w:rPr>
        <w:t xml:space="preserve"> de Egresos, tiene la atribución de s</w:t>
      </w:r>
      <w:r w:rsidRPr="0066206C">
        <w:rPr>
          <w:rFonts w:ascii="Palatino Linotype" w:hAnsi="Palatino Linotype" w:cs="Tahoma"/>
          <w:szCs w:val="22"/>
          <w:lang w:val="es-ES"/>
        </w:rPr>
        <w:t>olventar las observaciones que correspondan a la Tesorería, enviadas por el Órgano Superior de Fiscalización del Estado de México</w:t>
      </w:r>
      <w:r>
        <w:rPr>
          <w:rFonts w:ascii="Palatino Linotype" w:hAnsi="Palatino Linotype" w:cs="Tahoma"/>
          <w:szCs w:val="22"/>
          <w:lang w:val="es-ES"/>
        </w:rPr>
        <w:t>.</w:t>
      </w:r>
    </w:p>
    <w:p w14:paraId="3CD4DBBE" w14:textId="6BBE4539" w:rsidR="00A04D75" w:rsidRDefault="00A04D75" w:rsidP="00695AC4">
      <w:pPr>
        <w:spacing w:line="360" w:lineRule="auto"/>
        <w:jc w:val="both"/>
        <w:rPr>
          <w:rFonts w:ascii="Palatino Linotype" w:eastAsia="Calibri" w:hAnsi="Palatino Linotype" w:cs="Tahoma"/>
          <w:b/>
          <w:bCs/>
          <w:sz w:val="22"/>
          <w:szCs w:val="22"/>
          <w:lang w:eastAsia="en-US"/>
        </w:rPr>
      </w:pPr>
    </w:p>
    <w:p w14:paraId="1F150017" w14:textId="06D00EA2" w:rsidR="00A65427" w:rsidRDefault="00A65427" w:rsidP="00695AC4">
      <w:pPr>
        <w:spacing w:line="360" w:lineRule="auto"/>
        <w:jc w:val="both"/>
        <w:rPr>
          <w:rFonts w:ascii="Palatino Linotype" w:eastAsia="Calibri" w:hAnsi="Palatino Linotype" w:cs="Tahoma"/>
          <w:sz w:val="22"/>
          <w:szCs w:val="22"/>
          <w:lang w:eastAsia="en-US"/>
        </w:rPr>
      </w:pPr>
      <w:r>
        <w:rPr>
          <w:rFonts w:ascii="Palatino Linotype" w:eastAsia="Calibri" w:hAnsi="Palatino Linotype" w:cs="Tahoma"/>
          <w:bCs/>
          <w:sz w:val="22"/>
          <w:szCs w:val="22"/>
          <w:lang w:eastAsia="en-US"/>
        </w:rPr>
        <w:t xml:space="preserve">Así de lo expuesto con anterioridad, este Instituto advierte la competencia del Sujeto Obligado, para poseer y administrar, a través de la Tesorería Municipal y el Órgano Interno de Control (Contraloría Municipal), la información peticionada, como lo son las </w:t>
      </w:r>
      <w:r>
        <w:rPr>
          <w:rFonts w:ascii="Palatino Linotype" w:eastAsia="Calibri" w:hAnsi="Palatino Linotype" w:cs="Tahoma"/>
          <w:sz w:val="22"/>
          <w:szCs w:val="22"/>
          <w:lang w:eastAsia="en-US"/>
        </w:rPr>
        <w:t>O</w:t>
      </w:r>
      <w:r w:rsidRPr="003C12F4">
        <w:rPr>
          <w:rFonts w:ascii="Palatino Linotype" w:eastAsia="Calibri" w:hAnsi="Palatino Linotype" w:cs="Tahoma"/>
          <w:sz w:val="22"/>
          <w:szCs w:val="22"/>
          <w:lang w:eastAsia="en-US"/>
        </w:rPr>
        <w:t xml:space="preserve">bservaciones emitidas por el OSFEM, derivadas de los informes rendidos por el </w:t>
      </w:r>
      <w:r>
        <w:rPr>
          <w:rFonts w:ascii="Palatino Linotype" w:eastAsia="Calibri" w:hAnsi="Palatino Linotype" w:cs="Tahoma"/>
          <w:sz w:val="22"/>
          <w:szCs w:val="22"/>
          <w:lang w:eastAsia="en-US"/>
        </w:rPr>
        <w:t>A</w:t>
      </w:r>
      <w:r w:rsidRPr="003C12F4">
        <w:rPr>
          <w:rFonts w:ascii="Palatino Linotype" w:eastAsia="Calibri" w:hAnsi="Palatino Linotype" w:cs="Tahoma"/>
          <w:sz w:val="22"/>
          <w:szCs w:val="22"/>
          <w:lang w:eastAsia="en-US"/>
        </w:rPr>
        <w:t xml:space="preserve">yuntamiento en </w:t>
      </w:r>
      <w:r>
        <w:rPr>
          <w:rFonts w:ascii="Palatino Linotype" w:eastAsia="Calibri" w:hAnsi="Palatino Linotype" w:cs="Tahoma"/>
          <w:sz w:val="22"/>
          <w:szCs w:val="22"/>
          <w:lang w:eastAsia="en-US"/>
        </w:rPr>
        <w:t>m</w:t>
      </w:r>
      <w:r w:rsidRPr="003C12F4">
        <w:rPr>
          <w:rFonts w:ascii="Palatino Linotype" w:eastAsia="Calibri" w:hAnsi="Palatino Linotype" w:cs="Tahoma"/>
          <w:sz w:val="22"/>
          <w:szCs w:val="22"/>
          <w:lang w:eastAsia="en-US"/>
        </w:rPr>
        <w:t xml:space="preserve">ateria </w:t>
      </w:r>
      <w:r>
        <w:rPr>
          <w:rFonts w:ascii="Palatino Linotype" w:eastAsia="Calibri" w:hAnsi="Palatino Linotype" w:cs="Tahoma"/>
          <w:sz w:val="22"/>
          <w:szCs w:val="22"/>
          <w:lang w:eastAsia="en-US"/>
        </w:rPr>
        <w:t>C</w:t>
      </w:r>
      <w:r w:rsidRPr="003C12F4">
        <w:rPr>
          <w:rFonts w:ascii="Palatino Linotype" w:eastAsia="Calibri" w:hAnsi="Palatino Linotype" w:cs="Tahoma"/>
          <w:sz w:val="22"/>
          <w:szCs w:val="22"/>
          <w:lang w:eastAsia="en-US"/>
        </w:rPr>
        <w:t xml:space="preserve">ontable y de </w:t>
      </w:r>
      <w:r>
        <w:rPr>
          <w:rFonts w:ascii="Palatino Linotype" w:eastAsia="Calibri" w:hAnsi="Palatino Linotype" w:cs="Tahoma"/>
          <w:sz w:val="22"/>
          <w:szCs w:val="22"/>
          <w:lang w:eastAsia="en-US"/>
        </w:rPr>
        <w:t>R</w:t>
      </w:r>
      <w:r w:rsidRPr="003C12F4">
        <w:rPr>
          <w:rFonts w:ascii="Palatino Linotype" w:eastAsia="Calibri" w:hAnsi="Palatino Linotype" w:cs="Tahoma"/>
          <w:sz w:val="22"/>
          <w:szCs w:val="22"/>
          <w:lang w:eastAsia="en-US"/>
        </w:rPr>
        <w:t>emuneraciones</w:t>
      </w:r>
      <w:r>
        <w:rPr>
          <w:rFonts w:ascii="Palatino Linotype" w:eastAsia="Calibri" w:hAnsi="Palatino Linotype" w:cs="Tahoma"/>
          <w:sz w:val="22"/>
          <w:szCs w:val="22"/>
          <w:lang w:eastAsia="en-US"/>
        </w:rPr>
        <w:t>, respecto a l</w:t>
      </w:r>
      <w:r w:rsidRPr="003C12F4">
        <w:rPr>
          <w:rFonts w:ascii="Palatino Linotype" w:eastAsia="Calibri" w:hAnsi="Palatino Linotype" w:cs="Tahoma"/>
          <w:sz w:val="22"/>
          <w:szCs w:val="22"/>
          <w:lang w:eastAsia="en-US"/>
        </w:rPr>
        <w:t>os ejercicios 2022, 2023 y 2024</w:t>
      </w:r>
      <w:r>
        <w:rPr>
          <w:rFonts w:ascii="Palatino Linotype" w:eastAsia="Calibri" w:hAnsi="Palatino Linotype" w:cs="Tahoma"/>
          <w:sz w:val="22"/>
          <w:szCs w:val="22"/>
          <w:lang w:eastAsia="en-US"/>
        </w:rPr>
        <w:t>.</w:t>
      </w:r>
    </w:p>
    <w:p w14:paraId="76FAE348" w14:textId="77777777" w:rsidR="00620C56" w:rsidRDefault="00620C56" w:rsidP="00695AC4">
      <w:pPr>
        <w:spacing w:line="360" w:lineRule="auto"/>
        <w:jc w:val="both"/>
        <w:rPr>
          <w:rFonts w:ascii="Palatino Linotype" w:eastAsia="Calibri" w:hAnsi="Palatino Linotype" w:cs="Tahoma"/>
          <w:sz w:val="22"/>
          <w:szCs w:val="22"/>
          <w:lang w:eastAsia="en-US"/>
        </w:rPr>
      </w:pPr>
    </w:p>
    <w:p w14:paraId="11EE38D2" w14:textId="1B906B07" w:rsidR="00620C56" w:rsidRDefault="00620C56" w:rsidP="00695AC4">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sz w:val="22"/>
          <w:szCs w:val="22"/>
          <w:lang w:eastAsia="en-US"/>
        </w:rPr>
        <w:t xml:space="preserve">No obstante, en un acto posterior, el Titular del </w:t>
      </w:r>
      <w:r>
        <w:rPr>
          <w:rFonts w:ascii="Palatino Linotype" w:eastAsia="Calibri" w:hAnsi="Palatino Linotype" w:cs="Tahoma"/>
          <w:bCs/>
          <w:sz w:val="22"/>
          <w:szCs w:val="22"/>
          <w:lang w:eastAsia="en-US"/>
        </w:rPr>
        <w:t>Órgano Interno de Control (Contralor Municipal), modificó su respuesta y señaló que d</w:t>
      </w:r>
      <w:r w:rsidRPr="00620C56">
        <w:rPr>
          <w:rFonts w:ascii="Palatino Linotype" w:eastAsia="Calibri" w:hAnsi="Palatino Linotype" w:cs="Tahoma"/>
          <w:bCs/>
          <w:sz w:val="22"/>
          <w:szCs w:val="22"/>
          <w:lang w:eastAsia="en-US"/>
        </w:rPr>
        <w:t xml:space="preserve">espués de haber realizado una segunda búsqueda exhaustiva en los archivos de </w:t>
      </w:r>
      <w:r>
        <w:rPr>
          <w:rFonts w:ascii="Palatino Linotype" w:eastAsia="Calibri" w:hAnsi="Palatino Linotype" w:cs="Tahoma"/>
          <w:bCs/>
          <w:sz w:val="22"/>
          <w:szCs w:val="22"/>
          <w:lang w:eastAsia="en-US"/>
        </w:rPr>
        <w:t>la Contraloría Municipal y de sus</w:t>
      </w:r>
      <w:r w:rsidRPr="00620C56">
        <w:rPr>
          <w:rFonts w:ascii="Palatino Linotype" w:eastAsia="Calibri" w:hAnsi="Palatino Linotype" w:cs="Tahoma"/>
          <w:bCs/>
          <w:sz w:val="22"/>
          <w:szCs w:val="22"/>
          <w:lang w:eastAsia="en-US"/>
        </w:rPr>
        <w:t xml:space="preserve"> unidades administrativas que </w:t>
      </w:r>
      <w:r>
        <w:rPr>
          <w:rFonts w:ascii="Palatino Linotype" w:eastAsia="Calibri" w:hAnsi="Palatino Linotype" w:cs="Tahoma"/>
          <w:bCs/>
          <w:sz w:val="22"/>
          <w:szCs w:val="22"/>
          <w:lang w:eastAsia="en-US"/>
        </w:rPr>
        <w:t>la integran</w:t>
      </w:r>
      <w:r w:rsidRPr="00620C56">
        <w:rPr>
          <w:rFonts w:ascii="Palatino Linotype" w:eastAsia="Calibri" w:hAnsi="Palatino Linotype" w:cs="Tahoma"/>
          <w:bCs/>
          <w:sz w:val="22"/>
          <w:szCs w:val="22"/>
          <w:lang w:eastAsia="en-US"/>
        </w:rPr>
        <w:t xml:space="preserve">, </w:t>
      </w:r>
      <w:r>
        <w:rPr>
          <w:rFonts w:ascii="Palatino Linotype" w:eastAsia="Calibri" w:hAnsi="Palatino Linotype" w:cs="Tahoma"/>
          <w:bCs/>
          <w:sz w:val="22"/>
          <w:szCs w:val="22"/>
          <w:lang w:eastAsia="en-US"/>
        </w:rPr>
        <w:t>localizó</w:t>
      </w:r>
      <w:r w:rsidRPr="00620C56">
        <w:rPr>
          <w:rFonts w:ascii="Palatino Linotype" w:eastAsia="Calibri" w:hAnsi="Palatino Linotype" w:cs="Tahoma"/>
          <w:bCs/>
          <w:sz w:val="22"/>
          <w:szCs w:val="22"/>
          <w:lang w:eastAsia="en-US"/>
        </w:rPr>
        <w:t xml:space="preserve"> observaciones emitidas por el Órgano Superior de Fiscalización del Estado de México</w:t>
      </w:r>
      <w:r>
        <w:rPr>
          <w:rFonts w:ascii="Palatino Linotype" w:eastAsia="Calibri" w:hAnsi="Palatino Linotype" w:cs="Tahoma"/>
          <w:bCs/>
          <w:sz w:val="22"/>
          <w:szCs w:val="22"/>
          <w:lang w:eastAsia="en-US"/>
        </w:rPr>
        <w:t xml:space="preserve"> (OSFEM)</w:t>
      </w:r>
      <w:r w:rsidRPr="00620C56">
        <w:rPr>
          <w:rFonts w:ascii="Palatino Linotype" w:eastAsia="Calibri" w:hAnsi="Palatino Linotype" w:cs="Tahoma"/>
          <w:bCs/>
          <w:sz w:val="22"/>
          <w:szCs w:val="22"/>
          <w:lang w:eastAsia="en-US"/>
        </w:rPr>
        <w:t>, correspondientes a los años 2022 y 2023</w:t>
      </w:r>
      <w:r>
        <w:rPr>
          <w:rFonts w:ascii="Palatino Linotype" w:eastAsia="Calibri" w:hAnsi="Palatino Linotype" w:cs="Tahoma"/>
          <w:bCs/>
          <w:sz w:val="22"/>
          <w:szCs w:val="22"/>
          <w:lang w:eastAsia="en-US"/>
        </w:rPr>
        <w:t xml:space="preserve">, de las cuales, del ejercicio 2022, se tienen 11 observaciones contables y </w:t>
      </w:r>
      <w:r w:rsidRPr="00620C56">
        <w:rPr>
          <w:rFonts w:ascii="Palatino Linotype" w:eastAsia="Calibri" w:hAnsi="Palatino Linotype" w:cs="Tahoma"/>
          <w:bCs/>
          <w:sz w:val="22"/>
          <w:szCs w:val="22"/>
          <w:lang w:eastAsia="en-US"/>
        </w:rPr>
        <w:t>la identificada con el consecutivo 4</w:t>
      </w:r>
      <w:r>
        <w:rPr>
          <w:rFonts w:ascii="Palatino Linotype" w:eastAsia="Calibri" w:hAnsi="Palatino Linotype" w:cs="Tahoma"/>
          <w:bCs/>
          <w:sz w:val="22"/>
          <w:szCs w:val="22"/>
          <w:lang w:eastAsia="en-US"/>
        </w:rPr>
        <w:t>,</w:t>
      </w:r>
      <w:r w:rsidRPr="00620C56">
        <w:rPr>
          <w:rFonts w:ascii="Palatino Linotype" w:eastAsia="Calibri" w:hAnsi="Palatino Linotype" w:cs="Tahoma"/>
          <w:bCs/>
          <w:sz w:val="22"/>
          <w:szCs w:val="22"/>
          <w:lang w:eastAsia="en-US"/>
        </w:rPr>
        <w:t xml:space="preserve"> se refiere a remuneraciones</w:t>
      </w:r>
      <w:r>
        <w:rPr>
          <w:rFonts w:ascii="Palatino Linotype" w:eastAsia="Calibri" w:hAnsi="Palatino Linotype" w:cs="Tahoma"/>
          <w:bCs/>
          <w:sz w:val="22"/>
          <w:szCs w:val="22"/>
          <w:lang w:eastAsia="en-US"/>
        </w:rPr>
        <w:t>.</w:t>
      </w:r>
    </w:p>
    <w:p w14:paraId="23814B4B" w14:textId="77777777" w:rsidR="00632A30" w:rsidRDefault="00632A30" w:rsidP="00695AC4">
      <w:pPr>
        <w:spacing w:line="360" w:lineRule="auto"/>
        <w:jc w:val="both"/>
        <w:rPr>
          <w:rFonts w:ascii="Palatino Linotype" w:eastAsia="Calibri" w:hAnsi="Palatino Linotype" w:cs="Tahoma"/>
          <w:bCs/>
          <w:sz w:val="22"/>
          <w:szCs w:val="22"/>
          <w:lang w:eastAsia="en-US"/>
        </w:rPr>
      </w:pPr>
    </w:p>
    <w:p w14:paraId="674D2487" w14:textId="716E9A3B" w:rsidR="00710152" w:rsidRDefault="00632A30" w:rsidP="00695AC4">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 xml:space="preserve">En razón de ello, </w:t>
      </w:r>
      <w:r w:rsidRPr="00632A30">
        <w:rPr>
          <w:rFonts w:ascii="Palatino Linotype" w:eastAsia="Calibri" w:hAnsi="Palatino Linotype" w:cs="Tahoma"/>
          <w:bCs/>
          <w:sz w:val="22"/>
          <w:szCs w:val="22"/>
          <w:lang w:eastAsia="en-US"/>
        </w:rPr>
        <w:t>adjunt</w:t>
      </w:r>
      <w:r>
        <w:rPr>
          <w:rFonts w:ascii="Palatino Linotype" w:eastAsia="Calibri" w:hAnsi="Palatino Linotype" w:cs="Tahoma"/>
          <w:bCs/>
          <w:sz w:val="22"/>
          <w:szCs w:val="22"/>
          <w:lang w:eastAsia="en-US"/>
        </w:rPr>
        <w:t>ó</w:t>
      </w:r>
      <w:r w:rsidRPr="00632A30">
        <w:rPr>
          <w:rFonts w:ascii="Palatino Linotype" w:eastAsia="Calibri" w:hAnsi="Palatino Linotype" w:cs="Tahoma"/>
          <w:bCs/>
          <w:sz w:val="22"/>
          <w:szCs w:val="22"/>
          <w:lang w:eastAsia="en-US"/>
        </w:rPr>
        <w:t xml:space="preserve"> copia de</w:t>
      </w:r>
      <w:r>
        <w:rPr>
          <w:rFonts w:ascii="Palatino Linotype" w:eastAsia="Calibri" w:hAnsi="Palatino Linotype" w:cs="Tahoma"/>
          <w:bCs/>
          <w:sz w:val="22"/>
          <w:szCs w:val="22"/>
          <w:lang w:eastAsia="en-US"/>
        </w:rPr>
        <w:t xml:space="preserve"> </w:t>
      </w:r>
      <w:r w:rsidRPr="00632A30">
        <w:rPr>
          <w:rFonts w:ascii="Palatino Linotype" w:eastAsia="Calibri" w:hAnsi="Palatino Linotype" w:cs="Tahoma"/>
          <w:bCs/>
          <w:sz w:val="22"/>
          <w:szCs w:val="22"/>
          <w:lang w:eastAsia="en-US"/>
        </w:rPr>
        <w:t>l</w:t>
      </w:r>
      <w:r>
        <w:rPr>
          <w:rFonts w:ascii="Palatino Linotype" w:eastAsia="Calibri" w:hAnsi="Palatino Linotype" w:cs="Tahoma"/>
          <w:bCs/>
          <w:sz w:val="22"/>
          <w:szCs w:val="22"/>
          <w:lang w:eastAsia="en-US"/>
        </w:rPr>
        <w:t>os</w:t>
      </w:r>
      <w:r w:rsidRPr="00632A30">
        <w:rPr>
          <w:rFonts w:ascii="Palatino Linotype" w:eastAsia="Calibri" w:hAnsi="Palatino Linotype" w:cs="Tahoma"/>
          <w:bCs/>
          <w:sz w:val="22"/>
          <w:szCs w:val="22"/>
          <w:lang w:eastAsia="en-US"/>
        </w:rPr>
        <w:t xml:space="preserve"> Informe</w:t>
      </w:r>
      <w:r>
        <w:rPr>
          <w:rFonts w:ascii="Palatino Linotype" w:eastAsia="Calibri" w:hAnsi="Palatino Linotype" w:cs="Tahoma"/>
          <w:bCs/>
          <w:sz w:val="22"/>
          <w:szCs w:val="22"/>
          <w:lang w:eastAsia="en-US"/>
        </w:rPr>
        <w:t>s</w:t>
      </w:r>
      <w:r w:rsidRPr="00632A30">
        <w:rPr>
          <w:rFonts w:ascii="Palatino Linotype" w:eastAsia="Calibri" w:hAnsi="Palatino Linotype" w:cs="Tahoma"/>
          <w:bCs/>
          <w:sz w:val="22"/>
          <w:szCs w:val="22"/>
          <w:lang w:eastAsia="en-US"/>
        </w:rPr>
        <w:t xml:space="preserve"> de Resultados de los ejercicios fiscales 2022 y 2023, emitidos por el Órgano Superior de Fis</w:t>
      </w:r>
      <w:r>
        <w:rPr>
          <w:rFonts w:ascii="Palatino Linotype" w:eastAsia="Calibri" w:hAnsi="Palatino Linotype" w:cs="Tahoma"/>
          <w:bCs/>
          <w:sz w:val="22"/>
          <w:szCs w:val="22"/>
          <w:lang w:eastAsia="en-US"/>
        </w:rPr>
        <w:t>calización del Estado de México y señaló que su contenido podía</w:t>
      </w:r>
      <w:r w:rsidRPr="00632A30">
        <w:rPr>
          <w:rFonts w:ascii="Palatino Linotype" w:eastAsia="Calibri" w:hAnsi="Palatino Linotype" w:cs="Tahoma"/>
          <w:bCs/>
          <w:sz w:val="22"/>
          <w:szCs w:val="22"/>
          <w:lang w:eastAsia="en-US"/>
        </w:rPr>
        <w:t xml:space="preserve"> ser verificado en los enlaces electrónicos</w:t>
      </w:r>
      <w:r>
        <w:rPr>
          <w:rFonts w:ascii="Palatino Linotype" w:eastAsia="Calibri" w:hAnsi="Palatino Linotype" w:cs="Tahoma"/>
          <w:bCs/>
          <w:sz w:val="22"/>
          <w:szCs w:val="22"/>
          <w:lang w:eastAsia="en-US"/>
        </w:rPr>
        <w:t xml:space="preserve"> proporcionados</w:t>
      </w:r>
      <w:r w:rsidR="00710152">
        <w:rPr>
          <w:rFonts w:ascii="Palatino Linotype" w:eastAsia="Calibri" w:hAnsi="Palatino Linotype" w:cs="Tahoma"/>
          <w:bCs/>
          <w:sz w:val="22"/>
          <w:szCs w:val="22"/>
          <w:lang w:eastAsia="en-US"/>
        </w:rPr>
        <w:t xml:space="preserve">, los cuales se </w:t>
      </w:r>
      <w:r w:rsidR="00710152">
        <w:rPr>
          <w:rFonts w:ascii="Palatino Linotype" w:eastAsia="Calibri" w:hAnsi="Palatino Linotype" w:cs="Tahoma"/>
          <w:bCs/>
          <w:sz w:val="22"/>
          <w:szCs w:val="22"/>
          <w:lang w:eastAsia="en-US"/>
        </w:rPr>
        <w:lastRenderedPageBreak/>
        <w:t>pueden copiar,</w:t>
      </w:r>
      <w:r w:rsidR="00BF533C">
        <w:rPr>
          <w:rFonts w:ascii="Palatino Linotype" w:eastAsia="Calibri" w:hAnsi="Palatino Linotype" w:cs="Tahoma"/>
          <w:bCs/>
          <w:sz w:val="22"/>
          <w:szCs w:val="22"/>
          <w:lang w:eastAsia="en-US"/>
        </w:rPr>
        <w:t xml:space="preserve"> y que previa revisión de este Instituto, se advierte que dirigen y contienen los Informes de Resultados de los ejercicios 2022 y 2023, del Ayuntamiento de Ixtlahuaca, además de que se desprenden las observaciones que realizó el Órgano Superior de Fiscalización del Estado de México.</w:t>
      </w:r>
    </w:p>
    <w:p w14:paraId="4D7A25FE" w14:textId="77777777" w:rsidR="00BF533C" w:rsidRDefault="00BF533C" w:rsidP="00695AC4">
      <w:pPr>
        <w:spacing w:line="360" w:lineRule="auto"/>
        <w:jc w:val="both"/>
        <w:rPr>
          <w:rFonts w:ascii="Palatino Linotype" w:eastAsia="Calibri" w:hAnsi="Palatino Linotype" w:cs="Tahoma"/>
          <w:bCs/>
          <w:sz w:val="22"/>
          <w:szCs w:val="22"/>
          <w:lang w:eastAsia="en-US"/>
        </w:rPr>
      </w:pPr>
    </w:p>
    <w:p w14:paraId="62105BB6" w14:textId="0985FC63" w:rsidR="00BF533C" w:rsidRDefault="00BF533C" w:rsidP="00695AC4">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 xml:space="preserve">Ahora bien, respecto al ejercicio 2024, el Titular del Órgano Interno de Control, señaló que </w:t>
      </w:r>
      <w:r w:rsidRPr="00BF533C">
        <w:rPr>
          <w:rFonts w:ascii="Palatino Linotype" w:eastAsia="Calibri" w:hAnsi="Palatino Linotype" w:cs="Tahoma"/>
          <w:bCs/>
          <w:sz w:val="22"/>
          <w:szCs w:val="22"/>
          <w:lang w:eastAsia="en-US"/>
        </w:rPr>
        <w:t>no se localizó documento alguno con el que se acredite que a la presente fecha se haya notificado de manera formal a esta Contraloría Municipal, el resultado de la fiscalización de los informes rendidos al Órgano Superior de Fiscalización del Estado de México, toda vez que en su página oficinal solo se encuentran publica</w:t>
      </w:r>
      <w:r>
        <w:rPr>
          <w:rFonts w:ascii="Palatino Linotype" w:eastAsia="Calibri" w:hAnsi="Palatino Linotype" w:cs="Tahoma"/>
          <w:bCs/>
          <w:sz w:val="22"/>
          <w:szCs w:val="22"/>
          <w:lang w:eastAsia="en-US"/>
        </w:rPr>
        <w:t xml:space="preserve">dos los informes hasta el 2023; por lo que, remitió liga electrónica para consultar su dicho y de la cual este Instituto, previa revisión, advierte que en la página Oficial del </w:t>
      </w:r>
      <w:r w:rsidRPr="00BF533C">
        <w:rPr>
          <w:rFonts w:ascii="Palatino Linotype" w:eastAsia="Calibri" w:hAnsi="Palatino Linotype" w:cs="Tahoma"/>
          <w:bCs/>
          <w:sz w:val="22"/>
          <w:szCs w:val="22"/>
          <w:lang w:eastAsia="en-US"/>
        </w:rPr>
        <w:t>Órgano Superior de Fiscalización del Estado de México</w:t>
      </w:r>
      <w:r>
        <w:rPr>
          <w:rFonts w:ascii="Palatino Linotype" w:eastAsia="Calibri" w:hAnsi="Palatino Linotype" w:cs="Tahoma"/>
          <w:bCs/>
          <w:sz w:val="22"/>
          <w:szCs w:val="22"/>
          <w:lang w:eastAsia="en-US"/>
        </w:rPr>
        <w:t xml:space="preserve"> (OSFEM), únicamente se tienen publicados los Informes de Resultados hasta el ejercicio dos mil veintitrés.</w:t>
      </w:r>
    </w:p>
    <w:p w14:paraId="7430118B" w14:textId="77777777" w:rsidR="00BF533C" w:rsidRDefault="00BF533C" w:rsidP="00695AC4">
      <w:pPr>
        <w:spacing w:line="360" w:lineRule="auto"/>
        <w:jc w:val="both"/>
        <w:rPr>
          <w:rFonts w:ascii="Palatino Linotype" w:eastAsia="Calibri" w:hAnsi="Palatino Linotype" w:cs="Tahoma"/>
          <w:bCs/>
          <w:sz w:val="22"/>
          <w:szCs w:val="22"/>
          <w:lang w:eastAsia="en-US"/>
        </w:rPr>
      </w:pPr>
    </w:p>
    <w:p w14:paraId="51082500" w14:textId="77777777" w:rsidR="00A71547" w:rsidRDefault="00BF533C" w:rsidP="00BF533C">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En razón de lo anterior, a través de la presentación del Informe Justificado, se tiene que el Sujeto Obligado</w:t>
      </w:r>
      <w:r w:rsidR="00A71547">
        <w:rPr>
          <w:rFonts w:ascii="Palatino Linotype" w:eastAsia="Calibri" w:hAnsi="Palatino Linotype" w:cs="Tahoma"/>
          <w:bCs/>
          <w:sz w:val="22"/>
          <w:szCs w:val="22"/>
          <w:lang w:eastAsia="en-US"/>
        </w:rPr>
        <w:t>,</w:t>
      </w:r>
      <w:r>
        <w:rPr>
          <w:rFonts w:ascii="Palatino Linotype" w:eastAsia="Calibri" w:hAnsi="Palatino Linotype" w:cs="Tahoma"/>
          <w:bCs/>
          <w:sz w:val="22"/>
          <w:szCs w:val="22"/>
          <w:lang w:eastAsia="en-US"/>
        </w:rPr>
        <w:t xml:space="preserve"> modificó su respuesta  e hizo entrega de la información que es de interés del solicitante, a través del </w:t>
      </w:r>
      <w:r w:rsidRPr="00BF533C">
        <w:rPr>
          <w:rFonts w:ascii="Palatino Linotype" w:eastAsia="Calibri" w:hAnsi="Palatino Linotype" w:cs="Tahoma"/>
          <w:bCs/>
          <w:sz w:val="22"/>
          <w:szCs w:val="22"/>
          <w:lang w:eastAsia="en-US"/>
        </w:rPr>
        <w:t>Titular del Órgano Interno de Control</w:t>
      </w:r>
      <w:r>
        <w:rPr>
          <w:rFonts w:ascii="Palatino Linotype" w:eastAsia="Calibri" w:hAnsi="Palatino Linotype" w:cs="Tahoma"/>
          <w:bCs/>
          <w:sz w:val="22"/>
          <w:szCs w:val="22"/>
          <w:lang w:eastAsia="en-US"/>
        </w:rPr>
        <w:t>, área competente.</w:t>
      </w:r>
      <w:bookmarkStart w:id="17" w:name="_Hlk68806277"/>
      <w:r w:rsidR="00A71547">
        <w:rPr>
          <w:rFonts w:ascii="Palatino Linotype" w:eastAsia="Calibri" w:hAnsi="Palatino Linotype" w:cs="Tahoma"/>
          <w:bCs/>
          <w:sz w:val="22"/>
          <w:szCs w:val="22"/>
          <w:lang w:eastAsia="en-US"/>
        </w:rPr>
        <w:t xml:space="preserve"> </w:t>
      </w:r>
    </w:p>
    <w:p w14:paraId="130EFF70" w14:textId="77777777" w:rsidR="00A71547" w:rsidRDefault="00A71547" w:rsidP="00BF533C">
      <w:pPr>
        <w:spacing w:line="360" w:lineRule="auto"/>
        <w:jc w:val="both"/>
        <w:rPr>
          <w:rFonts w:ascii="Palatino Linotype" w:eastAsia="Calibri" w:hAnsi="Palatino Linotype" w:cs="Tahoma"/>
          <w:bCs/>
          <w:sz w:val="22"/>
          <w:szCs w:val="22"/>
          <w:lang w:eastAsia="en-US"/>
        </w:rPr>
      </w:pPr>
    </w:p>
    <w:p w14:paraId="0ED980C5" w14:textId="40803F73" w:rsidR="00BF533C" w:rsidRPr="00BF533C" w:rsidRDefault="00BF533C" w:rsidP="00BF533C">
      <w:pPr>
        <w:spacing w:line="360" w:lineRule="auto"/>
        <w:jc w:val="both"/>
        <w:rPr>
          <w:rFonts w:ascii="Palatino Linotype" w:eastAsia="Calibri" w:hAnsi="Palatino Linotype" w:cs="Tahoma"/>
          <w:bCs/>
          <w:color w:val="000000" w:themeColor="text1"/>
          <w:sz w:val="22"/>
          <w:szCs w:val="22"/>
          <w:lang w:eastAsia="en-US"/>
        </w:rPr>
      </w:pPr>
      <w:r w:rsidRPr="00BF533C">
        <w:rPr>
          <w:rFonts w:ascii="Palatino Linotype" w:eastAsiaTheme="minorHAnsi" w:hAnsi="Palatino Linotype" w:cs="Tahoma"/>
          <w:color w:val="000000" w:themeColor="text1"/>
          <w:sz w:val="22"/>
          <w:szCs w:val="22"/>
          <w:lang w:val="es-ES" w:eastAsia="en-US"/>
        </w:rPr>
        <w:t>En consecuencia</w:t>
      </w:r>
      <w:r w:rsidRPr="00BF533C">
        <w:rPr>
          <w:rFonts w:ascii="Palatino Linotype" w:eastAsiaTheme="minorHAnsi" w:hAnsi="Palatino Linotype" w:cs="Tahoma"/>
          <w:color w:val="000000" w:themeColor="text1"/>
          <w:sz w:val="22"/>
          <w:szCs w:val="22"/>
          <w:lang w:eastAsia="en-US"/>
        </w:rPr>
        <w:t xml:space="preserve">, </w:t>
      </w:r>
      <w:r w:rsidRPr="00BF533C">
        <w:rPr>
          <w:rFonts w:ascii="Palatino Linotype" w:eastAsia="Calibri" w:hAnsi="Palatino Linotype" w:cs="Tahoma"/>
          <w:b/>
          <w:color w:val="000000" w:themeColor="text1"/>
          <w:sz w:val="22"/>
          <w:szCs w:val="22"/>
          <w:lang w:eastAsia="en-US"/>
        </w:rPr>
        <w:t xml:space="preserve">se colige que el Sujeto Obligado a través de su unidad administrativa competente, </w:t>
      </w:r>
      <w:r w:rsidRPr="00BF533C">
        <w:rPr>
          <w:rFonts w:ascii="Palatino Linotype" w:eastAsiaTheme="minorHAnsi" w:hAnsi="Palatino Linotype" w:cs="Tahoma"/>
          <w:b/>
          <w:color w:val="000000" w:themeColor="text1"/>
          <w:sz w:val="22"/>
          <w:szCs w:val="22"/>
          <w:lang w:eastAsia="en-US"/>
        </w:rPr>
        <w:t xml:space="preserve">mediante Informe Justificado </w:t>
      </w:r>
      <w:r w:rsidRPr="00BF533C">
        <w:rPr>
          <w:rFonts w:ascii="Palatino Linotype" w:eastAsiaTheme="minorHAnsi" w:hAnsi="Palatino Linotype" w:cs="Arial"/>
          <w:b/>
          <w:color w:val="000000" w:themeColor="text1"/>
          <w:sz w:val="22"/>
          <w:szCs w:val="22"/>
          <w:lang w:eastAsia="en-US"/>
        </w:rPr>
        <w:t>modificó su respuesta,</w:t>
      </w:r>
      <w:r w:rsidRPr="00BF533C">
        <w:rPr>
          <w:rFonts w:ascii="Palatino Linotype" w:eastAsiaTheme="minorHAnsi" w:hAnsi="Palatino Linotype" w:cs="Arial"/>
          <w:color w:val="000000" w:themeColor="text1"/>
          <w:sz w:val="22"/>
          <w:szCs w:val="22"/>
          <w:lang w:eastAsia="en-US"/>
        </w:rPr>
        <w:t xml:space="preserve"> </w:t>
      </w:r>
      <w:r w:rsidRPr="00BF533C">
        <w:rPr>
          <w:rFonts w:ascii="Palatino Linotype" w:eastAsiaTheme="minorHAnsi" w:hAnsi="Palatino Linotype" w:cs="Arial"/>
          <w:color w:val="000000" w:themeColor="text1"/>
          <w:sz w:val="22"/>
          <w:szCs w:val="22"/>
          <w:u w:val="single"/>
          <w:lang w:eastAsia="en-US"/>
        </w:rPr>
        <w:t>situación que deviene en tener por colmado lo solicitado por el Recurrente,</w:t>
      </w:r>
      <w:r w:rsidRPr="00BF533C">
        <w:rPr>
          <w:rFonts w:ascii="Palatino Linotype" w:eastAsiaTheme="minorHAnsi" w:hAnsi="Palatino Linotype" w:cs="Arial"/>
          <w:color w:val="000000" w:themeColor="text1"/>
          <w:sz w:val="22"/>
          <w:szCs w:val="22"/>
          <w:lang w:eastAsia="en-US"/>
        </w:rPr>
        <w:t xml:space="preserve"> </w:t>
      </w:r>
      <w:r w:rsidRPr="00BF533C">
        <w:rPr>
          <w:rFonts w:ascii="Palatino Linotype" w:eastAsia="Calibri" w:hAnsi="Palatino Linotype" w:cs="Tahoma"/>
          <w:bCs/>
          <w:color w:val="000000" w:themeColor="text1"/>
          <w:sz w:val="22"/>
          <w:szCs w:val="22"/>
          <w:lang w:eastAsia="en-US"/>
        </w:rPr>
        <w:t>y por consiguiente, dejar sin materia el presente Recurso de Revisión, toda vez que se actualizó el supuesto establecido en la fracción III, del artículo 192, de la Ley de la materia, el cual determina lo siguiente:</w:t>
      </w:r>
    </w:p>
    <w:p w14:paraId="492DC900" w14:textId="77777777" w:rsidR="00BF533C" w:rsidRPr="00BF533C" w:rsidRDefault="00BF533C" w:rsidP="00BF533C">
      <w:pPr>
        <w:spacing w:line="360" w:lineRule="auto"/>
        <w:jc w:val="both"/>
        <w:rPr>
          <w:rFonts w:ascii="Palatino Linotype" w:eastAsia="Calibri" w:hAnsi="Palatino Linotype" w:cs="Tahoma"/>
          <w:bCs/>
          <w:color w:val="000000" w:themeColor="text1"/>
          <w:sz w:val="22"/>
          <w:szCs w:val="22"/>
          <w:lang w:eastAsia="en-US"/>
        </w:rPr>
      </w:pPr>
    </w:p>
    <w:p w14:paraId="7C84F11E" w14:textId="77777777" w:rsidR="00BF533C" w:rsidRPr="00BF533C" w:rsidRDefault="00BF533C" w:rsidP="00BF533C">
      <w:pPr>
        <w:spacing w:line="360" w:lineRule="auto"/>
        <w:ind w:left="567" w:right="567"/>
        <w:contextualSpacing/>
        <w:jc w:val="both"/>
        <w:rPr>
          <w:rFonts w:ascii="Palatino Linotype" w:eastAsia="Calibri" w:hAnsi="Palatino Linotype" w:cs="Tahoma"/>
          <w:bCs/>
          <w:i/>
          <w:color w:val="000000" w:themeColor="text1"/>
          <w:sz w:val="22"/>
          <w:szCs w:val="22"/>
          <w:lang w:eastAsia="en-US"/>
        </w:rPr>
      </w:pPr>
      <w:r w:rsidRPr="00BF533C">
        <w:rPr>
          <w:rFonts w:ascii="Palatino Linotype" w:eastAsia="Calibri" w:hAnsi="Palatino Linotype" w:cs="Tahoma"/>
          <w:b/>
          <w:bCs/>
          <w:i/>
          <w:color w:val="000000" w:themeColor="text1"/>
          <w:sz w:val="22"/>
          <w:szCs w:val="22"/>
          <w:lang w:eastAsia="en-US"/>
        </w:rPr>
        <w:lastRenderedPageBreak/>
        <w:t>“Artículo 192.</w:t>
      </w:r>
      <w:r w:rsidRPr="00BF533C">
        <w:rPr>
          <w:rFonts w:ascii="Palatino Linotype" w:eastAsia="Calibri" w:hAnsi="Palatino Linotype" w:cs="Tahoma"/>
          <w:bCs/>
          <w:i/>
          <w:color w:val="000000" w:themeColor="text1"/>
          <w:sz w:val="22"/>
          <w:szCs w:val="22"/>
          <w:lang w:eastAsia="en-US"/>
        </w:rPr>
        <w:t xml:space="preserve"> El recurso será </w:t>
      </w:r>
      <w:r w:rsidRPr="00BF533C">
        <w:rPr>
          <w:rFonts w:ascii="Palatino Linotype" w:eastAsia="Calibri" w:hAnsi="Palatino Linotype" w:cs="Tahoma"/>
          <w:b/>
          <w:bCs/>
          <w:i/>
          <w:color w:val="000000" w:themeColor="text1"/>
          <w:sz w:val="22"/>
          <w:szCs w:val="22"/>
          <w:u w:val="single"/>
          <w:lang w:eastAsia="en-US"/>
        </w:rPr>
        <w:t>sobreseído</w:t>
      </w:r>
      <w:r w:rsidRPr="00BF533C">
        <w:rPr>
          <w:rFonts w:ascii="Palatino Linotype" w:eastAsia="Calibri" w:hAnsi="Palatino Linotype" w:cs="Tahoma"/>
          <w:bCs/>
          <w:i/>
          <w:color w:val="000000" w:themeColor="text1"/>
          <w:sz w:val="22"/>
          <w:szCs w:val="22"/>
          <w:lang w:eastAsia="en-US"/>
        </w:rPr>
        <w:t xml:space="preserve">, en todo o en parte, </w:t>
      </w:r>
      <w:r w:rsidRPr="00BF533C">
        <w:rPr>
          <w:rFonts w:ascii="Palatino Linotype" w:eastAsia="Calibri" w:hAnsi="Palatino Linotype" w:cs="Tahoma"/>
          <w:i/>
          <w:color w:val="000000" w:themeColor="text1"/>
          <w:sz w:val="22"/>
          <w:szCs w:val="22"/>
          <w:lang w:eastAsia="en-US"/>
        </w:rPr>
        <w:t>cuando</w:t>
      </w:r>
      <w:r w:rsidRPr="00BF533C">
        <w:rPr>
          <w:rFonts w:ascii="Palatino Linotype" w:eastAsia="Calibri" w:hAnsi="Palatino Linotype" w:cs="Tahoma"/>
          <w:b/>
          <w:bCs/>
          <w:i/>
          <w:color w:val="000000" w:themeColor="text1"/>
          <w:sz w:val="22"/>
          <w:szCs w:val="22"/>
          <w:lang w:eastAsia="en-US"/>
        </w:rPr>
        <w:t xml:space="preserve"> </w:t>
      </w:r>
      <w:r w:rsidRPr="00BF533C">
        <w:rPr>
          <w:rFonts w:ascii="Palatino Linotype" w:eastAsia="Calibri" w:hAnsi="Palatino Linotype" w:cs="Tahoma"/>
          <w:bCs/>
          <w:i/>
          <w:color w:val="000000" w:themeColor="text1"/>
          <w:sz w:val="22"/>
          <w:szCs w:val="22"/>
          <w:lang w:eastAsia="en-US"/>
        </w:rPr>
        <w:t>una vez admitido, se actualicen alguno de los siguientes supuestos:</w:t>
      </w:r>
    </w:p>
    <w:p w14:paraId="1323103A" w14:textId="77777777" w:rsidR="00BF533C" w:rsidRPr="00BF533C" w:rsidRDefault="00BF533C" w:rsidP="00BF533C">
      <w:pPr>
        <w:spacing w:line="360" w:lineRule="auto"/>
        <w:ind w:left="567" w:right="567"/>
        <w:contextualSpacing/>
        <w:jc w:val="both"/>
        <w:rPr>
          <w:rFonts w:ascii="Palatino Linotype" w:eastAsia="Calibri" w:hAnsi="Palatino Linotype" w:cs="Tahoma"/>
          <w:bCs/>
          <w:i/>
          <w:color w:val="000000" w:themeColor="text1"/>
          <w:sz w:val="22"/>
          <w:szCs w:val="22"/>
          <w:lang w:eastAsia="en-US"/>
        </w:rPr>
      </w:pPr>
    </w:p>
    <w:p w14:paraId="43322C27" w14:textId="77777777" w:rsidR="00BF533C" w:rsidRPr="00BF533C" w:rsidRDefault="00BF533C" w:rsidP="00BF533C">
      <w:pPr>
        <w:spacing w:line="360" w:lineRule="auto"/>
        <w:ind w:left="567" w:right="567"/>
        <w:contextualSpacing/>
        <w:jc w:val="both"/>
        <w:rPr>
          <w:rFonts w:ascii="Palatino Linotype" w:eastAsia="Calibri" w:hAnsi="Palatino Linotype" w:cs="Tahoma"/>
          <w:bCs/>
          <w:i/>
          <w:color w:val="000000" w:themeColor="text1"/>
          <w:sz w:val="22"/>
          <w:szCs w:val="22"/>
          <w:lang w:eastAsia="en-US"/>
        </w:rPr>
      </w:pPr>
      <w:r w:rsidRPr="00BF533C">
        <w:rPr>
          <w:rFonts w:ascii="Palatino Linotype" w:eastAsia="Calibri" w:hAnsi="Palatino Linotype" w:cs="Tahoma"/>
          <w:bCs/>
          <w:i/>
          <w:color w:val="000000" w:themeColor="text1"/>
          <w:sz w:val="22"/>
          <w:szCs w:val="22"/>
          <w:lang w:eastAsia="en-US"/>
        </w:rPr>
        <w:t>I. a II...</w:t>
      </w:r>
    </w:p>
    <w:p w14:paraId="76D4BF03" w14:textId="77777777" w:rsidR="00BF533C" w:rsidRPr="00BF533C" w:rsidRDefault="00BF533C" w:rsidP="00BF533C">
      <w:pPr>
        <w:spacing w:line="360" w:lineRule="auto"/>
        <w:ind w:left="567" w:right="567"/>
        <w:contextualSpacing/>
        <w:jc w:val="both"/>
        <w:rPr>
          <w:rFonts w:ascii="Palatino Linotype" w:eastAsia="Calibri" w:hAnsi="Palatino Linotype" w:cs="Tahoma"/>
          <w:b/>
          <w:bCs/>
          <w:i/>
          <w:color w:val="000000" w:themeColor="text1"/>
          <w:sz w:val="22"/>
          <w:szCs w:val="22"/>
          <w:lang w:eastAsia="en-US"/>
        </w:rPr>
      </w:pPr>
      <w:r w:rsidRPr="00BF533C">
        <w:rPr>
          <w:rFonts w:ascii="Palatino Linotype" w:eastAsia="Calibri" w:hAnsi="Palatino Linotype" w:cs="Tahoma"/>
          <w:b/>
          <w:bCs/>
          <w:i/>
          <w:color w:val="000000" w:themeColor="text1"/>
          <w:sz w:val="22"/>
          <w:szCs w:val="22"/>
          <w:lang w:eastAsia="en-US"/>
        </w:rPr>
        <w:t>III. El sujeto obligado responsable del acto lo modifique o revoque de tal manera que el recurso de revisión quede sin materia;</w:t>
      </w:r>
    </w:p>
    <w:p w14:paraId="5AB0D70A" w14:textId="77777777" w:rsidR="00BF533C" w:rsidRPr="00BF533C" w:rsidRDefault="00BF533C" w:rsidP="00BF533C">
      <w:pPr>
        <w:spacing w:line="360" w:lineRule="auto"/>
        <w:ind w:left="567" w:right="567"/>
        <w:contextualSpacing/>
        <w:jc w:val="both"/>
        <w:rPr>
          <w:rFonts w:ascii="Palatino Linotype" w:eastAsia="Calibri" w:hAnsi="Palatino Linotype" w:cs="Tahoma"/>
          <w:bCs/>
          <w:i/>
          <w:color w:val="000000" w:themeColor="text1"/>
          <w:sz w:val="22"/>
          <w:szCs w:val="22"/>
          <w:lang w:eastAsia="en-US"/>
        </w:rPr>
      </w:pPr>
      <w:r w:rsidRPr="00BF533C">
        <w:rPr>
          <w:rFonts w:ascii="Palatino Linotype" w:eastAsia="Calibri" w:hAnsi="Palatino Linotype" w:cs="Tahoma"/>
          <w:bCs/>
          <w:i/>
          <w:color w:val="000000" w:themeColor="text1"/>
          <w:sz w:val="22"/>
          <w:szCs w:val="22"/>
          <w:lang w:eastAsia="en-US"/>
        </w:rPr>
        <w:t>IV. a V…”</w:t>
      </w:r>
    </w:p>
    <w:p w14:paraId="4D368BB3" w14:textId="77777777" w:rsidR="00BF533C" w:rsidRPr="00BF533C" w:rsidRDefault="00BF533C" w:rsidP="00BF533C">
      <w:pPr>
        <w:spacing w:line="360" w:lineRule="auto"/>
        <w:contextualSpacing/>
        <w:jc w:val="both"/>
        <w:rPr>
          <w:rFonts w:ascii="Palatino Linotype" w:eastAsia="Calibri" w:hAnsi="Palatino Linotype" w:cs="Tahoma"/>
          <w:bCs/>
          <w:i/>
          <w:color w:val="000000" w:themeColor="text1"/>
          <w:sz w:val="22"/>
          <w:szCs w:val="22"/>
          <w:lang w:eastAsia="en-US"/>
        </w:rPr>
      </w:pPr>
    </w:p>
    <w:p w14:paraId="409A2F8A" w14:textId="5BD5CBC1" w:rsidR="00BF533C" w:rsidRPr="00BF533C" w:rsidRDefault="00BF533C" w:rsidP="00A71547">
      <w:pPr>
        <w:autoSpaceDE w:val="0"/>
        <w:autoSpaceDN w:val="0"/>
        <w:adjustRightInd w:val="0"/>
        <w:spacing w:line="360" w:lineRule="auto"/>
        <w:ind w:right="-170"/>
        <w:contextualSpacing/>
        <w:jc w:val="both"/>
        <w:rPr>
          <w:rFonts w:ascii="Palatino Linotype" w:eastAsiaTheme="minorHAnsi" w:hAnsi="Palatino Linotype" w:cs="Arial"/>
          <w:color w:val="000000" w:themeColor="text1"/>
          <w:sz w:val="22"/>
          <w:szCs w:val="22"/>
          <w:lang w:eastAsia="en-US"/>
        </w:rPr>
      </w:pPr>
      <w:r w:rsidRPr="00BF533C">
        <w:rPr>
          <w:rFonts w:ascii="Palatino Linotype" w:eastAsiaTheme="minorHAnsi" w:hAnsi="Palatino Linotype" w:cs="Arial"/>
          <w:color w:val="000000" w:themeColor="text1"/>
          <w:sz w:val="22"/>
          <w:szCs w:val="22"/>
          <w:lang w:eastAsia="en-US"/>
        </w:rPr>
        <w:t xml:space="preserve">Por lo que, con fundamento en los artículos 186, fracción I y 192 fracción III, de la Ley de Transparencia y Acceso a la Información Pública del Estado de México y Municipios, es procedente </w:t>
      </w:r>
      <w:r w:rsidRPr="00BF533C">
        <w:rPr>
          <w:rFonts w:ascii="Palatino Linotype" w:eastAsiaTheme="minorHAnsi" w:hAnsi="Palatino Linotype" w:cs="Arial"/>
          <w:b/>
          <w:color w:val="000000" w:themeColor="text1"/>
          <w:sz w:val="22"/>
          <w:szCs w:val="22"/>
          <w:lang w:eastAsia="en-US"/>
        </w:rPr>
        <w:t>SOBRESEER</w:t>
      </w:r>
      <w:r w:rsidRPr="00BF533C">
        <w:rPr>
          <w:rFonts w:ascii="Palatino Linotype" w:eastAsiaTheme="minorHAnsi" w:hAnsi="Palatino Linotype" w:cs="Arial"/>
          <w:color w:val="000000" w:themeColor="text1"/>
          <w:sz w:val="22"/>
          <w:szCs w:val="22"/>
          <w:lang w:eastAsia="en-US"/>
        </w:rPr>
        <w:t xml:space="preserve"> el Recurso de Revisión </w:t>
      </w:r>
      <w:r w:rsidRPr="00BF533C">
        <w:rPr>
          <w:rFonts w:ascii="Palatino Linotype" w:eastAsiaTheme="minorHAnsi" w:hAnsi="Palatino Linotype" w:cs="Tahoma"/>
          <w:b/>
          <w:bCs/>
          <w:color w:val="0D0D0D" w:themeColor="text1" w:themeTint="F2"/>
          <w:sz w:val="22"/>
          <w:szCs w:val="22"/>
          <w:lang w:eastAsia="en-US"/>
        </w:rPr>
        <w:t>0</w:t>
      </w:r>
      <w:r w:rsidR="00B22044">
        <w:rPr>
          <w:rFonts w:ascii="Palatino Linotype" w:eastAsiaTheme="minorHAnsi" w:hAnsi="Palatino Linotype" w:cs="Tahoma"/>
          <w:b/>
          <w:bCs/>
          <w:color w:val="0D0D0D" w:themeColor="text1" w:themeTint="F2"/>
          <w:sz w:val="22"/>
          <w:szCs w:val="22"/>
          <w:lang w:eastAsia="en-US"/>
        </w:rPr>
        <w:t>0676</w:t>
      </w:r>
      <w:r w:rsidRPr="00BF533C">
        <w:rPr>
          <w:rFonts w:ascii="Palatino Linotype" w:eastAsiaTheme="minorHAnsi" w:hAnsi="Palatino Linotype" w:cs="Tahoma"/>
          <w:b/>
          <w:bCs/>
          <w:color w:val="0D0D0D" w:themeColor="text1" w:themeTint="F2"/>
          <w:sz w:val="22"/>
          <w:szCs w:val="22"/>
          <w:lang w:eastAsia="en-US"/>
        </w:rPr>
        <w:t>/INFOEM/IP/RR/202</w:t>
      </w:r>
      <w:r w:rsidR="00B22044">
        <w:rPr>
          <w:rFonts w:ascii="Palatino Linotype" w:eastAsiaTheme="minorHAnsi" w:hAnsi="Palatino Linotype" w:cs="Tahoma"/>
          <w:b/>
          <w:bCs/>
          <w:color w:val="0D0D0D" w:themeColor="text1" w:themeTint="F2"/>
          <w:sz w:val="22"/>
          <w:szCs w:val="22"/>
          <w:lang w:eastAsia="en-US"/>
        </w:rPr>
        <w:t>5</w:t>
      </w:r>
      <w:r w:rsidRPr="00BF533C">
        <w:rPr>
          <w:rFonts w:ascii="Palatino Linotype" w:eastAsiaTheme="minorHAnsi" w:hAnsi="Palatino Linotype" w:cs="Arial"/>
          <w:color w:val="000000" w:themeColor="text1"/>
          <w:sz w:val="22"/>
          <w:szCs w:val="22"/>
          <w:lang w:eastAsia="en-US"/>
        </w:rPr>
        <w:t>, porque al haber modificado la respuesta el Sujeto Obligado, el medio de impugnación quedó sin materia.</w:t>
      </w:r>
    </w:p>
    <w:p w14:paraId="761E8EFB" w14:textId="77777777" w:rsidR="00BF533C" w:rsidRPr="00BF533C" w:rsidRDefault="00BF533C" w:rsidP="00BF533C">
      <w:pPr>
        <w:spacing w:line="360" w:lineRule="auto"/>
        <w:jc w:val="both"/>
        <w:rPr>
          <w:rFonts w:ascii="Palatino Linotype" w:eastAsia="Calibri" w:hAnsi="Palatino Linotype" w:cs="Tahoma"/>
          <w:bCs/>
          <w:color w:val="000000" w:themeColor="text1"/>
          <w:sz w:val="22"/>
          <w:szCs w:val="22"/>
          <w:lang w:eastAsia="en-US"/>
        </w:rPr>
      </w:pPr>
    </w:p>
    <w:p w14:paraId="0D6028D3" w14:textId="77777777" w:rsidR="00BF533C" w:rsidRPr="00BF533C" w:rsidRDefault="00BF533C" w:rsidP="00591A96">
      <w:pPr>
        <w:pStyle w:val="Ttulo2"/>
        <w:rPr>
          <w:lang w:eastAsia="en-US"/>
        </w:rPr>
      </w:pPr>
      <w:bookmarkStart w:id="18" w:name="_Toc190941779"/>
      <w:r w:rsidRPr="00BF533C">
        <w:rPr>
          <w:lang w:eastAsia="en-US"/>
        </w:rPr>
        <w:t>CUARTO. Decisión</w:t>
      </w:r>
      <w:bookmarkEnd w:id="18"/>
    </w:p>
    <w:p w14:paraId="3D0AE106" w14:textId="77777777" w:rsidR="00BF533C" w:rsidRPr="00BF533C" w:rsidRDefault="00BF533C" w:rsidP="00BF533C">
      <w:pPr>
        <w:spacing w:line="360" w:lineRule="auto"/>
        <w:ind w:right="-93"/>
        <w:jc w:val="both"/>
        <w:rPr>
          <w:rFonts w:ascii="Palatino Linotype" w:eastAsia="Palatino Linotype" w:hAnsi="Palatino Linotype" w:cs="Palatino Linotype"/>
          <w:b/>
          <w:color w:val="000000" w:themeColor="text1"/>
          <w:sz w:val="22"/>
          <w:szCs w:val="22"/>
          <w:lang w:eastAsia="en-US"/>
        </w:rPr>
      </w:pPr>
    </w:p>
    <w:p w14:paraId="656769C3" w14:textId="77777777" w:rsidR="00BF533C" w:rsidRPr="00BF533C" w:rsidRDefault="00BF533C" w:rsidP="00BF533C">
      <w:pPr>
        <w:spacing w:line="360" w:lineRule="auto"/>
        <w:ind w:right="-93"/>
        <w:jc w:val="both"/>
        <w:rPr>
          <w:rFonts w:ascii="Palatino Linotype" w:eastAsia="Palatino Linotype" w:hAnsi="Palatino Linotype" w:cs="Palatino Linotype"/>
          <w:color w:val="000000" w:themeColor="text1"/>
          <w:sz w:val="22"/>
          <w:szCs w:val="22"/>
          <w:lang w:eastAsia="en-US"/>
        </w:rPr>
      </w:pPr>
      <w:r w:rsidRPr="00BF533C">
        <w:rPr>
          <w:rFonts w:ascii="Palatino Linotype" w:eastAsia="Palatino Linotype" w:hAnsi="Palatino Linotype" w:cs="Palatino Linotype"/>
          <w:color w:val="000000" w:themeColor="text1"/>
          <w:sz w:val="22"/>
          <w:szCs w:val="22"/>
          <w:lang w:eastAsia="en-US"/>
        </w:rPr>
        <w:t xml:space="preserve">Con fundamento en el artículo 186, fracción I, de la Ley de Transparencia y Acceso a la Información Pública del Estado de México y Municipios, este Instituto considera procedente </w:t>
      </w:r>
      <w:r w:rsidRPr="00BF533C">
        <w:rPr>
          <w:rFonts w:ascii="Palatino Linotype" w:eastAsia="Palatino Linotype" w:hAnsi="Palatino Linotype" w:cs="Palatino Linotype"/>
          <w:b/>
          <w:color w:val="000000" w:themeColor="text1"/>
          <w:sz w:val="22"/>
          <w:szCs w:val="22"/>
          <w:lang w:eastAsia="en-US"/>
        </w:rPr>
        <w:t xml:space="preserve">SOBRESEER </w:t>
      </w:r>
      <w:r w:rsidRPr="00BF533C">
        <w:rPr>
          <w:rFonts w:ascii="Palatino Linotype" w:eastAsia="Palatino Linotype" w:hAnsi="Palatino Linotype" w:cs="Palatino Linotype"/>
          <w:color w:val="000000" w:themeColor="text1"/>
          <w:sz w:val="22"/>
          <w:szCs w:val="22"/>
          <w:lang w:eastAsia="en-US"/>
        </w:rPr>
        <w:t>el medio de impugnación que nos ocupa, toda vez que quedó sin materia.</w:t>
      </w:r>
    </w:p>
    <w:p w14:paraId="4B513BBA" w14:textId="77777777" w:rsidR="00BF533C" w:rsidRPr="00BF533C" w:rsidRDefault="00BF533C" w:rsidP="00BF533C">
      <w:pPr>
        <w:spacing w:line="360" w:lineRule="auto"/>
        <w:jc w:val="both"/>
        <w:rPr>
          <w:rFonts w:ascii="Palatino Linotype" w:eastAsia="Calibri" w:hAnsi="Palatino Linotype" w:cs="Tahoma"/>
          <w:bCs/>
          <w:color w:val="000000" w:themeColor="text1"/>
          <w:sz w:val="22"/>
          <w:szCs w:val="22"/>
          <w:lang w:eastAsia="en-US"/>
        </w:rPr>
      </w:pPr>
    </w:p>
    <w:p w14:paraId="066D18E7" w14:textId="77777777" w:rsidR="00BF533C" w:rsidRPr="00BF533C" w:rsidRDefault="00BF533C" w:rsidP="00591A96">
      <w:pPr>
        <w:pStyle w:val="Ttulo3"/>
        <w:rPr>
          <w:lang w:val="es-ES" w:eastAsia="es-ES_tradnl"/>
        </w:rPr>
      </w:pPr>
      <w:bookmarkStart w:id="19" w:name="_Toc190941780"/>
      <w:r w:rsidRPr="00BF533C">
        <w:rPr>
          <w:lang w:val="es-ES" w:eastAsia="es-ES_tradnl"/>
        </w:rPr>
        <w:t>Términos de la Resolución para el Recurrente</w:t>
      </w:r>
      <w:bookmarkEnd w:id="19"/>
      <w:r w:rsidRPr="00BF533C">
        <w:rPr>
          <w:lang w:val="es-ES" w:eastAsia="es-ES_tradnl"/>
        </w:rPr>
        <w:t xml:space="preserve"> </w:t>
      </w:r>
    </w:p>
    <w:p w14:paraId="22611097" w14:textId="77777777" w:rsidR="00BF533C" w:rsidRPr="00BF533C" w:rsidRDefault="00BF533C" w:rsidP="00BF533C">
      <w:pPr>
        <w:autoSpaceDE w:val="0"/>
        <w:autoSpaceDN w:val="0"/>
        <w:adjustRightInd w:val="0"/>
        <w:spacing w:line="360" w:lineRule="auto"/>
        <w:contextualSpacing/>
        <w:jc w:val="both"/>
        <w:rPr>
          <w:rFonts w:ascii="Palatino Linotype" w:eastAsia="Calibri" w:hAnsi="Palatino Linotype" w:cs="Tahoma"/>
          <w:b/>
          <w:bCs/>
          <w:iCs/>
          <w:color w:val="000000" w:themeColor="text1"/>
          <w:sz w:val="22"/>
          <w:szCs w:val="22"/>
          <w:u w:val="single"/>
          <w:lang w:val="es-ES" w:eastAsia="es-ES_tradnl"/>
        </w:rPr>
      </w:pPr>
    </w:p>
    <w:p w14:paraId="00C62CF4" w14:textId="1513A2B5" w:rsidR="00BF533C" w:rsidRPr="00BF533C" w:rsidRDefault="00BF533C" w:rsidP="00A71547">
      <w:pPr>
        <w:autoSpaceDE w:val="0"/>
        <w:autoSpaceDN w:val="0"/>
        <w:adjustRightInd w:val="0"/>
        <w:spacing w:line="360" w:lineRule="auto"/>
        <w:ind w:right="-170"/>
        <w:contextualSpacing/>
        <w:jc w:val="both"/>
        <w:rPr>
          <w:rFonts w:ascii="Palatino Linotype" w:eastAsiaTheme="minorHAnsi" w:hAnsi="Palatino Linotype" w:cs="Tahoma"/>
          <w:color w:val="000000" w:themeColor="text1"/>
          <w:sz w:val="22"/>
          <w:szCs w:val="22"/>
          <w:lang w:eastAsia="en-US"/>
        </w:rPr>
      </w:pPr>
      <w:r w:rsidRPr="00BF533C">
        <w:rPr>
          <w:rFonts w:ascii="Palatino Linotype" w:eastAsiaTheme="minorHAnsi" w:hAnsi="Palatino Linotype" w:cs="Tahoma"/>
          <w:color w:val="000000" w:themeColor="text1"/>
          <w:sz w:val="22"/>
          <w:szCs w:val="22"/>
          <w:lang w:eastAsia="en-US"/>
        </w:rPr>
        <w:t>Este Instituto Garante determinó que el Recurso de Revisión interpuesto por usted quedó sin materia, pues a través de la presentación del Informe Justificado proporcionó la</w:t>
      </w:r>
      <w:r w:rsidR="00B22044">
        <w:rPr>
          <w:rFonts w:ascii="Palatino Linotype" w:eastAsiaTheme="minorHAnsi" w:hAnsi="Palatino Linotype" w:cs="Tahoma"/>
          <w:color w:val="000000" w:themeColor="text1"/>
          <w:sz w:val="22"/>
          <w:szCs w:val="22"/>
          <w:lang w:eastAsia="en-US"/>
        </w:rPr>
        <w:t>s</w:t>
      </w:r>
      <w:r w:rsidRPr="00BF533C">
        <w:rPr>
          <w:rFonts w:ascii="Palatino Linotype" w:eastAsiaTheme="minorHAnsi" w:hAnsi="Palatino Linotype" w:cs="Tahoma"/>
          <w:color w:val="000000" w:themeColor="text1"/>
          <w:sz w:val="22"/>
          <w:szCs w:val="22"/>
          <w:lang w:eastAsia="en-US"/>
        </w:rPr>
        <w:t xml:space="preserve"> liga</w:t>
      </w:r>
      <w:r w:rsidR="00B22044">
        <w:rPr>
          <w:rFonts w:ascii="Palatino Linotype" w:eastAsiaTheme="minorHAnsi" w:hAnsi="Palatino Linotype" w:cs="Tahoma"/>
          <w:color w:val="000000" w:themeColor="text1"/>
          <w:sz w:val="22"/>
          <w:szCs w:val="22"/>
          <w:lang w:eastAsia="en-US"/>
        </w:rPr>
        <w:t>s</w:t>
      </w:r>
      <w:r w:rsidRPr="00BF533C">
        <w:rPr>
          <w:rFonts w:ascii="Palatino Linotype" w:eastAsiaTheme="minorHAnsi" w:hAnsi="Palatino Linotype" w:cs="Tahoma"/>
          <w:color w:val="000000" w:themeColor="text1"/>
          <w:sz w:val="22"/>
          <w:szCs w:val="22"/>
          <w:lang w:eastAsia="en-US"/>
        </w:rPr>
        <w:t xml:space="preserve"> electrónica</w:t>
      </w:r>
      <w:r w:rsidR="00B22044">
        <w:rPr>
          <w:rFonts w:ascii="Palatino Linotype" w:eastAsiaTheme="minorHAnsi" w:hAnsi="Palatino Linotype" w:cs="Tahoma"/>
          <w:color w:val="000000" w:themeColor="text1"/>
          <w:sz w:val="22"/>
          <w:szCs w:val="22"/>
          <w:lang w:eastAsia="en-US"/>
        </w:rPr>
        <w:t>s</w:t>
      </w:r>
      <w:r w:rsidRPr="00BF533C">
        <w:rPr>
          <w:rFonts w:ascii="Palatino Linotype" w:eastAsiaTheme="minorHAnsi" w:hAnsi="Palatino Linotype" w:cs="Tahoma"/>
          <w:color w:val="000000" w:themeColor="text1"/>
          <w:sz w:val="22"/>
          <w:szCs w:val="22"/>
          <w:lang w:eastAsia="en-US"/>
        </w:rPr>
        <w:t xml:space="preserve"> en la</w:t>
      </w:r>
      <w:r w:rsidR="00B22044">
        <w:rPr>
          <w:rFonts w:ascii="Palatino Linotype" w:eastAsiaTheme="minorHAnsi" w:hAnsi="Palatino Linotype" w:cs="Tahoma"/>
          <w:color w:val="000000" w:themeColor="text1"/>
          <w:sz w:val="22"/>
          <w:szCs w:val="22"/>
          <w:lang w:eastAsia="en-US"/>
        </w:rPr>
        <w:t>s</w:t>
      </w:r>
      <w:r w:rsidRPr="00BF533C">
        <w:rPr>
          <w:rFonts w:ascii="Palatino Linotype" w:eastAsiaTheme="minorHAnsi" w:hAnsi="Palatino Linotype" w:cs="Tahoma"/>
          <w:color w:val="000000" w:themeColor="text1"/>
          <w:sz w:val="22"/>
          <w:szCs w:val="22"/>
          <w:lang w:eastAsia="en-US"/>
        </w:rPr>
        <w:t xml:space="preserve"> cual</w:t>
      </w:r>
      <w:r w:rsidR="00B22044">
        <w:rPr>
          <w:rFonts w:ascii="Palatino Linotype" w:eastAsiaTheme="minorHAnsi" w:hAnsi="Palatino Linotype" w:cs="Tahoma"/>
          <w:color w:val="000000" w:themeColor="text1"/>
          <w:sz w:val="22"/>
          <w:szCs w:val="22"/>
          <w:lang w:eastAsia="en-US"/>
        </w:rPr>
        <w:t>es</w:t>
      </w:r>
      <w:r w:rsidRPr="00BF533C">
        <w:rPr>
          <w:rFonts w:ascii="Palatino Linotype" w:eastAsiaTheme="minorHAnsi" w:hAnsi="Palatino Linotype" w:cs="Tahoma"/>
          <w:color w:val="000000" w:themeColor="text1"/>
          <w:sz w:val="22"/>
          <w:szCs w:val="22"/>
          <w:lang w:eastAsia="en-US"/>
        </w:rPr>
        <w:t xml:space="preserve"> podía consultar l</w:t>
      </w:r>
      <w:r w:rsidR="00B22044">
        <w:rPr>
          <w:rFonts w:ascii="Palatino Linotype" w:eastAsiaTheme="minorHAnsi" w:hAnsi="Palatino Linotype" w:cs="Tahoma"/>
          <w:color w:val="000000" w:themeColor="text1"/>
          <w:sz w:val="22"/>
          <w:szCs w:val="22"/>
          <w:lang w:eastAsia="en-US"/>
        </w:rPr>
        <w:t xml:space="preserve">os informes de resultados de los ejercicios 2022 y 2023, que contienen las observaciones </w:t>
      </w:r>
      <w:r w:rsidR="00B22044" w:rsidRPr="00B22044">
        <w:rPr>
          <w:rFonts w:ascii="Palatino Linotype" w:eastAsiaTheme="minorHAnsi" w:hAnsi="Palatino Linotype" w:cs="Tahoma"/>
          <w:color w:val="000000" w:themeColor="text1"/>
          <w:sz w:val="22"/>
          <w:szCs w:val="22"/>
          <w:lang w:eastAsia="en-US"/>
        </w:rPr>
        <w:t>emitidas por el OSFEM, derivadas de los informes rendidos por el Ayuntamiento en materia Contable y de Remuneraciones</w:t>
      </w:r>
      <w:r w:rsidR="00B22044">
        <w:rPr>
          <w:rFonts w:ascii="Palatino Linotype" w:eastAsiaTheme="minorHAnsi" w:hAnsi="Palatino Linotype" w:cs="Tahoma"/>
          <w:color w:val="000000" w:themeColor="text1"/>
          <w:sz w:val="22"/>
          <w:szCs w:val="22"/>
          <w:lang w:eastAsia="en-US"/>
        </w:rPr>
        <w:t>. Además, señaló que a la fecha de la solicitud, no se la han notificado observaciones del ejercicio 2024.</w:t>
      </w:r>
      <w:r w:rsidRPr="00BF533C">
        <w:rPr>
          <w:rFonts w:ascii="Palatino Linotype" w:eastAsiaTheme="minorHAnsi" w:hAnsi="Palatino Linotype" w:cs="Tahoma"/>
          <w:color w:val="000000" w:themeColor="text1"/>
          <w:sz w:val="22"/>
          <w:szCs w:val="22"/>
          <w:lang w:eastAsia="en-US"/>
        </w:rPr>
        <w:t xml:space="preserve"> </w:t>
      </w:r>
      <w:r w:rsidRPr="00BF533C">
        <w:rPr>
          <w:rFonts w:ascii="Palatino Linotype" w:eastAsiaTheme="minorHAnsi" w:hAnsi="Palatino Linotype" w:cs="Tahoma"/>
          <w:b/>
          <w:i/>
          <w:color w:val="000000" w:themeColor="text1"/>
          <w:sz w:val="22"/>
          <w:szCs w:val="22"/>
          <w:lang w:eastAsia="en-US"/>
        </w:rPr>
        <w:t xml:space="preserve"> </w:t>
      </w:r>
      <w:r w:rsidRPr="00BF533C">
        <w:rPr>
          <w:rFonts w:ascii="Palatino Linotype" w:eastAsiaTheme="minorHAnsi" w:hAnsi="Palatino Linotype" w:cs="Tahoma"/>
          <w:color w:val="000000" w:themeColor="text1"/>
          <w:sz w:val="22"/>
          <w:szCs w:val="22"/>
          <w:lang w:eastAsia="en-US"/>
        </w:rPr>
        <w:t xml:space="preserve"> </w:t>
      </w:r>
    </w:p>
    <w:p w14:paraId="4DB733AE" w14:textId="77777777" w:rsidR="00BF533C" w:rsidRPr="00BF533C" w:rsidRDefault="00BF533C" w:rsidP="00A71547">
      <w:pPr>
        <w:autoSpaceDE w:val="0"/>
        <w:autoSpaceDN w:val="0"/>
        <w:adjustRightInd w:val="0"/>
        <w:spacing w:line="360" w:lineRule="auto"/>
        <w:ind w:right="-170"/>
        <w:contextualSpacing/>
        <w:jc w:val="both"/>
        <w:rPr>
          <w:rFonts w:ascii="Palatino Linotype" w:eastAsiaTheme="minorHAnsi" w:hAnsi="Palatino Linotype" w:cs="Tahoma"/>
          <w:color w:val="000000" w:themeColor="text1"/>
          <w:sz w:val="22"/>
          <w:szCs w:val="22"/>
          <w:lang w:eastAsia="en-US"/>
        </w:rPr>
      </w:pPr>
    </w:p>
    <w:p w14:paraId="0846660B" w14:textId="77777777" w:rsidR="00BF533C" w:rsidRPr="00BF533C" w:rsidRDefault="00BF533C" w:rsidP="00A71547">
      <w:pPr>
        <w:spacing w:line="360" w:lineRule="auto"/>
        <w:ind w:right="-170"/>
        <w:contextualSpacing/>
        <w:jc w:val="both"/>
        <w:rPr>
          <w:rFonts w:ascii="Palatino Linotype" w:eastAsia="Calibri" w:hAnsi="Palatino Linotype" w:cs="Tahoma"/>
          <w:iCs/>
          <w:color w:val="000000" w:themeColor="text1"/>
          <w:sz w:val="22"/>
          <w:szCs w:val="22"/>
          <w:lang w:val="es-ES" w:eastAsia="es-ES_tradnl"/>
        </w:rPr>
      </w:pPr>
      <w:r w:rsidRPr="00BF533C">
        <w:rPr>
          <w:rFonts w:ascii="Palatino Linotype" w:eastAsia="Calibri" w:hAnsi="Palatino Linotype" w:cs="Tahoma"/>
          <w:iCs/>
          <w:color w:val="000000" w:themeColor="text1"/>
          <w:sz w:val="22"/>
          <w:szCs w:val="22"/>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0FC56C0C" w14:textId="77777777" w:rsidR="00BF533C" w:rsidRPr="00BF533C" w:rsidRDefault="00BF533C" w:rsidP="00BF533C">
      <w:pPr>
        <w:tabs>
          <w:tab w:val="left" w:pos="1470"/>
        </w:tabs>
        <w:spacing w:line="360" w:lineRule="auto"/>
        <w:ind w:right="-28"/>
        <w:jc w:val="both"/>
        <w:rPr>
          <w:rFonts w:ascii="Palatino Linotype" w:eastAsiaTheme="minorHAnsi" w:hAnsi="Palatino Linotype" w:cs="Tahoma"/>
          <w:bCs/>
          <w:color w:val="0D0D0D" w:themeColor="text1" w:themeTint="F2"/>
          <w:sz w:val="22"/>
          <w:szCs w:val="24"/>
          <w:lang w:eastAsia="en-US"/>
        </w:rPr>
      </w:pPr>
    </w:p>
    <w:p w14:paraId="23CEB6BE" w14:textId="77777777" w:rsidR="00BF533C" w:rsidRPr="00BF533C" w:rsidRDefault="00BF533C" w:rsidP="00591A96">
      <w:pPr>
        <w:pStyle w:val="Ttulo1"/>
        <w:rPr>
          <w:lang w:val="pt-BR" w:eastAsia="en-US"/>
        </w:rPr>
      </w:pPr>
      <w:bookmarkStart w:id="20" w:name="_Toc190941781"/>
      <w:r w:rsidRPr="00BF533C">
        <w:rPr>
          <w:lang w:val="pt-BR" w:eastAsia="en-US"/>
        </w:rPr>
        <w:t>R E S U E L V E</w:t>
      </w:r>
      <w:bookmarkEnd w:id="20"/>
    </w:p>
    <w:p w14:paraId="4C455B35" w14:textId="77777777" w:rsidR="00BF533C" w:rsidRPr="00BF533C" w:rsidRDefault="00BF533C" w:rsidP="00BF533C">
      <w:pPr>
        <w:tabs>
          <w:tab w:val="left" w:pos="1369"/>
        </w:tabs>
        <w:spacing w:line="360" w:lineRule="auto"/>
        <w:contextualSpacing/>
        <w:jc w:val="both"/>
        <w:rPr>
          <w:rFonts w:ascii="Palatino Linotype" w:eastAsia="Calibri" w:hAnsi="Palatino Linotype" w:cs="Tahoma"/>
          <w:bCs/>
          <w:iCs/>
          <w:color w:val="000000" w:themeColor="text1"/>
          <w:sz w:val="22"/>
          <w:szCs w:val="22"/>
          <w:lang w:val="pt-BR" w:eastAsia="en-US"/>
        </w:rPr>
      </w:pPr>
      <w:r w:rsidRPr="00BF533C">
        <w:rPr>
          <w:rFonts w:ascii="Palatino Linotype" w:eastAsia="Calibri" w:hAnsi="Palatino Linotype" w:cs="Tahoma"/>
          <w:bCs/>
          <w:iCs/>
          <w:color w:val="000000" w:themeColor="text1"/>
          <w:sz w:val="22"/>
          <w:szCs w:val="22"/>
          <w:lang w:val="pt-BR" w:eastAsia="en-US"/>
        </w:rPr>
        <w:tab/>
      </w:r>
    </w:p>
    <w:p w14:paraId="1BC8E556" w14:textId="6955AC75" w:rsidR="00BF533C" w:rsidRPr="00BF533C" w:rsidRDefault="00BF533C" w:rsidP="00BF533C">
      <w:pPr>
        <w:spacing w:line="360" w:lineRule="auto"/>
        <w:jc w:val="both"/>
        <w:rPr>
          <w:rFonts w:ascii="Palatino Linotype" w:eastAsiaTheme="minorHAnsi" w:hAnsi="Palatino Linotype" w:cs="Arial"/>
          <w:color w:val="000000" w:themeColor="text1"/>
          <w:sz w:val="22"/>
          <w:szCs w:val="22"/>
          <w:lang w:eastAsia="en-US"/>
        </w:rPr>
      </w:pPr>
      <w:bookmarkStart w:id="21" w:name="_Toc190941782"/>
      <w:r w:rsidRPr="00591A96">
        <w:rPr>
          <w:rStyle w:val="Ttulo2Car"/>
          <w:sz w:val="22"/>
        </w:rPr>
        <w:t>PRIMERO.</w:t>
      </w:r>
      <w:bookmarkEnd w:id="21"/>
      <w:r w:rsidRPr="00BF533C">
        <w:rPr>
          <w:rFonts w:ascii="Palatino Linotype" w:eastAsia="Calibri" w:hAnsi="Palatino Linotype" w:cs="Tahoma"/>
          <w:b/>
          <w:bCs/>
          <w:color w:val="000000" w:themeColor="text1"/>
          <w:sz w:val="22"/>
          <w:szCs w:val="22"/>
          <w:lang w:val="pt-BR" w:eastAsia="en-US"/>
        </w:rPr>
        <w:t xml:space="preserve"> </w:t>
      </w:r>
      <w:r w:rsidRPr="00BF533C">
        <w:rPr>
          <w:rFonts w:ascii="Palatino Linotype" w:eastAsia="Calibri" w:hAnsi="Palatino Linotype" w:cs="Tahoma"/>
          <w:bCs/>
          <w:color w:val="000000" w:themeColor="text1"/>
          <w:sz w:val="22"/>
          <w:szCs w:val="22"/>
          <w:lang w:eastAsia="en-US"/>
        </w:rPr>
        <w:t xml:space="preserve">Se </w:t>
      </w:r>
      <w:r w:rsidRPr="00BF533C">
        <w:rPr>
          <w:rFonts w:ascii="Palatino Linotype" w:eastAsia="Calibri" w:hAnsi="Palatino Linotype" w:cs="Tahoma"/>
          <w:b/>
          <w:bCs/>
          <w:color w:val="000000" w:themeColor="text1"/>
          <w:sz w:val="22"/>
          <w:szCs w:val="22"/>
          <w:lang w:eastAsia="en-US"/>
        </w:rPr>
        <w:t xml:space="preserve">SOBRESEE </w:t>
      </w:r>
      <w:r w:rsidRPr="00BF533C">
        <w:rPr>
          <w:rFonts w:ascii="Palatino Linotype" w:eastAsia="Calibri" w:hAnsi="Palatino Linotype" w:cs="Tahoma"/>
          <w:bCs/>
          <w:color w:val="000000" w:themeColor="text1"/>
          <w:sz w:val="22"/>
          <w:szCs w:val="22"/>
          <w:lang w:eastAsia="en-US"/>
        </w:rPr>
        <w:t xml:space="preserve">el Recurso de Revisión </w:t>
      </w:r>
      <w:r w:rsidRPr="00BF533C">
        <w:rPr>
          <w:rFonts w:ascii="Palatino Linotype" w:eastAsiaTheme="minorHAnsi" w:hAnsi="Palatino Linotype" w:cs="Tahoma"/>
          <w:b/>
          <w:bCs/>
          <w:color w:val="0D0D0D" w:themeColor="text1" w:themeTint="F2"/>
          <w:sz w:val="22"/>
          <w:szCs w:val="22"/>
          <w:lang w:eastAsia="en-US"/>
        </w:rPr>
        <w:t>0</w:t>
      </w:r>
      <w:r w:rsidR="00B22044">
        <w:rPr>
          <w:rFonts w:ascii="Palatino Linotype" w:eastAsiaTheme="minorHAnsi" w:hAnsi="Palatino Linotype" w:cs="Tahoma"/>
          <w:b/>
          <w:bCs/>
          <w:color w:val="0D0D0D" w:themeColor="text1" w:themeTint="F2"/>
          <w:sz w:val="22"/>
          <w:szCs w:val="22"/>
          <w:lang w:eastAsia="en-US"/>
        </w:rPr>
        <w:t>0676</w:t>
      </w:r>
      <w:r w:rsidRPr="00BF533C">
        <w:rPr>
          <w:rFonts w:ascii="Palatino Linotype" w:eastAsiaTheme="minorHAnsi" w:hAnsi="Palatino Linotype" w:cs="Tahoma"/>
          <w:b/>
          <w:bCs/>
          <w:color w:val="0D0D0D" w:themeColor="text1" w:themeTint="F2"/>
          <w:sz w:val="22"/>
          <w:szCs w:val="22"/>
          <w:lang w:eastAsia="en-US"/>
        </w:rPr>
        <w:t>/INFOEM/IP/RR/202</w:t>
      </w:r>
      <w:r w:rsidR="00B22044">
        <w:rPr>
          <w:rFonts w:ascii="Palatino Linotype" w:eastAsiaTheme="minorHAnsi" w:hAnsi="Palatino Linotype" w:cs="Tahoma"/>
          <w:b/>
          <w:bCs/>
          <w:color w:val="0D0D0D" w:themeColor="text1" w:themeTint="F2"/>
          <w:sz w:val="22"/>
          <w:szCs w:val="22"/>
          <w:lang w:eastAsia="en-US"/>
        </w:rPr>
        <w:t>5</w:t>
      </w:r>
      <w:r w:rsidRPr="00BF533C">
        <w:rPr>
          <w:rFonts w:ascii="Palatino Linotype" w:eastAsiaTheme="minorHAnsi" w:hAnsi="Palatino Linotype" w:cstheme="minorBidi"/>
          <w:color w:val="000000" w:themeColor="text1"/>
          <w:sz w:val="22"/>
          <w:szCs w:val="22"/>
          <w:lang w:eastAsia="en-US"/>
        </w:rPr>
        <w:t xml:space="preserve">, </w:t>
      </w:r>
      <w:r w:rsidRPr="00BF533C">
        <w:rPr>
          <w:rFonts w:ascii="Palatino Linotype" w:eastAsiaTheme="minorHAnsi" w:hAnsi="Palatino Linotype" w:cs="Arial"/>
          <w:color w:val="000000" w:themeColor="text1"/>
          <w:sz w:val="22"/>
          <w:szCs w:val="22"/>
          <w:lang w:eastAsia="en-US"/>
        </w:rPr>
        <w:t xml:space="preserve">porque el Sujeto Obligado </w:t>
      </w:r>
      <w:r w:rsidRPr="00BF533C">
        <w:rPr>
          <w:rFonts w:ascii="Palatino Linotype" w:eastAsiaTheme="minorHAnsi" w:hAnsi="Palatino Linotype" w:cs="Arial"/>
          <w:b/>
          <w:bCs/>
          <w:color w:val="000000" w:themeColor="text1"/>
          <w:sz w:val="22"/>
          <w:szCs w:val="22"/>
          <w:lang w:eastAsia="en-US"/>
        </w:rPr>
        <w:t>al modificar la respuesta</w:t>
      </w:r>
      <w:r w:rsidRPr="00BF533C">
        <w:rPr>
          <w:rFonts w:ascii="Palatino Linotype" w:eastAsiaTheme="minorHAnsi" w:hAnsi="Palatino Linotype" w:cs="Arial"/>
          <w:color w:val="000000" w:themeColor="text1"/>
          <w:sz w:val="22"/>
          <w:szCs w:val="22"/>
          <w:lang w:eastAsia="en-US"/>
        </w:rPr>
        <w:t xml:space="preserve"> a la solicitud </w:t>
      </w:r>
      <w:r w:rsidR="00B22044" w:rsidRPr="00B22044">
        <w:rPr>
          <w:rFonts w:ascii="Palatino Linotype" w:eastAsia="Calibri" w:hAnsi="Palatino Linotype" w:cs="Tahoma"/>
          <w:b/>
          <w:color w:val="000000"/>
          <w:sz w:val="22"/>
          <w:szCs w:val="22"/>
          <w:lang w:eastAsia="en-US"/>
        </w:rPr>
        <w:t>00016/IXTLAHUA/IP/2025</w:t>
      </w:r>
      <w:r w:rsidRPr="00BF533C">
        <w:rPr>
          <w:rFonts w:ascii="Palatino Linotype" w:eastAsiaTheme="minorHAnsi" w:hAnsi="Palatino Linotype" w:cs="Arial"/>
          <w:color w:val="000000" w:themeColor="text1"/>
          <w:sz w:val="22"/>
          <w:szCs w:val="22"/>
          <w:lang w:eastAsia="en-US"/>
        </w:rPr>
        <w:t>, el Recurso de Revisión</w:t>
      </w:r>
      <w:r w:rsidRPr="00BF533C">
        <w:rPr>
          <w:rFonts w:ascii="Palatino Linotype" w:eastAsiaTheme="minorHAnsi" w:hAnsi="Palatino Linotype" w:cs="Arial"/>
          <w:b/>
          <w:color w:val="000000" w:themeColor="text1"/>
          <w:sz w:val="22"/>
          <w:szCs w:val="22"/>
          <w:lang w:eastAsia="en-US"/>
        </w:rPr>
        <w:t xml:space="preserve"> quedó sin materia</w:t>
      </w:r>
      <w:r w:rsidRPr="00BF533C">
        <w:rPr>
          <w:rFonts w:ascii="Palatino Linotype" w:eastAsiaTheme="minorHAnsi" w:hAnsi="Palatino Linotype" w:cs="Arial"/>
          <w:color w:val="000000" w:themeColor="text1"/>
          <w:sz w:val="22"/>
          <w:szCs w:val="22"/>
          <w:lang w:eastAsia="en-US"/>
        </w:rPr>
        <w:t xml:space="preserve">, en términos de los Considerandos TERCERO y CUARTO de la presente Resolución y de conformidad con lo dispuesto en la fracción III, del artículo 192, de la Ley de Transparencia y Acceso a la Información Pública del Estado de México y Municipios. </w:t>
      </w:r>
      <w:r w:rsidR="00B22044">
        <w:rPr>
          <w:rFonts w:ascii="Palatino Linotype" w:eastAsiaTheme="minorHAnsi" w:hAnsi="Palatino Linotype" w:cs="Arial"/>
          <w:color w:val="000000" w:themeColor="text1"/>
          <w:sz w:val="22"/>
          <w:szCs w:val="22"/>
          <w:lang w:eastAsia="en-US"/>
        </w:rPr>
        <w:t xml:space="preserve"> </w:t>
      </w:r>
    </w:p>
    <w:p w14:paraId="0512C8FF" w14:textId="77777777" w:rsidR="00BF533C" w:rsidRPr="00BF533C" w:rsidRDefault="00BF533C" w:rsidP="00BF533C">
      <w:pPr>
        <w:spacing w:line="360" w:lineRule="auto"/>
        <w:jc w:val="both"/>
        <w:rPr>
          <w:rFonts w:ascii="Palatino Linotype" w:eastAsiaTheme="minorHAnsi" w:hAnsi="Palatino Linotype" w:cstheme="minorBidi"/>
          <w:color w:val="000000" w:themeColor="text1"/>
          <w:sz w:val="22"/>
          <w:szCs w:val="22"/>
          <w:lang w:eastAsia="en-US"/>
        </w:rPr>
      </w:pPr>
    </w:p>
    <w:p w14:paraId="3CB58D51" w14:textId="77777777" w:rsidR="00BF533C" w:rsidRPr="00BF533C" w:rsidRDefault="00BF533C" w:rsidP="00BF533C">
      <w:pPr>
        <w:spacing w:line="360" w:lineRule="auto"/>
        <w:contextualSpacing/>
        <w:jc w:val="both"/>
        <w:rPr>
          <w:rFonts w:ascii="Palatino Linotype" w:eastAsiaTheme="minorHAnsi" w:hAnsi="Palatino Linotype" w:cs="Arial"/>
          <w:color w:val="000000" w:themeColor="text1"/>
          <w:sz w:val="22"/>
          <w:szCs w:val="22"/>
          <w:lang w:eastAsia="en-US"/>
        </w:rPr>
      </w:pPr>
      <w:bookmarkStart w:id="22" w:name="_Toc190941783"/>
      <w:r w:rsidRPr="00591A96">
        <w:rPr>
          <w:rStyle w:val="Ttulo2Car"/>
          <w:sz w:val="22"/>
        </w:rPr>
        <w:t>SEGUNDO.</w:t>
      </w:r>
      <w:bookmarkEnd w:id="22"/>
      <w:r w:rsidRPr="00BF533C">
        <w:rPr>
          <w:rFonts w:ascii="Palatino Linotype" w:eastAsiaTheme="minorHAnsi" w:hAnsi="Palatino Linotype" w:cs="Arial"/>
          <w:color w:val="000000" w:themeColor="text1"/>
          <w:sz w:val="22"/>
          <w:szCs w:val="22"/>
          <w:lang w:eastAsia="en-US"/>
        </w:rPr>
        <w:t xml:space="preserve"> </w:t>
      </w:r>
      <w:r w:rsidRPr="00BF533C">
        <w:rPr>
          <w:rFonts w:ascii="Palatino Linotype" w:eastAsiaTheme="minorHAnsi" w:hAnsi="Palatino Linotype" w:cs="Arial"/>
          <w:b/>
          <w:caps/>
          <w:color w:val="000000" w:themeColor="text1"/>
          <w:sz w:val="22"/>
          <w:szCs w:val="22"/>
          <w:lang w:eastAsia="en-US"/>
        </w:rPr>
        <w:t>Notifíquese por Saimex</w:t>
      </w:r>
      <w:r w:rsidRPr="00BF533C">
        <w:rPr>
          <w:rFonts w:ascii="Palatino Linotype" w:eastAsiaTheme="minorHAnsi" w:hAnsi="Palatino Linotype" w:cs="Arial"/>
          <w:b/>
          <w:color w:val="000000" w:themeColor="text1"/>
          <w:sz w:val="22"/>
          <w:szCs w:val="22"/>
          <w:lang w:eastAsia="en-US"/>
        </w:rPr>
        <w:t xml:space="preserve"> </w:t>
      </w:r>
      <w:r w:rsidRPr="00BF533C">
        <w:rPr>
          <w:rFonts w:ascii="Palatino Linotype" w:eastAsiaTheme="minorHAnsi" w:hAnsi="Palatino Linotype" w:cs="Arial"/>
          <w:color w:val="000000" w:themeColor="text1"/>
          <w:sz w:val="22"/>
          <w:szCs w:val="22"/>
          <w:lang w:eastAsia="en-US"/>
        </w:rPr>
        <w:t>la presente resolución</w:t>
      </w:r>
      <w:r w:rsidRPr="00BF533C">
        <w:rPr>
          <w:rFonts w:ascii="Palatino Linotype" w:eastAsiaTheme="minorHAnsi" w:hAnsi="Palatino Linotype" w:cs="Arial"/>
          <w:b/>
          <w:color w:val="000000" w:themeColor="text1"/>
          <w:sz w:val="22"/>
          <w:szCs w:val="22"/>
          <w:lang w:eastAsia="en-US"/>
        </w:rPr>
        <w:t xml:space="preserve"> </w:t>
      </w:r>
      <w:r w:rsidRPr="00BF533C">
        <w:rPr>
          <w:rFonts w:ascii="Palatino Linotype" w:eastAsiaTheme="minorHAnsi" w:hAnsi="Palatino Linotype" w:cs="Arial"/>
          <w:color w:val="000000" w:themeColor="text1"/>
          <w:sz w:val="22"/>
          <w:szCs w:val="22"/>
          <w:lang w:eastAsia="en-US"/>
        </w:rPr>
        <w:t xml:space="preserve">al Titular de la Unidad de Transparencia del </w:t>
      </w:r>
      <w:r w:rsidRPr="00BF533C">
        <w:rPr>
          <w:rFonts w:ascii="Palatino Linotype" w:eastAsiaTheme="minorHAnsi" w:hAnsi="Palatino Linotype" w:cs="Arial"/>
          <w:bCs/>
          <w:color w:val="000000" w:themeColor="text1"/>
          <w:sz w:val="22"/>
          <w:szCs w:val="22"/>
          <w:lang w:eastAsia="en-US"/>
        </w:rPr>
        <w:t>Sujeto Obligado</w:t>
      </w:r>
      <w:r w:rsidRPr="00BF533C">
        <w:rPr>
          <w:rFonts w:ascii="Palatino Linotype" w:eastAsiaTheme="minorHAnsi" w:hAnsi="Palatino Linotype" w:cs="Arial"/>
          <w:color w:val="000000" w:themeColor="text1"/>
          <w:sz w:val="22"/>
          <w:szCs w:val="22"/>
          <w:lang w:eastAsia="en-US"/>
        </w:rPr>
        <w:t>.</w:t>
      </w:r>
    </w:p>
    <w:p w14:paraId="1BFB3C7D" w14:textId="77777777" w:rsidR="00BF533C" w:rsidRPr="00BF533C" w:rsidRDefault="00BF533C" w:rsidP="00BF533C">
      <w:pPr>
        <w:spacing w:line="360" w:lineRule="auto"/>
        <w:contextualSpacing/>
        <w:jc w:val="both"/>
        <w:rPr>
          <w:rFonts w:ascii="Palatino Linotype" w:eastAsiaTheme="minorHAnsi" w:hAnsi="Palatino Linotype" w:cs="Arial"/>
          <w:color w:val="000000" w:themeColor="text1"/>
          <w:sz w:val="22"/>
          <w:szCs w:val="22"/>
          <w:lang w:eastAsia="en-US"/>
        </w:rPr>
      </w:pPr>
    </w:p>
    <w:p w14:paraId="4037A1C7" w14:textId="104C35A5" w:rsidR="00401071" w:rsidRPr="006D1B93" w:rsidRDefault="00BF533C" w:rsidP="00BF533C">
      <w:pPr>
        <w:spacing w:line="360" w:lineRule="auto"/>
        <w:jc w:val="both"/>
        <w:rPr>
          <w:rFonts w:ascii="Palatino Linotype" w:eastAsia="Calibri" w:hAnsi="Palatino Linotype" w:cs="Tahoma"/>
          <w:bCs/>
          <w:iCs/>
          <w:sz w:val="22"/>
          <w:szCs w:val="22"/>
          <w:lang w:val="es-ES_tradnl" w:eastAsia="en-US"/>
        </w:rPr>
      </w:pPr>
      <w:bookmarkStart w:id="23" w:name="_Toc190941784"/>
      <w:r w:rsidRPr="00591A96">
        <w:rPr>
          <w:rStyle w:val="Ttulo2Car"/>
          <w:sz w:val="22"/>
        </w:rPr>
        <w:t>TERCERO.</w:t>
      </w:r>
      <w:bookmarkEnd w:id="23"/>
      <w:r w:rsidRPr="00BF533C">
        <w:rPr>
          <w:rFonts w:ascii="Palatino Linotype" w:eastAsiaTheme="minorHAnsi" w:hAnsi="Palatino Linotype" w:cs="Arial"/>
          <w:color w:val="000000" w:themeColor="text1"/>
          <w:sz w:val="22"/>
          <w:szCs w:val="22"/>
          <w:lang w:eastAsia="en-US"/>
        </w:rPr>
        <w:t xml:space="preserve"> </w:t>
      </w:r>
      <w:r w:rsidRPr="00BF533C">
        <w:rPr>
          <w:rFonts w:ascii="Palatino Linotype" w:eastAsiaTheme="minorHAnsi" w:hAnsi="Palatino Linotype" w:cs="Arial"/>
          <w:b/>
          <w:caps/>
          <w:color w:val="000000" w:themeColor="text1"/>
          <w:sz w:val="22"/>
          <w:szCs w:val="22"/>
          <w:lang w:eastAsia="en-US"/>
        </w:rPr>
        <w:t>Notifíquese por saimex</w:t>
      </w:r>
      <w:r w:rsidRPr="00BF533C">
        <w:rPr>
          <w:rFonts w:ascii="Palatino Linotype" w:eastAsiaTheme="minorHAnsi" w:hAnsi="Palatino Linotype" w:cs="Arial"/>
          <w:b/>
          <w:color w:val="000000" w:themeColor="text1"/>
          <w:sz w:val="22"/>
          <w:szCs w:val="22"/>
          <w:lang w:eastAsia="en-US"/>
        </w:rPr>
        <w:t xml:space="preserve"> </w:t>
      </w:r>
      <w:r w:rsidRPr="00BF533C">
        <w:rPr>
          <w:rFonts w:ascii="Palatino Linotype" w:eastAsiaTheme="minorHAnsi" w:hAnsi="Palatino Linotype" w:cs="Arial"/>
          <w:color w:val="000000" w:themeColor="text1"/>
          <w:sz w:val="22"/>
          <w:szCs w:val="22"/>
          <w:lang w:eastAsia="en-US"/>
        </w:rPr>
        <w:t>la presente resolución</w:t>
      </w:r>
      <w:r w:rsidRPr="00BF533C">
        <w:rPr>
          <w:rFonts w:ascii="Palatino Linotype" w:eastAsiaTheme="minorHAnsi" w:hAnsi="Palatino Linotype" w:cs="Arial"/>
          <w:b/>
          <w:color w:val="000000" w:themeColor="text1"/>
          <w:sz w:val="22"/>
          <w:szCs w:val="22"/>
          <w:lang w:eastAsia="en-US"/>
        </w:rPr>
        <w:t xml:space="preserve"> </w:t>
      </w:r>
      <w:r w:rsidRPr="00BF533C">
        <w:rPr>
          <w:rFonts w:ascii="Palatino Linotype" w:eastAsiaTheme="minorHAnsi" w:hAnsi="Palatino Linotype" w:cs="Arial"/>
          <w:color w:val="000000" w:themeColor="text1"/>
          <w:sz w:val="22"/>
          <w:szCs w:val="22"/>
          <w:lang w:eastAsia="en-US"/>
        </w:rPr>
        <w:t xml:space="preserve">al Recurrente, </w:t>
      </w:r>
      <w:r w:rsidRPr="00BF533C">
        <w:rPr>
          <w:rFonts w:ascii="Palatino Linotype" w:eastAsiaTheme="minorHAnsi" w:hAnsi="Palatino Linotype" w:cs="Tahoma"/>
          <w:color w:val="000000" w:themeColor="text1"/>
          <w:sz w:val="22"/>
          <w:szCs w:val="22"/>
          <w:lang w:eastAsia="en-US"/>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463113" w14:textId="77777777" w:rsidR="00401071" w:rsidRPr="006D1B93" w:rsidRDefault="00401071" w:rsidP="00695AC4">
      <w:pPr>
        <w:widowControl w:val="0"/>
        <w:spacing w:line="360" w:lineRule="auto"/>
        <w:jc w:val="both"/>
        <w:rPr>
          <w:rFonts w:ascii="Palatino Linotype" w:eastAsia="Calibri" w:hAnsi="Palatino Linotype" w:cs="Tahoma"/>
          <w:bCs/>
          <w:iCs/>
          <w:sz w:val="22"/>
          <w:szCs w:val="22"/>
          <w:lang w:val="es-ES_tradnl" w:eastAsia="en-US"/>
        </w:rPr>
      </w:pPr>
    </w:p>
    <w:bookmarkEnd w:id="17"/>
    <w:p w14:paraId="3A90DE22" w14:textId="2841E70C" w:rsidR="00E77BF2" w:rsidRPr="006D1B93" w:rsidRDefault="000B2951" w:rsidP="00695AC4">
      <w:pPr>
        <w:widowControl w:val="0"/>
        <w:spacing w:line="360" w:lineRule="auto"/>
        <w:jc w:val="both"/>
        <w:rPr>
          <w:rFonts w:ascii="Palatino Linotype" w:eastAsia="Calibri" w:hAnsi="Palatino Linotype" w:cs="Tahoma"/>
          <w:bCs/>
          <w:iCs/>
          <w:sz w:val="22"/>
          <w:szCs w:val="22"/>
          <w:lang w:val="es-ES_tradnl" w:eastAsia="en-US"/>
        </w:rPr>
      </w:pPr>
      <w:r w:rsidRPr="006D1B93">
        <w:rPr>
          <w:rFonts w:ascii="Palatino Linotype" w:eastAsia="Calibri" w:hAnsi="Palatino Linotype" w:cs="Tahoma"/>
          <w:bCs/>
          <w:iCs/>
          <w:sz w:val="22"/>
          <w:szCs w:val="22"/>
          <w:lang w:val="es-ES_tradnl" w:eastAsia="en-US"/>
        </w:rPr>
        <w:t xml:space="preserve">ASÍ, POR </w:t>
      </w:r>
      <w:r w:rsidRPr="006D1B93">
        <w:rPr>
          <w:rFonts w:ascii="Palatino Linotype" w:eastAsia="Calibri" w:hAnsi="Palatino Linotype" w:cs="Tahoma"/>
          <w:b/>
          <w:bCs/>
          <w:iCs/>
          <w:sz w:val="22"/>
          <w:szCs w:val="22"/>
          <w:lang w:val="es-ES_tradnl" w:eastAsia="en-US"/>
        </w:rPr>
        <w:t>UNANIMIDAD</w:t>
      </w:r>
      <w:r w:rsidRPr="006D1B93">
        <w:rPr>
          <w:rFonts w:ascii="Palatino Linotype" w:eastAsia="Calibri" w:hAnsi="Palatino Linotype" w:cs="Tahoma"/>
          <w:bCs/>
          <w:iCs/>
          <w:sz w:val="22"/>
          <w:szCs w:val="22"/>
          <w:lang w:val="es-ES_tradnl" w:eastAsia="en-US"/>
        </w:rPr>
        <w:t xml:space="preserve"> DE VOTOS, LO RESOLVIERON Y FIRMAN LOS COMISIONADOS DEL INSTITUTO DE TRANSPARENCIA, ACCESO A LA INFORMACIÓN PÚBLICA Y PROTECCIÓN DE DATOS PERSONALES DEL ESTADO DE MÉXICO Y MUNICIPIOS, JOSÉ MARTÍNEZ VILCHIS, MARÍA DEL ROSARIO MEJÍA </w:t>
      </w:r>
      <w:r w:rsidRPr="006D1B93">
        <w:rPr>
          <w:rFonts w:ascii="Palatino Linotype" w:eastAsia="Calibri" w:hAnsi="Palatino Linotype" w:cs="Tahoma"/>
          <w:bCs/>
          <w:iCs/>
          <w:sz w:val="22"/>
          <w:szCs w:val="22"/>
          <w:lang w:val="es-ES_tradnl" w:eastAsia="en-US"/>
        </w:rPr>
        <w:lastRenderedPageBreak/>
        <w:t>AYALA, SHARON CRISTINA MORALES MARTÍNEZ,</w:t>
      </w:r>
      <w:r w:rsidR="004443FA">
        <w:rPr>
          <w:rFonts w:ascii="Palatino Linotype" w:eastAsia="Calibri" w:hAnsi="Palatino Linotype" w:cs="Tahoma"/>
          <w:bCs/>
          <w:iCs/>
          <w:sz w:val="22"/>
          <w:szCs w:val="22"/>
          <w:lang w:val="es-ES_tradnl" w:eastAsia="en-US"/>
        </w:rPr>
        <w:t xml:space="preserve"> </w:t>
      </w:r>
      <w:r w:rsidR="004443FA" w:rsidRPr="006D1B93">
        <w:rPr>
          <w:rFonts w:ascii="Palatino Linotype" w:eastAsia="Calibri" w:hAnsi="Palatino Linotype" w:cs="Tahoma"/>
          <w:bCs/>
          <w:iCs/>
          <w:sz w:val="22"/>
          <w:szCs w:val="22"/>
          <w:lang w:val="es-ES_tradnl" w:eastAsia="en-US"/>
        </w:rPr>
        <w:t>LUIS GUSTAVO PARRA NORIEGA</w:t>
      </w:r>
      <w:r w:rsidRPr="006D1B93">
        <w:rPr>
          <w:rFonts w:ascii="Palatino Linotype" w:eastAsia="Calibri" w:hAnsi="Palatino Linotype" w:cs="Tahoma"/>
          <w:bCs/>
          <w:iCs/>
          <w:sz w:val="22"/>
          <w:szCs w:val="22"/>
          <w:lang w:val="es-ES_tradnl" w:eastAsia="en-US"/>
        </w:rPr>
        <w:t xml:space="preserve"> </w:t>
      </w:r>
      <w:r w:rsidR="004443FA">
        <w:rPr>
          <w:rFonts w:ascii="Palatino Linotype" w:eastAsia="Calibri" w:hAnsi="Palatino Linotype" w:cs="Tahoma"/>
          <w:bCs/>
          <w:iCs/>
          <w:sz w:val="22"/>
          <w:szCs w:val="22"/>
          <w:lang w:val="es-ES_tradnl" w:eastAsia="en-US"/>
        </w:rPr>
        <w:t xml:space="preserve">Y </w:t>
      </w:r>
      <w:r w:rsidRPr="006D1B93">
        <w:rPr>
          <w:rFonts w:ascii="Palatino Linotype" w:eastAsia="Calibri" w:hAnsi="Palatino Linotype" w:cs="Tahoma"/>
          <w:bCs/>
          <w:iCs/>
          <w:sz w:val="22"/>
          <w:szCs w:val="22"/>
          <w:lang w:val="es-ES_tradnl" w:eastAsia="en-US"/>
        </w:rPr>
        <w:t>GUADALUPE RAMÍREZ PEÑA</w:t>
      </w:r>
      <w:r w:rsidR="004443FA">
        <w:rPr>
          <w:rFonts w:ascii="Palatino Linotype" w:eastAsia="Calibri" w:hAnsi="Palatino Linotype" w:cs="Tahoma"/>
          <w:bCs/>
          <w:iCs/>
          <w:sz w:val="22"/>
          <w:szCs w:val="22"/>
          <w:lang w:val="es-ES_tradnl" w:eastAsia="en-US"/>
        </w:rPr>
        <w:t>,</w:t>
      </w:r>
      <w:r w:rsidRPr="006D1B93">
        <w:rPr>
          <w:rFonts w:ascii="Palatino Linotype" w:eastAsia="Calibri" w:hAnsi="Palatino Linotype" w:cs="Tahoma"/>
          <w:bCs/>
          <w:iCs/>
          <w:sz w:val="22"/>
          <w:szCs w:val="22"/>
          <w:lang w:val="es-ES_tradnl" w:eastAsia="en-US"/>
        </w:rPr>
        <w:t xml:space="preserve"> EN LA </w:t>
      </w:r>
      <w:r w:rsidR="005D770B">
        <w:rPr>
          <w:rFonts w:ascii="Palatino Linotype" w:eastAsia="Calibri" w:hAnsi="Palatino Linotype" w:cs="Tahoma"/>
          <w:bCs/>
          <w:iCs/>
          <w:sz w:val="22"/>
          <w:szCs w:val="22"/>
          <w:lang w:val="es-ES_tradnl" w:eastAsia="en-US"/>
        </w:rPr>
        <w:t>S</w:t>
      </w:r>
      <w:r w:rsidR="002A4C4B">
        <w:rPr>
          <w:rFonts w:ascii="Palatino Linotype" w:eastAsia="Calibri" w:hAnsi="Palatino Linotype" w:cs="Tahoma"/>
          <w:bCs/>
          <w:iCs/>
          <w:sz w:val="22"/>
          <w:szCs w:val="22"/>
          <w:lang w:val="es-ES_tradnl" w:eastAsia="en-US"/>
        </w:rPr>
        <w:t>ÉPTIMA</w:t>
      </w:r>
      <w:r w:rsidRPr="006D1B93">
        <w:rPr>
          <w:rFonts w:ascii="Palatino Linotype" w:eastAsia="Calibri" w:hAnsi="Palatino Linotype" w:cs="Tahoma"/>
          <w:bCs/>
          <w:iCs/>
          <w:sz w:val="22"/>
          <w:szCs w:val="22"/>
          <w:lang w:val="es-ES_tradnl" w:eastAsia="en-US"/>
        </w:rPr>
        <w:t xml:space="preserve"> SESIÓN ORDINARIA, CELEBRADA EL </w:t>
      </w:r>
      <w:r w:rsidR="002A4C4B">
        <w:rPr>
          <w:rFonts w:ascii="Palatino Linotype" w:eastAsia="Calibri" w:hAnsi="Palatino Linotype" w:cs="Tahoma"/>
          <w:bCs/>
          <w:iCs/>
          <w:sz w:val="22"/>
          <w:szCs w:val="22"/>
          <w:lang w:val="es-ES_tradnl" w:eastAsia="en-US"/>
        </w:rPr>
        <w:t>VEINTISÉIS</w:t>
      </w:r>
      <w:r w:rsidR="00EF5C00">
        <w:rPr>
          <w:rFonts w:ascii="Palatino Linotype" w:eastAsia="Calibri" w:hAnsi="Palatino Linotype" w:cs="Tahoma"/>
          <w:bCs/>
          <w:iCs/>
          <w:sz w:val="22"/>
          <w:szCs w:val="22"/>
          <w:lang w:val="es-ES_tradnl" w:eastAsia="en-US"/>
        </w:rPr>
        <w:t xml:space="preserve"> DE </w:t>
      </w:r>
      <w:r w:rsidR="005D770B">
        <w:rPr>
          <w:rFonts w:ascii="Palatino Linotype" w:eastAsia="Calibri" w:hAnsi="Palatino Linotype" w:cs="Tahoma"/>
          <w:bCs/>
          <w:iCs/>
          <w:sz w:val="22"/>
          <w:szCs w:val="22"/>
          <w:lang w:val="es-ES_tradnl" w:eastAsia="en-US"/>
        </w:rPr>
        <w:t>FEBRERO DE DOS MIL VEINTICINCO</w:t>
      </w:r>
      <w:r w:rsidRPr="006D1B93">
        <w:rPr>
          <w:rFonts w:ascii="Palatino Linotype" w:eastAsia="Calibri" w:hAnsi="Palatino Linotype" w:cs="Tahoma"/>
          <w:bCs/>
          <w:iCs/>
          <w:sz w:val="22"/>
          <w:szCs w:val="22"/>
          <w:lang w:val="es-ES_tradnl" w:eastAsia="en-US"/>
        </w:rPr>
        <w:t>, ANTE EL SECRETARIO TÉCNICO DEL PLENO, ALEXIS TAPIA RAMÍREZ.</w:t>
      </w:r>
    </w:p>
    <w:p w14:paraId="4EB8437A" w14:textId="0E017C29" w:rsidR="0087367C" w:rsidRPr="006D1B93" w:rsidRDefault="0087367C" w:rsidP="00557DB4">
      <w:pPr>
        <w:widowControl w:val="0"/>
        <w:spacing w:line="360" w:lineRule="auto"/>
        <w:jc w:val="both"/>
        <w:rPr>
          <w:rFonts w:ascii="Palatino Linotype" w:eastAsia="Calibri" w:hAnsi="Palatino Linotype" w:cs="Tahoma"/>
          <w:bCs/>
          <w:iCs/>
          <w:sz w:val="22"/>
          <w:szCs w:val="22"/>
          <w:lang w:val="es-ES_tradnl" w:eastAsia="en-US"/>
        </w:rPr>
      </w:pPr>
    </w:p>
    <w:p w14:paraId="6A04E664" w14:textId="77777777" w:rsidR="0087367C" w:rsidRDefault="0087367C" w:rsidP="00557DB4">
      <w:pPr>
        <w:spacing w:line="360" w:lineRule="auto"/>
        <w:ind w:right="-93"/>
        <w:jc w:val="both"/>
        <w:rPr>
          <w:rFonts w:ascii="Palatino Linotype" w:hAnsi="Palatino Linotype" w:cs="Tahoma"/>
          <w:sz w:val="22"/>
          <w:szCs w:val="22"/>
          <w:lang w:eastAsia="es-MX"/>
        </w:rPr>
      </w:pPr>
    </w:p>
    <w:p w14:paraId="1847708E" w14:textId="77777777" w:rsidR="00B65BDF" w:rsidRDefault="00B65BDF" w:rsidP="00557DB4">
      <w:pPr>
        <w:spacing w:line="360" w:lineRule="auto"/>
        <w:ind w:right="-93"/>
        <w:jc w:val="both"/>
        <w:rPr>
          <w:rFonts w:ascii="Palatino Linotype" w:hAnsi="Palatino Linotype" w:cs="Tahoma"/>
          <w:sz w:val="22"/>
          <w:szCs w:val="22"/>
          <w:lang w:eastAsia="es-MX"/>
        </w:rPr>
      </w:pPr>
    </w:p>
    <w:p w14:paraId="153EF498" w14:textId="77777777" w:rsidR="00B65BDF" w:rsidRDefault="00B65BDF" w:rsidP="00557DB4">
      <w:pPr>
        <w:spacing w:line="360" w:lineRule="auto"/>
        <w:ind w:right="-93"/>
        <w:jc w:val="both"/>
        <w:rPr>
          <w:rFonts w:ascii="Palatino Linotype" w:hAnsi="Palatino Linotype" w:cs="Tahoma"/>
          <w:sz w:val="22"/>
          <w:szCs w:val="22"/>
          <w:lang w:eastAsia="es-MX"/>
        </w:rPr>
      </w:pPr>
    </w:p>
    <w:p w14:paraId="7745FA76" w14:textId="77777777" w:rsidR="0071427A" w:rsidRDefault="0071427A" w:rsidP="00557DB4">
      <w:pPr>
        <w:spacing w:line="360" w:lineRule="auto"/>
        <w:ind w:right="-93"/>
        <w:jc w:val="both"/>
        <w:rPr>
          <w:rFonts w:ascii="Palatino Linotype" w:hAnsi="Palatino Linotype" w:cs="Tahoma"/>
          <w:sz w:val="22"/>
          <w:szCs w:val="22"/>
          <w:lang w:eastAsia="es-MX"/>
        </w:rPr>
      </w:pPr>
    </w:p>
    <w:p w14:paraId="52A66F50" w14:textId="77777777" w:rsidR="0071427A" w:rsidRDefault="0071427A" w:rsidP="00557DB4">
      <w:pPr>
        <w:spacing w:line="360" w:lineRule="auto"/>
        <w:ind w:right="-93"/>
        <w:jc w:val="both"/>
        <w:rPr>
          <w:rFonts w:ascii="Palatino Linotype" w:hAnsi="Palatino Linotype" w:cs="Tahoma"/>
          <w:sz w:val="22"/>
          <w:szCs w:val="22"/>
          <w:lang w:eastAsia="es-MX"/>
        </w:rPr>
      </w:pPr>
    </w:p>
    <w:p w14:paraId="56092003" w14:textId="77777777" w:rsidR="0071427A" w:rsidRDefault="0071427A" w:rsidP="00557DB4">
      <w:pPr>
        <w:spacing w:line="360" w:lineRule="auto"/>
        <w:ind w:right="-93"/>
        <w:jc w:val="both"/>
        <w:rPr>
          <w:rFonts w:ascii="Palatino Linotype" w:hAnsi="Palatino Linotype" w:cs="Tahoma"/>
          <w:sz w:val="22"/>
          <w:szCs w:val="22"/>
          <w:lang w:eastAsia="es-MX"/>
        </w:rPr>
      </w:pPr>
    </w:p>
    <w:p w14:paraId="371DE5A9" w14:textId="77777777" w:rsidR="0071427A" w:rsidRDefault="0071427A" w:rsidP="00557DB4">
      <w:pPr>
        <w:spacing w:line="360" w:lineRule="auto"/>
        <w:ind w:right="-93"/>
        <w:jc w:val="both"/>
        <w:rPr>
          <w:rFonts w:ascii="Palatino Linotype" w:hAnsi="Palatino Linotype" w:cs="Tahoma"/>
          <w:sz w:val="22"/>
          <w:szCs w:val="22"/>
          <w:lang w:eastAsia="es-MX"/>
        </w:rPr>
      </w:pPr>
    </w:p>
    <w:p w14:paraId="110064AE" w14:textId="77777777" w:rsidR="0071427A" w:rsidRDefault="0071427A" w:rsidP="00557DB4">
      <w:pPr>
        <w:spacing w:line="360" w:lineRule="auto"/>
        <w:ind w:right="-93"/>
        <w:jc w:val="both"/>
        <w:rPr>
          <w:rFonts w:ascii="Palatino Linotype" w:hAnsi="Palatino Linotype" w:cs="Tahoma"/>
          <w:sz w:val="22"/>
          <w:szCs w:val="22"/>
          <w:lang w:eastAsia="es-MX"/>
        </w:rPr>
      </w:pPr>
    </w:p>
    <w:p w14:paraId="57232A58" w14:textId="77777777" w:rsidR="0071427A" w:rsidRDefault="0071427A" w:rsidP="00557DB4">
      <w:pPr>
        <w:spacing w:line="360" w:lineRule="auto"/>
        <w:ind w:right="-93"/>
        <w:jc w:val="both"/>
        <w:rPr>
          <w:rFonts w:ascii="Palatino Linotype" w:hAnsi="Palatino Linotype" w:cs="Tahoma"/>
          <w:sz w:val="22"/>
          <w:szCs w:val="22"/>
          <w:lang w:eastAsia="es-MX"/>
        </w:rPr>
      </w:pPr>
    </w:p>
    <w:p w14:paraId="7B1C6894" w14:textId="77777777" w:rsidR="0071427A" w:rsidRDefault="0071427A" w:rsidP="00557DB4">
      <w:pPr>
        <w:spacing w:line="360" w:lineRule="auto"/>
        <w:ind w:right="-93"/>
        <w:jc w:val="both"/>
        <w:rPr>
          <w:rFonts w:ascii="Palatino Linotype" w:hAnsi="Palatino Linotype" w:cs="Tahoma"/>
          <w:sz w:val="22"/>
          <w:szCs w:val="22"/>
          <w:lang w:eastAsia="es-MX"/>
        </w:rPr>
      </w:pPr>
    </w:p>
    <w:p w14:paraId="0BE4E437" w14:textId="77777777" w:rsidR="0071427A" w:rsidRDefault="0071427A" w:rsidP="00557DB4">
      <w:pPr>
        <w:spacing w:line="360" w:lineRule="auto"/>
        <w:ind w:right="-93"/>
        <w:jc w:val="both"/>
        <w:rPr>
          <w:rFonts w:ascii="Palatino Linotype" w:hAnsi="Palatino Linotype" w:cs="Tahoma"/>
          <w:sz w:val="22"/>
          <w:szCs w:val="22"/>
          <w:lang w:eastAsia="es-MX"/>
        </w:rPr>
      </w:pPr>
    </w:p>
    <w:p w14:paraId="6713BB90" w14:textId="77777777" w:rsidR="0071427A" w:rsidRDefault="0071427A" w:rsidP="00557DB4">
      <w:pPr>
        <w:spacing w:line="360" w:lineRule="auto"/>
        <w:ind w:right="-93"/>
        <w:jc w:val="both"/>
        <w:rPr>
          <w:rFonts w:ascii="Palatino Linotype" w:hAnsi="Palatino Linotype" w:cs="Tahoma"/>
          <w:sz w:val="22"/>
          <w:szCs w:val="22"/>
          <w:lang w:eastAsia="es-MX"/>
        </w:rPr>
      </w:pPr>
    </w:p>
    <w:p w14:paraId="7B0F7C3E" w14:textId="77777777" w:rsidR="0071427A" w:rsidRDefault="0071427A" w:rsidP="00557DB4">
      <w:pPr>
        <w:spacing w:line="360" w:lineRule="auto"/>
        <w:ind w:right="-93"/>
        <w:jc w:val="both"/>
        <w:rPr>
          <w:rFonts w:ascii="Palatino Linotype" w:hAnsi="Palatino Linotype" w:cs="Tahoma"/>
          <w:sz w:val="22"/>
          <w:szCs w:val="22"/>
          <w:lang w:eastAsia="es-MX"/>
        </w:rPr>
      </w:pPr>
    </w:p>
    <w:p w14:paraId="1C1E5D2C" w14:textId="77777777" w:rsidR="0071427A" w:rsidRDefault="0071427A" w:rsidP="00557DB4">
      <w:pPr>
        <w:spacing w:line="360" w:lineRule="auto"/>
        <w:ind w:right="-93"/>
        <w:jc w:val="both"/>
        <w:rPr>
          <w:rFonts w:ascii="Palatino Linotype" w:hAnsi="Palatino Linotype" w:cs="Tahoma"/>
          <w:sz w:val="22"/>
          <w:szCs w:val="22"/>
          <w:lang w:eastAsia="es-MX"/>
        </w:rPr>
      </w:pPr>
    </w:p>
    <w:p w14:paraId="53E92432" w14:textId="77777777" w:rsidR="0071427A" w:rsidRDefault="0071427A" w:rsidP="00557DB4">
      <w:pPr>
        <w:spacing w:line="360" w:lineRule="auto"/>
        <w:ind w:right="-93"/>
        <w:jc w:val="both"/>
        <w:rPr>
          <w:rFonts w:ascii="Palatino Linotype" w:hAnsi="Palatino Linotype" w:cs="Tahoma"/>
          <w:sz w:val="22"/>
          <w:szCs w:val="22"/>
          <w:lang w:eastAsia="es-MX"/>
        </w:rPr>
      </w:pPr>
    </w:p>
    <w:p w14:paraId="321E6962" w14:textId="77777777" w:rsidR="0071427A" w:rsidRDefault="0071427A" w:rsidP="00557DB4">
      <w:pPr>
        <w:spacing w:line="360" w:lineRule="auto"/>
        <w:ind w:right="-93"/>
        <w:jc w:val="both"/>
        <w:rPr>
          <w:rFonts w:ascii="Palatino Linotype" w:hAnsi="Palatino Linotype" w:cs="Tahoma"/>
          <w:sz w:val="22"/>
          <w:szCs w:val="22"/>
          <w:lang w:eastAsia="es-MX"/>
        </w:rPr>
      </w:pPr>
    </w:p>
    <w:p w14:paraId="53BD9890" w14:textId="77777777" w:rsidR="0071427A" w:rsidRDefault="0071427A" w:rsidP="00557DB4">
      <w:pPr>
        <w:spacing w:line="360" w:lineRule="auto"/>
        <w:ind w:right="-93"/>
        <w:jc w:val="both"/>
        <w:rPr>
          <w:rFonts w:ascii="Palatino Linotype" w:hAnsi="Palatino Linotype" w:cs="Tahoma"/>
          <w:sz w:val="22"/>
          <w:szCs w:val="22"/>
          <w:lang w:eastAsia="es-MX"/>
        </w:rPr>
      </w:pPr>
    </w:p>
    <w:p w14:paraId="2B929C7D" w14:textId="77777777" w:rsidR="0071427A" w:rsidRDefault="0071427A" w:rsidP="00557DB4">
      <w:pPr>
        <w:spacing w:line="360" w:lineRule="auto"/>
        <w:ind w:right="-93"/>
        <w:jc w:val="both"/>
        <w:rPr>
          <w:rFonts w:ascii="Palatino Linotype" w:hAnsi="Palatino Linotype" w:cs="Tahoma"/>
          <w:sz w:val="22"/>
          <w:szCs w:val="22"/>
          <w:lang w:eastAsia="es-MX"/>
        </w:rPr>
      </w:pPr>
    </w:p>
    <w:p w14:paraId="328A2886" w14:textId="77777777" w:rsidR="0071427A" w:rsidRDefault="0071427A" w:rsidP="00557DB4">
      <w:pPr>
        <w:spacing w:line="360" w:lineRule="auto"/>
        <w:ind w:right="-93"/>
        <w:jc w:val="both"/>
        <w:rPr>
          <w:rFonts w:ascii="Palatino Linotype" w:hAnsi="Palatino Linotype" w:cs="Tahoma"/>
          <w:sz w:val="22"/>
          <w:szCs w:val="22"/>
          <w:lang w:eastAsia="es-MX"/>
        </w:rPr>
      </w:pPr>
    </w:p>
    <w:p w14:paraId="79417099" w14:textId="77777777" w:rsidR="0071427A" w:rsidRDefault="0071427A" w:rsidP="00557DB4">
      <w:pPr>
        <w:spacing w:line="360" w:lineRule="auto"/>
        <w:ind w:right="-93"/>
        <w:jc w:val="both"/>
        <w:rPr>
          <w:rFonts w:ascii="Palatino Linotype" w:hAnsi="Palatino Linotype" w:cs="Tahoma"/>
          <w:sz w:val="22"/>
          <w:szCs w:val="22"/>
          <w:lang w:eastAsia="es-MX"/>
        </w:rPr>
      </w:pPr>
    </w:p>
    <w:p w14:paraId="5E898834" w14:textId="77777777" w:rsidR="0071427A" w:rsidRDefault="0071427A" w:rsidP="00557DB4">
      <w:pPr>
        <w:spacing w:line="360" w:lineRule="auto"/>
        <w:ind w:right="-93"/>
        <w:jc w:val="both"/>
        <w:rPr>
          <w:rFonts w:ascii="Palatino Linotype" w:hAnsi="Palatino Linotype" w:cs="Tahoma"/>
          <w:sz w:val="22"/>
          <w:szCs w:val="22"/>
          <w:lang w:eastAsia="es-MX"/>
        </w:rPr>
      </w:pPr>
    </w:p>
    <w:p w14:paraId="5D3B1F03" w14:textId="77777777" w:rsidR="0071427A" w:rsidRDefault="0071427A" w:rsidP="00557DB4">
      <w:pPr>
        <w:spacing w:line="360" w:lineRule="auto"/>
        <w:ind w:right="-93"/>
        <w:jc w:val="both"/>
        <w:rPr>
          <w:rFonts w:ascii="Palatino Linotype" w:hAnsi="Palatino Linotype" w:cs="Tahoma"/>
          <w:sz w:val="22"/>
          <w:szCs w:val="22"/>
          <w:lang w:eastAsia="es-MX"/>
        </w:rPr>
      </w:pPr>
    </w:p>
    <w:p w14:paraId="4021940D" w14:textId="77777777" w:rsidR="0071427A" w:rsidRPr="00033B8E" w:rsidRDefault="0071427A" w:rsidP="00557DB4">
      <w:pPr>
        <w:spacing w:line="360" w:lineRule="auto"/>
        <w:ind w:right="-93"/>
        <w:jc w:val="both"/>
        <w:rPr>
          <w:rFonts w:ascii="Palatino Linotype" w:hAnsi="Palatino Linotype" w:cs="Tahoma"/>
          <w:sz w:val="22"/>
          <w:szCs w:val="22"/>
          <w:lang w:eastAsia="es-MX"/>
        </w:rPr>
      </w:pPr>
    </w:p>
    <w:sectPr w:rsidR="0071427A" w:rsidRPr="00033B8E" w:rsidSect="00F1285A">
      <w:headerReference w:type="even" r:id="rId13"/>
      <w:headerReference w:type="default" r:id="rId14"/>
      <w:footerReference w:type="default" r:id="rId15"/>
      <w:headerReference w:type="first" r:id="rId16"/>
      <w:footerReference w:type="first" r:id="rId17"/>
      <w:type w:val="continuous"/>
      <w:pgSz w:w="12240" w:h="15840"/>
      <w:pgMar w:top="80" w:right="1608" w:bottom="1418" w:left="1588" w:header="709" w:footer="9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BE3E9" w14:textId="77777777" w:rsidR="00E96C14" w:rsidRDefault="00E96C14" w:rsidP="00B31222">
      <w:r>
        <w:separator/>
      </w:r>
    </w:p>
  </w:endnote>
  <w:endnote w:type="continuationSeparator" w:id="0">
    <w:p w14:paraId="0A7FE858" w14:textId="77777777" w:rsidR="00E96C14" w:rsidRDefault="00E96C14"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62524"/>
      <w:docPartObj>
        <w:docPartGallery w:val="Page Numbers (Bottom of Page)"/>
        <w:docPartUnique/>
      </w:docPartObj>
    </w:sdtPr>
    <w:sdtEndPr/>
    <w:sdtContent>
      <w:sdt>
        <w:sdtPr>
          <w:id w:val="1338039079"/>
          <w:docPartObj>
            <w:docPartGallery w:val="Page Numbers (Top of Page)"/>
            <w:docPartUnique/>
          </w:docPartObj>
        </w:sdtPr>
        <w:sdtEndPr/>
        <w:sdtContent>
          <w:p w14:paraId="11FF7C34" w14:textId="415F1E92" w:rsidR="00BF533C" w:rsidRDefault="00BF53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3FA6">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3FA6">
              <w:rPr>
                <w:b/>
                <w:bCs/>
                <w:noProof/>
              </w:rPr>
              <w:t>18</w:t>
            </w:r>
            <w:r>
              <w:rPr>
                <w:b/>
                <w:bCs/>
                <w:sz w:val="24"/>
                <w:szCs w:val="24"/>
              </w:rPr>
              <w:fldChar w:fldCharType="end"/>
            </w:r>
          </w:p>
        </w:sdtContent>
      </w:sdt>
    </w:sdtContent>
  </w:sdt>
  <w:p w14:paraId="2637F45B" w14:textId="77777777" w:rsidR="00BF533C" w:rsidRDefault="00BF53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07486"/>
      <w:docPartObj>
        <w:docPartGallery w:val="Page Numbers (Bottom of Page)"/>
        <w:docPartUnique/>
      </w:docPartObj>
    </w:sdtPr>
    <w:sdtEndPr/>
    <w:sdtContent>
      <w:sdt>
        <w:sdtPr>
          <w:id w:val="1561515768"/>
          <w:docPartObj>
            <w:docPartGallery w:val="Page Numbers (Top of Page)"/>
            <w:docPartUnique/>
          </w:docPartObj>
        </w:sdtPr>
        <w:sdtEndPr/>
        <w:sdtContent>
          <w:p w14:paraId="627CAB63" w14:textId="61874F73" w:rsidR="00BF533C" w:rsidRDefault="00BF533C">
            <w:pPr>
              <w:pStyle w:val="Piedepgina"/>
              <w:jc w:val="right"/>
            </w:pPr>
          </w:p>
          <w:p w14:paraId="63C7D70B" w14:textId="77777777" w:rsidR="00BF533C" w:rsidRDefault="00BF533C">
            <w:pPr>
              <w:pStyle w:val="Piedepgina"/>
              <w:jc w:val="right"/>
            </w:pPr>
          </w:p>
          <w:p w14:paraId="0491B849" w14:textId="77777777" w:rsidR="00BF533C" w:rsidRDefault="00BF533C">
            <w:pPr>
              <w:pStyle w:val="Piedepgina"/>
              <w:jc w:val="right"/>
            </w:pPr>
          </w:p>
          <w:p w14:paraId="65578296" w14:textId="2756B46D" w:rsidR="00BF533C" w:rsidRDefault="00BF53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3FA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3FA6">
              <w:rPr>
                <w:b/>
                <w:bCs/>
                <w:noProof/>
              </w:rPr>
              <w:t>18</w:t>
            </w:r>
            <w:r>
              <w:rPr>
                <w:b/>
                <w:bCs/>
                <w:sz w:val="24"/>
                <w:szCs w:val="24"/>
              </w:rPr>
              <w:fldChar w:fldCharType="end"/>
            </w:r>
          </w:p>
        </w:sdtContent>
      </w:sdt>
    </w:sdtContent>
  </w:sdt>
  <w:p w14:paraId="75B99463" w14:textId="77777777" w:rsidR="00BF533C" w:rsidRDefault="00BF53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06957" w14:textId="77777777" w:rsidR="00E96C14" w:rsidRDefault="00E96C14" w:rsidP="00B31222">
      <w:r>
        <w:separator/>
      </w:r>
    </w:p>
  </w:footnote>
  <w:footnote w:type="continuationSeparator" w:id="0">
    <w:p w14:paraId="25358356" w14:textId="77777777" w:rsidR="00E96C14" w:rsidRDefault="00E96C14"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1279" w14:textId="74DCBF8F" w:rsidR="00BF533C" w:rsidRDefault="00E96C14">
    <w:pPr>
      <w:pStyle w:val="Encabezado"/>
    </w:pPr>
    <w:r>
      <w:rPr>
        <w:noProof/>
        <w:lang w:eastAsia="es-MX"/>
      </w:rPr>
      <w:pict w14:anchorId="69E9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0" type="#_x0000_t75" style="position:absolute;margin-left:0;margin-top:0;width:663.5pt;height:12in;z-index:-251656192;mso-position-horizontal:center;mso-position-horizontal-relative:margin;mso-position-vertical:center;mso-position-vertical-relative:margin" o:allowincell="f">
          <v:imagedata r:id="rId1" o:title="marcaaguaINFOEM"/>
          <w10:wrap anchorx="margin" anchory="margin"/>
        </v:shape>
      </w:pict>
    </w:r>
  </w:p>
  <w:p w14:paraId="1C930381" w14:textId="77777777" w:rsidR="00BF533C" w:rsidRDefault="00BF53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7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118"/>
    </w:tblGrid>
    <w:tr w:rsidR="00BF533C" w14:paraId="5293DE37" w14:textId="77777777" w:rsidTr="00CC71F9">
      <w:trPr>
        <w:trHeight w:val="144"/>
      </w:trPr>
      <w:tc>
        <w:tcPr>
          <w:tcW w:w="2552" w:type="dxa"/>
          <w:vAlign w:val="bottom"/>
        </w:tcPr>
        <w:p w14:paraId="7AF80103" w14:textId="59EF163A" w:rsidR="00BF533C" w:rsidRPr="00026EBB" w:rsidRDefault="00BF533C"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118" w:type="dxa"/>
        </w:tcPr>
        <w:p w14:paraId="56189302" w14:textId="77777777" w:rsidR="00BF533C" w:rsidRPr="002E5910" w:rsidRDefault="00BF533C" w:rsidP="00F77239">
          <w:pPr>
            <w:tabs>
              <w:tab w:val="right" w:pos="8838"/>
            </w:tabs>
            <w:jc w:val="both"/>
            <w:rPr>
              <w:rFonts w:ascii="Palatino Linotype" w:eastAsia="Calibri" w:hAnsi="Palatino Linotype" w:cs="Tahoma"/>
              <w:lang w:val="es-MX" w:eastAsia="en-US"/>
            </w:rPr>
          </w:pPr>
        </w:p>
        <w:p w14:paraId="443D8D46" w14:textId="77777777" w:rsidR="00BF533C" w:rsidRDefault="00BF533C" w:rsidP="00F77239">
          <w:pPr>
            <w:tabs>
              <w:tab w:val="right" w:pos="8838"/>
            </w:tabs>
            <w:jc w:val="both"/>
            <w:rPr>
              <w:rFonts w:ascii="Palatino Linotype" w:eastAsia="Calibri" w:hAnsi="Palatino Linotype" w:cs="Tahoma"/>
              <w:sz w:val="22"/>
              <w:szCs w:val="22"/>
              <w:lang w:val="es-MX" w:eastAsia="en-US"/>
            </w:rPr>
          </w:pPr>
        </w:p>
        <w:p w14:paraId="174BD0BF" w14:textId="403CF635" w:rsidR="00BF533C" w:rsidRPr="00D3618F" w:rsidRDefault="00BF533C" w:rsidP="00D92E80">
          <w:pPr>
            <w:tabs>
              <w:tab w:val="right" w:pos="8838"/>
            </w:tabs>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0676/INFOEM/IP/RR/2025</w:t>
          </w:r>
          <w:r w:rsidRPr="00D3618F">
            <w:rPr>
              <w:rFonts w:ascii="Palatino Linotype" w:eastAsia="Calibri" w:hAnsi="Palatino Linotype" w:cs="Tahoma"/>
              <w:sz w:val="22"/>
              <w:szCs w:val="22"/>
              <w:lang w:val="es-MX" w:eastAsia="en-US"/>
            </w:rPr>
            <w:t xml:space="preserve"> </w:t>
          </w:r>
        </w:p>
      </w:tc>
    </w:tr>
    <w:tr w:rsidR="00BF533C" w14:paraId="07F8E559" w14:textId="77777777" w:rsidTr="00CC71F9">
      <w:trPr>
        <w:trHeight w:val="144"/>
      </w:trPr>
      <w:tc>
        <w:tcPr>
          <w:tcW w:w="2552" w:type="dxa"/>
        </w:tcPr>
        <w:p w14:paraId="0DC0D1FB" w14:textId="77777777" w:rsidR="00BF533C" w:rsidRPr="00026EBB" w:rsidRDefault="00BF533C"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118" w:type="dxa"/>
        </w:tcPr>
        <w:p w14:paraId="3944302C" w14:textId="3591EB16" w:rsidR="00BF533C" w:rsidRPr="00026EBB" w:rsidRDefault="00BF533C" w:rsidP="009F789C">
          <w:pPr>
            <w:tabs>
              <w:tab w:val="right" w:pos="8838"/>
            </w:tabs>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eastAsia="en-US"/>
            </w:rPr>
            <w:t>Ayuntamiento de Ixtlahuaca</w:t>
          </w:r>
        </w:p>
      </w:tc>
    </w:tr>
    <w:tr w:rsidR="00BF533C" w14:paraId="0E623641" w14:textId="77777777" w:rsidTr="00CC71F9">
      <w:trPr>
        <w:trHeight w:val="138"/>
      </w:trPr>
      <w:tc>
        <w:tcPr>
          <w:tcW w:w="2552" w:type="dxa"/>
        </w:tcPr>
        <w:p w14:paraId="7283473E" w14:textId="77777777" w:rsidR="00BF533C" w:rsidRPr="00026EBB" w:rsidRDefault="00BF533C"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118" w:type="dxa"/>
        </w:tcPr>
        <w:p w14:paraId="4B7A920B" w14:textId="77777777" w:rsidR="00BF533C" w:rsidRDefault="00BF533C" w:rsidP="003F6415">
          <w:pPr>
            <w:tabs>
              <w:tab w:val="right" w:pos="8838"/>
            </w:tabs>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31511367" w14:textId="26F977ED" w:rsidR="00BF533C" w:rsidRPr="00026EBB" w:rsidRDefault="00BF533C" w:rsidP="003F6415">
          <w:pPr>
            <w:tabs>
              <w:tab w:val="right" w:pos="8838"/>
            </w:tabs>
            <w:jc w:val="both"/>
            <w:rPr>
              <w:rFonts w:ascii="Palatino Linotype" w:eastAsia="Calibri" w:hAnsi="Palatino Linotype" w:cs="Tahoma"/>
              <w:b/>
              <w:sz w:val="22"/>
              <w:szCs w:val="22"/>
              <w:lang w:val="es-MX" w:eastAsia="en-US"/>
            </w:rPr>
          </w:pPr>
        </w:p>
      </w:tc>
    </w:tr>
  </w:tbl>
  <w:p w14:paraId="5173184F" w14:textId="38418CC2" w:rsidR="00BF533C" w:rsidRPr="004B7285" w:rsidRDefault="00E96C14" w:rsidP="004B7285">
    <w:pPr>
      <w:pStyle w:val="Encabezado"/>
      <w:rPr>
        <w:sz w:val="14"/>
      </w:rPr>
    </w:pPr>
    <w:r>
      <w:rPr>
        <w:noProof/>
        <w:sz w:val="14"/>
        <w:lang w:eastAsia="es-MX"/>
      </w:rPr>
      <w:pict w14:anchorId="43FB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1" type="#_x0000_t75" style="position:absolute;margin-left:-43.4pt;margin-top:-137.2pt;width:663.5pt;height:12in;z-index:-251655168;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76"/>
    </w:tblGrid>
    <w:tr w:rsidR="00BF533C" w:rsidRPr="00264223" w14:paraId="4FD3E646" w14:textId="77777777" w:rsidTr="00CC71F9">
      <w:trPr>
        <w:trHeight w:val="284"/>
      </w:trPr>
      <w:tc>
        <w:tcPr>
          <w:tcW w:w="2410" w:type="dxa"/>
          <w:vAlign w:val="bottom"/>
        </w:tcPr>
        <w:p w14:paraId="6C3F733B" w14:textId="082196B1" w:rsidR="00BF533C" w:rsidRPr="00D3618F" w:rsidRDefault="00BF533C"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Recurso de Revisión:</w:t>
          </w:r>
        </w:p>
      </w:tc>
      <w:tc>
        <w:tcPr>
          <w:tcW w:w="2976" w:type="dxa"/>
        </w:tcPr>
        <w:p w14:paraId="461510A7" w14:textId="77777777" w:rsidR="00BF533C" w:rsidRPr="003842FD" w:rsidRDefault="00BF533C" w:rsidP="009F789C">
          <w:pPr>
            <w:tabs>
              <w:tab w:val="right" w:pos="8838"/>
            </w:tabs>
            <w:ind w:left="-28"/>
            <w:jc w:val="both"/>
            <w:rPr>
              <w:rFonts w:ascii="Palatino Linotype" w:eastAsia="Calibri" w:hAnsi="Palatino Linotype" w:cs="Tahoma"/>
              <w:sz w:val="4"/>
              <w:szCs w:val="4"/>
              <w:lang w:eastAsia="en-US"/>
            </w:rPr>
          </w:pPr>
        </w:p>
        <w:p w14:paraId="123981B6" w14:textId="77777777" w:rsidR="00BF533C" w:rsidRPr="00C11FAF" w:rsidRDefault="00BF533C" w:rsidP="00F77239">
          <w:pPr>
            <w:tabs>
              <w:tab w:val="right" w:pos="8838"/>
            </w:tabs>
            <w:ind w:left="-28"/>
            <w:jc w:val="both"/>
            <w:rPr>
              <w:rFonts w:ascii="Palatino Linotype" w:eastAsia="Calibri" w:hAnsi="Palatino Linotype" w:cs="Tahoma"/>
              <w:sz w:val="6"/>
              <w:szCs w:val="6"/>
              <w:lang w:eastAsia="en-US"/>
            </w:rPr>
          </w:pPr>
        </w:p>
        <w:p w14:paraId="59348B61" w14:textId="7D3A45EA" w:rsidR="00BF533C" w:rsidRPr="00D3618F" w:rsidRDefault="00BF533C" w:rsidP="00D92E80">
          <w:pPr>
            <w:tabs>
              <w:tab w:val="right" w:pos="8838"/>
            </w:tabs>
            <w:ind w:left="-28"/>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0676/INFOEM/IP/RR/2025</w:t>
          </w:r>
        </w:p>
      </w:tc>
    </w:tr>
    <w:tr w:rsidR="00BF533C" w:rsidRPr="00264223" w14:paraId="6D1DD158" w14:textId="77777777" w:rsidTr="00CC71F9">
      <w:trPr>
        <w:trHeight w:val="104"/>
      </w:trPr>
      <w:tc>
        <w:tcPr>
          <w:tcW w:w="2410" w:type="dxa"/>
        </w:tcPr>
        <w:p w14:paraId="0F35E3B3" w14:textId="77777777" w:rsidR="00BF533C" w:rsidRPr="00D3618F" w:rsidRDefault="00BF533C"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Recurrente:</w:t>
          </w:r>
        </w:p>
      </w:tc>
      <w:tc>
        <w:tcPr>
          <w:tcW w:w="2976" w:type="dxa"/>
        </w:tcPr>
        <w:p w14:paraId="216CFC75" w14:textId="72EEEE72" w:rsidR="00BF533C" w:rsidRPr="00960890" w:rsidRDefault="00DF3FA6" w:rsidP="00D3618F">
          <w:pPr>
            <w:tabs>
              <w:tab w:val="right" w:pos="8838"/>
            </w:tabs>
            <w:jc w:val="both"/>
            <w:rPr>
              <w:rFonts w:ascii="Palatino Linotype" w:eastAsia="Calibri" w:hAnsi="Palatino Linotype" w:cs="Tahoma"/>
              <w:sz w:val="22"/>
              <w:szCs w:val="22"/>
              <w:lang w:val="es-MX" w:eastAsia="en-US"/>
            </w:rPr>
          </w:pPr>
          <w:r w:rsidRPr="005070B3">
            <w:rPr>
              <w:bCs/>
              <w:highlight w:val="black"/>
            </w:rPr>
            <w:t>XXXXXXXX</w:t>
          </w:r>
        </w:p>
      </w:tc>
    </w:tr>
    <w:tr w:rsidR="00BF533C" w:rsidRPr="00264223" w14:paraId="702544B7" w14:textId="77777777" w:rsidTr="00CC71F9">
      <w:trPr>
        <w:trHeight w:val="234"/>
      </w:trPr>
      <w:tc>
        <w:tcPr>
          <w:tcW w:w="2410" w:type="dxa"/>
        </w:tcPr>
        <w:p w14:paraId="2BF509B1" w14:textId="77777777" w:rsidR="00BF533C" w:rsidRPr="00D3618F" w:rsidRDefault="00BF533C"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Sujeto Obligado:</w:t>
          </w:r>
        </w:p>
      </w:tc>
      <w:tc>
        <w:tcPr>
          <w:tcW w:w="2976" w:type="dxa"/>
        </w:tcPr>
        <w:p w14:paraId="7281945A" w14:textId="2522743A" w:rsidR="00BF533C" w:rsidRPr="00D3618F" w:rsidRDefault="00BF533C" w:rsidP="009F789C">
          <w:pPr>
            <w:tabs>
              <w:tab w:val="right" w:pos="8838"/>
            </w:tabs>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Ayuntamiento de Ixtlahuaca</w:t>
          </w:r>
        </w:p>
      </w:tc>
    </w:tr>
    <w:tr w:rsidR="00BF533C" w:rsidRPr="00264223" w14:paraId="6BF0DE15" w14:textId="77777777" w:rsidTr="00CC71F9">
      <w:trPr>
        <w:trHeight w:val="234"/>
      </w:trPr>
      <w:tc>
        <w:tcPr>
          <w:tcW w:w="2410" w:type="dxa"/>
        </w:tcPr>
        <w:p w14:paraId="60CA22C7" w14:textId="77777777" w:rsidR="00BF533C" w:rsidRPr="00D3618F" w:rsidRDefault="00BF533C"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Comisionado Ponente:</w:t>
          </w:r>
        </w:p>
      </w:tc>
      <w:tc>
        <w:tcPr>
          <w:tcW w:w="2976" w:type="dxa"/>
        </w:tcPr>
        <w:p w14:paraId="45A527B3" w14:textId="77777777" w:rsidR="00BF533C" w:rsidRPr="00D3618F" w:rsidRDefault="00BF533C" w:rsidP="00D361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ED64CF1" w14:textId="78810767" w:rsidR="00BF533C" w:rsidRDefault="00E96C14">
    <w:r>
      <w:rPr>
        <w:noProof/>
        <w:lang w:eastAsia="es-MX"/>
      </w:rPr>
      <w:pict w14:anchorId="5D92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style="position:absolute;margin-left:-94.8pt;margin-top:-132.2pt;width:663.5pt;height:12in;z-index:-251657216;mso-position-horizontal-relative:margin;mso-position-vertical-relative:margin" o:allowincell="f">
          <v:imagedata r:id="rId1" o:title="marcaaguaINFOEM"/>
          <w10:wrap anchorx="margin" anchory="margin"/>
        </v:shape>
      </w:pict>
    </w:r>
  </w:p>
  <w:p w14:paraId="4B0F3367" w14:textId="77777777" w:rsidR="00BF533C" w:rsidRDefault="00BF5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8B240E3"/>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031772"/>
    <w:multiLevelType w:val="hybridMultilevel"/>
    <w:tmpl w:val="4A50631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CAA2541"/>
    <w:multiLevelType w:val="multilevel"/>
    <w:tmpl w:val="D76AB7AE"/>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310F4"/>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FA6E95"/>
    <w:multiLevelType w:val="hybridMultilevel"/>
    <w:tmpl w:val="28F253E2"/>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35C50"/>
    <w:multiLevelType w:val="hybridMultilevel"/>
    <w:tmpl w:val="4CB66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D223F"/>
    <w:multiLevelType w:val="hybridMultilevel"/>
    <w:tmpl w:val="0AC69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57344"/>
    <w:multiLevelType w:val="hybridMultilevel"/>
    <w:tmpl w:val="F1DAD6E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0073CB"/>
    <w:multiLevelType w:val="hybridMultilevel"/>
    <w:tmpl w:val="558EB850"/>
    <w:lvl w:ilvl="0" w:tplc="4838E8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66F33"/>
    <w:multiLevelType w:val="hybridMultilevel"/>
    <w:tmpl w:val="6B8E8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3D7FA1"/>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2"/>
  </w:num>
  <w:num w:numId="6">
    <w:abstractNumId w:val="6"/>
  </w:num>
  <w:num w:numId="7">
    <w:abstractNumId w:val="8"/>
  </w:num>
  <w:num w:numId="8">
    <w:abstractNumId w:val="10"/>
  </w:num>
  <w:num w:numId="9">
    <w:abstractNumId w:val="15"/>
  </w:num>
  <w:num w:numId="10">
    <w:abstractNumId w:val="14"/>
  </w:num>
  <w:num w:numId="11">
    <w:abstractNumId w:val="13"/>
  </w:num>
  <w:num w:numId="12">
    <w:abstractNumId w:val="1"/>
  </w:num>
  <w:num w:numId="13">
    <w:abstractNumId w:val="7"/>
  </w:num>
  <w:num w:numId="14">
    <w:abstractNumId w:val="11"/>
  </w:num>
  <w:num w:numId="15">
    <w:abstractNumId w:val="12"/>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1BE"/>
    <w:rsid w:val="000027EB"/>
    <w:rsid w:val="0000328D"/>
    <w:rsid w:val="0000485A"/>
    <w:rsid w:val="00004DF1"/>
    <w:rsid w:val="0000512B"/>
    <w:rsid w:val="00006543"/>
    <w:rsid w:val="0000686D"/>
    <w:rsid w:val="00007753"/>
    <w:rsid w:val="000104C4"/>
    <w:rsid w:val="00010E18"/>
    <w:rsid w:val="00013A19"/>
    <w:rsid w:val="00014465"/>
    <w:rsid w:val="00014DCD"/>
    <w:rsid w:val="0001559E"/>
    <w:rsid w:val="00017019"/>
    <w:rsid w:val="00020FAA"/>
    <w:rsid w:val="000212E5"/>
    <w:rsid w:val="00021C64"/>
    <w:rsid w:val="00023837"/>
    <w:rsid w:val="0002405C"/>
    <w:rsid w:val="000241C5"/>
    <w:rsid w:val="00026EBB"/>
    <w:rsid w:val="00027CA1"/>
    <w:rsid w:val="00030081"/>
    <w:rsid w:val="000313A7"/>
    <w:rsid w:val="000313C2"/>
    <w:rsid w:val="000316CB"/>
    <w:rsid w:val="00032F5B"/>
    <w:rsid w:val="00033347"/>
    <w:rsid w:val="00033B8E"/>
    <w:rsid w:val="00034E9D"/>
    <w:rsid w:val="00035A90"/>
    <w:rsid w:val="00035B14"/>
    <w:rsid w:val="0003645D"/>
    <w:rsid w:val="000373BC"/>
    <w:rsid w:val="00037B34"/>
    <w:rsid w:val="00037F4B"/>
    <w:rsid w:val="0004168D"/>
    <w:rsid w:val="00041F0F"/>
    <w:rsid w:val="00043C4B"/>
    <w:rsid w:val="0004646B"/>
    <w:rsid w:val="00046977"/>
    <w:rsid w:val="000475E4"/>
    <w:rsid w:val="00047889"/>
    <w:rsid w:val="00047D67"/>
    <w:rsid w:val="00050DF6"/>
    <w:rsid w:val="00051A65"/>
    <w:rsid w:val="00051C89"/>
    <w:rsid w:val="00052121"/>
    <w:rsid w:val="000528E6"/>
    <w:rsid w:val="00053EBE"/>
    <w:rsid w:val="000551C1"/>
    <w:rsid w:val="00056B1A"/>
    <w:rsid w:val="00057236"/>
    <w:rsid w:val="0006017B"/>
    <w:rsid w:val="00063366"/>
    <w:rsid w:val="00063CA0"/>
    <w:rsid w:val="000717D3"/>
    <w:rsid w:val="000718E2"/>
    <w:rsid w:val="00072C02"/>
    <w:rsid w:val="00073274"/>
    <w:rsid w:val="000813B0"/>
    <w:rsid w:val="0008148B"/>
    <w:rsid w:val="0008165E"/>
    <w:rsid w:val="00081C8C"/>
    <w:rsid w:val="00082F59"/>
    <w:rsid w:val="00086B27"/>
    <w:rsid w:val="00087B93"/>
    <w:rsid w:val="000930AE"/>
    <w:rsid w:val="00093D95"/>
    <w:rsid w:val="00094124"/>
    <w:rsid w:val="000959D5"/>
    <w:rsid w:val="00097211"/>
    <w:rsid w:val="0009793B"/>
    <w:rsid w:val="000A20A4"/>
    <w:rsid w:val="000A2275"/>
    <w:rsid w:val="000A2389"/>
    <w:rsid w:val="000A238F"/>
    <w:rsid w:val="000A2407"/>
    <w:rsid w:val="000A2C7C"/>
    <w:rsid w:val="000A7211"/>
    <w:rsid w:val="000B0B4E"/>
    <w:rsid w:val="000B1D37"/>
    <w:rsid w:val="000B2951"/>
    <w:rsid w:val="000B2C93"/>
    <w:rsid w:val="000B36DD"/>
    <w:rsid w:val="000B523A"/>
    <w:rsid w:val="000B5711"/>
    <w:rsid w:val="000B6020"/>
    <w:rsid w:val="000B6349"/>
    <w:rsid w:val="000B6812"/>
    <w:rsid w:val="000B691A"/>
    <w:rsid w:val="000C2283"/>
    <w:rsid w:val="000C27CA"/>
    <w:rsid w:val="000C46DF"/>
    <w:rsid w:val="000C5210"/>
    <w:rsid w:val="000C5940"/>
    <w:rsid w:val="000C59CB"/>
    <w:rsid w:val="000C6D13"/>
    <w:rsid w:val="000C728F"/>
    <w:rsid w:val="000C7ADE"/>
    <w:rsid w:val="000D0B08"/>
    <w:rsid w:val="000D0CE1"/>
    <w:rsid w:val="000D199C"/>
    <w:rsid w:val="000D2122"/>
    <w:rsid w:val="000D514C"/>
    <w:rsid w:val="000D71F7"/>
    <w:rsid w:val="000E0185"/>
    <w:rsid w:val="000E087D"/>
    <w:rsid w:val="000E0BEA"/>
    <w:rsid w:val="000E1817"/>
    <w:rsid w:val="000E33AA"/>
    <w:rsid w:val="000E67E4"/>
    <w:rsid w:val="000F24C8"/>
    <w:rsid w:val="000F3DA0"/>
    <w:rsid w:val="000F4876"/>
    <w:rsid w:val="000F555D"/>
    <w:rsid w:val="000F57B1"/>
    <w:rsid w:val="000F623D"/>
    <w:rsid w:val="000F7A45"/>
    <w:rsid w:val="000F7FD8"/>
    <w:rsid w:val="00100BAC"/>
    <w:rsid w:val="00101324"/>
    <w:rsid w:val="001017B7"/>
    <w:rsid w:val="001034C6"/>
    <w:rsid w:val="00103D64"/>
    <w:rsid w:val="001049B0"/>
    <w:rsid w:val="00104ADB"/>
    <w:rsid w:val="001057BC"/>
    <w:rsid w:val="00106127"/>
    <w:rsid w:val="00107A87"/>
    <w:rsid w:val="00107D2F"/>
    <w:rsid w:val="0011241E"/>
    <w:rsid w:val="001133D5"/>
    <w:rsid w:val="00114068"/>
    <w:rsid w:val="001149AB"/>
    <w:rsid w:val="001150E9"/>
    <w:rsid w:val="0012152C"/>
    <w:rsid w:val="001224BA"/>
    <w:rsid w:val="00127757"/>
    <w:rsid w:val="00127E51"/>
    <w:rsid w:val="00130F33"/>
    <w:rsid w:val="00132A80"/>
    <w:rsid w:val="00132F95"/>
    <w:rsid w:val="00134AF6"/>
    <w:rsid w:val="00135F5A"/>
    <w:rsid w:val="001373A9"/>
    <w:rsid w:val="001426E4"/>
    <w:rsid w:val="0014307A"/>
    <w:rsid w:val="00144D0B"/>
    <w:rsid w:val="00144E6E"/>
    <w:rsid w:val="00146080"/>
    <w:rsid w:val="00147566"/>
    <w:rsid w:val="001478DA"/>
    <w:rsid w:val="001507FD"/>
    <w:rsid w:val="00151053"/>
    <w:rsid w:val="00151442"/>
    <w:rsid w:val="00151FBB"/>
    <w:rsid w:val="0015211F"/>
    <w:rsid w:val="00153259"/>
    <w:rsid w:val="0015590E"/>
    <w:rsid w:val="00155F96"/>
    <w:rsid w:val="00156408"/>
    <w:rsid w:val="00156A6B"/>
    <w:rsid w:val="00156E5D"/>
    <w:rsid w:val="0015757C"/>
    <w:rsid w:val="00157B8F"/>
    <w:rsid w:val="00157FAC"/>
    <w:rsid w:val="00161DF9"/>
    <w:rsid w:val="00161ED0"/>
    <w:rsid w:val="00162CCE"/>
    <w:rsid w:val="00165891"/>
    <w:rsid w:val="00167281"/>
    <w:rsid w:val="00170545"/>
    <w:rsid w:val="00171ADD"/>
    <w:rsid w:val="001720DD"/>
    <w:rsid w:val="00173688"/>
    <w:rsid w:val="0017459B"/>
    <w:rsid w:val="00175B2F"/>
    <w:rsid w:val="0017695F"/>
    <w:rsid w:val="00180365"/>
    <w:rsid w:val="00181F1F"/>
    <w:rsid w:val="00182F0F"/>
    <w:rsid w:val="00183AF2"/>
    <w:rsid w:val="00183C9D"/>
    <w:rsid w:val="00183D24"/>
    <w:rsid w:val="001843F8"/>
    <w:rsid w:val="001851A6"/>
    <w:rsid w:val="001875A7"/>
    <w:rsid w:val="001875B7"/>
    <w:rsid w:val="001879E1"/>
    <w:rsid w:val="00190871"/>
    <w:rsid w:val="001921F6"/>
    <w:rsid w:val="0019389B"/>
    <w:rsid w:val="00194314"/>
    <w:rsid w:val="00194582"/>
    <w:rsid w:val="0019576A"/>
    <w:rsid w:val="001967D7"/>
    <w:rsid w:val="0019780B"/>
    <w:rsid w:val="001A1B88"/>
    <w:rsid w:val="001A1B94"/>
    <w:rsid w:val="001A2086"/>
    <w:rsid w:val="001A22F5"/>
    <w:rsid w:val="001A7FD2"/>
    <w:rsid w:val="001B107D"/>
    <w:rsid w:val="001B2CD9"/>
    <w:rsid w:val="001B33DF"/>
    <w:rsid w:val="001B3581"/>
    <w:rsid w:val="001B3680"/>
    <w:rsid w:val="001B6049"/>
    <w:rsid w:val="001B62A0"/>
    <w:rsid w:val="001B790F"/>
    <w:rsid w:val="001B7D42"/>
    <w:rsid w:val="001C1264"/>
    <w:rsid w:val="001C282F"/>
    <w:rsid w:val="001C4E35"/>
    <w:rsid w:val="001C5D12"/>
    <w:rsid w:val="001C7DAE"/>
    <w:rsid w:val="001D0084"/>
    <w:rsid w:val="001D0086"/>
    <w:rsid w:val="001D0094"/>
    <w:rsid w:val="001D0B67"/>
    <w:rsid w:val="001D33B5"/>
    <w:rsid w:val="001D425D"/>
    <w:rsid w:val="001D55EE"/>
    <w:rsid w:val="001D6F51"/>
    <w:rsid w:val="001D7012"/>
    <w:rsid w:val="001D7BD2"/>
    <w:rsid w:val="001E1355"/>
    <w:rsid w:val="001E2177"/>
    <w:rsid w:val="001E2A4D"/>
    <w:rsid w:val="001E4F16"/>
    <w:rsid w:val="001E53C2"/>
    <w:rsid w:val="001E551B"/>
    <w:rsid w:val="001E5BCF"/>
    <w:rsid w:val="001F0646"/>
    <w:rsid w:val="001F0E9C"/>
    <w:rsid w:val="001F1540"/>
    <w:rsid w:val="001F2188"/>
    <w:rsid w:val="001F229D"/>
    <w:rsid w:val="001F352F"/>
    <w:rsid w:val="001F652C"/>
    <w:rsid w:val="001F739F"/>
    <w:rsid w:val="001F78D9"/>
    <w:rsid w:val="002020FC"/>
    <w:rsid w:val="00202DB8"/>
    <w:rsid w:val="0020427E"/>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F7A"/>
    <w:rsid w:val="00225152"/>
    <w:rsid w:val="00226633"/>
    <w:rsid w:val="00227BAB"/>
    <w:rsid w:val="00230E81"/>
    <w:rsid w:val="0023161F"/>
    <w:rsid w:val="00232673"/>
    <w:rsid w:val="00232890"/>
    <w:rsid w:val="00236863"/>
    <w:rsid w:val="00237B3E"/>
    <w:rsid w:val="00237C1F"/>
    <w:rsid w:val="00237D0D"/>
    <w:rsid w:val="0024089F"/>
    <w:rsid w:val="002433A4"/>
    <w:rsid w:val="002435DC"/>
    <w:rsid w:val="002451ED"/>
    <w:rsid w:val="00247B17"/>
    <w:rsid w:val="00250389"/>
    <w:rsid w:val="0025041F"/>
    <w:rsid w:val="00251F2E"/>
    <w:rsid w:val="00252669"/>
    <w:rsid w:val="002534FB"/>
    <w:rsid w:val="00254209"/>
    <w:rsid w:val="00254288"/>
    <w:rsid w:val="002545AA"/>
    <w:rsid w:val="0025469C"/>
    <w:rsid w:val="00255DE6"/>
    <w:rsid w:val="002579CE"/>
    <w:rsid w:val="00257F01"/>
    <w:rsid w:val="0026006C"/>
    <w:rsid w:val="00260D0F"/>
    <w:rsid w:val="00260FEC"/>
    <w:rsid w:val="00261DD6"/>
    <w:rsid w:val="00264223"/>
    <w:rsid w:val="00264534"/>
    <w:rsid w:val="002657E2"/>
    <w:rsid w:val="00265C01"/>
    <w:rsid w:val="0026609C"/>
    <w:rsid w:val="002705D2"/>
    <w:rsid w:val="002727CC"/>
    <w:rsid w:val="00273679"/>
    <w:rsid w:val="0028009F"/>
    <w:rsid w:val="0028090C"/>
    <w:rsid w:val="00281A35"/>
    <w:rsid w:val="00281D63"/>
    <w:rsid w:val="0028241A"/>
    <w:rsid w:val="00283E90"/>
    <w:rsid w:val="00284486"/>
    <w:rsid w:val="00284BF6"/>
    <w:rsid w:val="00285644"/>
    <w:rsid w:val="0028581E"/>
    <w:rsid w:val="002921EB"/>
    <w:rsid w:val="0029246E"/>
    <w:rsid w:val="00292DE5"/>
    <w:rsid w:val="0029330C"/>
    <w:rsid w:val="00293491"/>
    <w:rsid w:val="00293A8C"/>
    <w:rsid w:val="002A0FB8"/>
    <w:rsid w:val="002A3B3C"/>
    <w:rsid w:val="002A4C4B"/>
    <w:rsid w:val="002A5A94"/>
    <w:rsid w:val="002A6193"/>
    <w:rsid w:val="002A6E29"/>
    <w:rsid w:val="002A7BD4"/>
    <w:rsid w:val="002A7F32"/>
    <w:rsid w:val="002B20A1"/>
    <w:rsid w:val="002B2147"/>
    <w:rsid w:val="002B226E"/>
    <w:rsid w:val="002B46D4"/>
    <w:rsid w:val="002B4CA6"/>
    <w:rsid w:val="002B54CF"/>
    <w:rsid w:val="002C1274"/>
    <w:rsid w:val="002C1A9C"/>
    <w:rsid w:val="002C1B25"/>
    <w:rsid w:val="002C31E3"/>
    <w:rsid w:val="002C51F7"/>
    <w:rsid w:val="002C5F39"/>
    <w:rsid w:val="002D1BE4"/>
    <w:rsid w:val="002D3FB8"/>
    <w:rsid w:val="002D5DDD"/>
    <w:rsid w:val="002D724D"/>
    <w:rsid w:val="002D7B5B"/>
    <w:rsid w:val="002E07C6"/>
    <w:rsid w:val="002E134F"/>
    <w:rsid w:val="002E3701"/>
    <w:rsid w:val="002E5015"/>
    <w:rsid w:val="002E5910"/>
    <w:rsid w:val="002E5AF8"/>
    <w:rsid w:val="002E7ACF"/>
    <w:rsid w:val="002F0CE9"/>
    <w:rsid w:val="002F1820"/>
    <w:rsid w:val="002F18C3"/>
    <w:rsid w:val="002F199F"/>
    <w:rsid w:val="002F3691"/>
    <w:rsid w:val="002F3BD0"/>
    <w:rsid w:val="002F5B19"/>
    <w:rsid w:val="002F7079"/>
    <w:rsid w:val="002F7E3C"/>
    <w:rsid w:val="00300A0B"/>
    <w:rsid w:val="00300D70"/>
    <w:rsid w:val="00300D90"/>
    <w:rsid w:val="00301F46"/>
    <w:rsid w:val="0030387B"/>
    <w:rsid w:val="00303CAD"/>
    <w:rsid w:val="00304689"/>
    <w:rsid w:val="003046FD"/>
    <w:rsid w:val="003053CA"/>
    <w:rsid w:val="00305CA6"/>
    <w:rsid w:val="00306418"/>
    <w:rsid w:val="0030726B"/>
    <w:rsid w:val="003100F3"/>
    <w:rsid w:val="00310C11"/>
    <w:rsid w:val="0031189E"/>
    <w:rsid w:val="00312072"/>
    <w:rsid w:val="00315492"/>
    <w:rsid w:val="00316600"/>
    <w:rsid w:val="00316AB7"/>
    <w:rsid w:val="003172EC"/>
    <w:rsid w:val="003201BA"/>
    <w:rsid w:val="00320BAA"/>
    <w:rsid w:val="003214FD"/>
    <w:rsid w:val="0032170B"/>
    <w:rsid w:val="00321C94"/>
    <w:rsid w:val="00323325"/>
    <w:rsid w:val="003243B0"/>
    <w:rsid w:val="00325EC0"/>
    <w:rsid w:val="00327E19"/>
    <w:rsid w:val="003337B6"/>
    <w:rsid w:val="003340EC"/>
    <w:rsid w:val="003350FF"/>
    <w:rsid w:val="00335DE5"/>
    <w:rsid w:val="00337B12"/>
    <w:rsid w:val="0034057C"/>
    <w:rsid w:val="00343E36"/>
    <w:rsid w:val="0034711B"/>
    <w:rsid w:val="00350142"/>
    <w:rsid w:val="00350787"/>
    <w:rsid w:val="00351628"/>
    <w:rsid w:val="00351AA8"/>
    <w:rsid w:val="00351F58"/>
    <w:rsid w:val="003526FB"/>
    <w:rsid w:val="003533B8"/>
    <w:rsid w:val="00353B6D"/>
    <w:rsid w:val="00354373"/>
    <w:rsid w:val="00354920"/>
    <w:rsid w:val="003551A5"/>
    <w:rsid w:val="00355AA1"/>
    <w:rsid w:val="00355DC6"/>
    <w:rsid w:val="0036028D"/>
    <w:rsid w:val="003604D7"/>
    <w:rsid w:val="003609CA"/>
    <w:rsid w:val="0036351E"/>
    <w:rsid w:val="00363907"/>
    <w:rsid w:val="00364521"/>
    <w:rsid w:val="00365026"/>
    <w:rsid w:val="00367F82"/>
    <w:rsid w:val="00370D29"/>
    <w:rsid w:val="003756AF"/>
    <w:rsid w:val="00375815"/>
    <w:rsid w:val="0037602F"/>
    <w:rsid w:val="00376EC8"/>
    <w:rsid w:val="00380441"/>
    <w:rsid w:val="00380A6B"/>
    <w:rsid w:val="003816A3"/>
    <w:rsid w:val="00382696"/>
    <w:rsid w:val="003833D1"/>
    <w:rsid w:val="00383A38"/>
    <w:rsid w:val="0038405F"/>
    <w:rsid w:val="003842FD"/>
    <w:rsid w:val="0038438A"/>
    <w:rsid w:val="003864D2"/>
    <w:rsid w:val="00386FF3"/>
    <w:rsid w:val="00390249"/>
    <w:rsid w:val="00390BF8"/>
    <w:rsid w:val="00391B57"/>
    <w:rsid w:val="00392082"/>
    <w:rsid w:val="00392877"/>
    <w:rsid w:val="00392E12"/>
    <w:rsid w:val="003944AC"/>
    <w:rsid w:val="00394645"/>
    <w:rsid w:val="00394D7E"/>
    <w:rsid w:val="00394F5B"/>
    <w:rsid w:val="003952EF"/>
    <w:rsid w:val="00395650"/>
    <w:rsid w:val="003956E9"/>
    <w:rsid w:val="003965EC"/>
    <w:rsid w:val="00396BA0"/>
    <w:rsid w:val="003A0E17"/>
    <w:rsid w:val="003A111E"/>
    <w:rsid w:val="003A16D4"/>
    <w:rsid w:val="003A357E"/>
    <w:rsid w:val="003A6757"/>
    <w:rsid w:val="003A6E62"/>
    <w:rsid w:val="003A744C"/>
    <w:rsid w:val="003A78B5"/>
    <w:rsid w:val="003A7BE8"/>
    <w:rsid w:val="003A7C85"/>
    <w:rsid w:val="003A7FBE"/>
    <w:rsid w:val="003B0D09"/>
    <w:rsid w:val="003B165A"/>
    <w:rsid w:val="003B2140"/>
    <w:rsid w:val="003B3EF3"/>
    <w:rsid w:val="003B6C11"/>
    <w:rsid w:val="003C12F4"/>
    <w:rsid w:val="003C1510"/>
    <w:rsid w:val="003C2478"/>
    <w:rsid w:val="003C28B8"/>
    <w:rsid w:val="003C2948"/>
    <w:rsid w:val="003C3768"/>
    <w:rsid w:val="003C41AA"/>
    <w:rsid w:val="003C4782"/>
    <w:rsid w:val="003C6934"/>
    <w:rsid w:val="003C6C3F"/>
    <w:rsid w:val="003C74F9"/>
    <w:rsid w:val="003C7827"/>
    <w:rsid w:val="003C7FD0"/>
    <w:rsid w:val="003D0268"/>
    <w:rsid w:val="003D0323"/>
    <w:rsid w:val="003D1A43"/>
    <w:rsid w:val="003D1A64"/>
    <w:rsid w:val="003D3757"/>
    <w:rsid w:val="003D37E4"/>
    <w:rsid w:val="003D3A9C"/>
    <w:rsid w:val="003E13A6"/>
    <w:rsid w:val="003E31E5"/>
    <w:rsid w:val="003E32ED"/>
    <w:rsid w:val="003E3A39"/>
    <w:rsid w:val="003E4693"/>
    <w:rsid w:val="003E56BD"/>
    <w:rsid w:val="003E58C9"/>
    <w:rsid w:val="003E68B3"/>
    <w:rsid w:val="003E79C7"/>
    <w:rsid w:val="003F12E0"/>
    <w:rsid w:val="003F204B"/>
    <w:rsid w:val="003F36D7"/>
    <w:rsid w:val="003F578D"/>
    <w:rsid w:val="003F6415"/>
    <w:rsid w:val="003F650B"/>
    <w:rsid w:val="003F67B8"/>
    <w:rsid w:val="003F7A60"/>
    <w:rsid w:val="003F7EDC"/>
    <w:rsid w:val="004004E9"/>
    <w:rsid w:val="00400FDE"/>
    <w:rsid w:val="00401071"/>
    <w:rsid w:val="00402109"/>
    <w:rsid w:val="00402595"/>
    <w:rsid w:val="004033A7"/>
    <w:rsid w:val="004052C5"/>
    <w:rsid w:val="004100AA"/>
    <w:rsid w:val="00411DA9"/>
    <w:rsid w:val="00412203"/>
    <w:rsid w:val="004130C7"/>
    <w:rsid w:val="00414815"/>
    <w:rsid w:val="00414B0D"/>
    <w:rsid w:val="0041563A"/>
    <w:rsid w:val="00415787"/>
    <w:rsid w:val="00417DE3"/>
    <w:rsid w:val="004203EE"/>
    <w:rsid w:val="00420B07"/>
    <w:rsid w:val="00422869"/>
    <w:rsid w:val="00426448"/>
    <w:rsid w:val="0043197C"/>
    <w:rsid w:val="0043257A"/>
    <w:rsid w:val="00436E0C"/>
    <w:rsid w:val="00436FD3"/>
    <w:rsid w:val="004406CF"/>
    <w:rsid w:val="00441804"/>
    <w:rsid w:val="0044293C"/>
    <w:rsid w:val="004435B4"/>
    <w:rsid w:val="00444335"/>
    <w:rsid w:val="004443FA"/>
    <w:rsid w:val="0044446C"/>
    <w:rsid w:val="004471B4"/>
    <w:rsid w:val="00450248"/>
    <w:rsid w:val="004517E5"/>
    <w:rsid w:val="004520DF"/>
    <w:rsid w:val="0046048A"/>
    <w:rsid w:val="00461690"/>
    <w:rsid w:val="00462ED7"/>
    <w:rsid w:val="004631D5"/>
    <w:rsid w:val="00464C62"/>
    <w:rsid w:val="00466346"/>
    <w:rsid w:val="004717ED"/>
    <w:rsid w:val="00471CCA"/>
    <w:rsid w:val="00472E5E"/>
    <w:rsid w:val="00473F17"/>
    <w:rsid w:val="004751D6"/>
    <w:rsid w:val="00475972"/>
    <w:rsid w:val="00476345"/>
    <w:rsid w:val="00477DBA"/>
    <w:rsid w:val="00477E20"/>
    <w:rsid w:val="00480BB8"/>
    <w:rsid w:val="004810FE"/>
    <w:rsid w:val="00481674"/>
    <w:rsid w:val="00481D51"/>
    <w:rsid w:val="0048519E"/>
    <w:rsid w:val="00485EC7"/>
    <w:rsid w:val="00485F1D"/>
    <w:rsid w:val="004860BD"/>
    <w:rsid w:val="00487430"/>
    <w:rsid w:val="00492519"/>
    <w:rsid w:val="00492DCA"/>
    <w:rsid w:val="00493283"/>
    <w:rsid w:val="00494EBC"/>
    <w:rsid w:val="0049667A"/>
    <w:rsid w:val="004979A2"/>
    <w:rsid w:val="004A0262"/>
    <w:rsid w:val="004A0A7B"/>
    <w:rsid w:val="004A0BB0"/>
    <w:rsid w:val="004A1167"/>
    <w:rsid w:val="004A1FE5"/>
    <w:rsid w:val="004A26CD"/>
    <w:rsid w:val="004A2A21"/>
    <w:rsid w:val="004A3584"/>
    <w:rsid w:val="004A5121"/>
    <w:rsid w:val="004A577A"/>
    <w:rsid w:val="004A7990"/>
    <w:rsid w:val="004A7F16"/>
    <w:rsid w:val="004B134D"/>
    <w:rsid w:val="004B16B7"/>
    <w:rsid w:val="004B1796"/>
    <w:rsid w:val="004B2C95"/>
    <w:rsid w:val="004B2DBA"/>
    <w:rsid w:val="004B368B"/>
    <w:rsid w:val="004B591D"/>
    <w:rsid w:val="004B6965"/>
    <w:rsid w:val="004B7285"/>
    <w:rsid w:val="004B7542"/>
    <w:rsid w:val="004C0059"/>
    <w:rsid w:val="004C37AA"/>
    <w:rsid w:val="004C4ACC"/>
    <w:rsid w:val="004C6AC1"/>
    <w:rsid w:val="004C7E83"/>
    <w:rsid w:val="004D0556"/>
    <w:rsid w:val="004D1B42"/>
    <w:rsid w:val="004D2A6A"/>
    <w:rsid w:val="004D5893"/>
    <w:rsid w:val="004D5DB3"/>
    <w:rsid w:val="004E0096"/>
    <w:rsid w:val="004E2EC6"/>
    <w:rsid w:val="004E345F"/>
    <w:rsid w:val="004E3545"/>
    <w:rsid w:val="004E41C7"/>
    <w:rsid w:val="004E58C3"/>
    <w:rsid w:val="004E5A21"/>
    <w:rsid w:val="004E7FE7"/>
    <w:rsid w:val="004F0F4E"/>
    <w:rsid w:val="004F2D88"/>
    <w:rsid w:val="004F41A2"/>
    <w:rsid w:val="004F432B"/>
    <w:rsid w:val="005001F3"/>
    <w:rsid w:val="00500714"/>
    <w:rsid w:val="005008D7"/>
    <w:rsid w:val="005022E9"/>
    <w:rsid w:val="0050434B"/>
    <w:rsid w:val="0050485B"/>
    <w:rsid w:val="005070C3"/>
    <w:rsid w:val="005113AD"/>
    <w:rsid w:val="005113FE"/>
    <w:rsid w:val="005124DC"/>
    <w:rsid w:val="00512F7F"/>
    <w:rsid w:val="00513CA7"/>
    <w:rsid w:val="00515991"/>
    <w:rsid w:val="00516141"/>
    <w:rsid w:val="0051710B"/>
    <w:rsid w:val="00517E8A"/>
    <w:rsid w:val="00521C93"/>
    <w:rsid w:val="005220BE"/>
    <w:rsid w:val="00526621"/>
    <w:rsid w:val="00526667"/>
    <w:rsid w:val="00540DFD"/>
    <w:rsid w:val="00541D46"/>
    <w:rsid w:val="0054289F"/>
    <w:rsid w:val="00542D5F"/>
    <w:rsid w:val="005435DE"/>
    <w:rsid w:val="0054474A"/>
    <w:rsid w:val="00544C28"/>
    <w:rsid w:val="00545159"/>
    <w:rsid w:val="00546BAE"/>
    <w:rsid w:val="0055229C"/>
    <w:rsid w:val="00552EBD"/>
    <w:rsid w:val="00553827"/>
    <w:rsid w:val="00555F71"/>
    <w:rsid w:val="00557DB4"/>
    <w:rsid w:val="00560C32"/>
    <w:rsid w:val="005612CF"/>
    <w:rsid w:val="00562299"/>
    <w:rsid w:val="00564276"/>
    <w:rsid w:val="005643DB"/>
    <w:rsid w:val="0056521E"/>
    <w:rsid w:val="00573166"/>
    <w:rsid w:val="0057338D"/>
    <w:rsid w:val="005740F6"/>
    <w:rsid w:val="005743D2"/>
    <w:rsid w:val="00575177"/>
    <w:rsid w:val="00575D92"/>
    <w:rsid w:val="00575DE3"/>
    <w:rsid w:val="005761B3"/>
    <w:rsid w:val="00576F74"/>
    <w:rsid w:val="00577048"/>
    <w:rsid w:val="0057709B"/>
    <w:rsid w:val="005802BD"/>
    <w:rsid w:val="005810EF"/>
    <w:rsid w:val="00586FA8"/>
    <w:rsid w:val="00587430"/>
    <w:rsid w:val="005875B0"/>
    <w:rsid w:val="00587F23"/>
    <w:rsid w:val="00591A96"/>
    <w:rsid w:val="00591E3A"/>
    <w:rsid w:val="00593CB4"/>
    <w:rsid w:val="00595E0A"/>
    <w:rsid w:val="00597A04"/>
    <w:rsid w:val="005A1156"/>
    <w:rsid w:val="005A1803"/>
    <w:rsid w:val="005A1EDF"/>
    <w:rsid w:val="005A2440"/>
    <w:rsid w:val="005A3131"/>
    <w:rsid w:val="005A4096"/>
    <w:rsid w:val="005B0D7C"/>
    <w:rsid w:val="005B0E86"/>
    <w:rsid w:val="005B27D6"/>
    <w:rsid w:val="005B2CD4"/>
    <w:rsid w:val="005B3A3B"/>
    <w:rsid w:val="005B5DEE"/>
    <w:rsid w:val="005B6854"/>
    <w:rsid w:val="005C027A"/>
    <w:rsid w:val="005C0DBE"/>
    <w:rsid w:val="005C3721"/>
    <w:rsid w:val="005C4034"/>
    <w:rsid w:val="005C465F"/>
    <w:rsid w:val="005C651C"/>
    <w:rsid w:val="005C6D3A"/>
    <w:rsid w:val="005D0D06"/>
    <w:rsid w:val="005D1427"/>
    <w:rsid w:val="005D2B62"/>
    <w:rsid w:val="005D3B24"/>
    <w:rsid w:val="005D49C8"/>
    <w:rsid w:val="005D4C33"/>
    <w:rsid w:val="005D5173"/>
    <w:rsid w:val="005D5607"/>
    <w:rsid w:val="005D573F"/>
    <w:rsid w:val="005D770B"/>
    <w:rsid w:val="005E15BB"/>
    <w:rsid w:val="005E37E9"/>
    <w:rsid w:val="005E61D4"/>
    <w:rsid w:val="005E7FB2"/>
    <w:rsid w:val="005F03DB"/>
    <w:rsid w:val="005F11C2"/>
    <w:rsid w:val="005F1701"/>
    <w:rsid w:val="005F3C27"/>
    <w:rsid w:val="005F6858"/>
    <w:rsid w:val="005F77BB"/>
    <w:rsid w:val="005F7B7F"/>
    <w:rsid w:val="006004CC"/>
    <w:rsid w:val="00601494"/>
    <w:rsid w:val="00602E30"/>
    <w:rsid w:val="00603A46"/>
    <w:rsid w:val="00611A49"/>
    <w:rsid w:val="00613017"/>
    <w:rsid w:val="00613A54"/>
    <w:rsid w:val="0061435D"/>
    <w:rsid w:val="00616189"/>
    <w:rsid w:val="006166F0"/>
    <w:rsid w:val="00616715"/>
    <w:rsid w:val="006172CA"/>
    <w:rsid w:val="00620C56"/>
    <w:rsid w:val="00620EE6"/>
    <w:rsid w:val="00621760"/>
    <w:rsid w:val="006217BB"/>
    <w:rsid w:val="00622159"/>
    <w:rsid w:val="00622A27"/>
    <w:rsid w:val="00624BB7"/>
    <w:rsid w:val="00625BD5"/>
    <w:rsid w:val="00625DFB"/>
    <w:rsid w:val="00626B71"/>
    <w:rsid w:val="0062725F"/>
    <w:rsid w:val="00627D5D"/>
    <w:rsid w:val="006312B6"/>
    <w:rsid w:val="00632A30"/>
    <w:rsid w:val="00632ADC"/>
    <w:rsid w:val="00634CEB"/>
    <w:rsid w:val="00635D14"/>
    <w:rsid w:val="00637179"/>
    <w:rsid w:val="0063734D"/>
    <w:rsid w:val="00640A28"/>
    <w:rsid w:val="006412FA"/>
    <w:rsid w:val="00641A4E"/>
    <w:rsid w:val="006429F6"/>
    <w:rsid w:val="00646100"/>
    <w:rsid w:val="006471BB"/>
    <w:rsid w:val="006476CA"/>
    <w:rsid w:val="006507A4"/>
    <w:rsid w:val="0065100D"/>
    <w:rsid w:val="006510BE"/>
    <w:rsid w:val="006510E5"/>
    <w:rsid w:val="00652D65"/>
    <w:rsid w:val="00653AD3"/>
    <w:rsid w:val="00653D74"/>
    <w:rsid w:val="00653F19"/>
    <w:rsid w:val="006549B0"/>
    <w:rsid w:val="006552AE"/>
    <w:rsid w:val="00655773"/>
    <w:rsid w:val="006563CA"/>
    <w:rsid w:val="006578FC"/>
    <w:rsid w:val="00657AC8"/>
    <w:rsid w:val="006608AB"/>
    <w:rsid w:val="0066206C"/>
    <w:rsid w:val="00662E00"/>
    <w:rsid w:val="00663B2D"/>
    <w:rsid w:val="00664587"/>
    <w:rsid w:val="00665164"/>
    <w:rsid w:val="00666F25"/>
    <w:rsid w:val="00667C1C"/>
    <w:rsid w:val="006714B4"/>
    <w:rsid w:val="00671885"/>
    <w:rsid w:val="00673DD4"/>
    <w:rsid w:val="00674AEB"/>
    <w:rsid w:val="006753B0"/>
    <w:rsid w:val="0067635F"/>
    <w:rsid w:val="00676F42"/>
    <w:rsid w:val="00681656"/>
    <w:rsid w:val="00681AE0"/>
    <w:rsid w:val="00683CB5"/>
    <w:rsid w:val="0068455C"/>
    <w:rsid w:val="00685328"/>
    <w:rsid w:val="00690562"/>
    <w:rsid w:val="00692EC3"/>
    <w:rsid w:val="0069333E"/>
    <w:rsid w:val="00693C8E"/>
    <w:rsid w:val="00695AC4"/>
    <w:rsid w:val="00695F12"/>
    <w:rsid w:val="006969BA"/>
    <w:rsid w:val="006A026A"/>
    <w:rsid w:val="006A0425"/>
    <w:rsid w:val="006A1CDB"/>
    <w:rsid w:val="006A1D62"/>
    <w:rsid w:val="006A27A0"/>
    <w:rsid w:val="006A3759"/>
    <w:rsid w:val="006A3A2E"/>
    <w:rsid w:val="006A6D7F"/>
    <w:rsid w:val="006A73F2"/>
    <w:rsid w:val="006B0298"/>
    <w:rsid w:val="006B0E83"/>
    <w:rsid w:val="006B199C"/>
    <w:rsid w:val="006B3F47"/>
    <w:rsid w:val="006B49AE"/>
    <w:rsid w:val="006B50AC"/>
    <w:rsid w:val="006B5493"/>
    <w:rsid w:val="006B6FCB"/>
    <w:rsid w:val="006C0ADF"/>
    <w:rsid w:val="006C10C0"/>
    <w:rsid w:val="006C1217"/>
    <w:rsid w:val="006C1B1D"/>
    <w:rsid w:val="006C2DF5"/>
    <w:rsid w:val="006C32BB"/>
    <w:rsid w:val="006C3747"/>
    <w:rsid w:val="006C4132"/>
    <w:rsid w:val="006C6F31"/>
    <w:rsid w:val="006C7760"/>
    <w:rsid w:val="006C7EEA"/>
    <w:rsid w:val="006D11DE"/>
    <w:rsid w:val="006D1B93"/>
    <w:rsid w:val="006D32A6"/>
    <w:rsid w:val="006D522C"/>
    <w:rsid w:val="006D5563"/>
    <w:rsid w:val="006D56AA"/>
    <w:rsid w:val="006D7795"/>
    <w:rsid w:val="006D7ACB"/>
    <w:rsid w:val="006E00EF"/>
    <w:rsid w:val="006E1340"/>
    <w:rsid w:val="006E1A7A"/>
    <w:rsid w:val="006E1E89"/>
    <w:rsid w:val="006E38AF"/>
    <w:rsid w:val="006E4819"/>
    <w:rsid w:val="006E4846"/>
    <w:rsid w:val="006E7ED1"/>
    <w:rsid w:val="006F01E7"/>
    <w:rsid w:val="006F1F3A"/>
    <w:rsid w:val="006F3C5E"/>
    <w:rsid w:val="006F59CF"/>
    <w:rsid w:val="006F7196"/>
    <w:rsid w:val="006F7630"/>
    <w:rsid w:val="006F76DD"/>
    <w:rsid w:val="006F7A9A"/>
    <w:rsid w:val="006F7EB8"/>
    <w:rsid w:val="00702DD7"/>
    <w:rsid w:val="00703208"/>
    <w:rsid w:val="007047D3"/>
    <w:rsid w:val="007052DC"/>
    <w:rsid w:val="00705406"/>
    <w:rsid w:val="00705C40"/>
    <w:rsid w:val="00706723"/>
    <w:rsid w:val="007073E2"/>
    <w:rsid w:val="00710152"/>
    <w:rsid w:val="0071087E"/>
    <w:rsid w:val="00710C5F"/>
    <w:rsid w:val="007112CD"/>
    <w:rsid w:val="0071427A"/>
    <w:rsid w:val="0071540F"/>
    <w:rsid w:val="00717731"/>
    <w:rsid w:val="00720266"/>
    <w:rsid w:val="00722603"/>
    <w:rsid w:val="007229A1"/>
    <w:rsid w:val="00723390"/>
    <w:rsid w:val="007235AA"/>
    <w:rsid w:val="00726BE4"/>
    <w:rsid w:val="0072794B"/>
    <w:rsid w:val="00727AC1"/>
    <w:rsid w:val="007302B2"/>
    <w:rsid w:val="00731AE5"/>
    <w:rsid w:val="00732289"/>
    <w:rsid w:val="0073268D"/>
    <w:rsid w:val="00733CB9"/>
    <w:rsid w:val="00734A47"/>
    <w:rsid w:val="00735915"/>
    <w:rsid w:val="00735C21"/>
    <w:rsid w:val="0073614A"/>
    <w:rsid w:val="00736FF2"/>
    <w:rsid w:val="00740885"/>
    <w:rsid w:val="00740C8C"/>
    <w:rsid w:val="00741AC4"/>
    <w:rsid w:val="0074285B"/>
    <w:rsid w:val="007430C0"/>
    <w:rsid w:val="00745AEC"/>
    <w:rsid w:val="00745CF2"/>
    <w:rsid w:val="00746791"/>
    <w:rsid w:val="00746FCF"/>
    <w:rsid w:val="00750B13"/>
    <w:rsid w:val="007515BC"/>
    <w:rsid w:val="007538C3"/>
    <w:rsid w:val="007573B2"/>
    <w:rsid w:val="007574BB"/>
    <w:rsid w:val="007575E2"/>
    <w:rsid w:val="0075764C"/>
    <w:rsid w:val="00761779"/>
    <w:rsid w:val="00761D32"/>
    <w:rsid w:val="00762198"/>
    <w:rsid w:val="00762F88"/>
    <w:rsid w:val="00763800"/>
    <w:rsid w:val="00763CE8"/>
    <w:rsid w:val="00764E7C"/>
    <w:rsid w:val="0076758C"/>
    <w:rsid w:val="00770792"/>
    <w:rsid w:val="00773903"/>
    <w:rsid w:val="00774FFE"/>
    <w:rsid w:val="00775638"/>
    <w:rsid w:val="00775677"/>
    <w:rsid w:val="0077599A"/>
    <w:rsid w:val="00777353"/>
    <w:rsid w:val="007808B3"/>
    <w:rsid w:val="00780BEC"/>
    <w:rsid w:val="00780CD6"/>
    <w:rsid w:val="007810CC"/>
    <w:rsid w:val="00782EA4"/>
    <w:rsid w:val="00785461"/>
    <w:rsid w:val="00785CCD"/>
    <w:rsid w:val="00786FF3"/>
    <w:rsid w:val="007875AA"/>
    <w:rsid w:val="007876CF"/>
    <w:rsid w:val="00787778"/>
    <w:rsid w:val="007912F6"/>
    <w:rsid w:val="00791CF1"/>
    <w:rsid w:val="00792C4A"/>
    <w:rsid w:val="00793090"/>
    <w:rsid w:val="00796BBC"/>
    <w:rsid w:val="00796F2A"/>
    <w:rsid w:val="0079735A"/>
    <w:rsid w:val="007A0094"/>
    <w:rsid w:val="007A0176"/>
    <w:rsid w:val="007A2F67"/>
    <w:rsid w:val="007A38C9"/>
    <w:rsid w:val="007A3918"/>
    <w:rsid w:val="007A5707"/>
    <w:rsid w:val="007B0B08"/>
    <w:rsid w:val="007B0E89"/>
    <w:rsid w:val="007B2C38"/>
    <w:rsid w:val="007B2E54"/>
    <w:rsid w:val="007B41BA"/>
    <w:rsid w:val="007B5D5F"/>
    <w:rsid w:val="007B6719"/>
    <w:rsid w:val="007B69E4"/>
    <w:rsid w:val="007B6F5A"/>
    <w:rsid w:val="007B7498"/>
    <w:rsid w:val="007B7AEE"/>
    <w:rsid w:val="007C05C4"/>
    <w:rsid w:val="007C1752"/>
    <w:rsid w:val="007C18A8"/>
    <w:rsid w:val="007C19B2"/>
    <w:rsid w:val="007C45E9"/>
    <w:rsid w:val="007C4A9C"/>
    <w:rsid w:val="007C6E6C"/>
    <w:rsid w:val="007C7EB6"/>
    <w:rsid w:val="007C7FBA"/>
    <w:rsid w:val="007D037A"/>
    <w:rsid w:val="007D1103"/>
    <w:rsid w:val="007D240B"/>
    <w:rsid w:val="007D2F75"/>
    <w:rsid w:val="007D3383"/>
    <w:rsid w:val="007D3C0E"/>
    <w:rsid w:val="007D4BEF"/>
    <w:rsid w:val="007D7FE7"/>
    <w:rsid w:val="007E22E7"/>
    <w:rsid w:val="007E41BC"/>
    <w:rsid w:val="007E4232"/>
    <w:rsid w:val="007E44BF"/>
    <w:rsid w:val="007E69BB"/>
    <w:rsid w:val="007E6AB8"/>
    <w:rsid w:val="007F0210"/>
    <w:rsid w:val="007F2109"/>
    <w:rsid w:val="007F21C5"/>
    <w:rsid w:val="007F253F"/>
    <w:rsid w:val="007F3801"/>
    <w:rsid w:val="007F3ACF"/>
    <w:rsid w:val="007F3EF1"/>
    <w:rsid w:val="007F564B"/>
    <w:rsid w:val="007F63B4"/>
    <w:rsid w:val="00800FD0"/>
    <w:rsid w:val="00801BCE"/>
    <w:rsid w:val="00802515"/>
    <w:rsid w:val="008047F6"/>
    <w:rsid w:val="00806694"/>
    <w:rsid w:val="008076A3"/>
    <w:rsid w:val="00810ED3"/>
    <w:rsid w:val="00812625"/>
    <w:rsid w:val="0081283F"/>
    <w:rsid w:val="008134D8"/>
    <w:rsid w:val="0081480A"/>
    <w:rsid w:val="008157BC"/>
    <w:rsid w:val="00817E2A"/>
    <w:rsid w:val="008202EB"/>
    <w:rsid w:val="0082180A"/>
    <w:rsid w:val="008240D3"/>
    <w:rsid w:val="0082621D"/>
    <w:rsid w:val="00827F88"/>
    <w:rsid w:val="00832A36"/>
    <w:rsid w:val="008336A5"/>
    <w:rsid w:val="0083420A"/>
    <w:rsid w:val="0083437E"/>
    <w:rsid w:val="00835474"/>
    <w:rsid w:val="00835E4C"/>
    <w:rsid w:val="008360D7"/>
    <w:rsid w:val="0083615F"/>
    <w:rsid w:val="008373C0"/>
    <w:rsid w:val="0084145F"/>
    <w:rsid w:val="008419FB"/>
    <w:rsid w:val="00841DA2"/>
    <w:rsid w:val="008434ED"/>
    <w:rsid w:val="008458F6"/>
    <w:rsid w:val="00845AED"/>
    <w:rsid w:val="00845CA0"/>
    <w:rsid w:val="0084708E"/>
    <w:rsid w:val="008506B4"/>
    <w:rsid w:val="00851AE4"/>
    <w:rsid w:val="00852121"/>
    <w:rsid w:val="00852462"/>
    <w:rsid w:val="0085256F"/>
    <w:rsid w:val="0085598D"/>
    <w:rsid w:val="00856700"/>
    <w:rsid w:val="008609FC"/>
    <w:rsid w:val="008610A5"/>
    <w:rsid w:val="00861107"/>
    <w:rsid w:val="00862771"/>
    <w:rsid w:val="00862EC5"/>
    <w:rsid w:val="00863B11"/>
    <w:rsid w:val="0086538F"/>
    <w:rsid w:val="0086682F"/>
    <w:rsid w:val="00870A55"/>
    <w:rsid w:val="00871940"/>
    <w:rsid w:val="0087367C"/>
    <w:rsid w:val="00874663"/>
    <w:rsid w:val="0087655E"/>
    <w:rsid w:val="00876F54"/>
    <w:rsid w:val="00877292"/>
    <w:rsid w:val="0087754A"/>
    <w:rsid w:val="0087766C"/>
    <w:rsid w:val="00880552"/>
    <w:rsid w:val="008839DA"/>
    <w:rsid w:val="00884BEC"/>
    <w:rsid w:val="00884EE8"/>
    <w:rsid w:val="00885168"/>
    <w:rsid w:val="008876CE"/>
    <w:rsid w:val="008902D1"/>
    <w:rsid w:val="00891538"/>
    <w:rsid w:val="0089173B"/>
    <w:rsid w:val="00891760"/>
    <w:rsid w:val="00891E76"/>
    <w:rsid w:val="0089220F"/>
    <w:rsid w:val="008935AA"/>
    <w:rsid w:val="008935C3"/>
    <w:rsid w:val="008963F0"/>
    <w:rsid w:val="0089659E"/>
    <w:rsid w:val="00896C53"/>
    <w:rsid w:val="00897F18"/>
    <w:rsid w:val="008A03A5"/>
    <w:rsid w:val="008A0886"/>
    <w:rsid w:val="008A0DF3"/>
    <w:rsid w:val="008A137F"/>
    <w:rsid w:val="008A4138"/>
    <w:rsid w:val="008A4E02"/>
    <w:rsid w:val="008A5D96"/>
    <w:rsid w:val="008A791B"/>
    <w:rsid w:val="008B1B3B"/>
    <w:rsid w:val="008B5C93"/>
    <w:rsid w:val="008B6848"/>
    <w:rsid w:val="008B7067"/>
    <w:rsid w:val="008C2FA1"/>
    <w:rsid w:val="008C7925"/>
    <w:rsid w:val="008C7D74"/>
    <w:rsid w:val="008C7F6B"/>
    <w:rsid w:val="008D2278"/>
    <w:rsid w:val="008D2C4C"/>
    <w:rsid w:val="008D4CF9"/>
    <w:rsid w:val="008D6263"/>
    <w:rsid w:val="008D6344"/>
    <w:rsid w:val="008D7E0D"/>
    <w:rsid w:val="008D7EDB"/>
    <w:rsid w:val="008E1829"/>
    <w:rsid w:val="008E2327"/>
    <w:rsid w:val="008E5077"/>
    <w:rsid w:val="008E64F0"/>
    <w:rsid w:val="008E6FF3"/>
    <w:rsid w:val="008E707C"/>
    <w:rsid w:val="008E7B05"/>
    <w:rsid w:val="008F05F9"/>
    <w:rsid w:val="008F18ED"/>
    <w:rsid w:val="008F3EA1"/>
    <w:rsid w:val="008F454C"/>
    <w:rsid w:val="008F46C2"/>
    <w:rsid w:val="008F4B45"/>
    <w:rsid w:val="008F5595"/>
    <w:rsid w:val="008F75D4"/>
    <w:rsid w:val="009001FC"/>
    <w:rsid w:val="009020A8"/>
    <w:rsid w:val="009031E7"/>
    <w:rsid w:val="00903D37"/>
    <w:rsid w:val="00907CDA"/>
    <w:rsid w:val="0091033F"/>
    <w:rsid w:val="0091055D"/>
    <w:rsid w:val="00910E4D"/>
    <w:rsid w:val="009140A3"/>
    <w:rsid w:val="00914C61"/>
    <w:rsid w:val="00915DD0"/>
    <w:rsid w:val="0091633A"/>
    <w:rsid w:val="00917D6F"/>
    <w:rsid w:val="0092034B"/>
    <w:rsid w:val="00921B1A"/>
    <w:rsid w:val="00921DDA"/>
    <w:rsid w:val="00923E81"/>
    <w:rsid w:val="0092600D"/>
    <w:rsid w:val="00927D6A"/>
    <w:rsid w:val="00927D70"/>
    <w:rsid w:val="00927ED6"/>
    <w:rsid w:val="0093039D"/>
    <w:rsid w:val="00931E4F"/>
    <w:rsid w:val="0093364D"/>
    <w:rsid w:val="00933A93"/>
    <w:rsid w:val="00936574"/>
    <w:rsid w:val="00937BBB"/>
    <w:rsid w:val="00943BCE"/>
    <w:rsid w:val="00945F8F"/>
    <w:rsid w:val="00954C41"/>
    <w:rsid w:val="0095551B"/>
    <w:rsid w:val="00957104"/>
    <w:rsid w:val="00957CA8"/>
    <w:rsid w:val="00960346"/>
    <w:rsid w:val="0096046C"/>
    <w:rsid w:val="00960890"/>
    <w:rsid w:val="009617D3"/>
    <w:rsid w:val="00963DC8"/>
    <w:rsid w:val="0096463B"/>
    <w:rsid w:val="00967869"/>
    <w:rsid w:val="00970475"/>
    <w:rsid w:val="00971F54"/>
    <w:rsid w:val="009725C5"/>
    <w:rsid w:val="00973F40"/>
    <w:rsid w:val="00973FDF"/>
    <w:rsid w:val="009741C3"/>
    <w:rsid w:val="00974249"/>
    <w:rsid w:val="00975112"/>
    <w:rsid w:val="009806E2"/>
    <w:rsid w:val="00983AA1"/>
    <w:rsid w:val="009849EF"/>
    <w:rsid w:val="00984BE6"/>
    <w:rsid w:val="00986DB7"/>
    <w:rsid w:val="0099315B"/>
    <w:rsid w:val="009934CF"/>
    <w:rsid w:val="00993B80"/>
    <w:rsid w:val="00994D5D"/>
    <w:rsid w:val="00994E30"/>
    <w:rsid w:val="00995364"/>
    <w:rsid w:val="009954B0"/>
    <w:rsid w:val="00995AD7"/>
    <w:rsid w:val="009A04BD"/>
    <w:rsid w:val="009A095D"/>
    <w:rsid w:val="009A0D75"/>
    <w:rsid w:val="009A32D7"/>
    <w:rsid w:val="009A347A"/>
    <w:rsid w:val="009A3DD0"/>
    <w:rsid w:val="009A4914"/>
    <w:rsid w:val="009A620E"/>
    <w:rsid w:val="009A7C8A"/>
    <w:rsid w:val="009B4115"/>
    <w:rsid w:val="009B4A61"/>
    <w:rsid w:val="009B548D"/>
    <w:rsid w:val="009B6578"/>
    <w:rsid w:val="009B68DB"/>
    <w:rsid w:val="009B6A6F"/>
    <w:rsid w:val="009C0007"/>
    <w:rsid w:val="009C04A3"/>
    <w:rsid w:val="009C0D49"/>
    <w:rsid w:val="009C155B"/>
    <w:rsid w:val="009C1AFE"/>
    <w:rsid w:val="009C3FA3"/>
    <w:rsid w:val="009C4081"/>
    <w:rsid w:val="009C53B4"/>
    <w:rsid w:val="009C5531"/>
    <w:rsid w:val="009C5F24"/>
    <w:rsid w:val="009D0234"/>
    <w:rsid w:val="009D048B"/>
    <w:rsid w:val="009D18AF"/>
    <w:rsid w:val="009D1FC2"/>
    <w:rsid w:val="009D2179"/>
    <w:rsid w:val="009D2F2C"/>
    <w:rsid w:val="009D3DB3"/>
    <w:rsid w:val="009D5C3E"/>
    <w:rsid w:val="009D69C6"/>
    <w:rsid w:val="009D7EDD"/>
    <w:rsid w:val="009E01C8"/>
    <w:rsid w:val="009E5419"/>
    <w:rsid w:val="009E5A6E"/>
    <w:rsid w:val="009E5FE8"/>
    <w:rsid w:val="009E60B7"/>
    <w:rsid w:val="009F46DC"/>
    <w:rsid w:val="009F46F2"/>
    <w:rsid w:val="009F789C"/>
    <w:rsid w:val="00A00BF3"/>
    <w:rsid w:val="00A0195F"/>
    <w:rsid w:val="00A01B25"/>
    <w:rsid w:val="00A01C00"/>
    <w:rsid w:val="00A042FF"/>
    <w:rsid w:val="00A04D75"/>
    <w:rsid w:val="00A05C27"/>
    <w:rsid w:val="00A060A7"/>
    <w:rsid w:val="00A06D9C"/>
    <w:rsid w:val="00A1055E"/>
    <w:rsid w:val="00A1086B"/>
    <w:rsid w:val="00A10AB8"/>
    <w:rsid w:val="00A112F7"/>
    <w:rsid w:val="00A11CAD"/>
    <w:rsid w:val="00A1214F"/>
    <w:rsid w:val="00A14169"/>
    <w:rsid w:val="00A14880"/>
    <w:rsid w:val="00A14949"/>
    <w:rsid w:val="00A1620A"/>
    <w:rsid w:val="00A1620D"/>
    <w:rsid w:val="00A16558"/>
    <w:rsid w:val="00A16AC0"/>
    <w:rsid w:val="00A20835"/>
    <w:rsid w:val="00A20877"/>
    <w:rsid w:val="00A23D31"/>
    <w:rsid w:val="00A24C9B"/>
    <w:rsid w:val="00A26E26"/>
    <w:rsid w:val="00A27124"/>
    <w:rsid w:val="00A27D2B"/>
    <w:rsid w:val="00A301A7"/>
    <w:rsid w:val="00A305C4"/>
    <w:rsid w:val="00A30C34"/>
    <w:rsid w:val="00A30FD3"/>
    <w:rsid w:val="00A33629"/>
    <w:rsid w:val="00A33A31"/>
    <w:rsid w:val="00A35B36"/>
    <w:rsid w:val="00A35E2F"/>
    <w:rsid w:val="00A37533"/>
    <w:rsid w:val="00A37891"/>
    <w:rsid w:val="00A37A11"/>
    <w:rsid w:val="00A40A51"/>
    <w:rsid w:val="00A40FA4"/>
    <w:rsid w:val="00A42292"/>
    <w:rsid w:val="00A42F10"/>
    <w:rsid w:val="00A44B26"/>
    <w:rsid w:val="00A46A8D"/>
    <w:rsid w:val="00A47916"/>
    <w:rsid w:val="00A47B53"/>
    <w:rsid w:val="00A50746"/>
    <w:rsid w:val="00A509EC"/>
    <w:rsid w:val="00A536DA"/>
    <w:rsid w:val="00A571CD"/>
    <w:rsid w:val="00A57C3D"/>
    <w:rsid w:val="00A61E0F"/>
    <w:rsid w:val="00A61F25"/>
    <w:rsid w:val="00A633BB"/>
    <w:rsid w:val="00A63630"/>
    <w:rsid w:val="00A65427"/>
    <w:rsid w:val="00A65CD8"/>
    <w:rsid w:val="00A668B7"/>
    <w:rsid w:val="00A6697B"/>
    <w:rsid w:val="00A71547"/>
    <w:rsid w:val="00A74C2D"/>
    <w:rsid w:val="00A76B34"/>
    <w:rsid w:val="00A77216"/>
    <w:rsid w:val="00A80644"/>
    <w:rsid w:val="00A83487"/>
    <w:rsid w:val="00A84169"/>
    <w:rsid w:val="00A842AC"/>
    <w:rsid w:val="00A854FF"/>
    <w:rsid w:val="00A858C4"/>
    <w:rsid w:val="00A867F8"/>
    <w:rsid w:val="00A87035"/>
    <w:rsid w:val="00A870D7"/>
    <w:rsid w:val="00A8745D"/>
    <w:rsid w:val="00A90F9B"/>
    <w:rsid w:val="00A92694"/>
    <w:rsid w:val="00A93072"/>
    <w:rsid w:val="00A95FB6"/>
    <w:rsid w:val="00A9629C"/>
    <w:rsid w:val="00AA35D5"/>
    <w:rsid w:val="00AA417B"/>
    <w:rsid w:val="00AA533F"/>
    <w:rsid w:val="00AA549A"/>
    <w:rsid w:val="00AA5897"/>
    <w:rsid w:val="00AA5A86"/>
    <w:rsid w:val="00AA70FB"/>
    <w:rsid w:val="00AB010D"/>
    <w:rsid w:val="00AB0749"/>
    <w:rsid w:val="00AB1209"/>
    <w:rsid w:val="00AB1B98"/>
    <w:rsid w:val="00AB3B2F"/>
    <w:rsid w:val="00AB5709"/>
    <w:rsid w:val="00AB672D"/>
    <w:rsid w:val="00AB76D8"/>
    <w:rsid w:val="00AB7E6A"/>
    <w:rsid w:val="00AC1B61"/>
    <w:rsid w:val="00AC2C6E"/>
    <w:rsid w:val="00AC5EE6"/>
    <w:rsid w:val="00AC63CF"/>
    <w:rsid w:val="00AC641F"/>
    <w:rsid w:val="00AD0D24"/>
    <w:rsid w:val="00AD0FA2"/>
    <w:rsid w:val="00AD1923"/>
    <w:rsid w:val="00AD2611"/>
    <w:rsid w:val="00AD268D"/>
    <w:rsid w:val="00AD3AC5"/>
    <w:rsid w:val="00AD3D57"/>
    <w:rsid w:val="00AD477B"/>
    <w:rsid w:val="00AD4882"/>
    <w:rsid w:val="00AD6775"/>
    <w:rsid w:val="00AE0C5D"/>
    <w:rsid w:val="00AE1BA2"/>
    <w:rsid w:val="00AE4507"/>
    <w:rsid w:val="00AE47BF"/>
    <w:rsid w:val="00AE4BB7"/>
    <w:rsid w:val="00AE5024"/>
    <w:rsid w:val="00AF060E"/>
    <w:rsid w:val="00AF1985"/>
    <w:rsid w:val="00AF1CEC"/>
    <w:rsid w:val="00AF36A2"/>
    <w:rsid w:val="00AF47CE"/>
    <w:rsid w:val="00AF55CD"/>
    <w:rsid w:val="00AF6432"/>
    <w:rsid w:val="00AF6B9D"/>
    <w:rsid w:val="00AF71B0"/>
    <w:rsid w:val="00AF75BE"/>
    <w:rsid w:val="00AF7614"/>
    <w:rsid w:val="00AF79BD"/>
    <w:rsid w:val="00B014BD"/>
    <w:rsid w:val="00B05C6D"/>
    <w:rsid w:val="00B07F12"/>
    <w:rsid w:val="00B1415B"/>
    <w:rsid w:val="00B15278"/>
    <w:rsid w:val="00B21671"/>
    <w:rsid w:val="00B217E2"/>
    <w:rsid w:val="00B22044"/>
    <w:rsid w:val="00B234EC"/>
    <w:rsid w:val="00B23DCB"/>
    <w:rsid w:val="00B26473"/>
    <w:rsid w:val="00B26FD2"/>
    <w:rsid w:val="00B2732B"/>
    <w:rsid w:val="00B274AE"/>
    <w:rsid w:val="00B274BF"/>
    <w:rsid w:val="00B30510"/>
    <w:rsid w:val="00B31222"/>
    <w:rsid w:val="00B32215"/>
    <w:rsid w:val="00B32C53"/>
    <w:rsid w:val="00B34964"/>
    <w:rsid w:val="00B36076"/>
    <w:rsid w:val="00B42E81"/>
    <w:rsid w:val="00B4329D"/>
    <w:rsid w:val="00B434FC"/>
    <w:rsid w:val="00B443F5"/>
    <w:rsid w:val="00B44D40"/>
    <w:rsid w:val="00B4561F"/>
    <w:rsid w:val="00B46640"/>
    <w:rsid w:val="00B5055C"/>
    <w:rsid w:val="00B51F5F"/>
    <w:rsid w:val="00B520F9"/>
    <w:rsid w:val="00B523E2"/>
    <w:rsid w:val="00B52812"/>
    <w:rsid w:val="00B5495A"/>
    <w:rsid w:val="00B54E2E"/>
    <w:rsid w:val="00B577A3"/>
    <w:rsid w:val="00B6087A"/>
    <w:rsid w:val="00B6258B"/>
    <w:rsid w:val="00B63C6B"/>
    <w:rsid w:val="00B64641"/>
    <w:rsid w:val="00B65BDF"/>
    <w:rsid w:val="00B667D0"/>
    <w:rsid w:val="00B67D24"/>
    <w:rsid w:val="00B67D38"/>
    <w:rsid w:val="00B7059A"/>
    <w:rsid w:val="00B7262F"/>
    <w:rsid w:val="00B727C5"/>
    <w:rsid w:val="00B72A7F"/>
    <w:rsid w:val="00B73FD4"/>
    <w:rsid w:val="00B7480A"/>
    <w:rsid w:val="00B74FC5"/>
    <w:rsid w:val="00B75A6C"/>
    <w:rsid w:val="00B803E8"/>
    <w:rsid w:val="00B81B8B"/>
    <w:rsid w:val="00B82F2D"/>
    <w:rsid w:val="00B83E2A"/>
    <w:rsid w:val="00B83E38"/>
    <w:rsid w:val="00B855DE"/>
    <w:rsid w:val="00B85DF3"/>
    <w:rsid w:val="00B86869"/>
    <w:rsid w:val="00B86C19"/>
    <w:rsid w:val="00B86E6F"/>
    <w:rsid w:val="00B870C6"/>
    <w:rsid w:val="00B92EDF"/>
    <w:rsid w:val="00B93510"/>
    <w:rsid w:val="00B935EC"/>
    <w:rsid w:val="00B93E33"/>
    <w:rsid w:val="00B94324"/>
    <w:rsid w:val="00B94F72"/>
    <w:rsid w:val="00B954F3"/>
    <w:rsid w:val="00B95BCD"/>
    <w:rsid w:val="00B95CDC"/>
    <w:rsid w:val="00B95CE5"/>
    <w:rsid w:val="00B961A3"/>
    <w:rsid w:val="00BA0D0B"/>
    <w:rsid w:val="00BA0ED5"/>
    <w:rsid w:val="00BA37A8"/>
    <w:rsid w:val="00BA3B45"/>
    <w:rsid w:val="00BA3B4C"/>
    <w:rsid w:val="00BA3EA8"/>
    <w:rsid w:val="00BA423D"/>
    <w:rsid w:val="00BA7EBF"/>
    <w:rsid w:val="00BB1891"/>
    <w:rsid w:val="00BB375D"/>
    <w:rsid w:val="00BB49A0"/>
    <w:rsid w:val="00BB5067"/>
    <w:rsid w:val="00BB515F"/>
    <w:rsid w:val="00BB5DFF"/>
    <w:rsid w:val="00BC1FA5"/>
    <w:rsid w:val="00BC2C0C"/>
    <w:rsid w:val="00BC55E5"/>
    <w:rsid w:val="00BC64F5"/>
    <w:rsid w:val="00BC732A"/>
    <w:rsid w:val="00BC758B"/>
    <w:rsid w:val="00BD181B"/>
    <w:rsid w:val="00BD2EAC"/>
    <w:rsid w:val="00BD4BB3"/>
    <w:rsid w:val="00BD5CDF"/>
    <w:rsid w:val="00BE17C6"/>
    <w:rsid w:val="00BE19FD"/>
    <w:rsid w:val="00BE2BD3"/>
    <w:rsid w:val="00BE4865"/>
    <w:rsid w:val="00BE69BF"/>
    <w:rsid w:val="00BE6A3C"/>
    <w:rsid w:val="00BE725A"/>
    <w:rsid w:val="00BE7430"/>
    <w:rsid w:val="00BE7B48"/>
    <w:rsid w:val="00BF166F"/>
    <w:rsid w:val="00BF3381"/>
    <w:rsid w:val="00BF533C"/>
    <w:rsid w:val="00BF5FA5"/>
    <w:rsid w:val="00BF6089"/>
    <w:rsid w:val="00BF63E6"/>
    <w:rsid w:val="00BF6AA8"/>
    <w:rsid w:val="00C00DAE"/>
    <w:rsid w:val="00C05514"/>
    <w:rsid w:val="00C05543"/>
    <w:rsid w:val="00C105B6"/>
    <w:rsid w:val="00C10FCF"/>
    <w:rsid w:val="00C11FAF"/>
    <w:rsid w:val="00C12969"/>
    <w:rsid w:val="00C12AA0"/>
    <w:rsid w:val="00C13895"/>
    <w:rsid w:val="00C143EE"/>
    <w:rsid w:val="00C1575E"/>
    <w:rsid w:val="00C16B4B"/>
    <w:rsid w:val="00C17427"/>
    <w:rsid w:val="00C20C00"/>
    <w:rsid w:val="00C210FD"/>
    <w:rsid w:val="00C21EB2"/>
    <w:rsid w:val="00C22901"/>
    <w:rsid w:val="00C22F6B"/>
    <w:rsid w:val="00C23131"/>
    <w:rsid w:val="00C25238"/>
    <w:rsid w:val="00C305C8"/>
    <w:rsid w:val="00C305F2"/>
    <w:rsid w:val="00C307AF"/>
    <w:rsid w:val="00C3345C"/>
    <w:rsid w:val="00C3368B"/>
    <w:rsid w:val="00C33C9A"/>
    <w:rsid w:val="00C354FC"/>
    <w:rsid w:val="00C3688D"/>
    <w:rsid w:val="00C4043F"/>
    <w:rsid w:val="00C407E5"/>
    <w:rsid w:val="00C42DAC"/>
    <w:rsid w:val="00C4342B"/>
    <w:rsid w:val="00C436FC"/>
    <w:rsid w:val="00C459A9"/>
    <w:rsid w:val="00C45A59"/>
    <w:rsid w:val="00C502A5"/>
    <w:rsid w:val="00C50711"/>
    <w:rsid w:val="00C509C7"/>
    <w:rsid w:val="00C521F7"/>
    <w:rsid w:val="00C53008"/>
    <w:rsid w:val="00C55151"/>
    <w:rsid w:val="00C558FF"/>
    <w:rsid w:val="00C560FA"/>
    <w:rsid w:val="00C5682B"/>
    <w:rsid w:val="00C570C5"/>
    <w:rsid w:val="00C57FF9"/>
    <w:rsid w:val="00C61E36"/>
    <w:rsid w:val="00C64434"/>
    <w:rsid w:val="00C659E5"/>
    <w:rsid w:val="00C6622F"/>
    <w:rsid w:val="00C7063C"/>
    <w:rsid w:val="00C721C2"/>
    <w:rsid w:val="00C724AF"/>
    <w:rsid w:val="00C73C57"/>
    <w:rsid w:val="00C74101"/>
    <w:rsid w:val="00C74625"/>
    <w:rsid w:val="00C74D43"/>
    <w:rsid w:val="00C75CA7"/>
    <w:rsid w:val="00C766D6"/>
    <w:rsid w:val="00C802AF"/>
    <w:rsid w:val="00C8079B"/>
    <w:rsid w:val="00C81C46"/>
    <w:rsid w:val="00C82E93"/>
    <w:rsid w:val="00C85675"/>
    <w:rsid w:val="00C87EBD"/>
    <w:rsid w:val="00C901BB"/>
    <w:rsid w:val="00C90CD3"/>
    <w:rsid w:val="00C923D7"/>
    <w:rsid w:val="00C92552"/>
    <w:rsid w:val="00C93F1B"/>
    <w:rsid w:val="00C976D1"/>
    <w:rsid w:val="00CA0E6B"/>
    <w:rsid w:val="00CA19C7"/>
    <w:rsid w:val="00CA1FCA"/>
    <w:rsid w:val="00CA1FD7"/>
    <w:rsid w:val="00CA35E0"/>
    <w:rsid w:val="00CA71D4"/>
    <w:rsid w:val="00CA7770"/>
    <w:rsid w:val="00CB1F3C"/>
    <w:rsid w:val="00CB2278"/>
    <w:rsid w:val="00CB4FC8"/>
    <w:rsid w:val="00CB5D29"/>
    <w:rsid w:val="00CB675A"/>
    <w:rsid w:val="00CB6D8D"/>
    <w:rsid w:val="00CB782B"/>
    <w:rsid w:val="00CC0525"/>
    <w:rsid w:val="00CC0E77"/>
    <w:rsid w:val="00CC1745"/>
    <w:rsid w:val="00CC2092"/>
    <w:rsid w:val="00CC248A"/>
    <w:rsid w:val="00CC302A"/>
    <w:rsid w:val="00CC5D85"/>
    <w:rsid w:val="00CC5E76"/>
    <w:rsid w:val="00CC71F9"/>
    <w:rsid w:val="00CC765A"/>
    <w:rsid w:val="00CC7B01"/>
    <w:rsid w:val="00CD3A5D"/>
    <w:rsid w:val="00CD5CBA"/>
    <w:rsid w:val="00CD5FD4"/>
    <w:rsid w:val="00CD7789"/>
    <w:rsid w:val="00CE0DCE"/>
    <w:rsid w:val="00CE1A0F"/>
    <w:rsid w:val="00CE1BC9"/>
    <w:rsid w:val="00CE1DAA"/>
    <w:rsid w:val="00CE33C1"/>
    <w:rsid w:val="00CE3AFD"/>
    <w:rsid w:val="00CE4DD6"/>
    <w:rsid w:val="00CE5178"/>
    <w:rsid w:val="00CE692A"/>
    <w:rsid w:val="00CE6A95"/>
    <w:rsid w:val="00CE76FF"/>
    <w:rsid w:val="00CF4012"/>
    <w:rsid w:val="00CF5C25"/>
    <w:rsid w:val="00CF6082"/>
    <w:rsid w:val="00CF7AA3"/>
    <w:rsid w:val="00CF7F57"/>
    <w:rsid w:val="00D006DB"/>
    <w:rsid w:val="00D0153B"/>
    <w:rsid w:val="00D01BAA"/>
    <w:rsid w:val="00D02BC6"/>
    <w:rsid w:val="00D0310D"/>
    <w:rsid w:val="00D05803"/>
    <w:rsid w:val="00D05C7C"/>
    <w:rsid w:val="00D06906"/>
    <w:rsid w:val="00D07742"/>
    <w:rsid w:val="00D100AE"/>
    <w:rsid w:val="00D110D4"/>
    <w:rsid w:val="00D1276A"/>
    <w:rsid w:val="00D13D25"/>
    <w:rsid w:val="00D14B4B"/>
    <w:rsid w:val="00D14DB7"/>
    <w:rsid w:val="00D14E1A"/>
    <w:rsid w:val="00D152FA"/>
    <w:rsid w:val="00D15ED5"/>
    <w:rsid w:val="00D1652E"/>
    <w:rsid w:val="00D20771"/>
    <w:rsid w:val="00D22B6A"/>
    <w:rsid w:val="00D23161"/>
    <w:rsid w:val="00D23C5E"/>
    <w:rsid w:val="00D255CF"/>
    <w:rsid w:val="00D25CC9"/>
    <w:rsid w:val="00D2649C"/>
    <w:rsid w:val="00D26B5D"/>
    <w:rsid w:val="00D319F1"/>
    <w:rsid w:val="00D340B1"/>
    <w:rsid w:val="00D348F7"/>
    <w:rsid w:val="00D351E9"/>
    <w:rsid w:val="00D3618F"/>
    <w:rsid w:val="00D36FAC"/>
    <w:rsid w:val="00D3703D"/>
    <w:rsid w:val="00D37ADF"/>
    <w:rsid w:val="00D37F2B"/>
    <w:rsid w:val="00D4063A"/>
    <w:rsid w:val="00D40BC3"/>
    <w:rsid w:val="00D40FDE"/>
    <w:rsid w:val="00D422ED"/>
    <w:rsid w:val="00D4260E"/>
    <w:rsid w:val="00D434EC"/>
    <w:rsid w:val="00D44071"/>
    <w:rsid w:val="00D444D0"/>
    <w:rsid w:val="00D44E9D"/>
    <w:rsid w:val="00D46E5C"/>
    <w:rsid w:val="00D472A7"/>
    <w:rsid w:val="00D5653C"/>
    <w:rsid w:val="00D569DE"/>
    <w:rsid w:val="00D56F64"/>
    <w:rsid w:val="00D61A0E"/>
    <w:rsid w:val="00D64076"/>
    <w:rsid w:val="00D64985"/>
    <w:rsid w:val="00D65317"/>
    <w:rsid w:val="00D717D8"/>
    <w:rsid w:val="00D71CF9"/>
    <w:rsid w:val="00D735AE"/>
    <w:rsid w:val="00D75941"/>
    <w:rsid w:val="00D75B45"/>
    <w:rsid w:val="00D75FF9"/>
    <w:rsid w:val="00D77FCD"/>
    <w:rsid w:val="00D80ED6"/>
    <w:rsid w:val="00D80F9D"/>
    <w:rsid w:val="00D81BAE"/>
    <w:rsid w:val="00D81D28"/>
    <w:rsid w:val="00D8255C"/>
    <w:rsid w:val="00D849DD"/>
    <w:rsid w:val="00D84B17"/>
    <w:rsid w:val="00D8507D"/>
    <w:rsid w:val="00D86735"/>
    <w:rsid w:val="00D86C7D"/>
    <w:rsid w:val="00D8718E"/>
    <w:rsid w:val="00D871FB"/>
    <w:rsid w:val="00D87D20"/>
    <w:rsid w:val="00D90C57"/>
    <w:rsid w:val="00D90C9D"/>
    <w:rsid w:val="00D90E57"/>
    <w:rsid w:val="00D91910"/>
    <w:rsid w:val="00D91AA8"/>
    <w:rsid w:val="00D92E80"/>
    <w:rsid w:val="00D944A6"/>
    <w:rsid w:val="00D95B92"/>
    <w:rsid w:val="00D95C7A"/>
    <w:rsid w:val="00D96BF1"/>
    <w:rsid w:val="00D96FC3"/>
    <w:rsid w:val="00DA061F"/>
    <w:rsid w:val="00DA12C3"/>
    <w:rsid w:val="00DA1E68"/>
    <w:rsid w:val="00DA2571"/>
    <w:rsid w:val="00DA33C6"/>
    <w:rsid w:val="00DA3D83"/>
    <w:rsid w:val="00DA45F0"/>
    <w:rsid w:val="00DA495D"/>
    <w:rsid w:val="00DA49A7"/>
    <w:rsid w:val="00DA7BA0"/>
    <w:rsid w:val="00DB0995"/>
    <w:rsid w:val="00DB3C6E"/>
    <w:rsid w:val="00DB469A"/>
    <w:rsid w:val="00DB52C3"/>
    <w:rsid w:val="00DB54C3"/>
    <w:rsid w:val="00DB58C7"/>
    <w:rsid w:val="00DB5DA3"/>
    <w:rsid w:val="00DB7E5F"/>
    <w:rsid w:val="00DC10B0"/>
    <w:rsid w:val="00DC1594"/>
    <w:rsid w:val="00DC24E5"/>
    <w:rsid w:val="00DC3DA9"/>
    <w:rsid w:val="00DC4BCD"/>
    <w:rsid w:val="00DC597C"/>
    <w:rsid w:val="00DC5CE3"/>
    <w:rsid w:val="00DC79C7"/>
    <w:rsid w:val="00DD0768"/>
    <w:rsid w:val="00DD1107"/>
    <w:rsid w:val="00DD178F"/>
    <w:rsid w:val="00DD1FE4"/>
    <w:rsid w:val="00DD3288"/>
    <w:rsid w:val="00DD4737"/>
    <w:rsid w:val="00DE01D8"/>
    <w:rsid w:val="00DE02D0"/>
    <w:rsid w:val="00DE0320"/>
    <w:rsid w:val="00DE0964"/>
    <w:rsid w:val="00DE2847"/>
    <w:rsid w:val="00DE2966"/>
    <w:rsid w:val="00DE2E2F"/>
    <w:rsid w:val="00DE4107"/>
    <w:rsid w:val="00DE436F"/>
    <w:rsid w:val="00DF0B5E"/>
    <w:rsid w:val="00DF0ED5"/>
    <w:rsid w:val="00DF3FA6"/>
    <w:rsid w:val="00DF72D9"/>
    <w:rsid w:val="00DF79E6"/>
    <w:rsid w:val="00DF7EC8"/>
    <w:rsid w:val="00E028ED"/>
    <w:rsid w:val="00E02A57"/>
    <w:rsid w:val="00E02AA7"/>
    <w:rsid w:val="00E04660"/>
    <w:rsid w:val="00E04BA2"/>
    <w:rsid w:val="00E068A5"/>
    <w:rsid w:val="00E104F6"/>
    <w:rsid w:val="00E10748"/>
    <w:rsid w:val="00E1094C"/>
    <w:rsid w:val="00E1100F"/>
    <w:rsid w:val="00E11030"/>
    <w:rsid w:val="00E11413"/>
    <w:rsid w:val="00E12975"/>
    <w:rsid w:val="00E12F57"/>
    <w:rsid w:val="00E14282"/>
    <w:rsid w:val="00E17ABD"/>
    <w:rsid w:val="00E200BA"/>
    <w:rsid w:val="00E215C5"/>
    <w:rsid w:val="00E2194D"/>
    <w:rsid w:val="00E2346B"/>
    <w:rsid w:val="00E2716B"/>
    <w:rsid w:val="00E27DDF"/>
    <w:rsid w:val="00E27E01"/>
    <w:rsid w:val="00E27F79"/>
    <w:rsid w:val="00E30A90"/>
    <w:rsid w:val="00E32DBA"/>
    <w:rsid w:val="00E350F4"/>
    <w:rsid w:val="00E37482"/>
    <w:rsid w:val="00E4249F"/>
    <w:rsid w:val="00E43469"/>
    <w:rsid w:val="00E43716"/>
    <w:rsid w:val="00E44303"/>
    <w:rsid w:val="00E4458D"/>
    <w:rsid w:val="00E445DA"/>
    <w:rsid w:val="00E45379"/>
    <w:rsid w:val="00E47D9F"/>
    <w:rsid w:val="00E50B22"/>
    <w:rsid w:val="00E50C4F"/>
    <w:rsid w:val="00E51E18"/>
    <w:rsid w:val="00E522D9"/>
    <w:rsid w:val="00E533BD"/>
    <w:rsid w:val="00E53706"/>
    <w:rsid w:val="00E567AD"/>
    <w:rsid w:val="00E573C6"/>
    <w:rsid w:val="00E57CE2"/>
    <w:rsid w:val="00E61343"/>
    <w:rsid w:val="00E613BA"/>
    <w:rsid w:val="00E617BD"/>
    <w:rsid w:val="00E618D9"/>
    <w:rsid w:val="00E63BDE"/>
    <w:rsid w:val="00E67B7B"/>
    <w:rsid w:val="00E70503"/>
    <w:rsid w:val="00E705B4"/>
    <w:rsid w:val="00E70BBB"/>
    <w:rsid w:val="00E713BD"/>
    <w:rsid w:val="00E715DE"/>
    <w:rsid w:val="00E72967"/>
    <w:rsid w:val="00E72A19"/>
    <w:rsid w:val="00E74768"/>
    <w:rsid w:val="00E759B2"/>
    <w:rsid w:val="00E770B3"/>
    <w:rsid w:val="00E77BF2"/>
    <w:rsid w:val="00E801F1"/>
    <w:rsid w:val="00E811C3"/>
    <w:rsid w:val="00E8155D"/>
    <w:rsid w:val="00E829A2"/>
    <w:rsid w:val="00E86361"/>
    <w:rsid w:val="00E90C37"/>
    <w:rsid w:val="00E90EB9"/>
    <w:rsid w:val="00E94E54"/>
    <w:rsid w:val="00E96C14"/>
    <w:rsid w:val="00E9718F"/>
    <w:rsid w:val="00EA0E04"/>
    <w:rsid w:val="00EA0F11"/>
    <w:rsid w:val="00EA182A"/>
    <w:rsid w:val="00EA1E39"/>
    <w:rsid w:val="00EA220D"/>
    <w:rsid w:val="00EA23CF"/>
    <w:rsid w:val="00EA3156"/>
    <w:rsid w:val="00EA39C8"/>
    <w:rsid w:val="00EA40A2"/>
    <w:rsid w:val="00EA4CD5"/>
    <w:rsid w:val="00EA4FB4"/>
    <w:rsid w:val="00EA518C"/>
    <w:rsid w:val="00EA58FB"/>
    <w:rsid w:val="00EA5D2C"/>
    <w:rsid w:val="00EA5D8E"/>
    <w:rsid w:val="00EA68DA"/>
    <w:rsid w:val="00EB07CF"/>
    <w:rsid w:val="00EB092D"/>
    <w:rsid w:val="00EB1E67"/>
    <w:rsid w:val="00EB2028"/>
    <w:rsid w:val="00EB3B88"/>
    <w:rsid w:val="00EB3C58"/>
    <w:rsid w:val="00EC3B8F"/>
    <w:rsid w:val="00EC5CA0"/>
    <w:rsid w:val="00EC5DB9"/>
    <w:rsid w:val="00EC7372"/>
    <w:rsid w:val="00EC763F"/>
    <w:rsid w:val="00ED0258"/>
    <w:rsid w:val="00ED30E8"/>
    <w:rsid w:val="00ED3B69"/>
    <w:rsid w:val="00ED48BE"/>
    <w:rsid w:val="00ED554A"/>
    <w:rsid w:val="00ED57FE"/>
    <w:rsid w:val="00ED6CD1"/>
    <w:rsid w:val="00EE14AC"/>
    <w:rsid w:val="00EE3548"/>
    <w:rsid w:val="00EE5F2E"/>
    <w:rsid w:val="00EE693B"/>
    <w:rsid w:val="00EE6B2A"/>
    <w:rsid w:val="00EE783F"/>
    <w:rsid w:val="00EE7C15"/>
    <w:rsid w:val="00EF045F"/>
    <w:rsid w:val="00EF0E06"/>
    <w:rsid w:val="00EF17CF"/>
    <w:rsid w:val="00EF26B5"/>
    <w:rsid w:val="00EF35DA"/>
    <w:rsid w:val="00EF4A64"/>
    <w:rsid w:val="00EF4D79"/>
    <w:rsid w:val="00EF5C00"/>
    <w:rsid w:val="00EF7891"/>
    <w:rsid w:val="00EF7970"/>
    <w:rsid w:val="00F00407"/>
    <w:rsid w:val="00F02171"/>
    <w:rsid w:val="00F02559"/>
    <w:rsid w:val="00F033EF"/>
    <w:rsid w:val="00F061A6"/>
    <w:rsid w:val="00F107AF"/>
    <w:rsid w:val="00F11A06"/>
    <w:rsid w:val="00F11AB3"/>
    <w:rsid w:val="00F1285A"/>
    <w:rsid w:val="00F12DD0"/>
    <w:rsid w:val="00F15D77"/>
    <w:rsid w:val="00F20633"/>
    <w:rsid w:val="00F218DA"/>
    <w:rsid w:val="00F231F4"/>
    <w:rsid w:val="00F23595"/>
    <w:rsid w:val="00F23E81"/>
    <w:rsid w:val="00F25CFE"/>
    <w:rsid w:val="00F3060F"/>
    <w:rsid w:val="00F30788"/>
    <w:rsid w:val="00F317C3"/>
    <w:rsid w:val="00F32886"/>
    <w:rsid w:val="00F35243"/>
    <w:rsid w:val="00F368AF"/>
    <w:rsid w:val="00F4018F"/>
    <w:rsid w:val="00F43E6E"/>
    <w:rsid w:val="00F43F4A"/>
    <w:rsid w:val="00F44363"/>
    <w:rsid w:val="00F44423"/>
    <w:rsid w:val="00F454DD"/>
    <w:rsid w:val="00F45C9D"/>
    <w:rsid w:val="00F51236"/>
    <w:rsid w:val="00F51B47"/>
    <w:rsid w:val="00F5374C"/>
    <w:rsid w:val="00F541B8"/>
    <w:rsid w:val="00F5474D"/>
    <w:rsid w:val="00F54F4F"/>
    <w:rsid w:val="00F56CC2"/>
    <w:rsid w:val="00F574B7"/>
    <w:rsid w:val="00F60BC0"/>
    <w:rsid w:val="00F61B7F"/>
    <w:rsid w:val="00F61C75"/>
    <w:rsid w:val="00F62370"/>
    <w:rsid w:val="00F62437"/>
    <w:rsid w:val="00F628D3"/>
    <w:rsid w:val="00F62DC7"/>
    <w:rsid w:val="00F64142"/>
    <w:rsid w:val="00F6497E"/>
    <w:rsid w:val="00F677E2"/>
    <w:rsid w:val="00F67C16"/>
    <w:rsid w:val="00F71FD1"/>
    <w:rsid w:val="00F73751"/>
    <w:rsid w:val="00F75A95"/>
    <w:rsid w:val="00F75EAD"/>
    <w:rsid w:val="00F77154"/>
    <w:rsid w:val="00F77239"/>
    <w:rsid w:val="00F80F33"/>
    <w:rsid w:val="00F846D6"/>
    <w:rsid w:val="00F906D2"/>
    <w:rsid w:val="00F9173A"/>
    <w:rsid w:val="00F91800"/>
    <w:rsid w:val="00F94BA1"/>
    <w:rsid w:val="00F94D81"/>
    <w:rsid w:val="00F94E99"/>
    <w:rsid w:val="00F95447"/>
    <w:rsid w:val="00F9650A"/>
    <w:rsid w:val="00F965BB"/>
    <w:rsid w:val="00F967C7"/>
    <w:rsid w:val="00F96908"/>
    <w:rsid w:val="00FA0437"/>
    <w:rsid w:val="00FA16EC"/>
    <w:rsid w:val="00FA233F"/>
    <w:rsid w:val="00FA2E05"/>
    <w:rsid w:val="00FA2E5F"/>
    <w:rsid w:val="00FA32DB"/>
    <w:rsid w:val="00FA6902"/>
    <w:rsid w:val="00FA7D57"/>
    <w:rsid w:val="00FB0008"/>
    <w:rsid w:val="00FB071C"/>
    <w:rsid w:val="00FB3EA0"/>
    <w:rsid w:val="00FB4127"/>
    <w:rsid w:val="00FB55F4"/>
    <w:rsid w:val="00FB6B37"/>
    <w:rsid w:val="00FB7962"/>
    <w:rsid w:val="00FC0B63"/>
    <w:rsid w:val="00FC1A4F"/>
    <w:rsid w:val="00FC2209"/>
    <w:rsid w:val="00FC3860"/>
    <w:rsid w:val="00FC44B0"/>
    <w:rsid w:val="00FC5C55"/>
    <w:rsid w:val="00FC5F6B"/>
    <w:rsid w:val="00FC61D1"/>
    <w:rsid w:val="00FC638E"/>
    <w:rsid w:val="00FC7531"/>
    <w:rsid w:val="00FC7EAA"/>
    <w:rsid w:val="00FD1156"/>
    <w:rsid w:val="00FD3F39"/>
    <w:rsid w:val="00FD4B62"/>
    <w:rsid w:val="00FD4FA5"/>
    <w:rsid w:val="00FD5166"/>
    <w:rsid w:val="00FD5AA4"/>
    <w:rsid w:val="00FE46AD"/>
    <w:rsid w:val="00FE52E4"/>
    <w:rsid w:val="00FE5410"/>
    <w:rsid w:val="00FE66C4"/>
    <w:rsid w:val="00FF1A96"/>
    <w:rsid w:val="00FF2D44"/>
    <w:rsid w:val="00FF456A"/>
    <w:rsid w:val="00FF6204"/>
    <w:rsid w:val="00FF625D"/>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E203EB"/>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C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717ED"/>
    <w:pPr>
      <w:keepNext/>
      <w:keepLines/>
      <w:spacing w:before="240"/>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4717ED"/>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4717ED"/>
    <w:pPr>
      <w:keepNext/>
      <w:keepLines/>
      <w:spacing w:before="40"/>
      <w:outlineLvl w:val="2"/>
    </w:pPr>
    <w:rPr>
      <w:rFonts w:ascii="Palatino Linotype" w:eastAsiaTheme="majorEastAsia" w:hAnsi="Palatino Linotype" w:cstheme="majorBidi"/>
      <w:b/>
      <w:color w:val="000000" w:themeColor="text1"/>
      <w:sz w:val="22"/>
      <w:szCs w:val="24"/>
    </w:rPr>
  </w:style>
  <w:style w:type="paragraph" w:styleId="Ttulo5">
    <w:name w:val="heading 5"/>
    <w:basedOn w:val="Normal"/>
    <w:next w:val="Normal"/>
    <w:link w:val="Ttulo5Car"/>
    <w:uiPriority w:val="9"/>
    <w:semiHidden/>
    <w:unhideWhenUsed/>
    <w:qFormat/>
    <w:rsid w:val="00C568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F761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7ED"/>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891760"/>
    <w:rPr>
      <w:color w:val="605E5C"/>
      <w:shd w:val="clear" w:color="auto" w:fill="E1DFDD"/>
    </w:rPr>
  </w:style>
  <w:style w:type="paragraph" w:styleId="NormalWeb">
    <w:name w:val="Normal (Web)"/>
    <w:basedOn w:val="Normal"/>
    <w:uiPriority w:val="99"/>
    <w:semiHidden/>
    <w:unhideWhenUsed/>
    <w:rsid w:val="00255DE6"/>
    <w:pPr>
      <w:spacing w:before="100" w:beforeAutospacing="1" w:after="100" w:afterAutospacing="1"/>
    </w:pPr>
    <w:rPr>
      <w:sz w:val="24"/>
      <w:szCs w:val="24"/>
      <w:lang w:val="es-ES"/>
    </w:rPr>
  </w:style>
  <w:style w:type="character" w:customStyle="1" w:styleId="Ttulo6Car">
    <w:name w:val="Título 6 Car"/>
    <w:basedOn w:val="Fuentedeprrafopredeter"/>
    <w:link w:val="Ttulo6"/>
    <w:uiPriority w:val="9"/>
    <w:semiHidden/>
    <w:rsid w:val="00AF7614"/>
    <w:rPr>
      <w:rFonts w:asciiTheme="majorHAnsi" w:eastAsiaTheme="majorEastAsia" w:hAnsiTheme="majorHAnsi" w:cstheme="majorBidi"/>
      <w:color w:val="1F3763" w:themeColor="accent1" w:themeShade="7F"/>
      <w:sz w:val="20"/>
      <w:szCs w:val="20"/>
      <w:lang w:eastAsia="es-ES"/>
    </w:rPr>
  </w:style>
  <w:style w:type="character" w:customStyle="1" w:styleId="Mencinsinresolver2">
    <w:name w:val="Mención sin resolver2"/>
    <w:basedOn w:val="Fuentedeprrafopredeter"/>
    <w:uiPriority w:val="99"/>
    <w:semiHidden/>
    <w:unhideWhenUsed/>
    <w:rsid w:val="007C1752"/>
    <w:rPr>
      <w:color w:val="605E5C"/>
      <w:shd w:val="clear" w:color="auto" w:fill="E1DFDD"/>
    </w:rPr>
  </w:style>
  <w:style w:type="character" w:customStyle="1" w:styleId="Ttulo5Car">
    <w:name w:val="Título 5 Car"/>
    <w:basedOn w:val="Fuentedeprrafopredeter"/>
    <w:link w:val="Ttulo5"/>
    <w:uiPriority w:val="9"/>
    <w:semiHidden/>
    <w:rsid w:val="00C5682B"/>
    <w:rPr>
      <w:rFonts w:asciiTheme="majorHAnsi" w:eastAsiaTheme="majorEastAsia" w:hAnsiTheme="majorHAnsi" w:cstheme="majorBidi"/>
      <w:color w:val="2F5496" w:themeColor="accent1" w:themeShade="BF"/>
      <w:sz w:val="20"/>
      <w:szCs w:val="20"/>
      <w:lang w:eastAsia="es-ES"/>
    </w:rPr>
  </w:style>
  <w:style w:type="character" w:customStyle="1" w:styleId="Mencinsinresolver3">
    <w:name w:val="Mención sin resolver3"/>
    <w:basedOn w:val="Fuentedeprrafopredeter"/>
    <w:uiPriority w:val="99"/>
    <w:semiHidden/>
    <w:unhideWhenUsed/>
    <w:rsid w:val="002E5910"/>
    <w:rPr>
      <w:color w:val="605E5C"/>
      <w:shd w:val="clear" w:color="auto" w:fill="E1DFDD"/>
    </w:rPr>
  </w:style>
  <w:style w:type="paragraph" w:styleId="Listaconvietas3">
    <w:name w:val="List Bullet 3"/>
    <w:basedOn w:val="Normal"/>
    <w:uiPriority w:val="99"/>
    <w:unhideWhenUsed/>
    <w:rsid w:val="00072C02"/>
    <w:pPr>
      <w:numPr>
        <w:numId w:val="4"/>
      </w:numPr>
      <w:contextualSpacing/>
    </w:pPr>
    <w:rPr>
      <w:sz w:val="24"/>
      <w:szCs w:val="24"/>
      <w:lang w:eastAsia="es-MX"/>
    </w:rPr>
  </w:style>
  <w:style w:type="character" w:customStyle="1" w:styleId="Ttulo2Car">
    <w:name w:val="Título 2 Car"/>
    <w:basedOn w:val="Fuentedeprrafopredeter"/>
    <w:link w:val="Ttulo2"/>
    <w:uiPriority w:val="9"/>
    <w:rsid w:val="004717ED"/>
    <w:rPr>
      <w:rFonts w:ascii="Palatino Linotype" w:eastAsiaTheme="majorEastAsia" w:hAnsi="Palatino Linotype" w:cstheme="majorBidi"/>
      <w:b/>
      <w:color w:val="000000" w:themeColor="text1"/>
      <w:szCs w:val="26"/>
      <w:lang w:eastAsia="es-ES"/>
    </w:rPr>
  </w:style>
  <w:style w:type="paragraph" w:styleId="TtulodeTDC">
    <w:name w:val="TOC Heading"/>
    <w:basedOn w:val="Ttulo1"/>
    <w:next w:val="Normal"/>
    <w:uiPriority w:val="39"/>
    <w:unhideWhenUsed/>
    <w:qFormat/>
    <w:rsid w:val="004717ED"/>
    <w:pPr>
      <w:spacing w:line="259" w:lineRule="auto"/>
      <w:jc w:val="left"/>
      <w:outlineLvl w:val="9"/>
    </w:pPr>
    <w:rPr>
      <w:rFonts w:asciiTheme="majorHAnsi" w:hAnsiTheme="majorHAnsi"/>
      <w:b w:val="0"/>
      <w:color w:val="2F5496" w:themeColor="accent1" w:themeShade="BF"/>
      <w:sz w:val="32"/>
      <w:lang w:eastAsia="es-MX"/>
    </w:rPr>
  </w:style>
  <w:style w:type="character" w:customStyle="1" w:styleId="Ttulo3Car">
    <w:name w:val="Título 3 Car"/>
    <w:basedOn w:val="Fuentedeprrafopredeter"/>
    <w:link w:val="Ttulo3"/>
    <w:uiPriority w:val="9"/>
    <w:rsid w:val="004717ED"/>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A16558"/>
    <w:pPr>
      <w:tabs>
        <w:tab w:val="right" w:leader="dot" w:pos="9034"/>
      </w:tabs>
      <w:spacing w:before="240" w:after="100" w:line="360" w:lineRule="auto"/>
    </w:pPr>
  </w:style>
  <w:style w:type="paragraph" w:styleId="TDC2">
    <w:name w:val="toc 2"/>
    <w:basedOn w:val="Normal"/>
    <w:next w:val="Normal"/>
    <w:autoRedefine/>
    <w:uiPriority w:val="39"/>
    <w:unhideWhenUsed/>
    <w:rsid w:val="004717ED"/>
    <w:pPr>
      <w:spacing w:after="100"/>
      <w:ind w:left="200"/>
    </w:pPr>
  </w:style>
  <w:style w:type="paragraph" w:styleId="TDC3">
    <w:name w:val="toc 3"/>
    <w:basedOn w:val="Normal"/>
    <w:next w:val="Normal"/>
    <w:autoRedefine/>
    <w:uiPriority w:val="39"/>
    <w:unhideWhenUsed/>
    <w:rsid w:val="004717E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20345385">
      <w:bodyDiv w:val="1"/>
      <w:marLeft w:val="0"/>
      <w:marRight w:val="0"/>
      <w:marTop w:val="0"/>
      <w:marBottom w:val="0"/>
      <w:divBdr>
        <w:top w:val="none" w:sz="0" w:space="0" w:color="auto"/>
        <w:left w:val="none" w:sz="0" w:space="0" w:color="auto"/>
        <w:bottom w:val="none" w:sz="0" w:space="0" w:color="auto"/>
        <w:right w:val="none" w:sz="0" w:space="0" w:color="auto"/>
      </w:divBdr>
    </w:div>
    <w:div w:id="138234821">
      <w:bodyDiv w:val="1"/>
      <w:marLeft w:val="0"/>
      <w:marRight w:val="0"/>
      <w:marTop w:val="0"/>
      <w:marBottom w:val="0"/>
      <w:divBdr>
        <w:top w:val="none" w:sz="0" w:space="0" w:color="auto"/>
        <w:left w:val="none" w:sz="0" w:space="0" w:color="auto"/>
        <w:bottom w:val="none" w:sz="0" w:space="0" w:color="auto"/>
        <w:right w:val="none" w:sz="0" w:space="0" w:color="auto"/>
      </w:divBdr>
    </w:div>
    <w:div w:id="142739494">
      <w:bodyDiv w:val="1"/>
      <w:marLeft w:val="0"/>
      <w:marRight w:val="0"/>
      <w:marTop w:val="0"/>
      <w:marBottom w:val="0"/>
      <w:divBdr>
        <w:top w:val="none" w:sz="0" w:space="0" w:color="auto"/>
        <w:left w:val="none" w:sz="0" w:space="0" w:color="auto"/>
        <w:bottom w:val="none" w:sz="0" w:space="0" w:color="auto"/>
        <w:right w:val="none" w:sz="0" w:space="0" w:color="auto"/>
      </w:divBdr>
    </w:div>
    <w:div w:id="156116579">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198053936">
      <w:bodyDiv w:val="1"/>
      <w:marLeft w:val="0"/>
      <w:marRight w:val="0"/>
      <w:marTop w:val="0"/>
      <w:marBottom w:val="0"/>
      <w:divBdr>
        <w:top w:val="none" w:sz="0" w:space="0" w:color="auto"/>
        <w:left w:val="none" w:sz="0" w:space="0" w:color="auto"/>
        <w:bottom w:val="none" w:sz="0" w:space="0" w:color="auto"/>
        <w:right w:val="none" w:sz="0" w:space="0" w:color="auto"/>
      </w:divBdr>
    </w:div>
    <w:div w:id="208804969">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1862910">
      <w:bodyDiv w:val="1"/>
      <w:marLeft w:val="0"/>
      <w:marRight w:val="0"/>
      <w:marTop w:val="0"/>
      <w:marBottom w:val="0"/>
      <w:divBdr>
        <w:top w:val="none" w:sz="0" w:space="0" w:color="auto"/>
        <w:left w:val="none" w:sz="0" w:space="0" w:color="auto"/>
        <w:bottom w:val="none" w:sz="0" w:space="0" w:color="auto"/>
        <w:right w:val="none" w:sz="0" w:space="0" w:color="auto"/>
      </w:divBdr>
    </w:div>
    <w:div w:id="272248118">
      <w:bodyDiv w:val="1"/>
      <w:marLeft w:val="0"/>
      <w:marRight w:val="0"/>
      <w:marTop w:val="0"/>
      <w:marBottom w:val="0"/>
      <w:divBdr>
        <w:top w:val="none" w:sz="0" w:space="0" w:color="auto"/>
        <w:left w:val="none" w:sz="0" w:space="0" w:color="auto"/>
        <w:bottom w:val="none" w:sz="0" w:space="0" w:color="auto"/>
        <w:right w:val="none" w:sz="0" w:space="0" w:color="auto"/>
      </w:divBdr>
    </w:div>
    <w:div w:id="334041240">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0008886">
      <w:bodyDiv w:val="1"/>
      <w:marLeft w:val="0"/>
      <w:marRight w:val="0"/>
      <w:marTop w:val="0"/>
      <w:marBottom w:val="0"/>
      <w:divBdr>
        <w:top w:val="none" w:sz="0" w:space="0" w:color="auto"/>
        <w:left w:val="none" w:sz="0" w:space="0" w:color="auto"/>
        <w:bottom w:val="none" w:sz="0" w:space="0" w:color="auto"/>
        <w:right w:val="none" w:sz="0" w:space="0" w:color="auto"/>
      </w:divBdr>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72737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39085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168658">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4264319">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1274106">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08844788">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7362013">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27550302">
      <w:bodyDiv w:val="1"/>
      <w:marLeft w:val="0"/>
      <w:marRight w:val="0"/>
      <w:marTop w:val="0"/>
      <w:marBottom w:val="0"/>
      <w:divBdr>
        <w:top w:val="none" w:sz="0" w:space="0" w:color="auto"/>
        <w:left w:val="none" w:sz="0" w:space="0" w:color="auto"/>
        <w:bottom w:val="none" w:sz="0" w:space="0" w:color="auto"/>
        <w:right w:val="none" w:sz="0" w:space="0" w:color="auto"/>
      </w:divBdr>
    </w:div>
    <w:div w:id="855115951">
      <w:bodyDiv w:val="1"/>
      <w:marLeft w:val="0"/>
      <w:marRight w:val="0"/>
      <w:marTop w:val="0"/>
      <w:marBottom w:val="0"/>
      <w:divBdr>
        <w:top w:val="none" w:sz="0" w:space="0" w:color="auto"/>
        <w:left w:val="none" w:sz="0" w:space="0" w:color="auto"/>
        <w:bottom w:val="none" w:sz="0" w:space="0" w:color="auto"/>
        <w:right w:val="none" w:sz="0" w:space="0" w:color="auto"/>
      </w:divBdr>
    </w:div>
    <w:div w:id="865292237">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914636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5860439">
      <w:bodyDiv w:val="1"/>
      <w:marLeft w:val="0"/>
      <w:marRight w:val="0"/>
      <w:marTop w:val="0"/>
      <w:marBottom w:val="0"/>
      <w:divBdr>
        <w:top w:val="none" w:sz="0" w:space="0" w:color="auto"/>
        <w:left w:val="none" w:sz="0" w:space="0" w:color="auto"/>
        <w:bottom w:val="none" w:sz="0" w:space="0" w:color="auto"/>
        <w:right w:val="none" w:sz="0" w:space="0" w:color="auto"/>
      </w:divBdr>
    </w:div>
    <w:div w:id="10160059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48992560">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204274">
      <w:bodyDiv w:val="1"/>
      <w:marLeft w:val="0"/>
      <w:marRight w:val="0"/>
      <w:marTop w:val="0"/>
      <w:marBottom w:val="0"/>
      <w:divBdr>
        <w:top w:val="none" w:sz="0" w:space="0" w:color="auto"/>
        <w:left w:val="none" w:sz="0" w:space="0" w:color="auto"/>
        <w:bottom w:val="none" w:sz="0" w:space="0" w:color="auto"/>
        <w:right w:val="none" w:sz="0" w:space="0" w:color="auto"/>
      </w:divBdr>
    </w:div>
    <w:div w:id="1112435971">
      <w:bodyDiv w:val="1"/>
      <w:marLeft w:val="0"/>
      <w:marRight w:val="0"/>
      <w:marTop w:val="0"/>
      <w:marBottom w:val="0"/>
      <w:divBdr>
        <w:top w:val="none" w:sz="0" w:space="0" w:color="auto"/>
        <w:left w:val="none" w:sz="0" w:space="0" w:color="auto"/>
        <w:bottom w:val="none" w:sz="0" w:space="0" w:color="auto"/>
        <w:right w:val="none" w:sz="0" w:space="0" w:color="auto"/>
      </w:divBdr>
    </w:div>
    <w:div w:id="1133056200">
      <w:bodyDiv w:val="1"/>
      <w:marLeft w:val="0"/>
      <w:marRight w:val="0"/>
      <w:marTop w:val="0"/>
      <w:marBottom w:val="0"/>
      <w:divBdr>
        <w:top w:val="none" w:sz="0" w:space="0" w:color="auto"/>
        <w:left w:val="none" w:sz="0" w:space="0" w:color="auto"/>
        <w:bottom w:val="none" w:sz="0" w:space="0" w:color="auto"/>
        <w:right w:val="none" w:sz="0" w:space="0" w:color="auto"/>
      </w:divBdr>
    </w:div>
    <w:div w:id="114192507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21652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44686411">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09045357">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49678738">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2919964">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4809409">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604503">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5142239">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0874330">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91625433">
      <w:bodyDiv w:val="1"/>
      <w:marLeft w:val="0"/>
      <w:marRight w:val="0"/>
      <w:marTop w:val="0"/>
      <w:marBottom w:val="0"/>
      <w:divBdr>
        <w:top w:val="none" w:sz="0" w:space="0" w:color="auto"/>
        <w:left w:val="none" w:sz="0" w:space="0" w:color="auto"/>
        <w:bottom w:val="none" w:sz="0" w:space="0" w:color="auto"/>
        <w:right w:val="none" w:sz="0" w:space="0" w:color="auto"/>
      </w:divBdr>
    </w:div>
    <w:div w:id="1597980479">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65434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686790230">
      <w:bodyDiv w:val="1"/>
      <w:marLeft w:val="0"/>
      <w:marRight w:val="0"/>
      <w:marTop w:val="0"/>
      <w:marBottom w:val="0"/>
      <w:divBdr>
        <w:top w:val="none" w:sz="0" w:space="0" w:color="auto"/>
        <w:left w:val="none" w:sz="0" w:space="0" w:color="auto"/>
        <w:bottom w:val="none" w:sz="0" w:space="0" w:color="auto"/>
        <w:right w:val="none" w:sz="0" w:space="0" w:color="auto"/>
      </w:divBdr>
    </w:div>
    <w:div w:id="1687905518">
      <w:bodyDiv w:val="1"/>
      <w:marLeft w:val="0"/>
      <w:marRight w:val="0"/>
      <w:marTop w:val="0"/>
      <w:marBottom w:val="0"/>
      <w:divBdr>
        <w:top w:val="none" w:sz="0" w:space="0" w:color="auto"/>
        <w:left w:val="none" w:sz="0" w:space="0" w:color="auto"/>
        <w:bottom w:val="none" w:sz="0" w:space="0" w:color="auto"/>
        <w:right w:val="none" w:sz="0" w:space="0" w:color="auto"/>
      </w:divBdr>
    </w:div>
    <w:div w:id="17005470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5397013">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6306026">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6785527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75521590">
      <w:bodyDiv w:val="1"/>
      <w:marLeft w:val="0"/>
      <w:marRight w:val="0"/>
      <w:marTop w:val="0"/>
      <w:marBottom w:val="0"/>
      <w:divBdr>
        <w:top w:val="none" w:sz="0" w:space="0" w:color="auto"/>
        <w:left w:val="none" w:sz="0" w:space="0" w:color="auto"/>
        <w:bottom w:val="none" w:sz="0" w:space="0" w:color="auto"/>
        <w:right w:val="none" w:sz="0" w:space="0" w:color="auto"/>
      </w:divBdr>
    </w:div>
    <w:div w:id="2025209927">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55427520">
      <w:bodyDiv w:val="1"/>
      <w:marLeft w:val="0"/>
      <w:marRight w:val="0"/>
      <w:marTop w:val="0"/>
      <w:marBottom w:val="0"/>
      <w:divBdr>
        <w:top w:val="none" w:sz="0" w:space="0" w:color="auto"/>
        <w:left w:val="none" w:sz="0" w:space="0" w:color="auto"/>
        <w:bottom w:val="none" w:sz="0" w:space="0" w:color="auto"/>
        <w:right w:val="none" w:sz="0" w:space="0" w:color="auto"/>
      </w:divBdr>
    </w:div>
    <w:div w:id="20607851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104769">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8890646">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fem.gob.mx/assets/fiscalizacion/informes/resultados/2022/municipios/pdf/aytto_ixtlahuaca.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fem.gob.mx/informederesultad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fem.gob.mx/assets/fiscalizacion/informes/resultados/2023/rcp/municipios/mpio/pdf/aytto_ixtlahuac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sfem.gob.mx/assets/fiscalizacion/informes/resultados/2023/municipios/pdf/aytto_ixtlahuac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9A7D-B95A-4575-8790-0A3D6FEF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3989</Words>
  <Characters>21945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Lima Estrada</dc:creator>
  <cp:lastModifiedBy>INFOEM415</cp:lastModifiedBy>
  <cp:revision>4</cp:revision>
  <cp:lastPrinted>2025-02-28T05:10:00Z</cp:lastPrinted>
  <dcterms:created xsi:type="dcterms:W3CDTF">2025-02-28T05:10:00Z</dcterms:created>
  <dcterms:modified xsi:type="dcterms:W3CDTF">2025-03-10T23:06:00Z</dcterms:modified>
</cp:coreProperties>
</file>