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262" w:rsidRPr="00C87898" w:rsidRDefault="008C2262" w:rsidP="00C87898">
      <w:pPr>
        <w:widowControl w:val="0"/>
        <w:pBdr>
          <w:top w:val="nil"/>
          <w:left w:val="nil"/>
          <w:bottom w:val="nil"/>
          <w:right w:val="nil"/>
          <w:between w:val="nil"/>
        </w:pBdr>
        <w:spacing w:after="0" w:line="276" w:lineRule="auto"/>
        <w:rPr>
          <w:rFonts w:ascii="Palatino Linotype" w:hAnsi="Palatino Linotype"/>
          <w:sz w:val="24"/>
          <w:szCs w:val="24"/>
        </w:rPr>
      </w:pPr>
    </w:p>
    <w:p w:rsidR="008C2262" w:rsidRPr="00C87898" w:rsidRDefault="008C2262" w:rsidP="00C8789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p w:rsidR="008C2262" w:rsidRPr="00C87898" w:rsidRDefault="008C2262" w:rsidP="00C8789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p w:rsidR="008C2262" w:rsidRPr="00A764C8" w:rsidRDefault="00787A05" w:rsidP="00C87898">
      <w:pPr>
        <w:tabs>
          <w:tab w:val="left" w:pos="567"/>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treinta de abril de dos mil veinticinco.</w:t>
      </w:r>
    </w:p>
    <w:p w:rsidR="008C2262" w:rsidRPr="00A764C8" w:rsidRDefault="008C2262" w:rsidP="00C87898">
      <w:pPr>
        <w:tabs>
          <w:tab w:val="left" w:pos="567"/>
        </w:tabs>
        <w:spacing w:line="360" w:lineRule="auto"/>
        <w:jc w:val="both"/>
        <w:rPr>
          <w:rFonts w:ascii="Palatino Linotype" w:eastAsia="Palatino Linotype" w:hAnsi="Palatino Linotype" w:cs="Palatino Linotype"/>
          <w:sz w:val="24"/>
          <w:szCs w:val="24"/>
        </w:rPr>
      </w:pPr>
    </w:p>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VISTOS</w:t>
      </w:r>
      <w:r w:rsidRPr="00A764C8">
        <w:rPr>
          <w:rFonts w:ascii="Palatino Linotype" w:eastAsia="Palatino Linotype" w:hAnsi="Palatino Linotype" w:cs="Palatino Linotype"/>
          <w:sz w:val="24"/>
          <w:szCs w:val="24"/>
        </w:rPr>
        <w:t xml:space="preserve"> los expedientes electrónicos formados con motivo de los recursos de revisión </w:t>
      </w:r>
      <w:r w:rsidRPr="00A764C8">
        <w:rPr>
          <w:rFonts w:ascii="Palatino Linotype" w:eastAsia="Palatino Linotype" w:hAnsi="Palatino Linotype" w:cs="Palatino Linotype"/>
          <w:b/>
          <w:sz w:val="24"/>
          <w:szCs w:val="24"/>
        </w:rPr>
        <w:t>00858/INFOEM/IP/RR/2025,  00859INFOEM/IP/RR/2025,  01335/INFOEM/IP/RR</w:t>
      </w:r>
      <w:r w:rsidR="00C87898" w:rsidRPr="00A764C8">
        <w:rPr>
          <w:rFonts w:ascii="Palatino Linotype" w:eastAsia="Palatino Linotype" w:hAnsi="Palatino Linotype" w:cs="Palatino Linotype"/>
          <w:b/>
          <w:sz w:val="24"/>
          <w:szCs w:val="24"/>
        </w:rPr>
        <w:t>/2025 y 01336/INFOEM/IP/RR/2025</w:t>
      </w:r>
      <w:r w:rsidRPr="00A764C8">
        <w:rPr>
          <w:rFonts w:ascii="Palatino Linotype" w:eastAsia="Palatino Linotype" w:hAnsi="Palatino Linotype" w:cs="Palatino Linotype"/>
          <w:b/>
          <w:sz w:val="24"/>
          <w:szCs w:val="24"/>
        </w:rPr>
        <w:t xml:space="preserve">, </w:t>
      </w:r>
      <w:r w:rsidRPr="00A764C8">
        <w:rPr>
          <w:rFonts w:ascii="Palatino Linotype" w:eastAsia="Palatino Linotype" w:hAnsi="Palatino Linotype" w:cs="Palatino Linotype"/>
          <w:sz w:val="24"/>
          <w:szCs w:val="24"/>
        </w:rPr>
        <w:t>promovido</w:t>
      </w:r>
      <w:r w:rsidR="00C87898" w:rsidRPr="00A764C8">
        <w:rPr>
          <w:rFonts w:ascii="Palatino Linotype" w:eastAsia="Palatino Linotype" w:hAnsi="Palatino Linotype" w:cs="Palatino Linotype"/>
          <w:sz w:val="24"/>
          <w:szCs w:val="24"/>
        </w:rPr>
        <w:t>s</w:t>
      </w:r>
      <w:r w:rsidRPr="00A764C8">
        <w:rPr>
          <w:rFonts w:ascii="Palatino Linotype" w:eastAsia="Palatino Linotype" w:hAnsi="Palatino Linotype" w:cs="Palatino Linotype"/>
          <w:sz w:val="24"/>
          <w:szCs w:val="24"/>
        </w:rPr>
        <w:t xml:space="preserve"> por </w:t>
      </w:r>
      <w:r w:rsidR="00C87898" w:rsidRPr="00A764C8">
        <w:rPr>
          <w:rFonts w:ascii="Palatino Linotype" w:eastAsia="Palatino Linotype" w:hAnsi="Palatino Linotype" w:cs="Palatino Linotype"/>
          <w:sz w:val="24"/>
          <w:szCs w:val="24"/>
        </w:rPr>
        <w:t>una persona que</w:t>
      </w:r>
      <w:r w:rsidRPr="00A764C8">
        <w:rPr>
          <w:rFonts w:ascii="Palatino Linotype" w:eastAsia="Palatino Linotype" w:hAnsi="Palatino Linotype" w:cs="Palatino Linotype"/>
          <w:b/>
          <w:sz w:val="24"/>
          <w:szCs w:val="24"/>
        </w:rPr>
        <w:t> No dio información</w:t>
      </w:r>
      <w:r w:rsidRPr="00A764C8">
        <w:rPr>
          <w:rFonts w:ascii="Palatino Linotype" w:eastAsia="Palatino Linotype" w:hAnsi="Palatino Linotype" w:cs="Palatino Linotype"/>
          <w:sz w:val="24"/>
          <w:szCs w:val="24"/>
        </w:rPr>
        <w:t xml:space="preserve">, a quien en lo sucesivo se le identificará como </w:t>
      </w:r>
      <w:r w:rsidRPr="00A764C8">
        <w:rPr>
          <w:rFonts w:ascii="Palatino Linotype" w:eastAsia="Palatino Linotype" w:hAnsi="Palatino Linotype" w:cs="Palatino Linotype"/>
          <w:b/>
          <w:sz w:val="24"/>
          <w:szCs w:val="24"/>
        </w:rPr>
        <w:t>EL RECURRENTE</w:t>
      </w:r>
      <w:r w:rsidRPr="00A764C8">
        <w:rPr>
          <w:rFonts w:ascii="Palatino Linotype" w:eastAsia="Palatino Linotype" w:hAnsi="Palatino Linotype" w:cs="Palatino Linotype"/>
          <w:sz w:val="24"/>
          <w:szCs w:val="24"/>
        </w:rPr>
        <w:t xml:space="preserve">, en contra de la respuesta del </w:t>
      </w:r>
      <w:r w:rsidRPr="00A764C8">
        <w:rPr>
          <w:rFonts w:ascii="Palatino Linotype" w:eastAsia="Palatino Linotype" w:hAnsi="Palatino Linotype" w:cs="Palatino Linotype"/>
          <w:b/>
          <w:sz w:val="24"/>
          <w:szCs w:val="24"/>
        </w:rPr>
        <w:t xml:space="preserve">Ayuntamiento de Toluca, </w:t>
      </w:r>
      <w:r w:rsidRPr="00A764C8">
        <w:rPr>
          <w:rFonts w:ascii="Palatino Linotype" w:eastAsia="Palatino Linotype" w:hAnsi="Palatino Linotype" w:cs="Palatino Linotype"/>
          <w:sz w:val="24"/>
          <w:szCs w:val="24"/>
        </w:rPr>
        <w:t>en adelante el</w:t>
      </w:r>
      <w:r w:rsidRPr="00A764C8">
        <w:rPr>
          <w:rFonts w:ascii="Palatino Linotype" w:eastAsia="Palatino Linotype" w:hAnsi="Palatino Linotype" w:cs="Palatino Linotype"/>
          <w:b/>
          <w:sz w:val="24"/>
          <w:szCs w:val="24"/>
        </w:rPr>
        <w:t xml:space="preserve"> SUJETO OBLIGADO</w:t>
      </w:r>
      <w:r w:rsidRPr="00A764C8">
        <w:rPr>
          <w:rFonts w:ascii="Palatino Linotype" w:eastAsia="Palatino Linotype" w:hAnsi="Palatino Linotype" w:cs="Palatino Linotype"/>
          <w:sz w:val="24"/>
          <w:szCs w:val="24"/>
        </w:rPr>
        <w:t>, se procede a dictar la presente resolución, con base en los siguientes:</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pStyle w:val="Ttulo1"/>
        <w:tabs>
          <w:tab w:val="left" w:pos="567"/>
        </w:tabs>
        <w:spacing w:before="0" w:line="360" w:lineRule="auto"/>
        <w:jc w:val="center"/>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t>A N T E C E D E N T E S</w:t>
      </w:r>
    </w:p>
    <w:p w:rsidR="008C2262" w:rsidRPr="00A764C8" w:rsidRDefault="00787A05" w:rsidP="00C87898">
      <w:pPr>
        <w:pStyle w:val="Ttulo1"/>
        <w:tabs>
          <w:tab w:val="left" w:pos="567"/>
        </w:tabs>
        <w:spacing w:before="0" w:line="360" w:lineRule="auto"/>
        <w:jc w:val="center"/>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t>SOLICITUD</w:t>
      </w: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El </w:t>
      </w:r>
      <w:r w:rsidRPr="00A764C8">
        <w:rPr>
          <w:rFonts w:ascii="Palatino Linotype" w:eastAsia="Palatino Linotype" w:hAnsi="Palatino Linotype" w:cs="Palatino Linotype"/>
          <w:b/>
          <w:sz w:val="24"/>
          <w:szCs w:val="24"/>
        </w:rPr>
        <w:t xml:space="preserve">veintiocho de diciembre de dos mil veinticuatro, </w:t>
      </w:r>
      <w:r w:rsidRPr="00A764C8">
        <w:rPr>
          <w:rFonts w:ascii="Palatino Linotype" w:eastAsia="Palatino Linotype" w:hAnsi="Palatino Linotype" w:cs="Palatino Linotype"/>
          <w:sz w:val="24"/>
          <w:szCs w:val="24"/>
        </w:rPr>
        <w:t xml:space="preserve">se presentó ante el </w:t>
      </w:r>
      <w:r w:rsidRPr="00A764C8">
        <w:rPr>
          <w:rFonts w:ascii="Palatino Linotype" w:eastAsia="Palatino Linotype" w:hAnsi="Palatino Linotype" w:cs="Palatino Linotype"/>
          <w:b/>
          <w:sz w:val="24"/>
          <w:szCs w:val="24"/>
        </w:rPr>
        <w:t>SUJETO OBLIGADO</w:t>
      </w:r>
      <w:r w:rsidRPr="00A764C8">
        <w:rPr>
          <w:rFonts w:ascii="Palatino Linotype" w:eastAsia="Palatino Linotype" w:hAnsi="Palatino Linotype" w:cs="Palatino Linotype"/>
          <w:sz w:val="24"/>
          <w:szCs w:val="24"/>
        </w:rPr>
        <w:t xml:space="preserve"> vía SAIMEX, las solicitudes de información públicas registradas con los números</w:t>
      </w:r>
      <w:r w:rsidRPr="00A764C8">
        <w:rPr>
          <w:rFonts w:ascii="Palatino Linotype" w:eastAsia="Palatino Linotype" w:hAnsi="Palatino Linotype" w:cs="Palatino Linotype"/>
          <w:b/>
          <w:sz w:val="24"/>
          <w:szCs w:val="24"/>
        </w:rPr>
        <w:t xml:space="preserve"> 00047/TOLUCA/IP/2025, 00046/TOLUCA/IP/2025, 00044/TOLUCA/IP/2025 y 00045/TOLUCA/IP/2025; </w:t>
      </w:r>
      <w:r w:rsidRPr="00A764C8">
        <w:rPr>
          <w:rFonts w:ascii="Palatino Linotype" w:eastAsia="Palatino Linotype" w:hAnsi="Palatino Linotype" w:cs="Palatino Linotype"/>
          <w:sz w:val="24"/>
          <w:szCs w:val="24"/>
        </w:rPr>
        <w:t>en la que se solicitó la siguiente información:</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C87898" w:rsidRPr="00A764C8" w:rsidRDefault="00C87898"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6229"/>
      </w:tblGrid>
      <w:tr w:rsidR="008C2262" w:rsidRPr="00A764C8">
        <w:tc>
          <w:tcPr>
            <w:tcW w:w="9351" w:type="dxa"/>
            <w:gridSpan w:val="2"/>
            <w:shd w:val="clear" w:color="auto" w:fill="E7E6E6"/>
            <w:vAlign w:val="center"/>
          </w:tcPr>
          <w:p w:rsidR="008C2262" w:rsidRPr="00A764C8" w:rsidRDefault="00787A05" w:rsidP="00C87898">
            <w:pPr>
              <w:spacing w:line="360" w:lineRule="auto"/>
              <w:jc w:val="center"/>
              <w:rPr>
                <w:rFonts w:ascii="Palatino Linotype" w:eastAsia="Palatino Linotype" w:hAnsi="Palatino Linotype" w:cs="Palatino Linotype"/>
                <w:b/>
                <w:sz w:val="24"/>
                <w:szCs w:val="24"/>
              </w:rPr>
            </w:pPr>
            <w:r w:rsidRPr="00A764C8">
              <w:rPr>
                <w:rFonts w:ascii="Palatino Linotype" w:eastAsia="Palatino Linotype" w:hAnsi="Palatino Linotype" w:cs="Palatino Linotype"/>
                <w:b/>
                <w:sz w:val="24"/>
                <w:szCs w:val="24"/>
              </w:rPr>
              <w:lastRenderedPageBreak/>
              <w:t>SOLICITUDES</w:t>
            </w:r>
          </w:p>
        </w:tc>
      </w:tr>
      <w:tr w:rsidR="008C2262" w:rsidRPr="00A764C8">
        <w:tc>
          <w:tcPr>
            <w:tcW w:w="3122" w:type="dxa"/>
            <w:vAlign w:val="center"/>
          </w:tcPr>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00047/TOLUCA/IP/2025</w:t>
            </w:r>
          </w:p>
        </w:tc>
        <w:tc>
          <w:tcPr>
            <w:tcW w:w="6229" w:type="dxa"/>
            <w:vAlign w:val="center"/>
          </w:tcPr>
          <w:p w:rsidR="008C2262" w:rsidRPr="00A764C8" w:rsidRDefault="00787A05" w:rsidP="00C87898">
            <w:pPr>
              <w:spacing w:line="276"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“De solicita copia o póliza de cheques expedidos por el Ayuntamiento a cualquier persona, servidor o </w:t>
            </w:r>
            <w:proofErr w:type="spellStart"/>
            <w:r w:rsidRPr="00A764C8">
              <w:rPr>
                <w:rFonts w:ascii="Palatino Linotype" w:eastAsia="Palatino Linotype" w:hAnsi="Palatino Linotype" w:cs="Palatino Linotype"/>
                <w:i/>
                <w:sz w:val="24"/>
                <w:szCs w:val="24"/>
              </w:rPr>
              <w:t>provedores</w:t>
            </w:r>
            <w:proofErr w:type="spellEnd"/>
            <w:r w:rsidRPr="00A764C8">
              <w:rPr>
                <w:rFonts w:ascii="Palatino Linotype" w:eastAsia="Palatino Linotype" w:hAnsi="Palatino Linotype" w:cs="Palatino Linotype"/>
                <w:i/>
                <w:sz w:val="24"/>
                <w:szCs w:val="24"/>
              </w:rPr>
              <w:t xml:space="preserve"> todos los expedidos en diciembre 2024.”</w:t>
            </w:r>
          </w:p>
        </w:tc>
      </w:tr>
      <w:tr w:rsidR="008C2262" w:rsidRPr="00A764C8">
        <w:tc>
          <w:tcPr>
            <w:tcW w:w="3122" w:type="dxa"/>
            <w:vAlign w:val="center"/>
          </w:tcPr>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00046/TOLUCA/IP/2025</w:t>
            </w:r>
          </w:p>
        </w:tc>
        <w:tc>
          <w:tcPr>
            <w:tcW w:w="6229" w:type="dxa"/>
            <w:vAlign w:val="center"/>
          </w:tcPr>
          <w:p w:rsidR="008C2262" w:rsidRPr="00A764C8" w:rsidRDefault="00787A05" w:rsidP="00C87898">
            <w:pPr>
              <w:spacing w:line="276"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“De solicita copia o póliza de cheques expedidos por el Ayuntamiento a cualquier persona, servidor o </w:t>
            </w:r>
            <w:proofErr w:type="spellStart"/>
            <w:r w:rsidRPr="00A764C8">
              <w:rPr>
                <w:rFonts w:ascii="Palatino Linotype" w:eastAsia="Palatino Linotype" w:hAnsi="Palatino Linotype" w:cs="Palatino Linotype"/>
                <w:i/>
                <w:sz w:val="24"/>
                <w:szCs w:val="24"/>
              </w:rPr>
              <w:t>provedores</w:t>
            </w:r>
            <w:proofErr w:type="spellEnd"/>
            <w:r w:rsidRPr="00A764C8">
              <w:rPr>
                <w:rFonts w:ascii="Palatino Linotype" w:eastAsia="Palatino Linotype" w:hAnsi="Palatino Linotype" w:cs="Palatino Linotype"/>
                <w:i/>
                <w:sz w:val="24"/>
                <w:szCs w:val="24"/>
              </w:rPr>
              <w:t xml:space="preserve"> todos los expedidos en noviembre 2024”</w:t>
            </w:r>
          </w:p>
        </w:tc>
      </w:tr>
      <w:tr w:rsidR="008C2262" w:rsidRPr="00A764C8">
        <w:tc>
          <w:tcPr>
            <w:tcW w:w="3122" w:type="dxa"/>
            <w:vAlign w:val="center"/>
          </w:tcPr>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00044/TOLUCA/IP/2025</w:t>
            </w:r>
          </w:p>
        </w:tc>
        <w:tc>
          <w:tcPr>
            <w:tcW w:w="6229" w:type="dxa"/>
            <w:vAlign w:val="center"/>
          </w:tcPr>
          <w:p w:rsidR="008C2262" w:rsidRPr="00A764C8" w:rsidRDefault="00787A05" w:rsidP="00C87898">
            <w:pPr>
              <w:spacing w:line="276" w:lineRule="auto"/>
              <w:jc w:val="both"/>
              <w:rPr>
                <w:rFonts w:ascii="Palatino Linotype" w:eastAsia="Palatino Linotype" w:hAnsi="Palatino Linotype" w:cs="Palatino Linotype"/>
                <w:i/>
                <w:sz w:val="24"/>
                <w:szCs w:val="24"/>
              </w:rPr>
            </w:pPr>
            <w:bookmarkStart w:id="0" w:name="_heading=h.hspbp0d5s2py" w:colFirst="0" w:colLast="0"/>
            <w:bookmarkEnd w:id="0"/>
            <w:r w:rsidRPr="00A764C8">
              <w:rPr>
                <w:rFonts w:ascii="Palatino Linotype" w:eastAsia="Palatino Linotype" w:hAnsi="Palatino Linotype" w:cs="Palatino Linotype"/>
                <w:i/>
                <w:sz w:val="24"/>
                <w:szCs w:val="24"/>
              </w:rPr>
              <w:t xml:space="preserve">“Se solicita copia o póliza de cheques expedidos por el Ayuntamiento a cualquier persona, servidor o </w:t>
            </w:r>
            <w:proofErr w:type="spellStart"/>
            <w:r w:rsidRPr="00A764C8">
              <w:rPr>
                <w:rFonts w:ascii="Palatino Linotype" w:eastAsia="Palatino Linotype" w:hAnsi="Palatino Linotype" w:cs="Palatino Linotype"/>
                <w:i/>
                <w:sz w:val="24"/>
                <w:szCs w:val="24"/>
              </w:rPr>
              <w:t>provedores</w:t>
            </w:r>
            <w:proofErr w:type="spellEnd"/>
            <w:r w:rsidRPr="00A764C8">
              <w:rPr>
                <w:rFonts w:ascii="Palatino Linotype" w:eastAsia="Palatino Linotype" w:hAnsi="Palatino Linotype" w:cs="Palatino Linotype"/>
                <w:i/>
                <w:sz w:val="24"/>
                <w:szCs w:val="24"/>
              </w:rPr>
              <w:t xml:space="preserve"> todos los expedidos en noviembre 2021.”</w:t>
            </w:r>
          </w:p>
        </w:tc>
      </w:tr>
      <w:tr w:rsidR="008C2262" w:rsidRPr="00A764C8">
        <w:tc>
          <w:tcPr>
            <w:tcW w:w="3122" w:type="dxa"/>
            <w:vAlign w:val="center"/>
          </w:tcPr>
          <w:p w:rsidR="008C2262" w:rsidRPr="00A764C8" w:rsidRDefault="00787A05" w:rsidP="00C87898">
            <w:pPr>
              <w:spacing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b/>
                <w:sz w:val="24"/>
                <w:szCs w:val="24"/>
              </w:rPr>
              <w:t>00045/TOLUCA/IP/2025</w:t>
            </w:r>
          </w:p>
        </w:tc>
        <w:tc>
          <w:tcPr>
            <w:tcW w:w="6229" w:type="dxa"/>
            <w:vAlign w:val="center"/>
          </w:tcPr>
          <w:p w:rsidR="008C2262" w:rsidRPr="00A764C8" w:rsidRDefault="00787A05" w:rsidP="00C87898">
            <w:pPr>
              <w:spacing w:line="276"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“De solicita copia o póliza de cheques expedidos por el Ayuntamiento a cualquier persona, servidor o </w:t>
            </w:r>
            <w:proofErr w:type="spellStart"/>
            <w:r w:rsidRPr="00A764C8">
              <w:rPr>
                <w:rFonts w:ascii="Palatino Linotype" w:eastAsia="Palatino Linotype" w:hAnsi="Palatino Linotype" w:cs="Palatino Linotype"/>
                <w:i/>
                <w:sz w:val="24"/>
                <w:szCs w:val="24"/>
              </w:rPr>
              <w:t>provedores</w:t>
            </w:r>
            <w:proofErr w:type="spellEnd"/>
            <w:r w:rsidRPr="00A764C8">
              <w:rPr>
                <w:rFonts w:ascii="Palatino Linotype" w:eastAsia="Palatino Linotype" w:hAnsi="Palatino Linotype" w:cs="Palatino Linotype"/>
                <w:i/>
                <w:sz w:val="24"/>
                <w:szCs w:val="24"/>
              </w:rPr>
              <w:t xml:space="preserve"> todos los expedidos en diciembre 2021.”</w:t>
            </w:r>
          </w:p>
        </w:tc>
      </w:tr>
    </w:tbl>
    <w:p w:rsidR="008C2262" w:rsidRPr="00A764C8" w:rsidRDefault="008C2262" w:rsidP="00C87898">
      <w:pPr>
        <w:pBdr>
          <w:top w:val="nil"/>
          <w:left w:val="nil"/>
          <w:bottom w:val="nil"/>
          <w:right w:val="nil"/>
          <w:between w:val="nil"/>
        </w:pBdr>
        <w:jc w:val="both"/>
        <w:rPr>
          <w:rFonts w:ascii="Palatino Linotype" w:eastAsia="Palatino Linotype" w:hAnsi="Palatino Linotype" w:cs="Palatino Linotype"/>
          <w:i/>
          <w:sz w:val="24"/>
          <w:szCs w:val="24"/>
        </w:rPr>
      </w:pPr>
    </w:p>
    <w:p w:rsidR="008C2262" w:rsidRPr="00A764C8" w:rsidRDefault="00787A05" w:rsidP="00C87898">
      <w:pPr>
        <w:numPr>
          <w:ilvl w:val="0"/>
          <w:numId w:val="3"/>
        </w:numPr>
        <w:pBdr>
          <w:top w:val="nil"/>
          <w:left w:val="nil"/>
          <w:bottom w:val="nil"/>
          <w:right w:val="nil"/>
          <w:between w:val="nil"/>
        </w:pBdr>
        <w:spacing w:after="0" w:line="240" w:lineRule="auto"/>
        <w:ind w:left="851"/>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Se eligió como modalidad de entrega de la información: A través del </w:t>
      </w:r>
      <w:r w:rsidRPr="00A764C8">
        <w:rPr>
          <w:rFonts w:ascii="Palatino Linotype" w:eastAsia="Palatino Linotype" w:hAnsi="Palatino Linotype" w:cs="Palatino Linotype"/>
          <w:b/>
          <w:sz w:val="24"/>
          <w:szCs w:val="24"/>
        </w:rPr>
        <w:t>SAIMEX.</w:t>
      </w:r>
    </w:p>
    <w:p w:rsidR="008C2262" w:rsidRPr="00A764C8" w:rsidRDefault="008C2262" w:rsidP="00C87898">
      <w:pPr>
        <w:pBdr>
          <w:top w:val="nil"/>
          <w:left w:val="nil"/>
          <w:bottom w:val="nil"/>
          <w:right w:val="nil"/>
          <w:between w:val="nil"/>
        </w:pBdr>
        <w:spacing w:after="0" w:line="240" w:lineRule="auto"/>
        <w:ind w:left="851"/>
        <w:jc w:val="both"/>
        <w:rPr>
          <w:rFonts w:ascii="Palatino Linotype" w:eastAsia="Palatino Linotype" w:hAnsi="Palatino Linotype" w:cs="Palatino Linotype"/>
          <w:sz w:val="24"/>
          <w:szCs w:val="24"/>
        </w:rPr>
      </w:pPr>
    </w:p>
    <w:p w:rsidR="008C2262" w:rsidRPr="00A764C8" w:rsidRDefault="008C2262" w:rsidP="00C87898">
      <w:pPr>
        <w:pBdr>
          <w:top w:val="nil"/>
          <w:left w:val="nil"/>
          <w:bottom w:val="nil"/>
          <w:right w:val="nil"/>
          <w:between w:val="nil"/>
        </w:pBdr>
        <w:spacing w:after="0" w:line="240" w:lineRule="auto"/>
        <w:ind w:left="851"/>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El </w:t>
      </w:r>
      <w:r w:rsidRPr="00A764C8">
        <w:rPr>
          <w:rFonts w:ascii="Palatino Linotype" w:eastAsia="Palatino Linotype" w:hAnsi="Palatino Linotype" w:cs="Palatino Linotype"/>
          <w:b/>
          <w:sz w:val="24"/>
          <w:szCs w:val="24"/>
        </w:rPr>
        <w:t xml:space="preserve">trece de enero de dos mil veinticinco, </w:t>
      </w:r>
      <w:r w:rsidRPr="00A764C8">
        <w:rPr>
          <w:rFonts w:ascii="Palatino Linotype" w:eastAsia="Palatino Linotype" w:hAnsi="Palatino Linotype" w:cs="Palatino Linotype"/>
          <w:sz w:val="24"/>
          <w:szCs w:val="24"/>
        </w:rPr>
        <w:t xml:space="preserve">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giro los requerimientos de información para que fueran atendidas las solicitudes de información </w:t>
      </w:r>
      <w:r w:rsidRPr="00A764C8">
        <w:rPr>
          <w:rFonts w:ascii="Palatino Linotype" w:eastAsia="Palatino Linotype" w:hAnsi="Palatino Linotype" w:cs="Palatino Linotype"/>
          <w:b/>
          <w:sz w:val="24"/>
          <w:szCs w:val="24"/>
        </w:rPr>
        <w:t>00047/TOLUCA/IP/2025, 00046/TOLUCA/IP/2025, 00044/TOLUCA/IP/2025 y 00045/TOLUCA/IP/2025.</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El </w:t>
      </w:r>
      <w:r w:rsidRPr="00A764C8">
        <w:rPr>
          <w:rFonts w:ascii="Palatino Linotype" w:eastAsia="Palatino Linotype" w:hAnsi="Palatino Linotype" w:cs="Palatino Linotype"/>
          <w:b/>
          <w:sz w:val="24"/>
          <w:szCs w:val="24"/>
        </w:rPr>
        <w:t xml:space="preserve">cuatro de febrero de dos mil veinticinco, </w:t>
      </w:r>
      <w:r w:rsidRPr="00A764C8">
        <w:rPr>
          <w:rFonts w:ascii="Palatino Linotype" w:eastAsia="Palatino Linotype" w:hAnsi="Palatino Linotype" w:cs="Palatino Linotype"/>
          <w:sz w:val="24"/>
          <w:szCs w:val="24"/>
        </w:rPr>
        <w:t xml:space="preserve">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emitió acuerdo de prórroga para que fueran atendidas las solicitudes de información </w:t>
      </w:r>
      <w:r w:rsidRPr="00A764C8">
        <w:rPr>
          <w:rFonts w:ascii="Palatino Linotype" w:eastAsia="Palatino Linotype" w:hAnsi="Palatino Linotype" w:cs="Palatino Linotype"/>
          <w:b/>
          <w:sz w:val="24"/>
          <w:szCs w:val="24"/>
        </w:rPr>
        <w:t>00044/TOLUCA/IP/2025 y 00045/TOLUCA/IP/2025.</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lastRenderedPageBreak/>
        <w:t xml:space="preserve">El </w:t>
      </w:r>
      <w:r w:rsidRPr="00A764C8">
        <w:rPr>
          <w:rFonts w:ascii="Palatino Linotype" w:eastAsia="Palatino Linotype" w:hAnsi="Palatino Linotype" w:cs="Palatino Linotype"/>
          <w:b/>
          <w:sz w:val="24"/>
          <w:szCs w:val="24"/>
        </w:rPr>
        <w:t xml:space="preserve">cinco y trece de febrero de dos mil veinticinco, el SUJETO OBLIGADO, </w:t>
      </w:r>
      <w:r w:rsidRPr="00A764C8">
        <w:rPr>
          <w:rFonts w:ascii="Palatino Linotype" w:eastAsia="Palatino Linotype" w:hAnsi="Palatino Linotype" w:cs="Palatino Linotype"/>
          <w:sz w:val="24"/>
          <w:szCs w:val="24"/>
        </w:rPr>
        <w:t xml:space="preserve">dio respuesta a las solicitudes de información </w:t>
      </w:r>
      <w:r w:rsidRPr="00A764C8">
        <w:rPr>
          <w:rFonts w:ascii="Palatino Linotype" w:eastAsia="Palatino Linotype" w:hAnsi="Palatino Linotype" w:cs="Palatino Linotype"/>
          <w:b/>
          <w:sz w:val="24"/>
          <w:szCs w:val="24"/>
        </w:rPr>
        <w:t>00047/TOLUCA/IP/2025, 00044/TOLUCA/IP/2025 y 00045/TOLUCA/IP/2025</w:t>
      </w:r>
      <w:r w:rsidRPr="00A764C8">
        <w:rPr>
          <w:rFonts w:ascii="Palatino Linotype" w:eastAsia="Palatino Linotype" w:hAnsi="Palatino Linotype" w:cs="Palatino Linotype"/>
          <w:sz w:val="24"/>
          <w:szCs w:val="24"/>
        </w:rPr>
        <w:t xml:space="preserve">, mediante las cuales informo lo siguiente.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C2262" w:rsidRPr="00A764C8">
        <w:tc>
          <w:tcPr>
            <w:tcW w:w="3256" w:type="dxa"/>
            <w:shd w:val="clear" w:color="auto" w:fill="E7E6E6"/>
            <w:vAlign w:val="center"/>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Solicitud</w:t>
            </w:r>
          </w:p>
        </w:tc>
        <w:tc>
          <w:tcPr>
            <w:tcW w:w="5572" w:type="dxa"/>
            <w:shd w:val="clear" w:color="auto" w:fill="E7E6E6"/>
            <w:vAlign w:val="center"/>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Respuesta del SUJETO OBLIGADO</w:t>
            </w:r>
          </w:p>
        </w:tc>
      </w:tr>
      <w:tr w:rsidR="008C2262" w:rsidRPr="00A764C8">
        <w:tc>
          <w:tcPr>
            <w:tcW w:w="3256" w:type="dxa"/>
            <w:vAlign w:val="center"/>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00047/TOLUCA/IP/2025</w:t>
            </w:r>
          </w:p>
        </w:tc>
        <w:tc>
          <w:tcPr>
            <w:tcW w:w="5572" w:type="dxa"/>
            <w:vAlign w:val="center"/>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RESPUESTA 0047. 2025</w:t>
            </w:r>
            <w:proofErr w:type="gramStart"/>
            <w:r w:rsidRPr="00A764C8">
              <w:rPr>
                <w:rFonts w:ascii="Palatino Linotype" w:eastAsia="Palatino Linotype" w:hAnsi="Palatino Linotype" w:cs="Palatino Linotype"/>
                <w:b/>
                <w:i/>
                <w:sz w:val="24"/>
                <w:szCs w:val="24"/>
              </w:rPr>
              <w:t>.pdf</w:t>
            </w:r>
            <w:proofErr w:type="gramEnd"/>
            <w:r w:rsidRPr="00A764C8">
              <w:rPr>
                <w:rFonts w:ascii="Palatino Linotype" w:eastAsia="Palatino Linotype" w:hAnsi="Palatino Linotype" w:cs="Palatino Linotype"/>
                <w:b/>
                <w:i/>
                <w:sz w:val="24"/>
                <w:szCs w:val="24"/>
              </w:rPr>
              <w:t xml:space="preserve">: </w:t>
            </w:r>
            <w:r w:rsidRPr="00A764C8">
              <w:rPr>
                <w:rFonts w:ascii="Palatino Linotype" w:eastAsia="Palatino Linotype" w:hAnsi="Palatino Linotype" w:cs="Palatino Linotype"/>
                <w:i/>
                <w:sz w:val="24"/>
                <w:szCs w:val="24"/>
              </w:rPr>
              <w:t xml:space="preserve">oficio del Titular de la Unidad de Transparencia, mediante el cual informa que la Dirección General de Administración refiere que la información solicitada no es de su competencia, del mismo oficio se observa que el Tesorero Municipal, informo que lo solicitado se encuentra en proceso de generación. </w:t>
            </w:r>
          </w:p>
        </w:tc>
      </w:tr>
      <w:tr w:rsidR="008C2262" w:rsidRPr="00A764C8">
        <w:tc>
          <w:tcPr>
            <w:tcW w:w="3256" w:type="dxa"/>
            <w:vAlign w:val="center"/>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00044/TOLUCA/IP/2025</w:t>
            </w:r>
          </w:p>
        </w:tc>
        <w:tc>
          <w:tcPr>
            <w:tcW w:w="5572" w:type="dxa"/>
            <w:vAlign w:val="center"/>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RESPUESTA 44. 2025</w:t>
            </w:r>
            <w:proofErr w:type="gramStart"/>
            <w:r w:rsidRPr="00A764C8">
              <w:rPr>
                <w:rFonts w:ascii="Palatino Linotype" w:eastAsia="Palatino Linotype" w:hAnsi="Palatino Linotype" w:cs="Palatino Linotype"/>
                <w:b/>
                <w:i/>
                <w:sz w:val="24"/>
                <w:szCs w:val="24"/>
              </w:rPr>
              <w:t>.pdf</w:t>
            </w:r>
            <w:proofErr w:type="gramEnd"/>
            <w:r w:rsidRPr="00A764C8">
              <w:rPr>
                <w:rFonts w:ascii="Palatino Linotype" w:eastAsia="Palatino Linotype" w:hAnsi="Palatino Linotype" w:cs="Palatino Linotype"/>
                <w:b/>
                <w:i/>
                <w:sz w:val="24"/>
                <w:szCs w:val="24"/>
              </w:rPr>
              <w:t xml:space="preserve">: </w:t>
            </w:r>
            <w:r w:rsidRPr="00A764C8">
              <w:rPr>
                <w:rFonts w:ascii="Palatino Linotype" w:eastAsia="Palatino Linotype" w:hAnsi="Palatino Linotype" w:cs="Palatino Linotype"/>
                <w:i/>
                <w:sz w:val="24"/>
                <w:szCs w:val="24"/>
              </w:rPr>
              <w:t xml:space="preserve">oficio del Titular de la Unidad de Transparencia, mediante el cual informa que la Dirección General de Administración refiere que la información solicitada no es de su competencia, del mismo oficio se observa que el Tesorero Municipal, acepta contar con la información, sin embargo propone el cambio de modalidad a consulta directa, toda vez que la información solicitada sobre pasa las capacidades técnicas del sistema SAIMEX. </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ACTA NONAGÉSIMA OCTAVA SESIÓN EXTRAORDINARIA 2025.pdf: </w:t>
            </w:r>
            <w:r w:rsidRPr="00A764C8">
              <w:rPr>
                <w:rFonts w:ascii="Palatino Linotype" w:eastAsia="Palatino Linotype" w:hAnsi="Palatino Linotype" w:cs="Palatino Linotype"/>
                <w:i/>
                <w:sz w:val="24"/>
                <w:szCs w:val="24"/>
              </w:rPr>
              <w:t xml:space="preserve">Acta del Comité de Transparencia, mediante el cual en el punto tres se aprueba el cambio de modalidad a consulta directa, toda vez que la información a entregar tiene un peso aproximado de 870 </w:t>
            </w:r>
            <w:proofErr w:type="spellStart"/>
            <w:r w:rsidRPr="00A764C8">
              <w:rPr>
                <w:rFonts w:ascii="Palatino Linotype" w:eastAsia="Palatino Linotype" w:hAnsi="Palatino Linotype" w:cs="Palatino Linotype"/>
                <w:i/>
                <w:sz w:val="24"/>
                <w:szCs w:val="24"/>
              </w:rPr>
              <w:t>mb</w:t>
            </w:r>
            <w:proofErr w:type="spellEnd"/>
            <w:r w:rsidRPr="00A764C8">
              <w:rPr>
                <w:rFonts w:ascii="Palatino Linotype" w:eastAsia="Palatino Linotype" w:hAnsi="Palatino Linotype" w:cs="Palatino Linotype"/>
                <w:i/>
                <w:sz w:val="24"/>
                <w:szCs w:val="24"/>
              </w:rPr>
              <w:t xml:space="preserve">, en el contenido del desahogo del punto se hace del conocimiento del solicitante que la información podrá ser consultada el catorce de febrero de dos mil veinticinco, en un horario de 9:00 am a 17:00pm, en las oficinas del Tesorero Municipal. </w:t>
            </w:r>
          </w:p>
        </w:tc>
      </w:tr>
      <w:tr w:rsidR="008C2262" w:rsidRPr="00A764C8">
        <w:tc>
          <w:tcPr>
            <w:tcW w:w="3256" w:type="dxa"/>
            <w:vAlign w:val="center"/>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lastRenderedPageBreak/>
              <w:t>00045/TOLUCA/IP/2025</w:t>
            </w:r>
          </w:p>
        </w:tc>
        <w:tc>
          <w:tcPr>
            <w:tcW w:w="5572" w:type="dxa"/>
            <w:vAlign w:val="center"/>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RESPUESTA 45. 2025</w:t>
            </w:r>
            <w:proofErr w:type="gramStart"/>
            <w:r w:rsidRPr="00A764C8">
              <w:rPr>
                <w:rFonts w:ascii="Palatino Linotype" w:eastAsia="Palatino Linotype" w:hAnsi="Palatino Linotype" w:cs="Palatino Linotype"/>
                <w:b/>
                <w:i/>
                <w:sz w:val="24"/>
                <w:szCs w:val="24"/>
              </w:rPr>
              <w:t>.pdf</w:t>
            </w:r>
            <w:proofErr w:type="gramEnd"/>
            <w:r w:rsidRPr="00A764C8">
              <w:rPr>
                <w:rFonts w:ascii="Palatino Linotype" w:eastAsia="Palatino Linotype" w:hAnsi="Palatino Linotype" w:cs="Palatino Linotype"/>
                <w:b/>
                <w:i/>
                <w:sz w:val="24"/>
                <w:szCs w:val="24"/>
              </w:rPr>
              <w:t xml:space="preserve">: </w:t>
            </w:r>
            <w:r w:rsidRPr="00A764C8">
              <w:rPr>
                <w:rFonts w:ascii="Palatino Linotype" w:eastAsia="Palatino Linotype" w:hAnsi="Palatino Linotype" w:cs="Palatino Linotype"/>
                <w:i/>
                <w:sz w:val="24"/>
                <w:szCs w:val="24"/>
              </w:rPr>
              <w:t xml:space="preserve">oficio del Titular de la Unidad de Transparencia, mediante el cual informa que la Dirección General de Administración refiere que la información solicitada no es de su competencia, del mismo oficio se observa que el Tesorero Municipal, acepta contar con la información, sin embargo propone el cambio de modalidad a consulta directa, toda vez que la información solicitada sobre pasa las capacidades técnicas del sistema SAIMEX. </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ACTA NONAGÉSIMA OCTAVA SESIÓN EXTRAORDINARIA 2025.pdf: </w:t>
            </w:r>
            <w:r w:rsidRPr="00A764C8">
              <w:rPr>
                <w:rFonts w:ascii="Palatino Linotype" w:eastAsia="Palatino Linotype" w:hAnsi="Palatino Linotype" w:cs="Palatino Linotype"/>
                <w:i/>
                <w:sz w:val="24"/>
                <w:szCs w:val="24"/>
              </w:rPr>
              <w:t xml:space="preserve">Acta del Comité de Transparencia, mediante el cual en el punto tres se aprueba el cambio de modalidad a consulta directa, toda vez que la información a entregar tiene un peso aproximado de 720 </w:t>
            </w:r>
            <w:proofErr w:type="spellStart"/>
            <w:r w:rsidRPr="00A764C8">
              <w:rPr>
                <w:rFonts w:ascii="Palatino Linotype" w:eastAsia="Palatino Linotype" w:hAnsi="Palatino Linotype" w:cs="Palatino Linotype"/>
                <w:i/>
                <w:sz w:val="24"/>
                <w:szCs w:val="24"/>
              </w:rPr>
              <w:t>mb</w:t>
            </w:r>
            <w:proofErr w:type="spellEnd"/>
            <w:r w:rsidRPr="00A764C8">
              <w:rPr>
                <w:rFonts w:ascii="Palatino Linotype" w:eastAsia="Palatino Linotype" w:hAnsi="Palatino Linotype" w:cs="Palatino Linotype"/>
                <w:i/>
                <w:sz w:val="24"/>
                <w:szCs w:val="24"/>
              </w:rPr>
              <w:t>, en el contenido del desahogo del punto se hace del conocimiento del solicitante que la información podrá ser consultada el catorce de febrero de dos mil veinticinco, en un horario de 9:00 am a 17:00pm, en las oficinas del Tesorero Municipal.</w:t>
            </w:r>
          </w:p>
        </w:tc>
      </w:tr>
    </w:tbl>
    <w:p w:rsidR="008C2262" w:rsidRPr="00A764C8" w:rsidRDefault="008C2262" w:rsidP="00C87898">
      <w:pPr>
        <w:pBdr>
          <w:top w:val="nil"/>
          <w:left w:val="nil"/>
          <w:bottom w:val="nil"/>
          <w:right w:val="nil"/>
          <w:between w:val="nil"/>
        </w:pBdr>
        <w:spacing w:after="0" w:line="360" w:lineRule="auto"/>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En cuanto a la solicitud de información </w:t>
      </w:r>
      <w:r w:rsidRPr="00A764C8">
        <w:rPr>
          <w:rFonts w:ascii="Palatino Linotype" w:eastAsia="Palatino Linotype" w:hAnsi="Palatino Linotype" w:cs="Palatino Linotype"/>
          <w:b/>
          <w:i/>
          <w:sz w:val="24"/>
          <w:szCs w:val="24"/>
        </w:rPr>
        <w:t xml:space="preserve">00046/TOLUCA/IP/2025 </w:t>
      </w:r>
      <w:r w:rsidRPr="00A764C8">
        <w:rPr>
          <w:rFonts w:ascii="Palatino Linotype" w:eastAsia="Palatino Linotype" w:hAnsi="Palatino Linotype" w:cs="Palatino Linotype"/>
          <w:sz w:val="24"/>
          <w:szCs w:val="24"/>
        </w:rPr>
        <w:t xml:space="preserve">que proviene del recurso de revisión </w:t>
      </w:r>
      <w:r w:rsidRPr="00A764C8">
        <w:rPr>
          <w:rFonts w:ascii="Palatino Linotype" w:eastAsia="Palatino Linotype" w:hAnsi="Palatino Linotype" w:cs="Palatino Linotype"/>
          <w:b/>
          <w:color w:val="000000"/>
          <w:sz w:val="24"/>
          <w:szCs w:val="24"/>
        </w:rPr>
        <w:t xml:space="preserve">00859/INFOEM/IP/RR/2025, </w:t>
      </w:r>
      <w:r w:rsidRPr="00A764C8">
        <w:rPr>
          <w:rFonts w:ascii="Palatino Linotype" w:eastAsia="Palatino Linotype" w:hAnsi="Palatino Linotype" w:cs="Palatino Linotype"/>
          <w:color w:val="000000"/>
          <w:sz w:val="24"/>
          <w:szCs w:val="24"/>
        </w:rPr>
        <w:t xml:space="preserve">tal y como se observa en el tablero electrónico 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 xml:space="preserve">no emitió respuesta inicial, por lo que se configura la negativa ficta a la solicitud de información. </w:t>
      </w:r>
    </w:p>
    <w:p w:rsidR="008C2262" w:rsidRPr="00A764C8" w:rsidRDefault="00787A05" w:rsidP="00C87898">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A764C8">
        <w:rPr>
          <w:rFonts w:ascii="Palatino Linotype" w:eastAsia="Palatino Linotype" w:hAnsi="Palatino Linotype" w:cs="Palatino Linotype"/>
          <w:noProof/>
          <w:sz w:val="24"/>
          <w:szCs w:val="24"/>
          <w:lang w:val="es-MX"/>
        </w:rPr>
        <w:drawing>
          <wp:inline distT="0" distB="0" distL="0" distR="0">
            <wp:extent cx="4097657" cy="970626"/>
            <wp:effectExtent l="0" t="0" r="0" b="0"/>
            <wp:docPr id="10389901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26103"/>
                    <a:stretch>
                      <a:fillRect/>
                    </a:stretch>
                  </pic:blipFill>
                  <pic:spPr>
                    <a:xfrm>
                      <a:off x="0" y="0"/>
                      <a:ext cx="4097657" cy="970626"/>
                    </a:xfrm>
                    <a:prstGeom prst="rect">
                      <a:avLst/>
                    </a:prstGeom>
                    <a:ln/>
                  </pic:spPr>
                </pic:pic>
              </a:graphicData>
            </a:graphic>
          </wp:inline>
        </w:drawing>
      </w:r>
      <w:r w:rsidRPr="00A764C8">
        <w:rPr>
          <w:rFonts w:ascii="Palatino Linotype" w:hAnsi="Palatino Linotype"/>
          <w:noProof/>
          <w:sz w:val="24"/>
          <w:szCs w:val="24"/>
          <w:lang w:val="es-MX"/>
        </w:rPr>
        <mc:AlternateContent>
          <mc:Choice Requires="wps">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482600</wp:posOffset>
                </wp:positionV>
                <wp:extent cx="190970" cy="517814"/>
                <wp:effectExtent l="0" t="0" r="0" b="0"/>
                <wp:wrapNone/>
                <wp:docPr id="1038990134" name="Cerrar llave 1038990134"/>
                <wp:cNvGraphicFramePr/>
                <a:graphic xmlns:a="http://schemas.openxmlformats.org/drawingml/2006/main">
                  <a:graphicData uri="http://schemas.microsoft.com/office/word/2010/wordprocessingShape">
                    <wps:wsp>
                      <wps:cNvSpPr/>
                      <wps:spPr>
                        <a:xfrm>
                          <a:off x="5260040" y="3530618"/>
                          <a:ext cx="171920" cy="498764"/>
                        </a:xfrm>
                        <a:prstGeom prst="rightBrace">
                          <a:avLst>
                            <a:gd name="adj1" fmla="val 8333"/>
                            <a:gd name="adj2" fmla="val 50000"/>
                          </a:avLst>
                        </a:prstGeom>
                        <a:noFill/>
                        <a:ln w="19050" cap="flat" cmpd="sng">
                          <a:solidFill>
                            <a:schemeClr val="dk1"/>
                          </a:solidFill>
                          <a:prstDash val="solid"/>
                          <a:miter lim="800000"/>
                          <a:headEnd type="none" w="sm" len="sm"/>
                          <a:tailEnd type="none" w="sm" len="sm"/>
                        </a:ln>
                      </wps:spPr>
                      <wps:txbx>
                        <w:txbxContent>
                          <w:p w:rsidR="00C87898" w:rsidRDefault="00C8789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038990134" o:spid="_x0000_s1026" type="#_x0000_t88" style="position:absolute;left:0;text-align:left;margin-left:370pt;margin-top:38pt;width:15.05pt;height:4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" adj="620" strokecolor="black [3200]" strokeweight="1.5pt">
                <v:stroke startarrowwidth="narrow" startarrowlength="short" endarrowwidth="narrow" endarrowlength="short" joinstyle="miter"/>
                <v:textbox inset="2.53958mm,2.53958mm,2.53958mm,2.53958mm">
                  <w:txbxContent>
                    <w:p w:rsidR="00C87898" w:rsidRDefault="00C87898">
                      <w:pPr>
                        <w:spacing w:after="0" w:line="240" w:lineRule="auto"/>
                        <w:textDirection w:val="btLr"/>
                      </w:pPr>
                    </w:p>
                  </w:txbxContent>
                </v:textbox>
              </v:shape>
            </w:pict>
          </mc:Fallback>
        </mc:AlternateConten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lastRenderedPageBreak/>
        <w:t xml:space="preserve">Inconforme con lo anterior, el </w:t>
      </w:r>
      <w:r w:rsidRPr="00A764C8">
        <w:rPr>
          <w:rFonts w:ascii="Palatino Linotype" w:eastAsia="Palatino Linotype" w:hAnsi="Palatino Linotype" w:cs="Palatino Linotype"/>
          <w:b/>
          <w:sz w:val="24"/>
          <w:szCs w:val="24"/>
        </w:rPr>
        <w:t>PARTICULAR</w:t>
      </w:r>
      <w:r w:rsidRPr="00A764C8">
        <w:rPr>
          <w:rFonts w:ascii="Palatino Linotype" w:eastAsia="Palatino Linotype" w:hAnsi="Palatino Linotype" w:cs="Palatino Linotype"/>
          <w:sz w:val="24"/>
          <w:szCs w:val="24"/>
        </w:rPr>
        <w:t xml:space="preserve"> en fecha </w:t>
      </w:r>
      <w:r w:rsidRPr="00A764C8">
        <w:rPr>
          <w:rFonts w:ascii="Palatino Linotype" w:eastAsia="Palatino Linotype" w:hAnsi="Palatino Linotype" w:cs="Palatino Linotype"/>
          <w:b/>
          <w:sz w:val="24"/>
          <w:szCs w:val="24"/>
        </w:rPr>
        <w:t xml:space="preserve">siete y trece de febrero de dos mi veinticinco, </w:t>
      </w:r>
      <w:r w:rsidRPr="00A764C8">
        <w:rPr>
          <w:rFonts w:ascii="Palatino Linotype" w:eastAsia="Palatino Linotype" w:hAnsi="Palatino Linotype" w:cs="Palatino Linotype"/>
          <w:sz w:val="24"/>
          <w:szCs w:val="24"/>
        </w:rPr>
        <w:t xml:space="preserve">interpuso los recursos de revisión en contra de la respuesta y falta de la misma en la solicitud de información </w:t>
      </w:r>
      <w:r w:rsidRPr="00A764C8">
        <w:rPr>
          <w:rFonts w:ascii="Palatino Linotype" w:eastAsia="Palatino Linotype" w:hAnsi="Palatino Linotype" w:cs="Palatino Linotype"/>
          <w:b/>
          <w:i/>
          <w:sz w:val="24"/>
          <w:szCs w:val="24"/>
        </w:rPr>
        <w:t>00046/TOLUCA/IP/2025</w:t>
      </w:r>
      <w:r w:rsidRPr="00A764C8">
        <w:rPr>
          <w:rFonts w:ascii="Palatino Linotype" w:eastAsia="Palatino Linotype" w:hAnsi="Palatino Linotype" w:cs="Palatino Linotype"/>
          <w:sz w:val="24"/>
          <w:szCs w:val="24"/>
        </w:rPr>
        <w:t>, manifestando las siguientes razones o motivos de inconformidad:</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4"/>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8C2262" w:rsidRPr="00A764C8">
        <w:tc>
          <w:tcPr>
            <w:tcW w:w="3256" w:type="dxa"/>
            <w:shd w:val="clear" w:color="auto" w:fill="D9D9D9"/>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Recurso:</w:t>
            </w:r>
          </w:p>
        </w:tc>
        <w:tc>
          <w:tcPr>
            <w:tcW w:w="6095" w:type="dxa"/>
            <w:shd w:val="clear" w:color="auto" w:fill="D9D9D9"/>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Inconformidad:</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00047/TOLUCA/IP/2025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0858/INFOEM/IP/RR/2025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Acto impugnado</w:t>
            </w:r>
            <w:r w:rsidRPr="00A764C8">
              <w:rPr>
                <w:rFonts w:ascii="Palatino Linotype" w:eastAsia="Palatino Linotype" w:hAnsi="Palatino Linotype" w:cs="Palatino Linotype"/>
                <w:i/>
                <w:sz w:val="24"/>
                <w:szCs w:val="24"/>
              </w:rPr>
              <w:t xml:space="preserve">: “no entregan la información que deben tener en su poder se me niega las </w:t>
            </w:r>
            <w:proofErr w:type="spellStart"/>
            <w:r w:rsidRPr="00A764C8">
              <w:rPr>
                <w:rFonts w:ascii="Palatino Linotype" w:eastAsia="Palatino Linotype" w:hAnsi="Palatino Linotype" w:cs="Palatino Linotype"/>
                <w:i/>
                <w:sz w:val="24"/>
                <w:szCs w:val="24"/>
              </w:rPr>
              <w:t>polizas</w:t>
            </w:r>
            <w:proofErr w:type="spellEnd"/>
            <w:r w:rsidRPr="00A764C8">
              <w:rPr>
                <w:rFonts w:ascii="Palatino Linotype" w:eastAsia="Palatino Linotype" w:hAnsi="Palatino Linotype" w:cs="Palatino Linotype"/>
                <w:i/>
                <w:sz w:val="24"/>
                <w:szCs w:val="24"/>
              </w:rPr>
              <w:t xml:space="preserve"> de cheques” (sic)</w:t>
            </w:r>
          </w:p>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Razones o Motivos de inconformidad: </w:t>
            </w:r>
            <w:r w:rsidRPr="00A764C8">
              <w:rPr>
                <w:rFonts w:ascii="Palatino Linotype" w:eastAsia="Palatino Linotype" w:hAnsi="Palatino Linotype" w:cs="Palatino Linotype"/>
                <w:i/>
                <w:sz w:val="24"/>
                <w:szCs w:val="24"/>
              </w:rPr>
              <w:t xml:space="preserve">“no entrega lo solicitado el municipio que </w:t>
            </w:r>
            <w:proofErr w:type="spellStart"/>
            <w:r w:rsidRPr="00A764C8">
              <w:rPr>
                <w:rFonts w:ascii="Palatino Linotype" w:eastAsia="Palatino Linotype" w:hAnsi="Palatino Linotype" w:cs="Palatino Linotype"/>
                <w:i/>
                <w:sz w:val="24"/>
                <w:szCs w:val="24"/>
              </w:rPr>
              <w:t>esta</w:t>
            </w:r>
            <w:proofErr w:type="spellEnd"/>
            <w:r w:rsidRPr="00A764C8">
              <w:rPr>
                <w:rFonts w:ascii="Palatino Linotype" w:eastAsia="Palatino Linotype" w:hAnsi="Palatino Linotype" w:cs="Palatino Linotype"/>
                <w:i/>
                <w:sz w:val="24"/>
                <w:szCs w:val="24"/>
              </w:rPr>
              <w:t xml:space="preserve"> ocultando se pide de manera muy muy agradecida meden la información que me se </w:t>
            </w:r>
            <w:proofErr w:type="spellStart"/>
            <w:r w:rsidRPr="00A764C8">
              <w:rPr>
                <w:rFonts w:ascii="Palatino Linotype" w:eastAsia="Palatino Linotype" w:hAnsi="Palatino Linotype" w:cs="Palatino Linotype"/>
                <w:i/>
                <w:sz w:val="24"/>
                <w:szCs w:val="24"/>
              </w:rPr>
              <w:t>pidio</w:t>
            </w:r>
            <w:proofErr w:type="spellEnd"/>
            <w:r w:rsidRPr="00A764C8">
              <w:rPr>
                <w:rFonts w:ascii="Palatino Linotype" w:eastAsia="Palatino Linotype" w:hAnsi="Palatino Linotype" w:cs="Palatino Linotype"/>
                <w:i/>
                <w:sz w:val="24"/>
                <w:szCs w:val="24"/>
              </w:rPr>
              <w:t xml:space="preserve"> por que se necesita” (sic)</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00046/TOLUCA/IP/2025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0859/INFOEM/IP/RR/2025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Acto impugnado</w:t>
            </w:r>
            <w:r w:rsidRPr="00A764C8">
              <w:rPr>
                <w:rFonts w:ascii="Palatino Linotype" w:eastAsia="Palatino Linotype" w:hAnsi="Palatino Linotype" w:cs="Palatino Linotype"/>
                <w:i/>
                <w:sz w:val="24"/>
                <w:szCs w:val="24"/>
              </w:rPr>
              <w:t>: “nunca respondieron mi solicitud” (sic)</w:t>
            </w:r>
          </w:p>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Razones o Motivos de inconformidad: </w:t>
            </w:r>
            <w:r w:rsidRPr="00A764C8">
              <w:rPr>
                <w:rFonts w:ascii="Palatino Linotype" w:eastAsia="Palatino Linotype" w:hAnsi="Palatino Linotype" w:cs="Palatino Linotype"/>
                <w:i/>
                <w:sz w:val="24"/>
                <w:szCs w:val="24"/>
              </w:rPr>
              <w:t>“no respondieron mi solicitud” (sic)</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00044/TOLUCA/IP/2025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01335/INFOEM/IP/RR/2025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Acto impugnado</w:t>
            </w:r>
            <w:r w:rsidRPr="00A764C8">
              <w:rPr>
                <w:rFonts w:ascii="Palatino Linotype" w:eastAsia="Palatino Linotype" w:hAnsi="Palatino Linotype" w:cs="Palatino Linotype"/>
                <w:i/>
                <w:sz w:val="24"/>
                <w:szCs w:val="24"/>
              </w:rPr>
              <w:t>: “El cambio de modalidad del Sujeto Obligado” (sic)</w:t>
            </w:r>
          </w:p>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Razones o Motivos de inconformidad: </w:t>
            </w:r>
            <w:r w:rsidRPr="00A764C8">
              <w:rPr>
                <w:rFonts w:ascii="Palatino Linotype" w:eastAsia="Palatino Linotype" w:hAnsi="Palatino Linotype" w:cs="Palatino Linotype"/>
                <w:i/>
                <w:sz w:val="24"/>
                <w:szCs w:val="24"/>
              </w:rPr>
              <w:t xml:space="preserve">“Se solicita vía </w:t>
            </w:r>
            <w:proofErr w:type="spellStart"/>
            <w:r w:rsidRPr="00A764C8">
              <w:rPr>
                <w:rFonts w:ascii="Palatino Linotype" w:eastAsia="Palatino Linotype" w:hAnsi="Palatino Linotype" w:cs="Palatino Linotype"/>
                <w:i/>
                <w:sz w:val="24"/>
                <w:szCs w:val="24"/>
              </w:rPr>
              <w:t>saimex</w:t>
            </w:r>
            <w:proofErr w:type="spellEnd"/>
            <w:r w:rsidRPr="00A764C8">
              <w:rPr>
                <w:rFonts w:ascii="Palatino Linotype" w:eastAsia="Palatino Linotype" w:hAnsi="Palatino Linotype" w:cs="Palatino Linotype"/>
                <w:i/>
                <w:sz w:val="24"/>
                <w:szCs w:val="24"/>
              </w:rPr>
              <w:t xml:space="preserve"> y me dicen que vaya por la información se solicita vía </w:t>
            </w:r>
            <w:proofErr w:type="spellStart"/>
            <w:r w:rsidRPr="00A764C8">
              <w:rPr>
                <w:rFonts w:ascii="Palatino Linotype" w:eastAsia="Palatino Linotype" w:hAnsi="Palatino Linotype" w:cs="Palatino Linotype"/>
                <w:i/>
                <w:sz w:val="24"/>
                <w:szCs w:val="24"/>
              </w:rPr>
              <w:t>saimex</w:t>
            </w:r>
            <w:proofErr w:type="spellEnd"/>
            <w:r w:rsidRPr="00A764C8">
              <w:rPr>
                <w:rFonts w:ascii="Palatino Linotype" w:eastAsia="Palatino Linotype" w:hAnsi="Palatino Linotype" w:cs="Palatino Linotype"/>
                <w:i/>
                <w:sz w:val="24"/>
                <w:szCs w:val="24"/>
              </w:rPr>
              <w:t xml:space="preserve"> soy una perdían con discapacidad y donde </w:t>
            </w:r>
            <w:proofErr w:type="spellStart"/>
            <w:r w:rsidRPr="00A764C8">
              <w:rPr>
                <w:rFonts w:ascii="Palatino Linotype" w:eastAsia="Palatino Linotype" w:hAnsi="Palatino Linotype" w:cs="Palatino Linotype"/>
                <w:i/>
                <w:sz w:val="24"/>
                <w:szCs w:val="24"/>
              </w:rPr>
              <w:t>esta</w:t>
            </w:r>
            <w:proofErr w:type="spellEnd"/>
            <w:r w:rsidRPr="00A764C8">
              <w:rPr>
                <w:rFonts w:ascii="Palatino Linotype" w:eastAsia="Palatino Linotype" w:hAnsi="Palatino Linotype" w:cs="Palatino Linotype"/>
                <w:i/>
                <w:sz w:val="24"/>
                <w:szCs w:val="24"/>
              </w:rPr>
              <w:t xml:space="preserve"> la accesibilidad” (sic)</w:t>
            </w:r>
          </w:p>
          <w:p w:rsidR="008C2262" w:rsidRPr="00A764C8" w:rsidRDefault="008C2262" w:rsidP="00C87898">
            <w:pPr>
              <w:jc w:val="both"/>
              <w:rPr>
                <w:rFonts w:ascii="Palatino Linotype" w:eastAsia="Palatino Linotype" w:hAnsi="Palatino Linotype" w:cs="Palatino Linotype"/>
                <w:i/>
                <w:sz w:val="24"/>
                <w:szCs w:val="24"/>
              </w:rPr>
            </w:pP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00045/TOLUCA/IP/2025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01336/INFOEM/IP/RR/2025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Acto impugnado</w:t>
            </w:r>
            <w:r w:rsidRPr="00A764C8">
              <w:rPr>
                <w:rFonts w:ascii="Palatino Linotype" w:eastAsia="Palatino Linotype" w:hAnsi="Palatino Linotype" w:cs="Palatino Linotype"/>
                <w:i/>
                <w:sz w:val="24"/>
                <w:szCs w:val="24"/>
              </w:rPr>
              <w:t>: “El cambio de modalidad del Sujeto Obligado” (sic)</w:t>
            </w:r>
          </w:p>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Razones o Motivos de inconformidad: </w:t>
            </w:r>
            <w:r w:rsidRPr="00A764C8">
              <w:rPr>
                <w:rFonts w:ascii="Palatino Linotype" w:eastAsia="Palatino Linotype" w:hAnsi="Palatino Linotype" w:cs="Palatino Linotype"/>
                <w:i/>
                <w:sz w:val="24"/>
                <w:szCs w:val="24"/>
              </w:rPr>
              <w:t xml:space="preserve">“Me dicen que vaya por la información soy una persona con discapacidad donde </w:t>
            </w:r>
            <w:proofErr w:type="spellStart"/>
            <w:r w:rsidRPr="00A764C8">
              <w:rPr>
                <w:rFonts w:ascii="Palatino Linotype" w:eastAsia="Palatino Linotype" w:hAnsi="Palatino Linotype" w:cs="Palatino Linotype"/>
                <w:i/>
                <w:sz w:val="24"/>
                <w:szCs w:val="24"/>
              </w:rPr>
              <w:t>esta</w:t>
            </w:r>
            <w:proofErr w:type="spellEnd"/>
            <w:r w:rsidRPr="00A764C8">
              <w:rPr>
                <w:rFonts w:ascii="Palatino Linotype" w:eastAsia="Palatino Linotype" w:hAnsi="Palatino Linotype" w:cs="Palatino Linotype"/>
                <w:i/>
                <w:sz w:val="24"/>
                <w:szCs w:val="24"/>
              </w:rPr>
              <w:t xml:space="preserve"> la accesibilidad s e pide por </w:t>
            </w:r>
            <w:proofErr w:type="spellStart"/>
            <w:r w:rsidRPr="00A764C8">
              <w:rPr>
                <w:rFonts w:ascii="Palatino Linotype" w:eastAsia="Palatino Linotype" w:hAnsi="Palatino Linotype" w:cs="Palatino Linotype"/>
                <w:i/>
                <w:sz w:val="24"/>
                <w:szCs w:val="24"/>
              </w:rPr>
              <w:t>saimex</w:t>
            </w:r>
            <w:proofErr w:type="spellEnd"/>
            <w:r w:rsidRPr="00A764C8">
              <w:rPr>
                <w:rFonts w:ascii="Palatino Linotype" w:eastAsia="Palatino Linotype" w:hAnsi="Palatino Linotype" w:cs="Palatino Linotype"/>
                <w:i/>
                <w:sz w:val="24"/>
                <w:szCs w:val="24"/>
              </w:rPr>
              <w:t>” (sic)</w:t>
            </w:r>
          </w:p>
          <w:p w:rsidR="008C2262" w:rsidRPr="00A764C8" w:rsidRDefault="008C2262" w:rsidP="00C87898">
            <w:pPr>
              <w:pBdr>
                <w:top w:val="nil"/>
                <w:left w:val="nil"/>
                <w:bottom w:val="nil"/>
                <w:right w:val="nil"/>
                <w:between w:val="nil"/>
              </w:pBdr>
              <w:jc w:val="both"/>
              <w:rPr>
                <w:rFonts w:ascii="Palatino Linotype" w:eastAsia="Palatino Linotype" w:hAnsi="Palatino Linotype" w:cs="Palatino Linotype"/>
                <w:b/>
                <w:i/>
                <w:sz w:val="24"/>
                <w:szCs w:val="24"/>
              </w:rPr>
            </w:pPr>
          </w:p>
        </w:tc>
      </w:tr>
    </w:tbl>
    <w:p w:rsidR="008C2262" w:rsidRPr="00A764C8" w:rsidRDefault="008C2262" w:rsidP="00C87898">
      <w:pPr>
        <w:spacing w:line="360" w:lineRule="auto"/>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Consecutivamente</w:t>
      </w:r>
      <w:r w:rsidRPr="00A764C8">
        <w:rPr>
          <w:rFonts w:ascii="Palatino Linotype" w:eastAsia="Palatino Linotype" w:hAnsi="Palatino Linotype" w:cs="Palatino Linotype"/>
          <w:i/>
          <w:color w:val="000000"/>
          <w:sz w:val="24"/>
          <w:szCs w:val="24"/>
        </w:rPr>
        <w:t xml:space="preserve">, </w:t>
      </w:r>
      <w:r w:rsidRPr="00A764C8">
        <w:rPr>
          <w:rFonts w:ascii="Palatino Linotype" w:eastAsia="Palatino Linotype" w:hAnsi="Palatino Linotype" w:cs="Palatino Linotype"/>
          <w:color w:val="000000"/>
          <w:sz w:val="24"/>
          <w:szCs w:val="24"/>
        </w:rPr>
        <w:t>con fundamento en lo dispuesto por el artículo 185 fracción I de la Ley de Transparencia y Acceso a la Información Pública del Estado de México y Municipios, los recursos de referencia, fueron turnados</w:t>
      </w:r>
      <w:r w:rsidRPr="00A764C8">
        <w:rPr>
          <w:rFonts w:ascii="Palatino Linotype" w:eastAsia="Palatino Linotype" w:hAnsi="Palatino Linotype" w:cs="Palatino Linotype"/>
          <w:b/>
          <w:color w:val="000000"/>
          <w:sz w:val="24"/>
          <w:szCs w:val="24"/>
        </w:rPr>
        <w:t xml:space="preserve"> </w:t>
      </w:r>
      <w:r w:rsidRPr="00A764C8">
        <w:rPr>
          <w:rFonts w:ascii="Palatino Linotype" w:eastAsia="Palatino Linotype" w:hAnsi="Palatino Linotype" w:cs="Palatino Linotype"/>
          <w:color w:val="000000"/>
          <w:sz w:val="24"/>
          <w:szCs w:val="24"/>
        </w:rPr>
        <w:t xml:space="preserve">al Comisionado Presidente </w:t>
      </w:r>
      <w:r w:rsidRPr="00A764C8">
        <w:rPr>
          <w:rFonts w:ascii="Palatino Linotype" w:eastAsia="Palatino Linotype" w:hAnsi="Palatino Linotype" w:cs="Palatino Linotype"/>
          <w:b/>
          <w:color w:val="000000"/>
          <w:sz w:val="24"/>
          <w:szCs w:val="24"/>
        </w:rPr>
        <w:t xml:space="preserve">José Martínez Vilchis </w:t>
      </w:r>
      <w:r w:rsidRPr="00A764C8">
        <w:rPr>
          <w:rFonts w:ascii="Palatino Linotype" w:eastAsia="Palatino Linotype" w:hAnsi="Palatino Linotype" w:cs="Palatino Linotype"/>
          <w:color w:val="000000"/>
          <w:sz w:val="24"/>
          <w:szCs w:val="24"/>
        </w:rPr>
        <w:t xml:space="preserve">a las Comisionadas </w:t>
      </w:r>
      <w:r w:rsidRPr="00A764C8">
        <w:rPr>
          <w:rFonts w:ascii="Palatino Linotype" w:eastAsia="Palatino Linotype" w:hAnsi="Palatino Linotype" w:cs="Palatino Linotype"/>
          <w:b/>
          <w:color w:val="000000"/>
          <w:sz w:val="24"/>
          <w:szCs w:val="24"/>
        </w:rPr>
        <w:t xml:space="preserve">María del Rosario Mejía Ayala y Guadalupe Ramírez Peña </w:t>
      </w:r>
      <w:r w:rsidRPr="00A764C8">
        <w:rPr>
          <w:rFonts w:ascii="Palatino Linotype" w:eastAsia="Palatino Linotype" w:hAnsi="Palatino Linotype" w:cs="Palatino Linotype"/>
          <w:color w:val="000000"/>
          <w:sz w:val="24"/>
          <w:szCs w:val="24"/>
        </w:rPr>
        <w:t xml:space="preserve">y al Comisionado </w:t>
      </w:r>
      <w:r w:rsidRPr="00A764C8">
        <w:rPr>
          <w:rFonts w:ascii="Palatino Linotype" w:eastAsia="Palatino Linotype" w:hAnsi="Palatino Linotype" w:cs="Palatino Linotype"/>
          <w:b/>
          <w:color w:val="000000"/>
          <w:sz w:val="24"/>
          <w:szCs w:val="24"/>
        </w:rPr>
        <w:t xml:space="preserve">Luis Gustavo Parra Noriega </w:t>
      </w:r>
      <w:r w:rsidRPr="00A764C8">
        <w:rPr>
          <w:rFonts w:ascii="Palatino Linotype" w:eastAsia="Palatino Linotype" w:hAnsi="Palatino Linotype" w:cs="Palatino Linotype"/>
          <w:color w:val="000000"/>
          <w:sz w:val="24"/>
          <w:szCs w:val="24"/>
        </w:rPr>
        <w:t xml:space="preserve"> respectivamente,</w:t>
      </w:r>
      <w:r w:rsidRPr="00A764C8">
        <w:rPr>
          <w:rFonts w:ascii="Palatino Linotype" w:eastAsia="Palatino Linotype" w:hAnsi="Palatino Linotype" w:cs="Palatino Linotype"/>
          <w:b/>
          <w:color w:val="000000"/>
          <w:sz w:val="24"/>
          <w:szCs w:val="24"/>
        </w:rPr>
        <w:t xml:space="preserve"> </w:t>
      </w:r>
      <w:r w:rsidRPr="00A764C8">
        <w:rPr>
          <w:rFonts w:ascii="Palatino Linotype" w:eastAsia="Palatino Linotype" w:hAnsi="Palatino Linotype" w:cs="Palatino Linotype"/>
          <w:color w:val="000000"/>
          <w:sz w:val="24"/>
          <w:szCs w:val="24"/>
        </w:rPr>
        <w:t>con el objeto de su análisis.</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Los Comisionados Ponentes de origen con fundamento en lo dispuesto por el artículo 185 </w:t>
      </w:r>
      <w:r w:rsidRPr="00A764C8">
        <w:rPr>
          <w:rFonts w:ascii="Palatino Linotype" w:eastAsia="Palatino Linotype" w:hAnsi="Palatino Linotype" w:cs="Palatino Linotype"/>
          <w:sz w:val="24"/>
          <w:szCs w:val="24"/>
        </w:rPr>
        <w:t>fracción</w:t>
      </w:r>
      <w:r w:rsidRPr="00A764C8">
        <w:rPr>
          <w:rFonts w:ascii="Palatino Linotype" w:eastAsia="Palatino Linotype" w:hAnsi="Palatino Linotype" w:cs="Palatino Linotype"/>
          <w:color w:val="000000"/>
          <w:sz w:val="24"/>
          <w:szCs w:val="24"/>
        </w:rPr>
        <w:t xml:space="preserve"> II de la ley de la materia, a través de los </w:t>
      </w:r>
      <w:r w:rsidRPr="00A764C8">
        <w:rPr>
          <w:rFonts w:ascii="Palatino Linotype" w:eastAsia="Palatino Linotype" w:hAnsi="Palatino Linotype" w:cs="Palatino Linotype"/>
          <w:b/>
          <w:color w:val="000000"/>
          <w:sz w:val="24"/>
          <w:szCs w:val="24"/>
        </w:rPr>
        <w:t xml:space="preserve">acuerdos de admisión </w:t>
      </w:r>
      <w:r w:rsidRPr="00A764C8">
        <w:rPr>
          <w:rFonts w:ascii="Palatino Linotype" w:eastAsia="Palatino Linotype" w:hAnsi="Palatino Linotype" w:cs="Palatino Linotype"/>
          <w:color w:val="000000"/>
          <w:sz w:val="24"/>
          <w:szCs w:val="24"/>
        </w:rPr>
        <w:t xml:space="preserve">de fechas </w:t>
      </w:r>
      <w:r w:rsidRPr="00A764C8">
        <w:rPr>
          <w:rFonts w:ascii="Palatino Linotype" w:eastAsia="Palatino Linotype" w:hAnsi="Palatino Linotype" w:cs="Palatino Linotype"/>
          <w:b/>
          <w:color w:val="000000"/>
          <w:sz w:val="24"/>
          <w:szCs w:val="24"/>
        </w:rPr>
        <w:t>doce y dieciocho de febrero de dos mil veinticinco</w:t>
      </w:r>
      <w:r w:rsidRPr="00A764C8">
        <w:rPr>
          <w:rFonts w:ascii="Palatino Linotype" w:eastAsia="Palatino Linotype" w:hAnsi="Palatino Linotype" w:cs="Palatino Linotype"/>
          <w:color w:val="000000"/>
          <w:sz w:val="24"/>
          <w:szCs w:val="24"/>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presentara el Informe Justificado procedente.</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Posteriormente el Pleno de este Órgano Autónomo, en la</w:t>
      </w:r>
      <w:r w:rsidRPr="00A764C8">
        <w:rPr>
          <w:rFonts w:ascii="Palatino Linotype" w:eastAsia="Palatino Linotype" w:hAnsi="Palatino Linotype" w:cs="Palatino Linotype"/>
          <w:b/>
          <w:sz w:val="24"/>
          <w:szCs w:val="24"/>
        </w:rPr>
        <w:t xml:space="preserve"> Séptima Sesión </w:t>
      </w:r>
      <w:r w:rsidRPr="00A764C8">
        <w:rPr>
          <w:rFonts w:ascii="Palatino Linotype" w:eastAsia="Palatino Linotype" w:hAnsi="Palatino Linotype" w:cs="Palatino Linotype"/>
          <w:b/>
          <w:color w:val="000000"/>
          <w:sz w:val="24"/>
          <w:szCs w:val="24"/>
        </w:rPr>
        <w:t>Ordinaria</w:t>
      </w:r>
      <w:r w:rsidRPr="00A764C8">
        <w:rPr>
          <w:rFonts w:ascii="Palatino Linotype" w:eastAsia="Palatino Linotype" w:hAnsi="Palatino Linotype" w:cs="Palatino Linotype"/>
          <w:b/>
          <w:sz w:val="24"/>
          <w:szCs w:val="24"/>
        </w:rPr>
        <w:t xml:space="preserve"> </w:t>
      </w:r>
      <w:r w:rsidRPr="00A764C8">
        <w:rPr>
          <w:rFonts w:ascii="Palatino Linotype" w:eastAsia="Palatino Linotype" w:hAnsi="Palatino Linotype" w:cs="Palatino Linotype"/>
          <w:sz w:val="24"/>
          <w:szCs w:val="24"/>
        </w:rPr>
        <w:t>de fecha</w:t>
      </w:r>
      <w:r w:rsidRPr="00A764C8">
        <w:rPr>
          <w:rFonts w:ascii="Palatino Linotype" w:eastAsia="Palatino Linotype" w:hAnsi="Palatino Linotype" w:cs="Palatino Linotype"/>
          <w:b/>
          <w:sz w:val="24"/>
          <w:szCs w:val="24"/>
        </w:rPr>
        <w:t xml:space="preserve"> veintiséis de febrero de dos mil veinticinco</w:t>
      </w:r>
      <w:r w:rsidRPr="00A764C8">
        <w:rPr>
          <w:rFonts w:ascii="Palatino Linotype" w:eastAsia="Palatino Linotype" w:hAnsi="Palatino Linotype" w:cs="Palatino Linotype"/>
          <w:sz w:val="24"/>
          <w:szCs w:val="24"/>
        </w:rPr>
        <w:t xml:space="preserve">; ordenó la acumulación de los recursos de revisión de mérito, a efecto de que la Ponencia de la </w:t>
      </w:r>
      <w:r w:rsidRPr="00A764C8">
        <w:rPr>
          <w:rFonts w:ascii="Palatino Linotype" w:eastAsia="Palatino Linotype" w:hAnsi="Palatino Linotype" w:cs="Palatino Linotype"/>
          <w:b/>
          <w:sz w:val="24"/>
          <w:szCs w:val="24"/>
        </w:rPr>
        <w:t xml:space="preserve">Comisionada María del Rosario Mejía Ayala </w:t>
      </w:r>
      <w:r w:rsidRPr="00A764C8">
        <w:rPr>
          <w:rFonts w:ascii="Palatino Linotype" w:eastAsia="Palatino Linotype" w:hAnsi="Palatino Linotype" w:cs="Palatino Linotype"/>
          <w:sz w:val="24"/>
          <w:szCs w:val="24"/>
        </w:rPr>
        <w:t xml:space="preserve">formulara y presentara el proyecto de resolución correspondiente, de conformidad con el numeral ONCE incisos b) y c) de los Lineamientos para la Recepción, Trámite y Resolución de las Solicitudes de Acceso a la </w:t>
      </w:r>
      <w:r w:rsidRPr="00A764C8">
        <w:rPr>
          <w:rFonts w:ascii="Palatino Linotype" w:eastAsia="Palatino Linotype" w:hAnsi="Palatino Linotype" w:cs="Palatino Linotype"/>
          <w:sz w:val="24"/>
          <w:szCs w:val="24"/>
        </w:rPr>
        <w:lastRenderedPageBreak/>
        <w:t>Información Pública, así como de los Recursos de Revisión que deberán observar los Sujetos Obligados por la Ley de Transparencia Estatal</w:t>
      </w:r>
      <w:r w:rsidRPr="00A764C8">
        <w:rPr>
          <w:rFonts w:ascii="Palatino Linotype" w:eastAsia="Palatino Linotype" w:hAnsi="Palatino Linotype" w:cs="Palatino Linotype"/>
          <w:i/>
          <w:sz w:val="24"/>
          <w:szCs w:val="24"/>
          <w:vertAlign w:val="superscript"/>
        </w:rPr>
        <w:footnoteReference w:id="1"/>
      </w:r>
      <w:r w:rsidRPr="00A764C8">
        <w:rPr>
          <w:rFonts w:ascii="Palatino Linotype" w:eastAsia="Palatino Linotype" w:hAnsi="Palatino Linotype" w:cs="Palatino Linotype"/>
          <w:sz w:val="24"/>
          <w:szCs w:val="24"/>
        </w:rPr>
        <w:t>, que señala:</w:t>
      </w:r>
    </w:p>
    <w:p w:rsidR="008C2262" w:rsidRPr="00A764C8" w:rsidRDefault="008C2262" w:rsidP="00C87898">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“ONCE.</w:t>
      </w:r>
      <w:r w:rsidRPr="00A764C8">
        <w:rPr>
          <w:rFonts w:ascii="Palatino Linotype" w:eastAsia="Palatino Linotype" w:hAnsi="Palatino Linotype" w:cs="Palatino Linotype"/>
          <w:i/>
          <w:color w:val="000000"/>
          <w:sz w:val="24"/>
          <w:szCs w:val="24"/>
        </w:rPr>
        <w:t xml:space="preserve"> El Instituto, para mejor resolver y evitar la emisión de resoluciones contradictorias, podrá acordar la acumulación de los expedientes de recursos de revisión, de oficio o a petición de parte cuando:</w:t>
      </w:r>
    </w:p>
    <w:p w:rsidR="008C2262" w:rsidRPr="00A764C8" w:rsidRDefault="00787A05"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w:t>
      </w:r>
      <w:r w:rsidRPr="00A764C8">
        <w:rPr>
          <w:rFonts w:ascii="Palatino Linotype" w:eastAsia="Palatino Linotype" w:hAnsi="Palatino Linotype" w:cs="Palatino Linotype"/>
          <w:i/>
          <w:color w:val="000000"/>
          <w:sz w:val="24"/>
          <w:szCs w:val="24"/>
        </w:rPr>
        <w:tab/>
      </w:r>
    </w:p>
    <w:p w:rsidR="008C2262" w:rsidRPr="00A764C8" w:rsidRDefault="00787A05"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b) Las partes o los actos impugnados sean iguales</w:t>
      </w:r>
    </w:p>
    <w:p w:rsidR="008C2262" w:rsidRPr="00A764C8" w:rsidRDefault="00787A05"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c) Cuando se trate del mismo solicitante, el mismo SUJETO OBLIGADO, aunque se trate de solicitudes diversas;</w:t>
      </w:r>
    </w:p>
    <w:p w:rsidR="008C2262" w:rsidRPr="00A764C8" w:rsidRDefault="00787A05"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w:t>
      </w:r>
    </w:p>
    <w:p w:rsidR="008C2262" w:rsidRPr="00A764C8" w:rsidRDefault="00787A05"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(Énfasis añadido)</w:t>
      </w:r>
    </w:p>
    <w:p w:rsidR="008C2262" w:rsidRPr="00A764C8" w:rsidRDefault="008C2262" w:rsidP="00C87898">
      <w:pPr>
        <w:pBdr>
          <w:top w:val="nil"/>
          <w:left w:val="nil"/>
          <w:bottom w:val="nil"/>
          <w:right w:val="nil"/>
          <w:between w:val="nil"/>
        </w:pBdr>
        <w:tabs>
          <w:tab w:val="left" w:pos="1134"/>
        </w:tabs>
        <w:spacing w:after="0" w:line="240" w:lineRule="auto"/>
        <w:ind w:left="1134"/>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Es así que,</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Código de Procedimientos Administrativos del Estado de México.</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“Artículo 18.-</w:t>
      </w:r>
      <w:r w:rsidRPr="00A764C8">
        <w:rPr>
          <w:rFonts w:ascii="Palatino Linotype" w:eastAsia="Palatino Linotype" w:hAnsi="Palatino Linotype" w:cs="Palatino Linotype"/>
          <w:i/>
          <w:color w:val="000000"/>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lastRenderedPageBreak/>
        <w:t>Ley de Transparencia y Acceso a la Información Pública del Estado de México y Municipios</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“Artículo 195.</w:t>
      </w:r>
      <w:r w:rsidRPr="00A764C8">
        <w:rPr>
          <w:rFonts w:ascii="Palatino Linotype" w:eastAsia="Palatino Linotype" w:hAnsi="Palatino Linotype" w:cs="Palatino Linotype"/>
          <w:i/>
          <w:color w:val="000000"/>
          <w:sz w:val="24"/>
          <w:szCs w:val="24"/>
        </w:rPr>
        <w:t xml:space="preserve"> En la tramitación del recurso de revisión se aplicarán supletoriamente las disposiciones contenidas en el Código de Procedimientos Administrativos del Estado de México.”</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(Énfasis añadido)</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Seguidamente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rindió el Informe Justificado de la siguiente manera:</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tbl>
      <w:tblPr>
        <w:tblStyle w:val="a5"/>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6283"/>
      </w:tblGrid>
      <w:tr w:rsidR="008C2262" w:rsidRPr="00A764C8">
        <w:tc>
          <w:tcPr>
            <w:tcW w:w="3210" w:type="dxa"/>
            <w:shd w:val="clear" w:color="auto" w:fill="D9D9D9"/>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Recurso:</w:t>
            </w:r>
          </w:p>
        </w:tc>
        <w:tc>
          <w:tcPr>
            <w:tcW w:w="6283" w:type="dxa"/>
            <w:shd w:val="clear" w:color="auto" w:fill="D9D9D9"/>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Informe Justificado</w:t>
            </w:r>
          </w:p>
        </w:tc>
      </w:tr>
      <w:tr w:rsidR="008C2262" w:rsidRPr="00A764C8">
        <w:tc>
          <w:tcPr>
            <w:tcW w:w="3210" w:type="dxa"/>
          </w:tcPr>
          <w:p w:rsidR="008C2262" w:rsidRPr="00A764C8" w:rsidRDefault="008C2262" w:rsidP="00C87898">
            <w:pPr>
              <w:jc w:val="center"/>
              <w:rPr>
                <w:rFonts w:ascii="Palatino Linotype" w:eastAsia="Palatino Linotype" w:hAnsi="Palatino Linotype" w:cs="Palatino Linotype"/>
                <w:i/>
                <w:sz w:val="24"/>
                <w:szCs w:val="24"/>
              </w:rPr>
            </w:pP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00047/TOLUCA/IP/2025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0858/INFOEM/IP/RR/2025</w:t>
            </w:r>
          </w:p>
        </w:tc>
        <w:tc>
          <w:tcPr>
            <w:tcW w:w="6283"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Informe Justificado 858.pdf: </w:t>
            </w:r>
            <w:r w:rsidRPr="00A764C8">
              <w:rPr>
                <w:rFonts w:ascii="Palatino Linotype" w:eastAsia="Palatino Linotype" w:hAnsi="Palatino Linotype" w:cs="Palatino Linotype"/>
                <w:i/>
                <w:sz w:val="24"/>
                <w:szCs w:val="24"/>
              </w:rPr>
              <w:t xml:space="preserve">informe justificado mediante el cual ratifica la respuesta inicial. </w:t>
            </w:r>
          </w:p>
        </w:tc>
      </w:tr>
      <w:tr w:rsidR="008C2262" w:rsidRPr="00A764C8">
        <w:tc>
          <w:tcPr>
            <w:tcW w:w="3210"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00046/TOLUCA/IP/2025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0859/INFOEM/IP/RR/2025</w:t>
            </w:r>
          </w:p>
        </w:tc>
        <w:tc>
          <w:tcPr>
            <w:tcW w:w="6283"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Informe Justificado 859.pdf: </w:t>
            </w:r>
            <w:r w:rsidRPr="00A764C8">
              <w:rPr>
                <w:rFonts w:ascii="Palatino Linotype" w:eastAsia="Palatino Linotype" w:hAnsi="Palatino Linotype" w:cs="Palatino Linotype"/>
                <w:i/>
                <w:sz w:val="24"/>
                <w:szCs w:val="24"/>
              </w:rPr>
              <w:t xml:space="preserve">Informe Justificado mediante el cual el Titular de la Unidad de Transparencia informa que la Dirección General de Administración no es competente para atender la solicitud de información. </w:t>
            </w:r>
          </w:p>
        </w:tc>
      </w:tr>
      <w:tr w:rsidR="008C2262" w:rsidRPr="00A764C8">
        <w:tc>
          <w:tcPr>
            <w:tcW w:w="3210"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00044/TOLUCA/IP/2025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01335/INFOEM/IP/RR/2025</w:t>
            </w:r>
          </w:p>
        </w:tc>
        <w:tc>
          <w:tcPr>
            <w:tcW w:w="6283" w:type="dxa"/>
            <w:vAlign w:val="center"/>
          </w:tcPr>
          <w:p w:rsidR="008C2262" w:rsidRPr="00A764C8" w:rsidRDefault="00787A05" w:rsidP="00C87898">
            <w:pPr>
              <w:pBdr>
                <w:top w:val="nil"/>
                <w:left w:val="nil"/>
                <w:bottom w:val="nil"/>
                <w:right w:val="nil"/>
                <w:between w:val="nil"/>
              </w:pBd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Rr-1335-2025.pdf: </w:t>
            </w:r>
            <w:r w:rsidRPr="00A764C8">
              <w:rPr>
                <w:rFonts w:ascii="Palatino Linotype" w:eastAsia="Palatino Linotype" w:hAnsi="Palatino Linotype" w:cs="Palatino Linotype"/>
                <w:i/>
                <w:sz w:val="24"/>
                <w:szCs w:val="24"/>
              </w:rPr>
              <w:t xml:space="preserve">Informe Justificado mediante el cual se ratifica la respuesta inicial. </w:t>
            </w:r>
          </w:p>
        </w:tc>
      </w:tr>
      <w:tr w:rsidR="008C2262" w:rsidRPr="00A764C8">
        <w:tc>
          <w:tcPr>
            <w:tcW w:w="3210"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00045/TOLUCA/IP/2025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01336/INFOEM/IP/RR/2025</w:t>
            </w:r>
          </w:p>
        </w:tc>
        <w:tc>
          <w:tcPr>
            <w:tcW w:w="6283" w:type="dxa"/>
            <w:vAlign w:val="center"/>
          </w:tcPr>
          <w:p w:rsidR="008C2262" w:rsidRPr="00A764C8" w:rsidRDefault="00787A05" w:rsidP="00C87898">
            <w:pPr>
              <w:pBdr>
                <w:top w:val="nil"/>
                <w:left w:val="nil"/>
                <w:bottom w:val="nil"/>
                <w:right w:val="nil"/>
                <w:between w:val="nil"/>
              </w:pBd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RR-1336-2025.pdf: </w:t>
            </w:r>
            <w:r w:rsidRPr="00A764C8">
              <w:rPr>
                <w:rFonts w:ascii="Palatino Linotype" w:eastAsia="Palatino Linotype" w:hAnsi="Palatino Linotype" w:cs="Palatino Linotype"/>
                <w:i/>
                <w:sz w:val="24"/>
                <w:szCs w:val="24"/>
              </w:rPr>
              <w:t>Informe Justificado mediante el cual se ratifica la respuesta inicial.</w:t>
            </w:r>
          </w:p>
        </w:tc>
      </w:tr>
    </w:tbl>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lastRenderedPageBreak/>
        <w:t xml:space="preserve">El </w:t>
      </w:r>
      <w:r w:rsidR="009912AD" w:rsidRPr="00A764C8">
        <w:rPr>
          <w:rFonts w:ascii="Palatino Linotype" w:eastAsia="Palatino Linotype" w:hAnsi="Palatino Linotype" w:cs="Palatino Linotype"/>
          <w:b/>
          <w:sz w:val="24"/>
          <w:szCs w:val="24"/>
        </w:rPr>
        <w:t>veinticuatro de abril de dos mil veinticinco</w:t>
      </w:r>
      <w:r w:rsidRPr="00A764C8">
        <w:rPr>
          <w:rFonts w:ascii="Palatino Linotype" w:eastAsia="Palatino Linotype" w:hAnsi="Palatino Linotype" w:cs="Palatino Linotype"/>
          <w:b/>
          <w:sz w:val="24"/>
          <w:szCs w:val="24"/>
        </w:rPr>
        <w:t>,</w:t>
      </w:r>
      <w:r w:rsidRPr="00A764C8">
        <w:rPr>
          <w:rFonts w:ascii="Palatino Linotype" w:eastAsia="Palatino Linotype" w:hAnsi="Palatino Linotype" w:cs="Palatino Linotype"/>
          <w:sz w:val="24"/>
          <w:szCs w:val="24"/>
        </w:rPr>
        <w:t xml:space="preserve"> se notificó el acuerdo mediante el cual se aprobó la ampliación de plazo para emitir resolución dentro de los recursos que nos ocupan.</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color w:val="000000"/>
          <w:sz w:val="24"/>
          <w:szCs w:val="24"/>
        </w:rPr>
        <w:t>Se registraron los recursos de revisión bajo el número de expediente al rubro indicados, no obstante</w:t>
      </w:r>
      <w:r w:rsidRPr="00A764C8">
        <w:rPr>
          <w:rFonts w:ascii="Palatino Linotype" w:eastAsia="Palatino Linotype" w:hAnsi="Palatino Linotype" w:cs="Palatino Linotype"/>
          <w:sz w:val="24"/>
          <w:szCs w:val="24"/>
        </w:rPr>
        <w:t xml:space="preserve">,  con fundamento en lo dispuesto por el artículo 185 fracción I de la Ley de Transparencia y Acceso a la Información Pública del Estado de México y Municipios, el recurso de revisión con número </w:t>
      </w:r>
      <w:r w:rsidRPr="00A764C8">
        <w:rPr>
          <w:rFonts w:ascii="Palatino Linotype" w:eastAsia="Palatino Linotype" w:hAnsi="Palatino Linotype" w:cs="Palatino Linotype"/>
          <w:b/>
          <w:sz w:val="24"/>
          <w:szCs w:val="24"/>
        </w:rPr>
        <w:t>0</w:t>
      </w:r>
      <w:r w:rsidR="00C87898" w:rsidRPr="00A764C8">
        <w:rPr>
          <w:rFonts w:ascii="Palatino Linotype" w:eastAsia="Palatino Linotype" w:hAnsi="Palatino Linotype" w:cs="Palatino Linotype"/>
          <w:b/>
          <w:sz w:val="24"/>
          <w:szCs w:val="24"/>
        </w:rPr>
        <w:t>0</w:t>
      </w:r>
      <w:r w:rsidRPr="00A764C8">
        <w:rPr>
          <w:rFonts w:ascii="Palatino Linotype" w:eastAsia="Palatino Linotype" w:hAnsi="Palatino Linotype" w:cs="Palatino Linotype"/>
          <w:b/>
          <w:sz w:val="24"/>
          <w:szCs w:val="24"/>
        </w:rPr>
        <w:t>858/INFOEM/IP/RR/2025 y 0</w:t>
      </w:r>
      <w:r w:rsidR="00C87898" w:rsidRPr="00A764C8">
        <w:rPr>
          <w:rFonts w:ascii="Palatino Linotype" w:eastAsia="Palatino Linotype" w:hAnsi="Palatino Linotype" w:cs="Palatino Linotype"/>
          <w:b/>
          <w:sz w:val="24"/>
          <w:szCs w:val="24"/>
        </w:rPr>
        <w:t>0</w:t>
      </w:r>
      <w:r w:rsidRPr="00A764C8">
        <w:rPr>
          <w:rFonts w:ascii="Palatino Linotype" w:eastAsia="Palatino Linotype" w:hAnsi="Palatino Linotype" w:cs="Palatino Linotype"/>
          <w:b/>
          <w:sz w:val="24"/>
          <w:szCs w:val="24"/>
        </w:rPr>
        <w:t xml:space="preserve">859/INFOEM/IP/RR/2025  </w:t>
      </w:r>
      <w:r w:rsidRPr="00A764C8">
        <w:rPr>
          <w:rFonts w:ascii="Palatino Linotype" w:eastAsia="Palatino Linotype" w:hAnsi="Palatino Linotype" w:cs="Palatino Linotype"/>
          <w:sz w:val="24"/>
          <w:szCs w:val="24"/>
        </w:rPr>
        <w:t xml:space="preserve">fueron turnados a la Comisionada </w:t>
      </w:r>
      <w:r w:rsidRPr="00A764C8">
        <w:rPr>
          <w:rFonts w:ascii="Palatino Linotype" w:eastAsia="Palatino Linotype" w:hAnsi="Palatino Linotype" w:cs="Palatino Linotype"/>
          <w:b/>
          <w:sz w:val="24"/>
          <w:szCs w:val="24"/>
        </w:rPr>
        <w:t xml:space="preserve">María del Rosario Mejía Ayala </w:t>
      </w:r>
      <w:r w:rsidRPr="00A764C8">
        <w:rPr>
          <w:rFonts w:ascii="Palatino Linotype" w:eastAsia="Palatino Linotype" w:hAnsi="Palatino Linotype" w:cs="Palatino Linotype"/>
          <w:sz w:val="24"/>
          <w:szCs w:val="24"/>
        </w:rPr>
        <w:t xml:space="preserve">y el </w:t>
      </w:r>
      <w:r w:rsidRPr="00A764C8">
        <w:rPr>
          <w:rFonts w:ascii="Palatino Linotype" w:eastAsia="Palatino Linotype" w:hAnsi="Palatino Linotype" w:cs="Palatino Linotype"/>
          <w:b/>
          <w:sz w:val="24"/>
          <w:szCs w:val="24"/>
        </w:rPr>
        <w:t>0</w:t>
      </w:r>
      <w:r w:rsidR="00C87898" w:rsidRPr="00A764C8">
        <w:rPr>
          <w:rFonts w:ascii="Palatino Linotype" w:eastAsia="Palatino Linotype" w:hAnsi="Palatino Linotype" w:cs="Palatino Linotype"/>
          <w:b/>
          <w:sz w:val="24"/>
          <w:szCs w:val="24"/>
        </w:rPr>
        <w:t>1335</w:t>
      </w:r>
      <w:r w:rsidRPr="00A764C8">
        <w:rPr>
          <w:rFonts w:ascii="Palatino Linotype" w:eastAsia="Palatino Linotype" w:hAnsi="Palatino Linotype" w:cs="Palatino Linotype"/>
          <w:b/>
          <w:sz w:val="24"/>
          <w:szCs w:val="24"/>
        </w:rPr>
        <w:t xml:space="preserve">/INFOEM/IP/RR/2025 </w:t>
      </w:r>
      <w:r w:rsidRPr="00A764C8">
        <w:rPr>
          <w:rFonts w:ascii="Palatino Linotype" w:eastAsia="Palatino Linotype" w:hAnsi="Palatino Linotype" w:cs="Palatino Linotype"/>
          <w:sz w:val="24"/>
          <w:szCs w:val="24"/>
        </w:rPr>
        <w:t xml:space="preserve">al Comisionado </w:t>
      </w:r>
      <w:r w:rsidRPr="00A764C8">
        <w:rPr>
          <w:rFonts w:ascii="Palatino Linotype" w:eastAsia="Palatino Linotype" w:hAnsi="Palatino Linotype" w:cs="Palatino Linotype"/>
          <w:b/>
          <w:sz w:val="24"/>
          <w:szCs w:val="24"/>
        </w:rPr>
        <w:t>José Martínez Vilchis</w:t>
      </w:r>
      <w:r w:rsidRPr="00A764C8">
        <w:rPr>
          <w:rFonts w:ascii="Palatino Linotype" w:eastAsia="Palatino Linotype" w:hAnsi="Palatino Linotype" w:cs="Palatino Linotype"/>
          <w:sz w:val="24"/>
          <w:szCs w:val="24"/>
        </w:rPr>
        <w:t xml:space="preserve"> con el objeto de su análisis, posteriormente el Pleno de este Órgano Autónomo, en la 03a Sesión Ordinara de diecinueve de veintinueve de enero dos mil veinticinco, se ordenó la acumulación de los recursos de revisión</w:t>
      </w:r>
      <w:r w:rsidRPr="00A764C8">
        <w:rPr>
          <w:rFonts w:ascii="Palatino Linotype" w:eastAsia="Palatino Linotype" w:hAnsi="Palatino Linotype" w:cs="Palatino Linotype"/>
          <w:b/>
          <w:sz w:val="24"/>
          <w:szCs w:val="24"/>
        </w:rPr>
        <w:t xml:space="preserve">; </w:t>
      </w:r>
      <w:r w:rsidRPr="00A764C8">
        <w:rPr>
          <w:rFonts w:ascii="Palatino Linotype" w:eastAsia="Palatino Linotype" w:hAnsi="Palatino Linotype" w:cs="Palatino Linotype"/>
          <w:sz w:val="24"/>
          <w:szCs w:val="24"/>
        </w:rPr>
        <w:t xml:space="preserve">a efecto de que ésta Ponencia formulara y presentara el proyecto de resolución correspondiente de conformidad con el numeral </w:t>
      </w:r>
      <w:r w:rsidRPr="00A764C8">
        <w:rPr>
          <w:rFonts w:ascii="Palatino Linotype" w:eastAsia="Palatino Linotype" w:hAnsi="Palatino Linotype" w:cs="Palatino Linotype"/>
          <w:b/>
          <w:sz w:val="24"/>
          <w:szCs w:val="24"/>
        </w:rPr>
        <w:t xml:space="preserve">ONCE </w:t>
      </w:r>
      <w:r w:rsidRPr="00A764C8">
        <w:rPr>
          <w:rFonts w:ascii="Palatino Linotype" w:eastAsia="Palatino Linotype" w:hAnsi="Palatino Linotype" w:cs="Palatino Linotype"/>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spacing w:line="360"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ONCE.</w:t>
      </w:r>
      <w:r w:rsidRPr="00A764C8">
        <w:rPr>
          <w:rFonts w:ascii="Palatino Linotype" w:eastAsia="Palatino Linotype" w:hAnsi="Palatino Linotype" w:cs="Palatino Linotype"/>
          <w:i/>
          <w:sz w:val="24"/>
          <w:szCs w:val="24"/>
        </w:rPr>
        <w:t xml:space="preserve"> El Instituto, para mejor resolver y evitar la emisión de resoluciones contradictorias, podrá acordar la acumulación de los expedientes de recursos de revisión, de oficio o a petición de parte cuando:</w:t>
      </w:r>
    </w:p>
    <w:p w:rsidR="008C2262" w:rsidRPr="00A764C8" w:rsidRDefault="00787A05" w:rsidP="00C87898">
      <w:pPr>
        <w:spacing w:line="360"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spacing w:line="360"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b) Las partes o los actos impugnados sean iguales</w:t>
      </w:r>
    </w:p>
    <w:p w:rsidR="008C2262" w:rsidRPr="00A764C8" w:rsidRDefault="00787A05" w:rsidP="00C87898">
      <w:pPr>
        <w:spacing w:line="360"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c) Cuando se trate del mismo solicitante, el mismo </w:t>
      </w:r>
      <w:r w:rsidRPr="00A764C8">
        <w:rPr>
          <w:rFonts w:ascii="Palatino Linotype" w:eastAsia="Palatino Linotype" w:hAnsi="Palatino Linotype" w:cs="Palatino Linotype"/>
          <w:b/>
          <w:i/>
          <w:sz w:val="24"/>
          <w:szCs w:val="24"/>
        </w:rPr>
        <w:t>SUJETO OBLIGADO</w:t>
      </w:r>
      <w:r w:rsidRPr="00A764C8">
        <w:rPr>
          <w:rFonts w:ascii="Palatino Linotype" w:eastAsia="Palatino Linotype" w:hAnsi="Palatino Linotype" w:cs="Palatino Linotype"/>
          <w:i/>
          <w:sz w:val="24"/>
          <w:szCs w:val="24"/>
        </w:rPr>
        <w:t>, aunque se trate de solicitudes diversas;</w:t>
      </w:r>
    </w:p>
    <w:p w:rsidR="008C2262" w:rsidRPr="00A764C8" w:rsidRDefault="00787A05" w:rsidP="00C87898">
      <w:pPr>
        <w:spacing w:line="360"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8C2262" w:rsidP="00C87898">
      <w:pPr>
        <w:spacing w:line="360" w:lineRule="auto"/>
        <w:ind w:left="567"/>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spacing w:line="276" w:lineRule="auto"/>
        <w:ind w:left="567"/>
        <w:jc w:val="center"/>
        <w:rPr>
          <w:rFonts w:ascii="Palatino Linotype" w:eastAsia="Palatino Linotype" w:hAnsi="Palatino Linotype" w:cs="Palatino Linotype"/>
          <w:b/>
          <w:sz w:val="24"/>
          <w:szCs w:val="24"/>
        </w:rPr>
      </w:pPr>
      <w:r w:rsidRPr="00A764C8">
        <w:rPr>
          <w:rFonts w:ascii="Palatino Linotype" w:eastAsia="Palatino Linotype" w:hAnsi="Palatino Linotype" w:cs="Palatino Linotype"/>
          <w:b/>
          <w:sz w:val="24"/>
          <w:szCs w:val="24"/>
        </w:rPr>
        <w:t>Código de Procedimientos Administrativos del Estado de México.</w:t>
      </w:r>
    </w:p>
    <w:p w:rsidR="008C2262" w:rsidRPr="00A764C8" w:rsidRDefault="008C2262" w:rsidP="00C87898">
      <w:pPr>
        <w:spacing w:line="276" w:lineRule="auto"/>
        <w:ind w:left="567"/>
        <w:jc w:val="both"/>
        <w:rPr>
          <w:rFonts w:ascii="Palatino Linotype" w:eastAsia="Palatino Linotype" w:hAnsi="Palatino Linotype" w:cs="Palatino Linotype"/>
          <w:i/>
          <w:sz w:val="24"/>
          <w:szCs w:val="24"/>
        </w:rPr>
      </w:pPr>
    </w:p>
    <w:p w:rsidR="008C2262" w:rsidRPr="00A764C8" w:rsidRDefault="00787A05" w:rsidP="00C87898">
      <w:pPr>
        <w:spacing w:line="276"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r w:rsidRPr="00A764C8">
        <w:rPr>
          <w:rFonts w:ascii="Palatino Linotype" w:eastAsia="Palatino Linotype" w:hAnsi="Palatino Linotype" w:cs="Palatino Linotype"/>
          <w:b/>
          <w:i/>
          <w:sz w:val="24"/>
          <w:szCs w:val="24"/>
        </w:rPr>
        <w:t>Artículo 18.-</w:t>
      </w:r>
      <w:r w:rsidRPr="00A764C8">
        <w:rPr>
          <w:rFonts w:ascii="Palatino Linotype" w:eastAsia="Palatino Linotype" w:hAnsi="Palatino Linotype" w:cs="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C2262" w:rsidRPr="00A764C8" w:rsidRDefault="008C2262" w:rsidP="00C87898">
      <w:pPr>
        <w:spacing w:line="276" w:lineRule="auto"/>
        <w:ind w:left="567"/>
        <w:jc w:val="both"/>
        <w:rPr>
          <w:rFonts w:ascii="Palatino Linotype" w:eastAsia="Palatino Linotype" w:hAnsi="Palatino Linotype" w:cs="Palatino Linotype"/>
          <w:i/>
          <w:sz w:val="24"/>
          <w:szCs w:val="24"/>
        </w:rPr>
      </w:pPr>
    </w:p>
    <w:p w:rsidR="008C2262" w:rsidRPr="00A764C8" w:rsidRDefault="00787A05" w:rsidP="00C87898">
      <w:pPr>
        <w:spacing w:line="276"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Ley de Transparencia y Acceso a la Información Pública del Estado de México y Municipios</w:t>
      </w:r>
    </w:p>
    <w:p w:rsidR="008C2262" w:rsidRPr="00A764C8" w:rsidRDefault="00787A05" w:rsidP="00C87898">
      <w:pPr>
        <w:spacing w:line="276" w:lineRule="auto"/>
        <w:ind w:left="567"/>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“Artículo 195. En la tramitación del recurso de revisión se aplicarán supletoriamente las disposiciones contenidas en el Código de Procedimientos Administrativos del Estado de México.”</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Finalmente, mediante acuerdos de </w:t>
      </w:r>
      <w:r w:rsidRPr="00A764C8">
        <w:rPr>
          <w:rFonts w:ascii="Palatino Linotype" w:eastAsia="Palatino Linotype" w:hAnsi="Palatino Linotype" w:cs="Palatino Linotype"/>
          <w:b/>
          <w:sz w:val="24"/>
          <w:szCs w:val="24"/>
        </w:rPr>
        <w:t>veintiocho de abril de dos mil veinticinco</w:t>
      </w:r>
      <w:r w:rsidRPr="00A764C8">
        <w:rPr>
          <w:rFonts w:ascii="Palatino Linotype" w:eastAsia="Palatino Linotype" w:hAnsi="Palatino Linotype" w:cs="Palatino Linotype"/>
          <w:sz w:val="24"/>
          <w:szCs w:val="24"/>
        </w:rPr>
        <w:t>, se  decretó el cierre de instrucción, por lo que no habiendo más que hacer constar, y----------</w:t>
      </w:r>
    </w:p>
    <w:p w:rsidR="008C2262" w:rsidRPr="00A764C8" w:rsidRDefault="008C2262" w:rsidP="00C87898">
      <w:p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p>
    <w:p w:rsidR="008C2262" w:rsidRPr="00A764C8" w:rsidRDefault="00787A05" w:rsidP="00C87898">
      <w:pPr>
        <w:pStyle w:val="Ttulo1"/>
        <w:tabs>
          <w:tab w:val="left" w:pos="567"/>
        </w:tabs>
        <w:spacing w:before="0" w:line="360" w:lineRule="auto"/>
        <w:jc w:val="center"/>
        <w:rPr>
          <w:rFonts w:ascii="Palatino Linotype" w:eastAsia="Palatino Linotype" w:hAnsi="Palatino Linotype" w:cs="Palatino Linotype"/>
          <w:b/>
          <w:color w:val="000000"/>
          <w:sz w:val="24"/>
          <w:szCs w:val="24"/>
        </w:rPr>
      </w:pPr>
      <w:bookmarkStart w:id="1" w:name="_heading=h.tyjcwt" w:colFirst="0" w:colLast="0"/>
      <w:bookmarkEnd w:id="1"/>
      <w:r w:rsidRPr="00A764C8">
        <w:rPr>
          <w:rFonts w:ascii="Palatino Linotype" w:eastAsia="Palatino Linotype" w:hAnsi="Palatino Linotype" w:cs="Palatino Linotype"/>
          <w:b/>
          <w:color w:val="000000"/>
          <w:sz w:val="24"/>
          <w:szCs w:val="24"/>
        </w:rPr>
        <w:t>C O N S I D E R A N D O</w:t>
      </w:r>
    </w:p>
    <w:p w:rsidR="008C2262" w:rsidRPr="00A764C8" w:rsidRDefault="008C2262" w:rsidP="00C87898">
      <w:pPr>
        <w:rPr>
          <w:rFonts w:ascii="Palatino Linotype" w:eastAsia="Palatino Linotype" w:hAnsi="Palatino Linotype" w:cs="Palatino Linotype"/>
          <w:sz w:val="24"/>
          <w:szCs w:val="24"/>
        </w:rPr>
      </w:pPr>
    </w:p>
    <w:p w:rsidR="008C2262" w:rsidRPr="00A764C8" w:rsidRDefault="00787A05" w:rsidP="00C87898">
      <w:pPr>
        <w:pStyle w:val="Ttulo1"/>
        <w:tabs>
          <w:tab w:val="left" w:pos="567"/>
        </w:tabs>
        <w:spacing w:before="0" w:line="360" w:lineRule="auto"/>
        <w:rPr>
          <w:rFonts w:ascii="Palatino Linotype" w:eastAsia="Palatino Linotype" w:hAnsi="Palatino Linotype" w:cs="Palatino Linotype"/>
          <w:b/>
          <w:color w:val="000000"/>
          <w:sz w:val="24"/>
          <w:szCs w:val="24"/>
        </w:rPr>
      </w:pPr>
      <w:bookmarkStart w:id="2" w:name="_heading=h.3dy6vkm" w:colFirst="0" w:colLast="0"/>
      <w:bookmarkEnd w:id="2"/>
      <w:r w:rsidRPr="00A764C8">
        <w:rPr>
          <w:rFonts w:ascii="Palatino Linotype" w:eastAsia="Palatino Linotype" w:hAnsi="Palatino Linotype" w:cs="Palatino Linotype"/>
          <w:b/>
          <w:color w:val="000000"/>
          <w:sz w:val="24"/>
          <w:szCs w:val="24"/>
        </w:rPr>
        <w:t>PRIMERO. De la competencia</w:t>
      </w:r>
    </w:p>
    <w:p w:rsidR="008C2262" w:rsidRPr="00A764C8" w:rsidRDefault="008C2262" w:rsidP="00C87898">
      <w:pPr>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pStyle w:val="Ttulo1"/>
        <w:tabs>
          <w:tab w:val="left" w:pos="567"/>
        </w:tabs>
        <w:spacing w:before="0" w:line="360" w:lineRule="auto"/>
        <w:rPr>
          <w:rFonts w:ascii="Palatino Linotype" w:eastAsia="Palatino Linotype" w:hAnsi="Palatino Linotype" w:cs="Palatino Linotype"/>
          <w:b/>
          <w:color w:val="000000"/>
          <w:sz w:val="24"/>
          <w:szCs w:val="24"/>
        </w:rPr>
      </w:pPr>
      <w:bookmarkStart w:id="3" w:name="_heading=h.1t3h5sf" w:colFirst="0" w:colLast="0"/>
      <w:bookmarkEnd w:id="3"/>
      <w:r w:rsidRPr="00A764C8">
        <w:rPr>
          <w:rFonts w:ascii="Palatino Linotype" w:eastAsia="Palatino Linotype" w:hAnsi="Palatino Linotype" w:cs="Palatino Linotype"/>
          <w:b/>
          <w:color w:val="000000"/>
          <w:sz w:val="24"/>
          <w:szCs w:val="24"/>
        </w:rPr>
        <w:lastRenderedPageBreak/>
        <w:t>SEGUNDO. De la oportunidad y procedencia.</w:t>
      </w:r>
    </w:p>
    <w:p w:rsidR="008C2262" w:rsidRPr="00A764C8" w:rsidRDefault="008C2262" w:rsidP="00C87898">
      <w:pPr>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Para la solicitudes de información </w:t>
      </w:r>
      <w:r w:rsidRPr="00A764C8">
        <w:rPr>
          <w:rFonts w:ascii="Palatino Linotype" w:eastAsia="Palatino Linotype" w:hAnsi="Palatino Linotype" w:cs="Palatino Linotype"/>
          <w:b/>
          <w:i/>
          <w:sz w:val="24"/>
          <w:szCs w:val="24"/>
        </w:rPr>
        <w:t xml:space="preserve">00047/TOLUCA/IP/2025, 00044/TOLUCA/IP/2025 y 00045/TOLUCA/IP/2025, </w:t>
      </w:r>
      <w:r w:rsidRPr="00A764C8">
        <w:rPr>
          <w:rFonts w:ascii="Palatino Linotype" w:eastAsia="Palatino Linotype" w:hAnsi="Palatino Linotype" w:cs="Palatino Linotype"/>
          <w:sz w:val="24"/>
          <w:szCs w:val="24"/>
        </w:rPr>
        <w:t xml:space="preserve">el medio de impugnación fue presentado a través del </w:t>
      </w:r>
      <w:r w:rsidRPr="00A764C8">
        <w:rPr>
          <w:rFonts w:ascii="Palatino Linotype" w:eastAsia="Palatino Linotype" w:hAnsi="Palatino Linotype" w:cs="Palatino Linotype"/>
          <w:b/>
          <w:sz w:val="24"/>
          <w:szCs w:val="24"/>
        </w:rPr>
        <w:t>SAIMEX,</w:t>
      </w:r>
      <w:r w:rsidRPr="00A764C8">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A764C8">
        <w:rPr>
          <w:rFonts w:ascii="Palatino Linotype" w:eastAsia="Palatino Linotype" w:hAnsi="Palatino Linotype" w:cs="Palatino Linotype"/>
          <w:b/>
          <w:sz w:val="24"/>
          <w:szCs w:val="24"/>
        </w:rPr>
        <w:t>SUJETO OBLIGADO</w:t>
      </w:r>
      <w:r w:rsidRPr="00A764C8">
        <w:rPr>
          <w:rFonts w:ascii="Palatino Linotype" w:eastAsia="Palatino Linotype" w:hAnsi="Palatino Linotype" w:cs="Palatino Linotype"/>
          <w:sz w:val="24"/>
          <w:szCs w:val="24"/>
        </w:rPr>
        <w:t xml:space="preserve"> dio respuesta a las solicitudes de información, el </w:t>
      </w:r>
      <w:r w:rsidRPr="00A764C8">
        <w:rPr>
          <w:rFonts w:ascii="Palatino Linotype" w:eastAsia="Palatino Linotype" w:hAnsi="Palatino Linotype" w:cs="Palatino Linotype"/>
          <w:b/>
          <w:sz w:val="24"/>
          <w:szCs w:val="24"/>
        </w:rPr>
        <w:t>cinco y trece de febrero de dos mil veinticinco</w:t>
      </w:r>
      <w:r w:rsidRPr="00A764C8">
        <w:rPr>
          <w:rFonts w:ascii="Palatino Linotype" w:eastAsia="Palatino Linotype" w:hAnsi="Palatino Linotype" w:cs="Palatino Linotype"/>
          <w:sz w:val="24"/>
          <w:szCs w:val="24"/>
        </w:rPr>
        <w:t xml:space="preserve">, de tal forma que el plazo para interponer el recurso de revisión transcurrió del </w:t>
      </w:r>
      <w:r w:rsidRPr="00A764C8">
        <w:rPr>
          <w:rFonts w:ascii="Palatino Linotype" w:eastAsia="Palatino Linotype" w:hAnsi="Palatino Linotype" w:cs="Palatino Linotype"/>
          <w:b/>
          <w:sz w:val="24"/>
          <w:szCs w:val="24"/>
        </w:rPr>
        <w:t>seis al veintiséis de febrero de dos mil veinticinco y del catorce de febrero al siete de marzo de dos mil veinticinco</w:t>
      </w:r>
      <w:r w:rsidRPr="00A764C8">
        <w:rPr>
          <w:rFonts w:ascii="Palatino Linotype" w:eastAsia="Palatino Linotype" w:hAnsi="Palatino Linotype" w:cs="Palatino Linotype"/>
          <w:sz w:val="24"/>
          <w:szCs w:val="24"/>
        </w:rPr>
        <w:t xml:space="preserve">; en consecuencia, el ahora </w:t>
      </w:r>
      <w:r w:rsidRPr="00A764C8">
        <w:rPr>
          <w:rFonts w:ascii="Palatino Linotype" w:eastAsia="Palatino Linotype" w:hAnsi="Palatino Linotype" w:cs="Palatino Linotype"/>
          <w:b/>
          <w:sz w:val="24"/>
          <w:szCs w:val="24"/>
        </w:rPr>
        <w:t>RECURRENTE</w:t>
      </w:r>
      <w:r w:rsidRPr="00A764C8">
        <w:rPr>
          <w:rFonts w:ascii="Palatino Linotype" w:eastAsia="Palatino Linotype" w:hAnsi="Palatino Linotype" w:cs="Palatino Linotype"/>
          <w:sz w:val="24"/>
          <w:szCs w:val="24"/>
        </w:rPr>
        <w:t xml:space="preserve"> presentó su inconformidad el </w:t>
      </w:r>
      <w:r w:rsidRPr="00A764C8">
        <w:rPr>
          <w:rFonts w:ascii="Palatino Linotype" w:eastAsia="Palatino Linotype" w:hAnsi="Palatino Linotype" w:cs="Palatino Linotype"/>
          <w:b/>
          <w:sz w:val="24"/>
          <w:szCs w:val="24"/>
        </w:rPr>
        <w:t>siete y trece de febrero de dos mil veinticinco</w:t>
      </w:r>
      <w:r w:rsidRPr="00A764C8">
        <w:rPr>
          <w:rFonts w:ascii="Palatino Linotype" w:eastAsia="Palatino Linotype" w:hAnsi="Palatino Linotype" w:cs="Palatino Linotype"/>
          <w:sz w:val="24"/>
          <w:szCs w:val="24"/>
        </w:rPr>
        <w:t>; por lo que se estima que la inconformidad se presentó dentro del lapso legalmente establecido para tal efecto.</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Para el caso de las solicitudes de información </w:t>
      </w:r>
      <w:r w:rsidRPr="00A764C8">
        <w:rPr>
          <w:rFonts w:ascii="Palatino Linotype" w:eastAsia="Palatino Linotype" w:hAnsi="Palatino Linotype" w:cs="Palatino Linotype"/>
          <w:b/>
          <w:i/>
          <w:sz w:val="24"/>
          <w:szCs w:val="24"/>
        </w:rPr>
        <w:t xml:space="preserve">00044/TOLUCA/IP/2025 y 00045/TOLUCA/IP/2025, </w:t>
      </w:r>
      <w:r w:rsidRPr="00A764C8">
        <w:rPr>
          <w:rFonts w:ascii="Palatino Linotype" w:eastAsia="Palatino Linotype" w:hAnsi="Palatino Linotype" w:cs="Palatino Linotype"/>
          <w:sz w:val="24"/>
          <w:szCs w:val="24"/>
        </w:rPr>
        <w:t xml:space="preserve">se debe de indicar que el medio de impugnación sucedió el mismo día de la entrega de respuesta, por lo que, es aplicable lo siguiente.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color w:val="555555"/>
          <w:sz w:val="24"/>
          <w:szCs w:val="24"/>
        </w:rPr>
      </w:pPr>
      <w:r w:rsidRPr="00A764C8">
        <w:rPr>
          <w:rFonts w:ascii="Palatino Linotype" w:eastAsia="Palatino Linotype" w:hAnsi="Palatino Linotype" w:cs="Palatino Linotype"/>
          <w:sz w:val="24"/>
          <w:szCs w:val="24"/>
        </w:rPr>
        <w:t xml:space="preserve">Al respecto </w:t>
      </w:r>
      <w:r w:rsidRPr="00A764C8">
        <w:rPr>
          <w:rFonts w:ascii="Palatino Linotype" w:eastAsia="Palatino Linotype" w:hAnsi="Palatino Linotype" w:cs="Palatino Linotype"/>
          <w:color w:val="000000"/>
          <w:sz w:val="24"/>
          <w:szCs w:val="24"/>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w:t>
      </w:r>
      <w:r w:rsidRPr="00A764C8">
        <w:rPr>
          <w:rFonts w:ascii="Palatino Linotype" w:eastAsia="Palatino Linotype" w:hAnsi="Palatino Linotype" w:cs="Palatino Linotype"/>
          <w:color w:val="000000"/>
          <w:sz w:val="24"/>
          <w:szCs w:val="24"/>
        </w:rPr>
        <w:lastRenderedPageBreak/>
        <w:t>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C2262" w:rsidRPr="00A764C8" w:rsidRDefault="008C2262" w:rsidP="00C87898">
      <w:pPr>
        <w:spacing w:after="0" w:line="360" w:lineRule="auto"/>
        <w:ind w:left="360" w:hanging="360"/>
        <w:rPr>
          <w:rFonts w:ascii="Palatino Linotype" w:eastAsia="Palatino Linotype" w:hAnsi="Palatino Linotype" w:cs="Palatino Linotype"/>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color w:val="555555"/>
          <w:sz w:val="24"/>
          <w:szCs w:val="24"/>
        </w:rPr>
      </w:pPr>
      <w:r w:rsidRPr="00A764C8">
        <w:rPr>
          <w:rFonts w:ascii="Palatino Linotype" w:eastAsia="Palatino Linotype" w:hAnsi="Palatino Linotype" w:cs="Palatino Linotype"/>
          <w:sz w:val="24"/>
          <w:szCs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8C2262" w:rsidRPr="00A764C8" w:rsidRDefault="00787A05" w:rsidP="00C87898">
      <w:pPr>
        <w:tabs>
          <w:tab w:val="left" w:pos="3670"/>
        </w:tabs>
        <w:spacing w:after="0" w:line="360" w:lineRule="auto"/>
        <w:ind w:left="720"/>
        <w:rPr>
          <w:rFonts w:ascii="Palatino Linotype" w:eastAsia="Palatino Linotype" w:hAnsi="Palatino Linotype" w:cs="Palatino Linotype"/>
          <w:color w:val="555555"/>
          <w:sz w:val="24"/>
          <w:szCs w:val="24"/>
        </w:rPr>
      </w:pPr>
      <w:r w:rsidRPr="00A764C8">
        <w:rPr>
          <w:rFonts w:ascii="Palatino Linotype" w:eastAsia="Palatino Linotype" w:hAnsi="Palatino Linotype" w:cs="Palatino Linotype"/>
          <w:color w:val="555555"/>
          <w:sz w:val="24"/>
          <w:szCs w:val="24"/>
        </w:rPr>
        <w:tab/>
      </w:r>
    </w:p>
    <w:p w:rsidR="008C2262" w:rsidRPr="00A764C8" w:rsidRDefault="00787A05" w:rsidP="00C87898">
      <w:pP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“RECURSO DE RECLAMACIÓN. SU INTERPOSICIÓN NO ES EXTEMPORÁNEA SI SE REALIZA ANTES DE QUE INICIE EL PLAZO PARA HACERLO</w:t>
      </w:r>
      <w:r w:rsidRPr="00A764C8">
        <w:rPr>
          <w:rFonts w:ascii="Palatino Linotype" w:eastAsia="Palatino Linotype" w:hAnsi="Palatino Linotype" w:cs="Palatino Linotype"/>
          <w:i/>
          <w:sz w:val="24"/>
          <w:szCs w:val="24"/>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8C2262" w:rsidRPr="00A764C8" w:rsidRDefault="008C2262" w:rsidP="00C87898">
      <w:pPr>
        <w:spacing w:after="0" w:line="360" w:lineRule="auto"/>
        <w:ind w:left="426"/>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sz w:val="24"/>
          <w:szCs w:val="24"/>
        </w:rPr>
        <w:t xml:space="preserve">Esto es así porque en primer lugar es necesario que </w:t>
      </w:r>
      <w:r w:rsidRPr="00A764C8">
        <w:rPr>
          <w:rFonts w:ascii="Palatino Linotype" w:eastAsia="Palatino Linotype" w:hAnsi="Palatino Linotype" w:cs="Palatino Linotype"/>
          <w:b/>
          <w:sz w:val="24"/>
          <w:szCs w:val="24"/>
        </w:rPr>
        <w:t>EL RECURRENTE</w:t>
      </w:r>
      <w:r w:rsidRPr="00A764C8">
        <w:rPr>
          <w:rFonts w:ascii="Palatino Linotype" w:eastAsia="Palatino Linotype" w:hAnsi="Palatino Linotype" w:cs="Palatino Linotype"/>
          <w:sz w:val="24"/>
          <w:szCs w:val="24"/>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A764C8">
        <w:rPr>
          <w:rFonts w:ascii="Palatino Linotype" w:eastAsia="Palatino Linotype" w:hAnsi="Palatino Linotype" w:cs="Palatino Linotype"/>
          <w:b/>
          <w:sz w:val="24"/>
          <w:szCs w:val="24"/>
        </w:rPr>
        <w:t>notificada EL RECURRENTE</w:t>
      </w:r>
      <w:r w:rsidRPr="00A764C8">
        <w:rPr>
          <w:rFonts w:ascii="Palatino Linotype" w:eastAsia="Palatino Linotype" w:hAnsi="Palatino Linotype" w:cs="Palatino Linotype"/>
          <w:sz w:val="24"/>
          <w:szCs w:val="24"/>
        </w:rPr>
        <w:t xml:space="preserve"> actúe, ya que al contrario lo </w:t>
      </w:r>
      <w:r w:rsidRPr="00A764C8">
        <w:rPr>
          <w:rFonts w:ascii="Palatino Linotype" w:eastAsia="Palatino Linotype" w:hAnsi="Palatino Linotype" w:cs="Palatino Linotype"/>
          <w:sz w:val="24"/>
          <w:szCs w:val="24"/>
        </w:rPr>
        <w:lastRenderedPageBreak/>
        <w:t>que demuestra es el interés del mismo para ejercer su derecho bajo el principio constitucional de justicia expedita.</w:t>
      </w:r>
    </w:p>
    <w:p w:rsidR="008C2262" w:rsidRPr="00A764C8" w:rsidRDefault="008C2262" w:rsidP="00C87898">
      <w:pPr>
        <w:tabs>
          <w:tab w:val="left" w:pos="0"/>
        </w:tabs>
        <w:spacing w:after="0" w:line="360" w:lineRule="auto"/>
        <w:ind w:left="360" w:hanging="360"/>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8C2262" w:rsidRPr="00A764C8" w:rsidRDefault="008C2262" w:rsidP="00C87898">
      <w:pPr>
        <w:spacing w:after="0" w:line="360" w:lineRule="auto"/>
        <w:ind w:left="360" w:hanging="360"/>
        <w:rPr>
          <w:rFonts w:ascii="Palatino Linotype" w:eastAsia="Palatino Linotype" w:hAnsi="Palatino Linotype" w:cs="Palatino Linotype"/>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A764C8">
        <w:rPr>
          <w:rFonts w:ascii="Palatino Linotype" w:eastAsia="Palatino Linotype" w:hAnsi="Palatino Linotype" w:cs="Palatino Linotype"/>
          <w:b/>
          <w:sz w:val="24"/>
          <w:szCs w:val="24"/>
        </w:rPr>
        <w:t>SUJETO OBLIGADO.</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sz w:val="24"/>
          <w:szCs w:val="24"/>
        </w:rPr>
        <w:t xml:space="preserve">Ahora bien, en cuanto a la solicitud de información </w:t>
      </w:r>
      <w:r w:rsidRPr="00A764C8">
        <w:rPr>
          <w:rFonts w:ascii="Palatino Linotype" w:eastAsia="Palatino Linotype" w:hAnsi="Palatino Linotype" w:cs="Palatino Linotype"/>
          <w:b/>
          <w:sz w:val="24"/>
          <w:szCs w:val="24"/>
        </w:rPr>
        <w:t xml:space="preserve">00046/TOLUCA/IP/2025, </w:t>
      </w:r>
      <w:r w:rsidRPr="00A764C8">
        <w:rPr>
          <w:rFonts w:ascii="Palatino Linotype" w:eastAsia="Palatino Linotype" w:hAnsi="Palatino Linotype" w:cs="Palatino Linotype"/>
          <w:sz w:val="24"/>
          <w:szCs w:val="24"/>
        </w:rPr>
        <w:t xml:space="preserve">no debe perderse de vista que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no dio respuesta inicial a la solicitud de información, por lo que es aplicable lo siguiente.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A764C8">
        <w:rPr>
          <w:rFonts w:ascii="Palatino Linotype" w:eastAsia="Palatino Linotype" w:hAnsi="Palatino Linotype" w:cs="Palatino Linotype"/>
          <w:b/>
          <w:sz w:val="24"/>
          <w:szCs w:val="24"/>
        </w:rPr>
        <w:t>SUJETO OBLIGADO</w:t>
      </w:r>
      <w:r w:rsidRPr="00A764C8">
        <w:rPr>
          <w:rFonts w:ascii="Palatino Linotype" w:eastAsia="Palatino Linotype" w:hAnsi="Palatino Linotype" w:cs="Palatino Linotype"/>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w:t>
      </w:r>
      <w:r w:rsidRPr="00A764C8">
        <w:rPr>
          <w:rFonts w:ascii="Palatino Linotype" w:eastAsia="Palatino Linotype" w:hAnsi="Palatino Linotype" w:cs="Palatino Linotype"/>
          <w:sz w:val="24"/>
          <w:szCs w:val="24"/>
        </w:rPr>
        <w:lastRenderedPageBreak/>
        <w:t xml:space="preserve">negada y el solicitante podrá interponer el recurso de revisión previsto en el ordenamiento en cita.  </w:t>
      </w:r>
    </w:p>
    <w:p w:rsidR="008C2262" w:rsidRPr="00A764C8" w:rsidRDefault="008C2262" w:rsidP="00C87898">
      <w:pPr>
        <w:tabs>
          <w:tab w:val="left" w:pos="284"/>
        </w:tabs>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sz w:val="24"/>
          <w:szCs w:val="24"/>
        </w:rPr>
        <w:t xml:space="preserve">Por ende, se constituye la figura jurídica de la </w:t>
      </w:r>
      <w:r w:rsidRPr="00A764C8">
        <w:rPr>
          <w:rFonts w:ascii="Palatino Linotype" w:eastAsia="Palatino Linotype" w:hAnsi="Palatino Linotype" w:cs="Palatino Linotype"/>
          <w:i/>
          <w:sz w:val="24"/>
          <w:szCs w:val="24"/>
        </w:rPr>
        <w:t>negativa ficta</w:t>
      </w:r>
      <w:r w:rsidRPr="00A764C8">
        <w:rPr>
          <w:rFonts w:ascii="Palatino Linotype" w:eastAsia="Palatino Linotype" w:hAnsi="Palatino Linotype" w:cs="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A764C8">
        <w:rPr>
          <w:rFonts w:ascii="Palatino Linotype" w:eastAsia="Palatino Linotype" w:hAnsi="Palatino Linotype" w:cs="Palatino Linotype"/>
          <w:b/>
          <w:sz w:val="24"/>
          <w:szCs w:val="24"/>
        </w:rPr>
        <w:t>178</w:t>
      </w:r>
      <w:r w:rsidRPr="00A764C8">
        <w:rPr>
          <w:rFonts w:ascii="Palatino Linotype" w:eastAsia="Palatino Linotype" w:hAnsi="Palatino Linotype" w:cs="Palatino Linotype"/>
          <w:sz w:val="24"/>
          <w:szCs w:val="24"/>
        </w:rPr>
        <w:t xml:space="preserve"> segundo párrafo de </w:t>
      </w:r>
      <w:r w:rsidRPr="00A764C8">
        <w:rPr>
          <w:rFonts w:ascii="Palatino Linotype" w:eastAsia="Palatino Linotype" w:hAnsi="Palatino Linotype" w:cs="Palatino Linotype"/>
          <w:b/>
          <w:sz w:val="24"/>
          <w:szCs w:val="24"/>
        </w:rPr>
        <w:t>Ley de Transparencia y Acceso a la Información Pública del Estado de México y Municipios</w:t>
      </w:r>
      <w:r w:rsidRPr="00A764C8">
        <w:rPr>
          <w:rFonts w:ascii="Palatino Linotype" w:eastAsia="Palatino Linotype" w:hAnsi="Palatino Linotype" w:cs="Palatino Linotype"/>
          <w:color w:val="000000"/>
          <w:sz w:val="24"/>
          <w:szCs w:val="24"/>
        </w:rPr>
        <w:t xml:space="preserve">, que dispone; ante la falta de respuesta del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dentro de los plazos establecidos en esta Ley, a una solicitud de acceso a la información pública, el recurso </w:t>
      </w:r>
      <w:r w:rsidRPr="00A764C8">
        <w:rPr>
          <w:rFonts w:ascii="Palatino Linotype" w:eastAsia="Palatino Linotype" w:hAnsi="Palatino Linotype" w:cs="Palatino Linotype"/>
          <w:b/>
          <w:color w:val="000000"/>
          <w:sz w:val="24"/>
          <w:szCs w:val="24"/>
        </w:rPr>
        <w:t xml:space="preserve">podrá ser interpuesto en cualquier momento. </w:t>
      </w:r>
    </w:p>
    <w:p w:rsidR="008C2262" w:rsidRPr="00A764C8" w:rsidRDefault="008C2262" w:rsidP="00C87898">
      <w:pPr>
        <w:tabs>
          <w:tab w:val="left" w:pos="284"/>
        </w:tabs>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sz w:val="24"/>
          <w:szCs w:val="24"/>
        </w:rPr>
        <w:t xml:space="preserve">Por lo que, tratándose de la </w:t>
      </w:r>
      <w:r w:rsidRPr="00A764C8">
        <w:rPr>
          <w:rFonts w:ascii="Palatino Linotype" w:eastAsia="Palatino Linotype" w:hAnsi="Palatino Linotype" w:cs="Palatino Linotype"/>
          <w:i/>
          <w:sz w:val="24"/>
          <w:szCs w:val="24"/>
        </w:rPr>
        <w:t>negativa ficta</w:t>
      </w:r>
      <w:r w:rsidRPr="00A764C8">
        <w:rPr>
          <w:rFonts w:ascii="Palatino Linotype" w:eastAsia="Palatino Linotype" w:hAnsi="Palatino Linotype" w:cs="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764C8">
        <w:rPr>
          <w:rFonts w:ascii="Palatino Linotype" w:eastAsia="Palatino Linotype" w:hAnsi="Palatino Linotype" w:cs="Palatino Linotype"/>
          <w:i/>
          <w:sz w:val="24"/>
          <w:szCs w:val="24"/>
        </w:rPr>
        <w:t>negativa ficta</w:t>
      </w:r>
      <w:r w:rsidRPr="00A764C8">
        <w:rPr>
          <w:rFonts w:ascii="Palatino Linotype" w:eastAsia="Palatino Linotype" w:hAnsi="Palatino Linotype" w:cs="Palatino Linotype"/>
          <w:sz w:val="24"/>
          <w:szCs w:val="24"/>
        </w:rPr>
        <w:t>, que señala:</w:t>
      </w:r>
    </w:p>
    <w:p w:rsidR="008C2262" w:rsidRPr="00A764C8" w:rsidRDefault="00787A05" w:rsidP="00C87898">
      <w:pPr>
        <w:tabs>
          <w:tab w:val="left" w:pos="284"/>
          <w:tab w:val="left" w:pos="7655"/>
          <w:tab w:val="left" w:pos="7938"/>
        </w:tabs>
        <w:spacing w:after="240"/>
        <w:ind w:left="1134"/>
        <w:jc w:val="center"/>
        <w:rPr>
          <w:rFonts w:ascii="Palatino Linotype" w:eastAsia="Palatino Linotype" w:hAnsi="Palatino Linotype" w:cs="Palatino Linotype"/>
          <w:b/>
          <w:sz w:val="24"/>
          <w:szCs w:val="24"/>
        </w:rPr>
      </w:pPr>
      <w:r w:rsidRPr="00A764C8">
        <w:rPr>
          <w:rFonts w:ascii="Palatino Linotype" w:eastAsia="Palatino Linotype" w:hAnsi="Palatino Linotype" w:cs="Palatino Linotype"/>
          <w:b/>
          <w:sz w:val="24"/>
          <w:szCs w:val="24"/>
        </w:rPr>
        <w:t>Criterio 0001-15</w:t>
      </w:r>
    </w:p>
    <w:p w:rsidR="008C2262" w:rsidRPr="00A764C8" w:rsidRDefault="00787A05" w:rsidP="00C87898">
      <w:pPr>
        <w:tabs>
          <w:tab w:val="left" w:pos="284"/>
          <w:tab w:val="left" w:pos="7655"/>
          <w:tab w:val="left" w:pos="7938"/>
        </w:tabs>
        <w:spacing w:before="240" w:after="240"/>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NEGATIVA FICTA. PLAZO PARA INTERPONER EL RECURSO DE REVISIÓN TRATÁNDOSE DE.</w:t>
      </w:r>
      <w:r w:rsidRPr="00A764C8">
        <w:rPr>
          <w:rFonts w:ascii="Palatino Linotype" w:eastAsia="Palatino Linotype" w:hAnsi="Palatino Linotype" w:cs="Palatino Linotype"/>
          <w:i/>
          <w:sz w:val="24"/>
          <w:szCs w:val="24"/>
        </w:rPr>
        <w:t xml:space="preserve"> El artículo 48, párrafo tercero de la Ley de </w:t>
      </w:r>
      <w:r w:rsidRPr="00A764C8">
        <w:rPr>
          <w:rFonts w:ascii="Palatino Linotype" w:eastAsia="Palatino Linotype" w:hAnsi="Palatino Linotype" w:cs="Palatino Linotype"/>
          <w:i/>
          <w:sz w:val="24"/>
          <w:szCs w:val="24"/>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C2262" w:rsidRPr="00A764C8" w:rsidRDefault="008C2262" w:rsidP="00C87898">
      <w:pPr>
        <w:tabs>
          <w:tab w:val="left" w:pos="284"/>
          <w:tab w:val="left" w:pos="7655"/>
        </w:tabs>
        <w:spacing w:before="240" w:after="240"/>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Lo anterior, se explica porque la </w:t>
      </w:r>
      <w:r w:rsidRPr="00A764C8">
        <w:rPr>
          <w:rFonts w:ascii="Palatino Linotype" w:eastAsia="Palatino Linotype" w:hAnsi="Palatino Linotype" w:cs="Palatino Linotype"/>
          <w:b/>
          <w:color w:val="000000"/>
          <w:sz w:val="24"/>
          <w:szCs w:val="24"/>
          <w:u w:val="single"/>
        </w:rPr>
        <w:t>posible ausencia</w:t>
      </w:r>
      <w:r w:rsidRPr="00A764C8">
        <w:rPr>
          <w:rFonts w:ascii="Palatino Linotype" w:eastAsia="Palatino Linotype" w:hAnsi="Palatino Linotype" w:cs="Palatino Linotype"/>
          <w:color w:val="000000"/>
          <w:sz w:val="24"/>
          <w:szCs w:val="24"/>
        </w:rPr>
        <w:t xml:space="preserve"> de una respuesta en la solicitud constituye un acto que vulnera el derecho de manera continua y actualizable cada día en tanto, no se emita la respuesta a la que esté impuesto 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w:t>
      </w:r>
    </w:p>
    <w:p w:rsidR="008C2262" w:rsidRPr="00A764C8" w:rsidRDefault="008C2262" w:rsidP="00C8789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C2262" w:rsidRPr="00A764C8" w:rsidRDefault="008C2262" w:rsidP="00C87898">
      <w:pPr>
        <w:pBdr>
          <w:top w:val="nil"/>
          <w:left w:val="nil"/>
          <w:bottom w:val="nil"/>
          <w:right w:val="nil"/>
          <w:between w:val="nil"/>
        </w:pBdr>
        <w:spacing w:line="360" w:lineRule="auto"/>
        <w:jc w:val="both"/>
        <w:rPr>
          <w:rFonts w:ascii="Palatino Linotype" w:hAnsi="Palatino Linotype"/>
          <w:color w:val="000000"/>
          <w:sz w:val="24"/>
          <w:szCs w:val="24"/>
        </w:rPr>
      </w:pP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w:t>
      </w:r>
      <w:r w:rsidRPr="00A764C8">
        <w:rPr>
          <w:rFonts w:ascii="Palatino Linotype" w:eastAsia="Palatino Linotype" w:hAnsi="Palatino Linotype" w:cs="Palatino Linotype"/>
          <w:b/>
          <w:i/>
          <w:sz w:val="24"/>
          <w:szCs w:val="24"/>
        </w:rPr>
        <w:t>Las solicitudes anónimas</w:t>
      </w:r>
      <w:r w:rsidRPr="00A764C8">
        <w:rPr>
          <w:rFonts w:ascii="Palatino Linotype" w:eastAsia="Palatino Linotype" w:hAnsi="Palatino Linotype" w:cs="Palatino Linotype"/>
          <w:i/>
          <w:sz w:val="24"/>
          <w:szCs w:val="24"/>
        </w:rPr>
        <w:t xml:space="preserve">, con nombre incompleto o seudónimo </w:t>
      </w:r>
      <w:r w:rsidRPr="00A764C8">
        <w:rPr>
          <w:rFonts w:ascii="Palatino Linotype" w:eastAsia="Palatino Linotype" w:hAnsi="Palatino Linotype" w:cs="Palatino Linotype"/>
          <w:b/>
          <w:i/>
          <w:sz w:val="24"/>
          <w:szCs w:val="24"/>
        </w:rPr>
        <w:t>serán procedentes para su trámite por parte del sujeto obligado ante quien se presente</w:t>
      </w:r>
      <w:r w:rsidRPr="00A764C8">
        <w:rPr>
          <w:rFonts w:ascii="Palatino Linotype" w:eastAsia="Palatino Linotype" w:hAnsi="Palatino Linotype" w:cs="Palatino Linotype"/>
          <w:i/>
          <w:sz w:val="24"/>
          <w:szCs w:val="24"/>
        </w:rPr>
        <w:t>. No podrá requerirse información adicional con motivo del nombre proporcionado por el solicitante."</w:t>
      </w:r>
    </w:p>
    <w:p w:rsidR="008C2262" w:rsidRPr="00A764C8" w:rsidRDefault="008C2262" w:rsidP="00C87898">
      <w:pPr>
        <w:ind w:left="1134"/>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r w:rsidRPr="00A764C8">
        <w:rPr>
          <w:rFonts w:ascii="Palatino Linotype" w:eastAsia="Palatino Linotype" w:hAnsi="Palatino Linotype" w:cs="Palatino Linotype"/>
          <w:b/>
          <w:i/>
          <w:sz w:val="24"/>
          <w:szCs w:val="24"/>
        </w:rPr>
        <w:t>Artículo 6.-</w:t>
      </w:r>
      <w:r w:rsidRPr="00A764C8">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Para efectos de lo dispuesto en el presente artículo se observará lo siguiente:</w:t>
      </w:r>
    </w:p>
    <w:p w:rsidR="008C2262" w:rsidRPr="00A764C8" w:rsidRDefault="008C2262" w:rsidP="00C87898">
      <w:pPr>
        <w:ind w:left="1134"/>
        <w:jc w:val="both"/>
        <w:rPr>
          <w:rFonts w:ascii="Palatino Linotype" w:eastAsia="Palatino Linotype" w:hAnsi="Palatino Linotype" w:cs="Palatino Linotype"/>
          <w:i/>
          <w:sz w:val="24"/>
          <w:szCs w:val="24"/>
        </w:rPr>
      </w:pP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rsidR="008C2262" w:rsidRPr="00A764C8" w:rsidRDefault="008C2262" w:rsidP="00C87898">
      <w:pPr>
        <w:ind w:left="1134"/>
        <w:jc w:val="both"/>
        <w:rPr>
          <w:rFonts w:ascii="Palatino Linotype" w:eastAsia="Palatino Linotype" w:hAnsi="Palatino Linotype" w:cs="Palatino Linotype"/>
          <w:i/>
          <w:sz w:val="24"/>
          <w:szCs w:val="24"/>
        </w:rPr>
      </w:pP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III. Toda persona, sin necesidad de acreditar interés alguno o justificar su utilización, tendrá acceso gratuito a la información pública, a sus datos personales o a la rectificación de éstos.” </w:t>
      </w:r>
      <w:r w:rsidRPr="00A764C8">
        <w:rPr>
          <w:rFonts w:ascii="Palatino Linotype" w:eastAsia="Palatino Linotype" w:hAnsi="Palatino Linotype" w:cs="Palatino Linotype"/>
          <w:sz w:val="24"/>
          <w:szCs w:val="24"/>
        </w:rPr>
        <w:t>(Sic)</w:t>
      </w:r>
    </w:p>
    <w:p w:rsidR="008C2262" w:rsidRPr="00A764C8" w:rsidRDefault="008C2262" w:rsidP="00C87898">
      <w:pPr>
        <w:spacing w:line="360" w:lineRule="auto"/>
        <w:ind w:left="567"/>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w:t>
      </w:r>
      <w:r w:rsidRPr="00A764C8">
        <w:rPr>
          <w:rFonts w:ascii="Palatino Linotype" w:eastAsia="Palatino Linotype" w:hAnsi="Palatino Linotype" w:cs="Palatino Linotype"/>
          <w:b/>
          <w:i/>
          <w:sz w:val="24"/>
          <w:szCs w:val="24"/>
        </w:rPr>
        <w:t>Artículo 5.-</w:t>
      </w:r>
      <w:r w:rsidRPr="00A764C8">
        <w:rPr>
          <w:rFonts w:ascii="Palatino Linotype" w:eastAsia="Palatino Linotype" w:hAnsi="Palatino Linotype" w:cs="Palatino Linotype"/>
          <w:i/>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Toda persona en el Estado de México, tiene derecho al libre acceso a la información plural y oportuna, así como a buscar recibir y difundir información e ideas de toda índole por cualquier medio de expresión.</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El derecho a la información será garantizado por el Estado. La ley establecerá las previsiones que permitan asegurar la protección, el respeto y la difusión de este derecho.</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w:t>
      </w:r>
      <w:r w:rsidRPr="00A764C8">
        <w:rPr>
          <w:rFonts w:ascii="Palatino Linotype" w:eastAsia="Palatino Linotype" w:hAnsi="Palatino Linotype" w:cs="Palatino Linotype"/>
          <w:i/>
          <w:sz w:val="24"/>
          <w:szCs w:val="24"/>
        </w:rPr>
        <w:lastRenderedPageBreak/>
        <w:t xml:space="preserve">derecho de transparencia, acceso a la información pública y a la protección de datos personales en posesión de los sujetos obligados en los términos que establezca la ley.” </w:t>
      </w:r>
      <w:r w:rsidRPr="00A764C8">
        <w:rPr>
          <w:rFonts w:ascii="Palatino Linotype" w:eastAsia="Palatino Linotype" w:hAnsi="Palatino Linotype" w:cs="Palatino Linotype"/>
          <w:sz w:val="24"/>
          <w:szCs w:val="24"/>
        </w:rPr>
        <w:t>(Sic)</w:t>
      </w:r>
    </w:p>
    <w:p w:rsidR="008C2262" w:rsidRPr="00A764C8" w:rsidRDefault="008C2262" w:rsidP="00C87898">
      <w:pPr>
        <w:spacing w:line="360" w:lineRule="auto"/>
        <w:ind w:left="426"/>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r w:rsidRPr="00A764C8">
        <w:rPr>
          <w:rFonts w:ascii="Palatino Linotype" w:eastAsia="Palatino Linotype" w:hAnsi="Palatino Linotype" w:cs="Palatino Linotype"/>
          <w:b/>
          <w:i/>
          <w:sz w:val="24"/>
          <w:szCs w:val="24"/>
        </w:rPr>
        <w:t>Artículo 1</w:t>
      </w:r>
      <w:r w:rsidRPr="00A764C8">
        <w:rPr>
          <w:rFonts w:ascii="Palatino Linotype" w:eastAsia="Palatino Linotype" w:hAnsi="Palatino Linotype" w:cs="Palatino Linotype"/>
          <w:i/>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C2262" w:rsidRPr="00A764C8" w:rsidRDefault="008C2262" w:rsidP="00C87898">
      <w:pPr>
        <w:ind w:left="426"/>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spacing w:after="0" w:line="360" w:lineRule="auto"/>
        <w:jc w:val="both"/>
        <w:rPr>
          <w:rFonts w:ascii="Palatino Linotype" w:hAnsi="Palatino Linotype"/>
          <w:sz w:val="24"/>
          <w:szCs w:val="24"/>
        </w:rPr>
      </w:pPr>
      <w:r w:rsidRPr="00A764C8">
        <w:rPr>
          <w:rFonts w:ascii="Palatino Linotype" w:eastAsia="Palatino Linotype" w:hAnsi="Palatino Linotype" w:cs="Palatino Linotype"/>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764C8">
        <w:rPr>
          <w:rFonts w:ascii="Palatino Linotype" w:eastAsia="Palatino Linotype" w:hAnsi="Palatino Linotype" w:cs="Palatino Linotype"/>
          <w:i/>
          <w:sz w:val="24"/>
          <w:szCs w:val="24"/>
        </w:rPr>
        <w:t>derecho fundamental exime a quien lo ejerce</w:t>
      </w:r>
      <w:r w:rsidRPr="00A764C8">
        <w:rPr>
          <w:rFonts w:ascii="Palatino Linotype" w:eastAsia="Palatino Linotype" w:hAnsi="Palatino Linotype" w:cs="Palatino Linotype"/>
          <w:sz w:val="24"/>
          <w:szCs w:val="24"/>
        </w:rPr>
        <w:t xml:space="preserve">, de acreditar su legitimación en la causa o su interés en el asunto, lo que permite la posibilidad de que, incluso, la solicitud de acceso a la información pueda ser </w:t>
      </w:r>
      <w:r w:rsidRPr="00A764C8">
        <w:rPr>
          <w:rFonts w:ascii="Palatino Linotype" w:eastAsia="Palatino Linotype" w:hAnsi="Palatino Linotype" w:cs="Palatino Linotype"/>
          <w:sz w:val="24"/>
          <w:szCs w:val="24"/>
        </w:rPr>
        <w:lastRenderedPageBreak/>
        <w:t>anónima o no contener un nombre que identifique al solicitante o que permita tener certeza sobre su identidad.</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spacing w:after="0" w:line="360" w:lineRule="auto"/>
        <w:jc w:val="both"/>
        <w:rPr>
          <w:rFonts w:ascii="Palatino Linotype" w:hAnsi="Palatino Linotype"/>
          <w:sz w:val="24"/>
          <w:szCs w:val="24"/>
        </w:rPr>
      </w:pPr>
      <w:r w:rsidRPr="00A764C8">
        <w:rPr>
          <w:rFonts w:ascii="Palatino Linotype" w:eastAsia="Palatino Linotype" w:hAnsi="Palatino Linotype" w:cs="Palatino Linotype"/>
          <w:sz w:val="24"/>
          <w:szCs w:val="24"/>
        </w:rPr>
        <w:t xml:space="preserve">En consecuencia, dado lo expuesto y fundado con anterioridad, se estima que el requisito relativo al nombre del </w:t>
      </w:r>
      <w:r w:rsidRPr="00A764C8">
        <w:rPr>
          <w:rFonts w:ascii="Palatino Linotype" w:eastAsia="Palatino Linotype" w:hAnsi="Palatino Linotype" w:cs="Palatino Linotype"/>
          <w:b/>
          <w:sz w:val="24"/>
          <w:szCs w:val="24"/>
        </w:rPr>
        <w:t>RECURRENTE</w:t>
      </w:r>
      <w:r w:rsidRPr="00A764C8">
        <w:rPr>
          <w:rFonts w:ascii="Palatino Linotype" w:eastAsia="Palatino Linotype" w:hAnsi="Palatino Linotype" w:cs="Palatino Linotype"/>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C2262" w:rsidRPr="00A764C8" w:rsidRDefault="008C2262" w:rsidP="00C87898">
      <w:pPr>
        <w:pBdr>
          <w:top w:val="nil"/>
          <w:left w:val="nil"/>
          <w:bottom w:val="nil"/>
          <w:right w:val="nil"/>
          <w:between w:val="nil"/>
        </w:pBdr>
        <w:ind w:left="720"/>
        <w:rPr>
          <w:rFonts w:ascii="Palatino Linotype" w:eastAsia="Palatino Linotype" w:hAnsi="Palatino Linotype" w:cs="Palatino Linotype"/>
          <w:b/>
          <w:color w:val="000000"/>
          <w:sz w:val="24"/>
          <w:szCs w:val="24"/>
        </w:rPr>
      </w:pPr>
    </w:p>
    <w:p w:rsidR="008C2262" w:rsidRPr="00A764C8" w:rsidRDefault="00787A05" w:rsidP="00C87898">
      <w:pPr>
        <w:keepNext/>
        <w:keepLines/>
        <w:spacing w:after="0" w:line="360" w:lineRule="auto"/>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lastRenderedPageBreak/>
        <w:t xml:space="preserve">TERCERO. Del planteamiento de la </w:t>
      </w:r>
      <w:r w:rsidRPr="00A764C8">
        <w:rPr>
          <w:rFonts w:ascii="Palatino Linotype" w:eastAsia="Palatino Linotype" w:hAnsi="Palatino Linotype" w:cs="Palatino Linotype"/>
          <w:b/>
          <w:i/>
          <w:color w:val="000000"/>
          <w:sz w:val="24"/>
          <w:szCs w:val="24"/>
        </w:rPr>
        <w:t>Litis</w:t>
      </w:r>
      <w:r w:rsidRPr="00A764C8">
        <w:rPr>
          <w:rFonts w:ascii="Palatino Linotype" w:eastAsia="Palatino Linotype" w:hAnsi="Palatino Linotype" w:cs="Palatino Linotype"/>
          <w:b/>
          <w:color w:val="000000"/>
          <w:sz w:val="24"/>
          <w:szCs w:val="24"/>
        </w:rPr>
        <w:t>.</w:t>
      </w:r>
    </w:p>
    <w:p w:rsidR="008C2262" w:rsidRPr="00A764C8" w:rsidRDefault="008C2262" w:rsidP="00C87898">
      <w:pPr>
        <w:keepNext/>
        <w:keepLines/>
        <w:spacing w:after="0" w:line="360" w:lineRule="auto"/>
        <w:rPr>
          <w:rFonts w:ascii="Palatino Linotype" w:eastAsia="Palatino Linotype" w:hAnsi="Palatino Linotype" w:cs="Palatino Linotype"/>
          <w:b/>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color w:val="000000"/>
          <w:sz w:val="24"/>
          <w:szCs w:val="24"/>
        </w:rPr>
        <w:t>De las constancias en los expedientes al rubro indicados, se desprende que la particular solicitó la información que a continuación se desagrega:</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tbl>
      <w:tblPr>
        <w:tblStyle w:val="a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8C2262" w:rsidRPr="00A764C8">
        <w:tc>
          <w:tcPr>
            <w:tcW w:w="3256" w:type="dxa"/>
            <w:shd w:val="clear" w:color="auto" w:fill="D9D9D9"/>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Recurso:</w:t>
            </w:r>
          </w:p>
        </w:tc>
        <w:tc>
          <w:tcPr>
            <w:tcW w:w="6095" w:type="dxa"/>
            <w:shd w:val="clear" w:color="auto" w:fill="D9D9D9"/>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Inconformidad:</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00047/TOLUCA/IP/2025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w:t>
            </w:r>
            <w:r w:rsidR="00C87898" w:rsidRPr="00A764C8">
              <w:rPr>
                <w:rFonts w:ascii="Palatino Linotype" w:eastAsia="Palatino Linotype" w:hAnsi="Palatino Linotype" w:cs="Palatino Linotype"/>
                <w:b/>
                <w:i/>
                <w:sz w:val="24"/>
                <w:szCs w:val="24"/>
              </w:rPr>
              <w:t>0</w:t>
            </w:r>
            <w:r w:rsidRPr="00A764C8">
              <w:rPr>
                <w:rFonts w:ascii="Palatino Linotype" w:eastAsia="Palatino Linotype" w:hAnsi="Palatino Linotype" w:cs="Palatino Linotype"/>
                <w:b/>
                <w:i/>
                <w:sz w:val="24"/>
                <w:szCs w:val="24"/>
              </w:rPr>
              <w:t>858/INFOEM/IP/RR/2025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expedidos en diciembre 2024</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00046/TOLUCA/IP/2025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w:t>
            </w:r>
            <w:r w:rsidR="00C87898" w:rsidRPr="00A764C8">
              <w:rPr>
                <w:rFonts w:ascii="Palatino Linotype" w:eastAsia="Palatino Linotype" w:hAnsi="Palatino Linotype" w:cs="Palatino Linotype"/>
                <w:b/>
                <w:i/>
                <w:sz w:val="24"/>
                <w:szCs w:val="24"/>
              </w:rPr>
              <w:t>0</w:t>
            </w:r>
            <w:r w:rsidRPr="00A764C8">
              <w:rPr>
                <w:rFonts w:ascii="Palatino Linotype" w:eastAsia="Palatino Linotype" w:hAnsi="Palatino Linotype" w:cs="Palatino Linotype"/>
                <w:b/>
                <w:i/>
                <w:sz w:val="24"/>
                <w:szCs w:val="24"/>
              </w:rPr>
              <w:t>859/INFOEM/IP/RR/2025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expedidos en noviembre 2024</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00044/TOLUCA/IP/2025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01335/INFOEM/IP/RR/2025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expedidos en noviembre 2021.</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00045/TOLUCA/IP/2025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01336/INFOEM/IP/RR/2025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todos los expedidos en diciembre 2021</w:t>
            </w:r>
          </w:p>
        </w:tc>
      </w:tr>
    </w:tbl>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color w:val="000000"/>
          <w:sz w:val="24"/>
          <w:szCs w:val="24"/>
        </w:rPr>
        <w:t xml:space="preserve">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en las solicitudes de información </w:t>
      </w:r>
      <w:r w:rsidRPr="00A764C8">
        <w:rPr>
          <w:rFonts w:ascii="Palatino Linotype" w:eastAsia="Palatino Linotype" w:hAnsi="Palatino Linotype" w:cs="Palatino Linotype"/>
          <w:b/>
          <w:color w:val="000000"/>
          <w:sz w:val="24"/>
          <w:szCs w:val="24"/>
        </w:rPr>
        <w:t xml:space="preserve">00044/TOLUCA/IP/2025 y 00045/TOLUCA/IP/2025 </w:t>
      </w:r>
      <w:r w:rsidRPr="00A764C8">
        <w:rPr>
          <w:rFonts w:ascii="Palatino Linotype" w:eastAsia="Palatino Linotype" w:hAnsi="Palatino Linotype" w:cs="Palatino Linotype"/>
          <w:color w:val="000000"/>
          <w:sz w:val="24"/>
          <w:szCs w:val="24"/>
        </w:rPr>
        <w:t xml:space="preserve">ofreció el cambio de modalidad en consulta directa. </w:t>
      </w:r>
    </w:p>
    <w:p w:rsidR="008C2262" w:rsidRPr="00A764C8" w:rsidRDefault="008C2262" w:rsidP="00C87898">
      <w:pP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Dentro de la solicitud </w:t>
      </w:r>
      <w:r w:rsidRPr="00A764C8">
        <w:rPr>
          <w:rFonts w:ascii="Palatino Linotype" w:eastAsia="Palatino Linotype" w:hAnsi="Palatino Linotype" w:cs="Palatino Linotype"/>
          <w:b/>
          <w:color w:val="000000"/>
          <w:sz w:val="24"/>
          <w:szCs w:val="24"/>
        </w:rPr>
        <w:t xml:space="preserve">00047/TOLUCA/IP/2025, </w:t>
      </w:r>
      <w:r w:rsidRPr="00A764C8">
        <w:rPr>
          <w:rFonts w:ascii="Palatino Linotype" w:eastAsia="Palatino Linotype" w:hAnsi="Palatino Linotype" w:cs="Palatino Linotype"/>
          <w:color w:val="000000"/>
          <w:sz w:val="24"/>
          <w:szCs w:val="24"/>
        </w:rPr>
        <w:t>dio respuesta como quedo referido en el apartado de antecedentes.</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color w:val="000000"/>
          <w:sz w:val="24"/>
          <w:szCs w:val="24"/>
        </w:rPr>
        <w:t xml:space="preserve">Respecto a la solicitud </w:t>
      </w:r>
      <w:r w:rsidRPr="00A764C8">
        <w:rPr>
          <w:rFonts w:ascii="Palatino Linotype" w:eastAsia="Palatino Linotype" w:hAnsi="Palatino Linotype" w:cs="Palatino Linotype"/>
          <w:b/>
          <w:i/>
          <w:color w:val="000000"/>
          <w:sz w:val="24"/>
          <w:szCs w:val="24"/>
        </w:rPr>
        <w:t xml:space="preserve">00044/TOLUCA/IP/2025 </w:t>
      </w:r>
      <w:r w:rsidRPr="00A764C8">
        <w:rPr>
          <w:rFonts w:ascii="Palatino Linotype" w:eastAsia="Palatino Linotype" w:hAnsi="Palatino Linotype" w:cs="Palatino Linotype"/>
          <w:color w:val="000000"/>
          <w:sz w:val="24"/>
          <w:szCs w:val="24"/>
        </w:rPr>
        <w:t xml:space="preserve">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 xml:space="preserve">no entrego respuesta inicial.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Inconforme con las respuestas proporcionadas por 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sz w:val="24"/>
          <w:szCs w:val="24"/>
        </w:rPr>
        <w:t>éste</w:t>
      </w:r>
      <w:r w:rsidRPr="00A764C8">
        <w:rPr>
          <w:rFonts w:ascii="Palatino Linotype" w:eastAsia="Palatino Linotype" w:hAnsi="Palatino Linotype" w:cs="Palatino Linotype"/>
          <w:color w:val="000000"/>
          <w:sz w:val="24"/>
          <w:szCs w:val="24"/>
        </w:rPr>
        <w:t xml:space="preserve"> interpuso recurso de revisión arguyendo la falta de respuesta y el cambio de modalidad.</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En dichas condiciones, la </w:t>
      </w:r>
      <w:r w:rsidRPr="00A764C8">
        <w:rPr>
          <w:rFonts w:ascii="Palatino Linotype" w:eastAsia="Palatino Linotype" w:hAnsi="Palatino Linotype" w:cs="Palatino Linotype"/>
          <w:i/>
          <w:color w:val="000000"/>
          <w:sz w:val="24"/>
          <w:szCs w:val="24"/>
        </w:rPr>
        <w:t>Litis</w:t>
      </w:r>
      <w:r w:rsidRPr="00A764C8">
        <w:rPr>
          <w:rFonts w:ascii="Palatino Linotype" w:eastAsia="Palatino Linotype" w:hAnsi="Palatino Linotype" w:cs="Palatino Linotype"/>
          <w:color w:val="000000"/>
          <w:sz w:val="24"/>
          <w:szCs w:val="24"/>
        </w:rPr>
        <w:t xml:space="preserve"> a resolver en este recurso se circunscribe a determinar si se actualizan las causales de procedencia previstas en el artículo 179, </w:t>
      </w:r>
      <w:r w:rsidRPr="00A764C8">
        <w:rPr>
          <w:rFonts w:ascii="Palatino Linotype" w:eastAsia="Palatino Linotype" w:hAnsi="Palatino Linotype" w:cs="Palatino Linotype"/>
          <w:b/>
          <w:color w:val="000000"/>
          <w:sz w:val="24"/>
          <w:szCs w:val="24"/>
        </w:rPr>
        <w:t xml:space="preserve">fracción I y VIII </w:t>
      </w:r>
      <w:r w:rsidRPr="00A764C8">
        <w:rPr>
          <w:rFonts w:ascii="Palatino Linotype" w:eastAsia="Palatino Linotype" w:hAnsi="Palatino Linotype" w:cs="Palatino Linotype"/>
          <w:color w:val="000000"/>
          <w:sz w:val="24"/>
          <w:szCs w:val="24"/>
        </w:rPr>
        <w:t>de la Ley</w:t>
      </w:r>
      <w:r w:rsidRPr="00A764C8">
        <w:rPr>
          <w:rFonts w:ascii="Palatino Linotype" w:eastAsia="Palatino Linotype" w:hAnsi="Palatino Linotype" w:cs="Palatino Linotype"/>
          <w:b/>
          <w:color w:val="000000"/>
          <w:sz w:val="24"/>
          <w:szCs w:val="24"/>
        </w:rPr>
        <w:t xml:space="preserve"> de Transparencia y Acceso a la Información Pública del Estado de </w:t>
      </w:r>
      <w:r w:rsidRPr="00A764C8">
        <w:rPr>
          <w:rFonts w:ascii="Palatino Linotype" w:eastAsia="Palatino Linotype" w:hAnsi="Palatino Linotype" w:cs="Palatino Linotype"/>
          <w:color w:val="000000"/>
          <w:sz w:val="24"/>
          <w:szCs w:val="24"/>
        </w:rPr>
        <w:t>México</w:t>
      </w:r>
      <w:r w:rsidRPr="00A764C8">
        <w:rPr>
          <w:rFonts w:ascii="Palatino Linotype" w:eastAsia="Palatino Linotype" w:hAnsi="Palatino Linotype" w:cs="Palatino Linotype"/>
          <w:b/>
          <w:color w:val="000000"/>
          <w:sz w:val="24"/>
          <w:szCs w:val="24"/>
        </w:rPr>
        <w:t xml:space="preserve"> y Municipios</w:t>
      </w:r>
      <w:r w:rsidRPr="00A764C8">
        <w:rPr>
          <w:rFonts w:ascii="Palatino Linotype" w:eastAsia="Palatino Linotype" w:hAnsi="Palatino Linotype" w:cs="Palatino Linotype"/>
          <w:color w:val="000000"/>
          <w:sz w:val="24"/>
          <w:szCs w:val="24"/>
        </w:rPr>
        <w:t xml:space="preserve">; fracciones que determinan las hipótesis jurídicas relativas a la  negativa a la información solicitada y a la notificación, entrega o puesta a disposición de información en una modalidad o formato distinto al solicitado; contextos de los cuales se dolió </w:t>
      </w:r>
      <w:r w:rsidRPr="00A764C8">
        <w:rPr>
          <w:rFonts w:ascii="Palatino Linotype" w:eastAsia="Palatino Linotype" w:hAnsi="Palatino Linotype" w:cs="Palatino Linotype"/>
          <w:b/>
          <w:color w:val="000000"/>
          <w:sz w:val="24"/>
          <w:szCs w:val="24"/>
        </w:rPr>
        <w:t xml:space="preserve">EL RECURRENTE </w:t>
      </w:r>
      <w:r w:rsidRPr="00A764C8">
        <w:rPr>
          <w:rFonts w:ascii="Palatino Linotype" w:eastAsia="Palatino Linotype" w:hAnsi="Palatino Linotype" w:cs="Palatino Linotype"/>
          <w:color w:val="000000"/>
          <w:sz w:val="24"/>
          <w:szCs w:val="24"/>
        </w:rPr>
        <w:t>al momento de interponer su inconformidad.</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De modo tal que el presente recurso de revisión se abocara en determinar si 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con su respuesta ciertamente actualiza las causales de procedencia</w:t>
      </w:r>
      <w:r w:rsidRPr="00A764C8">
        <w:rPr>
          <w:rFonts w:ascii="Palatino Linotype" w:eastAsia="Palatino Linotype" w:hAnsi="Palatino Linotype" w:cs="Palatino Linotype"/>
          <w:b/>
          <w:color w:val="000000"/>
          <w:sz w:val="24"/>
          <w:szCs w:val="24"/>
        </w:rPr>
        <w:t xml:space="preserve"> </w:t>
      </w:r>
      <w:r w:rsidRPr="00A764C8">
        <w:rPr>
          <w:rFonts w:ascii="Palatino Linotype" w:eastAsia="Palatino Linotype" w:hAnsi="Palatino Linotype" w:cs="Palatino Linotype"/>
          <w:color w:val="000000"/>
          <w:sz w:val="24"/>
          <w:szCs w:val="24"/>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C2262" w:rsidRPr="00A764C8" w:rsidRDefault="008C2262" w:rsidP="00C87898">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8C2262" w:rsidRPr="00A764C8" w:rsidRDefault="008C2262" w:rsidP="00C87898">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b/>
          <w:color w:val="000000"/>
          <w:sz w:val="24"/>
          <w:szCs w:val="24"/>
        </w:rPr>
      </w:pPr>
    </w:p>
    <w:p w:rsidR="008C2262" w:rsidRPr="00A764C8" w:rsidRDefault="00787A05" w:rsidP="00C87898">
      <w:pPr>
        <w:keepNext/>
        <w:keepLines/>
        <w:spacing w:after="0" w:line="360" w:lineRule="auto"/>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lastRenderedPageBreak/>
        <w:t>CUARTO. Del estudio y resolución del asunto.</w:t>
      </w:r>
    </w:p>
    <w:p w:rsidR="008C2262" w:rsidRPr="00A764C8" w:rsidRDefault="00787A05" w:rsidP="00C87898">
      <w:pPr>
        <w:keepNext/>
        <w:keepLines/>
        <w:numPr>
          <w:ilvl w:val="0"/>
          <w:numId w:val="4"/>
        </w:numPr>
        <w:spacing w:after="240" w:line="360" w:lineRule="auto"/>
        <w:ind w:left="786"/>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t>Del derecho de acceso a la información.</w:t>
      </w: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8C2262" w:rsidRPr="00A764C8" w:rsidRDefault="008C2262" w:rsidP="00C87898">
      <w:pPr>
        <w:pBdr>
          <w:top w:val="nil"/>
          <w:left w:val="nil"/>
          <w:bottom w:val="nil"/>
          <w:right w:val="nil"/>
          <w:between w:val="nil"/>
        </w:pBdr>
        <w:spacing w:line="360" w:lineRule="auto"/>
        <w:jc w:val="both"/>
        <w:rPr>
          <w:rFonts w:ascii="Palatino Linotype" w:hAnsi="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Definiendo el Derecho de Acceso a la Información Pública como: </w:t>
      </w:r>
      <w:r w:rsidRPr="00A764C8">
        <w:rPr>
          <w:rFonts w:ascii="Palatino Linotype" w:eastAsia="Palatino Linotype" w:hAnsi="Palatino Linotype" w:cs="Palatino Linotype"/>
          <w:i/>
          <w:color w:val="000000"/>
          <w:sz w:val="24"/>
          <w:szCs w:val="24"/>
        </w:rPr>
        <w:t>La igualdad de oportunidades para recibir, buscar e impartir información</w:t>
      </w:r>
      <w:r w:rsidRPr="00A764C8">
        <w:rPr>
          <w:rFonts w:ascii="Palatino Linotype" w:eastAsia="Palatino Linotype" w:hAnsi="Palatino Linotype" w:cs="Palatino Linotype"/>
          <w:i/>
          <w:color w:val="000000"/>
          <w:sz w:val="24"/>
          <w:szCs w:val="24"/>
          <w:vertAlign w:val="superscript"/>
        </w:rPr>
        <w:footnoteReference w:id="2"/>
      </w:r>
      <w:r w:rsidRPr="00A764C8">
        <w:rPr>
          <w:rFonts w:ascii="Palatino Linotype" w:eastAsia="Palatino Linotype" w:hAnsi="Palatino Linotype" w:cs="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764C8">
        <w:rPr>
          <w:rFonts w:ascii="Palatino Linotype" w:eastAsia="Palatino Linotype" w:hAnsi="Palatino Linotype" w:cs="Palatino Linotype"/>
          <w:i/>
          <w:color w:val="000000"/>
          <w:sz w:val="24"/>
          <w:szCs w:val="24"/>
          <w:vertAlign w:val="superscript"/>
        </w:rPr>
        <w:footnoteReference w:id="3"/>
      </w:r>
      <w:r w:rsidRPr="00A764C8">
        <w:rPr>
          <w:rFonts w:ascii="Palatino Linotype" w:eastAsia="Palatino Linotype" w:hAnsi="Palatino Linotype" w:cs="Palatino Linotype"/>
          <w:color w:val="000000"/>
          <w:sz w:val="24"/>
          <w:szCs w:val="24"/>
        </w:rPr>
        <w:t>que se constituye como una herramienta fundamental para ejercer</w:t>
      </w:r>
      <w:r w:rsidRPr="00A764C8">
        <w:rPr>
          <w:rFonts w:ascii="Palatino Linotype" w:eastAsia="Palatino Linotype" w:hAnsi="Palatino Linotype" w:cs="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A764C8">
        <w:rPr>
          <w:rFonts w:ascii="Palatino Linotype" w:eastAsia="Palatino Linotype" w:hAnsi="Palatino Linotype" w:cs="Palatino Linotype"/>
          <w:i/>
          <w:color w:val="000000"/>
          <w:sz w:val="24"/>
          <w:szCs w:val="24"/>
          <w:vertAlign w:val="superscript"/>
        </w:rPr>
        <w:footnoteReference w:id="4"/>
      </w:r>
      <w:r w:rsidRPr="00A764C8">
        <w:rPr>
          <w:rFonts w:ascii="Palatino Linotype" w:eastAsia="Palatino Linotype" w:hAnsi="Palatino Linotype" w:cs="Palatino Linotype"/>
          <w:color w:val="000000"/>
          <w:sz w:val="24"/>
          <w:szCs w:val="24"/>
        </w:rPr>
        <w:t>fomentando</w:t>
      </w:r>
      <w:r w:rsidRPr="00A764C8">
        <w:rPr>
          <w:rFonts w:ascii="Palatino Linotype" w:eastAsia="Palatino Linotype" w:hAnsi="Palatino Linotype" w:cs="Palatino Linotype"/>
          <w:i/>
          <w:color w:val="000000"/>
          <w:sz w:val="24"/>
          <w:szCs w:val="24"/>
        </w:rPr>
        <w:t xml:space="preserve"> la transparencia de las actividades estatales y </w:t>
      </w:r>
      <w:r w:rsidRPr="00A764C8">
        <w:rPr>
          <w:rFonts w:ascii="Palatino Linotype" w:eastAsia="Palatino Linotype" w:hAnsi="Palatino Linotype" w:cs="Palatino Linotype"/>
          <w:color w:val="000000"/>
          <w:sz w:val="24"/>
          <w:szCs w:val="24"/>
        </w:rPr>
        <w:t>promoviendo</w:t>
      </w:r>
      <w:r w:rsidRPr="00A764C8">
        <w:rPr>
          <w:rFonts w:ascii="Palatino Linotype" w:eastAsia="Palatino Linotype" w:hAnsi="Palatino Linotype" w:cs="Palatino Linotype"/>
          <w:i/>
          <w:color w:val="000000"/>
          <w:sz w:val="24"/>
          <w:szCs w:val="24"/>
        </w:rPr>
        <w:t xml:space="preserve"> la responsabilidad de los funcionarios </w:t>
      </w:r>
      <w:r w:rsidRPr="00A764C8">
        <w:rPr>
          <w:rFonts w:ascii="Palatino Linotype" w:eastAsia="Palatino Linotype" w:hAnsi="Palatino Linotype" w:cs="Palatino Linotype"/>
          <w:i/>
          <w:color w:val="000000"/>
          <w:sz w:val="24"/>
          <w:szCs w:val="24"/>
        </w:rPr>
        <w:lastRenderedPageBreak/>
        <w:t>sobre su gestión pública,</w:t>
      </w:r>
      <w:r w:rsidRPr="00A764C8">
        <w:rPr>
          <w:rFonts w:ascii="Palatino Linotype" w:eastAsia="Palatino Linotype" w:hAnsi="Palatino Linotype" w:cs="Palatino Linotype"/>
          <w:i/>
          <w:color w:val="000000"/>
          <w:sz w:val="24"/>
          <w:szCs w:val="24"/>
          <w:vertAlign w:val="superscript"/>
        </w:rPr>
        <w:footnoteReference w:id="5"/>
      </w:r>
      <w:r w:rsidRPr="00A764C8">
        <w:rPr>
          <w:rFonts w:ascii="Palatino Linotype" w:eastAsia="Palatino Linotype" w:hAnsi="Palatino Linotype" w:cs="Palatino Linotype"/>
          <w:color w:val="000000"/>
          <w:sz w:val="24"/>
          <w:szCs w:val="24"/>
        </w:rPr>
        <w:t>que permite</w:t>
      </w:r>
      <w:r w:rsidRPr="00A764C8">
        <w:rPr>
          <w:rFonts w:ascii="Palatino Linotype" w:eastAsia="Palatino Linotype" w:hAnsi="Palatino Linotype" w:cs="Palatino Linotype"/>
          <w:i/>
          <w:color w:val="000000"/>
          <w:sz w:val="24"/>
          <w:szCs w:val="24"/>
        </w:rPr>
        <w:t xml:space="preserve"> saber qué están haciendo los gobiernos por sus pueblos, sin lo cual la verdad languidecería y la participación en el gobierno permanecería fragmentada.</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En México, además de los derechos, están reconocidas las garantías para su protección, en ese sentido el párrafo tercero de artículo primero de la Constitución Política de los Estados Unidos Mexicanos dispone lo siguiente:</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r w:rsidRPr="00A764C8">
        <w:rPr>
          <w:rFonts w:ascii="Palatino Linotype" w:eastAsia="Palatino Linotype" w:hAnsi="Palatino Linotype" w:cs="Palatino Linotype"/>
          <w:b/>
          <w:i/>
          <w:sz w:val="24"/>
          <w:szCs w:val="24"/>
        </w:rPr>
        <w:t>Artículo 1.-</w:t>
      </w:r>
      <w:r w:rsidRPr="00A764C8">
        <w:rPr>
          <w:rFonts w:ascii="Palatino Linotype" w:eastAsia="Palatino Linotype" w:hAnsi="Palatino Linotype" w:cs="Palatino Linotype"/>
          <w:i/>
          <w:sz w:val="24"/>
          <w:szCs w:val="24"/>
        </w:rPr>
        <w:t xml:space="preserve"> </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Todas las</w:t>
      </w:r>
      <w:r w:rsidRPr="00A764C8">
        <w:rPr>
          <w:rFonts w:ascii="Palatino Linotype" w:eastAsia="Palatino Linotype" w:hAnsi="Palatino Linotype" w:cs="Palatino Linotype"/>
          <w:sz w:val="24"/>
          <w:szCs w:val="24"/>
        </w:rPr>
        <w:t xml:space="preserve"> </w:t>
      </w:r>
      <w:r w:rsidRPr="00A764C8">
        <w:rPr>
          <w:rFonts w:ascii="Palatino Linotype" w:eastAsia="Palatino Linotype" w:hAnsi="Palatino Linotype" w:cs="Palatino Linotype"/>
          <w:i/>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C2262" w:rsidRPr="00A764C8" w:rsidRDefault="00787A05" w:rsidP="00C87898">
      <w:pPr>
        <w:ind w:left="1134"/>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i/>
          <w:sz w:val="24"/>
          <w:szCs w:val="24"/>
        </w:rPr>
        <w:t>(…)</w:t>
      </w:r>
      <w:r w:rsidRPr="00A764C8">
        <w:rPr>
          <w:rFonts w:ascii="Palatino Linotype" w:eastAsia="Palatino Linotype" w:hAnsi="Palatino Linotype" w:cs="Palatino Linotype"/>
          <w:sz w:val="24"/>
          <w:szCs w:val="24"/>
        </w:rPr>
        <w:t>”.</w:t>
      </w:r>
    </w:p>
    <w:p w:rsidR="008C2262" w:rsidRPr="00A764C8" w:rsidRDefault="008C2262" w:rsidP="00C87898">
      <w:pPr>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Así, conforme a la Constitución Política de las Estado Unidos Mexicanos y la Constitución Política del Estado Libre y Soberano de México respectivamente, el </w:t>
      </w:r>
      <w:r w:rsidRPr="00A764C8">
        <w:rPr>
          <w:rFonts w:ascii="Palatino Linotype" w:eastAsia="Palatino Linotype" w:hAnsi="Palatino Linotype" w:cs="Palatino Linotype"/>
          <w:color w:val="000000"/>
          <w:sz w:val="24"/>
          <w:szCs w:val="24"/>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8C2262" w:rsidRPr="00A764C8" w:rsidRDefault="00787A05" w:rsidP="00C87898">
      <w:pPr>
        <w:spacing w:after="24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Constitución Política de los Estados Unidos Mexicanos</w:t>
      </w:r>
    </w:p>
    <w:p w:rsidR="008C2262" w:rsidRPr="00A764C8" w:rsidRDefault="00787A05" w:rsidP="00C87898">
      <w:pPr>
        <w:spacing w:before="240" w:after="24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“Artículo 6.</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Para efectos de lo dispuesto en el presente artículo se observará lo siguiente:</w:t>
      </w:r>
    </w:p>
    <w:p w:rsidR="008C2262" w:rsidRPr="00A764C8" w:rsidRDefault="00787A05" w:rsidP="00C87898">
      <w:pPr>
        <w:spacing w:before="240" w:after="24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A</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b/>
          <w:i/>
          <w:sz w:val="24"/>
          <w:szCs w:val="24"/>
        </w:rPr>
        <w:t>Para el ejercicio del derecho de acceso a la información</w:t>
      </w:r>
      <w:r w:rsidRPr="00A764C8">
        <w:rPr>
          <w:rFonts w:ascii="Palatino Linotype" w:eastAsia="Palatino Linotype" w:hAnsi="Palatino Linotype" w:cs="Palatino Linotype"/>
          <w:i/>
          <w:sz w:val="24"/>
          <w:szCs w:val="24"/>
        </w:rPr>
        <w:t xml:space="preserve">, la Federación y </w:t>
      </w:r>
      <w:r w:rsidRPr="00A764C8">
        <w:rPr>
          <w:rFonts w:ascii="Palatino Linotype" w:eastAsia="Palatino Linotype" w:hAnsi="Palatino Linotype" w:cs="Palatino Linotype"/>
          <w:b/>
          <w:i/>
          <w:sz w:val="24"/>
          <w:szCs w:val="24"/>
        </w:rPr>
        <w:t>las entidades federativas, en el ámbito de sus respectivas competencias, se regirán por los siguientes principios y bases:</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I. </w:t>
      </w:r>
      <w:r w:rsidRPr="00A764C8">
        <w:rPr>
          <w:rFonts w:ascii="Palatino Linotype" w:eastAsia="Palatino Linotype" w:hAnsi="Palatino Linotype" w:cs="Palatino Linotype"/>
          <w:b/>
          <w:i/>
          <w:sz w:val="24"/>
          <w:szCs w:val="24"/>
        </w:rPr>
        <w:tab/>
        <w:t>Toda la información en posesión de cualquier</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b/>
          <w:i/>
          <w:sz w:val="24"/>
          <w:szCs w:val="24"/>
        </w:rPr>
        <w:t>autoridad</w:t>
      </w:r>
      <w:r w:rsidRPr="00A764C8">
        <w:rPr>
          <w:rFonts w:ascii="Palatino Linotype" w:eastAsia="Palatino Linotype" w:hAnsi="Palatino Linotype" w:cs="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764C8">
        <w:rPr>
          <w:rFonts w:ascii="Palatino Linotype" w:eastAsia="Palatino Linotype" w:hAnsi="Palatino Linotype" w:cs="Palatino Linotype"/>
          <w:b/>
          <w:i/>
          <w:sz w:val="24"/>
          <w:szCs w:val="24"/>
        </w:rPr>
        <w:t>municipal</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b/>
          <w:i/>
          <w:sz w:val="24"/>
          <w:szCs w:val="24"/>
        </w:rPr>
        <w:t>es pública</w:t>
      </w:r>
      <w:r w:rsidRPr="00A764C8">
        <w:rPr>
          <w:rFonts w:ascii="Palatino Linotype" w:eastAsia="Palatino Linotype" w:hAnsi="Palatino Linotype" w:cs="Palatino Linotype"/>
          <w:i/>
          <w:sz w:val="24"/>
          <w:szCs w:val="24"/>
        </w:rPr>
        <w:t xml:space="preserve"> y sólo podrá ser reservada temporalmente por razones de interés público y seguridad nacional, en los términos que fijen las leyes. </w:t>
      </w:r>
      <w:r w:rsidRPr="00A764C8">
        <w:rPr>
          <w:rFonts w:ascii="Palatino Linotype" w:eastAsia="Palatino Linotype" w:hAnsi="Palatino Linotype" w:cs="Palatino Linotype"/>
          <w:b/>
          <w:i/>
          <w:sz w:val="24"/>
          <w:szCs w:val="24"/>
        </w:rPr>
        <w:t>En la interpretación de este derecho deberá prevalecer el principio de máxima publicidad. Los sujetos obligados deberán documentar todo acto que derive del ejercicio de sus facultades, competencias o funciones</w:t>
      </w:r>
      <w:r w:rsidRPr="00A764C8">
        <w:rPr>
          <w:rFonts w:ascii="Palatino Linotype" w:eastAsia="Palatino Linotype" w:hAnsi="Palatino Linotype" w:cs="Palatino Linotype"/>
          <w:i/>
          <w:sz w:val="24"/>
          <w:szCs w:val="24"/>
        </w:rPr>
        <w:t>, la ley determinará los supuestos específicos bajo los cuales procederá la declaración de inexistencia de la información.”</w:t>
      </w:r>
    </w:p>
    <w:p w:rsidR="008C2262" w:rsidRPr="00A764C8" w:rsidRDefault="00787A05" w:rsidP="00C87898">
      <w:pPr>
        <w:spacing w:before="240" w:after="24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Constitución Política del Estado Libre y Soberano de México</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“Artículo 5</w:t>
      </w:r>
      <w:r w:rsidRPr="00A764C8">
        <w:rPr>
          <w:rFonts w:ascii="Palatino Linotype" w:eastAsia="Palatino Linotype" w:hAnsi="Palatino Linotype" w:cs="Palatino Linotype"/>
          <w:i/>
          <w:sz w:val="24"/>
          <w:szCs w:val="24"/>
        </w:rPr>
        <w:t xml:space="preserve">.- </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lastRenderedPageBreak/>
        <w:t>El derecho a la información será garantizado por el Estado. La ley establecerá las previsiones que permitan asegurar la protección, el respeto y la difusión de este derecho</w:t>
      </w:r>
      <w:r w:rsidRPr="00A764C8">
        <w:rPr>
          <w:rFonts w:ascii="Palatino Linotype" w:eastAsia="Palatino Linotype" w:hAnsi="Palatino Linotype" w:cs="Palatino Linotype"/>
          <w:i/>
          <w:sz w:val="24"/>
          <w:szCs w:val="24"/>
        </w:rPr>
        <w:t>.</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Este derecho se regirá por los principios y bases siguientes</w:t>
      </w:r>
      <w:r w:rsidRPr="00A764C8">
        <w:rPr>
          <w:rFonts w:ascii="Palatino Linotype" w:eastAsia="Palatino Linotype" w:hAnsi="Palatino Linotype" w:cs="Palatino Linotype"/>
          <w:i/>
          <w:sz w:val="24"/>
          <w:szCs w:val="24"/>
        </w:rPr>
        <w:t>:</w:t>
      </w:r>
    </w:p>
    <w:p w:rsidR="008C2262" w:rsidRPr="00A764C8" w:rsidRDefault="00787A05" w:rsidP="00C87898">
      <w:pPr>
        <w:spacing w:before="240" w:after="24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I. Toda la información en posesión de cualquier autoridad, entidad, órgano y organismos de los</w:t>
      </w:r>
      <w:r w:rsidRPr="00A764C8">
        <w:rPr>
          <w:rFonts w:ascii="Palatino Linotype" w:eastAsia="Palatino Linotype" w:hAnsi="Palatino Linotype" w:cs="Palatino Linotype"/>
          <w:i/>
          <w:sz w:val="24"/>
          <w:szCs w:val="24"/>
        </w:rPr>
        <w:t xml:space="preserve"> Poderes Ejecutivo, Legislativo y Judicial, órganos autónomos, partidos políticos, fideicomisos y fondos públicos estatales y </w:t>
      </w:r>
      <w:r w:rsidRPr="00A764C8">
        <w:rPr>
          <w:rFonts w:ascii="Palatino Linotype" w:eastAsia="Palatino Linotype" w:hAnsi="Palatino Linotype" w:cs="Palatino Linotype"/>
          <w:b/>
          <w:i/>
          <w:sz w:val="24"/>
          <w:szCs w:val="24"/>
        </w:rPr>
        <w:t>municipales</w:t>
      </w:r>
      <w:r w:rsidRPr="00A764C8">
        <w:rPr>
          <w:rFonts w:ascii="Palatino Linotype" w:eastAsia="Palatino Linotype" w:hAnsi="Palatino Linotype" w:cs="Palatino Linotype"/>
          <w:i/>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764C8">
        <w:rPr>
          <w:rFonts w:ascii="Palatino Linotype" w:eastAsia="Palatino Linotype" w:hAnsi="Palatino Linotype" w:cs="Palatino Linotype"/>
          <w:b/>
          <w:i/>
          <w:sz w:val="24"/>
          <w:szCs w:val="24"/>
        </w:rPr>
        <w:t>es pública</w:t>
      </w:r>
      <w:r w:rsidRPr="00A764C8">
        <w:rPr>
          <w:rFonts w:ascii="Palatino Linotype" w:eastAsia="Palatino Linotype" w:hAnsi="Palatino Linotype" w:cs="Palatino Linotype"/>
          <w:i/>
          <w:sz w:val="24"/>
          <w:szCs w:val="24"/>
        </w:rPr>
        <w:t xml:space="preserve"> y sólo podrá ser reservada temporalmente por razones previstas en la Constitución Política de los Estados Unidos Mexicanos de interés público y seguridad, en los términos que fijen las leyes. </w:t>
      </w:r>
      <w:r w:rsidRPr="00A764C8">
        <w:rPr>
          <w:rFonts w:ascii="Palatino Linotype" w:eastAsia="Palatino Linotype" w:hAnsi="Palatino Linotype" w:cs="Palatino Linotype"/>
          <w:b/>
          <w:i/>
          <w:sz w:val="24"/>
          <w:szCs w:val="24"/>
        </w:rPr>
        <w:t>En la interpretación de este derecho deberá prevalecer el principio de máxima publicidad</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b/>
          <w:i/>
          <w:sz w:val="24"/>
          <w:szCs w:val="24"/>
        </w:rPr>
        <w:t>Los sujetos obligados deberán documentar todo acto que derive del ejercicio de sus facultades, competencias o funciones</w:t>
      </w:r>
      <w:r w:rsidRPr="00A764C8">
        <w:rPr>
          <w:rFonts w:ascii="Palatino Linotype" w:eastAsia="Palatino Linotype" w:hAnsi="Palatino Linotype" w:cs="Palatino Linotype"/>
          <w:i/>
          <w:sz w:val="24"/>
          <w:szCs w:val="24"/>
        </w:rPr>
        <w:t>, la ley determinará los supuestos específicos bajo los cuales procederá la declaración de inexistencia de la información.”</w:t>
      </w:r>
    </w:p>
    <w:p w:rsidR="008C2262" w:rsidRPr="00A764C8" w:rsidRDefault="008C2262" w:rsidP="00C87898">
      <w:pPr>
        <w:tabs>
          <w:tab w:val="left" w:pos="567"/>
        </w:tabs>
        <w:spacing w:before="240" w:after="240" w:line="240" w:lineRule="auto"/>
        <w:jc w:val="both"/>
        <w:rPr>
          <w:rFonts w:ascii="Palatino Linotype" w:eastAsia="Palatino Linotype" w:hAnsi="Palatino Linotype" w:cs="Palatino Linotype"/>
          <w:b/>
          <w:i/>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sz w:val="24"/>
          <w:szCs w:val="24"/>
        </w:rPr>
        <w:t>Según</w:t>
      </w:r>
      <w:r w:rsidRPr="00A764C8">
        <w:rPr>
          <w:rFonts w:ascii="Palatino Linotype" w:eastAsia="Palatino Linotype" w:hAnsi="Palatino Linotype" w:cs="Palatino Linotype"/>
          <w:color w:val="000000"/>
          <w:sz w:val="24"/>
          <w:szCs w:val="24"/>
        </w:rPr>
        <w:t xml:space="preserve"> el artículo 150 de la Ley de Transparencia del Estado, la solicitud es la garantía primaria del Derecho de Acceso a la Información, además, establece que se regirá </w:t>
      </w:r>
      <w:r w:rsidRPr="00A764C8">
        <w:rPr>
          <w:rFonts w:ascii="Palatino Linotype" w:eastAsia="Palatino Linotype" w:hAnsi="Palatino Linotype" w:cs="Palatino Linotype"/>
          <w:i/>
          <w:color w:val="000000"/>
          <w:sz w:val="24"/>
          <w:szCs w:val="24"/>
        </w:rPr>
        <w:t>por los principios de simplicidad, rapidez gratuidad del procedimiento, auxilio y orientación a los particulares</w:t>
      </w:r>
      <w:r w:rsidRPr="00A764C8">
        <w:rPr>
          <w:rFonts w:ascii="Palatino Linotype" w:eastAsia="Palatino Linotype" w:hAnsi="Palatino Linotype" w:cs="Palatino Linotype"/>
          <w:color w:val="000000"/>
          <w:sz w:val="24"/>
          <w:szCs w:val="24"/>
        </w:rPr>
        <w:t>, contemplando el derecho de las personas con discapacidad y hablantes de lengua indígena.</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lastRenderedPageBreak/>
        <w:t xml:space="preserve">El Derecho de Acceso a la Información se garantiza y respeta oportunamente, y según lo que dispone la Ley, las </w:t>
      </w:r>
      <w:r w:rsidRPr="00A764C8">
        <w:rPr>
          <w:rFonts w:ascii="Palatino Linotype" w:eastAsia="Palatino Linotype" w:hAnsi="Palatino Linotype" w:cs="Palatino Linotype"/>
          <w:i/>
          <w:color w:val="000000"/>
          <w:sz w:val="24"/>
          <w:szCs w:val="24"/>
        </w:rPr>
        <w:t>solicitudes de acceso a la información</w:t>
      </w:r>
      <w:r w:rsidRPr="00A764C8">
        <w:rPr>
          <w:rFonts w:ascii="Palatino Linotype" w:eastAsia="Palatino Linotype" w:hAnsi="Palatino Linotype" w:cs="Palatino Linotype"/>
          <w:color w:val="000000"/>
          <w:sz w:val="24"/>
          <w:szCs w:val="24"/>
        </w:rPr>
        <w:t>.</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bookmarkStart w:id="4" w:name="_heading=h.17dp8vu" w:colFirst="0" w:colLast="0"/>
      <w:bookmarkEnd w:id="4"/>
      <w:r w:rsidRPr="00A764C8">
        <w:rPr>
          <w:rFonts w:ascii="Palatino Linotype" w:eastAsia="Palatino Linotype" w:hAnsi="Palatino Linotype" w:cs="Palatino Linotype"/>
          <w:color w:val="000000"/>
          <w:sz w:val="24"/>
          <w:szCs w:val="24"/>
        </w:rPr>
        <w:t xml:space="preserve">Así entonces, se procede analizar, en primer lugar, si 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keepNext/>
        <w:keepLines/>
        <w:spacing w:after="240" w:line="360" w:lineRule="auto"/>
        <w:rPr>
          <w:rFonts w:ascii="Palatino Linotype" w:eastAsia="Palatino Linotype" w:hAnsi="Palatino Linotype" w:cs="Palatino Linotype"/>
          <w:b/>
          <w:color w:val="000000"/>
          <w:sz w:val="24"/>
          <w:szCs w:val="24"/>
        </w:rPr>
      </w:pPr>
      <w:bookmarkStart w:id="5" w:name="_heading=h.3rdcrjn" w:colFirst="0" w:colLast="0"/>
      <w:bookmarkEnd w:id="5"/>
      <w:r w:rsidRPr="00A764C8">
        <w:rPr>
          <w:rFonts w:ascii="Palatino Linotype" w:eastAsia="Palatino Linotype" w:hAnsi="Palatino Linotype" w:cs="Palatino Linotype"/>
          <w:b/>
          <w:color w:val="000000"/>
          <w:sz w:val="24"/>
          <w:szCs w:val="24"/>
        </w:rPr>
        <w:t>II. De la información solicitada y la respuesta del SUJETO OBLIGADO</w:t>
      </w: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color w:val="000000"/>
          <w:sz w:val="24"/>
          <w:szCs w:val="24"/>
        </w:rPr>
        <w:t xml:space="preserve">Acotada la Litis, se debe de establecer en el siguiente cuadro de analisis si la respuesta del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 xml:space="preserve">colmo el derecho de acceso a la información del </w:t>
      </w:r>
      <w:r w:rsidRPr="00A764C8">
        <w:rPr>
          <w:rFonts w:ascii="Palatino Linotype" w:eastAsia="Palatino Linotype" w:hAnsi="Palatino Linotype" w:cs="Palatino Linotype"/>
          <w:b/>
          <w:color w:val="000000"/>
          <w:sz w:val="24"/>
          <w:szCs w:val="24"/>
        </w:rPr>
        <w:t xml:space="preserve">recurrente.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2294"/>
        <w:gridCol w:w="1755"/>
        <w:gridCol w:w="1593"/>
      </w:tblGrid>
      <w:tr w:rsidR="008C2262" w:rsidRPr="00A764C8">
        <w:tc>
          <w:tcPr>
            <w:tcW w:w="3186"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Información Solicitada</w:t>
            </w:r>
          </w:p>
        </w:tc>
        <w:tc>
          <w:tcPr>
            <w:tcW w:w="2294"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Respuesta Inicial</w:t>
            </w:r>
          </w:p>
        </w:tc>
        <w:tc>
          <w:tcPr>
            <w:tcW w:w="1755"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Manifestaciones</w:t>
            </w:r>
          </w:p>
        </w:tc>
        <w:tc>
          <w:tcPr>
            <w:tcW w:w="1593"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Colma </w:t>
            </w:r>
          </w:p>
        </w:tc>
      </w:tr>
      <w:tr w:rsidR="008C2262" w:rsidRPr="00A764C8">
        <w:tc>
          <w:tcPr>
            <w:tcW w:w="318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00047/TOLUCA/IP/2025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w:t>
            </w:r>
            <w:r w:rsidR="00C87898" w:rsidRPr="00A764C8">
              <w:rPr>
                <w:rFonts w:ascii="Palatino Linotype" w:eastAsia="Palatino Linotype" w:hAnsi="Palatino Linotype" w:cs="Palatino Linotype"/>
                <w:b/>
                <w:i/>
                <w:sz w:val="24"/>
                <w:szCs w:val="24"/>
              </w:rPr>
              <w:t>0</w:t>
            </w:r>
            <w:r w:rsidRPr="00A764C8">
              <w:rPr>
                <w:rFonts w:ascii="Palatino Linotype" w:eastAsia="Palatino Linotype" w:hAnsi="Palatino Linotype" w:cs="Palatino Linotype"/>
                <w:b/>
                <w:i/>
                <w:sz w:val="24"/>
                <w:szCs w:val="24"/>
              </w:rPr>
              <w:t>858/INFOEM/IP/RR/2025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expedidos en diciembre 2024</w:t>
            </w:r>
          </w:p>
        </w:tc>
        <w:tc>
          <w:tcPr>
            <w:tcW w:w="2294"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RESPUESTA 0047. 2025</w:t>
            </w:r>
            <w:proofErr w:type="gramStart"/>
            <w:r w:rsidRPr="00A764C8">
              <w:rPr>
                <w:rFonts w:ascii="Palatino Linotype" w:eastAsia="Palatino Linotype" w:hAnsi="Palatino Linotype" w:cs="Palatino Linotype"/>
                <w:b/>
                <w:i/>
                <w:sz w:val="24"/>
                <w:szCs w:val="24"/>
              </w:rPr>
              <w:t>.pdf</w:t>
            </w:r>
            <w:proofErr w:type="gramEnd"/>
            <w:r w:rsidRPr="00A764C8">
              <w:rPr>
                <w:rFonts w:ascii="Palatino Linotype" w:eastAsia="Palatino Linotype" w:hAnsi="Palatino Linotype" w:cs="Palatino Linotype"/>
                <w:b/>
                <w:i/>
                <w:sz w:val="24"/>
                <w:szCs w:val="24"/>
              </w:rPr>
              <w:t xml:space="preserve">: </w:t>
            </w:r>
            <w:r w:rsidRPr="00A764C8">
              <w:rPr>
                <w:rFonts w:ascii="Palatino Linotype" w:eastAsia="Palatino Linotype" w:hAnsi="Palatino Linotype" w:cs="Palatino Linotype"/>
                <w:i/>
                <w:sz w:val="24"/>
                <w:szCs w:val="24"/>
              </w:rPr>
              <w:t xml:space="preserve">oficio del Titular de la Unidad de Transparencia, mediante el cual informa que la Dirección General de Administración refiere que la información </w:t>
            </w:r>
            <w:r w:rsidRPr="00A764C8">
              <w:rPr>
                <w:rFonts w:ascii="Palatino Linotype" w:eastAsia="Palatino Linotype" w:hAnsi="Palatino Linotype" w:cs="Palatino Linotype"/>
                <w:i/>
                <w:sz w:val="24"/>
                <w:szCs w:val="24"/>
              </w:rPr>
              <w:lastRenderedPageBreak/>
              <w:t>solicitada no es de su competencia, del mismo oficio se observa que el Tesorero Municipal, informo que lo solicitado se encuentra en proceso de generación.</w:t>
            </w:r>
          </w:p>
        </w:tc>
        <w:tc>
          <w:tcPr>
            <w:tcW w:w="1755"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 xml:space="preserve">Ratifica respuesta inicial </w:t>
            </w:r>
          </w:p>
        </w:tc>
        <w:tc>
          <w:tcPr>
            <w:tcW w:w="1593"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No colma, toda vez que la información debe de obrar en los archivos del </w:t>
            </w:r>
            <w:r w:rsidRPr="00A764C8">
              <w:rPr>
                <w:rFonts w:ascii="Palatino Linotype" w:eastAsia="Palatino Linotype" w:hAnsi="Palatino Linotype" w:cs="Palatino Linotype"/>
                <w:b/>
                <w:i/>
                <w:sz w:val="24"/>
                <w:szCs w:val="24"/>
              </w:rPr>
              <w:t xml:space="preserve">SUJETO OBLIGADO </w:t>
            </w:r>
            <w:r w:rsidRPr="00A764C8">
              <w:rPr>
                <w:rFonts w:ascii="Palatino Linotype" w:eastAsia="Palatino Linotype" w:hAnsi="Palatino Linotype" w:cs="Palatino Linotype"/>
                <w:i/>
                <w:sz w:val="24"/>
                <w:szCs w:val="24"/>
              </w:rPr>
              <w:t xml:space="preserve">de acuerdo </w:t>
            </w:r>
            <w:r w:rsidRPr="00A764C8">
              <w:rPr>
                <w:rFonts w:ascii="Palatino Linotype" w:eastAsia="Palatino Linotype" w:hAnsi="Palatino Linotype" w:cs="Palatino Linotype"/>
                <w:i/>
                <w:sz w:val="24"/>
                <w:szCs w:val="24"/>
              </w:rPr>
              <w:lastRenderedPageBreak/>
              <w:t>con el analisis que se hará en párrafos siguientes</w:t>
            </w:r>
          </w:p>
        </w:tc>
      </w:tr>
      <w:tr w:rsidR="008C2262" w:rsidRPr="00A764C8">
        <w:tc>
          <w:tcPr>
            <w:tcW w:w="3186"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Solicitud</w:t>
            </w:r>
          </w:p>
          <w:p w:rsidR="008C2262" w:rsidRPr="00A764C8" w:rsidRDefault="00787A05" w:rsidP="00C87898">
            <w:pP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00046/TOLUCA/IP/2025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w:t>
            </w:r>
            <w:r w:rsidR="00C87898" w:rsidRPr="00A764C8">
              <w:rPr>
                <w:rFonts w:ascii="Palatino Linotype" w:eastAsia="Palatino Linotype" w:hAnsi="Palatino Linotype" w:cs="Palatino Linotype"/>
                <w:b/>
                <w:i/>
                <w:sz w:val="24"/>
                <w:szCs w:val="24"/>
              </w:rPr>
              <w:t>0</w:t>
            </w:r>
            <w:r w:rsidRPr="00A764C8">
              <w:rPr>
                <w:rFonts w:ascii="Palatino Linotype" w:eastAsia="Palatino Linotype" w:hAnsi="Palatino Linotype" w:cs="Palatino Linotype"/>
                <w:b/>
                <w:i/>
                <w:sz w:val="24"/>
                <w:szCs w:val="24"/>
              </w:rPr>
              <w:t>859/INFOEM/IP/RR/2025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expedidos en noviembre 2024</w:t>
            </w:r>
          </w:p>
        </w:tc>
        <w:tc>
          <w:tcPr>
            <w:tcW w:w="2294"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No hubo respuesta inicial </w:t>
            </w:r>
          </w:p>
        </w:tc>
        <w:tc>
          <w:tcPr>
            <w:tcW w:w="1755"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Informe Justificado 859.pdf: </w:t>
            </w:r>
            <w:r w:rsidRPr="00A764C8">
              <w:rPr>
                <w:rFonts w:ascii="Palatino Linotype" w:eastAsia="Palatino Linotype" w:hAnsi="Palatino Linotype" w:cs="Palatino Linotype"/>
                <w:i/>
                <w:sz w:val="24"/>
                <w:szCs w:val="24"/>
              </w:rPr>
              <w:t>Informe Justificado mediante el cual el Titular de la Unidad de Transparencia informa que la Dirección General de Administración no es competente para atender la solicitud de información.</w:t>
            </w:r>
          </w:p>
        </w:tc>
        <w:tc>
          <w:tcPr>
            <w:tcW w:w="1593"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No colma, toda vez que la solicitud de información no fue turnada al área habilitada</w:t>
            </w:r>
          </w:p>
        </w:tc>
      </w:tr>
      <w:tr w:rsidR="008C2262" w:rsidRPr="00A764C8">
        <w:tc>
          <w:tcPr>
            <w:tcW w:w="3186"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00044/TOLUCA/IP/2025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01335/INFOEM/IP/RR/2025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Copia o póliza de cheques expedidos por el Ayuntamiento a cualquier persona, servidor o </w:t>
            </w:r>
            <w:r w:rsidRPr="00A764C8">
              <w:rPr>
                <w:rFonts w:ascii="Palatino Linotype" w:eastAsia="Palatino Linotype" w:hAnsi="Palatino Linotype" w:cs="Palatino Linotype"/>
                <w:i/>
                <w:sz w:val="24"/>
                <w:szCs w:val="24"/>
              </w:rPr>
              <w:lastRenderedPageBreak/>
              <w:t>proveedores expedidos en noviembre 2021.</w:t>
            </w:r>
          </w:p>
        </w:tc>
        <w:tc>
          <w:tcPr>
            <w:tcW w:w="2294"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lastRenderedPageBreak/>
              <w:t>RESPUESTA 44. 2025</w:t>
            </w:r>
            <w:proofErr w:type="gramStart"/>
            <w:r w:rsidRPr="00A764C8">
              <w:rPr>
                <w:rFonts w:ascii="Palatino Linotype" w:eastAsia="Palatino Linotype" w:hAnsi="Palatino Linotype" w:cs="Palatino Linotype"/>
                <w:b/>
                <w:i/>
                <w:sz w:val="24"/>
                <w:szCs w:val="24"/>
              </w:rPr>
              <w:t>.pdf</w:t>
            </w:r>
            <w:proofErr w:type="gramEnd"/>
            <w:r w:rsidRPr="00A764C8">
              <w:rPr>
                <w:rFonts w:ascii="Palatino Linotype" w:eastAsia="Palatino Linotype" w:hAnsi="Palatino Linotype" w:cs="Palatino Linotype"/>
                <w:b/>
                <w:i/>
                <w:sz w:val="24"/>
                <w:szCs w:val="24"/>
              </w:rPr>
              <w:t xml:space="preserve">: </w:t>
            </w:r>
            <w:r w:rsidRPr="00A764C8">
              <w:rPr>
                <w:rFonts w:ascii="Palatino Linotype" w:eastAsia="Palatino Linotype" w:hAnsi="Palatino Linotype" w:cs="Palatino Linotype"/>
                <w:i/>
                <w:sz w:val="24"/>
                <w:szCs w:val="24"/>
              </w:rPr>
              <w:t xml:space="preserve">oficio del Titular de la Unidad de Transparencia, mediante el cual informa que la Dirección General de </w:t>
            </w:r>
            <w:r w:rsidRPr="00A764C8">
              <w:rPr>
                <w:rFonts w:ascii="Palatino Linotype" w:eastAsia="Palatino Linotype" w:hAnsi="Palatino Linotype" w:cs="Palatino Linotype"/>
                <w:i/>
                <w:sz w:val="24"/>
                <w:szCs w:val="24"/>
              </w:rPr>
              <w:lastRenderedPageBreak/>
              <w:t xml:space="preserve">Administración refiere que la información solicitada no es de su competencia, del mismo oficio se observa que el Tesorero Municipal, acepta contar con la información, sin embargo propone el cambio de modalidad a consulta directa, toda vez que la información solicitada sobre pasa las capacidades técnicas del sistema SAIMEX. </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ACTA NONAGÉSIMA OCTAVA SESIÓN EXTRAORDINARIA 2025.pdf: </w:t>
            </w:r>
            <w:r w:rsidRPr="00A764C8">
              <w:rPr>
                <w:rFonts w:ascii="Palatino Linotype" w:eastAsia="Palatino Linotype" w:hAnsi="Palatino Linotype" w:cs="Palatino Linotype"/>
                <w:i/>
                <w:sz w:val="24"/>
                <w:szCs w:val="24"/>
              </w:rPr>
              <w:t xml:space="preserve">Acta del Comité de Transparencia, mediante el cual en el punto tres se aprueba el cambio de modalidad a consulta directa, toda vez que la información a entregar tiene un peso aproximado de </w:t>
            </w:r>
            <w:r w:rsidRPr="00A764C8">
              <w:rPr>
                <w:rFonts w:ascii="Palatino Linotype" w:eastAsia="Palatino Linotype" w:hAnsi="Palatino Linotype" w:cs="Palatino Linotype"/>
                <w:i/>
                <w:sz w:val="24"/>
                <w:szCs w:val="24"/>
              </w:rPr>
              <w:lastRenderedPageBreak/>
              <w:t xml:space="preserve">870 </w:t>
            </w:r>
            <w:proofErr w:type="spellStart"/>
            <w:r w:rsidRPr="00A764C8">
              <w:rPr>
                <w:rFonts w:ascii="Palatino Linotype" w:eastAsia="Palatino Linotype" w:hAnsi="Palatino Linotype" w:cs="Palatino Linotype"/>
                <w:i/>
                <w:sz w:val="24"/>
                <w:szCs w:val="24"/>
              </w:rPr>
              <w:t>mb</w:t>
            </w:r>
            <w:proofErr w:type="spellEnd"/>
            <w:r w:rsidRPr="00A764C8">
              <w:rPr>
                <w:rFonts w:ascii="Palatino Linotype" w:eastAsia="Palatino Linotype" w:hAnsi="Palatino Linotype" w:cs="Palatino Linotype"/>
                <w:i/>
                <w:sz w:val="24"/>
                <w:szCs w:val="24"/>
              </w:rPr>
              <w:t>, en el contenido del desahogo del punto se hace del conocimiento del solicitante que la información podrá ser consultada el catorce de febrero de dos mil veinticinco, en un horario de 9:00 am a 17:00pm, en las oficinas del Tesorero Municipal.</w:t>
            </w:r>
          </w:p>
        </w:tc>
        <w:tc>
          <w:tcPr>
            <w:tcW w:w="1755"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Ratifica respuesta inicial</w:t>
            </w:r>
          </w:p>
        </w:tc>
        <w:tc>
          <w:tcPr>
            <w:tcW w:w="1593"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No colma, toda vez que el </w:t>
            </w:r>
            <w:r w:rsidRPr="00A764C8">
              <w:rPr>
                <w:rFonts w:ascii="Palatino Linotype" w:eastAsia="Palatino Linotype" w:hAnsi="Palatino Linotype" w:cs="Palatino Linotype"/>
                <w:b/>
                <w:i/>
                <w:sz w:val="24"/>
                <w:szCs w:val="24"/>
              </w:rPr>
              <w:t xml:space="preserve">SUJETO OBLIGADO </w:t>
            </w:r>
            <w:r w:rsidRPr="00A764C8">
              <w:rPr>
                <w:rFonts w:ascii="Palatino Linotype" w:eastAsia="Palatino Linotype" w:hAnsi="Palatino Linotype" w:cs="Palatino Linotype"/>
                <w:i/>
                <w:sz w:val="24"/>
                <w:szCs w:val="24"/>
              </w:rPr>
              <w:t xml:space="preserve">no propone otros cambios de modalidad </w:t>
            </w:r>
            <w:r w:rsidRPr="00A764C8">
              <w:rPr>
                <w:rFonts w:ascii="Palatino Linotype" w:eastAsia="Palatino Linotype" w:hAnsi="Palatino Linotype" w:cs="Palatino Linotype"/>
                <w:i/>
                <w:sz w:val="24"/>
                <w:szCs w:val="24"/>
              </w:rPr>
              <w:lastRenderedPageBreak/>
              <w:t xml:space="preserve">y tampoco proporciona más datos que avalen el cambio de modalidad. </w:t>
            </w:r>
          </w:p>
        </w:tc>
      </w:tr>
      <w:tr w:rsidR="008C2262" w:rsidRPr="00A764C8">
        <w:tc>
          <w:tcPr>
            <w:tcW w:w="318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00045/TOLUCA/IP/2025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01336/INFOEM/IP/RR/2025</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Copia o póliza de cheques expedidos por el Ayuntamiento a cualquier persona, servidor o proveedores todos los expedidos en diciembre 2021</w:t>
            </w:r>
          </w:p>
        </w:tc>
        <w:tc>
          <w:tcPr>
            <w:tcW w:w="2294"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RESPUESTA 45. 2025</w:t>
            </w:r>
            <w:proofErr w:type="gramStart"/>
            <w:r w:rsidRPr="00A764C8">
              <w:rPr>
                <w:rFonts w:ascii="Palatino Linotype" w:eastAsia="Palatino Linotype" w:hAnsi="Palatino Linotype" w:cs="Palatino Linotype"/>
                <w:b/>
                <w:i/>
                <w:sz w:val="24"/>
                <w:szCs w:val="24"/>
              </w:rPr>
              <w:t>.pdf</w:t>
            </w:r>
            <w:proofErr w:type="gramEnd"/>
            <w:r w:rsidRPr="00A764C8">
              <w:rPr>
                <w:rFonts w:ascii="Palatino Linotype" w:eastAsia="Palatino Linotype" w:hAnsi="Palatino Linotype" w:cs="Palatino Linotype"/>
                <w:b/>
                <w:i/>
                <w:sz w:val="24"/>
                <w:szCs w:val="24"/>
              </w:rPr>
              <w:t xml:space="preserve">: </w:t>
            </w:r>
            <w:r w:rsidRPr="00A764C8">
              <w:rPr>
                <w:rFonts w:ascii="Palatino Linotype" w:eastAsia="Palatino Linotype" w:hAnsi="Palatino Linotype" w:cs="Palatino Linotype"/>
                <w:i/>
                <w:sz w:val="24"/>
                <w:szCs w:val="24"/>
              </w:rPr>
              <w:t xml:space="preserve">oficio del Titular de la Unidad de Transparencia, mediante el cual informa que la Dirección General de Administración refiere que la información solicitada no es de su competencia, del mismo oficio se observa que el Tesorero Municipal, acepta contar con la información, sin embargo propone el cambio de modalidad a consulta directa, toda vez que la </w:t>
            </w:r>
            <w:r w:rsidRPr="00A764C8">
              <w:rPr>
                <w:rFonts w:ascii="Palatino Linotype" w:eastAsia="Palatino Linotype" w:hAnsi="Palatino Linotype" w:cs="Palatino Linotype"/>
                <w:i/>
                <w:sz w:val="24"/>
                <w:szCs w:val="24"/>
              </w:rPr>
              <w:lastRenderedPageBreak/>
              <w:t xml:space="preserve">información solicitada sobre pasa las capacidades técnicas del sistema SAIMEX. </w:t>
            </w:r>
          </w:p>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 xml:space="preserve">ACTA NONAGÉSIMA OCTAVA SESIÓN EXTRAORDINARIA 2025.pdf: </w:t>
            </w:r>
            <w:r w:rsidRPr="00A764C8">
              <w:rPr>
                <w:rFonts w:ascii="Palatino Linotype" w:eastAsia="Palatino Linotype" w:hAnsi="Palatino Linotype" w:cs="Palatino Linotype"/>
                <w:i/>
                <w:sz w:val="24"/>
                <w:szCs w:val="24"/>
              </w:rPr>
              <w:t xml:space="preserve">Acta del Comité de Transparencia, mediante el cual en el punto tres se aprueba el cambio de modalidad a consulta directa, toda vez que la información a entregar tiene un peso aproximado de 870 </w:t>
            </w:r>
            <w:proofErr w:type="spellStart"/>
            <w:r w:rsidRPr="00A764C8">
              <w:rPr>
                <w:rFonts w:ascii="Palatino Linotype" w:eastAsia="Palatino Linotype" w:hAnsi="Palatino Linotype" w:cs="Palatino Linotype"/>
                <w:i/>
                <w:sz w:val="24"/>
                <w:szCs w:val="24"/>
              </w:rPr>
              <w:t>mb</w:t>
            </w:r>
            <w:proofErr w:type="spellEnd"/>
            <w:r w:rsidRPr="00A764C8">
              <w:rPr>
                <w:rFonts w:ascii="Palatino Linotype" w:eastAsia="Palatino Linotype" w:hAnsi="Palatino Linotype" w:cs="Palatino Linotype"/>
                <w:i/>
                <w:sz w:val="24"/>
                <w:szCs w:val="24"/>
              </w:rPr>
              <w:t>, en el contenido del desahogo del punto se hace del conocimiento del solicitante que la información podrá ser consultada el catorce de febrero de dos mil veinticinco, en un horario de 9:00 am a 17:00pm, en las oficinas del Tesorero Municipal.</w:t>
            </w:r>
          </w:p>
        </w:tc>
        <w:tc>
          <w:tcPr>
            <w:tcW w:w="1755" w:type="dxa"/>
          </w:tcPr>
          <w:p w:rsidR="008C2262" w:rsidRPr="00A764C8" w:rsidRDefault="00787A05" w:rsidP="00C87898">
            <w:pP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Ratifica respuesta inicial</w:t>
            </w:r>
          </w:p>
        </w:tc>
        <w:tc>
          <w:tcPr>
            <w:tcW w:w="1593" w:type="dxa"/>
          </w:tcPr>
          <w:p w:rsidR="008C2262" w:rsidRPr="00A764C8" w:rsidRDefault="00787A05" w:rsidP="00C87898">
            <w:pP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No colma, toda vez que el </w:t>
            </w:r>
            <w:r w:rsidRPr="00A764C8">
              <w:rPr>
                <w:rFonts w:ascii="Palatino Linotype" w:eastAsia="Palatino Linotype" w:hAnsi="Palatino Linotype" w:cs="Palatino Linotype"/>
                <w:b/>
                <w:i/>
                <w:sz w:val="24"/>
                <w:szCs w:val="24"/>
              </w:rPr>
              <w:t xml:space="preserve">SUJETO OBLIGADO </w:t>
            </w:r>
            <w:r w:rsidRPr="00A764C8">
              <w:rPr>
                <w:rFonts w:ascii="Palatino Linotype" w:eastAsia="Palatino Linotype" w:hAnsi="Palatino Linotype" w:cs="Palatino Linotype"/>
                <w:i/>
                <w:sz w:val="24"/>
                <w:szCs w:val="24"/>
              </w:rPr>
              <w:t xml:space="preserve">no propone otros cambios de modalidad y tampoco proporciona más datos que avalen el cambio de modalidad. </w:t>
            </w:r>
          </w:p>
        </w:tc>
      </w:tr>
    </w:tbl>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lastRenderedPageBreak/>
        <w:t xml:space="preserve">Del cuadro de analisis de observa que las respuestas proporcionadas por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no colman el derecho de acceso a la información del </w:t>
      </w:r>
      <w:r w:rsidRPr="00A764C8">
        <w:rPr>
          <w:rFonts w:ascii="Palatino Linotype" w:eastAsia="Palatino Linotype" w:hAnsi="Palatino Linotype" w:cs="Palatino Linotype"/>
          <w:b/>
          <w:sz w:val="24"/>
          <w:szCs w:val="24"/>
        </w:rPr>
        <w:t xml:space="preserve">RECURRENTE, </w:t>
      </w:r>
      <w:r w:rsidRPr="00A764C8">
        <w:rPr>
          <w:rFonts w:ascii="Palatino Linotype" w:eastAsia="Palatino Linotype" w:hAnsi="Palatino Linotype" w:cs="Palatino Linotype"/>
          <w:sz w:val="24"/>
          <w:szCs w:val="24"/>
        </w:rPr>
        <w:t xml:space="preserve">situación por lo cual se debe de establecer como primer punto que la información solicitado en los cuatro recursos de revisión consiste en obtener las pólizas de cheques que el Ayuntamiento de Toluca emitió a cualquier persona, servidor o proveedores, en el mes de diciembre y noviembre de dos mil veintiuno y dos mil veinticuatro, situación por la cual de manera inicial se hace el analisis de si la información fue turnada al área habilitada del </w:t>
      </w:r>
      <w:r w:rsidRPr="00A764C8">
        <w:rPr>
          <w:rFonts w:ascii="Palatino Linotype" w:eastAsia="Palatino Linotype" w:hAnsi="Palatino Linotype" w:cs="Palatino Linotype"/>
          <w:b/>
          <w:sz w:val="24"/>
          <w:szCs w:val="24"/>
        </w:rPr>
        <w:t xml:space="preserve">SUJETO OBLIGADO. </w:t>
      </w:r>
    </w:p>
    <w:tbl>
      <w:tblPr>
        <w:tblStyle w:val="a8"/>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8C2262" w:rsidRPr="00A764C8">
        <w:tc>
          <w:tcPr>
            <w:tcW w:w="3256" w:type="dxa"/>
            <w:shd w:val="clear" w:color="auto" w:fill="D9D9D9"/>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Recurso:</w:t>
            </w:r>
          </w:p>
        </w:tc>
        <w:tc>
          <w:tcPr>
            <w:tcW w:w="6095" w:type="dxa"/>
            <w:shd w:val="clear" w:color="auto" w:fill="D9D9D9"/>
          </w:tcPr>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Área Habilitada </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00047/TOLUCA/IP/2025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w:t>
            </w:r>
            <w:r w:rsidR="00C87898" w:rsidRPr="00A764C8">
              <w:rPr>
                <w:rFonts w:ascii="Palatino Linotype" w:eastAsia="Palatino Linotype" w:hAnsi="Palatino Linotype" w:cs="Palatino Linotype"/>
                <w:b/>
                <w:i/>
                <w:sz w:val="24"/>
                <w:szCs w:val="24"/>
              </w:rPr>
              <w:t>0</w:t>
            </w:r>
            <w:r w:rsidRPr="00A764C8">
              <w:rPr>
                <w:rFonts w:ascii="Palatino Linotype" w:eastAsia="Palatino Linotype" w:hAnsi="Palatino Linotype" w:cs="Palatino Linotype"/>
                <w:b/>
                <w:i/>
                <w:sz w:val="24"/>
                <w:szCs w:val="24"/>
              </w:rPr>
              <w:t>858/INFOEM/IP/RR/2025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Responde la Tesorería Municipal, si es el área habilitada de acuerdo con las funciones reguladas por la Ley Orgánica Municipal y el Manual de Organización del Ayuntamiento de Toluca </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00046/TOLUCA/IP/2025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w:t>
            </w:r>
            <w:r w:rsidR="00C87898" w:rsidRPr="00A764C8">
              <w:rPr>
                <w:rFonts w:ascii="Palatino Linotype" w:eastAsia="Palatino Linotype" w:hAnsi="Palatino Linotype" w:cs="Palatino Linotype"/>
                <w:b/>
                <w:i/>
                <w:sz w:val="24"/>
                <w:szCs w:val="24"/>
              </w:rPr>
              <w:t>0</w:t>
            </w:r>
            <w:r w:rsidRPr="00A764C8">
              <w:rPr>
                <w:rFonts w:ascii="Palatino Linotype" w:eastAsia="Palatino Linotype" w:hAnsi="Palatino Linotype" w:cs="Palatino Linotype"/>
                <w:b/>
                <w:i/>
                <w:sz w:val="24"/>
                <w:szCs w:val="24"/>
              </w:rPr>
              <w:t>859/INFOEM/IP/RR/2025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En la etapa de manifestaciones de pronuncia la Dirección General de Administración, mediante la cual informa que no es el área competente, por lo que, se determina que la solicitud de información no fue turnada al área habilitada. </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00044/TOLUCA/IP/2025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01335/INFOEM/IP/RR/2025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Responde la Tesorería Municipal, si es el área habilitada de acuerdo con las funciones reguladas por la Ley Orgánica Municipal y el Manual de Organización del Ayuntamiento de Toluca</w:t>
            </w:r>
          </w:p>
        </w:tc>
      </w:tr>
      <w:tr w:rsidR="008C2262" w:rsidRPr="00A764C8">
        <w:tc>
          <w:tcPr>
            <w:tcW w:w="3256" w:type="dxa"/>
          </w:tcPr>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Solicitud</w:t>
            </w:r>
          </w:p>
          <w:p w:rsidR="008C2262" w:rsidRPr="00A764C8" w:rsidRDefault="00787A05" w:rsidP="00C87898">
            <w:pPr>
              <w:jc w:val="center"/>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00045/TOLUCA/IP/2025</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Recayó el recurso:</w:t>
            </w:r>
          </w:p>
          <w:p w:rsidR="008C2262" w:rsidRPr="00A764C8" w:rsidRDefault="00787A05" w:rsidP="00C87898">
            <w:pPr>
              <w:jc w:val="center"/>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01336/INFOEM/IP/RR/2025</w:t>
            </w:r>
          </w:p>
        </w:tc>
        <w:tc>
          <w:tcPr>
            <w:tcW w:w="6095" w:type="dxa"/>
          </w:tcPr>
          <w:p w:rsidR="008C2262" w:rsidRPr="00A764C8" w:rsidRDefault="00787A05" w:rsidP="00C87898">
            <w:pPr>
              <w:pBdr>
                <w:top w:val="nil"/>
                <w:left w:val="nil"/>
                <w:bottom w:val="nil"/>
                <w:right w:val="nil"/>
                <w:between w:val="nil"/>
              </w:pBdr>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Responde la Tesorería Municipal, si es el área habilitada de acuerdo con las funciones reguladas por la Ley Orgánica Municipal y el Manual de Organización del Ayuntamiento de Toluca</w:t>
            </w:r>
          </w:p>
        </w:tc>
      </w:tr>
    </w:tbl>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sz w:val="24"/>
          <w:szCs w:val="24"/>
        </w:rPr>
        <w:t xml:space="preserve">De lo anterior, se debe de determinar que de acuerdo con el Manual General de Organización del Sector Central del Ayuntamiento de Toluca,  la Tesorería Municipal tiene las siguientes funciones.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lastRenderedPageBreak/>
        <w:t xml:space="preserve">202010000 Tesorería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Objetivo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Recaudar, administrar, operar, registrar y glosar los recursos que componen la hacienda pública con la finalidad de mantener finanzas sanas y contar con la suficiencia económica para cumplir con las obligaciones, funciones y atribuciones del gobierno municipal de Toluca.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Funciones: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 Diseñar, proponer, implementar y evaluar las estrategias necesarias para brindar orientación técnica a las y los contribuyentes para el cumplimiento de sus obligaciones fiscales;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 Ordenar, instrumentar, operar y vigilar el procedimiento administrativo de ejecución en términos de las disposiciones aplicables;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3. Documentar, integrar, proyectar y proponer al H. Ayuntamiento la cancelación de créditos fiscales, cuentas incobrables y cuentas incosteables;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4. Requerir a las instancias competentes la fiscalización en el ámbito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5. Desarrollar, definir y emitir los lineamientos internos que deben observar las dependencias municipales con base en las políticas del ejercicio presupuestal vigente;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6. Diseñar, implementar y evaluar las disposiciones de racionalidad, austeridad y disciplina presupuestal;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7. Definir, operar y vigilar el proceso de otorgamiento de suficiencia presupuestal para las solicitudes de adquisición y servicios que presenten las dependencias municipales;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8. Preparar, elaborar, revisar y presentar coordinadamente los informes mensuales de las unidades administrativas y la cuenta pública a fin de que cumplan con lo establecido en las disposiciones emitidas por el Órgano Superior de Fiscalización del Estado de México;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9. Coadyuvar con la o el representante legal del municipio, en los juicios de carácter fiscal, administrativo y judicial cuando tenga injerencia la Tesorería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10. Planear, administrar, diseñar, coordinar y supervisar el desarrollo y operación de la actividad catastral para la incorporación y actualización de los inmuebles ubicados en el territorio al padrón catastral municipal, conforme a las disposiciones aplicables en la materia;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11. Instrumentar, implementar y vigilar las acciones necesarias para el cumplimiento efectivo de las garantías que se hayan otorgado para el cumplimiento de una obligación fiscal;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hAnsi="Palatino Linotype"/>
          <w:sz w:val="24"/>
          <w:szCs w:val="24"/>
        </w:rPr>
      </w:pPr>
      <w:r w:rsidRPr="00A764C8">
        <w:rPr>
          <w:rFonts w:ascii="Palatino Linotype" w:eastAsia="Palatino Linotype" w:hAnsi="Palatino Linotype" w:cs="Palatino Linotype"/>
          <w:i/>
          <w:sz w:val="24"/>
          <w:szCs w:val="24"/>
        </w:rPr>
        <w:lastRenderedPageBreak/>
        <w:t>12. Coadyuvar y participar en la formulación de convenios fiscales dentro del ámbito de su competencia, así como en los acuerdos que se celebren en el marco del Sistema Estatal de Coordinación Hacendaria;</w:t>
      </w:r>
      <w:r w:rsidRPr="00A764C8">
        <w:rPr>
          <w:rFonts w:ascii="Palatino Linotype" w:hAnsi="Palatino Linotype"/>
          <w:sz w:val="24"/>
          <w:szCs w:val="24"/>
        </w:rPr>
        <w:t xml:space="preserve">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13. Regular y, en su caso, autorizar los pagos de contribuciones estatales y federales conforme al cálculo y determinación que presente la unidad administrativa competente responsable de originar la obligación;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14. Administrar la hacienda pública municipal de conformidad con las disposiciones legales;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15. Elaborar, proponer y vigilar la ejecución del Programa Financiero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16. Integrar, aprobar y expedir los cheques y las transferencias electrónicas de pago para cubrir las erogaciones que sean responsabilidad de la administración pública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17. Integrar, analizar, proponer y operar el Programa de Endeudamiento Municipal, así como las fuentes de financiamiento para los proyectos de inversión;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18. Formular, instrumentar, ejecutar y supervisar las medidas necesarias para incrementar la recaudación fiscal, conforme al Programa General de Recaudación de Ingresos Tributarios y Recuperación de Créditos Fiscales;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19. Diseñar y someter a consideración del H. Ayuntamiento las campañas operativas para la regularización fiscal de las y los contribuyentes, mediante la concesión de bonificaciones, subsidios y estímulos fiscales, así como la condonación del pago de accesorios;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20. Emitir, aplicar y supervisar la ejecución de las sanciones que procedan por infracciones a las disposiciones fiscales;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21. Formular, presentar y autorizar programas y acciones tendientes a facilitar el cumplimiento de las obligaciones fiscales de las y los contribuyentes omisos;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22. Elaborar, integrar y poner a consideración del H. Ayuntamiento, conjuntamente con la Unidad de Información, Planeación, Programación y Evaluación los proyectos de presupuesto de ingresos y egresos del municipio; 23. Apoyar a las unidades administrativas para la elaboración e integración en materia financiera, del presupuesto de egresos para el ejercicio fiscal correspondiente;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24. Formular, instrumentar, verificar, supervisar y validar los estados financieros y presupuestales de los ingresos, egresos e inventarios, de acuerdo con los Principios de Contabilidad Gubernamental Generalmente Aceptados; 25. Recibir, analizar, dictaminar y, en su caso, autorizar conjuntamente con la Unidad de Información, </w:t>
      </w:r>
      <w:r w:rsidRPr="00A764C8">
        <w:rPr>
          <w:rFonts w:ascii="Palatino Linotype" w:eastAsia="Palatino Linotype" w:hAnsi="Palatino Linotype" w:cs="Palatino Linotype"/>
          <w:i/>
          <w:sz w:val="24"/>
          <w:szCs w:val="24"/>
        </w:rPr>
        <w:lastRenderedPageBreak/>
        <w:t>Planeación, Programación y Evaluación, la reasignación de recursos presupuestarios a otros programas;</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26. Implementar, coordinar y supervisar las medidas administrativas necesarias para el óptimo funcionamiento y prestación del servicio de </w:t>
      </w:r>
      <w:proofErr w:type="spellStart"/>
      <w:r w:rsidRPr="00A764C8">
        <w:rPr>
          <w:rFonts w:ascii="Palatino Linotype" w:eastAsia="Palatino Linotype" w:hAnsi="Palatino Linotype" w:cs="Palatino Linotype"/>
          <w:i/>
          <w:sz w:val="24"/>
          <w:szCs w:val="24"/>
        </w:rPr>
        <w:t>estacionómetros</w:t>
      </w:r>
      <w:proofErr w:type="spellEnd"/>
      <w:r w:rsidRPr="00A764C8">
        <w:rPr>
          <w:rFonts w:ascii="Palatino Linotype" w:eastAsia="Palatino Linotype" w:hAnsi="Palatino Linotype" w:cs="Palatino Linotype"/>
          <w:i/>
          <w:sz w:val="24"/>
          <w:szCs w:val="24"/>
        </w:rPr>
        <w:t xml:space="preserve"> en la vía pública, así como los estacionamientos dependientes del gobierno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27. Diseñar, sistematizar, integrar, resguardar y vincular la información de los padrones de las y los contribuyentes;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28. Preparar, actualizar y suministrar oportunamente a las dependencias del sector central y desconcentrado, conjuntamente con la Unidad de Información, Planeación, Programación y Evaluación, los datos o informes que sean necesarios para la formulación del Presupuesto de Egresos Municipal, de acuerdo a la normatividad aplicable;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29. Elaborar, documentar, integrar y emitir los oficios de asignación y autorización presupuestal, previo análisis de las solicitudes entregadas por las unidades administrativas;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30. Integrar y presentar anualmente al H. Ayuntamiento un informe de la situación de las finanzas públicas;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31. Elaborar y expedir, previa verificación, copias certificadas de los documentos que amparen el pago de un crédito fiscal y de aquellos que conste el cumplimiento de obligaciones fiscales, cuando se trate de documentación presentada ante el Órgano Superior de Fiscalización del Estado de México previo acuerdo del H. Ayuntamiento;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32. Integrar y presentar, con la colaboración de las unidades ejecutoras del gasto, la contestación oportuna de los pliegos de observaciones y responsabilidad que haga el Órgano Superior de Fiscalización del Estado de México;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33. Gestionar y verificar el pago de nómina de las y los servidores públicos y de pensiones alimenticias;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34. Remitir las conciliaciones de la nómina pagada a la Dirección de Recursos Humanos, para la reprogramación de pagos y timbrado de nómina; y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35. Realizar todas aquellas actividades que sean inherentes y aplicables al área de su competencia y las demás que le sean encomendadas por instrucción de la o el C. Presidente Municipal.</w:t>
      </w:r>
    </w:p>
    <w:p w:rsidR="008C2262" w:rsidRPr="00A764C8" w:rsidRDefault="008C2262"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sz w:val="24"/>
          <w:szCs w:val="24"/>
        </w:rPr>
        <w:t xml:space="preserve">De lo anterior, se colige que la Tesorería Municipal es el área del Ayuntamiento de Toluca que se encarga de recaudar, administrar, operar, registrar y glosar los recursos </w:t>
      </w:r>
      <w:r w:rsidRPr="00A764C8">
        <w:rPr>
          <w:rFonts w:ascii="Palatino Linotype" w:eastAsia="Palatino Linotype" w:hAnsi="Palatino Linotype" w:cs="Palatino Linotype"/>
          <w:sz w:val="24"/>
          <w:szCs w:val="24"/>
        </w:rPr>
        <w:lastRenderedPageBreak/>
        <w:t xml:space="preserve">que componen la hacienda pública con la finalidad de mantener finanzas sanas y contar con la suficiencia económica para cumplir con las obligaciones, funciones y atribuciones.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sz w:val="24"/>
          <w:szCs w:val="24"/>
        </w:rPr>
        <w:t xml:space="preserve">Refuerza lo anterior el artículo 95 de la Ley Orgánica Municipal del Estado de México, toda vez que establece las atribuciones del Tesorero Municipal.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b/>
          <w:i/>
          <w:color w:val="000000"/>
          <w:sz w:val="24"/>
          <w:szCs w:val="24"/>
        </w:rPr>
      </w:pP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b/>
          <w:i/>
          <w:sz w:val="24"/>
          <w:szCs w:val="24"/>
        </w:rPr>
        <w:t xml:space="preserve">Artículo 95.- Son atribuciones del tesorero municipal: </w:t>
      </w:r>
    </w:p>
    <w:p w:rsidR="008C2262" w:rsidRPr="00A764C8" w:rsidRDefault="00787A05" w:rsidP="00C87898">
      <w:pPr>
        <w:numPr>
          <w:ilvl w:val="0"/>
          <w:numId w:val="5"/>
        </w:numPr>
        <w:pBdr>
          <w:top w:val="nil"/>
          <w:left w:val="nil"/>
          <w:bottom w:val="nil"/>
          <w:right w:val="nil"/>
          <w:between w:val="nil"/>
        </w:pBdr>
        <w:spacing w:after="0" w:line="240" w:lineRule="auto"/>
        <w:ind w:left="1134" w:firstLine="0"/>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 xml:space="preserve">Administrar la hacienda pública municipal, de conformidad con las disposiciones legales aplicables;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III. Imponer las sanciones administrativas que procedan por infracciones a las disposiciones fiscales;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IV. Llevar los registros contables, financieros y administrativos de los ingresos, egresos, e inventarios;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 Proporcionar oportunamente al ayuntamiento todos los datos o informes que sean necesarios para la formulación del Presupuesto de Egresos Municipales, vigilando que se ajuste a las disposiciones de esta Ley y otros ordenamientos aplicables;</w:t>
      </w:r>
      <w:r w:rsidRPr="00A764C8">
        <w:rPr>
          <w:rFonts w:ascii="Palatino Linotype" w:hAnsi="Palatino Linotype"/>
          <w:color w:val="000000"/>
          <w:sz w:val="24"/>
          <w:szCs w:val="24"/>
        </w:rPr>
        <w:t xml:space="preserve">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VI. Presentar anualmente al ayuntamiento un informe de la situación contable financiera de la Tesorería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VI Bis. Proporcionar para la formulación del proyecto de Presupuesto de Egresos Municipales la información financiera relativa a la solución o en su caso, el pago de los litigios laborales;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VII. Diseñar y aprobar las formas oficiales de manifestaciones, avisos y declaraciones y demás documentos requeridos;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VIII. Participar en la formulación de Convenios Fiscales y ejercer las atribuciones que le correspondan en el ámbito de su competencia;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IX. Proponer al ayuntamiento la cancelación de cuentas incobrables;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 Custodiar y ejercer las garantías que se otorguen en favor de la hacienda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XI. Proponer la política de ingresos de la tesorería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XII. Intervenir en la elaboración del programa financiero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lastRenderedPageBreak/>
        <w:t xml:space="preserve">XIII. Elaborar y mantener actualizado el Padrón de Contribuyentes;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XIV. Ministrar a su inmediato antecesor todos los datos oficiales que le solicitare, para contestar los pliegos de observaciones y alcances que formule y deduzca el Órgano Superior de Fiscalización del Estado de México;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XV. Solicitar a las instancias competentes, la práctica de revisiones circunstanciadas, de conformidad con las normas que rigen en materia de control y evaluación gubernamental en el ámbito municipal;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XVI. Glosar oportunamente las cuentas del ayuntamiento;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XVIII. Expedir copias certificadas de los documentos a su cuidado, por acuerdo expreso del Ayuntamiento y cuando se trate de documentación presentada ante el Órgano Superior de Fiscalización del Estado de México;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XX. Dar cumplimiento a las leyes, convenios de coordinación fiscal y demás que en materia hacendaria celebre el Ayuntamiento con el Estado;</w:t>
      </w:r>
      <w:r w:rsidRPr="00A764C8">
        <w:rPr>
          <w:rFonts w:ascii="Palatino Linotype" w:hAnsi="Palatino Linotype"/>
          <w:color w:val="000000"/>
          <w:sz w:val="24"/>
          <w:szCs w:val="24"/>
        </w:rPr>
        <w:t xml:space="preserve">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XXI. Entregar oportunamente a él o los Síndicos, según sea el caso, el informe mensual que corresponda, a fin de que se revise, y de ser necesario, para que se formulen las observaciones respectivas. </w:t>
      </w: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XXII. Las que les señalen las demás disposiciones legales y el ayuntamiento.</w:t>
      </w:r>
    </w:p>
    <w:p w:rsidR="008C2262" w:rsidRPr="00A764C8" w:rsidRDefault="008C2262" w:rsidP="00C87898">
      <w:pPr>
        <w:pBdr>
          <w:top w:val="nil"/>
          <w:left w:val="nil"/>
          <w:bottom w:val="nil"/>
          <w:right w:val="nil"/>
          <w:between w:val="nil"/>
        </w:pBdr>
        <w:spacing w:after="0" w:line="240" w:lineRule="auto"/>
        <w:ind w:left="1134"/>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sz w:val="24"/>
          <w:szCs w:val="24"/>
        </w:rPr>
        <w:t xml:space="preserve">El artículo citado con antelación, refuerza que la Tesorería Municipal es el área habilitada del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para atender las solicitudes de información, toda vez que en quien se encarga de la administración de los recursos.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sz w:val="24"/>
          <w:szCs w:val="24"/>
        </w:rPr>
        <w:lastRenderedPageBreak/>
        <w:t xml:space="preserve">Una vez precisado lo anterior, se debe de analizar que la información solicitada en los cuatros recurso de revisión consiste en obtener las pólizas de cheques de los meses de noviembre y diciembre de los años dos mil veintiuno y dos mil veinticuatro, situación por la cual se establece lo siguiente.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En ese orden de ideas, el hoy Recurrente requirió </w:t>
      </w:r>
      <w:r w:rsidRPr="00A764C8">
        <w:rPr>
          <w:rFonts w:ascii="Palatino Linotype" w:eastAsia="Palatino Linotype" w:hAnsi="Palatino Linotype" w:cs="Palatino Linotype"/>
          <w:sz w:val="24"/>
          <w:szCs w:val="24"/>
          <w:u w:val="single"/>
        </w:rPr>
        <w:t xml:space="preserve">la póliza de  cheques que hubiera emitido el Ayuntamiento de Toluca </w:t>
      </w:r>
      <w:r w:rsidRPr="00A764C8">
        <w:rPr>
          <w:rFonts w:ascii="Palatino Linotype" w:eastAsia="Palatino Linotype" w:hAnsi="Palatino Linotype" w:cs="Palatino Linotype"/>
          <w:i/>
          <w:sz w:val="24"/>
          <w:szCs w:val="24"/>
        </w:rPr>
        <w:t>cualquier persona, servidor o proveedores expedidos</w:t>
      </w:r>
      <w:r w:rsidRPr="00A764C8">
        <w:rPr>
          <w:rFonts w:ascii="Palatino Linotype" w:eastAsia="Palatino Linotype" w:hAnsi="Palatino Linotype" w:cs="Palatino Linotype"/>
          <w:sz w:val="24"/>
          <w:szCs w:val="24"/>
        </w:rPr>
        <w:t xml:space="preserve"> en el mes de noviembre y diciembre de los años dos mil veintiuno y dos mil veinticuatro resultando oportuno traer a colación el Instructivo del Módulo 1 del 2024 del Órgano Superior de Fiscalización del Estado de México (OSFEM) en su apartado denominado “Pólizas de Egresos con Documentos comprobatorios” siendo aquella póliza que refleja cualquier operación contable en la que se produzca una salida de efectivo o erogaciones, a través de transferencias bancarias electrónicas. </w:t>
      </w:r>
      <w:r w:rsidRPr="00A764C8">
        <w:rPr>
          <w:rFonts w:ascii="Palatino Linotype" w:eastAsia="Palatino Linotype" w:hAnsi="Palatino Linotype" w:cs="Palatino Linotype"/>
          <w:sz w:val="24"/>
          <w:szCs w:val="24"/>
          <w:u w:val="single"/>
        </w:rPr>
        <w:t>No obstante, si dicha erogación se realiza a través de un cheque bancario, la póliza contable será una póliza de cheque</w:t>
      </w:r>
      <w:r w:rsidRPr="00A764C8">
        <w:rPr>
          <w:rFonts w:ascii="Palatino Linotype" w:eastAsia="Palatino Linotype" w:hAnsi="Palatino Linotype" w:cs="Palatino Linotype"/>
          <w:sz w:val="24"/>
          <w:szCs w:val="24"/>
        </w:rPr>
        <w:t xml:space="preserve">. </w:t>
      </w:r>
    </w:p>
    <w:p w:rsidR="008C2262" w:rsidRPr="00A764C8" w:rsidRDefault="008C2262" w:rsidP="00C87898">
      <w:pPr>
        <w:pBdr>
          <w:top w:val="nil"/>
          <w:left w:val="nil"/>
          <w:bottom w:val="nil"/>
          <w:right w:val="nil"/>
          <w:between w:val="nil"/>
        </w:pBdr>
        <w:spacing w:after="0"/>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De lo anterior la Póliza de Cheque es un tipo de póliza que se utiliza en caso de erogaciones realizadas a través de un cheque, la cual debe tener el formato siguiente; </w:t>
      </w:r>
    </w:p>
    <w:p w:rsidR="008C2262" w:rsidRPr="00A764C8" w:rsidRDefault="00787A05" w:rsidP="00C87898">
      <w:pPr>
        <w:pBdr>
          <w:top w:val="nil"/>
          <w:left w:val="nil"/>
          <w:bottom w:val="nil"/>
          <w:right w:val="nil"/>
          <w:between w:val="nil"/>
        </w:pBdr>
        <w:spacing w:after="0"/>
        <w:jc w:val="center"/>
        <w:rPr>
          <w:rFonts w:ascii="Palatino Linotype" w:eastAsia="Palatino Linotype" w:hAnsi="Palatino Linotype" w:cs="Palatino Linotype"/>
          <w:sz w:val="24"/>
          <w:szCs w:val="24"/>
        </w:rPr>
      </w:pPr>
      <w:r w:rsidRPr="00A764C8">
        <w:rPr>
          <w:rFonts w:ascii="Palatino Linotype" w:eastAsia="Palatino Linotype" w:hAnsi="Palatino Linotype" w:cs="Palatino Linotype"/>
          <w:noProof/>
          <w:sz w:val="24"/>
          <w:szCs w:val="24"/>
          <w:lang w:val="es-MX"/>
        </w:rPr>
        <w:lastRenderedPageBreak/>
        <w:drawing>
          <wp:inline distT="0" distB="0" distL="0" distR="0">
            <wp:extent cx="4748924" cy="2494277"/>
            <wp:effectExtent l="0" t="0" r="0" b="0"/>
            <wp:docPr id="1038990137" name="image5.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Aplicación&#10;&#10;Descripción generada automáticamente"/>
                    <pic:cNvPicPr preferRelativeResize="0"/>
                  </pic:nvPicPr>
                  <pic:blipFill>
                    <a:blip r:embed="rId9"/>
                    <a:srcRect/>
                    <a:stretch>
                      <a:fillRect/>
                    </a:stretch>
                  </pic:blipFill>
                  <pic:spPr>
                    <a:xfrm>
                      <a:off x="0" y="0"/>
                      <a:ext cx="4748924" cy="2494277"/>
                    </a:xfrm>
                    <a:prstGeom prst="rect">
                      <a:avLst/>
                    </a:prstGeom>
                    <a:ln/>
                  </pic:spPr>
                </pic:pic>
              </a:graphicData>
            </a:graphic>
          </wp:inline>
        </w:drawing>
      </w:r>
    </w:p>
    <w:p w:rsidR="008C2262" w:rsidRPr="00A764C8" w:rsidRDefault="008C2262" w:rsidP="00C87898">
      <w:pPr>
        <w:pBdr>
          <w:top w:val="nil"/>
          <w:left w:val="nil"/>
          <w:bottom w:val="nil"/>
          <w:right w:val="nil"/>
          <w:between w:val="nil"/>
        </w:pBdr>
        <w:spacing w:after="0"/>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Las “Pólizas de Cheques con los documentos comprobatorios” se deben de presentar en formato TIFF considerando las siguientes especificaciones: </w:t>
      </w: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NP</w:t>
      </w:r>
      <w:r w:rsidRPr="00A764C8">
        <w:rPr>
          <w:rFonts w:ascii="Palatino Linotype" w:eastAsia="Palatino Linotype" w:hAnsi="Palatino Linotype" w:cs="Palatino Linotype"/>
          <w:i/>
          <w:color w:val="000000"/>
          <w:sz w:val="24"/>
          <w:szCs w:val="24"/>
        </w:rPr>
        <w:t xml:space="preserve">: Número progresivo de los movimientos contables. </w:t>
      </w:r>
    </w:p>
    <w:p w:rsidR="008C2262" w:rsidRPr="00A764C8" w:rsidRDefault="008C2262" w:rsidP="00C87898">
      <w:pPr>
        <w:pBdr>
          <w:top w:val="nil"/>
          <w:left w:val="nil"/>
          <w:bottom w:val="nil"/>
          <w:right w:val="nil"/>
          <w:between w:val="nil"/>
        </w:pBdr>
        <w:spacing w:after="0" w:line="240" w:lineRule="auto"/>
        <w:ind w:left="1068"/>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roofErr w:type="spellStart"/>
      <w:r w:rsidRPr="00A764C8">
        <w:rPr>
          <w:rFonts w:ascii="Palatino Linotype" w:eastAsia="Palatino Linotype" w:hAnsi="Palatino Linotype" w:cs="Palatino Linotype"/>
          <w:b/>
          <w:i/>
          <w:color w:val="000000"/>
          <w:sz w:val="24"/>
          <w:szCs w:val="24"/>
        </w:rPr>
        <w:t>Cta</w:t>
      </w:r>
      <w:proofErr w:type="spellEnd"/>
      <w:r w:rsidRPr="00A764C8">
        <w:rPr>
          <w:rFonts w:ascii="Palatino Linotype" w:eastAsia="Palatino Linotype" w:hAnsi="Palatino Linotype" w:cs="Palatino Linotype"/>
          <w:i/>
          <w:color w:val="000000"/>
          <w:sz w:val="24"/>
          <w:szCs w:val="24"/>
        </w:rPr>
        <w:t>: Cuenta contable al primer nivel de acuerdo a la Lista de Cuentas Específico Municipal del Manual Único de Contabilidad Gubernamental para las Dependencias y Entidades Públicas del Gobierno y Municipios del Estado de México.</w:t>
      </w:r>
    </w:p>
    <w:p w:rsidR="008C2262" w:rsidRPr="00A764C8" w:rsidRDefault="008C2262" w:rsidP="00C87898">
      <w:pPr>
        <w:pBdr>
          <w:top w:val="nil"/>
          <w:left w:val="nil"/>
          <w:bottom w:val="nil"/>
          <w:right w:val="nil"/>
          <w:between w:val="nil"/>
        </w:pBdr>
        <w:rPr>
          <w:rFonts w:ascii="Palatino Linotype" w:eastAsia="Palatino Linotype" w:hAnsi="Palatino Linotype" w:cs="Palatino Linotype"/>
          <w:i/>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 </w:t>
      </w:r>
      <w:proofErr w:type="spellStart"/>
      <w:r w:rsidRPr="00A764C8">
        <w:rPr>
          <w:rFonts w:ascii="Palatino Linotype" w:eastAsia="Palatino Linotype" w:hAnsi="Palatino Linotype" w:cs="Palatino Linotype"/>
          <w:b/>
          <w:i/>
          <w:color w:val="000000"/>
          <w:sz w:val="24"/>
          <w:szCs w:val="24"/>
        </w:rPr>
        <w:t>Scta</w:t>
      </w:r>
      <w:proofErr w:type="spellEnd"/>
      <w:r w:rsidRPr="00A764C8">
        <w:rPr>
          <w:rFonts w:ascii="Palatino Linotype" w:eastAsia="Palatino Linotype" w:hAnsi="Palatino Linotype" w:cs="Palatino Linotype"/>
          <w:i/>
          <w:color w:val="000000"/>
          <w:sz w:val="24"/>
          <w:szCs w:val="24"/>
        </w:rPr>
        <w:t>: Cuenta contable al segundo nivel de acuerdo a la Lista de Cuentas Específico Municipal del Manual Único de Contabilidad Gubernamental para las Dependencias y Entidades Públicas del Gobierno y Municipios del Estado de México.</w:t>
      </w:r>
    </w:p>
    <w:p w:rsidR="008C2262" w:rsidRPr="00A764C8" w:rsidRDefault="008C2262" w:rsidP="00C87898">
      <w:pPr>
        <w:pBdr>
          <w:top w:val="nil"/>
          <w:left w:val="nil"/>
          <w:bottom w:val="nil"/>
          <w:right w:val="nil"/>
          <w:between w:val="nil"/>
        </w:pBdr>
        <w:spacing w:after="0" w:line="240" w:lineRule="auto"/>
        <w:ind w:left="1068"/>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roofErr w:type="spellStart"/>
      <w:r w:rsidRPr="00A764C8">
        <w:rPr>
          <w:rFonts w:ascii="Palatino Linotype" w:eastAsia="Palatino Linotype" w:hAnsi="Palatino Linotype" w:cs="Palatino Linotype"/>
          <w:b/>
          <w:i/>
          <w:color w:val="000000"/>
          <w:sz w:val="24"/>
          <w:szCs w:val="24"/>
        </w:rPr>
        <w:t>Sscta</w:t>
      </w:r>
      <w:proofErr w:type="spellEnd"/>
      <w:r w:rsidRPr="00A764C8">
        <w:rPr>
          <w:rFonts w:ascii="Palatino Linotype" w:eastAsia="Palatino Linotype" w:hAnsi="Palatino Linotype" w:cs="Palatino Linotype"/>
          <w:b/>
          <w:i/>
          <w:color w:val="000000"/>
          <w:sz w:val="24"/>
          <w:szCs w:val="24"/>
        </w:rPr>
        <w:t>:</w:t>
      </w:r>
      <w:r w:rsidRPr="00A764C8">
        <w:rPr>
          <w:rFonts w:ascii="Palatino Linotype" w:eastAsia="Palatino Linotype" w:hAnsi="Palatino Linotype" w:cs="Palatino Linotype"/>
          <w:i/>
          <w:color w:val="000000"/>
          <w:sz w:val="24"/>
          <w:szCs w:val="24"/>
        </w:rPr>
        <w:t xml:space="preserve"> Cuenta contable al tercer nivel de acuerdo a la Lista de Cuentas Específico Municipal del Manual Único de Contabilidad Gubernamental para las Dependencias y Entidades Públicas del Gobierno y Municipios del Estado de México.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 </w:t>
      </w:r>
      <w:proofErr w:type="spellStart"/>
      <w:r w:rsidRPr="00A764C8">
        <w:rPr>
          <w:rFonts w:ascii="Palatino Linotype" w:eastAsia="Palatino Linotype" w:hAnsi="Palatino Linotype" w:cs="Palatino Linotype"/>
          <w:b/>
          <w:i/>
          <w:color w:val="000000"/>
          <w:sz w:val="24"/>
          <w:szCs w:val="24"/>
        </w:rPr>
        <w:t>Ssscta</w:t>
      </w:r>
      <w:proofErr w:type="spellEnd"/>
      <w:r w:rsidRPr="00A764C8">
        <w:rPr>
          <w:rFonts w:ascii="Palatino Linotype" w:eastAsia="Palatino Linotype" w:hAnsi="Palatino Linotype" w:cs="Palatino Linotype"/>
          <w:i/>
          <w:color w:val="000000"/>
          <w:sz w:val="24"/>
          <w:szCs w:val="24"/>
        </w:rPr>
        <w:t xml:space="preserve">: Cuenta contable al cuarto nivel de acuerdo a la Lista de Cuentas Específico Municipal del Manual Único de Contabilidad Gubernamental para las Dependencias y Entidades Públicas del Gobierno y Municipios del Estado de México.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roofErr w:type="spellStart"/>
      <w:r w:rsidRPr="00A764C8">
        <w:rPr>
          <w:rFonts w:ascii="Palatino Linotype" w:eastAsia="Palatino Linotype" w:hAnsi="Palatino Linotype" w:cs="Palatino Linotype"/>
          <w:b/>
          <w:i/>
          <w:color w:val="000000"/>
          <w:sz w:val="24"/>
          <w:szCs w:val="24"/>
        </w:rPr>
        <w:t>Sssscta</w:t>
      </w:r>
      <w:proofErr w:type="spellEnd"/>
      <w:r w:rsidRPr="00A764C8">
        <w:rPr>
          <w:rFonts w:ascii="Palatino Linotype" w:eastAsia="Palatino Linotype" w:hAnsi="Palatino Linotype" w:cs="Palatino Linotype"/>
          <w:b/>
          <w:i/>
          <w:color w:val="000000"/>
          <w:sz w:val="24"/>
          <w:szCs w:val="24"/>
        </w:rPr>
        <w:t>:</w:t>
      </w:r>
      <w:r w:rsidRPr="00A764C8">
        <w:rPr>
          <w:rFonts w:ascii="Palatino Linotype" w:eastAsia="Palatino Linotype" w:hAnsi="Palatino Linotype" w:cs="Palatino Linotype"/>
          <w:i/>
          <w:color w:val="000000"/>
          <w:sz w:val="24"/>
          <w:szCs w:val="24"/>
        </w:rPr>
        <w:t xml:space="preserve"> Cuenta contable al quinto nivel de acuerdo a la Lista de Cuentas Específico Municipal del Manual Único de Contabilidad Gubernamental para las Dependencias y Entidades Públicas del Gobierno y Municipios del Estado de México.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roofErr w:type="spellStart"/>
      <w:r w:rsidRPr="00A764C8">
        <w:rPr>
          <w:rFonts w:ascii="Palatino Linotype" w:eastAsia="Palatino Linotype" w:hAnsi="Palatino Linotype" w:cs="Palatino Linotype"/>
          <w:b/>
          <w:i/>
          <w:color w:val="000000"/>
          <w:sz w:val="24"/>
          <w:szCs w:val="24"/>
        </w:rPr>
        <w:t>Ref</w:t>
      </w:r>
      <w:proofErr w:type="spellEnd"/>
      <w:r w:rsidRPr="00A764C8">
        <w:rPr>
          <w:rFonts w:ascii="Palatino Linotype" w:eastAsia="Palatino Linotype" w:hAnsi="Palatino Linotype" w:cs="Palatino Linotype"/>
          <w:i/>
          <w:color w:val="000000"/>
          <w:sz w:val="24"/>
          <w:szCs w:val="24"/>
        </w:rPr>
        <w:t xml:space="preserve">: Las pólizas hacen referencia al documento en el que se registran las distintas operaciones contables, por ejemplo: CH-12.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Concepto</w:t>
      </w:r>
      <w:r w:rsidRPr="00A764C8">
        <w:rPr>
          <w:rFonts w:ascii="Palatino Linotype" w:eastAsia="Palatino Linotype" w:hAnsi="Palatino Linotype" w:cs="Palatino Linotype"/>
          <w:i/>
          <w:color w:val="000000"/>
          <w:sz w:val="24"/>
          <w:szCs w:val="24"/>
        </w:rPr>
        <w:t>: Anotar de acuerdo al Manual Único de Contabilidad Gubernamental para las Dependencias y Entidades Públicas del Gobierno y Municipios del Estado de México, a su registro contable y presupuestal: el nombre del concepto del clasificador por objeto del gasto y el nombre del beneficiario o proveedor completo, el nombre de la descripción de la lista de cuentas y el nombre del concepto de la lista de Lista de Cuentas Específico Municipal, nombre de la institución bancaria, número de cuenta bancaria, número de cheque y fondo.</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Debe:</w:t>
      </w:r>
      <w:r w:rsidRPr="00A764C8">
        <w:rPr>
          <w:rFonts w:ascii="Palatino Linotype" w:eastAsia="Palatino Linotype" w:hAnsi="Palatino Linotype" w:cs="Palatino Linotype"/>
          <w:i/>
          <w:color w:val="000000"/>
          <w:sz w:val="24"/>
          <w:szCs w:val="24"/>
        </w:rPr>
        <w:t xml:space="preserve"> Importe total de los cargos contables correspondientes de cada una de las cuentas contables.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 </w:t>
      </w:r>
      <w:r w:rsidRPr="00A764C8">
        <w:rPr>
          <w:rFonts w:ascii="Palatino Linotype" w:eastAsia="Palatino Linotype" w:hAnsi="Palatino Linotype" w:cs="Palatino Linotype"/>
          <w:b/>
          <w:i/>
          <w:color w:val="000000"/>
          <w:sz w:val="24"/>
          <w:szCs w:val="24"/>
        </w:rPr>
        <w:t>Haber</w:t>
      </w:r>
      <w:r w:rsidRPr="00A764C8">
        <w:rPr>
          <w:rFonts w:ascii="Palatino Linotype" w:eastAsia="Palatino Linotype" w:hAnsi="Palatino Linotype" w:cs="Palatino Linotype"/>
          <w:i/>
          <w:color w:val="000000"/>
          <w:sz w:val="24"/>
          <w:szCs w:val="24"/>
        </w:rPr>
        <w:t xml:space="preserve">: Importe total de los abonos contables correspondientes de cada una de las cuentas contables.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i/>
          <w:color w:val="000000"/>
          <w:sz w:val="24"/>
          <w:szCs w:val="24"/>
        </w:rPr>
      </w:pP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 </w:t>
      </w:r>
      <w:r w:rsidRPr="00A764C8">
        <w:rPr>
          <w:rFonts w:ascii="Palatino Linotype" w:eastAsia="Palatino Linotype" w:hAnsi="Palatino Linotype" w:cs="Palatino Linotype"/>
          <w:b/>
          <w:i/>
          <w:color w:val="000000"/>
          <w:sz w:val="24"/>
          <w:szCs w:val="24"/>
        </w:rPr>
        <w:t>Saldo Total de la Póliza</w:t>
      </w:r>
      <w:r w:rsidRPr="00A764C8">
        <w:rPr>
          <w:rFonts w:ascii="Palatino Linotype" w:eastAsia="Palatino Linotype" w:hAnsi="Palatino Linotype" w:cs="Palatino Linotype"/>
          <w:i/>
          <w:color w:val="000000"/>
          <w:sz w:val="24"/>
          <w:szCs w:val="24"/>
        </w:rPr>
        <w:t xml:space="preserve">: Suma de los importes registrados en cada una de las columnas del debe y haber. </w:t>
      </w:r>
    </w:p>
    <w:p w:rsidR="008C2262" w:rsidRPr="00A764C8" w:rsidRDefault="00787A05" w:rsidP="00C87898">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Descripción</w:t>
      </w:r>
      <w:r w:rsidRPr="00A764C8">
        <w:rPr>
          <w:rFonts w:ascii="Palatino Linotype" w:eastAsia="Palatino Linotype" w:hAnsi="Palatino Linotype" w:cs="Palatino Linotype"/>
          <w:i/>
          <w:color w:val="000000"/>
          <w:sz w:val="24"/>
          <w:szCs w:val="24"/>
        </w:rPr>
        <w:t xml:space="preserve">: De manera breve y específica anotar el hecho que generó el asiento contable. </w:t>
      </w:r>
    </w:p>
    <w:p w:rsidR="008C2262" w:rsidRPr="00A764C8" w:rsidRDefault="008C2262" w:rsidP="00C87898">
      <w:pPr>
        <w:pBdr>
          <w:top w:val="nil"/>
          <w:left w:val="nil"/>
          <w:bottom w:val="nil"/>
          <w:right w:val="nil"/>
          <w:between w:val="nil"/>
        </w:pBdr>
        <w:rPr>
          <w:rFonts w:ascii="Palatino Linotype" w:eastAsia="Palatino Linotype" w:hAnsi="Palatino Linotype" w:cs="Palatino Linotype"/>
          <w:i/>
          <w:sz w:val="24"/>
          <w:szCs w:val="24"/>
        </w:rPr>
      </w:pPr>
    </w:p>
    <w:p w:rsidR="008C2262" w:rsidRPr="00A764C8" w:rsidRDefault="00787A05" w:rsidP="00C87898">
      <w:pPr>
        <w:pBdr>
          <w:top w:val="nil"/>
          <w:left w:val="nil"/>
          <w:bottom w:val="nil"/>
          <w:right w:val="nil"/>
          <w:between w:val="nil"/>
        </w:pBdr>
        <w:spacing w:after="0"/>
        <w:ind w:left="708"/>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La información de pólizas se presenta de manera física a través de CD junto con el Oficio de Presentación, el CD debe de tener la etiqueta con los datos de identificación de la Entidad, especificando la información que se presenta y la certificación correspondiente </w:t>
      </w:r>
    </w:p>
    <w:p w:rsidR="008C2262" w:rsidRPr="00A764C8" w:rsidRDefault="008C2262" w:rsidP="00C87898">
      <w:pPr>
        <w:pBdr>
          <w:top w:val="nil"/>
          <w:left w:val="nil"/>
          <w:bottom w:val="nil"/>
          <w:right w:val="nil"/>
          <w:between w:val="nil"/>
        </w:pBdr>
        <w:spacing w:after="0"/>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Como se puedo observar, el documento referido resulta el idóneo para colmar la pretensión del Recurrente, pues contiene la información solicitada; no obstante, este formato se genera de manera mensual, como lo dispone los lineamientos para la integración, presentación y envío de los informes trimestrales municipales del ejercicio fiscal 2024, como se observa a continuación,</w:t>
      </w:r>
    </w:p>
    <w:p w:rsidR="008C2262" w:rsidRPr="00A764C8" w:rsidRDefault="008C2262" w:rsidP="00C87898">
      <w:pPr>
        <w:pBdr>
          <w:top w:val="nil"/>
          <w:left w:val="nil"/>
          <w:bottom w:val="nil"/>
          <w:right w:val="nil"/>
          <w:between w:val="nil"/>
        </w:pBdr>
        <w:spacing w:after="0"/>
        <w:rPr>
          <w:rFonts w:ascii="Palatino Linotype" w:eastAsia="Palatino Linotype" w:hAnsi="Palatino Linotype" w:cs="Palatino Linotype"/>
          <w:sz w:val="24"/>
          <w:szCs w:val="24"/>
        </w:rPr>
      </w:pPr>
    </w:p>
    <w:p w:rsidR="008C2262" w:rsidRPr="00A764C8" w:rsidRDefault="00787A05" w:rsidP="00C87898">
      <w:pPr>
        <w:pBdr>
          <w:top w:val="nil"/>
          <w:left w:val="nil"/>
          <w:bottom w:val="nil"/>
          <w:right w:val="nil"/>
          <w:between w:val="nil"/>
        </w:pBdr>
        <w:spacing w:after="0"/>
        <w:rPr>
          <w:rFonts w:ascii="Palatino Linotype" w:eastAsia="Palatino Linotype" w:hAnsi="Palatino Linotype" w:cs="Palatino Linotype"/>
          <w:sz w:val="24"/>
          <w:szCs w:val="24"/>
        </w:rPr>
      </w:pPr>
      <w:r w:rsidRPr="00A764C8">
        <w:rPr>
          <w:rFonts w:ascii="Palatino Linotype" w:eastAsia="Palatino Linotype" w:hAnsi="Palatino Linotype" w:cs="Palatino Linotype"/>
          <w:noProof/>
          <w:sz w:val="24"/>
          <w:szCs w:val="24"/>
          <w:lang w:val="es-MX"/>
        </w:rPr>
        <w:drawing>
          <wp:inline distT="0" distB="0" distL="0" distR="0">
            <wp:extent cx="5991787" cy="1929363"/>
            <wp:effectExtent l="0" t="0" r="0" b="0"/>
            <wp:docPr id="1038990136" name="image4.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Aplicación&#10;&#10;Descripción generada automáticamente"/>
                    <pic:cNvPicPr preferRelativeResize="0"/>
                  </pic:nvPicPr>
                  <pic:blipFill>
                    <a:blip r:embed="rId10"/>
                    <a:srcRect/>
                    <a:stretch>
                      <a:fillRect/>
                    </a:stretch>
                  </pic:blipFill>
                  <pic:spPr>
                    <a:xfrm>
                      <a:off x="0" y="0"/>
                      <a:ext cx="5991787" cy="1929363"/>
                    </a:xfrm>
                    <a:prstGeom prst="rect">
                      <a:avLst/>
                    </a:prstGeom>
                    <a:ln/>
                  </pic:spPr>
                </pic:pic>
              </a:graphicData>
            </a:graphic>
          </wp:inline>
        </w:drawing>
      </w:r>
    </w:p>
    <w:p w:rsidR="008C2262" w:rsidRPr="00A764C8" w:rsidRDefault="008C2262" w:rsidP="00C87898">
      <w:pPr>
        <w:pBdr>
          <w:top w:val="nil"/>
          <w:left w:val="nil"/>
          <w:bottom w:val="nil"/>
          <w:right w:val="nil"/>
          <w:between w:val="nil"/>
        </w:pBdr>
        <w:spacing w:after="0"/>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De lo anterior y cómo podemos apreciar se colige que la información solicitada debe de administrarse y poseerse en los archivos del </w:t>
      </w:r>
      <w:r w:rsidRPr="00A764C8">
        <w:rPr>
          <w:rFonts w:ascii="Palatino Linotype" w:eastAsia="Palatino Linotype" w:hAnsi="Palatino Linotype" w:cs="Palatino Linotype"/>
          <w:b/>
          <w:sz w:val="24"/>
          <w:szCs w:val="24"/>
        </w:rPr>
        <w:t>SUJETO OBLIGADO</w:t>
      </w:r>
    </w:p>
    <w:p w:rsidR="008C2262" w:rsidRPr="00A764C8" w:rsidRDefault="008C2262" w:rsidP="00C87898">
      <w:pPr>
        <w:spacing w:after="0"/>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Por lo anterior, es viable ordenar al Sujeto Obligado que haga entrega de las pólizas de cheques  que se hubieran expedido a cualquier persona, servidor o proveedor de los meses de noviembre y diciembre de dos mil veintiuno y del mes de noviembre y diciembre  de dos mil veinticuatro.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A764C8">
        <w:rPr>
          <w:rFonts w:ascii="Palatino Linotype" w:eastAsia="Palatino Linotype" w:hAnsi="Palatino Linotype" w:cs="Palatino Linotype"/>
          <w:color w:val="000000"/>
          <w:sz w:val="24"/>
          <w:szCs w:val="24"/>
        </w:rPr>
        <w:t xml:space="preserve">Ahora bien, una vez señalado lo anterior, se debe de precisar que para el caso de los recursos de revisión </w:t>
      </w:r>
      <w:r w:rsidRPr="00A764C8">
        <w:rPr>
          <w:rFonts w:ascii="Palatino Linotype" w:eastAsia="Palatino Linotype" w:hAnsi="Palatino Linotype" w:cs="Palatino Linotype"/>
          <w:b/>
          <w:i/>
          <w:color w:val="000000"/>
          <w:sz w:val="24"/>
          <w:szCs w:val="24"/>
        </w:rPr>
        <w:t>01335/INFOEM/IP/RR/2025</w:t>
      </w:r>
      <w:r w:rsidRPr="00A764C8">
        <w:rPr>
          <w:rFonts w:ascii="Palatino Linotype" w:eastAsia="Palatino Linotype" w:hAnsi="Palatino Linotype" w:cs="Palatino Linotype"/>
          <w:color w:val="000000"/>
          <w:sz w:val="24"/>
          <w:szCs w:val="24"/>
        </w:rPr>
        <w:t xml:space="preserve"> y</w:t>
      </w:r>
      <w:r w:rsidRPr="00A764C8">
        <w:rPr>
          <w:rFonts w:ascii="Palatino Linotype" w:eastAsia="Palatino Linotype" w:hAnsi="Palatino Linotype" w:cs="Palatino Linotype"/>
          <w:b/>
          <w:i/>
          <w:color w:val="000000"/>
          <w:sz w:val="24"/>
          <w:szCs w:val="24"/>
        </w:rPr>
        <w:t xml:space="preserve"> </w:t>
      </w:r>
      <w:r w:rsidRPr="00A764C8">
        <w:rPr>
          <w:rFonts w:ascii="Palatino Linotype" w:eastAsia="Palatino Linotype" w:hAnsi="Palatino Linotype" w:cs="Palatino Linotype"/>
          <w:b/>
          <w:i/>
          <w:sz w:val="24"/>
          <w:szCs w:val="24"/>
        </w:rPr>
        <w:br/>
        <w:t xml:space="preserve">01336/INFOEM/IP/RR/2025, </w:t>
      </w:r>
      <w:r w:rsidRPr="00A764C8">
        <w:rPr>
          <w:rFonts w:ascii="Palatino Linotype" w:eastAsia="Palatino Linotype" w:hAnsi="Palatino Linotype" w:cs="Palatino Linotype"/>
          <w:sz w:val="24"/>
          <w:szCs w:val="24"/>
        </w:rPr>
        <w:t xml:space="preserve">se advierte que en ambas solicitudes de información se dio respuesta en el mismo sentido, es decir, en un cambio de modalidad a consulta directa, toda vez que la información solicitada sobre pasa las capacidades técnicas del sistema.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En virtud de los anterior y con la finalidad de allegarse de mayores datos de convicción, el  </w:t>
      </w:r>
      <w:r w:rsidRPr="00A764C8">
        <w:rPr>
          <w:rFonts w:ascii="Palatino Linotype" w:eastAsia="Palatino Linotype" w:hAnsi="Palatino Linotype" w:cs="Palatino Linotype"/>
          <w:b/>
          <w:color w:val="000000"/>
          <w:sz w:val="24"/>
          <w:szCs w:val="24"/>
        </w:rPr>
        <w:t>siete de abril  de dos mil veinticinco</w:t>
      </w:r>
      <w:r w:rsidRPr="00A764C8">
        <w:rPr>
          <w:rFonts w:ascii="Palatino Linotype" w:eastAsia="Palatino Linotype" w:hAnsi="Palatino Linotype" w:cs="Palatino Linotype"/>
          <w:color w:val="000000"/>
          <w:sz w:val="24"/>
          <w:szCs w:val="24"/>
        </w:rPr>
        <w:t xml:space="preserve">, se le requirió al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lo siguiente:</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El cúmulo de información que representan los documentos, manifestando el  número de fojas; y</w:t>
      </w:r>
    </w:p>
    <w:p w:rsidR="008C2262" w:rsidRPr="00A764C8" w:rsidRDefault="00787A05" w:rsidP="00C87898">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El peso en Megabytes o Gigabytes; </w:t>
      </w:r>
    </w:p>
    <w:p w:rsidR="008C2262" w:rsidRPr="00A764C8" w:rsidRDefault="00787A05" w:rsidP="00C87898">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Mayores elementos que brinden certeza sobre la imposibilidad técnica administrativa o humana de manera excepcional </w:t>
      </w:r>
      <w:r w:rsidRPr="00A764C8">
        <w:rPr>
          <w:rFonts w:ascii="Palatino Linotype" w:eastAsia="Palatino Linotype" w:hAnsi="Palatino Linotype" w:cs="Palatino Linotype"/>
          <w:b/>
          <w:i/>
          <w:color w:val="000000"/>
          <w:sz w:val="24"/>
          <w:szCs w:val="24"/>
        </w:rPr>
        <w:t xml:space="preserve">con los respectivos medios de convicción; </w:t>
      </w:r>
    </w:p>
    <w:p w:rsidR="008C2262" w:rsidRPr="00A764C8" w:rsidRDefault="00787A05" w:rsidP="00C87898">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Realice el reporte de incidencias ante la Dirección de Informática, en el área de soporte técnico de este Instituto. </w:t>
      </w:r>
    </w:p>
    <w:p w:rsidR="008C2262" w:rsidRPr="00A764C8" w:rsidRDefault="00787A05" w:rsidP="00C87898">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lastRenderedPageBreak/>
        <w:t xml:space="preserve">Acuerdo del Comité de Transparencia mediante el cual se apruebe ofrecer otros tipos de modalidad de consulta de información para el </w:t>
      </w:r>
      <w:r w:rsidRPr="00A764C8">
        <w:rPr>
          <w:rFonts w:ascii="Palatino Linotype" w:eastAsia="Palatino Linotype" w:hAnsi="Palatino Linotype" w:cs="Palatino Linotype"/>
          <w:b/>
          <w:i/>
          <w:color w:val="000000"/>
          <w:sz w:val="24"/>
          <w:szCs w:val="24"/>
        </w:rPr>
        <w:t>RECURRENTE, conforme a la Ley de Transparencia y Acceso a la Información Pública del Estado de México y Municipios.</w:t>
      </w:r>
    </w:p>
    <w:p w:rsidR="008C2262" w:rsidRPr="00A764C8" w:rsidRDefault="008C2262" w:rsidP="00C87898">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Es así, que una vez transcurrido el plazo decretado con anterioridad,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no dio atención al requerimiento solicitado; en consecuencia, al no haberse atendido y no haber proporcionado la información requerida, no se puede tener por procedente el cambio de modalidad planteado por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pues no se cuenta con los elementos suficientes para poder establecer que la información que intenta subir sobrepasa las capacidades del SAIMEX, tampoco así se proporcionaron los medios de convicción que permitieran probar que la información solicitada sobrepasa las capacidades administrativas y humanas del </w:t>
      </w:r>
      <w:r w:rsidRPr="00A764C8">
        <w:rPr>
          <w:rFonts w:ascii="Palatino Linotype" w:eastAsia="Palatino Linotype" w:hAnsi="Palatino Linotype" w:cs="Palatino Linotype"/>
          <w:b/>
          <w:sz w:val="24"/>
          <w:szCs w:val="24"/>
        </w:rPr>
        <w:t xml:space="preserve">SUJETO OBLIGADO.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Atento a lo anterior, se envió correo electrónico por parte de este Órgano Resolutor a la Dirección de Informática de este Instituto a efecto de conocer si dentro de los recursos en comento se realizó el registro de incidencia correspondiente, Dirección que informo que no existe registro alguno,  como se muestra a continuación:</w:t>
      </w:r>
    </w:p>
    <w:p w:rsidR="008C2262" w:rsidRPr="00A764C8" w:rsidRDefault="00787A05" w:rsidP="00C87898">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A764C8">
        <w:rPr>
          <w:rFonts w:ascii="Palatino Linotype" w:eastAsia="Palatino Linotype" w:hAnsi="Palatino Linotype" w:cs="Palatino Linotype"/>
          <w:b/>
          <w:noProof/>
          <w:sz w:val="24"/>
          <w:szCs w:val="24"/>
          <w:lang w:val="es-MX"/>
        </w:rPr>
        <w:drawing>
          <wp:inline distT="0" distB="0" distL="0" distR="0">
            <wp:extent cx="5913080" cy="640283"/>
            <wp:effectExtent l="0" t="0" r="0" b="0"/>
            <wp:docPr id="10389901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13080" cy="640283"/>
                    </a:xfrm>
                    <a:prstGeom prst="rect">
                      <a:avLst/>
                    </a:prstGeom>
                    <a:ln/>
                  </pic:spPr>
                </pic:pic>
              </a:graphicData>
            </a:graphic>
          </wp:inline>
        </w:drawing>
      </w:r>
    </w:p>
    <w:p w:rsidR="008C2262" w:rsidRPr="00A764C8" w:rsidRDefault="008C2262" w:rsidP="00C87898">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lastRenderedPageBreak/>
        <w:t xml:space="preserve">Como se observa con antelación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no proporciona datos que avalaran su cambio de modalidad, así como tampoco existe registro de incidencia técnica ante la Dirección General de Informática de este Órgano Garante.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b/>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Seguidamente se debe de mencionar que respecto al cambio de modalidad el artículo 155, fracción V, de la Ley de Transparencia y Acceso a la Información Pública del Estado de México y Municipios, precisa que para presentar una solicitud, la particular podrá señalar </w:t>
      </w:r>
      <w:r w:rsidRPr="00A764C8">
        <w:rPr>
          <w:rFonts w:ascii="Palatino Linotype" w:eastAsia="Palatino Linotype" w:hAnsi="Palatino Linotype" w:cs="Palatino Linotype"/>
          <w:b/>
          <w:sz w:val="24"/>
          <w:szCs w:val="24"/>
        </w:rPr>
        <w:t>la modalidad en la que prefiere se otorgue el acceso a la información</w:t>
      </w:r>
      <w:r w:rsidRPr="00A764C8">
        <w:rPr>
          <w:rFonts w:ascii="Palatino Linotype" w:eastAsia="Palatino Linotype" w:hAnsi="Palatino Linotype" w:cs="Palatino Linotype"/>
          <w:sz w:val="24"/>
          <w:szCs w:val="24"/>
        </w:rPr>
        <w:t>, la cual podrá ser verbal, siempre y cuando sea para fines de orientación, mediante consulta directa, mediante la expedición de copias simples o certificadas o la reproducción en cualquier otro medio, incluidos los electrónicos.</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El artículo 158, dispone que, de manera excepcional, cuando de manera fundada y motivada lo determine el Sujeto Obligado, </w:t>
      </w:r>
      <w:r w:rsidRPr="00A764C8">
        <w:rPr>
          <w:rFonts w:ascii="Palatino Linotype" w:eastAsia="Palatino Linotype" w:hAnsi="Palatino Linotype" w:cs="Palatino Linotype"/>
          <w:b/>
          <w:sz w:val="24"/>
          <w:szCs w:val="24"/>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En ese orden de ideas, el artículo 164 de dicho ordenamiento jurídico, prevé que el acceso se dará en la modalidad de entrega y, en su caso, de envío elegidos por al solicitante. </w:t>
      </w:r>
      <w:r w:rsidRPr="00A764C8">
        <w:rPr>
          <w:rFonts w:ascii="Palatino Linotype" w:eastAsia="Palatino Linotype" w:hAnsi="Palatino Linotype" w:cs="Palatino Linotype"/>
          <w:b/>
          <w:sz w:val="24"/>
          <w:szCs w:val="24"/>
        </w:rPr>
        <w:t>Cuando la información no pueda entregarse o enviarse en la modalidad elegida, el sujeto obligado deberá ofrecer otra u otras modalidades de entrega.</w:t>
      </w:r>
      <w:r w:rsidRPr="00A764C8">
        <w:rPr>
          <w:rFonts w:ascii="Palatino Linotype" w:eastAsia="Palatino Linotype" w:hAnsi="Palatino Linotype" w:cs="Palatino Linotype"/>
          <w:sz w:val="24"/>
          <w:szCs w:val="24"/>
        </w:rPr>
        <w:t xml:space="preserve"> En cualquier caso, </w:t>
      </w:r>
      <w:r w:rsidRPr="00A764C8">
        <w:rPr>
          <w:rFonts w:ascii="Palatino Linotype" w:eastAsia="Palatino Linotype" w:hAnsi="Palatino Linotype" w:cs="Palatino Linotype"/>
          <w:b/>
          <w:sz w:val="24"/>
          <w:szCs w:val="24"/>
        </w:rPr>
        <w:t>se deberá fundar y motivar</w:t>
      </w:r>
      <w:r w:rsidRPr="00A764C8">
        <w:rPr>
          <w:rFonts w:ascii="Palatino Linotype" w:eastAsia="Palatino Linotype" w:hAnsi="Palatino Linotype" w:cs="Palatino Linotype"/>
          <w:sz w:val="24"/>
          <w:szCs w:val="24"/>
        </w:rPr>
        <w:t xml:space="preserve"> la necesidad de ofrecer otras modalidades.</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764C8">
        <w:rPr>
          <w:rFonts w:ascii="Palatino Linotype" w:eastAsia="Palatino Linotype" w:hAnsi="Palatino Linotype" w:cs="Palatino Linotype"/>
          <w:b/>
          <w:sz w:val="24"/>
          <w:szCs w:val="24"/>
        </w:rPr>
        <w:t>en la medida de lo posible, en la forma solicitada por el interesado, salvo que exista un impedimento justificado para atenderla</w:t>
      </w:r>
      <w:r w:rsidRPr="00A764C8">
        <w:rPr>
          <w:rFonts w:ascii="Palatino Linotype" w:eastAsia="Palatino Linotype" w:hAnsi="Palatino Linotype" w:cs="Palatino Linotype"/>
          <w:sz w:val="24"/>
          <w:szCs w:val="24"/>
        </w:rPr>
        <w:t xml:space="preserve">, en cuyo caso, deberán exponerse las razones por las cuales no es posible utilizar el medio de reproducción solicitado; en este sentido, la entrega de la información en una modalidad distinta a la elegida por la particular </w:t>
      </w:r>
      <w:r w:rsidRPr="00A764C8">
        <w:rPr>
          <w:rFonts w:ascii="Palatino Linotype" w:eastAsia="Palatino Linotype" w:hAnsi="Palatino Linotype" w:cs="Palatino Linotype"/>
          <w:b/>
          <w:sz w:val="24"/>
          <w:szCs w:val="24"/>
        </w:rPr>
        <w:t>sólo procede, en caso de que se acredite la imposibilidad de atenderla.</w:t>
      </w:r>
      <w:r w:rsidRPr="00A764C8">
        <w:rPr>
          <w:rFonts w:ascii="Palatino Linotype" w:eastAsia="Palatino Linotype" w:hAnsi="Palatino Linotype" w:cs="Palatino Linotype"/>
          <w:sz w:val="24"/>
          <w:szCs w:val="24"/>
        </w:rPr>
        <w:t xml:space="preserve">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Así, cuando se justifique el impedimento, los Sujetos Obligados deberán ofrecer al</w:t>
      </w:r>
      <w:r w:rsidRPr="00A764C8">
        <w:rPr>
          <w:rFonts w:ascii="Palatino Linotype" w:eastAsia="Palatino Linotype" w:hAnsi="Palatino Linotype" w:cs="Palatino Linotype"/>
          <w:b/>
          <w:sz w:val="24"/>
          <w:szCs w:val="24"/>
        </w:rPr>
        <w:t xml:space="preserve"> particular otras modalidades de entrega que permita la información</w:t>
      </w:r>
      <w:r w:rsidRPr="00A764C8">
        <w:rPr>
          <w:rFonts w:ascii="Palatino Linotype" w:eastAsia="Palatino Linotype" w:hAnsi="Palatino Linotype" w:cs="Palatino Linotype"/>
          <w:sz w:val="24"/>
          <w:szCs w:val="24"/>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8C2262" w:rsidRPr="00A764C8" w:rsidRDefault="008C2262" w:rsidP="00C87898">
      <w:pPr>
        <w:spacing w:line="240" w:lineRule="auto"/>
        <w:ind w:left="1134"/>
        <w:jc w:val="both"/>
        <w:rPr>
          <w:rFonts w:ascii="Palatino Linotype" w:eastAsia="Palatino Linotype" w:hAnsi="Palatino Linotype" w:cs="Palatino Linotype"/>
          <w:sz w:val="24"/>
          <w:szCs w:val="24"/>
        </w:rPr>
      </w:pP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“Modalidad de entrega. Procedencia de proporcionar la información solicitada en una diversa a la elegida por el solicitante.</w:t>
      </w:r>
      <w:r w:rsidRPr="00A764C8">
        <w:rPr>
          <w:rFonts w:ascii="Palatino Linotype" w:eastAsia="Palatino Linotype" w:hAnsi="Palatino Linotype" w:cs="Palatino Linotype"/>
          <w:i/>
          <w:sz w:val="24"/>
          <w:szCs w:val="24"/>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w:t>
      </w:r>
      <w:r w:rsidRPr="00A764C8">
        <w:rPr>
          <w:rFonts w:ascii="Palatino Linotype" w:eastAsia="Palatino Linotype" w:hAnsi="Palatino Linotype" w:cs="Palatino Linotype"/>
          <w:i/>
          <w:sz w:val="24"/>
          <w:szCs w:val="24"/>
        </w:rPr>
        <w:lastRenderedPageBreak/>
        <w:t>todas las modalidades que permita el documento de que se trate, procurando reducir, en todo momento, los costos de entrega.”</w:t>
      </w:r>
    </w:p>
    <w:p w:rsidR="008C2262" w:rsidRPr="00A764C8" w:rsidRDefault="008C2262" w:rsidP="00C87898">
      <w:pPr>
        <w:spacing w:line="240" w:lineRule="auto"/>
        <w:ind w:left="1134"/>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764C8">
        <w:rPr>
          <w:rFonts w:ascii="Palatino Linotype" w:eastAsia="Palatino Linotype" w:hAnsi="Palatino Linotype" w:cs="Palatino Linotype"/>
          <w:b/>
          <w:sz w:val="24"/>
          <w:szCs w:val="24"/>
        </w:rPr>
        <w:t>información en todas las modalidades que lo permitan, procurando reducir los costos de entrega.</w:t>
      </w:r>
    </w:p>
    <w:p w:rsidR="008C2262" w:rsidRPr="00A764C8" w:rsidRDefault="008C2262" w:rsidP="00C87898">
      <w:pPr>
        <w:spacing w:line="360" w:lineRule="auto"/>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Las razones por las cuales la información implicaba un análisis, estudio o procesamiento de datos;</w:t>
      </w:r>
    </w:p>
    <w:p w:rsidR="008C2262" w:rsidRPr="00A764C8" w:rsidRDefault="00787A05" w:rsidP="00C87898">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El tiempo no es suficiente para atender la solicitud en la modalidad elegida, y</w:t>
      </w:r>
    </w:p>
    <w:p w:rsidR="008C2262" w:rsidRPr="00A764C8" w:rsidRDefault="00787A05" w:rsidP="00C87898">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La cantidad de recursos humanos y materiales con los que cuenta el Sujeto Obligado son insuficientes.</w:t>
      </w:r>
    </w:p>
    <w:p w:rsidR="008C2262" w:rsidRPr="00A764C8" w:rsidRDefault="008C2262" w:rsidP="00C87898">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 xml:space="preserve">En ese contexto, este Instituto considera que el Sujeto Obligado no precisó las razones por las cuales la información solicitada sobre pasa las capacidades técnicas del </w:t>
      </w:r>
      <w:r w:rsidRPr="00A764C8">
        <w:rPr>
          <w:rFonts w:ascii="Palatino Linotype" w:eastAsia="Palatino Linotype" w:hAnsi="Palatino Linotype" w:cs="Palatino Linotype"/>
          <w:sz w:val="24"/>
          <w:szCs w:val="24"/>
        </w:rPr>
        <w:lastRenderedPageBreak/>
        <w:t xml:space="preserve">sistema SAIMEX, toda vez que si bien es cierto menciono el peso de la información, también lo es que no preciso el número de fojas, así como tampoco preciso como se integra la información para que la misma  sobre pase las capacidades técnicas del sistema, situación por la cual no se puede tener por validado el cambio de modalidad a consulta directa que propone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situación por la cual la información solicitada deberá de ser entregada por medio del Sistema SAIMEX, toda vez que fue la modalidad elegida por el </w:t>
      </w:r>
      <w:r w:rsidRPr="00A764C8">
        <w:rPr>
          <w:rFonts w:ascii="Palatino Linotype" w:eastAsia="Palatino Linotype" w:hAnsi="Palatino Linotype" w:cs="Palatino Linotype"/>
          <w:b/>
          <w:sz w:val="24"/>
          <w:szCs w:val="24"/>
        </w:rPr>
        <w:t xml:space="preserve">RECURRENTE.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Es de hacer hincapié, que en todo momento se debe privilegiar la modalidad escogida por el Particular, dicha manifestación además encuentra sustento dentro diversas resoluciones de los Recursos de Inconformidad emitidas por el Organismo Garante Nacional, por enunciar algunas, RIA 136/20, RIA 140/20, RIA 153/20 RIA 237/20, RIA 257/20, RIA 258/20, entre otros, en los que ha considerado que no resulta suficiente argumentar una imposibilidad técnica para acreditar un cambio de modalidad, sino que es necesario demostrar otros impedimentos, que fuera de imposible reproducción en el medio elegido por el Solicitante, que la información ameritara el cruce de información en los sistemas de datos, entre otros, ello con el fin de privilegiar el Principio de Gratuidad y Máxima Publicidad, sin embargo, el Sujeto Obligado puede proporcionar otras modalidades para de la entrega de la información, a través del Sistema de Acceso a la Información Mexiquense (SAIMEX); tales como copia simple o certificada; o bien a través de disco compacto, medios de almacenamiento (USB), e incluso su envió a través de correo certificado previo pago de los costos de reproducción correspondientes.</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 xml:space="preserve">Al respecto de las modalidades de entrega, se debe de mencionar que de acuerdo Criterio número 8/2013 del entonces Instituto Federal de Acceso a la Información, 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debe de ofrecer todas las opciones de modalidades de consulta, mismo que se encontraba vigente a la fecha de la solicitud, el cual considera:</w:t>
      </w:r>
    </w:p>
    <w:p w:rsidR="008C2262" w:rsidRPr="00A764C8" w:rsidRDefault="008C2262" w:rsidP="00C87898">
      <w:pPr>
        <w:pBdr>
          <w:top w:val="nil"/>
          <w:left w:val="nil"/>
          <w:bottom w:val="nil"/>
          <w:right w:val="nil"/>
          <w:between w:val="nil"/>
        </w:pBdr>
        <w:spacing w:line="240" w:lineRule="auto"/>
        <w:ind w:left="1134"/>
        <w:rPr>
          <w:rFonts w:ascii="Palatino Linotype" w:eastAsia="Palatino Linotype" w:hAnsi="Palatino Linotype" w:cs="Palatino Linotype"/>
          <w:b/>
          <w:i/>
          <w:color w:val="000000"/>
          <w:sz w:val="24"/>
          <w:szCs w:val="24"/>
        </w:rPr>
      </w:pPr>
    </w:p>
    <w:p w:rsidR="008C2262" w:rsidRPr="00A764C8" w:rsidRDefault="00787A05" w:rsidP="00C87898">
      <w:pPr>
        <w:pBdr>
          <w:top w:val="nil"/>
          <w:left w:val="nil"/>
          <w:bottom w:val="nil"/>
          <w:right w:val="nil"/>
          <w:between w:val="nil"/>
        </w:pBdr>
        <w:tabs>
          <w:tab w:val="left" w:pos="851"/>
        </w:tabs>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Cuando exista impedimento justificado de atender la modalidad de entrega elegida por el solicitante, procede ofrecer todas las demás opciones previstas en la Ley.</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i/>
          <w:sz w:val="24"/>
          <w:szCs w:val="24"/>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A764C8">
        <w:rPr>
          <w:rFonts w:ascii="Palatino Linotype" w:eastAsia="Palatino Linotype" w:hAnsi="Palatino Linotype" w:cs="Palatino Linotype"/>
          <w:i/>
          <w:sz w:val="24"/>
          <w:szCs w:val="24"/>
        </w:rPr>
        <w:t xml:space="preserve">, salvo que exista un impedimento justificado para atenderla, en cuyo caso, deberán exponerse las razones por las cuales no es posible utilizar el medio de reproducción solicitado. </w:t>
      </w:r>
      <w:r w:rsidRPr="00A764C8">
        <w:rPr>
          <w:rFonts w:ascii="Palatino Linotype" w:eastAsia="Palatino Linotype" w:hAnsi="Palatino Linotype" w:cs="Palatino Linotype"/>
          <w:i/>
          <w:sz w:val="24"/>
          <w:szCs w:val="24"/>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A764C8">
        <w:rPr>
          <w:rFonts w:ascii="Palatino Linotype" w:eastAsia="Palatino Linotype" w:hAnsi="Palatino Linotype" w:cs="Palatino Linotype"/>
          <w:i/>
          <w:sz w:val="24"/>
          <w:szCs w:val="24"/>
        </w:rPr>
        <w:t xml:space="preserve">. Así, cuando se justifique el impedimento, los sujetos obligados deberán notificar al particular la disposición de la información en todas las </w:t>
      </w:r>
      <w:r w:rsidRPr="00A764C8">
        <w:rPr>
          <w:rFonts w:ascii="Palatino Linotype" w:eastAsia="Palatino Linotype" w:hAnsi="Palatino Linotype" w:cs="Palatino Linotype"/>
          <w:b/>
          <w:i/>
          <w:sz w:val="24"/>
          <w:szCs w:val="24"/>
          <w:u w:val="single"/>
        </w:rPr>
        <w:t>modalidades de entrega que permita el documento, tales como consulta directa, copias simples y certificadas, así como la reproducción en cualquier otro medio e indicarle</w:t>
      </w:r>
      <w:r w:rsidRPr="00A764C8">
        <w:rPr>
          <w:rFonts w:ascii="Palatino Linotype" w:eastAsia="Palatino Linotype" w:hAnsi="Palatino Linotype" w:cs="Palatino Linotype"/>
          <w:i/>
          <w:sz w:val="24"/>
          <w:szCs w:val="24"/>
        </w:rPr>
        <w:t xml:space="preserv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Resoluciones </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RDA 2012/12. Interpuesto en contra de la Secretaría de Comunicaciones y Transportes. Comisionada Ponente Jacqueline </w:t>
      </w:r>
      <w:proofErr w:type="spellStart"/>
      <w:r w:rsidRPr="00A764C8">
        <w:rPr>
          <w:rFonts w:ascii="Palatino Linotype" w:eastAsia="Palatino Linotype" w:hAnsi="Palatino Linotype" w:cs="Palatino Linotype"/>
          <w:i/>
          <w:sz w:val="24"/>
          <w:szCs w:val="24"/>
        </w:rPr>
        <w:t>Peschard</w:t>
      </w:r>
      <w:proofErr w:type="spellEnd"/>
      <w:r w:rsidRPr="00A764C8">
        <w:rPr>
          <w:rFonts w:ascii="Palatino Linotype" w:eastAsia="Palatino Linotype" w:hAnsi="Palatino Linotype" w:cs="Palatino Linotype"/>
          <w:i/>
          <w:sz w:val="24"/>
          <w:szCs w:val="24"/>
        </w:rPr>
        <w:t xml:space="preserve"> Mariscal. </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lastRenderedPageBreak/>
        <w:t xml:space="preserve">RDA 0973/12. Interpuesto en contra de la Secretaría de Educación Pública. Comisionada Ponente Sigrid </w:t>
      </w:r>
      <w:proofErr w:type="spellStart"/>
      <w:r w:rsidRPr="00A764C8">
        <w:rPr>
          <w:rFonts w:ascii="Palatino Linotype" w:eastAsia="Palatino Linotype" w:hAnsi="Palatino Linotype" w:cs="Palatino Linotype"/>
          <w:i/>
          <w:sz w:val="24"/>
          <w:szCs w:val="24"/>
        </w:rPr>
        <w:t>Arzt</w:t>
      </w:r>
      <w:proofErr w:type="spellEnd"/>
      <w:r w:rsidRPr="00A764C8">
        <w:rPr>
          <w:rFonts w:ascii="Palatino Linotype" w:eastAsia="Palatino Linotype" w:hAnsi="Palatino Linotype" w:cs="Palatino Linotype"/>
          <w:i/>
          <w:sz w:val="24"/>
          <w:szCs w:val="24"/>
        </w:rPr>
        <w:t xml:space="preserve"> Colunga. </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RDA 0112/12. Interpuesto en contra de Petróleos Mexicanos. Comisionado Ponente Ángel Trinidad Zaldívar. </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 xml:space="preserve">RDA 0085/12. Interpuesto en contra del Instituto Nacional de Ciencias Médicas y Nutrición Salvador </w:t>
      </w:r>
      <w:proofErr w:type="spellStart"/>
      <w:r w:rsidRPr="00A764C8">
        <w:rPr>
          <w:rFonts w:ascii="Palatino Linotype" w:eastAsia="Palatino Linotype" w:hAnsi="Palatino Linotype" w:cs="Palatino Linotype"/>
          <w:i/>
          <w:sz w:val="24"/>
          <w:szCs w:val="24"/>
        </w:rPr>
        <w:t>Zubirán</w:t>
      </w:r>
      <w:proofErr w:type="spellEnd"/>
      <w:r w:rsidRPr="00A764C8">
        <w:rPr>
          <w:rFonts w:ascii="Palatino Linotype" w:eastAsia="Palatino Linotype" w:hAnsi="Palatino Linotype" w:cs="Palatino Linotype"/>
          <w:i/>
          <w:sz w:val="24"/>
          <w:szCs w:val="24"/>
        </w:rPr>
        <w:t xml:space="preserve">. Comisionada Ponente Sigrid </w:t>
      </w:r>
      <w:proofErr w:type="spellStart"/>
      <w:r w:rsidRPr="00A764C8">
        <w:rPr>
          <w:rFonts w:ascii="Palatino Linotype" w:eastAsia="Palatino Linotype" w:hAnsi="Palatino Linotype" w:cs="Palatino Linotype"/>
          <w:i/>
          <w:sz w:val="24"/>
          <w:szCs w:val="24"/>
        </w:rPr>
        <w:t>Arzt</w:t>
      </w:r>
      <w:proofErr w:type="spellEnd"/>
      <w:r w:rsidRPr="00A764C8">
        <w:rPr>
          <w:rFonts w:ascii="Palatino Linotype" w:eastAsia="Palatino Linotype" w:hAnsi="Palatino Linotype" w:cs="Palatino Linotype"/>
          <w:i/>
          <w:sz w:val="24"/>
          <w:szCs w:val="24"/>
        </w:rPr>
        <w:t xml:space="preserve"> Colunga. </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3068/11. Interpuesto en contra de la Presidencia de la República. Comisionada Ponente María Elena Pérez-Jaén Zermeño. “</w:t>
      </w:r>
    </w:p>
    <w:p w:rsidR="008C2262" w:rsidRPr="00A764C8" w:rsidRDefault="008C2262" w:rsidP="00C87898">
      <w:pPr>
        <w:spacing w:line="240" w:lineRule="auto"/>
        <w:ind w:left="1134"/>
        <w:jc w:val="both"/>
        <w:rPr>
          <w:rFonts w:ascii="Palatino Linotype" w:eastAsia="Palatino Linotype" w:hAnsi="Palatino Linotype" w:cs="Palatino Linotype"/>
          <w:i/>
          <w:sz w:val="24"/>
          <w:szCs w:val="24"/>
        </w:rPr>
      </w:pP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b/>
          <w:i/>
          <w:sz w:val="24"/>
          <w:szCs w:val="24"/>
        </w:rPr>
        <w:t>Criterio 02/2004 INFORMACIÓN DISPERSA</w:t>
      </w:r>
      <w:r w:rsidRPr="00A764C8">
        <w:rPr>
          <w:rFonts w:ascii="Palatino Linotype" w:eastAsia="Palatino Linotype" w:hAnsi="Palatino Linotype" w:cs="Palatino Linotype"/>
          <w:b/>
          <w:sz w:val="24"/>
          <w:szCs w:val="24"/>
        </w:rPr>
        <w:t xml:space="preserve"> </w:t>
      </w:r>
      <w:r w:rsidRPr="00A764C8">
        <w:rPr>
          <w:rFonts w:ascii="Palatino Linotype" w:eastAsia="Palatino Linotype" w:hAnsi="Palatino Linotype" w:cs="Palatino Linotype"/>
          <w:b/>
          <w:i/>
          <w:sz w:val="24"/>
          <w:szCs w:val="24"/>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A764C8">
        <w:rPr>
          <w:rFonts w:ascii="Palatino Linotype" w:eastAsia="Palatino Linotype" w:hAnsi="Palatino Linotype" w:cs="Palatino Linotype"/>
          <w:i/>
          <w:sz w:val="24"/>
          <w:szCs w:val="24"/>
        </w:rPr>
        <w:t xml:space="preserve"> </w:t>
      </w:r>
      <w:r w:rsidRPr="00A764C8">
        <w:rPr>
          <w:rFonts w:ascii="Palatino Linotype" w:eastAsia="Palatino Linotype" w:hAnsi="Palatino Linotype" w:cs="Palatino Linotype"/>
          <w:i/>
          <w:sz w:val="24"/>
          <w:szCs w:val="24"/>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A764C8">
        <w:rPr>
          <w:rFonts w:ascii="Palatino Linotype" w:eastAsia="Palatino Linotype" w:hAnsi="Palatino Linotype" w:cs="Palatino Linotype"/>
          <w:i/>
          <w:sz w:val="24"/>
          <w:szCs w:val="24"/>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A764C8">
        <w:rPr>
          <w:rFonts w:ascii="Palatino Linotype" w:eastAsia="Palatino Linotype" w:hAnsi="Palatino Linotype" w:cs="Palatino Linotype"/>
          <w:i/>
          <w:sz w:val="24"/>
          <w:szCs w:val="24"/>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A764C8">
        <w:rPr>
          <w:rFonts w:ascii="Palatino Linotype" w:eastAsia="Palatino Linotype" w:hAnsi="Palatino Linotype" w:cs="Palatino Linotype"/>
          <w:i/>
          <w:sz w:val="24"/>
          <w:szCs w:val="24"/>
        </w:rPr>
        <w:t xml:space="preserve">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w:t>
      </w:r>
      <w:r w:rsidRPr="00A764C8">
        <w:rPr>
          <w:rFonts w:ascii="Palatino Linotype" w:eastAsia="Palatino Linotype" w:hAnsi="Palatino Linotype" w:cs="Palatino Linotype"/>
          <w:i/>
          <w:sz w:val="24"/>
          <w:szCs w:val="24"/>
        </w:rPr>
        <w:lastRenderedPageBreak/>
        <w:t>Estado. Clasificación de Información 6/2004-J. 29 de abril de 2004. Unanimidad de votos.”</w:t>
      </w:r>
    </w:p>
    <w:p w:rsidR="008C2262" w:rsidRPr="00A764C8" w:rsidRDefault="00787A05" w:rsidP="00C87898">
      <w:pPr>
        <w:spacing w:line="240" w:lineRule="auto"/>
        <w:ind w:left="1134"/>
        <w:jc w:val="both"/>
        <w:rPr>
          <w:rFonts w:ascii="Palatino Linotype" w:eastAsia="Palatino Linotype" w:hAnsi="Palatino Linotype" w:cs="Palatino Linotype"/>
          <w:i/>
          <w:sz w:val="24"/>
          <w:szCs w:val="24"/>
        </w:rPr>
      </w:pPr>
      <w:r w:rsidRPr="00A764C8">
        <w:rPr>
          <w:rFonts w:ascii="Palatino Linotype" w:eastAsia="Palatino Linotype" w:hAnsi="Palatino Linotype" w:cs="Palatino Linotype"/>
          <w:i/>
          <w:sz w:val="24"/>
          <w:szCs w:val="24"/>
        </w:rPr>
        <w:t>(Énfasis añadido)</w:t>
      </w: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Establecido lo anterior, las razones o motivos de inconformidad hechos valer por el </w:t>
      </w:r>
      <w:r w:rsidRPr="00A764C8">
        <w:rPr>
          <w:rFonts w:ascii="Palatino Linotype" w:eastAsia="Palatino Linotype" w:hAnsi="Palatino Linotype" w:cs="Palatino Linotype"/>
          <w:b/>
          <w:sz w:val="24"/>
          <w:szCs w:val="24"/>
        </w:rPr>
        <w:t xml:space="preserve">RECURRENTE </w:t>
      </w:r>
      <w:r w:rsidRPr="00A764C8">
        <w:rPr>
          <w:rFonts w:ascii="Palatino Linotype" w:eastAsia="Palatino Linotype" w:hAnsi="Palatino Linotype" w:cs="Palatino Linotype"/>
          <w:sz w:val="24"/>
          <w:szCs w:val="24"/>
        </w:rPr>
        <w:t xml:space="preserve">resultan </w:t>
      </w:r>
      <w:r w:rsidRPr="00A764C8">
        <w:rPr>
          <w:rFonts w:ascii="Palatino Linotype" w:eastAsia="Palatino Linotype" w:hAnsi="Palatino Linotype" w:cs="Palatino Linotype"/>
          <w:b/>
          <w:sz w:val="24"/>
          <w:szCs w:val="24"/>
        </w:rPr>
        <w:t>fundadas y procedentes</w:t>
      </w:r>
      <w:r w:rsidRPr="00A764C8">
        <w:rPr>
          <w:rFonts w:ascii="Palatino Linotype" w:eastAsia="Palatino Linotype" w:hAnsi="Palatino Linotype" w:cs="Palatino Linotype"/>
          <w:sz w:val="24"/>
          <w:szCs w:val="24"/>
        </w:rPr>
        <w:t xml:space="preserve">, debido a que el </w:t>
      </w:r>
      <w:r w:rsidRPr="00A764C8">
        <w:rPr>
          <w:rFonts w:ascii="Palatino Linotype" w:eastAsia="Palatino Linotype" w:hAnsi="Palatino Linotype" w:cs="Palatino Linotype"/>
          <w:b/>
          <w:sz w:val="24"/>
          <w:szCs w:val="24"/>
        </w:rPr>
        <w:t>SUJETO OBLIGADO,</w:t>
      </w:r>
      <w:r w:rsidRPr="00A764C8">
        <w:rPr>
          <w:rFonts w:ascii="Palatino Linotype" w:eastAsia="Palatino Linotype" w:hAnsi="Palatino Linotype" w:cs="Palatino Linotype"/>
          <w:sz w:val="24"/>
          <w:szCs w:val="24"/>
        </w:rPr>
        <w:t xml:space="preserve"> no acredito el cambio de modalidad dentro de las solicitudes </w:t>
      </w:r>
      <w:r w:rsidRPr="00A764C8">
        <w:rPr>
          <w:rFonts w:ascii="Palatino Linotype" w:eastAsia="Palatino Linotype" w:hAnsi="Palatino Linotype" w:cs="Palatino Linotype"/>
          <w:b/>
          <w:sz w:val="24"/>
          <w:szCs w:val="24"/>
        </w:rPr>
        <w:t xml:space="preserve">00044/TOLUCA/IP/2025 y 00045/TOLUCA/IP/2025.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Por ultimo por cuanto hace a la solicitud de información </w:t>
      </w:r>
      <w:r w:rsidRPr="00A764C8">
        <w:rPr>
          <w:rFonts w:ascii="Palatino Linotype" w:eastAsia="Palatino Linotype" w:hAnsi="Palatino Linotype" w:cs="Palatino Linotype"/>
          <w:b/>
          <w:sz w:val="24"/>
          <w:szCs w:val="24"/>
        </w:rPr>
        <w:t xml:space="preserve">00046/TOLUCA/IP/2025 </w:t>
      </w:r>
      <w:r w:rsidRPr="00A764C8">
        <w:rPr>
          <w:rFonts w:ascii="Palatino Linotype" w:eastAsia="Palatino Linotype" w:hAnsi="Palatino Linotype" w:cs="Palatino Linotype"/>
          <w:sz w:val="24"/>
          <w:szCs w:val="24"/>
        </w:rPr>
        <w:t xml:space="preserve">que dio origen al recurso de revisión </w:t>
      </w:r>
      <w:r w:rsidRPr="00A764C8">
        <w:rPr>
          <w:rFonts w:ascii="Palatino Linotype" w:eastAsia="Palatino Linotype" w:hAnsi="Palatino Linotype" w:cs="Palatino Linotype"/>
          <w:b/>
          <w:sz w:val="24"/>
          <w:szCs w:val="24"/>
        </w:rPr>
        <w:t xml:space="preserve">00859/INFOEM/IP/RR/2025, </w:t>
      </w:r>
      <w:r w:rsidRPr="00A764C8">
        <w:rPr>
          <w:rFonts w:ascii="Palatino Linotype" w:eastAsia="Palatino Linotype" w:hAnsi="Palatino Linotype" w:cs="Palatino Linotype"/>
          <w:sz w:val="24"/>
          <w:szCs w:val="24"/>
        </w:rPr>
        <w:t xml:space="preserve">se debe de precisar que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fue omiso en entregar su respuesta inicial, sin embargo en la etapa de manifestaciones entrego el informe justificado mediante el cual informo que la Dirección General de Administración no era el área competente para conocer de la solicitud de información.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b/>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En esa línea, tal y como se precisó en párrafos anteriores el área habilitada del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para conocer de las solicitudes de información es la Tesorería Municipal, situación por la cual se colige que el </w:t>
      </w:r>
      <w:r w:rsidRPr="00A764C8">
        <w:rPr>
          <w:rFonts w:ascii="Palatino Linotype" w:eastAsia="Palatino Linotype" w:hAnsi="Palatino Linotype" w:cs="Palatino Linotype"/>
          <w:b/>
          <w:sz w:val="24"/>
          <w:szCs w:val="24"/>
        </w:rPr>
        <w:t xml:space="preserve">SUJETO OBLIGADO </w:t>
      </w:r>
      <w:r w:rsidRPr="00A764C8">
        <w:rPr>
          <w:rFonts w:ascii="Palatino Linotype" w:eastAsia="Palatino Linotype" w:hAnsi="Palatino Linotype" w:cs="Palatino Linotype"/>
          <w:sz w:val="24"/>
          <w:szCs w:val="24"/>
        </w:rPr>
        <w:t xml:space="preserve">no realizo una búsqueda exhaustiva y razonable dentro de los archivos del Ayuntamiento de Toluca.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b/>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De lo anterior, al artículo 162 de la de la Ley de Transparencia y Acceso a la Información Pública del Estado de México y Municipios, regula que las Unidades de Transparencia deben de garantizar que las solicitudes </w:t>
      </w:r>
      <w:r w:rsidRPr="00A764C8">
        <w:rPr>
          <w:rFonts w:ascii="Palatino Linotype" w:eastAsia="Palatino Linotype" w:hAnsi="Palatino Linotype" w:cs="Palatino Linotype"/>
          <w:b/>
          <w:color w:val="000000"/>
          <w:sz w:val="24"/>
          <w:szCs w:val="24"/>
        </w:rPr>
        <w:t xml:space="preserve">se turnen a todas las Áreas competentes que cuenten con la información o deban tenerla de acuerdo a sus </w:t>
      </w:r>
      <w:r w:rsidRPr="00A764C8">
        <w:rPr>
          <w:rFonts w:ascii="Palatino Linotype" w:eastAsia="Palatino Linotype" w:hAnsi="Palatino Linotype" w:cs="Palatino Linotype"/>
          <w:b/>
          <w:color w:val="000000"/>
          <w:sz w:val="24"/>
          <w:szCs w:val="24"/>
        </w:rPr>
        <w:lastRenderedPageBreak/>
        <w:t>facultades,</w:t>
      </w:r>
      <w:r w:rsidRPr="00A764C8">
        <w:rPr>
          <w:rFonts w:ascii="Palatino Linotype" w:eastAsia="Palatino Linotype" w:hAnsi="Palatino Linotype" w:cs="Palatino Linotype"/>
          <w:color w:val="000000"/>
          <w:sz w:val="24"/>
          <w:szCs w:val="24"/>
        </w:rPr>
        <w:t xml:space="preserve"> competencias y funciones, </w:t>
      </w:r>
      <w:r w:rsidRPr="00A764C8">
        <w:rPr>
          <w:rFonts w:ascii="Palatino Linotype" w:eastAsia="Palatino Linotype" w:hAnsi="Palatino Linotype" w:cs="Palatino Linotype"/>
          <w:b/>
          <w:color w:val="000000"/>
          <w:sz w:val="24"/>
          <w:szCs w:val="24"/>
          <w:u w:val="single"/>
        </w:rPr>
        <w:t>con el objeto de que realicen una búsqueda exhaustiva y razonable de la información solicitada</w:t>
      </w:r>
      <w:r w:rsidRPr="00A764C8">
        <w:rPr>
          <w:rFonts w:ascii="Palatino Linotype" w:eastAsia="Palatino Linotype" w:hAnsi="Palatino Linotype" w:cs="Palatino Linotype"/>
          <w:color w:val="000000"/>
          <w:sz w:val="24"/>
          <w:szCs w:val="24"/>
        </w:rPr>
        <w:t xml:space="preserve">, situación que no fue realizada por el Titular de la Unidad de Transparencia del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A efecto de determinar la legalidad de dicha respuesta, es necesario tomar en cuenta las siguientes disposiciones de la Ley de la materia.</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w:t>
      </w:r>
      <w:r w:rsidRPr="00A764C8">
        <w:rPr>
          <w:rFonts w:ascii="Palatino Linotype" w:eastAsia="Palatino Linotype" w:hAnsi="Palatino Linotype" w:cs="Palatino Linotype"/>
          <w:b/>
          <w:i/>
          <w:color w:val="000000"/>
          <w:sz w:val="24"/>
          <w:szCs w:val="24"/>
        </w:rPr>
        <w:t>Artículo 50.</w:t>
      </w:r>
      <w:r w:rsidRPr="00A764C8">
        <w:rPr>
          <w:rFonts w:ascii="Palatino Linotype" w:eastAsia="Palatino Linotype" w:hAnsi="Palatino Linotype" w:cs="Palatino Linotype"/>
          <w:i/>
          <w:color w:val="000000"/>
          <w:sz w:val="24"/>
          <w:szCs w:val="24"/>
        </w:rPr>
        <w:t xml:space="preserve"> Los sujetos obligados contarán con un área responsable para la atención de las solicitudes de información, a la que se le denominará Unidad de Transparencia.</w:t>
      </w:r>
    </w:p>
    <w:p w:rsidR="008C2262" w:rsidRPr="00A764C8" w:rsidRDefault="008C2262" w:rsidP="00C87898">
      <w:pPr>
        <w:spacing w:line="240" w:lineRule="auto"/>
        <w:ind w:left="1134"/>
        <w:jc w:val="both"/>
        <w:rPr>
          <w:rFonts w:ascii="Palatino Linotype" w:eastAsia="Palatino Linotype" w:hAnsi="Palatino Linotype" w:cs="Palatino Linotype"/>
          <w:i/>
          <w:color w:val="000000"/>
          <w:sz w:val="24"/>
          <w:szCs w:val="24"/>
        </w:rPr>
      </w:pP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Artículo 51</w:t>
      </w:r>
      <w:r w:rsidRPr="00A764C8">
        <w:rPr>
          <w:rFonts w:ascii="Palatino Linotype" w:eastAsia="Palatino Linotype" w:hAnsi="Palatino Linotype" w:cs="Palatino Linotype"/>
          <w:i/>
          <w:color w:val="000000"/>
          <w:sz w:val="24"/>
          <w:szCs w:val="24"/>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C2262" w:rsidRPr="00A764C8" w:rsidRDefault="008C2262" w:rsidP="00C87898">
      <w:pPr>
        <w:ind w:left="1134"/>
        <w:jc w:val="both"/>
        <w:rPr>
          <w:rFonts w:ascii="Palatino Linotype" w:eastAsia="Palatino Linotype" w:hAnsi="Palatino Linotype" w:cs="Palatino Linotype"/>
          <w:i/>
          <w:color w:val="000000"/>
          <w:sz w:val="24"/>
          <w:szCs w:val="24"/>
        </w:rPr>
      </w:pP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Artículo 53</w:t>
      </w:r>
      <w:r w:rsidRPr="00A764C8">
        <w:rPr>
          <w:rFonts w:ascii="Palatino Linotype" w:eastAsia="Palatino Linotype" w:hAnsi="Palatino Linotype" w:cs="Palatino Linotype"/>
          <w:i/>
          <w:color w:val="000000"/>
          <w:sz w:val="24"/>
          <w:szCs w:val="24"/>
        </w:rPr>
        <w:t>. Las Unidades de Transparencia tendrán las siguientes funciones:</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C2262" w:rsidRPr="00A764C8" w:rsidRDefault="00787A05" w:rsidP="00C87898">
      <w:pPr>
        <w:spacing w:line="240" w:lineRule="auto"/>
        <w:ind w:left="1134"/>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 xml:space="preserve">II. Recibir, </w:t>
      </w:r>
      <w:r w:rsidRPr="00A764C8">
        <w:rPr>
          <w:rFonts w:ascii="Palatino Linotype" w:eastAsia="Palatino Linotype" w:hAnsi="Palatino Linotype" w:cs="Palatino Linotype"/>
          <w:b/>
          <w:i/>
          <w:color w:val="000000"/>
          <w:sz w:val="24"/>
          <w:szCs w:val="24"/>
          <w:u w:val="single"/>
        </w:rPr>
        <w:t>tramitar</w:t>
      </w:r>
      <w:r w:rsidRPr="00A764C8">
        <w:rPr>
          <w:rFonts w:ascii="Palatino Linotype" w:eastAsia="Palatino Linotype" w:hAnsi="Palatino Linotype" w:cs="Palatino Linotype"/>
          <w:b/>
          <w:i/>
          <w:color w:val="000000"/>
          <w:sz w:val="24"/>
          <w:szCs w:val="24"/>
        </w:rPr>
        <w:t xml:space="preserve"> y dar respuesta a las solicitudes de acceso a la información;</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III. Auxiliar a los particulares en la elaboración de solicitudes de acceso a la información y, en su caso, orientarlos sobre los sujetos obligados competentes conforme a la normatividad aplicable;</w:t>
      </w:r>
    </w:p>
    <w:p w:rsidR="008C2262" w:rsidRPr="00A764C8" w:rsidRDefault="00787A05" w:rsidP="00C87898">
      <w:pPr>
        <w:spacing w:line="240" w:lineRule="auto"/>
        <w:ind w:left="1134"/>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lastRenderedPageBreak/>
        <w:t>IV. Realizar, con efectividad, los trámites internos necesarios para la atención de las solicitudes de acceso a la información;</w:t>
      </w:r>
    </w:p>
    <w:p w:rsidR="008C2262" w:rsidRPr="00A764C8" w:rsidRDefault="00787A05" w:rsidP="00C87898">
      <w:pPr>
        <w:spacing w:line="240" w:lineRule="auto"/>
        <w:ind w:left="1134"/>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V. Entregar, en su caso, a los particulares la información solicitada;</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VI. Efectuar las notificaciones a los solicitantes;</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VII. Proponer al Comité de Transparencia, los procedimientos internos que aseguren la mayor eficiencia en la gestión de las solicitudes de acceso a la información, conforme a la normatividad aplicable;</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VIII. Proponer a quien preside el Comité de Transparencia, personal habilitado que sea necesario para recibir y dar trámite a las solicitudes de acceso a la información;</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IX. Llevar un registro de las solicitudes de acceso a la información, sus respuestas, resultados, costos de reproducción y envío, resolución a los recursos de revisión que se hayan emitido en contra de sus respuestas y del cumplimiento de las mismas;</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 Presentar ante el Comité, el proyecto de clasificación de información;</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XI. Promover e implementar políticas de transparencia proactiva procurando su accesibilidad;</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XII. Fomentar la transparencia y accesibilidad al interior del sujeto obligado;</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XIII. Hacer del conocimiento de la instancia competente la probable responsabilidad por el incumplimiento de las obligaciones previstas en la presente Ley; y</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XIV. Las demás que resulten necesarias para facilitar el acceso a la información y aquellas que se desprenden de la presente Ley y demás disposiciones jurídicas aplicables.</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w:t>
      </w:r>
      <w:r w:rsidRPr="00A764C8">
        <w:rPr>
          <w:rFonts w:ascii="Palatino Linotype" w:eastAsia="Palatino Linotype" w:hAnsi="Palatino Linotype" w:cs="Palatino Linotype"/>
          <w:i/>
          <w:color w:val="000000"/>
          <w:sz w:val="24"/>
          <w:szCs w:val="24"/>
        </w:rPr>
        <w:lastRenderedPageBreak/>
        <w:t>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C2262" w:rsidRPr="00A764C8" w:rsidRDefault="008C2262" w:rsidP="00C87898">
      <w:pPr>
        <w:spacing w:line="240" w:lineRule="auto"/>
        <w:ind w:left="1134"/>
        <w:jc w:val="both"/>
        <w:rPr>
          <w:rFonts w:ascii="Palatino Linotype" w:eastAsia="Palatino Linotype" w:hAnsi="Palatino Linotype" w:cs="Palatino Linotype"/>
          <w:i/>
          <w:color w:val="000000"/>
          <w:sz w:val="24"/>
          <w:szCs w:val="24"/>
        </w:rPr>
      </w:pP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Artículo 59</w:t>
      </w:r>
      <w:r w:rsidRPr="00A764C8">
        <w:rPr>
          <w:rFonts w:ascii="Palatino Linotype" w:eastAsia="Palatino Linotype" w:hAnsi="Palatino Linotype" w:cs="Palatino Linotype"/>
          <w:i/>
          <w:color w:val="000000"/>
          <w:sz w:val="24"/>
          <w:szCs w:val="24"/>
        </w:rPr>
        <w:t xml:space="preserve">. </w:t>
      </w:r>
      <w:r w:rsidRPr="00A764C8">
        <w:rPr>
          <w:rFonts w:ascii="Palatino Linotype" w:eastAsia="Palatino Linotype" w:hAnsi="Palatino Linotype" w:cs="Palatino Linotype"/>
          <w:b/>
          <w:i/>
          <w:color w:val="000000"/>
          <w:sz w:val="24"/>
          <w:szCs w:val="24"/>
        </w:rPr>
        <w:t>Los servidores públicos habilitados</w:t>
      </w:r>
      <w:r w:rsidRPr="00A764C8">
        <w:rPr>
          <w:rFonts w:ascii="Palatino Linotype" w:eastAsia="Palatino Linotype" w:hAnsi="Palatino Linotype" w:cs="Palatino Linotype"/>
          <w:i/>
          <w:color w:val="000000"/>
          <w:sz w:val="24"/>
          <w:szCs w:val="24"/>
        </w:rPr>
        <w:t xml:space="preserve"> tendrán las funciones siguientes:</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 Localizar la información que le solicite la Unidad de Transparencia;</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II. Proporcionar la información que obre en los archivos y que le sea solicitada por la Unidad de Transparencia;</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III. Apoyar a la Unidad de Transparencia en lo que esta le solicite para el cumplimiento de sus funciones;</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IV. Proporcionar a la Unidad de Transparencia, las modificaciones a la información pública de oficio que obre en su poder;</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 Integrar y presentar al responsable de la Unidad de Transparencia la propuesta de clasificación de información, la cual tendrá los fundamentos y argumentos en que se basa dicha propuesta;</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VI. Verificar, una vez analizado el contenido de la información, que no se encuentre en los supuestos de información clasificada; y</w:t>
      </w: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VII. Dar cuenta a la Unidad de Transparencia del vencimiento de los plazos de reserva.</w:t>
      </w:r>
    </w:p>
    <w:p w:rsidR="008C2262" w:rsidRPr="00A764C8" w:rsidRDefault="008C2262" w:rsidP="00C87898">
      <w:pPr>
        <w:spacing w:line="240" w:lineRule="auto"/>
        <w:ind w:left="1134"/>
        <w:jc w:val="both"/>
        <w:rPr>
          <w:rFonts w:ascii="Palatino Linotype" w:eastAsia="Palatino Linotype" w:hAnsi="Palatino Linotype" w:cs="Palatino Linotype"/>
          <w:i/>
          <w:color w:val="000000"/>
          <w:sz w:val="24"/>
          <w:szCs w:val="24"/>
        </w:rPr>
      </w:pPr>
    </w:p>
    <w:p w:rsidR="008C2262" w:rsidRPr="00A764C8" w:rsidRDefault="00787A05" w:rsidP="00C87898">
      <w:pPr>
        <w:spacing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Artículo 162</w:t>
      </w:r>
      <w:r w:rsidRPr="00A764C8">
        <w:rPr>
          <w:rFonts w:ascii="Palatino Linotype" w:eastAsia="Palatino Linotype" w:hAnsi="Palatino Linotype" w:cs="Palatino Linotype"/>
          <w:i/>
          <w:color w:val="000000"/>
          <w:sz w:val="24"/>
          <w:szCs w:val="24"/>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C2262" w:rsidRPr="00A764C8" w:rsidRDefault="008C2262" w:rsidP="00C87898">
      <w:pPr>
        <w:spacing w:line="240" w:lineRule="auto"/>
        <w:jc w:val="both"/>
        <w:rPr>
          <w:rFonts w:ascii="Palatino Linotype" w:eastAsia="Palatino Linotype" w:hAnsi="Palatino Linotype" w:cs="Palatino Linotype"/>
          <w:i/>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De la normatividad en cita, se desprende que las Unidades de Transparencia, se erigen como el área responsable en cada Sujeto Obligado que tiene a su cargo la atención </w:t>
      </w:r>
      <w:r w:rsidRPr="00A764C8">
        <w:rPr>
          <w:rFonts w:ascii="Palatino Linotype" w:eastAsia="Palatino Linotype" w:hAnsi="Palatino Linotype" w:cs="Palatino Linotype"/>
          <w:color w:val="000000"/>
          <w:sz w:val="24"/>
          <w:szCs w:val="24"/>
        </w:rPr>
        <w:lastRenderedPageBreak/>
        <w:t>de las solicitudes de información que se realicen al amparo de la Ley. El responsable de dicha área funge como enlace entre el</w:t>
      </w:r>
      <w:r w:rsidRPr="00A764C8">
        <w:rPr>
          <w:rFonts w:ascii="Palatino Linotype" w:eastAsia="Palatino Linotype" w:hAnsi="Palatino Linotype" w:cs="Palatino Linotype"/>
          <w:b/>
          <w:color w:val="000000"/>
          <w:sz w:val="24"/>
          <w:szCs w:val="24"/>
        </w:rPr>
        <w:t xml:space="preserve"> SUJETO OBLIGADO</w:t>
      </w:r>
      <w:r w:rsidRPr="00A764C8">
        <w:rPr>
          <w:rFonts w:ascii="Palatino Linotype" w:eastAsia="Palatino Linotype" w:hAnsi="Palatino Linotype" w:cs="Palatino Linotype"/>
          <w:color w:val="000000"/>
          <w:sz w:val="24"/>
          <w:szCs w:val="24"/>
        </w:rPr>
        <w:t xml:space="preserve"> y los solicitantes, y tiene bajo su responsabilidad el tramitar internamente la solicitud de información.</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De tal manera que, si bien, el Titular de la Unidad de Transparencia dio respuesta a la solicitud de información en cuestión, tenía que haber realizado el procedimiento, de turnar dentro de las áreas que conforman la estructura del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8C2262" w:rsidRPr="00A764C8" w:rsidRDefault="008C2262" w:rsidP="00C87898">
      <w:pPr>
        <w:spacing w:line="360" w:lineRule="auto"/>
        <w:jc w:val="both"/>
        <w:rPr>
          <w:rFonts w:ascii="Palatino Linotype" w:hAnsi="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De lo anterior, es de precisar que la información que resulta de interés para el particular obra en los archivos del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y por lo tanto debe proceder a realizar una búsqueda exhaustiva a efecto de proporcionar los documentos donde obre la misma de tal forma que cumpla con los requisitos de la Ley en la materia.</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Conforme a lo anterior, se puede advertir que 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no turnó la solicitud de información a todas  las unidad administrativa habilitadas de conocer de la solicitud de información, por lo que se concluye, que 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 xml:space="preserve">En ese contexto, de conformidad con los </w:t>
      </w:r>
      <w:r w:rsidRPr="00A764C8">
        <w:rPr>
          <w:rFonts w:ascii="Palatino Linotype" w:eastAsia="Palatino Linotype" w:hAnsi="Palatino Linotype" w:cs="Palatino Linotype"/>
          <w:b/>
          <w:color w:val="000000"/>
          <w:sz w:val="24"/>
          <w:szCs w:val="24"/>
        </w:rPr>
        <w:t>criterios 12/10 y 04/19,</w:t>
      </w:r>
      <w:r w:rsidRPr="00A764C8">
        <w:rPr>
          <w:rFonts w:ascii="Palatino Linotype" w:eastAsia="Palatino Linotype" w:hAnsi="Palatino Linotype" w:cs="Palatino Linotype"/>
          <w:color w:val="000000"/>
          <w:sz w:val="24"/>
          <w:szCs w:val="24"/>
        </w:rPr>
        <w:t xml:space="preserve"> emitidos por el Instituto Nacional de Transparencia, Acceso a la Información y Protección de Datos Personales, traídos por analogía, y vigentes a la fecha de la solicitud de información,  se colige que los sujetos obligados para acreditar que se realizó una búsqueda exhaustiva y razonable, deben de proporcionar los </w:t>
      </w:r>
      <w:r w:rsidRPr="00A764C8">
        <w:rPr>
          <w:rFonts w:ascii="Palatino Linotype" w:eastAsia="Palatino Linotype" w:hAnsi="Palatino Linotype" w:cs="Palatino Linotype"/>
          <w:b/>
          <w:color w:val="000000"/>
          <w:sz w:val="24"/>
          <w:szCs w:val="24"/>
        </w:rPr>
        <w:t>elementos suficientes</w:t>
      </w:r>
      <w:r w:rsidRPr="00A764C8">
        <w:rPr>
          <w:rFonts w:ascii="Palatino Linotype" w:eastAsia="Palatino Linotype" w:hAnsi="Palatino Linotype" w:cs="Palatino Linotype"/>
          <w:color w:val="000000"/>
          <w:sz w:val="24"/>
          <w:szCs w:val="24"/>
        </w:rPr>
        <w:t xml:space="preserve"> del carácter exhaustivo de la indagación realizada, a saber, los siguientes:</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9"/>
        </w:numP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lastRenderedPageBreak/>
        <w:t>Motivación por las que se buscó la información, en determinadas unidades administrativas;</w:t>
      </w:r>
    </w:p>
    <w:p w:rsidR="008C2262" w:rsidRPr="00A764C8" w:rsidRDefault="00787A05" w:rsidP="00C87898">
      <w:pPr>
        <w:numPr>
          <w:ilvl w:val="0"/>
          <w:numId w:val="9"/>
        </w:numP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Los criterios de búsqueda utilizados, y</w:t>
      </w:r>
    </w:p>
    <w:p w:rsidR="008C2262" w:rsidRPr="00A764C8" w:rsidRDefault="00787A05" w:rsidP="00C87898">
      <w:pPr>
        <w:numPr>
          <w:ilvl w:val="0"/>
          <w:numId w:val="9"/>
        </w:numP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t>Las circunstancias que fueron tomadas en cuenta.</w:t>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De tales circunstancias, se considera que para que los Sujetos Obligado justifiquen que realizaron una búsqueda exhaustiva y razonable, deben indicar de manera clara, lo siguiente:</w:t>
      </w:r>
    </w:p>
    <w:p w:rsidR="008C2262" w:rsidRPr="00A764C8" w:rsidRDefault="00787A05" w:rsidP="00C87898">
      <w:pPr>
        <w:numPr>
          <w:ilvl w:val="0"/>
          <w:numId w:val="10"/>
        </w:numPr>
        <w:spacing w:after="0" w:line="240" w:lineRule="auto"/>
        <w:ind w:left="1134" w:firstLine="0"/>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Las áreas donde se buscó la información;</w:t>
      </w:r>
    </w:p>
    <w:p w:rsidR="008C2262" w:rsidRPr="00A764C8" w:rsidRDefault="00787A05" w:rsidP="00C87898">
      <w:pPr>
        <w:numPr>
          <w:ilvl w:val="0"/>
          <w:numId w:val="10"/>
        </w:numPr>
        <w:spacing w:after="0" w:line="240" w:lineRule="auto"/>
        <w:ind w:left="1134" w:firstLine="0"/>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Tipo de archivos buscados (físicos o electrónicos);</w:t>
      </w:r>
    </w:p>
    <w:p w:rsidR="008C2262" w:rsidRPr="00A764C8" w:rsidRDefault="00787A05" w:rsidP="00C87898">
      <w:pPr>
        <w:numPr>
          <w:ilvl w:val="0"/>
          <w:numId w:val="10"/>
        </w:numPr>
        <w:spacing w:after="0" w:line="240" w:lineRule="auto"/>
        <w:ind w:left="1134" w:firstLine="0"/>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 xml:space="preserve">Los criterios de búsqueda utilizados, y </w:t>
      </w:r>
    </w:p>
    <w:p w:rsidR="008C2262" w:rsidRPr="00A764C8" w:rsidRDefault="00787A05" w:rsidP="00C87898">
      <w:pPr>
        <w:numPr>
          <w:ilvl w:val="0"/>
          <w:numId w:val="10"/>
        </w:numPr>
        <w:spacing w:after="0" w:line="240" w:lineRule="auto"/>
        <w:ind w:left="1134" w:firstLine="0"/>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b/>
          <w:i/>
          <w:color w:val="000000"/>
          <w:sz w:val="24"/>
          <w:szCs w:val="24"/>
        </w:rPr>
        <w:t>Las circunstancias que fueron tomadas en cuenta.</w:t>
      </w:r>
      <w:r w:rsidRPr="00A764C8">
        <w:rPr>
          <w:rFonts w:ascii="Palatino Linotype" w:eastAsia="Palatino Linotype" w:hAnsi="Palatino Linotype" w:cs="Palatino Linotype"/>
          <w:b/>
          <w:i/>
          <w:color w:val="000000"/>
          <w:sz w:val="24"/>
          <w:szCs w:val="24"/>
        </w:rPr>
        <w:tab/>
      </w:r>
    </w:p>
    <w:p w:rsidR="008C2262" w:rsidRPr="00A764C8" w:rsidRDefault="008C2262" w:rsidP="00C87898">
      <w:pPr>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color w:val="000000"/>
          <w:sz w:val="24"/>
          <w:szCs w:val="24"/>
        </w:rPr>
        <w:t xml:space="preserve">Conforme a lo anterior, este Instituto considera que el </w:t>
      </w:r>
      <w:r w:rsidRPr="00A764C8">
        <w:rPr>
          <w:rFonts w:ascii="Palatino Linotype" w:eastAsia="Palatino Linotype" w:hAnsi="Palatino Linotype" w:cs="Palatino Linotype"/>
          <w:b/>
          <w:color w:val="000000"/>
          <w:sz w:val="24"/>
          <w:szCs w:val="24"/>
        </w:rPr>
        <w:t>Ayuntamiento de Toluca</w:t>
      </w:r>
      <w:r w:rsidRPr="00A764C8">
        <w:rPr>
          <w:rFonts w:ascii="Palatino Linotype" w:eastAsia="Palatino Linotype" w:hAnsi="Palatino Linotype" w:cs="Palatino Linotype"/>
          <w:color w:val="000000"/>
          <w:sz w:val="24"/>
          <w:szCs w:val="24"/>
        </w:rPr>
        <w:t xml:space="preserve">, no cumplió con ninguno de los requisitos previamente señalados por lo consiguiente no turnó la solicitud de información a las diversas áreas, toda vez que de la respuesta entregada no se pronuncia el área habilitada, por lo que, no se logró advertir que esta haya realizado una indagación de lo requerido, </w:t>
      </w:r>
      <w:r w:rsidRPr="00A764C8">
        <w:rPr>
          <w:rFonts w:ascii="Palatino Linotype" w:eastAsia="Palatino Linotype" w:hAnsi="Palatino Linotype" w:cs="Palatino Linotype"/>
          <w:b/>
          <w:color w:val="000000"/>
          <w:sz w:val="24"/>
          <w:szCs w:val="24"/>
        </w:rPr>
        <w:t>no se indago en documentos físicos o también electrónicos y no se logró desprender los criterios de búsqueda utilizados, pues no precisó cómo realizó la misma.</w:t>
      </w:r>
    </w:p>
    <w:p w:rsidR="008C2262" w:rsidRPr="00A764C8" w:rsidRDefault="008C2262" w:rsidP="00C87898">
      <w:pPr>
        <w:spacing w:line="360" w:lineRule="auto"/>
        <w:jc w:val="both"/>
        <w:rPr>
          <w:rFonts w:ascii="Palatino Linotype" w:eastAsia="Palatino Linotype" w:hAnsi="Palatino Linotype" w:cs="Palatino Linotype"/>
          <w:i/>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hAnsi="Palatino Linotype"/>
          <w:color w:val="000000"/>
          <w:sz w:val="24"/>
          <w:szCs w:val="24"/>
        </w:rPr>
      </w:pPr>
      <w:r w:rsidRPr="00A764C8">
        <w:rPr>
          <w:rFonts w:ascii="Palatino Linotype" w:eastAsia="Palatino Linotype" w:hAnsi="Palatino Linotype" w:cs="Palatino Linotype"/>
          <w:color w:val="000000"/>
          <w:sz w:val="24"/>
          <w:szCs w:val="24"/>
        </w:rPr>
        <w:t>De lo anterior, se concluye que la búsqueda exhaustiva y razonable de la información debe estar sustentada con los respectivos criterios de búsqueda exhaustiva que el sujeto obligado utilizó.</w:t>
      </w:r>
    </w:p>
    <w:p w:rsidR="008C2262" w:rsidRPr="00A764C8" w:rsidRDefault="008C2262" w:rsidP="00C87898">
      <w:pPr>
        <w:pBdr>
          <w:top w:val="nil"/>
          <w:left w:val="nil"/>
          <w:bottom w:val="nil"/>
          <w:right w:val="nil"/>
          <w:between w:val="nil"/>
        </w:pBdr>
        <w:spacing w:after="0" w:line="240" w:lineRule="auto"/>
        <w:ind w:left="720"/>
        <w:rPr>
          <w:rFonts w:ascii="Palatino Linotype" w:hAnsi="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color w:val="000000"/>
          <w:sz w:val="24"/>
          <w:szCs w:val="24"/>
        </w:rPr>
        <w:lastRenderedPageBreak/>
        <w:t>Ahora bien,</w:t>
      </w:r>
      <w:r w:rsidR="00C72B53" w:rsidRPr="00A764C8">
        <w:rPr>
          <w:rFonts w:ascii="Palatino Linotype" w:eastAsia="Palatino Linotype" w:hAnsi="Palatino Linotype" w:cs="Palatino Linotype"/>
          <w:color w:val="000000"/>
          <w:sz w:val="24"/>
          <w:szCs w:val="24"/>
        </w:rPr>
        <w:t xml:space="preserve"> para el caso de la solicitud</w:t>
      </w:r>
      <w:r w:rsidRPr="00A764C8">
        <w:rPr>
          <w:rFonts w:ascii="Palatino Linotype" w:eastAsia="Palatino Linotype" w:hAnsi="Palatino Linotype" w:cs="Palatino Linotype"/>
          <w:color w:val="000000"/>
          <w:sz w:val="24"/>
          <w:szCs w:val="24"/>
        </w:rPr>
        <w:t xml:space="preserve"> de información </w:t>
      </w:r>
      <w:r w:rsidRPr="00A764C8">
        <w:rPr>
          <w:rFonts w:ascii="Palatino Linotype" w:eastAsia="Palatino Linotype" w:hAnsi="Palatino Linotype" w:cs="Palatino Linotype"/>
          <w:b/>
          <w:i/>
          <w:color w:val="000000"/>
          <w:sz w:val="24"/>
          <w:szCs w:val="24"/>
        </w:rPr>
        <w:t xml:space="preserve">00046/TOLUCA/IP/2025, </w:t>
      </w:r>
      <w:r w:rsidRPr="00A764C8">
        <w:rPr>
          <w:rFonts w:ascii="Palatino Linotype" w:eastAsia="Palatino Linotype" w:hAnsi="Palatino Linotype" w:cs="Palatino Linotype"/>
          <w:i/>
          <w:color w:val="000000"/>
          <w:sz w:val="24"/>
          <w:szCs w:val="24"/>
        </w:rPr>
        <w:t xml:space="preserve">no se hubieran emitido pólizas de cheques expedidas para personas, servidores o proveedores, bastará con que el </w:t>
      </w:r>
      <w:r w:rsidRPr="00A764C8">
        <w:rPr>
          <w:rFonts w:ascii="Palatino Linotype" w:eastAsia="Palatino Linotype" w:hAnsi="Palatino Linotype" w:cs="Palatino Linotype"/>
          <w:b/>
          <w:i/>
          <w:color w:val="000000"/>
          <w:sz w:val="24"/>
          <w:szCs w:val="24"/>
        </w:rPr>
        <w:t xml:space="preserve">SUJETO OBLIGADO </w:t>
      </w:r>
      <w:r w:rsidRPr="00A764C8">
        <w:rPr>
          <w:rFonts w:ascii="Palatino Linotype" w:eastAsia="Palatino Linotype" w:hAnsi="Palatino Linotype" w:cs="Palatino Linotype"/>
          <w:i/>
          <w:color w:val="000000"/>
          <w:sz w:val="24"/>
          <w:szCs w:val="24"/>
        </w:rPr>
        <w:t xml:space="preserve"> lo haga del conocimiento del </w:t>
      </w:r>
      <w:r w:rsidRPr="00A764C8">
        <w:rPr>
          <w:rFonts w:ascii="Palatino Linotype" w:eastAsia="Palatino Linotype" w:hAnsi="Palatino Linotype" w:cs="Palatino Linotype"/>
          <w:b/>
          <w:i/>
          <w:color w:val="000000"/>
          <w:sz w:val="24"/>
          <w:szCs w:val="24"/>
        </w:rPr>
        <w:t xml:space="preserve">RECURRENTE </w:t>
      </w:r>
      <w:r w:rsidRPr="00A764C8">
        <w:rPr>
          <w:rFonts w:ascii="Palatino Linotype" w:eastAsia="Palatino Linotype" w:hAnsi="Palatino Linotype" w:cs="Palatino Linotype"/>
          <w:i/>
          <w:color w:val="000000"/>
          <w:sz w:val="24"/>
          <w:szCs w:val="24"/>
        </w:rPr>
        <w:t>de conformidad con el artículo 19 párrafo segundo de la Ley de Transparencia y Acceso a la Información Pública del Estado de México y Municipios.</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b/>
          <w:i/>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A764C8">
        <w:rPr>
          <w:rFonts w:ascii="Palatino Linotype" w:eastAsia="Palatino Linotype" w:hAnsi="Palatino Linotype" w:cs="Palatino Linotype"/>
          <w:color w:val="000000"/>
          <w:sz w:val="24"/>
          <w:szCs w:val="24"/>
        </w:rPr>
        <w:t xml:space="preserve">Por último, no se debe de perder de vista que la información solicitada puede contener datos personales que deban de ser clasificados de manera confidenciales, toda vez que los mismos solo le corresponden al titular de los mismos, siendo de manera enunciativa mas no limitativa los siguientes. </w:t>
      </w:r>
    </w:p>
    <w:p w:rsidR="008C2262" w:rsidRPr="00A764C8" w:rsidRDefault="008C2262" w:rsidP="00C87898">
      <w:pP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before="280"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Por lo que respecta a los RFC de personas físicas o morales proveedores, de acuerdo al criterio SO/004/2021, emitido por el Instituto Nacional de Transparencia, Acceso a la Información y Protección de Datos Personales, vigente a la fecha de la solicitud de información, establece lo siguiente:</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pBdr>
          <w:top w:val="nil"/>
          <w:left w:val="nil"/>
          <w:bottom w:val="nil"/>
          <w:right w:val="nil"/>
          <w:between w:val="nil"/>
        </w:pBdr>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Registro Federal de Contribuyentes (RFC) de personas físicas proveedores o contratistas</w:t>
      </w:r>
      <w:r w:rsidRPr="00A764C8">
        <w:rPr>
          <w:rFonts w:ascii="Palatino Linotype" w:eastAsia="Palatino Linotype" w:hAnsi="Palatino Linotype" w:cs="Palatino Linotype"/>
          <w:b/>
          <w:i/>
          <w:color w:val="000000"/>
          <w:sz w:val="24"/>
          <w:szCs w:val="24"/>
          <w:u w:val="single"/>
        </w:rPr>
        <w:t>.</w:t>
      </w:r>
      <w:r w:rsidRPr="00A764C8">
        <w:rPr>
          <w:rFonts w:ascii="Palatino Linotype" w:eastAsia="Palatino Linotype" w:hAnsi="Palatino Linotype" w:cs="Palatino Linotype"/>
          <w:i/>
          <w:color w:val="000000"/>
          <w:sz w:val="24"/>
          <w:szCs w:val="24"/>
          <w:u w:val="single"/>
        </w:rPr>
        <w:t xml:space="preserve"> </w:t>
      </w:r>
      <w:r w:rsidRPr="00A764C8">
        <w:rPr>
          <w:rFonts w:ascii="Palatino Linotype" w:eastAsia="Palatino Linotype" w:hAnsi="Palatino Linotype" w:cs="Palatino Linotype"/>
          <w:b/>
          <w:i/>
          <w:color w:val="000000"/>
          <w:sz w:val="24"/>
          <w:szCs w:val="24"/>
          <w:u w:val="single"/>
        </w:rPr>
        <w:t>El RFC de contratistas o proveedores de sujetos obligados debe ser público</w:t>
      </w:r>
      <w:r w:rsidRPr="00A764C8">
        <w:rPr>
          <w:rFonts w:ascii="Palatino Linotype" w:eastAsia="Palatino Linotype" w:hAnsi="Palatino Linotype" w:cs="Palatino Linotype"/>
          <w:b/>
          <w:i/>
          <w:color w:val="000000"/>
          <w:sz w:val="24"/>
          <w:szCs w:val="24"/>
        </w:rPr>
        <w:t>,</w:t>
      </w:r>
      <w:r w:rsidRPr="00A764C8">
        <w:rPr>
          <w:rFonts w:ascii="Palatino Linotype" w:eastAsia="Palatino Linotype" w:hAnsi="Palatino Linotype" w:cs="Palatino Linotype"/>
          <w:i/>
          <w:color w:val="000000"/>
          <w:sz w:val="24"/>
          <w:szCs w:val="24"/>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rsidR="008C2262" w:rsidRPr="00A764C8" w:rsidRDefault="008C2262" w:rsidP="00C87898">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8C2262" w:rsidRPr="00A764C8" w:rsidRDefault="00787A05" w:rsidP="00C87898">
      <w:pPr>
        <w:widowControl w:val="0"/>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Por cuanto hace a las cuentas bancarias y claves interbancarias es de precisar que dicha información es confidencial únicamente; por lo que, concierne a los particulares, y </w:t>
      </w:r>
      <w:r w:rsidRPr="00A764C8">
        <w:rPr>
          <w:rFonts w:ascii="Palatino Linotype" w:eastAsia="Palatino Linotype" w:hAnsi="Palatino Linotype" w:cs="Palatino Linotype"/>
          <w:color w:val="000000"/>
          <w:sz w:val="24"/>
          <w:szCs w:val="24"/>
        </w:rPr>
        <w:lastRenderedPageBreak/>
        <w:t>no así para los sujetos obligados que prevé el artículo 23, de la Ley de Transparencia y Acceso a la Información Pública del Estado de México y Municipios,</w:t>
      </w:r>
      <w:r w:rsidRPr="00A764C8">
        <w:rPr>
          <w:rFonts w:ascii="Palatino Linotype" w:eastAsia="Palatino Linotype" w:hAnsi="Palatino Linotype" w:cs="Palatino Linotype"/>
          <w:b/>
          <w:color w:val="000000"/>
          <w:sz w:val="24"/>
          <w:szCs w:val="24"/>
        </w:rPr>
        <w:t xml:space="preserve"> </w:t>
      </w:r>
      <w:r w:rsidRPr="00A764C8">
        <w:rPr>
          <w:rFonts w:ascii="Palatino Linotype" w:eastAsia="Palatino Linotype" w:hAnsi="Palatino Linotype" w:cs="Palatino Linotype"/>
          <w:color w:val="000000"/>
          <w:sz w:val="24"/>
          <w:szCs w:val="24"/>
        </w:rPr>
        <w:t>toda vez que su publicidad abona a la transparencia y a la rendición de cuentas.</w:t>
      </w:r>
    </w:p>
    <w:p w:rsidR="008C2262" w:rsidRPr="00A764C8" w:rsidRDefault="008C2262" w:rsidP="00C87898">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En este sentido, es importante precisar que de acuerdo al </w:t>
      </w:r>
      <w:r w:rsidRPr="00A764C8">
        <w:rPr>
          <w:rFonts w:ascii="Palatino Linotype" w:eastAsia="Palatino Linotype" w:hAnsi="Palatino Linotype" w:cs="Palatino Linotype"/>
          <w:b/>
          <w:color w:val="000000"/>
          <w:sz w:val="24"/>
          <w:szCs w:val="24"/>
        </w:rPr>
        <w:t>criterio 11/17</w:t>
      </w:r>
      <w:r w:rsidRPr="00A764C8">
        <w:rPr>
          <w:rFonts w:ascii="Palatino Linotype" w:eastAsia="Palatino Linotype" w:hAnsi="Palatino Linotype" w:cs="Palatino Linotype"/>
          <w:color w:val="000000"/>
          <w:sz w:val="24"/>
          <w:szCs w:val="24"/>
        </w:rPr>
        <w:t xml:space="preserve"> emitido por el INAI, las cuentas bancarias y/o clave interbancaria de los Sujetos Obligados es información de carácter público, criterio que a la fecha de la solicitud de encontraba vigente</w:t>
      </w:r>
    </w:p>
    <w:p w:rsidR="008C2262" w:rsidRPr="00A764C8" w:rsidRDefault="00787A05" w:rsidP="00C87898">
      <w:pPr>
        <w:pBdr>
          <w:top w:val="nil"/>
          <w:left w:val="nil"/>
          <w:bottom w:val="nil"/>
          <w:right w:val="nil"/>
          <w:between w:val="nil"/>
        </w:pBdr>
        <w:tabs>
          <w:tab w:val="left" w:pos="8222"/>
        </w:tabs>
        <w:spacing w:after="0" w:line="240" w:lineRule="auto"/>
        <w:ind w:left="1134"/>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color w:val="000000"/>
          <w:sz w:val="24"/>
          <w:szCs w:val="24"/>
        </w:rPr>
        <w:t>“</w:t>
      </w:r>
      <w:r w:rsidRPr="00A764C8">
        <w:rPr>
          <w:rFonts w:ascii="Palatino Linotype" w:eastAsia="Palatino Linotype" w:hAnsi="Palatino Linotype" w:cs="Palatino Linotype"/>
          <w:b/>
          <w:color w:val="000000"/>
          <w:sz w:val="24"/>
          <w:szCs w:val="24"/>
        </w:rPr>
        <w:t>Criterio 11/17</w:t>
      </w:r>
    </w:p>
    <w:p w:rsidR="008C2262" w:rsidRPr="00A764C8" w:rsidRDefault="00787A05" w:rsidP="00C87898">
      <w:pPr>
        <w:pBdr>
          <w:top w:val="nil"/>
          <w:left w:val="nil"/>
          <w:bottom w:val="nil"/>
          <w:right w:val="nil"/>
          <w:between w:val="nil"/>
        </w:pBdr>
        <w:tabs>
          <w:tab w:val="left" w:pos="8222"/>
        </w:tabs>
        <w:spacing w:after="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Cuentas bancarias y/o CLABE interbancaria de sujetos obligados que reciben y/o transfieren recursos públicos, son información pública.</w:t>
      </w:r>
      <w:r w:rsidRPr="00A764C8">
        <w:rPr>
          <w:rFonts w:ascii="Palatino Linotype" w:eastAsia="Palatino Linotype" w:hAnsi="Palatino Linotype" w:cs="Palatino Linotype"/>
          <w:i/>
          <w:color w:val="000000"/>
          <w:sz w:val="24"/>
          <w:szCs w:val="24"/>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8C2262" w:rsidRPr="00A764C8" w:rsidRDefault="008C2262" w:rsidP="00C87898">
      <w:pPr>
        <w:pBdr>
          <w:top w:val="nil"/>
          <w:left w:val="nil"/>
          <w:bottom w:val="nil"/>
          <w:right w:val="nil"/>
          <w:between w:val="nil"/>
        </w:pBdr>
        <w:tabs>
          <w:tab w:val="left" w:pos="8222"/>
        </w:tabs>
        <w:spacing w:after="0" w:line="240" w:lineRule="auto"/>
        <w:ind w:left="1134"/>
        <w:jc w:val="both"/>
        <w:rPr>
          <w:rFonts w:ascii="Palatino Linotype" w:eastAsia="Palatino Linotype" w:hAnsi="Palatino Linotype" w:cs="Palatino Linotype"/>
          <w:i/>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Caso contrario a los particulares, como lo refiere el </w:t>
      </w:r>
      <w:r w:rsidRPr="00A764C8">
        <w:rPr>
          <w:rFonts w:ascii="Palatino Linotype" w:eastAsia="Palatino Linotype" w:hAnsi="Palatino Linotype" w:cs="Palatino Linotype"/>
          <w:b/>
          <w:color w:val="000000"/>
          <w:sz w:val="24"/>
          <w:szCs w:val="24"/>
        </w:rPr>
        <w:t>criterio 10/17</w:t>
      </w:r>
      <w:r w:rsidRPr="00A764C8">
        <w:rPr>
          <w:rFonts w:ascii="Palatino Linotype" w:eastAsia="Palatino Linotype" w:hAnsi="Palatino Linotype" w:cs="Palatino Linotype"/>
          <w:color w:val="000000"/>
          <w:sz w:val="24"/>
          <w:szCs w:val="24"/>
        </w:rPr>
        <w:t xml:space="preserve"> emitido por el INAI, que es del tenor literal siguiente:</w:t>
      </w:r>
    </w:p>
    <w:p w:rsidR="008C2262" w:rsidRPr="00A764C8" w:rsidRDefault="008C2262" w:rsidP="00C87898">
      <w:pPr>
        <w:pBdr>
          <w:top w:val="nil"/>
          <w:left w:val="nil"/>
          <w:bottom w:val="nil"/>
          <w:right w:val="nil"/>
          <w:between w:val="nil"/>
        </w:pBdr>
        <w:spacing w:after="0" w:line="240" w:lineRule="auto"/>
        <w:jc w:val="both"/>
        <w:rPr>
          <w:rFonts w:ascii="Palatino Linotype" w:eastAsia="Palatino Linotype" w:hAnsi="Palatino Linotype" w:cs="Palatino Linotype"/>
          <w:b/>
          <w:i/>
          <w:color w:val="000000"/>
          <w:sz w:val="24"/>
          <w:szCs w:val="24"/>
        </w:rPr>
      </w:pPr>
    </w:p>
    <w:p w:rsidR="008C2262" w:rsidRPr="00A764C8" w:rsidRDefault="00787A05" w:rsidP="00C87898">
      <w:pPr>
        <w:pBdr>
          <w:top w:val="nil"/>
          <w:left w:val="nil"/>
          <w:bottom w:val="nil"/>
          <w:right w:val="nil"/>
          <w:between w:val="nil"/>
        </w:pBdr>
        <w:spacing w:after="280" w:line="240" w:lineRule="auto"/>
        <w:ind w:left="1134"/>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b/>
          <w:i/>
          <w:color w:val="000000"/>
          <w:sz w:val="24"/>
          <w:szCs w:val="24"/>
        </w:rPr>
        <w:t>Cuentas bancarias y/o CLABE interbancaria de personas físicas y morales privadas. El número de cuenta bancaria y/o CLABE interbancaria de particulares es información confidencial</w:t>
      </w:r>
      <w:r w:rsidRPr="00A764C8">
        <w:rPr>
          <w:rFonts w:ascii="Palatino Linotype" w:eastAsia="Palatino Linotype" w:hAnsi="Palatino Linotype" w:cs="Palatino Linotype"/>
          <w:i/>
          <w:color w:val="000000"/>
          <w:sz w:val="24"/>
          <w:szCs w:val="24"/>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8C2262" w:rsidRPr="00A764C8" w:rsidRDefault="00787A05" w:rsidP="00C87898">
      <w:p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b/>
          <w:sz w:val="24"/>
          <w:szCs w:val="24"/>
        </w:rPr>
        <w:t>QUINTO</w:t>
      </w:r>
      <w:r w:rsidRPr="00A764C8">
        <w:rPr>
          <w:rFonts w:ascii="Palatino Linotype" w:eastAsia="Palatino Linotype" w:hAnsi="Palatino Linotype" w:cs="Palatino Linotype"/>
          <w:sz w:val="24"/>
          <w:szCs w:val="24"/>
        </w:rPr>
        <w:t xml:space="preserve">. </w:t>
      </w:r>
      <w:r w:rsidRPr="00A764C8">
        <w:rPr>
          <w:rFonts w:ascii="Palatino Linotype" w:eastAsia="Palatino Linotype" w:hAnsi="Palatino Linotype" w:cs="Palatino Linotype"/>
          <w:b/>
          <w:sz w:val="24"/>
          <w:szCs w:val="24"/>
        </w:rPr>
        <w:t>Vista a la Secretaría Técnica del Pleno</w:t>
      </w:r>
    </w:p>
    <w:p w:rsidR="008C2262" w:rsidRPr="00A764C8" w:rsidRDefault="00787A05" w:rsidP="00C87898">
      <w:pPr>
        <w:numPr>
          <w:ilvl w:val="0"/>
          <w:numId w:val="1"/>
        </w:numPr>
        <w:pBdr>
          <w:top w:val="nil"/>
          <w:left w:val="nil"/>
          <w:bottom w:val="nil"/>
          <w:right w:val="nil"/>
          <w:between w:val="nil"/>
        </w:pBdr>
        <w:spacing w:before="280"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 xml:space="preserve">En el caso en estudio, ha quedado acreditado que el Ayuntamiento de Toluca omitió dar respuesta en el plazo señalado en el artículo 163 de la Ley de Transparencia y Acceso a la Información Pública del Estado de México y Municipios para el recurso de revisión </w:t>
      </w:r>
      <w:r w:rsidRPr="00A764C8">
        <w:rPr>
          <w:rFonts w:ascii="Palatino Linotype" w:eastAsia="Palatino Linotype" w:hAnsi="Palatino Linotype" w:cs="Palatino Linotype"/>
          <w:b/>
          <w:color w:val="000000"/>
          <w:sz w:val="24"/>
          <w:szCs w:val="24"/>
        </w:rPr>
        <w:t xml:space="preserve">00859/INFOEM/IP/RR/2025.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28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Al respecto, el artículo 36, fracción X, del ordenamiento jurídico en cita, establece que es atribución de este Instituto hacer del conocimiento al Área competente de cada Sujeto Obligado las infracciones a esta Ley. </w:t>
      </w:r>
    </w:p>
    <w:p w:rsidR="008C2262" w:rsidRPr="00A764C8" w:rsidRDefault="008C2262" w:rsidP="00C87898">
      <w:pPr>
        <w:spacing w:line="360" w:lineRule="auto"/>
        <w:rPr>
          <w:rFonts w:ascii="Palatino Linotype" w:hAnsi="Palatino Linotype"/>
          <w:sz w:val="24"/>
          <w:szCs w:val="24"/>
        </w:rPr>
      </w:pPr>
    </w:p>
    <w:p w:rsidR="008C2262" w:rsidRPr="00A764C8" w:rsidRDefault="00787A05" w:rsidP="00C87898">
      <w:pPr>
        <w:numPr>
          <w:ilvl w:val="0"/>
          <w:numId w:val="1"/>
        </w:numPr>
        <w:pBdr>
          <w:top w:val="nil"/>
          <w:left w:val="nil"/>
          <w:bottom w:val="nil"/>
          <w:right w:val="nil"/>
          <w:between w:val="nil"/>
        </w:pBdr>
        <w:spacing w:before="280"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8C2262" w:rsidRPr="00A764C8" w:rsidRDefault="008C2262" w:rsidP="00C87898">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8C2262" w:rsidRPr="00A764C8" w:rsidRDefault="008C2262" w:rsidP="00C87898">
      <w:pPr>
        <w:pBdr>
          <w:top w:val="nil"/>
          <w:left w:val="nil"/>
          <w:bottom w:val="nil"/>
          <w:right w:val="nil"/>
          <w:between w:val="nil"/>
        </w:pBdr>
        <w:spacing w:after="280" w:line="240" w:lineRule="auto"/>
        <w:ind w:left="1134"/>
        <w:jc w:val="both"/>
        <w:rPr>
          <w:rFonts w:ascii="Palatino Linotype" w:eastAsia="Palatino Linotype" w:hAnsi="Palatino Linotype" w:cs="Palatino Linotype"/>
          <w:i/>
          <w:color w:val="000000"/>
          <w:sz w:val="24"/>
          <w:szCs w:val="24"/>
        </w:rPr>
      </w:pPr>
    </w:p>
    <w:p w:rsidR="008C2262" w:rsidRPr="00A764C8" w:rsidRDefault="00787A05" w:rsidP="00C87898">
      <w:pPr>
        <w:keepNext/>
        <w:keepLines/>
        <w:spacing w:line="360" w:lineRule="auto"/>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t>SEXTO. De la versión pública.</w:t>
      </w:r>
    </w:p>
    <w:p w:rsidR="008C2262" w:rsidRPr="00A764C8" w:rsidRDefault="00787A05" w:rsidP="00C87898">
      <w:pPr>
        <w:keepNext/>
        <w:keepLines/>
        <w:numPr>
          <w:ilvl w:val="0"/>
          <w:numId w:val="11"/>
        </w:numPr>
        <w:tabs>
          <w:tab w:val="left" w:pos="284"/>
        </w:tabs>
        <w:spacing w:line="360" w:lineRule="auto"/>
        <w:ind w:left="0" w:firstLine="0"/>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t xml:space="preserve">Nociones generales. </w:t>
      </w: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Debe destacarse, que debido a la información solicitada por el </w:t>
      </w:r>
      <w:r w:rsidRPr="00A764C8">
        <w:rPr>
          <w:rFonts w:ascii="Palatino Linotype" w:eastAsia="Palatino Linotype" w:hAnsi="Palatino Linotype" w:cs="Palatino Linotype"/>
          <w:b/>
          <w:color w:val="000000"/>
          <w:sz w:val="24"/>
          <w:szCs w:val="24"/>
        </w:rPr>
        <w:t xml:space="preserve">RECURRENTE, pueden obrar </w:t>
      </w:r>
      <w:r w:rsidRPr="00A764C8">
        <w:rPr>
          <w:rFonts w:ascii="Palatino Linotype" w:eastAsia="Palatino Linotype" w:hAnsi="Palatino Linotype" w:cs="Palatino Linotype"/>
          <w:color w:val="000000"/>
          <w:sz w:val="24"/>
          <w:szCs w:val="24"/>
        </w:rPr>
        <w:t xml:space="preserve">datos personales susceptibles de protegerse, así como información susceptible de clasificarse como confidenciales,  por lo que el </w:t>
      </w:r>
      <w:r w:rsidRPr="00A764C8">
        <w:rPr>
          <w:rFonts w:ascii="Palatino Linotype" w:eastAsia="Palatino Linotype" w:hAnsi="Palatino Linotype" w:cs="Palatino Linotype"/>
          <w:b/>
          <w:color w:val="000000"/>
          <w:sz w:val="24"/>
          <w:szCs w:val="24"/>
        </w:rPr>
        <w:t xml:space="preserve">SUJETO OBLIGADO </w:t>
      </w:r>
      <w:r w:rsidRPr="00A764C8">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8C2262" w:rsidRPr="00A764C8" w:rsidRDefault="008C2262" w:rsidP="00C87898">
      <w:pPr>
        <w:tabs>
          <w:tab w:val="left" w:pos="0"/>
          <w:tab w:val="left" w:pos="284"/>
        </w:tabs>
        <w:spacing w:line="360" w:lineRule="auto"/>
        <w:jc w:val="both"/>
        <w:rPr>
          <w:rFonts w:ascii="Palatino Linotype" w:eastAsia="Palatino Linotype" w:hAnsi="Palatino Linotype" w:cs="Palatino Linotype"/>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No pasa desapercibido para este Órgano Garante que los sujetos obligados</w:t>
      </w:r>
      <w:r w:rsidRPr="00A764C8">
        <w:rPr>
          <w:rFonts w:ascii="Palatino Linotype" w:eastAsia="Palatino Linotype" w:hAnsi="Palatino Linotype" w:cs="Palatino Linotype"/>
          <w:b/>
          <w:color w:val="000000"/>
          <w:sz w:val="24"/>
          <w:szCs w:val="24"/>
        </w:rPr>
        <w:t xml:space="preserve"> </w:t>
      </w:r>
      <w:r w:rsidRPr="00A764C8">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C2262" w:rsidRPr="00A764C8" w:rsidRDefault="008C2262" w:rsidP="00C87898">
      <w:pPr>
        <w:tabs>
          <w:tab w:val="left" w:pos="284"/>
        </w:tabs>
        <w:spacing w:line="360" w:lineRule="auto"/>
        <w:jc w:val="both"/>
        <w:rPr>
          <w:rFonts w:ascii="Palatino Linotype" w:eastAsia="Palatino Linotype" w:hAnsi="Palatino Linotype" w:cs="Palatino Linotype"/>
          <w:color w:val="000000"/>
          <w:sz w:val="24"/>
          <w:szCs w:val="24"/>
        </w:rPr>
      </w:pPr>
    </w:p>
    <w:tbl>
      <w:tblPr>
        <w:tblStyle w:val="a9"/>
        <w:tblW w:w="9209"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8C2262" w:rsidRPr="00A764C8">
        <w:tc>
          <w:tcPr>
            <w:tcW w:w="2689" w:type="dxa"/>
          </w:tcPr>
          <w:p w:rsidR="008C2262" w:rsidRPr="00A764C8" w:rsidRDefault="00787A05" w:rsidP="00C87898">
            <w:pPr>
              <w:tabs>
                <w:tab w:val="left" w:pos="284"/>
              </w:tabs>
              <w:spacing w:line="360" w:lineRule="auto"/>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a) Requisitos previos.</w:t>
            </w:r>
          </w:p>
        </w:tc>
        <w:tc>
          <w:tcPr>
            <w:tcW w:w="6520" w:type="dxa"/>
          </w:tcPr>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rsidR="008C2262" w:rsidRPr="00A764C8" w:rsidRDefault="00787A05" w:rsidP="00C87898">
            <w:pPr>
              <w:tabs>
                <w:tab w:val="left" w:pos="284"/>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A764C8">
              <w:rPr>
                <w:rFonts w:ascii="Palatino Linotype" w:eastAsia="Palatino Linotype" w:hAnsi="Palatino Linotype" w:cs="Palatino Linotype"/>
                <w:color w:val="000000"/>
                <w:sz w:val="24"/>
                <w:szCs w:val="24"/>
                <w:u w:val="single"/>
              </w:rPr>
              <w:t xml:space="preserve">no se puede hacer un acuerdo para clasificar de </w:t>
            </w:r>
            <w:r w:rsidRPr="00A764C8">
              <w:rPr>
                <w:rFonts w:ascii="Palatino Linotype" w:eastAsia="Palatino Linotype" w:hAnsi="Palatino Linotype" w:cs="Palatino Linotype"/>
                <w:color w:val="000000"/>
                <w:sz w:val="24"/>
                <w:szCs w:val="24"/>
                <w:u w:val="single"/>
              </w:rPr>
              <w:lastRenderedPageBreak/>
              <w:t>manera general todos los documentos de un expediente o área, sin</w:t>
            </w:r>
            <w:r w:rsidRPr="00A764C8">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8C2262" w:rsidRPr="00A764C8">
        <w:tc>
          <w:tcPr>
            <w:tcW w:w="2689" w:type="dxa"/>
          </w:tcPr>
          <w:p w:rsidR="008C2262" w:rsidRPr="00A764C8" w:rsidRDefault="00787A05" w:rsidP="00C87898">
            <w:pPr>
              <w:tabs>
                <w:tab w:val="left" w:pos="284"/>
              </w:tabs>
              <w:spacing w:line="360" w:lineRule="auto"/>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lastRenderedPageBreak/>
              <w:t>b) Supuestos de clasificación.</w:t>
            </w:r>
          </w:p>
        </w:tc>
        <w:tc>
          <w:tcPr>
            <w:tcW w:w="6520" w:type="dxa"/>
          </w:tcPr>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C2262" w:rsidRPr="00A764C8" w:rsidRDefault="00787A05" w:rsidP="00C87898">
            <w:pPr>
              <w:tabs>
                <w:tab w:val="left" w:pos="284"/>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color w:val="000000"/>
                <w:sz w:val="24"/>
                <w:szCs w:val="24"/>
              </w:rPr>
              <w:t xml:space="preserve">El </w:t>
            </w:r>
            <w:r w:rsidRPr="00A764C8">
              <w:rPr>
                <w:rFonts w:ascii="Palatino Linotype" w:eastAsia="Palatino Linotype" w:hAnsi="Palatino Linotype" w:cs="Palatino Linotype"/>
                <w:b/>
                <w:color w:val="000000"/>
                <w:sz w:val="24"/>
                <w:szCs w:val="24"/>
              </w:rPr>
              <w:t>Sujeto Obligado</w:t>
            </w:r>
            <w:r w:rsidRPr="00A764C8">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w:t>
            </w:r>
            <w:r w:rsidRPr="00A764C8">
              <w:rPr>
                <w:rFonts w:ascii="Palatino Linotype" w:eastAsia="Palatino Linotype" w:hAnsi="Palatino Linotype" w:cs="Palatino Linotype"/>
                <w:color w:val="000000"/>
                <w:sz w:val="24"/>
                <w:szCs w:val="24"/>
              </w:rPr>
              <w:lastRenderedPageBreak/>
              <w:t>estrictamente con la hipótesis jurídica. Esto también lo debe de realizar el servidor público habilitado y el titular del área que administra la información.</w:t>
            </w:r>
          </w:p>
        </w:tc>
      </w:tr>
      <w:tr w:rsidR="008C2262" w:rsidRPr="00A764C8">
        <w:tc>
          <w:tcPr>
            <w:tcW w:w="2689" w:type="dxa"/>
          </w:tcPr>
          <w:p w:rsidR="008C2262" w:rsidRPr="00A764C8" w:rsidRDefault="00787A05" w:rsidP="00C87898">
            <w:pPr>
              <w:tabs>
                <w:tab w:val="left" w:pos="284"/>
              </w:tabs>
              <w:spacing w:line="360" w:lineRule="auto"/>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lastRenderedPageBreak/>
              <w:t>c) Formalidades para emitir el acuerdo de clasificación.</w:t>
            </w:r>
          </w:p>
        </w:tc>
        <w:tc>
          <w:tcPr>
            <w:tcW w:w="6520" w:type="dxa"/>
          </w:tcPr>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Es necesario que </w:t>
            </w:r>
            <w:r w:rsidRPr="00A764C8">
              <w:rPr>
                <w:rFonts w:ascii="Palatino Linotype" w:eastAsia="Palatino Linotype" w:hAnsi="Palatino Linotype" w:cs="Palatino Linotype"/>
                <w:b/>
                <w:color w:val="000000"/>
                <w:sz w:val="24"/>
                <w:szCs w:val="24"/>
                <w:u w:val="single"/>
              </w:rPr>
              <w:t>el acto reúna con los requisitos elementales</w:t>
            </w:r>
            <w:r w:rsidRPr="00A764C8">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8C2262" w:rsidRPr="00A764C8" w:rsidRDefault="00787A05" w:rsidP="00C87898">
            <w:pPr>
              <w:tabs>
                <w:tab w:val="left" w:pos="284"/>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C2262" w:rsidRPr="00A764C8">
        <w:tc>
          <w:tcPr>
            <w:tcW w:w="2689" w:type="dxa"/>
          </w:tcPr>
          <w:p w:rsidR="008C2262" w:rsidRPr="00A764C8" w:rsidRDefault="008C2262" w:rsidP="00C87898">
            <w:pPr>
              <w:tabs>
                <w:tab w:val="left" w:pos="284"/>
              </w:tabs>
              <w:spacing w:line="360" w:lineRule="auto"/>
              <w:rPr>
                <w:rFonts w:ascii="Palatino Linotype" w:eastAsia="Palatino Linotype" w:hAnsi="Palatino Linotype" w:cs="Palatino Linotype"/>
                <w:sz w:val="24"/>
                <w:szCs w:val="24"/>
              </w:rPr>
            </w:pPr>
          </w:p>
          <w:p w:rsidR="008C2262" w:rsidRPr="00A764C8" w:rsidRDefault="00787A05" w:rsidP="00C87898">
            <w:pPr>
              <w:tabs>
                <w:tab w:val="left" w:pos="284"/>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color w:val="000000"/>
                <w:sz w:val="24"/>
                <w:szCs w:val="24"/>
              </w:rPr>
              <w:lastRenderedPageBreak/>
              <w:t xml:space="preserve">d) Requisitos de fondo del acuerdo de clasificación. </w:t>
            </w:r>
          </w:p>
        </w:tc>
        <w:tc>
          <w:tcPr>
            <w:tcW w:w="6520" w:type="dxa"/>
          </w:tcPr>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 xml:space="preserve">Como se ha señalado antes, al hacer el juicio de subsunción o encaje entre el supuesto de hecho y la hipótesis jurídica, se </w:t>
            </w:r>
            <w:r w:rsidRPr="00A764C8">
              <w:rPr>
                <w:rFonts w:ascii="Palatino Linotype" w:eastAsia="Palatino Linotype" w:hAnsi="Palatino Linotype" w:cs="Palatino Linotype"/>
                <w:color w:val="000000"/>
                <w:sz w:val="24"/>
                <w:szCs w:val="24"/>
              </w:rPr>
              <w:lastRenderedPageBreak/>
              <w:t xml:space="preserve">debe acreditar la estricta correspondencia entre un elemento y otro. Ahora, en esta parte del procedimiento, que se desahoga en sede del Comité de Transparencia, la ley señala que la carga de la prueba, para justificar las restricciones, corresponde a los </w:t>
            </w:r>
            <w:r w:rsidRPr="00A764C8">
              <w:rPr>
                <w:rFonts w:ascii="Palatino Linotype" w:eastAsia="Palatino Linotype" w:hAnsi="Palatino Linotype" w:cs="Palatino Linotype"/>
                <w:b/>
                <w:color w:val="000000"/>
                <w:sz w:val="24"/>
                <w:szCs w:val="24"/>
              </w:rPr>
              <w:t>Sujetos Obligados</w:t>
            </w:r>
            <w:r w:rsidRPr="00A764C8">
              <w:rPr>
                <w:rFonts w:ascii="Palatino Linotype" w:eastAsia="Palatino Linotype" w:hAnsi="Palatino Linotype" w:cs="Palatino Linotype"/>
                <w:color w:val="000000"/>
                <w:sz w:val="24"/>
                <w:szCs w:val="24"/>
              </w:rPr>
              <w:t xml:space="preserve">, por lo que deberán fundar y motivar debidamente la clasificación. </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De lo anterior, se desprende que para una correcta </w:t>
            </w:r>
            <w:r w:rsidRPr="00A764C8">
              <w:rPr>
                <w:rFonts w:ascii="Palatino Linotype" w:eastAsia="Palatino Linotype" w:hAnsi="Palatino Linotype" w:cs="Palatino Linotype"/>
                <w:b/>
                <w:color w:val="000000"/>
                <w:sz w:val="24"/>
                <w:szCs w:val="24"/>
              </w:rPr>
              <w:t>clasificación total o parcial</w:t>
            </w:r>
            <w:r w:rsidRPr="00A764C8">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Ahora bien, </w:t>
            </w:r>
            <w:r w:rsidRPr="00A764C8">
              <w:rPr>
                <w:rFonts w:ascii="Palatino Linotype" w:eastAsia="Palatino Linotype" w:hAnsi="Palatino Linotype" w:cs="Palatino Linotype"/>
                <w:b/>
                <w:color w:val="000000"/>
                <w:sz w:val="24"/>
                <w:szCs w:val="24"/>
                <w:u w:val="single"/>
              </w:rPr>
              <w:t>para cada caso además de fundar y motivar</w:t>
            </w:r>
            <w:r w:rsidRPr="00A764C8">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C2262" w:rsidRPr="00A764C8">
        <w:tc>
          <w:tcPr>
            <w:tcW w:w="2689" w:type="dxa"/>
          </w:tcPr>
          <w:p w:rsidR="008C2262" w:rsidRPr="00A764C8" w:rsidRDefault="00787A05" w:rsidP="00C87898">
            <w:pPr>
              <w:tabs>
                <w:tab w:val="left" w:pos="284"/>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520" w:type="dxa"/>
          </w:tcPr>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8C2262" w:rsidRPr="00A764C8" w:rsidRDefault="00787A05" w:rsidP="00C87898">
            <w:pPr>
              <w:tabs>
                <w:tab w:val="left" w:pos="284"/>
              </w:tabs>
              <w:spacing w:line="360" w:lineRule="auto"/>
              <w:jc w:val="both"/>
              <w:rPr>
                <w:rFonts w:ascii="Palatino Linotype" w:eastAsia="Palatino Linotype" w:hAnsi="Palatino Linotype" w:cs="Palatino Linotype"/>
                <w:color w:val="000000"/>
                <w:sz w:val="24"/>
                <w:szCs w:val="24"/>
              </w:rPr>
            </w:pPr>
            <w:r w:rsidRPr="00A764C8">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w:t>
            </w:r>
            <w:r w:rsidRPr="00A764C8">
              <w:rPr>
                <w:rFonts w:ascii="Palatino Linotype" w:eastAsia="Palatino Linotype" w:hAnsi="Palatino Linotype" w:cs="Palatino Linotype"/>
                <w:color w:val="000000"/>
                <w:sz w:val="24"/>
                <w:szCs w:val="24"/>
              </w:rPr>
              <w:lastRenderedPageBreak/>
              <w:t xml:space="preserve">servidores públicos nos encontramos sujetos a un régimen menor de protección. </w:t>
            </w:r>
          </w:p>
          <w:p w:rsidR="008C2262" w:rsidRPr="00A764C8" w:rsidRDefault="00787A05" w:rsidP="00C87898">
            <w:pPr>
              <w:tabs>
                <w:tab w:val="left" w:pos="284"/>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C2262" w:rsidRPr="00A764C8" w:rsidRDefault="008C2262" w:rsidP="00C87898">
      <w:pPr>
        <w:tabs>
          <w:tab w:val="left" w:pos="284"/>
        </w:tabs>
        <w:spacing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w:t>
      </w:r>
    </w:p>
    <w:p w:rsidR="008C2262" w:rsidRPr="00A764C8" w:rsidRDefault="008C2262" w:rsidP="00C8789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C2262" w:rsidRPr="00A764C8" w:rsidRDefault="00787A05" w:rsidP="00C87898">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color w:val="000000"/>
          <w:sz w:val="24"/>
          <w:szCs w:val="24"/>
        </w:rPr>
        <w:t xml:space="preserve">En mérito de lo expuesto en líneas anteriores, resultan fundados los motivos de inconformidad vertidos por </w:t>
      </w:r>
      <w:r w:rsidRPr="00A764C8">
        <w:rPr>
          <w:rFonts w:ascii="Palatino Linotype" w:eastAsia="Palatino Linotype" w:hAnsi="Palatino Linotype" w:cs="Palatino Linotype"/>
          <w:b/>
          <w:color w:val="000000"/>
          <w:sz w:val="24"/>
          <w:szCs w:val="24"/>
        </w:rPr>
        <w:t>EL RECURRENTE</w:t>
      </w:r>
      <w:r w:rsidRPr="00A764C8">
        <w:rPr>
          <w:rFonts w:ascii="Palatino Linotype" w:eastAsia="Palatino Linotype" w:hAnsi="Palatino Linotype" w:cs="Palatino Linotype"/>
          <w:color w:val="000000"/>
          <w:sz w:val="24"/>
          <w:szCs w:val="24"/>
        </w:rPr>
        <w:t xml:space="preserve">, y se emiten los siguientes </w:t>
      </w:r>
    </w:p>
    <w:p w:rsidR="008C2262" w:rsidRPr="00A764C8" w:rsidRDefault="008C2262" w:rsidP="00C87898">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rsidR="008C2262" w:rsidRPr="00A764C8" w:rsidRDefault="00787A05" w:rsidP="00C8789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A764C8">
        <w:rPr>
          <w:rFonts w:ascii="Palatino Linotype" w:eastAsia="Palatino Linotype" w:hAnsi="Palatino Linotype" w:cs="Palatino Linotype"/>
          <w:b/>
          <w:color w:val="000000"/>
          <w:sz w:val="24"/>
          <w:szCs w:val="24"/>
        </w:rPr>
        <w:t>R E S O L U T I V O S</w:t>
      </w:r>
    </w:p>
    <w:p w:rsidR="008C2262" w:rsidRPr="00A764C8" w:rsidRDefault="008C2262" w:rsidP="00C87898">
      <w:pPr>
        <w:spacing w:line="360" w:lineRule="auto"/>
        <w:rPr>
          <w:rFonts w:ascii="Palatino Linotype" w:eastAsia="Palatino Linotype" w:hAnsi="Palatino Linotype" w:cs="Palatino Linotype"/>
          <w:sz w:val="24"/>
          <w:szCs w:val="24"/>
        </w:rPr>
      </w:pPr>
    </w:p>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PRIMERO</w:t>
      </w:r>
      <w:r w:rsidRPr="00A764C8">
        <w:rPr>
          <w:rFonts w:ascii="Palatino Linotype" w:eastAsia="Palatino Linotype" w:hAnsi="Palatino Linotype" w:cs="Palatino Linotype"/>
          <w:sz w:val="24"/>
          <w:szCs w:val="24"/>
        </w:rPr>
        <w:t xml:space="preserve">. Resultan fundadas las razones o motivos de inconformidad hechos valer en los Recursos de Revisión </w:t>
      </w:r>
      <w:r w:rsidRPr="00A764C8">
        <w:rPr>
          <w:rFonts w:ascii="Palatino Linotype" w:eastAsia="Palatino Linotype" w:hAnsi="Palatino Linotype" w:cs="Palatino Linotype"/>
          <w:b/>
          <w:sz w:val="24"/>
          <w:szCs w:val="24"/>
        </w:rPr>
        <w:t>0</w:t>
      </w:r>
      <w:r w:rsidR="007D0B61" w:rsidRPr="00A764C8">
        <w:rPr>
          <w:rFonts w:ascii="Palatino Linotype" w:eastAsia="Palatino Linotype" w:hAnsi="Palatino Linotype" w:cs="Palatino Linotype"/>
          <w:b/>
          <w:sz w:val="24"/>
          <w:szCs w:val="24"/>
        </w:rPr>
        <w:t>0</w:t>
      </w:r>
      <w:r w:rsidRPr="00A764C8">
        <w:rPr>
          <w:rFonts w:ascii="Palatino Linotype" w:eastAsia="Palatino Linotype" w:hAnsi="Palatino Linotype" w:cs="Palatino Linotype"/>
          <w:b/>
          <w:sz w:val="24"/>
          <w:szCs w:val="24"/>
        </w:rPr>
        <w:t xml:space="preserve">858/INFOEM/IP/RR/2025, 00859/INFOEM/IP/RR/2025,  01335/INFOEM/IP/RR/2025 y 01336/INFOEM/IP/RR/2025 </w:t>
      </w:r>
      <w:r w:rsidRPr="00A764C8">
        <w:rPr>
          <w:rFonts w:ascii="Palatino Linotype" w:eastAsia="Palatino Linotype" w:hAnsi="Palatino Linotype" w:cs="Palatino Linotype"/>
          <w:sz w:val="24"/>
          <w:szCs w:val="24"/>
        </w:rPr>
        <w:t xml:space="preserve">en términos del Considerando </w:t>
      </w:r>
      <w:r w:rsidRPr="00A764C8">
        <w:rPr>
          <w:rFonts w:ascii="Palatino Linotype" w:eastAsia="Palatino Linotype" w:hAnsi="Palatino Linotype" w:cs="Palatino Linotype"/>
          <w:b/>
          <w:sz w:val="24"/>
          <w:szCs w:val="24"/>
        </w:rPr>
        <w:t xml:space="preserve">Cuarto y Sexto </w:t>
      </w:r>
      <w:r w:rsidRPr="00A764C8">
        <w:rPr>
          <w:rFonts w:ascii="Palatino Linotype" w:eastAsia="Palatino Linotype" w:hAnsi="Palatino Linotype" w:cs="Palatino Linotype"/>
          <w:sz w:val="24"/>
          <w:szCs w:val="24"/>
        </w:rPr>
        <w:t xml:space="preserve">de la presente resolución. </w:t>
      </w:r>
    </w:p>
    <w:p w:rsidR="008C2262" w:rsidRPr="00A764C8" w:rsidRDefault="008C2262" w:rsidP="00C87898">
      <w:pPr>
        <w:spacing w:line="360" w:lineRule="auto"/>
        <w:jc w:val="both"/>
        <w:rPr>
          <w:rFonts w:ascii="Palatino Linotype" w:eastAsia="Palatino Linotype" w:hAnsi="Palatino Linotype" w:cs="Palatino Linotype"/>
          <w:sz w:val="24"/>
          <w:szCs w:val="24"/>
        </w:rPr>
      </w:pPr>
      <w:bookmarkStart w:id="6" w:name="_heading=h.n80idpvpb5ve" w:colFirst="0" w:colLast="0"/>
      <w:bookmarkEnd w:id="6"/>
    </w:p>
    <w:p w:rsidR="008C2262" w:rsidRPr="00A764C8" w:rsidRDefault="00787A05" w:rsidP="00C87898">
      <w:pPr>
        <w:spacing w:line="360" w:lineRule="auto"/>
        <w:jc w:val="both"/>
        <w:rPr>
          <w:rFonts w:ascii="Palatino Linotype" w:eastAsia="Palatino Linotype" w:hAnsi="Palatino Linotype" w:cs="Palatino Linotype"/>
          <w:color w:val="000000"/>
          <w:sz w:val="24"/>
          <w:szCs w:val="24"/>
        </w:rPr>
      </w:pPr>
      <w:bookmarkStart w:id="7" w:name="_heading=h.26in1rg" w:colFirst="0" w:colLast="0"/>
      <w:bookmarkEnd w:id="7"/>
      <w:r w:rsidRPr="00A764C8">
        <w:rPr>
          <w:rFonts w:ascii="Palatino Linotype" w:eastAsia="Palatino Linotype" w:hAnsi="Palatino Linotype" w:cs="Palatino Linotype"/>
          <w:b/>
          <w:sz w:val="24"/>
          <w:szCs w:val="24"/>
        </w:rPr>
        <w:t xml:space="preserve">SEGUNDO. </w:t>
      </w:r>
      <w:r w:rsidRPr="00A764C8">
        <w:rPr>
          <w:rFonts w:ascii="Palatino Linotype" w:eastAsia="Palatino Linotype" w:hAnsi="Palatino Linotype" w:cs="Palatino Linotype"/>
          <w:color w:val="000000"/>
          <w:sz w:val="24"/>
          <w:szCs w:val="24"/>
        </w:rPr>
        <w:t xml:space="preserve">Se </w:t>
      </w:r>
      <w:r w:rsidRPr="00A764C8">
        <w:rPr>
          <w:rFonts w:ascii="Palatino Linotype" w:eastAsia="Palatino Linotype" w:hAnsi="Palatino Linotype" w:cs="Palatino Linotype"/>
          <w:b/>
          <w:color w:val="000000"/>
          <w:sz w:val="24"/>
          <w:szCs w:val="24"/>
        </w:rPr>
        <w:t xml:space="preserve">REVOCAN  </w:t>
      </w:r>
      <w:r w:rsidRPr="00A764C8">
        <w:rPr>
          <w:rFonts w:ascii="Palatino Linotype" w:eastAsia="Palatino Linotype" w:hAnsi="Palatino Linotype" w:cs="Palatino Linotype"/>
          <w:color w:val="000000"/>
          <w:sz w:val="24"/>
          <w:szCs w:val="24"/>
        </w:rPr>
        <w:t>las respuestas emitida</w:t>
      </w:r>
      <w:r w:rsidR="007D0B61" w:rsidRPr="00A764C8">
        <w:rPr>
          <w:rFonts w:ascii="Palatino Linotype" w:eastAsia="Palatino Linotype" w:hAnsi="Palatino Linotype" w:cs="Palatino Linotype"/>
          <w:color w:val="000000"/>
          <w:sz w:val="24"/>
          <w:szCs w:val="24"/>
        </w:rPr>
        <w:t>s</w:t>
      </w:r>
      <w:r w:rsidRPr="00A764C8">
        <w:rPr>
          <w:rFonts w:ascii="Palatino Linotype" w:eastAsia="Palatino Linotype" w:hAnsi="Palatino Linotype" w:cs="Palatino Linotype"/>
          <w:color w:val="000000"/>
          <w:sz w:val="24"/>
          <w:szCs w:val="24"/>
        </w:rPr>
        <w:t xml:space="preserve"> por el Ayuntamiento de Toluca</w:t>
      </w:r>
      <w:r w:rsidRPr="00A764C8">
        <w:rPr>
          <w:rFonts w:ascii="Palatino Linotype" w:eastAsia="Palatino Linotype" w:hAnsi="Palatino Linotype" w:cs="Palatino Linotype"/>
          <w:b/>
          <w:color w:val="000000"/>
          <w:sz w:val="24"/>
          <w:szCs w:val="24"/>
        </w:rPr>
        <w:t>,</w:t>
      </w:r>
      <w:r w:rsidRPr="00A764C8">
        <w:rPr>
          <w:rFonts w:ascii="Palatino Linotype" w:eastAsia="Palatino Linotype" w:hAnsi="Palatino Linotype" w:cs="Palatino Linotype"/>
          <w:color w:val="000000"/>
          <w:sz w:val="24"/>
          <w:szCs w:val="24"/>
        </w:rPr>
        <w:t xml:space="preserve"> a las </w:t>
      </w:r>
      <w:r w:rsidRPr="00A764C8">
        <w:rPr>
          <w:rFonts w:ascii="Palatino Linotype" w:eastAsia="Palatino Linotype" w:hAnsi="Palatino Linotype" w:cs="Palatino Linotype"/>
          <w:sz w:val="24"/>
          <w:szCs w:val="24"/>
        </w:rPr>
        <w:t>solicitudes de información pública registradas con los números</w:t>
      </w:r>
      <w:r w:rsidRPr="00A764C8">
        <w:rPr>
          <w:rFonts w:ascii="Palatino Linotype" w:eastAsia="Palatino Linotype" w:hAnsi="Palatino Linotype" w:cs="Palatino Linotype"/>
          <w:b/>
          <w:sz w:val="24"/>
          <w:szCs w:val="24"/>
        </w:rPr>
        <w:t xml:space="preserve"> 00047/TOLUCA/IP/2025, 00044/TOLUCA/IP/2025 y 00045/TOLUCA/IP/2025</w:t>
      </w:r>
      <w:r w:rsidR="007D0B61" w:rsidRPr="00A764C8">
        <w:rPr>
          <w:rFonts w:ascii="Palatino Linotype" w:eastAsia="Palatino Linotype" w:hAnsi="Palatino Linotype" w:cs="Palatino Linotype"/>
          <w:b/>
          <w:sz w:val="24"/>
          <w:szCs w:val="24"/>
        </w:rPr>
        <w:t xml:space="preserve"> </w:t>
      </w:r>
      <w:r w:rsidRPr="00A764C8">
        <w:rPr>
          <w:rFonts w:ascii="Palatino Linotype" w:eastAsia="Palatino Linotype" w:hAnsi="Palatino Linotype" w:cs="Palatino Linotype"/>
          <w:color w:val="000000"/>
          <w:sz w:val="24"/>
          <w:szCs w:val="24"/>
        </w:rPr>
        <w:t xml:space="preserve">y se </w:t>
      </w:r>
      <w:r w:rsidRPr="00A764C8">
        <w:rPr>
          <w:rFonts w:ascii="Palatino Linotype" w:eastAsia="Palatino Linotype" w:hAnsi="Palatino Linotype" w:cs="Palatino Linotype"/>
          <w:b/>
          <w:color w:val="000000"/>
          <w:sz w:val="24"/>
          <w:szCs w:val="24"/>
        </w:rPr>
        <w:t xml:space="preserve">ORDENA, </w:t>
      </w:r>
      <w:r w:rsidRPr="00A764C8">
        <w:rPr>
          <w:rFonts w:ascii="Palatino Linotype" w:eastAsia="Palatino Linotype" w:hAnsi="Palatino Linotype" w:cs="Palatino Linotype"/>
          <w:color w:val="000000"/>
          <w:sz w:val="24"/>
          <w:szCs w:val="24"/>
        </w:rPr>
        <w:t xml:space="preserve">de ser procedente en versión pública de ser procedente, vía </w:t>
      </w:r>
      <w:r w:rsidRPr="00A764C8">
        <w:rPr>
          <w:rFonts w:ascii="Palatino Linotype" w:eastAsia="Palatino Linotype" w:hAnsi="Palatino Linotype" w:cs="Palatino Linotype"/>
          <w:b/>
          <w:color w:val="000000"/>
          <w:sz w:val="24"/>
          <w:szCs w:val="24"/>
        </w:rPr>
        <w:t xml:space="preserve">SAIMEX, </w:t>
      </w:r>
      <w:r w:rsidRPr="00A764C8">
        <w:rPr>
          <w:rFonts w:ascii="Palatino Linotype" w:eastAsia="Palatino Linotype" w:hAnsi="Palatino Linotype" w:cs="Palatino Linotype"/>
          <w:color w:val="000000"/>
          <w:sz w:val="24"/>
          <w:szCs w:val="24"/>
        </w:rPr>
        <w:t>lo siguiente:</w:t>
      </w:r>
    </w:p>
    <w:p w:rsidR="008C2262" w:rsidRPr="00A764C8" w:rsidRDefault="00787A05" w:rsidP="00C87898">
      <w:pPr>
        <w:numPr>
          <w:ilvl w:val="0"/>
          <w:numId w:val="2"/>
        </w:numPr>
        <w:spacing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i/>
          <w:sz w:val="24"/>
          <w:szCs w:val="24"/>
        </w:rPr>
        <w:t>póliza de cheques expedidos por el Ayuntamiento de Toluca  a personas, servidores o proveedores expedidos en el mes de diciembre de dos mil veinticuatro; y</w:t>
      </w:r>
      <w:r w:rsidRPr="00A764C8">
        <w:rPr>
          <w:rFonts w:ascii="Palatino Linotype" w:eastAsia="Palatino Linotype" w:hAnsi="Palatino Linotype" w:cs="Palatino Linotype"/>
          <w:sz w:val="24"/>
          <w:szCs w:val="24"/>
        </w:rPr>
        <w:t xml:space="preserve"> </w:t>
      </w:r>
    </w:p>
    <w:p w:rsidR="008C2262" w:rsidRPr="00A764C8" w:rsidRDefault="00787A05" w:rsidP="00C87898">
      <w:pPr>
        <w:numPr>
          <w:ilvl w:val="0"/>
          <w:numId w:val="2"/>
        </w:numPr>
        <w:spacing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i/>
          <w:sz w:val="24"/>
          <w:szCs w:val="24"/>
        </w:rPr>
        <w:t>póliza de cheques expedidos por el Ayuntamiento de Toluca  a personas, servidores o proveedores expedidos en el mes de noviembre y diciembre de dos mil veintiuno.</w:t>
      </w:r>
    </w:p>
    <w:p w:rsidR="008C2262" w:rsidRPr="00A764C8" w:rsidRDefault="00787A05" w:rsidP="00C87898">
      <w:pPr>
        <w:spacing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764C8">
        <w:rPr>
          <w:rFonts w:ascii="Palatino Linotype" w:eastAsia="Palatino Linotype" w:hAnsi="Palatino Linotype" w:cs="Palatino Linotype"/>
          <w:b/>
          <w:sz w:val="24"/>
          <w:szCs w:val="24"/>
        </w:rPr>
        <w:t>RECURRENTE.</w:t>
      </w:r>
    </w:p>
    <w:p w:rsidR="007D0B61" w:rsidRPr="00A764C8" w:rsidRDefault="007D0B61" w:rsidP="00C87898">
      <w:pPr>
        <w:tabs>
          <w:tab w:val="left" w:pos="8080"/>
        </w:tabs>
        <w:spacing w:line="360" w:lineRule="auto"/>
        <w:jc w:val="both"/>
        <w:rPr>
          <w:rFonts w:ascii="Palatino Linotype" w:eastAsia="Palatino Linotype" w:hAnsi="Palatino Linotype" w:cs="Palatino Linotype"/>
          <w:b/>
          <w:sz w:val="24"/>
          <w:szCs w:val="24"/>
        </w:rPr>
      </w:pPr>
      <w:bookmarkStart w:id="8" w:name="_heading=h.lnxbz9" w:colFirst="0" w:colLast="0"/>
      <w:bookmarkEnd w:id="8"/>
    </w:p>
    <w:p w:rsidR="008C2262" w:rsidRPr="00A764C8" w:rsidRDefault="00787A05" w:rsidP="00C87898">
      <w:pPr>
        <w:tabs>
          <w:tab w:val="left" w:pos="8080"/>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 xml:space="preserve">TERCERO. </w:t>
      </w:r>
      <w:r w:rsidR="009912AD" w:rsidRPr="00A764C8">
        <w:rPr>
          <w:rFonts w:ascii="Palatino Linotype" w:eastAsia="Palatino Linotype" w:hAnsi="Palatino Linotype" w:cs="Palatino Linotype"/>
          <w:sz w:val="24"/>
          <w:szCs w:val="24"/>
        </w:rPr>
        <w:t xml:space="preserve">Del recurso de revisión </w:t>
      </w:r>
      <w:r w:rsidR="009912AD" w:rsidRPr="00A764C8">
        <w:rPr>
          <w:rFonts w:ascii="Palatino Linotype" w:eastAsia="Palatino Linotype" w:hAnsi="Palatino Linotype" w:cs="Palatino Linotype"/>
          <w:b/>
          <w:sz w:val="24"/>
          <w:szCs w:val="24"/>
        </w:rPr>
        <w:t xml:space="preserve">00859/INFOEM/IP/RR/2025 </w:t>
      </w:r>
      <w:r w:rsidR="009912AD" w:rsidRPr="00A764C8">
        <w:rPr>
          <w:rFonts w:ascii="Palatino Linotype" w:eastAsia="Palatino Linotype" w:hAnsi="Palatino Linotype" w:cs="Palatino Linotype"/>
          <w:sz w:val="24"/>
          <w:szCs w:val="24"/>
        </w:rPr>
        <w:t>s</w:t>
      </w:r>
      <w:r w:rsidRPr="00A764C8">
        <w:rPr>
          <w:rFonts w:ascii="Palatino Linotype" w:eastAsia="Palatino Linotype" w:hAnsi="Palatino Linotype" w:cs="Palatino Linotype"/>
          <w:sz w:val="24"/>
          <w:szCs w:val="24"/>
        </w:rPr>
        <w:t xml:space="preserve">e </w:t>
      </w:r>
      <w:r w:rsidRPr="00A764C8">
        <w:rPr>
          <w:rFonts w:ascii="Palatino Linotype" w:eastAsia="Palatino Linotype" w:hAnsi="Palatino Linotype" w:cs="Palatino Linotype"/>
          <w:b/>
          <w:sz w:val="24"/>
          <w:szCs w:val="24"/>
        </w:rPr>
        <w:t xml:space="preserve">ORDENA al Ayuntamiento de Toluca </w:t>
      </w:r>
      <w:r w:rsidRPr="00A764C8">
        <w:rPr>
          <w:rFonts w:ascii="Palatino Linotype" w:eastAsia="Palatino Linotype" w:hAnsi="Palatino Linotype" w:cs="Palatino Linotype"/>
          <w:sz w:val="24"/>
          <w:szCs w:val="24"/>
        </w:rPr>
        <w:t>entregar vía Sistema de Acceso a la Información Mexiquense (SAIMEX), la siguiente información:</w:t>
      </w:r>
    </w:p>
    <w:p w:rsidR="008C2262" w:rsidRPr="00A764C8" w:rsidRDefault="00787A05" w:rsidP="00C87898">
      <w:pPr>
        <w:numPr>
          <w:ilvl w:val="1"/>
          <w:numId w:val="1"/>
        </w:numPr>
        <w:pBdr>
          <w:top w:val="nil"/>
          <w:left w:val="nil"/>
          <w:bottom w:val="nil"/>
          <w:right w:val="nil"/>
          <w:between w:val="nil"/>
        </w:pBdr>
        <w:spacing w:after="0" w:line="360" w:lineRule="auto"/>
        <w:ind w:left="993" w:hanging="142"/>
        <w:jc w:val="both"/>
        <w:rPr>
          <w:rFonts w:ascii="Palatino Linotype" w:eastAsia="Palatino Linotype" w:hAnsi="Palatino Linotype" w:cs="Palatino Linotype"/>
          <w:i/>
          <w:color w:val="000000"/>
          <w:sz w:val="24"/>
          <w:szCs w:val="24"/>
        </w:rPr>
      </w:pPr>
      <w:r w:rsidRPr="00A764C8">
        <w:rPr>
          <w:rFonts w:ascii="Palatino Linotype" w:eastAsia="Palatino Linotype" w:hAnsi="Palatino Linotype" w:cs="Palatino Linotype"/>
          <w:i/>
          <w:color w:val="000000"/>
          <w:sz w:val="24"/>
          <w:szCs w:val="24"/>
        </w:rPr>
        <w:lastRenderedPageBreak/>
        <w:t xml:space="preserve">póliza de cheques expedidos por el Ayuntamiento de Toluca  a personas, servidores o proveedores expedidos en el mes de noviembre de dos mil veinticuatro. </w:t>
      </w:r>
    </w:p>
    <w:p w:rsidR="008C2262" w:rsidRPr="00A764C8" w:rsidRDefault="008C2262" w:rsidP="00C87898">
      <w:pPr>
        <w:pBdr>
          <w:top w:val="nil"/>
          <w:left w:val="nil"/>
          <w:bottom w:val="nil"/>
          <w:right w:val="nil"/>
          <w:between w:val="nil"/>
        </w:pBdr>
        <w:spacing w:after="0" w:line="360" w:lineRule="auto"/>
        <w:ind w:left="993"/>
        <w:jc w:val="both"/>
        <w:rPr>
          <w:rFonts w:ascii="Palatino Linotype" w:eastAsia="Palatino Linotype" w:hAnsi="Palatino Linotype" w:cs="Palatino Linotype"/>
          <w:i/>
          <w:color w:val="000000"/>
          <w:sz w:val="24"/>
          <w:szCs w:val="24"/>
        </w:rPr>
      </w:pPr>
    </w:p>
    <w:p w:rsidR="008C2262" w:rsidRPr="00A764C8" w:rsidRDefault="00787A05" w:rsidP="00C87898">
      <w:pPr>
        <w:spacing w:line="360" w:lineRule="auto"/>
        <w:jc w:val="both"/>
        <w:rPr>
          <w:rFonts w:ascii="Palatino Linotype" w:eastAsia="Palatino Linotype" w:hAnsi="Palatino Linotype" w:cs="Palatino Linotype"/>
          <w:b/>
          <w:sz w:val="24"/>
          <w:szCs w:val="24"/>
        </w:rPr>
      </w:pPr>
      <w:r w:rsidRPr="00A764C8">
        <w:rPr>
          <w:rFonts w:ascii="Palatino Linotype" w:eastAsia="Palatino Linotype" w:hAnsi="Palatino Linotype" w:cs="Palatino Linotype"/>
          <w:sz w:val="24"/>
          <w:szCs w:val="24"/>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764C8">
        <w:rPr>
          <w:rFonts w:ascii="Palatino Linotype" w:eastAsia="Palatino Linotype" w:hAnsi="Palatino Linotype" w:cs="Palatino Linotype"/>
          <w:b/>
          <w:sz w:val="24"/>
          <w:szCs w:val="24"/>
        </w:rPr>
        <w:t>RECURRENTE.</w:t>
      </w:r>
    </w:p>
    <w:p w:rsidR="00C72B53" w:rsidRPr="00A764C8" w:rsidRDefault="00C72B53" w:rsidP="00C87898">
      <w:pPr>
        <w:spacing w:line="360" w:lineRule="auto"/>
        <w:jc w:val="both"/>
        <w:rPr>
          <w:rFonts w:ascii="Palatino Linotype" w:eastAsia="Palatino Linotype" w:hAnsi="Palatino Linotype" w:cs="Palatino Linotype"/>
          <w:b/>
          <w:sz w:val="24"/>
          <w:szCs w:val="24"/>
        </w:rPr>
      </w:pPr>
    </w:p>
    <w:p w:rsidR="008C2262" w:rsidRPr="00A764C8" w:rsidRDefault="008C2262" w:rsidP="00C87898">
      <w:pPr>
        <w:tabs>
          <w:tab w:val="left" w:pos="8080"/>
        </w:tabs>
        <w:spacing w:line="360" w:lineRule="auto"/>
        <w:jc w:val="both"/>
        <w:rPr>
          <w:rFonts w:ascii="Palatino Linotype" w:eastAsia="Palatino Linotype" w:hAnsi="Palatino Linotype" w:cs="Palatino Linotype"/>
          <w:sz w:val="24"/>
          <w:szCs w:val="24"/>
        </w:rPr>
      </w:pPr>
    </w:p>
    <w:p w:rsidR="008C2262" w:rsidRPr="00A764C8" w:rsidRDefault="00787A05" w:rsidP="00C87898">
      <w:pPr>
        <w:tabs>
          <w:tab w:val="left" w:pos="8080"/>
        </w:tabs>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 xml:space="preserve">CUARTO.- NOTIFÍQUESE </w:t>
      </w:r>
      <w:r w:rsidRPr="00A764C8">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764C8">
        <w:rPr>
          <w:rFonts w:ascii="Palatino Linotype" w:eastAsia="Palatino Linotype" w:hAnsi="Palatino Linotype" w:cs="Palatino Linotype"/>
          <w:b/>
          <w:sz w:val="24"/>
          <w:szCs w:val="24"/>
        </w:rPr>
        <w:t>dé cumplimiento a lo ordenado dentro del plazo de diez días hábiles,</w:t>
      </w:r>
      <w:r w:rsidRPr="00A764C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w:t>
      </w:r>
      <w:r w:rsidR="00B730F5" w:rsidRPr="00A764C8">
        <w:rPr>
          <w:rFonts w:ascii="Palatino Linotype" w:eastAsia="Palatino Linotype" w:hAnsi="Palatino Linotype" w:cs="Palatino Linotype"/>
          <w:sz w:val="24"/>
          <w:szCs w:val="24"/>
        </w:rPr>
        <w:t xml:space="preserve">l Estado de México y Municipios, para los recursos de revisión </w:t>
      </w:r>
      <w:r w:rsidR="00B730F5" w:rsidRPr="00A764C8">
        <w:rPr>
          <w:rFonts w:ascii="Palatino Linotype" w:eastAsia="Palatino Linotype" w:hAnsi="Palatino Linotype" w:cs="Palatino Linotype"/>
          <w:b/>
          <w:sz w:val="24"/>
          <w:szCs w:val="24"/>
        </w:rPr>
        <w:t>0</w:t>
      </w:r>
      <w:r w:rsidR="007D0B61" w:rsidRPr="00A764C8">
        <w:rPr>
          <w:rFonts w:ascii="Palatino Linotype" w:eastAsia="Palatino Linotype" w:hAnsi="Palatino Linotype" w:cs="Palatino Linotype"/>
          <w:b/>
          <w:sz w:val="24"/>
          <w:szCs w:val="24"/>
        </w:rPr>
        <w:t>0</w:t>
      </w:r>
      <w:r w:rsidR="00B730F5" w:rsidRPr="00A764C8">
        <w:rPr>
          <w:rFonts w:ascii="Palatino Linotype" w:eastAsia="Palatino Linotype" w:hAnsi="Palatino Linotype" w:cs="Palatino Linotype"/>
          <w:b/>
          <w:sz w:val="24"/>
          <w:szCs w:val="24"/>
        </w:rPr>
        <w:t>858/INFOEM/IP/RR/2025, 01335/INFOEM/IP/RR/2025 y 01336/INFOEM/IP/RR/2025.</w:t>
      </w:r>
    </w:p>
    <w:p w:rsidR="008C2262" w:rsidRPr="00A764C8" w:rsidRDefault="008C2262" w:rsidP="00C87898">
      <w:pPr>
        <w:tabs>
          <w:tab w:val="left" w:pos="8080"/>
        </w:tabs>
        <w:spacing w:line="360" w:lineRule="auto"/>
        <w:jc w:val="both"/>
        <w:rPr>
          <w:rFonts w:ascii="Palatino Linotype" w:eastAsia="Palatino Linotype" w:hAnsi="Palatino Linotype" w:cs="Palatino Linotype"/>
          <w:sz w:val="24"/>
          <w:szCs w:val="24"/>
        </w:rPr>
      </w:pPr>
    </w:p>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 xml:space="preserve">QUINTO. </w:t>
      </w:r>
      <w:r w:rsidRPr="00A764C8">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A764C8">
        <w:rPr>
          <w:rFonts w:ascii="Palatino Linotype" w:eastAsia="Palatino Linotype" w:hAnsi="Palatino Linotype" w:cs="Palatino Linotype"/>
          <w:b/>
          <w:sz w:val="24"/>
          <w:szCs w:val="24"/>
        </w:rPr>
        <w:t>SUJETO OBLIGADO</w:t>
      </w:r>
      <w:r w:rsidRPr="00A764C8">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8C2262" w:rsidRPr="00A764C8" w:rsidRDefault="008C2262" w:rsidP="00C87898">
      <w:pPr>
        <w:spacing w:line="360" w:lineRule="auto"/>
        <w:jc w:val="both"/>
        <w:rPr>
          <w:rFonts w:ascii="Palatino Linotype" w:eastAsia="Palatino Linotype" w:hAnsi="Palatino Linotype" w:cs="Palatino Linotype"/>
          <w:sz w:val="24"/>
          <w:szCs w:val="24"/>
        </w:rPr>
      </w:pPr>
    </w:p>
    <w:p w:rsidR="008C2262" w:rsidRPr="00A764C8" w:rsidRDefault="00787A05" w:rsidP="00C87898">
      <w:pPr>
        <w:tabs>
          <w:tab w:val="left" w:pos="8080"/>
        </w:tabs>
        <w:spacing w:line="360" w:lineRule="auto"/>
        <w:jc w:val="both"/>
        <w:rPr>
          <w:rFonts w:ascii="Palatino Linotype" w:eastAsia="Palatino Linotype" w:hAnsi="Palatino Linotype" w:cs="Palatino Linotype"/>
          <w:sz w:val="24"/>
          <w:szCs w:val="24"/>
        </w:rPr>
      </w:pPr>
      <w:bookmarkStart w:id="9" w:name="_heading=h.35nkun2" w:colFirst="0" w:colLast="0"/>
      <w:bookmarkEnd w:id="9"/>
      <w:r w:rsidRPr="00A764C8">
        <w:rPr>
          <w:rFonts w:ascii="Palatino Linotype" w:eastAsia="Palatino Linotype" w:hAnsi="Palatino Linotype" w:cs="Palatino Linotype"/>
          <w:b/>
          <w:sz w:val="24"/>
          <w:szCs w:val="24"/>
        </w:rPr>
        <w:t xml:space="preserve">SEXTO. </w:t>
      </w:r>
      <w:r w:rsidRPr="00A764C8">
        <w:rPr>
          <w:rFonts w:ascii="Palatino Linotype" w:eastAsia="Palatino Linotype" w:hAnsi="Palatino Linotype" w:cs="Palatino Linotype"/>
          <w:sz w:val="24"/>
          <w:szCs w:val="24"/>
        </w:rPr>
        <w:t xml:space="preserve">Notifíquese a </w:t>
      </w:r>
      <w:r w:rsidRPr="00A764C8">
        <w:rPr>
          <w:rFonts w:ascii="Palatino Linotype" w:eastAsia="Palatino Linotype" w:hAnsi="Palatino Linotype" w:cs="Palatino Linotype"/>
          <w:b/>
          <w:sz w:val="24"/>
          <w:szCs w:val="24"/>
        </w:rPr>
        <w:t>EL RECURRENTE</w:t>
      </w:r>
      <w:r w:rsidRPr="00A764C8">
        <w:rPr>
          <w:rFonts w:ascii="Palatino Linotype" w:eastAsia="Palatino Linotype" w:hAnsi="Palatino Linotype" w:cs="Palatino Linotype"/>
          <w:sz w:val="24"/>
          <w:szCs w:val="24"/>
        </w:rPr>
        <w:t xml:space="preserve"> la presente resolución, vía SAIMEX.</w:t>
      </w:r>
    </w:p>
    <w:p w:rsidR="007D0B61" w:rsidRPr="00A764C8" w:rsidRDefault="007D0B61" w:rsidP="00C87898">
      <w:pPr>
        <w:spacing w:line="360" w:lineRule="auto"/>
        <w:jc w:val="both"/>
        <w:rPr>
          <w:rFonts w:ascii="Palatino Linotype" w:eastAsia="Palatino Linotype" w:hAnsi="Palatino Linotype" w:cs="Palatino Linotype"/>
          <w:b/>
          <w:sz w:val="24"/>
          <w:szCs w:val="24"/>
        </w:rPr>
      </w:pPr>
    </w:p>
    <w:p w:rsidR="008C2262" w:rsidRPr="00A764C8" w:rsidRDefault="00787A05" w:rsidP="00C87898">
      <w:pPr>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 xml:space="preserve">SÉPTIMO. Gírese </w:t>
      </w:r>
      <w:r w:rsidRPr="00A764C8">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A764C8">
        <w:rPr>
          <w:rFonts w:ascii="Palatino Linotype" w:eastAsia="Palatino Linotype" w:hAnsi="Palatino Linotype" w:cs="Palatino Linotype"/>
          <w:b/>
          <w:sz w:val="24"/>
          <w:szCs w:val="24"/>
        </w:rPr>
        <w:t>CUARTO</w:t>
      </w:r>
      <w:r w:rsidRPr="00A764C8">
        <w:rPr>
          <w:rFonts w:ascii="Palatino Linotype" w:eastAsia="Palatino Linotype" w:hAnsi="Palatino Linotype" w:cs="Palatino Linotype"/>
          <w:sz w:val="24"/>
          <w:szCs w:val="24"/>
        </w:rPr>
        <w:t xml:space="preserve"> de la presente resolución.</w:t>
      </w:r>
    </w:p>
    <w:p w:rsidR="008C2262" w:rsidRPr="00A764C8" w:rsidRDefault="008C2262" w:rsidP="00C87898">
      <w:pPr>
        <w:shd w:val="clear" w:color="auto" w:fill="FFFFFF"/>
        <w:spacing w:line="360" w:lineRule="auto"/>
        <w:jc w:val="both"/>
        <w:rPr>
          <w:rFonts w:ascii="Palatino Linotype" w:eastAsia="Palatino Linotype" w:hAnsi="Palatino Linotype" w:cs="Palatino Linotype"/>
          <w:sz w:val="24"/>
          <w:szCs w:val="24"/>
        </w:rPr>
      </w:pPr>
    </w:p>
    <w:p w:rsidR="008C2262" w:rsidRPr="00A764C8" w:rsidRDefault="00787A05" w:rsidP="00C87898">
      <w:pPr>
        <w:shd w:val="clear" w:color="auto" w:fill="FFFFFF"/>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t>OCTAVO</w:t>
      </w:r>
      <w:r w:rsidRPr="00A764C8">
        <w:rPr>
          <w:rFonts w:ascii="Palatino Linotype" w:eastAsia="Palatino Linotype" w:hAnsi="Palatino Linotype" w:cs="Palatino Linotype"/>
          <w:sz w:val="24"/>
          <w:szCs w:val="24"/>
        </w:rPr>
        <w:t xml:space="preserve">. Hágase del conocimiento del </w:t>
      </w:r>
      <w:r w:rsidRPr="00A764C8">
        <w:rPr>
          <w:rFonts w:ascii="Palatino Linotype" w:eastAsia="Palatino Linotype" w:hAnsi="Palatino Linotype" w:cs="Palatino Linotype"/>
          <w:b/>
          <w:sz w:val="24"/>
          <w:szCs w:val="24"/>
        </w:rPr>
        <w:t>RECURRENTE</w:t>
      </w:r>
      <w:r w:rsidRPr="00A764C8">
        <w:rPr>
          <w:rFonts w:ascii="Palatino Linotype" w:eastAsia="Palatino Linotype" w:hAnsi="Palatino Linotype" w:cs="Palatino Linotype"/>
          <w:sz w:val="24"/>
          <w:szCs w:val="24"/>
        </w:rPr>
        <w:t xml:space="preserve"> que la respuesta </w:t>
      </w:r>
      <w:r w:rsidR="009912AD" w:rsidRPr="00A764C8">
        <w:rPr>
          <w:rFonts w:ascii="Palatino Linotype" w:eastAsia="Palatino Linotype" w:hAnsi="Palatino Linotype" w:cs="Palatino Linotype"/>
          <w:sz w:val="24"/>
          <w:szCs w:val="24"/>
        </w:rPr>
        <w:t xml:space="preserve">del recurso de revisión </w:t>
      </w:r>
      <w:r w:rsidR="009912AD" w:rsidRPr="00A764C8">
        <w:rPr>
          <w:rFonts w:ascii="Palatino Linotype" w:eastAsia="Palatino Linotype" w:hAnsi="Palatino Linotype" w:cs="Palatino Linotype"/>
          <w:b/>
          <w:sz w:val="24"/>
          <w:szCs w:val="24"/>
        </w:rPr>
        <w:t xml:space="preserve">00859/INFOEM/IP/RR/2025 </w:t>
      </w:r>
      <w:r w:rsidRPr="00A764C8">
        <w:rPr>
          <w:rFonts w:ascii="Palatino Linotype" w:eastAsia="Palatino Linotype" w:hAnsi="Palatino Linotype" w:cs="Palatino Linotype"/>
          <w:sz w:val="24"/>
          <w:szCs w:val="24"/>
        </w:rPr>
        <w:t xml:space="preserve">que dé </w:t>
      </w:r>
      <w:r w:rsidRPr="00A764C8">
        <w:rPr>
          <w:rFonts w:ascii="Palatino Linotype" w:eastAsia="Palatino Linotype" w:hAnsi="Palatino Linotype" w:cs="Palatino Linotype"/>
          <w:b/>
          <w:sz w:val="24"/>
          <w:szCs w:val="24"/>
        </w:rPr>
        <w:t>EL SUJETO OBLIGADO</w:t>
      </w:r>
      <w:r w:rsidRPr="00A764C8">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A764C8">
        <w:rPr>
          <w:rFonts w:ascii="Palatino Linotype" w:eastAsia="Palatino Linotype" w:hAnsi="Palatino Linotype" w:cs="Palatino Linotype"/>
          <w:sz w:val="24"/>
          <w:szCs w:val="24"/>
        </w:rPr>
        <w:tab/>
      </w:r>
    </w:p>
    <w:p w:rsidR="009912AD" w:rsidRPr="00A764C8" w:rsidRDefault="009912AD" w:rsidP="00C87898">
      <w:pPr>
        <w:shd w:val="clear" w:color="auto" w:fill="FFFFFF"/>
        <w:spacing w:line="360" w:lineRule="auto"/>
        <w:jc w:val="both"/>
        <w:rPr>
          <w:rFonts w:ascii="Palatino Linotype" w:eastAsia="Palatino Linotype" w:hAnsi="Palatino Linotype" w:cs="Palatino Linotype"/>
          <w:sz w:val="24"/>
          <w:szCs w:val="24"/>
        </w:rPr>
      </w:pPr>
    </w:p>
    <w:p w:rsidR="008C2262" w:rsidRPr="00A764C8" w:rsidRDefault="00787A05" w:rsidP="00C87898">
      <w:pPr>
        <w:shd w:val="clear" w:color="auto" w:fill="FFFFFF"/>
        <w:spacing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b/>
          <w:sz w:val="24"/>
          <w:szCs w:val="24"/>
        </w:rPr>
        <w:lastRenderedPageBreak/>
        <w:t>NOVENO.</w:t>
      </w:r>
      <w:r w:rsidRPr="00A764C8">
        <w:rPr>
          <w:rFonts w:ascii="Palatino Linotype" w:eastAsia="Palatino Linotype" w:hAnsi="Palatino Linotype" w:cs="Palatino Linotype"/>
          <w:sz w:val="24"/>
          <w:szCs w:val="24"/>
        </w:rPr>
        <w:t xml:space="preserve"> Se hace del conocimiento de </w:t>
      </w:r>
      <w:r w:rsidRPr="00A764C8">
        <w:rPr>
          <w:rFonts w:ascii="Palatino Linotype" w:eastAsia="Palatino Linotype" w:hAnsi="Palatino Linotype" w:cs="Palatino Linotype"/>
          <w:b/>
          <w:sz w:val="24"/>
          <w:szCs w:val="24"/>
        </w:rPr>
        <w:t>EL RECURRENTE</w:t>
      </w:r>
      <w:r w:rsidRPr="00A764C8">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C2262" w:rsidRPr="00A764C8" w:rsidRDefault="008C2262" w:rsidP="00C87898">
      <w:pPr>
        <w:shd w:val="clear" w:color="auto" w:fill="FFFFFF"/>
        <w:spacing w:line="360" w:lineRule="auto"/>
        <w:jc w:val="both"/>
        <w:rPr>
          <w:rFonts w:ascii="Palatino Linotype" w:eastAsia="Palatino Linotype" w:hAnsi="Palatino Linotype" w:cs="Palatino Linotype"/>
          <w:sz w:val="24"/>
          <w:szCs w:val="24"/>
        </w:rPr>
      </w:pPr>
    </w:p>
    <w:p w:rsidR="008C2262" w:rsidRPr="00C87898" w:rsidRDefault="007D0B61" w:rsidP="00C87898">
      <w:pPr>
        <w:spacing w:before="240" w:after="240" w:line="360" w:lineRule="auto"/>
        <w:jc w:val="both"/>
        <w:rPr>
          <w:rFonts w:ascii="Palatino Linotype" w:eastAsia="Palatino Linotype" w:hAnsi="Palatino Linotype" w:cs="Palatino Linotype"/>
          <w:sz w:val="24"/>
          <w:szCs w:val="24"/>
        </w:rPr>
      </w:pPr>
      <w:r w:rsidRPr="00A764C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bookmarkStart w:id="10" w:name="_GoBack"/>
      <w:bookmarkEnd w:id="10"/>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before="240" w:after="240" w:line="360" w:lineRule="auto"/>
        <w:ind w:firstLine="1"/>
        <w:jc w:val="both"/>
        <w:rPr>
          <w:rFonts w:ascii="Palatino Linotype" w:eastAsia="Palatino Linotype" w:hAnsi="Palatino Linotype" w:cs="Palatino Linotype"/>
          <w:sz w:val="24"/>
          <w:szCs w:val="24"/>
        </w:rPr>
      </w:pPr>
    </w:p>
    <w:p w:rsidR="008C2262" w:rsidRPr="00C87898" w:rsidRDefault="008C2262" w:rsidP="00C87898">
      <w:pPr>
        <w:spacing w:after="0" w:line="360" w:lineRule="auto"/>
        <w:jc w:val="both"/>
        <w:rPr>
          <w:rFonts w:ascii="Palatino Linotype" w:eastAsia="Palatino Linotype" w:hAnsi="Palatino Linotype" w:cs="Palatino Linotype"/>
          <w:sz w:val="24"/>
          <w:szCs w:val="24"/>
        </w:rPr>
      </w:pPr>
    </w:p>
    <w:p w:rsidR="008C2262" w:rsidRPr="00C87898" w:rsidRDefault="008C2262" w:rsidP="00C87898">
      <w:pPr>
        <w:keepNext/>
        <w:keepLines/>
        <w:spacing w:after="0" w:line="360" w:lineRule="auto"/>
        <w:rPr>
          <w:rFonts w:ascii="Palatino Linotype" w:eastAsia="Palatino Linotype" w:hAnsi="Palatino Linotype" w:cs="Palatino Linotype"/>
          <w:b/>
          <w:color w:val="000000"/>
          <w:sz w:val="24"/>
          <w:szCs w:val="24"/>
        </w:rPr>
      </w:pPr>
    </w:p>
    <w:p w:rsidR="008C2262" w:rsidRPr="00C87898" w:rsidRDefault="008C2262" w:rsidP="00C87898">
      <w:pPr>
        <w:spacing w:line="360" w:lineRule="auto"/>
        <w:jc w:val="both"/>
        <w:rPr>
          <w:rFonts w:ascii="Palatino Linotype" w:eastAsia="Palatino Linotype" w:hAnsi="Palatino Linotype" w:cs="Palatino Linotype"/>
          <w:sz w:val="24"/>
          <w:szCs w:val="24"/>
        </w:rPr>
      </w:pPr>
    </w:p>
    <w:p w:rsidR="008C2262" w:rsidRPr="00C87898" w:rsidRDefault="008C2262" w:rsidP="00C87898">
      <w:pPr>
        <w:spacing w:line="360" w:lineRule="auto"/>
        <w:jc w:val="both"/>
        <w:rPr>
          <w:rFonts w:ascii="Palatino Linotype" w:eastAsia="Palatino Linotype" w:hAnsi="Palatino Linotype" w:cs="Palatino Linotype"/>
          <w:sz w:val="24"/>
          <w:szCs w:val="24"/>
        </w:rPr>
      </w:pPr>
    </w:p>
    <w:p w:rsidR="008C2262" w:rsidRDefault="008C2262" w:rsidP="00C87898">
      <w:pPr>
        <w:tabs>
          <w:tab w:val="left" w:pos="0"/>
        </w:tabs>
        <w:spacing w:after="0" w:line="360" w:lineRule="auto"/>
        <w:jc w:val="both"/>
        <w:rPr>
          <w:rFonts w:ascii="Palatino Linotype" w:eastAsia="Palatino Linotype" w:hAnsi="Palatino Linotype" w:cs="Palatino Linotype"/>
          <w:color w:val="000000"/>
          <w:sz w:val="24"/>
          <w:szCs w:val="24"/>
        </w:rPr>
      </w:pPr>
    </w:p>
    <w:p w:rsidR="007D0B61" w:rsidRDefault="007D0B61" w:rsidP="00C87898">
      <w:pPr>
        <w:tabs>
          <w:tab w:val="left" w:pos="0"/>
        </w:tabs>
        <w:spacing w:after="0" w:line="360" w:lineRule="auto"/>
        <w:jc w:val="both"/>
        <w:rPr>
          <w:rFonts w:ascii="Palatino Linotype" w:eastAsia="Palatino Linotype" w:hAnsi="Palatino Linotype" w:cs="Palatino Linotype"/>
          <w:color w:val="000000"/>
          <w:sz w:val="24"/>
          <w:szCs w:val="24"/>
        </w:rPr>
      </w:pPr>
    </w:p>
    <w:p w:rsidR="007D0B61" w:rsidRDefault="007D0B61" w:rsidP="00C87898">
      <w:pPr>
        <w:tabs>
          <w:tab w:val="left" w:pos="0"/>
        </w:tabs>
        <w:spacing w:after="0" w:line="360" w:lineRule="auto"/>
        <w:jc w:val="both"/>
        <w:rPr>
          <w:rFonts w:ascii="Palatino Linotype" w:eastAsia="Palatino Linotype" w:hAnsi="Palatino Linotype" w:cs="Palatino Linotype"/>
          <w:color w:val="000000"/>
          <w:sz w:val="24"/>
          <w:szCs w:val="24"/>
        </w:rPr>
      </w:pPr>
    </w:p>
    <w:p w:rsidR="007D0B61" w:rsidRPr="00C87898" w:rsidRDefault="007D0B61" w:rsidP="00C87898">
      <w:pPr>
        <w:tabs>
          <w:tab w:val="left" w:pos="0"/>
        </w:tabs>
        <w:spacing w:after="0" w:line="360" w:lineRule="auto"/>
        <w:jc w:val="both"/>
        <w:rPr>
          <w:rFonts w:ascii="Palatino Linotype" w:eastAsia="Palatino Linotype" w:hAnsi="Palatino Linotype" w:cs="Palatino Linotype"/>
          <w:color w:val="000000"/>
          <w:sz w:val="24"/>
          <w:szCs w:val="24"/>
        </w:rPr>
      </w:pPr>
    </w:p>
    <w:sectPr w:rsidR="007D0B61" w:rsidRPr="00C87898" w:rsidSect="00C87898">
      <w:headerReference w:type="even" r:id="rId12"/>
      <w:headerReference w:type="default" r:id="rId13"/>
      <w:footerReference w:type="default" r:id="rId14"/>
      <w:headerReference w:type="first" r:id="rId15"/>
      <w:footerReference w:type="first" r:id="rId16"/>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AAF" w:rsidRDefault="00E83AAF">
      <w:pPr>
        <w:spacing w:after="0" w:line="240" w:lineRule="auto"/>
      </w:pPr>
      <w:r>
        <w:separator/>
      </w:r>
    </w:p>
  </w:endnote>
  <w:endnote w:type="continuationSeparator" w:id="0">
    <w:p w:rsidR="00E83AAF" w:rsidRDefault="00E8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98" w:rsidRDefault="00C8789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64C8">
      <w:rPr>
        <w:rFonts w:ascii="Palatino Linotype" w:eastAsia="Palatino Linotype" w:hAnsi="Palatino Linotype" w:cs="Palatino Linotype"/>
        <w:noProof/>
        <w:color w:val="000000"/>
        <w:sz w:val="20"/>
        <w:szCs w:val="20"/>
      </w:rPr>
      <w:t>70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64C8">
      <w:rPr>
        <w:rFonts w:ascii="Palatino Linotype" w:eastAsia="Palatino Linotype" w:hAnsi="Palatino Linotype" w:cs="Palatino Linotype"/>
        <w:noProof/>
        <w:color w:val="000000"/>
        <w:sz w:val="20"/>
        <w:szCs w:val="20"/>
      </w:rPr>
      <w:t>71</w:t>
    </w:r>
    <w:r>
      <w:rPr>
        <w:rFonts w:ascii="Palatino Linotype" w:eastAsia="Palatino Linotype" w:hAnsi="Palatino Linotype" w:cs="Palatino Linotype"/>
        <w:color w:val="000000"/>
        <w:sz w:val="20"/>
        <w:szCs w:val="20"/>
      </w:rPr>
      <w:fldChar w:fldCharType="end"/>
    </w:r>
  </w:p>
  <w:p w:rsidR="00C87898" w:rsidRDefault="00C87898">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98" w:rsidRDefault="00C8789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64C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64C8">
      <w:rPr>
        <w:rFonts w:ascii="Palatino Linotype" w:eastAsia="Palatino Linotype" w:hAnsi="Palatino Linotype" w:cs="Palatino Linotype"/>
        <w:noProof/>
        <w:color w:val="000000"/>
        <w:sz w:val="20"/>
        <w:szCs w:val="20"/>
      </w:rPr>
      <w:t>71</w:t>
    </w:r>
    <w:r>
      <w:rPr>
        <w:rFonts w:ascii="Palatino Linotype" w:eastAsia="Palatino Linotype" w:hAnsi="Palatino Linotype" w:cs="Palatino Linotype"/>
        <w:color w:val="000000"/>
        <w:sz w:val="20"/>
        <w:szCs w:val="20"/>
      </w:rPr>
      <w:fldChar w:fldCharType="end"/>
    </w:r>
  </w:p>
  <w:p w:rsidR="00C87898" w:rsidRDefault="00C87898">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AAF" w:rsidRDefault="00E83AAF">
      <w:pPr>
        <w:spacing w:after="0" w:line="240" w:lineRule="auto"/>
      </w:pPr>
      <w:r>
        <w:separator/>
      </w:r>
    </w:p>
  </w:footnote>
  <w:footnote w:type="continuationSeparator" w:id="0">
    <w:p w:rsidR="00E83AAF" w:rsidRDefault="00E83AAF">
      <w:pPr>
        <w:spacing w:after="0" w:line="240" w:lineRule="auto"/>
      </w:pPr>
      <w:r>
        <w:continuationSeparator/>
      </w:r>
    </w:p>
  </w:footnote>
  <w:footnote w:id="1">
    <w:p w:rsidR="00C87898" w:rsidRDefault="00C87898">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C87898" w:rsidRDefault="00C8789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C87898" w:rsidRDefault="00C8789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C87898" w:rsidRDefault="00C8789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5">
    <w:p w:rsidR="00C87898" w:rsidRDefault="00C8789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98" w:rsidRDefault="00E83AAF">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98" w:rsidRDefault="00C87898">
    <w:pPr>
      <w:widowControl w:val="0"/>
      <w:pBdr>
        <w:top w:val="nil"/>
        <w:left w:val="nil"/>
        <w:bottom w:val="nil"/>
        <w:right w:val="nil"/>
        <w:between w:val="nil"/>
      </w:pBdr>
      <w:spacing w:after="0" w:line="276" w:lineRule="auto"/>
      <w:rPr>
        <w:color w:val="000000"/>
        <w:sz w:val="24"/>
        <w:szCs w:val="24"/>
      </w:rPr>
    </w:pPr>
  </w:p>
  <w:tbl>
    <w:tblPr>
      <w:tblStyle w:val="aa"/>
      <w:tblW w:w="6945" w:type="dxa"/>
      <w:tblInd w:w="2694" w:type="dxa"/>
      <w:tblLayout w:type="fixed"/>
      <w:tblLook w:val="0400" w:firstRow="0" w:lastRow="0" w:firstColumn="0" w:lastColumn="0" w:noHBand="0" w:noVBand="1"/>
    </w:tblPr>
    <w:tblGrid>
      <w:gridCol w:w="2970"/>
      <w:gridCol w:w="3975"/>
    </w:tblGrid>
    <w:tr w:rsidR="00C87898" w:rsidRPr="00C87898" w:rsidTr="00C87898">
      <w:trPr>
        <w:trHeight w:val="425"/>
      </w:trPr>
      <w:tc>
        <w:tcPr>
          <w:tcW w:w="2970" w:type="dxa"/>
          <w:vAlign w:val="center"/>
        </w:tcPr>
        <w:p w:rsidR="00C87898" w:rsidRDefault="00C87898">
          <w:pPr>
            <w:spacing w:after="0"/>
            <w:ind w:right="34"/>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Recurso de Revisión:</w:t>
          </w:r>
        </w:p>
        <w:p w:rsidR="00DA1435" w:rsidRPr="00C87898" w:rsidRDefault="00DA1435">
          <w:pPr>
            <w:spacing w:after="0"/>
            <w:ind w:right="34"/>
            <w:jc w:val="right"/>
            <w:rPr>
              <w:rFonts w:ascii="Palatino Linotype" w:eastAsia="Palatino Linotype" w:hAnsi="Palatino Linotype" w:cs="Palatino Linotype"/>
              <w:b/>
              <w:sz w:val="24"/>
              <w:szCs w:val="24"/>
            </w:rPr>
          </w:pPr>
        </w:p>
      </w:tc>
      <w:tc>
        <w:tcPr>
          <w:tcW w:w="3975" w:type="dxa"/>
          <w:vAlign w:val="center"/>
        </w:tcPr>
        <w:p w:rsidR="00C87898" w:rsidRPr="00C87898" w:rsidRDefault="00C87898" w:rsidP="00C8789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C87898">
            <w:rPr>
              <w:rFonts w:ascii="Palatino Linotype" w:eastAsia="Palatino Linotype" w:hAnsi="Palatino Linotype" w:cs="Palatino Linotype"/>
              <w:color w:val="000000"/>
              <w:sz w:val="24"/>
              <w:szCs w:val="24"/>
            </w:rPr>
            <w:t>00858/INFOEM/IP/RR/2025 y acumulados</w:t>
          </w:r>
        </w:p>
      </w:tc>
    </w:tr>
    <w:tr w:rsidR="00C87898" w:rsidRPr="00C87898" w:rsidTr="00C87898">
      <w:trPr>
        <w:trHeight w:val="242"/>
      </w:trPr>
      <w:tc>
        <w:tcPr>
          <w:tcW w:w="2970" w:type="dxa"/>
          <w:vAlign w:val="center"/>
        </w:tcPr>
        <w:p w:rsidR="00C87898" w:rsidRPr="00C87898" w:rsidRDefault="00C87898">
          <w:pPr>
            <w:spacing w:after="0"/>
            <w:ind w:right="34"/>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Sujeto Obligado:</w:t>
          </w:r>
        </w:p>
      </w:tc>
      <w:tc>
        <w:tcPr>
          <w:tcW w:w="3975" w:type="dxa"/>
          <w:vAlign w:val="center"/>
        </w:tcPr>
        <w:p w:rsidR="00C87898" w:rsidRPr="00C87898" w:rsidRDefault="00C87898" w:rsidP="00C8789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C87898">
            <w:rPr>
              <w:rFonts w:ascii="Palatino Linotype" w:eastAsia="Palatino Linotype" w:hAnsi="Palatino Linotype" w:cs="Palatino Linotype"/>
              <w:color w:val="000000"/>
              <w:sz w:val="24"/>
              <w:szCs w:val="24"/>
            </w:rPr>
            <w:t>Ayuntamiento de Toluca</w:t>
          </w:r>
        </w:p>
      </w:tc>
    </w:tr>
    <w:tr w:rsidR="00C87898" w:rsidRPr="00C87898" w:rsidTr="00C87898">
      <w:trPr>
        <w:trHeight w:val="342"/>
      </w:trPr>
      <w:tc>
        <w:tcPr>
          <w:tcW w:w="2970" w:type="dxa"/>
          <w:vAlign w:val="center"/>
        </w:tcPr>
        <w:p w:rsidR="00C87898" w:rsidRPr="00C87898" w:rsidRDefault="00C87898">
          <w:pPr>
            <w:spacing w:after="0"/>
            <w:ind w:right="34"/>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Comisionada Ponente:</w:t>
          </w:r>
        </w:p>
      </w:tc>
      <w:tc>
        <w:tcPr>
          <w:tcW w:w="3975" w:type="dxa"/>
          <w:vAlign w:val="center"/>
        </w:tcPr>
        <w:p w:rsidR="00C87898" w:rsidRPr="00C87898" w:rsidRDefault="00C87898" w:rsidP="00C8789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C87898">
            <w:rPr>
              <w:rFonts w:ascii="Palatino Linotype" w:eastAsia="Palatino Linotype" w:hAnsi="Palatino Linotype" w:cs="Palatino Linotype"/>
              <w:color w:val="000000"/>
              <w:sz w:val="24"/>
              <w:szCs w:val="24"/>
            </w:rPr>
            <w:t>María del Rosario Mejía Ayala</w:t>
          </w:r>
        </w:p>
      </w:tc>
    </w:tr>
  </w:tbl>
  <w:p w:rsidR="00C87898" w:rsidRDefault="00E83AAF">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98" w:rsidRDefault="00C87898">
    <w:pPr>
      <w:widowControl w:val="0"/>
      <w:pBdr>
        <w:top w:val="nil"/>
        <w:left w:val="nil"/>
        <w:bottom w:val="nil"/>
        <w:right w:val="nil"/>
        <w:between w:val="nil"/>
      </w:pBdr>
      <w:spacing w:after="0" w:line="276" w:lineRule="auto"/>
      <w:rPr>
        <w:color w:val="000000"/>
        <w:sz w:val="14"/>
        <w:szCs w:val="14"/>
      </w:rPr>
    </w:pPr>
  </w:p>
  <w:tbl>
    <w:tblPr>
      <w:tblStyle w:val="ab"/>
      <w:tblW w:w="6660" w:type="dxa"/>
      <w:tblInd w:w="2552" w:type="dxa"/>
      <w:tblLayout w:type="fixed"/>
      <w:tblLook w:val="0400" w:firstRow="0" w:lastRow="0" w:firstColumn="0" w:lastColumn="0" w:noHBand="0" w:noVBand="1"/>
    </w:tblPr>
    <w:tblGrid>
      <w:gridCol w:w="2977"/>
      <w:gridCol w:w="3683"/>
    </w:tblGrid>
    <w:tr w:rsidR="00C87898" w:rsidRPr="00C87898">
      <w:trPr>
        <w:trHeight w:val="227"/>
      </w:trPr>
      <w:tc>
        <w:tcPr>
          <w:tcW w:w="2977" w:type="dxa"/>
          <w:vAlign w:val="center"/>
        </w:tcPr>
        <w:p w:rsidR="00C87898" w:rsidRDefault="00C87898" w:rsidP="00C87898">
          <w:pPr>
            <w:spacing w:after="0" w:line="240" w:lineRule="auto"/>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Recurso de Revisión:</w:t>
          </w:r>
        </w:p>
        <w:p w:rsidR="00C87898" w:rsidRPr="00C87898" w:rsidRDefault="00C87898" w:rsidP="00C87898">
          <w:pPr>
            <w:spacing w:after="0" w:line="240" w:lineRule="auto"/>
            <w:jc w:val="right"/>
            <w:rPr>
              <w:rFonts w:ascii="Palatino Linotype" w:eastAsia="Palatino Linotype" w:hAnsi="Palatino Linotype" w:cs="Palatino Linotype"/>
              <w:b/>
              <w:sz w:val="24"/>
              <w:szCs w:val="24"/>
            </w:rPr>
          </w:pPr>
        </w:p>
      </w:tc>
      <w:tc>
        <w:tcPr>
          <w:tcW w:w="3683" w:type="dxa"/>
          <w:vAlign w:val="center"/>
        </w:tcPr>
        <w:p w:rsidR="00C87898" w:rsidRPr="00C87898" w:rsidRDefault="00C87898" w:rsidP="00C878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C87898">
            <w:rPr>
              <w:rFonts w:ascii="Palatino Linotype" w:eastAsia="Palatino Linotype" w:hAnsi="Palatino Linotype" w:cs="Palatino Linotype"/>
              <w:color w:val="000000"/>
              <w:sz w:val="24"/>
              <w:szCs w:val="24"/>
            </w:rPr>
            <w:t>00858/INFOEM/IP/RR/2025 y acumulados</w:t>
          </w:r>
        </w:p>
      </w:tc>
    </w:tr>
    <w:tr w:rsidR="00C87898" w:rsidRPr="00C87898">
      <w:trPr>
        <w:trHeight w:val="242"/>
      </w:trPr>
      <w:tc>
        <w:tcPr>
          <w:tcW w:w="2977" w:type="dxa"/>
          <w:vAlign w:val="center"/>
        </w:tcPr>
        <w:p w:rsidR="00C87898" w:rsidRPr="00C87898" w:rsidRDefault="00C87898" w:rsidP="00C87898">
          <w:pPr>
            <w:spacing w:after="0" w:line="240" w:lineRule="auto"/>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Recurrente:</w:t>
          </w:r>
        </w:p>
      </w:tc>
      <w:tc>
        <w:tcPr>
          <w:tcW w:w="3683" w:type="dxa"/>
        </w:tcPr>
        <w:p w:rsidR="00C87898" w:rsidRPr="00C87898" w:rsidRDefault="00C87898" w:rsidP="00C87898">
          <w:pPr>
            <w:spacing w:line="240" w:lineRule="auto"/>
            <w:rPr>
              <w:rFonts w:ascii="Palatino Linotype" w:eastAsia="Palatino Linotype" w:hAnsi="Palatino Linotype" w:cs="Palatino Linotype"/>
              <w:color w:val="000000"/>
              <w:sz w:val="24"/>
              <w:szCs w:val="24"/>
            </w:rPr>
          </w:pPr>
        </w:p>
      </w:tc>
    </w:tr>
    <w:tr w:rsidR="00C87898" w:rsidRPr="00C87898">
      <w:trPr>
        <w:trHeight w:val="342"/>
      </w:trPr>
      <w:tc>
        <w:tcPr>
          <w:tcW w:w="2977" w:type="dxa"/>
          <w:vAlign w:val="center"/>
        </w:tcPr>
        <w:p w:rsidR="00C87898" w:rsidRPr="00C87898" w:rsidRDefault="00C87898" w:rsidP="00C87898">
          <w:pPr>
            <w:spacing w:after="0" w:line="240" w:lineRule="auto"/>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Sujeto Obligado:</w:t>
          </w:r>
        </w:p>
      </w:tc>
      <w:tc>
        <w:tcPr>
          <w:tcW w:w="3683" w:type="dxa"/>
          <w:vAlign w:val="center"/>
        </w:tcPr>
        <w:p w:rsidR="00C87898" w:rsidRPr="00C87898" w:rsidRDefault="00C87898" w:rsidP="00C878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C87898">
            <w:rPr>
              <w:rFonts w:ascii="Palatino Linotype" w:eastAsia="Palatino Linotype" w:hAnsi="Palatino Linotype" w:cs="Palatino Linotype"/>
              <w:color w:val="000000"/>
              <w:sz w:val="24"/>
              <w:szCs w:val="24"/>
            </w:rPr>
            <w:t>Ayuntamiento de Toluca</w:t>
          </w:r>
        </w:p>
      </w:tc>
    </w:tr>
    <w:tr w:rsidR="00C87898" w:rsidRPr="00C87898">
      <w:trPr>
        <w:trHeight w:val="342"/>
      </w:trPr>
      <w:tc>
        <w:tcPr>
          <w:tcW w:w="2977" w:type="dxa"/>
          <w:vAlign w:val="center"/>
        </w:tcPr>
        <w:p w:rsidR="00C87898" w:rsidRPr="00C87898" w:rsidRDefault="00C87898" w:rsidP="00C87898">
          <w:pPr>
            <w:spacing w:after="0" w:line="240" w:lineRule="auto"/>
            <w:jc w:val="right"/>
            <w:rPr>
              <w:rFonts w:ascii="Palatino Linotype" w:eastAsia="Palatino Linotype" w:hAnsi="Palatino Linotype" w:cs="Palatino Linotype"/>
              <w:b/>
              <w:sz w:val="24"/>
              <w:szCs w:val="24"/>
            </w:rPr>
          </w:pPr>
          <w:r w:rsidRPr="00C87898">
            <w:rPr>
              <w:rFonts w:ascii="Palatino Linotype" w:eastAsia="Palatino Linotype" w:hAnsi="Palatino Linotype" w:cs="Palatino Linotype"/>
              <w:b/>
              <w:sz w:val="24"/>
              <w:szCs w:val="24"/>
            </w:rPr>
            <w:t>Comisionada Ponente:</w:t>
          </w:r>
        </w:p>
      </w:tc>
      <w:tc>
        <w:tcPr>
          <w:tcW w:w="3683" w:type="dxa"/>
          <w:vAlign w:val="center"/>
        </w:tcPr>
        <w:p w:rsidR="00C87898" w:rsidRPr="00C87898" w:rsidRDefault="00C87898" w:rsidP="00C878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C87898">
            <w:rPr>
              <w:rFonts w:ascii="Palatino Linotype" w:eastAsia="Palatino Linotype" w:hAnsi="Palatino Linotype" w:cs="Palatino Linotype"/>
              <w:color w:val="000000"/>
              <w:sz w:val="24"/>
              <w:szCs w:val="24"/>
            </w:rPr>
            <w:t>María del Rosario Mejía Ayala</w:t>
          </w:r>
        </w:p>
      </w:tc>
    </w:tr>
  </w:tbl>
  <w:p w:rsidR="00C87898" w:rsidRDefault="00E83AAF">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7EC3"/>
    <w:multiLevelType w:val="multilevel"/>
    <w:tmpl w:val="B1408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1B737C"/>
    <w:multiLevelType w:val="multilevel"/>
    <w:tmpl w:val="74C41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C175E6"/>
    <w:multiLevelType w:val="multilevel"/>
    <w:tmpl w:val="B2C837A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nsid w:val="29695F06"/>
    <w:multiLevelType w:val="multilevel"/>
    <w:tmpl w:val="76FC300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3B1606EA"/>
    <w:multiLevelType w:val="multilevel"/>
    <w:tmpl w:val="FF9A4BF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C763F2A"/>
    <w:multiLevelType w:val="multilevel"/>
    <w:tmpl w:val="0128DBC8"/>
    <w:lvl w:ilvl="0">
      <w:start w:val="1"/>
      <w:numFmt w:val="lowerLetter"/>
      <w:lvlText w:val="%1)"/>
      <w:lvlJc w:val="left"/>
      <w:pPr>
        <w:ind w:left="928"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3460AAE"/>
    <w:multiLevelType w:val="multilevel"/>
    <w:tmpl w:val="B3AEAC7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FF1F99"/>
    <w:multiLevelType w:val="multilevel"/>
    <w:tmpl w:val="CB261E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5CC379B2"/>
    <w:multiLevelType w:val="multilevel"/>
    <w:tmpl w:val="0406B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DBC1697"/>
    <w:multiLevelType w:val="multilevel"/>
    <w:tmpl w:val="A342C42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nsid w:val="79BC6617"/>
    <w:multiLevelType w:val="multilevel"/>
    <w:tmpl w:val="A6C2FED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6"/>
  </w:num>
  <w:num w:numId="2">
    <w:abstractNumId w:val="5"/>
  </w:num>
  <w:num w:numId="3">
    <w:abstractNumId w:val="2"/>
  </w:num>
  <w:num w:numId="4">
    <w:abstractNumId w:val="10"/>
  </w:num>
  <w:num w:numId="5">
    <w:abstractNumId w:val="3"/>
  </w:num>
  <w:num w:numId="6">
    <w:abstractNumId w:val="7"/>
  </w:num>
  <w:num w:numId="7">
    <w:abstractNumId w:val="1"/>
  </w:num>
  <w:num w:numId="8">
    <w:abstractNumId w:val="4"/>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62"/>
    <w:rsid w:val="00061991"/>
    <w:rsid w:val="00080B70"/>
    <w:rsid w:val="00083EA0"/>
    <w:rsid w:val="00092163"/>
    <w:rsid w:val="002B3B6D"/>
    <w:rsid w:val="00787A05"/>
    <w:rsid w:val="007D0B61"/>
    <w:rsid w:val="008C2262"/>
    <w:rsid w:val="009912AD"/>
    <w:rsid w:val="00A764C8"/>
    <w:rsid w:val="00B730F5"/>
    <w:rsid w:val="00BB1E9A"/>
    <w:rsid w:val="00C72B53"/>
    <w:rsid w:val="00C87898"/>
    <w:rsid w:val="00DA1435"/>
    <w:rsid w:val="00E83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C87D3E4-3B18-40D2-A41A-F64C340D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qFormat/>
    <w:rsid w:val="00853D0D"/>
    <w:pPr>
      <w:numPr>
        <w:numId w:val="8"/>
      </w:numPr>
      <w:spacing w:after="0" w:line="240" w:lineRule="auto"/>
      <w:contextualSpacing/>
    </w:pPr>
    <w:rPr>
      <w:rFonts w:ascii="Times New Roman" w:eastAsia="Times New Roman" w:hAnsi="Times New Roman" w:cs="Times New Roman"/>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1"/>
    <w:tblPr>
      <w:tblStyleRowBandSize w:val="1"/>
      <w:tblStyleColBandSize w:val="1"/>
      <w:tblCellMar>
        <w:top w:w="0" w:type="dxa"/>
        <w:left w:w="70" w:type="dxa"/>
        <w:bottom w:w="0" w:type="dxa"/>
        <w:right w:w="70" w:type="dxa"/>
      </w:tblCellMar>
    </w:tblPr>
  </w:style>
  <w:style w:type="table" w:customStyle="1" w:styleId="1">
    <w:name w:val="1"/>
    <w:basedOn w:val="TableNormal1"/>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D073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3F6"/>
    <w:rPr>
      <w:rFonts w:ascii="Segoe UI" w:hAnsi="Segoe UI" w:cs="Segoe UI"/>
      <w:sz w:val="18"/>
      <w:szCs w:val="1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7D6ABE"/>
    <w:rPr>
      <w:sz w:val="16"/>
      <w:szCs w:val="16"/>
    </w:rPr>
  </w:style>
  <w:style w:type="paragraph" w:styleId="Textocomentario">
    <w:name w:val="annotation text"/>
    <w:basedOn w:val="Normal"/>
    <w:link w:val="TextocomentarioCar"/>
    <w:uiPriority w:val="99"/>
    <w:semiHidden/>
    <w:unhideWhenUsed/>
    <w:rsid w:val="007D6A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ABE"/>
    <w:rPr>
      <w:sz w:val="20"/>
      <w:szCs w:val="20"/>
    </w:rPr>
  </w:style>
  <w:style w:type="paragraph" w:styleId="Asuntodelcomentario">
    <w:name w:val="annotation subject"/>
    <w:basedOn w:val="Textocomentario"/>
    <w:next w:val="Textocomentario"/>
    <w:link w:val="AsuntodelcomentarioCar"/>
    <w:uiPriority w:val="99"/>
    <w:semiHidden/>
    <w:unhideWhenUsed/>
    <w:rsid w:val="007D6ABE"/>
    <w:rPr>
      <w:b/>
      <w:bCs/>
    </w:rPr>
  </w:style>
  <w:style w:type="character" w:customStyle="1" w:styleId="AsuntodelcomentarioCar">
    <w:name w:val="Asunto del comentario Car"/>
    <w:basedOn w:val="TextocomentarioCar"/>
    <w:link w:val="Asuntodelcomentario"/>
    <w:uiPriority w:val="99"/>
    <w:semiHidden/>
    <w:rsid w:val="007D6ABE"/>
    <w:rPr>
      <w:b/>
      <w:bCs/>
      <w:sz w:val="20"/>
      <w:szCs w:val="20"/>
    </w:rPr>
  </w:style>
  <w:style w:type="paragraph" w:styleId="Sangradetextonormal">
    <w:name w:val="Body Text Indent"/>
    <w:basedOn w:val="Normal"/>
    <w:link w:val="SangradetextonormalCar"/>
    <w:uiPriority w:val="99"/>
    <w:semiHidden/>
    <w:unhideWhenUsed/>
    <w:rsid w:val="005522AF"/>
    <w:pPr>
      <w:spacing w:after="120"/>
      <w:ind w:left="283"/>
    </w:pPr>
  </w:style>
  <w:style w:type="character" w:customStyle="1" w:styleId="SangradetextonormalCar">
    <w:name w:val="Sangría de texto normal Car"/>
    <w:basedOn w:val="Fuentedeprrafopredeter"/>
    <w:link w:val="Sangradetextonormal"/>
    <w:uiPriority w:val="99"/>
    <w:semiHidden/>
    <w:rsid w:val="005522AF"/>
  </w:style>
  <w:style w:type="paragraph" w:styleId="Textoindependienteprimerasangra2">
    <w:name w:val="Body Text First Indent 2"/>
    <w:basedOn w:val="Sangradetextonormal"/>
    <w:link w:val="Textoindependienteprimerasangra2Car"/>
    <w:uiPriority w:val="99"/>
    <w:unhideWhenUsed/>
    <w:rsid w:val="005522AF"/>
    <w:pPr>
      <w:spacing w:after="0" w:line="240" w:lineRule="auto"/>
      <w:ind w:left="360" w:firstLine="360"/>
    </w:pPr>
    <w:rPr>
      <w:rFonts w:ascii="Times New Roman" w:eastAsia="Times New Roman" w:hAnsi="Times New Roman" w:cs="Times New Roman"/>
      <w:sz w:val="24"/>
      <w:szCs w:val="24"/>
      <w:lang w:val="es-MX"/>
    </w:rPr>
  </w:style>
  <w:style w:type="character" w:customStyle="1" w:styleId="Textoindependienteprimerasangra2Car">
    <w:name w:val="Texto independiente primera sangría 2 Car"/>
    <w:basedOn w:val="SangradetextonormalCar"/>
    <w:link w:val="Textoindependienteprimerasangra2"/>
    <w:uiPriority w:val="99"/>
    <w:rsid w:val="005522AF"/>
    <w:rPr>
      <w:rFonts w:ascii="Times New Roman" w:eastAsia="Times New Roman" w:hAnsi="Times New Roman" w:cs="Times New Roman"/>
      <w:sz w:val="24"/>
      <w:szCs w:val="24"/>
      <w:lang w:val="es-MX"/>
    </w:r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gvWxYprukXbbkuyKtw6nO+13Q==">CgMxLjAyDmguaHNwYnAwZDVzMnB5MghoLnR5amN3dDIJaC4zZHk2dmttMgloLjF0M2g1c2YyCWguMTdkcDh2dTIJaC4zcmRjcmpuMg5oLm44MGlkcHZwYjV2ZTIJaC4yNmluMXJnMghoLmxueGJ6OTIJaC4zNW5rdW4yOAByITFER1pDdTdrSlBZZ2pEdk8tYTZ1NkIwNFZKNkxPZVc4OQ==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71</Pages>
  <Words>15889</Words>
  <Characters>87391</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7</cp:revision>
  <cp:lastPrinted>2025-05-06T17:42:00Z</cp:lastPrinted>
  <dcterms:created xsi:type="dcterms:W3CDTF">2025-04-28T17:38:00Z</dcterms:created>
  <dcterms:modified xsi:type="dcterms:W3CDTF">2025-05-06T17:42:00Z</dcterms:modified>
</cp:coreProperties>
</file>