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CE2144"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54C6903F" w:rsidR="007935E5" w:rsidRPr="008B12BE" w:rsidRDefault="007935E5" w:rsidP="00442CAA">
          <w:pPr>
            <w:pStyle w:val="TtuloTDC"/>
            <w:spacing w:line="360" w:lineRule="auto"/>
            <w:rPr>
              <w:b w:val="0"/>
              <w:bCs/>
              <w:color w:val="auto"/>
              <w:szCs w:val="22"/>
              <w:lang w:val="es-ES"/>
            </w:rPr>
          </w:pPr>
          <w:r w:rsidRPr="008B12BE">
            <w:rPr>
              <w:b w:val="0"/>
              <w:bCs/>
              <w:color w:val="auto"/>
              <w:szCs w:val="22"/>
              <w:lang w:val="es-ES"/>
            </w:rPr>
            <w:t xml:space="preserve">RESOLUCIÓN DEL RECURSO DE REVISIÓN </w:t>
          </w:r>
          <w:r w:rsidR="00CE2144" w:rsidRPr="008B12BE">
            <w:rPr>
              <w:b w:val="0"/>
              <w:bCs/>
              <w:color w:val="auto"/>
              <w:szCs w:val="22"/>
              <w:lang w:val="es-ES"/>
            </w:rPr>
            <w:t>10976</w:t>
          </w:r>
          <w:r w:rsidR="009544A4" w:rsidRPr="008B12BE">
            <w:rPr>
              <w:b w:val="0"/>
              <w:bCs/>
              <w:color w:val="auto"/>
              <w:szCs w:val="22"/>
              <w:lang w:val="es-ES"/>
            </w:rPr>
            <w:t>/INFOEM/IP/RR/2025</w:t>
          </w:r>
        </w:p>
        <w:p w14:paraId="4D838E86" w14:textId="77777777" w:rsidR="00F12746" w:rsidRPr="008B12BE" w:rsidRDefault="00F12746" w:rsidP="00442CAA">
          <w:pPr>
            <w:spacing w:line="360" w:lineRule="auto"/>
            <w:rPr>
              <w:lang w:val="es-ES" w:eastAsia="es-MX"/>
            </w:rPr>
          </w:pPr>
        </w:p>
        <w:p w14:paraId="58E7828E" w14:textId="77777777" w:rsidR="000127EB" w:rsidRPr="008B12BE" w:rsidRDefault="007935E5">
          <w:pPr>
            <w:pStyle w:val="TDC1"/>
            <w:rPr>
              <w:rFonts w:asciiTheme="minorHAnsi" w:eastAsiaTheme="minorEastAsia" w:hAnsiTheme="minorHAnsi" w:cstheme="minorBidi"/>
              <w:noProof/>
              <w:sz w:val="22"/>
              <w:szCs w:val="22"/>
              <w:lang w:eastAsia="es-MX"/>
            </w:rPr>
          </w:pPr>
          <w:r w:rsidRPr="008B12BE">
            <w:rPr>
              <w:rFonts w:ascii="Palatino Linotype" w:hAnsi="Palatino Linotype"/>
              <w:bCs/>
              <w:sz w:val="22"/>
              <w:szCs w:val="22"/>
            </w:rPr>
            <w:fldChar w:fldCharType="begin"/>
          </w:r>
          <w:r w:rsidRPr="008B12BE">
            <w:rPr>
              <w:rFonts w:ascii="Palatino Linotype" w:hAnsi="Palatino Linotype"/>
              <w:bCs/>
              <w:sz w:val="22"/>
              <w:szCs w:val="22"/>
            </w:rPr>
            <w:instrText xml:space="preserve"> TOC \o "1-3" \h \z \u </w:instrText>
          </w:r>
          <w:r w:rsidRPr="008B12BE">
            <w:rPr>
              <w:rFonts w:ascii="Palatino Linotype" w:hAnsi="Palatino Linotype"/>
              <w:bCs/>
              <w:sz w:val="22"/>
              <w:szCs w:val="22"/>
            </w:rPr>
            <w:fldChar w:fldCharType="separate"/>
          </w:r>
          <w:hyperlink w:anchor="_Toc211531478" w:history="1">
            <w:r w:rsidR="000127EB" w:rsidRPr="008B12BE">
              <w:rPr>
                <w:rStyle w:val="Hipervnculo"/>
                <w:noProof/>
              </w:rPr>
              <w:t>A N T E C E D E N T E S</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_Toc211531478 \h </w:instrText>
            </w:r>
            <w:r w:rsidR="000127EB" w:rsidRPr="008B12BE">
              <w:rPr>
                <w:noProof/>
                <w:webHidden/>
              </w:rPr>
            </w:r>
            <w:r w:rsidR="000127EB" w:rsidRPr="008B12BE">
              <w:rPr>
                <w:noProof/>
                <w:webHidden/>
              </w:rPr>
              <w:fldChar w:fldCharType="separate"/>
            </w:r>
            <w:r w:rsidR="00587C3F">
              <w:rPr>
                <w:noProof/>
                <w:webHidden/>
              </w:rPr>
              <w:t>2</w:t>
            </w:r>
            <w:r w:rsidR="000127EB" w:rsidRPr="008B12BE">
              <w:rPr>
                <w:noProof/>
                <w:webHidden/>
              </w:rPr>
              <w:fldChar w:fldCharType="end"/>
            </w:r>
          </w:hyperlink>
        </w:p>
        <w:p w14:paraId="4488610B"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79" w:history="1">
            <w:r w:rsidR="000127EB" w:rsidRPr="008B12BE">
              <w:rPr>
                <w:rStyle w:val="Hipervnculo"/>
                <w:noProof/>
              </w:rPr>
              <w:t>I. Presentación de la solicitud de información</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_Toc211531479 \h </w:instrText>
            </w:r>
            <w:r w:rsidR="000127EB" w:rsidRPr="008B12BE">
              <w:rPr>
                <w:noProof/>
                <w:webHidden/>
              </w:rPr>
            </w:r>
            <w:r w:rsidR="000127EB" w:rsidRPr="008B12BE">
              <w:rPr>
                <w:noProof/>
                <w:webHidden/>
              </w:rPr>
              <w:fldChar w:fldCharType="separate"/>
            </w:r>
            <w:r w:rsidR="00587C3F">
              <w:rPr>
                <w:noProof/>
                <w:webHidden/>
              </w:rPr>
              <w:t>2</w:t>
            </w:r>
            <w:r w:rsidR="000127EB" w:rsidRPr="008B12BE">
              <w:rPr>
                <w:noProof/>
                <w:webHidden/>
              </w:rPr>
              <w:fldChar w:fldCharType="end"/>
            </w:r>
          </w:hyperlink>
        </w:p>
        <w:p w14:paraId="3EFFCC92"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0" w:history="1">
            <w:r w:rsidR="000127EB" w:rsidRPr="008B12BE">
              <w:rPr>
                <w:rStyle w:val="Hipervnculo"/>
                <w:noProof/>
              </w:rPr>
              <w:t>II. Respuesta del Sujeto Obligado</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_Toc211531480 \h </w:instrText>
            </w:r>
            <w:r w:rsidR="000127EB" w:rsidRPr="008B12BE">
              <w:rPr>
                <w:noProof/>
                <w:webHidden/>
              </w:rPr>
            </w:r>
            <w:r w:rsidR="000127EB" w:rsidRPr="008B12BE">
              <w:rPr>
                <w:noProof/>
                <w:webHidden/>
              </w:rPr>
              <w:fldChar w:fldCharType="separate"/>
            </w:r>
            <w:r w:rsidR="00587C3F">
              <w:rPr>
                <w:noProof/>
                <w:webHidden/>
              </w:rPr>
              <w:t>3</w:t>
            </w:r>
            <w:r w:rsidR="000127EB" w:rsidRPr="008B12BE">
              <w:rPr>
                <w:noProof/>
                <w:webHidden/>
              </w:rPr>
              <w:fldChar w:fldCharType="end"/>
            </w:r>
          </w:hyperlink>
        </w:p>
        <w:p w14:paraId="7657D441"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1" w:history="1">
            <w:r w:rsidR="000127EB" w:rsidRPr="008B12BE">
              <w:rPr>
                <w:rStyle w:val="Hipervnculo"/>
                <w:noProof/>
                <w:lang w:eastAsia="en-US"/>
              </w:rPr>
              <w:t>III. Interposición del Recurso de Revisión</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_Toc211531481 \h </w:instrText>
            </w:r>
            <w:r w:rsidR="000127EB" w:rsidRPr="008B12BE">
              <w:rPr>
                <w:noProof/>
                <w:webHidden/>
              </w:rPr>
            </w:r>
            <w:r w:rsidR="000127EB" w:rsidRPr="008B12BE">
              <w:rPr>
                <w:noProof/>
                <w:webHidden/>
              </w:rPr>
              <w:fldChar w:fldCharType="separate"/>
            </w:r>
            <w:r w:rsidR="00587C3F">
              <w:rPr>
                <w:noProof/>
                <w:webHidden/>
              </w:rPr>
              <w:t>3</w:t>
            </w:r>
            <w:r w:rsidR="000127EB" w:rsidRPr="008B12BE">
              <w:rPr>
                <w:noProof/>
                <w:webHidden/>
              </w:rPr>
              <w:fldChar w:fldCharType="end"/>
            </w:r>
          </w:hyperlink>
        </w:p>
        <w:p w14:paraId="2276ABF0"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2" w:history="1">
            <w:r w:rsidR="000127EB" w:rsidRPr="008B12BE">
              <w:rPr>
                <w:rStyle w:val="Hipervnculo"/>
                <w:noProof/>
                <w:lang w:eastAsia="en-US"/>
              </w:rPr>
              <w:t>IV. Trámite del Recurso de Revisión ante el Instituto</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_Toc211531482 \h </w:instrText>
            </w:r>
            <w:r w:rsidR="000127EB" w:rsidRPr="008B12BE">
              <w:rPr>
                <w:noProof/>
                <w:webHidden/>
              </w:rPr>
            </w:r>
            <w:r w:rsidR="000127EB" w:rsidRPr="008B12BE">
              <w:rPr>
                <w:noProof/>
                <w:webHidden/>
              </w:rPr>
              <w:fldChar w:fldCharType="separate"/>
            </w:r>
            <w:r w:rsidR="00587C3F">
              <w:rPr>
                <w:noProof/>
                <w:webHidden/>
              </w:rPr>
              <w:t>5</w:t>
            </w:r>
            <w:r w:rsidR="000127EB" w:rsidRPr="008B12BE">
              <w:rPr>
                <w:noProof/>
                <w:webHidden/>
              </w:rPr>
              <w:fldChar w:fldCharType="end"/>
            </w:r>
          </w:hyperlink>
        </w:p>
        <w:p w14:paraId="3DAEE670" w14:textId="77777777" w:rsidR="000127EB" w:rsidRPr="008B12BE" w:rsidRDefault="00000000">
          <w:pPr>
            <w:pStyle w:val="TDC1"/>
            <w:rPr>
              <w:rFonts w:asciiTheme="minorHAnsi" w:eastAsiaTheme="minorEastAsia" w:hAnsiTheme="minorHAnsi" w:cstheme="minorBidi"/>
              <w:noProof/>
              <w:sz w:val="22"/>
              <w:szCs w:val="22"/>
              <w:lang w:eastAsia="es-MX"/>
            </w:rPr>
          </w:pPr>
          <w:hyperlink w:anchor="_Toc211531483" w:history="1">
            <w:r w:rsidR="000127EB" w:rsidRPr="008B12BE">
              <w:rPr>
                <w:rStyle w:val="Hipervnculo"/>
                <w:noProof/>
                <w:lang w:val="es-ES"/>
              </w:rPr>
              <w:t>C O N S I D E R A N D O S</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_Toc211531483 \h </w:instrText>
            </w:r>
            <w:r w:rsidR="000127EB" w:rsidRPr="008B12BE">
              <w:rPr>
                <w:noProof/>
                <w:webHidden/>
              </w:rPr>
            </w:r>
            <w:r w:rsidR="000127EB" w:rsidRPr="008B12BE">
              <w:rPr>
                <w:noProof/>
                <w:webHidden/>
              </w:rPr>
              <w:fldChar w:fldCharType="separate"/>
            </w:r>
            <w:r w:rsidR="00587C3F">
              <w:rPr>
                <w:noProof/>
                <w:webHidden/>
              </w:rPr>
              <w:t>6</w:t>
            </w:r>
            <w:r w:rsidR="000127EB" w:rsidRPr="008B12BE">
              <w:rPr>
                <w:noProof/>
                <w:webHidden/>
              </w:rPr>
              <w:fldChar w:fldCharType="end"/>
            </w:r>
          </w:hyperlink>
        </w:p>
        <w:p w14:paraId="79CB1EC4"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4" w:history="1">
            <w:r w:rsidR="000127EB" w:rsidRPr="008B12BE">
              <w:rPr>
                <w:rStyle w:val="Hipervnculo"/>
                <w:rFonts w:eastAsia="Calibri"/>
                <w:noProof/>
                <w:lang w:val="es-ES" w:eastAsia="es-MX"/>
              </w:rPr>
              <w:t xml:space="preserve">PRIMERO. </w:t>
            </w:r>
            <w:r w:rsidR="000127EB" w:rsidRPr="008B12BE">
              <w:rPr>
                <w:rStyle w:val="Hipervnculo"/>
                <w:noProof/>
                <w:lang w:val="es-ES"/>
              </w:rPr>
              <w:t>Competencia</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_Toc211531484 \h </w:instrText>
            </w:r>
            <w:r w:rsidR="000127EB" w:rsidRPr="008B12BE">
              <w:rPr>
                <w:noProof/>
                <w:webHidden/>
              </w:rPr>
            </w:r>
            <w:r w:rsidR="000127EB" w:rsidRPr="008B12BE">
              <w:rPr>
                <w:noProof/>
                <w:webHidden/>
              </w:rPr>
              <w:fldChar w:fldCharType="separate"/>
            </w:r>
            <w:r w:rsidR="00587C3F">
              <w:rPr>
                <w:noProof/>
                <w:webHidden/>
              </w:rPr>
              <w:t>6</w:t>
            </w:r>
            <w:r w:rsidR="000127EB" w:rsidRPr="008B12BE">
              <w:rPr>
                <w:noProof/>
                <w:webHidden/>
              </w:rPr>
              <w:fldChar w:fldCharType="end"/>
            </w:r>
          </w:hyperlink>
        </w:p>
        <w:p w14:paraId="00683B5F"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5" w:history="1">
            <w:r w:rsidR="000127EB" w:rsidRPr="008B12BE">
              <w:rPr>
                <w:rStyle w:val="Hipervnculo"/>
                <w:rFonts w:eastAsia="Calibri"/>
                <w:noProof/>
                <w:lang w:val="es-ES" w:eastAsia="es-MX"/>
              </w:rPr>
              <w:t xml:space="preserve">SEGUNDO. </w:t>
            </w:r>
            <w:r w:rsidR="000127EB" w:rsidRPr="008B12BE">
              <w:rPr>
                <w:rStyle w:val="Hipervnculo"/>
                <w:noProof/>
                <w:lang w:val="es-ES"/>
              </w:rPr>
              <w:t>Causales de improcedencia y Sobreseimiento</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_Toc211531485 \h </w:instrText>
            </w:r>
            <w:r w:rsidR="000127EB" w:rsidRPr="008B12BE">
              <w:rPr>
                <w:noProof/>
                <w:webHidden/>
              </w:rPr>
            </w:r>
            <w:r w:rsidR="000127EB" w:rsidRPr="008B12BE">
              <w:rPr>
                <w:noProof/>
                <w:webHidden/>
              </w:rPr>
              <w:fldChar w:fldCharType="separate"/>
            </w:r>
            <w:r w:rsidR="00587C3F">
              <w:rPr>
                <w:noProof/>
                <w:webHidden/>
              </w:rPr>
              <w:t>6</w:t>
            </w:r>
            <w:r w:rsidR="000127EB" w:rsidRPr="008B12BE">
              <w:rPr>
                <w:noProof/>
                <w:webHidden/>
              </w:rPr>
              <w:fldChar w:fldCharType="end"/>
            </w:r>
          </w:hyperlink>
        </w:p>
        <w:p w14:paraId="39BA49DC"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6" w:history="1">
            <w:r w:rsidR="000127EB" w:rsidRPr="008B12BE">
              <w:rPr>
                <w:rStyle w:val="Hipervnculo"/>
                <w:noProof/>
                <w:lang w:val="es-ES"/>
              </w:rPr>
              <w:t>TERCERO. Determinación de la Controversia</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_Toc211531486 \h </w:instrText>
            </w:r>
            <w:r w:rsidR="000127EB" w:rsidRPr="008B12BE">
              <w:rPr>
                <w:noProof/>
                <w:webHidden/>
              </w:rPr>
            </w:r>
            <w:r w:rsidR="000127EB" w:rsidRPr="008B12BE">
              <w:rPr>
                <w:noProof/>
                <w:webHidden/>
              </w:rPr>
              <w:fldChar w:fldCharType="separate"/>
            </w:r>
            <w:r w:rsidR="00587C3F">
              <w:rPr>
                <w:noProof/>
                <w:webHidden/>
              </w:rPr>
              <w:t>8</w:t>
            </w:r>
            <w:r w:rsidR="000127EB" w:rsidRPr="008B12BE">
              <w:rPr>
                <w:noProof/>
                <w:webHidden/>
              </w:rPr>
              <w:fldChar w:fldCharType="end"/>
            </w:r>
          </w:hyperlink>
        </w:p>
        <w:p w14:paraId="3AB0460E"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7" w:history="1">
            <w:r w:rsidR="000127EB" w:rsidRPr="008B12BE">
              <w:rPr>
                <w:rStyle w:val="Hipervnculo"/>
                <w:noProof/>
                <w:lang w:val="es-ES"/>
              </w:rPr>
              <w:t xml:space="preserve">CUARTO. </w:t>
            </w:r>
            <w:r w:rsidR="000127EB" w:rsidRPr="008B12BE">
              <w:rPr>
                <w:rStyle w:val="Hipervnculo"/>
                <w:noProof/>
              </w:rPr>
              <w:t>Marco normativo aplicable en materia de transparencia y acceso a la información pública</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_Toc211531487 \h </w:instrText>
            </w:r>
            <w:r w:rsidR="000127EB" w:rsidRPr="008B12BE">
              <w:rPr>
                <w:noProof/>
                <w:webHidden/>
              </w:rPr>
            </w:r>
            <w:r w:rsidR="000127EB" w:rsidRPr="008B12BE">
              <w:rPr>
                <w:noProof/>
                <w:webHidden/>
              </w:rPr>
              <w:fldChar w:fldCharType="separate"/>
            </w:r>
            <w:r w:rsidR="00587C3F">
              <w:rPr>
                <w:noProof/>
                <w:webHidden/>
              </w:rPr>
              <w:t>10</w:t>
            </w:r>
            <w:r w:rsidR="000127EB" w:rsidRPr="008B12BE">
              <w:rPr>
                <w:noProof/>
                <w:webHidden/>
              </w:rPr>
              <w:fldChar w:fldCharType="end"/>
            </w:r>
          </w:hyperlink>
        </w:p>
        <w:p w14:paraId="177C53BE"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8" w:history="1">
            <w:r w:rsidR="000127EB" w:rsidRPr="008B12BE">
              <w:rPr>
                <w:rStyle w:val="Hipervnculo"/>
                <w:noProof/>
                <w:lang w:val="es-ES"/>
              </w:rPr>
              <w:t>QUINTO. Estudio de Fondo</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_Toc211531488 \h </w:instrText>
            </w:r>
            <w:r w:rsidR="000127EB" w:rsidRPr="008B12BE">
              <w:rPr>
                <w:noProof/>
                <w:webHidden/>
              </w:rPr>
            </w:r>
            <w:r w:rsidR="000127EB" w:rsidRPr="008B12BE">
              <w:rPr>
                <w:noProof/>
                <w:webHidden/>
              </w:rPr>
              <w:fldChar w:fldCharType="separate"/>
            </w:r>
            <w:r w:rsidR="00587C3F">
              <w:rPr>
                <w:noProof/>
                <w:webHidden/>
              </w:rPr>
              <w:t>11</w:t>
            </w:r>
            <w:r w:rsidR="000127EB" w:rsidRPr="008B12BE">
              <w:rPr>
                <w:noProof/>
                <w:webHidden/>
              </w:rPr>
              <w:fldChar w:fldCharType="end"/>
            </w:r>
          </w:hyperlink>
        </w:p>
        <w:p w14:paraId="17A54C89"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89" w:history="1">
            <w:r w:rsidR="000127EB" w:rsidRPr="008B12BE">
              <w:rPr>
                <w:rStyle w:val="Hipervnculo"/>
                <w:noProof/>
              </w:rPr>
              <w:t>SEXTO. Decisión</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_Toc211531489 \h </w:instrText>
            </w:r>
            <w:r w:rsidR="000127EB" w:rsidRPr="008B12BE">
              <w:rPr>
                <w:noProof/>
                <w:webHidden/>
              </w:rPr>
            </w:r>
            <w:r w:rsidR="000127EB" w:rsidRPr="008B12BE">
              <w:rPr>
                <w:noProof/>
                <w:webHidden/>
              </w:rPr>
              <w:fldChar w:fldCharType="separate"/>
            </w:r>
            <w:r w:rsidR="00587C3F">
              <w:rPr>
                <w:noProof/>
                <w:webHidden/>
              </w:rPr>
              <w:t>19</w:t>
            </w:r>
            <w:r w:rsidR="000127EB" w:rsidRPr="008B12BE">
              <w:rPr>
                <w:noProof/>
                <w:webHidden/>
              </w:rPr>
              <w:fldChar w:fldCharType="end"/>
            </w:r>
          </w:hyperlink>
        </w:p>
        <w:p w14:paraId="3B75D333" w14:textId="77777777" w:rsidR="000127EB" w:rsidRPr="008B12BE"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490" w:history="1">
            <w:r w:rsidR="000127EB" w:rsidRPr="008B12BE">
              <w:rPr>
                <w:rStyle w:val="Hipervnculo"/>
                <w:noProof/>
              </w:rPr>
              <w:t>SÉPTIMO. Vista a la Secretaría</w:t>
            </w:r>
            <w:r w:rsidR="000127EB" w:rsidRPr="008B12BE">
              <w:rPr>
                <w:rStyle w:val="Hipervnculo"/>
                <w:noProof/>
                <w:lang w:val="x-none"/>
              </w:rPr>
              <w:t xml:space="preserve"> Técnica del </w:t>
            </w:r>
            <w:r w:rsidR="000127EB" w:rsidRPr="008B12BE">
              <w:rPr>
                <w:rStyle w:val="Hipervnculo"/>
                <w:noProof/>
              </w:rPr>
              <w:t>Pleno</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_Toc211531490 \h </w:instrText>
            </w:r>
            <w:r w:rsidR="000127EB" w:rsidRPr="008B12BE">
              <w:rPr>
                <w:noProof/>
                <w:webHidden/>
              </w:rPr>
            </w:r>
            <w:r w:rsidR="000127EB" w:rsidRPr="008B12BE">
              <w:rPr>
                <w:noProof/>
                <w:webHidden/>
              </w:rPr>
              <w:fldChar w:fldCharType="separate"/>
            </w:r>
            <w:r w:rsidR="00587C3F">
              <w:rPr>
                <w:noProof/>
                <w:webHidden/>
              </w:rPr>
              <w:t>19</w:t>
            </w:r>
            <w:r w:rsidR="000127EB" w:rsidRPr="008B12BE">
              <w:rPr>
                <w:noProof/>
                <w:webHidden/>
              </w:rPr>
              <w:fldChar w:fldCharType="end"/>
            </w:r>
          </w:hyperlink>
        </w:p>
        <w:p w14:paraId="3234248B" w14:textId="77777777" w:rsidR="000127EB" w:rsidRPr="008B12BE" w:rsidRDefault="00000000">
          <w:pPr>
            <w:pStyle w:val="TDC1"/>
            <w:rPr>
              <w:rFonts w:asciiTheme="minorHAnsi" w:eastAsiaTheme="minorEastAsia" w:hAnsiTheme="minorHAnsi" w:cstheme="minorBidi"/>
              <w:noProof/>
              <w:sz w:val="22"/>
              <w:szCs w:val="22"/>
              <w:lang w:eastAsia="es-MX"/>
            </w:rPr>
          </w:pPr>
          <w:hyperlink w:anchor="_Toc211531491" w:history="1">
            <w:r w:rsidR="000127EB" w:rsidRPr="008B12BE">
              <w:rPr>
                <w:rStyle w:val="Hipervnculo"/>
                <w:noProof/>
              </w:rPr>
              <w:t>R E S U E L V E</w:t>
            </w:r>
            <w:r w:rsidR="000127EB" w:rsidRPr="008B12BE">
              <w:rPr>
                <w:noProof/>
                <w:webHidden/>
              </w:rPr>
              <w:tab/>
            </w:r>
            <w:r w:rsidR="000127EB" w:rsidRPr="008B12BE">
              <w:rPr>
                <w:noProof/>
                <w:webHidden/>
              </w:rPr>
              <w:fldChar w:fldCharType="begin"/>
            </w:r>
            <w:r w:rsidR="000127EB" w:rsidRPr="008B12BE">
              <w:rPr>
                <w:noProof/>
                <w:webHidden/>
              </w:rPr>
              <w:instrText xml:space="preserve"> PAGEREF _Toc211531491 \h </w:instrText>
            </w:r>
            <w:r w:rsidR="000127EB" w:rsidRPr="008B12BE">
              <w:rPr>
                <w:noProof/>
                <w:webHidden/>
              </w:rPr>
            </w:r>
            <w:r w:rsidR="000127EB" w:rsidRPr="008B12BE">
              <w:rPr>
                <w:noProof/>
                <w:webHidden/>
              </w:rPr>
              <w:fldChar w:fldCharType="separate"/>
            </w:r>
            <w:r w:rsidR="00587C3F">
              <w:rPr>
                <w:noProof/>
                <w:webHidden/>
              </w:rPr>
              <w:t>21</w:t>
            </w:r>
            <w:r w:rsidR="000127EB" w:rsidRPr="008B12BE">
              <w:rPr>
                <w:noProof/>
                <w:webHidden/>
              </w:rPr>
              <w:fldChar w:fldCharType="end"/>
            </w:r>
          </w:hyperlink>
        </w:p>
        <w:p w14:paraId="03C9AFF7" w14:textId="44FD5767" w:rsidR="007935E5" w:rsidRPr="008B12BE" w:rsidRDefault="007935E5" w:rsidP="00442CAA">
          <w:pPr>
            <w:spacing w:line="360" w:lineRule="auto"/>
            <w:jc w:val="both"/>
            <w:rPr>
              <w:color w:val="FF0000"/>
            </w:rPr>
          </w:pPr>
          <w:r w:rsidRPr="008B12BE">
            <w:rPr>
              <w:rFonts w:ascii="Palatino Linotype" w:hAnsi="Palatino Linotype"/>
              <w:bCs/>
              <w:sz w:val="22"/>
              <w:szCs w:val="22"/>
              <w:lang w:val="es-ES"/>
            </w:rPr>
            <w:fldChar w:fldCharType="end"/>
          </w:r>
        </w:p>
      </w:sdtContent>
    </w:sdt>
    <w:p w14:paraId="2978A551" w14:textId="77777777" w:rsidR="006273CC" w:rsidRPr="008B12BE" w:rsidRDefault="007935E5" w:rsidP="00442CAA">
      <w:pPr>
        <w:spacing w:line="360" w:lineRule="auto"/>
        <w:jc w:val="both"/>
        <w:rPr>
          <w:rFonts w:ascii="Palatino Linotype" w:eastAsiaTheme="minorHAnsi" w:hAnsi="Palatino Linotype" w:cs="Tahoma"/>
          <w:bCs/>
          <w:color w:val="FF0000"/>
          <w:sz w:val="22"/>
          <w:szCs w:val="22"/>
          <w:lang w:eastAsia="en-US"/>
        </w:rPr>
      </w:pPr>
      <w:r w:rsidRPr="008B12BE">
        <w:rPr>
          <w:rFonts w:ascii="Palatino Linotype" w:eastAsiaTheme="minorHAnsi" w:hAnsi="Palatino Linotype" w:cs="Tahoma"/>
          <w:bCs/>
          <w:color w:val="FF0000"/>
          <w:sz w:val="22"/>
          <w:szCs w:val="22"/>
          <w:lang w:eastAsia="en-US"/>
        </w:rPr>
        <w:br w:type="column"/>
      </w:r>
    </w:p>
    <w:p w14:paraId="0ED4147D" w14:textId="609A4BFA" w:rsidR="00F82637" w:rsidRPr="008B12BE" w:rsidRDefault="00F82637" w:rsidP="00442CAA">
      <w:pPr>
        <w:spacing w:line="360" w:lineRule="auto"/>
        <w:jc w:val="both"/>
        <w:rPr>
          <w:rFonts w:ascii="Palatino Linotype" w:eastAsiaTheme="minorHAnsi" w:hAnsi="Palatino Linotype" w:cs="Tahoma"/>
          <w:bCs/>
          <w:sz w:val="22"/>
          <w:szCs w:val="22"/>
          <w:lang w:eastAsia="en-US"/>
        </w:rPr>
      </w:pPr>
      <w:r w:rsidRPr="008B12BE">
        <w:rPr>
          <w:rFonts w:ascii="Palatino Linotype" w:eastAsiaTheme="minorHAnsi" w:hAnsi="Palatino Linotype" w:cs="Tahoma"/>
          <w:bCs/>
          <w:sz w:val="22"/>
          <w:szCs w:val="22"/>
          <w:lang w:eastAsia="en-US"/>
        </w:rPr>
        <w:t xml:space="preserve">Resolución del Pleno del Instituto de Transparencia, Acceso a la Información Pública y </w:t>
      </w:r>
      <w:r w:rsidRPr="008B12BE">
        <w:rPr>
          <w:rFonts w:ascii="Palatino Linotype" w:hAnsi="Palatino Linotype" w:cs="Tahoma"/>
          <w:bCs/>
          <w:sz w:val="22"/>
          <w:szCs w:val="22"/>
        </w:rPr>
        <w:t>Protección de Datos Personales del Estado de México y Municipios, con domicilio en Metepec, Estado de México, de fecha</w:t>
      </w:r>
      <w:r w:rsidR="00C176C1" w:rsidRPr="008B12BE">
        <w:rPr>
          <w:rFonts w:ascii="Palatino Linotype" w:hAnsi="Palatino Linotype" w:cs="Tahoma"/>
          <w:bCs/>
          <w:sz w:val="22"/>
          <w:szCs w:val="22"/>
        </w:rPr>
        <w:t xml:space="preserve"> quince</w:t>
      </w:r>
      <w:r w:rsidR="00A0395D" w:rsidRPr="008B12BE">
        <w:rPr>
          <w:rFonts w:ascii="Palatino Linotype" w:hAnsi="Palatino Linotype" w:cs="Tahoma"/>
          <w:bCs/>
          <w:sz w:val="22"/>
          <w:szCs w:val="22"/>
        </w:rPr>
        <w:t xml:space="preserve"> de octubre</w:t>
      </w:r>
      <w:r w:rsidR="00881C2B" w:rsidRPr="008B12BE">
        <w:rPr>
          <w:rFonts w:ascii="Palatino Linotype" w:hAnsi="Palatino Linotype" w:cs="Tahoma"/>
          <w:bCs/>
          <w:sz w:val="22"/>
          <w:szCs w:val="22"/>
        </w:rPr>
        <w:t xml:space="preserve"> de dos mil veintic</w:t>
      </w:r>
      <w:r w:rsidR="00F33150" w:rsidRPr="008B12BE">
        <w:rPr>
          <w:rFonts w:ascii="Palatino Linotype" w:hAnsi="Palatino Linotype" w:cs="Tahoma"/>
          <w:bCs/>
          <w:sz w:val="22"/>
          <w:szCs w:val="22"/>
        </w:rPr>
        <w:t>inco</w:t>
      </w:r>
      <w:r w:rsidRPr="008B12BE">
        <w:rPr>
          <w:rFonts w:ascii="Palatino Linotype" w:hAnsi="Palatino Linotype" w:cs="Tahoma"/>
          <w:bCs/>
          <w:sz w:val="22"/>
          <w:szCs w:val="22"/>
        </w:rPr>
        <w:t xml:space="preserve">. </w:t>
      </w:r>
    </w:p>
    <w:p w14:paraId="7922BAAD" w14:textId="77777777" w:rsidR="00F82637" w:rsidRPr="008B12BE" w:rsidRDefault="00F82637" w:rsidP="00442CAA">
      <w:pPr>
        <w:spacing w:line="360" w:lineRule="auto"/>
        <w:jc w:val="both"/>
        <w:rPr>
          <w:rFonts w:ascii="Palatino Linotype" w:eastAsiaTheme="minorHAnsi" w:hAnsi="Palatino Linotype" w:cstheme="minorBidi"/>
          <w:sz w:val="22"/>
          <w:szCs w:val="22"/>
          <w:lang w:eastAsia="en-US"/>
        </w:rPr>
      </w:pPr>
    </w:p>
    <w:p w14:paraId="446072B0" w14:textId="3EC1995D" w:rsidR="00F82637" w:rsidRPr="008B12BE" w:rsidRDefault="00F82637" w:rsidP="00442CAA">
      <w:pPr>
        <w:spacing w:line="360" w:lineRule="auto"/>
        <w:jc w:val="both"/>
        <w:rPr>
          <w:rFonts w:ascii="Palatino Linotype" w:eastAsiaTheme="minorHAnsi" w:hAnsi="Palatino Linotype" w:cstheme="minorBidi"/>
          <w:sz w:val="22"/>
          <w:szCs w:val="22"/>
          <w:lang w:eastAsia="en-US"/>
        </w:rPr>
      </w:pPr>
      <w:r w:rsidRPr="008B12BE">
        <w:rPr>
          <w:rFonts w:ascii="Palatino Linotype" w:eastAsiaTheme="minorHAnsi" w:hAnsi="Palatino Linotype" w:cstheme="minorBidi"/>
          <w:b/>
          <w:bCs/>
          <w:sz w:val="22"/>
          <w:szCs w:val="22"/>
          <w:lang w:eastAsia="en-US"/>
        </w:rPr>
        <w:t xml:space="preserve">VISTO </w:t>
      </w:r>
      <w:r w:rsidRPr="008B12BE">
        <w:rPr>
          <w:rFonts w:ascii="Palatino Linotype" w:eastAsiaTheme="minorHAnsi" w:hAnsi="Palatino Linotype" w:cstheme="minorBidi"/>
          <w:bCs/>
          <w:sz w:val="22"/>
          <w:szCs w:val="22"/>
          <w:lang w:eastAsia="en-US"/>
        </w:rPr>
        <w:t xml:space="preserve">el expediente conformado con motivo del Recurso de Revisión </w:t>
      </w:r>
      <w:r w:rsidR="00501763" w:rsidRPr="006B29BC">
        <w:rPr>
          <w:rFonts w:ascii="Palatino Linotype" w:eastAsiaTheme="minorHAnsi" w:hAnsi="Palatino Linotype" w:cstheme="minorBidi"/>
          <w:b/>
          <w:bCs/>
          <w:sz w:val="22"/>
          <w:szCs w:val="22"/>
          <w:lang w:eastAsia="en-US"/>
        </w:rPr>
        <w:t>10976</w:t>
      </w:r>
      <w:r w:rsidR="0032214E" w:rsidRPr="006B29BC">
        <w:rPr>
          <w:rFonts w:ascii="Palatino Linotype" w:eastAsiaTheme="minorHAnsi" w:hAnsi="Palatino Linotype" w:cstheme="minorBidi"/>
          <w:b/>
          <w:sz w:val="22"/>
          <w:szCs w:val="22"/>
          <w:lang w:eastAsia="en-US"/>
        </w:rPr>
        <w:t>/INFOEM/IP/RR/2025</w:t>
      </w:r>
      <w:r w:rsidRPr="008B12BE">
        <w:rPr>
          <w:rFonts w:ascii="Palatino Linotype" w:eastAsiaTheme="minorHAnsi" w:hAnsi="Palatino Linotype" w:cstheme="minorBidi"/>
          <w:sz w:val="22"/>
          <w:szCs w:val="22"/>
          <w:lang w:eastAsia="en-US"/>
        </w:rPr>
        <w:t>, inter</w:t>
      </w:r>
      <w:r w:rsidR="001723FE" w:rsidRPr="008B12BE">
        <w:rPr>
          <w:rFonts w:ascii="Palatino Linotype" w:eastAsiaTheme="minorHAnsi" w:hAnsi="Palatino Linotype" w:cstheme="minorBidi"/>
          <w:sz w:val="22"/>
          <w:szCs w:val="22"/>
          <w:lang w:eastAsia="en-US"/>
        </w:rPr>
        <w:t xml:space="preserve">puesto </w:t>
      </w:r>
      <w:r w:rsidR="00DE1269" w:rsidRPr="008B12BE">
        <w:rPr>
          <w:rFonts w:ascii="Palatino Linotype" w:eastAsiaTheme="minorHAnsi" w:hAnsi="Palatino Linotype" w:cstheme="minorBidi"/>
          <w:sz w:val="22"/>
          <w:szCs w:val="22"/>
          <w:lang w:eastAsia="en-US"/>
        </w:rPr>
        <w:t xml:space="preserve">por </w:t>
      </w:r>
      <w:r w:rsidR="00ED2265" w:rsidRPr="00ED2265">
        <w:rPr>
          <w:rFonts w:ascii="Palatino Linotype" w:eastAsiaTheme="minorHAnsi" w:hAnsi="Palatino Linotype" w:cstheme="minorBidi"/>
          <w:b/>
          <w:sz w:val="22"/>
          <w:szCs w:val="22"/>
          <w:highlight w:val="black"/>
          <w:lang w:eastAsia="en-US"/>
        </w:rPr>
        <w:t>XXXXXXXXXXXXXXXXXXXX</w:t>
      </w:r>
      <w:r w:rsidR="00A0395D" w:rsidRPr="006B29BC">
        <w:rPr>
          <w:rFonts w:ascii="Palatino Linotype" w:eastAsiaTheme="minorHAnsi" w:hAnsi="Palatino Linotype" w:cstheme="minorBidi"/>
          <w:b/>
          <w:sz w:val="22"/>
          <w:szCs w:val="22"/>
          <w:lang w:eastAsia="en-US"/>
        </w:rPr>
        <w:t>,</w:t>
      </w:r>
      <w:r w:rsidR="00A0395D" w:rsidRPr="008B12BE">
        <w:rPr>
          <w:rFonts w:ascii="Palatino Linotype" w:eastAsiaTheme="minorHAnsi" w:hAnsi="Palatino Linotype" w:cstheme="minorBidi"/>
          <w:sz w:val="22"/>
          <w:szCs w:val="22"/>
          <w:lang w:eastAsia="en-US"/>
        </w:rPr>
        <w:t xml:space="preserve"> quien será </w:t>
      </w:r>
      <w:r w:rsidR="00281735" w:rsidRPr="008B12BE">
        <w:rPr>
          <w:rFonts w:ascii="Palatino Linotype" w:eastAsiaTheme="minorHAnsi" w:hAnsi="Palatino Linotype" w:cstheme="minorBidi"/>
          <w:sz w:val="22"/>
          <w:szCs w:val="22"/>
          <w:lang w:eastAsia="en-US"/>
        </w:rPr>
        <w:t xml:space="preserve">la persona </w:t>
      </w:r>
      <w:r w:rsidRPr="008B12BE">
        <w:rPr>
          <w:rFonts w:ascii="Palatino Linotype" w:eastAsiaTheme="minorHAnsi" w:hAnsi="Palatino Linotype" w:cs="Tahoma"/>
          <w:sz w:val="22"/>
          <w:szCs w:val="22"/>
          <w:lang w:eastAsia="en-US"/>
        </w:rPr>
        <w:t>Recurrente o Particular</w:t>
      </w:r>
      <w:r w:rsidRPr="008B12BE">
        <w:rPr>
          <w:rFonts w:ascii="Palatino Linotype" w:eastAsiaTheme="minorHAnsi" w:hAnsi="Palatino Linotype" w:cstheme="minorBidi"/>
          <w:sz w:val="22"/>
          <w:szCs w:val="22"/>
          <w:lang w:eastAsia="en-US"/>
        </w:rPr>
        <w:t xml:space="preserve">, en contra de la </w:t>
      </w:r>
      <w:r w:rsidR="003B4F63" w:rsidRPr="008B12BE">
        <w:rPr>
          <w:rFonts w:ascii="Palatino Linotype" w:eastAsiaTheme="minorHAnsi" w:hAnsi="Palatino Linotype" w:cstheme="minorBidi"/>
          <w:sz w:val="22"/>
          <w:szCs w:val="22"/>
          <w:lang w:eastAsia="en-US"/>
        </w:rPr>
        <w:t xml:space="preserve">falta de </w:t>
      </w:r>
      <w:r w:rsidRPr="008B12BE">
        <w:rPr>
          <w:rFonts w:ascii="Palatino Linotype" w:eastAsiaTheme="minorHAnsi" w:hAnsi="Palatino Linotype" w:cstheme="minorBidi"/>
          <w:sz w:val="22"/>
          <w:szCs w:val="22"/>
          <w:lang w:eastAsia="en-US"/>
        </w:rPr>
        <w:t>respuesta del</w:t>
      </w:r>
      <w:r w:rsidR="00501763" w:rsidRPr="008B12BE">
        <w:rPr>
          <w:rFonts w:ascii="Palatino Linotype" w:eastAsia="Calibri" w:hAnsi="Palatino Linotype" w:cs="Tahoma"/>
          <w:sz w:val="22"/>
          <w:szCs w:val="22"/>
          <w:lang w:eastAsia="en-US"/>
        </w:rPr>
        <w:t xml:space="preserve"> </w:t>
      </w:r>
      <w:r w:rsidR="00501763" w:rsidRPr="006B29BC">
        <w:rPr>
          <w:rFonts w:ascii="Palatino Linotype" w:eastAsia="Calibri" w:hAnsi="Palatino Linotype" w:cs="Tahoma"/>
          <w:b/>
          <w:sz w:val="22"/>
          <w:szCs w:val="22"/>
          <w:lang w:eastAsia="en-US"/>
        </w:rPr>
        <w:t>Ayuntamiento de Almoloya de Juárez</w:t>
      </w:r>
      <w:r w:rsidRPr="006B29BC">
        <w:rPr>
          <w:rFonts w:ascii="Palatino Linotype" w:eastAsiaTheme="minorHAnsi" w:hAnsi="Palatino Linotype" w:cstheme="minorBidi"/>
          <w:b/>
          <w:sz w:val="22"/>
          <w:szCs w:val="22"/>
          <w:lang w:eastAsia="en-US"/>
        </w:rPr>
        <w:t xml:space="preserve">, </w:t>
      </w:r>
      <w:r w:rsidRPr="008B12BE">
        <w:rPr>
          <w:rFonts w:ascii="Palatino Linotype" w:eastAsiaTheme="minorHAnsi" w:hAnsi="Palatino Linotype" w:cstheme="minorBidi"/>
          <w:sz w:val="22"/>
          <w:szCs w:val="22"/>
          <w:lang w:eastAsia="en-US"/>
        </w:rPr>
        <w:t xml:space="preserve">a la solicitud de acceso a la información pública </w:t>
      </w:r>
      <w:r w:rsidR="00501763" w:rsidRPr="008B12BE">
        <w:rPr>
          <w:rFonts w:ascii="Palatino Linotype" w:eastAsiaTheme="minorHAnsi" w:hAnsi="Palatino Linotype" w:cstheme="minorBidi"/>
          <w:sz w:val="22"/>
          <w:szCs w:val="22"/>
          <w:lang w:eastAsia="en-US"/>
        </w:rPr>
        <w:t>00395/ALMOJU/IP/2025</w:t>
      </w:r>
      <w:r w:rsidRPr="008B12BE">
        <w:rPr>
          <w:rFonts w:ascii="Palatino Linotype" w:eastAsiaTheme="minorHAnsi" w:hAnsi="Palatino Linotype" w:cstheme="minorBidi"/>
          <w:sz w:val="22"/>
          <w:szCs w:val="22"/>
          <w:lang w:eastAsia="en-US"/>
        </w:rPr>
        <w:t>, se emite la presente Resolución, con base en los Antecedentes y Considerandos que a continuación</w:t>
      </w:r>
      <w:r w:rsidRPr="008B12BE">
        <w:rPr>
          <w:rFonts w:ascii="Palatino Linotype" w:eastAsiaTheme="minorHAnsi" w:hAnsi="Palatino Linotype" w:cstheme="minorBidi"/>
          <w:bCs/>
          <w:sz w:val="22"/>
          <w:szCs w:val="22"/>
          <w:lang w:eastAsia="en-US"/>
        </w:rPr>
        <w:t xml:space="preserve"> se exponen:</w:t>
      </w:r>
    </w:p>
    <w:p w14:paraId="38162D29" w14:textId="77777777" w:rsidR="008F4B45" w:rsidRPr="008B12BE" w:rsidRDefault="008F4B45" w:rsidP="00442CAA">
      <w:pPr>
        <w:pStyle w:val="Subttulo"/>
        <w:spacing w:after="0" w:line="360" w:lineRule="auto"/>
        <w:rPr>
          <w:color w:val="FF0000"/>
        </w:rPr>
      </w:pPr>
    </w:p>
    <w:p w14:paraId="45CF508A" w14:textId="6496B8EC" w:rsidR="008F4B45" w:rsidRPr="008B12BE" w:rsidRDefault="003F5E0D" w:rsidP="00442CAA">
      <w:pPr>
        <w:pStyle w:val="Ttulo1"/>
        <w:rPr>
          <w:color w:val="auto"/>
        </w:rPr>
      </w:pPr>
      <w:bookmarkStart w:id="0" w:name="_Toc211531478"/>
      <w:r w:rsidRPr="008B12BE">
        <w:rPr>
          <w:color w:val="auto"/>
        </w:rPr>
        <w:t>A N T E C E D E N T E S</w:t>
      </w:r>
      <w:bookmarkEnd w:id="0"/>
    </w:p>
    <w:p w14:paraId="3D51A562" w14:textId="77777777" w:rsidR="008F4B45" w:rsidRPr="008B12BE" w:rsidRDefault="008F4B45" w:rsidP="00442CAA">
      <w:pPr>
        <w:pStyle w:val="ResolucinV"/>
        <w:rPr>
          <w:color w:val="auto"/>
        </w:rPr>
      </w:pPr>
    </w:p>
    <w:p w14:paraId="07539392" w14:textId="0541120D" w:rsidR="00F469B3" w:rsidRPr="008B12BE" w:rsidRDefault="00F469B3" w:rsidP="00442CAA">
      <w:pPr>
        <w:pStyle w:val="Ttulo2"/>
        <w:rPr>
          <w:color w:val="auto"/>
        </w:rPr>
      </w:pPr>
      <w:bookmarkStart w:id="1" w:name="_Toc211531479"/>
      <w:r w:rsidRPr="008B12BE">
        <w:rPr>
          <w:color w:val="auto"/>
        </w:rPr>
        <w:t>I. Presentación de la solicitud de información</w:t>
      </w:r>
      <w:bookmarkEnd w:id="1"/>
    </w:p>
    <w:p w14:paraId="2C510854" w14:textId="77777777" w:rsidR="00F469B3" w:rsidRPr="008B12BE" w:rsidRDefault="00F469B3" w:rsidP="00442CAA">
      <w:pPr>
        <w:tabs>
          <w:tab w:val="left" w:pos="567"/>
        </w:tabs>
        <w:spacing w:line="360" w:lineRule="auto"/>
        <w:jc w:val="both"/>
        <w:rPr>
          <w:rFonts w:ascii="Palatino Linotype" w:hAnsi="Palatino Linotype" w:cs="Tahoma"/>
          <w:sz w:val="22"/>
          <w:szCs w:val="22"/>
        </w:rPr>
      </w:pPr>
    </w:p>
    <w:p w14:paraId="0F999651" w14:textId="5773DCA7" w:rsidR="00253EAE" w:rsidRPr="008B12BE" w:rsidRDefault="00542F88" w:rsidP="006273CC">
      <w:pPr>
        <w:autoSpaceDE w:val="0"/>
        <w:autoSpaceDN w:val="0"/>
        <w:adjustRightInd w:val="0"/>
        <w:spacing w:line="360" w:lineRule="auto"/>
        <w:jc w:val="both"/>
        <w:rPr>
          <w:rFonts w:ascii="Palatino Linotype" w:hAnsi="Palatino Linotype"/>
          <w:bCs/>
          <w:sz w:val="22"/>
          <w:szCs w:val="14"/>
        </w:rPr>
      </w:pPr>
      <w:r w:rsidRPr="008B12BE">
        <w:rPr>
          <w:rFonts w:ascii="Palatino Linotype" w:eastAsiaTheme="minorHAnsi" w:hAnsi="Palatino Linotype" w:cs="Tahoma"/>
          <w:sz w:val="22"/>
          <w:szCs w:val="22"/>
          <w:lang w:eastAsia="en-US"/>
        </w:rPr>
        <w:t xml:space="preserve">El </w:t>
      </w:r>
      <w:r w:rsidR="00501763" w:rsidRPr="008B12BE">
        <w:rPr>
          <w:rFonts w:ascii="Palatino Linotype" w:eastAsiaTheme="minorHAnsi" w:hAnsi="Palatino Linotype" w:cs="Tahoma"/>
          <w:sz w:val="22"/>
          <w:szCs w:val="22"/>
          <w:lang w:eastAsia="en-US"/>
        </w:rPr>
        <w:t xml:space="preserve">primero de septiembre </w:t>
      </w:r>
      <w:r w:rsidR="00C176C1" w:rsidRPr="008B12BE">
        <w:rPr>
          <w:rFonts w:ascii="Palatino Linotype" w:eastAsiaTheme="minorHAnsi" w:hAnsi="Palatino Linotype" w:cs="Tahoma"/>
          <w:sz w:val="22"/>
          <w:szCs w:val="22"/>
          <w:lang w:eastAsia="en-US"/>
        </w:rPr>
        <w:t xml:space="preserve">de dos mil </w:t>
      </w:r>
      <w:r w:rsidR="0032214E" w:rsidRPr="008B12BE">
        <w:rPr>
          <w:rFonts w:ascii="Palatino Linotype" w:eastAsiaTheme="minorHAnsi" w:hAnsi="Palatino Linotype" w:cs="Tahoma"/>
          <w:sz w:val="22"/>
          <w:szCs w:val="22"/>
          <w:lang w:eastAsia="en-US"/>
        </w:rPr>
        <w:t>veinticinco</w:t>
      </w:r>
      <w:r w:rsidR="00253EAE" w:rsidRPr="008B12BE">
        <w:rPr>
          <w:rFonts w:ascii="Palatino Linotype" w:hAnsi="Palatino Linotype" w:cs="Tahoma"/>
          <w:sz w:val="22"/>
          <w:szCs w:val="22"/>
        </w:rPr>
        <w:t>, el Particular presentó una solicitud de acceso a la información pública, a través del Sistema de Acceso a la Información Mexiquense (SAIMEX), ante el</w:t>
      </w:r>
      <w:r w:rsidR="00501763" w:rsidRPr="008B12BE">
        <w:rPr>
          <w:rFonts w:ascii="Palatino Linotype" w:eastAsia="Calibri" w:hAnsi="Palatino Linotype" w:cs="Tahoma"/>
          <w:sz w:val="22"/>
          <w:szCs w:val="22"/>
          <w:lang w:eastAsia="en-US"/>
        </w:rPr>
        <w:t xml:space="preserve"> Ayuntamiento de Almoloya de Juárez</w:t>
      </w:r>
      <w:r w:rsidR="00253EAE" w:rsidRPr="008B12BE">
        <w:rPr>
          <w:rFonts w:ascii="Palatino Linotype" w:hAnsi="Palatino Linotype"/>
          <w:bCs/>
          <w:sz w:val="22"/>
          <w:szCs w:val="22"/>
        </w:rPr>
        <w:t>,</w:t>
      </w:r>
      <w:r w:rsidR="00253EAE" w:rsidRPr="008B12BE">
        <w:rPr>
          <w:rFonts w:ascii="Palatino Linotype" w:hAnsi="Palatino Linotype" w:cs="Tahoma"/>
          <w:bCs/>
          <w:sz w:val="22"/>
          <w:szCs w:val="22"/>
        </w:rPr>
        <w:t xml:space="preserve"> en los siguientes términos:</w:t>
      </w:r>
    </w:p>
    <w:p w14:paraId="122865B0" w14:textId="77777777" w:rsidR="00253EAE" w:rsidRPr="008B12BE"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8B12BE" w:rsidRDefault="003A796B" w:rsidP="00442CAA">
      <w:pPr>
        <w:tabs>
          <w:tab w:val="left" w:pos="4667"/>
        </w:tabs>
        <w:spacing w:line="360" w:lineRule="auto"/>
        <w:ind w:left="567" w:right="567"/>
        <w:jc w:val="both"/>
        <w:rPr>
          <w:rFonts w:ascii="Palatino Linotype" w:hAnsi="Palatino Linotype" w:cs="Tahoma"/>
          <w:b/>
          <w:bCs/>
          <w:i/>
        </w:rPr>
      </w:pPr>
      <w:r w:rsidRPr="008B12BE">
        <w:rPr>
          <w:rFonts w:ascii="Palatino Linotype" w:hAnsi="Palatino Linotype" w:cs="Tahoma"/>
          <w:b/>
          <w:bCs/>
          <w:i/>
        </w:rPr>
        <w:t>“</w:t>
      </w:r>
      <w:r w:rsidR="00253EAE" w:rsidRPr="008B12BE">
        <w:rPr>
          <w:rFonts w:ascii="Palatino Linotype" w:hAnsi="Palatino Linotype" w:cs="Tahoma"/>
          <w:b/>
          <w:bCs/>
          <w:i/>
        </w:rPr>
        <w:t>DESCRIPCIÓN CLARA Y PRECISA DE LA INFORMACIÓN SOLICITADA</w:t>
      </w:r>
    </w:p>
    <w:p w14:paraId="372368C1" w14:textId="399A8E08" w:rsidR="00253EAE" w:rsidRPr="008B12BE" w:rsidRDefault="00501763" w:rsidP="009544A4">
      <w:pPr>
        <w:spacing w:line="360" w:lineRule="auto"/>
        <w:ind w:left="567" w:right="567"/>
        <w:jc w:val="both"/>
        <w:rPr>
          <w:rFonts w:ascii="Palatino Linotype" w:hAnsi="Palatino Linotype" w:cs="Arial"/>
          <w:bCs/>
          <w:i/>
          <w:iCs/>
        </w:rPr>
      </w:pPr>
      <w:r w:rsidRPr="008B12BE">
        <w:rPr>
          <w:rFonts w:ascii="Palatino Linotype" w:hAnsi="Palatino Linotype" w:cs="Arial"/>
          <w:bCs/>
          <w:i/>
          <w:iCs/>
        </w:rPr>
        <w:t xml:space="preserve">SE SOLICITA LA SIGUIENTE INFORMACION DE LOS ANUNCIOS DE INICIO DE OBRA ANUNCIADOS EN EL MES DE AGOSTO 2025 POR EL MUNICIPIO EN LAS </w:t>
      </w:r>
      <w:proofErr w:type="gramStart"/>
      <w:r w:rsidRPr="008B12BE">
        <w:rPr>
          <w:rFonts w:ascii="Palatino Linotype" w:hAnsi="Palatino Linotype" w:cs="Arial"/>
          <w:bCs/>
          <w:i/>
          <w:iCs/>
        </w:rPr>
        <w:t>COMUNIDADES :</w:t>
      </w:r>
      <w:proofErr w:type="gramEnd"/>
      <w:r w:rsidRPr="008B12BE">
        <w:rPr>
          <w:rFonts w:ascii="Palatino Linotype" w:hAnsi="Palatino Linotype" w:cs="Arial"/>
          <w:bCs/>
          <w:i/>
          <w:iCs/>
        </w:rPr>
        <w:t xml:space="preserve"> MEXTEPEC, SAN AGUSTIN CITLALLI, PALOS AMARILLOS, YEBUCIVI, SAN ANTONIO BUENAVISTA, LA POSTA, DILATADA SUR, COLINAS DEL SOL, MINA MÉXICO, SAN MIGUEL. 1.- EMPRESA (PERSONA FISICA O MORAL) QUE REALIZARÁ LA OBRA: 2.- COSTO PRESUPUESTADO 3.- ANTICIPO (SI SE HA </w:t>
      </w:r>
      <w:r w:rsidRPr="008B12BE">
        <w:rPr>
          <w:rFonts w:ascii="Palatino Linotype" w:hAnsi="Palatino Linotype" w:cs="Arial"/>
          <w:bCs/>
          <w:i/>
          <w:iCs/>
        </w:rPr>
        <w:lastRenderedPageBreak/>
        <w:t>REALIZADO) OTORGADO A LA EMPRESA 4.- MODO DE ASIGNACIÓN AL PROVEEDOR (ASIGNACIÓN DIRECTA, INVITACIÓN RESTRINGIDA O LICITACIÓN PÚBLICA) Y LA DOCUMENTACION QUE AMPARE EL PROCESO TRANSPARENTE Y EQUITATIVO DE DICHA ASIGNACIÓN 5.- ESPECIFICACIONES TÉCNICAS 6.- BITÁCORA DE OBRA 7.- BITPACORA DE CUMPLIMIENTO DE ESPECIFICACIONES</w:t>
      </w:r>
      <w:r w:rsidR="00253EAE" w:rsidRPr="008B12BE">
        <w:rPr>
          <w:rFonts w:ascii="Palatino Linotype" w:hAnsi="Palatino Linotype" w:cs="Arial"/>
          <w:bCs/>
          <w:i/>
          <w:iCs/>
        </w:rPr>
        <w:t>” (Sic.)</w:t>
      </w:r>
    </w:p>
    <w:p w14:paraId="1DBA1A78" w14:textId="77777777" w:rsidR="00A90989" w:rsidRPr="008B12BE" w:rsidRDefault="00A90989" w:rsidP="00442CAA">
      <w:pPr>
        <w:tabs>
          <w:tab w:val="left" w:pos="4667"/>
        </w:tabs>
        <w:spacing w:line="360" w:lineRule="auto"/>
        <w:ind w:left="567" w:right="567"/>
        <w:jc w:val="both"/>
        <w:rPr>
          <w:rFonts w:ascii="Palatino Linotype" w:hAnsi="Palatino Linotype" w:cs="Tahoma"/>
          <w:bCs/>
          <w:i/>
          <w:color w:val="FF0000"/>
        </w:rPr>
      </w:pPr>
    </w:p>
    <w:p w14:paraId="328702F2" w14:textId="318B7756" w:rsidR="00253EAE" w:rsidRPr="008B12BE" w:rsidRDefault="003A796B" w:rsidP="00442CAA">
      <w:pPr>
        <w:tabs>
          <w:tab w:val="left" w:pos="4667"/>
        </w:tabs>
        <w:spacing w:line="360" w:lineRule="auto"/>
        <w:ind w:left="567" w:right="567"/>
        <w:jc w:val="both"/>
        <w:rPr>
          <w:rFonts w:ascii="Palatino Linotype" w:hAnsi="Palatino Linotype" w:cs="Tahoma"/>
          <w:b/>
          <w:bCs/>
          <w:i/>
          <w:iCs/>
        </w:rPr>
      </w:pPr>
      <w:r w:rsidRPr="008B12BE">
        <w:rPr>
          <w:rFonts w:ascii="Palatino Linotype" w:hAnsi="Palatino Linotype" w:cs="Tahoma"/>
          <w:b/>
          <w:bCs/>
          <w:i/>
          <w:iCs/>
        </w:rPr>
        <w:t>“</w:t>
      </w:r>
      <w:r w:rsidR="00253EAE" w:rsidRPr="008B12BE">
        <w:rPr>
          <w:rFonts w:ascii="Palatino Linotype" w:hAnsi="Palatino Linotype" w:cs="Tahoma"/>
          <w:b/>
          <w:bCs/>
          <w:i/>
          <w:iCs/>
        </w:rPr>
        <w:t>MODALIDAD DE ENTREGA</w:t>
      </w:r>
    </w:p>
    <w:p w14:paraId="6FF7D420" w14:textId="576E022F" w:rsidR="007E39E6" w:rsidRPr="008B12BE" w:rsidRDefault="00253EAE" w:rsidP="00B21723">
      <w:pPr>
        <w:spacing w:line="360" w:lineRule="auto"/>
        <w:ind w:left="567" w:right="567"/>
        <w:jc w:val="both"/>
        <w:rPr>
          <w:rFonts w:ascii="Palatino Linotype" w:hAnsi="Palatino Linotype" w:cs="Arial"/>
          <w:bCs/>
          <w:i/>
          <w:iCs/>
        </w:rPr>
      </w:pPr>
      <w:r w:rsidRPr="008B12BE">
        <w:rPr>
          <w:rFonts w:ascii="Palatino Linotype" w:hAnsi="Palatino Linotype" w:cs="Arial"/>
          <w:bCs/>
          <w:i/>
          <w:iCs/>
        </w:rPr>
        <w:t xml:space="preserve">A través del SAIMEX” </w:t>
      </w:r>
    </w:p>
    <w:p w14:paraId="3256ADAD" w14:textId="77777777" w:rsidR="00B21723" w:rsidRPr="008B12BE" w:rsidRDefault="00B21723" w:rsidP="00B21723">
      <w:pPr>
        <w:spacing w:line="360" w:lineRule="auto"/>
        <w:ind w:left="567" w:right="567"/>
        <w:jc w:val="both"/>
        <w:rPr>
          <w:rFonts w:ascii="Palatino Linotype" w:hAnsi="Palatino Linotype" w:cs="Arial"/>
          <w:bCs/>
          <w:i/>
          <w:iCs/>
        </w:rPr>
      </w:pPr>
    </w:p>
    <w:p w14:paraId="4A453407" w14:textId="6F01ED6D" w:rsidR="00F469B3" w:rsidRPr="008B12BE" w:rsidRDefault="00F469B3" w:rsidP="00442CAA">
      <w:pPr>
        <w:pStyle w:val="Ttulo2"/>
        <w:rPr>
          <w:color w:val="auto"/>
        </w:rPr>
      </w:pPr>
      <w:bookmarkStart w:id="2" w:name="_Toc211531480"/>
      <w:r w:rsidRPr="008B12BE">
        <w:rPr>
          <w:color w:val="auto"/>
        </w:rPr>
        <w:t>I</w:t>
      </w:r>
      <w:r w:rsidR="00B21723" w:rsidRPr="008B12BE">
        <w:rPr>
          <w:color w:val="auto"/>
        </w:rPr>
        <w:t>I</w:t>
      </w:r>
      <w:r w:rsidRPr="008B12BE">
        <w:rPr>
          <w:color w:val="auto"/>
        </w:rPr>
        <w:t>. Respuesta del Sujeto Obligado</w:t>
      </w:r>
      <w:bookmarkEnd w:id="2"/>
    </w:p>
    <w:p w14:paraId="4ED48BC3" w14:textId="77777777" w:rsidR="0053216F" w:rsidRPr="008B12BE"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8B12BE" w:rsidRDefault="003942CB" w:rsidP="00442CAA">
      <w:pPr>
        <w:spacing w:line="360" w:lineRule="auto"/>
        <w:jc w:val="both"/>
        <w:rPr>
          <w:rFonts w:ascii="Palatino Linotype" w:eastAsiaTheme="minorHAnsi" w:hAnsi="Palatino Linotype" w:cstheme="minorBidi"/>
          <w:sz w:val="22"/>
          <w:szCs w:val="22"/>
          <w:lang w:eastAsia="en-US"/>
        </w:rPr>
      </w:pPr>
      <w:r w:rsidRPr="008B12BE">
        <w:rPr>
          <w:rFonts w:ascii="Palatino Linotype" w:eastAsiaTheme="minorHAnsi" w:hAnsi="Palatino Linotype" w:cstheme="minorBidi"/>
          <w:sz w:val="22"/>
          <w:szCs w:val="22"/>
          <w:lang w:eastAsia="en-US"/>
        </w:rPr>
        <w:t>De</w:t>
      </w:r>
      <w:r w:rsidR="004033AE" w:rsidRPr="008B12BE">
        <w:rPr>
          <w:rFonts w:ascii="Palatino Linotype" w:eastAsiaTheme="minorHAnsi" w:hAnsi="Palatino Linotype" w:cstheme="minorBidi"/>
          <w:sz w:val="22"/>
          <w:szCs w:val="22"/>
          <w:lang w:eastAsia="en-US"/>
        </w:rPr>
        <w:t xml:space="preserve"> conformidad con el artículo 163</w:t>
      </w:r>
      <w:r w:rsidRPr="008B12BE">
        <w:rPr>
          <w:rFonts w:ascii="Palatino Linotype" w:eastAsiaTheme="minorHAnsi" w:hAnsi="Palatino Linotype" w:cstheme="minorBidi"/>
          <w:sz w:val="22"/>
          <w:szCs w:val="22"/>
          <w:lang w:eastAsia="en-US"/>
        </w:rPr>
        <w:t>, párrafo primero de la Ley de Transparencia y Acceso a</w:t>
      </w:r>
    </w:p>
    <w:p w14:paraId="72793F33" w14:textId="4A37F882" w:rsidR="003942CB" w:rsidRPr="008B12BE" w:rsidRDefault="003942CB" w:rsidP="00442CAA">
      <w:pPr>
        <w:spacing w:line="360" w:lineRule="auto"/>
        <w:jc w:val="both"/>
        <w:rPr>
          <w:rFonts w:ascii="Palatino Linotype" w:hAnsi="Palatino Linotype"/>
          <w:b/>
          <w:bCs/>
          <w:sz w:val="22"/>
          <w:szCs w:val="14"/>
        </w:rPr>
      </w:pPr>
      <w:r w:rsidRPr="008B12BE">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8B12BE">
        <w:rPr>
          <w:rFonts w:ascii="Palatino Linotype" w:hAnsi="Palatino Linotype"/>
          <w:b/>
          <w:bCs/>
          <w:sz w:val="22"/>
          <w:szCs w:val="14"/>
        </w:rPr>
        <w:t xml:space="preserve"> </w:t>
      </w:r>
      <w:r w:rsidR="00501763" w:rsidRPr="008B12BE">
        <w:rPr>
          <w:rFonts w:ascii="Palatino Linotype" w:eastAsia="Calibri" w:hAnsi="Palatino Linotype" w:cs="Tahoma"/>
          <w:b/>
          <w:sz w:val="22"/>
          <w:szCs w:val="22"/>
          <w:lang w:eastAsia="en-US"/>
        </w:rPr>
        <w:t>Ayuntamiento de Almoloya de Juárez</w:t>
      </w:r>
      <w:r w:rsidRPr="008B12BE">
        <w:rPr>
          <w:rFonts w:ascii="Palatino Linotype" w:eastAsiaTheme="minorHAnsi" w:hAnsi="Palatino Linotype" w:cstheme="minorBidi"/>
          <w:sz w:val="22"/>
          <w:szCs w:val="22"/>
          <w:lang w:eastAsia="en-US"/>
        </w:rPr>
        <w:t xml:space="preserve">, omitió dar respuesta a la solicitud de información, por lo que se </w:t>
      </w:r>
      <w:r w:rsidRPr="008B12BE">
        <w:rPr>
          <w:rFonts w:ascii="Palatino Linotype" w:eastAsiaTheme="minorHAnsi" w:hAnsi="Palatino Linotype" w:cstheme="minorBidi"/>
          <w:b/>
          <w:sz w:val="22"/>
          <w:szCs w:val="22"/>
          <w:lang w:eastAsia="en-US"/>
        </w:rPr>
        <w:t>configura la negativa ficta</w:t>
      </w:r>
      <w:r w:rsidRPr="008B12BE">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B12BE" w:rsidRDefault="003942CB" w:rsidP="00442CAA">
      <w:pPr>
        <w:spacing w:line="360" w:lineRule="auto"/>
        <w:jc w:val="both"/>
        <w:rPr>
          <w:rFonts w:ascii="Palatino Linotype" w:hAnsi="Palatino Linotype" w:cs="Tahoma"/>
          <w:bCs/>
          <w:iCs/>
          <w:sz w:val="22"/>
          <w:szCs w:val="22"/>
        </w:rPr>
      </w:pPr>
    </w:p>
    <w:p w14:paraId="6E7C6651" w14:textId="6FB765A6" w:rsidR="00F469B3" w:rsidRPr="008B12BE" w:rsidRDefault="00B21723" w:rsidP="00442CAA">
      <w:pPr>
        <w:pStyle w:val="Ttulo2"/>
        <w:rPr>
          <w:color w:val="auto"/>
          <w:lang w:eastAsia="en-US"/>
        </w:rPr>
      </w:pPr>
      <w:bookmarkStart w:id="3" w:name="_Toc211531481"/>
      <w:r w:rsidRPr="008B12BE">
        <w:rPr>
          <w:color w:val="auto"/>
          <w:lang w:eastAsia="en-US"/>
        </w:rPr>
        <w:t>III</w:t>
      </w:r>
      <w:r w:rsidR="00F469B3" w:rsidRPr="008B12BE">
        <w:rPr>
          <w:color w:val="auto"/>
          <w:lang w:eastAsia="en-US"/>
        </w:rPr>
        <w:t>. Interposición del Recurso de Revisión</w:t>
      </w:r>
      <w:bookmarkEnd w:id="3"/>
    </w:p>
    <w:p w14:paraId="356E2604" w14:textId="77777777" w:rsidR="00F469B3" w:rsidRPr="008B12BE"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0A19E8F6" w:rsidR="00F469B3" w:rsidRPr="008B12BE" w:rsidRDefault="00B4118B" w:rsidP="00442CAA">
      <w:pPr>
        <w:spacing w:line="360" w:lineRule="auto"/>
        <w:jc w:val="both"/>
        <w:rPr>
          <w:rFonts w:ascii="Palatino Linotype" w:eastAsiaTheme="minorHAnsi" w:hAnsi="Palatino Linotype" w:cs="Tahoma"/>
          <w:sz w:val="22"/>
          <w:szCs w:val="22"/>
          <w:lang w:val="es-ES" w:eastAsia="en-US"/>
        </w:rPr>
      </w:pPr>
      <w:r w:rsidRPr="008B12BE">
        <w:rPr>
          <w:rFonts w:ascii="Palatino Linotype" w:eastAsiaTheme="minorHAnsi" w:hAnsi="Palatino Linotype" w:cs="Tahoma"/>
          <w:sz w:val="22"/>
          <w:szCs w:val="22"/>
          <w:lang w:eastAsia="en-US"/>
        </w:rPr>
        <w:t>El</w:t>
      </w:r>
      <w:r w:rsidR="00F469B3" w:rsidRPr="008B12BE">
        <w:rPr>
          <w:rFonts w:ascii="Palatino Linotype" w:eastAsiaTheme="minorHAnsi" w:hAnsi="Palatino Linotype" w:cs="Tahoma"/>
          <w:sz w:val="22"/>
          <w:szCs w:val="22"/>
          <w:lang w:eastAsia="en-US"/>
        </w:rPr>
        <w:t xml:space="preserve"> </w:t>
      </w:r>
      <w:r w:rsidR="00501763" w:rsidRPr="008B12BE">
        <w:rPr>
          <w:rFonts w:ascii="Palatino Linotype" w:hAnsi="Palatino Linotype" w:cs="Tahoma"/>
          <w:bCs/>
          <w:iCs/>
          <w:sz w:val="22"/>
          <w:szCs w:val="22"/>
        </w:rPr>
        <w:t xml:space="preserve">veinticuatro de septiembre </w:t>
      </w:r>
      <w:r w:rsidR="00CF2FD4" w:rsidRPr="008B12BE">
        <w:rPr>
          <w:rFonts w:ascii="Palatino Linotype" w:hAnsi="Palatino Linotype" w:cs="Tahoma"/>
          <w:bCs/>
          <w:iCs/>
          <w:sz w:val="22"/>
          <w:szCs w:val="22"/>
        </w:rPr>
        <w:t>de dos mil veintic</w:t>
      </w:r>
      <w:r w:rsidR="003E16CF" w:rsidRPr="008B12BE">
        <w:rPr>
          <w:rFonts w:ascii="Palatino Linotype" w:hAnsi="Palatino Linotype" w:cs="Tahoma"/>
          <w:bCs/>
          <w:iCs/>
          <w:sz w:val="22"/>
          <w:szCs w:val="22"/>
        </w:rPr>
        <w:t>inco</w:t>
      </w:r>
      <w:r w:rsidR="00501763" w:rsidRPr="008B12BE">
        <w:rPr>
          <w:rFonts w:ascii="Palatino Linotype" w:hAnsi="Palatino Linotype" w:cs="Tahoma"/>
          <w:bCs/>
          <w:iCs/>
          <w:sz w:val="22"/>
          <w:szCs w:val="22"/>
        </w:rPr>
        <w:t xml:space="preserve">, </w:t>
      </w:r>
      <w:r w:rsidR="00F469B3" w:rsidRPr="008B12BE">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8B12BE">
        <w:rPr>
          <w:rFonts w:ascii="Palatino Linotype" w:eastAsiaTheme="minorHAnsi" w:hAnsi="Palatino Linotype" w:cs="Tahoma"/>
          <w:sz w:val="22"/>
          <w:szCs w:val="22"/>
          <w:lang w:val="es-ES" w:eastAsia="en-US"/>
        </w:rPr>
        <w:t xml:space="preserve">falta de </w:t>
      </w:r>
      <w:r w:rsidR="00F469B3" w:rsidRPr="008B12BE">
        <w:rPr>
          <w:rFonts w:ascii="Palatino Linotype" w:eastAsiaTheme="minorHAnsi" w:hAnsi="Palatino Linotype" w:cs="Tahoma"/>
          <w:sz w:val="22"/>
          <w:szCs w:val="22"/>
          <w:lang w:val="es-ES" w:eastAsia="en-US"/>
        </w:rPr>
        <w:t>respuesta por el</w:t>
      </w:r>
      <w:r w:rsidR="00542F88" w:rsidRPr="008B12BE">
        <w:rPr>
          <w:rFonts w:ascii="Palatino Linotype" w:eastAsia="Calibri" w:hAnsi="Palatino Linotype" w:cs="Tahoma"/>
          <w:sz w:val="22"/>
          <w:szCs w:val="22"/>
          <w:lang w:eastAsia="en-US"/>
        </w:rPr>
        <w:t xml:space="preserve"> Sujeto Obligado</w:t>
      </w:r>
      <w:r w:rsidR="00F469B3" w:rsidRPr="008B12BE">
        <w:rPr>
          <w:rFonts w:ascii="Palatino Linotype" w:eastAsiaTheme="minorHAnsi" w:hAnsi="Palatino Linotype" w:cs="Tahoma"/>
          <w:sz w:val="22"/>
          <w:szCs w:val="22"/>
          <w:lang w:val="es-ES" w:eastAsia="en-US"/>
        </w:rPr>
        <w:t>, a la solicitud de información</w:t>
      </w:r>
      <w:r w:rsidR="00EB0141" w:rsidRPr="008B12BE">
        <w:rPr>
          <w:rFonts w:ascii="Palatino Linotype" w:eastAsiaTheme="minorHAnsi" w:hAnsi="Palatino Linotype" w:cs="Tahoma"/>
          <w:sz w:val="22"/>
          <w:szCs w:val="22"/>
          <w:lang w:val="es-ES" w:eastAsia="en-US"/>
        </w:rPr>
        <w:t>,</w:t>
      </w:r>
      <w:r w:rsidR="00F469B3" w:rsidRPr="008B12BE">
        <w:rPr>
          <w:rFonts w:ascii="Palatino Linotype" w:eastAsiaTheme="minorHAnsi" w:hAnsi="Palatino Linotype" w:cs="Tahoma"/>
          <w:sz w:val="22"/>
          <w:szCs w:val="22"/>
          <w:lang w:val="es-ES" w:eastAsia="en-US"/>
        </w:rPr>
        <w:t xml:space="preserve"> en los siguientes términos: </w:t>
      </w:r>
    </w:p>
    <w:p w14:paraId="0B7A443C" w14:textId="77777777" w:rsidR="00F469B3" w:rsidRPr="008B12BE"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6C986C50" w14:textId="562B1865" w:rsidR="00F469B3" w:rsidRPr="008B12BE" w:rsidRDefault="00A90989" w:rsidP="00442CAA">
      <w:pPr>
        <w:spacing w:line="360" w:lineRule="auto"/>
        <w:ind w:left="567" w:right="567"/>
        <w:jc w:val="both"/>
        <w:rPr>
          <w:rFonts w:ascii="Palatino Linotype" w:eastAsiaTheme="minorHAnsi" w:hAnsi="Palatino Linotype" w:cstheme="minorBidi"/>
          <w:bCs/>
          <w:i/>
          <w:lang w:eastAsia="en-US"/>
        </w:rPr>
      </w:pPr>
      <w:r w:rsidRPr="008B12BE">
        <w:rPr>
          <w:rFonts w:ascii="Palatino Linotype" w:eastAsiaTheme="minorHAnsi" w:hAnsi="Palatino Linotype" w:cstheme="minorBidi"/>
          <w:b/>
          <w:bCs/>
          <w:i/>
          <w:lang w:eastAsia="en-US"/>
        </w:rPr>
        <w:t>“</w:t>
      </w:r>
      <w:r w:rsidR="00F469B3" w:rsidRPr="008B12BE">
        <w:rPr>
          <w:rFonts w:ascii="Palatino Linotype" w:eastAsiaTheme="minorHAnsi" w:hAnsi="Palatino Linotype" w:cstheme="minorBidi"/>
          <w:b/>
          <w:bCs/>
          <w:i/>
          <w:lang w:eastAsia="en-US"/>
        </w:rPr>
        <w:t>ACTO IMPUGNADO</w:t>
      </w:r>
    </w:p>
    <w:p w14:paraId="2E8033F2" w14:textId="2684163C" w:rsidR="00F469B3" w:rsidRPr="008B12BE" w:rsidRDefault="00501763" w:rsidP="00B07F56">
      <w:pPr>
        <w:spacing w:line="360" w:lineRule="auto"/>
        <w:ind w:left="567" w:right="567"/>
        <w:jc w:val="both"/>
        <w:rPr>
          <w:rFonts w:ascii="Palatino Linotype" w:eastAsiaTheme="minorHAnsi" w:hAnsi="Palatino Linotype" w:cstheme="minorBidi"/>
          <w:i/>
          <w:lang w:eastAsia="en-US"/>
        </w:rPr>
      </w:pPr>
      <w:r w:rsidRPr="008B12BE">
        <w:rPr>
          <w:rFonts w:ascii="Palatino Linotype" w:eastAsiaTheme="minorHAnsi" w:hAnsi="Palatino Linotype" w:cstheme="minorBidi"/>
          <w:i/>
          <w:lang w:eastAsia="en-US"/>
        </w:rPr>
        <w:t>NO ENTREGA INFORMACION</w:t>
      </w:r>
      <w:r w:rsidR="009544A4" w:rsidRPr="008B12BE">
        <w:rPr>
          <w:rFonts w:ascii="Palatino Linotype" w:eastAsiaTheme="minorHAnsi" w:hAnsi="Palatino Linotype" w:cstheme="minorBidi"/>
          <w:i/>
          <w:lang w:eastAsia="en-US"/>
        </w:rPr>
        <w:t>”</w:t>
      </w:r>
      <w:r w:rsidR="00C176C1" w:rsidRPr="008B12BE">
        <w:rPr>
          <w:rFonts w:ascii="Palatino Linotype" w:eastAsiaTheme="minorHAnsi" w:hAnsi="Palatino Linotype" w:cstheme="minorBidi"/>
          <w:i/>
          <w:lang w:eastAsia="en-US"/>
        </w:rPr>
        <w:t xml:space="preserve"> </w:t>
      </w:r>
      <w:r w:rsidRPr="008B12BE">
        <w:rPr>
          <w:rFonts w:ascii="Palatino Linotype" w:eastAsiaTheme="minorHAnsi" w:hAnsi="Palatino Linotype" w:cstheme="minorBidi"/>
          <w:i/>
          <w:lang w:eastAsia="en-US"/>
        </w:rPr>
        <w:t>(Sic)</w:t>
      </w:r>
    </w:p>
    <w:p w14:paraId="344FD83C" w14:textId="77777777" w:rsidR="00474ED7" w:rsidRPr="008B12BE"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8B12BE" w:rsidRDefault="00A90989" w:rsidP="00442CAA">
      <w:pPr>
        <w:spacing w:line="360" w:lineRule="auto"/>
        <w:ind w:left="567" w:right="567"/>
        <w:rPr>
          <w:rFonts w:ascii="Palatino Linotype" w:hAnsi="Palatino Linotype" w:cs="Tahoma"/>
          <w:b/>
          <w:bCs/>
          <w:i/>
        </w:rPr>
      </w:pPr>
      <w:r w:rsidRPr="008B12BE">
        <w:rPr>
          <w:rFonts w:ascii="Palatino Linotype" w:hAnsi="Palatino Linotype" w:cs="Tahoma"/>
          <w:b/>
          <w:bCs/>
          <w:i/>
        </w:rPr>
        <w:t>“</w:t>
      </w:r>
      <w:r w:rsidR="00EB0141" w:rsidRPr="008B12BE">
        <w:rPr>
          <w:rFonts w:ascii="Palatino Linotype" w:hAnsi="Palatino Linotype" w:cs="Tahoma"/>
          <w:b/>
          <w:bCs/>
          <w:i/>
        </w:rPr>
        <w:t>RAZONES O MOTIVOS DE LA INCONFORMIDAD</w:t>
      </w:r>
    </w:p>
    <w:p w14:paraId="01F1B018" w14:textId="53FE2C5A" w:rsidR="00F469B3" w:rsidRPr="008B12BE" w:rsidRDefault="00501763" w:rsidP="009544A4">
      <w:pPr>
        <w:spacing w:line="360" w:lineRule="auto"/>
        <w:ind w:left="567" w:right="567"/>
        <w:jc w:val="both"/>
        <w:rPr>
          <w:rFonts w:ascii="Palatino Linotype" w:eastAsiaTheme="minorHAnsi" w:hAnsi="Palatino Linotype" w:cstheme="minorBidi"/>
          <w:i/>
          <w:lang w:eastAsia="en-US"/>
        </w:rPr>
      </w:pPr>
      <w:r w:rsidRPr="008B12BE">
        <w:rPr>
          <w:rFonts w:ascii="Palatino Linotype" w:eastAsiaTheme="minorHAnsi" w:hAnsi="Palatino Linotype" w:cstheme="minorBidi"/>
          <w:i/>
          <w:lang w:eastAsia="en-US"/>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9544A4" w:rsidRPr="008B12BE">
        <w:rPr>
          <w:rFonts w:ascii="Palatino Linotype" w:eastAsiaTheme="minorHAnsi" w:hAnsi="Palatino Linotype" w:cstheme="minorBidi"/>
          <w:i/>
          <w:lang w:eastAsia="en-US"/>
        </w:rPr>
        <w:t xml:space="preserve"> (Sic)</w:t>
      </w:r>
    </w:p>
    <w:p w14:paraId="44D8A1C9" w14:textId="77777777" w:rsidR="009544A4" w:rsidRPr="008B12BE"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8B12BE" w:rsidRDefault="00B21723" w:rsidP="00442CAA">
      <w:pPr>
        <w:pStyle w:val="Ttulo2"/>
        <w:rPr>
          <w:color w:val="auto"/>
          <w:lang w:eastAsia="en-US"/>
        </w:rPr>
      </w:pPr>
      <w:bookmarkStart w:id="4" w:name="_Toc211531482"/>
      <w:r w:rsidRPr="008B12BE">
        <w:rPr>
          <w:color w:val="auto"/>
          <w:lang w:eastAsia="en-US"/>
        </w:rPr>
        <w:lastRenderedPageBreak/>
        <w:t>I</w:t>
      </w:r>
      <w:r w:rsidR="00F469B3" w:rsidRPr="008B12BE">
        <w:rPr>
          <w:color w:val="auto"/>
          <w:lang w:eastAsia="en-US"/>
        </w:rPr>
        <w:t>V. Trámite del Recurso de Revisión ante el Instituto</w:t>
      </w:r>
      <w:bookmarkEnd w:id="4"/>
    </w:p>
    <w:p w14:paraId="7F62FC39" w14:textId="77777777" w:rsidR="00320CBA" w:rsidRPr="008B12BE"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24DA2129" w:rsidR="00F469B3" w:rsidRPr="008B12BE" w:rsidRDefault="00F469B3" w:rsidP="00442CAA">
      <w:pPr>
        <w:spacing w:line="360" w:lineRule="auto"/>
        <w:jc w:val="both"/>
        <w:rPr>
          <w:rFonts w:ascii="Palatino Linotype" w:eastAsia="Batang" w:hAnsi="Palatino Linotype" w:cs="Tahoma"/>
          <w:bCs/>
          <w:sz w:val="22"/>
          <w:szCs w:val="22"/>
        </w:rPr>
      </w:pPr>
      <w:r w:rsidRPr="008B12BE">
        <w:rPr>
          <w:rFonts w:ascii="Palatino Linotype" w:eastAsiaTheme="minorHAnsi" w:hAnsi="Palatino Linotype" w:cstheme="minorBidi"/>
          <w:b/>
          <w:bCs/>
          <w:sz w:val="22"/>
          <w:szCs w:val="22"/>
          <w:lang w:eastAsia="en-US"/>
        </w:rPr>
        <w:t xml:space="preserve">a) Turno del Recurso de Revisión. </w:t>
      </w:r>
      <w:r w:rsidRPr="008B12BE">
        <w:rPr>
          <w:rFonts w:ascii="Palatino Linotype" w:eastAsiaTheme="minorHAnsi" w:hAnsi="Palatino Linotype" w:cstheme="minorBidi"/>
          <w:sz w:val="22"/>
          <w:szCs w:val="22"/>
          <w:lang w:eastAsia="en-US"/>
        </w:rPr>
        <w:t xml:space="preserve">El </w:t>
      </w:r>
      <w:r w:rsidR="00501763" w:rsidRPr="008B12BE">
        <w:rPr>
          <w:rFonts w:ascii="Palatino Linotype" w:hAnsi="Palatino Linotype" w:cs="Tahoma"/>
          <w:bCs/>
          <w:iCs/>
          <w:sz w:val="22"/>
          <w:szCs w:val="22"/>
        </w:rPr>
        <w:t xml:space="preserve">veinticuatro de septiembre </w:t>
      </w:r>
      <w:r w:rsidR="00CF2FD4" w:rsidRPr="008B12BE">
        <w:rPr>
          <w:rFonts w:ascii="Palatino Linotype" w:hAnsi="Palatino Linotype" w:cs="Tahoma"/>
          <w:bCs/>
          <w:iCs/>
          <w:sz w:val="22"/>
          <w:szCs w:val="22"/>
        </w:rPr>
        <w:t>de dos mil veintic</w:t>
      </w:r>
      <w:r w:rsidR="003E16CF" w:rsidRPr="008B12BE">
        <w:rPr>
          <w:rFonts w:ascii="Palatino Linotype" w:hAnsi="Palatino Linotype" w:cs="Tahoma"/>
          <w:bCs/>
          <w:iCs/>
          <w:sz w:val="22"/>
          <w:szCs w:val="22"/>
        </w:rPr>
        <w:t>inco</w:t>
      </w:r>
      <w:r w:rsidRPr="008B12BE">
        <w:rPr>
          <w:rFonts w:ascii="Palatino Linotype" w:eastAsia="Batang" w:hAnsi="Palatino Linotype" w:cs="Tahoma"/>
          <w:bCs/>
          <w:sz w:val="22"/>
          <w:szCs w:val="22"/>
        </w:rPr>
        <w:t xml:space="preserve">, el </w:t>
      </w:r>
      <w:r w:rsidRPr="008B12BE">
        <w:rPr>
          <w:rFonts w:ascii="Palatino Linotype" w:hAnsi="Palatino Linotype" w:cs="Tahoma"/>
          <w:sz w:val="22"/>
          <w:szCs w:val="22"/>
          <w:lang w:val="es-ES"/>
        </w:rPr>
        <w:t>Sistema de Acceso a la Información Mexiquense (SAIMEX),</w:t>
      </w:r>
      <w:r w:rsidRPr="008B12BE">
        <w:rPr>
          <w:rFonts w:ascii="Palatino Linotype" w:eastAsia="Batang" w:hAnsi="Palatino Linotype" w:cs="Tahoma"/>
          <w:bCs/>
          <w:sz w:val="22"/>
          <w:szCs w:val="22"/>
        </w:rPr>
        <w:t xml:space="preserve"> asignó el número de expediente </w:t>
      </w:r>
      <w:r w:rsidR="00501763" w:rsidRPr="008B12BE">
        <w:rPr>
          <w:rFonts w:ascii="Palatino Linotype" w:eastAsia="Batang" w:hAnsi="Palatino Linotype" w:cs="Tahoma"/>
          <w:b/>
          <w:bCs/>
          <w:sz w:val="22"/>
          <w:szCs w:val="22"/>
        </w:rPr>
        <w:t>10976</w:t>
      </w:r>
      <w:r w:rsidR="0032214E" w:rsidRPr="008B12BE">
        <w:rPr>
          <w:rFonts w:ascii="Palatino Linotype" w:eastAsia="Batang" w:hAnsi="Palatino Linotype" w:cs="Tahoma"/>
          <w:b/>
          <w:bCs/>
          <w:sz w:val="22"/>
          <w:szCs w:val="22"/>
        </w:rPr>
        <w:t>/INFOEM/IP/RR/2025</w:t>
      </w:r>
      <w:r w:rsidRPr="008B12BE">
        <w:rPr>
          <w:rFonts w:ascii="Palatino Linotype" w:eastAsia="Batang" w:hAnsi="Palatino Linotype" w:cs="Tahoma"/>
          <w:bCs/>
          <w:sz w:val="22"/>
          <w:szCs w:val="22"/>
        </w:rPr>
        <w:t xml:space="preserve">, al medio de impugnación que nos ocupa, con base en el sistema aprobado por el Pleno de este </w:t>
      </w:r>
      <w:r w:rsidR="00A31139" w:rsidRPr="008B12BE">
        <w:rPr>
          <w:rFonts w:ascii="Palatino Linotype" w:eastAsia="Batang" w:hAnsi="Palatino Linotype" w:cs="Tahoma"/>
          <w:bCs/>
          <w:sz w:val="22"/>
          <w:szCs w:val="22"/>
        </w:rPr>
        <w:t>Organismo</w:t>
      </w:r>
      <w:r w:rsidRPr="008B12BE">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B12BE" w:rsidRDefault="00E06C17" w:rsidP="00442CAA">
      <w:pPr>
        <w:spacing w:line="360" w:lineRule="auto"/>
        <w:jc w:val="both"/>
        <w:rPr>
          <w:rFonts w:ascii="Palatino Linotype" w:eastAsia="Batang" w:hAnsi="Palatino Linotype" w:cs="Tahoma"/>
          <w:b/>
          <w:bCs/>
          <w:color w:val="FF0000"/>
          <w:sz w:val="22"/>
          <w:szCs w:val="22"/>
        </w:rPr>
      </w:pPr>
    </w:p>
    <w:p w14:paraId="26883477" w14:textId="144F21A6" w:rsidR="00F469B3" w:rsidRPr="008B12BE" w:rsidRDefault="006C349C" w:rsidP="00442CAA">
      <w:pPr>
        <w:spacing w:line="360" w:lineRule="auto"/>
        <w:jc w:val="both"/>
        <w:rPr>
          <w:rFonts w:ascii="Palatino Linotype" w:eastAsia="Batang" w:hAnsi="Palatino Linotype" w:cs="Tahoma"/>
          <w:bCs/>
          <w:sz w:val="22"/>
          <w:szCs w:val="22"/>
        </w:rPr>
      </w:pPr>
      <w:r w:rsidRPr="008B12BE">
        <w:rPr>
          <w:rFonts w:ascii="Palatino Linotype" w:eastAsia="Batang" w:hAnsi="Palatino Linotype" w:cs="Tahoma"/>
          <w:b/>
          <w:bCs/>
          <w:sz w:val="22"/>
          <w:szCs w:val="22"/>
        </w:rPr>
        <w:t>b</w:t>
      </w:r>
      <w:r w:rsidR="00F469B3" w:rsidRPr="008B12BE">
        <w:rPr>
          <w:rFonts w:ascii="Palatino Linotype" w:eastAsia="Batang" w:hAnsi="Palatino Linotype" w:cs="Tahoma"/>
          <w:b/>
          <w:bCs/>
          <w:sz w:val="22"/>
          <w:szCs w:val="22"/>
        </w:rPr>
        <w:t xml:space="preserve">) Admisión del </w:t>
      </w:r>
      <w:r w:rsidR="00F469B3" w:rsidRPr="008B12BE">
        <w:rPr>
          <w:rFonts w:ascii="Palatino Linotype" w:hAnsi="Palatino Linotype" w:cs="Tahoma"/>
          <w:b/>
          <w:sz w:val="22"/>
          <w:szCs w:val="22"/>
        </w:rPr>
        <w:t>Recurso de Revisión</w:t>
      </w:r>
      <w:r w:rsidR="00F469B3" w:rsidRPr="008B12BE">
        <w:rPr>
          <w:rFonts w:ascii="Palatino Linotype" w:eastAsia="Batang" w:hAnsi="Palatino Linotype" w:cs="Tahoma"/>
          <w:b/>
          <w:bCs/>
          <w:sz w:val="22"/>
          <w:szCs w:val="22"/>
          <w:lang w:val="es-ES_tradnl"/>
        </w:rPr>
        <w:t xml:space="preserve">. </w:t>
      </w:r>
      <w:r w:rsidR="006213D7" w:rsidRPr="008B12BE">
        <w:rPr>
          <w:rFonts w:ascii="Palatino Linotype" w:eastAsia="Batang" w:hAnsi="Palatino Linotype" w:cs="Tahoma"/>
          <w:bCs/>
          <w:sz w:val="22"/>
          <w:szCs w:val="22"/>
        </w:rPr>
        <w:t xml:space="preserve">El </w:t>
      </w:r>
      <w:r w:rsidR="00501763" w:rsidRPr="008B12BE">
        <w:rPr>
          <w:rFonts w:ascii="Palatino Linotype" w:eastAsia="Batang" w:hAnsi="Palatino Linotype" w:cs="Tahoma"/>
          <w:bCs/>
          <w:sz w:val="22"/>
          <w:szCs w:val="22"/>
        </w:rPr>
        <w:t xml:space="preserve">veintinueve de septiembre </w:t>
      </w:r>
      <w:r w:rsidR="00574FD9" w:rsidRPr="008B12BE">
        <w:rPr>
          <w:rFonts w:ascii="Palatino Linotype" w:eastAsia="Batang" w:hAnsi="Palatino Linotype" w:cs="Tahoma"/>
          <w:bCs/>
          <w:sz w:val="22"/>
          <w:szCs w:val="22"/>
        </w:rPr>
        <w:t xml:space="preserve">de </w:t>
      </w:r>
      <w:r w:rsidR="006213D7" w:rsidRPr="008B12BE">
        <w:rPr>
          <w:rFonts w:ascii="Palatino Linotype" w:hAnsi="Palatino Linotype" w:cs="Tahoma"/>
          <w:bCs/>
          <w:iCs/>
          <w:sz w:val="22"/>
          <w:szCs w:val="22"/>
        </w:rPr>
        <w:t>dos mil veintic</w:t>
      </w:r>
      <w:r w:rsidR="003E16CF" w:rsidRPr="008B12BE">
        <w:rPr>
          <w:rFonts w:ascii="Palatino Linotype" w:hAnsi="Palatino Linotype" w:cs="Tahoma"/>
          <w:bCs/>
          <w:iCs/>
          <w:sz w:val="22"/>
          <w:szCs w:val="22"/>
        </w:rPr>
        <w:t>inco</w:t>
      </w:r>
      <w:r w:rsidR="00F469B3" w:rsidRPr="008B12BE">
        <w:rPr>
          <w:rFonts w:ascii="Palatino Linotype" w:eastAsia="Batang" w:hAnsi="Palatino Linotype" w:cs="Tahoma"/>
          <w:bCs/>
          <w:sz w:val="22"/>
          <w:szCs w:val="22"/>
          <w:lang w:val="es-ES_tradnl"/>
        </w:rPr>
        <w:t xml:space="preserve">, se acordó la admisión del Recurso de Revisión interpuesto por </w:t>
      </w:r>
      <w:r w:rsidR="00393C64" w:rsidRPr="008B12BE">
        <w:rPr>
          <w:rFonts w:ascii="Palatino Linotype" w:eastAsia="Batang" w:hAnsi="Palatino Linotype" w:cs="Tahoma"/>
          <w:bCs/>
          <w:sz w:val="22"/>
          <w:szCs w:val="22"/>
          <w:lang w:val="es-ES_tradnl"/>
        </w:rPr>
        <w:t>la persona</w:t>
      </w:r>
      <w:r w:rsidR="00F469B3" w:rsidRPr="008B12BE">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8B12BE">
        <w:rPr>
          <w:rFonts w:ascii="Palatino Linotype" w:eastAsia="Batang" w:hAnsi="Palatino Linotype" w:cs="Tahoma"/>
          <w:bCs/>
          <w:sz w:val="22"/>
          <w:szCs w:val="22"/>
          <w:lang w:val="es-ES_tradnl"/>
        </w:rPr>
        <w:t xml:space="preserve"> mismo</w:t>
      </w:r>
      <w:r w:rsidR="00B07F56" w:rsidRPr="008B12BE">
        <w:rPr>
          <w:rFonts w:ascii="Palatino Linotype" w:eastAsia="Batang" w:hAnsi="Palatino Linotype" w:cs="Tahoma"/>
          <w:bCs/>
          <w:sz w:val="22"/>
          <w:szCs w:val="22"/>
          <w:lang w:val="es-ES_tradnl"/>
        </w:rPr>
        <w:t xml:space="preserve"> día</w:t>
      </w:r>
      <w:r w:rsidR="00F469B3" w:rsidRPr="008B12BE">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B12BE"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8B12BE" w:rsidRDefault="00B07F56" w:rsidP="00442CAA">
      <w:pPr>
        <w:spacing w:line="360" w:lineRule="auto"/>
        <w:jc w:val="both"/>
        <w:rPr>
          <w:rFonts w:ascii="Palatino Linotype" w:hAnsi="Palatino Linotype" w:cs="Tahoma"/>
          <w:sz w:val="22"/>
          <w:szCs w:val="22"/>
        </w:rPr>
      </w:pPr>
      <w:r w:rsidRPr="008B12BE">
        <w:rPr>
          <w:rFonts w:ascii="Palatino Linotype" w:hAnsi="Palatino Linotype" w:cs="Tahoma"/>
          <w:b/>
          <w:sz w:val="22"/>
          <w:szCs w:val="22"/>
        </w:rPr>
        <w:t>c</w:t>
      </w:r>
      <w:r w:rsidR="00F469B3" w:rsidRPr="008B12BE">
        <w:rPr>
          <w:rFonts w:ascii="Palatino Linotype" w:hAnsi="Palatino Linotype" w:cs="Tahoma"/>
          <w:b/>
          <w:sz w:val="22"/>
          <w:szCs w:val="22"/>
        </w:rPr>
        <w:t>)</w:t>
      </w:r>
      <w:r w:rsidR="00A31139" w:rsidRPr="008B12BE">
        <w:rPr>
          <w:rFonts w:ascii="Palatino Linotype" w:hAnsi="Palatino Linotype" w:cs="Tahoma"/>
          <w:sz w:val="22"/>
          <w:szCs w:val="22"/>
          <w:lang w:val="es-ES_tradnl"/>
        </w:rPr>
        <w:t xml:space="preserve"> </w:t>
      </w:r>
      <w:r w:rsidR="00947608" w:rsidRPr="008B12BE">
        <w:rPr>
          <w:rFonts w:ascii="Palatino Linotype" w:hAnsi="Palatino Linotype" w:cs="Tahoma"/>
          <w:b/>
          <w:sz w:val="22"/>
          <w:szCs w:val="22"/>
          <w:lang w:val="es-ES_tradnl"/>
        </w:rPr>
        <w:t xml:space="preserve"> Informe Justificado</w:t>
      </w:r>
      <w:r w:rsidR="006C349C" w:rsidRPr="008B12BE">
        <w:rPr>
          <w:rFonts w:ascii="Palatino Linotype" w:hAnsi="Palatino Linotype" w:cs="Tahoma"/>
          <w:b/>
          <w:sz w:val="22"/>
          <w:szCs w:val="22"/>
          <w:lang w:val="es-ES_tradnl"/>
        </w:rPr>
        <w:t xml:space="preserve"> y Manifestaciones</w:t>
      </w:r>
      <w:r w:rsidR="00947608" w:rsidRPr="008B12BE">
        <w:rPr>
          <w:rFonts w:ascii="Palatino Linotype" w:hAnsi="Palatino Linotype" w:cs="Tahoma"/>
          <w:b/>
          <w:sz w:val="22"/>
          <w:szCs w:val="22"/>
          <w:lang w:val="es-ES_tradnl"/>
        </w:rPr>
        <w:t xml:space="preserve">. </w:t>
      </w:r>
      <w:r w:rsidR="006C349C" w:rsidRPr="008B12BE">
        <w:rPr>
          <w:rFonts w:ascii="Palatino Linotype" w:hAnsi="Palatino Linotype" w:cs="Tahoma"/>
          <w:iCs/>
          <w:sz w:val="22"/>
          <w:szCs w:val="22"/>
          <w:lang w:val="es-ES"/>
        </w:rPr>
        <w:t>Las partes fueron</w:t>
      </w:r>
      <w:r w:rsidR="00F13EF5" w:rsidRPr="008B12BE">
        <w:rPr>
          <w:rFonts w:ascii="Palatino Linotype" w:hAnsi="Palatino Linotype" w:cs="Tahoma"/>
          <w:iCs/>
          <w:sz w:val="22"/>
          <w:szCs w:val="22"/>
          <w:lang w:val="es-ES"/>
        </w:rPr>
        <w:t xml:space="preserve"> omis</w:t>
      </w:r>
      <w:r w:rsidR="006C349C" w:rsidRPr="008B12BE">
        <w:rPr>
          <w:rFonts w:ascii="Palatino Linotype" w:hAnsi="Palatino Linotype" w:cs="Tahoma"/>
          <w:iCs/>
          <w:sz w:val="22"/>
          <w:szCs w:val="22"/>
          <w:lang w:val="es-ES"/>
        </w:rPr>
        <w:t>as</w:t>
      </w:r>
      <w:r w:rsidR="00F13EF5" w:rsidRPr="008B12BE">
        <w:rPr>
          <w:rFonts w:ascii="Palatino Linotype" w:hAnsi="Palatino Linotype" w:cs="Tahoma"/>
          <w:iCs/>
          <w:sz w:val="22"/>
          <w:szCs w:val="22"/>
          <w:lang w:val="es-ES"/>
        </w:rPr>
        <w:t xml:space="preserve"> </w:t>
      </w:r>
      <w:r w:rsidR="00947608" w:rsidRPr="008B12BE">
        <w:rPr>
          <w:rFonts w:ascii="Palatino Linotype" w:hAnsi="Palatino Linotype" w:cs="Tahoma"/>
          <w:iCs/>
          <w:sz w:val="22"/>
          <w:szCs w:val="22"/>
          <w:lang w:val="es-ES"/>
        </w:rPr>
        <w:t>en emitir manifestaciones o alegatos</w:t>
      </w:r>
      <w:r w:rsidR="00947608" w:rsidRPr="008B12BE">
        <w:rPr>
          <w:rFonts w:ascii="Palatino Linotype" w:hAnsi="Palatino Linotype" w:cs="Tahoma"/>
          <w:sz w:val="22"/>
          <w:szCs w:val="22"/>
        </w:rPr>
        <w:t>.</w:t>
      </w:r>
    </w:p>
    <w:p w14:paraId="4F73B902" w14:textId="77777777" w:rsidR="00AC613F" w:rsidRPr="008B12BE"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14673FD3" w:rsidR="008F4B45" w:rsidRPr="008B12BE" w:rsidRDefault="00501763" w:rsidP="00442CAA">
      <w:pPr>
        <w:spacing w:line="360" w:lineRule="auto"/>
        <w:jc w:val="both"/>
        <w:rPr>
          <w:rFonts w:ascii="Palatino Linotype" w:hAnsi="Palatino Linotype"/>
          <w:b/>
          <w:sz w:val="22"/>
          <w:szCs w:val="22"/>
        </w:rPr>
      </w:pPr>
      <w:r w:rsidRPr="008B12BE">
        <w:rPr>
          <w:rFonts w:ascii="Palatino Linotype" w:hAnsi="Palatino Linotype"/>
          <w:b/>
          <w:sz w:val="22"/>
          <w:szCs w:val="22"/>
        </w:rPr>
        <w:t>d</w:t>
      </w:r>
      <w:r w:rsidR="000553B4" w:rsidRPr="008B12BE">
        <w:rPr>
          <w:rFonts w:ascii="Palatino Linotype" w:hAnsi="Palatino Linotype"/>
          <w:b/>
          <w:sz w:val="22"/>
          <w:szCs w:val="22"/>
        </w:rPr>
        <w:t xml:space="preserve">) </w:t>
      </w:r>
      <w:r w:rsidR="0063734D" w:rsidRPr="008B12BE">
        <w:rPr>
          <w:rFonts w:ascii="Palatino Linotype" w:hAnsi="Palatino Linotype"/>
          <w:b/>
          <w:sz w:val="22"/>
          <w:szCs w:val="22"/>
        </w:rPr>
        <w:t>Cierre de instrucción.</w:t>
      </w:r>
      <w:r w:rsidR="00763D85" w:rsidRPr="008B12BE">
        <w:rPr>
          <w:rFonts w:ascii="Palatino Linotype" w:hAnsi="Palatino Linotype"/>
          <w:b/>
          <w:sz w:val="22"/>
          <w:szCs w:val="22"/>
        </w:rPr>
        <w:t xml:space="preserve"> </w:t>
      </w:r>
      <w:r w:rsidR="008F4B45" w:rsidRPr="008B12BE">
        <w:rPr>
          <w:rFonts w:ascii="Palatino Linotype" w:hAnsi="Palatino Linotype"/>
          <w:sz w:val="22"/>
          <w:szCs w:val="22"/>
        </w:rPr>
        <w:t>El</w:t>
      </w:r>
      <w:r w:rsidR="003E16CF" w:rsidRPr="008B12BE">
        <w:rPr>
          <w:rFonts w:ascii="Palatino Linotype" w:hAnsi="Palatino Linotype"/>
          <w:sz w:val="22"/>
          <w:szCs w:val="22"/>
        </w:rPr>
        <w:t xml:space="preserve"> </w:t>
      </w:r>
      <w:r w:rsidRPr="008B12BE">
        <w:rPr>
          <w:rFonts w:ascii="Palatino Linotype" w:hAnsi="Palatino Linotype"/>
          <w:sz w:val="22"/>
          <w:szCs w:val="22"/>
        </w:rPr>
        <w:t xml:space="preserve">nueve </w:t>
      </w:r>
      <w:r w:rsidR="009544A4" w:rsidRPr="008B12BE">
        <w:rPr>
          <w:rFonts w:ascii="Palatino Linotype" w:hAnsi="Palatino Linotype"/>
          <w:sz w:val="22"/>
          <w:szCs w:val="22"/>
        </w:rPr>
        <w:t xml:space="preserve">de octubre </w:t>
      </w:r>
      <w:r w:rsidR="004F3A02" w:rsidRPr="008B12BE">
        <w:rPr>
          <w:rFonts w:ascii="Palatino Linotype" w:hAnsi="Palatino Linotype"/>
          <w:sz w:val="22"/>
          <w:szCs w:val="22"/>
        </w:rPr>
        <w:t>de dos mil veinti</w:t>
      </w:r>
      <w:r w:rsidR="003E16CF" w:rsidRPr="008B12BE">
        <w:rPr>
          <w:rFonts w:ascii="Palatino Linotype" w:hAnsi="Palatino Linotype"/>
          <w:sz w:val="22"/>
          <w:szCs w:val="22"/>
        </w:rPr>
        <w:t>cinco</w:t>
      </w:r>
      <w:r w:rsidR="008F4B45" w:rsidRPr="008B12BE">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B12BE"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8B12BE" w:rsidRDefault="008F4B45" w:rsidP="00442CAA">
      <w:pPr>
        <w:spacing w:line="360" w:lineRule="auto"/>
        <w:contextualSpacing/>
        <w:jc w:val="both"/>
        <w:rPr>
          <w:rFonts w:ascii="Palatino Linotype" w:hAnsi="Palatino Linotype" w:cs="Tahoma"/>
          <w:sz w:val="22"/>
          <w:szCs w:val="22"/>
        </w:rPr>
      </w:pPr>
      <w:r w:rsidRPr="008B12BE">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B12BE" w:rsidRDefault="00E155C6" w:rsidP="00442CAA">
      <w:pPr>
        <w:spacing w:line="360" w:lineRule="auto"/>
        <w:contextualSpacing/>
        <w:jc w:val="both"/>
        <w:rPr>
          <w:rFonts w:ascii="Palatino Linotype" w:hAnsi="Palatino Linotype" w:cs="Tahoma"/>
          <w:sz w:val="22"/>
          <w:szCs w:val="22"/>
        </w:rPr>
      </w:pPr>
    </w:p>
    <w:p w14:paraId="615EA163" w14:textId="77777777" w:rsidR="004F3A02" w:rsidRPr="008B12BE" w:rsidRDefault="004F3A02" w:rsidP="00442CAA">
      <w:pPr>
        <w:pStyle w:val="Ttulo1"/>
        <w:rPr>
          <w:color w:val="auto"/>
          <w:lang w:val="es-ES"/>
        </w:rPr>
      </w:pPr>
      <w:bookmarkStart w:id="5" w:name="_Toc211531483"/>
      <w:r w:rsidRPr="008B12BE">
        <w:rPr>
          <w:color w:val="auto"/>
          <w:lang w:val="es-ES"/>
        </w:rPr>
        <w:t>C O N S I D E R A N D O S</w:t>
      </w:r>
      <w:bookmarkEnd w:id="5"/>
    </w:p>
    <w:p w14:paraId="066231C1" w14:textId="77777777" w:rsidR="004F3A02" w:rsidRPr="008B12BE" w:rsidRDefault="004F3A02" w:rsidP="00442CAA">
      <w:pPr>
        <w:spacing w:line="360" w:lineRule="auto"/>
        <w:jc w:val="both"/>
        <w:rPr>
          <w:rFonts w:ascii="Palatino Linotype" w:hAnsi="Palatino Linotype" w:cs="Tahoma"/>
          <w:b/>
          <w:sz w:val="22"/>
          <w:lang w:val="es-ES"/>
        </w:rPr>
      </w:pPr>
    </w:p>
    <w:p w14:paraId="001B63FA" w14:textId="77777777" w:rsidR="004F3A02" w:rsidRPr="008B12BE" w:rsidRDefault="004F3A02" w:rsidP="00442CAA">
      <w:pPr>
        <w:pStyle w:val="Ttulo2"/>
        <w:rPr>
          <w:color w:val="auto"/>
          <w:lang w:val="es-ES"/>
        </w:rPr>
      </w:pPr>
      <w:bookmarkStart w:id="6" w:name="_Toc211531484"/>
      <w:r w:rsidRPr="008B12BE">
        <w:rPr>
          <w:rFonts w:eastAsia="Calibri"/>
          <w:color w:val="auto"/>
          <w:lang w:val="es-ES" w:eastAsia="es-MX"/>
        </w:rPr>
        <w:t xml:space="preserve">PRIMERO. </w:t>
      </w:r>
      <w:r w:rsidRPr="008B12BE">
        <w:rPr>
          <w:color w:val="auto"/>
          <w:lang w:val="es-ES"/>
        </w:rPr>
        <w:t>Competencia</w:t>
      </w:r>
      <w:bookmarkEnd w:id="6"/>
    </w:p>
    <w:p w14:paraId="35D71D67" w14:textId="77777777" w:rsidR="004F3A02" w:rsidRPr="008B12BE"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8B12BE" w:rsidRDefault="0004787C" w:rsidP="0004787C">
      <w:pPr>
        <w:spacing w:line="360" w:lineRule="auto"/>
        <w:contextualSpacing/>
        <w:jc w:val="both"/>
        <w:rPr>
          <w:rFonts w:ascii="Palatino Linotype" w:hAnsi="Palatino Linotype" w:cs="Tahoma"/>
          <w:bCs/>
          <w:sz w:val="22"/>
        </w:rPr>
      </w:pPr>
      <w:bookmarkStart w:id="7" w:name="_Hlk63334754"/>
      <w:r w:rsidRPr="008B12BE">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8B12BE">
        <w:rPr>
          <w:rFonts w:ascii="Palatino Linotype" w:hAnsi="Palatino Linotype" w:cs="Tahoma"/>
          <w:bCs/>
          <w:sz w:val="22"/>
        </w:rPr>
        <w:t>, cuadragésimo y cuadragésimo primero</w:t>
      </w:r>
      <w:r w:rsidRPr="008B12BE">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8B12BE">
        <w:rPr>
          <w:rFonts w:ascii="Palatino Linotype" w:hAnsi="Palatino Linotype"/>
          <w:bCs/>
          <w:sz w:val="22"/>
        </w:rPr>
        <w:t xml:space="preserve"> 7°, </w:t>
      </w:r>
      <w:r w:rsidRPr="008B12BE">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8B12BE"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8B12BE" w:rsidRDefault="00DA08C5" w:rsidP="00442CAA">
      <w:pPr>
        <w:pStyle w:val="Ttulo2"/>
        <w:rPr>
          <w:color w:val="auto"/>
          <w:lang w:val="es-ES"/>
        </w:rPr>
      </w:pPr>
      <w:bookmarkStart w:id="8" w:name="_Toc211531485"/>
      <w:r w:rsidRPr="008B12BE">
        <w:rPr>
          <w:rFonts w:eastAsia="Calibri"/>
          <w:color w:val="auto"/>
          <w:lang w:val="es-ES" w:eastAsia="es-MX"/>
        </w:rPr>
        <w:t xml:space="preserve">SEGUNDO. </w:t>
      </w:r>
      <w:r w:rsidRPr="008B12BE">
        <w:rPr>
          <w:color w:val="auto"/>
          <w:lang w:val="es-ES"/>
        </w:rPr>
        <w:t xml:space="preserve">Causales de improcedencia </w:t>
      </w:r>
      <w:r w:rsidR="00F93859" w:rsidRPr="008B12BE">
        <w:rPr>
          <w:color w:val="auto"/>
          <w:lang w:val="es-ES"/>
        </w:rPr>
        <w:t>y Sobreseimiento</w:t>
      </w:r>
      <w:bookmarkEnd w:id="8"/>
    </w:p>
    <w:p w14:paraId="39E19200" w14:textId="77777777" w:rsidR="00BA5927" w:rsidRPr="008B12BE"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B12B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8B12B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B12BE">
        <w:rPr>
          <w:rFonts w:ascii="Palatino Linotype" w:hAnsi="Palatino Linotype" w:cs="Tahoma"/>
          <w:i/>
          <w:sz w:val="22"/>
          <w:szCs w:val="22"/>
          <w:lang w:val="es-ES"/>
        </w:rPr>
        <w:t>litis</w:t>
      </w:r>
      <w:r w:rsidRPr="008B12BE">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B12B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B12BE" w:rsidRDefault="00DA08C5" w:rsidP="00442CAA">
      <w:pPr>
        <w:spacing w:line="360" w:lineRule="auto"/>
        <w:contextualSpacing/>
        <w:jc w:val="both"/>
        <w:rPr>
          <w:rFonts w:ascii="Palatino Linotype" w:hAnsi="Palatino Linotype"/>
          <w:b/>
          <w:sz w:val="22"/>
          <w:szCs w:val="22"/>
          <w:lang w:val="es-ES"/>
        </w:rPr>
      </w:pPr>
      <w:r w:rsidRPr="008B12BE">
        <w:rPr>
          <w:rFonts w:ascii="Palatino Linotype" w:hAnsi="Palatino Linotype"/>
          <w:b/>
          <w:sz w:val="22"/>
          <w:szCs w:val="22"/>
          <w:lang w:val="es-ES"/>
        </w:rPr>
        <w:lastRenderedPageBreak/>
        <w:t>Causales de improcedencia</w:t>
      </w:r>
    </w:p>
    <w:p w14:paraId="7ABB438E" w14:textId="77777777" w:rsidR="00DA08C5" w:rsidRPr="008B12BE" w:rsidRDefault="00DA08C5" w:rsidP="00442CAA">
      <w:pPr>
        <w:spacing w:line="360" w:lineRule="auto"/>
        <w:contextualSpacing/>
        <w:jc w:val="both"/>
        <w:rPr>
          <w:rFonts w:ascii="Palatino Linotype" w:hAnsi="Palatino Linotype"/>
          <w:sz w:val="22"/>
          <w:szCs w:val="22"/>
        </w:rPr>
      </w:pPr>
    </w:p>
    <w:p w14:paraId="7D1BAA53" w14:textId="77777777" w:rsidR="00DA08C5" w:rsidRPr="008B12BE" w:rsidRDefault="00DA08C5" w:rsidP="00442CAA">
      <w:pPr>
        <w:spacing w:line="360" w:lineRule="auto"/>
        <w:contextualSpacing/>
        <w:jc w:val="both"/>
        <w:rPr>
          <w:rFonts w:ascii="Palatino Linotype" w:hAnsi="Palatino Linotype" w:cs="Tahoma"/>
          <w:sz w:val="22"/>
          <w:szCs w:val="22"/>
        </w:rPr>
      </w:pPr>
      <w:r w:rsidRPr="008B12B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B12BE" w:rsidRDefault="00DA08C5" w:rsidP="00442CAA">
      <w:pPr>
        <w:spacing w:line="360" w:lineRule="auto"/>
        <w:contextualSpacing/>
        <w:jc w:val="both"/>
        <w:rPr>
          <w:rFonts w:ascii="Palatino Linotype" w:hAnsi="Palatino Linotype" w:cs="Tahoma"/>
          <w:sz w:val="22"/>
          <w:szCs w:val="22"/>
        </w:rPr>
      </w:pPr>
    </w:p>
    <w:p w14:paraId="35D3EE96" w14:textId="17683495" w:rsidR="00DA08C5" w:rsidRPr="008B12BE" w:rsidRDefault="00DA08C5" w:rsidP="00442CAA">
      <w:pPr>
        <w:spacing w:line="360" w:lineRule="auto"/>
        <w:contextualSpacing/>
        <w:jc w:val="both"/>
        <w:rPr>
          <w:rFonts w:ascii="Palatino Linotype" w:hAnsi="Palatino Linotype" w:cs="Tahoma"/>
          <w:sz w:val="22"/>
          <w:szCs w:val="22"/>
        </w:rPr>
      </w:pPr>
      <w:r w:rsidRPr="008B12BE">
        <w:rPr>
          <w:rFonts w:ascii="Palatino Linotype" w:hAnsi="Palatino Linotype" w:cs="Tahoma"/>
          <w:sz w:val="22"/>
          <w:szCs w:val="22"/>
        </w:rPr>
        <w:t>En el presente caso, </w:t>
      </w:r>
      <w:r w:rsidRPr="008B12BE">
        <w:rPr>
          <w:rFonts w:ascii="Palatino Linotype" w:hAnsi="Palatino Linotype" w:cs="Tahoma"/>
          <w:b/>
          <w:bCs/>
          <w:sz w:val="22"/>
          <w:szCs w:val="22"/>
        </w:rPr>
        <w:t>no se actualiza ninguna de las causales de improcedencia</w:t>
      </w:r>
      <w:r w:rsidRPr="008B12BE">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B12BE">
        <w:rPr>
          <w:rFonts w:ascii="Palatino Linotype" w:hAnsi="Palatino Linotype" w:cs="Tahoma"/>
          <w:sz w:val="22"/>
          <w:szCs w:val="22"/>
        </w:rPr>
        <w:t>ersona</w:t>
      </w:r>
      <w:r w:rsidRPr="008B12BE">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8B12BE"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8B12BE" w:rsidRDefault="00DA08C5" w:rsidP="00442CAA">
      <w:pPr>
        <w:spacing w:line="360" w:lineRule="auto"/>
        <w:contextualSpacing/>
        <w:jc w:val="both"/>
        <w:rPr>
          <w:rFonts w:ascii="Palatino Linotype" w:hAnsi="Palatino Linotype" w:cs="Tahoma"/>
          <w:sz w:val="22"/>
          <w:szCs w:val="22"/>
          <w:lang w:val="es-ES"/>
        </w:rPr>
      </w:pPr>
      <w:r w:rsidRPr="008B12BE">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B12BE">
        <w:rPr>
          <w:rFonts w:ascii="Palatino Linotype" w:hAnsi="Palatino Linotype" w:cs="Tahoma"/>
          <w:b/>
          <w:sz w:val="22"/>
          <w:szCs w:val="22"/>
          <w:lang w:val="es-ES"/>
        </w:rPr>
        <w:t>negativa ficta</w:t>
      </w:r>
      <w:r w:rsidRPr="008B12BE">
        <w:rPr>
          <w:rFonts w:ascii="Palatino Linotype" w:hAnsi="Palatino Linotype" w:cs="Tahoma"/>
          <w:sz w:val="22"/>
          <w:szCs w:val="22"/>
          <w:lang w:val="es-ES"/>
        </w:rPr>
        <w:t xml:space="preserve">, que genera la posibilidad de los particulares de interponer un recurso de revisión ante tal omisión, </w:t>
      </w:r>
      <w:r w:rsidRPr="008B12BE">
        <w:rPr>
          <w:rFonts w:ascii="Palatino Linotype" w:hAnsi="Palatino Linotype" w:cs="Tahoma"/>
          <w:sz w:val="22"/>
          <w:szCs w:val="22"/>
          <w:u w:val="single"/>
          <w:lang w:val="es-ES"/>
        </w:rPr>
        <w:t>en cualquier momento</w:t>
      </w:r>
      <w:r w:rsidRPr="008B12BE">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8B12BE"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8B12BE" w:rsidRDefault="00DA08C5" w:rsidP="00442CAA">
      <w:pPr>
        <w:spacing w:line="360" w:lineRule="auto"/>
        <w:contextualSpacing/>
        <w:jc w:val="both"/>
        <w:rPr>
          <w:rFonts w:ascii="Palatino Linotype" w:hAnsi="Palatino Linotype" w:cs="Tahoma"/>
          <w:bCs/>
          <w:sz w:val="22"/>
          <w:szCs w:val="22"/>
          <w:lang w:val="es-ES"/>
        </w:rPr>
      </w:pPr>
      <w:r w:rsidRPr="008B12BE">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8B12BE">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B12BE"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8B12BE" w:rsidRDefault="00F93859" w:rsidP="00442CAA">
      <w:pPr>
        <w:spacing w:line="360" w:lineRule="auto"/>
        <w:jc w:val="both"/>
        <w:rPr>
          <w:rFonts w:ascii="Palatino Linotype" w:hAnsi="Palatino Linotype" w:cs="Tahoma"/>
          <w:b/>
          <w:bCs/>
          <w:sz w:val="22"/>
          <w:szCs w:val="22"/>
        </w:rPr>
      </w:pPr>
      <w:r w:rsidRPr="008B12BE">
        <w:rPr>
          <w:rFonts w:ascii="Palatino Linotype" w:hAnsi="Palatino Linotype" w:cs="Tahoma"/>
          <w:b/>
          <w:bCs/>
          <w:sz w:val="22"/>
          <w:szCs w:val="22"/>
        </w:rPr>
        <w:t>Causales de sobreseimiento</w:t>
      </w:r>
    </w:p>
    <w:p w14:paraId="4DD47685" w14:textId="77777777" w:rsidR="00F93859" w:rsidRPr="008B12BE" w:rsidRDefault="00F93859" w:rsidP="00442CAA">
      <w:pPr>
        <w:spacing w:line="360" w:lineRule="auto"/>
        <w:jc w:val="both"/>
        <w:rPr>
          <w:rFonts w:ascii="Palatino Linotype" w:hAnsi="Palatino Linotype" w:cs="Tahoma"/>
          <w:bCs/>
          <w:sz w:val="22"/>
          <w:szCs w:val="22"/>
        </w:rPr>
      </w:pPr>
    </w:p>
    <w:p w14:paraId="6AD3A1F5" w14:textId="77777777" w:rsidR="00F93859" w:rsidRPr="008B12BE" w:rsidRDefault="00F93859" w:rsidP="00442CAA">
      <w:pPr>
        <w:spacing w:line="360" w:lineRule="auto"/>
        <w:jc w:val="both"/>
        <w:rPr>
          <w:rFonts w:ascii="Palatino Linotype" w:hAnsi="Palatino Linotype" w:cs="Tahoma"/>
          <w:bCs/>
          <w:sz w:val="22"/>
          <w:szCs w:val="22"/>
        </w:rPr>
      </w:pPr>
      <w:r w:rsidRPr="008B12BE">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8B12BE" w:rsidRDefault="0004787C" w:rsidP="00442CAA">
      <w:pPr>
        <w:spacing w:line="360" w:lineRule="auto"/>
        <w:jc w:val="both"/>
        <w:rPr>
          <w:rFonts w:ascii="Palatino Linotype" w:hAnsi="Palatino Linotype" w:cs="Tahoma"/>
          <w:bCs/>
          <w:sz w:val="22"/>
          <w:szCs w:val="22"/>
        </w:rPr>
      </w:pPr>
    </w:p>
    <w:p w14:paraId="181E608E" w14:textId="77777777" w:rsidR="00F93859" w:rsidRPr="008B12BE" w:rsidRDefault="00F93859" w:rsidP="00442CAA">
      <w:pPr>
        <w:spacing w:line="360" w:lineRule="auto"/>
        <w:jc w:val="both"/>
        <w:rPr>
          <w:rFonts w:ascii="Palatino Linotype" w:hAnsi="Palatino Linotype" w:cs="Tahoma"/>
          <w:sz w:val="22"/>
          <w:szCs w:val="28"/>
        </w:rPr>
      </w:pPr>
      <w:r w:rsidRPr="008B12BE">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8B12BE" w:rsidRDefault="00F93859" w:rsidP="00442CAA">
      <w:pPr>
        <w:spacing w:line="360" w:lineRule="auto"/>
        <w:jc w:val="both"/>
        <w:rPr>
          <w:rFonts w:ascii="Palatino Linotype" w:hAnsi="Palatino Linotype" w:cs="Tahoma"/>
          <w:sz w:val="22"/>
          <w:szCs w:val="28"/>
        </w:rPr>
      </w:pPr>
    </w:p>
    <w:p w14:paraId="0156C47A" w14:textId="77777777" w:rsidR="00F93859" w:rsidRPr="008B12BE" w:rsidRDefault="00F93859" w:rsidP="00442CAA">
      <w:pPr>
        <w:spacing w:line="360" w:lineRule="auto"/>
        <w:jc w:val="both"/>
        <w:rPr>
          <w:rFonts w:ascii="Palatino Linotype" w:hAnsi="Palatino Linotype" w:cs="Tahoma"/>
          <w:bCs/>
          <w:sz w:val="22"/>
          <w:szCs w:val="22"/>
        </w:rPr>
      </w:pPr>
      <w:r w:rsidRPr="008B12BE">
        <w:rPr>
          <w:rFonts w:ascii="Palatino Linotype" w:hAnsi="Palatino Linotype" w:cs="Tahoma"/>
          <w:bCs/>
          <w:sz w:val="22"/>
          <w:szCs w:val="22"/>
        </w:rPr>
        <w:t xml:space="preserve">Por tales motivos, se considera procedente entrar al fondo del presente asunto. </w:t>
      </w:r>
    </w:p>
    <w:p w14:paraId="695E21DB" w14:textId="77777777" w:rsidR="00BA5927" w:rsidRPr="008B12BE" w:rsidRDefault="00BA5927" w:rsidP="00442CAA">
      <w:pPr>
        <w:spacing w:line="360" w:lineRule="auto"/>
        <w:jc w:val="both"/>
        <w:rPr>
          <w:rFonts w:ascii="Palatino Linotype" w:hAnsi="Palatino Linotype" w:cs="Tahoma"/>
          <w:bCs/>
          <w:sz w:val="22"/>
          <w:szCs w:val="22"/>
        </w:rPr>
      </w:pPr>
    </w:p>
    <w:p w14:paraId="000C8B81" w14:textId="77777777" w:rsidR="00F93859" w:rsidRPr="008B12BE" w:rsidRDefault="00F93859" w:rsidP="00442CAA">
      <w:pPr>
        <w:pStyle w:val="Ttulo2"/>
        <w:rPr>
          <w:color w:val="auto"/>
          <w:lang w:val="es-ES"/>
        </w:rPr>
      </w:pPr>
      <w:bookmarkStart w:id="9" w:name="_Toc211531486"/>
      <w:r w:rsidRPr="008B12BE">
        <w:rPr>
          <w:color w:val="auto"/>
          <w:lang w:val="es-ES"/>
        </w:rPr>
        <w:t>TERCERO. Determinación de la Controversia</w:t>
      </w:r>
      <w:bookmarkEnd w:id="9"/>
    </w:p>
    <w:p w14:paraId="7C507C79" w14:textId="77777777" w:rsidR="00F93859" w:rsidRPr="008B12BE"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0DD2ECC4" w14:textId="77C18C9E" w:rsidR="00501763" w:rsidRPr="008B12BE" w:rsidRDefault="00F93859" w:rsidP="00F05D81">
      <w:pPr>
        <w:tabs>
          <w:tab w:val="left" w:pos="4962"/>
        </w:tabs>
        <w:spacing w:line="360" w:lineRule="auto"/>
        <w:contextualSpacing/>
        <w:jc w:val="both"/>
        <w:rPr>
          <w:rFonts w:ascii="Palatino Linotype" w:eastAsia="Calibri" w:hAnsi="Palatino Linotype" w:cs="Tahoma"/>
          <w:sz w:val="22"/>
          <w:szCs w:val="22"/>
          <w:lang w:val="es-ES" w:eastAsia="es-MX"/>
        </w:rPr>
      </w:pPr>
      <w:r w:rsidRPr="008B12BE">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8B12BE">
        <w:rPr>
          <w:rFonts w:ascii="Palatino Linotype" w:eastAsia="Calibri" w:hAnsi="Palatino Linotype" w:cs="Tahoma"/>
          <w:sz w:val="22"/>
          <w:szCs w:val="22"/>
          <w:lang w:val="es-ES" w:eastAsia="es-MX"/>
        </w:rPr>
        <w:t>,</w:t>
      </w:r>
      <w:r w:rsidR="009544A4" w:rsidRPr="008B12BE">
        <w:rPr>
          <w:rFonts w:ascii="Palatino Linotype" w:eastAsia="Calibri" w:hAnsi="Palatino Linotype" w:cs="Tahoma"/>
          <w:sz w:val="22"/>
          <w:szCs w:val="22"/>
          <w:lang w:val="es-ES" w:eastAsia="es-MX"/>
        </w:rPr>
        <w:t xml:space="preserve"> </w:t>
      </w:r>
      <w:r w:rsidR="00501763" w:rsidRPr="008B12BE">
        <w:rPr>
          <w:rFonts w:ascii="Palatino Linotype" w:eastAsia="Calibri" w:hAnsi="Palatino Linotype" w:cs="Tahoma"/>
          <w:sz w:val="22"/>
          <w:szCs w:val="22"/>
          <w:lang w:val="es-ES" w:eastAsia="es-MX"/>
        </w:rPr>
        <w:t xml:space="preserve">en relación con los anuncios de inicio de obra pública anunciados en el mes de agosto de dos mil veinticinco, por el municipio en las comunidades de Mextepec, </w:t>
      </w:r>
      <w:r w:rsidR="00501763" w:rsidRPr="008B12BE">
        <w:rPr>
          <w:rFonts w:ascii="Palatino Linotype" w:eastAsia="Calibri" w:hAnsi="Palatino Linotype" w:cs="Tahoma"/>
          <w:sz w:val="22"/>
          <w:szCs w:val="22"/>
          <w:lang w:val="es-ES" w:eastAsia="es-MX"/>
        </w:rPr>
        <w:lastRenderedPageBreak/>
        <w:t>San Agustín Citlalli, Palos Amarillos, Yebucivi, San Antonio Buenavista, La Posta, Dilatada Sur, Colinas Del Sol, Mina México, San Miguel, lo siguiente:</w:t>
      </w:r>
    </w:p>
    <w:p w14:paraId="573C76A5" w14:textId="77777777" w:rsidR="00501763" w:rsidRPr="008B12BE" w:rsidRDefault="00501763" w:rsidP="00F05D81">
      <w:pPr>
        <w:tabs>
          <w:tab w:val="left" w:pos="4962"/>
        </w:tabs>
        <w:spacing w:line="360" w:lineRule="auto"/>
        <w:contextualSpacing/>
        <w:jc w:val="both"/>
        <w:rPr>
          <w:rFonts w:ascii="Palatino Linotype" w:eastAsia="Calibri" w:hAnsi="Palatino Linotype" w:cs="Tahoma"/>
          <w:sz w:val="22"/>
          <w:szCs w:val="22"/>
          <w:lang w:val="es-ES" w:eastAsia="es-MX"/>
        </w:rPr>
      </w:pPr>
    </w:p>
    <w:p w14:paraId="29B95727" w14:textId="622D5E94" w:rsidR="00501763" w:rsidRPr="008B12BE" w:rsidRDefault="00501763"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Empresa (persona física o moral) que realiza la obra</w:t>
      </w:r>
    </w:p>
    <w:p w14:paraId="01923002" w14:textId="3ED236D4" w:rsidR="00501763" w:rsidRPr="008B12BE" w:rsidRDefault="00501763"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Costo presupuestado</w:t>
      </w:r>
    </w:p>
    <w:p w14:paraId="218E48B2" w14:textId="7DA05456" w:rsidR="00501763" w:rsidRPr="008B12BE" w:rsidRDefault="00501763"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Monto por concepto de anticipo (en caso de haberse realizado)</w:t>
      </w:r>
    </w:p>
    <w:p w14:paraId="0AD07409" w14:textId="561227FC" w:rsidR="00501763" w:rsidRPr="008B12BE" w:rsidRDefault="00501763"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Modo de asignación del proveedor (tipo de licitación)</w:t>
      </w:r>
    </w:p>
    <w:p w14:paraId="1194D26E" w14:textId="55D964C4" w:rsidR="00501763" w:rsidRPr="008B12BE" w:rsidRDefault="00501763"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Documento que ampare el proceso de licitación</w:t>
      </w:r>
    </w:p>
    <w:p w14:paraId="0FFBA852" w14:textId="3B5458A8" w:rsidR="00501763" w:rsidRPr="008B12BE" w:rsidRDefault="007457CA"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Especificaciones Técnicas</w:t>
      </w:r>
    </w:p>
    <w:p w14:paraId="2DDA09D0" w14:textId="45421536" w:rsidR="007457CA" w:rsidRPr="008B12BE" w:rsidRDefault="007457CA"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Bitácora de Obra</w:t>
      </w:r>
    </w:p>
    <w:p w14:paraId="376D9798" w14:textId="71B8DFF1" w:rsidR="007457CA" w:rsidRPr="008B12BE" w:rsidRDefault="007457CA" w:rsidP="007457CA">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8B12BE">
        <w:rPr>
          <w:rFonts w:ascii="Palatino Linotype" w:eastAsia="Calibri" w:hAnsi="Palatino Linotype" w:cs="Tahoma"/>
          <w:szCs w:val="22"/>
          <w:lang w:val="es-ES" w:eastAsia="es-MX"/>
        </w:rPr>
        <w:t>Bitácora de Cumplimiento de Especificaciones</w:t>
      </w:r>
    </w:p>
    <w:p w14:paraId="7AE1371E" w14:textId="77777777" w:rsidR="008926DC" w:rsidRPr="008B12BE"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8B12BE" w:rsidRDefault="00F93859" w:rsidP="00442CAA">
      <w:pPr>
        <w:pStyle w:val="NormalWeb"/>
        <w:spacing w:after="0" w:line="360" w:lineRule="auto"/>
        <w:ind w:right="-28"/>
        <w:rPr>
          <w:rFonts w:ascii="Palatino Linotype" w:hAnsi="Palatino Linotype" w:cs="Tahoma"/>
          <w:bCs/>
          <w:iCs/>
          <w:color w:val="auto"/>
          <w:sz w:val="22"/>
          <w:szCs w:val="22"/>
          <w:lang w:val="es-ES"/>
        </w:rPr>
      </w:pPr>
      <w:r w:rsidRPr="008B12BE">
        <w:rPr>
          <w:rFonts w:ascii="Palatino Linotype" w:hAnsi="Palatino Linotype" w:cs="Tahoma"/>
          <w:bCs/>
          <w:iCs/>
          <w:color w:val="auto"/>
          <w:sz w:val="22"/>
          <w:szCs w:val="22"/>
          <w:lang w:val="es-ES"/>
        </w:rPr>
        <w:t>Ante la falta de respuesta del Ente Recurrido</w:t>
      </w:r>
      <w:r w:rsidR="005F4B24" w:rsidRPr="008B12BE">
        <w:rPr>
          <w:rFonts w:ascii="Palatino Linotype" w:hAnsi="Palatino Linotype" w:cs="Tahoma"/>
          <w:bCs/>
          <w:iCs/>
          <w:color w:val="auto"/>
          <w:sz w:val="22"/>
          <w:szCs w:val="22"/>
          <w:lang w:val="es-ES"/>
        </w:rPr>
        <w:t xml:space="preserve">, </w:t>
      </w:r>
      <w:r w:rsidRPr="008B12BE">
        <w:rPr>
          <w:rFonts w:ascii="Palatino Linotype" w:hAnsi="Palatino Linotype" w:cs="Tahoma"/>
          <w:bCs/>
          <w:iCs/>
          <w:color w:val="auto"/>
          <w:sz w:val="22"/>
          <w:szCs w:val="22"/>
          <w:lang w:val="es-ES"/>
        </w:rPr>
        <w:t>el Particular, justamente se inconformó</w:t>
      </w:r>
      <w:r w:rsidR="005F4B24" w:rsidRPr="008B12BE">
        <w:rPr>
          <w:rFonts w:ascii="Palatino Linotype" w:hAnsi="Palatino Linotype" w:cs="Tahoma"/>
          <w:bCs/>
          <w:iCs/>
          <w:color w:val="auto"/>
          <w:sz w:val="22"/>
          <w:szCs w:val="22"/>
          <w:lang w:val="es-ES"/>
        </w:rPr>
        <w:t xml:space="preserve"> por la falta de entrega de la información</w:t>
      </w:r>
      <w:r w:rsidRPr="008B12BE">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8B12BE">
        <w:rPr>
          <w:rFonts w:ascii="Palatino Linotype" w:hAnsi="Palatino Linotype" w:cs="Tahoma"/>
          <w:bCs/>
          <w:iCs/>
          <w:color w:val="auto"/>
          <w:sz w:val="22"/>
          <w:szCs w:val="22"/>
          <w:shd w:val="clear" w:color="auto" w:fill="FFFFFF"/>
        </w:rPr>
        <w:t xml:space="preserve">. </w:t>
      </w:r>
      <w:r w:rsidRPr="008B12BE">
        <w:rPr>
          <w:rFonts w:ascii="Palatino Linotype" w:hAnsi="Palatino Linotype" w:cs="Tahoma"/>
          <w:color w:val="auto"/>
          <w:sz w:val="22"/>
          <w:szCs w:val="22"/>
          <w:lang w:val="es-ES"/>
        </w:rPr>
        <w:t xml:space="preserve">Así las cosas, una vez admitido y notificado el Recurso de Revisión a las partes, </w:t>
      </w:r>
      <w:r w:rsidR="00D46FC7" w:rsidRPr="008B12BE">
        <w:rPr>
          <w:rFonts w:ascii="Palatino Linotype" w:hAnsi="Palatino Linotype" w:cs="Tahoma"/>
          <w:color w:val="auto"/>
          <w:sz w:val="22"/>
          <w:szCs w:val="22"/>
          <w:lang w:val="es-ES"/>
        </w:rPr>
        <w:t>estas</w:t>
      </w:r>
      <w:r w:rsidR="00D46FC7" w:rsidRPr="008B12BE">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8B12BE"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8B12BE" w:rsidRDefault="00F93859"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8B12BE">
        <w:rPr>
          <w:rFonts w:ascii="Palatino Linotype" w:eastAsia="Calibri" w:hAnsi="Palatino Linotype" w:cs="Tahoma"/>
          <w:iCs/>
          <w:sz w:val="22"/>
          <w:szCs w:val="22"/>
          <w:lang w:val="es-ES" w:eastAsia="es-ES_tradnl"/>
        </w:rPr>
        <w:t xml:space="preserve"> y</w:t>
      </w:r>
      <w:r w:rsidRPr="008B12BE">
        <w:rPr>
          <w:rFonts w:ascii="Palatino Linotype" w:eastAsia="Calibri" w:hAnsi="Palatino Linotype" w:cs="Tahoma"/>
          <w:iCs/>
          <w:sz w:val="22"/>
          <w:szCs w:val="22"/>
          <w:lang w:eastAsia="es-ES_tradnl"/>
        </w:rPr>
        <w:t xml:space="preserve"> el escrito recursal; </w:t>
      </w:r>
      <w:r w:rsidRPr="008B12B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8B12BE"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8B12BE" w:rsidRDefault="00F93859" w:rsidP="00442CAA">
      <w:pPr>
        <w:pStyle w:val="Ttulo2"/>
        <w:jc w:val="both"/>
        <w:rPr>
          <w:color w:val="auto"/>
        </w:rPr>
      </w:pPr>
      <w:bookmarkStart w:id="10" w:name="_Toc211531487"/>
      <w:r w:rsidRPr="008B12BE">
        <w:rPr>
          <w:color w:val="auto"/>
          <w:lang w:val="es-ES"/>
        </w:rPr>
        <w:lastRenderedPageBreak/>
        <w:t xml:space="preserve">CUARTO. </w:t>
      </w:r>
      <w:r w:rsidRPr="008B12BE">
        <w:rPr>
          <w:color w:val="auto"/>
        </w:rPr>
        <w:t>Marco normativo aplicable en materia de transparencia y acceso a la información pública</w:t>
      </w:r>
      <w:bookmarkEnd w:id="10"/>
    </w:p>
    <w:p w14:paraId="46E96098" w14:textId="77777777" w:rsidR="00BA5927" w:rsidRPr="008B12BE" w:rsidRDefault="00BA5927" w:rsidP="00442CAA">
      <w:pPr>
        <w:spacing w:line="360" w:lineRule="auto"/>
        <w:jc w:val="both"/>
        <w:rPr>
          <w:rFonts w:ascii="Palatino Linotype" w:hAnsi="Palatino Linotype" w:cs="Tahoma"/>
          <w:sz w:val="22"/>
          <w:szCs w:val="22"/>
        </w:rPr>
      </w:pPr>
    </w:p>
    <w:p w14:paraId="6C744EA8" w14:textId="5A4C947D" w:rsidR="00BA5927" w:rsidRPr="008B12BE" w:rsidRDefault="00BA5927" w:rsidP="00442CAA">
      <w:pPr>
        <w:spacing w:line="360" w:lineRule="auto"/>
        <w:jc w:val="both"/>
        <w:rPr>
          <w:rFonts w:ascii="Palatino Linotype" w:hAnsi="Palatino Linotype" w:cs="Tahoma"/>
          <w:sz w:val="22"/>
          <w:szCs w:val="22"/>
        </w:rPr>
      </w:pPr>
      <w:r w:rsidRPr="008B12B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8B12BE" w:rsidRDefault="00BA5927" w:rsidP="00442CAA">
      <w:pPr>
        <w:spacing w:line="360" w:lineRule="auto"/>
        <w:jc w:val="both"/>
        <w:rPr>
          <w:rFonts w:ascii="Palatino Linotype" w:hAnsi="Palatino Linotype" w:cs="Tahoma"/>
          <w:sz w:val="22"/>
          <w:szCs w:val="22"/>
        </w:rPr>
      </w:pPr>
    </w:p>
    <w:p w14:paraId="67458415" w14:textId="234AC19B" w:rsidR="00BA5927" w:rsidRPr="008B12BE" w:rsidRDefault="00D6661B" w:rsidP="00D6661B">
      <w:pPr>
        <w:spacing w:line="360" w:lineRule="auto"/>
        <w:jc w:val="both"/>
        <w:rPr>
          <w:rFonts w:ascii="Palatino Linotype" w:hAnsi="Palatino Linotype" w:cs="Tahoma"/>
          <w:sz w:val="22"/>
          <w:szCs w:val="22"/>
        </w:rPr>
      </w:pPr>
      <w:r w:rsidRPr="008B12BE">
        <w:rPr>
          <w:rFonts w:ascii="Palatino Linotype" w:hAnsi="Palatino Linotype" w:cs="Tahoma"/>
          <w:sz w:val="22"/>
          <w:szCs w:val="22"/>
        </w:rPr>
        <w:t>E</w:t>
      </w:r>
      <w:r w:rsidR="00BA5927" w:rsidRPr="008B12BE">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8B12BE" w:rsidRDefault="00BA5927" w:rsidP="00442CAA">
      <w:pPr>
        <w:spacing w:line="360" w:lineRule="auto"/>
        <w:jc w:val="both"/>
        <w:rPr>
          <w:rFonts w:ascii="Palatino Linotype" w:hAnsi="Palatino Linotype" w:cs="Tahoma"/>
          <w:iCs/>
          <w:sz w:val="22"/>
          <w:szCs w:val="22"/>
        </w:rPr>
      </w:pPr>
    </w:p>
    <w:p w14:paraId="38D03AB7" w14:textId="77777777" w:rsidR="00BA5927" w:rsidRPr="008B12BE" w:rsidRDefault="00BA5927"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B12BE" w:rsidRDefault="009C44AA" w:rsidP="00442CAA">
      <w:pPr>
        <w:spacing w:line="360" w:lineRule="auto"/>
        <w:jc w:val="both"/>
        <w:rPr>
          <w:rFonts w:ascii="Palatino Linotype" w:hAnsi="Palatino Linotype" w:cs="Tahoma"/>
          <w:iCs/>
          <w:sz w:val="22"/>
          <w:szCs w:val="22"/>
        </w:rPr>
      </w:pPr>
    </w:p>
    <w:p w14:paraId="666CD1C7"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8B12BE" w:rsidRDefault="00B07F56" w:rsidP="00442CAA">
      <w:pPr>
        <w:spacing w:line="360" w:lineRule="auto"/>
        <w:jc w:val="both"/>
        <w:rPr>
          <w:rFonts w:ascii="Palatino Linotype" w:hAnsi="Palatino Linotype" w:cs="Tahoma"/>
          <w:iCs/>
          <w:sz w:val="22"/>
          <w:szCs w:val="22"/>
        </w:rPr>
      </w:pPr>
    </w:p>
    <w:p w14:paraId="0338B81A"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B12BE" w:rsidRDefault="00E716DD" w:rsidP="00442CAA">
      <w:pPr>
        <w:spacing w:line="360" w:lineRule="auto"/>
        <w:jc w:val="both"/>
        <w:rPr>
          <w:rFonts w:ascii="Palatino Linotype" w:hAnsi="Palatino Linotype" w:cs="Tahoma"/>
          <w:iCs/>
          <w:sz w:val="22"/>
          <w:szCs w:val="22"/>
        </w:rPr>
      </w:pPr>
    </w:p>
    <w:p w14:paraId="142DF62C"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8B12BE">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8B12BE"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8B12BE" w:rsidRDefault="00E716DD" w:rsidP="00442CAA">
      <w:pPr>
        <w:pStyle w:val="Ttulo2"/>
        <w:rPr>
          <w:color w:val="auto"/>
          <w:lang w:val="es-ES"/>
        </w:rPr>
      </w:pPr>
      <w:bookmarkStart w:id="11" w:name="_Toc211531488"/>
      <w:r w:rsidRPr="008B12BE">
        <w:rPr>
          <w:color w:val="auto"/>
          <w:lang w:val="es-ES"/>
        </w:rPr>
        <w:t>QUINTO. Estudio de Fondo</w:t>
      </w:r>
      <w:bookmarkEnd w:id="11"/>
    </w:p>
    <w:p w14:paraId="7C675EDB" w14:textId="77777777" w:rsidR="00E716DD" w:rsidRPr="008B12BE" w:rsidRDefault="00E716DD" w:rsidP="00442CAA">
      <w:pPr>
        <w:spacing w:line="360" w:lineRule="auto"/>
        <w:jc w:val="both"/>
        <w:rPr>
          <w:rFonts w:ascii="Palatino Linotype" w:hAnsi="Palatino Linotype" w:cs="Tahoma"/>
          <w:iCs/>
          <w:color w:val="FF0000"/>
          <w:sz w:val="22"/>
          <w:szCs w:val="22"/>
          <w:lang w:val="es-ES"/>
        </w:rPr>
      </w:pPr>
    </w:p>
    <w:p w14:paraId="24AEFE35" w14:textId="3B9B9DAD"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457CA" w:rsidRPr="008B12BE">
        <w:rPr>
          <w:rFonts w:ascii="Palatino Linotype" w:eastAsia="Calibri" w:hAnsi="Palatino Linotype" w:cs="Tahoma"/>
          <w:sz w:val="22"/>
          <w:szCs w:val="22"/>
          <w:lang w:eastAsia="en-US"/>
        </w:rPr>
        <w:t>Ayuntamiento de Almoloya de Juárez</w:t>
      </w:r>
      <w:r w:rsidR="007457CA" w:rsidRPr="008B12BE">
        <w:rPr>
          <w:rFonts w:ascii="Palatino Linotype" w:hAnsi="Palatino Linotype" w:cs="Tahoma"/>
          <w:iCs/>
          <w:sz w:val="22"/>
          <w:szCs w:val="22"/>
        </w:rPr>
        <w:t xml:space="preserve"> </w:t>
      </w:r>
      <w:r w:rsidRPr="008B12BE">
        <w:rPr>
          <w:rFonts w:ascii="Palatino Linotype" w:hAnsi="Palatino Linotype" w:cs="Tahoma"/>
          <w:iCs/>
          <w:sz w:val="22"/>
          <w:szCs w:val="22"/>
        </w:rPr>
        <w:t>a la solicitud de información.</w:t>
      </w:r>
    </w:p>
    <w:p w14:paraId="685AFA76" w14:textId="77777777" w:rsidR="00E716DD" w:rsidRPr="008B12BE" w:rsidRDefault="00E716DD" w:rsidP="00442CAA">
      <w:pPr>
        <w:spacing w:line="360" w:lineRule="auto"/>
        <w:jc w:val="both"/>
        <w:rPr>
          <w:rFonts w:ascii="Palatino Linotype" w:hAnsi="Palatino Linotype" w:cs="Tahoma"/>
          <w:iCs/>
          <w:sz w:val="22"/>
          <w:szCs w:val="22"/>
        </w:rPr>
      </w:pPr>
    </w:p>
    <w:p w14:paraId="05477E73"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B12BE" w:rsidRDefault="00E716DD" w:rsidP="00442CAA">
      <w:pPr>
        <w:spacing w:line="360" w:lineRule="auto"/>
        <w:jc w:val="both"/>
        <w:rPr>
          <w:rFonts w:ascii="Palatino Linotype" w:hAnsi="Palatino Linotype" w:cs="Tahoma"/>
          <w:iCs/>
          <w:sz w:val="22"/>
          <w:szCs w:val="22"/>
        </w:rPr>
      </w:pPr>
    </w:p>
    <w:p w14:paraId="5810B3D5" w14:textId="77777777" w:rsidR="00E716DD" w:rsidRPr="008B12BE" w:rsidRDefault="00E716DD" w:rsidP="00EA4043">
      <w:pPr>
        <w:numPr>
          <w:ilvl w:val="0"/>
          <w:numId w:val="2"/>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8B12BE" w:rsidRDefault="003A796B" w:rsidP="00442CAA">
      <w:pPr>
        <w:spacing w:line="360" w:lineRule="auto"/>
        <w:ind w:left="720"/>
        <w:jc w:val="both"/>
        <w:rPr>
          <w:rFonts w:ascii="Palatino Linotype" w:hAnsi="Palatino Linotype" w:cs="Tahoma"/>
          <w:iCs/>
          <w:sz w:val="22"/>
          <w:szCs w:val="22"/>
        </w:rPr>
      </w:pPr>
    </w:p>
    <w:p w14:paraId="27E57A7B" w14:textId="77777777" w:rsidR="00E716DD" w:rsidRPr="008B12BE" w:rsidRDefault="00E716DD" w:rsidP="00EA4043">
      <w:pPr>
        <w:numPr>
          <w:ilvl w:val="0"/>
          <w:numId w:val="2"/>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8B12BE" w:rsidRDefault="003A796B" w:rsidP="00442CAA">
      <w:pPr>
        <w:pStyle w:val="Prrafodelista"/>
        <w:spacing w:line="360" w:lineRule="auto"/>
        <w:rPr>
          <w:rFonts w:ascii="Palatino Linotype" w:hAnsi="Palatino Linotype" w:cs="Tahoma"/>
          <w:iCs/>
          <w:szCs w:val="22"/>
        </w:rPr>
      </w:pPr>
    </w:p>
    <w:p w14:paraId="5B30FD99" w14:textId="77777777" w:rsidR="00E716DD" w:rsidRPr="008B12BE" w:rsidRDefault="00E716DD" w:rsidP="00EA4043">
      <w:pPr>
        <w:numPr>
          <w:ilvl w:val="0"/>
          <w:numId w:val="2"/>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B12BE" w:rsidRDefault="00E716DD" w:rsidP="00442CAA">
      <w:pPr>
        <w:spacing w:line="360" w:lineRule="auto"/>
        <w:jc w:val="both"/>
        <w:rPr>
          <w:rFonts w:ascii="Palatino Linotype" w:hAnsi="Palatino Linotype" w:cs="Tahoma"/>
          <w:iCs/>
          <w:sz w:val="22"/>
          <w:szCs w:val="22"/>
        </w:rPr>
      </w:pPr>
    </w:p>
    <w:p w14:paraId="4D78B5D2"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B12BE" w:rsidRDefault="00E716DD" w:rsidP="00442CAA">
      <w:pPr>
        <w:spacing w:line="360" w:lineRule="auto"/>
        <w:jc w:val="both"/>
        <w:rPr>
          <w:rFonts w:ascii="Palatino Linotype" w:hAnsi="Palatino Linotype" w:cs="Tahoma"/>
          <w:iCs/>
          <w:sz w:val="22"/>
          <w:szCs w:val="22"/>
        </w:rPr>
      </w:pPr>
    </w:p>
    <w:p w14:paraId="0B263179"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B12BE" w:rsidRDefault="00E716DD" w:rsidP="00442CAA">
      <w:pPr>
        <w:spacing w:line="360" w:lineRule="auto"/>
        <w:jc w:val="both"/>
        <w:rPr>
          <w:rFonts w:ascii="Palatino Linotype" w:hAnsi="Palatino Linotype" w:cs="Tahoma"/>
          <w:iCs/>
          <w:sz w:val="22"/>
          <w:szCs w:val="22"/>
        </w:rPr>
      </w:pPr>
    </w:p>
    <w:p w14:paraId="0A96F3D2" w14:textId="77777777"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8B12BE" w:rsidRDefault="009A3007" w:rsidP="00442CAA">
      <w:pPr>
        <w:spacing w:line="360" w:lineRule="auto"/>
        <w:jc w:val="both"/>
        <w:rPr>
          <w:rFonts w:ascii="Palatino Linotype" w:hAnsi="Palatino Linotype" w:cs="Tahoma"/>
          <w:iCs/>
          <w:sz w:val="22"/>
          <w:szCs w:val="22"/>
        </w:rPr>
      </w:pPr>
    </w:p>
    <w:p w14:paraId="167E06A5" w14:textId="77777777" w:rsidR="00E716DD" w:rsidRPr="008B12BE" w:rsidRDefault="00E716DD" w:rsidP="00EA4043">
      <w:pPr>
        <w:numPr>
          <w:ilvl w:val="0"/>
          <w:numId w:val="3"/>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B12BE" w:rsidRDefault="00BA5927" w:rsidP="00442CAA">
      <w:pPr>
        <w:spacing w:line="360" w:lineRule="auto"/>
        <w:ind w:left="720"/>
        <w:jc w:val="both"/>
        <w:rPr>
          <w:rFonts w:ascii="Palatino Linotype" w:hAnsi="Palatino Linotype" w:cs="Tahoma"/>
          <w:iCs/>
          <w:sz w:val="22"/>
          <w:szCs w:val="22"/>
        </w:rPr>
      </w:pPr>
    </w:p>
    <w:p w14:paraId="37A816FA" w14:textId="16BEC6ED" w:rsidR="00E716DD" w:rsidRPr="008B12BE" w:rsidRDefault="00E716DD" w:rsidP="00EA4043">
      <w:pPr>
        <w:numPr>
          <w:ilvl w:val="0"/>
          <w:numId w:val="3"/>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8B12BE">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8B12BE">
        <w:rPr>
          <w:rFonts w:ascii="Palatino Linotype" w:hAnsi="Palatino Linotype" w:cs="Tahoma"/>
          <w:iCs/>
          <w:sz w:val="22"/>
          <w:szCs w:val="22"/>
        </w:rPr>
        <w:t>;</w:t>
      </w:r>
    </w:p>
    <w:p w14:paraId="26759CEF" w14:textId="77777777" w:rsidR="00BA5927" w:rsidRPr="008B12BE" w:rsidRDefault="00BA5927" w:rsidP="00442CAA">
      <w:pPr>
        <w:pStyle w:val="Prrafodelista"/>
        <w:spacing w:line="360" w:lineRule="auto"/>
        <w:rPr>
          <w:rFonts w:ascii="Palatino Linotype" w:hAnsi="Palatino Linotype" w:cs="Tahoma"/>
          <w:iCs/>
          <w:szCs w:val="22"/>
        </w:rPr>
      </w:pPr>
    </w:p>
    <w:p w14:paraId="29733BD8" w14:textId="48BAA504" w:rsidR="00E716DD" w:rsidRPr="008B12BE" w:rsidRDefault="00BA5927" w:rsidP="00EA4043">
      <w:pPr>
        <w:numPr>
          <w:ilvl w:val="0"/>
          <w:numId w:val="3"/>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 xml:space="preserve"> </w:t>
      </w:r>
      <w:r w:rsidR="00E716DD" w:rsidRPr="008B12BE">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8B12BE" w:rsidRDefault="00BA5927" w:rsidP="00442CAA">
      <w:pPr>
        <w:pStyle w:val="Prrafodelista"/>
        <w:spacing w:line="360" w:lineRule="auto"/>
        <w:rPr>
          <w:rFonts w:ascii="Palatino Linotype" w:hAnsi="Palatino Linotype" w:cs="Tahoma"/>
          <w:iCs/>
          <w:szCs w:val="22"/>
        </w:rPr>
      </w:pPr>
    </w:p>
    <w:p w14:paraId="51C1EBAF" w14:textId="77777777" w:rsidR="00E716DD" w:rsidRPr="008B12BE" w:rsidRDefault="00E716DD" w:rsidP="00EA4043">
      <w:pPr>
        <w:numPr>
          <w:ilvl w:val="0"/>
          <w:numId w:val="3"/>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8B12BE" w:rsidRDefault="007935E5" w:rsidP="00442CAA">
      <w:pPr>
        <w:spacing w:line="360" w:lineRule="auto"/>
        <w:rPr>
          <w:rFonts w:ascii="Palatino Linotype" w:hAnsi="Palatino Linotype" w:cs="Tahoma"/>
          <w:iCs/>
          <w:szCs w:val="22"/>
        </w:rPr>
      </w:pPr>
    </w:p>
    <w:p w14:paraId="76EF5205" w14:textId="2E3FA03E" w:rsidR="00E716DD" w:rsidRPr="008B12BE" w:rsidRDefault="00E716DD" w:rsidP="00EA4043">
      <w:pPr>
        <w:numPr>
          <w:ilvl w:val="0"/>
          <w:numId w:val="3"/>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8B12BE" w:rsidRDefault="00BA5927" w:rsidP="00442CAA">
      <w:pPr>
        <w:pStyle w:val="Prrafodelista"/>
        <w:spacing w:line="360" w:lineRule="auto"/>
        <w:rPr>
          <w:rFonts w:ascii="Palatino Linotype" w:hAnsi="Palatino Linotype" w:cs="Tahoma"/>
          <w:iCs/>
          <w:szCs w:val="22"/>
        </w:rPr>
      </w:pPr>
    </w:p>
    <w:p w14:paraId="385CBACE" w14:textId="73CE4B51" w:rsidR="00E716DD" w:rsidRPr="008B12BE" w:rsidRDefault="00E716DD" w:rsidP="00EA4043">
      <w:pPr>
        <w:numPr>
          <w:ilvl w:val="0"/>
          <w:numId w:val="3"/>
        </w:num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8B12BE">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8B12BE" w:rsidRDefault="00E716DD" w:rsidP="00442CAA">
      <w:pPr>
        <w:spacing w:line="360" w:lineRule="auto"/>
        <w:jc w:val="both"/>
        <w:rPr>
          <w:rFonts w:ascii="Palatino Linotype" w:hAnsi="Palatino Linotype" w:cs="Tahoma"/>
          <w:iCs/>
          <w:sz w:val="22"/>
          <w:szCs w:val="22"/>
        </w:rPr>
      </w:pPr>
    </w:p>
    <w:p w14:paraId="15391486" w14:textId="611F40C9" w:rsidR="005A1E4C"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Una vez establecido lo anterior, es de indicar que el agravio del Particular consistió en que, a la fecha de interposición del Recurso de Revisión,</w:t>
      </w:r>
      <w:r w:rsidR="007457CA" w:rsidRPr="008B12BE">
        <w:rPr>
          <w:rFonts w:ascii="Palatino Linotype" w:hAnsi="Palatino Linotype" w:cs="Tahoma"/>
          <w:iCs/>
          <w:sz w:val="22"/>
          <w:szCs w:val="22"/>
        </w:rPr>
        <w:t xml:space="preserve"> el </w:t>
      </w:r>
      <w:r w:rsidR="007457CA" w:rsidRPr="008B12BE">
        <w:rPr>
          <w:rFonts w:ascii="Palatino Linotype" w:eastAsia="Calibri" w:hAnsi="Palatino Linotype" w:cs="Tahoma"/>
          <w:sz w:val="22"/>
          <w:szCs w:val="22"/>
          <w:lang w:eastAsia="en-US"/>
        </w:rPr>
        <w:t>Ayuntamiento de Almoloya de Juárez</w:t>
      </w:r>
      <w:r w:rsidRPr="008B12BE">
        <w:rPr>
          <w:rFonts w:ascii="Palatino Linotype" w:hAnsi="Palatino Linotype" w:cs="Tahoma"/>
          <w:iCs/>
          <w:sz w:val="22"/>
          <w:szCs w:val="22"/>
        </w:rPr>
        <w:t xml:space="preserve">, no había registrado respuesta al requerimiento de acceso a la información, el cual se presentó, el </w:t>
      </w:r>
      <w:r w:rsidR="007457CA" w:rsidRPr="008B12BE">
        <w:rPr>
          <w:rFonts w:ascii="Palatino Linotype" w:hAnsi="Palatino Linotype" w:cs="Tahoma"/>
          <w:iCs/>
          <w:sz w:val="22"/>
          <w:szCs w:val="22"/>
        </w:rPr>
        <w:t xml:space="preserve">primero de septiembre de dos mil veinticinco. </w:t>
      </w:r>
    </w:p>
    <w:p w14:paraId="5D7A501D" w14:textId="77777777" w:rsidR="00BA5927" w:rsidRPr="008B12BE" w:rsidRDefault="00BA5927" w:rsidP="00442CAA">
      <w:pPr>
        <w:spacing w:line="360" w:lineRule="auto"/>
        <w:jc w:val="both"/>
        <w:rPr>
          <w:rFonts w:ascii="Palatino Linotype" w:hAnsi="Palatino Linotype" w:cs="Tahoma"/>
          <w:iCs/>
          <w:color w:val="FF0000"/>
          <w:sz w:val="22"/>
          <w:szCs w:val="22"/>
        </w:rPr>
      </w:pPr>
    </w:p>
    <w:p w14:paraId="24C19C3E" w14:textId="2A8201CB" w:rsidR="00E716DD"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 xml:space="preserve">En ese orden de ideas, el plazo con el que contaba el Sujeto Obligado para emitir contestación al requerimiento </w:t>
      </w:r>
      <w:r w:rsidR="006D2B83" w:rsidRPr="008B12BE">
        <w:rPr>
          <w:rFonts w:ascii="Palatino Linotype" w:hAnsi="Palatino Linotype" w:cs="Tahoma"/>
          <w:iCs/>
          <w:sz w:val="22"/>
          <w:szCs w:val="22"/>
        </w:rPr>
        <w:t>informativo</w:t>
      </w:r>
      <w:r w:rsidRPr="008B12BE">
        <w:rPr>
          <w:rFonts w:ascii="Palatino Linotype" w:hAnsi="Palatino Linotype" w:cs="Tahoma"/>
          <w:iCs/>
          <w:sz w:val="22"/>
          <w:szCs w:val="22"/>
        </w:rPr>
        <w:t xml:space="preserve"> comenzó a correr </w:t>
      </w:r>
      <w:r w:rsidR="007457CA" w:rsidRPr="008B12BE">
        <w:rPr>
          <w:rFonts w:ascii="Palatino Linotype" w:hAnsi="Palatino Linotype" w:cs="Tahoma"/>
          <w:iCs/>
          <w:sz w:val="22"/>
          <w:szCs w:val="22"/>
        </w:rPr>
        <w:t xml:space="preserve">el dos y feneció el quince de septiembre </w:t>
      </w:r>
      <w:r w:rsidR="00400D09" w:rsidRPr="008B12BE">
        <w:rPr>
          <w:rFonts w:ascii="Palatino Linotype" w:hAnsi="Palatino Linotype" w:cs="Tahoma"/>
          <w:iCs/>
          <w:sz w:val="22"/>
          <w:szCs w:val="22"/>
        </w:rPr>
        <w:t>de dos mil veinticinco</w:t>
      </w:r>
      <w:r w:rsidRPr="008B12BE">
        <w:rPr>
          <w:rFonts w:ascii="Palatino Linotype" w:hAnsi="Palatino Linotype" w:cs="Tahoma"/>
          <w:iCs/>
          <w:sz w:val="22"/>
          <w:szCs w:val="22"/>
        </w:rPr>
        <w:t>; lo anterior, sin contar los días,</w:t>
      </w:r>
      <w:r w:rsidR="00F46DAD" w:rsidRPr="008B12BE">
        <w:rPr>
          <w:rFonts w:ascii="Palatino Linotype" w:hAnsi="Palatino Linotype" w:cs="Tahoma"/>
          <w:iCs/>
          <w:sz w:val="22"/>
          <w:szCs w:val="22"/>
        </w:rPr>
        <w:t xml:space="preserve"> </w:t>
      </w:r>
      <w:r w:rsidR="007457CA" w:rsidRPr="008B12BE">
        <w:rPr>
          <w:rFonts w:ascii="Palatino Linotype" w:hAnsi="Palatino Linotype" w:cs="Tahoma"/>
          <w:iCs/>
          <w:sz w:val="22"/>
          <w:szCs w:val="22"/>
        </w:rPr>
        <w:t xml:space="preserve">seis, siete, trece y catorce de septiembre de </w:t>
      </w:r>
      <w:r w:rsidR="00400D09" w:rsidRPr="008B12BE">
        <w:rPr>
          <w:rFonts w:ascii="Palatino Linotype" w:hAnsi="Palatino Linotype" w:cs="Tahoma"/>
          <w:iCs/>
          <w:sz w:val="22"/>
          <w:szCs w:val="22"/>
        </w:rPr>
        <w:t xml:space="preserve">dos </w:t>
      </w:r>
      <w:r w:rsidR="00F90CB9" w:rsidRPr="008B12BE">
        <w:rPr>
          <w:rFonts w:ascii="Palatino Linotype" w:hAnsi="Palatino Linotype" w:cs="Tahoma"/>
          <w:iCs/>
          <w:sz w:val="22"/>
          <w:szCs w:val="22"/>
        </w:rPr>
        <w:t>mil veinticinco</w:t>
      </w:r>
      <w:r w:rsidRPr="008B12BE">
        <w:rPr>
          <w:rFonts w:ascii="Palatino Linotype" w:hAnsi="Palatino Linotype" w:cs="Tahoma"/>
          <w:iCs/>
          <w:sz w:val="22"/>
          <w:szCs w:val="22"/>
        </w:rPr>
        <w:t xml:space="preserve">, al ser inhábiles, de conformidad con </w:t>
      </w:r>
      <w:r w:rsidR="009C44AA" w:rsidRPr="008B12BE">
        <w:rPr>
          <w:rFonts w:ascii="Palatino Linotype" w:hAnsi="Palatino Linotype" w:cs="Tahoma"/>
          <w:iCs/>
          <w:sz w:val="22"/>
          <w:szCs w:val="22"/>
        </w:rPr>
        <w:t>el artículo,</w:t>
      </w:r>
      <w:r w:rsidRPr="008B12BE">
        <w:rPr>
          <w:rFonts w:ascii="Palatino Linotype" w:hAnsi="Palatino Linotype" w:cs="Tahoma"/>
          <w:iCs/>
          <w:sz w:val="22"/>
          <w:szCs w:val="22"/>
        </w:rPr>
        <w:t xml:space="preserve"> 3°, fracción X</w:t>
      </w:r>
      <w:r w:rsidR="009C44AA" w:rsidRPr="008B12BE">
        <w:rPr>
          <w:rFonts w:ascii="Palatino Linotype" w:hAnsi="Palatino Linotype" w:cs="Tahoma"/>
          <w:iCs/>
          <w:sz w:val="22"/>
          <w:szCs w:val="22"/>
        </w:rPr>
        <w:t xml:space="preserve">, </w:t>
      </w:r>
      <w:r w:rsidRPr="008B12BE">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B12BE">
        <w:rPr>
          <w:rFonts w:ascii="Palatino Linotype" w:hAnsi="Palatino Linotype" w:cs="Tahoma"/>
          <w:iCs/>
          <w:sz w:val="22"/>
          <w:szCs w:val="22"/>
        </w:rPr>
        <w:t xml:space="preserve">el </w:t>
      </w:r>
      <w:r w:rsidRPr="008B12BE">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8B12BE">
        <w:rPr>
          <w:rFonts w:ascii="Palatino Linotype" w:hAnsi="Palatino Linotype" w:cs="Tahoma"/>
          <w:iCs/>
          <w:sz w:val="22"/>
          <w:szCs w:val="22"/>
          <w:lang w:val="es-ES"/>
        </w:rPr>
        <w:t xml:space="preserve"> </w:t>
      </w:r>
      <w:r w:rsidRPr="008B12BE">
        <w:rPr>
          <w:rFonts w:ascii="Palatino Linotype" w:hAnsi="Palatino Linotype" w:cs="Tahoma"/>
          <w:iCs/>
          <w:sz w:val="22"/>
          <w:szCs w:val="22"/>
          <w:lang w:val="es-ES"/>
        </w:rPr>
        <w:t>dos mil veinticinco.</w:t>
      </w:r>
    </w:p>
    <w:bookmarkEnd w:id="12"/>
    <w:p w14:paraId="3293CCFE" w14:textId="77777777" w:rsidR="00E716DD" w:rsidRPr="008B12BE"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8B12BE" w:rsidRDefault="00E716DD" w:rsidP="00442CAA">
      <w:pPr>
        <w:spacing w:line="360" w:lineRule="auto"/>
        <w:jc w:val="both"/>
        <w:rPr>
          <w:rFonts w:ascii="Palatino Linotype" w:hAnsi="Palatino Linotype" w:cs="Tahoma"/>
          <w:iCs/>
          <w:sz w:val="22"/>
          <w:szCs w:val="22"/>
          <w:lang w:val="es-ES"/>
        </w:rPr>
      </w:pPr>
      <w:r w:rsidRPr="008B12BE">
        <w:rPr>
          <w:rFonts w:ascii="Palatino Linotype" w:hAnsi="Palatino Linotype" w:cs="Tahoma"/>
          <w:iCs/>
          <w:sz w:val="22"/>
          <w:szCs w:val="22"/>
        </w:rPr>
        <w:t xml:space="preserve">Así, este Instituto verificó que, en efecto, no se registró respuesta a la solicitud de información de la persona Recurrente, en el </w:t>
      </w:r>
      <w:r w:rsidRPr="008B12BE">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8B12BE" w:rsidRDefault="00346D79" w:rsidP="00442CAA">
      <w:pPr>
        <w:spacing w:line="360" w:lineRule="auto"/>
        <w:jc w:val="both"/>
        <w:rPr>
          <w:rFonts w:ascii="Palatino Linotype" w:hAnsi="Palatino Linotype" w:cs="Tahoma"/>
          <w:iCs/>
          <w:sz w:val="22"/>
          <w:szCs w:val="22"/>
          <w:lang w:val="es-ES"/>
        </w:rPr>
      </w:pPr>
    </w:p>
    <w:p w14:paraId="531AF76E" w14:textId="367836C4" w:rsidR="004A3E90" w:rsidRPr="008B12BE" w:rsidRDefault="007457CA" w:rsidP="00346D79">
      <w:pPr>
        <w:spacing w:line="360" w:lineRule="auto"/>
        <w:jc w:val="center"/>
        <w:rPr>
          <w:rFonts w:ascii="Palatino Linotype" w:hAnsi="Palatino Linotype" w:cs="Tahoma"/>
          <w:iCs/>
          <w:color w:val="FF0000"/>
          <w:sz w:val="22"/>
          <w:szCs w:val="22"/>
        </w:rPr>
      </w:pPr>
      <w:r w:rsidRPr="008B12BE">
        <w:rPr>
          <w:rFonts w:ascii="Palatino Linotype" w:hAnsi="Palatino Linotype" w:cs="Tahoma"/>
          <w:iCs/>
          <w:noProof/>
          <w:color w:val="FF0000"/>
          <w:sz w:val="22"/>
          <w:szCs w:val="22"/>
          <w:lang w:eastAsia="es-MX"/>
        </w:rPr>
        <w:drawing>
          <wp:inline distT="0" distB="0" distL="0" distR="0" wp14:anchorId="6F7E14F5" wp14:editId="1D49E238">
            <wp:extent cx="3035935" cy="1054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1054735"/>
                    </a:xfrm>
                    <a:prstGeom prst="rect">
                      <a:avLst/>
                    </a:prstGeom>
                    <a:noFill/>
                  </pic:spPr>
                </pic:pic>
              </a:graphicData>
            </a:graphic>
          </wp:inline>
        </w:drawing>
      </w:r>
    </w:p>
    <w:p w14:paraId="4473720E" w14:textId="77777777" w:rsidR="004A3E90" w:rsidRPr="008B12BE" w:rsidRDefault="004A3E90" w:rsidP="00442CAA">
      <w:pPr>
        <w:spacing w:line="360" w:lineRule="auto"/>
        <w:jc w:val="both"/>
        <w:rPr>
          <w:rFonts w:ascii="Palatino Linotype" w:hAnsi="Palatino Linotype" w:cs="Tahoma"/>
          <w:iCs/>
          <w:color w:val="FF0000"/>
          <w:sz w:val="22"/>
          <w:szCs w:val="22"/>
        </w:rPr>
      </w:pPr>
    </w:p>
    <w:p w14:paraId="0939AF12" w14:textId="77777777" w:rsidR="009544A4" w:rsidRPr="008B12BE" w:rsidRDefault="009544A4" w:rsidP="00442CAA">
      <w:pPr>
        <w:spacing w:line="360" w:lineRule="auto"/>
        <w:jc w:val="both"/>
        <w:rPr>
          <w:rFonts w:ascii="Palatino Linotype" w:hAnsi="Palatino Linotype" w:cs="Tahoma"/>
          <w:iCs/>
          <w:sz w:val="22"/>
          <w:szCs w:val="22"/>
        </w:rPr>
      </w:pPr>
    </w:p>
    <w:p w14:paraId="5077EB42" w14:textId="28FC757B" w:rsidR="009B190E" w:rsidRPr="008B12BE" w:rsidRDefault="00E716DD" w:rsidP="00442CAA">
      <w:pPr>
        <w:spacing w:line="360" w:lineRule="auto"/>
        <w:jc w:val="both"/>
        <w:rPr>
          <w:rFonts w:ascii="Palatino Linotype" w:hAnsi="Palatino Linotype" w:cs="Tahoma"/>
          <w:iCs/>
          <w:sz w:val="22"/>
          <w:szCs w:val="22"/>
        </w:rPr>
      </w:pPr>
      <w:r w:rsidRPr="008B12BE">
        <w:rPr>
          <w:rFonts w:ascii="Palatino Linotype" w:hAnsi="Palatino Linotype" w:cs="Tahoma"/>
          <w:iCs/>
          <w:sz w:val="22"/>
          <w:szCs w:val="22"/>
        </w:rPr>
        <w:t>Conforme a lo anterior, se colige que, tal como lo precisó la persona Recurrente, el</w:t>
      </w:r>
      <w:r w:rsidR="00FF23D2" w:rsidRPr="008B12BE">
        <w:rPr>
          <w:rFonts w:ascii="Palatino Linotype" w:hAnsi="Palatino Linotype"/>
          <w:bCs/>
          <w:sz w:val="22"/>
          <w:szCs w:val="14"/>
        </w:rPr>
        <w:t xml:space="preserve"> Ayuntamiento de Almoloya de Juárez</w:t>
      </w:r>
      <w:r w:rsidRPr="008B12BE">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8B12BE">
        <w:rPr>
          <w:rFonts w:ascii="Palatino Linotype" w:hAnsi="Palatino Linotype" w:cs="Tahoma"/>
          <w:iCs/>
          <w:sz w:val="22"/>
          <w:szCs w:val="22"/>
        </w:rPr>
        <w:t xml:space="preserve"> </w:t>
      </w:r>
      <w:r w:rsidR="007457CA" w:rsidRPr="008B12BE">
        <w:rPr>
          <w:rFonts w:ascii="Palatino Linotype" w:hAnsi="Palatino Linotype" w:cs="Tahoma"/>
          <w:iCs/>
          <w:sz w:val="22"/>
          <w:szCs w:val="22"/>
        </w:rPr>
        <w:t xml:space="preserve">quince de septiembre </w:t>
      </w:r>
      <w:r w:rsidRPr="008B12BE">
        <w:rPr>
          <w:rFonts w:ascii="Palatino Linotype" w:hAnsi="Palatino Linotype" w:cs="Tahoma"/>
          <w:iCs/>
          <w:sz w:val="22"/>
          <w:szCs w:val="22"/>
        </w:rPr>
        <w:t>de dos mil veintic</w:t>
      </w:r>
      <w:r w:rsidR="00F90CB9" w:rsidRPr="008B12BE">
        <w:rPr>
          <w:rFonts w:ascii="Palatino Linotype" w:hAnsi="Palatino Linotype" w:cs="Tahoma"/>
          <w:iCs/>
          <w:sz w:val="22"/>
          <w:szCs w:val="22"/>
        </w:rPr>
        <w:t>inco</w:t>
      </w:r>
      <w:r w:rsidRPr="008B12BE">
        <w:rPr>
          <w:rFonts w:ascii="Palatino Linotype" w:hAnsi="Palatino Linotype" w:cs="Tahoma"/>
          <w:iCs/>
          <w:sz w:val="22"/>
          <w:szCs w:val="22"/>
        </w:rPr>
        <w:t xml:space="preserve">, para realizar dicha situación, por lo que es evidente que el agravio es </w:t>
      </w:r>
      <w:r w:rsidRPr="008B12BE">
        <w:rPr>
          <w:rFonts w:ascii="Palatino Linotype" w:hAnsi="Palatino Linotype" w:cs="Tahoma"/>
          <w:b/>
          <w:bCs/>
          <w:iCs/>
          <w:sz w:val="22"/>
          <w:szCs w:val="22"/>
        </w:rPr>
        <w:t>FUNDADO</w:t>
      </w:r>
      <w:r w:rsidRPr="008B12BE">
        <w:rPr>
          <w:rFonts w:ascii="Palatino Linotype" w:hAnsi="Palatino Linotype" w:cs="Tahoma"/>
          <w:iCs/>
          <w:sz w:val="22"/>
          <w:szCs w:val="22"/>
        </w:rPr>
        <w:t xml:space="preserve">. </w:t>
      </w:r>
    </w:p>
    <w:p w14:paraId="7C4A188F" w14:textId="77777777" w:rsidR="009B190E" w:rsidRPr="008B12BE"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8B12BE" w:rsidRDefault="009B190E"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 xml:space="preserve">Con base en lo expuesto, es procedente </w:t>
      </w:r>
      <w:r w:rsidRPr="008B12BE">
        <w:rPr>
          <w:rFonts w:ascii="Palatino Linotype" w:eastAsia="Calibri" w:hAnsi="Palatino Linotype" w:cs="Tahoma"/>
          <w:b/>
          <w:bCs/>
          <w:sz w:val="22"/>
          <w:szCs w:val="22"/>
        </w:rPr>
        <w:t>ORDENAR</w:t>
      </w:r>
      <w:r w:rsidRPr="008B12BE">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DB57733" w14:textId="77777777" w:rsidR="001659A3" w:rsidRPr="008B12BE" w:rsidRDefault="001659A3" w:rsidP="00442CAA">
      <w:pPr>
        <w:tabs>
          <w:tab w:val="left" w:pos="4962"/>
        </w:tabs>
        <w:spacing w:line="360" w:lineRule="auto"/>
        <w:jc w:val="both"/>
        <w:rPr>
          <w:rFonts w:ascii="Palatino Linotype" w:eastAsia="Calibri" w:hAnsi="Palatino Linotype" w:cs="Tahoma"/>
          <w:bCs/>
          <w:sz w:val="22"/>
          <w:szCs w:val="22"/>
        </w:rPr>
      </w:pPr>
    </w:p>
    <w:p w14:paraId="3DCDED05" w14:textId="6324F04D" w:rsidR="007457CA" w:rsidRPr="008B12BE" w:rsidRDefault="001659A3"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 xml:space="preserve">Sobre el tema, </w:t>
      </w:r>
      <w:r w:rsidR="007457CA" w:rsidRPr="008B12BE">
        <w:rPr>
          <w:rFonts w:ascii="Palatino Linotype" w:eastAsia="Calibri" w:hAnsi="Palatino Linotype" w:cs="Tahoma"/>
          <w:bCs/>
          <w:sz w:val="22"/>
          <w:szCs w:val="22"/>
        </w:rPr>
        <w:t>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w:t>
      </w:r>
    </w:p>
    <w:p w14:paraId="56775D10" w14:textId="77777777" w:rsidR="007457CA" w:rsidRPr="008B12BE" w:rsidRDefault="007457CA" w:rsidP="00442CAA">
      <w:pPr>
        <w:tabs>
          <w:tab w:val="left" w:pos="4962"/>
        </w:tabs>
        <w:spacing w:line="360" w:lineRule="auto"/>
        <w:jc w:val="both"/>
        <w:rPr>
          <w:rFonts w:ascii="Palatino Linotype" w:eastAsia="Calibri" w:hAnsi="Palatino Linotype" w:cs="Tahoma"/>
          <w:bCs/>
          <w:color w:val="FF0000"/>
          <w:sz w:val="22"/>
          <w:szCs w:val="22"/>
        </w:rPr>
      </w:pPr>
    </w:p>
    <w:p w14:paraId="3C3A14F1" w14:textId="6F6693EF" w:rsidR="007457CA" w:rsidRPr="008B12BE" w:rsidRDefault="007457CA"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Además, conforme al artículo 12.6 de dicho ordenamiento jurídico, uno de los entes que pueden llevar a cabo contratos de obra pública o servicios relacionados con la misma, son los Municipios, a través de los Ayuntamientos.</w:t>
      </w:r>
    </w:p>
    <w:p w14:paraId="1B422B22" w14:textId="77777777" w:rsidR="007457CA" w:rsidRPr="008B12BE" w:rsidRDefault="007457CA" w:rsidP="00442CAA">
      <w:pPr>
        <w:tabs>
          <w:tab w:val="left" w:pos="4962"/>
        </w:tabs>
        <w:spacing w:line="360" w:lineRule="auto"/>
        <w:jc w:val="both"/>
        <w:rPr>
          <w:rFonts w:ascii="Palatino Linotype" w:eastAsia="Calibri" w:hAnsi="Palatino Linotype" w:cs="Tahoma"/>
          <w:bCs/>
          <w:color w:val="FF0000"/>
          <w:sz w:val="22"/>
          <w:szCs w:val="22"/>
        </w:rPr>
      </w:pPr>
    </w:p>
    <w:p w14:paraId="547D7910" w14:textId="05F31BCB" w:rsidR="007457CA" w:rsidRPr="008B12BE" w:rsidRDefault="007457CA"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 xml:space="preserve">En ese orden de ideas, es responsabilidad de los Ayuntamientos ejecutar la obra pública respectiva, mediante contrato con terceros o por administración directa; dicho acto jurídico, </w:t>
      </w:r>
      <w:r w:rsidRPr="008B12BE">
        <w:rPr>
          <w:rFonts w:ascii="Palatino Linotype" w:eastAsia="Calibri" w:hAnsi="Palatino Linotype" w:cs="Tahoma"/>
          <w:bCs/>
          <w:sz w:val="22"/>
          <w:szCs w:val="22"/>
        </w:rPr>
        <w:lastRenderedPageBreak/>
        <w:t>será adjudicado a través de licitaciones públicas, invitación restringida o adjudicación directa, conforme a los artículos 12.8, 12.20 y 12.21 del Código mencionado.</w:t>
      </w:r>
    </w:p>
    <w:p w14:paraId="6C9A401D" w14:textId="77777777" w:rsidR="007457CA" w:rsidRPr="008B12BE" w:rsidRDefault="007457CA" w:rsidP="00442CAA">
      <w:pPr>
        <w:tabs>
          <w:tab w:val="left" w:pos="4962"/>
        </w:tabs>
        <w:spacing w:line="360" w:lineRule="auto"/>
        <w:jc w:val="both"/>
        <w:rPr>
          <w:rFonts w:ascii="Palatino Linotype" w:eastAsia="Calibri" w:hAnsi="Palatino Linotype" w:cs="Tahoma"/>
          <w:bCs/>
          <w:color w:val="FF0000"/>
          <w:sz w:val="22"/>
          <w:szCs w:val="22"/>
        </w:rPr>
      </w:pPr>
    </w:p>
    <w:p w14:paraId="749A888D" w14:textId="6335CF64" w:rsidR="007457CA" w:rsidRPr="008B12BE" w:rsidRDefault="007457CA"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3E75A653" w14:textId="77777777" w:rsidR="00AA7D09" w:rsidRPr="008B12BE" w:rsidRDefault="00AA7D09" w:rsidP="00AA7D09">
      <w:pPr>
        <w:tabs>
          <w:tab w:val="left" w:pos="4962"/>
        </w:tabs>
        <w:spacing w:line="360" w:lineRule="auto"/>
        <w:jc w:val="both"/>
        <w:rPr>
          <w:rFonts w:ascii="Palatino Linotype" w:eastAsia="Calibri" w:hAnsi="Palatino Linotype" w:cs="Tahoma"/>
          <w:bCs/>
          <w:color w:val="FF0000"/>
          <w:sz w:val="22"/>
          <w:szCs w:val="22"/>
        </w:rPr>
      </w:pPr>
    </w:p>
    <w:p w14:paraId="68FC9F3C" w14:textId="77777777" w:rsidR="00AA7D09" w:rsidRPr="008B12BE" w:rsidRDefault="00AA7D09" w:rsidP="00AA7D09">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y deberán contener por lo menos lo siguiente:</w:t>
      </w:r>
    </w:p>
    <w:p w14:paraId="076A9CDC" w14:textId="77777777" w:rsidR="00AA7D09" w:rsidRPr="008B12BE" w:rsidRDefault="00AA7D09" w:rsidP="00AA7D09">
      <w:pPr>
        <w:tabs>
          <w:tab w:val="left" w:pos="4962"/>
        </w:tabs>
        <w:spacing w:line="360" w:lineRule="auto"/>
        <w:jc w:val="both"/>
        <w:rPr>
          <w:rFonts w:ascii="Palatino Linotype" w:eastAsia="Calibri" w:hAnsi="Palatino Linotype" w:cs="Tahoma"/>
          <w:bCs/>
          <w:sz w:val="22"/>
          <w:szCs w:val="22"/>
        </w:rPr>
      </w:pPr>
    </w:p>
    <w:tbl>
      <w:tblPr>
        <w:tblW w:w="8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9"/>
        <w:gridCol w:w="2898"/>
        <w:gridCol w:w="2899"/>
      </w:tblGrid>
      <w:tr w:rsidR="00AA7D09" w:rsidRPr="008B12BE" w14:paraId="01283F6B" w14:textId="77777777" w:rsidTr="008E52AC">
        <w:trPr>
          <w:trHeight w:val="424"/>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01062CA" w14:textId="77777777" w:rsidR="00AA7D09" w:rsidRPr="008B12BE" w:rsidRDefault="00AA7D09" w:rsidP="008E52AC">
            <w:pPr>
              <w:spacing w:line="360" w:lineRule="auto"/>
              <w:jc w:val="both"/>
              <w:rPr>
                <w:rFonts w:ascii="Palatino Linotype" w:eastAsia="Calibri" w:hAnsi="Palatino Linotype" w:cs="Calibri"/>
                <w:b/>
                <w:sz w:val="22"/>
                <w:szCs w:val="22"/>
                <w:lang w:eastAsia="es-MX"/>
              </w:rPr>
            </w:pPr>
            <w:r w:rsidRPr="008B12BE">
              <w:rPr>
                <w:rFonts w:ascii="Palatino Linotype" w:eastAsia="Calibri" w:hAnsi="Palatino Linotype" w:cs="Calibri"/>
                <w:b/>
                <w:sz w:val="22"/>
                <w:szCs w:val="22"/>
                <w:lang w:eastAsia="es-MX"/>
              </w:rPr>
              <w:t>Licitación Pública</w:t>
            </w:r>
          </w:p>
        </w:tc>
        <w:tc>
          <w:tcPr>
            <w:tcW w:w="28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FAAA212" w14:textId="77777777" w:rsidR="00AA7D09" w:rsidRPr="008B12BE" w:rsidRDefault="00AA7D09" w:rsidP="008E52AC">
            <w:pPr>
              <w:spacing w:line="360" w:lineRule="auto"/>
              <w:jc w:val="both"/>
              <w:rPr>
                <w:rFonts w:ascii="Palatino Linotype" w:eastAsia="Calibri" w:hAnsi="Palatino Linotype" w:cs="Calibri"/>
                <w:b/>
                <w:sz w:val="22"/>
                <w:szCs w:val="22"/>
                <w:lang w:eastAsia="es-MX"/>
              </w:rPr>
            </w:pPr>
            <w:r w:rsidRPr="008B12BE">
              <w:rPr>
                <w:rFonts w:ascii="Palatino Linotype" w:eastAsia="Calibri" w:hAnsi="Palatino Linotype" w:cs="Calibri"/>
                <w:b/>
                <w:sz w:val="22"/>
                <w:szCs w:val="22"/>
                <w:lang w:eastAsia="es-MX"/>
              </w:rPr>
              <w:t>Invitación Restringida</w:t>
            </w:r>
          </w:p>
        </w:tc>
        <w:tc>
          <w:tcPr>
            <w:tcW w:w="28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0185957" w14:textId="77777777" w:rsidR="00AA7D09" w:rsidRPr="008B12BE" w:rsidRDefault="00AA7D09" w:rsidP="008E52AC">
            <w:pPr>
              <w:spacing w:line="360" w:lineRule="auto"/>
              <w:jc w:val="both"/>
              <w:rPr>
                <w:rFonts w:ascii="Palatino Linotype" w:eastAsia="Calibri" w:hAnsi="Palatino Linotype" w:cs="Calibri"/>
                <w:b/>
                <w:sz w:val="22"/>
                <w:szCs w:val="22"/>
                <w:lang w:eastAsia="es-MX"/>
              </w:rPr>
            </w:pPr>
            <w:r w:rsidRPr="008B12BE">
              <w:rPr>
                <w:rFonts w:ascii="Palatino Linotype" w:eastAsia="Calibri" w:hAnsi="Palatino Linotype" w:cs="Calibri"/>
                <w:b/>
                <w:sz w:val="22"/>
                <w:szCs w:val="22"/>
                <w:lang w:eastAsia="es-MX"/>
              </w:rPr>
              <w:t>Adjudicación Directa</w:t>
            </w:r>
          </w:p>
        </w:tc>
      </w:tr>
      <w:tr w:rsidR="00AA7D09" w:rsidRPr="008B12BE" w14:paraId="2247A65E" w14:textId="77777777" w:rsidTr="008E52AC">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00159310"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Convocatoria y fundamentos legales</w:t>
            </w:r>
          </w:p>
        </w:tc>
        <w:tc>
          <w:tcPr>
            <w:tcW w:w="2898" w:type="dxa"/>
            <w:tcBorders>
              <w:top w:val="single" w:sz="4" w:space="0" w:color="000000"/>
              <w:left w:val="single" w:sz="4" w:space="0" w:color="000000"/>
              <w:bottom w:val="single" w:sz="4" w:space="0" w:color="000000"/>
              <w:right w:val="single" w:sz="4" w:space="0" w:color="000000"/>
            </w:tcBorders>
          </w:tcPr>
          <w:p w14:paraId="56B78037"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Invitación y fundamentos legales</w:t>
            </w:r>
          </w:p>
        </w:tc>
        <w:tc>
          <w:tcPr>
            <w:tcW w:w="2899" w:type="dxa"/>
            <w:tcBorders>
              <w:top w:val="single" w:sz="4" w:space="0" w:color="000000"/>
              <w:left w:val="single" w:sz="4" w:space="0" w:color="000000"/>
              <w:bottom w:val="single" w:sz="4" w:space="0" w:color="000000"/>
              <w:right w:val="single" w:sz="4" w:space="0" w:color="000000"/>
            </w:tcBorders>
          </w:tcPr>
          <w:p w14:paraId="58BE942F"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Propuesta enviada por el participante</w:t>
            </w:r>
          </w:p>
        </w:tc>
      </w:tr>
      <w:tr w:rsidR="00AA7D09" w:rsidRPr="008B12BE" w14:paraId="12AEC132" w14:textId="77777777" w:rsidTr="008E52AC">
        <w:trPr>
          <w:trHeight w:val="1302"/>
          <w:jc w:val="center"/>
        </w:trPr>
        <w:tc>
          <w:tcPr>
            <w:tcW w:w="2899" w:type="dxa"/>
            <w:tcBorders>
              <w:top w:val="single" w:sz="4" w:space="0" w:color="000000"/>
              <w:left w:val="single" w:sz="4" w:space="0" w:color="000000"/>
              <w:bottom w:val="single" w:sz="4" w:space="0" w:color="000000"/>
              <w:right w:val="single" w:sz="4" w:space="0" w:color="000000"/>
            </w:tcBorders>
          </w:tcPr>
          <w:p w14:paraId="31C62F14"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Nombre de los participantes</w:t>
            </w:r>
          </w:p>
        </w:tc>
        <w:tc>
          <w:tcPr>
            <w:tcW w:w="2898" w:type="dxa"/>
            <w:tcBorders>
              <w:top w:val="single" w:sz="4" w:space="0" w:color="000000"/>
              <w:left w:val="single" w:sz="4" w:space="0" w:color="000000"/>
              <w:bottom w:val="single" w:sz="4" w:space="0" w:color="000000"/>
              <w:right w:val="single" w:sz="4" w:space="0" w:color="000000"/>
            </w:tcBorders>
          </w:tcPr>
          <w:p w14:paraId="1B08DE52"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Nombre de los invitados</w:t>
            </w:r>
          </w:p>
        </w:tc>
        <w:tc>
          <w:tcPr>
            <w:tcW w:w="2899" w:type="dxa"/>
            <w:tcBorders>
              <w:top w:val="single" w:sz="4" w:space="0" w:color="000000"/>
              <w:left w:val="single" w:sz="4" w:space="0" w:color="000000"/>
              <w:bottom w:val="single" w:sz="4" w:space="0" w:color="000000"/>
              <w:right w:val="single" w:sz="4" w:space="0" w:color="000000"/>
            </w:tcBorders>
          </w:tcPr>
          <w:p w14:paraId="3E45B147"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Motivos y fundamentos legales aplicados para llevar a cabo la adjudicación</w:t>
            </w:r>
          </w:p>
        </w:tc>
      </w:tr>
      <w:tr w:rsidR="00AA7D09" w:rsidRPr="008B12BE" w14:paraId="46A4EA76" w14:textId="77777777" w:rsidTr="008E52AC">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55364AD1"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Nombre del ganador y razones que lo justifican</w:t>
            </w:r>
          </w:p>
        </w:tc>
        <w:tc>
          <w:tcPr>
            <w:tcW w:w="2898" w:type="dxa"/>
            <w:tcBorders>
              <w:top w:val="single" w:sz="4" w:space="0" w:color="000000"/>
              <w:left w:val="single" w:sz="4" w:space="0" w:color="000000"/>
              <w:bottom w:val="single" w:sz="4" w:space="0" w:color="000000"/>
              <w:right w:val="single" w:sz="4" w:space="0" w:color="000000"/>
            </w:tcBorders>
          </w:tcPr>
          <w:p w14:paraId="1EE121D9"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Nombre del ganador y razones que lo justifican</w:t>
            </w:r>
          </w:p>
        </w:tc>
        <w:tc>
          <w:tcPr>
            <w:tcW w:w="2899" w:type="dxa"/>
            <w:tcBorders>
              <w:top w:val="single" w:sz="4" w:space="0" w:color="000000"/>
              <w:left w:val="single" w:sz="4" w:space="0" w:color="000000"/>
              <w:bottom w:val="single" w:sz="4" w:space="0" w:color="000000"/>
              <w:right w:val="single" w:sz="4" w:space="0" w:color="000000"/>
            </w:tcBorders>
          </w:tcPr>
          <w:p w14:paraId="3DDC4737"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Autorización del ejercicio de la opción</w:t>
            </w:r>
          </w:p>
        </w:tc>
      </w:tr>
      <w:tr w:rsidR="00AA7D09" w:rsidRPr="008B12BE" w14:paraId="3B89C9C8" w14:textId="77777777" w:rsidTr="008E52AC">
        <w:trPr>
          <w:trHeight w:val="1726"/>
          <w:jc w:val="center"/>
        </w:trPr>
        <w:tc>
          <w:tcPr>
            <w:tcW w:w="2899" w:type="dxa"/>
            <w:tcBorders>
              <w:top w:val="single" w:sz="4" w:space="0" w:color="000000"/>
              <w:left w:val="single" w:sz="4" w:space="0" w:color="000000"/>
              <w:bottom w:val="single" w:sz="4" w:space="0" w:color="000000"/>
              <w:right w:val="single" w:sz="4" w:space="0" w:color="000000"/>
            </w:tcBorders>
          </w:tcPr>
          <w:p w14:paraId="3FC396C5"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lastRenderedPageBreak/>
              <w:t>La unidad administrativa solicitante y responsable de la ejecución</w:t>
            </w:r>
          </w:p>
        </w:tc>
        <w:tc>
          <w:tcPr>
            <w:tcW w:w="2898" w:type="dxa"/>
            <w:tcBorders>
              <w:top w:val="single" w:sz="4" w:space="0" w:color="000000"/>
              <w:left w:val="single" w:sz="4" w:space="0" w:color="000000"/>
              <w:bottom w:val="single" w:sz="4" w:space="0" w:color="000000"/>
              <w:right w:val="single" w:sz="4" w:space="0" w:color="000000"/>
            </w:tcBorders>
          </w:tcPr>
          <w:p w14:paraId="4D7BDE9B"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La unidad administrativa solicitante y responsable de la ejecución</w:t>
            </w:r>
          </w:p>
        </w:tc>
        <w:tc>
          <w:tcPr>
            <w:tcW w:w="2899" w:type="dxa"/>
            <w:tcBorders>
              <w:top w:val="single" w:sz="4" w:space="0" w:color="000000"/>
              <w:left w:val="single" w:sz="4" w:space="0" w:color="000000"/>
              <w:bottom w:val="single" w:sz="4" w:space="0" w:color="000000"/>
              <w:right w:val="single" w:sz="4" w:space="0" w:color="000000"/>
            </w:tcBorders>
          </w:tcPr>
          <w:p w14:paraId="2417AE63"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Cotizaciones consideradas, especificando el nombre de los proveedores y sus montos</w:t>
            </w:r>
          </w:p>
        </w:tc>
      </w:tr>
      <w:tr w:rsidR="00AA7D09" w:rsidRPr="008B12BE" w14:paraId="792429DF" w14:textId="77777777" w:rsidTr="008E52AC">
        <w:trPr>
          <w:trHeight w:val="1302"/>
          <w:jc w:val="center"/>
        </w:trPr>
        <w:tc>
          <w:tcPr>
            <w:tcW w:w="2899" w:type="dxa"/>
            <w:tcBorders>
              <w:top w:val="single" w:sz="4" w:space="0" w:color="000000"/>
              <w:left w:val="single" w:sz="4" w:space="0" w:color="000000"/>
              <w:bottom w:val="single" w:sz="4" w:space="0" w:color="000000"/>
              <w:right w:val="single" w:sz="4" w:space="0" w:color="000000"/>
            </w:tcBorders>
          </w:tcPr>
          <w:p w14:paraId="300ED1E0"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Convocatorias emitidas</w:t>
            </w:r>
          </w:p>
        </w:tc>
        <w:tc>
          <w:tcPr>
            <w:tcW w:w="2898" w:type="dxa"/>
            <w:tcBorders>
              <w:top w:val="single" w:sz="4" w:space="0" w:color="000000"/>
              <w:left w:val="single" w:sz="4" w:space="0" w:color="000000"/>
              <w:bottom w:val="single" w:sz="4" w:space="0" w:color="000000"/>
              <w:right w:val="single" w:sz="4" w:space="0" w:color="000000"/>
            </w:tcBorders>
          </w:tcPr>
          <w:p w14:paraId="43965E82"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Invitaciones emitidas</w:t>
            </w:r>
          </w:p>
        </w:tc>
        <w:tc>
          <w:tcPr>
            <w:tcW w:w="2899" w:type="dxa"/>
            <w:tcBorders>
              <w:top w:val="single" w:sz="4" w:space="0" w:color="000000"/>
              <w:left w:val="single" w:sz="4" w:space="0" w:color="000000"/>
              <w:bottom w:val="single" w:sz="4" w:space="0" w:color="000000"/>
              <w:right w:val="single" w:sz="4" w:space="0" w:color="000000"/>
            </w:tcBorders>
          </w:tcPr>
          <w:p w14:paraId="7AB47CC9"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Nombre de la persona física o jurídica colectiva adjudicada</w:t>
            </w:r>
          </w:p>
        </w:tc>
      </w:tr>
      <w:tr w:rsidR="00AA7D09" w:rsidRPr="008B12BE" w14:paraId="6A25FC8E" w14:textId="77777777" w:rsidTr="008E52AC">
        <w:trPr>
          <w:trHeight w:val="1302"/>
          <w:jc w:val="center"/>
        </w:trPr>
        <w:tc>
          <w:tcPr>
            <w:tcW w:w="2899" w:type="dxa"/>
            <w:tcBorders>
              <w:top w:val="single" w:sz="4" w:space="0" w:color="000000"/>
              <w:left w:val="single" w:sz="4" w:space="0" w:color="000000"/>
              <w:bottom w:val="single" w:sz="4" w:space="0" w:color="000000"/>
              <w:right w:val="single" w:sz="4" w:space="0" w:color="000000"/>
            </w:tcBorders>
          </w:tcPr>
          <w:p w14:paraId="7B673DC7"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Dictámenes y fallos</w:t>
            </w:r>
          </w:p>
        </w:tc>
        <w:tc>
          <w:tcPr>
            <w:tcW w:w="2898" w:type="dxa"/>
            <w:tcBorders>
              <w:top w:val="single" w:sz="4" w:space="0" w:color="000000"/>
              <w:left w:val="single" w:sz="4" w:space="0" w:color="000000"/>
              <w:bottom w:val="single" w:sz="4" w:space="0" w:color="000000"/>
              <w:right w:val="single" w:sz="4" w:space="0" w:color="000000"/>
            </w:tcBorders>
          </w:tcPr>
          <w:p w14:paraId="42B9FF8B"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Dictámenes y fallos</w:t>
            </w:r>
          </w:p>
        </w:tc>
        <w:tc>
          <w:tcPr>
            <w:tcW w:w="2899" w:type="dxa"/>
            <w:tcBorders>
              <w:top w:val="single" w:sz="4" w:space="0" w:color="000000"/>
              <w:left w:val="single" w:sz="4" w:space="0" w:color="000000"/>
              <w:bottom w:val="single" w:sz="4" w:space="0" w:color="000000"/>
              <w:right w:val="single" w:sz="4" w:space="0" w:color="000000"/>
            </w:tcBorders>
          </w:tcPr>
          <w:p w14:paraId="748D41E6"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La unidad administrativa solicitante y responsable de la ejecución</w:t>
            </w:r>
          </w:p>
        </w:tc>
      </w:tr>
      <w:tr w:rsidR="00AA7D09" w:rsidRPr="008B12BE" w14:paraId="681592F8" w14:textId="77777777" w:rsidTr="008E52AC">
        <w:trPr>
          <w:trHeight w:val="1726"/>
          <w:jc w:val="center"/>
        </w:trPr>
        <w:tc>
          <w:tcPr>
            <w:tcW w:w="2899" w:type="dxa"/>
            <w:tcBorders>
              <w:top w:val="single" w:sz="4" w:space="0" w:color="000000"/>
              <w:left w:val="single" w:sz="4" w:space="0" w:color="000000"/>
              <w:bottom w:val="single" w:sz="4" w:space="0" w:color="000000"/>
              <w:right w:val="single" w:sz="4" w:space="0" w:color="000000"/>
            </w:tcBorders>
          </w:tcPr>
          <w:p w14:paraId="4E56B1EC" w14:textId="77777777" w:rsidR="00AA7D09" w:rsidRPr="008B12BE" w:rsidRDefault="00AA7D09" w:rsidP="008E52AC">
            <w:pPr>
              <w:spacing w:line="360" w:lineRule="auto"/>
              <w:jc w:val="both"/>
              <w:rPr>
                <w:rFonts w:ascii="Palatino Linotype" w:eastAsia="Calibri" w:hAnsi="Palatino Linotype" w:cs="Calibri"/>
                <w:b/>
                <w:sz w:val="22"/>
                <w:szCs w:val="22"/>
                <w:lang w:eastAsia="es-MX"/>
              </w:rPr>
            </w:pPr>
            <w:r w:rsidRPr="008B12BE">
              <w:rPr>
                <w:rFonts w:ascii="Palatino Linotype" w:eastAsia="Calibri" w:hAnsi="Palatino Linotype" w:cs="Calibri"/>
                <w:b/>
                <w:sz w:val="22"/>
                <w:szCs w:val="22"/>
                <w:lang w:eastAsia="es-MX"/>
              </w:rPr>
              <w:t>Contrato y anexos</w:t>
            </w:r>
          </w:p>
        </w:tc>
        <w:tc>
          <w:tcPr>
            <w:tcW w:w="2898" w:type="dxa"/>
            <w:tcBorders>
              <w:top w:val="single" w:sz="4" w:space="0" w:color="000000"/>
              <w:left w:val="single" w:sz="4" w:space="0" w:color="000000"/>
              <w:bottom w:val="single" w:sz="4" w:space="0" w:color="000000"/>
              <w:right w:val="single" w:sz="4" w:space="0" w:color="000000"/>
            </w:tcBorders>
          </w:tcPr>
          <w:p w14:paraId="6EF47882" w14:textId="77777777" w:rsidR="00AA7D09" w:rsidRPr="008B12BE" w:rsidRDefault="00AA7D09" w:rsidP="008E52AC">
            <w:pPr>
              <w:spacing w:line="360" w:lineRule="auto"/>
              <w:jc w:val="both"/>
              <w:rPr>
                <w:rFonts w:ascii="Palatino Linotype" w:eastAsia="Calibri" w:hAnsi="Palatino Linotype" w:cs="Calibri"/>
                <w:b/>
                <w:sz w:val="22"/>
                <w:szCs w:val="22"/>
                <w:lang w:eastAsia="es-MX"/>
              </w:rPr>
            </w:pPr>
            <w:r w:rsidRPr="008B12BE">
              <w:rPr>
                <w:rFonts w:ascii="Palatino Linotype" w:eastAsia="Calibri" w:hAnsi="Palatino Linotype" w:cs="Calibri"/>
                <w:b/>
                <w:sz w:val="22"/>
                <w:szCs w:val="22"/>
                <w:lang w:eastAsia="es-MX"/>
              </w:rPr>
              <w:t>Contrato y anexos</w:t>
            </w:r>
          </w:p>
        </w:tc>
        <w:tc>
          <w:tcPr>
            <w:tcW w:w="2899" w:type="dxa"/>
            <w:tcBorders>
              <w:top w:val="single" w:sz="4" w:space="0" w:color="000000"/>
              <w:left w:val="single" w:sz="4" w:space="0" w:color="000000"/>
              <w:bottom w:val="single" w:sz="4" w:space="0" w:color="000000"/>
              <w:right w:val="single" w:sz="4" w:space="0" w:color="000000"/>
            </w:tcBorders>
          </w:tcPr>
          <w:p w14:paraId="33C001E6"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Número, fecha, monto del contrato, el plazo de entrega o de ejecución de los servicios de obra.</w:t>
            </w:r>
          </w:p>
        </w:tc>
      </w:tr>
      <w:tr w:rsidR="00AA7D09" w:rsidRPr="008B12BE" w14:paraId="505E6940" w14:textId="77777777" w:rsidTr="008E52AC">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1EB419B3"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Los mecanismos de vigilancia y supervisión</w:t>
            </w:r>
          </w:p>
        </w:tc>
        <w:tc>
          <w:tcPr>
            <w:tcW w:w="2898" w:type="dxa"/>
            <w:tcBorders>
              <w:top w:val="single" w:sz="4" w:space="0" w:color="000000"/>
              <w:left w:val="single" w:sz="4" w:space="0" w:color="000000"/>
              <w:bottom w:val="single" w:sz="4" w:space="0" w:color="000000"/>
              <w:right w:val="single" w:sz="4" w:space="0" w:color="000000"/>
            </w:tcBorders>
          </w:tcPr>
          <w:p w14:paraId="7E4AA730"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Los mecanismos de vigilancia y supervisión</w:t>
            </w:r>
          </w:p>
        </w:tc>
        <w:tc>
          <w:tcPr>
            <w:tcW w:w="2899" w:type="dxa"/>
            <w:tcBorders>
              <w:top w:val="single" w:sz="4" w:space="0" w:color="000000"/>
              <w:left w:val="single" w:sz="4" w:space="0" w:color="000000"/>
              <w:bottom w:val="single" w:sz="4" w:space="0" w:color="000000"/>
              <w:right w:val="single" w:sz="4" w:space="0" w:color="000000"/>
            </w:tcBorders>
          </w:tcPr>
          <w:p w14:paraId="10FCE15D"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Los mecanismos de vigilancia y supervisión</w:t>
            </w:r>
          </w:p>
        </w:tc>
      </w:tr>
      <w:tr w:rsidR="00AA7D09" w:rsidRPr="008B12BE" w14:paraId="4360CEAD" w14:textId="77777777" w:rsidTr="008E52AC">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50F8AC7E"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La partida presupuestal</w:t>
            </w:r>
          </w:p>
        </w:tc>
        <w:tc>
          <w:tcPr>
            <w:tcW w:w="2898" w:type="dxa"/>
            <w:tcBorders>
              <w:top w:val="single" w:sz="4" w:space="0" w:color="000000"/>
              <w:left w:val="single" w:sz="4" w:space="0" w:color="000000"/>
              <w:bottom w:val="single" w:sz="4" w:space="0" w:color="000000"/>
              <w:right w:val="single" w:sz="4" w:space="0" w:color="000000"/>
            </w:tcBorders>
          </w:tcPr>
          <w:p w14:paraId="6EFE3B5B"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La partida presupuestal</w:t>
            </w:r>
          </w:p>
        </w:tc>
        <w:tc>
          <w:tcPr>
            <w:tcW w:w="2899" w:type="dxa"/>
            <w:tcBorders>
              <w:top w:val="single" w:sz="4" w:space="0" w:color="000000"/>
              <w:left w:val="single" w:sz="4" w:space="0" w:color="000000"/>
              <w:bottom w:val="single" w:sz="4" w:space="0" w:color="000000"/>
              <w:right w:val="single" w:sz="4" w:space="0" w:color="000000"/>
            </w:tcBorders>
          </w:tcPr>
          <w:p w14:paraId="2A380D3E"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Informes de avances físicos y financieros</w:t>
            </w:r>
          </w:p>
        </w:tc>
      </w:tr>
      <w:tr w:rsidR="00AA7D09" w:rsidRPr="008B12BE" w14:paraId="1A776E2C" w14:textId="77777777" w:rsidTr="008E52AC">
        <w:trPr>
          <w:trHeight w:val="863"/>
          <w:jc w:val="center"/>
        </w:trPr>
        <w:tc>
          <w:tcPr>
            <w:tcW w:w="2899" w:type="dxa"/>
            <w:tcBorders>
              <w:top w:val="single" w:sz="4" w:space="0" w:color="000000"/>
              <w:left w:val="single" w:sz="4" w:space="0" w:color="000000"/>
              <w:bottom w:val="single" w:sz="4" w:space="0" w:color="000000"/>
              <w:right w:val="single" w:sz="4" w:space="0" w:color="000000"/>
            </w:tcBorders>
          </w:tcPr>
          <w:p w14:paraId="73E5A3CD"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Origen de los recursos, así como el tipo de fondo de participación o aportación respectiva</w:t>
            </w:r>
          </w:p>
        </w:tc>
        <w:tc>
          <w:tcPr>
            <w:tcW w:w="2898" w:type="dxa"/>
            <w:tcBorders>
              <w:top w:val="single" w:sz="4" w:space="0" w:color="000000"/>
              <w:left w:val="single" w:sz="4" w:space="0" w:color="000000"/>
              <w:bottom w:val="single" w:sz="4" w:space="0" w:color="000000"/>
              <w:right w:val="single" w:sz="4" w:space="0" w:color="000000"/>
            </w:tcBorders>
          </w:tcPr>
          <w:p w14:paraId="4BC9F153"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Origen de los recursos, así como el tipo de fondo de participación o aportación respectiva</w:t>
            </w:r>
          </w:p>
        </w:tc>
        <w:tc>
          <w:tcPr>
            <w:tcW w:w="2899" w:type="dxa"/>
            <w:tcBorders>
              <w:top w:val="single" w:sz="4" w:space="0" w:color="000000"/>
              <w:left w:val="single" w:sz="4" w:space="0" w:color="000000"/>
              <w:bottom w:val="single" w:sz="4" w:space="0" w:color="000000"/>
              <w:right w:val="single" w:sz="4" w:space="0" w:color="000000"/>
            </w:tcBorders>
          </w:tcPr>
          <w:p w14:paraId="1D3BCEC0"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Convenio de terminación</w:t>
            </w:r>
          </w:p>
        </w:tc>
      </w:tr>
      <w:tr w:rsidR="00AA7D09" w:rsidRPr="008B12BE" w14:paraId="625D862F" w14:textId="77777777" w:rsidTr="008E52AC">
        <w:trPr>
          <w:trHeight w:val="140"/>
          <w:jc w:val="center"/>
        </w:trPr>
        <w:tc>
          <w:tcPr>
            <w:tcW w:w="2899" w:type="dxa"/>
            <w:tcBorders>
              <w:top w:val="single" w:sz="4" w:space="0" w:color="000000"/>
              <w:left w:val="single" w:sz="4" w:space="0" w:color="000000"/>
              <w:bottom w:val="single" w:sz="4" w:space="0" w:color="000000"/>
              <w:right w:val="single" w:sz="4" w:space="0" w:color="000000"/>
            </w:tcBorders>
          </w:tcPr>
          <w:p w14:paraId="72CA6054"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Convenios modificatorios</w:t>
            </w:r>
          </w:p>
        </w:tc>
        <w:tc>
          <w:tcPr>
            <w:tcW w:w="2898" w:type="dxa"/>
            <w:tcBorders>
              <w:top w:val="single" w:sz="4" w:space="0" w:color="000000"/>
              <w:left w:val="single" w:sz="4" w:space="0" w:color="000000"/>
              <w:bottom w:val="single" w:sz="4" w:space="0" w:color="000000"/>
              <w:right w:val="single" w:sz="4" w:space="0" w:color="000000"/>
            </w:tcBorders>
          </w:tcPr>
          <w:p w14:paraId="58DE6841"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Convenios modificatorios</w:t>
            </w:r>
          </w:p>
        </w:tc>
        <w:tc>
          <w:tcPr>
            <w:tcW w:w="2899" w:type="dxa"/>
            <w:tcBorders>
              <w:top w:val="single" w:sz="4" w:space="0" w:color="000000"/>
              <w:left w:val="single" w:sz="4" w:space="0" w:color="000000"/>
              <w:bottom w:val="single" w:sz="4" w:space="0" w:color="000000"/>
              <w:right w:val="single" w:sz="4" w:space="0" w:color="000000"/>
            </w:tcBorders>
          </w:tcPr>
          <w:p w14:paraId="67527BA0"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Finiquito</w:t>
            </w:r>
          </w:p>
        </w:tc>
      </w:tr>
      <w:tr w:rsidR="00AA7D09" w:rsidRPr="008B12BE" w14:paraId="2DC1C838" w14:textId="77777777" w:rsidTr="008E52AC">
        <w:trPr>
          <w:trHeight w:val="140"/>
          <w:jc w:val="center"/>
        </w:trPr>
        <w:tc>
          <w:tcPr>
            <w:tcW w:w="2899" w:type="dxa"/>
            <w:tcBorders>
              <w:top w:val="single" w:sz="4" w:space="0" w:color="000000"/>
              <w:left w:val="single" w:sz="4" w:space="0" w:color="000000"/>
              <w:bottom w:val="single" w:sz="4" w:space="0" w:color="000000"/>
              <w:right w:val="single" w:sz="4" w:space="0" w:color="000000"/>
            </w:tcBorders>
          </w:tcPr>
          <w:p w14:paraId="38F1A9D8"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Informes de avances físicos y financieros</w:t>
            </w:r>
          </w:p>
        </w:tc>
        <w:tc>
          <w:tcPr>
            <w:tcW w:w="2898" w:type="dxa"/>
            <w:tcBorders>
              <w:top w:val="single" w:sz="4" w:space="0" w:color="000000"/>
              <w:left w:val="single" w:sz="4" w:space="0" w:color="000000"/>
              <w:bottom w:val="single" w:sz="4" w:space="0" w:color="000000"/>
              <w:right w:val="single" w:sz="4" w:space="0" w:color="000000"/>
            </w:tcBorders>
          </w:tcPr>
          <w:p w14:paraId="2A0D851C"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Informes de avances físicos y financieros</w:t>
            </w:r>
          </w:p>
        </w:tc>
        <w:tc>
          <w:tcPr>
            <w:tcW w:w="2899" w:type="dxa"/>
            <w:tcBorders>
              <w:top w:val="single" w:sz="4" w:space="0" w:color="000000"/>
              <w:left w:val="single" w:sz="4" w:space="0" w:color="000000"/>
              <w:bottom w:val="single" w:sz="4" w:space="0" w:color="000000"/>
              <w:right w:val="single" w:sz="4" w:space="0" w:color="000000"/>
            </w:tcBorders>
          </w:tcPr>
          <w:p w14:paraId="63B83B24" w14:textId="77777777" w:rsidR="00AA7D09" w:rsidRPr="008B12BE" w:rsidRDefault="00AA7D09" w:rsidP="008E52AC">
            <w:pPr>
              <w:spacing w:line="360" w:lineRule="auto"/>
              <w:jc w:val="both"/>
              <w:rPr>
                <w:rFonts w:ascii="Palatino Linotype" w:eastAsia="Calibri" w:hAnsi="Palatino Linotype" w:cs="Calibri"/>
                <w:sz w:val="22"/>
                <w:szCs w:val="22"/>
                <w:lang w:eastAsia="es-MX"/>
              </w:rPr>
            </w:pPr>
          </w:p>
        </w:tc>
      </w:tr>
      <w:tr w:rsidR="00AA7D09" w:rsidRPr="008B12BE" w14:paraId="39D42312" w14:textId="77777777" w:rsidTr="008E52AC">
        <w:trPr>
          <w:trHeight w:val="140"/>
          <w:jc w:val="center"/>
        </w:trPr>
        <w:tc>
          <w:tcPr>
            <w:tcW w:w="2899" w:type="dxa"/>
            <w:tcBorders>
              <w:top w:val="single" w:sz="4" w:space="0" w:color="000000"/>
              <w:left w:val="single" w:sz="4" w:space="0" w:color="000000"/>
              <w:bottom w:val="single" w:sz="4" w:space="0" w:color="000000"/>
              <w:right w:val="single" w:sz="4" w:space="0" w:color="000000"/>
            </w:tcBorders>
          </w:tcPr>
          <w:p w14:paraId="7E2AD4A5" w14:textId="77777777" w:rsidR="00AA7D09" w:rsidRPr="008B12BE" w:rsidRDefault="00AA7D09" w:rsidP="008E52AC">
            <w:pPr>
              <w:shd w:val="clear" w:color="auto" w:fill="FFFFFF"/>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Convenio de terminación</w:t>
            </w:r>
          </w:p>
        </w:tc>
        <w:tc>
          <w:tcPr>
            <w:tcW w:w="2898" w:type="dxa"/>
            <w:tcBorders>
              <w:top w:val="single" w:sz="4" w:space="0" w:color="000000"/>
              <w:left w:val="single" w:sz="4" w:space="0" w:color="000000"/>
              <w:bottom w:val="single" w:sz="4" w:space="0" w:color="000000"/>
              <w:right w:val="single" w:sz="4" w:space="0" w:color="000000"/>
            </w:tcBorders>
          </w:tcPr>
          <w:p w14:paraId="4C2CC902" w14:textId="77777777" w:rsidR="00AA7D09" w:rsidRPr="008B12BE" w:rsidRDefault="00AA7D09" w:rsidP="008E52AC">
            <w:pPr>
              <w:shd w:val="clear" w:color="auto" w:fill="FFFFFF"/>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Convenio de terminación</w:t>
            </w:r>
          </w:p>
        </w:tc>
        <w:tc>
          <w:tcPr>
            <w:tcW w:w="2899" w:type="dxa"/>
            <w:tcBorders>
              <w:top w:val="single" w:sz="4" w:space="0" w:color="000000"/>
              <w:left w:val="single" w:sz="4" w:space="0" w:color="000000"/>
              <w:bottom w:val="single" w:sz="4" w:space="0" w:color="000000"/>
              <w:right w:val="single" w:sz="4" w:space="0" w:color="000000"/>
            </w:tcBorders>
          </w:tcPr>
          <w:p w14:paraId="6D28305C" w14:textId="77777777" w:rsidR="00AA7D09" w:rsidRPr="008B12BE" w:rsidRDefault="00AA7D09" w:rsidP="008E52AC">
            <w:pPr>
              <w:shd w:val="clear" w:color="auto" w:fill="FFFFFF"/>
              <w:spacing w:line="360" w:lineRule="auto"/>
              <w:jc w:val="both"/>
              <w:rPr>
                <w:rFonts w:ascii="Palatino Linotype" w:eastAsia="Calibri" w:hAnsi="Palatino Linotype" w:cs="Calibri"/>
                <w:sz w:val="22"/>
                <w:szCs w:val="22"/>
                <w:lang w:eastAsia="es-MX"/>
              </w:rPr>
            </w:pPr>
          </w:p>
        </w:tc>
      </w:tr>
      <w:tr w:rsidR="00AA7D09" w:rsidRPr="008B12BE" w14:paraId="794220A8" w14:textId="77777777" w:rsidTr="008E52AC">
        <w:trPr>
          <w:trHeight w:val="424"/>
          <w:jc w:val="center"/>
        </w:trPr>
        <w:tc>
          <w:tcPr>
            <w:tcW w:w="2899" w:type="dxa"/>
            <w:tcBorders>
              <w:top w:val="single" w:sz="4" w:space="0" w:color="000000"/>
              <w:left w:val="single" w:sz="4" w:space="0" w:color="000000"/>
              <w:bottom w:val="single" w:sz="4" w:space="0" w:color="000000"/>
              <w:right w:val="single" w:sz="4" w:space="0" w:color="000000"/>
            </w:tcBorders>
          </w:tcPr>
          <w:p w14:paraId="1A5247E0" w14:textId="77777777" w:rsidR="00AA7D09" w:rsidRPr="008B12BE" w:rsidRDefault="00AA7D09" w:rsidP="008E52AC">
            <w:pPr>
              <w:shd w:val="clear" w:color="auto" w:fill="FFFFFF"/>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lastRenderedPageBreak/>
              <w:t>Finiquito</w:t>
            </w:r>
          </w:p>
        </w:tc>
        <w:tc>
          <w:tcPr>
            <w:tcW w:w="2898" w:type="dxa"/>
            <w:tcBorders>
              <w:top w:val="single" w:sz="4" w:space="0" w:color="000000"/>
              <w:left w:val="single" w:sz="4" w:space="0" w:color="000000"/>
              <w:bottom w:val="single" w:sz="4" w:space="0" w:color="000000"/>
              <w:right w:val="single" w:sz="4" w:space="0" w:color="000000"/>
            </w:tcBorders>
          </w:tcPr>
          <w:p w14:paraId="619C2A26" w14:textId="77777777" w:rsidR="00AA7D09" w:rsidRPr="008B12BE" w:rsidRDefault="00AA7D09" w:rsidP="008E52AC">
            <w:pPr>
              <w:shd w:val="clear" w:color="auto" w:fill="FFFFFF"/>
              <w:spacing w:line="360" w:lineRule="auto"/>
              <w:jc w:val="both"/>
              <w:rPr>
                <w:rFonts w:ascii="Palatino Linotype" w:eastAsia="Calibri" w:hAnsi="Palatino Linotype" w:cs="Calibri"/>
                <w:sz w:val="22"/>
                <w:szCs w:val="22"/>
                <w:lang w:eastAsia="es-MX"/>
              </w:rPr>
            </w:pPr>
            <w:r w:rsidRPr="008B12BE">
              <w:rPr>
                <w:rFonts w:ascii="Palatino Linotype" w:eastAsia="Calibri" w:hAnsi="Palatino Linotype" w:cs="Calibri"/>
                <w:sz w:val="22"/>
                <w:szCs w:val="22"/>
                <w:lang w:eastAsia="es-MX"/>
              </w:rPr>
              <w:t>Finiquito</w:t>
            </w:r>
          </w:p>
        </w:tc>
        <w:tc>
          <w:tcPr>
            <w:tcW w:w="2899" w:type="dxa"/>
            <w:tcBorders>
              <w:top w:val="single" w:sz="4" w:space="0" w:color="000000"/>
              <w:left w:val="single" w:sz="4" w:space="0" w:color="000000"/>
              <w:bottom w:val="single" w:sz="4" w:space="0" w:color="000000"/>
              <w:right w:val="single" w:sz="4" w:space="0" w:color="000000"/>
            </w:tcBorders>
          </w:tcPr>
          <w:p w14:paraId="3F09E279" w14:textId="77777777" w:rsidR="00AA7D09" w:rsidRPr="008B12BE" w:rsidRDefault="00AA7D09" w:rsidP="008E52AC">
            <w:pPr>
              <w:shd w:val="clear" w:color="auto" w:fill="FFFFFF"/>
              <w:spacing w:line="360" w:lineRule="auto"/>
              <w:jc w:val="both"/>
              <w:rPr>
                <w:rFonts w:ascii="Palatino Linotype" w:eastAsia="Calibri" w:hAnsi="Palatino Linotype" w:cs="Calibri"/>
                <w:sz w:val="22"/>
                <w:szCs w:val="22"/>
                <w:lang w:eastAsia="es-MX"/>
              </w:rPr>
            </w:pPr>
          </w:p>
        </w:tc>
      </w:tr>
    </w:tbl>
    <w:p w14:paraId="67757857" w14:textId="77777777" w:rsidR="007457CA" w:rsidRPr="008B12BE" w:rsidRDefault="007457CA" w:rsidP="00442CAA">
      <w:pPr>
        <w:tabs>
          <w:tab w:val="left" w:pos="4962"/>
        </w:tabs>
        <w:spacing w:line="360" w:lineRule="auto"/>
        <w:jc w:val="both"/>
        <w:rPr>
          <w:rFonts w:ascii="Palatino Linotype" w:eastAsia="Calibri" w:hAnsi="Palatino Linotype" w:cs="Tahoma"/>
          <w:bCs/>
          <w:sz w:val="22"/>
          <w:szCs w:val="22"/>
        </w:rPr>
      </w:pPr>
    </w:p>
    <w:p w14:paraId="209689D5" w14:textId="6D2DFB33" w:rsidR="007457CA" w:rsidRPr="008B12BE" w:rsidRDefault="007457CA"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 xml:space="preserve">En ese contexto, la Ley Orgánica Municipal del Estado de México, dentro de sus artículos 31 y 87, reconoce que los Ayuntamientos tendrán entre sus atribuciones el convenir, contratar o concesionar la ejecución de obras y la prestación de servicios públicos, con el Estado, con otros municipios de la entidad o con particulares, recabando, cuando proceda, la autorización de la Legislatura del Estado; y, concluir las obras iniciadas por administraciones anteriores y dar mantenimiento a la infraestructura e instalaciones de los servicios públicos municipales; lo anterior, por medio de la </w:t>
      </w:r>
      <w:r w:rsidRPr="008B12BE">
        <w:rPr>
          <w:rFonts w:ascii="Palatino Linotype" w:eastAsia="Calibri" w:hAnsi="Palatino Linotype" w:cs="Tahoma"/>
          <w:b/>
          <w:bCs/>
          <w:sz w:val="22"/>
          <w:szCs w:val="22"/>
        </w:rPr>
        <w:t>Dirección de Obras Públicas.</w:t>
      </w:r>
    </w:p>
    <w:p w14:paraId="180AB77C" w14:textId="77777777" w:rsidR="007457CA" w:rsidRPr="008B12BE" w:rsidRDefault="007457CA" w:rsidP="00442CAA">
      <w:pPr>
        <w:tabs>
          <w:tab w:val="left" w:pos="4962"/>
        </w:tabs>
        <w:spacing w:line="360" w:lineRule="auto"/>
        <w:jc w:val="both"/>
      </w:pPr>
    </w:p>
    <w:p w14:paraId="6E2DCF82" w14:textId="7EA0DCBF" w:rsidR="007457CA" w:rsidRPr="008B12BE" w:rsidRDefault="007457CA" w:rsidP="00442CAA">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Además, a manera de analogía se localizó el Acuerdo del Secretario de Infraestructura por el que se establece el Índice de Expediente Único de Obra Pública e Instructivos de llenado en las modalidades de adjudicación directa, invitación restringida y licitación pública el cual establece los Índices de Expedientes Únicos de Obra e instructivos de llenado para la integración de dichos legajos, que deberán integrar entre otros, los Ayuntamientos.</w:t>
      </w:r>
    </w:p>
    <w:p w14:paraId="6E7EA8A8" w14:textId="77777777" w:rsidR="007457CA" w:rsidRPr="008B12BE" w:rsidRDefault="007457CA" w:rsidP="00442CAA">
      <w:pPr>
        <w:tabs>
          <w:tab w:val="left" w:pos="4962"/>
        </w:tabs>
        <w:spacing w:line="360" w:lineRule="auto"/>
        <w:jc w:val="both"/>
        <w:rPr>
          <w:rFonts w:ascii="Palatino Linotype" w:eastAsia="Calibri" w:hAnsi="Palatino Linotype" w:cs="Tahoma"/>
          <w:bCs/>
          <w:color w:val="FF0000"/>
          <w:sz w:val="22"/>
          <w:szCs w:val="22"/>
        </w:rPr>
      </w:pPr>
    </w:p>
    <w:p w14:paraId="77504BB9" w14:textId="06C75337" w:rsidR="007457CA" w:rsidRPr="008B12BE" w:rsidRDefault="007457CA" w:rsidP="00442CAA">
      <w:pPr>
        <w:tabs>
          <w:tab w:val="left" w:pos="4962"/>
        </w:tabs>
        <w:spacing w:line="360" w:lineRule="auto"/>
        <w:jc w:val="both"/>
        <w:rPr>
          <w:rFonts w:ascii="Palatino Linotype" w:eastAsia="Calibri" w:hAnsi="Palatino Linotype" w:cs="Tahoma"/>
          <w:b/>
          <w:bCs/>
          <w:sz w:val="22"/>
          <w:szCs w:val="22"/>
        </w:rPr>
      </w:pPr>
      <w:r w:rsidRPr="008B12BE">
        <w:rPr>
          <w:rFonts w:ascii="Palatino Linotype" w:eastAsia="Calibri" w:hAnsi="Palatino Linotype" w:cs="Tahoma"/>
          <w:bCs/>
          <w:sz w:val="22"/>
          <w:szCs w:val="22"/>
        </w:rPr>
        <w:t xml:space="preserve">Además, precisa que el Expediente Único de Obra, debe contener el </w:t>
      </w:r>
      <w:r w:rsidRPr="008B12BE">
        <w:rPr>
          <w:rFonts w:ascii="Palatino Linotype" w:eastAsia="Calibri" w:hAnsi="Palatino Linotype" w:cs="Tahoma"/>
          <w:b/>
          <w:bCs/>
          <w:sz w:val="22"/>
          <w:szCs w:val="22"/>
        </w:rPr>
        <w:t>Expediente Técnico (Ficha Técnica), que es el documento que contiene la información financiera, metas, beneficiarios, descripción de la obra o servicio y croquis de localización.</w:t>
      </w:r>
    </w:p>
    <w:p w14:paraId="78EBD207" w14:textId="77777777" w:rsidR="00AA7D09" w:rsidRPr="008B12BE" w:rsidRDefault="00AA7D09" w:rsidP="00442CAA">
      <w:pPr>
        <w:spacing w:line="360" w:lineRule="auto"/>
        <w:contextualSpacing/>
        <w:jc w:val="both"/>
        <w:rPr>
          <w:rFonts w:ascii="Palatino Linotype" w:eastAsia="Calibri" w:hAnsi="Palatino Linotype" w:cs="Tahoma"/>
          <w:bCs/>
          <w:sz w:val="22"/>
          <w:szCs w:val="22"/>
        </w:rPr>
      </w:pPr>
    </w:p>
    <w:p w14:paraId="126E05AB" w14:textId="77777777" w:rsidR="001C6B9A" w:rsidRPr="008B12BE" w:rsidRDefault="001C6B9A" w:rsidP="00442CAA">
      <w:pPr>
        <w:spacing w:line="360" w:lineRule="auto"/>
        <w:contextualSpacing/>
        <w:jc w:val="both"/>
        <w:rPr>
          <w:rFonts w:ascii="Palatino Linotype" w:hAnsi="Palatino Linotype" w:cs="Tahoma"/>
          <w:iCs/>
          <w:sz w:val="22"/>
          <w:szCs w:val="22"/>
        </w:rPr>
      </w:pPr>
      <w:r w:rsidRPr="008B12BE">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8B12BE">
        <w:rPr>
          <w:rFonts w:ascii="Palatino Linotype" w:hAnsi="Palatino Linotype" w:cs="Tahoma"/>
          <w:bCs/>
          <w:iCs/>
          <w:sz w:val="22"/>
          <w:szCs w:val="22"/>
        </w:rPr>
        <w:t>,</w:t>
      </w:r>
      <w:r w:rsidRPr="008B12BE">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8B12BE"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8B12BE" w:rsidRDefault="001C6B9A" w:rsidP="00442CAA">
      <w:pPr>
        <w:spacing w:line="360" w:lineRule="auto"/>
        <w:jc w:val="both"/>
        <w:rPr>
          <w:rFonts w:ascii="Palatino Linotype" w:hAnsi="Palatino Linotype" w:cs="Tahoma"/>
          <w:bCs/>
          <w:iCs/>
          <w:sz w:val="22"/>
          <w:szCs w:val="22"/>
          <w:lang w:val="es-ES"/>
        </w:rPr>
      </w:pPr>
      <w:bookmarkStart w:id="13" w:name="_Hlk76480431"/>
      <w:r w:rsidRPr="008B12BE">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 a</w:t>
      </w:r>
      <w:r w:rsidRPr="008B12BE">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B12BE"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8B12BE" w:rsidRDefault="001C6B9A" w:rsidP="00442CAA">
      <w:pPr>
        <w:spacing w:line="360" w:lineRule="auto"/>
        <w:jc w:val="both"/>
        <w:rPr>
          <w:rFonts w:ascii="Palatino Linotype" w:hAnsi="Palatino Linotype" w:cs="Tahoma"/>
          <w:bCs/>
          <w:iCs/>
          <w:sz w:val="22"/>
          <w:szCs w:val="22"/>
          <w:lang w:val="es-ES"/>
        </w:rPr>
      </w:pPr>
      <w:r w:rsidRPr="008B12BE">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B12BE"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8B12BE" w:rsidRDefault="001C6B9A" w:rsidP="00442CAA">
      <w:pPr>
        <w:pStyle w:val="Ttulo2"/>
        <w:rPr>
          <w:color w:val="auto"/>
        </w:rPr>
      </w:pPr>
      <w:bookmarkStart w:id="14" w:name="_Toc211531489"/>
      <w:r w:rsidRPr="008B12BE">
        <w:rPr>
          <w:color w:val="auto"/>
        </w:rPr>
        <w:t>SEXTO. Decisión</w:t>
      </w:r>
      <w:bookmarkEnd w:id="14"/>
    </w:p>
    <w:p w14:paraId="43614774" w14:textId="77777777" w:rsidR="001C6B9A" w:rsidRPr="008B12BE" w:rsidRDefault="001C6B9A" w:rsidP="00442CAA">
      <w:pPr>
        <w:spacing w:line="360" w:lineRule="auto"/>
        <w:jc w:val="both"/>
        <w:rPr>
          <w:rFonts w:ascii="Palatino Linotype" w:hAnsi="Palatino Linotype" w:cs="Tahoma"/>
          <w:sz w:val="22"/>
          <w:szCs w:val="22"/>
        </w:rPr>
      </w:pPr>
    </w:p>
    <w:p w14:paraId="05FF01E3" w14:textId="456BC054" w:rsidR="001C6B9A" w:rsidRPr="008B12BE" w:rsidRDefault="001C6B9A" w:rsidP="00442CAA">
      <w:pPr>
        <w:spacing w:line="360" w:lineRule="auto"/>
        <w:jc w:val="both"/>
        <w:rPr>
          <w:rFonts w:ascii="Palatino Linotype" w:hAnsi="Palatino Linotype" w:cs="Tahoma"/>
          <w:sz w:val="22"/>
          <w:szCs w:val="22"/>
        </w:rPr>
      </w:pPr>
      <w:r w:rsidRPr="008B12BE">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B12BE">
        <w:rPr>
          <w:rFonts w:ascii="Palatino Linotype" w:hAnsi="Palatino Linotype" w:cs="Tahoma"/>
          <w:b/>
          <w:bCs/>
          <w:sz w:val="22"/>
          <w:szCs w:val="22"/>
        </w:rPr>
        <w:t>ORDENAR</w:t>
      </w:r>
      <w:r w:rsidRPr="008B12BE">
        <w:rPr>
          <w:rFonts w:ascii="Palatino Linotype" w:hAnsi="Palatino Linotype" w:cs="Tahoma"/>
          <w:sz w:val="22"/>
          <w:szCs w:val="22"/>
        </w:rPr>
        <w:t xml:space="preserve"> al Sujeto Obligado,</w:t>
      </w:r>
      <w:r w:rsidRPr="008B12BE">
        <w:rPr>
          <w:rFonts w:ascii="Palatino Linotype" w:eastAsia="Calibri" w:hAnsi="Palatino Linotype" w:cs="Tahoma"/>
          <w:sz w:val="22"/>
          <w:szCs w:val="22"/>
        </w:rPr>
        <w:t xml:space="preserve"> a que dé trámite y </w:t>
      </w:r>
      <w:r w:rsidRPr="008B12BE">
        <w:rPr>
          <w:rFonts w:ascii="Palatino Linotype" w:hAnsi="Palatino Linotype" w:cs="Tahoma"/>
          <w:sz w:val="22"/>
          <w:szCs w:val="22"/>
        </w:rPr>
        <w:t>respuesta a la solicitud de información pública con número</w:t>
      </w:r>
      <w:r w:rsidR="00274D9D" w:rsidRPr="008B12BE">
        <w:rPr>
          <w:rFonts w:ascii="Palatino Linotype" w:eastAsiaTheme="minorHAnsi" w:hAnsi="Palatino Linotype" w:cstheme="minorBidi"/>
          <w:sz w:val="22"/>
          <w:szCs w:val="22"/>
          <w:lang w:eastAsia="en-US"/>
        </w:rPr>
        <w:t xml:space="preserve"> </w:t>
      </w:r>
      <w:r w:rsidR="00AA7D09" w:rsidRPr="008B12BE">
        <w:rPr>
          <w:rFonts w:ascii="Palatino Linotype" w:eastAsia="Calibri" w:hAnsi="Palatino Linotype" w:cs="Tahoma"/>
          <w:sz w:val="22"/>
          <w:szCs w:val="22"/>
        </w:rPr>
        <w:t>00395/ALMOJU/IP/2025.</w:t>
      </w:r>
    </w:p>
    <w:p w14:paraId="1F7F2430" w14:textId="77777777" w:rsidR="00895942" w:rsidRPr="008B12BE"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8B12BE" w:rsidRDefault="00895942" w:rsidP="00442CAA">
      <w:pPr>
        <w:pStyle w:val="Ttulo2"/>
        <w:rPr>
          <w:color w:val="auto"/>
        </w:rPr>
      </w:pPr>
      <w:bookmarkStart w:id="15" w:name="_Toc211531490"/>
      <w:r w:rsidRPr="008B12BE">
        <w:rPr>
          <w:color w:val="auto"/>
        </w:rPr>
        <w:t>SÉPTIMO. Vista a la Secretaría</w:t>
      </w:r>
      <w:r w:rsidRPr="008B12BE">
        <w:rPr>
          <w:color w:val="auto"/>
          <w:lang w:val="x-none"/>
        </w:rPr>
        <w:t xml:space="preserve"> Técnica del </w:t>
      </w:r>
      <w:r w:rsidRPr="008B12BE">
        <w:rPr>
          <w:color w:val="auto"/>
        </w:rPr>
        <w:t>Pleno</w:t>
      </w:r>
      <w:bookmarkEnd w:id="15"/>
    </w:p>
    <w:p w14:paraId="6FB0ED01" w14:textId="77777777" w:rsidR="00895942" w:rsidRPr="008B12BE" w:rsidRDefault="00895942" w:rsidP="00442CAA">
      <w:pPr>
        <w:spacing w:line="360" w:lineRule="auto"/>
        <w:jc w:val="both"/>
        <w:rPr>
          <w:rFonts w:ascii="Palatino Linotype" w:hAnsi="Palatino Linotype" w:cs="Tahoma"/>
          <w:bCs/>
          <w:sz w:val="22"/>
          <w:szCs w:val="22"/>
        </w:rPr>
      </w:pPr>
    </w:p>
    <w:p w14:paraId="2CAC85A1" w14:textId="4F6284A4" w:rsidR="00895942" w:rsidRPr="008B12BE" w:rsidRDefault="00895942" w:rsidP="00442CAA">
      <w:pPr>
        <w:spacing w:line="360" w:lineRule="auto"/>
        <w:ind w:right="-93"/>
        <w:jc w:val="both"/>
        <w:rPr>
          <w:rFonts w:ascii="Palatino Linotype" w:hAnsi="Palatino Linotype" w:cs="Tahoma"/>
          <w:b/>
          <w:sz w:val="22"/>
          <w:szCs w:val="22"/>
        </w:rPr>
      </w:pPr>
      <w:r w:rsidRPr="008B12BE">
        <w:rPr>
          <w:rFonts w:ascii="Palatino Linotype" w:hAnsi="Palatino Linotype" w:cs="Tahoma"/>
          <w:sz w:val="22"/>
          <w:szCs w:val="22"/>
        </w:rPr>
        <w:t xml:space="preserve">En el caso en estudio, como ha quedado señalado que el </w:t>
      </w:r>
      <w:r w:rsidR="00AA7D09" w:rsidRPr="008B12BE">
        <w:rPr>
          <w:rFonts w:ascii="Palatino Linotype" w:eastAsia="Calibri" w:hAnsi="Palatino Linotype" w:cs="Tahoma"/>
          <w:sz w:val="22"/>
          <w:szCs w:val="22"/>
          <w:lang w:eastAsia="en-US"/>
        </w:rPr>
        <w:t>Ayuntamiento de Almoloya de Juárez</w:t>
      </w:r>
      <w:r w:rsidR="00AA7D09" w:rsidRPr="008B12BE">
        <w:rPr>
          <w:rFonts w:ascii="Palatino Linotype" w:hAnsi="Palatino Linotype" w:cs="Tahoma"/>
          <w:b/>
          <w:sz w:val="22"/>
          <w:szCs w:val="22"/>
        </w:rPr>
        <w:t xml:space="preserve"> </w:t>
      </w:r>
      <w:r w:rsidRPr="008B12BE">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w:t>
      </w:r>
      <w:r w:rsidRPr="008B12BE">
        <w:rPr>
          <w:rFonts w:ascii="Palatino Linotype" w:hAnsi="Palatino Linotype" w:cs="Tahoma"/>
          <w:sz w:val="22"/>
          <w:szCs w:val="22"/>
        </w:rPr>
        <w:lastRenderedPageBreak/>
        <w:t>X, del ordenamiento jurídico en cita, establece que es atribución de este Instituto hacer del conocimiento del Órgano Interno de Control o equivalente de cada Sujeto Obligado las infracciones a esta Ley.</w:t>
      </w:r>
      <w:r w:rsidRPr="008B12BE">
        <w:rPr>
          <w:rFonts w:ascii="Palatino Linotype" w:eastAsia="Calibri" w:hAnsi="Palatino Linotype" w:cs="Tahoma"/>
          <w:bCs/>
          <w:sz w:val="22"/>
          <w:szCs w:val="22"/>
          <w:lang w:eastAsia="en-US"/>
        </w:rPr>
        <w:t xml:space="preserve"> </w:t>
      </w:r>
    </w:p>
    <w:p w14:paraId="7CFB94A5" w14:textId="77777777" w:rsidR="00B8367F" w:rsidRPr="008B12BE"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B12BE" w:rsidRDefault="00895942" w:rsidP="00442CAA">
      <w:pPr>
        <w:spacing w:line="360" w:lineRule="auto"/>
        <w:ind w:right="-93"/>
        <w:jc w:val="both"/>
        <w:rPr>
          <w:rFonts w:ascii="Palatino Linotype" w:eastAsia="Calibri" w:hAnsi="Palatino Linotype" w:cs="Tahoma"/>
          <w:bCs/>
          <w:sz w:val="22"/>
          <w:szCs w:val="22"/>
          <w:lang w:eastAsia="en-US"/>
        </w:rPr>
      </w:pPr>
      <w:r w:rsidRPr="008B12BE">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B12BE"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B12BE" w:rsidRDefault="00895942" w:rsidP="00442CAA">
      <w:pPr>
        <w:spacing w:line="360" w:lineRule="auto"/>
        <w:ind w:right="-93"/>
        <w:jc w:val="both"/>
        <w:rPr>
          <w:rFonts w:ascii="Palatino Linotype" w:eastAsia="Calibri" w:hAnsi="Palatino Linotype" w:cs="Tahoma"/>
          <w:bCs/>
          <w:sz w:val="22"/>
          <w:szCs w:val="22"/>
          <w:lang w:eastAsia="en-US"/>
        </w:rPr>
      </w:pPr>
      <w:r w:rsidRPr="008B12BE">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B12BE"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B12BE" w:rsidRDefault="00895942" w:rsidP="00442CAA">
      <w:pPr>
        <w:spacing w:line="360" w:lineRule="auto"/>
        <w:ind w:right="-93"/>
        <w:jc w:val="both"/>
        <w:rPr>
          <w:rFonts w:ascii="Palatino Linotype" w:eastAsia="Calibri" w:hAnsi="Palatino Linotype" w:cs="Tahoma"/>
          <w:bCs/>
          <w:sz w:val="22"/>
          <w:szCs w:val="22"/>
          <w:lang w:eastAsia="en-US"/>
        </w:rPr>
      </w:pPr>
      <w:r w:rsidRPr="008B12BE">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8B12BE"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B12BE" w:rsidRDefault="00895942" w:rsidP="00442CAA">
      <w:pPr>
        <w:spacing w:line="360" w:lineRule="auto"/>
        <w:ind w:right="-93"/>
        <w:jc w:val="both"/>
        <w:rPr>
          <w:rFonts w:ascii="Palatino Linotype" w:eastAsia="Calibri" w:hAnsi="Palatino Linotype" w:cs="Tahoma"/>
          <w:bCs/>
          <w:sz w:val="22"/>
          <w:szCs w:val="22"/>
          <w:lang w:eastAsia="en-US"/>
        </w:rPr>
      </w:pPr>
      <w:r w:rsidRPr="008B12BE">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B12BE">
        <w:rPr>
          <w:rFonts w:ascii="Palatino Linotype" w:eastAsia="Calibri" w:hAnsi="Palatino Linotype" w:cs="Tahoma"/>
          <w:bCs/>
          <w:sz w:val="22"/>
          <w:szCs w:val="22"/>
          <w:lang w:val="es-ES_tradnl" w:eastAsia="en-US"/>
        </w:rPr>
        <w:t>a la Secretaría Técnica de este Instituto</w:t>
      </w:r>
      <w:r w:rsidRPr="008B12BE">
        <w:rPr>
          <w:rFonts w:ascii="Palatino Linotype" w:eastAsia="Calibri" w:hAnsi="Palatino Linotype" w:cs="Tahoma"/>
          <w:bCs/>
          <w:sz w:val="22"/>
          <w:szCs w:val="22"/>
          <w:lang w:eastAsia="en-US"/>
        </w:rPr>
        <w:t>, para que realice lo conducente.</w:t>
      </w:r>
    </w:p>
    <w:p w14:paraId="17EF86B7" w14:textId="77777777" w:rsidR="00895942" w:rsidRPr="008B12BE"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8B12BE" w:rsidRDefault="00FF7C33" w:rsidP="00442CAA">
      <w:pPr>
        <w:spacing w:line="360" w:lineRule="auto"/>
        <w:jc w:val="both"/>
        <w:rPr>
          <w:rFonts w:ascii="Palatino Linotype" w:hAnsi="Palatino Linotype" w:cs="Tahoma"/>
          <w:b/>
          <w:bCs/>
          <w:iCs/>
          <w:sz w:val="22"/>
          <w:szCs w:val="22"/>
          <w:lang w:val="es-ES"/>
        </w:rPr>
      </w:pPr>
      <w:r w:rsidRPr="008B12BE">
        <w:rPr>
          <w:rFonts w:ascii="Palatino Linotype" w:hAnsi="Palatino Linotype" w:cs="Tahoma"/>
          <w:b/>
          <w:bCs/>
          <w:iCs/>
          <w:sz w:val="22"/>
          <w:szCs w:val="22"/>
          <w:lang w:val="es-ES"/>
        </w:rPr>
        <w:lastRenderedPageBreak/>
        <w:t>Términos de la Resolución para conocimiento del Particular</w:t>
      </w:r>
    </w:p>
    <w:p w14:paraId="1EECC84D" w14:textId="77777777" w:rsidR="00501F15" w:rsidRPr="008B12BE"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8B12BE" w:rsidRDefault="00FF7C33" w:rsidP="00442CAA">
      <w:pPr>
        <w:spacing w:line="360" w:lineRule="auto"/>
        <w:jc w:val="both"/>
        <w:rPr>
          <w:rFonts w:ascii="Palatino Linotype" w:hAnsi="Palatino Linotype" w:cs="Tahoma"/>
          <w:bCs/>
          <w:iCs/>
          <w:sz w:val="22"/>
          <w:szCs w:val="22"/>
          <w:lang w:val="es-ES"/>
        </w:rPr>
      </w:pPr>
      <w:r w:rsidRPr="008B12BE">
        <w:rPr>
          <w:rFonts w:ascii="Palatino Linotype" w:hAnsi="Palatino Linotype" w:cs="Tahoma"/>
          <w:bCs/>
          <w:iCs/>
          <w:sz w:val="22"/>
          <w:szCs w:val="22"/>
          <w:lang w:val="es-ES"/>
        </w:rPr>
        <w:t xml:space="preserve">Se le hace del conocimiento al Particular, que, en el presente caso, se le da la razón, pues </w:t>
      </w:r>
      <w:r w:rsidRPr="008B12BE">
        <w:rPr>
          <w:rFonts w:ascii="Palatino Linotype" w:hAnsi="Palatino Linotype" w:cs="Tahoma"/>
          <w:bCs/>
          <w:iCs/>
          <w:sz w:val="22"/>
          <w:szCs w:val="22"/>
        </w:rPr>
        <w:t xml:space="preserve">el </w:t>
      </w:r>
      <w:r w:rsidR="000268D8" w:rsidRPr="008B12BE">
        <w:rPr>
          <w:rFonts w:ascii="Palatino Linotype" w:hAnsi="Palatino Linotype" w:cs="Tahoma"/>
          <w:bCs/>
          <w:iCs/>
          <w:sz w:val="22"/>
          <w:szCs w:val="22"/>
        </w:rPr>
        <w:t>Sujeto Obligado</w:t>
      </w:r>
      <w:r w:rsidRPr="008B12BE">
        <w:rPr>
          <w:rFonts w:ascii="Palatino Linotype" w:hAnsi="Palatino Linotype" w:cs="Tahoma"/>
          <w:bCs/>
          <w:iCs/>
          <w:sz w:val="22"/>
          <w:szCs w:val="22"/>
        </w:rPr>
        <w:t xml:space="preserve"> </w:t>
      </w:r>
      <w:r w:rsidRPr="008B12BE">
        <w:rPr>
          <w:rFonts w:ascii="Palatino Linotype" w:hAnsi="Palatino Linotype" w:cs="Tahoma"/>
          <w:bCs/>
          <w:iCs/>
          <w:sz w:val="22"/>
          <w:szCs w:val="22"/>
          <w:lang w:val="es-ES"/>
        </w:rPr>
        <w:t xml:space="preserve">no emitió contestación </w:t>
      </w:r>
      <w:r w:rsidR="00372534" w:rsidRPr="008B12BE">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8B12BE">
        <w:rPr>
          <w:rFonts w:ascii="Palatino Linotype" w:hAnsi="Palatino Linotype" w:cs="Tahoma"/>
          <w:bCs/>
          <w:iCs/>
          <w:sz w:val="22"/>
          <w:szCs w:val="22"/>
          <w:lang w:val="es-ES"/>
        </w:rPr>
        <w:t xml:space="preserve"> </w:t>
      </w:r>
      <w:r w:rsidRPr="008B12BE">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8B12BE" w:rsidRDefault="00BA5927" w:rsidP="00442CAA">
      <w:pPr>
        <w:spacing w:line="360" w:lineRule="auto"/>
        <w:jc w:val="both"/>
        <w:rPr>
          <w:rFonts w:ascii="Palatino Linotype" w:hAnsi="Palatino Linotype" w:cs="Tahoma"/>
          <w:bCs/>
          <w:iCs/>
          <w:sz w:val="22"/>
          <w:szCs w:val="22"/>
        </w:rPr>
      </w:pPr>
    </w:p>
    <w:p w14:paraId="44AA22FE" w14:textId="6EE5F02A" w:rsidR="00F57883" w:rsidRPr="008B12BE" w:rsidRDefault="00F57883" w:rsidP="00442CAA">
      <w:pPr>
        <w:spacing w:line="360" w:lineRule="auto"/>
        <w:jc w:val="both"/>
        <w:rPr>
          <w:rFonts w:ascii="Palatino Linotype" w:eastAsia="Calibri" w:hAnsi="Palatino Linotype"/>
          <w:sz w:val="22"/>
          <w:szCs w:val="22"/>
          <w:lang w:eastAsia="en-US"/>
        </w:rPr>
      </w:pPr>
      <w:r w:rsidRPr="008B12BE">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8B12BE"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8B12BE" w:rsidRDefault="00FF7C33" w:rsidP="00442CAA">
      <w:pPr>
        <w:spacing w:line="360" w:lineRule="auto"/>
        <w:jc w:val="both"/>
        <w:rPr>
          <w:rFonts w:ascii="Palatino Linotype" w:hAnsi="Palatino Linotype" w:cs="Tahoma"/>
          <w:bCs/>
          <w:iCs/>
          <w:sz w:val="22"/>
          <w:szCs w:val="22"/>
        </w:rPr>
      </w:pPr>
      <w:r w:rsidRPr="008B12BE">
        <w:rPr>
          <w:rFonts w:ascii="Palatino Linotype" w:hAnsi="Palatino Linotype" w:cs="Tahoma"/>
          <w:bCs/>
          <w:iCs/>
          <w:sz w:val="22"/>
          <w:szCs w:val="22"/>
        </w:rPr>
        <w:t>Por lo expuesto y fundado, este Pleno:</w:t>
      </w:r>
    </w:p>
    <w:p w14:paraId="2A3C222A" w14:textId="77777777" w:rsidR="003A796B" w:rsidRPr="008B12BE" w:rsidRDefault="003A796B" w:rsidP="00442CAA">
      <w:pPr>
        <w:spacing w:line="360" w:lineRule="auto"/>
        <w:jc w:val="both"/>
        <w:rPr>
          <w:rFonts w:ascii="Palatino Linotype" w:hAnsi="Palatino Linotype" w:cs="Tahoma"/>
          <w:bCs/>
          <w:iCs/>
          <w:sz w:val="22"/>
          <w:szCs w:val="22"/>
        </w:rPr>
      </w:pPr>
    </w:p>
    <w:p w14:paraId="31431AD7" w14:textId="77777777" w:rsidR="00FF7C33" w:rsidRPr="008B12BE" w:rsidRDefault="00FF7C33" w:rsidP="00442CAA">
      <w:pPr>
        <w:pStyle w:val="Ttulo1"/>
        <w:rPr>
          <w:color w:val="auto"/>
        </w:rPr>
      </w:pPr>
      <w:bookmarkStart w:id="16" w:name="_Toc211531491"/>
      <w:r w:rsidRPr="008B12BE">
        <w:rPr>
          <w:color w:val="auto"/>
        </w:rPr>
        <w:t>R E S U E L V E</w:t>
      </w:r>
      <w:bookmarkEnd w:id="16"/>
    </w:p>
    <w:p w14:paraId="39DB2FA1" w14:textId="77777777" w:rsidR="00F57883" w:rsidRPr="008B12BE" w:rsidRDefault="00F57883" w:rsidP="00442CAA">
      <w:pPr>
        <w:spacing w:line="360" w:lineRule="auto"/>
        <w:jc w:val="both"/>
        <w:rPr>
          <w:rFonts w:ascii="Palatino Linotype" w:hAnsi="Palatino Linotype" w:cs="Tahoma"/>
          <w:b/>
          <w:bCs/>
          <w:iCs/>
          <w:sz w:val="22"/>
          <w:szCs w:val="22"/>
        </w:rPr>
      </w:pPr>
    </w:p>
    <w:p w14:paraId="7A29059F" w14:textId="63A84173" w:rsidR="00FC0A7F" w:rsidRPr="008B12BE" w:rsidRDefault="00FF7C33" w:rsidP="00442CAA">
      <w:pPr>
        <w:spacing w:line="360" w:lineRule="auto"/>
        <w:jc w:val="both"/>
        <w:rPr>
          <w:rFonts w:ascii="Palatino Linotype" w:hAnsi="Palatino Linotype" w:cs="Tahoma"/>
          <w:bCs/>
          <w:iCs/>
          <w:sz w:val="22"/>
          <w:szCs w:val="22"/>
        </w:rPr>
      </w:pPr>
      <w:r w:rsidRPr="008B12BE">
        <w:rPr>
          <w:rFonts w:ascii="Palatino Linotype" w:hAnsi="Palatino Linotype" w:cs="Tahoma"/>
          <w:b/>
          <w:bCs/>
          <w:iCs/>
          <w:sz w:val="22"/>
          <w:szCs w:val="22"/>
        </w:rPr>
        <w:t xml:space="preserve">PRIMERO. </w:t>
      </w:r>
      <w:r w:rsidRPr="008B12BE">
        <w:rPr>
          <w:rFonts w:ascii="Palatino Linotype" w:hAnsi="Palatino Linotype" w:cs="Tahoma"/>
          <w:bCs/>
          <w:iCs/>
          <w:sz w:val="22"/>
          <w:szCs w:val="22"/>
        </w:rPr>
        <w:t xml:space="preserve">Resultan </w:t>
      </w:r>
      <w:r w:rsidRPr="008B12BE">
        <w:rPr>
          <w:rFonts w:ascii="Palatino Linotype" w:hAnsi="Palatino Linotype" w:cs="Tahoma"/>
          <w:b/>
          <w:bCs/>
          <w:iCs/>
          <w:sz w:val="22"/>
          <w:szCs w:val="22"/>
        </w:rPr>
        <w:t>FUNDADAS</w:t>
      </w:r>
      <w:r w:rsidRPr="008B12BE">
        <w:rPr>
          <w:rFonts w:ascii="Palatino Linotype" w:hAnsi="Palatino Linotype" w:cs="Tahoma"/>
          <w:bCs/>
          <w:iCs/>
          <w:sz w:val="22"/>
          <w:szCs w:val="22"/>
        </w:rPr>
        <w:t xml:space="preserve"> las razones o motivos de inconformidad hechos valer por el Particular en el Recurso de Revisión </w:t>
      </w:r>
      <w:r w:rsidR="00AA7D09" w:rsidRPr="008B12BE">
        <w:rPr>
          <w:rFonts w:ascii="Palatino Linotype" w:eastAsia="Calibri" w:hAnsi="Palatino Linotype" w:cs="Tahoma"/>
          <w:sz w:val="22"/>
          <w:szCs w:val="22"/>
          <w:lang w:eastAsia="en-US"/>
        </w:rPr>
        <w:t>10976/INFOEM/IP/RR/2025</w:t>
      </w:r>
      <w:r w:rsidRPr="008B12BE">
        <w:rPr>
          <w:rFonts w:ascii="Palatino Linotype" w:hAnsi="Palatino Linotype" w:cs="Tahoma"/>
          <w:bCs/>
          <w:iCs/>
          <w:sz w:val="22"/>
          <w:szCs w:val="22"/>
        </w:rPr>
        <w:t>,</w:t>
      </w:r>
      <w:r w:rsidRPr="008B12BE">
        <w:rPr>
          <w:rFonts w:ascii="Palatino Linotype" w:hAnsi="Palatino Linotype" w:cs="Tahoma"/>
          <w:b/>
          <w:bCs/>
          <w:iCs/>
          <w:sz w:val="22"/>
          <w:szCs w:val="22"/>
        </w:rPr>
        <w:t xml:space="preserve"> </w:t>
      </w:r>
      <w:r w:rsidRPr="008B12BE">
        <w:rPr>
          <w:rFonts w:ascii="Palatino Linotype" w:hAnsi="Palatino Linotype" w:cs="Tahoma"/>
          <w:bCs/>
          <w:iCs/>
          <w:sz w:val="22"/>
          <w:szCs w:val="22"/>
        </w:rPr>
        <w:t>en términos de los considerandos QUINTO y SEXTO de la presente Resolución.</w:t>
      </w:r>
    </w:p>
    <w:p w14:paraId="15952F75" w14:textId="77777777" w:rsidR="00FC0A7F" w:rsidRPr="008B12BE" w:rsidRDefault="00FC0A7F" w:rsidP="00442CAA">
      <w:pPr>
        <w:spacing w:line="360" w:lineRule="auto"/>
        <w:jc w:val="both"/>
        <w:rPr>
          <w:rFonts w:ascii="Palatino Linotype" w:hAnsi="Palatino Linotype" w:cs="Tahoma"/>
          <w:bCs/>
          <w:iCs/>
          <w:sz w:val="22"/>
          <w:szCs w:val="22"/>
        </w:rPr>
      </w:pPr>
    </w:p>
    <w:p w14:paraId="0D9157E9" w14:textId="06626AE7" w:rsidR="00FB7667" w:rsidRPr="008B12BE" w:rsidRDefault="00FB7667" w:rsidP="00442CAA">
      <w:pPr>
        <w:spacing w:line="360" w:lineRule="auto"/>
        <w:jc w:val="both"/>
        <w:rPr>
          <w:rFonts w:ascii="Palatino Linotype" w:hAnsi="Palatino Linotype" w:cs="Tahoma"/>
          <w:sz w:val="22"/>
          <w:szCs w:val="22"/>
        </w:rPr>
      </w:pPr>
      <w:r w:rsidRPr="008B12BE">
        <w:rPr>
          <w:rFonts w:ascii="Palatino Linotype" w:hAnsi="Palatino Linotype" w:cs="Tahoma"/>
          <w:b/>
          <w:bCs/>
          <w:iCs/>
          <w:sz w:val="22"/>
          <w:szCs w:val="22"/>
          <w:lang w:val="es-ES"/>
        </w:rPr>
        <w:lastRenderedPageBreak/>
        <w:t xml:space="preserve">SEGUNDO. </w:t>
      </w:r>
      <w:r w:rsidRPr="008B12BE">
        <w:rPr>
          <w:rFonts w:ascii="Palatino Linotype" w:hAnsi="Palatino Linotype" w:cs="Tahoma"/>
          <w:bCs/>
          <w:iCs/>
          <w:sz w:val="22"/>
          <w:szCs w:val="22"/>
          <w:lang w:val="es-ES"/>
        </w:rPr>
        <w:t>Se</w:t>
      </w:r>
      <w:r w:rsidRPr="008B12BE">
        <w:rPr>
          <w:rFonts w:ascii="Palatino Linotype" w:hAnsi="Palatino Linotype" w:cs="Tahoma"/>
          <w:b/>
          <w:bCs/>
          <w:iCs/>
          <w:sz w:val="22"/>
          <w:szCs w:val="22"/>
          <w:lang w:val="es-ES"/>
        </w:rPr>
        <w:t xml:space="preserve"> ORDENA </w:t>
      </w:r>
      <w:r w:rsidRPr="008B12BE">
        <w:rPr>
          <w:rFonts w:ascii="Palatino Linotype" w:hAnsi="Palatino Linotype" w:cs="Tahoma"/>
          <w:bCs/>
          <w:iCs/>
          <w:sz w:val="22"/>
          <w:szCs w:val="22"/>
          <w:lang w:val="es-ES"/>
        </w:rPr>
        <w:t>al Sujeto Obligado, a efecto de que dé atención a la solicitud de acceso a la información</w:t>
      </w:r>
      <w:r w:rsidR="006524EB" w:rsidRPr="008B12BE">
        <w:rPr>
          <w:rFonts w:ascii="Palatino Linotype" w:hAnsi="Palatino Linotype" w:cs="Tahoma"/>
          <w:sz w:val="22"/>
          <w:szCs w:val="22"/>
        </w:rPr>
        <w:t xml:space="preserve"> </w:t>
      </w:r>
      <w:r w:rsidR="00AA7D09" w:rsidRPr="008B12BE">
        <w:rPr>
          <w:rFonts w:ascii="Palatino Linotype" w:hAnsi="Palatino Linotype" w:cs="Tahoma"/>
          <w:bCs/>
          <w:iCs/>
          <w:sz w:val="22"/>
          <w:szCs w:val="22"/>
        </w:rPr>
        <w:t>00395/ALMOJU/IP/2025</w:t>
      </w:r>
      <w:r w:rsidRPr="008B12BE">
        <w:rPr>
          <w:rFonts w:ascii="Palatino Linotype" w:hAnsi="Palatino Linotype" w:cs="Tahoma"/>
          <w:bCs/>
          <w:iCs/>
          <w:sz w:val="22"/>
          <w:szCs w:val="22"/>
          <w:lang w:val="es-ES"/>
        </w:rPr>
        <w:t>y, a través del Sistema de Acceso a la Información Mexiquense (SAIMEX), dé la respuesta que conforme a derecho corresponda</w:t>
      </w:r>
      <w:r w:rsidRPr="008B12BE">
        <w:rPr>
          <w:rFonts w:cs="Tahoma"/>
          <w:b/>
          <w:bCs/>
          <w:iCs/>
          <w:lang w:val="es-ES"/>
        </w:rPr>
        <w:t>.</w:t>
      </w:r>
      <w:r w:rsidR="000268D8" w:rsidRPr="008B12BE">
        <w:rPr>
          <w:rFonts w:cs="Tahoma"/>
          <w:b/>
          <w:bCs/>
          <w:iCs/>
          <w:lang w:val="es-ES"/>
        </w:rPr>
        <w:t xml:space="preserve"> </w:t>
      </w:r>
    </w:p>
    <w:p w14:paraId="08EA7079" w14:textId="77777777" w:rsidR="00E26B53" w:rsidRPr="008B12BE" w:rsidRDefault="00E26B53" w:rsidP="00442CAA">
      <w:pPr>
        <w:spacing w:line="360" w:lineRule="auto"/>
        <w:jc w:val="both"/>
        <w:rPr>
          <w:rFonts w:ascii="Palatino Linotype" w:hAnsi="Palatino Linotype" w:cs="Tahoma"/>
          <w:bCs/>
          <w:iCs/>
          <w:sz w:val="22"/>
          <w:szCs w:val="22"/>
        </w:rPr>
      </w:pPr>
    </w:p>
    <w:p w14:paraId="2F31FE73" w14:textId="77777777" w:rsidR="00FF7C33" w:rsidRPr="008B12BE" w:rsidRDefault="00FF7C33" w:rsidP="00442CAA">
      <w:pPr>
        <w:spacing w:line="360" w:lineRule="auto"/>
        <w:jc w:val="both"/>
        <w:rPr>
          <w:rFonts w:ascii="Palatino Linotype" w:hAnsi="Palatino Linotype" w:cs="Tahoma"/>
          <w:bCs/>
          <w:iCs/>
          <w:sz w:val="22"/>
          <w:szCs w:val="22"/>
          <w:lang w:val="es-ES_tradnl"/>
        </w:rPr>
      </w:pPr>
      <w:r w:rsidRPr="008B12BE">
        <w:rPr>
          <w:rFonts w:ascii="Palatino Linotype" w:hAnsi="Palatino Linotype" w:cs="Tahoma"/>
          <w:b/>
          <w:bCs/>
          <w:iCs/>
          <w:sz w:val="22"/>
          <w:szCs w:val="22"/>
          <w:lang w:val="es-ES"/>
        </w:rPr>
        <w:t>TERCERO</w:t>
      </w:r>
      <w:r w:rsidRPr="008B12BE">
        <w:rPr>
          <w:rFonts w:ascii="Palatino Linotype" w:hAnsi="Palatino Linotype" w:cs="Tahoma"/>
          <w:b/>
          <w:bCs/>
          <w:iCs/>
          <w:sz w:val="22"/>
          <w:szCs w:val="22"/>
        </w:rPr>
        <w:t xml:space="preserve">. </w:t>
      </w:r>
      <w:r w:rsidRPr="008B12BE">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B12BE" w:rsidRDefault="00FF7C33" w:rsidP="00442CAA">
      <w:pPr>
        <w:spacing w:line="360" w:lineRule="auto"/>
        <w:jc w:val="both"/>
        <w:rPr>
          <w:rFonts w:ascii="Palatino Linotype" w:hAnsi="Palatino Linotype" w:cs="Tahoma"/>
          <w:bCs/>
          <w:iCs/>
          <w:sz w:val="22"/>
          <w:szCs w:val="22"/>
        </w:rPr>
      </w:pPr>
    </w:p>
    <w:p w14:paraId="63F3D9B5" w14:textId="77777777" w:rsidR="00FF7C33" w:rsidRPr="008B12BE" w:rsidRDefault="00FF7C33" w:rsidP="00442CAA">
      <w:pPr>
        <w:spacing w:line="360" w:lineRule="auto"/>
        <w:jc w:val="both"/>
        <w:rPr>
          <w:rFonts w:ascii="Palatino Linotype" w:hAnsi="Palatino Linotype" w:cs="Tahoma"/>
          <w:bCs/>
          <w:iCs/>
          <w:sz w:val="22"/>
          <w:szCs w:val="22"/>
        </w:rPr>
      </w:pPr>
      <w:r w:rsidRPr="008B12BE">
        <w:rPr>
          <w:rFonts w:ascii="Palatino Linotype" w:hAnsi="Palatino Linotype" w:cs="Tahoma"/>
          <w:b/>
          <w:bCs/>
          <w:iCs/>
          <w:sz w:val="22"/>
          <w:szCs w:val="22"/>
        </w:rPr>
        <w:t>CUARTO.</w:t>
      </w:r>
      <w:r w:rsidRPr="008B12BE">
        <w:rPr>
          <w:rFonts w:ascii="Palatino Linotype" w:hAnsi="Palatino Linotype" w:cs="Tahoma"/>
          <w:bCs/>
          <w:iCs/>
          <w:sz w:val="22"/>
          <w:szCs w:val="22"/>
        </w:rPr>
        <w:t xml:space="preserve"> </w:t>
      </w:r>
      <w:r w:rsidRPr="008B12BE">
        <w:rPr>
          <w:rFonts w:ascii="Palatino Linotype" w:hAnsi="Palatino Linotype" w:cs="Tahoma"/>
          <w:b/>
          <w:bCs/>
          <w:iCs/>
          <w:sz w:val="22"/>
          <w:szCs w:val="22"/>
        </w:rPr>
        <w:t xml:space="preserve">NOTIFÍQUESE POR SAIMEX </w:t>
      </w:r>
      <w:r w:rsidRPr="008B12BE">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B12BE" w:rsidRDefault="00FF7C33" w:rsidP="00442CAA">
      <w:pPr>
        <w:spacing w:line="360" w:lineRule="auto"/>
        <w:jc w:val="both"/>
        <w:rPr>
          <w:rFonts w:ascii="Palatino Linotype" w:hAnsi="Palatino Linotype" w:cs="Tahoma"/>
          <w:bCs/>
          <w:iCs/>
          <w:sz w:val="22"/>
          <w:szCs w:val="22"/>
        </w:rPr>
      </w:pPr>
    </w:p>
    <w:p w14:paraId="540F4370" w14:textId="0BC61EE8" w:rsidR="00FF7C33" w:rsidRPr="008B12BE" w:rsidRDefault="00FF7C33" w:rsidP="00442CAA">
      <w:pPr>
        <w:spacing w:line="360" w:lineRule="auto"/>
        <w:jc w:val="both"/>
        <w:rPr>
          <w:rFonts w:ascii="Palatino Linotype" w:hAnsi="Palatino Linotype" w:cs="Tahoma"/>
          <w:bCs/>
          <w:iCs/>
          <w:sz w:val="22"/>
          <w:szCs w:val="22"/>
        </w:rPr>
      </w:pPr>
      <w:r w:rsidRPr="008B12BE">
        <w:rPr>
          <w:rFonts w:ascii="Palatino Linotype" w:hAnsi="Palatino Linotype" w:cs="Tahoma"/>
          <w:b/>
          <w:bCs/>
          <w:iCs/>
          <w:sz w:val="22"/>
          <w:szCs w:val="22"/>
        </w:rPr>
        <w:t>QUINTO. NOTIFÍQUESE</w:t>
      </w:r>
      <w:r w:rsidRPr="008B12BE">
        <w:rPr>
          <w:rFonts w:ascii="Palatino Linotype" w:hAnsi="Palatino Linotype" w:cs="Tahoma"/>
          <w:bCs/>
          <w:iCs/>
          <w:sz w:val="22"/>
          <w:szCs w:val="22"/>
        </w:rPr>
        <w:t xml:space="preserve"> </w:t>
      </w:r>
      <w:r w:rsidRPr="008B12BE">
        <w:rPr>
          <w:rFonts w:ascii="Palatino Linotype" w:hAnsi="Palatino Linotype" w:cs="Tahoma"/>
          <w:b/>
          <w:bCs/>
          <w:iCs/>
          <w:sz w:val="22"/>
          <w:szCs w:val="22"/>
        </w:rPr>
        <w:t xml:space="preserve">POR SAIMEX, </w:t>
      </w:r>
      <w:r w:rsidRPr="008B12BE">
        <w:rPr>
          <w:rFonts w:ascii="Palatino Linotype" w:hAnsi="Palatino Linotype" w:cs="Tahoma"/>
          <w:bCs/>
          <w:iCs/>
          <w:sz w:val="22"/>
          <w:szCs w:val="22"/>
        </w:rPr>
        <w:t>a</w:t>
      </w:r>
      <w:r w:rsidR="009E3A34" w:rsidRPr="008B12BE">
        <w:rPr>
          <w:rFonts w:ascii="Palatino Linotype" w:hAnsi="Palatino Linotype" w:cs="Tahoma"/>
          <w:bCs/>
          <w:iCs/>
          <w:sz w:val="22"/>
          <w:szCs w:val="22"/>
        </w:rPr>
        <w:t xml:space="preserve"> la persona</w:t>
      </w:r>
      <w:r w:rsidRPr="008B12BE">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B12BE" w:rsidRDefault="00501F15" w:rsidP="00442CAA">
      <w:pPr>
        <w:spacing w:line="360" w:lineRule="auto"/>
        <w:jc w:val="both"/>
        <w:rPr>
          <w:rFonts w:ascii="Palatino Linotype" w:hAnsi="Palatino Linotype" w:cs="Tahoma"/>
          <w:bCs/>
          <w:iCs/>
          <w:sz w:val="22"/>
          <w:szCs w:val="22"/>
        </w:rPr>
      </w:pPr>
    </w:p>
    <w:p w14:paraId="4C0D39E9" w14:textId="77777777" w:rsidR="00501F15" w:rsidRPr="008B12BE" w:rsidRDefault="00501F15" w:rsidP="00442CAA">
      <w:pPr>
        <w:spacing w:line="360" w:lineRule="auto"/>
        <w:jc w:val="both"/>
        <w:rPr>
          <w:rFonts w:ascii="Palatino Linotype" w:eastAsia="Calibri" w:hAnsi="Palatino Linotype" w:cs="Tahoma"/>
          <w:bCs/>
          <w:sz w:val="22"/>
          <w:szCs w:val="22"/>
          <w:lang w:eastAsia="en-US"/>
        </w:rPr>
      </w:pPr>
      <w:r w:rsidRPr="008B12BE">
        <w:rPr>
          <w:rFonts w:ascii="Palatino Linotype" w:eastAsiaTheme="minorHAnsi" w:hAnsi="Palatino Linotype" w:cstheme="minorBidi"/>
          <w:b/>
          <w:bCs/>
          <w:sz w:val="22"/>
          <w:szCs w:val="22"/>
          <w:lang w:eastAsia="en-US"/>
        </w:rPr>
        <w:lastRenderedPageBreak/>
        <w:t>SEXTO.</w:t>
      </w:r>
      <w:r w:rsidRPr="008B12BE">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8B12BE" w:rsidRDefault="00FF7C33" w:rsidP="00442CAA">
      <w:pPr>
        <w:spacing w:line="360" w:lineRule="auto"/>
        <w:jc w:val="both"/>
        <w:rPr>
          <w:rFonts w:ascii="Palatino Linotype" w:hAnsi="Palatino Linotype" w:cs="Tahoma"/>
          <w:b/>
          <w:bCs/>
          <w:iCs/>
          <w:sz w:val="22"/>
          <w:szCs w:val="22"/>
        </w:rPr>
      </w:pPr>
    </w:p>
    <w:p w14:paraId="4051A84A" w14:textId="225A7948" w:rsidR="00FF7C33" w:rsidRPr="00AA7D09" w:rsidRDefault="00FF7C33" w:rsidP="00442CAA">
      <w:pPr>
        <w:spacing w:line="360" w:lineRule="auto"/>
        <w:jc w:val="both"/>
        <w:rPr>
          <w:rFonts w:ascii="Palatino Linotype" w:hAnsi="Palatino Linotype" w:cs="Tahoma"/>
          <w:bCs/>
          <w:iCs/>
          <w:sz w:val="22"/>
          <w:szCs w:val="22"/>
        </w:rPr>
      </w:pPr>
      <w:r w:rsidRPr="008B12BE">
        <w:rPr>
          <w:rFonts w:ascii="Palatino Linotype" w:hAnsi="Palatino Linotype" w:cs="Tahoma"/>
          <w:bCs/>
          <w:iCs/>
          <w:sz w:val="22"/>
          <w:szCs w:val="22"/>
        </w:rPr>
        <w:t>ASÍ LO RESUELVE, POR </w:t>
      </w:r>
      <w:r w:rsidRPr="008B12BE">
        <w:rPr>
          <w:rFonts w:ascii="Palatino Linotype" w:hAnsi="Palatino Linotype" w:cs="Tahoma"/>
          <w:b/>
          <w:bCs/>
          <w:iCs/>
          <w:sz w:val="22"/>
          <w:szCs w:val="22"/>
        </w:rPr>
        <w:t>UNANIMIDAD</w:t>
      </w:r>
      <w:r w:rsidRPr="008B12BE">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B12BE">
        <w:rPr>
          <w:rFonts w:ascii="Palatino Linotype" w:hAnsi="Palatino Linotype" w:cs="Tahoma"/>
          <w:bCs/>
          <w:iCs/>
          <w:sz w:val="22"/>
          <w:szCs w:val="22"/>
        </w:rPr>
        <w:t xml:space="preserve"> </w:t>
      </w:r>
      <w:r w:rsidR="003F5B57" w:rsidRPr="008B12BE">
        <w:rPr>
          <w:rFonts w:ascii="Palatino Linotype" w:hAnsi="Palatino Linotype" w:cs="Tahoma"/>
          <w:bCs/>
          <w:iCs/>
          <w:sz w:val="22"/>
          <w:szCs w:val="22"/>
        </w:rPr>
        <w:t>TRIGÉSIMA S</w:t>
      </w:r>
      <w:r w:rsidR="00FE1BC8" w:rsidRPr="008B12BE">
        <w:rPr>
          <w:rFonts w:ascii="Palatino Linotype" w:hAnsi="Palatino Linotype" w:cs="Tahoma"/>
          <w:bCs/>
          <w:iCs/>
          <w:sz w:val="22"/>
          <w:szCs w:val="22"/>
        </w:rPr>
        <w:t>ÉPTIMA</w:t>
      </w:r>
      <w:r w:rsidR="000268D8" w:rsidRPr="008B12BE">
        <w:rPr>
          <w:rFonts w:ascii="Palatino Linotype" w:hAnsi="Palatino Linotype" w:cs="Tahoma"/>
          <w:bCs/>
          <w:iCs/>
          <w:sz w:val="22"/>
          <w:szCs w:val="22"/>
        </w:rPr>
        <w:t xml:space="preserve"> </w:t>
      </w:r>
      <w:r w:rsidRPr="008B12BE">
        <w:rPr>
          <w:rFonts w:ascii="Palatino Linotype" w:hAnsi="Palatino Linotype" w:cs="Tahoma"/>
          <w:bCs/>
          <w:iCs/>
          <w:sz w:val="22"/>
          <w:szCs w:val="22"/>
        </w:rPr>
        <w:t>SESIÓN ORDINARIA, CELEBRADA EL</w:t>
      </w:r>
      <w:r w:rsidR="006524EB" w:rsidRPr="008B12BE">
        <w:rPr>
          <w:rFonts w:ascii="Palatino Linotype" w:hAnsi="Palatino Linotype" w:cs="Tahoma"/>
          <w:bCs/>
          <w:iCs/>
          <w:sz w:val="22"/>
          <w:szCs w:val="22"/>
        </w:rPr>
        <w:t xml:space="preserve"> </w:t>
      </w:r>
      <w:r w:rsidR="00FE1BC8" w:rsidRPr="008B12BE">
        <w:rPr>
          <w:rFonts w:ascii="Palatino Linotype" w:hAnsi="Palatino Linotype" w:cs="Tahoma"/>
          <w:bCs/>
          <w:iCs/>
          <w:sz w:val="22"/>
          <w:szCs w:val="22"/>
        </w:rPr>
        <w:t xml:space="preserve">QUINCE DE </w:t>
      </w:r>
      <w:r w:rsidR="00BC2C99" w:rsidRPr="008B12BE">
        <w:rPr>
          <w:rFonts w:ascii="Palatino Linotype" w:hAnsi="Palatino Linotype" w:cs="Tahoma"/>
          <w:bCs/>
          <w:iCs/>
          <w:sz w:val="22"/>
          <w:szCs w:val="22"/>
        </w:rPr>
        <w:t xml:space="preserve">OCTUBRE </w:t>
      </w:r>
      <w:r w:rsidRPr="008B12BE">
        <w:rPr>
          <w:rFonts w:ascii="Palatino Linotype" w:hAnsi="Palatino Linotype" w:cs="Tahoma"/>
          <w:bCs/>
          <w:iCs/>
          <w:sz w:val="22"/>
          <w:szCs w:val="22"/>
        </w:rPr>
        <w:t>DE DOS MIL VEINTIC</w:t>
      </w:r>
      <w:r w:rsidR="000268D8" w:rsidRPr="008B12BE">
        <w:rPr>
          <w:rFonts w:ascii="Palatino Linotype" w:hAnsi="Palatino Linotype" w:cs="Tahoma"/>
          <w:bCs/>
          <w:iCs/>
          <w:sz w:val="22"/>
          <w:szCs w:val="22"/>
        </w:rPr>
        <w:t>INCO</w:t>
      </w:r>
      <w:r w:rsidRPr="008B12BE">
        <w:rPr>
          <w:rFonts w:ascii="Palatino Linotype" w:hAnsi="Palatino Linotype" w:cs="Tahoma"/>
          <w:bCs/>
          <w:iCs/>
          <w:sz w:val="22"/>
          <w:szCs w:val="22"/>
        </w:rPr>
        <w:t>, ANTE EL SECRETARIO TÉCNICO DEL PLENO, ALEXIS TAPIA RAMÍREZ.</w:t>
      </w:r>
    </w:p>
    <w:p w14:paraId="77CAFB09" w14:textId="77777777" w:rsidR="00FF7C33" w:rsidRPr="00AA7D09"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CE2144"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CE2144"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CE2144"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CE2144"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CE2144"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CE2144"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CE2144"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CE2144"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CE2144"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CE2144"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CE2144"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CE2144"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CE2144"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CE2144"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CE2144" w:rsidRDefault="004F3A02" w:rsidP="00442CAA">
      <w:pPr>
        <w:spacing w:line="360" w:lineRule="auto"/>
        <w:rPr>
          <w:color w:val="FF0000"/>
        </w:rPr>
      </w:pPr>
    </w:p>
    <w:p w14:paraId="68834340" w14:textId="77777777" w:rsidR="00DA08C5" w:rsidRPr="00CE2144" w:rsidRDefault="00DA08C5" w:rsidP="00442CAA">
      <w:pPr>
        <w:spacing w:line="360" w:lineRule="auto"/>
        <w:rPr>
          <w:color w:val="FF0000"/>
        </w:rPr>
      </w:pPr>
    </w:p>
    <w:p w14:paraId="3F88FDBB" w14:textId="77777777" w:rsidR="00DA08C5" w:rsidRPr="00CE2144" w:rsidRDefault="00DA08C5" w:rsidP="00442CAA">
      <w:pPr>
        <w:spacing w:line="360" w:lineRule="auto"/>
        <w:rPr>
          <w:color w:val="FF0000"/>
        </w:rPr>
      </w:pPr>
    </w:p>
    <w:p w14:paraId="4FC344A4" w14:textId="77777777" w:rsidR="00DA08C5" w:rsidRPr="00CE2144" w:rsidRDefault="00DA08C5" w:rsidP="00442CAA">
      <w:pPr>
        <w:spacing w:line="360" w:lineRule="auto"/>
        <w:rPr>
          <w:color w:val="FF0000"/>
        </w:rPr>
      </w:pPr>
    </w:p>
    <w:p w14:paraId="0A14A6CF" w14:textId="77777777" w:rsidR="00DA08C5" w:rsidRPr="00CE2144" w:rsidRDefault="00DA08C5" w:rsidP="00442CAA">
      <w:pPr>
        <w:spacing w:line="360" w:lineRule="auto"/>
        <w:rPr>
          <w:color w:val="FF0000"/>
        </w:rPr>
      </w:pPr>
    </w:p>
    <w:p w14:paraId="744813CA" w14:textId="77777777" w:rsidR="004F3A02" w:rsidRPr="00CE2144"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CE2144"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5235B" w14:textId="77777777" w:rsidR="009F5E2E" w:rsidRDefault="009F5E2E" w:rsidP="00B31222">
      <w:r>
        <w:separator/>
      </w:r>
    </w:p>
  </w:endnote>
  <w:endnote w:type="continuationSeparator" w:id="0">
    <w:p w14:paraId="70DF87E0" w14:textId="77777777" w:rsidR="009F5E2E" w:rsidRDefault="009F5E2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501763" w:rsidRPr="00C13895" w:rsidRDefault="00501763">
            <w:pPr>
              <w:pStyle w:val="Piedepgina"/>
              <w:jc w:val="right"/>
              <w:rPr>
                <w:sz w:val="26"/>
                <w:szCs w:val="26"/>
              </w:rPr>
            </w:pPr>
          </w:p>
          <w:p w14:paraId="4EA60772" w14:textId="77777777" w:rsidR="00501763" w:rsidRDefault="005017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7C3F">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7C3F">
              <w:rPr>
                <w:b/>
                <w:bCs/>
                <w:noProof/>
              </w:rPr>
              <w:t>24</w:t>
            </w:r>
            <w:r>
              <w:rPr>
                <w:b/>
                <w:bCs/>
                <w:sz w:val="24"/>
                <w:szCs w:val="24"/>
              </w:rPr>
              <w:fldChar w:fldCharType="end"/>
            </w:r>
          </w:p>
        </w:sdtContent>
      </w:sdt>
    </w:sdtContent>
  </w:sdt>
  <w:p w14:paraId="52786F2A" w14:textId="77777777" w:rsidR="00501763" w:rsidRDefault="005017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501763" w:rsidRDefault="00501763">
            <w:pPr>
              <w:pStyle w:val="Piedepgina"/>
              <w:jc w:val="right"/>
            </w:pPr>
          </w:p>
          <w:p w14:paraId="2D2F5338" w14:textId="77777777" w:rsidR="00501763" w:rsidRDefault="005017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7C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7C3F">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48D40" w14:textId="77777777" w:rsidR="009F5E2E" w:rsidRDefault="009F5E2E" w:rsidP="00B31222">
      <w:r>
        <w:separator/>
      </w:r>
    </w:p>
  </w:footnote>
  <w:footnote w:type="continuationSeparator" w:id="0">
    <w:p w14:paraId="782D1EF8" w14:textId="77777777" w:rsidR="009F5E2E" w:rsidRDefault="009F5E2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01763" w:rsidRPr="005C106F" w14:paraId="50E888ED" w14:textId="77777777" w:rsidTr="00895942">
      <w:trPr>
        <w:trHeight w:val="1412"/>
      </w:trPr>
      <w:tc>
        <w:tcPr>
          <w:tcW w:w="8222" w:type="dxa"/>
          <w:shd w:val="clear" w:color="auto" w:fill="auto"/>
        </w:tcPr>
        <w:p w14:paraId="28D3F33E" w14:textId="77777777" w:rsidR="00501763" w:rsidRDefault="00501763"/>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01763" w14:paraId="401FF1E4" w14:textId="77777777" w:rsidTr="00A0395D">
            <w:trPr>
              <w:trHeight w:val="144"/>
            </w:trPr>
            <w:tc>
              <w:tcPr>
                <w:tcW w:w="2552" w:type="dxa"/>
              </w:tcPr>
              <w:p w14:paraId="2FAA5A5D" w14:textId="71E8EA3B" w:rsidR="00501763" w:rsidRPr="00026EBB" w:rsidRDefault="0050176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4A6DEAD" w:rsidR="00501763" w:rsidRPr="009C44AA" w:rsidRDefault="0050176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CE2144">
                  <w:rPr>
                    <w:rFonts w:ascii="Palatino Linotype" w:eastAsia="Calibri" w:hAnsi="Palatino Linotype" w:cs="Tahoma"/>
                    <w:sz w:val="22"/>
                    <w:szCs w:val="22"/>
                    <w:lang w:val="es-MX" w:eastAsia="en-US"/>
                  </w:rPr>
                  <w:t>10976/INFOEM/IP/RR/2025</w:t>
                </w:r>
              </w:p>
            </w:tc>
          </w:tr>
          <w:tr w:rsidR="00501763" w14:paraId="6B793921" w14:textId="77777777" w:rsidTr="00A0395D">
            <w:trPr>
              <w:trHeight w:val="144"/>
            </w:trPr>
            <w:tc>
              <w:tcPr>
                <w:tcW w:w="2552" w:type="dxa"/>
              </w:tcPr>
              <w:p w14:paraId="248F8814" w14:textId="77777777" w:rsidR="00501763" w:rsidRPr="00026EBB" w:rsidRDefault="0050176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458272DA" w:rsidR="00501763" w:rsidRPr="009C44AA" w:rsidRDefault="00501763"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CE2144">
                  <w:rPr>
                    <w:rFonts w:ascii="Palatino Linotype" w:eastAsia="Calibri" w:hAnsi="Palatino Linotype" w:cs="Tahoma"/>
                    <w:sz w:val="22"/>
                    <w:szCs w:val="22"/>
                    <w:lang w:val="es-MX" w:eastAsia="en-US"/>
                  </w:rPr>
                  <w:t>Ayuntamiento de Almoloya de Juárez</w:t>
                </w:r>
              </w:p>
            </w:tc>
          </w:tr>
          <w:tr w:rsidR="00501763" w14:paraId="5F57F04A" w14:textId="77777777" w:rsidTr="00A0395D">
            <w:trPr>
              <w:trHeight w:val="138"/>
            </w:trPr>
            <w:tc>
              <w:tcPr>
                <w:tcW w:w="2552" w:type="dxa"/>
              </w:tcPr>
              <w:p w14:paraId="249191FD" w14:textId="77777777" w:rsidR="00501763" w:rsidRPr="00026EBB" w:rsidRDefault="0050176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01763" w:rsidRPr="009C44AA" w:rsidRDefault="00501763"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01763" w:rsidRPr="005C106F" w:rsidRDefault="00501763" w:rsidP="005743D2">
          <w:pPr>
            <w:tabs>
              <w:tab w:val="right" w:pos="8838"/>
            </w:tabs>
            <w:ind w:left="-28"/>
            <w:jc w:val="both"/>
            <w:rPr>
              <w:rFonts w:ascii="Arial" w:eastAsia="Calibri" w:hAnsi="Arial" w:cs="Arial"/>
              <w:b/>
              <w:sz w:val="22"/>
              <w:szCs w:val="22"/>
              <w:lang w:eastAsia="en-US"/>
            </w:rPr>
          </w:pPr>
        </w:p>
      </w:tc>
    </w:tr>
  </w:tbl>
  <w:p w14:paraId="03D9BF59" w14:textId="4D62241B" w:rsidR="00501763"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501763"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501763" w:rsidRPr="00264223" w14:paraId="47FE01F0" w14:textId="77777777" w:rsidTr="00A0395D">
      <w:trPr>
        <w:trHeight w:val="466"/>
      </w:trPr>
      <w:tc>
        <w:tcPr>
          <w:tcW w:w="2977" w:type="dxa"/>
          <w:vAlign w:val="bottom"/>
        </w:tcPr>
        <w:p w14:paraId="797F08EF" w14:textId="77777777" w:rsidR="00501763" w:rsidRPr="00026EBB" w:rsidRDefault="00501763"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01763" w:rsidRPr="0091633A" w:rsidRDefault="00501763"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51CD6400" w:rsidR="00501763" w:rsidRPr="00A404EA" w:rsidRDefault="00501763" w:rsidP="00CE2144">
          <w:pPr>
            <w:tabs>
              <w:tab w:val="right" w:pos="8838"/>
            </w:tabs>
            <w:spacing w:line="276" w:lineRule="auto"/>
            <w:ind w:right="171"/>
            <w:jc w:val="both"/>
            <w:rPr>
              <w:rFonts w:ascii="Palatino Linotype" w:eastAsia="Calibri" w:hAnsi="Palatino Linotype" w:cs="Tahoma"/>
              <w:sz w:val="22"/>
              <w:szCs w:val="22"/>
              <w:lang w:eastAsia="en-US"/>
            </w:rPr>
          </w:pPr>
          <w:r w:rsidRPr="00CE2144">
            <w:rPr>
              <w:rFonts w:ascii="Palatino Linotype" w:eastAsia="Calibri" w:hAnsi="Palatino Linotype" w:cs="Tahoma"/>
              <w:sz w:val="22"/>
              <w:szCs w:val="22"/>
              <w:lang w:val="es-MX" w:eastAsia="en-US"/>
            </w:rPr>
            <w:t>10976/INFOEM/IP/RR/2025</w:t>
          </w:r>
        </w:p>
      </w:tc>
    </w:tr>
    <w:tr w:rsidR="00501763" w:rsidRPr="00264223" w14:paraId="3B115A83" w14:textId="77777777" w:rsidTr="00A0395D">
      <w:trPr>
        <w:trHeight w:val="119"/>
      </w:trPr>
      <w:tc>
        <w:tcPr>
          <w:tcW w:w="2977" w:type="dxa"/>
        </w:tcPr>
        <w:p w14:paraId="769D227C" w14:textId="77777777" w:rsidR="00501763" w:rsidRPr="00026EBB" w:rsidRDefault="0050176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01763" w:rsidRPr="00026EBB" w:rsidRDefault="00501763"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141DC6C" w:rsidR="00501763" w:rsidRPr="00474ED7" w:rsidRDefault="00ED2265" w:rsidP="00CE2144">
          <w:pPr>
            <w:tabs>
              <w:tab w:val="right" w:pos="8838"/>
            </w:tabs>
            <w:spacing w:line="276" w:lineRule="auto"/>
            <w:ind w:right="171"/>
            <w:jc w:val="both"/>
            <w:rPr>
              <w:rFonts w:ascii="Palatino Linotype" w:eastAsia="Calibri" w:hAnsi="Palatino Linotype" w:cs="Tahoma"/>
              <w:sz w:val="22"/>
              <w:szCs w:val="22"/>
              <w:lang w:eastAsia="en-US"/>
            </w:rPr>
          </w:pPr>
          <w:r w:rsidRPr="00ED2265">
            <w:rPr>
              <w:rFonts w:ascii="Palatino Linotype" w:eastAsia="Calibri" w:hAnsi="Palatino Linotype" w:cs="Tahoma"/>
              <w:sz w:val="22"/>
              <w:szCs w:val="22"/>
              <w:highlight w:val="black"/>
              <w:lang w:val="es-MX" w:eastAsia="en-US"/>
            </w:rPr>
            <w:t>XXXXXXXXXXXXXXXXXXX</w:t>
          </w:r>
        </w:p>
      </w:tc>
    </w:tr>
    <w:tr w:rsidR="00501763" w:rsidRPr="00264223" w14:paraId="111B16D3" w14:textId="77777777" w:rsidTr="00A0395D">
      <w:trPr>
        <w:trHeight w:val="234"/>
      </w:trPr>
      <w:tc>
        <w:tcPr>
          <w:tcW w:w="2977" w:type="dxa"/>
        </w:tcPr>
        <w:p w14:paraId="23CA2497" w14:textId="2D869CFF" w:rsidR="00501763" w:rsidRPr="00026EBB" w:rsidRDefault="0050176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01763" w:rsidRPr="00026EBB" w:rsidRDefault="00501763"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13084C7" w:rsidR="00501763" w:rsidRPr="006273CC" w:rsidRDefault="00501763" w:rsidP="00CE2144">
          <w:pPr>
            <w:tabs>
              <w:tab w:val="right" w:pos="8838"/>
            </w:tabs>
            <w:spacing w:line="276" w:lineRule="auto"/>
            <w:ind w:right="171"/>
            <w:jc w:val="both"/>
            <w:rPr>
              <w:rFonts w:ascii="Palatino Linotype" w:eastAsia="Calibri" w:hAnsi="Palatino Linotype" w:cs="Tahoma"/>
              <w:sz w:val="22"/>
              <w:szCs w:val="22"/>
              <w:lang w:eastAsia="en-US"/>
            </w:rPr>
          </w:pPr>
          <w:r w:rsidRPr="00CE2144">
            <w:rPr>
              <w:rFonts w:ascii="Palatino Linotype" w:eastAsia="Calibri" w:hAnsi="Palatino Linotype" w:cs="Tahoma"/>
              <w:sz w:val="22"/>
              <w:szCs w:val="22"/>
              <w:lang w:val="es-MX" w:eastAsia="en-US"/>
            </w:rPr>
            <w:t>Ayuntamiento de Almoloya de Juárez</w:t>
          </w:r>
        </w:p>
      </w:tc>
    </w:tr>
    <w:tr w:rsidR="00501763" w:rsidRPr="00264223" w14:paraId="69512480" w14:textId="77777777" w:rsidTr="00A0395D">
      <w:trPr>
        <w:trHeight w:val="234"/>
      </w:trPr>
      <w:tc>
        <w:tcPr>
          <w:tcW w:w="2977" w:type="dxa"/>
        </w:tcPr>
        <w:p w14:paraId="574761F6" w14:textId="77777777" w:rsidR="00501763" w:rsidRPr="00026EBB" w:rsidRDefault="0050176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01763" w:rsidRPr="00026EBB" w:rsidRDefault="00501763"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501763" w:rsidRDefault="00501763"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01763" w:rsidRPr="00E67009" w:rsidRDefault="00501763"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08056D"/>
    <w:multiLevelType w:val="hybridMultilevel"/>
    <w:tmpl w:val="B83A14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736A24"/>
    <w:multiLevelType w:val="hybridMultilevel"/>
    <w:tmpl w:val="7AC0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3264012">
    <w:abstractNumId w:val="0"/>
  </w:num>
  <w:num w:numId="2" w16cid:durableId="303193681">
    <w:abstractNumId w:val="2"/>
  </w:num>
  <w:num w:numId="3" w16cid:durableId="1428772152">
    <w:abstractNumId w:val="8"/>
  </w:num>
  <w:num w:numId="4" w16cid:durableId="2124764698">
    <w:abstractNumId w:val="9"/>
  </w:num>
  <w:num w:numId="5" w16cid:durableId="1031103916">
    <w:abstractNumId w:val="3"/>
  </w:num>
  <w:num w:numId="6" w16cid:durableId="1238520197">
    <w:abstractNumId w:val="7"/>
  </w:num>
  <w:num w:numId="7" w16cid:durableId="606233176">
    <w:abstractNumId w:val="1"/>
  </w:num>
  <w:num w:numId="8" w16cid:durableId="1787770211">
    <w:abstractNumId w:val="4"/>
  </w:num>
  <w:num w:numId="9" w16cid:durableId="400492033">
    <w:abstractNumId w:val="6"/>
  </w:num>
  <w:num w:numId="10" w16cid:durableId="56710759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7EB"/>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82F"/>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3BE3"/>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4702D"/>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763"/>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FA8"/>
    <w:rsid w:val="00587C3F"/>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29B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7CA"/>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2BE"/>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170E"/>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2E"/>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738"/>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A7D09"/>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2144"/>
    <w:rsid w:val="00CE32E8"/>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37287"/>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57D41"/>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2265"/>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3D2"/>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B2900-A2DF-4932-A92E-821BCD2D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5485</Words>
  <Characters>30169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2025-10-17T16:37:00Z</cp:lastPrinted>
  <dcterms:created xsi:type="dcterms:W3CDTF">2025-10-31T14:15:00Z</dcterms:created>
  <dcterms:modified xsi:type="dcterms:W3CDTF">2025-10-31T14:15:00Z</dcterms:modified>
</cp:coreProperties>
</file>