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19338" w14:textId="77777777" w:rsidR="00744039" w:rsidRDefault="00744039" w:rsidP="006922F5">
      <w:pPr>
        <w:pBdr>
          <w:top w:val="nil"/>
          <w:left w:val="nil"/>
          <w:bottom w:val="nil"/>
          <w:right w:val="nil"/>
          <w:between w:val="nil"/>
        </w:pBdr>
        <w:contextualSpacing/>
        <w:rPr>
          <w:rFonts w:eastAsia="Palatino Linotype" w:cs="Palatino Linotype"/>
          <w:color w:val="000000"/>
          <w:szCs w:val="24"/>
        </w:rPr>
      </w:pPr>
    </w:p>
    <w:p w14:paraId="49AF2C0C" w14:textId="526A02CE"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744039">
        <w:rPr>
          <w:rFonts w:eastAsia="Palatino Linotype" w:cs="Palatino Linotype"/>
          <w:color w:val="000000"/>
          <w:szCs w:val="24"/>
        </w:rPr>
        <w:t xml:space="preserve"> </w:t>
      </w:r>
      <w:r w:rsidR="00EE55F9">
        <w:rPr>
          <w:rFonts w:eastAsia="Palatino Linotype" w:cs="Palatino Linotype"/>
          <w:color w:val="000000"/>
          <w:szCs w:val="24"/>
        </w:rPr>
        <w:t>doce de marzo</w:t>
      </w:r>
      <w:r w:rsidR="00744039">
        <w:rPr>
          <w:rFonts w:eastAsia="Palatino Linotype" w:cs="Palatino Linotype"/>
          <w:color w:val="000000"/>
          <w:szCs w:val="24"/>
        </w:rPr>
        <w:t xml:space="preserve"> de dos mil veinticinco</w:t>
      </w:r>
      <w:r w:rsidR="0011108B">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A3E9E69"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4D5C86">
        <w:rPr>
          <w:rFonts w:eastAsia="Palatino Linotype" w:cs="Palatino Linotype"/>
          <w:b/>
          <w:bCs/>
          <w:color w:val="000000" w:themeColor="text1"/>
          <w:lang w:val="es-ES"/>
        </w:rPr>
        <w:t>01280/INFOEM/IP/RR/2025</w:t>
      </w:r>
      <w:r w:rsidRPr="70652167">
        <w:rPr>
          <w:rFonts w:eastAsia="Palatino Linotype" w:cs="Palatino Linotype"/>
          <w:color w:val="000000" w:themeColor="text1"/>
          <w:lang w:val="es-ES"/>
        </w:rPr>
        <w:t xml:space="preserve">, interpuesto por </w:t>
      </w:r>
      <w:r w:rsidR="004349B9">
        <w:rPr>
          <w:rFonts w:eastAsia="Palatino Linotype" w:cs="Palatino Linotype"/>
          <w:b/>
          <w:bCs/>
          <w:color w:val="000000" w:themeColor="text1"/>
          <w:lang w:val="es-ES"/>
        </w:rPr>
        <w:t>XXXXXXXXXXXXXX</w:t>
      </w:r>
      <w:r w:rsidRPr="70652167">
        <w:rPr>
          <w:rFonts w:eastAsia="Palatino Linotype" w:cs="Palatino Linotype"/>
          <w:color w:val="000000" w:themeColor="text1"/>
          <w:lang w:val="es-ES"/>
        </w:rPr>
        <w:t xml:space="preserve">, en lo sucesivo </w:t>
      </w:r>
      <w:r w:rsidR="00157F42">
        <w:rPr>
          <w:rFonts w:eastAsia="Palatino Linotype" w:cs="Palatino Linotype"/>
          <w:color w:val="000000" w:themeColor="text1"/>
          <w:lang w:val="es-ES"/>
        </w:rPr>
        <w:t>la parte</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632B10">
        <w:rPr>
          <w:rFonts w:eastAsia="Palatino Linotype" w:cs="Palatino Linotype"/>
          <w:b/>
          <w:bCs/>
          <w:color w:val="000000" w:themeColor="text1"/>
          <w:lang w:val="es-ES"/>
        </w:rPr>
        <w:t>Ayuntamiento de Tepotzotlán</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5A35499E" w:rsidR="00A970D5" w:rsidRPr="006922F5" w:rsidRDefault="00744039"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día </w:t>
      </w:r>
      <w:r w:rsidR="00F15771">
        <w:rPr>
          <w:rFonts w:eastAsia="Palatino Linotype" w:cs="Palatino Linotype"/>
          <w:color w:val="000000"/>
          <w:szCs w:val="24"/>
        </w:rPr>
        <w:t>veinte de enero de dos mil veinticinco</w:t>
      </w:r>
      <w:r w:rsidR="00B54BC7" w:rsidRPr="006922F5">
        <w:rPr>
          <w:rFonts w:eastAsia="Palatino Linotype" w:cs="Palatino Linotype"/>
          <w:color w:val="000000"/>
          <w:szCs w:val="24"/>
        </w:rPr>
        <w:t xml:space="preserve"> </w:t>
      </w:r>
      <w:r w:rsidR="00157F42">
        <w:rPr>
          <w:rFonts w:eastAsia="Palatino Linotype" w:cs="Palatino Linotype"/>
          <w:color w:val="000000"/>
          <w:szCs w:val="24"/>
        </w:rPr>
        <w:t>la</w:t>
      </w:r>
      <w:r w:rsidR="00A970D5" w:rsidRPr="006922F5">
        <w:rPr>
          <w:rFonts w:eastAsia="Palatino Linotype" w:cs="Palatino Linotype"/>
          <w:color w:val="000000"/>
          <w:szCs w:val="24"/>
        </w:rPr>
        <w:t xml:space="preserve"> </w:t>
      </w:r>
      <w:r w:rsidR="00A8747D">
        <w:rPr>
          <w:rFonts w:eastAsia="Palatino Linotype" w:cs="Palatino Linotype"/>
          <w:color w:val="000000"/>
          <w:szCs w:val="24"/>
        </w:rPr>
        <w:t xml:space="preserve">parte </w:t>
      </w:r>
      <w:r w:rsidR="00A970D5" w:rsidRPr="006922F5">
        <w:rPr>
          <w:rFonts w:eastAsia="Palatino Linotype" w:cs="Palatino Linotype"/>
          <w:color w:val="000000"/>
          <w:szCs w:val="24"/>
        </w:rPr>
        <w:t>Recurr</w:t>
      </w:r>
      <w:bookmarkStart w:id="0" w:name="_GoBack"/>
      <w:bookmarkEnd w:id="0"/>
      <w:r w:rsidR="00A970D5" w:rsidRPr="006922F5">
        <w:rPr>
          <w:rFonts w:eastAsia="Palatino Linotype" w:cs="Palatino Linotype"/>
          <w:color w:val="000000"/>
          <w:szCs w:val="24"/>
        </w:rPr>
        <w:t xml:space="preserve">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9E0BB2">
        <w:rPr>
          <w:rFonts w:eastAsia="Palatino Linotype" w:cs="Palatino Linotype"/>
          <w:b/>
          <w:bCs/>
          <w:color w:val="000000"/>
          <w:szCs w:val="24"/>
        </w:rPr>
        <w:t>00040/TEPOTZOT/IP/2025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B5D7260" w:rsidR="00A970D5" w:rsidRPr="006922F5" w:rsidRDefault="70652167" w:rsidP="006922F5">
      <w:pPr>
        <w:pStyle w:val="Fundamentos"/>
      </w:pPr>
      <w:r w:rsidRPr="70652167">
        <w:rPr>
          <w:lang w:val="es-ES"/>
        </w:rPr>
        <w:t>«</w:t>
      </w:r>
      <w:r w:rsidR="00D15A21" w:rsidRPr="00D15A21">
        <w:rPr>
          <w:lang w:val="es-ES"/>
        </w:rPr>
        <w:t>Factura y cheque póliza de pago de todos los proveedores de comunicación social por concepto de publicaciones cargados a la partida 3611 “Gastos de publicidad y propaganda” durante el año 2024.</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lastRenderedPageBreak/>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18F9885D"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13505">
        <w:rPr>
          <w:rFonts w:eastAsia="Palatino Linotype" w:cs="Palatino Linotype"/>
          <w:color w:val="000000"/>
          <w:szCs w:val="24"/>
        </w:rPr>
        <w:t>la parte</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7EBA65A"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0C090A">
        <w:rPr>
          <w:rFonts w:eastAsia="Palatino Linotype" w:cs="Palatino Linotype"/>
          <w:color w:val="000000"/>
          <w:szCs w:val="24"/>
        </w:rPr>
        <w:t>doce</w:t>
      </w:r>
      <w:r w:rsidR="00744039">
        <w:rPr>
          <w:rFonts w:eastAsia="Palatino Linotype" w:cs="Palatino Linotype"/>
          <w:color w:val="000000"/>
          <w:szCs w:val="24"/>
        </w:rPr>
        <w:t xml:space="preserve"> de febrero de dos mil veinticinco</w:t>
      </w:r>
      <w:r w:rsidRPr="00883102">
        <w:rPr>
          <w:rFonts w:eastAsia="Palatino Linotype" w:cs="Palatino Linotype"/>
          <w:color w:val="000000"/>
          <w:szCs w:val="24"/>
        </w:rPr>
        <w:t xml:space="preserve">, </w:t>
      </w:r>
      <w:r w:rsidR="00313505">
        <w:rPr>
          <w:rFonts w:eastAsia="Palatino Linotype" w:cs="Palatino Linotype"/>
          <w:color w:val="000000"/>
          <w:szCs w:val="24"/>
        </w:rPr>
        <w:t>la</w:t>
      </w:r>
      <w:r>
        <w:rPr>
          <w:rFonts w:eastAsia="Palatino Linotype" w:cs="Palatino Linotype"/>
          <w:color w:val="000000"/>
          <w:szCs w:val="24"/>
        </w:rPr>
        <w:t xml:space="preserve"> </w:t>
      </w:r>
      <w:r w:rsidR="00A8747D">
        <w:rPr>
          <w:rFonts w:eastAsia="Palatino Linotype" w:cs="Palatino Linotype"/>
          <w:color w:val="000000"/>
          <w:szCs w:val="24"/>
        </w:rPr>
        <w:t xml:space="preserve">parte </w:t>
      </w:r>
      <w:r>
        <w:rPr>
          <w:rFonts w:eastAsia="Palatino Linotype" w:cs="Palatino Linotype"/>
          <w:color w:val="000000"/>
          <w:szCs w:val="24"/>
        </w:rPr>
        <w:t xml:space="preserve">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4D5C86">
        <w:rPr>
          <w:rFonts w:eastAsia="Palatino Linotype" w:cs="Palatino Linotype"/>
          <w:b/>
          <w:color w:val="000000"/>
          <w:szCs w:val="24"/>
        </w:rPr>
        <w:t>01280/INFOEM/IP/RR/2025</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6E54BD72" w:rsidR="00A970D5" w:rsidRPr="006922F5" w:rsidRDefault="5C35490E" w:rsidP="5C35490E">
      <w:pPr>
        <w:pStyle w:val="Fundamentos"/>
        <w:rPr>
          <w:b/>
          <w:bCs/>
          <w:lang w:val="es-ES"/>
        </w:rPr>
      </w:pPr>
      <w:r w:rsidRPr="5C35490E">
        <w:rPr>
          <w:lang w:val="es-ES"/>
        </w:rPr>
        <w:t>«</w:t>
      </w:r>
      <w:r w:rsidR="000C090A" w:rsidRPr="000C090A">
        <w:rPr>
          <w:lang w:val="es-ES"/>
        </w:rPr>
        <w:t>No atendieron la solicitud.</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3A215BBD" w:rsidR="00300EA0" w:rsidRPr="006922F5" w:rsidRDefault="00300EA0" w:rsidP="00300EA0">
      <w:pPr>
        <w:pStyle w:val="Fundamentos"/>
        <w:rPr>
          <w:b/>
          <w:bCs/>
          <w:lang w:val="es-ES"/>
        </w:rPr>
      </w:pPr>
      <w:r w:rsidRPr="5C35490E">
        <w:rPr>
          <w:lang w:val="es-ES"/>
        </w:rPr>
        <w:t>«</w:t>
      </w:r>
      <w:r w:rsidR="000C090A" w:rsidRPr="000C090A">
        <w:rPr>
          <w:lang w:val="es-ES"/>
        </w:rPr>
        <w:t>No atendieron la solicitud.</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45AEB009"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0C090A">
        <w:rPr>
          <w:rFonts w:eastAsia="Palatino Linotype" w:cs="Palatino Linotype"/>
          <w:color w:val="000000" w:themeColor="text1"/>
          <w:lang w:val="es-ES"/>
        </w:rPr>
        <w:t>diecisiete</w:t>
      </w:r>
      <w:r w:rsidR="00744039">
        <w:rPr>
          <w:rFonts w:eastAsia="Palatino Linotype" w:cs="Palatino Linotype"/>
          <w:color w:val="000000" w:themeColor="text1"/>
          <w:lang w:val="es-ES"/>
        </w:rPr>
        <w:t xml:space="preserve"> de febrero de dos mil </w:t>
      </w:r>
      <w:r w:rsidR="00744039">
        <w:rPr>
          <w:rFonts w:eastAsia="Palatino Linotype" w:cs="Palatino Linotype"/>
          <w:color w:val="000000" w:themeColor="text1"/>
          <w:lang w:val="es-ES"/>
        </w:rPr>
        <w:lastRenderedPageBreak/>
        <w:t>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203225A8" w:rsidR="00EC115E" w:rsidRPr="006922F5" w:rsidRDefault="00744039" w:rsidP="44E9108F">
      <w:pPr>
        <w:pBdr>
          <w:top w:val="nil"/>
          <w:left w:val="nil"/>
          <w:bottom w:val="nil"/>
          <w:right w:val="nil"/>
          <w:between w:val="nil"/>
        </w:pBdr>
        <w:contextualSpacing/>
      </w:pPr>
      <w:r>
        <w:rPr>
          <w:rFonts w:eastAsia="Palatino Linotype" w:cs="Palatino Linotype"/>
          <w:color w:val="000000" w:themeColor="text1"/>
          <w:lang w:val="es-ES"/>
        </w:rPr>
        <w:t>S</w:t>
      </w:r>
      <w:r w:rsidR="006C7C4B" w:rsidRPr="006C7C4B">
        <w:rPr>
          <w:rFonts w:eastAsia="Palatino Linotype" w:cs="Palatino Linotype"/>
          <w:color w:val="000000" w:themeColor="text1"/>
          <w:lang w:val="es-ES"/>
        </w:rPr>
        <w:t>e observa que el Sujeto Obligado omitió rendir el Informe Justificado</w:t>
      </w:r>
      <w:r>
        <w:rPr>
          <w:rFonts w:eastAsia="Palatino Linotype" w:cs="Palatino Linotype"/>
          <w:color w:val="000000" w:themeColor="text1"/>
          <w:lang w:val="es-ES"/>
        </w:rPr>
        <w:t xml:space="preserve"> durante la etapa de instrucción</w:t>
      </w:r>
      <w:r w:rsidR="006C7C4B" w:rsidRPr="006C7C4B">
        <w:rPr>
          <w:rFonts w:eastAsia="Palatino Linotype" w:cs="Palatino Linotype"/>
          <w:color w:val="000000" w:themeColor="text1"/>
          <w:lang w:val="es-ES"/>
        </w:rPr>
        <w:t xml:space="preserve">. </w:t>
      </w:r>
      <w:r w:rsidR="00313505">
        <w:rPr>
          <w:rFonts w:eastAsia="Palatino Linotype" w:cs="Palatino Linotype"/>
          <w:color w:val="000000" w:themeColor="text1"/>
          <w:lang w:val="es-ES"/>
        </w:rPr>
        <w:t>Por su parte, la</w:t>
      </w:r>
      <w:r w:rsidR="006C7C4B" w:rsidRPr="006C7C4B">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parte </w:t>
      </w:r>
      <w:r w:rsidR="006C7C4B" w:rsidRPr="006C7C4B">
        <w:rPr>
          <w:rFonts w:eastAsia="Palatino Linotype" w:cs="Palatino Linotype"/>
          <w:color w:val="000000" w:themeColor="text1"/>
          <w:lang w:val="es-ES"/>
        </w:rPr>
        <w:t>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17CD585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una vez transcurrido el término legal, </w:t>
      </w:r>
      <w:r w:rsidR="00744039">
        <w:rPr>
          <w:rFonts w:eastAsia="Palatino Linotype" w:cs="Palatino Linotype"/>
          <w:color w:val="000000"/>
          <w:szCs w:val="24"/>
        </w:rPr>
        <w:t xml:space="preserve">el </w:t>
      </w:r>
      <w:r w:rsidR="001C4144">
        <w:rPr>
          <w:rFonts w:eastAsia="Palatino Linotype" w:cs="Palatino Linotype"/>
          <w:color w:val="000000"/>
          <w:szCs w:val="24"/>
        </w:rPr>
        <w:t>veintisiete</w:t>
      </w:r>
      <w:r w:rsidR="00744039">
        <w:rPr>
          <w:rFonts w:eastAsia="Palatino Linotype" w:cs="Palatino Linotype"/>
          <w:color w:val="000000"/>
          <w:szCs w:val="24"/>
        </w:rPr>
        <w:t xml:space="preserve"> de febrero de dos mil veinticinco </w:t>
      </w:r>
      <w:r w:rsidRPr="006922F5">
        <w:rPr>
          <w:rFonts w:eastAsia="Palatino Linotype" w:cs="Palatino Linotype"/>
          <w:color w:val="000000"/>
          <w:szCs w:val="24"/>
        </w:rPr>
        <w:t>se decretó el cierre de instru</w:t>
      </w:r>
      <w:r w:rsidR="00AE6B11" w:rsidRPr="006922F5">
        <w:rPr>
          <w:rFonts w:eastAsia="Palatino Linotype" w:cs="Palatino Linotype"/>
          <w:color w:val="000000"/>
          <w:szCs w:val="24"/>
        </w:rPr>
        <w:t>cción</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02F6F33C"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313505">
        <w:rPr>
          <w:rFonts w:eastAsia="Palatino Linotype" w:cs="Palatino Linotype"/>
          <w:color w:val="000000"/>
          <w:szCs w:val="24"/>
        </w:rPr>
        <w:t>la</w:t>
      </w:r>
      <w:r w:rsidRPr="00264613">
        <w:rPr>
          <w:rFonts w:eastAsia="Palatino Linotype" w:cs="Palatino Linotype"/>
          <w:color w:val="000000"/>
          <w:szCs w:val="24"/>
        </w:rPr>
        <w:t xml:space="preserve">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w:t>
      </w:r>
      <w:r w:rsidRPr="00264613">
        <w:rPr>
          <w:rFonts w:eastAsia="Palatino Linotype" w:cs="Palatino Linotype"/>
          <w:color w:val="000000"/>
          <w:szCs w:val="24"/>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4011745D" w14:textId="7C228806" w:rsidR="00454915" w:rsidRPr="006922F5" w:rsidRDefault="006D1A4C" w:rsidP="00454915">
      <w:pPr>
        <w:pStyle w:val="Ttulo2"/>
        <w:rPr>
          <w:rFonts w:eastAsia="Palatino Linotype"/>
        </w:rPr>
      </w:pPr>
      <w:r>
        <w:rPr>
          <w:rFonts w:eastAsia="Palatino Linotype"/>
        </w:rPr>
        <w:t>TERCERO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lastRenderedPageBreak/>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lastRenderedPageBreak/>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w:t>
      </w:r>
      <w:r w:rsidRPr="00935A6E">
        <w:rPr>
          <w:rFonts w:eastAsia="Palatino Linotype" w:cs="Palatino Linotype"/>
          <w:color w:val="000000"/>
          <w:szCs w:val="24"/>
        </w:rPr>
        <w:lastRenderedPageBreak/>
        <w:t>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w:t>
      </w:r>
      <w:r w:rsidRPr="0023004E">
        <w:rPr>
          <w:rFonts w:eastAsia="Palatino Linotype" w:cs="Palatino Linotype"/>
          <w:color w:val="000000"/>
          <w:szCs w:val="24"/>
        </w:rPr>
        <w:lastRenderedPageBreak/>
        <w:t xml:space="preserve">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w:t>
      </w:r>
      <w:r w:rsidRPr="00BD6B07">
        <w:rPr>
          <w:rFonts w:eastAsia="Palatino Linotype" w:cs="Palatino Linotype"/>
          <w:color w:val="000000"/>
          <w:szCs w:val="24"/>
        </w:rPr>
        <w:lastRenderedPageBreak/>
        <w:t>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w:t>
      </w:r>
      <w:r w:rsidRPr="00BE538B">
        <w:rPr>
          <w:rFonts w:eastAsia="Palatino Linotype" w:cs="Palatino Linotype"/>
          <w:color w:val="000000"/>
          <w:szCs w:val="24"/>
        </w:rPr>
        <w:lastRenderedPageBreak/>
        <w:t>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03B68767" w:rsidR="00BE538B" w:rsidRDefault="00BE538B" w:rsidP="00BE538B">
      <w:pPr>
        <w:pStyle w:val="Ttulo3"/>
        <w:rPr>
          <w:rFonts w:eastAsia="Palatino Linotype"/>
        </w:rPr>
      </w:pPr>
      <w:r>
        <w:rPr>
          <w:rFonts w:eastAsia="Palatino Linotype"/>
        </w:rPr>
        <w:t>De la vista a los órganos de control interno 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7AA6520C" w:rsidR="006C1245"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lastRenderedPageBreak/>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9E0BB2">
        <w:rPr>
          <w:rFonts w:eastAsia="Palatino Linotype" w:cs="Palatino Linotype"/>
          <w:b/>
          <w:bCs/>
          <w:color w:val="000000"/>
          <w:szCs w:val="24"/>
        </w:rPr>
        <w:t>00040/TEPOTZOT/IP/2025</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4966213A" w14:textId="77777777" w:rsidR="00A8747D" w:rsidRPr="002C04F1" w:rsidRDefault="00A8747D" w:rsidP="006C1245">
      <w:pPr>
        <w:contextualSpacing/>
        <w:rPr>
          <w:rFonts w:eastAsia="Palatino Linotype" w:cs="Palatino Linotype"/>
          <w:color w:val="000000"/>
          <w:szCs w:val="24"/>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18F9AABE"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313505">
        <w:rPr>
          <w:rFonts w:eastAsiaTheme="minorHAnsi" w:cstheme="minorHAnsi"/>
          <w:szCs w:val="24"/>
          <w:lang w:eastAsia="en-US"/>
        </w:rPr>
        <w:t>la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6D1A4C">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34312F2F"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9E0BB2">
        <w:rPr>
          <w:rFonts w:eastAsia="Palatino Linotype" w:cs="Palatino Linotype"/>
          <w:b/>
          <w:bCs/>
          <w:color w:val="000000"/>
          <w:szCs w:val="24"/>
          <w:lang w:val="es-MX"/>
        </w:rPr>
        <w:t>00040/TEPOTZOT/IP/2025</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6D1A4C">
        <w:rPr>
          <w:rFonts w:eastAsiaTheme="minorHAnsi" w:cstheme="minorBidi"/>
          <w:b/>
          <w:bCs/>
          <w:color w:val="222222"/>
          <w:szCs w:val="24"/>
        </w:rPr>
        <w:t>TERCERO</w:t>
      </w:r>
      <w:r w:rsidRPr="0043529E">
        <w:rPr>
          <w:rFonts w:eastAsiaTheme="minorHAnsi" w:cstheme="minorBidi"/>
          <w:b/>
          <w:bCs/>
          <w:color w:val="222222"/>
          <w:szCs w:val="24"/>
        </w:rPr>
        <w:t xml:space="preserve">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4BC454F3"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 al Titular de la Unidad de Transparencia del Sujeto Obligado</w:t>
      </w:r>
      <w:r w:rsidR="009914A6">
        <w:rPr>
          <w:rFonts w:eastAsiaTheme="minorHAnsi" w:cstheme="minorHAnsi"/>
          <w:bCs/>
          <w:szCs w:val="24"/>
          <w:lang w:eastAsia="en-US"/>
        </w:rPr>
        <w:t xml:space="preserve"> mediante el </w:t>
      </w:r>
      <w:r w:rsidR="009914A6" w:rsidRPr="0043529E">
        <w:rPr>
          <w:rFonts w:eastAsiaTheme="minorHAnsi" w:cstheme="minorBidi"/>
          <w:color w:val="222222"/>
          <w:szCs w:val="24"/>
        </w:rPr>
        <w:t>Sistema de Acceso a la Información Mexiquense</w:t>
      </w:r>
      <w:r w:rsidR="009914A6" w:rsidRPr="0043529E">
        <w:rPr>
          <w:rFonts w:eastAsiaTheme="minorHAnsi" w:cstheme="minorHAnsi"/>
          <w:szCs w:val="24"/>
          <w:lang w:eastAsia="en-US"/>
        </w:rPr>
        <w:t xml:space="preserve"> (SAIMEX)</w:t>
      </w:r>
      <w:r w:rsidRPr="0043529E">
        <w:rPr>
          <w:rFonts w:eastAsiaTheme="minorHAnsi" w:cstheme="minorHAnsi"/>
          <w:bCs/>
          <w:szCs w:val="24"/>
          <w:lang w:eastAsia="en-US"/>
        </w:rPr>
        <w:t xml:space="preserve">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6CB3E900"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a</w:t>
      </w:r>
      <w:r w:rsidR="00313505">
        <w:rPr>
          <w:rFonts w:eastAsiaTheme="minorHAnsi" w:cstheme="minorHAnsi"/>
          <w:szCs w:val="24"/>
          <w:lang w:eastAsia="en-US"/>
        </w:rPr>
        <w:t xml:space="preserve"> </w:t>
      </w:r>
      <w:r w:rsidRPr="0043529E">
        <w:rPr>
          <w:rFonts w:eastAsiaTheme="minorHAnsi" w:cstheme="minorHAnsi"/>
          <w:szCs w:val="24"/>
          <w:lang w:eastAsia="en-US"/>
        </w:rPr>
        <w:t>l</w:t>
      </w:r>
      <w:r w:rsidR="00313505">
        <w:rPr>
          <w:rFonts w:eastAsiaTheme="minorHAnsi" w:cstheme="minorHAnsi"/>
          <w:szCs w:val="24"/>
          <w:lang w:eastAsia="en-US"/>
        </w:rPr>
        <w:t>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 xml:space="preserve">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1C25CB57"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w:t>
      </w:r>
      <w:r w:rsidR="00313505">
        <w:rPr>
          <w:rFonts w:eastAsiaTheme="minorHAnsi" w:cstheme="minorHAnsi"/>
          <w:color w:val="222222"/>
          <w:szCs w:val="24"/>
          <w:lang w:eastAsia="es-ES_tradnl"/>
        </w:rPr>
        <w:t xml:space="preserve"> </w:t>
      </w:r>
      <w:r w:rsidR="00E1744D" w:rsidRPr="0043529E">
        <w:rPr>
          <w:rFonts w:eastAsiaTheme="minorHAnsi" w:cstheme="minorHAnsi"/>
          <w:color w:val="222222"/>
          <w:szCs w:val="24"/>
          <w:lang w:eastAsia="es-ES_tradnl"/>
        </w:rPr>
        <w:t>l</w:t>
      </w:r>
      <w:r w:rsidR="00313505">
        <w:rPr>
          <w:rFonts w:eastAsiaTheme="minorHAnsi" w:cstheme="minorHAnsi"/>
          <w:color w:val="222222"/>
          <w:szCs w:val="24"/>
          <w:lang w:eastAsia="es-ES_tradnl"/>
        </w:rPr>
        <w:t>a</w:t>
      </w:r>
      <w:r w:rsidR="00E1744D" w:rsidRPr="0043529E">
        <w:rPr>
          <w:rFonts w:eastAsiaTheme="minorHAnsi" w:cstheme="minorHAnsi"/>
          <w:color w:val="222222"/>
          <w:szCs w:val="24"/>
          <w:lang w:eastAsia="es-ES_tradnl"/>
        </w:rPr>
        <w:t xml:space="preserve"> </w:t>
      </w:r>
      <w:r w:rsidR="009914A6">
        <w:rPr>
          <w:rFonts w:eastAsiaTheme="minorHAnsi" w:cstheme="minorHAnsi"/>
          <w:color w:val="222222"/>
          <w:szCs w:val="24"/>
          <w:lang w:eastAsia="es-ES_tradnl"/>
        </w:rPr>
        <w:t xml:space="preserve">parte </w:t>
      </w:r>
      <w:r w:rsidR="00E1744D" w:rsidRPr="0043529E">
        <w:rPr>
          <w:rFonts w:eastAsiaTheme="minorHAnsi" w:cstheme="minorHAnsi"/>
          <w:color w:val="222222"/>
          <w:szCs w:val="24"/>
          <w:lang w:eastAsia="es-ES_tradnl"/>
        </w:rPr>
        <w:t>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0EFB2683"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6D1A4C">
        <w:rPr>
          <w:rFonts w:eastAsia="Palatino Linotype" w:cs="Palatino Linotype"/>
          <w:b/>
          <w:color w:val="000000"/>
          <w:szCs w:val="24"/>
        </w:rPr>
        <w:t>TERCERO</w:t>
      </w:r>
      <w:r w:rsidR="00E1744D" w:rsidRPr="0043529E">
        <w:rPr>
          <w:rFonts w:eastAsia="Palatino Linotype" w:cs="Palatino Linotype"/>
          <w:b/>
          <w:color w:val="000000"/>
          <w:szCs w:val="24"/>
        </w:rPr>
        <w:t xml:space="preserve">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259FDEB9"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w:t>
      </w:r>
      <w:r w:rsidR="006922F5">
        <w:rPr>
          <w:rFonts w:eastAsia="Palatino Linotype" w:cs="Palatino Linotype"/>
          <w:color w:val="000000"/>
          <w:szCs w:val="24"/>
        </w:rPr>
        <w:lastRenderedPageBreak/>
        <w:t>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EE55F9">
        <w:rPr>
          <w:rFonts w:eastAsia="Palatino Linotype" w:cs="Palatino Linotype"/>
          <w:color w:val="000000"/>
          <w:szCs w:val="24"/>
        </w:rPr>
        <w:t>NOVENA</w:t>
      </w:r>
      <w:r w:rsidR="00600B74">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EE55F9">
        <w:rPr>
          <w:rFonts w:eastAsia="Palatino Linotype" w:cs="Palatino Linotype"/>
          <w:color w:val="000000"/>
          <w:szCs w:val="24"/>
        </w:rPr>
        <w:t>DOCE DE MARZO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600B74">
        <w:rPr>
          <w:rFonts w:eastAsia="Palatino Linotype" w:cs="Palatino Linotype"/>
          <w:color w:val="000000"/>
          <w:szCs w:val="24"/>
        </w:rPr>
        <w:t>CINCO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9914A6">
        <w:rPr>
          <w:rFonts w:eastAsia="Palatino Linotype" w:cs="Palatino Linotype"/>
          <w:color w:val="000000"/>
          <w:szCs w:val="24"/>
        </w:rPr>
        <w:t>--------------------------------------------------------------------------------------------------------------------------------------------------------------------------------------------------------------------------------------------------------------------------------------------------------------------------------------------------------------------------------------------------------------------------------------------------------------------------------------------------------------------------------------------------------------------------------------------------------------------------------------------------------------------------------------------------------------------------------------------------------------------------------------------------------------------------------------------------------------------------------------------------------------------------------------------------------------------------------------------------------------------------------------------------------------------------------------------------------------------------------------------------------------------------------------------------</w:t>
      </w:r>
      <w:r w:rsidR="00600B74">
        <w:rPr>
          <w:rFonts w:eastAsia="Palatino Linotype" w:cs="Palatino Linotype"/>
          <w:color w:val="000000"/>
          <w:szCs w:val="24"/>
        </w:rPr>
        <w:t>-------------------------------------------------------------------------------------------------------------------------------------</w:t>
      </w:r>
      <w:r w:rsidR="006D1A4C">
        <w:rPr>
          <w:rFonts w:eastAsia="Palatino Linotype" w:cs="Palatino Linotype"/>
          <w:color w:val="000000"/>
          <w:szCs w:val="24"/>
        </w:rPr>
        <w:t>------------------------------------------------------------------------------------------------------------------------------------------------------------------------------------------------------------------------------------------------------------------------------------------------------------------------------------------------------------------------------------------------------------------------------------------------------------------------------------------------------------------------------------------------------------------------------------------------------------------------------------------------------------------------------------------------------------------------------------------------------------------------------------------------------------------------------------------------------------------------------------------------------------------------------------------------------------------------</w:t>
      </w:r>
      <w:r w:rsidR="00600B74">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03776" w14:textId="77777777" w:rsidR="00F47995" w:rsidRDefault="00F47995" w:rsidP="00F2498E">
      <w:pPr>
        <w:spacing w:line="240" w:lineRule="auto"/>
      </w:pPr>
      <w:r>
        <w:separator/>
      </w:r>
    </w:p>
  </w:endnote>
  <w:endnote w:type="continuationSeparator" w:id="0">
    <w:p w14:paraId="6AAB7E27" w14:textId="77777777" w:rsidR="00F47995" w:rsidRDefault="00F47995" w:rsidP="00F2498E">
      <w:pPr>
        <w:spacing w:line="240" w:lineRule="auto"/>
      </w:pPr>
      <w:r>
        <w:continuationSeparator/>
      </w:r>
    </w:p>
  </w:endnote>
  <w:endnote w:type="continuationNotice" w:id="1">
    <w:p w14:paraId="1942901F" w14:textId="77777777" w:rsidR="00F47995" w:rsidRDefault="00F479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70184F0"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349B9">
      <w:rPr>
        <w:rFonts w:ascii="Palatino Linotype" w:hAnsi="Palatino Linotype"/>
        <w:b/>
        <w:bCs/>
        <w:noProof/>
        <w:sz w:val="20"/>
      </w:rPr>
      <w:t>15</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349B9">
      <w:rPr>
        <w:rFonts w:ascii="Palatino Linotype" w:hAnsi="Palatino Linotype"/>
        <w:b/>
        <w:bCs/>
        <w:noProof/>
        <w:sz w:val="20"/>
      </w:rPr>
      <w:t>15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15718250"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349B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349B9">
      <w:rPr>
        <w:rFonts w:ascii="Palatino Linotype" w:hAnsi="Palatino Linotype"/>
        <w:b/>
        <w:bCs/>
        <w:noProof/>
        <w:sz w:val="20"/>
      </w:rPr>
      <w:t>15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DB23A" w14:textId="77777777" w:rsidR="00F47995" w:rsidRDefault="00F47995" w:rsidP="00F2498E">
      <w:pPr>
        <w:spacing w:line="240" w:lineRule="auto"/>
      </w:pPr>
      <w:r>
        <w:separator/>
      </w:r>
    </w:p>
  </w:footnote>
  <w:footnote w:type="continuationSeparator" w:id="0">
    <w:p w14:paraId="7C311768" w14:textId="77777777" w:rsidR="00F47995" w:rsidRDefault="00F47995" w:rsidP="00F2498E">
      <w:pPr>
        <w:spacing w:line="240" w:lineRule="auto"/>
      </w:pPr>
      <w:r>
        <w:continuationSeparator/>
      </w:r>
    </w:p>
  </w:footnote>
  <w:footnote w:type="continuationNotice" w:id="1">
    <w:p w14:paraId="1AC8D5DA" w14:textId="77777777" w:rsidR="00F47995" w:rsidRDefault="00F4799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4349B9">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614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6BA09DD" w:rsidR="00581587" w:rsidRPr="00096248" w:rsidRDefault="004D5C86" w:rsidP="00011C4D">
          <w:pPr>
            <w:spacing w:after="120" w:line="240" w:lineRule="auto"/>
            <w:ind w:right="71"/>
            <w:jc w:val="right"/>
            <w:rPr>
              <w:rFonts w:cs="Arial"/>
              <w:b/>
              <w:szCs w:val="24"/>
            </w:rPr>
          </w:pPr>
          <w:r>
            <w:rPr>
              <w:rFonts w:cs="Arial"/>
              <w:b/>
              <w:bCs/>
              <w:szCs w:val="24"/>
            </w:rPr>
            <w:t>01280/INFOEM/IP/RR/2025</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41C3643" w:rsidR="00581587" w:rsidRPr="00096248" w:rsidRDefault="00632B10" w:rsidP="00A8747D">
          <w:pPr>
            <w:spacing w:after="120" w:line="240" w:lineRule="auto"/>
            <w:ind w:left="-81" w:right="71"/>
            <w:jc w:val="right"/>
            <w:rPr>
              <w:rFonts w:cs="Arial"/>
              <w:szCs w:val="24"/>
            </w:rPr>
          </w:pPr>
          <w:r>
            <w:rPr>
              <w:rFonts w:cs="Arial"/>
              <w:szCs w:val="24"/>
            </w:rPr>
            <w:t>Ayuntamiento de Tepotzotlán</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7055BF1B" w:rsidR="00581587" w:rsidRPr="00871A91" w:rsidRDefault="004349B9">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alt="" style="position:absolute;left:0;text-align:left;margin-left:-81.1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839048C" w:rsidR="00581587" w:rsidRPr="00C81ECD" w:rsidRDefault="004D5C86" w:rsidP="00011C4D">
          <w:pPr>
            <w:spacing w:after="120" w:line="240" w:lineRule="auto"/>
            <w:ind w:left="-486" w:right="68" w:firstLine="558"/>
            <w:jc w:val="right"/>
            <w:rPr>
              <w:rFonts w:cs="Arial"/>
              <w:b/>
              <w:szCs w:val="24"/>
            </w:rPr>
          </w:pPr>
          <w:r>
            <w:rPr>
              <w:rFonts w:cs="Arial"/>
              <w:b/>
              <w:bCs/>
              <w:szCs w:val="24"/>
            </w:rPr>
            <w:t>01280/INFOEM/IP/RR/2025</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804D1C0" w:rsidR="00581587" w:rsidRPr="00663A37" w:rsidRDefault="004349B9" w:rsidP="70652167">
          <w:pPr>
            <w:spacing w:after="120" w:line="240" w:lineRule="auto"/>
            <w:ind w:right="68"/>
            <w:jc w:val="right"/>
            <w:rPr>
              <w:rFonts w:cs="Arial"/>
              <w:lang w:val="es-ES"/>
            </w:rPr>
          </w:pPr>
          <w:r>
            <w:rPr>
              <w:rFonts w:cs="Arial"/>
              <w:lang w:val="es-ES"/>
            </w:rPr>
            <w:t>XXXXXXXXXXXXXXXXX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DE82B69" w:rsidR="00581587" w:rsidRPr="00663A37" w:rsidRDefault="00632B10" w:rsidP="00A8747D">
          <w:pPr>
            <w:spacing w:after="120" w:line="240" w:lineRule="auto"/>
            <w:ind w:left="-70" w:right="68"/>
            <w:jc w:val="right"/>
            <w:rPr>
              <w:rFonts w:cs="Arial"/>
              <w:szCs w:val="24"/>
            </w:rPr>
          </w:pPr>
          <w:r>
            <w:rPr>
              <w:rFonts w:cs="Arial"/>
              <w:szCs w:val="24"/>
            </w:rPr>
            <w:t>Ayuntamiento de Tepotzotlán</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59C0FAE0" w:rsidR="00581587" w:rsidRPr="00871A91" w:rsidRDefault="004349B9">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alt="" style="position:absolute;left:0;text-align:left;margin-left:-80.85pt;margin-top:-142.2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3C6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2EF7"/>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90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417"/>
    <w:rsid w:val="000D772A"/>
    <w:rsid w:val="000E06A3"/>
    <w:rsid w:val="000E0D32"/>
    <w:rsid w:val="000E1FD4"/>
    <w:rsid w:val="000E201E"/>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44C"/>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57F42"/>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144"/>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08B"/>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9CD"/>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048"/>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401A"/>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4C06"/>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505"/>
    <w:rsid w:val="003136B3"/>
    <w:rsid w:val="00313B18"/>
    <w:rsid w:val="00314324"/>
    <w:rsid w:val="0031447F"/>
    <w:rsid w:val="00315AE3"/>
    <w:rsid w:val="00315CA2"/>
    <w:rsid w:val="0031667E"/>
    <w:rsid w:val="00316A7B"/>
    <w:rsid w:val="003176D1"/>
    <w:rsid w:val="003207ED"/>
    <w:rsid w:val="00320E35"/>
    <w:rsid w:val="00321838"/>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57BC6"/>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56C"/>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45E5"/>
    <w:rsid w:val="003F4B37"/>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9B9"/>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2A59"/>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5C86"/>
    <w:rsid w:val="004D6095"/>
    <w:rsid w:val="004D66AD"/>
    <w:rsid w:val="004D6995"/>
    <w:rsid w:val="004D69DF"/>
    <w:rsid w:val="004D79D3"/>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2694"/>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267"/>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5DF1"/>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0B74"/>
    <w:rsid w:val="0060129A"/>
    <w:rsid w:val="0060244C"/>
    <w:rsid w:val="006027A7"/>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089"/>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10"/>
    <w:rsid w:val="00632B22"/>
    <w:rsid w:val="0063355F"/>
    <w:rsid w:val="0063561E"/>
    <w:rsid w:val="006359FE"/>
    <w:rsid w:val="00635C2F"/>
    <w:rsid w:val="00635DA1"/>
    <w:rsid w:val="006364F4"/>
    <w:rsid w:val="00636EB3"/>
    <w:rsid w:val="00637100"/>
    <w:rsid w:val="00637679"/>
    <w:rsid w:val="006377A9"/>
    <w:rsid w:val="0063788D"/>
    <w:rsid w:val="00637CA7"/>
    <w:rsid w:val="00637F6F"/>
    <w:rsid w:val="00640056"/>
    <w:rsid w:val="00640E61"/>
    <w:rsid w:val="0064180A"/>
    <w:rsid w:val="006424D3"/>
    <w:rsid w:val="00642669"/>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134"/>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A4C"/>
    <w:rsid w:val="006D1BA8"/>
    <w:rsid w:val="006D1EC8"/>
    <w:rsid w:val="006D2466"/>
    <w:rsid w:val="006D24E3"/>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39"/>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04D"/>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7F8"/>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16"/>
    <w:rsid w:val="00847C27"/>
    <w:rsid w:val="008505FB"/>
    <w:rsid w:val="00851748"/>
    <w:rsid w:val="00851E88"/>
    <w:rsid w:val="008523FA"/>
    <w:rsid w:val="008526E3"/>
    <w:rsid w:val="008529E6"/>
    <w:rsid w:val="00852CDD"/>
    <w:rsid w:val="008542A4"/>
    <w:rsid w:val="0085493E"/>
    <w:rsid w:val="00855E11"/>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2B6"/>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73"/>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49F"/>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344"/>
    <w:rsid w:val="00921595"/>
    <w:rsid w:val="00925D59"/>
    <w:rsid w:val="00926716"/>
    <w:rsid w:val="009308DA"/>
    <w:rsid w:val="00931DB7"/>
    <w:rsid w:val="00932101"/>
    <w:rsid w:val="00932A82"/>
    <w:rsid w:val="0093319A"/>
    <w:rsid w:val="00933540"/>
    <w:rsid w:val="0093396C"/>
    <w:rsid w:val="00933E6E"/>
    <w:rsid w:val="0093425F"/>
    <w:rsid w:val="00934877"/>
    <w:rsid w:val="0093521C"/>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14A6"/>
    <w:rsid w:val="00992771"/>
    <w:rsid w:val="0099397C"/>
    <w:rsid w:val="00994A07"/>
    <w:rsid w:val="00994A4C"/>
    <w:rsid w:val="00996257"/>
    <w:rsid w:val="00996BCA"/>
    <w:rsid w:val="009971BB"/>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B2"/>
    <w:rsid w:val="009E0BE8"/>
    <w:rsid w:val="009E172F"/>
    <w:rsid w:val="009E19CB"/>
    <w:rsid w:val="009E1D3C"/>
    <w:rsid w:val="009E21A2"/>
    <w:rsid w:val="009E2429"/>
    <w:rsid w:val="009E3931"/>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6D"/>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47D"/>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00CC"/>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AF7F69"/>
    <w:rsid w:val="00B0026B"/>
    <w:rsid w:val="00B0036F"/>
    <w:rsid w:val="00B00A28"/>
    <w:rsid w:val="00B00C8E"/>
    <w:rsid w:val="00B01EFD"/>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21E"/>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5A21"/>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AC3"/>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560"/>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3B3A"/>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3F64"/>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C44"/>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5F9"/>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EF7E1A"/>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5771"/>
    <w:rsid w:val="00F16039"/>
    <w:rsid w:val="00F1603A"/>
    <w:rsid w:val="00F16E57"/>
    <w:rsid w:val="00F17165"/>
    <w:rsid w:val="00F20491"/>
    <w:rsid w:val="00F206DE"/>
    <w:rsid w:val="00F20903"/>
    <w:rsid w:val="00F20DCF"/>
    <w:rsid w:val="00F20E1B"/>
    <w:rsid w:val="00F23331"/>
    <w:rsid w:val="00F238F5"/>
    <w:rsid w:val="00F23CF2"/>
    <w:rsid w:val="00F23ECC"/>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47995"/>
    <w:rsid w:val="00F508F3"/>
    <w:rsid w:val="00F5102F"/>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166E"/>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3410-3A21-4984-A4E5-A83B6244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3440</Words>
  <Characters>18921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12</cp:revision>
  <cp:lastPrinted>2019-06-13T16:30:00Z</cp:lastPrinted>
  <dcterms:created xsi:type="dcterms:W3CDTF">2025-02-18T17:36:00Z</dcterms:created>
  <dcterms:modified xsi:type="dcterms:W3CDTF">2025-03-28T17:58:00Z</dcterms:modified>
</cp:coreProperties>
</file>