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8FD16" w14:textId="7D25BB80" w:rsidR="00D86E74" w:rsidRPr="00C7597F" w:rsidRDefault="00B05C77" w:rsidP="00C7597F">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C7597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C7597F">
        <w:rPr>
          <w:rFonts w:ascii="Palatino Linotype" w:eastAsia="Palatino Linotype" w:hAnsi="Palatino Linotype" w:cs="Palatino Linotype"/>
          <w:b/>
          <w:color w:val="000000" w:themeColor="text1"/>
        </w:rPr>
        <w:t xml:space="preserve">de fecha veintidós (22) </w:t>
      </w:r>
      <w:r w:rsidR="00C7597F" w:rsidRPr="00157555">
        <w:rPr>
          <w:rFonts w:ascii="Palatino Linotype" w:eastAsia="Palatino Linotype" w:hAnsi="Palatino Linotype" w:cs="Palatino Linotype"/>
          <w:b/>
          <w:color w:val="000000" w:themeColor="text1"/>
        </w:rPr>
        <w:t xml:space="preserve">de </w:t>
      </w:r>
      <w:r w:rsidR="00C7597F">
        <w:rPr>
          <w:rFonts w:ascii="Palatino Linotype" w:eastAsia="Palatino Linotype" w:hAnsi="Palatino Linotype" w:cs="Palatino Linotype"/>
          <w:b/>
          <w:color w:val="000000" w:themeColor="text1"/>
        </w:rPr>
        <w:t xml:space="preserve">octubre </w:t>
      </w:r>
      <w:r w:rsidR="00C7597F" w:rsidRPr="00157555">
        <w:rPr>
          <w:rFonts w:ascii="Palatino Linotype" w:eastAsia="Palatino Linotype" w:hAnsi="Palatino Linotype" w:cs="Palatino Linotype"/>
          <w:b/>
          <w:color w:val="000000" w:themeColor="text1"/>
        </w:rPr>
        <w:t>de dos mil veinticinco</w:t>
      </w:r>
      <w:r w:rsidRPr="00C7597F">
        <w:rPr>
          <w:rFonts w:ascii="Palatino Linotype" w:eastAsia="Palatino Linotype" w:hAnsi="Palatino Linotype" w:cs="Palatino Linotype"/>
          <w:color w:val="000000" w:themeColor="text1"/>
        </w:rPr>
        <w:t>.</w:t>
      </w:r>
    </w:p>
    <w:p w14:paraId="73A1E89D" w14:textId="77777777" w:rsidR="00D86E74" w:rsidRPr="00C7597F" w:rsidRDefault="00D86E74" w:rsidP="00C7597F">
      <w:pPr>
        <w:tabs>
          <w:tab w:val="left" w:pos="0"/>
          <w:tab w:val="left" w:pos="567"/>
        </w:tabs>
        <w:spacing w:line="360" w:lineRule="auto"/>
        <w:jc w:val="both"/>
        <w:rPr>
          <w:rFonts w:ascii="Palatino Linotype" w:eastAsia="Palatino Linotype" w:hAnsi="Palatino Linotype" w:cs="Palatino Linotype"/>
          <w:color w:val="000000" w:themeColor="text1"/>
        </w:rPr>
      </w:pPr>
    </w:p>
    <w:p w14:paraId="2565D503" w14:textId="39527A73" w:rsidR="00D86E74" w:rsidRPr="00C7597F" w:rsidRDefault="00B05C77" w:rsidP="00C7597F">
      <w:pPr>
        <w:tabs>
          <w:tab w:val="left" w:pos="0"/>
        </w:tabs>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C7597F">
        <w:rPr>
          <w:rFonts w:ascii="Palatino Linotype" w:eastAsia="Palatino Linotype" w:hAnsi="Palatino Linotype" w:cs="Palatino Linotype"/>
          <w:b/>
          <w:color w:val="000000" w:themeColor="text1"/>
        </w:rPr>
        <w:t>VISTO</w:t>
      </w:r>
      <w:r w:rsidRPr="00C7597F">
        <w:rPr>
          <w:rFonts w:ascii="Palatino Linotype" w:eastAsia="Palatino Linotype" w:hAnsi="Palatino Linotype" w:cs="Palatino Linotype"/>
          <w:color w:val="000000" w:themeColor="text1"/>
        </w:rPr>
        <w:t xml:space="preserve"> el expediente electrónico formado con motivo del recurso de revisión </w:t>
      </w:r>
      <w:r w:rsidR="00E60EE2" w:rsidRPr="00C7597F">
        <w:rPr>
          <w:rFonts w:ascii="Palatino Linotype" w:eastAsia="Palatino Linotype" w:hAnsi="Palatino Linotype" w:cs="Palatino Linotype"/>
          <w:b/>
          <w:color w:val="000000" w:themeColor="text1"/>
        </w:rPr>
        <w:t>04858</w:t>
      </w:r>
      <w:r w:rsidRPr="00C7597F">
        <w:rPr>
          <w:rFonts w:ascii="Palatino Linotype" w:eastAsia="Palatino Linotype" w:hAnsi="Palatino Linotype" w:cs="Palatino Linotype"/>
          <w:b/>
          <w:color w:val="000000" w:themeColor="text1"/>
        </w:rPr>
        <w:t>/INFOEM/IP/RR/2025</w:t>
      </w:r>
      <w:r w:rsidRPr="00C7597F">
        <w:rPr>
          <w:rFonts w:ascii="Palatino Linotype" w:eastAsia="Palatino Linotype" w:hAnsi="Palatino Linotype" w:cs="Palatino Linotype"/>
          <w:color w:val="000000" w:themeColor="text1"/>
        </w:rPr>
        <w:t>,</w:t>
      </w:r>
      <w:r w:rsidRPr="00C7597F">
        <w:rPr>
          <w:rFonts w:ascii="Palatino Linotype" w:eastAsia="Palatino Linotype" w:hAnsi="Palatino Linotype" w:cs="Palatino Linotype"/>
          <w:b/>
          <w:color w:val="000000" w:themeColor="text1"/>
        </w:rPr>
        <w:t xml:space="preserve"> </w:t>
      </w:r>
      <w:r w:rsidRPr="00C7597F">
        <w:rPr>
          <w:rFonts w:ascii="Palatino Linotype" w:eastAsia="Palatino Linotype" w:hAnsi="Palatino Linotype" w:cs="Palatino Linotype"/>
          <w:color w:val="000000" w:themeColor="text1"/>
        </w:rPr>
        <w:t xml:space="preserve">promovido por </w:t>
      </w:r>
      <w:r w:rsidR="00C7597F">
        <w:rPr>
          <w:rFonts w:ascii="Palatino Linotype" w:eastAsia="Palatino Linotype" w:hAnsi="Palatino Linotype" w:cs="Palatino Linotype"/>
          <w:b/>
          <w:color w:val="000000" w:themeColor="text1"/>
        </w:rPr>
        <w:t xml:space="preserve">una persona que no proporcionó datos de identificación, </w:t>
      </w:r>
      <w:r w:rsidR="00C7597F">
        <w:rPr>
          <w:rFonts w:ascii="Palatino Linotype" w:eastAsia="Palatino Linotype" w:hAnsi="Palatino Linotype" w:cs="Palatino Linotype"/>
          <w:color w:val="000000" w:themeColor="text1"/>
        </w:rPr>
        <w:t xml:space="preserve">a quien en lo sucesivo identificaremos como EL </w:t>
      </w:r>
      <w:r w:rsidR="00FD7925" w:rsidRPr="00C7597F">
        <w:rPr>
          <w:rFonts w:ascii="Palatino Linotype" w:eastAsia="Palatino Linotype" w:hAnsi="Palatino Linotype" w:cs="Palatino Linotype"/>
          <w:b/>
          <w:color w:val="000000" w:themeColor="text1"/>
        </w:rPr>
        <w:t>RECURRENTE</w:t>
      </w:r>
      <w:r w:rsidRPr="00C7597F">
        <w:rPr>
          <w:rFonts w:ascii="Palatino Linotype" w:eastAsia="Palatino Linotype" w:hAnsi="Palatino Linotype" w:cs="Palatino Linotype"/>
          <w:b/>
          <w:color w:val="000000" w:themeColor="text1"/>
        </w:rPr>
        <w:t>,</w:t>
      </w:r>
      <w:r w:rsidRPr="00C7597F">
        <w:rPr>
          <w:rFonts w:ascii="Palatino Linotype" w:eastAsia="Palatino Linotype" w:hAnsi="Palatino Linotype" w:cs="Palatino Linotype"/>
          <w:color w:val="000000" w:themeColor="text1"/>
        </w:rPr>
        <w:t xml:space="preserve"> en contra de la respuesta del </w:t>
      </w:r>
      <w:r w:rsidRPr="00C7597F">
        <w:rPr>
          <w:rFonts w:ascii="Palatino Linotype" w:eastAsia="Palatino Linotype" w:hAnsi="Palatino Linotype" w:cs="Palatino Linotype"/>
          <w:b/>
          <w:color w:val="000000" w:themeColor="text1"/>
        </w:rPr>
        <w:t xml:space="preserve">Ayuntamiento de </w:t>
      </w:r>
      <w:r w:rsidR="00E60EE2" w:rsidRPr="00C7597F">
        <w:rPr>
          <w:rFonts w:ascii="Palatino Linotype" w:eastAsia="Palatino Linotype" w:hAnsi="Palatino Linotype" w:cs="Palatino Linotype"/>
          <w:b/>
          <w:color w:val="000000" w:themeColor="text1"/>
        </w:rPr>
        <w:t>Zinacantepec</w:t>
      </w:r>
      <w:r w:rsidR="00FD7925" w:rsidRPr="00C7597F">
        <w:rPr>
          <w:rFonts w:ascii="Palatino Linotype" w:eastAsia="Palatino Linotype" w:hAnsi="Palatino Linotype" w:cs="Palatino Linotype"/>
          <w:b/>
          <w:color w:val="000000" w:themeColor="text1"/>
        </w:rPr>
        <w:t>,</w:t>
      </w:r>
      <w:r w:rsidRPr="00C7597F">
        <w:rPr>
          <w:rFonts w:ascii="Palatino Linotype" w:eastAsia="Palatino Linotype" w:hAnsi="Palatino Linotype" w:cs="Palatino Linotype"/>
          <w:b/>
          <w:color w:val="000000" w:themeColor="text1"/>
        </w:rPr>
        <w:t xml:space="preserve"> </w:t>
      </w:r>
      <w:r w:rsidRPr="00C7597F">
        <w:rPr>
          <w:rFonts w:ascii="Palatino Linotype" w:eastAsia="Palatino Linotype" w:hAnsi="Palatino Linotype" w:cs="Palatino Linotype"/>
          <w:color w:val="000000" w:themeColor="text1"/>
        </w:rPr>
        <w:t>en adelante el</w:t>
      </w:r>
      <w:r w:rsidRPr="00C7597F">
        <w:rPr>
          <w:rFonts w:ascii="Palatino Linotype" w:eastAsia="Palatino Linotype" w:hAnsi="Palatino Linotype" w:cs="Palatino Linotype"/>
          <w:b/>
          <w:color w:val="000000" w:themeColor="text1"/>
        </w:rPr>
        <w:t xml:space="preserve"> SUJETO OBLIGADO</w:t>
      </w:r>
      <w:r w:rsidRPr="00C7597F">
        <w:rPr>
          <w:rFonts w:ascii="Palatino Linotype" w:eastAsia="Palatino Linotype" w:hAnsi="Palatino Linotype" w:cs="Palatino Linotype"/>
          <w:color w:val="000000" w:themeColor="text1"/>
        </w:rPr>
        <w:t>, se procede a dictar la presente resolución, con base en los siguientes:</w:t>
      </w:r>
    </w:p>
    <w:p w14:paraId="4EA995F4" w14:textId="77777777" w:rsidR="00D86E74" w:rsidRPr="00C7597F" w:rsidRDefault="00D86E74" w:rsidP="00C7597F">
      <w:pPr>
        <w:tabs>
          <w:tab w:val="left" w:pos="0"/>
        </w:tabs>
        <w:spacing w:line="360" w:lineRule="auto"/>
        <w:jc w:val="both"/>
        <w:rPr>
          <w:rFonts w:ascii="Palatino Linotype" w:eastAsia="Palatino Linotype" w:hAnsi="Palatino Linotype" w:cs="Palatino Linotype"/>
          <w:color w:val="000000" w:themeColor="text1"/>
        </w:rPr>
      </w:pPr>
    </w:p>
    <w:p w14:paraId="5AEA7E84" w14:textId="77777777" w:rsidR="00D86E74" w:rsidRPr="00C7597F" w:rsidRDefault="00B05C77" w:rsidP="00C7597F">
      <w:pPr>
        <w:pStyle w:val="Ttulo1"/>
        <w:tabs>
          <w:tab w:val="left" w:pos="0"/>
          <w:tab w:val="left" w:pos="567"/>
        </w:tabs>
        <w:spacing w:before="0" w:line="360" w:lineRule="auto"/>
        <w:jc w:val="center"/>
        <w:rPr>
          <w:b w:val="0"/>
          <w:color w:val="000000" w:themeColor="text1"/>
        </w:rPr>
      </w:pPr>
      <w:bookmarkStart w:id="2" w:name="_heading=h.30j0zll" w:colFirst="0" w:colLast="0"/>
      <w:bookmarkEnd w:id="2"/>
      <w:r w:rsidRPr="00C7597F">
        <w:rPr>
          <w:color w:val="000000" w:themeColor="text1"/>
        </w:rPr>
        <w:t>A N T E C E D E N T E S</w:t>
      </w:r>
    </w:p>
    <w:p w14:paraId="710475BA" w14:textId="77777777" w:rsidR="00D86E74" w:rsidRPr="00C7597F" w:rsidRDefault="00D86E74" w:rsidP="00C7597F">
      <w:pPr>
        <w:pStyle w:val="Ttulo1"/>
        <w:tabs>
          <w:tab w:val="left" w:pos="0"/>
          <w:tab w:val="left" w:pos="567"/>
        </w:tabs>
        <w:spacing w:before="0" w:line="360" w:lineRule="auto"/>
        <w:rPr>
          <w:color w:val="000000" w:themeColor="text1"/>
        </w:rPr>
      </w:pPr>
    </w:p>
    <w:p w14:paraId="5325505D" w14:textId="0B63CF62" w:rsidR="00D86E74" w:rsidRPr="00C7597F" w:rsidRDefault="00B05C77"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El </w:t>
      </w:r>
      <w:r w:rsidR="00E60EE2" w:rsidRPr="00C7597F">
        <w:rPr>
          <w:rFonts w:ascii="Palatino Linotype" w:eastAsia="Palatino Linotype" w:hAnsi="Palatino Linotype" w:cs="Palatino Linotype"/>
          <w:b/>
          <w:color w:val="000000" w:themeColor="text1"/>
        </w:rPr>
        <w:t>veinte de marzo</w:t>
      </w:r>
      <w:r w:rsidRPr="00C7597F">
        <w:rPr>
          <w:rFonts w:ascii="Palatino Linotype" w:eastAsia="Palatino Linotype" w:hAnsi="Palatino Linotype" w:cs="Palatino Linotype"/>
          <w:b/>
          <w:color w:val="000000" w:themeColor="text1"/>
        </w:rPr>
        <w:t xml:space="preserve"> de dos mil veinticinco, </w:t>
      </w:r>
      <w:r w:rsidRPr="00C7597F">
        <w:rPr>
          <w:rFonts w:ascii="Palatino Linotype" w:eastAsia="Palatino Linotype" w:hAnsi="Palatino Linotype" w:cs="Palatino Linotype"/>
          <w:color w:val="000000" w:themeColor="text1"/>
        </w:rPr>
        <w:t xml:space="preserve">se presentó ante el </w:t>
      </w:r>
      <w:r w:rsidRPr="00C7597F">
        <w:rPr>
          <w:rFonts w:ascii="Palatino Linotype" w:eastAsia="Palatino Linotype" w:hAnsi="Palatino Linotype" w:cs="Palatino Linotype"/>
          <w:b/>
          <w:color w:val="000000" w:themeColor="text1"/>
        </w:rPr>
        <w:t>SUJETO OBLIGADO</w:t>
      </w:r>
      <w:r w:rsidRPr="00C7597F">
        <w:rPr>
          <w:rFonts w:ascii="Palatino Linotype" w:eastAsia="Palatino Linotype" w:hAnsi="Palatino Linotype" w:cs="Palatino Linotype"/>
          <w:color w:val="000000" w:themeColor="text1"/>
        </w:rPr>
        <w:t xml:space="preserve"> vía SAIMEX, la solicitud de información pública registrada con el número</w:t>
      </w:r>
      <w:r w:rsidR="00E60EE2" w:rsidRPr="00C7597F">
        <w:rPr>
          <w:rFonts w:ascii="Palatino Linotype" w:eastAsia="Palatino Linotype" w:hAnsi="Palatino Linotype" w:cs="Palatino Linotype"/>
          <w:b/>
          <w:color w:val="000000" w:themeColor="text1"/>
        </w:rPr>
        <w:t xml:space="preserve"> 00070</w:t>
      </w:r>
      <w:r w:rsidRPr="00C7597F">
        <w:rPr>
          <w:rFonts w:ascii="Palatino Linotype" w:eastAsia="Palatino Linotype" w:hAnsi="Palatino Linotype" w:cs="Palatino Linotype"/>
          <w:b/>
          <w:color w:val="000000" w:themeColor="text1"/>
        </w:rPr>
        <w:t>/</w:t>
      </w:r>
      <w:r w:rsidR="00E60EE2" w:rsidRPr="00C7597F">
        <w:rPr>
          <w:rFonts w:ascii="Palatino Linotype" w:eastAsia="Palatino Linotype" w:hAnsi="Palatino Linotype" w:cs="Palatino Linotype"/>
          <w:b/>
          <w:color w:val="000000" w:themeColor="text1"/>
        </w:rPr>
        <w:t>ZINACANT</w:t>
      </w:r>
      <w:r w:rsidRPr="00C7597F">
        <w:rPr>
          <w:rFonts w:ascii="Palatino Linotype" w:eastAsia="Palatino Linotype" w:hAnsi="Palatino Linotype" w:cs="Palatino Linotype"/>
          <w:b/>
          <w:color w:val="000000" w:themeColor="text1"/>
        </w:rPr>
        <w:t xml:space="preserve">/IP/2025; </w:t>
      </w:r>
      <w:r w:rsidR="009F2D8C">
        <w:rPr>
          <w:rFonts w:ascii="Palatino Linotype" w:eastAsia="Palatino Linotype" w:hAnsi="Palatino Linotype" w:cs="Palatino Linotype"/>
          <w:color w:val="000000" w:themeColor="text1"/>
        </w:rPr>
        <w:t>en la que</w:t>
      </w:r>
      <w:r w:rsidRPr="00C7597F">
        <w:rPr>
          <w:rFonts w:ascii="Palatino Linotype" w:eastAsia="Palatino Linotype" w:hAnsi="Palatino Linotype" w:cs="Palatino Linotype"/>
          <w:color w:val="000000" w:themeColor="text1"/>
        </w:rPr>
        <w:t xml:space="preserve"> se solicitó la siguiente información:</w:t>
      </w:r>
    </w:p>
    <w:p w14:paraId="5988D9EC" w14:textId="77777777" w:rsidR="00D86E74" w:rsidRPr="00C7597F" w:rsidRDefault="00D86E74" w:rsidP="00C7597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721D2047" w14:textId="77777777" w:rsidR="00D86E74" w:rsidRPr="00C7597F" w:rsidRDefault="00B05C77" w:rsidP="00C7597F">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C7597F">
        <w:rPr>
          <w:rFonts w:ascii="Palatino Linotype" w:eastAsia="Palatino Linotype" w:hAnsi="Palatino Linotype" w:cs="Palatino Linotype"/>
          <w:i/>
          <w:color w:val="000000" w:themeColor="text1"/>
        </w:rPr>
        <w:t>“</w:t>
      </w:r>
      <w:r w:rsidR="00E60EE2" w:rsidRPr="00C7597F">
        <w:rPr>
          <w:rFonts w:ascii="Palatino Linotype" w:eastAsia="Palatino Linotype" w:hAnsi="Palatino Linotype" w:cs="Palatino Linotype"/>
          <w:i/>
          <w:color w:val="000000" w:themeColor="text1"/>
        </w:rPr>
        <w:t>S</w:t>
      </w:r>
      <w:r w:rsidR="00E60EE2" w:rsidRPr="00C7597F">
        <w:rPr>
          <w:rFonts w:ascii="Palatino Linotype" w:hAnsi="Palatino Linotype"/>
          <w:i/>
          <w:color w:val="000000" w:themeColor="text1"/>
        </w:rPr>
        <w:t>OLICITO EL PARTE DE NOVEDADES DE LA POLICIA MUNICIPAL DE ZINACANTEPEC EL DIA 4 DE FEBRERO DE 2025</w:t>
      </w:r>
      <w:r w:rsidRPr="00C7597F">
        <w:rPr>
          <w:rFonts w:ascii="Palatino Linotype" w:eastAsia="Palatino Linotype" w:hAnsi="Palatino Linotype" w:cs="Palatino Linotype"/>
          <w:i/>
          <w:color w:val="000000" w:themeColor="text1"/>
        </w:rPr>
        <w:t>” (Sic)</w:t>
      </w:r>
    </w:p>
    <w:p w14:paraId="626C330F" w14:textId="77777777" w:rsidR="00D86E74" w:rsidRDefault="00D86E74" w:rsidP="00C7597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0F179BDA" w14:textId="77777777" w:rsidR="009F2D8C" w:rsidRPr="00C7597F" w:rsidRDefault="009F2D8C" w:rsidP="00C7597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6BEFBC9C" w14:textId="77777777" w:rsidR="00BD2821" w:rsidRPr="00C7597F" w:rsidRDefault="00B05C77"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Se eligió como modalidad de entrega de la información: A través del </w:t>
      </w:r>
      <w:r w:rsidRPr="00C7597F">
        <w:rPr>
          <w:rFonts w:ascii="Palatino Linotype" w:eastAsia="Palatino Linotype" w:hAnsi="Palatino Linotype" w:cs="Palatino Linotype"/>
          <w:b/>
          <w:color w:val="000000" w:themeColor="text1"/>
        </w:rPr>
        <w:t>SAIMEX.</w:t>
      </w:r>
    </w:p>
    <w:p w14:paraId="672397AB" w14:textId="77777777" w:rsidR="00BD2821" w:rsidRPr="00C7597F" w:rsidRDefault="00BD2821" w:rsidP="00C7597F">
      <w:pPr>
        <w:tabs>
          <w:tab w:val="left" w:pos="0"/>
        </w:tabs>
        <w:rPr>
          <w:rFonts w:ascii="Palatino Linotype" w:eastAsia="Palatino Linotype" w:hAnsi="Palatino Linotype" w:cs="Palatino Linotype"/>
          <w:color w:val="000000" w:themeColor="text1"/>
        </w:rPr>
      </w:pPr>
    </w:p>
    <w:p w14:paraId="5B7E63A5" w14:textId="77777777" w:rsidR="00D86E74" w:rsidRPr="00C7597F" w:rsidRDefault="00B05C77"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El </w:t>
      </w:r>
      <w:r w:rsidR="00E60EE2" w:rsidRPr="00C7597F">
        <w:rPr>
          <w:rFonts w:ascii="Palatino Linotype" w:eastAsia="Palatino Linotype" w:hAnsi="Palatino Linotype" w:cs="Palatino Linotype"/>
          <w:b/>
          <w:color w:val="000000" w:themeColor="text1"/>
        </w:rPr>
        <w:t>diez de abril</w:t>
      </w:r>
      <w:r w:rsidRPr="00C7597F">
        <w:rPr>
          <w:rFonts w:ascii="Palatino Linotype" w:eastAsia="Palatino Linotype" w:hAnsi="Palatino Linotype" w:cs="Palatino Linotype"/>
          <w:b/>
          <w:color w:val="000000" w:themeColor="text1"/>
        </w:rPr>
        <w:t xml:space="preserve"> de dos mil veinticinco</w:t>
      </w:r>
      <w:r w:rsidRPr="00C7597F">
        <w:rPr>
          <w:rFonts w:ascii="Palatino Linotype" w:eastAsia="Palatino Linotype" w:hAnsi="Palatino Linotype" w:cs="Palatino Linotype"/>
          <w:color w:val="000000" w:themeColor="text1"/>
        </w:rPr>
        <w:t xml:space="preserve">, el </w:t>
      </w:r>
      <w:r w:rsidRPr="00C7597F">
        <w:rPr>
          <w:rFonts w:ascii="Palatino Linotype" w:eastAsia="Palatino Linotype" w:hAnsi="Palatino Linotype" w:cs="Palatino Linotype"/>
          <w:b/>
          <w:color w:val="000000" w:themeColor="text1"/>
        </w:rPr>
        <w:t>SUJETO OBLIGADO,</w:t>
      </w:r>
      <w:r w:rsidRPr="00C7597F">
        <w:rPr>
          <w:rFonts w:ascii="Palatino Linotype" w:eastAsia="Palatino Linotype" w:hAnsi="Palatino Linotype" w:cs="Palatino Linotype"/>
          <w:color w:val="000000" w:themeColor="text1"/>
        </w:rPr>
        <w:t xml:space="preserve"> dio respuesta a la solicitud de información en el tenor siguiente:</w:t>
      </w:r>
    </w:p>
    <w:p w14:paraId="1AC199B2" w14:textId="77777777" w:rsidR="00D86E74" w:rsidRPr="00C7597F" w:rsidRDefault="00D86E74" w:rsidP="00C7597F">
      <w:pPr>
        <w:pBdr>
          <w:top w:val="nil"/>
          <w:left w:val="nil"/>
          <w:bottom w:val="nil"/>
          <w:right w:val="nil"/>
          <w:between w:val="nil"/>
        </w:pBdr>
        <w:tabs>
          <w:tab w:val="left" w:pos="0"/>
          <w:tab w:val="left" w:pos="709"/>
        </w:tabs>
        <w:ind w:left="567"/>
        <w:jc w:val="both"/>
        <w:rPr>
          <w:rFonts w:ascii="Palatino Linotype" w:eastAsia="Palatino Linotype" w:hAnsi="Palatino Linotype" w:cs="Palatino Linotype"/>
          <w:i/>
          <w:color w:val="000000" w:themeColor="text1"/>
        </w:rPr>
      </w:pPr>
    </w:p>
    <w:p w14:paraId="1031F298" w14:textId="77777777" w:rsidR="00D86E74" w:rsidRPr="00C7597F" w:rsidRDefault="00E60EE2" w:rsidP="00C7597F">
      <w:pPr>
        <w:pBdr>
          <w:top w:val="nil"/>
          <w:left w:val="nil"/>
          <w:bottom w:val="nil"/>
          <w:right w:val="nil"/>
          <w:between w:val="nil"/>
        </w:pBdr>
        <w:tabs>
          <w:tab w:val="left" w:pos="0"/>
          <w:tab w:val="left" w:pos="142"/>
        </w:tabs>
        <w:ind w:left="567"/>
        <w:jc w:val="both"/>
        <w:rPr>
          <w:rFonts w:ascii="Palatino Linotype" w:eastAsia="Palatino Linotype" w:hAnsi="Palatino Linotype" w:cs="Palatino Linotype"/>
          <w:i/>
          <w:color w:val="000000" w:themeColor="text1"/>
        </w:rPr>
      </w:pPr>
      <w:r w:rsidRPr="00C7597F">
        <w:rPr>
          <w:rFonts w:ascii="Palatino Linotype" w:eastAsia="Palatino Linotype" w:hAnsi="Palatino Linotype" w:cs="Palatino Linotype"/>
          <w:i/>
          <w:color w:val="000000" w:themeColor="text1"/>
        </w:rPr>
        <w:lastRenderedPageBreak/>
        <w:t>“</w:t>
      </w:r>
      <w:r w:rsidRPr="00C7597F">
        <w:rPr>
          <w:rFonts w:ascii="Palatino Linotype" w:hAnsi="Palatino Linotype"/>
          <w:i/>
          <w:color w:val="000000" w:themeColor="text1"/>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las respuestas proporcionadas por las áreas competentes.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BD2821" w:rsidRPr="00C7597F">
        <w:rPr>
          <w:rFonts w:ascii="Palatino Linotype" w:hAnsi="Palatino Linotype"/>
          <w:i/>
          <w:color w:val="000000" w:themeColor="text1"/>
        </w:rPr>
        <w:t>.</w:t>
      </w:r>
      <w:r w:rsidR="00B05C77" w:rsidRPr="00C7597F">
        <w:rPr>
          <w:rFonts w:ascii="Palatino Linotype" w:eastAsia="Palatino Linotype" w:hAnsi="Palatino Linotype" w:cs="Palatino Linotype"/>
          <w:i/>
          <w:color w:val="000000" w:themeColor="text1"/>
        </w:rPr>
        <w:t>” (Sic)</w:t>
      </w:r>
    </w:p>
    <w:p w14:paraId="67347C25" w14:textId="77777777" w:rsidR="00D86E74" w:rsidRPr="00C7597F" w:rsidRDefault="00D86E74" w:rsidP="00C7597F">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14:paraId="638B89DB" w14:textId="77777777" w:rsidR="00D86E74" w:rsidRPr="00C7597F" w:rsidRDefault="00B05C77" w:rsidP="00C7597F">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b/>
          <w:color w:val="000000" w:themeColor="text1"/>
        </w:rPr>
        <w:t>Archivos electrónicos adjuntos:</w:t>
      </w:r>
    </w:p>
    <w:p w14:paraId="7B347E68" w14:textId="77777777" w:rsidR="00D86E74" w:rsidRPr="00C7597F" w:rsidRDefault="00D86E74" w:rsidP="00C7597F">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color w:val="000000" w:themeColor="text1"/>
        </w:rPr>
      </w:pPr>
    </w:p>
    <w:p w14:paraId="27E2528B" w14:textId="77777777" w:rsidR="00E60EE2" w:rsidRPr="00C7597F" w:rsidRDefault="00410529" w:rsidP="00C7597F">
      <w:pPr>
        <w:tabs>
          <w:tab w:val="left" w:pos="0"/>
        </w:tabs>
        <w:ind w:left="567"/>
        <w:jc w:val="both"/>
        <w:rPr>
          <w:rFonts w:ascii="Palatino Linotype" w:hAnsi="Palatino Linotype"/>
          <w:color w:val="000000" w:themeColor="text1"/>
        </w:rPr>
      </w:pPr>
      <w:hyperlink r:id="rId8" w:tgtFrame="_blank" w:history="1">
        <w:r w:rsidR="00E60EE2" w:rsidRPr="00C7597F">
          <w:rPr>
            <w:rStyle w:val="Hipervnculo"/>
            <w:rFonts w:ascii="Palatino Linotype" w:hAnsi="Palatino Linotype" w:cs="Arial"/>
            <w:b/>
            <w:bCs/>
            <w:color w:val="000000" w:themeColor="text1"/>
            <w:u w:val="none"/>
          </w:rPr>
          <w:t>ACUERDO DE INFORMACION RESERVADA.pdf</w:t>
        </w:r>
      </w:hyperlink>
      <w:r w:rsidR="00E60EE2" w:rsidRPr="00C7597F">
        <w:rPr>
          <w:rFonts w:ascii="Palatino Linotype" w:hAnsi="Palatino Linotype"/>
          <w:color w:val="000000" w:themeColor="text1"/>
        </w:rPr>
        <w:t>:</w:t>
      </w:r>
      <w:r w:rsidR="00A732D8" w:rsidRPr="00C7597F">
        <w:rPr>
          <w:rFonts w:ascii="Palatino Linotype" w:hAnsi="Palatino Linotype"/>
          <w:color w:val="000000" w:themeColor="text1"/>
        </w:rPr>
        <w:t xml:space="preserve"> ACUERDO CT/S05/EXT/AC12/2025 por medio del cual se aprobó la clasificación como información reservada por un periodo de 5 años </w:t>
      </w:r>
      <w:r w:rsidR="00F12799" w:rsidRPr="00C7597F">
        <w:rPr>
          <w:rFonts w:ascii="Palatino Linotype" w:hAnsi="Palatino Linotype"/>
          <w:color w:val="000000" w:themeColor="text1"/>
        </w:rPr>
        <w:t>el parte de novedades de la policía municipal correspondiente al mes de febrero de 2025; toda vez que, como se aprecia en los documentos exhibidos, el parte de novedades de la policía municipal correspondiente al mes de febrero de 2025, es la presentación por escrito de una relación de los hechos involucrados en un hecho especifico, como un accidente, una detención, información relativa al armamento, elementos policiales, nombres de las partes involucradas, misma que de ser publicada, obstruiría la persecución de delitos y vulneraría la conducción de los expedientes judiciales o bien de los procedimientos administrativos, así mismo, la publicación de la información pondría en riesgo a los integrantes del sistema.</w:t>
      </w:r>
    </w:p>
    <w:p w14:paraId="30857497" w14:textId="77777777" w:rsidR="00E60EE2" w:rsidRPr="00C7597F" w:rsidRDefault="00E60EE2" w:rsidP="00C7597F">
      <w:pPr>
        <w:tabs>
          <w:tab w:val="left" w:pos="0"/>
        </w:tabs>
        <w:ind w:left="567"/>
        <w:jc w:val="both"/>
        <w:rPr>
          <w:rFonts w:ascii="Palatino Linotype" w:hAnsi="Palatino Linotype"/>
          <w:color w:val="000000" w:themeColor="text1"/>
        </w:rPr>
      </w:pPr>
    </w:p>
    <w:p w14:paraId="0AD69362" w14:textId="77777777" w:rsidR="003B59CA" w:rsidRPr="00C7597F" w:rsidRDefault="00410529" w:rsidP="00C7597F">
      <w:pPr>
        <w:tabs>
          <w:tab w:val="left" w:pos="0"/>
        </w:tabs>
        <w:ind w:left="567"/>
        <w:jc w:val="both"/>
        <w:rPr>
          <w:rFonts w:ascii="Palatino Linotype" w:hAnsi="Palatino Linotype"/>
          <w:color w:val="000000" w:themeColor="text1"/>
        </w:rPr>
      </w:pPr>
      <w:hyperlink r:id="rId9" w:tgtFrame="_blank" w:history="1">
        <w:r w:rsidR="00E60EE2" w:rsidRPr="00C7597F">
          <w:rPr>
            <w:rStyle w:val="Hipervnculo"/>
            <w:rFonts w:ascii="Palatino Linotype" w:hAnsi="Palatino Linotype" w:cs="Arial"/>
            <w:b/>
            <w:bCs/>
            <w:color w:val="000000" w:themeColor="text1"/>
            <w:u w:val="none"/>
          </w:rPr>
          <w:t>FOLIO 0070-2025.pdf</w:t>
        </w:r>
      </w:hyperlink>
      <w:r w:rsidR="00E60EE2" w:rsidRPr="00C7597F">
        <w:rPr>
          <w:rFonts w:ascii="Palatino Linotype" w:hAnsi="Palatino Linotype"/>
          <w:color w:val="000000" w:themeColor="text1"/>
        </w:rPr>
        <w:t>:</w:t>
      </w:r>
      <w:r w:rsidR="006B6416" w:rsidRPr="00C7597F">
        <w:rPr>
          <w:rFonts w:ascii="Palatino Linotype" w:hAnsi="Palatino Linotype"/>
          <w:color w:val="000000" w:themeColor="text1"/>
        </w:rPr>
        <w:t xml:space="preserve"> Oficio suscrito por el Director de Seguridad Pública y Tránsito, por medio del cual, señaló que con acuerdo CT/S05/EXT/AC12/2025 del Comité de Transparencia fue aprobada la clasificación del Parte de Novedades de </w:t>
      </w:r>
      <w:r w:rsidR="00BC4EBD" w:rsidRPr="00C7597F">
        <w:rPr>
          <w:rFonts w:ascii="Palatino Linotype" w:hAnsi="Palatino Linotype"/>
          <w:color w:val="000000" w:themeColor="text1"/>
        </w:rPr>
        <w:t xml:space="preserve">febrero de 2025 por un periodo de cinco años; motivo por el cual, no se tiene acceso al Parte de Novedades del 04 de febrero de 2025, por formar parte de la misma. Asimismo, refirió anexar copia simple del Acuerdo de Clasificación. </w:t>
      </w:r>
    </w:p>
    <w:p w14:paraId="64E0D7DD" w14:textId="77777777" w:rsidR="00E60EE2" w:rsidRPr="00C7597F" w:rsidRDefault="00E60EE2" w:rsidP="00C7597F">
      <w:pPr>
        <w:tabs>
          <w:tab w:val="left" w:pos="0"/>
        </w:tabs>
        <w:ind w:left="567"/>
        <w:jc w:val="both"/>
        <w:rPr>
          <w:rFonts w:ascii="Palatino Linotype" w:hAnsi="Palatino Linotype"/>
          <w:color w:val="000000" w:themeColor="text1"/>
        </w:rPr>
      </w:pPr>
    </w:p>
    <w:p w14:paraId="20C61B25" w14:textId="77777777" w:rsidR="00BD2821" w:rsidRPr="00C7597F" w:rsidRDefault="00410529" w:rsidP="00C7597F">
      <w:pPr>
        <w:tabs>
          <w:tab w:val="left" w:pos="0"/>
        </w:tabs>
        <w:ind w:left="567"/>
        <w:jc w:val="both"/>
        <w:rPr>
          <w:rFonts w:ascii="Palatino Linotype" w:hAnsi="Palatino Linotype"/>
          <w:color w:val="000000" w:themeColor="text1"/>
        </w:rPr>
      </w:pPr>
      <w:hyperlink r:id="rId10" w:tgtFrame="_blank" w:history="1">
        <w:r w:rsidR="00E60EE2" w:rsidRPr="00C7597F">
          <w:rPr>
            <w:rStyle w:val="Hipervnculo"/>
            <w:rFonts w:ascii="Palatino Linotype" w:hAnsi="Palatino Linotype" w:cs="Arial"/>
            <w:b/>
            <w:bCs/>
            <w:color w:val="000000" w:themeColor="text1"/>
            <w:u w:val="none"/>
          </w:rPr>
          <w:t>RESPUESTA SOLICITUD 70.pdf</w:t>
        </w:r>
      </w:hyperlink>
      <w:r w:rsidR="00E60EE2" w:rsidRPr="00C7597F">
        <w:rPr>
          <w:rFonts w:ascii="Palatino Linotype" w:hAnsi="Palatino Linotype"/>
          <w:color w:val="000000" w:themeColor="text1"/>
        </w:rPr>
        <w:t>: Oficio suscrito por la Titular de la Unidad de Transparencia, por medio del cual, refirió remitir la respuesta proporcionada por le área competente, asimismo, informó que</w:t>
      </w:r>
      <w:r w:rsidR="006B6416" w:rsidRPr="00C7597F">
        <w:rPr>
          <w:rFonts w:ascii="Palatino Linotype" w:hAnsi="Palatino Linotype"/>
          <w:color w:val="000000" w:themeColor="text1"/>
        </w:rPr>
        <w:t xml:space="preserve"> mediante acuerdo CT/S05/EXT/AC12/2025 de la Quinta Sesión Extraordinaria fue aprobada la clasificación como INFORMACIÓN RESERVADA por un periodo de 5 años el Parte de Novedades correspondiente al mes de enero.</w:t>
      </w:r>
    </w:p>
    <w:p w14:paraId="6B0C1675" w14:textId="77777777" w:rsidR="00E60EE2" w:rsidRDefault="00E60EE2" w:rsidP="00C7597F">
      <w:pPr>
        <w:tabs>
          <w:tab w:val="left" w:pos="0"/>
        </w:tabs>
        <w:ind w:left="567"/>
        <w:rPr>
          <w:rFonts w:ascii="Palatino Linotype" w:eastAsia="Palatino Linotype" w:hAnsi="Palatino Linotype" w:cs="Palatino Linotype"/>
          <w:color w:val="000000" w:themeColor="text1"/>
        </w:rPr>
      </w:pPr>
    </w:p>
    <w:p w14:paraId="17C2A4FB" w14:textId="77777777" w:rsidR="009F2D8C" w:rsidRPr="00C7597F" w:rsidRDefault="009F2D8C" w:rsidP="00C7597F">
      <w:pPr>
        <w:tabs>
          <w:tab w:val="left" w:pos="0"/>
        </w:tabs>
        <w:ind w:left="567"/>
        <w:rPr>
          <w:rFonts w:ascii="Palatino Linotype" w:eastAsia="Palatino Linotype" w:hAnsi="Palatino Linotype" w:cs="Palatino Linotype"/>
          <w:color w:val="000000" w:themeColor="text1"/>
        </w:rPr>
      </w:pPr>
    </w:p>
    <w:p w14:paraId="49C6734D" w14:textId="77777777" w:rsidR="00D86E74" w:rsidRPr="00C7597F" w:rsidRDefault="00B05C77"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El </w:t>
      </w:r>
      <w:r w:rsidR="00BD2821" w:rsidRPr="00C7597F">
        <w:rPr>
          <w:rFonts w:ascii="Palatino Linotype" w:eastAsia="Palatino Linotype" w:hAnsi="Palatino Linotype" w:cs="Palatino Linotype"/>
          <w:b/>
          <w:color w:val="000000" w:themeColor="text1"/>
        </w:rPr>
        <w:t>veintiocho</w:t>
      </w:r>
      <w:r w:rsidR="00E60EE2" w:rsidRPr="00C7597F">
        <w:rPr>
          <w:rFonts w:ascii="Palatino Linotype" w:eastAsia="Palatino Linotype" w:hAnsi="Palatino Linotype" w:cs="Palatino Linotype"/>
          <w:b/>
          <w:color w:val="000000" w:themeColor="text1"/>
        </w:rPr>
        <w:t xml:space="preserve"> de abril</w:t>
      </w:r>
      <w:r w:rsidRPr="00C7597F">
        <w:rPr>
          <w:rFonts w:ascii="Palatino Linotype" w:eastAsia="Palatino Linotype" w:hAnsi="Palatino Linotype" w:cs="Palatino Linotype"/>
          <w:b/>
          <w:color w:val="000000" w:themeColor="text1"/>
        </w:rPr>
        <w:t xml:space="preserve"> de dos mil veinticinco</w:t>
      </w:r>
      <w:r w:rsidRPr="00C7597F">
        <w:rPr>
          <w:rFonts w:ascii="Palatino Linotype" w:eastAsia="Palatino Linotype" w:hAnsi="Palatino Linotype" w:cs="Palatino Linotype"/>
          <w:color w:val="000000" w:themeColor="text1"/>
        </w:rPr>
        <w:t xml:space="preserve">, la parte </w:t>
      </w:r>
      <w:r w:rsidRPr="00C7597F">
        <w:rPr>
          <w:rFonts w:ascii="Palatino Linotype" w:eastAsia="Palatino Linotype" w:hAnsi="Palatino Linotype" w:cs="Palatino Linotype"/>
          <w:b/>
          <w:color w:val="000000" w:themeColor="text1"/>
        </w:rPr>
        <w:t>RECURRENTE</w:t>
      </w:r>
      <w:r w:rsidRPr="00C7597F">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5D4220EB" w14:textId="77777777" w:rsidR="00D86E74" w:rsidRPr="00C7597F" w:rsidRDefault="00D86E74"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CF5D04E" w14:textId="77777777" w:rsidR="00D86E74" w:rsidRPr="009F2D8C" w:rsidRDefault="00B05C77" w:rsidP="009F2D8C">
      <w:pPr>
        <w:pStyle w:val="Prrafodelista"/>
        <w:numPr>
          <w:ilvl w:val="0"/>
          <w:numId w:val="22"/>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3" w:name="_heading=h.1fob9te" w:colFirst="0" w:colLast="0"/>
      <w:bookmarkEnd w:id="3"/>
      <w:r w:rsidRPr="009F2D8C">
        <w:rPr>
          <w:rFonts w:ascii="Palatino Linotype" w:eastAsia="Palatino Linotype" w:hAnsi="Palatino Linotype" w:cs="Palatino Linotype"/>
          <w:b/>
          <w:color w:val="000000" w:themeColor="text1"/>
        </w:rPr>
        <w:t>Acto impugnado</w:t>
      </w:r>
      <w:r w:rsidRPr="009F2D8C">
        <w:rPr>
          <w:rFonts w:ascii="Palatino Linotype" w:eastAsia="Palatino Linotype" w:hAnsi="Palatino Linotype" w:cs="Palatino Linotype"/>
          <w:color w:val="000000" w:themeColor="text1"/>
        </w:rPr>
        <w:t>:</w:t>
      </w:r>
      <w:r w:rsidRPr="009F2D8C">
        <w:rPr>
          <w:rFonts w:ascii="Palatino Linotype" w:eastAsia="Palatino Linotype" w:hAnsi="Palatino Linotype" w:cs="Palatino Linotype"/>
          <w:i/>
          <w:color w:val="000000" w:themeColor="text1"/>
        </w:rPr>
        <w:t xml:space="preserve"> “</w:t>
      </w:r>
      <w:r w:rsidR="00E60EE2" w:rsidRPr="009F2D8C">
        <w:rPr>
          <w:rFonts w:ascii="Palatino Linotype" w:hAnsi="Palatino Linotype"/>
          <w:i/>
          <w:color w:val="000000" w:themeColor="text1"/>
        </w:rPr>
        <w:t>NO ENTREGA INFORMACION</w:t>
      </w:r>
      <w:r w:rsidRPr="009F2D8C">
        <w:rPr>
          <w:rFonts w:ascii="Palatino Linotype" w:eastAsia="Palatino Linotype" w:hAnsi="Palatino Linotype" w:cs="Palatino Linotype"/>
          <w:i/>
          <w:color w:val="000000" w:themeColor="text1"/>
        </w:rPr>
        <w:t>” (Sic.)</w:t>
      </w:r>
    </w:p>
    <w:p w14:paraId="0D45209F" w14:textId="77777777" w:rsidR="00D86E74" w:rsidRPr="00C7597F" w:rsidRDefault="00D86E74" w:rsidP="00C7597F">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14:paraId="300136E6" w14:textId="77777777" w:rsidR="00E60EE2" w:rsidRPr="009F2D8C" w:rsidRDefault="00B05C77" w:rsidP="009F2D8C">
      <w:pPr>
        <w:pStyle w:val="Prrafodelista"/>
        <w:numPr>
          <w:ilvl w:val="0"/>
          <w:numId w:val="22"/>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4" w:name="_heading=h.3znysh7" w:colFirst="0" w:colLast="0"/>
      <w:bookmarkEnd w:id="4"/>
      <w:r w:rsidRPr="009F2D8C">
        <w:rPr>
          <w:rFonts w:ascii="Palatino Linotype" w:eastAsia="Palatino Linotype" w:hAnsi="Palatino Linotype" w:cs="Palatino Linotype"/>
          <w:b/>
          <w:color w:val="000000" w:themeColor="text1"/>
        </w:rPr>
        <w:t xml:space="preserve">Razones o Motivos de inconformidad: </w:t>
      </w:r>
      <w:r w:rsidR="00E60EE2" w:rsidRPr="009F2D8C">
        <w:rPr>
          <w:rFonts w:ascii="Palatino Linotype" w:eastAsia="Palatino Linotype" w:hAnsi="Palatino Linotype" w:cs="Palatino Linotype"/>
          <w:i/>
          <w:color w:val="000000" w:themeColor="text1"/>
        </w:rPr>
        <w:t>“</w:t>
      </w:r>
      <w:r w:rsidR="00E60EE2" w:rsidRPr="009F2D8C">
        <w:rPr>
          <w:rFonts w:ascii="Palatino Linotype" w:hAnsi="Palatino Linotype"/>
          <w:i/>
          <w:color w:val="000000" w:themeColor="text1"/>
        </w:rPr>
        <w:t>NO ENTREGA INFORMACION</w:t>
      </w:r>
      <w:r w:rsidR="00E60EE2" w:rsidRPr="009F2D8C">
        <w:rPr>
          <w:rFonts w:ascii="Palatino Linotype" w:eastAsia="Palatino Linotype" w:hAnsi="Palatino Linotype" w:cs="Palatino Linotype"/>
          <w:i/>
          <w:color w:val="000000" w:themeColor="text1"/>
        </w:rPr>
        <w:t>” (Sic.)</w:t>
      </w:r>
    </w:p>
    <w:p w14:paraId="39A3E5CE" w14:textId="77777777" w:rsidR="00D86E74" w:rsidRPr="00C7597F" w:rsidRDefault="00D86E74" w:rsidP="00C7597F">
      <w:pPr>
        <w:tabs>
          <w:tab w:val="left" w:pos="0"/>
        </w:tabs>
        <w:ind w:left="567"/>
        <w:jc w:val="both"/>
        <w:rPr>
          <w:rFonts w:ascii="Palatino Linotype" w:eastAsia="Palatino Linotype" w:hAnsi="Palatino Linotype" w:cs="Palatino Linotype"/>
          <w:i/>
          <w:color w:val="000000" w:themeColor="text1"/>
        </w:rPr>
      </w:pPr>
    </w:p>
    <w:p w14:paraId="5FB3D7EA" w14:textId="77777777" w:rsidR="00D86E74" w:rsidRPr="00C7597F" w:rsidRDefault="00D86E74" w:rsidP="00C7597F">
      <w:pPr>
        <w:tabs>
          <w:tab w:val="left" w:pos="0"/>
        </w:tabs>
        <w:jc w:val="both"/>
        <w:rPr>
          <w:rFonts w:ascii="Palatino Linotype" w:eastAsia="Palatino Linotype" w:hAnsi="Palatino Linotype" w:cs="Palatino Linotype"/>
          <w:i/>
          <w:color w:val="000000" w:themeColor="text1"/>
        </w:rPr>
      </w:pPr>
    </w:p>
    <w:p w14:paraId="116F222C" w14:textId="77777777" w:rsidR="00D86E74" w:rsidRPr="00C7597F" w:rsidRDefault="00B05C77"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La Comisionada Ponente con fundamento en lo dispuesto por el artículo 185 fracción II de la ley de la materia, a través del acuerdo de admisión del</w:t>
      </w:r>
      <w:r w:rsidR="00E60EE2" w:rsidRPr="00C7597F">
        <w:rPr>
          <w:rFonts w:ascii="Palatino Linotype" w:eastAsia="Palatino Linotype" w:hAnsi="Palatino Linotype" w:cs="Palatino Linotype"/>
          <w:b/>
          <w:color w:val="000000" w:themeColor="text1"/>
        </w:rPr>
        <w:t xml:space="preserve"> veintinueve</w:t>
      </w:r>
      <w:r w:rsidRPr="00C7597F">
        <w:rPr>
          <w:rFonts w:ascii="Palatino Linotype" w:eastAsia="Palatino Linotype" w:hAnsi="Palatino Linotype" w:cs="Palatino Linotype"/>
          <w:b/>
          <w:color w:val="000000" w:themeColor="text1"/>
        </w:rPr>
        <w:t xml:space="preserve"> de abril de dos mil veinticinco</w:t>
      </w:r>
      <w:r w:rsidRPr="00C7597F">
        <w:rPr>
          <w:rFonts w:ascii="Palatino Linotype" w:eastAsia="Palatino Linotype" w:hAnsi="Palatino Linotype" w:cs="Palatino Linotype"/>
          <w:color w:val="000000" w:themeColor="text1"/>
        </w:rPr>
        <w:t xml:space="preserve">, puso a disposición de las partes el expediente electrónico vía </w:t>
      </w:r>
      <w:r w:rsidRPr="00C7597F">
        <w:rPr>
          <w:rFonts w:ascii="Palatino Linotype" w:eastAsia="Palatino Linotype" w:hAnsi="Palatino Linotype" w:cs="Palatino Linotype"/>
          <w:b/>
          <w:color w:val="000000" w:themeColor="text1"/>
        </w:rPr>
        <w:t xml:space="preserve">SAIMEX </w:t>
      </w:r>
      <w:r w:rsidRPr="00C7597F">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C7597F">
        <w:rPr>
          <w:rFonts w:ascii="Palatino Linotype" w:eastAsia="Palatino Linotype" w:hAnsi="Palatino Linotype" w:cs="Palatino Linotype"/>
          <w:b/>
          <w:color w:val="000000" w:themeColor="text1"/>
        </w:rPr>
        <w:t>SUJETO OBLIGADO</w:t>
      </w:r>
      <w:r w:rsidRPr="00C7597F">
        <w:rPr>
          <w:rFonts w:ascii="Palatino Linotype" w:eastAsia="Palatino Linotype" w:hAnsi="Palatino Linotype" w:cs="Palatino Linotype"/>
          <w:color w:val="000000" w:themeColor="text1"/>
        </w:rPr>
        <w:t xml:space="preserve"> presentará el Informe Justificado procedente.</w:t>
      </w:r>
    </w:p>
    <w:p w14:paraId="6F7EB69E" w14:textId="77777777" w:rsidR="00D86E74" w:rsidRPr="00C7597F" w:rsidRDefault="00D86E74" w:rsidP="00C7597F">
      <w:pPr>
        <w:tabs>
          <w:tab w:val="left" w:pos="0"/>
        </w:tabs>
        <w:rPr>
          <w:rFonts w:ascii="Palatino Linotype" w:eastAsia="Palatino Linotype" w:hAnsi="Palatino Linotype" w:cs="Palatino Linotype"/>
          <w:color w:val="000000" w:themeColor="text1"/>
        </w:rPr>
      </w:pPr>
    </w:p>
    <w:p w14:paraId="6B30B3EC" w14:textId="77777777" w:rsidR="00FD7925" w:rsidRPr="00C7597F" w:rsidRDefault="00B05C77"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C7597F">
        <w:rPr>
          <w:rFonts w:ascii="Palatino Linotype" w:eastAsia="Palatino Linotype" w:hAnsi="Palatino Linotype" w:cs="Palatino Linotype"/>
          <w:color w:val="000000" w:themeColor="text1"/>
        </w:rPr>
        <w:t xml:space="preserve">El </w:t>
      </w:r>
      <w:r w:rsidR="00E60EE2" w:rsidRPr="00C7597F">
        <w:rPr>
          <w:rFonts w:ascii="Palatino Linotype" w:eastAsia="Palatino Linotype" w:hAnsi="Palatino Linotype" w:cs="Palatino Linotype"/>
          <w:b/>
          <w:color w:val="000000" w:themeColor="text1"/>
        </w:rPr>
        <w:t>catorce de mayo y seis de junio</w:t>
      </w:r>
      <w:r w:rsidRPr="00C7597F">
        <w:rPr>
          <w:rFonts w:ascii="Palatino Linotype" w:eastAsia="Palatino Linotype" w:hAnsi="Palatino Linotype" w:cs="Palatino Linotype"/>
          <w:b/>
          <w:color w:val="000000" w:themeColor="text1"/>
        </w:rPr>
        <w:t xml:space="preserve"> de dos mil veinticinco</w:t>
      </w:r>
      <w:r w:rsidRPr="00C7597F">
        <w:rPr>
          <w:rFonts w:ascii="Palatino Linotype" w:eastAsia="Palatino Linotype" w:hAnsi="Palatino Linotype" w:cs="Palatino Linotype"/>
          <w:color w:val="000000" w:themeColor="text1"/>
        </w:rPr>
        <w:t xml:space="preserve">, el </w:t>
      </w:r>
      <w:r w:rsidRPr="00C7597F">
        <w:rPr>
          <w:rFonts w:ascii="Palatino Linotype" w:eastAsia="Palatino Linotype" w:hAnsi="Palatino Linotype" w:cs="Palatino Linotype"/>
          <w:b/>
          <w:color w:val="000000" w:themeColor="text1"/>
        </w:rPr>
        <w:t xml:space="preserve">SUJETO OBLIGADO </w:t>
      </w:r>
      <w:r w:rsidRPr="00C7597F">
        <w:rPr>
          <w:rFonts w:ascii="Palatino Linotype" w:eastAsia="Palatino Linotype" w:hAnsi="Palatino Linotype" w:cs="Palatino Linotype"/>
          <w:color w:val="000000" w:themeColor="text1"/>
        </w:rPr>
        <w:t>rindió el informe justificado correspondiente por medio de</w:t>
      </w:r>
      <w:r w:rsidR="00FD7925" w:rsidRPr="00C7597F">
        <w:rPr>
          <w:rFonts w:ascii="Palatino Linotype" w:eastAsia="Palatino Linotype" w:hAnsi="Palatino Linotype" w:cs="Palatino Linotype"/>
          <w:color w:val="000000" w:themeColor="text1"/>
        </w:rPr>
        <w:t xml:space="preserve"> </w:t>
      </w:r>
      <w:r w:rsidRPr="00C7597F">
        <w:rPr>
          <w:rFonts w:ascii="Palatino Linotype" w:eastAsia="Palatino Linotype" w:hAnsi="Palatino Linotype" w:cs="Palatino Linotype"/>
          <w:color w:val="000000" w:themeColor="text1"/>
        </w:rPr>
        <w:t>l</w:t>
      </w:r>
      <w:r w:rsidR="00FD7925" w:rsidRPr="00C7597F">
        <w:rPr>
          <w:rFonts w:ascii="Palatino Linotype" w:eastAsia="Palatino Linotype" w:hAnsi="Palatino Linotype" w:cs="Palatino Linotype"/>
          <w:color w:val="000000" w:themeColor="text1"/>
        </w:rPr>
        <w:t>os siguientes</w:t>
      </w:r>
      <w:r w:rsidRPr="00C7597F">
        <w:rPr>
          <w:rFonts w:ascii="Palatino Linotype" w:eastAsia="Palatino Linotype" w:hAnsi="Palatino Linotype" w:cs="Palatino Linotype"/>
          <w:color w:val="000000" w:themeColor="text1"/>
        </w:rPr>
        <w:t xml:space="preserve"> archivo</w:t>
      </w:r>
      <w:r w:rsidR="00FD7925" w:rsidRPr="00C7597F">
        <w:rPr>
          <w:rFonts w:ascii="Palatino Linotype" w:eastAsia="Palatino Linotype" w:hAnsi="Palatino Linotype" w:cs="Palatino Linotype"/>
          <w:color w:val="000000" w:themeColor="text1"/>
        </w:rPr>
        <w:t>s</w:t>
      </w:r>
      <w:r w:rsidRPr="00C7597F">
        <w:rPr>
          <w:rFonts w:ascii="Palatino Linotype" w:eastAsia="Palatino Linotype" w:hAnsi="Palatino Linotype" w:cs="Palatino Linotype"/>
          <w:color w:val="000000" w:themeColor="text1"/>
        </w:rPr>
        <w:t xml:space="preserve"> electrónico</w:t>
      </w:r>
      <w:r w:rsidR="00FD7925" w:rsidRPr="00C7597F">
        <w:rPr>
          <w:rFonts w:ascii="Palatino Linotype" w:eastAsia="Palatino Linotype" w:hAnsi="Palatino Linotype" w:cs="Palatino Linotype"/>
          <w:color w:val="000000" w:themeColor="text1"/>
        </w:rPr>
        <w:t>s:</w:t>
      </w:r>
    </w:p>
    <w:p w14:paraId="46734D8F" w14:textId="77777777" w:rsidR="00D86E74" w:rsidRPr="00C7597F" w:rsidRDefault="00D86E74" w:rsidP="00C7597F">
      <w:pPr>
        <w:tabs>
          <w:tab w:val="left" w:pos="0"/>
        </w:tabs>
        <w:spacing w:line="360" w:lineRule="auto"/>
        <w:jc w:val="both"/>
        <w:rPr>
          <w:rFonts w:ascii="Palatino Linotype" w:eastAsia="Palatino Linotype" w:hAnsi="Palatino Linotype" w:cs="Palatino Linotype"/>
          <w:color w:val="000000" w:themeColor="text1"/>
        </w:rPr>
      </w:pPr>
    </w:p>
    <w:p w14:paraId="50734549" w14:textId="77777777" w:rsidR="00E60EE2" w:rsidRPr="00C7597F" w:rsidRDefault="00E60EE2" w:rsidP="00C7597F">
      <w:pPr>
        <w:tabs>
          <w:tab w:val="left" w:pos="0"/>
        </w:tabs>
        <w:ind w:left="567"/>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b/>
          <w:color w:val="000000" w:themeColor="text1"/>
        </w:rPr>
        <w:lastRenderedPageBreak/>
        <w:t>IJ 4858 2025.pdf:</w:t>
      </w:r>
      <w:r w:rsidR="00ED5B2C" w:rsidRPr="00C7597F">
        <w:rPr>
          <w:rFonts w:ascii="Palatino Linotype" w:eastAsia="Palatino Linotype" w:hAnsi="Palatino Linotype" w:cs="Palatino Linotype"/>
          <w:b/>
          <w:color w:val="000000" w:themeColor="text1"/>
        </w:rPr>
        <w:t xml:space="preserve"> </w:t>
      </w:r>
      <w:r w:rsidR="00ED5B2C" w:rsidRPr="00C7597F">
        <w:rPr>
          <w:rFonts w:ascii="Palatino Linotype" w:eastAsia="Palatino Linotype" w:hAnsi="Palatino Linotype" w:cs="Palatino Linotype"/>
          <w:color w:val="000000" w:themeColor="text1"/>
        </w:rPr>
        <w:t>Oficio suscrito por la Titular de la Unidad de Transparencia, por medio del cual, por medio del cual ratificó la respuesta.</w:t>
      </w:r>
    </w:p>
    <w:p w14:paraId="7135CF4B" w14:textId="77777777" w:rsidR="00ED5B2C" w:rsidRPr="00C7597F" w:rsidRDefault="00ED5B2C" w:rsidP="00C7597F">
      <w:pPr>
        <w:tabs>
          <w:tab w:val="left" w:pos="0"/>
        </w:tabs>
        <w:ind w:left="567"/>
        <w:jc w:val="both"/>
        <w:rPr>
          <w:rFonts w:ascii="Palatino Linotype" w:eastAsia="Palatino Linotype" w:hAnsi="Palatino Linotype" w:cs="Palatino Linotype"/>
          <w:b/>
          <w:color w:val="000000" w:themeColor="text1"/>
        </w:rPr>
      </w:pPr>
    </w:p>
    <w:p w14:paraId="385E5EEA" w14:textId="77777777" w:rsidR="00E60EE2" w:rsidRPr="00C7597F" w:rsidRDefault="00E60EE2" w:rsidP="00C7597F">
      <w:pPr>
        <w:tabs>
          <w:tab w:val="left" w:pos="0"/>
        </w:tabs>
        <w:ind w:left="567"/>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b/>
          <w:color w:val="000000" w:themeColor="text1"/>
        </w:rPr>
        <w:t>SECT ZINA 05 2025.pdf:</w:t>
      </w:r>
      <w:r w:rsidR="00ED5B2C" w:rsidRPr="00C7597F">
        <w:rPr>
          <w:rFonts w:ascii="Palatino Linotype" w:eastAsia="Palatino Linotype" w:hAnsi="Palatino Linotype" w:cs="Palatino Linotype"/>
          <w:b/>
          <w:color w:val="000000" w:themeColor="text1"/>
        </w:rPr>
        <w:t xml:space="preserve"> </w:t>
      </w:r>
      <w:r w:rsidR="00ED5B2C" w:rsidRPr="00C7597F">
        <w:rPr>
          <w:rFonts w:ascii="Palatino Linotype" w:eastAsia="Palatino Linotype" w:hAnsi="Palatino Linotype" w:cs="Palatino Linotype"/>
          <w:color w:val="000000" w:themeColor="text1"/>
        </w:rPr>
        <w:t>Acta de la Quinta Sesión Extraordinaria del Comité de Transparencia de Zinacantepec</w:t>
      </w:r>
      <w:r w:rsidR="00D528DC" w:rsidRPr="00C7597F">
        <w:rPr>
          <w:rFonts w:ascii="Palatino Linotype" w:eastAsia="Palatino Linotype" w:hAnsi="Palatino Linotype" w:cs="Palatino Linotype"/>
          <w:color w:val="000000" w:themeColor="text1"/>
        </w:rPr>
        <w:t xml:space="preserve"> 2025-2027.</w:t>
      </w:r>
    </w:p>
    <w:p w14:paraId="176C1BCA" w14:textId="77777777" w:rsidR="00ED5B2C" w:rsidRPr="00C7597F" w:rsidRDefault="00ED5B2C" w:rsidP="00C7597F">
      <w:pPr>
        <w:tabs>
          <w:tab w:val="left" w:pos="0"/>
        </w:tabs>
        <w:ind w:left="567"/>
        <w:jc w:val="both"/>
        <w:rPr>
          <w:rFonts w:ascii="Palatino Linotype" w:eastAsia="Palatino Linotype" w:hAnsi="Palatino Linotype" w:cs="Palatino Linotype"/>
          <w:b/>
          <w:color w:val="000000" w:themeColor="text1"/>
        </w:rPr>
      </w:pPr>
    </w:p>
    <w:p w14:paraId="2972D3A0" w14:textId="77777777" w:rsidR="00E60EE2" w:rsidRPr="00C7597F" w:rsidRDefault="00E60EE2" w:rsidP="00C7597F">
      <w:pPr>
        <w:tabs>
          <w:tab w:val="left" w:pos="0"/>
        </w:tabs>
        <w:ind w:left="567"/>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b/>
          <w:color w:val="000000" w:themeColor="text1"/>
        </w:rPr>
        <w:t>Seguridad publica 70.pdf:</w:t>
      </w:r>
      <w:r w:rsidR="00010F9F" w:rsidRPr="00C7597F">
        <w:rPr>
          <w:rFonts w:ascii="Palatino Linotype" w:eastAsia="Palatino Linotype" w:hAnsi="Palatino Linotype" w:cs="Palatino Linotype"/>
          <w:b/>
          <w:color w:val="000000" w:themeColor="text1"/>
        </w:rPr>
        <w:t xml:space="preserve"> </w:t>
      </w:r>
      <w:r w:rsidR="00010F9F" w:rsidRPr="00C7597F">
        <w:rPr>
          <w:rFonts w:ascii="Palatino Linotype" w:eastAsia="Palatino Linotype" w:hAnsi="Palatino Linotype" w:cs="Palatino Linotype"/>
          <w:color w:val="000000" w:themeColor="text1"/>
        </w:rPr>
        <w:t>Oficio suscrito por el Director de Seguridad Pública, por medio del cual, reiteró que el Comité de Transparencia aprobó la clasificación del Parte de Novedades de febrero de 2025 por un periodo de cinco años; asimismo, refirió adjuntar copia del acuerdo de clasificación.</w:t>
      </w:r>
    </w:p>
    <w:p w14:paraId="352D604A" w14:textId="77777777" w:rsidR="00E60EE2" w:rsidRPr="00C7597F" w:rsidRDefault="00E60EE2" w:rsidP="00C7597F">
      <w:pPr>
        <w:tabs>
          <w:tab w:val="left" w:pos="0"/>
        </w:tabs>
        <w:jc w:val="both"/>
        <w:rPr>
          <w:rFonts w:ascii="Palatino Linotype" w:eastAsia="Palatino Linotype" w:hAnsi="Palatino Linotype" w:cs="Palatino Linotype"/>
          <w:b/>
          <w:color w:val="000000" w:themeColor="text1"/>
        </w:rPr>
      </w:pPr>
    </w:p>
    <w:p w14:paraId="28D3D572" w14:textId="77777777" w:rsidR="00D86E74" w:rsidRPr="00C7597F" w:rsidRDefault="00B05C77"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Por su parte, la parte</w:t>
      </w:r>
      <w:r w:rsidRPr="00C7597F">
        <w:rPr>
          <w:rFonts w:ascii="Palatino Linotype" w:eastAsia="Palatino Linotype" w:hAnsi="Palatino Linotype" w:cs="Palatino Linotype"/>
          <w:b/>
          <w:color w:val="000000" w:themeColor="text1"/>
        </w:rPr>
        <w:t xml:space="preserve"> RECURRENTE </w:t>
      </w:r>
      <w:r w:rsidRPr="00C7597F">
        <w:rPr>
          <w:rFonts w:ascii="Palatino Linotype" w:eastAsia="Palatino Linotype" w:hAnsi="Palatino Linotype" w:cs="Palatino Linotype"/>
          <w:color w:val="000000" w:themeColor="text1"/>
        </w:rPr>
        <w:t xml:space="preserve">dejó de realizar manifestaciones que a su derecho conviniera y asistiera. </w:t>
      </w:r>
    </w:p>
    <w:p w14:paraId="61B032BB" w14:textId="77777777" w:rsidR="00A57943" w:rsidRPr="00C7597F" w:rsidRDefault="00A57943" w:rsidP="00C7597F">
      <w:pPr>
        <w:tabs>
          <w:tab w:val="left" w:pos="0"/>
        </w:tabs>
        <w:spacing w:line="360" w:lineRule="auto"/>
        <w:jc w:val="both"/>
        <w:rPr>
          <w:rFonts w:ascii="Palatino Linotype" w:eastAsia="Palatino Linotype" w:hAnsi="Palatino Linotype" w:cs="Palatino Linotype"/>
          <w:b/>
          <w:color w:val="000000" w:themeColor="text1"/>
        </w:rPr>
      </w:pPr>
    </w:p>
    <w:p w14:paraId="3F97123D" w14:textId="77777777" w:rsidR="00FD7925" w:rsidRPr="00C7597F" w:rsidRDefault="00FD7925"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 xml:space="preserve">El </w:t>
      </w:r>
      <w:r w:rsidRPr="00C7597F">
        <w:rPr>
          <w:rFonts w:ascii="Palatino Linotype" w:eastAsia="Palatino Linotype" w:hAnsi="Palatino Linotype" w:cs="Palatino Linotype"/>
          <w:b/>
          <w:color w:val="000000" w:themeColor="text1"/>
        </w:rPr>
        <w:t>catorce de julio de dos mil veinticinco</w:t>
      </w:r>
      <w:r w:rsidRPr="00C7597F">
        <w:rPr>
          <w:rFonts w:ascii="Palatino Linotype" w:eastAsia="Palatino Linotype" w:hAnsi="Palatino Linotype" w:cs="Palatino Linotype"/>
          <w:color w:val="000000" w:themeColor="text1"/>
        </w:rPr>
        <w:t xml:space="preserve">, se notificó el acuerdo mediante el cual se amplió el plazo para emitir </w:t>
      </w:r>
      <w:r w:rsidR="00A57943" w:rsidRPr="00C7597F">
        <w:rPr>
          <w:rFonts w:ascii="Palatino Linotype" w:eastAsia="Palatino Linotype" w:hAnsi="Palatino Linotype" w:cs="Palatino Linotype"/>
          <w:color w:val="000000" w:themeColor="text1"/>
        </w:rPr>
        <w:t>resolución por un término de 15 días adicionales.</w:t>
      </w:r>
    </w:p>
    <w:p w14:paraId="21A393FD" w14:textId="77777777" w:rsidR="00D86E74" w:rsidRPr="00C7597F" w:rsidRDefault="00D86E74" w:rsidP="00C7597F">
      <w:pPr>
        <w:tabs>
          <w:tab w:val="left" w:pos="0"/>
        </w:tabs>
        <w:spacing w:line="360" w:lineRule="auto"/>
        <w:jc w:val="both"/>
        <w:rPr>
          <w:rFonts w:ascii="Palatino Linotype" w:eastAsia="Palatino Linotype" w:hAnsi="Palatino Linotype" w:cs="Palatino Linotype"/>
          <w:color w:val="000000" w:themeColor="text1"/>
        </w:rPr>
      </w:pPr>
    </w:p>
    <w:p w14:paraId="5EA48361" w14:textId="4B4E1379" w:rsidR="00D86E74" w:rsidRPr="009F2D8C" w:rsidRDefault="00B05C77"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 xml:space="preserve">Finalmente, mediante acuerdo del </w:t>
      </w:r>
      <w:r w:rsidR="00E60EE2" w:rsidRPr="00C7597F">
        <w:rPr>
          <w:rFonts w:ascii="Palatino Linotype" w:eastAsia="Palatino Linotype" w:hAnsi="Palatino Linotype" w:cs="Palatino Linotype"/>
          <w:b/>
          <w:color w:val="000000" w:themeColor="text1"/>
        </w:rPr>
        <w:t>veintidós de octubre</w:t>
      </w:r>
      <w:r w:rsidRPr="00C7597F">
        <w:rPr>
          <w:rFonts w:ascii="Palatino Linotype" w:eastAsia="Palatino Linotype" w:hAnsi="Palatino Linotype" w:cs="Palatino Linotype"/>
          <w:color w:val="000000" w:themeColor="text1"/>
        </w:rPr>
        <w:t xml:space="preserve"> </w:t>
      </w:r>
      <w:r w:rsidRPr="00C7597F">
        <w:rPr>
          <w:rFonts w:ascii="Palatino Linotype" w:eastAsia="Palatino Linotype" w:hAnsi="Palatino Linotype" w:cs="Palatino Linotype"/>
          <w:b/>
          <w:color w:val="000000" w:themeColor="text1"/>
        </w:rPr>
        <w:t>de dos mil veinticinco</w:t>
      </w:r>
      <w:r w:rsidRPr="00C7597F">
        <w:rPr>
          <w:rFonts w:ascii="Palatino Linotype" w:eastAsia="Palatino Linotype" w:hAnsi="Palatino Linotype" w:cs="Palatino Linotype"/>
          <w:color w:val="000000" w:themeColor="text1"/>
        </w:rPr>
        <w:t>, se decretó el cierre de instrucción, por lo que no habiendo más que hacer constar, y</w:t>
      </w:r>
    </w:p>
    <w:p w14:paraId="076883A9" w14:textId="77777777" w:rsidR="009F2D8C" w:rsidRDefault="009F2D8C" w:rsidP="009F2D8C">
      <w:pPr>
        <w:pStyle w:val="Prrafodelista"/>
        <w:rPr>
          <w:rFonts w:ascii="Palatino Linotype" w:eastAsia="Palatino Linotype" w:hAnsi="Palatino Linotype" w:cs="Palatino Linotype"/>
          <w:b/>
          <w:color w:val="000000" w:themeColor="text1"/>
        </w:rPr>
      </w:pPr>
    </w:p>
    <w:p w14:paraId="13DC59AA" w14:textId="77777777" w:rsidR="009F2D8C" w:rsidRPr="00C7597F" w:rsidRDefault="009F2D8C" w:rsidP="009F2D8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6851040A" w14:textId="77777777" w:rsidR="00D86E74" w:rsidRPr="00C7597F" w:rsidRDefault="00B05C77" w:rsidP="00C7597F">
      <w:pPr>
        <w:pStyle w:val="Ttulo1"/>
        <w:tabs>
          <w:tab w:val="left" w:pos="0"/>
          <w:tab w:val="left" w:pos="567"/>
        </w:tabs>
        <w:spacing w:before="0" w:line="360" w:lineRule="auto"/>
        <w:jc w:val="center"/>
        <w:rPr>
          <w:color w:val="000000" w:themeColor="text1"/>
        </w:rPr>
      </w:pPr>
      <w:bookmarkStart w:id="6" w:name="_heading=h.tyjcwt" w:colFirst="0" w:colLast="0"/>
      <w:bookmarkEnd w:id="6"/>
      <w:r w:rsidRPr="00C7597F">
        <w:rPr>
          <w:color w:val="000000" w:themeColor="text1"/>
        </w:rPr>
        <w:t>C O N S I D E R A N D O</w:t>
      </w:r>
    </w:p>
    <w:p w14:paraId="0714F1BE" w14:textId="77777777" w:rsidR="00D86E74" w:rsidRPr="00C7597F" w:rsidRDefault="00D86E74" w:rsidP="00C7597F">
      <w:pPr>
        <w:tabs>
          <w:tab w:val="left" w:pos="0"/>
        </w:tabs>
        <w:spacing w:line="360" w:lineRule="auto"/>
        <w:rPr>
          <w:rFonts w:ascii="Palatino Linotype" w:eastAsia="Palatino Linotype" w:hAnsi="Palatino Linotype" w:cs="Palatino Linotype"/>
          <w:color w:val="000000" w:themeColor="text1"/>
        </w:rPr>
      </w:pPr>
    </w:p>
    <w:p w14:paraId="498AAE09" w14:textId="77777777" w:rsidR="00D86E74" w:rsidRPr="00C7597F" w:rsidRDefault="00B05C77" w:rsidP="00C7597F">
      <w:pPr>
        <w:pStyle w:val="Ttulo1"/>
        <w:tabs>
          <w:tab w:val="left" w:pos="0"/>
          <w:tab w:val="left" w:pos="567"/>
        </w:tabs>
        <w:spacing w:before="0" w:line="360" w:lineRule="auto"/>
        <w:rPr>
          <w:color w:val="000000" w:themeColor="text1"/>
        </w:rPr>
      </w:pPr>
      <w:bookmarkStart w:id="7" w:name="_heading=h.3dy6vkm" w:colFirst="0" w:colLast="0"/>
      <w:bookmarkEnd w:id="7"/>
      <w:r w:rsidRPr="00C7597F">
        <w:rPr>
          <w:color w:val="000000" w:themeColor="text1"/>
        </w:rPr>
        <w:t>PRIMERO. De la competencia</w:t>
      </w:r>
    </w:p>
    <w:p w14:paraId="7D1E6919" w14:textId="77777777" w:rsidR="00D86E74" w:rsidRPr="00C7597F" w:rsidRDefault="00B05C77" w:rsidP="00C7597F">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w:t>
      </w:r>
      <w:r w:rsidRPr="00C7597F">
        <w:rPr>
          <w:rFonts w:ascii="Palatino Linotype" w:eastAsia="Palatino Linotype" w:hAnsi="Palatino Linotype" w:cs="Palatino Linotype"/>
          <w:color w:val="000000" w:themeColor="text1"/>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2B2EC14" w14:textId="77777777" w:rsidR="00D86E74" w:rsidRPr="00C7597F" w:rsidRDefault="00D86E74" w:rsidP="00C7597F">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751788D0" w14:textId="77777777" w:rsidR="00D86E74" w:rsidRPr="00C7597F" w:rsidRDefault="00B05C77" w:rsidP="00C7597F">
      <w:pPr>
        <w:pStyle w:val="Ttulo2"/>
        <w:tabs>
          <w:tab w:val="left" w:pos="0"/>
        </w:tabs>
        <w:spacing w:before="0" w:line="360" w:lineRule="auto"/>
        <w:rPr>
          <w:color w:val="000000" w:themeColor="text1"/>
        </w:rPr>
      </w:pPr>
      <w:bookmarkStart w:id="8" w:name="_heading=h.1t3h5sf" w:colFirst="0" w:colLast="0"/>
      <w:bookmarkEnd w:id="8"/>
      <w:r w:rsidRPr="00C7597F">
        <w:rPr>
          <w:color w:val="000000" w:themeColor="text1"/>
        </w:rPr>
        <w:t>SEGUNDO. De la oportunidad y procedencia.</w:t>
      </w:r>
    </w:p>
    <w:p w14:paraId="4F76B827" w14:textId="77777777" w:rsidR="00D86E74" w:rsidRPr="00C7597F" w:rsidRDefault="00B05C77"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 El medio de impugnación fue presentado a través del </w:t>
      </w:r>
      <w:r w:rsidRPr="00C7597F">
        <w:rPr>
          <w:rFonts w:ascii="Palatino Linotype" w:eastAsia="Palatino Linotype" w:hAnsi="Palatino Linotype" w:cs="Palatino Linotype"/>
          <w:b/>
          <w:color w:val="000000" w:themeColor="text1"/>
        </w:rPr>
        <w:t>SAIMEX,</w:t>
      </w:r>
      <w:r w:rsidRPr="00C7597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C7597F">
        <w:rPr>
          <w:rFonts w:ascii="Palatino Linotype" w:eastAsia="Palatino Linotype" w:hAnsi="Palatino Linotype" w:cs="Palatino Linotype"/>
          <w:b/>
          <w:color w:val="000000" w:themeColor="text1"/>
        </w:rPr>
        <w:t>SUJETO OBLIGADO</w:t>
      </w:r>
      <w:r w:rsidRPr="00C7597F">
        <w:rPr>
          <w:rFonts w:ascii="Palatino Linotype" w:eastAsia="Palatino Linotype" w:hAnsi="Palatino Linotype" w:cs="Palatino Linotype"/>
          <w:color w:val="000000" w:themeColor="text1"/>
        </w:rPr>
        <w:t xml:space="preserve"> entregó su respuesta el </w:t>
      </w:r>
      <w:r w:rsidR="00E60EE2" w:rsidRPr="00C7597F">
        <w:rPr>
          <w:rFonts w:ascii="Palatino Linotype" w:eastAsia="Palatino Linotype" w:hAnsi="Palatino Linotype" w:cs="Palatino Linotype"/>
          <w:b/>
          <w:color w:val="000000" w:themeColor="text1"/>
        </w:rPr>
        <w:t>diez de abril</w:t>
      </w:r>
      <w:r w:rsidRPr="00C7597F">
        <w:rPr>
          <w:rFonts w:ascii="Palatino Linotype" w:eastAsia="Palatino Linotype" w:hAnsi="Palatino Linotype" w:cs="Palatino Linotype"/>
          <w:b/>
          <w:color w:val="000000" w:themeColor="text1"/>
        </w:rPr>
        <w:t xml:space="preserve"> de dos mil veinticinco</w:t>
      </w:r>
      <w:r w:rsidRPr="00C7597F">
        <w:rPr>
          <w:rFonts w:ascii="Palatino Linotype" w:eastAsia="Palatino Linotype" w:hAnsi="Palatino Linotype" w:cs="Palatino Linotype"/>
          <w:color w:val="000000" w:themeColor="text1"/>
        </w:rPr>
        <w:t xml:space="preserve">, de tal forma que el plazo para interponer el recurso de revisión transcurrió del </w:t>
      </w:r>
      <w:r w:rsidR="00E60EE2" w:rsidRPr="00C7597F">
        <w:rPr>
          <w:rFonts w:ascii="Palatino Linotype" w:eastAsia="Palatino Linotype" w:hAnsi="Palatino Linotype" w:cs="Palatino Linotype"/>
          <w:b/>
          <w:color w:val="000000" w:themeColor="text1"/>
        </w:rPr>
        <w:t>once de abril</w:t>
      </w:r>
      <w:r w:rsidR="00A57943" w:rsidRPr="00C7597F">
        <w:rPr>
          <w:rFonts w:ascii="Palatino Linotype" w:eastAsia="Palatino Linotype" w:hAnsi="Palatino Linotype" w:cs="Palatino Linotype"/>
          <w:b/>
          <w:color w:val="000000" w:themeColor="text1"/>
        </w:rPr>
        <w:t xml:space="preserve"> </w:t>
      </w:r>
      <w:r w:rsidRPr="00C7597F">
        <w:rPr>
          <w:rFonts w:ascii="Palatino Linotype" w:eastAsia="Palatino Linotype" w:hAnsi="Palatino Linotype" w:cs="Palatino Linotype"/>
          <w:b/>
          <w:color w:val="000000" w:themeColor="text1"/>
        </w:rPr>
        <w:t xml:space="preserve">al </w:t>
      </w:r>
      <w:r w:rsidR="00E60EE2" w:rsidRPr="00C7597F">
        <w:rPr>
          <w:rFonts w:ascii="Palatino Linotype" w:eastAsia="Palatino Linotype" w:hAnsi="Palatino Linotype" w:cs="Palatino Linotype"/>
          <w:b/>
          <w:color w:val="000000" w:themeColor="text1"/>
        </w:rPr>
        <w:t>doce de mayo</w:t>
      </w:r>
      <w:r w:rsidRPr="00C7597F">
        <w:rPr>
          <w:rFonts w:ascii="Palatino Linotype" w:eastAsia="Palatino Linotype" w:hAnsi="Palatino Linotype" w:cs="Palatino Linotype"/>
          <w:b/>
          <w:color w:val="000000" w:themeColor="text1"/>
        </w:rPr>
        <w:t xml:space="preserve"> de dos mil veinticinco</w:t>
      </w:r>
      <w:r w:rsidRPr="00C7597F">
        <w:rPr>
          <w:rFonts w:ascii="Palatino Linotype" w:eastAsia="Palatino Linotype" w:hAnsi="Palatino Linotype" w:cs="Palatino Linotype"/>
          <w:color w:val="000000" w:themeColor="text1"/>
        </w:rPr>
        <w:t xml:space="preserve">; en consecuencia, la parte </w:t>
      </w:r>
      <w:r w:rsidRPr="00C7597F">
        <w:rPr>
          <w:rFonts w:ascii="Palatino Linotype" w:eastAsia="Palatino Linotype" w:hAnsi="Palatino Linotype" w:cs="Palatino Linotype"/>
          <w:b/>
          <w:color w:val="000000" w:themeColor="text1"/>
        </w:rPr>
        <w:t>RECURRENTE</w:t>
      </w:r>
      <w:r w:rsidRPr="00C7597F">
        <w:rPr>
          <w:rFonts w:ascii="Palatino Linotype" w:eastAsia="Palatino Linotype" w:hAnsi="Palatino Linotype" w:cs="Palatino Linotype"/>
          <w:color w:val="000000" w:themeColor="text1"/>
        </w:rPr>
        <w:t xml:space="preserve"> presentó su inconformidad el </w:t>
      </w:r>
      <w:r w:rsidR="0009013C" w:rsidRPr="00C7597F">
        <w:rPr>
          <w:rFonts w:ascii="Palatino Linotype" w:eastAsia="Palatino Linotype" w:hAnsi="Palatino Linotype" w:cs="Palatino Linotype"/>
          <w:b/>
          <w:color w:val="000000" w:themeColor="text1"/>
        </w:rPr>
        <w:t>veintiocho</w:t>
      </w:r>
      <w:r w:rsidR="00E60EE2" w:rsidRPr="00C7597F">
        <w:rPr>
          <w:rFonts w:ascii="Palatino Linotype" w:eastAsia="Palatino Linotype" w:hAnsi="Palatino Linotype" w:cs="Palatino Linotype"/>
          <w:b/>
          <w:color w:val="000000" w:themeColor="text1"/>
        </w:rPr>
        <w:t xml:space="preserve"> de abril</w:t>
      </w:r>
      <w:r w:rsidRPr="00C7597F">
        <w:rPr>
          <w:rFonts w:ascii="Palatino Linotype" w:eastAsia="Palatino Linotype" w:hAnsi="Palatino Linotype" w:cs="Palatino Linotype"/>
          <w:b/>
          <w:color w:val="000000" w:themeColor="text1"/>
        </w:rPr>
        <w:t xml:space="preserve"> de dos mil veinticinco</w:t>
      </w:r>
      <w:r w:rsidRPr="00C7597F">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18839B9E" w14:textId="77777777" w:rsidR="00F47994" w:rsidRPr="00C7597F" w:rsidRDefault="00F47994"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BF5C203" w14:textId="77777777" w:rsidR="00D86E74" w:rsidRPr="00C7597F" w:rsidRDefault="00B05C77"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E2096BF" w14:textId="77777777" w:rsidR="00D86E74" w:rsidRPr="00C7597F" w:rsidRDefault="00D86E74" w:rsidP="00C7597F">
      <w:pPr>
        <w:tabs>
          <w:tab w:val="left" w:pos="0"/>
        </w:tabs>
        <w:spacing w:line="360" w:lineRule="auto"/>
        <w:rPr>
          <w:rFonts w:ascii="Palatino Linotype" w:eastAsia="Palatino Linotype" w:hAnsi="Palatino Linotype" w:cs="Palatino Linotype"/>
          <w:color w:val="000000" w:themeColor="text1"/>
        </w:rPr>
      </w:pPr>
    </w:p>
    <w:p w14:paraId="73441D49" w14:textId="77777777" w:rsidR="009A5449" w:rsidRPr="00C7597F" w:rsidRDefault="009A5449" w:rsidP="00C7597F">
      <w:p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b/>
          <w:color w:val="000000" w:themeColor="text1"/>
        </w:rPr>
        <w:t xml:space="preserve">TERCERO. </w:t>
      </w:r>
      <w:r w:rsidR="000B27A0" w:rsidRPr="00C7597F">
        <w:rPr>
          <w:rFonts w:ascii="Palatino Linotype" w:eastAsia="Palatino Linotype" w:hAnsi="Palatino Linotype" w:cs="Palatino Linotype"/>
          <w:b/>
          <w:color w:val="000000" w:themeColor="text1"/>
        </w:rPr>
        <w:t>Planteamiento de la Litis.</w:t>
      </w:r>
    </w:p>
    <w:p w14:paraId="6DBA7BD0" w14:textId="77777777" w:rsidR="000B27A0" w:rsidRPr="00C7597F" w:rsidRDefault="000B27A0"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La parte</w:t>
      </w:r>
      <w:r w:rsidRPr="00C7597F">
        <w:rPr>
          <w:rFonts w:ascii="Palatino Linotype" w:eastAsia="Palatino Linotype" w:hAnsi="Palatino Linotype" w:cs="Palatino Linotype"/>
          <w:b/>
          <w:color w:val="000000" w:themeColor="text1"/>
        </w:rPr>
        <w:t xml:space="preserve"> RECURRENTE </w:t>
      </w:r>
      <w:r w:rsidRPr="00C7597F">
        <w:rPr>
          <w:rFonts w:ascii="Palatino Linotype" w:eastAsia="Palatino Linotype" w:hAnsi="Palatino Linotype" w:cs="Palatino Linotype"/>
          <w:color w:val="000000" w:themeColor="text1"/>
        </w:rPr>
        <w:t xml:space="preserve">solicitó al </w:t>
      </w:r>
      <w:r w:rsidRPr="00C7597F">
        <w:rPr>
          <w:rFonts w:ascii="Palatino Linotype" w:hAnsi="Palatino Linotype"/>
          <w:bCs/>
          <w:color w:val="000000" w:themeColor="text1"/>
        </w:rPr>
        <w:t>Ayuntamiento de Zinacantepec, el Parte de Novedades de la policía municipal del 4 de febrero de 2025.</w:t>
      </w:r>
    </w:p>
    <w:p w14:paraId="204794BF" w14:textId="77777777" w:rsidR="000B27A0" w:rsidRPr="00C7597F" w:rsidRDefault="000B27A0"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lastRenderedPageBreak/>
        <w:t xml:space="preserve">En respuesta, el </w:t>
      </w:r>
      <w:r w:rsidRPr="00C7597F">
        <w:rPr>
          <w:rFonts w:ascii="Palatino Linotype" w:eastAsia="Palatino Linotype" w:hAnsi="Palatino Linotype" w:cs="Palatino Linotype"/>
          <w:b/>
          <w:color w:val="000000" w:themeColor="text1"/>
        </w:rPr>
        <w:t>SUJETO OBLIGADO</w:t>
      </w:r>
      <w:r w:rsidRPr="00C7597F">
        <w:rPr>
          <w:rFonts w:ascii="Palatino Linotype" w:eastAsia="Palatino Linotype" w:hAnsi="Palatino Linotype" w:cs="Palatino Linotype"/>
          <w:color w:val="000000" w:themeColor="text1"/>
        </w:rPr>
        <w:t xml:space="preserve"> por medio d</w:t>
      </w:r>
      <w:r w:rsidRPr="00C7597F">
        <w:rPr>
          <w:rFonts w:ascii="Palatino Linotype" w:hAnsi="Palatino Linotype"/>
          <w:color w:val="000000" w:themeColor="text1"/>
        </w:rPr>
        <w:t>el Director de Seguridad Pública y Tránsito, remitió el acuerdo CT/S05/EXT/AC12/2025 del Comité de Transparencia, por medio del cual, fue aprobada la clasificación del Parte de Novedades de febrero de 2025 por un periodo de cinco años, toda vez que corresponde a la presentación por escrito de una relación de los hechos involucrados en un hecho especifico, como un accidente, una detención, información relativa al armamento, elementos policiales, nombres de las partes involucradas, misma que de ser publicada, obstruiría la persecución de delitos y vulneraría la conducción de los expedientes judiciales o bien de los procedimientos administrativos, así mismo, la publicación de la información pondría en riesgo a los integrantes del sistema.</w:t>
      </w:r>
    </w:p>
    <w:p w14:paraId="7522197B" w14:textId="77777777" w:rsidR="000B27A0" w:rsidRPr="00C7597F" w:rsidRDefault="000B27A0" w:rsidP="00C7597F">
      <w:pPr>
        <w:tabs>
          <w:tab w:val="left" w:pos="0"/>
        </w:tabs>
        <w:spacing w:line="360" w:lineRule="auto"/>
        <w:jc w:val="both"/>
        <w:rPr>
          <w:rFonts w:ascii="Palatino Linotype" w:eastAsia="Palatino Linotype" w:hAnsi="Palatino Linotype" w:cs="Palatino Linotype"/>
          <w:color w:val="000000" w:themeColor="text1"/>
        </w:rPr>
      </w:pPr>
    </w:p>
    <w:p w14:paraId="3838896E" w14:textId="77777777" w:rsidR="000B27A0" w:rsidRPr="00C7597F" w:rsidRDefault="000B27A0"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 xml:space="preserve">Al respecto, la parte </w:t>
      </w:r>
      <w:r w:rsidRPr="00C7597F">
        <w:rPr>
          <w:rFonts w:ascii="Palatino Linotype" w:eastAsia="Palatino Linotype" w:hAnsi="Palatino Linotype" w:cs="Palatino Linotype"/>
          <w:b/>
          <w:color w:val="000000" w:themeColor="text1"/>
        </w:rPr>
        <w:t>RECURRENTE</w:t>
      </w:r>
      <w:r w:rsidRPr="00C7597F">
        <w:rPr>
          <w:rFonts w:ascii="Palatino Linotype" w:eastAsia="Palatino Linotype" w:hAnsi="Palatino Linotype" w:cs="Palatino Linotype"/>
          <w:color w:val="000000" w:themeColor="text1"/>
        </w:rPr>
        <w:t xml:space="preserve"> se inconformó por </w:t>
      </w:r>
      <w:r w:rsidRPr="00C7597F">
        <w:rPr>
          <w:rFonts w:ascii="Palatino Linotype" w:eastAsia="Palatino Linotype" w:hAnsi="Palatino Linotype" w:cs="Palatino Linotype"/>
          <w:b/>
          <w:color w:val="000000" w:themeColor="text1"/>
        </w:rPr>
        <w:t>la negativa de la información solicitada.</w:t>
      </w:r>
    </w:p>
    <w:p w14:paraId="6BFD23A4" w14:textId="77777777" w:rsidR="000B27A0" w:rsidRPr="00C7597F" w:rsidRDefault="000B27A0"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94D2CE2" w14:textId="77777777" w:rsidR="000B27A0" w:rsidRPr="00C7597F" w:rsidRDefault="000B27A0"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Por </w:t>
      </w:r>
      <w:r w:rsidRPr="00C7597F">
        <w:rPr>
          <w:rFonts w:ascii="Palatino Linotype" w:hAnsi="Palatino Linotype" w:cs="Arial"/>
          <w:color w:val="000000" w:themeColor="text1"/>
        </w:rPr>
        <w:t xml:space="preserve">lo anterior, la </w:t>
      </w:r>
      <w:r w:rsidRPr="00C7597F">
        <w:rPr>
          <w:rFonts w:ascii="Palatino Linotype" w:hAnsi="Palatino Linotype" w:cs="Arial"/>
          <w:i/>
          <w:color w:val="000000" w:themeColor="text1"/>
        </w:rPr>
        <w:t>Litis</w:t>
      </w:r>
      <w:r w:rsidRPr="00C7597F">
        <w:rPr>
          <w:rFonts w:ascii="Palatino Linotype" w:hAnsi="Palatino Linotype" w:cs="Arial"/>
          <w:color w:val="000000" w:themeColor="text1"/>
        </w:rPr>
        <w:t xml:space="preserve"> a resolver en el presente recurso se circunscribe en determinar si la respuesta del </w:t>
      </w:r>
      <w:r w:rsidRPr="00C7597F">
        <w:rPr>
          <w:rFonts w:ascii="Palatino Linotype" w:hAnsi="Palatino Linotype" w:cs="Arial"/>
          <w:b/>
          <w:bCs/>
          <w:color w:val="000000" w:themeColor="text1"/>
        </w:rPr>
        <w:t>SUJETO OBLIGADO</w:t>
      </w:r>
      <w:r w:rsidRPr="00C7597F">
        <w:rPr>
          <w:rFonts w:ascii="Palatino Linotype" w:hAnsi="Palatino Linotype" w:cs="Arial"/>
          <w:color w:val="000000" w:themeColor="text1"/>
        </w:rPr>
        <w:t xml:space="preserve"> colma el derecho de acceso a la información ejercido por la parte </w:t>
      </w:r>
      <w:r w:rsidRPr="00C7597F">
        <w:rPr>
          <w:rFonts w:ascii="Palatino Linotype" w:hAnsi="Palatino Linotype" w:cs="Arial"/>
          <w:b/>
          <w:bCs/>
          <w:color w:val="000000" w:themeColor="text1"/>
        </w:rPr>
        <w:t>RECURRENTE</w:t>
      </w:r>
      <w:r w:rsidRPr="00C7597F">
        <w:rPr>
          <w:rFonts w:ascii="Palatino Linotype" w:hAnsi="Palatino Linotype" w:cs="Arial"/>
          <w:color w:val="000000" w:themeColor="text1"/>
        </w:rPr>
        <w:t xml:space="preserve">; o, si por el contrario, se </w:t>
      </w:r>
      <w:r w:rsidRPr="00C7597F">
        <w:rPr>
          <w:rFonts w:ascii="Palatino Linotype" w:hAnsi="Palatino Linotype"/>
          <w:color w:val="000000" w:themeColor="text1"/>
        </w:rPr>
        <w:t>actualizan las causales de procedencia</w:t>
      </w:r>
      <w:r w:rsidRPr="00C7597F">
        <w:rPr>
          <w:rFonts w:ascii="Palatino Linotype" w:hAnsi="Palatino Linotype" w:cs="Arial"/>
          <w:color w:val="000000" w:themeColor="text1"/>
        </w:rPr>
        <w:t xml:space="preserve"> del recurso de revisión establecidas en el artículo 179 fracción I de la Ley de Transparencia y Acceso a la Información Pública del Estado de México y Municipios, que se transcriben a continuación:</w:t>
      </w:r>
    </w:p>
    <w:p w14:paraId="6732E187" w14:textId="77777777" w:rsidR="000B27A0" w:rsidRPr="00C7597F" w:rsidRDefault="000B27A0" w:rsidP="00C7597F">
      <w:pPr>
        <w:pStyle w:val="Sinespaciado"/>
        <w:tabs>
          <w:tab w:val="left" w:pos="0"/>
          <w:tab w:val="left" w:pos="426"/>
        </w:tabs>
        <w:ind w:left="851"/>
        <w:jc w:val="both"/>
        <w:rPr>
          <w:rFonts w:ascii="Palatino Linotype" w:hAnsi="Palatino Linotype"/>
          <w:i/>
          <w:color w:val="000000" w:themeColor="text1"/>
        </w:rPr>
      </w:pPr>
      <w:r w:rsidRPr="00C7597F">
        <w:rPr>
          <w:rFonts w:ascii="Palatino Linotype" w:hAnsi="Palatino Linotype"/>
          <w:i/>
          <w:color w:val="000000" w:themeColor="text1"/>
        </w:rPr>
        <w:t>“</w:t>
      </w:r>
      <w:r w:rsidRPr="00C7597F">
        <w:rPr>
          <w:rFonts w:ascii="Palatino Linotype" w:hAnsi="Palatino Linotype"/>
          <w:b/>
          <w:i/>
          <w:color w:val="000000" w:themeColor="text1"/>
        </w:rPr>
        <w:t>Artículo 179.</w:t>
      </w:r>
      <w:r w:rsidRPr="00C7597F">
        <w:rPr>
          <w:rFonts w:ascii="Palatino Linotype" w:hAnsi="Palatino Linotype"/>
          <w:i/>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2602F09B" w14:textId="77777777" w:rsidR="000B27A0" w:rsidRPr="00C7597F" w:rsidRDefault="000B27A0" w:rsidP="00C7597F">
      <w:pPr>
        <w:pStyle w:val="Sinespaciado"/>
        <w:tabs>
          <w:tab w:val="left" w:pos="0"/>
          <w:tab w:val="left" w:pos="426"/>
        </w:tabs>
        <w:ind w:left="851"/>
        <w:jc w:val="both"/>
        <w:rPr>
          <w:rFonts w:ascii="Palatino Linotype" w:hAnsi="Palatino Linotype"/>
          <w:i/>
          <w:color w:val="000000" w:themeColor="text1"/>
        </w:rPr>
      </w:pPr>
      <w:r w:rsidRPr="00C7597F">
        <w:rPr>
          <w:rFonts w:ascii="Palatino Linotype" w:hAnsi="Palatino Linotype"/>
          <w:i/>
          <w:color w:val="000000" w:themeColor="text1"/>
        </w:rPr>
        <w:t>(…)</w:t>
      </w:r>
    </w:p>
    <w:p w14:paraId="59D527C0" w14:textId="77777777" w:rsidR="000B27A0" w:rsidRPr="00C7597F" w:rsidRDefault="000B27A0" w:rsidP="00C7597F">
      <w:pPr>
        <w:pStyle w:val="Sinespaciado"/>
        <w:tabs>
          <w:tab w:val="left" w:pos="0"/>
          <w:tab w:val="left" w:pos="426"/>
        </w:tabs>
        <w:ind w:left="851"/>
        <w:jc w:val="both"/>
        <w:rPr>
          <w:rFonts w:ascii="Palatino Linotype" w:hAnsi="Palatino Linotype"/>
          <w:b/>
          <w:bCs/>
          <w:i/>
          <w:color w:val="000000" w:themeColor="text1"/>
          <w:lang w:val="es-MX"/>
        </w:rPr>
      </w:pPr>
      <w:r w:rsidRPr="00C7597F">
        <w:rPr>
          <w:rFonts w:ascii="Palatino Linotype" w:hAnsi="Palatino Linotype"/>
          <w:b/>
          <w:bCs/>
          <w:i/>
          <w:color w:val="000000" w:themeColor="text1"/>
          <w:lang w:val="es-MX"/>
        </w:rPr>
        <w:t xml:space="preserve">I. </w:t>
      </w:r>
      <w:r w:rsidRPr="00C7597F">
        <w:rPr>
          <w:rFonts w:ascii="Palatino Linotype" w:hAnsi="Palatino Linotype"/>
          <w:b/>
          <w:i/>
          <w:color w:val="000000" w:themeColor="text1"/>
          <w:lang w:val="es-MX"/>
        </w:rPr>
        <w:t>La negativa a la información solicitada;</w:t>
      </w:r>
    </w:p>
    <w:p w14:paraId="6162C87D" w14:textId="77777777" w:rsidR="000B27A0" w:rsidRPr="00C7597F" w:rsidRDefault="000B27A0" w:rsidP="00C7597F">
      <w:pPr>
        <w:pStyle w:val="Sinespaciado"/>
        <w:tabs>
          <w:tab w:val="left" w:pos="0"/>
          <w:tab w:val="left" w:pos="426"/>
        </w:tabs>
        <w:ind w:left="851"/>
        <w:jc w:val="both"/>
        <w:rPr>
          <w:rFonts w:ascii="Palatino Linotype" w:hAnsi="Palatino Linotype"/>
          <w:i/>
          <w:color w:val="000000" w:themeColor="text1"/>
        </w:rPr>
      </w:pPr>
      <w:r w:rsidRPr="00C7597F">
        <w:rPr>
          <w:rFonts w:ascii="Palatino Linotype" w:hAnsi="Palatino Linotype"/>
          <w:i/>
          <w:color w:val="000000" w:themeColor="text1"/>
        </w:rPr>
        <w:t xml:space="preserve"> (…)”</w:t>
      </w:r>
    </w:p>
    <w:p w14:paraId="25B25826" w14:textId="77777777" w:rsidR="000B27A0" w:rsidRPr="00C7597F" w:rsidRDefault="000B27A0"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5EC837E" w14:textId="77777777" w:rsidR="000B27A0" w:rsidRPr="00C7597F" w:rsidRDefault="000B27A0" w:rsidP="00C7597F">
      <w:pPr>
        <w:pStyle w:val="Ttulo2"/>
        <w:tabs>
          <w:tab w:val="left" w:pos="0"/>
          <w:tab w:val="left" w:pos="426"/>
        </w:tabs>
        <w:spacing w:line="240" w:lineRule="auto"/>
        <w:rPr>
          <w:rFonts w:cs="Arial"/>
          <w:b w:val="0"/>
          <w:color w:val="000000" w:themeColor="text1"/>
        </w:rPr>
      </w:pPr>
      <w:bookmarkStart w:id="9" w:name="_Toc96002404"/>
      <w:r w:rsidRPr="00C7597F">
        <w:rPr>
          <w:rFonts w:cs="Arial"/>
          <w:color w:val="000000" w:themeColor="text1"/>
        </w:rPr>
        <w:lastRenderedPageBreak/>
        <w:t>CUARTO. Estudio y Resolución del asunto.</w:t>
      </w:r>
      <w:bookmarkEnd w:id="9"/>
    </w:p>
    <w:p w14:paraId="6E46E6A4" w14:textId="77777777" w:rsidR="000B27A0" w:rsidRPr="00C7597F" w:rsidRDefault="000B27A0" w:rsidP="00C7597F">
      <w:pPr>
        <w:pStyle w:val="Prrafodelista"/>
        <w:tabs>
          <w:tab w:val="left" w:pos="0"/>
          <w:tab w:val="left" w:pos="426"/>
        </w:tabs>
        <w:spacing w:before="240" w:after="240"/>
        <w:ind w:left="0"/>
        <w:jc w:val="both"/>
        <w:outlineLvl w:val="2"/>
        <w:rPr>
          <w:rFonts w:ascii="Palatino Linotype" w:hAnsi="Palatino Linotype"/>
          <w:b/>
          <w:bCs/>
          <w:color w:val="000000" w:themeColor="text1"/>
        </w:rPr>
      </w:pPr>
      <w:r w:rsidRPr="00C7597F">
        <w:rPr>
          <w:rFonts w:ascii="Palatino Linotype" w:hAnsi="Palatino Linotype"/>
          <w:b/>
          <w:bCs/>
          <w:color w:val="000000" w:themeColor="text1"/>
        </w:rPr>
        <w:t>I. Del deber de las autoridades de promover, respetar, proteger y garantizar el derecho de acceso a la información pública.</w:t>
      </w:r>
    </w:p>
    <w:p w14:paraId="310B156B" w14:textId="77777777" w:rsidR="000B27A0" w:rsidRPr="00C7597F" w:rsidRDefault="000B27A0"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Es </w:t>
      </w:r>
      <w:r w:rsidRPr="00C7597F">
        <w:rPr>
          <w:rFonts w:ascii="Palatino Linotype" w:hAnsi="Palatino Linotype"/>
          <w:color w:val="000000" w:themeColor="text1"/>
        </w:rPr>
        <w:t>menester precisar</w:t>
      </w:r>
      <w:r w:rsidRPr="00C7597F">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7597F">
        <w:rPr>
          <w:rFonts w:ascii="Palatino Linotype" w:hAnsi="Palatino Linotype"/>
          <w:b/>
          <w:bCs/>
          <w:color w:val="000000" w:themeColor="text1"/>
        </w:rPr>
        <w:t>SUJETO OBLIGADO</w:t>
      </w:r>
      <w:r w:rsidRPr="00C7597F">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7597F">
        <w:rPr>
          <w:rFonts w:ascii="Palatino Linotype" w:hAnsi="Palatino Linotype"/>
          <w:b/>
          <w:bCs/>
          <w:color w:val="000000" w:themeColor="text1"/>
        </w:rPr>
        <w:t>Constitución Política de los Estados Unidos Mexicanos</w:t>
      </w:r>
      <w:r w:rsidRPr="00C7597F">
        <w:rPr>
          <w:rFonts w:ascii="Palatino Linotype" w:hAnsi="Palatino Linotype"/>
          <w:bCs/>
          <w:color w:val="000000" w:themeColor="text1"/>
        </w:rPr>
        <w:t>, tienen</w:t>
      </w:r>
      <w:r w:rsidRPr="00C7597F">
        <w:rPr>
          <w:rFonts w:ascii="Palatino Linotype" w:hAnsi="Palatino Linotype"/>
          <w:b/>
          <w:bCs/>
          <w:color w:val="000000" w:themeColor="text1"/>
        </w:rPr>
        <w:t xml:space="preserve"> </w:t>
      </w:r>
      <w:r w:rsidRPr="00C7597F">
        <w:rPr>
          <w:rFonts w:ascii="Palatino Linotype" w:hAnsi="Palatino Linotype"/>
          <w:bCs/>
          <w:color w:val="000000" w:themeColor="text1"/>
        </w:rPr>
        <w:t xml:space="preserve">la obligación de “promover, </w:t>
      </w:r>
      <w:r w:rsidRPr="00C7597F">
        <w:rPr>
          <w:rFonts w:ascii="Palatino Linotype" w:hAnsi="Palatino Linotype"/>
          <w:b/>
          <w:bCs/>
          <w:color w:val="000000" w:themeColor="text1"/>
        </w:rPr>
        <w:t>respetar</w:t>
      </w:r>
      <w:r w:rsidRPr="00C7597F">
        <w:rPr>
          <w:rFonts w:ascii="Palatino Linotype" w:hAnsi="Palatino Linotype"/>
          <w:bCs/>
          <w:color w:val="000000" w:themeColor="text1"/>
        </w:rPr>
        <w:t xml:space="preserve">, proteger y </w:t>
      </w:r>
      <w:r w:rsidRPr="00C7597F">
        <w:rPr>
          <w:rFonts w:ascii="Palatino Linotype" w:hAnsi="Palatino Linotype"/>
          <w:b/>
          <w:bCs/>
          <w:color w:val="000000" w:themeColor="text1"/>
        </w:rPr>
        <w:t>garantizar</w:t>
      </w:r>
      <w:r w:rsidRPr="00C7597F">
        <w:rPr>
          <w:rFonts w:ascii="Palatino Linotype" w:hAnsi="Palatino Linotype"/>
          <w:bCs/>
          <w:color w:val="000000" w:themeColor="text1"/>
        </w:rPr>
        <w:t xml:space="preserve"> los derechos humanos”, entre los cuales se encuentra dicho derecho.</w:t>
      </w:r>
    </w:p>
    <w:p w14:paraId="11417CD2" w14:textId="77777777" w:rsidR="000B27A0" w:rsidRPr="00C7597F" w:rsidRDefault="000B27A0"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85E3AB1" w14:textId="77777777" w:rsidR="000B27A0" w:rsidRPr="00C7597F" w:rsidRDefault="000B27A0"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1FE46D4" w14:textId="77777777" w:rsidR="000B27A0" w:rsidRPr="00C7597F" w:rsidRDefault="000B27A0" w:rsidP="00C7597F">
      <w:pPr>
        <w:pStyle w:val="Prrafodelista"/>
        <w:tabs>
          <w:tab w:val="left" w:pos="0"/>
        </w:tabs>
        <w:rPr>
          <w:rFonts w:ascii="Palatino Linotype" w:hAnsi="Palatino Linotype"/>
          <w:color w:val="000000" w:themeColor="text1"/>
        </w:rPr>
      </w:pPr>
    </w:p>
    <w:p w14:paraId="42F02B80" w14:textId="77777777" w:rsidR="000B27A0" w:rsidRPr="00C7597F" w:rsidRDefault="000B27A0"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hAnsi="Palatino Linotype"/>
          <w:color w:val="000000" w:themeColor="text1"/>
        </w:rPr>
        <w:t xml:space="preserve">Así las cosas, podemos definir el Derecho de Acceso a la Información Pública como: </w:t>
      </w:r>
      <w:r w:rsidRPr="00C7597F">
        <w:rPr>
          <w:rFonts w:ascii="Palatino Linotype" w:hAnsi="Palatino Linotype"/>
          <w:i/>
          <w:color w:val="000000" w:themeColor="text1"/>
        </w:rPr>
        <w:t>La igualdad de oportunidades para recibir, buscar e impartir información</w:t>
      </w:r>
      <w:r w:rsidRPr="00C7597F">
        <w:rPr>
          <w:rFonts w:ascii="Palatino Linotype" w:hAnsi="Palatino Linotype"/>
          <w:i/>
          <w:color w:val="000000" w:themeColor="text1"/>
          <w:vertAlign w:val="superscript"/>
        </w:rPr>
        <w:footnoteReference w:id="1"/>
      </w:r>
      <w:r w:rsidRPr="00C7597F">
        <w:rPr>
          <w:rFonts w:ascii="Palatino Linotype" w:hAnsi="Palatino Linotype"/>
          <w:i/>
          <w:color w:val="000000" w:themeColor="text1"/>
        </w:rPr>
        <w:t xml:space="preserve">en posesión de cualquier autoridad, entidad, órgano y organismo de los poderes Ejecutivo, Legislativo y Judicial, órganos </w:t>
      </w:r>
      <w:r w:rsidRPr="00C7597F">
        <w:rPr>
          <w:rFonts w:ascii="Palatino Linotype" w:hAnsi="Palatino Linotype"/>
          <w:i/>
          <w:color w:val="000000" w:themeColor="text1"/>
        </w:rPr>
        <w:lastRenderedPageBreak/>
        <w:t>autónomos, partidos políticos, fideicomisos y fondos públicos, así como de cualquier persona física, moral o sindicato que reciba y ejerza recursos públicos o realice actos de autoridad en el ámbito federal, estatal y municipal,</w:t>
      </w:r>
      <w:r w:rsidRPr="00C7597F">
        <w:rPr>
          <w:rFonts w:ascii="Palatino Linotype" w:hAnsi="Palatino Linotype"/>
          <w:i/>
          <w:color w:val="000000" w:themeColor="text1"/>
          <w:vertAlign w:val="superscript"/>
        </w:rPr>
        <w:footnoteReference w:id="2"/>
      </w:r>
      <w:r w:rsidRPr="00C7597F">
        <w:rPr>
          <w:rFonts w:ascii="Palatino Linotype" w:hAnsi="Palatino Linotype"/>
          <w:color w:val="000000" w:themeColor="text1"/>
        </w:rPr>
        <w:t>que se constituye como una herramienta fundamental para ejercer</w:t>
      </w:r>
      <w:r w:rsidRPr="00C7597F">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C7597F">
        <w:rPr>
          <w:rFonts w:ascii="Palatino Linotype" w:hAnsi="Palatino Linotype"/>
          <w:i/>
          <w:color w:val="000000" w:themeColor="text1"/>
          <w:vertAlign w:val="superscript"/>
        </w:rPr>
        <w:footnoteReference w:id="3"/>
      </w:r>
      <w:r w:rsidRPr="00C7597F">
        <w:rPr>
          <w:rFonts w:ascii="Palatino Linotype" w:hAnsi="Palatino Linotype"/>
          <w:i/>
          <w:color w:val="000000" w:themeColor="text1"/>
        </w:rPr>
        <w:t xml:space="preserve"> </w:t>
      </w:r>
      <w:r w:rsidRPr="00C7597F">
        <w:rPr>
          <w:rFonts w:ascii="Palatino Linotype" w:hAnsi="Palatino Linotype"/>
          <w:color w:val="000000" w:themeColor="text1"/>
        </w:rPr>
        <w:t>fomentando</w:t>
      </w:r>
      <w:r w:rsidRPr="00C7597F">
        <w:rPr>
          <w:rFonts w:ascii="Palatino Linotype" w:hAnsi="Palatino Linotype"/>
          <w:i/>
          <w:color w:val="000000" w:themeColor="text1"/>
        </w:rPr>
        <w:t xml:space="preserve"> la transparencia de las actividades estatales y </w:t>
      </w:r>
      <w:r w:rsidRPr="00C7597F">
        <w:rPr>
          <w:rFonts w:ascii="Palatino Linotype" w:hAnsi="Palatino Linotype"/>
          <w:color w:val="000000" w:themeColor="text1"/>
        </w:rPr>
        <w:t>promoviendo</w:t>
      </w:r>
      <w:r w:rsidRPr="00C7597F">
        <w:rPr>
          <w:rFonts w:ascii="Palatino Linotype" w:hAnsi="Palatino Linotype"/>
          <w:i/>
          <w:color w:val="000000" w:themeColor="text1"/>
        </w:rPr>
        <w:t xml:space="preserve"> la responsabilidad de los funcionarios sobre su gestión pública,</w:t>
      </w:r>
      <w:r w:rsidRPr="00C7597F">
        <w:rPr>
          <w:rFonts w:ascii="Palatino Linotype" w:hAnsi="Palatino Linotype"/>
          <w:i/>
          <w:color w:val="000000" w:themeColor="text1"/>
          <w:vertAlign w:val="superscript"/>
        </w:rPr>
        <w:footnoteReference w:id="4"/>
      </w:r>
      <w:r w:rsidRPr="00C7597F">
        <w:rPr>
          <w:rFonts w:ascii="Palatino Linotype" w:hAnsi="Palatino Linotype"/>
          <w:color w:val="000000" w:themeColor="text1"/>
        </w:rPr>
        <w:t>que permite</w:t>
      </w:r>
      <w:r w:rsidRPr="00C7597F">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12C1AA57" w14:textId="77777777" w:rsidR="000B27A0" w:rsidRPr="00C7597F" w:rsidRDefault="000B27A0" w:rsidP="00C7597F">
      <w:pPr>
        <w:pStyle w:val="Prrafodelista"/>
        <w:tabs>
          <w:tab w:val="left" w:pos="0"/>
        </w:tabs>
        <w:rPr>
          <w:rFonts w:ascii="Palatino Linotype" w:hAnsi="Palatino Linotype"/>
          <w:color w:val="000000" w:themeColor="text1"/>
        </w:rPr>
      </w:pPr>
    </w:p>
    <w:p w14:paraId="2AB0811B" w14:textId="77777777" w:rsidR="000B27A0" w:rsidRPr="00C7597F" w:rsidRDefault="000B27A0"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hAnsi="Palatino Linotype"/>
          <w:color w:val="000000" w:themeColor="text1"/>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055B6CF" w14:textId="77777777" w:rsidR="000B27A0" w:rsidRPr="00C7597F" w:rsidRDefault="000B27A0"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353006A" w14:textId="77777777" w:rsidR="000B27A0" w:rsidRPr="00C7597F" w:rsidRDefault="000B27A0"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hAnsi="Palatino Linotype"/>
          <w:color w:val="000000" w:themeColor="text1"/>
        </w:rPr>
        <w:t xml:space="preserve">Una vez expuesto lo anterior, de la lectura a la solicitud de información </w:t>
      </w:r>
      <w:r w:rsidRPr="00C7597F">
        <w:rPr>
          <w:rFonts w:ascii="Palatino Linotype" w:eastAsia="Palatino Linotype" w:hAnsi="Palatino Linotype" w:cs="Palatino Linotype"/>
          <w:b/>
          <w:color w:val="000000" w:themeColor="text1"/>
        </w:rPr>
        <w:t>00070/ZINACANT/IP/2025</w:t>
      </w:r>
      <w:r w:rsidRPr="00C7597F">
        <w:rPr>
          <w:rFonts w:ascii="Palatino Linotype" w:hAnsi="Palatino Linotype"/>
          <w:color w:val="000000" w:themeColor="text1"/>
        </w:rPr>
        <w:t xml:space="preserve">, y como fuera señalado en el </w:t>
      </w:r>
      <w:r w:rsidRPr="00C7597F">
        <w:rPr>
          <w:rFonts w:ascii="Palatino Linotype" w:hAnsi="Palatino Linotype"/>
          <w:i/>
          <w:iCs/>
          <w:color w:val="000000" w:themeColor="text1"/>
        </w:rPr>
        <w:t>Planteamiento de la Litis</w:t>
      </w:r>
      <w:r w:rsidRPr="00C7597F">
        <w:rPr>
          <w:rFonts w:ascii="Palatino Linotype" w:hAnsi="Palatino Linotype"/>
          <w:color w:val="000000" w:themeColor="text1"/>
        </w:rPr>
        <w:t xml:space="preserve"> de esta </w:t>
      </w:r>
      <w:r w:rsidRPr="00C7597F">
        <w:rPr>
          <w:rFonts w:ascii="Palatino Linotype" w:hAnsi="Palatino Linotype"/>
          <w:color w:val="000000" w:themeColor="text1"/>
        </w:rPr>
        <w:lastRenderedPageBreak/>
        <w:t xml:space="preserve">resolución, se advierte que el Particular requirió al Ayuntamiento de Zinacantepec </w:t>
      </w:r>
      <w:r w:rsidRPr="00C7597F">
        <w:rPr>
          <w:rFonts w:ascii="Palatino Linotype" w:hAnsi="Palatino Linotype" w:cs="Arial"/>
          <w:color w:val="000000" w:themeColor="text1"/>
        </w:rPr>
        <w:t>acceder a la siguiente información:</w:t>
      </w:r>
    </w:p>
    <w:p w14:paraId="2243947D" w14:textId="77777777" w:rsidR="00010F9F" w:rsidRPr="00C7597F" w:rsidRDefault="00010F9F"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5A438CF" w14:textId="77777777" w:rsidR="009A5449"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En el presente caso, el </w:t>
      </w:r>
      <w:r w:rsidRPr="00C7597F">
        <w:rPr>
          <w:rFonts w:ascii="Palatino Linotype" w:eastAsia="Palatino Linotype" w:hAnsi="Palatino Linotype" w:cs="Palatino Linotype"/>
          <w:b/>
          <w:color w:val="000000" w:themeColor="text1"/>
        </w:rPr>
        <w:t xml:space="preserve">RECURRENTE </w:t>
      </w:r>
      <w:r w:rsidRPr="00C7597F">
        <w:rPr>
          <w:rFonts w:ascii="Palatino Linotype" w:eastAsia="Palatino Linotype" w:hAnsi="Palatino Linotype" w:cs="Palatino Linotype"/>
          <w:color w:val="000000" w:themeColor="text1"/>
        </w:rPr>
        <w:t xml:space="preserve">solicitó al </w:t>
      </w:r>
      <w:r w:rsidR="009A5449" w:rsidRPr="00C7597F">
        <w:rPr>
          <w:rFonts w:ascii="Palatino Linotype" w:hAnsi="Palatino Linotype"/>
          <w:b/>
          <w:bCs/>
          <w:color w:val="000000" w:themeColor="text1"/>
        </w:rPr>
        <w:t>Ayuntamiento de Zinacantepec, el Parte de Novedades de la policía municipal del 4 de febrero de 2025.</w:t>
      </w:r>
    </w:p>
    <w:p w14:paraId="58242CEC" w14:textId="77777777" w:rsidR="00010F9F" w:rsidRPr="00C7597F" w:rsidRDefault="00010F9F" w:rsidP="00C7597F">
      <w:pPr>
        <w:tabs>
          <w:tab w:val="left" w:pos="0"/>
        </w:tabs>
        <w:spacing w:line="360" w:lineRule="auto"/>
        <w:jc w:val="both"/>
        <w:rPr>
          <w:rFonts w:ascii="Palatino Linotype" w:eastAsia="Palatino Linotype" w:hAnsi="Palatino Linotype" w:cs="Palatino Linotype"/>
          <w:b/>
          <w:color w:val="000000" w:themeColor="text1"/>
        </w:rPr>
      </w:pPr>
    </w:p>
    <w:p w14:paraId="7EDC3DC3" w14:textId="77777777" w:rsidR="009A5449"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 xml:space="preserve">En respuesta, el </w:t>
      </w:r>
      <w:r w:rsidRPr="00C7597F">
        <w:rPr>
          <w:rFonts w:ascii="Palatino Linotype" w:eastAsia="Palatino Linotype" w:hAnsi="Palatino Linotype" w:cs="Palatino Linotype"/>
          <w:b/>
          <w:color w:val="000000" w:themeColor="text1"/>
        </w:rPr>
        <w:t>SUJETO OBLIGADO</w:t>
      </w:r>
      <w:r w:rsidRPr="00C7597F">
        <w:rPr>
          <w:rFonts w:ascii="Palatino Linotype" w:eastAsia="Palatino Linotype" w:hAnsi="Palatino Linotype" w:cs="Palatino Linotype"/>
          <w:color w:val="000000" w:themeColor="text1"/>
        </w:rPr>
        <w:t xml:space="preserve"> por </w:t>
      </w:r>
      <w:r w:rsidR="009A5449" w:rsidRPr="00C7597F">
        <w:rPr>
          <w:rFonts w:ascii="Palatino Linotype" w:eastAsia="Palatino Linotype" w:hAnsi="Palatino Linotype" w:cs="Palatino Linotype"/>
          <w:color w:val="000000" w:themeColor="text1"/>
        </w:rPr>
        <w:t>medio d</w:t>
      </w:r>
      <w:r w:rsidR="009A5449" w:rsidRPr="00C7597F">
        <w:rPr>
          <w:rFonts w:ascii="Palatino Linotype" w:hAnsi="Palatino Linotype"/>
          <w:color w:val="000000" w:themeColor="text1"/>
        </w:rPr>
        <w:t>el Director de Seguridad Pública y Tránsito, remitió el acuerdo CT/S05/EXT/AC12/2025 del Comité de Transparencia, por medio del cual, fue aprobada la clasificación del Parte de Novedades de febrero de 2025 por un periodo de cinco años, toda vez que corresponde a la presentación por escrito de una relación de los hechos involucrados en un hecho especifico, como un accidente, una detención, información relativa al armamento, elementos policiales, nombres de las partes involucradas, misma que de ser publicada, obstruiría la persecución de delitos y vulneraría la conducción de los expedientes judiciales o bien de los procedimientos administrativos, así mismo, la publicación de la información pondría en riesgo a los integrantes del sistema</w:t>
      </w:r>
      <w:r w:rsidR="00C9354E" w:rsidRPr="00C7597F">
        <w:rPr>
          <w:rFonts w:ascii="Palatino Linotype" w:hAnsi="Palatino Linotype"/>
          <w:color w:val="000000" w:themeColor="text1"/>
        </w:rPr>
        <w:t>.</w:t>
      </w:r>
    </w:p>
    <w:p w14:paraId="623A4E7C" w14:textId="77777777" w:rsidR="00010F9F" w:rsidRPr="00C7597F" w:rsidRDefault="00010F9F" w:rsidP="00C7597F">
      <w:pPr>
        <w:tabs>
          <w:tab w:val="left" w:pos="0"/>
        </w:tabs>
        <w:spacing w:line="360" w:lineRule="auto"/>
        <w:jc w:val="both"/>
        <w:rPr>
          <w:rFonts w:ascii="Palatino Linotype" w:eastAsia="Palatino Linotype" w:hAnsi="Palatino Linotype" w:cs="Palatino Linotype"/>
          <w:color w:val="000000" w:themeColor="text1"/>
        </w:rPr>
      </w:pPr>
    </w:p>
    <w:p w14:paraId="71E1D392" w14:textId="77777777" w:rsidR="00C9354E"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 xml:space="preserve">Posteriormente, el </w:t>
      </w:r>
      <w:r w:rsidRPr="00C7597F">
        <w:rPr>
          <w:rFonts w:ascii="Palatino Linotype" w:eastAsia="Palatino Linotype" w:hAnsi="Palatino Linotype" w:cs="Palatino Linotype"/>
          <w:b/>
          <w:color w:val="000000" w:themeColor="text1"/>
        </w:rPr>
        <w:t>RECURRENTE</w:t>
      </w:r>
      <w:r w:rsidRPr="00C7597F">
        <w:rPr>
          <w:rFonts w:ascii="Palatino Linotype" w:eastAsia="Palatino Linotype" w:hAnsi="Palatino Linotype" w:cs="Palatino Linotype"/>
          <w:color w:val="000000" w:themeColor="text1"/>
        </w:rPr>
        <w:t xml:space="preserve"> se inconformó por </w:t>
      </w:r>
      <w:r w:rsidRPr="00C7597F">
        <w:rPr>
          <w:rFonts w:ascii="Palatino Linotype" w:eastAsia="Palatino Linotype" w:hAnsi="Palatino Linotype" w:cs="Palatino Linotype"/>
          <w:b/>
          <w:color w:val="000000" w:themeColor="text1"/>
        </w:rPr>
        <w:t xml:space="preserve">la </w:t>
      </w:r>
      <w:r w:rsidR="00C9354E" w:rsidRPr="00C7597F">
        <w:rPr>
          <w:rFonts w:ascii="Palatino Linotype" w:eastAsia="Palatino Linotype" w:hAnsi="Palatino Linotype" w:cs="Palatino Linotype"/>
          <w:b/>
          <w:color w:val="000000" w:themeColor="text1"/>
        </w:rPr>
        <w:t>negativa de la información solicitada.</w:t>
      </w:r>
    </w:p>
    <w:p w14:paraId="7F7E70C9" w14:textId="77777777" w:rsidR="00C9354E" w:rsidRPr="00C7597F" w:rsidRDefault="00C9354E" w:rsidP="00C7597F">
      <w:pPr>
        <w:tabs>
          <w:tab w:val="left" w:pos="0"/>
        </w:tabs>
        <w:rPr>
          <w:rFonts w:ascii="Palatino Linotype" w:eastAsia="Palatino Linotype" w:hAnsi="Palatino Linotype" w:cs="Palatino Linotype"/>
          <w:color w:val="000000" w:themeColor="text1"/>
        </w:rPr>
      </w:pPr>
    </w:p>
    <w:p w14:paraId="30B9CCD3" w14:textId="77777777" w:rsidR="00C9354E" w:rsidRPr="00C7597F" w:rsidRDefault="00C9354E"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Así</w:t>
      </w:r>
      <w:r w:rsidR="00010F9F" w:rsidRPr="00C7597F">
        <w:rPr>
          <w:rFonts w:ascii="Palatino Linotype" w:eastAsia="Palatino Linotype" w:hAnsi="Palatino Linotype" w:cs="Palatino Linotype"/>
          <w:color w:val="000000" w:themeColor="text1"/>
        </w:rPr>
        <w:t xml:space="preserve">, mediante un acto jurídico posterior como lo es el informe justificado, el </w:t>
      </w:r>
      <w:r w:rsidR="00010F9F" w:rsidRPr="00C7597F">
        <w:rPr>
          <w:rFonts w:ascii="Palatino Linotype" w:eastAsia="Palatino Linotype" w:hAnsi="Palatino Linotype" w:cs="Palatino Linotype"/>
          <w:b/>
          <w:color w:val="000000" w:themeColor="text1"/>
        </w:rPr>
        <w:t>SUJETO OBLIGADO</w:t>
      </w:r>
      <w:r w:rsidR="00010F9F" w:rsidRPr="00C7597F">
        <w:rPr>
          <w:rFonts w:ascii="Palatino Linotype" w:eastAsia="Palatino Linotype" w:hAnsi="Palatino Linotype" w:cs="Palatino Linotype"/>
          <w:color w:val="000000" w:themeColor="text1"/>
        </w:rPr>
        <w:t xml:space="preserve"> </w:t>
      </w:r>
      <w:r w:rsidRPr="00C7597F">
        <w:rPr>
          <w:rFonts w:ascii="Palatino Linotype" w:eastAsia="Palatino Linotype" w:hAnsi="Palatino Linotype" w:cs="Palatino Linotype"/>
          <w:color w:val="000000" w:themeColor="text1"/>
        </w:rPr>
        <w:t xml:space="preserve">por medio del Director de Seguridad Pública, reiteró que el Comité de Transparencia aprobó la clasificación del Parte de Novedades de febrero de 2025 por un periodo de cinco años; asimismo, el Acta de la Quinta Sesión Extraordinaria del Comité de Transparencia de Zinacantepec 2025-2027, en donde consta el Acuerdo </w:t>
      </w:r>
      <w:r w:rsidRPr="00C7597F">
        <w:rPr>
          <w:rFonts w:ascii="Palatino Linotype" w:hAnsi="Palatino Linotype"/>
          <w:color w:val="000000" w:themeColor="text1"/>
        </w:rPr>
        <w:t>CT/S05/EXT/AC12/2025.</w:t>
      </w:r>
    </w:p>
    <w:p w14:paraId="3571F900" w14:textId="77777777" w:rsidR="00C9354E" w:rsidRPr="00C7597F" w:rsidRDefault="00C9354E"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lastRenderedPageBreak/>
        <w:t xml:space="preserve">De lo expuesto, se obvia el análisis de la competencia por parte del </w:t>
      </w:r>
      <w:r w:rsidRPr="00C7597F">
        <w:rPr>
          <w:rFonts w:ascii="Palatino Linotype" w:eastAsia="Palatino Linotype" w:hAnsi="Palatino Linotype" w:cs="Palatino Linotype"/>
          <w:b/>
          <w:color w:val="000000" w:themeColor="text1"/>
        </w:rPr>
        <w:t>SUJETO OBLIGADO</w:t>
      </w:r>
      <w:r w:rsidRPr="00C7597F">
        <w:rPr>
          <w:rFonts w:ascii="Palatino Linotype" w:eastAsia="Palatino Linotype" w:hAnsi="Palatino Linotype" w:cs="Palatino Linotype"/>
          <w:color w:val="000000" w:themeColor="text1"/>
        </w:rPr>
        <w:t>, para generar, administrar o poseer la información solicitada, dado que éste ha asumido la misma, en razón que e</w:t>
      </w:r>
      <w:r w:rsidRPr="00C7597F">
        <w:rPr>
          <w:rFonts w:ascii="Palatino Linotype" w:eastAsia="Palatino Linotype" w:hAnsi="Palatino Linotype" w:cs="Palatino Linotype"/>
          <w:color w:val="000000" w:themeColor="text1"/>
          <w:lang w:val="es-ES"/>
        </w:rPr>
        <w:t xml:space="preserve">l área competente clasificó la información como reservada al referir la imposibilidad de proporcionarla ya que </w:t>
      </w:r>
      <w:r w:rsidRPr="00C7597F">
        <w:rPr>
          <w:rFonts w:ascii="Palatino Linotype" w:hAnsi="Palatino Linotype"/>
          <w:i/>
          <w:color w:val="000000" w:themeColor="text1"/>
        </w:rPr>
        <w:t>el Parte de Novedades es un medio de prueba que sirve para acreditar o desvirtuar algún hecho delictivo</w:t>
      </w:r>
      <w:r w:rsidRPr="00C7597F">
        <w:rPr>
          <w:rFonts w:ascii="Palatino Linotype" w:hAnsi="Palatino Linotype"/>
          <w:color w:val="000000" w:themeColor="text1"/>
        </w:rPr>
        <w:t>, fundamentando en el artículo 110, párrafo tercero de la Ley General del Sistema Nacional de Seguridad Pública vigente a la fecha de la solicitud de información, mismo que refiere:</w:t>
      </w:r>
    </w:p>
    <w:p w14:paraId="3537CFA1" w14:textId="77777777" w:rsidR="00C9354E" w:rsidRPr="00C7597F" w:rsidRDefault="00C9354E" w:rsidP="00C7597F">
      <w:pPr>
        <w:pBdr>
          <w:top w:val="nil"/>
          <w:left w:val="nil"/>
          <w:bottom w:val="nil"/>
          <w:right w:val="nil"/>
          <w:between w:val="nil"/>
        </w:pBdr>
        <w:tabs>
          <w:tab w:val="left" w:pos="0"/>
        </w:tabs>
        <w:ind w:left="567"/>
        <w:jc w:val="both"/>
        <w:rPr>
          <w:rFonts w:ascii="Palatino Linotype" w:hAnsi="Palatino Linotype"/>
          <w:b/>
          <w:i/>
          <w:color w:val="000000" w:themeColor="text1"/>
        </w:rPr>
      </w:pPr>
      <w:r w:rsidRPr="00C7597F">
        <w:rPr>
          <w:rFonts w:ascii="Palatino Linotype" w:hAnsi="Palatino Linotype"/>
          <w:b/>
          <w:i/>
          <w:color w:val="000000" w:themeColor="text1"/>
        </w:rPr>
        <w:t>Artículo 110.- …</w:t>
      </w:r>
    </w:p>
    <w:p w14:paraId="39252323" w14:textId="77777777" w:rsidR="00C9354E" w:rsidRPr="00C7597F" w:rsidRDefault="00C9354E" w:rsidP="00C7597F">
      <w:pPr>
        <w:pBdr>
          <w:top w:val="nil"/>
          <w:left w:val="nil"/>
          <w:bottom w:val="nil"/>
          <w:right w:val="nil"/>
          <w:between w:val="nil"/>
        </w:pBdr>
        <w:tabs>
          <w:tab w:val="left" w:pos="0"/>
        </w:tabs>
        <w:ind w:left="567"/>
        <w:jc w:val="both"/>
        <w:rPr>
          <w:rFonts w:ascii="Palatino Linotype" w:hAnsi="Palatino Linotype"/>
          <w:i/>
          <w:color w:val="000000" w:themeColor="text1"/>
        </w:rPr>
      </w:pPr>
      <w:r w:rsidRPr="00C7597F">
        <w:rPr>
          <w:rFonts w:ascii="Palatino Linotype" w:hAnsi="Palatino Linotype"/>
          <w:i/>
          <w:color w:val="000000" w:themeColor="text1"/>
        </w:rPr>
        <w:t>…</w:t>
      </w:r>
    </w:p>
    <w:p w14:paraId="60C1D2C6" w14:textId="77777777" w:rsidR="00C9354E" w:rsidRPr="00C7597F" w:rsidRDefault="00C9354E" w:rsidP="00C7597F">
      <w:pPr>
        <w:pBdr>
          <w:top w:val="nil"/>
          <w:left w:val="nil"/>
          <w:bottom w:val="nil"/>
          <w:right w:val="nil"/>
          <w:between w:val="nil"/>
        </w:pBdr>
        <w:tabs>
          <w:tab w:val="left" w:pos="0"/>
        </w:tabs>
        <w:ind w:left="567"/>
        <w:jc w:val="both"/>
        <w:rPr>
          <w:rFonts w:ascii="Palatino Linotype" w:hAnsi="Palatino Linotype"/>
          <w:i/>
          <w:color w:val="000000" w:themeColor="text1"/>
        </w:rPr>
      </w:pPr>
      <w:r w:rsidRPr="00C7597F">
        <w:rPr>
          <w:rFonts w:ascii="Palatino Linotype" w:hAnsi="Palatino Linotype"/>
          <w:i/>
          <w:color w:val="000000" w:themeColor="text1"/>
        </w:rPr>
        <w:t>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u órdenes de protección para las mujeres, adolescentes, niñas y niños, medidas cautelares, soluciones alternas y formas de terminación anticipada, sentenciados y las demás necesarias para la operación del Sistema.</w:t>
      </w:r>
    </w:p>
    <w:p w14:paraId="06BFE6B3" w14:textId="77777777" w:rsidR="00C9354E" w:rsidRPr="00C7597F" w:rsidRDefault="00C9354E" w:rsidP="00C7597F">
      <w:pPr>
        <w:pBdr>
          <w:top w:val="nil"/>
          <w:left w:val="nil"/>
          <w:bottom w:val="nil"/>
          <w:right w:val="nil"/>
          <w:between w:val="nil"/>
        </w:pBdr>
        <w:tabs>
          <w:tab w:val="left" w:pos="0"/>
        </w:tabs>
        <w:ind w:left="567"/>
        <w:jc w:val="both"/>
        <w:rPr>
          <w:rFonts w:ascii="Palatino Linotype" w:hAnsi="Palatino Linotype"/>
          <w:i/>
          <w:color w:val="000000" w:themeColor="text1"/>
        </w:rPr>
      </w:pPr>
    </w:p>
    <w:p w14:paraId="0B0222AB" w14:textId="77777777" w:rsidR="00C9354E" w:rsidRPr="00C7597F" w:rsidRDefault="00C9354E" w:rsidP="00C7597F">
      <w:pPr>
        <w:pBdr>
          <w:top w:val="nil"/>
          <w:left w:val="nil"/>
          <w:bottom w:val="nil"/>
          <w:right w:val="nil"/>
          <w:between w:val="nil"/>
        </w:pBdr>
        <w:tabs>
          <w:tab w:val="left" w:pos="0"/>
        </w:tabs>
        <w:ind w:left="567"/>
        <w:jc w:val="both"/>
        <w:rPr>
          <w:rFonts w:ascii="Palatino Linotype" w:hAnsi="Palatino Linotype"/>
          <w:i/>
          <w:color w:val="000000" w:themeColor="text1"/>
        </w:rPr>
      </w:pPr>
      <w:r w:rsidRPr="00C7597F">
        <w:rPr>
          <w:rFonts w:ascii="Palatino Linotype" w:hAnsi="Palatino Linotype"/>
          <w:i/>
          <w:color w:val="000000" w:themeColor="text1"/>
        </w:rPr>
        <w:t xml:space="preserve"> Párrafo declarado parcialmente inválido por sentencia de la SCJN a Acción de Inconstitucionalidad DOF 30-06-2021. </w:t>
      </w:r>
    </w:p>
    <w:p w14:paraId="6BF8B217" w14:textId="77777777" w:rsidR="00C9354E" w:rsidRPr="00C7597F" w:rsidRDefault="00C9354E" w:rsidP="00C7597F">
      <w:pPr>
        <w:pBdr>
          <w:top w:val="nil"/>
          <w:left w:val="nil"/>
          <w:bottom w:val="nil"/>
          <w:right w:val="nil"/>
          <w:between w:val="nil"/>
        </w:pBdr>
        <w:tabs>
          <w:tab w:val="left" w:pos="0"/>
        </w:tabs>
        <w:ind w:left="567"/>
        <w:jc w:val="both"/>
        <w:rPr>
          <w:rFonts w:ascii="Palatino Linotype" w:hAnsi="Palatino Linotype"/>
          <w:i/>
          <w:color w:val="000000" w:themeColor="text1"/>
        </w:rPr>
      </w:pPr>
      <w:r w:rsidRPr="00C7597F">
        <w:rPr>
          <w:rFonts w:ascii="Palatino Linotype" w:hAnsi="Palatino Linotype"/>
          <w:i/>
          <w:color w:val="000000" w:themeColor="text1"/>
        </w:rPr>
        <w:t xml:space="preserve">Párrafo reformado DOF 16-12-2024 </w:t>
      </w:r>
    </w:p>
    <w:p w14:paraId="3ED5107F" w14:textId="77777777" w:rsidR="00C9354E" w:rsidRPr="00C7597F" w:rsidRDefault="00C9354E" w:rsidP="00C7597F">
      <w:pPr>
        <w:pBdr>
          <w:top w:val="nil"/>
          <w:left w:val="nil"/>
          <w:bottom w:val="nil"/>
          <w:right w:val="nil"/>
          <w:between w:val="nil"/>
        </w:pBdr>
        <w:tabs>
          <w:tab w:val="left" w:pos="0"/>
        </w:tabs>
        <w:ind w:left="567"/>
        <w:jc w:val="both"/>
        <w:rPr>
          <w:rFonts w:ascii="Palatino Linotype" w:hAnsi="Palatino Linotype"/>
          <w:i/>
          <w:color w:val="000000" w:themeColor="text1"/>
        </w:rPr>
      </w:pPr>
      <w:r w:rsidRPr="00C7597F">
        <w:rPr>
          <w:rFonts w:ascii="Palatino Linotype" w:hAnsi="Palatino Linotype"/>
          <w:i/>
          <w:color w:val="000000" w:themeColor="text1"/>
        </w:rPr>
        <w:t>Artículo reformado DOF 17-06-2016, 27-05-2019</w:t>
      </w:r>
    </w:p>
    <w:p w14:paraId="0EE6A098" w14:textId="77777777" w:rsidR="00C9354E" w:rsidRPr="00C7597F" w:rsidRDefault="00C9354E" w:rsidP="00C7597F">
      <w:pPr>
        <w:pBdr>
          <w:top w:val="nil"/>
          <w:left w:val="nil"/>
          <w:bottom w:val="nil"/>
          <w:right w:val="nil"/>
          <w:between w:val="nil"/>
        </w:pBdr>
        <w:tabs>
          <w:tab w:val="left" w:pos="0"/>
        </w:tabs>
        <w:spacing w:line="360" w:lineRule="auto"/>
        <w:jc w:val="both"/>
        <w:rPr>
          <w:rFonts w:ascii="Palatino Linotype" w:hAnsi="Palatino Linotype"/>
          <w:color w:val="000000" w:themeColor="text1"/>
        </w:rPr>
      </w:pPr>
      <w:bookmarkStart w:id="10" w:name="_heading=h.2s8eyo1" w:colFirst="0" w:colLast="0"/>
      <w:bookmarkEnd w:id="10"/>
    </w:p>
    <w:p w14:paraId="40ABB37F" w14:textId="77777777" w:rsidR="00C9354E" w:rsidRPr="00C7597F" w:rsidRDefault="00C9354E" w:rsidP="00C7597F">
      <w:pPr>
        <w:pStyle w:val="Prrafodelista"/>
        <w:numPr>
          <w:ilvl w:val="0"/>
          <w:numId w:val="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C7597F">
        <w:rPr>
          <w:rFonts w:ascii="Palatino Linotype" w:eastAsia="Palatino Linotype" w:hAnsi="Palatino Linotype" w:cs="Palatino Linotype"/>
          <w:color w:val="000000" w:themeColor="text1"/>
        </w:rPr>
        <w:t xml:space="preserve">En efecto, el hecho de que </w:t>
      </w:r>
      <w:r w:rsidRPr="00C7597F">
        <w:rPr>
          <w:rFonts w:ascii="Palatino Linotype" w:eastAsia="Palatino Linotype" w:hAnsi="Palatino Linotype" w:cs="Palatino Linotype"/>
          <w:b/>
          <w:color w:val="000000" w:themeColor="text1"/>
        </w:rPr>
        <w:t>EL SUJETO OBLIGADO</w:t>
      </w:r>
      <w:r w:rsidRPr="00C7597F">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611E588" w14:textId="77777777" w:rsidR="00C9354E" w:rsidRPr="00C7597F" w:rsidRDefault="00C9354E" w:rsidP="00C7597F">
      <w:pPr>
        <w:pStyle w:val="Prrafodelista"/>
        <w:pBdr>
          <w:top w:val="nil"/>
          <w:left w:val="nil"/>
          <w:bottom w:val="nil"/>
          <w:right w:val="nil"/>
          <w:between w:val="nil"/>
        </w:pBdr>
        <w:tabs>
          <w:tab w:val="left" w:pos="0"/>
        </w:tabs>
        <w:spacing w:line="360" w:lineRule="auto"/>
        <w:ind w:left="0"/>
        <w:jc w:val="both"/>
        <w:rPr>
          <w:rFonts w:ascii="Palatino Linotype" w:hAnsi="Palatino Linotype"/>
          <w:color w:val="000000" w:themeColor="text1"/>
        </w:rPr>
      </w:pPr>
    </w:p>
    <w:p w14:paraId="479F5671" w14:textId="77777777" w:rsidR="00C9354E" w:rsidRPr="00C7597F" w:rsidRDefault="00C9354E" w:rsidP="00C7597F">
      <w:pPr>
        <w:tabs>
          <w:tab w:val="left" w:pos="0"/>
          <w:tab w:val="left" w:pos="8505"/>
        </w:tabs>
        <w:ind w:left="567"/>
        <w:jc w:val="both"/>
        <w:rPr>
          <w:rFonts w:ascii="Palatino Linotype" w:eastAsia="Palatino Linotype" w:hAnsi="Palatino Linotype" w:cs="Palatino Linotype"/>
          <w:i/>
          <w:color w:val="000000" w:themeColor="text1"/>
        </w:rPr>
      </w:pPr>
      <w:r w:rsidRPr="00C7597F">
        <w:rPr>
          <w:rFonts w:ascii="Palatino Linotype" w:eastAsia="Palatino Linotype" w:hAnsi="Palatino Linotype" w:cs="Palatino Linotype"/>
          <w:i/>
          <w:color w:val="000000" w:themeColor="text1"/>
        </w:rPr>
        <w:lastRenderedPageBreak/>
        <w:t>“</w:t>
      </w:r>
      <w:r w:rsidRPr="00C7597F">
        <w:rPr>
          <w:rFonts w:ascii="Palatino Linotype" w:eastAsia="Palatino Linotype" w:hAnsi="Palatino Linotype" w:cs="Palatino Linotype"/>
          <w:b/>
          <w:i/>
          <w:color w:val="000000" w:themeColor="text1"/>
        </w:rPr>
        <w:t>Artículo 12.</w:t>
      </w:r>
      <w:r w:rsidRPr="00C7597F">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14:paraId="46C40431" w14:textId="77777777" w:rsidR="00C9354E" w:rsidRPr="00C7597F" w:rsidRDefault="00C9354E" w:rsidP="00C7597F">
      <w:pPr>
        <w:tabs>
          <w:tab w:val="left" w:pos="0"/>
          <w:tab w:val="left" w:pos="8505"/>
        </w:tabs>
        <w:ind w:left="567"/>
        <w:jc w:val="both"/>
        <w:rPr>
          <w:rFonts w:ascii="Palatino Linotype" w:eastAsia="Palatino Linotype" w:hAnsi="Palatino Linotype" w:cs="Palatino Linotype"/>
          <w:i/>
          <w:color w:val="000000" w:themeColor="text1"/>
        </w:rPr>
      </w:pPr>
    </w:p>
    <w:p w14:paraId="68E1AF27" w14:textId="77777777" w:rsidR="00C9354E" w:rsidRPr="00C7597F" w:rsidRDefault="00C9354E" w:rsidP="00C7597F">
      <w:pPr>
        <w:tabs>
          <w:tab w:val="left" w:pos="0"/>
          <w:tab w:val="left" w:pos="8505"/>
        </w:tabs>
        <w:ind w:left="567"/>
        <w:jc w:val="both"/>
        <w:rPr>
          <w:rFonts w:ascii="Palatino Linotype" w:eastAsia="Palatino Linotype" w:hAnsi="Palatino Linotype" w:cs="Palatino Linotype"/>
          <w:i/>
          <w:color w:val="000000" w:themeColor="text1"/>
        </w:rPr>
      </w:pPr>
      <w:r w:rsidRPr="00C7597F">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50965D4" w14:textId="77777777" w:rsidR="00C9354E" w:rsidRPr="00C7597F" w:rsidRDefault="00C9354E" w:rsidP="00C7597F">
      <w:pPr>
        <w:pBdr>
          <w:top w:val="nil"/>
          <w:left w:val="nil"/>
          <w:bottom w:val="nil"/>
          <w:right w:val="nil"/>
          <w:between w:val="nil"/>
        </w:pBdr>
        <w:tabs>
          <w:tab w:val="left" w:pos="0"/>
        </w:tabs>
        <w:ind w:left="-566"/>
        <w:rPr>
          <w:rFonts w:ascii="Palatino Linotype" w:eastAsia="Palatino Linotype" w:hAnsi="Palatino Linotype" w:cs="Palatino Linotype"/>
          <w:color w:val="000000" w:themeColor="text1"/>
        </w:rPr>
      </w:pPr>
    </w:p>
    <w:p w14:paraId="449436C1" w14:textId="77777777" w:rsidR="00C9354E" w:rsidRPr="00C7597F" w:rsidRDefault="00C9354E" w:rsidP="00C7597F">
      <w:pPr>
        <w:numPr>
          <w:ilvl w:val="0"/>
          <w:numId w:val="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C7597F">
        <w:rPr>
          <w:rFonts w:ascii="Palatino Linotype" w:eastAsia="Palatino Linotype" w:hAnsi="Palatino Linotype" w:cs="Palatino Linotype"/>
          <w:color w:val="000000" w:themeColor="text1"/>
        </w:rPr>
        <w:t xml:space="preserve">Así, el estudio de la naturaleza jurídica de la información pública solicitada, tiene por objeto determinar si ésta la genera, posee o administra el </w:t>
      </w:r>
      <w:r w:rsidRPr="00C7597F">
        <w:rPr>
          <w:rFonts w:ascii="Palatino Linotype" w:eastAsia="Palatino Linotype" w:hAnsi="Palatino Linotype" w:cs="Palatino Linotype"/>
          <w:b/>
          <w:color w:val="000000" w:themeColor="text1"/>
        </w:rPr>
        <w:t>SUJETO OBLIGADO</w:t>
      </w:r>
      <w:r w:rsidRPr="00C7597F">
        <w:rPr>
          <w:rFonts w:ascii="Palatino Linotype" w:eastAsia="Palatino Linotype" w:hAnsi="Palatino Linotype" w:cs="Palatino Linotype"/>
          <w:color w:val="000000" w:themeColor="text1"/>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0505618F" w14:textId="77777777" w:rsidR="00C9354E" w:rsidRPr="00C7597F" w:rsidRDefault="00C9354E" w:rsidP="00C7597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3A7C5D74" w14:textId="77777777" w:rsidR="00C9354E" w:rsidRPr="00C7597F" w:rsidRDefault="00C9354E" w:rsidP="00C7597F">
      <w:pPr>
        <w:numPr>
          <w:ilvl w:val="0"/>
          <w:numId w:val="1"/>
        </w:numPr>
        <w:pBdr>
          <w:top w:val="nil"/>
          <w:left w:val="nil"/>
          <w:bottom w:val="nil"/>
          <w:right w:val="nil"/>
          <w:between w:val="nil"/>
        </w:pBdr>
        <w:tabs>
          <w:tab w:val="left" w:pos="0"/>
        </w:tabs>
        <w:spacing w:line="360" w:lineRule="auto"/>
        <w:jc w:val="both"/>
        <w:rPr>
          <w:rFonts w:ascii="Palatino Linotype" w:hAnsi="Palatino Linotype"/>
          <w:color w:val="000000" w:themeColor="text1"/>
        </w:rPr>
      </w:pPr>
      <w:r w:rsidRPr="00C7597F">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5019EEF3" w14:textId="77777777" w:rsidR="00C9354E" w:rsidRPr="00C7597F" w:rsidRDefault="00C9354E" w:rsidP="00C7597F">
      <w:pPr>
        <w:tabs>
          <w:tab w:val="left" w:pos="0"/>
        </w:tabs>
        <w:spacing w:line="360" w:lineRule="auto"/>
        <w:jc w:val="both"/>
        <w:rPr>
          <w:rFonts w:ascii="Palatino Linotype" w:eastAsia="Palatino Linotype" w:hAnsi="Palatino Linotype" w:cs="Palatino Linotype"/>
          <w:color w:val="000000" w:themeColor="text1"/>
        </w:rPr>
      </w:pPr>
    </w:p>
    <w:p w14:paraId="0DF0C8E1" w14:textId="77777777" w:rsidR="00C9354E" w:rsidRPr="00C7597F" w:rsidRDefault="00C9354E"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ES"/>
        </w:rPr>
      </w:pPr>
      <w:r w:rsidRPr="00C7597F">
        <w:rPr>
          <w:rFonts w:ascii="Palatino Linotype" w:eastAsia="Palatino Linotype" w:hAnsi="Palatino Linotype" w:cs="Palatino Linotype"/>
          <w:color w:val="000000" w:themeColor="text1"/>
          <w:lang w:val="es-ES"/>
        </w:rPr>
        <w:t xml:space="preserve">Ahora bien, se tiene que el </w:t>
      </w:r>
      <w:r w:rsidRPr="00C7597F">
        <w:rPr>
          <w:rFonts w:ascii="Palatino Linotype" w:eastAsia="Palatino Linotype" w:hAnsi="Palatino Linotype" w:cs="Palatino Linotype"/>
          <w:b/>
          <w:color w:val="000000" w:themeColor="text1"/>
          <w:lang w:val="es-ES"/>
        </w:rPr>
        <w:t>RECURRENTE</w:t>
      </w:r>
      <w:r w:rsidRPr="00C7597F">
        <w:rPr>
          <w:rFonts w:ascii="Palatino Linotype" w:eastAsia="Palatino Linotype" w:hAnsi="Palatino Linotype" w:cs="Palatino Linotype"/>
          <w:color w:val="000000" w:themeColor="text1"/>
          <w:lang w:val="es-ES"/>
        </w:rPr>
        <w:t xml:space="preserve"> solicitó la entrega del documento denominado </w:t>
      </w:r>
      <w:r w:rsidRPr="00C7597F">
        <w:rPr>
          <w:rFonts w:ascii="Palatino Linotype" w:eastAsia="Palatino Linotype" w:hAnsi="Palatino Linotype" w:cs="Palatino Linotype"/>
          <w:b/>
          <w:i/>
          <w:color w:val="000000" w:themeColor="text1"/>
          <w:u w:val="single"/>
          <w:lang w:val="es-ES"/>
        </w:rPr>
        <w:t>parte de novedades</w:t>
      </w:r>
      <w:r w:rsidRPr="00C7597F">
        <w:rPr>
          <w:rFonts w:ascii="Palatino Linotype" w:eastAsia="Palatino Linotype" w:hAnsi="Palatino Linotype" w:cs="Palatino Linotype"/>
          <w:color w:val="000000" w:themeColor="text1"/>
          <w:lang w:val="es-ES"/>
        </w:rPr>
        <w:t xml:space="preserve">, por lo que es conveniente hacer referencia a lo establecido en la Ley de Seguridad del Estado de México, que en su artículo 138 fracciones IX, X y XI, otorga facultades a las instituciones de dedicadas a la seguridad pública para dar cabal </w:t>
      </w:r>
      <w:r w:rsidRPr="00C7597F">
        <w:rPr>
          <w:rFonts w:ascii="Palatino Linotype" w:eastAsia="Palatino Linotype" w:hAnsi="Palatino Linotype" w:cs="Palatino Linotype"/>
          <w:color w:val="000000" w:themeColor="text1"/>
          <w:lang w:val="es-ES"/>
        </w:rPr>
        <w:lastRenderedPageBreak/>
        <w:t>cumplimiento a sus funciones, dentro de las cuales se encuentra la de emitir informes, partes policiales y entre otras las siguientes:</w:t>
      </w:r>
    </w:p>
    <w:p w14:paraId="4FD050E3" w14:textId="77777777" w:rsidR="00C9354E" w:rsidRPr="00C7597F" w:rsidRDefault="00C9354E" w:rsidP="00C7597F">
      <w:pPr>
        <w:tabs>
          <w:tab w:val="left" w:pos="0"/>
        </w:tabs>
        <w:ind w:left="567"/>
        <w:jc w:val="both"/>
        <w:rPr>
          <w:rFonts w:ascii="Palatino Linotype" w:eastAsia="Palatino Linotype" w:hAnsi="Palatino Linotype" w:cs="Times New Roman"/>
          <w:i/>
          <w:color w:val="000000" w:themeColor="text1"/>
          <w:lang w:val="es-MX" w:eastAsia="es-ES"/>
        </w:rPr>
      </w:pPr>
      <w:r w:rsidRPr="00C7597F">
        <w:rPr>
          <w:rFonts w:ascii="Palatino Linotype" w:eastAsia="Palatino Linotype" w:hAnsi="Palatino Linotype" w:cs="Times New Roman"/>
          <w:b/>
          <w:i/>
          <w:color w:val="000000" w:themeColor="text1"/>
          <w:lang w:val="es-MX" w:eastAsia="es-ES"/>
        </w:rPr>
        <w:t xml:space="preserve">Artículo 138.- </w:t>
      </w:r>
      <w:r w:rsidRPr="00C7597F">
        <w:rPr>
          <w:rFonts w:ascii="Palatino Linotype" w:eastAsia="Palatino Linotype" w:hAnsi="Palatino Linotype" w:cs="Times New Roman"/>
          <w:i/>
          <w:color w:val="000000" w:themeColor="text1"/>
          <w:lang w:val="es-MX" w:eastAsia="es-ES"/>
        </w:rPr>
        <w:t xml:space="preserve">Las unidades de policía encargadas de la investigación científica de los delitos se coordinarán en los términos de esta Ley y demás disposiciones aplicables, para el efectivo cumplimiento de sus funciones, y tendrán, entre otras, las facultades siguientes: </w:t>
      </w:r>
    </w:p>
    <w:p w14:paraId="05BC0623" w14:textId="77777777" w:rsidR="00C9354E" w:rsidRPr="00C7597F" w:rsidRDefault="00C9354E" w:rsidP="00C7597F">
      <w:pPr>
        <w:tabs>
          <w:tab w:val="left" w:pos="0"/>
        </w:tabs>
        <w:ind w:left="567"/>
        <w:jc w:val="both"/>
        <w:rPr>
          <w:rFonts w:ascii="Palatino Linotype" w:eastAsia="Palatino Linotype" w:hAnsi="Palatino Linotype" w:cs="Times New Roman"/>
          <w:i/>
          <w:color w:val="000000" w:themeColor="text1"/>
          <w:lang w:val="es-MX" w:eastAsia="es-ES"/>
        </w:rPr>
      </w:pPr>
      <w:r w:rsidRPr="00C7597F">
        <w:rPr>
          <w:rFonts w:ascii="Palatino Linotype" w:eastAsia="Palatino Linotype" w:hAnsi="Palatino Linotype" w:cs="Times New Roman"/>
          <w:i/>
          <w:color w:val="000000" w:themeColor="text1"/>
          <w:lang w:val="es-MX" w:eastAsia="es-ES"/>
        </w:rPr>
        <w:t>[…]</w:t>
      </w:r>
    </w:p>
    <w:p w14:paraId="19440EE3" w14:textId="77777777" w:rsidR="00C9354E" w:rsidRPr="00C7597F" w:rsidRDefault="00C9354E" w:rsidP="00C7597F">
      <w:pPr>
        <w:tabs>
          <w:tab w:val="left" w:pos="0"/>
        </w:tabs>
        <w:ind w:left="567"/>
        <w:jc w:val="both"/>
        <w:rPr>
          <w:rFonts w:ascii="Palatino Linotype" w:eastAsia="Palatino Linotype" w:hAnsi="Palatino Linotype" w:cs="Times New Roman"/>
          <w:i/>
          <w:color w:val="000000" w:themeColor="text1"/>
          <w:lang w:val="es-MX" w:eastAsia="es-ES"/>
        </w:rPr>
      </w:pPr>
      <w:r w:rsidRPr="00C7597F">
        <w:rPr>
          <w:rFonts w:ascii="Palatino Linotype" w:eastAsia="Palatino Linotype" w:hAnsi="Palatino Linotype" w:cs="Times New Roman"/>
          <w:i/>
          <w:color w:val="000000" w:themeColor="text1"/>
          <w:lang w:val="es-MX" w:eastAsia="es-ES"/>
        </w:rPr>
        <w:t>IX. Proponer al ministerio público que requiera a las autoridades competentes, informes y documentos para fines de la investigación, cuando se trate de aquellos que sólo pueda solicitar por conducto de éste;</w:t>
      </w:r>
    </w:p>
    <w:p w14:paraId="62FBC758" w14:textId="77777777" w:rsidR="00C9354E" w:rsidRPr="00C7597F" w:rsidRDefault="00C9354E" w:rsidP="00C7597F">
      <w:pPr>
        <w:tabs>
          <w:tab w:val="left" w:pos="0"/>
        </w:tabs>
        <w:ind w:left="567"/>
        <w:jc w:val="both"/>
        <w:rPr>
          <w:rFonts w:ascii="Palatino Linotype" w:eastAsia="Palatino Linotype" w:hAnsi="Palatino Linotype" w:cs="Times New Roman"/>
          <w:i/>
          <w:color w:val="000000" w:themeColor="text1"/>
          <w:lang w:val="es-MX" w:eastAsia="es-ES"/>
        </w:rPr>
      </w:pPr>
      <w:r w:rsidRPr="00C7597F">
        <w:rPr>
          <w:rFonts w:ascii="Palatino Linotype" w:eastAsia="Palatino Linotype" w:hAnsi="Palatino Linotype" w:cs="Times New Roman"/>
          <w:i/>
          <w:color w:val="000000" w:themeColor="text1"/>
          <w:lang w:val="es-MX" w:eastAsia="es-ES"/>
        </w:rPr>
        <w:t xml:space="preserve">X. </w:t>
      </w:r>
      <w:r w:rsidRPr="00C7597F">
        <w:rPr>
          <w:rFonts w:ascii="Palatino Linotype" w:eastAsia="Palatino Linotype" w:hAnsi="Palatino Linotype" w:cs="Times New Roman"/>
          <w:b/>
          <w:i/>
          <w:color w:val="000000" w:themeColor="text1"/>
          <w:u w:val="single"/>
          <w:lang w:val="es-MX" w:eastAsia="es-ES"/>
        </w:rPr>
        <w:t>Dejar constancia de cada una de sus actuaciones, así como llevar un control y seguimiento de éstas. Durante el curso de la investigación deberán elaborar informes sobre el desarrollo de la misma</w:t>
      </w:r>
      <w:r w:rsidRPr="00C7597F">
        <w:rPr>
          <w:rFonts w:ascii="Palatino Linotype" w:eastAsia="Palatino Linotype" w:hAnsi="Palatino Linotype" w:cs="Times New Roman"/>
          <w:i/>
          <w:color w:val="000000" w:themeColor="text1"/>
          <w:lang w:val="es-MX" w:eastAsia="es-ES"/>
        </w:rPr>
        <w:t>, y rendirlos al ministerio público, sin perjuicio de los informes que éste le requiera;</w:t>
      </w:r>
    </w:p>
    <w:p w14:paraId="701B739A" w14:textId="77777777" w:rsidR="00C9354E" w:rsidRPr="00C7597F" w:rsidRDefault="00C9354E" w:rsidP="00C7597F">
      <w:pPr>
        <w:tabs>
          <w:tab w:val="left" w:pos="0"/>
        </w:tabs>
        <w:ind w:left="567"/>
        <w:jc w:val="both"/>
        <w:rPr>
          <w:rFonts w:ascii="Palatino Linotype" w:eastAsia="Palatino Linotype" w:hAnsi="Palatino Linotype" w:cs="Times New Roman"/>
          <w:i/>
          <w:color w:val="000000" w:themeColor="text1"/>
          <w:lang w:val="es-MX" w:eastAsia="es-ES"/>
        </w:rPr>
      </w:pPr>
      <w:r w:rsidRPr="00C7597F">
        <w:rPr>
          <w:rFonts w:ascii="Palatino Linotype" w:eastAsia="Palatino Linotype" w:hAnsi="Palatino Linotype" w:cs="Times New Roman"/>
          <w:i/>
          <w:color w:val="000000" w:themeColor="text1"/>
          <w:lang w:val="es-MX" w:eastAsia="es-ES"/>
        </w:rPr>
        <w:t xml:space="preserve">XI. </w:t>
      </w:r>
      <w:r w:rsidRPr="00C7597F">
        <w:rPr>
          <w:rFonts w:ascii="Palatino Linotype" w:eastAsia="Palatino Linotype" w:hAnsi="Palatino Linotype" w:cs="Times New Roman"/>
          <w:b/>
          <w:i/>
          <w:color w:val="000000" w:themeColor="text1"/>
          <w:u w:val="single"/>
          <w:lang w:val="es-MX" w:eastAsia="es-ES"/>
        </w:rPr>
        <w:t>Emitir los informes, partes policiales y demás documentos que se generen, con los requisitos de fondo y forma que establezcan las disposiciones aplicables</w:t>
      </w:r>
      <w:r w:rsidRPr="00C7597F">
        <w:rPr>
          <w:rFonts w:ascii="Palatino Linotype" w:eastAsia="Palatino Linotype" w:hAnsi="Palatino Linotype" w:cs="Times New Roman"/>
          <w:i/>
          <w:color w:val="000000" w:themeColor="text1"/>
          <w:lang w:val="es-MX" w:eastAsia="es-ES"/>
        </w:rPr>
        <w:t>, para tal efecto se podrán apoyar en los conocimientos que resulten necesarios;</w:t>
      </w:r>
    </w:p>
    <w:p w14:paraId="682EC5B7" w14:textId="77777777" w:rsidR="00C9354E" w:rsidRPr="00C7597F" w:rsidRDefault="00C9354E" w:rsidP="00C7597F">
      <w:pPr>
        <w:tabs>
          <w:tab w:val="left" w:pos="0"/>
        </w:tabs>
        <w:ind w:left="567"/>
        <w:jc w:val="both"/>
        <w:rPr>
          <w:rFonts w:ascii="Palatino Linotype" w:eastAsia="Palatino Linotype" w:hAnsi="Palatino Linotype" w:cs="Times New Roman"/>
          <w:i/>
          <w:color w:val="000000" w:themeColor="text1"/>
          <w:lang w:val="es-MX" w:eastAsia="es-ES"/>
        </w:rPr>
      </w:pPr>
      <w:r w:rsidRPr="00C7597F">
        <w:rPr>
          <w:rFonts w:ascii="Palatino Linotype" w:eastAsia="Palatino Linotype" w:hAnsi="Palatino Linotype" w:cs="Times New Roman"/>
          <w:i/>
          <w:color w:val="000000" w:themeColor="text1"/>
          <w:lang w:val="es-MX" w:eastAsia="es-ES"/>
        </w:rPr>
        <w:t>[…]</w:t>
      </w:r>
    </w:p>
    <w:p w14:paraId="6563F789" w14:textId="77777777" w:rsidR="00C9354E" w:rsidRPr="00C7597F" w:rsidRDefault="00C9354E" w:rsidP="00C7597F">
      <w:pPr>
        <w:tabs>
          <w:tab w:val="left" w:pos="0"/>
        </w:tabs>
        <w:spacing w:line="360" w:lineRule="auto"/>
        <w:contextualSpacing/>
        <w:jc w:val="both"/>
        <w:rPr>
          <w:rFonts w:ascii="Palatino Linotype" w:eastAsia="Palatino Linotype" w:hAnsi="Palatino Linotype" w:cs="Palatino Linotype"/>
          <w:color w:val="000000" w:themeColor="text1"/>
          <w:lang w:val="es-ES"/>
        </w:rPr>
      </w:pPr>
    </w:p>
    <w:p w14:paraId="471C3EDA" w14:textId="77777777" w:rsidR="00C9354E" w:rsidRPr="00C7597F" w:rsidRDefault="00C9354E"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ES"/>
        </w:rPr>
      </w:pPr>
      <w:r w:rsidRPr="00C7597F">
        <w:rPr>
          <w:rFonts w:ascii="Palatino Linotype" w:eastAsia="Palatino Linotype" w:hAnsi="Palatino Linotype" w:cs="Palatino Linotype"/>
          <w:color w:val="000000" w:themeColor="text1"/>
          <w:lang w:val="es-ES"/>
        </w:rPr>
        <w:t>En esa tesitura cabe señalar la distinción entre los partes de novedades y los partes informativos a que se hace referencia en el precepto citado en el párrafo que antecede.</w:t>
      </w:r>
    </w:p>
    <w:p w14:paraId="2C1D3765" w14:textId="77777777" w:rsidR="00C9354E" w:rsidRPr="00C7597F" w:rsidRDefault="00C9354E" w:rsidP="00C7597F">
      <w:pPr>
        <w:tabs>
          <w:tab w:val="left" w:pos="0"/>
        </w:tabs>
        <w:ind w:left="567"/>
        <w:jc w:val="both"/>
        <w:rPr>
          <w:rFonts w:ascii="Palatino Linotype" w:eastAsia="Palatino Linotype" w:hAnsi="Palatino Linotype" w:cs="Times New Roman"/>
          <w:i/>
          <w:color w:val="000000" w:themeColor="text1"/>
          <w:lang w:val="es-MX" w:eastAsia="es-ES"/>
        </w:rPr>
      </w:pPr>
      <w:r w:rsidRPr="00C7597F">
        <w:rPr>
          <w:rFonts w:ascii="Palatino Linotype" w:eastAsia="Palatino Linotype" w:hAnsi="Palatino Linotype" w:cs="Times New Roman"/>
          <w:i/>
          <w:color w:val="000000" w:themeColor="text1"/>
          <w:lang w:val="es-MX" w:eastAsia="es-ES"/>
        </w:rPr>
        <w:t xml:space="preserve">El </w:t>
      </w:r>
      <w:r w:rsidRPr="00C7597F">
        <w:rPr>
          <w:rFonts w:ascii="Palatino Linotype" w:eastAsia="Palatino Linotype" w:hAnsi="Palatino Linotype" w:cs="Times New Roman"/>
          <w:b/>
          <w:i/>
          <w:color w:val="000000" w:themeColor="text1"/>
          <w:lang w:val="es-MX" w:eastAsia="es-ES"/>
        </w:rPr>
        <w:t>PARTE DE NOVEDADES</w:t>
      </w:r>
      <w:r w:rsidRPr="00C7597F">
        <w:rPr>
          <w:rFonts w:ascii="Palatino Linotype" w:eastAsia="Palatino Linotype" w:hAnsi="Palatino Linotype" w:cs="Times New Roman"/>
          <w:i/>
          <w:color w:val="000000" w:themeColor="text1"/>
          <w:lang w:val="es-MX" w:eastAsia="es-ES"/>
        </w:rPr>
        <w:t xml:space="preserve"> es la presentación por escrito de los hechos relevantes del turno.</w:t>
      </w:r>
    </w:p>
    <w:p w14:paraId="77E2D74F" w14:textId="77777777" w:rsidR="00C9354E" w:rsidRPr="00C7597F" w:rsidRDefault="00C9354E" w:rsidP="00C7597F">
      <w:pPr>
        <w:tabs>
          <w:tab w:val="left" w:pos="0"/>
        </w:tabs>
        <w:ind w:left="567"/>
        <w:jc w:val="both"/>
        <w:rPr>
          <w:rFonts w:ascii="Palatino Linotype" w:eastAsia="Palatino Linotype" w:hAnsi="Palatino Linotype" w:cs="Times New Roman"/>
          <w:i/>
          <w:color w:val="000000" w:themeColor="text1"/>
          <w:lang w:val="es-MX" w:eastAsia="es-ES"/>
        </w:rPr>
      </w:pPr>
    </w:p>
    <w:p w14:paraId="546AE5B0" w14:textId="77777777" w:rsidR="00C9354E" w:rsidRPr="00C7597F" w:rsidRDefault="00C9354E" w:rsidP="00C7597F">
      <w:pPr>
        <w:tabs>
          <w:tab w:val="left" w:pos="0"/>
        </w:tabs>
        <w:ind w:left="567"/>
        <w:jc w:val="both"/>
        <w:rPr>
          <w:rFonts w:ascii="Palatino Linotype" w:eastAsia="Palatino Linotype" w:hAnsi="Palatino Linotype" w:cs="Times New Roman"/>
          <w:i/>
          <w:color w:val="000000" w:themeColor="text1"/>
          <w:lang w:val="es-MX" w:eastAsia="es-ES"/>
        </w:rPr>
      </w:pPr>
      <w:r w:rsidRPr="00C7597F">
        <w:rPr>
          <w:rFonts w:ascii="Palatino Linotype" w:eastAsia="Palatino Linotype" w:hAnsi="Palatino Linotype" w:cs="Times New Roman"/>
          <w:i/>
          <w:color w:val="000000" w:themeColor="text1"/>
          <w:lang w:val="es-MX" w:eastAsia="es-ES"/>
        </w:rPr>
        <w:t xml:space="preserve">El </w:t>
      </w:r>
      <w:r w:rsidRPr="00C7597F">
        <w:rPr>
          <w:rFonts w:ascii="Palatino Linotype" w:eastAsia="Palatino Linotype" w:hAnsi="Palatino Linotype" w:cs="Times New Roman"/>
          <w:b/>
          <w:i/>
          <w:color w:val="000000" w:themeColor="text1"/>
          <w:lang w:val="es-MX" w:eastAsia="es-ES"/>
        </w:rPr>
        <w:t>PARTE INFORMATIVO</w:t>
      </w:r>
      <w:r w:rsidRPr="00C7597F">
        <w:rPr>
          <w:rFonts w:ascii="Palatino Linotype" w:eastAsia="Palatino Linotype" w:hAnsi="Palatino Linotype" w:cs="Times New Roman"/>
          <w:i/>
          <w:color w:val="000000" w:themeColor="text1"/>
          <w:lang w:val="es-MX" w:eastAsia="es-ES"/>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p>
    <w:p w14:paraId="23FA71AC" w14:textId="77777777" w:rsidR="00C9354E" w:rsidRPr="00C7597F" w:rsidRDefault="00C9354E" w:rsidP="00C7597F">
      <w:pPr>
        <w:tabs>
          <w:tab w:val="left" w:pos="0"/>
        </w:tabs>
        <w:spacing w:line="360" w:lineRule="auto"/>
        <w:contextualSpacing/>
        <w:jc w:val="both"/>
        <w:rPr>
          <w:rFonts w:ascii="Palatino Linotype" w:eastAsia="Palatino Linotype" w:hAnsi="Palatino Linotype" w:cs="Palatino Linotype"/>
          <w:color w:val="000000" w:themeColor="text1"/>
          <w:lang w:val="es-ES"/>
        </w:rPr>
      </w:pPr>
    </w:p>
    <w:p w14:paraId="59E79A11" w14:textId="77777777" w:rsidR="00C9354E" w:rsidRPr="00C7597F" w:rsidRDefault="00C9354E"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ES"/>
        </w:rPr>
      </w:pPr>
      <w:r w:rsidRPr="00C7597F">
        <w:rPr>
          <w:rFonts w:ascii="Palatino Linotype" w:eastAsia="Palatino Linotype" w:hAnsi="Palatino Linotype" w:cs="Palatino Linotype"/>
          <w:color w:val="000000" w:themeColor="text1"/>
          <w:lang w:val="es-ES"/>
        </w:rPr>
        <w:t xml:space="preserve">En ese sentido, el </w:t>
      </w:r>
      <w:r w:rsidRPr="00C7597F">
        <w:rPr>
          <w:rFonts w:ascii="Palatino Linotype" w:eastAsia="Palatino Linotype" w:hAnsi="Palatino Linotype" w:cs="Palatino Linotype"/>
          <w:i/>
          <w:color w:val="000000" w:themeColor="text1"/>
          <w:lang w:val="es-ES"/>
        </w:rPr>
        <w:t>parte de novedades</w:t>
      </w:r>
      <w:r w:rsidRPr="00C7597F">
        <w:rPr>
          <w:rFonts w:ascii="Palatino Linotype" w:eastAsia="Palatino Linotype" w:hAnsi="Palatino Linotype" w:cs="Palatino Linotype"/>
          <w:color w:val="000000" w:themeColor="text1"/>
          <w:lang w:val="es-ES"/>
        </w:rPr>
        <w:t xml:space="preserve"> es la presentación por escrito de los hechos relevantes del turno. Esto se realiza ante autoridades municipales, que en el caso de los Ayuntamientos, pudiesen ser, de manera enunciativa más no limitativa, el propio Ayuntamiento incluyendo al Presidente Municipal, el Director de Seguridad Pública </w:t>
      </w:r>
      <w:r w:rsidRPr="00C7597F">
        <w:rPr>
          <w:rFonts w:ascii="Palatino Linotype" w:eastAsia="Palatino Linotype" w:hAnsi="Palatino Linotype" w:cs="Palatino Linotype"/>
          <w:color w:val="000000" w:themeColor="text1"/>
          <w:lang w:val="es-ES"/>
        </w:rPr>
        <w:lastRenderedPageBreak/>
        <w:t>Municipal; y los miembros del cuerpo preventivo de seguridad pública en ejercicio de sus funciones.</w:t>
      </w:r>
    </w:p>
    <w:p w14:paraId="250E5C10" w14:textId="77777777" w:rsidR="00C9354E" w:rsidRPr="00C7597F" w:rsidRDefault="00C9354E" w:rsidP="00C7597F">
      <w:pPr>
        <w:tabs>
          <w:tab w:val="left" w:pos="0"/>
        </w:tabs>
        <w:spacing w:line="360" w:lineRule="auto"/>
        <w:contextualSpacing/>
        <w:jc w:val="both"/>
        <w:rPr>
          <w:rFonts w:ascii="Palatino Linotype" w:eastAsia="Palatino Linotype" w:hAnsi="Palatino Linotype" w:cs="Palatino Linotype"/>
          <w:color w:val="000000" w:themeColor="text1"/>
          <w:lang w:val="es-ES"/>
        </w:rPr>
      </w:pPr>
    </w:p>
    <w:p w14:paraId="32EE9C24" w14:textId="77777777" w:rsidR="00C9354E" w:rsidRPr="00C7597F" w:rsidRDefault="00C9354E"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lang w:val="es-ES"/>
        </w:rPr>
      </w:pPr>
      <w:r w:rsidRPr="00C7597F">
        <w:rPr>
          <w:rFonts w:ascii="Palatino Linotype" w:eastAsia="Palatino Linotype" w:hAnsi="Palatino Linotype" w:cs="Palatino Linotype"/>
          <w:color w:val="000000" w:themeColor="text1"/>
          <w:lang w:val="es-ES"/>
        </w:rPr>
        <w:t xml:space="preserve">De ese modo, se tiene que </w:t>
      </w:r>
      <w:r w:rsidRPr="00C7597F">
        <w:rPr>
          <w:rFonts w:ascii="Palatino Linotype" w:eastAsia="Palatino Linotype" w:hAnsi="Palatino Linotype" w:cs="Palatino Linotype"/>
          <w:b/>
          <w:color w:val="000000" w:themeColor="text1"/>
          <w:lang w:val="es-ES"/>
        </w:rPr>
        <w:t>el parte de novedades puede contener información relativa a los nombres de los policías que realizan el turno y la descripción de los hechos relevantes, entre los que se pueden incluir domicilios, nombres de tercero, situaciones relacionadas con hechos delictivos, por mencionar algunos.</w:t>
      </w:r>
    </w:p>
    <w:p w14:paraId="06E8F21D" w14:textId="77777777" w:rsidR="00C9354E" w:rsidRPr="00C7597F" w:rsidRDefault="00C9354E" w:rsidP="00C7597F">
      <w:pPr>
        <w:tabs>
          <w:tab w:val="left" w:pos="0"/>
        </w:tabs>
        <w:spacing w:line="360" w:lineRule="auto"/>
        <w:contextualSpacing/>
        <w:jc w:val="both"/>
        <w:rPr>
          <w:rFonts w:ascii="Palatino Linotype" w:eastAsia="Palatino Linotype" w:hAnsi="Palatino Linotype" w:cs="Palatino Linotype"/>
          <w:color w:val="000000" w:themeColor="text1"/>
          <w:lang w:val="es-ES"/>
        </w:rPr>
      </w:pPr>
    </w:p>
    <w:p w14:paraId="319CFEA1" w14:textId="77777777" w:rsidR="00C9354E" w:rsidRPr="00C7597F" w:rsidRDefault="00C9354E" w:rsidP="00C7597F">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lang w:val="es-ES"/>
        </w:rPr>
      </w:pPr>
      <w:r w:rsidRPr="00C7597F">
        <w:rPr>
          <w:rFonts w:ascii="Palatino Linotype" w:eastAsia="Palatino Linotype" w:hAnsi="Palatino Linotype" w:cs="Palatino Linotype"/>
          <w:color w:val="000000" w:themeColor="text1"/>
          <w:lang w:val="es-ES"/>
        </w:rPr>
        <w:t xml:space="preserve">Por esta situación, el </w:t>
      </w:r>
      <w:r w:rsidRPr="00C7597F">
        <w:rPr>
          <w:rFonts w:ascii="Palatino Linotype" w:hAnsi="Palatino Linotype"/>
          <w:color w:val="000000" w:themeColor="text1"/>
        </w:rPr>
        <w:t xml:space="preserve">Director de Seguridad Pública pretendió referir que dicha información guarda el carácter de reservada, razón por la cual no es posible entregarla y, consecuentemente, mediante informe justificado proporcionó </w:t>
      </w:r>
      <w:r w:rsidR="00397B9B" w:rsidRPr="00C7597F">
        <w:rPr>
          <w:rFonts w:ascii="Palatino Linotype" w:hAnsi="Palatino Linotype"/>
          <w:color w:val="000000" w:themeColor="text1"/>
        </w:rPr>
        <w:t xml:space="preserve">el </w:t>
      </w:r>
      <w:r w:rsidRPr="00C7597F">
        <w:rPr>
          <w:rFonts w:ascii="Palatino Linotype" w:eastAsia="Palatino Linotype" w:hAnsi="Palatino Linotype" w:cs="Palatino Linotype"/>
          <w:color w:val="000000" w:themeColor="text1"/>
        </w:rPr>
        <w:t>Acta de la Quinta Sesión Extraordinaria del Comité de Transpar</w:t>
      </w:r>
      <w:r w:rsidR="00397B9B" w:rsidRPr="00C7597F">
        <w:rPr>
          <w:rFonts w:ascii="Palatino Linotype" w:eastAsia="Palatino Linotype" w:hAnsi="Palatino Linotype" w:cs="Palatino Linotype"/>
          <w:color w:val="000000" w:themeColor="text1"/>
        </w:rPr>
        <w:t xml:space="preserve">encia de Zinacantepec 2025-2027, en donde consta el Acuerdo </w:t>
      </w:r>
      <w:r w:rsidR="00397B9B" w:rsidRPr="00C7597F">
        <w:rPr>
          <w:rFonts w:ascii="Palatino Linotype" w:hAnsi="Palatino Linotype"/>
          <w:color w:val="000000" w:themeColor="text1"/>
        </w:rPr>
        <w:t xml:space="preserve">CT/S05/EXT/AC12/2025. </w:t>
      </w:r>
    </w:p>
    <w:p w14:paraId="6EE133E3" w14:textId="77777777" w:rsidR="00C9354E" w:rsidRPr="00C7597F" w:rsidRDefault="00C9354E" w:rsidP="00C7597F">
      <w:pPr>
        <w:tabs>
          <w:tab w:val="left" w:pos="0"/>
        </w:tabs>
        <w:spacing w:line="360" w:lineRule="auto"/>
        <w:jc w:val="both"/>
        <w:rPr>
          <w:rFonts w:ascii="Palatino Linotype" w:eastAsia="Palatino Linotype" w:hAnsi="Palatino Linotype" w:cs="Palatino Linotype"/>
          <w:color w:val="000000" w:themeColor="text1"/>
        </w:rPr>
      </w:pPr>
    </w:p>
    <w:p w14:paraId="50907DA8" w14:textId="77777777" w:rsidR="00010F9F"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Al respecto, cabe </w:t>
      </w:r>
      <w:r w:rsidRPr="00C7597F">
        <w:rPr>
          <w:rFonts w:ascii="Palatino Linotype" w:eastAsia="Calibri" w:hAnsi="Palatino Linotype" w:cs="Arial"/>
          <w:color w:val="000000" w:themeColor="text1"/>
          <w:lang w:val="es-ES"/>
        </w:rPr>
        <w:t xml:space="preserve">resaltar </w:t>
      </w:r>
      <w:r w:rsidRPr="00C7597F">
        <w:rPr>
          <w:rFonts w:ascii="Palatino Linotype" w:hAnsi="Palatino Linotype"/>
          <w:color w:val="000000" w:themeColor="text1"/>
        </w:rPr>
        <w:t>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23168FA" w14:textId="77777777" w:rsidR="00010F9F" w:rsidRPr="00C7597F" w:rsidRDefault="00010F9F" w:rsidP="00C7597F">
      <w:pPr>
        <w:tabs>
          <w:tab w:val="left" w:pos="0"/>
        </w:tabs>
        <w:spacing w:line="360" w:lineRule="auto"/>
        <w:jc w:val="both"/>
        <w:rPr>
          <w:rFonts w:ascii="Palatino Linotype" w:eastAsia="Palatino Linotype" w:hAnsi="Palatino Linotype" w:cs="Palatino Linotype"/>
          <w:color w:val="000000" w:themeColor="text1"/>
        </w:rPr>
      </w:pPr>
    </w:p>
    <w:p w14:paraId="4C951B95" w14:textId="77777777" w:rsidR="00010F9F"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Calibri" w:hAnsi="Palatino Linotype" w:cs="Arial"/>
          <w:color w:val="000000" w:themeColor="text1"/>
          <w:lang w:val="es-ES"/>
        </w:rPr>
        <w:lastRenderedPageBreak/>
        <w:t xml:space="preserve">En </w:t>
      </w:r>
      <w:r w:rsidRPr="00C7597F">
        <w:rPr>
          <w:rFonts w:ascii="Palatino Linotype" w:hAnsi="Palatino Linotype"/>
          <w:color w:val="000000" w:themeColor="text1"/>
        </w:rPr>
        <w:t xml:space="preserve">este sentido, para </w:t>
      </w:r>
      <w:r w:rsidRPr="00C7597F">
        <w:rPr>
          <w:rFonts w:ascii="Palatino Linotype" w:hAnsi="Palatino Linotype" w:cs="Arial"/>
          <w:color w:val="000000" w:themeColor="text1"/>
        </w:rPr>
        <w:t>atender las solicitudes de información, los Sujetos Obligados contarán con un área denominada Unidad de Transparencia</w:t>
      </w:r>
      <w:r w:rsidRPr="00C7597F">
        <w:rPr>
          <w:rFonts w:ascii="Palatino Linotype" w:hAnsi="Palatino Linotype"/>
          <w:color w:val="000000" w:themeColor="text1"/>
          <w:vertAlign w:val="superscript"/>
        </w:rPr>
        <w:footnoteReference w:id="5"/>
      </w:r>
      <w:r w:rsidRPr="00C7597F">
        <w:rPr>
          <w:rFonts w:ascii="Palatino Linotype" w:hAnsi="Palatino Linotype" w:cs="Arial"/>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C7597F">
        <w:rPr>
          <w:rFonts w:ascii="Palatino Linotype" w:hAnsi="Palatino Linotype" w:cs="Arial"/>
          <w:b/>
          <w:bCs/>
          <w:color w:val="000000" w:themeColor="text1"/>
        </w:rPr>
        <w:t xml:space="preserve"> </w:t>
      </w:r>
      <w:r w:rsidRPr="00C7597F">
        <w:rPr>
          <w:rFonts w:ascii="Palatino Linotype" w:hAnsi="Palatino Linotype" w:cs="Arial"/>
          <w:color w:val="000000" w:themeColor="text1"/>
        </w:rPr>
        <w:t>en los términos de la Ley General y la Ley de Transparencia y Acceso a la Información Pública del Estado de México y Municipios</w:t>
      </w:r>
      <w:r w:rsidRPr="00C7597F">
        <w:rPr>
          <w:rFonts w:ascii="Palatino Linotype" w:hAnsi="Palatino Linotype"/>
          <w:color w:val="000000" w:themeColor="text1"/>
          <w:vertAlign w:val="superscript"/>
        </w:rPr>
        <w:footnoteReference w:id="6"/>
      </w:r>
      <w:r w:rsidRPr="00C7597F">
        <w:rPr>
          <w:rFonts w:ascii="Palatino Linotype" w:hAnsi="Palatino Linotype" w:cs="Arial"/>
          <w:color w:val="000000" w:themeColor="text1"/>
        </w:rPr>
        <w:t>.</w:t>
      </w:r>
    </w:p>
    <w:p w14:paraId="0F4FF807" w14:textId="77777777" w:rsidR="00010F9F" w:rsidRPr="00C7597F" w:rsidRDefault="00010F9F" w:rsidP="00C7597F">
      <w:pPr>
        <w:tabs>
          <w:tab w:val="left" w:pos="0"/>
        </w:tabs>
        <w:spacing w:line="360" w:lineRule="auto"/>
        <w:jc w:val="both"/>
        <w:rPr>
          <w:rFonts w:ascii="Palatino Linotype" w:eastAsia="Palatino Linotype" w:hAnsi="Palatino Linotype" w:cs="Palatino Linotype"/>
          <w:color w:val="000000" w:themeColor="text1"/>
        </w:rPr>
      </w:pPr>
    </w:p>
    <w:p w14:paraId="09EAD04E" w14:textId="77777777" w:rsidR="00010F9F"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Calibri" w:hAnsi="Palatino Linotype" w:cs="Arial"/>
          <w:color w:val="000000" w:themeColor="text1"/>
          <w:lang w:val="es-ES"/>
        </w:rPr>
        <w:t xml:space="preserve">De </w:t>
      </w:r>
      <w:r w:rsidRPr="00C7597F">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14:paraId="671A3F0F" w14:textId="77777777" w:rsidR="00010F9F" w:rsidRPr="00C7597F" w:rsidRDefault="00010F9F" w:rsidP="00C7597F">
      <w:pPr>
        <w:pStyle w:val="Prrafodelista"/>
        <w:numPr>
          <w:ilvl w:val="1"/>
          <w:numId w:val="11"/>
        </w:numPr>
        <w:tabs>
          <w:tab w:val="left" w:pos="0"/>
        </w:tabs>
        <w:spacing w:before="240" w:after="240"/>
        <w:ind w:left="709" w:firstLine="0"/>
        <w:jc w:val="both"/>
        <w:rPr>
          <w:rFonts w:ascii="Palatino Linotype" w:hAnsi="Palatino Linotype" w:cs="Arial"/>
          <w:color w:val="000000" w:themeColor="text1"/>
        </w:rPr>
      </w:pPr>
      <w:r w:rsidRPr="00C7597F">
        <w:rPr>
          <w:rFonts w:ascii="Palatino Linotype" w:hAnsi="Palatino Linotype" w:cs="Arial"/>
          <w:color w:val="000000" w:themeColor="text1"/>
        </w:rPr>
        <w:t>Recibir, tramitar y dar respuesta a las solicitudes de acceso a la información;</w:t>
      </w:r>
    </w:p>
    <w:p w14:paraId="74F216CF" w14:textId="77777777" w:rsidR="00010F9F" w:rsidRPr="00C7597F" w:rsidRDefault="00010F9F" w:rsidP="00C7597F">
      <w:pPr>
        <w:pStyle w:val="Prrafodelista"/>
        <w:numPr>
          <w:ilvl w:val="1"/>
          <w:numId w:val="11"/>
        </w:numPr>
        <w:tabs>
          <w:tab w:val="left" w:pos="0"/>
        </w:tabs>
        <w:spacing w:before="240" w:after="240"/>
        <w:ind w:left="709" w:firstLine="0"/>
        <w:jc w:val="both"/>
        <w:rPr>
          <w:rFonts w:ascii="Palatino Linotype" w:hAnsi="Palatino Linotype" w:cs="Arial"/>
          <w:color w:val="000000" w:themeColor="text1"/>
        </w:rPr>
      </w:pPr>
      <w:r w:rsidRPr="00C7597F">
        <w:rPr>
          <w:rFonts w:ascii="Palatino Linotype" w:hAnsi="Palatino Linotype" w:cs="Arial"/>
          <w:color w:val="000000" w:themeColor="text1"/>
        </w:rPr>
        <w:t xml:space="preserve">Realizar, con efectividad, los trámites internos necesarios para la atención de las solicitudes de acceso a la información; </w:t>
      </w:r>
    </w:p>
    <w:p w14:paraId="066206C7" w14:textId="77777777" w:rsidR="00010F9F" w:rsidRPr="00C7597F" w:rsidRDefault="00010F9F" w:rsidP="00C7597F">
      <w:pPr>
        <w:pStyle w:val="Prrafodelista"/>
        <w:numPr>
          <w:ilvl w:val="1"/>
          <w:numId w:val="11"/>
        </w:numPr>
        <w:tabs>
          <w:tab w:val="left" w:pos="0"/>
        </w:tabs>
        <w:spacing w:before="240" w:after="240"/>
        <w:ind w:left="709" w:firstLine="0"/>
        <w:jc w:val="both"/>
        <w:rPr>
          <w:rFonts w:ascii="Palatino Linotype" w:hAnsi="Palatino Linotype" w:cs="Arial"/>
          <w:color w:val="000000" w:themeColor="text1"/>
        </w:rPr>
      </w:pPr>
      <w:r w:rsidRPr="00C7597F">
        <w:rPr>
          <w:rFonts w:ascii="Palatino Linotype" w:hAnsi="Palatino Linotype" w:cs="Arial"/>
          <w:color w:val="000000" w:themeColor="text1"/>
        </w:rPr>
        <w:t xml:space="preserve">Entregar, en su caso, a los particulares la información solicitada; y </w:t>
      </w:r>
    </w:p>
    <w:p w14:paraId="79AAB244" w14:textId="77777777" w:rsidR="00010F9F" w:rsidRPr="00C7597F" w:rsidRDefault="00010F9F" w:rsidP="00C7597F">
      <w:pPr>
        <w:pStyle w:val="Prrafodelista"/>
        <w:numPr>
          <w:ilvl w:val="1"/>
          <w:numId w:val="11"/>
        </w:numPr>
        <w:tabs>
          <w:tab w:val="left" w:pos="0"/>
        </w:tabs>
        <w:spacing w:before="240" w:after="240"/>
        <w:ind w:left="709" w:firstLine="0"/>
        <w:jc w:val="both"/>
        <w:rPr>
          <w:rFonts w:ascii="Palatino Linotype" w:hAnsi="Palatino Linotype"/>
          <w:color w:val="000000" w:themeColor="text1"/>
        </w:rPr>
      </w:pPr>
      <w:r w:rsidRPr="00C7597F">
        <w:rPr>
          <w:rFonts w:ascii="Palatino Linotype" w:hAnsi="Palatino Linotype" w:cs="Arial"/>
          <w:color w:val="000000" w:themeColor="text1"/>
        </w:rPr>
        <w:t>Efectuar las notificaciones a los solicitantes.</w:t>
      </w:r>
    </w:p>
    <w:p w14:paraId="2485E0D4" w14:textId="77777777" w:rsidR="00010F9F" w:rsidRPr="00C7597F" w:rsidRDefault="00010F9F" w:rsidP="00C7597F">
      <w:pPr>
        <w:tabs>
          <w:tab w:val="left" w:pos="0"/>
        </w:tabs>
        <w:spacing w:line="360" w:lineRule="auto"/>
        <w:jc w:val="both"/>
        <w:rPr>
          <w:rFonts w:ascii="Palatino Linotype" w:eastAsia="Palatino Linotype" w:hAnsi="Palatino Linotype" w:cs="Palatino Linotype"/>
          <w:color w:val="000000" w:themeColor="text1"/>
        </w:rPr>
      </w:pPr>
    </w:p>
    <w:p w14:paraId="3F0EDDE3" w14:textId="77777777" w:rsidR="00010F9F"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Calibri" w:hAnsi="Palatino Linotype" w:cs="Arial"/>
          <w:color w:val="000000" w:themeColor="text1"/>
          <w:lang w:val="es-ES"/>
        </w:rPr>
        <w:t xml:space="preserve">Otros </w:t>
      </w:r>
      <w:r w:rsidRPr="00C7597F">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C7597F">
        <w:rPr>
          <w:rFonts w:ascii="Palatino Linotype" w:hAnsi="Palatino Linotype" w:cs="Arial"/>
          <w:b/>
          <w:color w:val="000000" w:themeColor="text1"/>
        </w:rPr>
        <w:t xml:space="preserve">SUJETO OBLIGADO </w:t>
      </w:r>
      <w:r w:rsidRPr="00C7597F">
        <w:rPr>
          <w:rFonts w:ascii="Palatino Linotype" w:hAnsi="Palatino Linotype" w:cs="Arial"/>
          <w:color w:val="000000" w:themeColor="text1"/>
        </w:rPr>
        <w:t>a propuesta del responsable de la Unidad de Transparencia</w:t>
      </w:r>
      <w:r w:rsidRPr="00C7597F">
        <w:rPr>
          <w:rStyle w:val="Refdenotaalpie"/>
          <w:rFonts w:ascii="Palatino Linotype" w:hAnsi="Palatino Linotype" w:cs="Arial"/>
          <w:color w:val="000000" w:themeColor="text1"/>
        </w:rPr>
        <w:footnoteReference w:id="7"/>
      </w:r>
      <w:r w:rsidRPr="00C7597F">
        <w:rPr>
          <w:rFonts w:ascii="Palatino Linotype" w:hAnsi="Palatino Linotype" w:cs="Arial"/>
          <w:color w:val="000000" w:themeColor="text1"/>
        </w:rPr>
        <w:t xml:space="preserve"> y tendrán, entre sus atribuciones, las siguientes</w:t>
      </w:r>
      <w:r w:rsidRPr="00C7597F">
        <w:rPr>
          <w:rStyle w:val="Refdenotaalpie"/>
          <w:rFonts w:ascii="Palatino Linotype" w:hAnsi="Palatino Linotype" w:cs="Arial"/>
          <w:color w:val="000000" w:themeColor="text1"/>
        </w:rPr>
        <w:footnoteReference w:id="8"/>
      </w:r>
      <w:r w:rsidRPr="00C7597F">
        <w:rPr>
          <w:rFonts w:ascii="Palatino Linotype" w:hAnsi="Palatino Linotype" w:cs="Arial"/>
          <w:color w:val="000000" w:themeColor="text1"/>
        </w:rPr>
        <w:t>:</w:t>
      </w:r>
    </w:p>
    <w:p w14:paraId="4E2155EE" w14:textId="77777777" w:rsidR="00010F9F" w:rsidRPr="00C7597F" w:rsidRDefault="00010F9F" w:rsidP="00C7597F">
      <w:pPr>
        <w:pStyle w:val="Prrafodelista"/>
        <w:numPr>
          <w:ilvl w:val="1"/>
          <w:numId w:val="12"/>
        </w:numPr>
        <w:tabs>
          <w:tab w:val="left" w:pos="0"/>
        </w:tabs>
        <w:spacing w:before="240" w:after="240"/>
        <w:ind w:left="709" w:firstLine="0"/>
        <w:jc w:val="both"/>
        <w:rPr>
          <w:rFonts w:ascii="Palatino Linotype" w:hAnsi="Palatino Linotype" w:cs="Arial"/>
          <w:color w:val="000000" w:themeColor="text1"/>
        </w:rPr>
      </w:pPr>
      <w:r w:rsidRPr="00C7597F">
        <w:rPr>
          <w:rFonts w:ascii="Palatino Linotype" w:hAnsi="Palatino Linotype" w:cs="Arial"/>
          <w:color w:val="000000" w:themeColor="text1"/>
        </w:rPr>
        <w:lastRenderedPageBreak/>
        <w:t>Localizar la información que le solicite la Unidad de Transparencia; y</w:t>
      </w:r>
    </w:p>
    <w:p w14:paraId="6FEA74A8" w14:textId="77777777" w:rsidR="00010F9F" w:rsidRPr="00C7597F" w:rsidRDefault="00010F9F" w:rsidP="00C7597F">
      <w:pPr>
        <w:pStyle w:val="Prrafodelista"/>
        <w:numPr>
          <w:ilvl w:val="1"/>
          <w:numId w:val="12"/>
        </w:numPr>
        <w:tabs>
          <w:tab w:val="left" w:pos="0"/>
        </w:tabs>
        <w:spacing w:before="240" w:after="240"/>
        <w:ind w:left="709" w:firstLine="0"/>
        <w:jc w:val="both"/>
        <w:rPr>
          <w:rFonts w:ascii="Palatino Linotype" w:hAnsi="Palatino Linotype"/>
          <w:color w:val="000000" w:themeColor="text1"/>
        </w:rPr>
      </w:pPr>
      <w:r w:rsidRPr="00C7597F">
        <w:rPr>
          <w:rFonts w:ascii="Palatino Linotype" w:hAnsi="Palatino Linotype" w:cs="Arial"/>
          <w:color w:val="000000" w:themeColor="text1"/>
        </w:rPr>
        <w:t>Proporcionar la información que obre en los archivos y que le sea solicitada por la Unidad de Transparencia.</w:t>
      </w:r>
    </w:p>
    <w:p w14:paraId="108A5223" w14:textId="77777777" w:rsidR="00010F9F" w:rsidRPr="00C7597F" w:rsidRDefault="00010F9F" w:rsidP="00C7597F">
      <w:pPr>
        <w:tabs>
          <w:tab w:val="left" w:pos="0"/>
        </w:tabs>
        <w:spacing w:line="360" w:lineRule="auto"/>
        <w:jc w:val="both"/>
        <w:rPr>
          <w:rFonts w:ascii="Palatino Linotype" w:eastAsia="Palatino Linotype" w:hAnsi="Palatino Linotype" w:cs="Palatino Linotype"/>
          <w:color w:val="000000" w:themeColor="text1"/>
        </w:rPr>
      </w:pPr>
    </w:p>
    <w:p w14:paraId="257DBAFE" w14:textId="77777777" w:rsidR="00010F9F" w:rsidRPr="009F2D8C"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hAnsi="Palatino Linotype"/>
          <w:color w:val="000000" w:themeColor="text1"/>
        </w:rPr>
        <w:t xml:space="preserve">De </w:t>
      </w:r>
      <w:r w:rsidRPr="00C7597F">
        <w:rPr>
          <w:rFonts w:ascii="Palatino Linotype" w:hAnsi="Palatino Linotype" w:cs="Arial"/>
          <w:color w:val="000000" w:themeColor="text1"/>
        </w:rPr>
        <w:t xml:space="preserve">tal manera que cada una de las áreas administrativas del </w:t>
      </w:r>
      <w:r w:rsidRPr="00C7597F">
        <w:rPr>
          <w:rFonts w:ascii="Palatino Linotype" w:hAnsi="Palatino Linotype" w:cs="Arial"/>
          <w:b/>
          <w:bCs/>
          <w:color w:val="000000" w:themeColor="text1"/>
        </w:rPr>
        <w:t>SUJETO OBLIGADO</w:t>
      </w:r>
      <w:r w:rsidRPr="00C7597F">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4F8FA703" w14:textId="77777777" w:rsidR="009F2D8C" w:rsidRPr="00C7597F" w:rsidRDefault="009F2D8C" w:rsidP="009F2D8C">
      <w:pPr>
        <w:tabs>
          <w:tab w:val="left" w:pos="0"/>
        </w:tabs>
        <w:spacing w:line="360" w:lineRule="auto"/>
        <w:jc w:val="both"/>
        <w:rPr>
          <w:rFonts w:ascii="Palatino Linotype" w:eastAsia="Palatino Linotype" w:hAnsi="Palatino Linotype" w:cs="Palatino Linotype"/>
          <w:color w:val="000000" w:themeColor="text1"/>
        </w:rPr>
      </w:pPr>
    </w:p>
    <w:p w14:paraId="637B778A" w14:textId="77777777" w:rsidR="00010F9F"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Calibri" w:hAnsi="Palatino Linotype" w:cs="Arial"/>
          <w:color w:val="000000" w:themeColor="text1"/>
          <w:lang w:val="es-ES"/>
        </w:rPr>
        <w:t xml:space="preserve">Aunado a lo anterior, </w:t>
      </w:r>
      <w:r w:rsidRPr="00C7597F">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14:paraId="00462D51"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b/>
          <w:bCs/>
          <w:i/>
          <w:iCs/>
          <w:color w:val="000000" w:themeColor="text1"/>
        </w:rPr>
        <w:t>“Artículo 53</w:t>
      </w:r>
      <w:r w:rsidRPr="00C7597F">
        <w:rPr>
          <w:rFonts w:ascii="Palatino Linotype" w:hAnsi="Palatino Linotype"/>
          <w:i/>
          <w:iCs/>
          <w:color w:val="000000" w:themeColor="text1"/>
        </w:rPr>
        <w:t xml:space="preserve">. Las Unidades de Transparencia tendrán las siguientes funciones: </w:t>
      </w:r>
    </w:p>
    <w:p w14:paraId="1F4533CD"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p>
    <w:p w14:paraId="3CE0FBDE"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E2B44F3"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b/>
          <w:bCs/>
          <w:i/>
          <w:iCs/>
          <w:color w:val="000000" w:themeColor="text1"/>
        </w:rPr>
      </w:pPr>
      <w:r w:rsidRPr="00C7597F">
        <w:rPr>
          <w:rFonts w:ascii="Palatino Linotype" w:hAnsi="Palatino Linotype"/>
          <w:b/>
          <w:bCs/>
          <w:i/>
          <w:iCs/>
          <w:color w:val="000000" w:themeColor="text1"/>
        </w:rPr>
        <w:t xml:space="preserve">II. Recibir, tramitar y dar respuesta a las solicitudes de acceso a la información; </w:t>
      </w:r>
    </w:p>
    <w:p w14:paraId="7D00D4D2"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 xml:space="preserve">III. Auxiliar a los particulares en la elaboración de solicitudes de acceso a la información y, en su caso, orientarlos sobre los sujetos obligados competentes conforme a la normatividad aplicable; </w:t>
      </w:r>
    </w:p>
    <w:p w14:paraId="23F1857C"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b/>
          <w:bCs/>
          <w:i/>
          <w:iCs/>
          <w:color w:val="000000" w:themeColor="text1"/>
        </w:rPr>
      </w:pPr>
      <w:r w:rsidRPr="00C7597F">
        <w:rPr>
          <w:rFonts w:ascii="Palatino Linotype" w:hAnsi="Palatino Linotype"/>
          <w:b/>
          <w:bCs/>
          <w:i/>
          <w:iCs/>
          <w:color w:val="000000" w:themeColor="text1"/>
        </w:rPr>
        <w:t xml:space="preserve">IV. Realizar, con efectividad, los trámites internos necesarios para la atención de las solicitudes de acceso a la información; </w:t>
      </w:r>
    </w:p>
    <w:p w14:paraId="039AB001"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 xml:space="preserve">V. Entregar, en su caso, a los particulares la información solicitada; </w:t>
      </w:r>
    </w:p>
    <w:p w14:paraId="605ED48D"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 xml:space="preserve">VI. Efectuar las notificaciones a los solicitantes; </w:t>
      </w:r>
    </w:p>
    <w:p w14:paraId="310D1C49"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 xml:space="preserve">VII. Proponer al Comité de Transparencia, los procedimientos internos que aseguren la mayor eficiencia en la gestión de las solicitudes de acceso a la información, conforme a la normatividad aplicable; </w:t>
      </w:r>
    </w:p>
    <w:p w14:paraId="5F02E80C"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lastRenderedPageBreak/>
        <w:t xml:space="preserve">VIII. Proponer a quien preside el Comité de Transparencia, personal habilitado que sea necesario para recibir y dar trámite a las solicitudes de acceso a la información; </w:t>
      </w:r>
    </w:p>
    <w:p w14:paraId="0D8CF1CC"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b/>
          <w:bCs/>
          <w:i/>
          <w:iCs/>
          <w:color w:val="000000" w:themeColor="text1"/>
        </w:rPr>
      </w:pPr>
      <w:r w:rsidRPr="00C7597F">
        <w:rPr>
          <w:rFonts w:ascii="Palatino Linotype" w:hAnsi="Palatino Linotype"/>
          <w:b/>
          <w:bCs/>
          <w:i/>
          <w:iCs/>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324E5FD"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 xml:space="preserve">X. Presentar ante el Comité, el proyecto de clasificación de información; </w:t>
      </w:r>
    </w:p>
    <w:p w14:paraId="699814AB"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 xml:space="preserve">XI. Promover e implementar políticas de transparencia proactiva procurando su accesibilidad; </w:t>
      </w:r>
    </w:p>
    <w:p w14:paraId="0A5DC468"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 xml:space="preserve">XII. Fomentar la transparencia y accesibilidad al interior del sujeto obligado; </w:t>
      </w:r>
    </w:p>
    <w:p w14:paraId="4A448CEB"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XIII. Hacer del conocimiento de la instancia competente la probable responsabilidad por el incumplimiento de las obligaciones previstas en la presente Ley; y</w:t>
      </w:r>
    </w:p>
    <w:p w14:paraId="42DEE39F"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XIV. Las demás que resulten necesarias para facilitar el acceso a la información y aquellas que se desprenden de la presente Ley y demás disposiciones jurídicas aplicables. (…)</w:t>
      </w:r>
    </w:p>
    <w:p w14:paraId="7BCF12D7" w14:textId="77777777" w:rsidR="00010F9F" w:rsidRPr="00C7597F" w:rsidRDefault="00010F9F" w:rsidP="00C7597F">
      <w:pPr>
        <w:pStyle w:val="Prrafodelista"/>
        <w:tabs>
          <w:tab w:val="left" w:pos="0"/>
          <w:tab w:val="left" w:pos="426"/>
        </w:tabs>
        <w:spacing w:before="240" w:after="240"/>
        <w:ind w:left="567"/>
        <w:jc w:val="both"/>
        <w:rPr>
          <w:rFonts w:ascii="Palatino Linotype" w:hAnsi="Palatino Linotype"/>
          <w:i/>
          <w:iCs/>
          <w:color w:val="000000" w:themeColor="text1"/>
        </w:rPr>
      </w:pPr>
      <w:r w:rsidRPr="00C7597F">
        <w:rPr>
          <w:rFonts w:ascii="Palatino Linotype" w:hAnsi="Palatino Linotype"/>
          <w:i/>
          <w:iCs/>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5212B844" w14:textId="77777777" w:rsidR="00010F9F"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Calibri" w:hAnsi="Palatino Linotype" w:cs="Arial"/>
          <w:color w:val="000000" w:themeColor="text1"/>
          <w:lang w:val="es-ES"/>
        </w:rPr>
        <w:t xml:space="preserve">De </w:t>
      </w:r>
      <w:r w:rsidRPr="00C7597F">
        <w:rPr>
          <w:rFonts w:ascii="Palatino Linotype" w:hAnsi="Palatino Linotype"/>
          <w:color w:val="000000" w:themeColor="text1"/>
        </w:rPr>
        <w:t>lo expuesto y con relación a lo solicitado, se tiene que, la Unidad de Transparencia es la encargada de recibir, tramitar y dar respuesta a las solicitudes de acceso a la información</w:t>
      </w:r>
      <w:r w:rsidRPr="00C7597F">
        <w:rPr>
          <w:rFonts w:ascii="Palatino Linotype" w:eastAsia="Calibri" w:hAnsi="Palatino Linotype" w:cs="Arial"/>
          <w:color w:val="000000" w:themeColor="text1"/>
          <w:lang w:val="es-ES"/>
        </w:rPr>
        <w:t>.</w:t>
      </w:r>
    </w:p>
    <w:p w14:paraId="3333F3C7" w14:textId="77777777" w:rsidR="00010F9F" w:rsidRPr="00C7597F" w:rsidRDefault="00010F9F" w:rsidP="00C7597F">
      <w:pPr>
        <w:tabs>
          <w:tab w:val="left" w:pos="0"/>
        </w:tabs>
        <w:spacing w:line="360" w:lineRule="auto"/>
        <w:jc w:val="both"/>
        <w:rPr>
          <w:rFonts w:ascii="Palatino Linotype" w:eastAsia="Palatino Linotype" w:hAnsi="Palatino Linotype" w:cs="Palatino Linotype"/>
          <w:color w:val="000000" w:themeColor="text1"/>
        </w:rPr>
      </w:pPr>
    </w:p>
    <w:p w14:paraId="6B1BE26C" w14:textId="77777777" w:rsidR="00010F9F"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hAnsi="Palatino Linotype" w:cs="Arial"/>
          <w:color w:val="000000" w:themeColor="text1"/>
          <w:lang w:val="es-ES"/>
        </w:rPr>
        <w:t xml:space="preserve">En este sentido, se reitera que </w:t>
      </w:r>
      <w:r w:rsidRPr="00C7597F">
        <w:rPr>
          <w:rFonts w:ascii="Palatino Linotype" w:hAnsi="Palatino Linotype"/>
          <w:color w:val="000000" w:themeColor="text1"/>
        </w:rPr>
        <w:t xml:space="preserve">existió un pronunciamiento por parte del </w:t>
      </w:r>
      <w:r w:rsidRPr="00C7597F">
        <w:rPr>
          <w:rFonts w:ascii="Palatino Linotype" w:hAnsi="Palatino Linotype"/>
          <w:b/>
          <w:bCs/>
          <w:color w:val="000000" w:themeColor="text1"/>
        </w:rPr>
        <w:t>SUJETO OBLIGADO</w:t>
      </w:r>
      <w:r w:rsidRPr="00C7597F">
        <w:rPr>
          <w:rFonts w:ascii="Palatino Linotype" w:hAnsi="Palatino Linotype"/>
          <w:color w:val="000000" w:themeColor="text1"/>
        </w:rPr>
        <w:t xml:space="preserve">, por medio de la </w:t>
      </w:r>
      <w:r w:rsidR="00397B9B" w:rsidRPr="00C7597F">
        <w:rPr>
          <w:rFonts w:ascii="Palatino Linotype" w:hAnsi="Palatino Linotype"/>
          <w:b/>
          <w:color w:val="000000" w:themeColor="text1"/>
        </w:rPr>
        <w:t>Dirección de Seguridad Pública</w:t>
      </w:r>
      <w:r w:rsidRPr="00C7597F">
        <w:rPr>
          <w:rFonts w:ascii="Palatino Linotype" w:hAnsi="Palatino Linotype"/>
          <w:b/>
          <w:color w:val="000000" w:themeColor="text1"/>
        </w:rPr>
        <w:t xml:space="preserve"> y Servidor Público Habilitado competente</w:t>
      </w:r>
      <w:r w:rsidRPr="00C7597F">
        <w:rPr>
          <w:rFonts w:ascii="Palatino Linotype" w:hAnsi="Palatino Linotype"/>
          <w:color w:val="000000" w:themeColor="text1"/>
        </w:rPr>
        <w:t>.</w:t>
      </w:r>
    </w:p>
    <w:p w14:paraId="27CA2DDD" w14:textId="77777777" w:rsidR="00010F9F" w:rsidRPr="00C7597F" w:rsidRDefault="00010F9F" w:rsidP="00C7597F">
      <w:pPr>
        <w:pStyle w:val="Prrafodelista"/>
        <w:tabs>
          <w:tab w:val="left" w:pos="0"/>
        </w:tabs>
        <w:rPr>
          <w:rFonts w:ascii="Palatino Linotype" w:eastAsia="Palatino Linotype" w:hAnsi="Palatino Linotype" w:cs="Palatino Linotype"/>
          <w:color w:val="000000" w:themeColor="text1"/>
        </w:rPr>
      </w:pPr>
    </w:p>
    <w:p w14:paraId="124E4F08" w14:textId="77777777" w:rsidR="00010F9F" w:rsidRPr="00C7597F" w:rsidRDefault="00010F9F"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En consecuencia,</w:t>
      </w:r>
      <w:r w:rsidRPr="00C7597F">
        <w:rPr>
          <w:rFonts w:ascii="Palatino Linotype" w:eastAsia="Palatino Linotype" w:hAnsi="Palatino Linotype" w:cs="Palatino Linotype"/>
          <w:b/>
          <w:color w:val="000000" w:themeColor="text1"/>
        </w:rPr>
        <w:t xml:space="preserve"> </w:t>
      </w:r>
      <w:r w:rsidRPr="00C7597F">
        <w:rPr>
          <w:rFonts w:ascii="Palatino Linotype" w:hAnsi="Palatino Linotype" w:cs="Arial"/>
          <w:color w:val="000000" w:themeColor="text1"/>
        </w:rPr>
        <w:t xml:space="preserve">se presume que, </w:t>
      </w:r>
      <w:r w:rsidRPr="00C7597F">
        <w:rPr>
          <w:rFonts w:ascii="Palatino Linotype" w:hAnsi="Palatino Linotype"/>
          <w:color w:val="000000" w:themeColor="text1"/>
        </w:rPr>
        <w:t xml:space="preserve">al haber existido un pronunciamiento por parte del </w:t>
      </w:r>
      <w:r w:rsidRPr="00C7597F">
        <w:rPr>
          <w:rFonts w:ascii="Palatino Linotype" w:hAnsi="Palatino Linotype"/>
          <w:b/>
          <w:bCs/>
          <w:color w:val="000000" w:themeColor="text1"/>
        </w:rPr>
        <w:t>SUJETO OBLIGADO</w:t>
      </w:r>
      <w:r w:rsidRPr="00C7597F">
        <w:rPr>
          <w:rFonts w:ascii="Palatino Linotype" w:hAnsi="Palatino Linotype"/>
          <w:b/>
          <w:color w:val="000000" w:themeColor="text1"/>
        </w:rPr>
        <w:t>,</w:t>
      </w:r>
      <w:r w:rsidRPr="00C7597F">
        <w:rPr>
          <w:rFonts w:ascii="Palatino Linotype" w:hAnsi="Palatino Linotype"/>
          <w:color w:val="000000" w:themeColor="text1"/>
        </w:rPr>
        <w:t xml:space="preserve"> </w:t>
      </w:r>
      <w:r w:rsidRPr="00C7597F">
        <w:rPr>
          <w:rFonts w:ascii="Palatino Linotype" w:hAnsi="Palatino Linotype" w:cs="Arial"/>
          <w:bCs/>
          <w:color w:val="000000" w:themeColor="text1"/>
        </w:rPr>
        <w:t xml:space="preserve">este Instituto no está facultado para manifestarse sobre la </w:t>
      </w:r>
      <w:r w:rsidRPr="00C7597F">
        <w:rPr>
          <w:rFonts w:ascii="Palatino Linotype" w:hAnsi="Palatino Linotype" w:cs="Arial"/>
          <w:bCs/>
          <w:color w:val="000000" w:themeColor="text1"/>
        </w:rPr>
        <w:lastRenderedPageBreak/>
        <w:t>veracidad, pues no existe precepto legal alguno en la Ley de la materia que lo faculte para que, vía recurso de revisión, pueda pronunciarse al respecto.</w:t>
      </w:r>
    </w:p>
    <w:p w14:paraId="613A8DEB" w14:textId="77777777" w:rsidR="00010F9F" w:rsidRPr="00C7597F" w:rsidRDefault="00010F9F" w:rsidP="00C7597F">
      <w:pPr>
        <w:tabs>
          <w:tab w:val="left" w:pos="0"/>
        </w:tabs>
        <w:rPr>
          <w:rFonts w:ascii="Palatino Linotype" w:eastAsia="Calibri" w:hAnsi="Palatino Linotype" w:cs="Arial"/>
          <w:color w:val="000000" w:themeColor="text1"/>
          <w:lang w:val="es-ES"/>
        </w:rPr>
      </w:pPr>
    </w:p>
    <w:p w14:paraId="1E634A10" w14:textId="77777777" w:rsidR="0027194D" w:rsidRPr="00C7597F" w:rsidRDefault="0027194D" w:rsidP="009F2D8C">
      <w:pPr>
        <w:pStyle w:val="Prrafodelista"/>
        <w:numPr>
          <w:ilvl w:val="0"/>
          <w:numId w:val="2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b/>
          <w:color w:val="000000" w:themeColor="text1"/>
        </w:rPr>
        <w:t>De la clasificación de la información.</w:t>
      </w:r>
    </w:p>
    <w:p w14:paraId="0F50DB7F" w14:textId="77777777" w:rsidR="0027194D" w:rsidRPr="00C7597F" w:rsidRDefault="0027194D" w:rsidP="00C7597F">
      <w:pPr>
        <w:pStyle w:val="Prrafodelista"/>
        <w:numPr>
          <w:ilvl w:val="0"/>
          <w:numId w:val="1"/>
        </w:numPr>
        <w:tabs>
          <w:tab w:val="left" w:pos="0"/>
        </w:tabs>
        <w:spacing w:line="360" w:lineRule="auto"/>
        <w:jc w:val="both"/>
        <w:rPr>
          <w:rFonts w:ascii="Palatino Linotype" w:hAnsi="Palatino Linotype" w:cs="Tahoma"/>
          <w:bCs/>
          <w:iCs/>
          <w:color w:val="000000" w:themeColor="text1"/>
          <w:lang w:val="es-ES"/>
        </w:rPr>
      </w:pPr>
      <w:r w:rsidRPr="00C7597F">
        <w:rPr>
          <w:rFonts w:ascii="Palatino Linotype" w:eastAsia="Calibri" w:hAnsi="Palatino Linotype" w:cs="Tahoma"/>
          <w:bCs/>
          <w:color w:val="000000" w:themeColor="text1"/>
          <w:lang w:eastAsia="en-US"/>
        </w:rPr>
        <w:t xml:space="preserve">Ahora bien, </w:t>
      </w:r>
      <w:r w:rsidRPr="00C7597F">
        <w:rPr>
          <w:rFonts w:ascii="Palatino Linotype" w:hAnsi="Palatino Linotype" w:cs="Tahoma"/>
          <w:color w:val="000000" w:themeColor="text1"/>
        </w:rPr>
        <w:t>resulta necesario señalar que l</w:t>
      </w:r>
      <w:r w:rsidRPr="00C7597F">
        <w:rPr>
          <w:rFonts w:ascii="Palatino Linotype" w:hAnsi="Palatino Linotype" w:cs="Tahoma"/>
          <w:color w:val="000000" w:themeColor="text1"/>
          <w:lang w:val="es-ES"/>
        </w:rPr>
        <w:t xml:space="preserve">as </w:t>
      </w:r>
      <w:r w:rsidRPr="00C7597F">
        <w:rPr>
          <w:rFonts w:ascii="Palatino Linotype" w:hAnsi="Palatino Linotype" w:cs="Tahoma"/>
          <w:bCs/>
          <w:iCs/>
          <w:color w:val="000000" w:themeColor="text1"/>
          <w:lang w:val="es-ES"/>
        </w:rPr>
        <w:t xml:space="preserve">excepciones al derecho de acceso a la información, consisten en que la documentación sea inexistente o </w:t>
      </w:r>
      <w:r w:rsidRPr="00C7597F">
        <w:rPr>
          <w:rFonts w:ascii="Palatino Linotype" w:hAnsi="Palatino Linotype" w:cs="Tahoma"/>
          <w:b/>
          <w:bCs/>
          <w:iCs/>
          <w:color w:val="000000" w:themeColor="text1"/>
          <w:lang w:val="es-ES"/>
        </w:rPr>
        <w:t>se encuentre clasificada como se pretende en el caso concreto</w:t>
      </w:r>
      <w:r w:rsidRPr="00C7597F">
        <w:rPr>
          <w:rFonts w:ascii="Palatino Linotype" w:hAnsi="Palatino Linotype" w:cs="Tahoma"/>
          <w:bCs/>
          <w:iCs/>
          <w:color w:val="000000" w:themeColor="text1"/>
          <w:lang w:val="es-ES"/>
        </w:rPr>
        <w:t>; es decir, la negativa de acceso a la información, recae cuando la documentación no se encuentre en los archivos del sujeto obligado, o bien exista, pero no pueda proporcionar por ser confidencial o reservada.</w:t>
      </w:r>
    </w:p>
    <w:p w14:paraId="2C013E40" w14:textId="77777777" w:rsidR="0027194D" w:rsidRPr="00C7597F" w:rsidRDefault="0027194D" w:rsidP="00C7597F">
      <w:pPr>
        <w:pStyle w:val="Prrafodelista"/>
        <w:tabs>
          <w:tab w:val="left" w:pos="0"/>
        </w:tabs>
        <w:spacing w:line="360" w:lineRule="auto"/>
        <w:ind w:left="644"/>
        <w:jc w:val="both"/>
        <w:rPr>
          <w:rFonts w:ascii="Palatino Linotype" w:hAnsi="Palatino Linotype" w:cs="Tahoma"/>
          <w:color w:val="000000" w:themeColor="text1"/>
        </w:rPr>
      </w:pPr>
    </w:p>
    <w:p w14:paraId="46BDF00C" w14:textId="77777777" w:rsidR="0027194D" w:rsidRPr="00C7597F" w:rsidRDefault="0027194D" w:rsidP="00C7597F">
      <w:pPr>
        <w:numPr>
          <w:ilvl w:val="0"/>
          <w:numId w:val="1"/>
        </w:numPr>
        <w:tabs>
          <w:tab w:val="left" w:pos="0"/>
        </w:tabs>
        <w:spacing w:line="360" w:lineRule="auto"/>
        <w:jc w:val="both"/>
        <w:rPr>
          <w:rFonts w:ascii="Palatino Linotype" w:hAnsi="Palatino Linotype" w:cs="Tahoma"/>
          <w:color w:val="000000" w:themeColor="text1"/>
          <w:lang w:val="es-ES"/>
        </w:rPr>
      </w:pPr>
      <w:r w:rsidRPr="00C7597F">
        <w:rPr>
          <w:rFonts w:ascii="Palatino Linotype" w:hAnsi="Palatino Linotype" w:cs="Tahoma"/>
          <w:color w:val="000000" w:themeColor="text1"/>
        </w:rPr>
        <w:t xml:space="preserve">Así, en los artículos 122, 128 y 130 de la Ley de la materia, se prevé que </w:t>
      </w:r>
      <w:r w:rsidRPr="00C7597F">
        <w:rPr>
          <w:rFonts w:ascii="Palatino Linotype" w:hAnsi="Palatino Linotype" w:cs="Tahoma"/>
          <w:b/>
          <w:color w:val="000000" w:themeColor="text1"/>
        </w:rPr>
        <w:t xml:space="preserve">la clasificación </w:t>
      </w:r>
      <w:r w:rsidRPr="00C7597F">
        <w:rPr>
          <w:rFonts w:ascii="Palatino Linotype" w:hAnsi="Palatino Linotype" w:cs="Tahoma"/>
          <w:color w:val="000000" w:themeColor="text1"/>
        </w:rPr>
        <w:t xml:space="preserve">es el proceso mediante el cual el Sujeto Obligado determina que la información en su poder, actualiza </w:t>
      </w:r>
      <w:r w:rsidRPr="00C7597F">
        <w:rPr>
          <w:rFonts w:ascii="Palatino Linotype" w:eastAsia="Calibri" w:hAnsi="Palatino Linotype" w:cs="Tahoma"/>
          <w:bCs/>
          <w:color w:val="000000" w:themeColor="text1"/>
          <w:lang w:eastAsia="en-US"/>
        </w:rPr>
        <w:t>alguno</w:t>
      </w:r>
      <w:r w:rsidRPr="00C7597F">
        <w:rPr>
          <w:rFonts w:ascii="Palatino Linotype" w:hAnsi="Palatino Linotype" w:cs="Tahoma"/>
          <w:color w:val="000000" w:themeColor="text1"/>
        </w:rPr>
        <w:t xml:space="preserve"> de los supuestos de reserva o confidencialidad. </w:t>
      </w:r>
      <w:r w:rsidRPr="00C7597F">
        <w:rPr>
          <w:rFonts w:ascii="Palatino Linotype" w:hAnsi="Palatino Linotype" w:cs="Tahoma"/>
          <w:color w:val="000000" w:themeColor="text1"/>
          <w:lang w:val="es-ES"/>
        </w:rPr>
        <w:t xml:space="preserve">Además, que dichos entes deberán aplicar de manera restrictiva y limitada, las excepciones al derecho de acceso a la información, por lo que, tendrán que acreditar la procedencia. </w:t>
      </w:r>
    </w:p>
    <w:p w14:paraId="7FAECB2E" w14:textId="77777777" w:rsidR="0027194D" w:rsidRPr="00C7597F" w:rsidRDefault="0027194D" w:rsidP="00C7597F">
      <w:pPr>
        <w:pStyle w:val="Prrafodelista"/>
        <w:tabs>
          <w:tab w:val="left" w:pos="0"/>
        </w:tabs>
        <w:spacing w:line="360" w:lineRule="auto"/>
        <w:ind w:left="644"/>
        <w:jc w:val="both"/>
        <w:rPr>
          <w:rFonts w:ascii="Palatino Linotype" w:hAnsi="Palatino Linotype" w:cs="Tahoma"/>
          <w:color w:val="000000" w:themeColor="text1"/>
        </w:rPr>
      </w:pPr>
    </w:p>
    <w:p w14:paraId="6FB5A735" w14:textId="77777777" w:rsidR="0027194D" w:rsidRPr="00C7597F" w:rsidRDefault="0027194D" w:rsidP="00C7597F">
      <w:pPr>
        <w:numPr>
          <w:ilvl w:val="0"/>
          <w:numId w:val="1"/>
        </w:numPr>
        <w:tabs>
          <w:tab w:val="left" w:pos="0"/>
        </w:tabs>
        <w:spacing w:line="360" w:lineRule="auto"/>
        <w:jc w:val="both"/>
        <w:rPr>
          <w:rFonts w:ascii="Palatino Linotype" w:hAnsi="Palatino Linotype" w:cs="Tahoma"/>
          <w:color w:val="000000" w:themeColor="text1"/>
          <w:lang w:val="es-ES"/>
        </w:rPr>
      </w:pPr>
      <w:r w:rsidRPr="00C7597F">
        <w:rPr>
          <w:rFonts w:ascii="Palatino Linotype" w:hAnsi="Palatino Linotype" w:cs="Tahoma"/>
          <w:color w:val="000000" w:themeColor="text1"/>
          <w:lang w:val="es-ES"/>
        </w:rPr>
        <w:t xml:space="preserve">Asimismo, en los casos en que se niegue el acceso a la información, por actualizarse alguno de los supuestos de clasificación, </w:t>
      </w:r>
      <w:r w:rsidRPr="00C7597F">
        <w:rPr>
          <w:rFonts w:ascii="Palatino Linotype" w:hAnsi="Palatino Linotype" w:cs="Tahoma"/>
          <w:b/>
          <w:color w:val="000000" w:themeColor="text1"/>
          <w:lang w:val="es-ES"/>
        </w:rPr>
        <w:t xml:space="preserve">el Comité de Transparencia deberá confirmar, modificar o revocar la decisión; </w:t>
      </w:r>
      <w:r w:rsidRPr="00C7597F">
        <w:rPr>
          <w:rFonts w:ascii="Palatino Linotype" w:hAnsi="Palatino Linotype" w:cs="Tahoma"/>
          <w:color w:val="000000" w:themeColor="text1"/>
          <w:lang w:val="es-ES"/>
        </w:rPr>
        <w:t xml:space="preserve">por lo que deberá motivar la confirmación de dicha situación, señalando las razones, </w:t>
      </w:r>
      <w:r w:rsidRPr="00C7597F">
        <w:rPr>
          <w:rFonts w:ascii="Palatino Linotype" w:hAnsi="Palatino Linotype" w:cs="Tahoma"/>
          <w:color w:val="000000" w:themeColor="text1"/>
        </w:rPr>
        <w:t>motivos</w:t>
      </w:r>
      <w:r w:rsidRPr="00C7597F">
        <w:rPr>
          <w:rFonts w:ascii="Palatino Linotype" w:hAnsi="Palatino Linotype" w:cs="Tahoma"/>
          <w:color w:val="000000" w:themeColor="text1"/>
          <w:lang w:val="es-ES"/>
        </w:rPr>
        <w:t xml:space="preserve"> o circunstancias especiales que llevaron al sujeto obligado a concluir que en el caso particular se ajusta al supuesto previsto por la norma legal invocada como fundamento.</w:t>
      </w:r>
    </w:p>
    <w:p w14:paraId="26DC9411" w14:textId="77777777" w:rsidR="0027194D" w:rsidRPr="00C7597F" w:rsidRDefault="0027194D" w:rsidP="00C7597F">
      <w:pPr>
        <w:tabs>
          <w:tab w:val="left" w:pos="0"/>
        </w:tabs>
        <w:spacing w:line="360" w:lineRule="auto"/>
        <w:jc w:val="both"/>
        <w:rPr>
          <w:rFonts w:ascii="Palatino Linotype" w:eastAsia="Palatino Linotype" w:hAnsi="Palatino Linotype" w:cs="Palatino Linotype"/>
          <w:color w:val="000000" w:themeColor="text1"/>
        </w:rPr>
      </w:pPr>
    </w:p>
    <w:p w14:paraId="772914BB" w14:textId="77777777" w:rsidR="0027194D" w:rsidRPr="00C7597F" w:rsidRDefault="00CB4BE5"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hAnsi="Palatino Linotype" w:cs="Tahoma"/>
          <w:color w:val="000000" w:themeColor="text1"/>
          <w:lang w:val="es-ES"/>
        </w:rPr>
        <w:lastRenderedPageBreak/>
        <w:t xml:space="preserve">Así, </w:t>
      </w:r>
      <w:r w:rsidR="0027194D" w:rsidRPr="00C7597F">
        <w:rPr>
          <w:rFonts w:ascii="Palatino Linotype" w:hAnsi="Palatino Linotype" w:cs="Tahoma"/>
          <w:color w:val="000000" w:themeColor="text1"/>
          <w:lang w:val="es-ES"/>
        </w:rPr>
        <w:t xml:space="preserve">el </w:t>
      </w:r>
      <w:r w:rsidRPr="00C7597F">
        <w:rPr>
          <w:rFonts w:ascii="Palatino Linotype" w:hAnsi="Palatino Linotype" w:cs="Tahoma"/>
          <w:b/>
          <w:color w:val="000000" w:themeColor="text1"/>
          <w:lang w:val="es-ES"/>
        </w:rPr>
        <w:t>SUJETO OBLIGADO</w:t>
      </w:r>
      <w:r w:rsidRPr="00C7597F">
        <w:rPr>
          <w:rFonts w:ascii="Palatino Linotype" w:hAnsi="Palatino Linotype" w:cs="Tahoma"/>
          <w:color w:val="000000" w:themeColor="text1"/>
          <w:lang w:val="es-ES"/>
        </w:rPr>
        <w:t xml:space="preserve"> </w:t>
      </w:r>
      <w:r w:rsidR="0027194D" w:rsidRPr="00C7597F">
        <w:rPr>
          <w:rFonts w:ascii="Palatino Linotype" w:hAnsi="Palatino Linotype" w:cs="Tahoma"/>
          <w:color w:val="000000" w:themeColor="text1"/>
          <w:lang w:val="es-ES"/>
        </w:rPr>
        <w:t xml:space="preserve">a través de la unidad administrativa competente refirió que </w:t>
      </w:r>
      <w:r w:rsidR="0027194D" w:rsidRPr="00C7597F">
        <w:rPr>
          <w:rFonts w:ascii="Palatino Linotype" w:hAnsi="Palatino Linotype" w:cs="Tahoma"/>
          <w:color w:val="000000" w:themeColor="text1"/>
        </w:rPr>
        <w:t>con la divulgación de la información el daño es ma</w:t>
      </w:r>
      <w:r w:rsidRPr="00C7597F">
        <w:rPr>
          <w:rFonts w:ascii="Palatino Linotype" w:hAnsi="Palatino Linotype" w:cs="Tahoma"/>
          <w:color w:val="000000" w:themeColor="text1"/>
        </w:rPr>
        <w:t>yor que el interés de conocerla</w:t>
      </w:r>
    </w:p>
    <w:p w14:paraId="7E0D51DA" w14:textId="77777777" w:rsidR="00CB4BE5" w:rsidRPr="00C7597F" w:rsidRDefault="00CB4BE5" w:rsidP="00C7597F">
      <w:pPr>
        <w:tabs>
          <w:tab w:val="left" w:pos="0"/>
        </w:tabs>
        <w:spacing w:line="360" w:lineRule="auto"/>
        <w:jc w:val="both"/>
        <w:rPr>
          <w:rFonts w:ascii="Palatino Linotype" w:eastAsia="Palatino Linotype" w:hAnsi="Palatino Linotype" w:cs="Palatino Linotype"/>
          <w:color w:val="000000" w:themeColor="text1"/>
        </w:rPr>
      </w:pPr>
    </w:p>
    <w:p w14:paraId="600A0537" w14:textId="77777777" w:rsidR="0027194D" w:rsidRPr="00C7597F" w:rsidRDefault="0027194D" w:rsidP="00C7597F">
      <w:pPr>
        <w:numPr>
          <w:ilvl w:val="0"/>
          <w:numId w:val="1"/>
        </w:numPr>
        <w:tabs>
          <w:tab w:val="left" w:pos="0"/>
        </w:tabs>
        <w:spacing w:line="360" w:lineRule="auto"/>
        <w:jc w:val="both"/>
        <w:rPr>
          <w:rFonts w:ascii="Palatino Linotype" w:hAnsi="Palatino Linotype" w:cs="Tahoma"/>
          <w:color w:val="000000" w:themeColor="text1"/>
          <w:lang w:val="es-ES"/>
        </w:rPr>
      </w:pPr>
      <w:r w:rsidRPr="00C7597F">
        <w:rPr>
          <w:rFonts w:ascii="Palatino Linotype" w:hAnsi="Palatino Linotype" w:cs="Tahoma"/>
          <w:color w:val="000000" w:themeColor="text1"/>
          <w:lang w:val="es-ES"/>
        </w:rPr>
        <w:t xml:space="preserve">En lo que respecta al Acta del Comité en la que se aprueba la Clasificación de la información como reservada, es de señalar que el </w:t>
      </w:r>
      <w:r w:rsidR="00CB4BE5" w:rsidRPr="00C7597F">
        <w:rPr>
          <w:rFonts w:ascii="Palatino Linotype" w:hAnsi="Palatino Linotype" w:cs="Tahoma"/>
          <w:b/>
          <w:color w:val="000000" w:themeColor="text1"/>
          <w:lang w:val="es-ES"/>
        </w:rPr>
        <w:t>SUJETO OBLIGADO</w:t>
      </w:r>
      <w:r w:rsidR="00CB4BE5" w:rsidRPr="00C7597F">
        <w:rPr>
          <w:rFonts w:ascii="Palatino Linotype" w:hAnsi="Palatino Linotype" w:cs="Tahoma"/>
          <w:color w:val="000000" w:themeColor="text1"/>
          <w:lang w:val="es-ES"/>
        </w:rPr>
        <w:t xml:space="preserve"> </w:t>
      </w:r>
      <w:r w:rsidRPr="00C7597F">
        <w:rPr>
          <w:rFonts w:ascii="Palatino Linotype" w:hAnsi="Palatino Linotype" w:cs="Tahoma"/>
          <w:color w:val="000000" w:themeColor="text1"/>
          <w:lang w:val="es-ES"/>
        </w:rPr>
        <w:t>invoca los fundamentos jurídic</w:t>
      </w:r>
      <w:r w:rsidR="00CB4BE5" w:rsidRPr="00C7597F">
        <w:rPr>
          <w:rFonts w:ascii="Palatino Linotype" w:hAnsi="Palatino Linotype" w:cs="Tahoma"/>
          <w:color w:val="000000" w:themeColor="text1"/>
          <w:lang w:val="es-ES"/>
        </w:rPr>
        <w:t>os ya señalados con antelación.</w:t>
      </w:r>
    </w:p>
    <w:p w14:paraId="7B76F3E8" w14:textId="77777777" w:rsidR="0027194D" w:rsidRPr="00C7597F" w:rsidRDefault="0027194D" w:rsidP="00C7597F">
      <w:pPr>
        <w:tabs>
          <w:tab w:val="left" w:pos="0"/>
        </w:tabs>
        <w:spacing w:line="360" w:lineRule="auto"/>
        <w:jc w:val="both"/>
        <w:rPr>
          <w:rFonts w:ascii="Palatino Linotype" w:hAnsi="Palatino Linotype" w:cs="Tahoma"/>
          <w:color w:val="000000" w:themeColor="text1"/>
          <w:lang w:val="es-ES"/>
        </w:rPr>
      </w:pPr>
    </w:p>
    <w:p w14:paraId="1D77FED3" w14:textId="0D4DDB9B" w:rsidR="00547098" w:rsidRPr="00C7597F" w:rsidRDefault="00CB4BE5"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Por su parte, l</w:t>
      </w:r>
      <w:r w:rsidR="0027194D" w:rsidRPr="00C7597F">
        <w:rPr>
          <w:rFonts w:ascii="Palatino Linotype" w:hAnsi="Palatino Linotype" w:cs="Tahoma"/>
          <w:color w:val="000000" w:themeColor="text1"/>
          <w:lang w:val="es-ES"/>
        </w:rPr>
        <w:t xml:space="preserve">a prueba de daño realizada por el </w:t>
      </w:r>
      <w:r w:rsidRPr="00C7597F">
        <w:rPr>
          <w:rFonts w:ascii="Palatino Linotype" w:hAnsi="Palatino Linotype" w:cs="Tahoma"/>
          <w:b/>
          <w:color w:val="000000" w:themeColor="text1"/>
          <w:lang w:val="es-ES"/>
        </w:rPr>
        <w:t xml:space="preserve">SUJETO OBLIGADO </w:t>
      </w:r>
      <w:r w:rsidR="0027194D" w:rsidRPr="00C7597F">
        <w:rPr>
          <w:rFonts w:ascii="Palatino Linotype" w:hAnsi="Palatino Linotype" w:cs="Tahoma"/>
          <w:color w:val="000000" w:themeColor="text1"/>
          <w:lang w:val="es-ES"/>
        </w:rPr>
        <w:t>no demuestra ni precisa las razones por las que la entrega de la información g</w:t>
      </w:r>
    </w:p>
    <w:p w14:paraId="7EEE8A31" w14:textId="77777777" w:rsidR="00C7597F" w:rsidRP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1F779BBA" w14:textId="77777777" w:rsidR="0027194D" w:rsidRPr="00C7597F" w:rsidRDefault="0027194D" w:rsidP="00C7597F">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color w:val="000000" w:themeColor="text1"/>
        </w:rPr>
        <w:t xml:space="preserve">Luego entonces, </w:t>
      </w:r>
      <w:r w:rsidRPr="00C7597F">
        <w:rPr>
          <w:rFonts w:ascii="Palatino Linotype" w:hAnsi="Palatino Linotype"/>
          <w:color w:val="000000" w:themeColor="text1"/>
        </w:rPr>
        <w:t xml:space="preserve">el </w:t>
      </w:r>
      <w:r w:rsidR="00547098" w:rsidRPr="00C7597F">
        <w:rPr>
          <w:rFonts w:ascii="Palatino Linotype" w:hAnsi="Palatino Linotype"/>
          <w:b/>
          <w:color w:val="000000" w:themeColor="text1"/>
        </w:rPr>
        <w:t>SUJETO OBLIGADO</w:t>
      </w:r>
      <w:r w:rsidR="00547098" w:rsidRPr="00C7597F">
        <w:rPr>
          <w:rFonts w:ascii="Palatino Linotype" w:hAnsi="Palatino Linotype"/>
          <w:color w:val="000000" w:themeColor="text1"/>
        </w:rPr>
        <w:t xml:space="preserve"> </w:t>
      </w:r>
      <w:r w:rsidRPr="00C7597F">
        <w:rPr>
          <w:rFonts w:ascii="Palatino Linotype" w:hAnsi="Palatino Linotype"/>
          <w:color w:val="000000" w:themeColor="text1"/>
        </w:rPr>
        <w:t xml:space="preserve">al momento de desarrollar la prueba de daño específica, no logra acreditar las circunstancias analizadas como se pretende en el acuerdo remitido, al no poderse tomar en cuenta lo establecido en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 </w:t>
      </w:r>
    </w:p>
    <w:p w14:paraId="28DE368A" w14:textId="77777777" w:rsidR="0027194D" w:rsidRPr="00C7597F" w:rsidRDefault="0027194D" w:rsidP="009F2D8C">
      <w:pPr>
        <w:pStyle w:val="Prrafodelista"/>
        <w:numPr>
          <w:ilvl w:val="0"/>
          <w:numId w:val="17"/>
        </w:numPr>
        <w:pBdr>
          <w:top w:val="nil"/>
          <w:left w:val="nil"/>
          <w:bottom w:val="nil"/>
          <w:right w:val="nil"/>
          <w:between w:val="nil"/>
        </w:pBdr>
        <w:ind w:left="567" w:firstLine="0"/>
        <w:jc w:val="both"/>
        <w:rPr>
          <w:rFonts w:ascii="Palatino Linotype" w:hAnsi="Palatino Linotype"/>
          <w:color w:val="000000" w:themeColor="text1"/>
        </w:rPr>
      </w:pPr>
      <w:r w:rsidRPr="00C7597F">
        <w:rPr>
          <w:rFonts w:ascii="Palatino Linotype" w:hAnsi="Palatino Linotype"/>
          <w:color w:val="000000" w:themeColor="text1"/>
        </w:rPr>
        <w:t>La divulgación de la información representa un riesgo real, demostrable e identificable de perjuicio significativo al interés público o a la seguridad nacional.</w:t>
      </w:r>
    </w:p>
    <w:p w14:paraId="6FDF05FA" w14:textId="77777777" w:rsidR="0027194D" w:rsidRPr="00C7597F" w:rsidRDefault="0027194D" w:rsidP="00C7597F">
      <w:pPr>
        <w:pStyle w:val="Prrafodelista"/>
        <w:numPr>
          <w:ilvl w:val="0"/>
          <w:numId w:val="17"/>
        </w:numPr>
        <w:pBdr>
          <w:top w:val="nil"/>
          <w:left w:val="nil"/>
          <w:bottom w:val="nil"/>
          <w:right w:val="nil"/>
          <w:between w:val="nil"/>
        </w:pBdr>
        <w:tabs>
          <w:tab w:val="left" w:pos="0"/>
        </w:tabs>
        <w:ind w:left="567" w:firstLine="0"/>
        <w:jc w:val="both"/>
        <w:rPr>
          <w:rFonts w:ascii="Palatino Linotype" w:hAnsi="Palatino Linotype"/>
          <w:color w:val="000000" w:themeColor="text1"/>
        </w:rPr>
      </w:pPr>
      <w:r w:rsidRPr="00C7597F">
        <w:rPr>
          <w:rFonts w:ascii="Palatino Linotype" w:hAnsi="Palatino Linotype"/>
          <w:color w:val="000000" w:themeColor="text1"/>
        </w:rPr>
        <w:t>El riesgo de perjuicio supera el interés público general de que se difunda.</w:t>
      </w:r>
    </w:p>
    <w:p w14:paraId="59F52A5A" w14:textId="77777777" w:rsidR="0027194D" w:rsidRPr="00C7597F" w:rsidRDefault="0027194D" w:rsidP="00C7597F">
      <w:pPr>
        <w:pStyle w:val="Prrafodelista"/>
        <w:numPr>
          <w:ilvl w:val="0"/>
          <w:numId w:val="17"/>
        </w:numPr>
        <w:pBdr>
          <w:top w:val="nil"/>
          <w:left w:val="nil"/>
          <w:bottom w:val="nil"/>
          <w:right w:val="nil"/>
          <w:between w:val="nil"/>
        </w:pBdr>
        <w:tabs>
          <w:tab w:val="left" w:pos="0"/>
        </w:tabs>
        <w:ind w:left="567" w:firstLine="0"/>
        <w:jc w:val="both"/>
        <w:rPr>
          <w:rFonts w:ascii="Palatino Linotype" w:hAnsi="Palatino Linotype"/>
          <w:color w:val="000000" w:themeColor="text1"/>
        </w:rPr>
      </w:pPr>
      <w:r w:rsidRPr="00C7597F">
        <w:rPr>
          <w:rFonts w:ascii="Palatino Linotype" w:hAnsi="Palatino Linotype"/>
          <w:color w:val="000000" w:themeColor="text1"/>
        </w:rPr>
        <w:t xml:space="preserve">Que la limitación se adecua al principio de proporcionalidad y representa el medio menos restrictivo disponible para evitar el perjuicio. </w:t>
      </w:r>
    </w:p>
    <w:p w14:paraId="2D669324" w14:textId="77777777" w:rsidR="0027194D" w:rsidRPr="00C7597F" w:rsidRDefault="0027194D" w:rsidP="00C7597F">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53279AC1" w14:textId="77777777" w:rsidR="0027194D" w:rsidRPr="00C7597F" w:rsidRDefault="0027194D" w:rsidP="00C7597F">
      <w:pPr>
        <w:numPr>
          <w:ilvl w:val="0"/>
          <w:numId w:val="1"/>
        </w:numPr>
        <w:tabs>
          <w:tab w:val="left" w:pos="0"/>
        </w:tabs>
        <w:spacing w:line="360" w:lineRule="auto"/>
        <w:jc w:val="both"/>
        <w:rPr>
          <w:rFonts w:ascii="Palatino Linotype" w:hAnsi="Palatino Linotype" w:cs="Arial"/>
          <w:color w:val="000000" w:themeColor="text1"/>
        </w:rPr>
      </w:pPr>
      <w:r w:rsidRPr="00C7597F">
        <w:rPr>
          <w:rFonts w:ascii="Palatino Linotype" w:eastAsia="Palatino Linotype" w:hAnsi="Palatino Linotype" w:cs="Palatino Linotype"/>
          <w:color w:val="000000" w:themeColor="text1"/>
        </w:rPr>
        <w:t>Ahora bie</w:t>
      </w:r>
      <w:r w:rsidR="00CB4BE5" w:rsidRPr="00C7597F">
        <w:rPr>
          <w:rFonts w:ascii="Palatino Linotype" w:eastAsia="Palatino Linotype" w:hAnsi="Palatino Linotype" w:cs="Palatino Linotype"/>
          <w:color w:val="000000" w:themeColor="text1"/>
        </w:rPr>
        <w:t xml:space="preserve">n, resulta necesario, </w:t>
      </w:r>
      <w:r w:rsidR="00367904" w:rsidRPr="00C7597F">
        <w:rPr>
          <w:rFonts w:ascii="Palatino Linotype" w:eastAsia="Palatino Linotype" w:hAnsi="Palatino Linotype" w:cs="Palatino Linotype"/>
          <w:color w:val="000000" w:themeColor="text1"/>
        </w:rPr>
        <w:t>referir que del análisis del</w:t>
      </w:r>
      <w:r w:rsidRPr="00C7597F">
        <w:rPr>
          <w:rFonts w:ascii="Palatino Linotype" w:eastAsia="Palatino Linotype" w:hAnsi="Palatino Linotype" w:cs="Palatino Linotype"/>
          <w:color w:val="000000" w:themeColor="text1"/>
        </w:rPr>
        <w:t xml:space="preserve"> Acuerdo de Reserva de la información, entregado por el </w:t>
      </w:r>
      <w:r w:rsidRPr="00C7597F">
        <w:rPr>
          <w:rFonts w:ascii="Palatino Linotype" w:eastAsia="Palatino Linotype" w:hAnsi="Palatino Linotype" w:cs="Palatino Linotype"/>
          <w:b/>
          <w:color w:val="000000" w:themeColor="text1"/>
        </w:rPr>
        <w:t>SUJETO OBLIGADO</w:t>
      </w:r>
      <w:r w:rsidR="00CB4BE5" w:rsidRPr="00C7597F">
        <w:rPr>
          <w:rFonts w:ascii="Palatino Linotype" w:eastAsia="Palatino Linotype" w:hAnsi="Palatino Linotype" w:cs="Palatino Linotype"/>
          <w:color w:val="000000" w:themeColor="text1"/>
        </w:rPr>
        <w:t>, mediante informe justificado</w:t>
      </w:r>
      <w:r w:rsidRPr="00C7597F">
        <w:rPr>
          <w:rFonts w:ascii="Palatino Linotype" w:eastAsia="Palatino Linotype" w:hAnsi="Palatino Linotype" w:cs="Palatino Linotype"/>
          <w:color w:val="000000" w:themeColor="text1"/>
        </w:rPr>
        <w:t>,</w:t>
      </w:r>
      <w:r w:rsidR="00367904" w:rsidRPr="00C7597F">
        <w:rPr>
          <w:rFonts w:ascii="Palatino Linotype" w:hAnsi="Palatino Linotype" w:cs="Arial"/>
          <w:color w:val="000000" w:themeColor="text1"/>
        </w:rPr>
        <w:t xml:space="preserve"> </w:t>
      </w:r>
      <w:r w:rsidR="00367904" w:rsidRPr="00C7597F">
        <w:rPr>
          <w:rFonts w:ascii="Palatino Linotype" w:eastAsia="Palatino Linotype" w:hAnsi="Palatino Linotype" w:cs="Palatino Linotype"/>
          <w:b/>
          <w:color w:val="000000" w:themeColor="text1"/>
        </w:rPr>
        <w:t>no se advierte p</w:t>
      </w:r>
      <w:r w:rsidR="00367904" w:rsidRPr="00C7597F">
        <w:rPr>
          <w:rFonts w:ascii="Palatino Linotype" w:hAnsi="Palatino Linotype"/>
          <w:b/>
          <w:color w:val="000000" w:themeColor="text1"/>
        </w:rPr>
        <w:t xml:space="preserve">ropuesta, análisis, discusión y en su caso aprobación del proyecto para </w:t>
      </w:r>
      <w:r w:rsidR="00367904" w:rsidRPr="00C7597F">
        <w:rPr>
          <w:rFonts w:ascii="Palatino Linotype" w:hAnsi="Palatino Linotype"/>
          <w:b/>
          <w:color w:val="000000" w:themeColor="text1"/>
        </w:rPr>
        <w:lastRenderedPageBreak/>
        <w:t xml:space="preserve">clasificar como información reservada las documentales que dan respuesta a la solicitud de información con número 00070/ZINACANT/IP/2025; </w:t>
      </w:r>
      <w:r w:rsidR="00367904" w:rsidRPr="00C7597F">
        <w:rPr>
          <w:rFonts w:ascii="Palatino Linotype" w:hAnsi="Palatino Linotype"/>
          <w:color w:val="000000" w:themeColor="text1"/>
        </w:rPr>
        <w:t xml:space="preserve">en consecuencia, </w:t>
      </w:r>
      <w:r w:rsidRPr="00C7597F">
        <w:rPr>
          <w:rFonts w:ascii="Palatino Linotype" w:eastAsia="Palatino Linotype" w:hAnsi="Palatino Linotype" w:cs="Palatino Linotype"/>
          <w:color w:val="000000" w:themeColor="text1"/>
        </w:rPr>
        <w:t xml:space="preserve">el Comité de Transparencia no </w:t>
      </w:r>
      <w:r w:rsidR="00367904" w:rsidRPr="00C7597F">
        <w:rPr>
          <w:rFonts w:ascii="Palatino Linotype" w:eastAsia="Palatino Linotype" w:hAnsi="Palatino Linotype" w:cs="Palatino Linotype"/>
          <w:color w:val="000000" w:themeColor="text1"/>
        </w:rPr>
        <w:t xml:space="preserve">cumplió </w:t>
      </w:r>
      <w:r w:rsidRPr="00C7597F">
        <w:rPr>
          <w:rFonts w:ascii="Palatino Linotype" w:eastAsia="Palatino Linotype" w:hAnsi="Palatino Linotype" w:cs="Palatino Linotype"/>
          <w:color w:val="000000" w:themeColor="text1"/>
        </w:rPr>
        <w:t>cabalmente con las formalidades exigidas por con el artículo 113 de la Ley General de Transparencia y Acceso a la Información Pública, numeral trigésimo fracción I de los Lineamientos Generales en Materia de Clasificación y Desclasificación de la Información, así como para la Elaboración de Versiones Públicas, así como los artículos 91, 128, 129, 140, fracció</w:t>
      </w:r>
      <w:r w:rsidR="00EE2883" w:rsidRPr="00C7597F">
        <w:rPr>
          <w:rFonts w:ascii="Palatino Linotype" w:eastAsia="Palatino Linotype" w:hAnsi="Palatino Linotype" w:cs="Palatino Linotype"/>
          <w:color w:val="000000" w:themeColor="text1"/>
        </w:rPr>
        <w:t>n I, VI y VIII de la ley local,</w:t>
      </w:r>
      <w:r w:rsidRPr="00C7597F">
        <w:rPr>
          <w:rFonts w:ascii="Palatino Linotype" w:eastAsia="Palatino Linotype" w:hAnsi="Palatino Linotype" w:cs="Palatino Linotype"/>
          <w:color w:val="000000" w:themeColor="text1"/>
        </w:rPr>
        <w:t xml:space="preserve"> y 141, de la Ley de Transparencia y Acceso a la Información Pública del Estado de México y Municipios, relacionadas con las fracciones X y XI de la Ley General y Numerales Vigésimo Noveno y</w:t>
      </w:r>
      <w:r w:rsidR="00367904" w:rsidRPr="00C7597F">
        <w:rPr>
          <w:rFonts w:ascii="Palatino Linotype" w:eastAsia="Palatino Linotype" w:hAnsi="Palatino Linotype" w:cs="Palatino Linotype"/>
          <w:color w:val="000000" w:themeColor="text1"/>
        </w:rPr>
        <w:t xml:space="preserve"> Trigésimo de los lineamientos. Como se advierte:</w:t>
      </w:r>
    </w:p>
    <w:p w14:paraId="17CDAFAE" w14:textId="77777777" w:rsidR="0027194D" w:rsidRPr="00C7597F" w:rsidRDefault="00367904" w:rsidP="00C7597F">
      <w:pPr>
        <w:tabs>
          <w:tab w:val="left" w:pos="0"/>
        </w:tabs>
        <w:spacing w:line="360" w:lineRule="auto"/>
        <w:jc w:val="both"/>
        <w:rPr>
          <w:rFonts w:ascii="Palatino Linotype" w:hAnsi="Palatino Linotype" w:cs="Arial"/>
          <w:color w:val="000000" w:themeColor="text1"/>
        </w:rPr>
      </w:pPr>
      <w:r w:rsidRPr="00C7597F">
        <w:rPr>
          <w:rFonts w:ascii="Palatino Linotype" w:hAnsi="Palatino Linotype" w:cs="Arial"/>
          <w:noProof/>
          <w:color w:val="000000" w:themeColor="text1"/>
          <w:lang w:val="es-MX"/>
        </w:rPr>
        <w:drawing>
          <wp:inline distT="0" distB="0" distL="0" distR="0" wp14:anchorId="6B5779B4" wp14:editId="15E4CFE0">
            <wp:extent cx="5581015" cy="1953895"/>
            <wp:effectExtent l="0" t="0" r="63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1953895"/>
                    </a:xfrm>
                    <a:prstGeom prst="rect">
                      <a:avLst/>
                    </a:prstGeom>
                  </pic:spPr>
                </pic:pic>
              </a:graphicData>
            </a:graphic>
          </wp:inline>
        </w:drawing>
      </w:r>
    </w:p>
    <w:p w14:paraId="48D962FA" w14:textId="77777777" w:rsidR="00367904" w:rsidRPr="00C7597F" w:rsidRDefault="00367904"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b/>
          <w:noProof/>
          <w:color w:val="000000" w:themeColor="text1"/>
          <w:lang w:val="es-MX"/>
        </w:rPr>
        <w:lastRenderedPageBreak/>
        <w:drawing>
          <wp:inline distT="0" distB="0" distL="0" distR="0" wp14:anchorId="060783FE" wp14:editId="695F62EA">
            <wp:extent cx="5581015" cy="394335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2828"/>
                    <a:stretch/>
                  </pic:blipFill>
                  <pic:spPr bwMode="auto">
                    <a:xfrm>
                      <a:off x="0" y="0"/>
                      <a:ext cx="5581015" cy="3943350"/>
                    </a:xfrm>
                    <a:prstGeom prst="rect">
                      <a:avLst/>
                    </a:prstGeom>
                    <a:ln>
                      <a:noFill/>
                    </a:ln>
                    <a:extLst>
                      <a:ext uri="{53640926-AAD7-44D8-BBD7-CCE9431645EC}">
                        <a14:shadowObscured xmlns:a14="http://schemas.microsoft.com/office/drawing/2010/main"/>
                      </a:ext>
                    </a:extLst>
                  </pic:spPr>
                </pic:pic>
              </a:graphicData>
            </a:graphic>
          </wp:inline>
        </w:drawing>
      </w:r>
    </w:p>
    <w:p w14:paraId="56B6F692" w14:textId="77777777" w:rsidR="00EE2883" w:rsidRPr="00C7597F" w:rsidRDefault="00EE2883"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b/>
          <w:noProof/>
          <w:color w:val="000000" w:themeColor="text1"/>
          <w:lang w:val="es-MX"/>
        </w:rPr>
        <w:drawing>
          <wp:inline distT="0" distB="0" distL="0" distR="0" wp14:anchorId="0B629B54" wp14:editId="60EDA3B4">
            <wp:extent cx="5581015" cy="1922780"/>
            <wp:effectExtent l="0" t="0" r="63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81015" cy="1922780"/>
                    </a:xfrm>
                    <a:prstGeom prst="rect">
                      <a:avLst/>
                    </a:prstGeom>
                  </pic:spPr>
                </pic:pic>
              </a:graphicData>
            </a:graphic>
          </wp:inline>
        </w:drawing>
      </w:r>
    </w:p>
    <w:p w14:paraId="441E3281" w14:textId="77777777" w:rsidR="00367904" w:rsidRPr="00C7597F" w:rsidRDefault="00367904"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5584552E" w14:textId="77777777" w:rsidR="0027194D" w:rsidRPr="00C7597F" w:rsidRDefault="00367904"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Correlativo a lo anterior</w:t>
      </w:r>
      <w:r w:rsidR="0027194D" w:rsidRPr="00C7597F">
        <w:rPr>
          <w:rFonts w:ascii="Palatino Linotype" w:eastAsia="Palatino Linotype" w:hAnsi="Palatino Linotype" w:cs="Palatino Linotype"/>
          <w:color w:val="000000" w:themeColor="text1"/>
        </w:rPr>
        <w:t xml:space="preserve">, el </w:t>
      </w:r>
      <w:r w:rsidR="0027194D" w:rsidRPr="00C7597F">
        <w:rPr>
          <w:rFonts w:ascii="Palatino Linotype" w:eastAsia="Palatino Linotype" w:hAnsi="Palatino Linotype" w:cs="Palatino Linotype"/>
          <w:b/>
          <w:color w:val="000000" w:themeColor="text1"/>
        </w:rPr>
        <w:t>SUJETO OBLIGADO</w:t>
      </w:r>
      <w:r w:rsidRPr="00C7597F">
        <w:rPr>
          <w:rFonts w:ascii="Palatino Linotype" w:eastAsia="Palatino Linotype" w:hAnsi="Palatino Linotype" w:cs="Palatino Linotype"/>
          <w:color w:val="000000" w:themeColor="text1"/>
        </w:rPr>
        <w:t xml:space="preserve"> </w:t>
      </w:r>
      <w:r w:rsidR="0027194D" w:rsidRPr="00C7597F">
        <w:rPr>
          <w:rFonts w:ascii="Palatino Linotype" w:eastAsia="Palatino Linotype" w:hAnsi="Palatino Linotype" w:cs="Palatino Linotype"/>
          <w:color w:val="000000" w:themeColor="text1"/>
        </w:rPr>
        <w:t xml:space="preserve">realizó la prueba de daño y precisó las razones por las cuales la apertura de la información generaría una afectación, sin embargo, no está debidamente fundado y motivado aplicable al caso en concreto. Del análisis del acuerdo de reserva, se advierte que el </w:t>
      </w:r>
      <w:r w:rsidR="00CB4BE5" w:rsidRPr="00C7597F">
        <w:rPr>
          <w:rFonts w:ascii="Palatino Linotype" w:eastAsia="Palatino Linotype" w:hAnsi="Palatino Linotype" w:cs="Palatino Linotype"/>
          <w:b/>
          <w:color w:val="000000" w:themeColor="text1"/>
        </w:rPr>
        <w:t>SUJETO OBLIGADO</w:t>
      </w:r>
      <w:r w:rsidR="00CB4BE5" w:rsidRPr="00C7597F">
        <w:rPr>
          <w:rFonts w:ascii="Palatino Linotype" w:eastAsia="Palatino Linotype" w:hAnsi="Palatino Linotype" w:cs="Palatino Linotype"/>
          <w:color w:val="000000" w:themeColor="text1"/>
        </w:rPr>
        <w:t xml:space="preserve"> </w:t>
      </w:r>
      <w:r w:rsidR="0027194D" w:rsidRPr="00C7597F">
        <w:rPr>
          <w:rFonts w:ascii="Palatino Linotype" w:eastAsia="Palatino Linotype" w:hAnsi="Palatino Linotype" w:cs="Palatino Linotype"/>
          <w:color w:val="000000" w:themeColor="text1"/>
        </w:rPr>
        <w:t xml:space="preserve">no funda y motiva </w:t>
      </w:r>
      <w:r w:rsidR="0027194D" w:rsidRPr="00C7597F">
        <w:rPr>
          <w:rFonts w:ascii="Palatino Linotype" w:eastAsia="Palatino Linotype" w:hAnsi="Palatino Linotype" w:cs="Palatino Linotype"/>
          <w:color w:val="000000" w:themeColor="text1"/>
        </w:rPr>
        <w:lastRenderedPageBreak/>
        <w:t>adecuadamente la clasificación de la información como reservada</w:t>
      </w:r>
      <w:r w:rsidRPr="00C7597F">
        <w:rPr>
          <w:rFonts w:ascii="Palatino Linotype" w:eastAsia="Palatino Linotype" w:hAnsi="Palatino Linotype" w:cs="Palatino Linotype"/>
          <w:color w:val="000000" w:themeColor="text1"/>
        </w:rPr>
        <w:t xml:space="preserve"> relativa a la solicitud</w:t>
      </w:r>
      <w:r w:rsidR="0027194D" w:rsidRPr="00C7597F">
        <w:rPr>
          <w:rFonts w:ascii="Palatino Linotype" w:eastAsia="Palatino Linotype" w:hAnsi="Palatino Linotype" w:cs="Palatino Linotype"/>
          <w:color w:val="000000" w:themeColor="text1"/>
        </w:rPr>
        <w:t>, toda vez que de conformidad con lo establecido en el artículo 141 de la Ley de Transparencia del Estado, las causales de reserva se deberán fundar y motivar, a través de la aplicación de la prueba de daño.</w:t>
      </w:r>
    </w:p>
    <w:p w14:paraId="50C4A924" w14:textId="77777777" w:rsidR="0027194D" w:rsidRPr="00C7597F" w:rsidRDefault="0027194D" w:rsidP="00C7597F">
      <w:pPr>
        <w:tabs>
          <w:tab w:val="left" w:pos="0"/>
        </w:tabs>
        <w:rPr>
          <w:rFonts w:ascii="Palatino Linotype" w:eastAsia="Calibri" w:hAnsi="Palatino Linotype" w:cs="Arial"/>
          <w:color w:val="000000" w:themeColor="text1"/>
          <w:lang w:val="es-ES"/>
        </w:rPr>
      </w:pPr>
    </w:p>
    <w:p w14:paraId="2399A558" w14:textId="77777777" w:rsidR="00CB4BE5" w:rsidRPr="00C7597F" w:rsidRDefault="00CB4BE5"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 xml:space="preserve">Es </w:t>
      </w:r>
      <w:r w:rsidRPr="00C7597F">
        <w:rPr>
          <w:rFonts w:ascii="Palatino Linotype" w:eastAsia="Palatino Linotype" w:hAnsi="Palatino Linotype" w:cs="Palatino Linotype"/>
          <w:color w:val="000000" w:themeColor="text1"/>
          <w:lang w:val="es-MX"/>
        </w:rPr>
        <w:t xml:space="preserve">así que, en los casos en los que se </w:t>
      </w:r>
      <w:r w:rsidRPr="00C7597F">
        <w:rPr>
          <w:rFonts w:ascii="Palatino Linotype" w:eastAsia="Palatino Linotype" w:hAnsi="Palatino Linotype" w:cs="Palatino Linotype"/>
          <w:b/>
          <w:color w:val="000000" w:themeColor="text1"/>
          <w:lang w:val="es-MX"/>
        </w:rPr>
        <w:t>clasifique</w:t>
      </w:r>
      <w:r w:rsidRPr="00C7597F">
        <w:rPr>
          <w:rFonts w:ascii="Palatino Linotype" w:eastAsia="Palatino Linotype" w:hAnsi="Palatino Linotype" w:cs="Palatino Linotype"/>
          <w:color w:val="000000" w:themeColor="text1"/>
          <w:lang w:val="es-MX"/>
        </w:rPr>
        <w:t xml:space="preserve"> </w:t>
      </w:r>
      <w:r w:rsidRPr="00C7597F">
        <w:rPr>
          <w:rFonts w:ascii="Palatino Linotype" w:eastAsia="Palatino Linotype" w:hAnsi="Palatino Linotype" w:cs="Palatino Linotype"/>
          <w:b/>
          <w:color w:val="000000" w:themeColor="text1"/>
          <w:lang w:val="es-MX"/>
        </w:rPr>
        <w:t>información como reservada</w:t>
      </w:r>
      <w:r w:rsidRPr="00C7597F">
        <w:rPr>
          <w:rFonts w:ascii="Palatino Linotype" w:eastAsia="Palatino Linotype" w:hAnsi="Palatino Linotype" w:cs="Palatino Linotype"/>
          <w:color w:val="000000" w:themeColor="text1"/>
          <w:lang w:val="es-MX"/>
        </w:rPr>
        <w:t xml:space="preserve">, el </w:t>
      </w:r>
      <w:r w:rsidR="00EE2883" w:rsidRPr="00C7597F">
        <w:rPr>
          <w:rFonts w:ascii="Palatino Linotype" w:eastAsia="Palatino Linotype" w:hAnsi="Palatino Linotype" w:cs="Palatino Linotype"/>
          <w:b/>
          <w:color w:val="000000" w:themeColor="text1"/>
          <w:lang w:val="es-MX"/>
        </w:rPr>
        <w:t>SUJETO OBLIGADO</w:t>
      </w:r>
      <w:r w:rsidR="00EE2883" w:rsidRPr="00C7597F">
        <w:rPr>
          <w:rFonts w:ascii="Palatino Linotype" w:eastAsia="Palatino Linotype" w:hAnsi="Palatino Linotype" w:cs="Palatino Linotype"/>
          <w:color w:val="000000" w:themeColor="text1"/>
          <w:lang w:val="es-MX"/>
        </w:rPr>
        <w:t xml:space="preserve"> </w:t>
      </w:r>
      <w:r w:rsidRPr="00C7597F">
        <w:rPr>
          <w:rFonts w:ascii="Palatino Linotype" w:eastAsia="Palatino Linotype" w:hAnsi="Palatino Linotype" w:cs="Palatino Linotype"/>
          <w:color w:val="000000" w:themeColor="text1"/>
          <w:lang w:val="es-MX"/>
        </w:rPr>
        <w:t xml:space="preserve">debe motivar la clasificación, señalando las razones, motivos o circunstancias especiales que lo llevaron a concluir que el caso concreto se ajusta a la hipótesis prevista por la norma legal que fundamenta el acto, </w:t>
      </w:r>
      <w:r w:rsidRPr="00C7597F">
        <w:rPr>
          <w:rFonts w:ascii="Palatino Linotype" w:eastAsia="Palatino Linotype" w:hAnsi="Palatino Linotype" w:cs="Palatino Linotype"/>
          <w:b/>
          <w:color w:val="000000" w:themeColor="text1"/>
          <w:lang w:val="es-MX"/>
        </w:rPr>
        <w:t>debiendo aplicar una prueba de daño</w:t>
      </w:r>
      <w:r w:rsidRPr="00C7597F">
        <w:rPr>
          <w:rFonts w:ascii="Palatino Linotype" w:eastAsia="Palatino Linotype" w:hAnsi="Palatino Linotype" w:cs="Palatino Linotype"/>
          <w:color w:val="000000" w:themeColor="text1"/>
          <w:lang w:val="es-MX"/>
        </w:rPr>
        <w:t>, en la que se precisen las razones objetivas por las que la exhibición de la información generaría una afectación, justificando que la divulgación de la información representa un riesgo real, demostrable e identificable en perjuicio del interés público;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14:paraId="5868DD96" w14:textId="77777777" w:rsidR="0027194D" w:rsidRPr="00C7597F" w:rsidRDefault="0027194D" w:rsidP="00C7597F">
      <w:pPr>
        <w:tabs>
          <w:tab w:val="left" w:pos="0"/>
        </w:tabs>
        <w:rPr>
          <w:rFonts w:ascii="Palatino Linotype" w:eastAsia="Calibri" w:hAnsi="Palatino Linotype" w:cs="Arial"/>
          <w:color w:val="000000" w:themeColor="text1"/>
          <w:lang w:val="es-ES"/>
        </w:rPr>
      </w:pPr>
    </w:p>
    <w:p w14:paraId="4A099B4F" w14:textId="77777777" w:rsidR="00CB4BE5" w:rsidRPr="00C7597F" w:rsidRDefault="00CB4BE5"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 xml:space="preserve">Por </w:t>
      </w:r>
      <w:r w:rsidRPr="00C7597F">
        <w:rPr>
          <w:rFonts w:ascii="Palatino Linotype" w:eastAsia="Calibri" w:hAnsi="Palatino Linotype" w:cs="Calibri"/>
          <w:color w:val="000000" w:themeColor="text1"/>
          <w:lang w:val="es-ES"/>
        </w:rPr>
        <w:t xml:space="preserve">lo argumentado </w:t>
      </w:r>
      <w:r w:rsidRPr="00C7597F">
        <w:rPr>
          <w:rFonts w:ascii="Palatino Linotype" w:eastAsia="Palatino Linotype" w:hAnsi="Palatino Linotype" w:cs="Palatino Linotype"/>
          <w:color w:val="000000" w:themeColor="text1"/>
          <w:lang w:val="es-MX"/>
        </w:rPr>
        <w:t>anteriormente</w:t>
      </w:r>
      <w:r w:rsidRPr="00C7597F">
        <w:rPr>
          <w:rFonts w:ascii="Palatino Linotype" w:eastAsia="Calibri" w:hAnsi="Palatino Linotype" w:cs="Calibri"/>
          <w:color w:val="000000" w:themeColor="text1"/>
          <w:lang w:val="es-ES"/>
        </w:rPr>
        <w:t xml:space="preserve">, se estima que los motivos de inconformidad planteados por el particular devienen </w:t>
      </w:r>
      <w:r w:rsidRPr="00C7597F">
        <w:rPr>
          <w:rFonts w:ascii="Palatino Linotype" w:eastAsia="Calibri" w:hAnsi="Palatino Linotype" w:cs="Calibri"/>
          <w:b/>
          <w:color w:val="000000" w:themeColor="text1"/>
          <w:lang w:val="es-ES"/>
        </w:rPr>
        <w:t>FUNDADOS</w:t>
      </w:r>
      <w:r w:rsidRPr="00C7597F">
        <w:rPr>
          <w:rFonts w:ascii="Palatino Linotype" w:eastAsia="Calibri" w:hAnsi="Palatino Linotype" w:cs="Calibri"/>
          <w:color w:val="000000" w:themeColor="text1"/>
          <w:lang w:val="es-ES"/>
        </w:rPr>
        <w:t xml:space="preserve">, por lo que es procedente </w:t>
      </w:r>
      <w:r w:rsidRPr="00C7597F">
        <w:rPr>
          <w:rFonts w:ascii="Palatino Linotype" w:eastAsia="Calibri" w:hAnsi="Palatino Linotype" w:cs="Calibri"/>
          <w:b/>
          <w:color w:val="000000" w:themeColor="text1"/>
          <w:lang w:val="es-ES"/>
        </w:rPr>
        <w:t>MODIFICAR</w:t>
      </w:r>
      <w:r w:rsidRPr="00C7597F">
        <w:rPr>
          <w:rFonts w:ascii="Palatino Linotype" w:eastAsia="Calibri" w:hAnsi="Palatino Linotype" w:cs="Calibri"/>
          <w:color w:val="000000" w:themeColor="text1"/>
          <w:lang w:val="es-ES"/>
        </w:rPr>
        <w:t xml:space="preserve"> la respuesta y </w:t>
      </w:r>
      <w:r w:rsidRPr="00C7597F">
        <w:rPr>
          <w:rFonts w:ascii="Palatino Linotype" w:eastAsia="Calibri" w:hAnsi="Palatino Linotype" w:cs="Calibri"/>
          <w:b/>
          <w:color w:val="000000" w:themeColor="text1"/>
          <w:lang w:val="es-ES"/>
        </w:rPr>
        <w:t>ORDENAR</w:t>
      </w:r>
      <w:r w:rsidRPr="00C7597F">
        <w:rPr>
          <w:rFonts w:ascii="Palatino Linotype" w:eastAsia="Calibri" w:hAnsi="Palatino Linotype" w:cs="Calibri"/>
          <w:color w:val="000000" w:themeColor="text1"/>
          <w:lang w:val="es-ES"/>
        </w:rPr>
        <w:t xml:space="preserve"> al </w:t>
      </w:r>
      <w:r w:rsidRPr="00C7597F">
        <w:rPr>
          <w:rFonts w:ascii="Palatino Linotype" w:eastAsia="Calibri" w:hAnsi="Palatino Linotype" w:cs="Calibri"/>
          <w:b/>
          <w:color w:val="000000" w:themeColor="text1"/>
          <w:lang w:val="es-ES"/>
        </w:rPr>
        <w:t>SUJETO OBLIGADO</w:t>
      </w:r>
      <w:r w:rsidRPr="00C7597F">
        <w:rPr>
          <w:rFonts w:ascii="Palatino Linotype" w:eastAsia="Calibri" w:hAnsi="Palatino Linotype" w:cs="Calibri"/>
          <w:color w:val="000000" w:themeColor="text1"/>
          <w:lang w:val="es-ES"/>
        </w:rPr>
        <w:t xml:space="preserve"> que </w:t>
      </w:r>
      <w:r w:rsidRPr="00C7597F">
        <w:rPr>
          <w:rFonts w:ascii="Palatino Linotype" w:eastAsia="Calibri" w:hAnsi="Palatino Linotype" w:cs="Calibri"/>
          <w:b/>
          <w:color w:val="000000" w:themeColor="text1"/>
          <w:lang w:val="es-ES"/>
        </w:rPr>
        <w:t xml:space="preserve">haga entrega del Acuerdo de Clasificación como información reservada que emita el Comité de Transparencia respecto del parte de novedades correspondiente </w:t>
      </w:r>
      <w:r w:rsidRPr="00C7597F">
        <w:rPr>
          <w:rFonts w:ascii="Palatino Linotype" w:hAnsi="Palatino Linotype"/>
          <w:b/>
          <w:bCs/>
          <w:color w:val="000000" w:themeColor="text1"/>
        </w:rPr>
        <w:t>4 de febrero de 2025.</w:t>
      </w:r>
    </w:p>
    <w:p w14:paraId="6D97FB0A" w14:textId="77777777" w:rsidR="00CB4BE5" w:rsidRPr="00C7597F" w:rsidRDefault="00CB4BE5" w:rsidP="00C7597F">
      <w:pPr>
        <w:tabs>
          <w:tab w:val="left" w:pos="0"/>
        </w:tabs>
        <w:spacing w:line="360" w:lineRule="auto"/>
        <w:jc w:val="both"/>
        <w:rPr>
          <w:rFonts w:ascii="Palatino Linotype" w:eastAsia="Palatino Linotype" w:hAnsi="Palatino Linotype" w:cs="Palatino Linotype"/>
          <w:b/>
          <w:color w:val="000000" w:themeColor="text1"/>
        </w:rPr>
      </w:pPr>
    </w:p>
    <w:p w14:paraId="7A86AA90" w14:textId="77777777" w:rsidR="00547098" w:rsidRPr="00C7597F" w:rsidRDefault="00547098" w:rsidP="00C7597F">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Palatino Linotype" w:hAnsi="Palatino Linotype" w:cs="Palatino Linotype"/>
          <w:color w:val="000000" w:themeColor="text1"/>
        </w:rPr>
        <w:t xml:space="preserve">Por lo expuesto, y con fundamento en lo prescrito en los artículos 5, párrafos trigésimo séptimo, trigésimo octavo y trigésimo noveno fracciones IV y V, de la Constitución Política del Estado Libre y Soberano de México; 2, fracción II; 29, 36 fracciones </w:t>
      </w:r>
      <w:r w:rsidRPr="00C7597F">
        <w:rPr>
          <w:rFonts w:ascii="Palatino Linotype" w:eastAsia="Palatino Linotype" w:hAnsi="Palatino Linotype" w:cs="Palatino Linotype"/>
          <w:color w:val="000000" w:themeColor="text1"/>
        </w:rPr>
        <w:lastRenderedPageBreak/>
        <w:t>I y II; 176, 178, 179, 181 y 185 de la Ley de Transparencia y Acceso a la Información Pública del Estado de México y Municipios, este Pleno:</w:t>
      </w:r>
    </w:p>
    <w:p w14:paraId="1B4A40F0" w14:textId="77777777" w:rsidR="00547098" w:rsidRPr="00C7597F" w:rsidRDefault="00547098" w:rsidP="00C759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AA9FCF3" w14:textId="77777777" w:rsidR="00D86E74" w:rsidRPr="00C7597F" w:rsidRDefault="00B05C77" w:rsidP="00C7597F">
      <w:pPr>
        <w:pStyle w:val="Ttulo1"/>
        <w:tabs>
          <w:tab w:val="left" w:pos="0"/>
        </w:tabs>
        <w:spacing w:before="0" w:line="360" w:lineRule="auto"/>
        <w:jc w:val="center"/>
        <w:rPr>
          <w:b w:val="0"/>
          <w:color w:val="000000" w:themeColor="text1"/>
        </w:rPr>
      </w:pPr>
      <w:r w:rsidRPr="00C7597F">
        <w:rPr>
          <w:color w:val="000000" w:themeColor="text1"/>
        </w:rPr>
        <w:t>R E S O L U T I V O S</w:t>
      </w:r>
    </w:p>
    <w:p w14:paraId="3659ADE0" w14:textId="77777777" w:rsidR="00D86E74" w:rsidRPr="00C7597F" w:rsidRDefault="00D86E74" w:rsidP="00C7597F">
      <w:pPr>
        <w:tabs>
          <w:tab w:val="left" w:pos="0"/>
        </w:tabs>
        <w:spacing w:line="360" w:lineRule="auto"/>
        <w:rPr>
          <w:rFonts w:ascii="Palatino Linotype" w:eastAsia="Palatino Linotype" w:hAnsi="Palatino Linotype" w:cs="Palatino Linotype"/>
          <w:color w:val="000000" w:themeColor="text1"/>
        </w:rPr>
      </w:pPr>
    </w:p>
    <w:p w14:paraId="29703BAD" w14:textId="77777777" w:rsidR="00547098" w:rsidRPr="00C7597F" w:rsidRDefault="009A5449" w:rsidP="00C7597F">
      <w:pPr>
        <w:tabs>
          <w:tab w:val="left" w:pos="0"/>
        </w:tabs>
        <w:spacing w:line="360" w:lineRule="auto"/>
        <w:jc w:val="both"/>
        <w:rPr>
          <w:rFonts w:ascii="Palatino Linotype" w:hAnsi="Palatino Linotype"/>
          <w:color w:val="000000" w:themeColor="text1"/>
        </w:rPr>
      </w:pPr>
      <w:r w:rsidRPr="00C7597F">
        <w:rPr>
          <w:rFonts w:ascii="Palatino Linotype" w:hAnsi="Palatino Linotype" w:cs="Arial"/>
          <w:b/>
          <w:color w:val="000000" w:themeColor="text1"/>
        </w:rPr>
        <w:t xml:space="preserve">PRIMERO. </w:t>
      </w:r>
      <w:r w:rsidR="00547098" w:rsidRPr="00C7597F">
        <w:rPr>
          <w:rFonts w:ascii="Palatino Linotype" w:eastAsia="Palatino Linotype" w:hAnsi="Palatino Linotype" w:cs="Palatino Linotype"/>
          <w:color w:val="000000" w:themeColor="text1"/>
        </w:rPr>
        <w:t xml:space="preserve">Resultan </w:t>
      </w:r>
      <w:r w:rsidR="00547098" w:rsidRPr="00C7597F">
        <w:rPr>
          <w:rFonts w:ascii="Palatino Linotype" w:eastAsia="Palatino Linotype" w:hAnsi="Palatino Linotype" w:cs="Palatino Linotype"/>
          <w:b/>
          <w:color w:val="000000" w:themeColor="text1"/>
        </w:rPr>
        <w:t>FUNDADAS</w:t>
      </w:r>
      <w:r w:rsidR="00547098" w:rsidRPr="00C7597F">
        <w:rPr>
          <w:rFonts w:ascii="Palatino Linotype" w:eastAsia="Palatino Linotype" w:hAnsi="Palatino Linotype" w:cs="Palatino Linotype"/>
          <w:color w:val="000000" w:themeColor="text1"/>
        </w:rPr>
        <w:t xml:space="preserve"> las razones o motivos de inconformidad hechos valer en el Recursos de Revisión </w:t>
      </w:r>
      <w:r w:rsidR="00547098" w:rsidRPr="00C7597F">
        <w:rPr>
          <w:rFonts w:ascii="Palatino Linotype" w:eastAsia="Palatino Linotype" w:hAnsi="Palatino Linotype" w:cs="Palatino Linotype"/>
          <w:b/>
          <w:color w:val="000000" w:themeColor="text1"/>
        </w:rPr>
        <w:t xml:space="preserve">04858/INFOEM/IP/RR/2025 </w:t>
      </w:r>
      <w:r w:rsidR="00547098" w:rsidRPr="00C7597F">
        <w:rPr>
          <w:rFonts w:ascii="Palatino Linotype" w:eastAsia="Palatino Linotype" w:hAnsi="Palatino Linotype" w:cs="Palatino Linotype"/>
          <w:color w:val="000000" w:themeColor="text1"/>
        </w:rPr>
        <w:t xml:space="preserve">en términos del Considerando </w:t>
      </w:r>
      <w:r w:rsidR="00547098" w:rsidRPr="00C7597F">
        <w:rPr>
          <w:rFonts w:ascii="Palatino Linotype" w:eastAsia="Palatino Linotype" w:hAnsi="Palatino Linotype" w:cs="Palatino Linotype"/>
          <w:b/>
          <w:color w:val="000000" w:themeColor="text1"/>
        </w:rPr>
        <w:t xml:space="preserve">CUARTO </w:t>
      </w:r>
      <w:r w:rsidR="00547098" w:rsidRPr="00C7597F">
        <w:rPr>
          <w:rFonts w:ascii="Palatino Linotype" w:eastAsia="Palatino Linotype" w:hAnsi="Palatino Linotype" w:cs="Palatino Linotype"/>
          <w:color w:val="000000" w:themeColor="text1"/>
        </w:rPr>
        <w:t>de la presente resolución.</w:t>
      </w:r>
    </w:p>
    <w:p w14:paraId="51AE1265" w14:textId="77777777" w:rsidR="009A5449" w:rsidRPr="00C7597F" w:rsidRDefault="009A5449" w:rsidP="00C7597F">
      <w:pPr>
        <w:tabs>
          <w:tab w:val="left" w:pos="0"/>
        </w:tabs>
        <w:spacing w:line="360" w:lineRule="auto"/>
        <w:contextualSpacing/>
        <w:jc w:val="both"/>
        <w:rPr>
          <w:rFonts w:ascii="Palatino Linotype" w:eastAsia="Calibri" w:hAnsi="Palatino Linotype" w:cs="Arial"/>
          <w:b/>
          <w:bCs/>
          <w:color w:val="000000" w:themeColor="text1"/>
          <w:lang w:val="es-ES"/>
        </w:rPr>
      </w:pPr>
    </w:p>
    <w:p w14:paraId="1E048F86" w14:textId="77777777" w:rsidR="00547098" w:rsidRPr="00C7597F" w:rsidRDefault="009A5449" w:rsidP="00C7597F">
      <w:pPr>
        <w:pStyle w:val="Sinespaciado"/>
        <w:tabs>
          <w:tab w:val="left" w:pos="0"/>
        </w:tabs>
        <w:spacing w:line="360" w:lineRule="auto"/>
        <w:jc w:val="both"/>
        <w:rPr>
          <w:rFonts w:ascii="Palatino Linotype" w:eastAsia="Palatino Linotype" w:hAnsi="Palatino Linotype" w:cs="Palatino Linotype"/>
          <w:b/>
          <w:color w:val="000000" w:themeColor="text1"/>
        </w:rPr>
      </w:pPr>
      <w:r w:rsidRPr="00C7597F">
        <w:rPr>
          <w:rFonts w:ascii="Palatino Linotype" w:eastAsia="Calibri" w:hAnsi="Palatino Linotype" w:cs="Arial"/>
          <w:b/>
          <w:bCs/>
          <w:color w:val="000000" w:themeColor="text1"/>
          <w:lang w:val="es-ES"/>
        </w:rPr>
        <w:t xml:space="preserve">SEGUNDO. </w:t>
      </w:r>
      <w:r w:rsidR="00547098" w:rsidRPr="00C7597F">
        <w:rPr>
          <w:rFonts w:ascii="Palatino Linotype" w:eastAsia="Palatino Linotype" w:hAnsi="Palatino Linotype" w:cs="Palatino Linotype"/>
          <w:color w:val="000000" w:themeColor="text1"/>
        </w:rPr>
        <w:t xml:space="preserve">Se </w:t>
      </w:r>
      <w:r w:rsidR="00547098" w:rsidRPr="00C7597F">
        <w:rPr>
          <w:rFonts w:ascii="Palatino Linotype" w:eastAsia="Palatino Linotype" w:hAnsi="Palatino Linotype" w:cs="Palatino Linotype"/>
          <w:b/>
          <w:color w:val="000000" w:themeColor="text1"/>
        </w:rPr>
        <w:t xml:space="preserve">MODIFICA </w:t>
      </w:r>
      <w:r w:rsidR="00547098" w:rsidRPr="00C7597F">
        <w:rPr>
          <w:rFonts w:ascii="Palatino Linotype" w:eastAsia="Palatino Linotype" w:hAnsi="Palatino Linotype" w:cs="Palatino Linotype"/>
          <w:color w:val="000000" w:themeColor="text1"/>
        </w:rPr>
        <w:t xml:space="preserve">la respuesta emitida por el </w:t>
      </w:r>
      <w:r w:rsidR="00547098" w:rsidRPr="00C7597F">
        <w:rPr>
          <w:rFonts w:ascii="Palatino Linotype" w:eastAsia="Palatino Linotype" w:hAnsi="Palatino Linotype" w:cs="Palatino Linotype"/>
          <w:b/>
          <w:color w:val="000000" w:themeColor="text1"/>
        </w:rPr>
        <w:t>Ayuntamiento de Zinacantepec,</w:t>
      </w:r>
      <w:r w:rsidR="00547098" w:rsidRPr="00C7597F">
        <w:rPr>
          <w:rFonts w:ascii="Palatino Linotype" w:eastAsia="Palatino Linotype" w:hAnsi="Palatino Linotype" w:cs="Palatino Linotype"/>
          <w:color w:val="000000" w:themeColor="text1"/>
        </w:rPr>
        <w:t xml:space="preserve"> a la solicitud de información pública registrada con el número</w:t>
      </w:r>
      <w:r w:rsidR="00547098" w:rsidRPr="00C7597F">
        <w:rPr>
          <w:rFonts w:ascii="Palatino Linotype" w:eastAsia="Palatino Linotype" w:hAnsi="Palatino Linotype" w:cs="Palatino Linotype"/>
          <w:b/>
          <w:color w:val="000000" w:themeColor="text1"/>
        </w:rPr>
        <w:t xml:space="preserve"> 00070/ZINACANT/IP/2025 </w:t>
      </w:r>
      <w:r w:rsidR="00547098" w:rsidRPr="00C7597F">
        <w:rPr>
          <w:rFonts w:ascii="Palatino Linotype" w:eastAsia="Palatino Linotype" w:hAnsi="Palatino Linotype" w:cs="Palatino Linotype"/>
          <w:color w:val="000000" w:themeColor="text1"/>
        </w:rPr>
        <w:t xml:space="preserve">y se </w:t>
      </w:r>
      <w:r w:rsidR="00547098" w:rsidRPr="00C7597F">
        <w:rPr>
          <w:rFonts w:ascii="Palatino Linotype" w:eastAsia="Palatino Linotype" w:hAnsi="Palatino Linotype" w:cs="Palatino Linotype"/>
          <w:b/>
          <w:color w:val="000000" w:themeColor="text1"/>
        </w:rPr>
        <w:t>ORDENA</w:t>
      </w:r>
      <w:r w:rsidR="00547098" w:rsidRPr="00C7597F">
        <w:rPr>
          <w:rFonts w:ascii="Palatino Linotype" w:eastAsia="Palatino Linotype" w:hAnsi="Palatino Linotype" w:cs="Palatino Linotype"/>
          <w:color w:val="000000" w:themeColor="text1"/>
        </w:rPr>
        <w:t xml:space="preserve"> entregar vía Sistema de Acceso a la Información Mexiquense </w:t>
      </w:r>
      <w:r w:rsidR="00547098" w:rsidRPr="00C7597F">
        <w:rPr>
          <w:rFonts w:ascii="Palatino Linotype" w:eastAsia="Palatino Linotype" w:hAnsi="Palatino Linotype" w:cs="Palatino Linotype"/>
          <w:b/>
          <w:color w:val="000000" w:themeColor="text1"/>
        </w:rPr>
        <w:t>(SAIMEX)</w:t>
      </w:r>
      <w:r w:rsidR="00547098" w:rsidRPr="00C7597F">
        <w:rPr>
          <w:rFonts w:ascii="Palatino Linotype" w:eastAsia="Palatino Linotype" w:hAnsi="Palatino Linotype" w:cs="Palatino Linotype"/>
          <w:color w:val="000000" w:themeColor="text1"/>
        </w:rPr>
        <w:t>, la siguiente información:</w:t>
      </w:r>
    </w:p>
    <w:p w14:paraId="3002D18F" w14:textId="77777777" w:rsidR="009A5449" w:rsidRPr="00C7597F" w:rsidRDefault="009A5449" w:rsidP="00C7597F">
      <w:pPr>
        <w:pStyle w:val="Sinespaciado"/>
        <w:tabs>
          <w:tab w:val="left" w:pos="0"/>
        </w:tabs>
        <w:spacing w:line="360" w:lineRule="auto"/>
        <w:jc w:val="both"/>
        <w:rPr>
          <w:rFonts w:ascii="Palatino Linotype" w:eastAsia="Calibri" w:hAnsi="Palatino Linotype" w:cs="Arial"/>
          <w:bCs/>
          <w:color w:val="000000" w:themeColor="text1"/>
          <w:lang w:val="es-ES"/>
        </w:rPr>
      </w:pPr>
    </w:p>
    <w:p w14:paraId="772E3888" w14:textId="77777777" w:rsidR="00547098" w:rsidRPr="00C7597F" w:rsidRDefault="00547098" w:rsidP="00C7597F">
      <w:pPr>
        <w:pStyle w:val="Prrafodelista"/>
        <w:numPr>
          <w:ilvl w:val="1"/>
          <w:numId w:val="1"/>
        </w:numPr>
        <w:tabs>
          <w:tab w:val="left" w:pos="0"/>
        </w:tabs>
        <w:spacing w:line="360" w:lineRule="auto"/>
        <w:ind w:left="567" w:firstLine="0"/>
        <w:jc w:val="both"/>
        <w:rPr>
          <w:rFonts w:ascii="Palatino Linotype" w:eastAsia="Palatino Linotype" w:hAnsi="Palatino Linotype" w:cs="Palatino Linotype"/>
          <w:b/>
          <w:color w:val="000000" w:themeColor="text1"/>
        </w:rPr>
      </w:pPr>
      <w:r w:rsidRPr="00C7597F">
        <w:rPr>
          <w:rFonts w:ascii="Palatino Linotype" w:eastAsia="Calibri" w:hAnsi="Palatino Linotype" w:cs="Calibri"/>
          <w:b/>
          <w:color w:val="000000" w:themeColor="text1"/>
          <w:lang w:val="es-ES"/>
        </w:rPr>
        <w:t xml:space="preserve">Acuerdo de Clasificación como información reservada que emita el Comité de Transparencia respecto del parte de novedades correspondiente </w:t>
      </w:r>
      <w:r w:rsidRPr="00C7597F">
        <w:rPr>
          <w:rFonts w:ascii="Palatino Linotype" w:hAnsi="Palatino Linotype"/>
          <w:b/>
          <w:bCs/>
          <w:color w:val="000000" w:themeColor="text1"/>
        </w:rPr>
        <w:t>4 de febrero de 2025.</w:t>
      </w:r>
    </w:p>
    <w:p w14:paraId="433BB497" w14:textId="77777777" w:rsidR="00547098" w:rsidRPr="00C7597F" w:rsidRDefault="00547098" w:rsidP="00C7597F">
      <w:pPr>
        <w:pStyle w:val="Sinespaciado"/>
        <w:tabs>
          <w:tab w:val="left" w:pos="0"/>
        </w:tabs>
        <w:spacing w:line="360" w:lineRule="auto"/>
        <w:jc w:val="both"/>
        <w:rPr>
          <w:rFonts w:ascii="Palatino Linotype" w:eastAsia="Calibri" w:hAnsi="Palatino Linotype" w:cs="Arial"/>
          <w:bCs/>
          <w:color w:val="000000" w:themeColor="text1"/>
          <w:lang w:val="es-ES"/>
        </w:rPr>
      </w:pPr>
    </w:p>
    <w:p w14:paraId="648BD002" w14:textId="77777777" w:rsidR="00547098" w:rsidRPr="00C7597F" w:rsidRDefault="009A5449" w:rsidP="00C7597F">
      <w:pPr>
        <w:tabs>
          <w:tab w:val="left" w:pos="0"/>
          <w:tab w:val="left" w:pos="8080"/>
        </w:tabs>
        <w:spacing w:line="360" w:lineRule="auto"/>
        <w:contextualSpacing/>
        <w:jc w:val="both"/>
        <w:rPr>
          <w:rFonts w:ascii="Palatino Linotype" w:hAnsi="Palatino Linotype"/>
          <w:b/>
          <w:bCs/>
          <w:color w:val="000000" w:themeColor="text1"/>
          <w:lang w:val="es-ES"/>
        </w:rPr>
      </w:pPr>
      <w:r w:rsidRPr="00C7597F">
        <w:rPr>
          <w:rFonts w:ascii="Palatino Linotype" w:eastAsia="Palatino Linotype" w:hAnsi="Palatino Linotype" w:cs="Palatino Linotype"/>
          <w:b/>
          <w:color w:val="000000" w:themeColor="text1"/>
        </w:rPr>
        <w:t xml:space="preserve">TERCERO. </w:t>
      </w:r>
      <w:r w:rsidR="00547098" w:rsidRPr="00C7597F">
        <w:rPr>
          <w:rFonts w:ascii="Palatino Linotype" w:eastAsia="Palatino Linotype" w:hAnsi="Palatino Linotype" w:cs="Palatino Linotype"/>
          <w:b/>
          <w:color w:val="000000" w:themeColor="text1"/>
        </w:rPr>
        <w:t xml:space="preserve">NOTIFÍQUESE </w:t>
      </w:r>
      <w:r w:rsidR="00547098" w:rsidRPr="00C7597F">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547098" w:rsidRPr="00C7597F">
        <w:rPr>
          <w:rFonts w:ascii="Palatino Linotype" w:eastAsia="Palatino Linotype" w:hAnsi="Palatino Linotype" w:cs="Palatino Linotype"/>
          <w:b/>
          <w:color w:val="000000" w:themeColor="text1"/>
        </w:rPr>
        <w:t>dé cumplimiento a lo ordenado dentro del plazo de diez días hábiles,</w:t>
      </w:r>
      <w:r w:rsidR="00547098" w:rsidRPr="00C7597F">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w:t>
      </w:r>
      <w:r w:rsidR="00547098" w:rsidRPr="00C7597F">
        <w:rPr>
          <w:rFonts w:ascii="Palatino Linotype" w:eastAsia="Palatino Linotype" w:hAnsi="Palatino Linotype" w:cs="Palatino Linotype"/>
          <w:color w:val="000000" w:themeColor="text1"/>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B7BDAF" w14:textId="77777777" w:rsidR="00547098" w:rsidRPr="00C7597F" w:rsidRDefault="00547098" w:rsidP="00C7597F">
      <w:pPr>
        <w:tabs>
          <w:tab w:val="left" w:pos="0"/>
          <w:tab w:val="left" w:pos="8080"/>
        </w:tabs>
        <w:spacing w:line="360" w:lineRule="auto"/>
        <w:contextualSpacing/>
        <w:jc w:val="both"/>
        <w:rPr>
          <w:rFonts w:ascii="Palatino Linotype" w:eastAsia="Calibri" w:hAnsi="Palatino Linotype" w:cs="Arial"/>
          <w:b/>
          <w:bCs/>
          <w:color w:val="000000" w:themeColor="text1"/>
          <w:lang w:val="es-ES"/>
        </w:rPr>
      </w:pPr>
    </w:p>
    <w:p w14:paraId="3DF4BE10" w14:textId="77777777" w:rsidR="00547098" w:rsidRPr="00C7597F" w:rsidRDefault="009A5449" w:rsidP="00C7597F">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C7597F">
        <w:rPr>
          <w:rFonts w:ascii="Palatino Linotype" w:hAnsi="Palatino Linotype" w:cs="Arial"/>
          <w:b/>
          <w:color w:val="000000" w:themeColor="text1"/>
        </w:rPr>
        <w:t xml:space="preserve">CUARTO. </w:t>
      </w:r>
      <w:r w:rsidR="00547098" w:rsidRPr="00C7597F">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547098" w:rsidRPr="00C7597F">
        <w:rPr>
          <w:rFonts w:ascii="Palatino Linotype" w:eastAsia="Palatino Linotype" w:hAnsi="Palatino Linotype" w:cs="Palatino Linotype"/>
          <w:b/>
          <w:color w:val="000000" w:themeColor="text1"/>
        </w:rPr>
        <w:t>SUJETO OBLIGADO</w:t>
      </w:r>
      <w:r w:rsidR="00547098" w:rsidRPr="00C7597F">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712C3D55" w14:textId="77777777" w:rsidR="00547098" w:rsidRPr="00C7597F" w:rsidRDefault="00547098" w:rsidP="00C7597F">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4939D7B2" w14:textId="77777777" w:rsidR="00547098" w:rsidRPr="00C7597F" w:rsidRDefault="00547098" w:rsidP="00C7597F">
      <w:pPr>
        <w:tabs>
          <w:tab w:val="left" w:pos="0"/>
          <w:tab w:val="left" w:pos="8080"/>
        </w:tabs>
        <w:spacing w:line="360" w:lineRule="auto"/>
        <w:jc w:val="both"/>
        <w:rPr>
          <w:rFonts w:ascii="Palatino Linotype" w:eastAsia="Palatino Linotype" w:hAnsi="Palatino Linotype" w:cs="Palatino Linotype"/>
          <w:color w:val="000000" w:themeColor="text1"/>
        </w:rPr>
      </w:pPr>
      <w:r w:rsidRPr="00C7597F">
        <w:rPr>
          <w:rFonts w:ascii="Palatino Linotype" w:eastAsia="Palatino Linotype" w:hAnsi="Palatino Linotype" w:cs="Palatino Linotype"/>
          <w:b/>
          <w:color w:val="000000" w:themeColor="text1"/>
        </w:rPr>
        <w:t>QUINTO. Notifíquese</w:t>
      </w:r>
      <w:r w:rsidRPr="00C7597F">
        <w:rPr>
          <w:rFonts w:ascii="Palatino Linotype" w:eastAsia="Palatino Linotype" w:hAnsi="Palatino Linotype" w:cs="Palatino Linotype"/>
          <w:color w:val="000000" w:themeColor="text1"/>
        </w:rPr>
        <w:t xml:space="preserve"> a la parte</w:t>
      </w:r>
      <w:r w:rsidRPr="00C7597F">
        <w:rPr>
          <w:rFonts w:ascii="Palatino Linotype" w:eastAsia="Palatino Linotype" w:hAnsi="Palatino Linotype" w:cs="Palatino Linotype"/>
          <w:b/>
          <w:color w:val="000000" w:themeColor="text1"/>
        </w:rPr>
        <w:t xml:space="preserve"> RECURRENTE</w:t>
      </w:r>
      <w:r w:rsidRPr="00C7597F">
        <w:rPr>
          <w:rFonts w:ascii="Palatino Linotype" w:eastAsia="Palatino Linotype" w:hAnsi="Palatino Linotype" w:cs="Palatino Linotype"/>
          <w:color w:val="000000" w:themeColor="text1"/>
        </w:rPr>
        <w:t xml:space="preserve"> la presente resolución, vía </w:t>
      </w:r>
      <w:r w:rsidRPr="00C7597F">
        <w:rPr>
          <w:rFonts w:ascii="Palatino Linotype" w:eastAsia="Palatino Linotype" w:hAnsi="Palatino Linotype" w:cs="Palatino Linotype"/>
          <w:b/>
          <w:color w:val="000000" w:themeColor="text1"/>
        </w:rPr>
        <w:t xml:space="preserve">SAIMEX y </w:t>
      </w:r>
      <w:r w:rsidRPr="00C7597F">
        <w:rPr>
          <w:rFonts w:ascii="Palatino Linotype" w:eastAsia="Palatino Linotype" w:hAnsi="Palatino Linotype" w:cs="Palatino Linotype"/>
          <w:color w:val="000000" w:themeColor="text1"/>
        </w:rPr>
        <w:t>hágase</w:t>
      </w:r>
      <w:r w:rsidRPr="00C7597F">
        <w:rPr>
          <w:rFonts w:ascii="Palatino Linotype" w:eastAsia="Palatino Linotype" w:hAnsi="Palatino Linotype" w:cs="Palatino Linotype"/>
          <w:b/>
          <w:color w:val="000000" w:themeColor="text1"/>
        </w:rPr>
        <w:t xml:space="preserve"> </w:t>
      </w:r>
      <w:r w:rsidRPr="00C7597F">
        <w:rPr>
          <w:rFonts w:ascii="Palatino Linotype" w:eastAsia="Palatino Linotype" w:hAnsi="Palatino Linotype" w:cs="Palatino Linotype"/>
          <w:color w:val="000000" w:themeColor="text1"/>
        </w:rPr>
        <w:t>del conocimiento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4952D12F"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bookmarkStart w:id="11" w:name="_heading=h.dipqbfvvq8qp" w:colFirst="0" w:colLast="0"/>
      <w:bookmarkEnd w:id="11"/>
    </w:p>
    <w:p w14:paraId="5B05C63C" w14:textId="38B207BF" w:rsidR="00C7597F" w:rsidRPr="00444783" w:rsidRDefault="00C7597F" w:rsidP="00C7597F">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w:t>
      </w:r>
      <w:r w:rsidR="008D5020">
        <w:rPr>
          <w:rFonts w:ascii="Palatino Linotype" w:eastAsia="Palatino Linotype" w:hAnsi="Palatino Linotype" w:cs="Palatino Linotype"/>
        </w:rPr>
        <w:t xml:space="preserve">MAYORÍA </w:t>
      </w:r>
      <w:r w:rsidRPr="00575AE2">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w:t>
      </w:r>
      <w:r w:rsidR="008D5020">
        <w:rPr>
          <w:rFonts w:ascii="Palatino Linotype" w:eastAsia="Palatino Linotype" w:hAnsi="Palatino Linotype" w:cs="Palatino Linotype"/>
        </w:rPr>
        <w:t xml:space="preserve"> EMITIENDO VOTO DISIDENTE</w:t>
      </w:r>
      <w:r w:rsidRPr="00575AE2">
        <w:rPr>
          <w:rFonts w:ascii="Palatino Linotype" w:eastAsia="Palatino Linotype" w:hAnsi="Palatino Linotype" w:cs="Palatino Linotype"/>
        </w:rPr>
        <w:t>, SHARON CRISTINA MORALES MARTÍNEZ, LUIS GUSTAVO PARRA NORIEGA</w:t>
      </w:r>
      <w:r w:rsidR="008D5020">
        <w:rPr>
          <w:rFonts w:ascii="Palatino Linotype" w:eastAsia="Palatino Linotype" w:hAnsi="Palatino Linotype" w:cs="Palatino Linotype"/>
        </w:rPr>
        <w:t xml:space="preserve"> EMITIENDO VOTO PARTICULAR</w:t>
      </w:r>
      <w:r w:rsidRPr="00575AE2">
        <w:rPr>
          <w:rFonts w:ascii="Palatino Linotype" w:eastAsia="Palatino Linotype" w:hAnsi="Palatino Linotype" w:cs="Palatino Linotype"/>
        </w:rPr>
        <w:t xml:space="preserve"> 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092FC69A"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08E2C336"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7E67AA1B"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69F5D68D"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1734CC19"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5F868BA2"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47A7BAAA"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08B0EC6B"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066A847D"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3F696B0E"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4A3CC20A"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17ECDE30"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7514A822"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3483123E"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235FB1F6"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293AF140"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5545F7A5"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783A5525"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70E17555"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145F38B0"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240E86B0"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p w14:paraId="5C51E41B" w14:textId="77777777" w:rsidR="00C7597F" w:rsidRDefault="00C7597F" w:rsidP="00C7597F">
      <w:pPr>
        <w:tabs>
          <w:tab w:val="left" w:pos="0"/>
        </w:tabs>
        <w:spacing w:line="360" w:lineRule="auto"/>
        <w:jc w:val="both"/>
        <w:rPr>
          <w:rFonts w:ascii="Palatino Linotype" w:eastAsia="Palatino Linotype" w:hAnsi="Palatino Linotype" w:cs="Palatino Linotype"/>
          <w:color w:val="000000" w:themeColor="text1"/>
        </w:rPr>
      </w:pPr>
    </w:p>
    <w:sectPr w:rsidR="00C7597F" w:rsidSect="009F2D8C">
      <w:headerReference w:type="default" r:id="rId14"/>
      <w:footerReference w:type="default" r:id="rId15"/>
      <w:headerReference w:type="first" r:id="rId16"/>
      <w:footerReference w:type="first" r:id="rId17"/>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6A84E" w14:textId="77777777" w:rsidR="00410529" w:rsidRDefault="00410529">
      <w:r>
        <w:separator/>
      </w:r>
    </w:p>
  </w:endnote>
  <w:endnote w:type="continuationSeparator" w:id="0">
    <w:p w14:paraId="273E9099" w14:textId="77777777" w:rsidR="00410529" w:rsidRDefault="0041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F99D7" w14:textId="77777777" w:rsidR="00C9354E" w:rsidRDefault="00C935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9F2D8C">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9F2D8C">
      <w:rPr>
        <w:rFonts w:ascii="Palatino Linotype" w:eastAsia="Palatino Linotype" w:hAnsi="Palatino Linotype" w:cs="Palatino Linotype"/>
        <w:b/>
        <w:noProof/>
        <w:color w:val="000000"/>
        <w:sz w:val="22"/>
        <w:szCs w:val="22"/>
      </w:rPr>
      <w:t>24</w:t>
    </w:r>
    <w:r>
      <w:rPr>
        <w:rFonts w:ascii="Palatino Linotype" w:eastAsia="Palatino Linotype" w:hAnsi="Palatino Linotype" w:cs="Palatino Linotype"/>
        <w:b/>
        <w:color w:val="000000"/>
        <w:sz w:val="22"/>
        <w:szCs w:val="22"/>
      </w:rPr>
      <w:fldChar w:fldCharType="end"/>
    </w:r>
  </w:p>
  <w:p w14:paraId="2B0D80F5" w14:textId="77777777" w:rsidR="00C9354E" w:rsidRDefault="00C9354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40190528" w14:textId="77777777" w:rsidR="00C9354E" w:rsidRDefault="00C935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3E12B" w14:textId="77777777" w:rsidR="00C9354E" w:rsidRDefault="00C935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F2D8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F2D8C">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p>
  <w:p w14:paraId="3BE221DD" w14:textId="77777777" w:rsidR="00C9354E" w:rsidRDefault="00C9354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6D39DCD8" w14:textId="77777777" w:rsidR="00C9354E" w:rsidRDefault="00C935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F0DAA" w14:textId="77777777" w:rsidR="00410529" w:rsidRDefault="00410529">
      <w:r>
        <w:separator/>
      </w:r>
    </w:p>
  </w:footnote>
  <w:footnote w:type="continuationSeparator" w:id="0">
    <w:p w14:paraId="078FD4AE" w14:textId="77777777" w:rsidR="00410529" w:rsidRDefault="00410529">
      <w:r>
        <w:continuationSeparator/>
      </w:r>
    </w:p>
  </w:footnote>
  <w:footnote w:id="1">
    <w:p w14:paraId="734BD3C1" w14:textId="77777777" w:rsidR="000B27A0" w:rsidRPr="009C43C2" w:rsidRDefault="000B27A0" w:rsidP="000B27A0">
      <w:pPr>
        <w:pStyle w:val="Textonotapie"/>
        <w:rPr>
          <w:rFonts w:ascii="Palatino Linotype" w:hAnsi="Palatino Linotype"/>
          <w:sz w:val="18"/>
        </w:rPr>
      </w:pPr>
      <w:r w:rsidRPr="009C43C2">
        <w:rPr>
          <w:rStyle w:val="Refdenotaalpie"/>
        </w:rPr>
        <w:footnoteRef/>
      </w:r>
      <w:r w:rsidRPr="009C43C2">
        <w:rPr>
          <w:rFonts w:ascii="Palatino Linotype" w:hAnsi="Palatino Linotype"/>
          <w:sz w:val="18"/>
        </w:rPr>
        <w:t xml:space="preserve"> Convención Americana sobre Derechos Humanos. Artículo 13.</w:t>
      </w:r>
    </w:p>
  </w:footnote>
  <w:footnote w:id="2">
    <w:p w14:paraId="3F07975D" w14:textId="77777777" w:rsidR="000B27A0" w:rsidRPr="009C43C2" w:rsidRDefault="000B27A0" w:rsidP="000B27A0">
      <w:pPr>
        <w:pStyle w:val="Textonotapie"/>
        <w:rPr>
          <w:rFonts w:ascii="Palatino Linotype" w:hAnsi="Palatino Linotype"/>
          <w:sz w:val="18"/>
        </w:rPr>
      </w:pPr>
      <w:r w:rsidRPr="009C43C2">
        <w:rPr>
          <w:rStyle w:val="Refdenotaalpi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21469531" w14:textId="77777777" w:rsidR="000B27A0" w:rsidRPr="009C43C2" w:rsidRDefault="000B27A0" w:rsidP="000B27A0">
      <w:pPr>
        <w:pStyle w:val="Textonotapie"/>
        <w:rPr>
          <w:rFonts w:ascii="Palatino Linotype" w:hAnsi="Palatino Linotype"/>
          <w:sz w:val="18"/>
        </w:rPr>
      </w:pPr>
      <w:r w:rsidRPr="009C43C2">
        <w:rPr>
          <w:rStyle w:val="Refdenotaalpi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BD63A71" w14:textId="77777777" w:rsidR="000B27A0" w:rsidRDefault="000B27A0" w:rsidP="000B27A0">
      <w:pPr>
        <w:pStyle w:val="Textonotapie"/>
      </w:pPr>
      <w:r w:rsidRPr="009C43C2">
        <w:rPr>
          <w:rStyle w:val="Refdenotaalpie"/>
        </w:rPr>
        <w:footnoteRef/>
      </w:r>
      <w:r w:rsidRPr="009C43C2">
        <w:rPr>
          <w:rFonts w:ascii="Palatino Linotype" w:hAnsi="Palatino Linotype"/>
          <w:sz w:val="18"/>
        </w:rPr>
        <w:t xml:space="preserve"> Ibídem. Parr. 87.</w:t>
      </w:r>
    </w:p>
  </w:footnote>
  <w:footnote w:id="5">
    <w:p w14:paraId="548CB905" w14:textId="77777777" w:rsidR="00C9354E" w:rsidRDefault="00C9354E" w:rsidP="00010F9F">
      <w:pPr>
        <w:pStyle w:val="Textonotapie"/>
      </w:pPr>
      <w:r>
        <w:rPr>
          <w:rStyle w:val="Refdenotaalpie"/>
        </w:rPr>
        <w:footnoteRef/>
      </w:r>
      <w:r>
        <w:t xml:space="preserve"> Artículo 50, Ley de Transparencia y Acceso a la Información Pública del Estado de México y Municipios.</w:t>
      </w:r>
    </w:p>
  </w:footnote>
  <w:footnote w:id="6">
    <w:p w14:paraId="35A2E8F5" w14:textId="77777777" w:rsidR="00C9354E" w:rsidRDefault="00C9354E" w:rsidP="00010F9F">
      <w:pPr>
        <w:pStyle w:val="Textonotapie"/>
      </w:pPr>
      <w:r>
        <w:rPr>
          <w:rStyle w:val="Refdenotaalpie"/>
        </w:rPr>
        <w:footnoteRef/>
      </w:r>
      <w:r>
        <w:t xml:space="preserve"> Artículo 51, Ídem.</w:t>
      </w:r>
    </w:p>
  </w:footnote>
  <w:footnote w:id="7">
    <w:p w14:paraId="45CFC74F" w14:textId="77777777" w:rsidR="00C9354E" w:rsidRDefault="00C9354E" w:rsidP="00010F9F">
      <w:pPr>
        <w:pStyle w:val="Textonotapie"/>
      </w:pPr>
      <w:r>
        <w:rPr>
          <w:rStyle w:val="Refdenotaalpie"/>
        </w:rPr>
        <w:footnoteRef/>
      </w:r>
      <w:r>
        <w:t xml:space="preserve"> Artículo 58, Ley de Transparencia y Acceso a la Información Pública del Estado de México y Municipios.</w:t>
      </w:r>
    </w:p>
  </w:footnote>
  <w:footnote w:id="8">
    <w:p w14:paraId="4F1E0667" w14:textId="77777777" w:rsidR="00C9354E" w:rsidRDefault="00C9354E" w:rsidP="00010F9F">
      <w:pPr>
        <w:pStyle w:val="Textonotapie"/>
      </w:pPr>
      <w:r>
        <w:rPr>
          <w:rStyle w:val="Refdenotaalpie"/>
        </w:rPr>
        <w:footnoteRef/>
      </w:r>
      <w: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7128"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734"/>
      <w:gridCol w:w="4394"/>
    </w:tblGrid>
    <w:tr w:rsidR="00C9354E" w14:paraId="1B36B0EE" w14:textId="77777777" w:rsidTr="009F2D8C">
      <w:trPr>
        <w:trHeight w:val="138"/>
      </w:trPr>
      <w:tc>
        <w:tcPr>
          <w:tcW w:w="2734" w:type="dxa"/>
          <w:vAlign w:val="center"/>
        </w:tcPr>
        <w:p w14:paraId="7FFF485C" w14:textId="7D921A98" w:rsidR="00C9354E" w:rsidRPr="00C7597F" w:rsidRDefault="00C9354E" w:rsidP="00C7597F">
          <w:pPr>
            <w:rPr>
              <w:rFonts w:ascii="Palatino Linotype" w:eastAsia="Palatino Linotype" w:hAnsi="Palatino Linotype" w:cs="Palatino Linotype"/>
              <w:b/>
              <w:color w:val="000000" w:themeColor="text1"/>
              <w:sz w:val="24"/>
              <w:szCs w:val="24"/>
            </w:rPr>
          </w:pPr>
          <w:r w:rsidRPr="00C7597F">
            <w:rPr>
              <w:rFonts w:ascii="Palatino Linotype" w:eastAsia="Palatino Linotype" w:hAnsi="Palatino Linotype" w:cs="Palatino Linotype"/>
              <w:b/>
              <w:color w:val="000000" w:themeColor="text1"/>
              <w:sz w:val="24"/>
              <w:szCs w:val="24"/>
            </w:rPr>
            <w:t>Recurso de Revisión:</w:t>
          </w:r>
        </w:p>
      </w:tc>
      <w:tc>
        <w:tcPr>
          <w:tcW w:w="4394" w:type="dxa"/>
          <w:vAlign w:val="center"/>
        </w:tcPr>
        <w:p w14:paraId="7F87E3AF" w14:textId="77777777" w:rsidR="00C9354E" w:rsidRPr="00C7597F" w:rsidRDefault="00C9354E" w:rsidP="00C7597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highlight w:val="yellow"/>
            </w:rPr>
          </w:pPr>
          <w:r w:rsidRPr="00C7597F">
            <w:rPr>
              <w:rFonts w:ascii="Palatino Linotype" w:eastAsia="Palatino Linotype" w:hAnsi="Palatino Linotype" w:cs="Palatino Linotype"/>
              <w:color w:val="000000" w:themeColor="text1"/>
              <w:sz w:val="24"/>
              <w:szCs w:val="24"/>
            </w:rPr>
            <w:t>04858/INFOEM/IP/RR/2025</w:t>
          </w:r>
        </w:p>
      </w:tc>
    </w:tr>
    <w:tr w:rsidR="00C9354E" w14:paraId="153E31C9" w14:textId="77777777" w:rsidTr="009F2D8C">
      <w:trPr>
        <w:trHeight w:val="321"/>
      </w:trPr>
      <w:tc>
        <w:tcPr>
          <w:tcW w:w="2734" w:type="dxa"/>
          <w:vAlign w:val="center"/>
        </w:tcPr>
        <w:p w14:paraId="1C2E53C9" w14:textId="77777777" w:rsidR="00C9354E" w:rsidRPr="00C7597F" w:rsidRDefault="00C9354E" w:rsidP="00C7597F">
          <w:pPr>
            <w:rPr>
              <w:rFonts w:ascii="Palatino Linotype" w:eastAsia="Palatino Linotype" w:hAnsi="Palatino Linotype" w:cs="Palatino Linotype"/>
              <w:b/>
              <w:color w:val="000000" w:themeColor="text1"/>
              <w:sz w:val="24"/>
              <w:szCs w:val="24"/>
            </w:rPr>
          </w:pPr>
          <w:r w:rsidRPr="00C7597F">
            <w:rPr>
              <w:rFonts w:ascii="Palatino Linotype" w:eastAsia="Palatino Linotype" w:hAnsi="Palatino Linotype" w:cs="Palatino Linotype"/>
              <w:b/>
              <w:color w:val="000000" w:themeColor="text1"/>
              <w:sz w:val="24"/>
              <w:szCs w:val="24"/>
            </w:rPr>
            <w:t>Sujeto Obligado:</w:t>
          </w:r>
        </w:p>
      </w:tc>
      <w:tc>
        <w:tcPr>
          <w:tcW w:w="4394" w:type="dxa"/>
          <w:vAlign w:val="center"/>
        </w:tcPr>
        <w:p w14:paraId="3850F7C6" w14:textId="77777777" w:rsidR="00C9354E" w:rsidRPr="00C7597F" w:rsidRDefault="00C9354E" w:rsidP="00C7597F">
          <w:pPr>
            <w:rPr>
              <w:rFonts w:ascii="Palatino Linotype" w:eastAsia="Palatino Linotype" w:hAnsi="Palatino Linotype" w:cs="Palatino Linotype"/>
              <w:color w:val="000000" w:themeColor="text1"/>
              <w:sz w:val="24"/>
              <w:szCs w:val="24"/>
            </w:rPr>
          </w:pPr>
          <w:r w:rsidRPr="00C7597F">
            <w:rPr>
              <w:rFonts w:ascii="Palatino Linotype" w:eastAsia="Palatino Linotype" w:hAnsi="Palatino Linotype" w:cs="Palatino Linotype"/>
              <w:color w:val="000000" w:themeColor="text1"/>
              <w:sz w:val="24"/>
              <w:szCs w:val="24"/>
            </w:rPr>
            <w:t>Ayuntamiento de Zinacantepec</w:t>
          </w:r>
        </w:p>
      </w:tc>
    </w:tr>
    <w:tr w:rsidR="00C9354E" w14:paraId="6DBEBEE4" w14:textId="77777777" w:rsidTr="009F2D8C">
      <w:trPr>
        <w:trHeight w:val="321"/>
      </w:trPr>
      <w:tc>
        <w:tcPr>
          <w:tcW w:w="2734" w:type="dxa"/>
          <w:vAlign w:val="center"/>
        </w:tcPr>
        <w:p w14:paraId="0E08B11B" w14:textId="77777777" w:rsidR="00C9354E" w:rsidRPr="00C7597F" w:rsidRDefault="00C9354E" w:rsidP="00C7597F">
          <w:pPr>
            <w:rPr>
              <w:rFonts w:ascii="Palatino Linotype" w:eastAsia="Palatino Linotype" w:hAnsi="Palatino Linotype" w:cs="Palatino Linotype"/>
              <w:b/>
              <w:color w:val="000000" w:themeColor="text1"/>
              <w:sz w:val="24"/>
              <w:szCs w:val="24"/>
            </w:rPr>
          </w:pPr>
          <w:r w:rsidRPr="00C7597F">
            <w:rPr>
              <w:rFonts w:ascii="Palatino Linotype" w:eastAsia="Palatino Linotype" w:hAnsi="Palatino Linotype" w:cs="Palatino Linotype"/>
              <w:b/>
              <w:color w:val="000000" w:themeColor="text1"/>
              <w:sz w:val="24"/>
              <w:szCs w:val="24"/>
            </w:rPr>
            <w:t>Comisionada Ponente:</w:t>
          </w:r>
        </w:p>
      </w:tc>
      <w:tc>
        <w:tcPr>
          <w:tcW w:w="4394" w:type="dxa"/>
          <w:vAlign w:val="center"/>
        </w:tcPr>
        <w:p w14:paraId="7E7F1E6A" w14:textId="77777777" w:rsidR="00C9354E" w:rsidRPr="00C7597F" w:rsidRDefault="00C9354E" w:rsidP="00C7597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themeColor="text1"/>
              <w:sz w:val="24"/>
              <w:szCs w:val="24"/>
            </w:rPr>
          </w:pPr>
          <w:r w:rsidRPr="00C7597F">
            <w:rPr>
              <w:rFonts w:ascii="Palatino Linotype" w:eastAsia="Palatino Linotype" w:hAnsi="Palatino Linotype" w:cs="Palatino Linotype"/>
              <w:color w:val="000000" w:themeColor="text1"/>
              <w:sz w:val="24"/>
              <w:szCs w:val="24"/>
            </w:rPr>
            <w:t>María del Rosario Mejía Ayala</w:t>
          </w:r>
        </w:p>
      </w:tc>
    </w:tr>
  </w:tbl>
  <w:p w14:paraId="49AE30BB" w14:textId="691326C3" w:rsidR="00C9354E" w:rsidRDefault="009F2D8C">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1CA04346" wp14:editId="0BA8B94F">
          <wp:simplePos x="0" y="0"/>
          <wp:positionH relativeFrom="page">
            <wp:align>left</wp:align>
          </wp:positionH>
          <wp:positionV relativeFrom="paragraph">
            <wp:posOffset>-1062835</wp:posOffset>
          </wp:positionV>
          <wp:extent cx="7809876" cy="10165823"/>
          <wp:effectExtent l="0" t="0" r="635" b="698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A90522C" w14:textId="77777777" w:rsidR="00C9354E" w:rsidRDefault="00C935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119" w:type="dxa"/>
      <w:tblInd w:w="33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394"/>
    </w:tblGrid>
    <w:tr w:rsidR="00C7597F" w14:paraId="2B88153F" w14:textId="77777777" w:rsidTr="009F2D8C">
      <w:trPr>
        <w:trHeight w:val="138"/>
      </w:trPr>
      <w:tc>
        <w:tcPr>
          <w:tcW w:w="2725" w:type="dxa"/>
          <w:vAlign w:val="center"/>
        </w:tcPr>
        <w:p w14:paraId="2B5A7030" w14:textId="6CE3AFCE" w:rsidR="00C7597F" w:rsidRPr="00C7597F" w:rsidRDefault="00C7597F" w:rsidP="00C7597F">
          <w:pPr>
            <w:rPr>
              <w:rFonts w:ascii="Palatino Linotype" w:eastAsia="Palatino Linotype" w:hAnsi="Palatino Linotype" w:cs="Palatino Linotype"/>
              <w:b/>
              <w:color w:val="000000" w:themeColor="text1"/>
              <w:sz w:val="24"/>
              <w:szCs w:val="24"/>
            </w:rPr>
          </w:pPr>
          <w:r w:rsidRPr="00C7597F">
            <w:rPr>
              <w:rFonts w:ascii="Palatino Linotype" w:eastAsia="Palatino Linotype" w:hAnsi="Palatino Linotype" w:cs="Palatino Linotype"/>
              <w:b/>
              <w:color w:val="000000" w:themeColor="text1"/>
              <w:sz w:val="24"/>
              <w:szCs w:val="24"/>
            </w:rPr>
            <w:t>Recurso de Revisión:</w:t>
          </w:r>
        </w:p>
      </w:tc>
      <w:tc>
        <w:tcPr>
          <w:tcW w:w="4394" w:type="dxa"/>
          <w:vAlign w:val="center"/>
        </w:tcPr>
        <w:p w14:paraId="496E6792" w14:textId="77777777" w:rsidR="00C7597F" w:rsidRPr="00C7597F" w:rsidRDefault="00C7597F" w:rsidP="00C7597F">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C7597F">
            <w:rPr>
              <w:rFonts w:ascii="Palatino Linotype" w:eastAsia="Palatino Linotype" w:hAnsi="Palatino Linotype" w:cs="Palatino Linotype"/>
              <w:color w:val="000000" w:themeColor="text1"/>
              <w:sz w:val="24"/>
              <w:szCs w:val="24"/>
            </w:rPr>
            <w:t>04858/INFOEM/IP/RR/2025</w:t>
          </w:r>
        </w:p>
      </w:tc>
    </w:tr>
    <w:tr w:rsidR="00C7597F" w14:paraId="76DDFE78" w14:textId="77777777" w:rsidTr="009F2D8C">
      <w:trPr>
        <w:trHeight w:val="227"/>
      </w:trPr>
      <w:tc>
        <w:tcPr>
          <w:tcW w:w="2725" w:type="dxa"/>
          <w:vAlign w:val="center"/>
        </w:tcPr>
        <w:p w14:paraId="1EA3D71F" w14:textId="77777777" w:rsidR="00C7597F" w:rsidRPr="00C7597F" w:rsidRDefault="00C7597F" w:rsidP="00C7597F">
          <w:pPr>
            <w:rPr>
              <w:rFonts w:ascii="Palatino Linotype" w:eastAsia="Palatino Linotype" w:hAnsi="Palatino Linotype" w:cs="Palatino Linotype"/>
              <w:b/>
              <w:color w:val="000000" w:themeColor="text1"/>
              <w:sz w:val="24"/>
              <w:szCs w:val="24"/>
            </w:rPr>
          </w:pPr>
          <w:r w:rsidRPr="00C7597F">
            <w:rPr>
              <w:rFonts w:ascii="Palatino Linotype" w:eastAsia="Palatino Linotype" w:hAnsi="Palatino Linotype" w:cs="Palatino Linotype"/>
              <w:b/>
              <w:color w:val="000000" w:themeColor="text1"/>
              <w:sz w:val="24"/>
              <w:szCs w:val="24"/>
            </w:rPr>
            <w:t>Recurrente:</w:t>
          </w:r>
        </w:p>
      </w:tc>
      <w:tc>
        <w:tcPr>
          <w:tcW w:w="4394" w:type="dxa"/>
          <w:vAlign w:val="center"/>
        </w:tcPr>
        <w:p w14:paraId="75B333FA" w14:textId="77777777" w:rsidR="00C7597F" w:rsidRPr="00C7597F" w:rsidRDefault="00C7597F" w:rsidP="00C7597F">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p>
      </w:tc>
    </w:tr>
    <w:tr w:rsidR="00C7597F" w14:paraId="69DCE1E7" w14:textId="77777777" w:rsidTr="009F2D8C">
      <w:trPr>
        <w:trHeight w:val="232"/>
      </w:trPr>
      <w:tc>
        <w:tcPr>
          <w:tcW w:w="2725" w:type="dxa"/>
          <w:vAlign w:val="center"/>
        </w:tcPr>
        <w:p w14:paraId="3D783D27" w14:textId="77777777" w:rsidR="00C7597F" w:rsidRPr="00C7597F" w:rsidRDefault="00C7597F" w:rsidP="00C7597F">
          <w:pPr>
            <w:rPr>
              <w:rFonts w:ascii="Palatino Linotype" w:eastAsia="Palatino Linotype" w:hAnsi="Palatino Linotype" w:cs="Palatino Linotype"/>
              <w:b/>
              <w:color w:val="000000" w:themeColor="text1"/>
              <w:sz w:val="24"/>
              <w:szCs w:val="24"/>
            </w:rPr>
          </w:pPr>
          <w:r w:rsidRPr="00C7597F">
            <w:rPr>
              <w:rFonts w:ascii="Palatino Linotype" w:eastAsia="Palatino Linotype" w:hAnsi="Palatino Linotype" w:cs="Palatino Linotype"/>
              <w:b/>
              <w:color w:val="000000" w:themeColor="text1"/>
              <w:sz w:val="24"/>
              <w:szCs w:val="24"/>
            </w:rPr>
            <w:t>Sujeto Obligado:</w:t>
          </w:r>
        </w:p>
      </w:tc>
      <w:tc>
        <w:tcPr>
          <w:tcW w:w="4394" w:type="dxa"/>
          <w:vAlign w:val="center"/>
        </w:tcPr>
        <w:p w14:paraId="3FFD0CB2" w14:textId="77777777" w:rsidR="00C7597F" w:rsidRPr="00C7597F" w:rsidRDefault="00C7597F" w:rsidP="00C7597F">
          <w:pPr>
            <w:ind w:right="-73"/>
            <w:rPr>
              <w:color w:val="000000" w:themeColor="text1"/>
              <w:sz w:val="24"/>
              <w:szCs w:val="24"/>
            </w:rPr>
          </w:pPr>
          <w:r w:rsidRPr="00C7597F">
            <w:rPr>
              <w:rFonts w:ascii="Palatino Linotype" w:eastAsia="Palatino Linotype" w:hAnsi="Palatino Linotype" w:cs="Palatino Linotype"/>
              <w:color w:val="000000" w:themeColor="text1"/>
              <w:sz w:val="24"/>
              <w:szCs w:val="24"/>
            </w:rPr>
            <w:t>Ayuntamiento de Zinacantepec</w:t>
          </w:r>
        </w:p>
      </w:tc>
    </w:tr>
    <w:tr w:rsidR="00C7597F" w14:paraId="60646610" w14:textId="77777777" w:rsidTr="009F2D8C">
      <w:trPr>
        <w:trHeight w:val="320"/>
      </w:trPr>
      <w:tc>
        <w:tcPr>
          <w:tcW w:w="2725" w:type="dxa"/>
          <w:vAlign w:val="center"/>
        </w:tcPr>
        <w:p w14:paraId="59D34192" w14:textId="77777777" w:rsidR="00C7597F" w:rsidRPr="00C7597F" w:rsidRDefault="00C7597F" w:rsidP="00C7597F">
          <w:pPr>
            <w:rPr>
              <w:rFonts w:ascii="Palatino Linotype" w:eastAsia="Palatino Linotype" w:hAnsi="Palatino Linotype" w:cs="Palatino Linotype"/>
              <w:b/>
              <w:color w:val="000000" w:themeColor="text1"/>
              <w:sz w:val="24"/>
              <w:szCs w:val="24"/>
            </w:rPr>
          </w:pPr>
          <w:r w:rsidRPr="00C7597F">
            <w:rPr>
              <w:rFonts w:ascii="Palatino Linotype" w:eastAsia="Palatino Linotype" w:hAnsi="Palatino Linotype" w:cs="Palatino Linotype"/>
              <w:b/>
              <w:color w:val="000000" w:themeColor="text1"/>
              <w:sz w:val="24"/>
              <w:szCs w:val="24"/>
            </w:rPr>
            <w:t>Comisionada Ponente:</w:t>
          </w:r>
        </w:p>
      </w:tc>
      <w:tc>
        <w:tcPr>
          <w:tcW w:w="4394" w:type="dxa"/>
          <w:vAlign w:val="center"/>
        </w:tcPr>
        <w:p w14:paraId="1A62EE80" w14:textId="77777777" w:rsidR="00C7597F" w:rsidRPr="00C7597F" w:rsidRDefault="00C7597F" w:rsidP="00C7597F">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themeColor="text1"/>
              <w:sz w:val="24"/>
              <w:szCs w:val="24"/>
            </w:rPr>
          </w:pPr>
          <w:r w:rsidRPr="00C7597F">
            <w:rPr>
              <w:rFonts w:ascii="Palatino Linotype" w:eastAsia="Palatino Linotype" w:hAnsi="Palatino Linotype" w:cs="Palatino Linotype"/>
              <w:color w:val="000000" w:themeColor="text1"/>
              <w:sz w:val="24"/>
              <w:szCs w:val="24"/>
            </w:rPr>
            <w:t>María del Rosario Mejía Ayala</w:t>
          </w:r>
        </w:p>
      </w:tc>
    </w:tr>
  </w:tbl>
  <w:p w14:paraId="06AC4B2F" w14:textId="75DC6453" w:rsidR="00C9354E" w:rsidRDefault="009F2D8C">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2CF3565A" wp14:editId="1528E6D3">
          <wp:simplePos x="0" y="0"/>
          <wp:positionH relativeFrom="column">
            <wp:posOffset>-1189235</wp:posOffset>
          </wp:positionH>
          <wp:positionV relativeFrom="paragraph">
            <wp:posOffset>-1412791</wp:posOffset>
          </wp:positionV>
          <wp:extent cx="7809876" cy="10165823"/>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1ACCF59C" w14:textId="77777777" w:rsidR="00C9354E" w:rsidRDefault="00C935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04D9"/>
    <w:multiLevelType w:val="hybridMultilevel"/>
    <w:tmpl w:val="46A8E85C"/>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1"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00504E"/>
    <w:multiLevelType w:val="multilevel"/>
    <w:tmpl w:val="1C4A988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D804C2"/>
    <w:multiLevelType w:val="hybridMultilevel"/>
    <w:tmpl w:val="79645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C5069A"/>
    <w:multiLevelType w:val="hybridMultilevel"/>
    <w:tmpl w:val="D0C00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A90B82"/>
    <w:multiLevelType w:val="hybridMultilevel"/>
    <w:tmpl w:val="54C80D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4304DB3"/>
    <w:multiLevelType w:val="hybridMultilevel"/>
    <w:tmpl w:val="2D381860"/>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15:restartNumberingAfterBreak="0">
    <w:nsid w:val="34317490"/>
    <w:multiLevelType w:val="hybridMultilevel"/>
    <w:tmpl w:val="BC6645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CC37CE"/>
    <w:multiLevelType w:val="hybridMultilevel"/>
    <w:tmpl w:val="D7EE659C"/>
    <w:lvl w:ilvl="0" w:tplc="B2A27AAE">
      <w:start w:val="1"/>
      <w:numFmt w:val="upperRoman"/>
      <w:lvlText w:val="%1."/>
      <w:lvlJc w:val="left"/>
      <w:pPr>
        <w:ind w:left="1746" w:hanging="720"/>
      </w:pPr>
      <w:rPr>
        <w:rFonts w:hint="default"/>
      </w:rPr>
    </w:lvl>
    <w:lvl w:ilvl="1" w:tplc="080A0019" w:tentative="1">
      <w:start w:val="1"/>
      <w:numFmt w:val="lowerLetter"/>
      <w:lvlText w:val="%2."/>
      <w:lvlJc w:val="left"/>
      <w:pPr>
        <w:ind w:left="2106" w:hanging="360"/>
      </w:pPr>
    </w:lvl>
    <w:lvl w:ilvl="2" w:tplc="080A001B" w:tentative="1">
      <w:start w:val="1"/>
      <w:numFmt w:val="lowerRoman"/>
      <w:lvlText w:val="%3."/>
      <w:lvlJc w:val="right"/>
      <w:pPr>
        <w:ind w:left="2826" w:hanging="180"/>
      </w:pPr>
    </w:lvl>
    <w:lvl w:ilvl="3" w:tplc="080A000F" w:tentative="1">
      <w:start w:val="1"/>
      <w:numFmt w:val="decimal"/>
      <w:lvlText w:val="%4."/>
      <w:lvlJc w:val="left"/>
      <w:pPr>
        <w:ind w:left="3546" w:hanging="360"/>
      </w:pPr>
    </w:lvl>
    <w:lvl w:ilvl="4" w:tplc="080A0019" w:tentative="1">
      <w:start w:val="1"/>
      <w:numFmt w:val="lowerLetter"/>
      <w:lvlText w:val="%5."/>
      <w:lvlJc w:val="left"/>
      <w:pPr>
        <w:ind w:left="4266" w:hanging="360"/>
      </w:pPr>
    </w:lvl>
    <w:lvl w:ilvl="5" w:tplc="080A001B" w:tentative="1">
      <w:start w:val="1"/>
      <w:numFmt w:val="lowerRoman"/>
      <w:lvlText w:val="%6."/>
      <w:lvlJc w:val="right"/>
      <w:pPr>
        <w:ind w:left="4986" w:hanging="180"/>
      </w:pPr>
    </w:lvl>
    <w:lvl w:ilvl="6" w:tplc="080A000F" w:tentative="1">
      <w:start w:val="1"/>
      <w:numFmt w:val="decimal"/>
      <w:lvlText w:val="%7."/>
      <w:lvlJc w:val="left"/>
      <w:pPr>
        <w:ind w:left="5706" w:hanging="360"/>
      </w:pPr>
    </w:lvl>
    <w:lvl w:ilvl="7" w:tplc="080A0019" w:tentative="1">
      <w:start w:val="1"/>
      <w:numFmt w:val="lowerLetter"/>
      <w:lvlText w:val="%8."/>
      <w:lvlJc w:val="left"/>
      <w:pPr>
        <w:ind w:left="6426" w:hanging="360"/>
      </w:pPr>
    </w:lvl>
    <w:lvl w:ilvl="8" w:tplc="080A001B" w:tentative="1">
      <w:start w:val="1"/>
      <w:numFmt w:val="lowerRoman"/>
      <w:lvlText w:val="%9."/>
      <w:lvlJc w:val="right"/>
      <w:pPr>
        <w:ind w:left="7146" w:hanging="180"/>
      </w:pPr>
    </w:lvl>
  </w:abstractNum>
  <w:abstractNum w:abstractNumId="14"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AB0202"/>
    <w:multiLevelType w:val="hybridMultilevel"/>
    <w:tmpl w:val="5C965B7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5E24C7"/>
    <w:multiLevelType w:val="multilevel"/>
    <w:tmpl w:val="5D1A0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5"/>
  </w:num>
  <w:num w:numId="4">
    <w:abstractNumId w:val="14"/>
  </w:num>
  <w:num w:numId="5">
    <w:abstractNumId w:val="3"/>
  </w:num>
  <w:num w:numId="6">
    <w:abstractNumId w:val="9"/>
  </w:num>
  <w:num w:numId="7">
    <w:abstractNumId w:val="20"/>
  </w:num>
  <w:num w:numId="8">
    <w:abstractNumId w:val="18"/>
  </w:num>
  <w:num w:numId="9">
    <w:abstractNumId w:val="7"/>
  </w:num>
  <w:num w:numId="10">
    <w:abstractNumId w:val="2"/>
  </w:num>
  <w:num w:numId="11">
    <w:abstractNumId w:val="15"/>
  </w:num>
  <w:num w:numId="12">
    <w:abstractNumId w:val="17"/>
  </w:num>
  <w:num w:numId="13">
    <w:abstractNumId w:val="1"/>
  </w:num>
  <w:num w:numId="14">
    <w:abstractNumId w:val="10"/>
  </w:num>
  <w:num w:numId="15">
    <w:abstractNumId w:val="12"/>
  </w:num>
  <w:num w:numId="16">
    <w:abstractNumId w:val="21"/>
  </w:num>
  <w:num w:numId="17">
    <w:abstractNumId w:val="13"/>
  </w:num>
  <w:num w:numId="18">
    <w:abstractNumId w:val="6"/>
  </w:num>
  <w:num w:numId="19">
    <w:abstractNumId w:val="11"/>
  </w:num>
  <w:num w:numId="20">
    <w:abstractNumId w:val="0"/>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10F9F"/>
    <w:rsid w:val="0005385B"/>
    <w:rsid w:val="0009013C"/>
    <w:rsid w:val="00094EC2"/>
    <w:rsid w:val="000A5AE6"/>
    <w:rsid w:val="000B16AE"/>
    <w:rsid w:val="000B27A0"/>
    <w:rsid w:val="000D2176"/>
    <w:rsid w:val="00142206"/>
    <w:rsid w:val="001A2437"/>
    <w:rsid w:val="001E06D6"/>
    <w:rsid w:val="0027194D"/>
    <w:rsid w:val="002A0EF2"/>
    <w:rsid w:val="002B4D12"/>
    <w:rsid w:val="002E7BD3"/>
    <w:rsid w:val="00367904"/>
    <w:rsid w:val="00397B9B"/>
    <w:rsid w:val="003B59CA"/>
    <w:rsid w:val="003F3E10"/>
    <w:rsid w:val="00410529"/>
    <w:rsid w:val="0043011C"/>
    <w:rsid w:val="00547098"/>
    <w:rsid w:val="005A1757"/>
    <w:rsid w:val="005F6480"/>
    <w:rsid w:val="0060372B"/>
    <w:rsid w:val="0069113F"/>
    <w:rsid w:val="006B6416"/>
    <w:rsid w:val="008D5020"/>
    <w:rsid w:val="009A5449"/>
    <w:rsid w:val="009F2D8C"/>
    <w:rsid w:val="00A52AAB"/>
    <w:rsid w:val="00A57943"/>
    <w:rsid w:val="00A732D8"/>
    <w:rsid w:val="00AC6606"/>
    <w:rsid w:val="00B05C77"/>
    <w:rsid w:val="00B064F2"/>
    <w:rsid w:val="00B8192E"/>
    <w:rsid w:val="00BA0CF7"/>
    <w:rsid w:val="00BA73FC"/>
    <w:rsid w:val="00BC4EBD"/>
    <w:rsid w:val="00BD2821"/>
    <w:rsid w:val="00C061D5"/>
    <w:rsid w:val="00C10075"/>
    <w:rsid w:val="00C3535E"/>
    <w:rsid w:val="00C6074D"/>
    <w:rsid w:val="00C7597F"/>
    <w:rsid w:val="00C9036C"/>
    <w:rsid w:val="00C9354E"/>
    <w:rsid w:val="00CB101D"/>
    <w:rsid w:val="00CB4BE5"/>
    <w:rsid w:val="00D12B71"/>
    <w:rsid w:val="00D528DC"/>
    <w:rsid w:val="00D86E74"/>
    <w:rsid w:val="00DB1BF9"/>
    <w:rsid w:val="00DE3864"/>
    <w:rsid w:val="00E60EE2"/>
    <w:rsid w:val="00E84F8B"/>
    <w:rsid w:val="00ED5B2C"/>
    <w:rsid w:val="00ED662C"/>
    <w:rsid w:val="00EE2883"/>
    <w:rsid w:val="00F12799"/>
    <w:rsid w:val="00F174B9"/>
    <w:rsid w:val="00F47994"/>
    <w:rsid w:val="00FD7925"/>
    <w:rsid w:val="00FE28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E62B2"/>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Fundamentos"/>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INAI Car,Fundamentos Car"/>
    <w:link w:val="Sinespaciado"/>
    <w:uiPriority w:val="1"/>
    <w:qFormat/>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8233.page"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411732.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40823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5668</Words>
  <Characters>31174</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5</cp:revision>
  <dcterms:created xsi:type="dcterms:W3CDTF">2025-10-21T00:29:00Z</dcterms:created>
  <dcterms:modified xsi:type="dcterms:W3CDTF">2025-11-04T19:05:00Z</dcterms:modified>
</cp:coreProperties>
</file>