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34DEB96E" w14:textId="77777777" w:rsidR="00015A7A" w:rsidRPr="000B5754" w:rsidRDefault="00015A7A" w:rsidP="000B5754">
          <w:pPr>
            <w:pStyle w:val="TtulodeTDC"/>
            <w:spacing w:before="0" w:line="240" w:lineRule="auto"/>
            <w:rPr>
              <w:rFonts w:ascii="Palatino Linotype" w:hAnsi="Palatino Linotype"/>
              <w:color w:val="auto"/>
              <w:sz w:val="24"/>
              <w:szCs w:val="24"/>
              <w:lang w:val="es-ES"/>
            </w:rPr>
          </w:pPr>
          <w:r w:rsidRPr="000B5754">
            <w:rPr>
              <w:rFonts w:ascii="Palatino Linotype" w:hAnsi="Palatino Linotype"/>
              <w:color w:val="auto"/>
              <w:sz w:val="24"/>
              <w:szCs w:val="24"/>
              <w:lang w:val="es-ES"/>
            </w:rPr>
            <w:t>Contenido</w:t>
          </w:r>
        </w:p>
        <w:p w14:paraId="5F7C81BB" w14:textId="77777777" w:rsidR="00015A7A" w:rsidRPr="000B5754" w:rsidRDefault="00015A7A" w:rsidP="000B5754">
          <w:pPr>
            <w:spacing w:line="240" w:lineRule="auto"/>
            <w:rPr>
              <w:sz w:val="16"/>
              <w:szCs w:val="16"/>
              <w:lang w:val="es-ES" w:eastAsia="es-MX"/>
            </w:rPr>
          </w:pPr>
        </w:p>
        <w:p w14:paraId="4689DBCB" w14:textId="77777777" w:rsidR="006B4C8B" w:rsidRPr="000B5754" w:rsidRDefault="00015A7A" w:rsidP="000B5754">
          <w:pPr>
            <w:pStyle w:val="TDC1"/>
            <w:tabs>
              <w:tab w:val="right" w:leader="dot" w:pos="9034"/>
            </w:tabs>
            <w:rPr>
              <w:rFonts w:asciiTheme="minorHAnsi" w:eastAsiaTheme="minorEastAsia" w:hAnsiTheme="minorHAnsi" w:cstheme="minorBidi"/>
              <w:noProof/>
              <w:szCs w:val="22"/>
              <w:lang w:eastAsia="es-MX"/>
            </w:rPr>
          </w:pPr>
          <w:r w:rsidRPr="000B5754">
            <w:rPr>
              <w:sz w:val="16"/>
              <w:szCs w:val="16"/>
            </w:rPr>
            <w:fldChar w:fldCharType="begin"/>
          </w:r>
          <w:r w:rsidRPr="000B5754">
            <w:rPr>
              <w:sz w:val="16"/>
              <w:szCs w:val="16"/>
            </w:rPr>
            <w:instrText xml:space="preserve"> TOC \o "1-3" \h \z \u </w:instrText>
          </w:r>
          <w:r w:rsidRPr="000B5754">
            <w:rPr>
              <w:sz w:val="16"/>
              <w:szCs w:val="16"/>
            </w:rPr>
            <w:fldChar w:fldCharType="separate"/>
          </w:r>
          <w:hyperlink w:anchor="_Toc192697947" w:history="1">
            <w:r w:rsidR="006B4C8B" w:rsidRPr="000B5754">
              <w:rPr>
                <w:rStyle w:val="Hipervnculo"/>
                <w:rFonts w:eastAsiaTheme="majorEastAsia"/>
                <w:noProof/>
                <w:color w:val="auto"/>
              </w:rPr>
              <w:t>ANTECEDENTES</w:t>
            </w:r>
            <w:r w:rsidR="006B4C8B" w:rsidRPr="000B5754">
              <w:rPr>
                <w:noProof/>
                <w:webHidden/>
              </w:rPr>
              <w:tab/>
            </w:r>
            <w:r w:rsidR="006B4C8B" w:rsidRPr="000B5754">
              <w:rPr>
                <w:noProof/>
                <w:webHidden/>
              </w:rPr>
              <w:fldChar w:fldCharType="begin"/>
            </w:r>
            <w:r w:rsidR="006B4C8B" w:rsidRPr="000B5754">
              <w:rPr>
                <w:noProof/>
                <w:webHidden/>
              </w:rPr>
              <w:instrText xml:space="preserve"> PAGEREF _Toc192697947 \h </w:instrText>
            </w:r>
            <w:r w:rsidR="006B4C8B" w:rsidRPr="000B5754">
              <w:rPr>
                <w:noProof/>
                <w:webHidden/>
              </w:rPr>
            </w:r>
            <w:r w:rsidR="006B4C8B" w:rsidRPr="000B5754">
              <w:rPr>
                <w:noProof/>
                <w:webHidden/>
              </w:rPr>
              <w:fldChar w:fldCharType="separate"/>
            </w:r>
            <w:r w:rsidR="00CB38B8">
              <w:rPr>
                <w:noProof/>
                <w:webHidden/>
              </w:rPr>
              <w:t>1</w:t>
            </w:r>
            <w:r w:rsidR="006B4C8B" w:rsidRPr="000B5754">
              <w:rPr>
                <w:noProof/>
                <w:webHidden/>
              </w:rPr>
              <w:fldChar w:fldCharType="end"/>
            </w:r>
          </w:hyperlink>
        </w:p>
        <w:p w14:paraId="31C1D410" w14:textId="77777777" w:rsidR="006B4C8B" w:rsidRPr="000B5754" w:rsidRDefault="00AF3573" w:rsidP="000B5754">
          <w:pPr>
            <w:pStyle w:val="TDC2"/>
            <w:rPr>
              <w:rFonts w:asciiTheme="minorHAnsi" w:eastAsiaTheme="minorEastAsia" w:hAnsiTheme="minorHAnsi" w:cstheme="minorBidi"/>
              <w:noProof/>
              <w:szCs w:val="22"/>
              <w:lang w:eastAsia="es-MX"/>
            </w:rPr>
          </w:pPr>
          <w:hyperlink w:anchor="_Toc192697948" w:history="1">
            <w:r w:rsidR="006B4C8B" w:rsidRPr="000B5754">
              <w:rPr>
                <w:rStyle w:val="Hipervnculo"/>
                <w:rFonts w:eastAsiaTheme="majorEastAsia"/>
                <w:noProof/>
                <w:color w:val="auto"/>
              </w:rPr>
              <w:t>DE LA SOLICITUD DE INFORMACIÓN</w:t>
            </w:r>
            <w:r w:rsidR="006B4C8B" w:rsidRPr="000B5754">
              <w:rPr>
                <w:noProof/>
                <w:webHidden/>
              </w:rPr>
              <w:tab/>
            </w:r>
            <w:r w:rsidR="006B4C8B" w:rsidRPr="000B5754">
              <w:rPr>
                <w:noProof/>
                <w:webHidden/>
              </w:rPr>
              <w:fldChar w:fldCharType="begin"/>
            </w:r>
            <w:r w:rsidR="006B4C8B" w:rsidRPr="000B5754">
              <w:rPr>
                <w:noProof/>
                <w:webHidden/>
              </w:rPr>
              <w:instrText xml:space="preserve"> PAGEREF _Toc192697948 \h </w:instrText>
            </w:r>
            <w:r w:rsidR="006B4C8B" w:rsidRPr="000B5754">
              <w:rPr>
                <w:noProof/>
                <w:webHidden/>
              </w:rPr>
            </w:r>
            <w:r w:rsidR="006B4C8B" w:rsidRPr="000B5754">
              <w:rPr>
                <w:noProof/>
                <w:webHidden/>
              </w:rPr>
              <w:fldChar w:fldCharType="separate"/>
            </w:r>
            <w:r w:rsidR="00CB38B8">
              <w:rPr>
                <w:noProof/>
                <w:webHidden/>
              </w:rPr>
              <w:t>1</w:t>
            </w:r>
            <w:r w:rsidR="006B4C8B" w:rsidRPr="000B5754">
              <w:rPr>
                <w:noProof/>
                <w:webHidden/>
              </w:rPr>
              <w:fldChar w:fldCharType="end"/>
            </w:r>
          </w:hyperlink>
        </w:p>
        <w:p w14:paraId="73F13111" w14:textId="77777777" w:rsidR="006B4C8B" w:rsidRPr="000B5754" w:rsidRDefault="00AF3573" w:rsidP="000B5754">
          <w:pPr>
            <w:pStyle w:val="TDC3"/>
            <w:rPr>
              <w:rFonts w:asciiTheme="minorHAnsi" w:eastAsiaTheme="minorEastAsia" w:hAnsiTheme="minorHAnsi" w:cstheme="minorBidi"/>
              <w:noProof/>
              <w:szCs w:val="22"/>
              <w:lang w:eastAsia="es-MX"/>
            </w:rPr>
          </w:pPr>
          <w:hyperlink w:anchor="_Toc192697949" w:history="1">
            <w:r w:rsidR="006B4C8B" w:rsidRPr="000B5754">
              <w:rPr>
                <w:rStyle w:val="Hipervnculo"/>
                <w:rFonts w:eastAsiaTheme="majorEastAsia"/>
                <w:noProof/>
                <w:color w:val="auto"/>
              </w:rPr>
              <w:t>a) Solicitud de información</w:t>
            </w:r>
            <w:r w:rsidR="006B4C8B" w:rsidRPr="000B5754">
              <w:rPr>
                <w:noProof/>
                <w:webHidden/>
              </w:rPr>
              <w:tab/>
            </w:r>
            <w:r w:rsidR="006B4C8B" w:rsidRPr="000B5754">
              <w:rPr>
                <w:noProof/>
                <w:webHidden/>
              </w:rPr>
              <w:fldChar w:fldCharType="begin"/>
            </w:r>
            <w:r w:rsidR="006B4C8B" w:rsidRPr="000B5754">
              <w:rPr>
                <w:noProof/>
                <w:webHidden/>
              </w:rPr>
              <w:instrText xml:space="preserve"> PAGEREF _Toc192697949 \h </w:instrText>
            </w:r>
            <w:r w:rsidR="006B4C8B" w:rsidRPr="000B5754">
              <w:rPr>
                <w:noProof/>
                <w:webHidden/>
              </w:rPr>
            </w:r>
            <w:r w:rsidR="006B4C8B" w:rsidRPr="000B5754">
              <w:rPr>
                <w:noProof/>
                <w:webHidden/>
              </w:rPr>
              <w:fldChar w:fldCharType="separate"/>
            </w:r>
            <w:r w:rsidR="00CB38B8">
              <w:rPr>
                <w:noProof/>
                <w:webHidden/>
              </w:rPr>
              <w:t>1</w:t>
            </w:r>
            <w:r w:rsidR="006B4C8B" w:rsidRPr="000B5754">
              <w:rPr>
                <w:noProof/>
                <w:webHidden/>
              </w:rPr>
              <w:fldChar w:fldCharType="end"/>
            </w:r>
          </w:hyperlink>
        </w:p>
        <w:p w14:paraId="06F44F6B" w14:textId="77777777" w:rsidR="006B4C8B" w:rsidRPr="000B5754" w:rsidRDefault="00AF3573" w:rsidP="000B5754">
          <w:pPr>
            <w:pStyle w:val="TDC3"/>
            <w:rPr>
              <w:rFonts w:asciiTheme="minorHAnsi" w:eastAsiaTheme="minorEastAsia" w:hAnsiTheme="minorHAnsi" w:cstheme="minorBidi"/>
              <w:noProof/>
              <w:szCs w:val="22"/>
              <w:lang w:eastAsia="es-MX"/>
            </w:rPr>
          </w:pPr>
          <w:hyperlink w:anchor="_Toc192697950" w:history="1">
            <w:r w:rsidR="006B4C8B" w:rsidRPr="000B5754">
              <w:rPr>
                <w:rStyle w:val="Hipervnculo"/>
                <w:rFonts w:eastAsiaTheme="majorEastAsia"/>
                <w:noProof/>
                <w:color w:val="auto"/>
              </w:rPr>
              <w:t>b) Turno de la solicitud de información</w:t>
            </w:r>
            <w:r w:rsidR="006B4C8B" w:rsidRPr="000B5754">
              <w:rPr>
                <w:noProof/>
                <w:webHidden/>
              </w:rPr>
              <w:tab/>
            </w:r>
            <w:r w:rsidR="006B4C8B" w:rsidRPr="000B5754">
              <w:rPr>
                <w:noProof/>
                <w:webHidden/>
              </w:rPr>
              <w:fldChar w:fldCharType="begin"/>
            </w:r>
            <w:r w:rsidR="006B4C8B" w:rsidRPr="000B5754">
              <w:rPr>
                <w:noProof/>
                <w:webHidden/>
              </w:rPr>
              <w:instrText xml:space="preserve"> PAGEREF _Toc192697950 \h </w:instrText>
            </w:r>
            <w:r w:rsidR="006B4C8B" w:rsidRPr="000B5754">
              <w:rPr>
                <w:noProof/>
                <w:webHidden/>
              </w:rPr>
            </w:r>
            <w:r w:rsidR="006B4C8B" w:rsidRPr="000B5754">
              <w:rPr>
                <w:noProof/>
                <w:webHidden/>
              </w:rPr>
              <w:fldChar w:fldCharType="separate"/>
            </w:r>
            <w:r w:rsidR="00CB38B8">
              <w:rPr>
                <w:noProof/>
                <w:webHidden/>
              </w:rPr>
              <w:t>2</w:t>
            </w:r>
            <w:r w:rsidR="006B4C8B" w:rsidRPr="000B5754">
              <w:rPr>
                <w:noProof/>
                <w:webHidden/>
              </w:rPr>
              <w:fldChar w:fldCharType="end"/>
            </w:r>
          </w:hyperlink>
        </w:p>
        <w:p w14:paraId="65976142" w14:textId="77777777" w:rsidR="006B4C8B" w:rsidRPr="000B5754" w:rsidRDefault="00AF3573" w:rsidP="000B5754">
          <w:pPr>
            <w:pStyle w:val="TDC3"/>
            <w:rPr>
              <w:rFonts w:asciiTheme="minorHAnsi" w:eastAsiaTheme="minorEastAsia" w:hAnsiTheme="minorHAnsi" w:cstheme="minorBidi"/>
              <w:noProof/>
              <w:szCs w:val="22"/>
              <w:lang w:eastAsia="es-MX"/>
            </w:rPr>
          </w:pPr>
          <w:hyperlink w:anchor="_Toc192697951" w:history="1">
            <w:r w:rsidR="006B4C8B" w:rsidRPr="000B5754">
              <w:rPr>
                <w:rStyle w:val="Hipervnculo"/>
                <w:rFonts w:eastAsiaTheme="majorEastAsia"/>
                <w:noProof/>
                <w:color w:val="auto"/>
              </w:rPr>
              <w:t>c) Prórroga</w:t>
            </w:r>
            <w:r w:rsidR="006B4C8B" w:rsidRPr="000B5754">
              <w:rPr>
                <w:noProof/>
                <w:webHidden/>
              </w:rPr>
              <w:tab/>
            </w:r>
            <w:r w:rsidR="006B4C8B" w:rsidRPr="000B5754">
              <w:rPr>
                <w:noProof/>
                <w:webHidden/>
              </w:rPr>
              <w:fldChar w:fldCharType="begin"/>
            </w:r>
            <w:r w:rsidR="006B4C8B" w:rsidRPr="000B5754">
              <w:rPr>
                <w:noProof/>
                <w:webHidden/>
              </w:rPr>
              <w:instrText xml:space="preserve"> PAGEREF _Toc192697951 \h </w:instrText>
            </w:r>
            <w:r w:rsidR="006B4C8B" w:rsidRPr="000B5754">
              <w:rPr>
                <w:noProof/>
                <w:webHidden/>
              </w:rPr>
            </w:r>
            <w:r w:rsidR="006B4C8B" w:rsidRPr="000B5754">
              <w:rPr>
                <w:noProof/>
                <w:webHidden/>
              </w:rPr>
              <w:fldChar w:fldCharType="separate"/>
            </w:r>
            <w:r w:rsidR="00CB38B8">
              <w:rPr>
                <w:noProof/>
                <w:webHidden/>
              </w:rPr>
              <w:t>2</w:t>
            </w:r>
            <w:r w:rsidR="006B4C8B" w:rsidRPr="000B5754">
              <w:rPr>
                <w:noProof/>
                <w:webHidden/>
              </w:rPr>
              <w:fldChar w:fldCharType="end"/>
            </w:r>
          </w:hyperlink>
        </w:p>
        <w:p w14:paraId="7B7B1350" w14:textId="77777777" w:rsidR="006B4C8B" w:rsidRPr="000B5754" w:rsidRDefault="00AF3573" w:rsidP="000B5754">
          <w:pPr>
            <w:pStyle w:val="TDC3"/>
            <w:rPr>
              <w:rFonts w:asciiTheme="minorHAnsi" w:eastAsiaTheme="minorEastAsia" w:hAnsiTheme="minorHAnsi" w:cstheme="minorBidi"/>
              <w:noProof/>
              <w:szCs w:val="22"/>
              <w:lang w:eastAsia="es-MX"/>
            </w:rPr>
          </w:pPr>
          <w:hyperlink w:anchor="_Toc192697952" w:history="1">
            <w:r w:rsidR="006B4C8B" w:rsidRPr="000B5754">
              <w:rPr>
                <w:rStyle w:val="Hipervnculo"/>
                <w:rFonts w:eastAsiaTheme="majorEastAsia"/>
                <w:noProof/>
                <w:color w:val="auto"/>
              </w:rPr>
              <w:t xml:space="preserve">d) </w:t>
            </w:r>
            <w:r w:rsidR="006B4C8B" w:rsidRPr="000B5754">
              <w:rPr>
                <w:rStyle w:val="Hipervnculo"/>
                <w:rFonts w:eastAsiaTheme="majorEastAsia"/>
                <w:noProof/>
                <w:color w:val="auto"/>
                <w:lang w:val="es-ES"/>
              </w:rPr>
              <w:t xml:space="preserve">Respuesta </w:t>
            </w:r>
            <w:r w:rsidR="006B4C8B" w:rsidRPr="000B5754">
              <w:rPr>
                <w:rStyle w:val="Hipervnculo"/>
                <w:rFonts w:eastAsia="Calibri"/>
                <w:noProof/>
                <w:color w:val="auto"/>
                <w:lang w:eastAsia="en-US"/>
              </w:rPr>
              <w:t>del Sujeto Obligado</w:t>
            </w:r>
            <w:r w:rsidR="006B4C8B" w:rsidRPr="000B5754">
              <w:rPr>
                <w:noProof/>
                <w:webHidden/>
              </w:rPr>
              <w:tab/>
            </w:r>
            <w:r w:rsidR="006B4C8B" w:rsidRPr="000B5754">
              <w:rPr>
                <w:noProof/>
                <w:webHidden/>
              </w:rPr>
              <w:fldChar w:fldCharType="begin"/>
            </w:r>
            <w:r w:rsidR="006B4C8B" w:rsidRPr="000B5754">
              <w:rPr>
                <w:noProof/>
                <w:webHidden/>
              </w:rPr>
              <w:instrText xml:space="preserve"> PAGEREF _Toc192697952 \h </w:instrText>
            </w:r>
            <w:r w:rsidR="006B4C8B" w:rsidRPr="000B5754">
              <w:rPr>
                <w:noProof/>
                <w:webHidden/>
              </w:rPr>
            </w:r>
            <w:r w:rsidR="006B4C8B" w:rsidRPr="000B5754">
              <w:rPr>
                <w:noProof/>
                <w:webHidden/>
              </w:rPr>
              <w:fldChar w:fldCharType="separate"/>
            </w:r>
            <w:r w:rsidR="00CB38B8">
              <w:rPr>
                <w:noProof/>
                <w:webHidden/>
              </w:rPr>
              <w:t>3</w:t>
            </w:r>
            <w:r w:rsidR="006B4C8B" w:rsidRPr="000B5754">
              <w:rPr>
                <w:noProof/>
                <w:webHidden/>
              </w:rPr>
              <w:fldChar w:fldCharType="end"/>
            </w:r>
          </w:hyperlink>
        </w:p>
        <w:p w14:paraId="3BA0EB4F" w14:textId="77777777" w:rsidR="006B4C8B" w:rsidRPr="000B5754" w:rsidRDefault="00AF3573" w:rsidP="000B5754">
          <w:pPr>
            <w:pStyle w:val="TDC2"/>
            <w:rPr>
              <w:rFonts w:asciiTheme="minorHAnsi" w:eastAsiaTheme="minorEastAsia" w:hAnsiTheme="minorHAnsi" w:cstheme="minorBidi"/>
              <w:noProof/>
              <w:szCs w:val="22"/>
              <w:lang w:eastAsia="es-MX"/>
            </w:rPr>
          </w:pPr>
          <w:hyperlink w:anchor="_Toc192697953" w:history="1">
            <w:r w:rsidR="006B4C8B" w:rsidRPr="000B5754">
              <w:rPr>
                <w:rStyle w:val="Hipervnculo"/>
                <w:rFonts w:eastAsiaTheme="majorEastAsia"/>
                <w:noProof/>
                <w:color w:val="auto"/>
              </w:rPr>
              <w:t>DEL RECURSO DE REVISIÓN</w:t>
            </w:r>
            <w:r w:rsidR="006B4C8B" w:rsidRPr="000B5754">
              <w:rPr>
                <w:noProof/>
                <w:webHidden/>
              </w:rPr>
              <w:tab/>
            </w:r>
            <w:r w:rsidR="006B4C8B" w:rsidRPr="000B5754">
              <w:rPr>
                <w:noProof/>
                <w:webHidden/>
              </w:rPr>
              <w:fldChar w:fldCharType="begin"/>
            </w:r>
            <w:r w:rsidR="006B4C8B" w:rsidRPr="000B5754">
              <w:rPr>
                <w:noProof/>
                <w:webHidden/>
              </w:rPr>
              <w:instrText xml:space="preserve"> PAGEREF _Toc192697953 \h </w:instrText>
            </w:r>
            <w:r w:rsidR="006B4C8B" w:rsidRPr="000B5754">
              <w:rPr>
                <w:noProof/>
                <w:webHidden/>
              </w:rPr>
            </w:r>
            <w:r w:rsidR="006B4C8B" w:rsidRPr="000B5754">
              <w:rPr>
                <w:noProof/>
                <w:webHidden/>
              </w:rPr>
              <w:fldChar w:fldCharType="separate"/>
            </w:r>
            <w:r w:rsidR="00CB38B8">
              <w:rPr>
                <w:noProof/>
                <w:webHidden/>
              </w:rPr>
              <w:t>4</w:t>
            </w:r>
            <w:r w:rsidR="006B4C8B" w:rsidRPr="000B5754">
              <w:rPr>
                <w:noProof/>
                <w:webHidden/>
              </w:rPr>
              <w:fldChar w:fldCharType="end"/>
            </w:r>
          </w:hyperlink>
        </w:p>
        <w:p w14:paraId="27700A4C" w14:textId="77777777" w:rsidR="006B4C8B" w:rsidRPr="000B5754" w:rsidRDefault="00AF3573" w:rsidP="000B5754">
          <w:pPr>
            <w:pStyle w:val="TDC3"/>
            <w:rPr>
              <w:rFonts w:asciiTheme="minorHAnsi" w:eastAsiaTheme="minorEastAsia" w:hAnsiTheme="minorHAnsi" w:cstheme="minorBidi"/>
              <w:noProof/>
              <w:szCs w:val="22"/>
              <w:lang w:eastAsia="es-MX"/>
            </w:rPr>
          </w:pPr>
          <w:hyperlink w:anchor="_Toc192697954" w:history="1">
            <w:r w:rsidR="006B4C8B" w:rsidRPr="000B5754">
              <w:rPr>
                <w:rStyle w:val="Hipervnculo"/>
                <w:rFonts w:eastAsiaTheme="majorEastAsia"/>
                <w:noProof/>
                <w:color w:val="auto"/>
              </w:rPr>
              <w:t>a) Interposición del Recurso de Revisión</w:t>
            </w:r>
            <w:r w:rsidR="006B4C8B" w:rsidRPr="000B5754">
              <w:rPr>
                <w:noProof/>
                <w:webHidden/>
              </w:rPr>
              <w:tab/>
            </w:r>
            <w:r w:rsidR="006B4C8B" w:rsidRPr="000B5754">
              <w:rPr>
                <w:noProof/>
                <w:webHidden/>
              </w:rPr>
              <w:fldChar w:fldCharType="begin"/>
            </w:r>
            <w:r w:rsidR="006B4C8B" w:rsidRPr="000B5754">
              <w:rPr>
                <w:noProof/>
                <w:webHidden/>
              </w:rPr>
              <w:instrText xml:space="preserve"> PAGEREF _Toc192697954 \h </w:instrText>
            </w:r>
            <w:r w:rsidR="006B4C8B" w:rsidRPr="000B5754">
              <w:rPr>
                <w:noProof/>
                <w:webHidden/>
              </w:rPr>
            </w:r>
            <w:r w:rsidR="006B4C8B" w:rsidRPr="000B5754">
              <w:rPr>
                <w:noProof/>
                <w:webHidden/>
              </w:rPr>
              <w:fldChar w:fldCharType="separate"/>
            </w:r>
            <w:r w:rsidR="00CB38B8">
              <w:rPr>
                <w:noProof/>
                <w:webHidden/>
              </w:rPr>
              <w:t>4</w:t>
            </w:r>
            <w:r w:rsidR="006B4C8B" w:rsidRPr="000B5754">
              <w:rPr>
                <w:noProof/>
                <w:webHidden/>
              </w:rPr>
              <w:fldChar w:fldCharType="end"/>
            </w:r>
          </w:hyperlink>
        </w:p>
        <w:p w14:paraId="1047BBDC" w14:textId="77777777" w:rsidR="006B4C8B" w:rsidRPr="000B5754" w:rsidRDefault="00AF3573" w:rsidP="000B5754">
          <w:pPr>
            <w:pStyle w:val="TDC3"/>
            <w:rPr>
              <w:rFonts w:asciiTheme="minorHAnsi" w:eastAsiaTheme="minorEastAsia" w:hAnsiTheme="minorHAnsi" w:cstheme="minorBidi"/>
              <w:noProof/>
              <w:szCs w:val="22"/>
              <w:lang w:eastAsia="es-MX"/>
            </w:rPr>
          </w:pPr>
          <w:hyperlink w:anchor="_Toc192697955" w:history="1">
            <w:r w:rsidR="006B4C8B" w:rsidRPr="000B5754">
              <w:rPr>
                <w:rStyle w:val="Hipervnculo"/>
                <w:rFonts w:eastAsiaTheme="majorEastAsia"/>
                <w:noProof/>
                <w:color w:val="auto"/>
              </w:rPr>
              <w:t>b) Turno del Recurso de Revisión</w:t>
            </w:r>
            <w:r w:rsidR="006B4C8B" w:rsidRPr="000B5754">
              <w:rPr>
                <w:noProof/>
                <w:webHidden/>
              </w:rPr>
              <w:tab/>
            </w:r>
            <w:r w:rsidR="006B4C8B" w:rsidRPr="000B5754">
              <w:rPr>
                <w:noProof/>
                <w:webHidden/>
              </w:rPr>
              <w:fldChar w:fldCharType="begin"/>
            </w:r>
            <w:r w:rsidR="006B4C8B" w:rsidRPr="000B5754">
              <w:rPr>
                <w:noProof/>
                <w:webHidden/>
              </w:rPr>
              <w:instrText xml:space="preserve"> PAGEREF _Toc192697955 \h </w:instrText>
            </w:r>
            <w:r w:rsidR="006B4C8B" w:rsidRPr="000B5754">
              <w:rPr>
                <w:noProof/>
                <w:webHidden/>
              </w:rPr>
            </w:r>
            <w:r w:rsidR="006B4C8B" w:rsidRPr="000B5754">
              <w:rPr>
                <w:noProof/>
                <w:webHidden/>
              </w:rPr>
              <w:fldChar w:fldCharType="separate"/>
            </w:r>
            <w:r w:rsidR="00CB38B8">
              <w:rPr>
                <w:noProof/>
                <w:webHidden/>
              </w:rPr>
              <w:t>5</w:t>
            </w:r>
            <w:r w:rsidR="006B4C8B" w:rsidRPr="000B5754">
              <w:rPr>
                <w:noProof/>
                <w:webHidden/>
              </w:rPr>
              <w:fldChar w:fldCharType="end"/>
            </w:r>
          </w:hyperlink>
        </w:p>
        <w:p w14:paraId="2AFEADE1" w14:textId="77777777" w:rsidR="006B4C8B" w:rsidRPr="000B5754" w:rsidRDefault="00AF3573" w:rsidP="000B5754">
          <w:pPr>
            <w:pStyle w:val="TDC3"/>
            <w:rPr>
              <w:rFonts w:asciiTheme="minorHAnsi" w:eastAsiaTheme="minorEastAsia" w:hAnsiTheme="minorHAnsi" w:cstheme="minorBidi"/>
              <w:noProof/>
              <w:szCs w:val="22"/>
              <w:lang w:eastAsia="es-MX"/>
            </w:rPr>
          </w:pPr>
          <w:hyperlink w:anchor="_Toc192697956" w:history="1">
            <w:r w:rsidR="006B4C8B" w:rsidRPr="000B5754">
              <w:rPr>
                <w:rStyle w:val="Hipervnculo"/>
                <w:rFonts w:eastAsiaTheme="majorEastAsia"/>
                <w:noProof/>
                <w:color w:val="auto"/>
              </w:rPr>
              <w:t>c) Admisión del Recurso de Revisión</w:t>
            </w:r>
            <w:r w:rsidR="006B4C8B" w:rsidRPr="000B5754">
              <w:rPr>
                <w:noProof/>
                <w:webHidden/>
              </w:rPr>
              <w:tab/>
            </w:r>
            <w:r w:rsidR="006B4C8B" w:rsidRPr="000B5754">
              <w:rPr>
                <w:noProof/>
                <w:webHidden/>
              </w:rPr>
              <w:fldChar w:fldCharType="begin"/>
            </w:r>
            <w:r w:rsidR="006B4C8B" w:rsidRPr="000B5754">
              <w:rPr>
                <w:noProof/>
                <w:webHidden/>
              </w:rPr>
              <w:instrText xml:space="preserve"> PAGEREF _Toc192697956 \h </w:instrText>
            </w:r>
            <w:r w:rsidR="006B4C8B" w:rsidRPr="000B5754">
              <w:rPr>
                <w:noProof/>
                <w:webHidden/>
              </w:rPr>
            </w:r>
            <w:r w:rsidR="006B4C8B" w:rsidRPr="000B5754">
              <w:rPr>
                <w:noProof/>
                <w:webHidden/>
              </w:rPr>
              <w:fldChar w:fldCharType="separate"/>
            </w:r>
            <w:r w:rsidR="00CB38B8">
              <w:rPr>
                <w:noProof/>
                <w:webHidden/>
              </w:rPr>
              <w:t>5</w:t>
            </w:r>
            <w:r w:rsidR="006B4C8B" w:rsidRPr="000B5754">
              <w:rPr>
                <w:noProof/>
                <w:webHidden/>
              </w:rPr>
              <w:fldChar w:fldCharType="end"/>
            </w:r>
          </w:hyperlink>
        </w:p>
        <w:p w14:paraId="07616B1B" w14:textId="77777777" w:rsidR="006B4C8B" w:rsidRPr="000B5754" w:rsidRDefault="00AF3573" w:rsidP="000B5754">
          <w:pPr>
            <w:pStyle w:val="TDC3"/>
            <w:rPr>
              <w:rFonts w:asciiTheme="minorHAnsi" w:eastAsiaTheme="minorEastAsia" w:hAnsiTheme="minorHAnsi" w:cstheme="minorBidi"/>
              <w:noProof/>
              <w:szCs w:val="22"/>
              <w:lang w:eastAsia="es-MX"/>
            </w:rPr>
          </w:pPr>
          <w:hyperlink w:anchor="_Toc192697957" w:history="1">
            <w:r w:rsidR="006B4C8B" w:rsidRPr="000B5754">
              <w:rPr>
                <w:rStyle w:val="Hipervnculo"/>
                <w:rFonts w:eastAsiaTheme="majorEastAsia"/>
                <w:noProof/>
                <w:color w:val="auto"/>
              </w:rPr>
              <w:t>d) Informe Justificado del Sujeto Obligado</w:t>
            </w:r>
            <w:r w:rsidR="006B4C8B" w:rsidRPr="000B5754">
              <w:rPr>
                <w:noProof/>
                <w:webHidden/>
              </w:rPr>
              <w:tab/>
            </w:r>
            <w:r w:rsidR="006B4C8B" w:rsidRPr="000B5754">
              <w:rPr>
                <w:noProof/>
                <w:webHidden/>
              </w:rPr>
              <w:fldChar w:fldCharType="begin"/>
            </w:r>
            <w:r w:rsidR="006B4C8B" w:rsidRPr="000B5754">
              <w:rPr>
                <w:noProof/>
                <w:webHidden/>
              </w:rPr>
              <w:instrText xml:space="preserve"> PAGEREF _Toc192697957 \h </w:instrText>
            </w:r>
            <w:r w:rsidR="006B4C8B" w:rsidRPr="000B5754">
              <w:rPr>
                <w:noProof/>
                <w:webHidden/>
              </w:rPr>
            </w:r>
            <w:r w:rsidR="006B4C8B" w:rsidRPr="000B5754">
              <w:rPr>
                <w:noProof/>
                <w:webHidden/>
              </w:rPr>
              <w:fldChar w:fldCharType="separate"/>
            </w:r>
            <w:r w:rsidR="00CB38B8">
              <w:rPr>
                <w:noProof/>
                <w:webHidden/>
              </w:rPr>
              <w:t>5</w:t>
            </w:r>
            <w:r w:rsidR="006B4C8B" w:rsidRPr="000B5754">
              <w:rPr>
                <w:noProof/>
                <w:webHidden/>
              </w:rPr>
              <w:fldChar w:fldCharType="end"/>
            </w:r>
          </w:hyperlink>
        </w:p>
        <w:p w14:paraId="3F56A088" w14:textId="77777777" w:rsidR="006B4C8B" w:rsidRPr="000B5754" w:rsidRDefault="00AF3573" w:rsidP="000B5754">
          <w:pPr>
            <w:pStyle w:val="TDC3"/>
            <w:rPr>
              <w:rFonts w:asciiTheme="minorHAnsi" w:eastAsiaTheme="minorEastAsia" w:hAnsiTheme="minorHAnsi" w:cstheme="minorBidi"/>
              <w:noProof/>
              <w:szCs w:val="22"/>
              <w:lang w:eastAsia="es-MX"/>
            </w:rPr>
          </w:pPr>
          <w:hyperlink w:anchor="_Toc192697958" w:history="1">
            <w:r w:rsidR="006B4C8B" w:rsidRPr="000B5754">
              <w:rPr>
                <w:rStyle w:val="Hipervnculo"/>
                <w:rFonts w:eastAsiaTheme="majorEastAsia"/>
                <w:noProof/>
                <w:color w:val="auto"/>
              </w:rPr>
              <w:t>e) Manifestaciones de la Parte Recurrente</w:t>
            </w:r>
            <w:r w:rsidR="006B4C8B" w:rsidRPr="000B5754">
              <w:rPr>
                <w:noProof/>
                <w:webHidden/>
              </w:rPr>
              <w:tab/>
            </w:r>
            <w:r w:rsidR="006B4C8B" w:rsidRPr="000B5754">
              <w:rPr>
                <w:noProof/>
                <w:webHidden/>
              </w:rPr>
              <w:fldChar w:fldCharType="begin"/>
            </w:r>
            <w:r w:rsidR="006B4C8B" w:rsidRPr="000B5754">
              <w:rPr>
                <w:noProof/>
                <w:webHidden/>
              </w:rPr>
              <w:instrText xml:space="preserve"> PAGEREF _Toc192697958 \h </w:instrText>
            </w:r>
            <w:r w:rsidR="006B4C8B" w:rsidRPr="000B5754">
              <w:rPr>
                <w:noProof/>
                <w:webHidden/>
              </w:rPr>
            </w:r>
            <w:r w:rsidR="006B4C8B" w:rsidRPr="000B5754">
              <w:rPr>
                <w:noProof/>
                <w:webHidden/>
              </w:rPr>
              <w:fldChar w:fldCharType="separate"/>
            </w:r>
            <w:r w:rsidR="00CB38B8">
              <w:rPr>
                <w:noProof/>
                <w:webHidden/>
              </w:rPr>
              <w:t>6</w:t>
            </w:r>
            <w:r w:rsidR="006B4C8B" w:rsidRPr="000B5754">
              <w:rPr>
                <w:noProof/>
                <w:webHidden/>
              </w:rPr>
              <w:fldChar w:fldCharType="end"/>
            </w:r>
          </w:hyperlink>
        </w:p>
        <w:p w14:paraId="7959644F" w14:textId="77777777" w:rsidR="006B4C8B" w:rsidRPr="000B5754" w:rsidRDefault="00AF3573" w:rsidP="000B5754">
          <w:pPr>
            <w:pStyle w:val="TDC3"/>
            <w:rPr>
              <w:rFonts w:asciiTheme="minorHAnsi" w:eastAsiaTheme="minorEastAsia" w:hAnsiTheme="minorHAnsi" w:cstheme="minorBidi"/>
              <w:noProof/>
              <w:szCs w:val="22"/>
              <w:lang w:eastAsia="es-MX"/>
            </w:rPr>
          </w:pPr>
          <w:hyperlink w:anchor="_Toc192697959" w:history="1">
            <w:r w:rsidR="006B4C8B" w:rsidRPr="000B5754">
              <w:rPr>
                <w:rStyle w:val="Hipervnculo"/>
                <w:rFonts w:eastAsiaTheme="majorEastAsia"/>
                <w:noProof/>
                <w:color w:val="auto"/>
              </w:rPr>
              <w:t>f) Cierre de instrucción</w:t>
            </w:r>
            <w:r w:rsidR="006B4C8B" w:rsidRPr="000B5754">
              <w:rPr>
                <w:noProof/>
                <w:webHidden/>
              </w:rPr>
              <w:tab/>
            </w:r>
            <w:r w:rsidR="006B4C8B" w:rsidRPr="000B5754">
              <w:rPr>
                <w:noProof/>
                <w:webHidden/>
              </w:rPr>
              <w:fldChar w:fldCharType="begin"/>
            </w:r>
            <w:r w:rsidR="006B4C8B" w:rsidRPr="000B5754">
              <w:rPr>
                <w:noProof/>
                <w:webHidden/>
              </w:rPr>
              <w:instrText xml:space="preserve"> PAGEREF _Toc192697959 \h </w:instrText>
            </w:r>
            <w:r w:rsidR="006B4C8B" w:rsidRPr="000B5754">
              <w:rPr>
                <w:noProof/>
                <w:webHidden/>
              </w:rPr>
            </w:r>
            <w:r w:rsidR="006B4C8B" w:rsidRPr="000B5754">
              <w:rPr>
                <w:noProof/>
                <w:webHidden/>
              </w:rPr>
              <w:fldChar w:fldCharType="separate"/>
            </w:r>
            <w:r w:rsidR="00CB38B8">
              <w:rPr>
                <w:noProof/>
                <w:webHidden/>
              </w:rPr>
              <w:t>6</w:t>
            </w:r>
            <w:r w:rsidR="006B4C8B" w:rsidRPr="000B5754">
              <w:rPr>
                <w:noProof/>
                <w:webHidden/>
              </w:rPr>
              <w:fldChar w:fldCharType="end"/>
            </w:r>
          </w:hyperlink>
        </w:p>
        <w:p w14:paraId="756A21E8" w14:textId="77777777" w:rsidR="006B4C8B" w:rsidRPr="000B5754" w:rsidRDefault="00AF3573" w:rsidP="000B5754">
          <w:pPr>
            <w:pStyle w:val="TDC1"/>
            <w:tabs>
              <w:tab w:val="right" w:leader="dot" w:pos="9034"/>
            </w:tabs>
            <w:rPr>
              <w:rFonts w:asciiTheme="minorHAnsi" w:eastAsiaTheme="minorEastAsia" w:hAnsiTheme="minorHAnsi" w:cstheme="minorBidi"/>
              <w:noProof/>
              <w:szCs w:val="22"/>
              <w:lang w:eastAsia="es-MX"/>
            </w:rPr>
          </w:pPr>
          <w:hyperlink w:anchor="_Toc192697960" w:history="1">
            <w:r w:rsidR="006B4C8B" w:rsidRPr="000B5754">
              <w:rPr>
                <w:rStyle w:val="Hipervnculo"/>
                <w:rFonts w:eastAsiaTheme="majorEastAsia"/>
                <w:noProof/>
                <w:color w:val="auto"/>
              </w:rPr>
              <w:t>CONSIDERANDOS</w:t>
            </w:r>
            <w:r w:rsidR="006B4C8B" w:rsidRPr="000B5754">
              <w:rPr>
                <w:noProof/>
                <w:webHidden/>
              </w:rPr>
              <w:tab/>
            </w:r>
            <w:r w:rsidR="006B4C8B" w:rsidRPr="000B5754">
              <w:rPr>
                <w:noProof/>
                <w:webHidden/>
              </w:rPr>
              <w:fldChar w:fldCharType="begin"/>
            </w:r>
            <w:r w:rsidR="006B4C8B" w:rsidRPr="000B5754">
              <w:rPr>
                <w:noProof/>
                <w:webHidden/>
              </w:rPr>
              <w:instrText xml:space="preserve"> PAGEREF _Toc192697960 \h </w:instrText>
            </w:r>
            <w:r w:rsidR="006B4C8B" w:rsidRPr="000B5754">
              <w:rPr>
                <w:noProof/>
                <w:webHidden/>
              </w:rPr>
            </w:r>
            <w:r w:rsidR="006B4C8B" w:rsidRPr="000B5754">
              <w:rPr>
                <w:noProof/>
                <w:webHidden/>
              </w:rPr>
              <w:fldChar w:fldCharType="separate"/>
            </w:r>
            <w:r w:rsidR="00CB38B8">
              <w:rPr>
                <w:noProof/>
                <w:webHidden/>
              </w:rPr>
              <w:t>6</w:t>
            </w:r>
            <w:r w:rsidR="006B4C8B" w:rsidRPr="000B5754">
              <w:rPr>
                <w:noProof/>
                <w:webHidden/>
              </w:rPr>
              <w:fldChar w:fldCharType="end"/>
            </w:r>
          </w:hyperlink>
        </w:p>
        <w:p w14:paraId="03A3C130" w14:textId="77777777" w:rsidR="006B4C8B" w:rsidRPr="000B5754" w:rsidRDefault="00AF3573" w:rsidP="000B5754">
          <w:pPr>
            <w:pStyle w:val="TDC2"/>
            <w:rPr>
              <w:rFonts w:asciiTheme="minorHAnsi" w:eastAsiaTheme="minorEastAsia" w:hAnsiTheme="minorHAnsi" w:cstheme="minorBidi"/>
              <w:noProof/>
              <w:szCs w:val="22"/>
              <w:lang w:eastAsia="es-MX"/>
            </w:rPr>
          </w:pPr>
          <w:hyperlink w:anchor="_Toc192697961" w:history="1">
            <w:r w:rsidR="006B4C8B" w:rsidRPr="000B5754">
              <w:rPr>
                <w:rStyle w:val="Hipervnculo"/>
                <w:rFonts w:eastAsiaTheme="majorEastAsia"/>
                <w:noProof/>
                <w:color w:val="auto"/>
              </w:rPr>
              <w:t>PRIMERO. Procedibilidad</w:t>
            </w:r>
            <w:r w:rsidR="006B4C8B" w:rsidRPr="000B5754">
              <w:rPr>
                <w:noProof/>
                <w:webHidden/>
              </w:rPr>
              <w:tab/>
            </w:r>
            <w:r w:rsidR="006B4C8B" w:rsidRPr="000B5754">
              <w:rPr>
                <w:noProof/>
                <w:webHidden/>
              </w:rPr>
              <w:fldChar w:fldCharType="begin"/>
            </w:r>
            <w:r w:rsidR="006B4C8B" w:rsidRPr="000B5754">
              <w:rPr>
                <w:noProof/>
                <w:webHidden/>
              </w:rPr>
              <w:instrText xml:space="preserve"> PAGEREF _Toc192697961 \h </w:instrText>
            </w:r>
            <w:r w:rsidR="006B4C8B" w:rsidRPr="000B5754">
              <w:rPr>
                <w:noProof/>
                <w:webHidden/>
              </w:rPr>
            </w:r>
            <w:r w:rsidR="006B4C8B" w:rsidRPr="000B5754">
              <w:rPr>
                <w:noProof/>
                <w:webHidden/>
              </w:rPr>
              <w:fldChar w:fldCharType="separate"/>
            </w:r>
            <w:r w:rsidR="00CB38B8">
              <w:rPr>
                <w:noProof/>
                <w:webHidden/>
              </w:rPr>
              <w:t>6</w:t>
            </w:r>
            <w:r w:rsidR="006B4C8B" w:rsidRPr="000B5754">
              <w:rPr>
                <w:noProof/>
                <w:webHidden/>
              </w:rPr>
              <w:fldChar w:fldCharType="end"/>
            </w:r>
          </w:hyperlink>
        </w:p>
        <w:p w14:paraId="3C370450" w14:textId="77777777" w:rsidR="006B4C8B" w:rsidRPr="000B5754" w:rsidRDefault="00AF3573" w:rsidP="000B5754">
          <w:pPr>
            <w:pStyle w:val="TDC3"/>
            <w:rPr>
              <w:rFonts w:asciiTheme="minorHAnsi" w:eastAsiaTheme="minorEastAsia" w:hAnsiTheme="minorHAnsi" w:cstheme="minorBidi"/>
              <w:noProof/>
              <w:szCs w:val="22"/>
              <w:lang w:eastAsia="es-MX"/>
            </w:rPr>
          </w:pPr>
          <w:hyperlink w:anchor="_Toc192697962" w:history="1">
            <w:r w:rsidR="006B4C8B" w:rsidRPr="000B5754">
              <w:rPr>
                <w:rStyle w:val="Hipervnculo"/>
                <w:rFonts w:eastAsiaTheme="majorEastAsia"/>
                <w:noProof/>
                <w:color w:val="auto"/>
              </w:rPr>
              <w:t>a) Competencia del Instituto</w:t>
            </w:r>
            <w:r w:rsidR="006B4C8B" w:rsidRPr="000B5754">
              <w:rPr>
                <w:noProof/>
                <w:webHidden/>
              </w:rPr>
              <w:tab/>
            </w:r>
            <w:r w:rsidR="006B4C8B" w:rsidRPr="000B5754">
              <w:rPr>
                <w:noProof/>
                <w:webHidden/>
              </w:rPr>
              <w:fldChar w:fldCharType="begin"/>
            </w:r>
            <w:r w:rsidR="006B4C8B" w:rsidRPr="000B5754">
              <w:rPr>
                <w:noProof/>
                <w:webHidden/>
              </w:rPr>
              <w:instrText xml:space="preserve"> PAGEREF _Toc192697962 \h </w:instrText>
            </w:r>
            <w:r w:rsidR="006B4C8B" w:rsidRPr="000B5754">
              <w:rPr>
                <w:noProof/>
                <w:webHidden/>
              </w:rPr>
            </w:r>
            <w:r w:rsidR="006B4C8B" w:rsidRPr="000B5754">
              <w:rPr>
                <w:noProof/>
                <w:webHidden/>
              </w:rPr>
              <w:fldChar w:fldCharType="separate"/>
            </w:r>
            <w:r w:rsidR="00CB38B8">
              <w:rPr>
                <w:noProof/>
                <w:webHidden/>
              </w:rPr>
              <w:t>6</w:t>
            </w:r>
            <w:r w:rsidR="006B4C8B" w:rsidRPr="000B5754">
              <w:rPr>
                <w:noProof/>
                <w:webHidden/>
              </w:rPr>
              <w:fldChar w:fldCharType="end"/>
            </w:r>
          </w:hyperlink>
        </w:p>
        <w:p w14:paraId="25AD3B8B" w14:textId="77777777" w:rsidR="006B4C8B" w:rsidRPr="000B5754" w:rsidRDefault="00AF3573" w:rsidP="000B5754">
          <w:pPr>
            <w:pStyle w:val="TDC3"/>
            <w:rPr>
              <w:rFonts w:asciiTheme="minorHAnsi" w:eastAsiaTheme="minorEastAsia" w:hAnsiTheme="minorHAnsi" w:cstheme="minorBidi"/>
              <w:noProof/>
              <w:szCs w:val="22"/>
              <w:lang w:eastAsia="es-MX"/>
            </w:rPr>
          </w:pPr>
          <w:hyperlink w:anchor="_Toc192697963" w:history="1">
            <w:r w:rsidR="006B4C8B" w:rsidRPr="000B5754">
              <w:rPr>
                <w:rStyle w:val="Hipervnculo"/>
                <w:rFonts w:eastAsiaTheme="majorEastAsia"/>
                <w:noProof/>
                <w:color w:val="auto"/>
              </w:rPr>
              <w:t>b) Legitimidad de la parte recurrente</w:t>
            </w:r>
            <w:r w:rsidR="006B4C8B" w:rsidRPr="000B5754">
              <w:rPr>
                <w:noProof/>
                <w:webHidden/>
              </w:rPr>
              <w:tab/>
            </w:r>
            <w:r w:rsidR="006B4C8B" w:rsidRPr="000B5754">
              <w:rPr>
                <w:noProof/>
                <w:webHidden/>
              </w:rPr>
              <w:fldChar w:fldCharType="begin"/>
            </w:r>
            <w:r w:rsidR="006B4C8B" w:rsidRPr="000B5754">
              <w:rPr>
                <w:noProof/>
                <w:webHidden/>
              </w:rPr>
              <w:instrText xml:space="preserve"> PAGEREF _Toc192697963 \h </w:instrText>
            </w:r>
            <w:r w:rsidR="006B4C8B" w:rsidRPr="000B5754">
              <w:rPr>
                <w:noProof/>
                <w:webHidden/>
              </w:rPr>
            </w:r>
            <w:r w:rsidR="006B4C8B" w:rsidRPr="000B5754">
              <w:rPr>
                <w:noProof/>
                <w:webHidden/>
              </w:rPr>
              <w:fldChar w:fldCharType="separate"/>
            </w:r>
            <w:r w:rsidR="00CB38B8">
              <w:rPr>
                <w:noProof/>
                <w:webHidden/>
              </w:rPr>
              <w:t>7</w:t>
            </w:r>
            <w:r w:rsidR="006B4C8B" w:rsidRPr="000B5754">
              <w:rPr>
                <w:noProof/>
                <w:webHidden/>
              </w:rPr>
              <w:fldChar w:fldCharType="end"/>
            </w:r>
          </w:hyperlink>
        </w:p>
        <w:p w14:paraId="01D20C1B" w14:textId="77777777" w:rsidR="006B4C8B" w:rsidRPr="000B5754" w:rsidRDefault="00AF3573" w:rsidP="000B5754">
          <w:pPr>
            <w:pStyle w:val="TDC3"/>
            <w:rPr>
              <w:rFonts w:asciiTheme="minorHAnsi" w:eastAsiaTheme="minorEastAsia" w:hAnsiTheme="minorHAnsi" w:cstheme="minorBidi"/>
              <w:noProof/>
              <w:szCs w:val="22"/>
              <w:lang w:eastAsia="es-MX"/>
            </w:rPr>
          </w:pPr>
          <w:hyperlink w:anchor="_Toc192697964" w:history="1">
            <w:r w:rsidR="006B4C8B" w:rsidRPr="000B5754">
              <w:rPr>
                <w:rStyle w:val="Hipervnculo"/>
                <w:rFonts w:eastAsiaTheme="majorEastAsia"/>
                <w:noProof/>
                <w:color w:val="auto"/>
              </w:rPr>
              <w:t>c) Plazo para interponer el recurso</w:t>
            </w:r>
            <w:r w:rsidR="006B4C8B" w:rsidRPr="000B5754">
              <w:rPr>
                <w:noProof/>
                <w:webHidden/>
              </w:rPr>
              <w:tab/>
            </w:r>
            <w:r w:rsidR="006B4C8B" w:rsidRPr="000B5754">
              <w:rPr>
                <w:noProof/>
                <w:webHidden/>
              </w:rPr>
              <w:fldChar w:fldCharType="begin"/>
            </w:r>
            <w:r w:rsidR="006B4C8B" w:rsidRPr="000B5754">
              <w:rPr>
                <w:noProof/>
                <w:webHidden/>
              </w:rPr>
              <w:instrText xml:space="preserve"> PAGEREF _Toc192697964 \h </w:instrText>
            </w:r>
            <w:r w:rsidR="006B4C8B" w:rsidRPr="000B5754">
              <w:rPr>
                <w:noProof/>
                <w:webHidden/>
              </w:rPr>
            </w:r>
            <w:r w:rsidR="006B4C8B" w:rsidRPr="000B5754">
              <w:rPr>
                <w:noProof/>
                <w:webHidden/>
              </w:rPr>
              <w:fldChar w:fldCharType="separate"/>
            </w:r>
            <w:r w:rsidR="00CB38B8">
              <w:rPr>
                <w:noProof/>
                <w:webHidden/>
              </w:rPr>
              <w:t>7</w:t>
            </w:r>
            <w:r w:rsidR="006B4C8B" w:rsidRPr="000B5754">
              <w:rPr>
                <w:noProof/>
                <w:webHidden/>
              </w:rPr>
              <w:fldChar w:fldCharType="end"/>
            </w:r>
          </w:hyperlink>
        </w:p>
        <w:p w14:paraId="72271BA8" w14:textId="77777777" w:rsidR="006B4C8B" w:rsidRPr="000B5754" w:rsidRDefault="00AF3573" w:rsidP="000B5754">
          <w:pPr>
            <w:pStyle w:val="TDC3"/>
            <w:rPr>
              <w:rFonts w:asciiTheme="minorHAnsi" w:eastAsiaTheme="minorEastAsia" w:hAnsiTheme="minorHAnsi" w:cstheme="minorBidi"/>
              <w:noProof/>
              <w:szCs w:val="22"/>
              <w:lang w:eastAsia="es-MX"/>
            </w:rPr>
          </w:pPr>
          <w:hyperlink w:anchor="_Toc192697965" w:history="1">
            <w:r w:rsidR="006B4C8B" w:rsidRPr="000B5754">
              <w:rPr>
                <w:rStyle w:val="Hipervnculo"/>
                <w:rFonts w:eastAsiaTheme="majorEastAsia"/>
                <w:noProof/>
                <w:color w:val="auto"/>
              </w:rPr>
              <w:t>d) Causal de Procedencia</w:t>
            </w:r>
            <w:r w:rsidR="006B4C8B" w:rsidRPr="000B5754">
              <w:rPr>
                <w:noProof/>
                <w:webHidden/>
              </w:rPr>
              <w:tab/>
            </w:r>
            <w:r w:rsidR="006B4C8B" w:rsidRPr="000B5754">
              <w:rPr>
                <w:noProof/>
                <w:webHidden/>
              </w:rPr>
              <w:fldChar w:fldCharType="begin"/>
            </w:r>
            <w:r w:rsidR="006B4C8B" w:rsidRPr="000B5754">
              <w:rPr>
                <w:noProof/>
                <w:webHidden/>
              </w:rPr>
              <w:instrText xml:space="preserve"> PAGEREF _Toc192697965 \h </w:instrText>
            </w:r>
            <w:r w:rsidR="006B4C8B" w:rsidRPr="000B5754">
              <w:rPr>
                <w:noProof/>
                <w:webHidden/>
              </w:rPr>
            </w:r>
            <w:r w:rsidR="006B4C8B" w:rsidRPr="000B5754">
              <w:rPr>
                <w:noProof/>
                <w:webHidden/>
              </w:rPr>
              <w:fldChar w:fldCharType="separate"/>
            </w:r>
            <w:r w:rsidR="00CB38B8">
              <w:rPr>
                <w:noProof/>
                <w:webHidden/>
              </w:rPr>
              <w:t>8</w:t>
            </w:r>
            <w:r w:rsidR="006B4C8B" w:rsidRPr="000B5754">
              <w:rPr>
                <w:noProof/>
                <w:webHidden/>
              </w:rPr>
              <w:fldChar w:fldCharType="end"/>
            </w:r>
          </w:hyperlink>
        </w:p>
        <w:p w14:paraId="615CF08C" w14:textId="77777777" w:rsidR="006B4C8B" w:rsidRPr="000B5754" w:rsidRDefault="00AF3573" w:rsidP="000B5754">
          <w:pPr>
            <w:pStyle w:val="TDC3"/>
            <w:rPr>
              <w:rFonts w:asciiTheme="minorHAnsi" w:eastAsiaTheme="minorEastAsia" w:hAnsiTheme="minorHAnsi" w:cstheme="minorBidi"/>
              <w:noProof/>
              <w:szCs w:val="22"/>
              <w:lang w:eastAsia="es-MX"/>
            </w:rPr>
          </w:pPr>
          <w:hyperlink w:anchor="_Toc192697966" w:history="1">
            <w:r w:rsidR="006B4C8B" w:rsidRPr="000B5754">
              <w:rPr>
                <w:rStyle w:val="Hipervnculo"/>
                <w:rFonts w:eastAsiaTheme="majorEastAsia"/>
                <w:noProof/>
                <w:color w:val="auto"/>
              </w:rPr>
              <w:t>e) Requisitos formales para la interposición del recurso</w:t>
            </w:r>
            <w:r w:rsidR="006B4C8B" w:rsidRPr="000B5754">
              <w:rPr>
                <w:noProof/>
                <w:webHidden/>
              </w:rPr>
              <w:tab/>
            </w:r>
            <w:r w:rsidR="006B4C8B" w:rsidRPr="000B5754">
              <w:rPr>
                <w:noProof/>
                <w:webHidden/>
              </w:rPr>
              <w:fldChar w:fldCharType="begin"/>
            </w:r>
            <w:r w:rsidR="006B4C8B" w:rsidRPr="000B5754">
              <w:rPr>
                <w:noProof/>
                <w:webHidden/>
              </w:rPr>
              <w:instrText xml:space="preserve"> PAGEREF _Toc192697966 \h </w:instrText>
            </w:r>
            <w:r w:rsidR="006B4C8B" w:rsidRPr="000B5754">
              <w:rPr>
                <w:noProof/>
                <w:webHidden/>
              </w:rPr>
            </w:r>
            <w:r w:rsidR="006B4C8B" w:rsidRPr="000B5754">
              <w:rPr>
                <w:noProof/>
                <w:webHidden/>
              </w:rPr>
              <w:fldChar w:fldCharType="separate"/>
            </w:r>
            <w:r w:rsidR="00CB38B8">
              <w:rPr>
                <w:noProof/>
                <w:webHidden/>
              </w:rPr>
              <w:t>8</w:t>
            </w:r>
            <w:r w:rsidR="006B4C8B" w:rsidRPr="000B5754">
              <w:rPr>
                <w:noProof/>
                <w:webHidden/>
              </w:rPr>
              <w:fldChar w:fldCharType="end"/>
            </w:r>
          </w:hyperlink>
        </w:p>
        <w:p w14:paraId="458506A6" w14:textId="77777777" w:rsidR="006B4C8B" w:rsidRPr="000B5754" w:rsidRDefault="00AF3573" w:rsidP="000B5754">
          <w:pPr>
            <w:pStyle w:val="TDC2"/>
            <w:rPr>
              <w:rFonts w:asciiTheme="minorHAnsi" w:eastAsiaTheme="minorEastAsia" w:hAnsiTheme="minorHAnsi" w:cstheme="minorBidi"/>
              <w:noProof/>
              <w:szCs w:val="22"/>
              <w:lang w:eastAsia="es-MX"/>
            </w:rPr>
          </w:pPr>
          <w:hyperlink w:anchor="_Toc192697967" w:history="1">
            <w:r w:rsidR="006B4C8B" w:rsidRPr="000B5754">
              <w:rPr>
                <w:rStyle w:val="Hipervnculo"/>
                <w:rFonts w:eastAsiaTheme="majorEastAsia"/>
                <w:noProof/>
                <w:color w:val="auto"/>
              </w:rPr>
              <w:t>SEGUNDO. Estudio de Fondo</w:t>
            </w:r>
            <w:r w:rsidR="006B4C8B" w:rsidRPr="000B5754">
              <w:rPr>
                <w:noProof/>
                <w:webHidden/>
              </w:rPr>
              <w:tab/>
            </w:r>
            <w:r w:rsidR="006B4C8B" w:rsidRPr="000B5754">
              <w:rPr>
                <w:noProof/>
                <w:webHidden/>
              </w:rPr>
              <w:fldChar w:fldCharType="begin"/>
            </w:r>
            <w:r w:rsidR="006B4C8B" w:rsidRPr="000B5754">
              <w:rPr>
                <w:noProof/>
                <w:webHidden/>
              </w:rPr>
              <w:instrText xml:space="preserve"> PAGEREF _Toc192697967 \h </w:instrText>
            </w:r>
            <w:r w:rsidR="006B4C8B" w:rsidRPr="000B5754">
              <w:rPr>
                <w:noProof/>
                <w:webHidden/>
              </w:rPr>
            </w:r>
            <w:r w:rsidR="006B4C8B" w:rsidRPr="000B5754">
              <w:rPr>
                <w:noProof/>
                <w:webHidden/>
              </w:rPr>
              <w:fldChar w:fldCharType="separate"/>
            </w:r>
            <w:r w:rsidR="00CB38B8">
              <w:rPr>
                <w:noProof/>
                <w:webHidden/>
              </w:rPr>
              <w:t>9</w:t>
            </w:r>
            <w:r w:rsidR="006B4C8B" w:rsidRPr="000B5754">
              <w:rPr>
                <w:noProof/>
                <w:webHidden/>
              </w:rPr>
              <w:fldChar w:fldCharType="end"/>
            </w:r>
          </w:hyperlink>
        </w:p>
        <w:p w14:paraId="1B5CD557" w14:textId="77777777" w:rsidR="006B4C8B" w:rsidRPr="000B5754" w:rsidRDefault="00AF3573" w:rsidP="000B5754">
          <w:pPr>
            <w:pStyle w:val="TDC3"/>
            <w:rPr>
              <w:rFonts w:asciiTheme="minorHAnsi" w:eastAsiaTheme="minorEastAsia" w:hAnsiTheme="minorHAnsi" w:cstheme="minorBidi"/>
              <w:noProof/>
              <w:szCs w:val="22"/>
              <w:lang w:eastAsia="es-MX"/>
            </w:rPr>
          </w:pPr>
          <w:hyperlink w:anchor="_Toc192697968" w:history="1">
            <w:r w:rsidR="006B4C8B" w:rsidRPr="000B5754">
              <w:rPr>
                <w:rStyle w:val="Hipervnculo"/>
                <w:rFonts w:eastAsiaTheme="majorEastAsia"/>
                <w:noProof/>
                <w:color w:val="auto"/>
              </w:rPr>
              <w:t>a) Mandato de transparencia y responsabilidad del Sujeto Obligado</w:t>
            </w:r>
            <w:r w:rsidR="006B4C8B" w:rsidRPr="000B5754">
              <w:rPr>
                <w:noProof/>
                <w:webHidden/>
              </w:rPr>
              <w:tab/>
            </w:r>
            <w:r w:rsidR="006B4C8B" w:rsidRPr="000B5754">
              <w:rPr>
                <w:noProof/>
                <w:webHidden/>
              </w:rPr>
              <w:fldChar w:fldCharType="begin"/>
            </w:r>
            <w:r w:rsidR="006B4C8B" w:rsidRPr="000B5754">
              <w:rPr>
                <w:noProof/>
                <w:webHidden/>
              </w:rPr>
              <w:instrText xml:space="preserve"> PAGEREF _Toc192697968 \h </w:instrText>
            </w:r>
            <w:r w:rsidR="006B4C8B" w:rsidRPr="000B5754">
              <w:rPr>
                <w:noProof/>
                <w:webHidden/>
              </w:rPr>
            </w:r>
            <w:r w:rsidR="006B4C8B" w:rsidRPr="000B5754">
              <w:rPr>
                <w:noProof/>
                <w:webHidden/>
              </w:rPr>
              <w:fldChar w:fldCharType="separate"/>
            </w:r>
            <w:r w:rsidR="00CB38B8">
              <w:rPr>
                <w:noProof/>
                <w:webHidden/>
              </w:rPr>
              <w:t>9</w:t>
            </w:r>
            <w:r w:rsidR="006B4C8B" w:rsidRPr="000B5754">
              <w:rPr>
                <w:noProof/>
                <w:webHidden/>
              </w:rPr>
              <w:fldChar w:fldCharType="end"/>
            </w:r>
          </w:hyperlink>
        </w:p>
        <w:p w14:paraId="53712593" w14:textId="77777777" w:rsidR="006B4C8B" w:rsidRPr="000B5754" w:rsidRDefault="00AF3573" w:rsidP="000B5754">
          <w:pPr>
            <w:pStyle w:val="TDC3"/>
            <w:rPr>
              <w:rFonts w:asciiTheme="minorHAnsi" w:eastAsiaTheme="minorEastAsia" w:hAnsiTheme="minorHAnsi" w:cstheme="minorBidi"/>
              <w:noProof/>
              <w:szCs w:val="22"/>
              <w:lang w:eastAsia="es-MX"/>
            </w:rPr>
          </w:pPr>
          <w:hyperlink w:anchor="_Toc192697969" w:history="1">
            <w:r w:rsidR="006B4C8B" w:rsidRPr="000B5754">
              <w:rPr>
                <w:rStyle w:val="Hipervnculo"/>
                <w:rFonts w:eastAsiaTheme="majorEastAsia"/>
                <w:noProof/>
                <w:color w:val="auto"/>
              </w:rPr>
              <w:t>b) Controversia a resolver</w:t>
            </w:r>
            <w:r w:rsidR="006B4C8B" w:rsidRPr="000B5754">
              <w:rPr>
                <w:noProof/>
                <w:webHidden/>
              </w:rPr>
              <w:tab/>
            </w:r>
            <w:r w:rsidR="006B4C8B" w:rsidRPr="000B5754">
              <w:rPr>
                <w:noProof/>
                <w:webHidden/>
              </w:rPr>
              <w:fldChar w:fldCharType="begin"/>
            </w:r>
            <w:r w:rsidR="006B4C8B" w:rsidRPr="000B5754">
              <w:rPr>
                <w:noProof/>
                <w:webHidden/>
              </w:rPr>
              <w:instrText xml:space="preserve"> PAGEREF _Toc192697969 \h </w:instrText>
            </w:r>
            <w:r w:rsidR="006B4C8B" w:rsidRPr="000B5754">
              <w:rPr>
                <w:noProof/>
                <w:webHidden/>
              </w:rPr>
            </w:r>
            <w:r w:rsidR="006B4C8B" w:rsidRPr="000B5754">
              <w:rPr>
                <w:noProof/>
                <w:webHidden/>
              </w:rPr>
              <w:fldChar w:fldCharType="separate"/>
            </w:r>
            <w:r w:rsidR="00CB38B8">
              <w:rPr>
                <w:noProof/>
                <w:webHidden/>
              </w:rPr>
              <w:t>11</w:t>
            </w:r>
            <w:r w:rsidR="006B4C8B" w:rsidRPr="000B5754">
              <w:rPr>
                <w:noProof/>
                <w:webHidden/>
              </w:rPr>
              <w:fldChar w:fldCharType="end"/>
            </w:r>
          </w:hyperlink>
        </w:p>
        <w:p w14:paraId="36BB505E" w14:textId="77777777" w:rsidR="006B4C8B" w:rsidRPr="000B5754" w:rsidRDefault="00AF3573" w:rsidP="000B5754">
          <w:pPr>
            <w:pStyle w:val="TDC3"/>
            <w:rPr>
              <w:rFonts w:asciiTheme="minorHAnsi" w:eastAsiaTheme="minorEastAsia" w:hAnsiTheme="minorHAnsi" w:cstheme="minorBidi"/>
              <w:noProof/>
              <w:szCs w:val="22"/>
              <w:lang w:eastAsia="es-MX"/>
            </w:rPr>
          </w:pPr>
          <w:hyperlink w:anchor="_Toc192697970" w:history="1">
            <w:r w:rsidR="006B4C8B" w:rsidRPr="000B5754">
              <w:rPr>
                <w:rStyle w:val="Hipervnculo"/>
                <w:rFonts w:eastAsiaTheme="majorEastAsia"/>
                <w:noProof/>
                <w:color w:val="auto"/>
              </w:rPr>
              <w:t>c) Estudio de la controversia</w:t>
            </w:r>
            <w:r w:rsidR="006B4C8B" w:rsidRPr="000B5754">
              <w:rPr>
                <w:noProof/>
                <w:webHidden/>
              </w:rPr>
              <w:tab/>
            </w:r>
            <w:r w:rsidR="006B4C8B" w:rsidRPr="000B5754">
              <w:rPr>
                <w:noProof/>
                <w:webHidden/>
              </w:rPr>
              <w:fldChar w:fldCharType="begin"/>
            </w:r>
            <w:r w:rsidR="006B4C8B" w:rsidRPr="000B5754">
              <w:rPr>
                <w:noProof/>
                <w:webHidden/>
              </w:rPr>
              <w:instrText xml:space="preserve"> PAGEREF _Toc192697970 \h </w:instrText>
            </w:r>
            <w:r w:rsidR="006B4C8B" w:rsidRPr="000B5754">
              <w:rPr>
                <w:noProof/>
                <w:webHidden/>
              </w:rPr>
            </w:r>
            <w:r w:rsidR="006B4C8B" w:rsidRPr="000B5754">
              <w:rPr>
                <w:noProof/>
                <w:webHidden/>
              </w:rPr>
              <w:fldChar w:fldCharType="separate"/>
            </w:r>
            <w:r w:rsidR="00CB38B8">
              <w:rPr>
                <w:noProof/>
                <w:webHidden/>
              </w:rPr>
              <w:t>12</w:t>
            </w:r>
            <w:r w:rsidR="006B4C8B" w:rsidRPr="000B5754">
              <w:rPr>
                <w:noProof/>
                <w:webHidden/>
              </w:rPr>
              <w:fldChar w:fldCharType="end"/>
            </w:r>
          </w:hyperlink>
        </w:p>
        <w:p w14:paraId="4B07096E" w14:textId="77777777" w:rsidR="006B4C8B" w:rsidRPr="000B5754" w:rsidRDefault="00AF3573" w:rsidP="000B5754">
          <w:pPr>
            <w:pStyle w:val="TDC3"/>
            <w:rPr>
              <w:rFonts w:asciiTheme="minorHAnsi" w:eastAsiaTheme="minorEastAsia" w:hAnsiTheme="minorHAnsi" w:cstheme="minorBidi"/>
              <w:noProof/>
              <w:szCs w:val="22"/>
              <w:lang w:eastAsia="es-MX"/>
            </w:rPr>
          </w:pPr>
          <w:hyperlink w:anchor="_Toc192697971" w:history="1">
            <w:r w:rsidR="006B4C8B" w:rsidRPr="000B5754">
              <w:rPr>
                <w:rStyle w:val="Hipervnculo"/>
                <w:rFonts w:eastAsiaTheme="majorEastAsia"/>
                <w:noProof/>
                <w:color w:val="auto"/>
              </w:rPr>
              <w:t>d) Versión pública.</w:t>
            </w:r>
            <w:r w:rsidR="006B4C8B" w:rsidRPr="000B5754">
              <w:rPr>
                <w:noProof/>
                <w:webHidden/>
              </w:rPr>
              <w:tab/>
            </w:r>
            <w:r w:rsidR="006B4C8B" w:rsidRPr="000B5754">
              <w:rPr>
                <w:noProof/>
                <w:webHidden/>
              </w:rPr>
              <w:fldChar w:fldCharType="begin"/>
            </w:r>
            <w:r w:rsidR="006B4C8B" w:rsidRPr="000B5754">
              <w:rPr>
                <w:noProof/>
                <w:webHidden/>
              </w:rPr>
              <w:instrText xml:space="preserve"> PAGEREF _Toc192697971 \h </w:instrText>
            </w:r>
            <w:r w:rsidR="006B4C8B" w:rsidRPr="000B5754">
              <w:rPr>
                <w:noProof/>
                <w:webHidden/>
              </w:rPr>
            </w:r>
            <w:r w:rsidR="006B4C8B" w:rsidRPr="000B5754">
              <w:rPr>
                <w:noProof/>
                <w:webHidden/>
              </w:rPr>
              <w:fldChar w:fldCharType="separate"/>
            </w:r>
            <w:r w:rsidR="00CB38B8">
              <w:rPr>
                <w:b/>
                <w:bCs/>
                <w:noProof/>
                <w:webHidden/>
                <w:lang w:val="es-ES"/>
              </w:rPr>
              <w:t>¡Error! Marcador no definido.</w:t>
            </w:r>
            <w:r w:rsidR="006B4C8B" w:rsidRPr="000B5754">
              <w:rPr>
                <w:noProof/>
                <w:webHidden/>
              </w:rPr>
              <w:fldChar w:fldCharType="end"/>
            </w:r>
          </w:hyperlink>
        </w:p>
        <w:p w14:paraId="68018E49" w14:textId="77777777" w:rsidR="006B4C8B" w:rsidRPr="000B5754" w:rsidRDefault="00AF3573" w:rsidP="000B5754">
          <w:pPr>
            <w:pStyle w:val="TDC3"/>
            <w:rPr>
              <w:rFonts w:asciiTheme="minorHAnsi" w:eastAsiaTheme="minorEastAsia" w:hAnsiTheme="minorHAnsi" w:cstheme="minorBidi"/>
              <w:noProof/>
              <w:szCs w:val="22"/>
              <w:lang w:eastAsia="es-MX"/>
            </w:rPr>
          </w:pPr>
          <w:hyperlink w:anchor="_Toc192697972" w:history="1">
            <w:r w:rsidR="006B4C8B" w:rsidRPr="000B5754">
              <w:rPr>
                <w:rStyle w:val="Hipervnculo"/>
                <w:rFonts w:eastAsiaTheme="majorEastAsia"/>
                <w:noProof/>
                <w:color w:val="auto"/>
              </w:rPr>
              <w:t>e) Conclusión</w:t>
            </w:r>
            <w:r w:rsidR="006B4C8B" w:rsidRPr="000B5754">
              <w:rPr>
                <w:noProof/>
                <w:webHidden/>
              </w:rPr>
              <w:tab/>
            </w:r>
            <w:r w:rsidR="006B4C8B" w:rsidRPr="000B5754">
              <w:rPr>
                <w:noProof/>
                <w:webHidden/>
              </w:rPr>
              <w:fldChar w:fldCharType="begin"/>
            </w:r>
            <w:r w:rsidR="006B4C8B" w:rsidRPr="000B5754">
              <w:rPr>
                <w:noProof/>
                <w:webHidden/>
              </w:rPr>
              <w:instrText xml:space="preserve"> PAGEREF _Toc192697972 \h </w:instrText>
            </w:r>
            <w:r w:rsidR="006B4C8B" w:rsidRPr="000B5754">
              <w:rPr>
                <w:noProof/>
                <w:webHidden/>
              </w:rPr>
            </w:r>
            <w:r w:rsidR="006B4C8B" w:rsidRPr="000B5754">
              <w:rPr>
                <w:noProof/>
                <w:webHidden/>
              </w:rPr>
              <w:fldChar w:fldCharType="separate"/>
            </w:r>
            <w:r w:rsidR="00CB38B8">
              <w:rPr>
                <w:noProof/>
                <w:webHidden/>
              </w:rPr>
              <w:t>36</w:t>
            </w:r>
            <w:r w:rsidR="006B4C8B" w:rsidRPr="000B5754">
              <w:rPr>
                <w:noProof/>
                <w:webHidden/>
              </w:rPr>
              <w:fldChar w:fldCharType="end"/>
            </w:r>
          </w:hyperlink>
        </w:p>
        <w:p w14:paraId="1EBC71BF" w14:textId="77777777" w:rsidR="006B4C8B" w:rsidRPr="000B5754" w:rsidRDefault="00AF3573" w:rsidP="000B5754">
          <w:pPr>
            <w:pStyle w:val="TDC1"/>
            <w:tabs>
              <w:tab w:val="right" w:leader="dot" w:pos="9034"/>
            </w:tabs>
            <w:rPr>
              <w:rFonts w:asciiTheme="minorHAnsi" w:eastAsiaTheme="minorEastAsia" w:hAnsiTheme="minorHAnsi" w:cstheme="minorBidi"/>
              <w:noProof/>
              <w:szCs w:val="22"/>
              <w:lang w:eastAsia="es-MX"/>
            </w:rPr>
          </w:pPr>
          <w:hyperlink w:anchor="_Toc192697973" w:history="1">
            <w:r w:rsidR="006B4C8B" w:rsidRPr="000B5754">
              <w:rPr>
                <w:rStyle w:val="Hipervnculo"/>
                <w:rFonts w:eastAsiaTheme="majorEastAsia"/>
                <w:noProof/>
                <w:color w:val="auto"/>
              </w:rPr>
              <w:t>RESUELVE</w:t>
            </w:r>
            <w:r w:rsidR="006B4C8B" w:rsidRPr="000B5754">
              <w:rPr>
                <w:noProof/>
                <w:webHidden/>
              </w:rPr>
              <w:tab/>
            </w:r>
            <w:r w:rsidR="006B4C8B" w:rsidRPr="000B5754">
              <w:rPr>
                <w:noProof/>
                <w:webHidden/>
              </w:rPr>
              <w:fldChar w:fldCharType="begin"/>
            </w:r>
            <w:r w:rsidR="006B4C8B" w:rsidRPr="000B5754">
              <w:rPr>
                <w:noProof/>
                <w:webHidden/>
              </w:rPr>
              <w:instrText xml:space="preserve"> PAGEREF _Toc192697973 \h </w:instrText>
            </w:r>
            <w:r w:rsidR="006B4C8B" w:rsidRPr="000B5754">
              <w:rPr>
                <w:noProof/>
                <w:webHidden/>
              </w:rPr>
            </w:r>
            <w:r w:rsidR="006B4C8B" w:rsidRPr="000B5754">
              <w:rPr>
                <w:noProof/>
                <w:webHidden/>
              </w:rPr>
              <w:fldChar w:fldCharType="separate"/>
            </w:r>
            <w:r w:rsidR="00CB38B8">
              <w:rPr>
                <w:noProof/>
                <w:webHidden/>
              </w:rPr>
              <w:t>36</w:t>
            </w:r>
            <w:r w:rsidR="006B4C8B" w:rsidRPr="000B5754">
              <w:rPr>
                <w:noProof/>
                <w:webHidden/>
              </w:rPr>
              <w:fldChar w:fldCharType="end"/>
            </w:r>
          </w:hyperlink>
        </w:p>
        <w:p w14:paraId="3E645D17" w14:textId="77777777" w:rsidR="00015A7A" w:rsidRPr="000B5754" w:rsidRDefault="00015A7A" w:rsidP="000B5754">
          <w:pPr>
            <w:pStyle w:val="TDC1"/>
            <w:tabs>
              <w:tab w:val="right" w:leader="dot" w:pos="9034"/>
            </w:tabs>
            <w:rPr>
              <w:b/>
              <w:bCs/>
              <w:lang w:val="es-ES"/>
            </w:rPr>
          </w:pPr>
          <w:r w:rsidRPr="000B5754">
            <w:rPr>
              <w:b/>
              <w:bCs/>
              <w:sz w:val="16"/>
              <w:szCs w:val="16"/>
              <w:lang w:val="es-ES"/>
            </w:rPr>
            <w:fldChar w:fldCharType="end"/>
          </w:r>
        </w:p>
      </w:sdtContent>
    </w:sdt>
    <w:p w14:paraId="2B5417BE" w14:textId="77777777" w:rsidR="00C85F90" w:rsidRPr="000B5754" w:rsidRDefault="00C85F90" w:rsidP="000B5754">
      <w:pPr>
        <w:sectPr w:rsidR="00C85F90" w:rsidRPr="000B5754" w:rsidSect="005553E8">
          <w:headerReference w:type="default" r:id="rId9"/>
          <w:footerReference w:type="default" r:id="rId10"/>
          <w:headerReference w:type="first" r:id="rId11"/>
          <w:pgSz w:w="12240" w:h="15840"/>
          <w:pgMar w:top="2552" w:right="1608" w:bottom="851" w:left="1588" w:header="709" w:footer="737" w:gutter="0"/>
          <w:pgNumType w:start="1"/>
          <w:cols w:space="720"/>
          <w:titlePg/>
        </w:sectPr>
      </w:pPr>
    </w:p>
    <w:p w14:paraId="541FAC70" w14:textId="77777777" w:rsidR="00C85F90" w:rsidRPr="000B5754" w:rsidRDefault="00040EA3" w:rsidP="000B5754">
      <w:r w:rsidRPr="000B5754">
        <w:lastRenderedPageBreak/>
        <w:t xml:space="preserve">Resolución del Pleno del Instituto de Transparencia, Acceso a la Información Pública y Protección de Datos Personales del Estado de México y Municipios, con domicilio en Metepec, Estado de México, del </w:t>
      </w:r>
      <w:r w:rsidR="00584FBE" w:rsidRPr="000B5754">
        <w:rPr>
          <w:b/>
        </w:rPr>
        <w:t>nueve de abril</w:t>
      </w:r>
      <w:r w:rsidR="00247F01" w:rsidRPr="000B5754">
        <w:rPr>
          <w:b/>
        </w:rPr>
        <w:t xml:space="preserve"> </w:t>
      </w:r>
      <w:r w:rsidRPr="000B5754">
        <w:rPr>
          <w:b/>
        </w:rPr>
        <w:t>de dos mil veinticinco.</w:t>
      </w:r>
    </w:p>
    <w:p w14:paraId="5E272B6A" w14:textId="77777777" w:rsidR="00C85F90" w:rsidRPr="000B5754" w:rsidRDefault="00C85F90" w:rsidP="000B5754"/>
    <w:p w14:paraId="1FB95C79" w14:textId="7E3556DC" w:rsidR="00C85F90" w:rsidRPr="000B5754" w:rsidRDefault="00040EA3" w:rsidP="000B5754">
      <w:r w:rsidRPr="000B5754">
        <w:rPr>
          <w:b/>
        </w:rPr>
        <w:t xml:space="preserve">VISTO </w:t>
      </w:r>
      <w:r w:rsidRPr="000B5754">
        <w:t xml:space="preserve">el expediente formado con motivo del Recurso de Revisión </w:t>
      </w:r>
      <w:r w:rsidR="00BD6F82" w:rsidRPr="000B5754">
        <w:rPr>
          <w:b/>
        </w:rPr>
        <w:t>01642/INFOEM/IP/RR/2025</w:t>
      </w:r>
      <w:r w:rsidRPr="000B5754">
        <w:rPr>
          <w:b/>
        </w:rPr>
        <w:t xml:space="preserve"> </w:t>
      </w:r>
      <w:r w:rsidRPr="000B5754">
        <w:t xml:space="preserve">interpuesto por </w:t>
      </w:r>
      <w:bookmarkStart w:id="2" w:name="_GoBack"/>
      <w:r w:rsidR="00E667AA">
        <w:rPr>
          <w:b/>
        </w:rPr>
        <w:t>XXXXX XXXXXXXXX XXXXX</w:t>
      </w:r>
      <w:bookmarkEnd w:id="2"/>
      <w:r w:rsidRPr="000B5754">
        <w:t xml:space="preserve">, a quien en lo subsecuente se le denominará </w:t>
      </w:r>
      <w:r w:rsidRPr="000B5754">
        <w:rPr>
          <w:b/>
        </w:rPr>
        <w:t>LA PARTE RECURRENTE</w:t>
      </w:r>
      <w:r w:rsidRPr="000B5754">
        <w:t xml:space="preserve">, en contra de la respuesta emitida por el </w:t>
      </w:r>
      <w:r w:rsidR="00BD6F82" w:rsidRPr="000B5754">
        <w:rPr>
          <w:b/>
        </w:rPr>
        <w:t>Ayuntamiento de Atlacomulco</w:t>
      </w:r>
      <w:r w:rsidRPr="000B5754">
        <w:t xml:space="preserve">, en adelante </w:t>
      </w:r>
      <w:r w:rsidRPr="000B5754">
        <w:rPr>
          <w:b/>
        </w:rPr>
        <w:t>EL SUJETO OBLIGADO</w:t>
      </w:r>
      <w:r w:rsidRPr="000B5754">
        <w:t>, se emite la presente Resolución con base en los Antecedentes y Considerandos que se exponen a continuación:</w:t>
      </w:r>
    </w:p>
    <w:p w14:paraId="251D5511" w14:textId="77777777" w:rsidR="00C85F90" w:rsidRPr="000B5754" w:rsidRDefault="00C85F90" w:rsidP="000B5754"/>
    <w:p w14:paraId="71552F1C" w14:textId="77777777" w:rsidR="00C85F90" w:rsidRPr="000B5754" w:rsidRDefault="00040EA3" w:rsidP="000B5754">
      <w:pPr>
        <w:pStyle w:val="Ttulo1"/>
      </w:pPr>
      <w:bookmarkStart w:id="3" w:name="_Toc192697947"/>
      <w:r w:rsidRPr="000B5754">
        <w:t>ANTECEDENTES</w:t>
      </w:r>
      <w:bookmarkEnd w:id="3"/>
    </w:p>
    <w:p w14:paraId="6BFD3F61" w14:textId="77777777" w:rsidR="00C85F90" w:rsidRPr="000B5754" w:rsidRDefault="00C85F90" w:rsidP="000B5754"/>
    <w:p w14:paraId="6D754FF7" w14:textId="77777777" w:rsidR="00C85F90" w:rsidRPr="000B5754" w:rsidRDefault="00040EA3" w:rsidP="000B5754">
      <w:pPr>
        <w:pStyle w:val="Ttulo2"/>
        <w:jc w:val="left"/>
      </w:pPr>
      <w:bookmarkStart w:id="4" w:name="_Toc192697948"/>
      <w:r w:rsidRPr="000B5754">
        <w:t>DE LA SOLICITUD DE INFORMACIÓN</w:t>
      </w:r>
      <w:bookmarkEnd w:id="4"/>
    </w:p>
    <w:p w14:paraId="4889ADF1" w14:textId="77777777" w:rsidR="00C85F90" w:rsidRPr="000B5754" w:rsidRDefault="00247F01" w:rsidP="000B5754">
      <w:pPr>
        <w:pStyle w:val="Ttulo3"/>
      </w:pPr>
      <w:bookmarkStart w:id="5" w:name="_Toc192697949"/>
      <w:r w:rsidRPr="000B5754">
        <w:t>a</w:t>
      </w:r>
      <w:r w:rsidR="00040EA3" w:rsidRPr="000B5754">
        <w:t>) Solicitud de información</w:t>
      </w:r>
      <w:bookmarkEnd w:id="5"/>
    </w:p>
    <w:p w14:paraId="64E2D017" w14:textId="77777777" w:rsidR="00C85F90" w:rsidRPr="000B5754" w:rsidRDefault="00040EA3" w:rsidP="000B5754">
      <w:pPr>
        <w:spacing w:after="240"/>
      </w:pPr>
      <w:r w:rsidRPr="000B5754">
        <w:t xml:space="preserve">El </w:t>
      </w:r>
      <w:r w:rsidR="00584FBE" w:rsidRPr="000B5754">
        <w:rPr>
          <w:b/>
        </w:rPr>
        <w:t>dieciséis de enero de dos mil veinticinco</w:t>
      </w:r>
      <w:r w:rsidR="00CD7AD3" w:rsidRPr="000B5754">
        <w:rPr>
          <w:b/>
          <w:bCs/>
        </w:rPr>
        <w:t xml:space="preserve"> LA PARTE RECURRENTE</w:t>
      </w:r>
      <w:r w:rsidR="00CD7AD3" w:rsidRPr="000B5754">
        <w:rPr>
          <w:rFonts w:cs="Tahoma"/>
        </w:rPr>
        <w:t xml:space="preserve"> presentó una solicitud de acceso a la información pública ante </w:t>
      </w:r>
      <w:r w:rsidR="00CD7AD3" w:rsidRPr="000B5754">
        <w:rPr>
          <w:rFonts w:cs="Tahoma"/>
          <w:b/>
        </w:rPr>
        <w:t>EL</w:t>
      </w:r>
      <w:r w:rsidR="00CD7AD3" w:rsidRPr="000B5754">
        <w:rPr>
          <w:rFonts w:cs="Tahoma"/>
        </w:rPr>
        <w:t xml:space="preserve"> </w:t>
      </w:r>
      <w:r w:rsidR="00CD7AD3" w:rsidRPr="000B5754">
        <w:rPr>
          <w:rFonts w:cs="Tahoma"/>
          <w:b/>
          <w:bCs/>
        </w:rPr>
        <w:t>SUJETO OBLIGADO</w:t>
      </w:r>
      <w:r w:rsidR="00CD7AD3" w:rsidRPr="000B5754">
        <w:rPr>
          <w:rFonts w:cs="Tahoma"/>
        </w:rPr>
        <w:t>, a través del Sistema de Acceso a la Información</w:t>
      </w:r>
      <w:r w:rsidR="00CD7AD3" w:rsidRPr="000B5754">
        <w:rPr>
          <w:b/>
        </w:rPr>
        <w:t xml:space="preserve"> </w:t>
      </w:r>
      <w:r w:rsidR="00584FBE" w:rsidRPr="000B5754">
        <w:t>(SAIMEX).</w:t>
      </w:r>
      <w:r w:rsidRPr="000B5754">
        <w:t xml:space="preserve"> Dicha solicitud quedó registrada con el número de folio</w:t>
      </w:r>
      <w:r w:rsidRPr="000B5754">
        <w:rPr>
          <w:b/>
        </w:rPr>
        <w:t xml:space="preserve"> </w:t>
      </w:r>
      <w:bookmarkStart w:id="6" w:name="_Hlk194944741"/>
      <w:r w:rsidR="00BD6F82" w:rsidRPr="000B5754">
        <w:rPr>
          <w:b/>
        </w:rPr>
        <w:t>00050/ATLACOM/IP/2025</w:t>
      </w:r>
      <w:r w:rsidRPr="000B5754">
        <w:rPr>
          <w:b/>
        </w:rPr>
        <w:t xml:space="preserve"> </w:t>
      </w:r>
      <w:bookmarkEnd w:id="6"/>
      <w:r w:rsidRPr="000B5754">
        <w:t>y en ella se requirió la siguiente información:</w:t>
      </w:r>
    </w:p>
    <w:p w14:paraId="6C55DE84" w14:textId="77777777" w:rsidR="00C85F90" w:rsidRPr="000B5754" w:rsidRDefault="00040EA3" w:rsidP="000B5754">
      <w:pPr>
        <w:pStyle w:val="Puesto"/>
        <w:ind w:left="851" w:right="822"/>
      </w:pPr>
      <w:r w:rsidRPr="000B5754">
        <w:t>“</w:t>
      </w:r>
      <w:r w:rsidR="00BD6F82" w:rsidRPr="000B5754">
        <w:t xml:space="preserve">todos los recibos de </w:t>
      </w:r>
      <w:proofErr w:type="spellStart"/>
      <w:r w:rsidR="00BD6F82" w:rsidRPr="000B5754">
        <w:t>nomina</w:t>
      </w:r>
      <w:proofErr w:type="spellEnd"/>
      <w:r w:rsidR="00BD6F82" w:rsidRPr="000B5754">
        <w:t xml:space="preserve"> de todos los servidores públicos del ayuntamiento del periodo 1 de enero al 15 de enero del año 2025</w:t>
      </w:r>
      <w:r w:rsidRPr="000B5754">
        <w:t>” (Sic)</w:t>
      </w:r>
    </w:p>
    <w:p w14:paraId="354657D4" w14:textId="77777777" w:rsidR="006B4C8B" w:rsidRPr="000B5754" w:rsidRDefault="006B4C8B" w:rsidP="000B5754"/>
    <w:p w14:paraId="66A42CD1" w14:textId="77777777" w:rsidR="00C85F90" w:rsidRPr="000B5754" w:rsidRDefault="00040EA3" w:rsidP="000B5754">
      <w:pPr>
        <w:tabs>
          <w:tab w:val="left" w:pos="4667"/>
        </w:tabs>
        <w:ind w:left="567" w:right="567"/>
      </w:pPr>
      <w:r w:rsidRPr="000B5754">
        <w:rPr>
          <w:b/>
        </w:rPr>
        <w:t>Modalidad de entrega</w:t>
      </w:r>
      <w:r w:rsidRPr="000B5754">
        <w:t>: a</w:t>
      </w:r>
      <w:r w:rsidRPr="000B5754">
        <w:rPr>
          <w:i/>
        </w:rPr>
        <w:t xml:space="preserve"> través del </w:t>
      </w:r>
      <w:r w:rsidRPr="000B5754">
        <w:rPr>
          <w:b/>
          <w:i/>
        </w:rPr>
        <w:t>SAIMEX</w:t>
      </w:r>
      <w:r w:rsidRPr="000B5754">
        <w:rPr>
          <w:i/>
        </w:rPr>
        <w:t>.</w:t>
      </w:r>
    </w:p>
    <w:p w14:paraId="43582EBC" w14:textId="77777777" w:rsidR="00C85F90" w:rsidRPr="000B5754" w:rsidRDefault="00C85F90" w:rsidP="000B5754">
      <w:pPr>
        <w:ind w:right="-28"/>
        <w:rPr>
          <w:i/>
        </w:rPr>
      </w:pPr>
    </w:p>
    <w:p w14:paraId="2905AFD9" w14:textId="77777777" w:rsidR="00F8639B" w:rsidRPr="000B5754" w:rsidRDefault="00F8639B" w:rsidP="000B5754">
      <w:pPr>
        <w:pStyle w:val="Ttulo3"/>
      </w:pPr>
      <w:bookmarkStart w:id="7" w:name="_Toc165402840"/>
      <w:bookmarkStart w:id="8" w:name="_Toc192165086"/>
      <w:bookmarkStart w:id="9" w:name="_Toc192697950"/>
      <w:r w:rsidRPr="000B5754">
        <w:lastRenderedPageBreak/>
        <w:t xml:space="preserve">b) </w:t>
      </w:r>
      <w:bookmarkEnd w:id="7"/>
      <w:r w:rsidRPr="000B5754">
        <w:t>Turno de la solicitud de información</w:t>
      </w:r>
      <w:bookmarkEnd w:id="8"/>
      <w:bookmarkEnd w:id="9"/>
    </w:p>
    <w:p w14:paraId="5A37F198" w14:textId="77777777" w:rsidR="00F8639B" w:rsidRPr="000B5754" w:rsidRDefault="00F8639B" w:rsidP="000B5754">
      <w:pPr>
        <w:ind w:right="-28"/>
        <w:rPr>
          <w:i/>
        </w:rPr>
      </w:pPr>
      <w:r w:rsidRPr="000B5754">
        <w:t xml:space="preserve">En cumplimiento al artículo 162 de la Ley de Transparencia y Acceso a la Información Pública del Estado de México y Municipios, el </w:t>
      </w:r>
      <w:r w:rsidR="00584FBE" w:rsidRPr="000B5754">
        <w:rPr>
          <w:rFonts w:eastAsia="Palatino Linotype" w:cs="Palatino Linotype"/>
          <w:b/>
        </w:rPr>
        <w:t>veinte</w:t>
      </w:r>
      <w:r w:rsidRPr="000B5754">
        <w:rPr>
          <w:rFonts w:eastAsia="Palatino Linotype" w:cs="Palatino Linotype"/>
          <w:b/>
        </w:rPr>
        <w:t xml:space="preserve"> de enero de dos mil veinticinco</w:t>
      </w:r>
      <w:r w:rsidR="00584FBE" w:rsidRPr="000B5754">
        <w:t xml:space="preserve">, </w:t>
      </w:r>
      <w:r w:rsidRPr="000B5754">
        <w:t>l</w:t>
      </w:r>
      <w:r w:rsidR="00584FBE" w:rsidRPr="000B5754">
        <w:t>a</w:t>
      </w:r>
      <w:r w:rsidRPr="000B5754">
        <w:t xml:space="preserve"> Titular de la Unidad de Transparencia del </w:t>
      </w:r>
      <w:r w:rsidRPr="000B5754">
        <w:rPr>
          <w:b/>
        </w:rPr>
        <w:t>SUJETO OBLIGADO</w:t>
      </w:r>
      <w:r w:rsidRPr="000B5754">
        <w:t xml:space="preserve"> turnó la solicitud de información al servidor público habilitado que estimó pertinente.</w:t>
      </w:r>
    </w:p>
    <w:p w14:paraId="2F3C4549" w14:textId="77777777" w:rsidR="00F8639B" w:rsidRPr="000B5754" w:rsidRDefault="00F8639B" w:rsidP="000B5754">
      <w:pPr>
        <w:ind w:right="-28"/>
        <w:rPr>
          <w:i/>
        </w:rPr>
      </w:pPr>
    </w:p>
    <w:p w14:paraId="363ADF08" w14:textId="77777777" w:rsidR="00F8639B" w:rsidRPr="000B5754" w:rsidRDefault="00F8639B" w:rsidP="000B5754">
      <w:pPr>
        <w:pStyle w:val="Ttulo3"/>
      </w:pPr>
      <w:bookmarkStart w:id="10" w:name="_Toc165402841"/>
      <w:bookmarkStart w:id="11" w:name="_Toc192697951"/>
      <w:r w:rsidRPr="000B5754">
        <w:t>c) Prórroga</w:t>
      </w:r>
      <w:bookmarkEnd w:id="10"/>
      <w:bookmarkEnd w:id="11"/>
    </w:p>
    <w:p w14:paraId="0B8B03C3" w14:textId="3B3ED0BE" w:rsidR="00F8639B" w:rsidRPr="000B5754" w:rsidRDefault="00F8639B" w:rsidP="000B5754">
      <w:r w:rsidRPr="000B5754">
        <w:t xml:space="preserve">De las constancias que obran en el SAIMEX, se advierte que el </w:t>
      </w:r>
      <w:r w:rsidR="004B0E5B" w:rsidRPr="000B5754">
        <w:rPr>
          <w:b/>
          <w:bCs/>
        </w:rPr>
        <w:t>siete</w:t>
      </w:r>
      <w:r w:rsidRPr="000B5754">
        <w:rPr>
          <w:b/>
          <w:bCs/>
        </w:rPr>
        <w:t xml:space="preserve"> de febrero de dos mil -veinticinco</w:t>
      </w:r>
      <w:r w:rsidRPr="000B5754">
        <w:t xml:space="preserve">, </w:t>
      </w:r>
      <w:r w:rsidRPr="000B5754">
        <w:rPr>
          <w:b/>
          <w:bCs/>
        </w:rPr>
        <w:t>EL SUJETO OBLIGADO</w:t>
      </w:r>
      <w:r w:rsidRPr="000B5754">
        <w:t xml:space="preserve"> notificó una prórroga de siete días para dar respuesta a la solicitud de información planteada por </w:t>
      </w:r>
      <w:r w:rsidRPr="000B5754">
        <w:rPr>
          <w:b/>
          <w:bCs/>
        </w:rPr>
        <w:t>LA PARTE RECURRENTE</w:t>
      </w:r>
      <w:r w:rsidRPr="000B5754">
        <w:t>, en los siguientes términos:</w:t>
      </w:r>
    </w:p>
    <w:p w14:paraId="6F1BF8C0" w14:textId="77777777" w:rsidR="00F8639B" w:rsidRPr="000B5754" w:rsidRDefault="00F8639B" w:rsidP="000B5754"/>
    <w:p w14:paraId="1F22BE56" w14:textId="77777777" w:rsidR="00584FBE" w:rsidRPr="000B5754" w:rsidRDefault="00F8639B" w:rsidP="000B5754">
      <w:pPr>
        <w:pStyle w:val="Puesto"/>
        <w:ind w:left="851" w:right="822"/>
      </w:pPr>
      <w:r w:rsidRPr="000B5754">
        <w:t>“</w:t>
      </w:r>
      <w:r w:rsidR="00584FBE" w:rsidRPr="000B5754">
        <w:t>Folio de la solicitud: 00050/ATLACOM/IP/2025</w:t>
      </w:r>
    </w:p>
    <w:p w14:paraId="12ECA1F7" w14:textId="77777777" w:rsidR="00584FBE" w:rsidRPr="000B5754" w:rsidRDefault="00584FBE" w:rsidP="000B5754">
      <w:pPr>
        <w:pStyle w:val="Puesto"/>
        <w:ind w:left="851" w:right="822"/>
      </w:pPr>
      <w:r w:rsidRPr="000B5754">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1B0E4777" w14:textId="77777777" w:rsidR="00584FBE" w:rsidRPr="000B5754" w:rsidRDefault="00584FBE" w:rsidP="000B5754">
      <w:pPr>
        <w:pStyle w:val="Puesto"/>
        <w:ind w:left="851" w:right="822"/>
      </w:pPr>
      <w:r w:rsidRPr="000B5754">
        <w:t>SE APROBO PRORROGA EN LA QUINTA SESION EXTRAORDINARIA DEL COMITE DE TRANSPOARENCIA</w:t>
      </w:r>
    </w:p>
    <w:p w14:paraId="0DD865B1" w14:textId="77777777" w:rsidR="00584FBE" w:rsidRPr="000B5754" w:rsidRDefault="00584FBE" w:rsidP="000B5754">
      <w:pPr>
        <w:pStyle w:val="Puesto"/>
        <w:ind w:left="851" w:right="822"/>
      </w:pPr>
      <w:r w:rsidRPr="000B5754">
        <w:t>C. Claudia Monroy Amparo</w:t>
      </w:r>
    </w:p>
    <w:p w14:paraId="41C1F963" w14:textId="77777777" w:rsidR="00F8639B" w:rsidRPr="000B5754" w:rsidRDefault="00584FBE" w:rsidP="000B5754">
      <w:pPr>
        <w:pStyle w:val="Puesto"/>
        <w:ind w:left="851" w:right="822"/>
      </w:pPr>
      <w:r w:rsidRPr="000B5754">
        <w:t>Responsable de la Unidad de Transparencia</w:t>
      </w:r>
      <w:r w:rsidR="00F8639B" w:rsidRPr="000B5754">
        <w:t>” (Sic)</w:t>
      </w:r>
    </w:p>
    <w:p w14:paraId="49892CBF" w14:textId="77777777" w:rsidR="00F8639B" w:rsidRPr="000B5754" w:rsidRDefault="00F8639B" w:rsidP="000B5754">
      <w:pPr>
        <w:ind w:left="851" w:right="822"/>
        <w:rPr>
          <w:i/>
        </w:rPr>
      </w:pPr>
    </w:p>
    <w:p w14:paraId="2E8676CD" w14:textId="77777777" w:rsidR="00F8639B" w:rsidRPr="000B5754" w:rsidRDefault="00F8639B" w:rsidP="000B5754">
      <w:r w:rsidRPr="000B5754">
        <w:t>Sin embargo, no se advierte que dicha prórroga haya cumplido con lo establecido en los artículos 49, fracción II y 163, segundo párrafo, de la Ley de Transparencia y Acceso a la Informaci</w:t>
      </w:r>
      <w:r w:rsidR="00584FBE" w:rsidRPr="000B5754">
        <w:t xml:space="preserve">ón Pública del Estado de México </w:t>
      </w:r>
      <w:r w:rsidRPr="000B5754">
        <w:t>y</w:t>
      </w:r>
      <w:r w:rsidR="00584FBE" w:rsidRPr="000B5754">
        <w:t xml:space="preserve"> </w:t>
      </w:r>
      <w:r w:rsidRPr="000B5754">
        <w:t xml:space="preserve">Municipios, pues en el expediente que obra en el SAIMEX no se advierte que </w:t>
      </w:r>
      <w:r w:rsidRPr="000B5754">
        <w:rPr>
          <w:b/>
          <w:bCs/>
        </w:rPr>
        <w:t>EL SUJETO OBLIGADO</w:t>
      </w:r>
      <w:r w:rsidRPr="000B5754">
        <w:t xml:space="preserve"> haya acompañó a la solicitud de prórroga el acuerdo mediante el cual el Comité de Transparencia aprobó la ampliación de plazo para dar respuesta a la solicitud de información.</w:t>
      </w:r>
    </w:p>
    <w:p w14:paraId="77886106" w14:textId="77777777" w:rsidR="00C85F90" w:rsidRPr="000B5754" w:rsidRDefault="00F8639B" w:rsidP="000B5754">
      <w:pPr>
        <w:pStyle w:val="Ttulo3"/>
      </w:pPr>
      <w:bookmarkStart w:id="12" w:name="_Toc192697952"/>
      <w:r w:rsidRPr="000B5754">
        <w:lastRenderedPageBreak/>
        <w:t>d</w:t>
      </w:r>
      <w:r w:rsidR="00040EA3" w:rsidRPr="000B5754">
        <w:t xml:space="preserve">) </w:t>
      </w:r>
      <w:r w:rsidR="005E0BC0" w:rsidRPr="000B5754">
        <w:rPr>
          <w:lang w:val="es-ES"/>
        </w:rPr>
        <w:t xml:space="preserve">Respuesta </w:t>
      </w:r>
      <w:r w:rsidR="005E0BC0" w:rsidRPr="000B5754">
        <w:rPr>
          <w:rFonts w:eastAsia="Calibri"/>
          <w:lang w:eastAsia="en-US"/>
        </w:rPr>
        <w:t>del Sujeto Obligado</w:t>
      </w:r>
      <w:bookmarkEnd w:id="12"/>
    </w:p>
    <w:p w14:paraId="45FF191E" w14:textId="77777777" w:rsidR="00C85F90" w:rsidRPr="000B5754" w:rsidRDefault="00040EA3" w:rsidP="000B5754">
      <w:pPr>
        <w:pBdr>
          <w:top w:val="nil"/>
          <w:left w:val="nil"/>
          <w:bottom w:val="nil"/>
          <w:right w:val="nil"/>
          <w:between w:val="nil"/>
        </w:pBdr>
        <w:rPr>
          <w:rFonts w:eastAsia="Palatino Linotype" w:cs="Palatino Linotype"/>
          <w:szCs w:val="22"/>
        </w:rPr>
      </w:pPr>
      <w:r w:rsidRPr="000B5754">
        <w:rPr>
          <w:rFonts w:eastAsia="Palatino Linotype" w:cs="Palatino Linotype"/>
          <w:szCs w:val="22"/>
        </w:rPr>
        <w:t xml:space="preserve">El </w:t>
      </w:r>
      <w:r w:rsidR="00584FBE" w:rsidRPr="000B5754">
        <w:rPr>
          <w:rFonts w:eastAsia="Palatino Linotype" w:cs="Palatino Linotype"/>
          <w:b/>
          <w:szCs w:val="22"/>
        </w:rPr>
        <w:t>dieciocho</w:t>
      </w:r>
      <w:r w:rsidR="00247F01" w:rsidRPr="000B5754">
        <w:rPr>
          <w:rFonts w:eastAsia="Palatino Linotype" w:cs="Palatino Linotype"/>
          <w:b/>
          <w:szCs w:val="22"/>
        </w:rPr>
        <w:t xml:space="preserve"> de febrero</w:t>
      </w:r>
      <w:r w:rsidRPr="000B5754">
        <w:rPr>
          <w:rFonts w:eastAsia="Palatino Linotype" w:cs="Palatino Linotype"/>
          <w:b/>
          <w:szCs w:val="22"/>
        </w:rPr>
        <w:t xml:space="preserve"> de dos mil veinticinco</w:t>
      </w:r>
      <w:r w:rsidRPr="000B5754">
        <w:rPr>
          <w:rFonts w:eastAsia="Palatino Linotype" w:cs="Palatino Linotype"/>
          <w:szCs w:val="22"/>
        </w:rPr>
        <w:t xml:space="preserve">, </w:t>
      </w:r>
      <w:r w:rsidR="00F8639B" w:rsidRPr="000B5754">
        <w:rPr>
          <w:rFonts w:eastAsia="Palatino Linotype" w:cs="Palatino Linotype"/>
          <w:szCs w:val="22"/>
        </w:rPr>
        <w:t>el</w:t>
      </w:r>
      <w:r w:rsidRPr="000B5754">
        <w:rPr>
          <w:rFonts w:eastAsia="Palatino Linotype" w:cs="Palatino Linotype"/>
          <w:szCs w:val="22"/>
        </w:rPr>
        <w:t xml:space="preserve"> Titular de la Unidad de Transparencia del </w:t>
      </w:r>
      <w:r w:rsidRPr="000B5754">
        <w:rPr>
          <w:rFonts w:eastAsia="Palatino Linotype" w:cs="Palatino Linotype"/>
          <w:b/>
          <w:szCs w:val="22"/>
        </w:rPr>
        <w:t>SUJETO OBLIGADO</w:t>
      </w:r>
      <w:r w:rsidRPr="000B5754">
        <w:rPr>
          <w:rFonts w:eastAsia="Palatino Linotype" w:cs="Palatino Linotype"/>
          <w:szCs w:val="22"/>
        </w:rPr>
        <w:t xml:space="preserve"> notificó la siguiente respuesta a través del </w:t>
      </w:r>
      <w:r w:rsidRPr="000B5754">
        <w:rPr>
          <w:rFonts w:eastAsia="Palatino Linotype" w:cs="Palatino Linotype"/>
          <w:b/>
          <w:szCs w:val="22"/>
        </w:rPr>
        <w:t>SAIMEX</w:t>
      </w:r>
      <w:r w:rsidRPr="000B5754">
        <w:rPr>
          <w:rFonts w:eastAsia="Palatino Linotype" w:cs="Palatino Linotype"/>
          <w:szCs w:val="22"/>
        </w:rPr>
        <w:t>:</w:t>
      </w:r>
    </w:p>
    <w:p w14:paraId="66736A24" w14:textId="77777777" w:rsidR="00C85F90" w:rsidRPr="000B5754" w:rsidRDefault="00C85F90" w:rsidP="000B5754">
      <w:pPr>
        <w:tabs>
          <w:tab w:val="left" w:pos="4667"/>
        </w:tabs>
        <w:ind w:left="567" w:right="567"/>
        <w:rPr>
          <w:b/>
        </w:rPr>
      </w:pPr>
    </w:p>
    <w:p w14:paraId="74BBC389" w14:textId="77777777" w:rsidR="00584FBE" w:rsidRPr="000B5754" w:rsidRDefault="00040EA3" w:rsidP="000B5754">
      <w:pPr>
        <w:pStyle w:val="Puesto"/>
        <w:ind w:left="851" w:right="822"/>
      </w:pPr>
      <w:r w:rsidRPr="000B5754">
        <w:t>“</w:t>
      </w:r>
      <w:r w:rsidR="00584FBE" w:rsidRPr="000B5754">
        <w:t>Folio de la solicitud: 00050/ATLACOM/IP/2025</w:t>
      </w:r>
    </w:p>
    <w:p w14:paraId="62496484" w14:textId="77777777" w:rsidR="00584FBE" w:rsidRPr="000B5754" w:rsidRDefault="00584FBE" w:rsidP="000B5754">
      <w:pPr>
        <w:pStyle w:val="Puesto"/>
        <w:ind w:left="851" w:right="822"/>
      </w:pPr>
      <w:r w:rsidRPr="000B5754">
        <w:t>En respuesta a la solicitud recibida, nos permitimos hacer de su conocimiento que con fundamento en el artículo 53, Fracciones: II, V y VI de la Ley de Transparencia y Acceso a la Información Pública del Estado de México y Municipios, le contestamos que:</w:t>
      </w:r>
    </w:p>
    <w:p w14:paraId="34A1FEA2" w14:textId="77777777" w:rsidR="00584FBE" w:rsidRPr="000B5754" w:rsidRDefault="00584FBE" w:rsidP="000B5754">
      <w:pPr>
        <w:pStyle w:val="Puesto"/>
        <w:ind w:left="851" w:right="822"/>
      </w:pPr>
      <w:r w:rsidRPr="000B5754">
        <w:t>Se atiende solicitud de información.</w:t>
      </w:r>
    </w:p>
    <w:p w14:paraId="45B26F28" w14:textId="77777777" w:rsidR="00584FBE" w:rsidRPr="000B5754" w:rsidRDefault="00584FBE" w:rsidP="000B5754">
      <w:pPr>
        <w:pStyle w:val="Puesto"/>
        <w:ind w:left="851" w:right="822"/>
      </w:pPr>
      <w:r w:rsidRPr="000B5754">
        <w:t>ATENTAMENTE</w:t>
      </w:r>
    </w:p>
    <w:p w14:paraId="695F375B" w14:textId="77777777" w:rsidR="00C85F90" w:rsidRPr="000B5754" w:rsidRDefault="00584FBE" w:rsidP="000B5754">
      <w:pPr>
        <w:pStyle w:val="Puesto"/>
        <w:ind w:left="851" w:right="822"/>
      </w:pPr>
      <w:r w:rsidRPr="000B5754">
        <w:t>C. Claudia Monroy Amparo</w:t>
      </w:r>
      <w:r w:rsidR="00040EA3" w:rsidRPr="000B5754">
        <w:t>” (Sic)</w:t>
      </w:r>
    </w:p>
    <w:p w14:paraId="04DB987F" w14:textId="77777777" w:rsidR="00C85F90" w:rsidRPr="000B5754" w:rsidRDefault="00C85F90" w:rsidP="000B5754">
      <w:pPr>
        <w:ind w:right="-28"/>
      </w:pPr>
    </w:p>
    <w:p w14:paraId="7775EBF7" w14:textId="77777777" w:rsidR="00584FBE" w:rsidRPr="000B5754" w:rsidRDefault="00040EA3" w:rsidP="000B5754">
      <w:pPr>
        <w:spacing w:after="240"/>
      </w:pPr>
      <w:r w:rsidRPr="000B5754">
        <w:t xml:space="preserve">Asimismo, </w:t>
      </w:r>
      <w:r w:rsidRPr="000B5754">
        <w:rPr>
          <w:b/>
        </w:rPr>
        <w:t xml:space="preserve">EL SUJETO OBLIGADO </w:t>
      </w:r>
      <w:r w:rsidR="00247F01" w:rsidRPr="000B5754">
        <w:t xml:space="preserve">adjuntó a su respuesta </w:t>
      </w:r>
      <w:r w:rsidR="00F8639B" w:rsidRPr="000B5754">
        <w:t>l</w:t>
      </w:r>
      <w:r w:rsidR="00584FBE" w:rsidRPr="000B5754">
        <w:t>os</w:t>
      </w:r>
      <w:r w:rsidR="00F8639B" w:rsidRPr="000B5754">
        <w:t xml:space="preserve"> </w:t>
      </w:r>
      <w:r w:rsidR="00584FBE" w:rsidRPr="000B5754">
        <w:t xml:space="preserve">siguientes </w:t>
      </w:r>
      <w:r w:rsidR="00F8639B" w:rsidRPr="000B5754">
        <w:t>archivo</w:t>
      </w:r>
      <w:r w:rsidR="00584FBE" w:rsidRPr="000B5754">
        <w:t>s</w:t>
      </w:r>
      <w:r w:rsidR="00F8639B" w:rsidRPr="000B5754">
        <w:t xml:space="preserve"> electrónico</w:t>
      </w:r>
      <w:r w:rsidR="00584FBE" w:rsidRPr="000B5754">
        <w:t>s:</w:t>
      </w:r>
    </w:p>
    <w:p w14:paraId="01EA6CE7" w14:textId="77777777" w:rsidR="00661E31" w:rsidRPr="000B5754" w:rsidRDefault="00040EA3" w:rsidP="000B5754">
      <w:pPr>
        <w:pStyle w:val="Prrafodelista"/>
        <w:numPr>
          <w:ilvl w:val="0"/>
          <w:numId w:val="5"/>
        </w:numPr>
        <w:spacing w:after="240"/>
      </w:pPr>
      <w:r w:rsidRPr="000B5754">
        <w:rPr>
          <w:b/>
          <w:i/>
        </w:rPr>
        <w:t>“</w:t>
      </w:r>
      <w:r w:rsidR="00584FBE" w:rsidRPr="000B5754">
        <w:rPr>
          <w:b/>
          <w:i/>
        </w:rPr>
        <w:t>050_RSOL_TM_2025_RECNOM_15012025.pdf</w:t>
      </w:r>
      <w:r w:rsidRPr="000B5754">
        <w:rPr>
          <w:b/>
          <w:i/>
        </w:rPr>
        <w:t>”</w:t>
      </w:r>
      <w:r w:rsidRPr="000B5754">
        <w:t xml:space="preserve"> de cuyo contenido se advierte </w:t>
      </w:r>
      <w:r w:rsidR="00F550D5" w:rsidRPr="000B5754">
        <w:t xml:space="preserve">el oficio </w:t>
      </w:r>
      <w:r w:rsidR="00584FBE" w:rsidRPr="000B5754">
        <w:t>TMA</w:t>
      </w:r>
      <w:r w:rsidR="00F8639B" w:rsidRPr="000B5754">
        <w:t>/</w:t>
      </w:r>
      <w:r w:rsidR="00584FBE" w:rsidRPr="000B5754">
        <w:t>STE/182/02</w:t>
      </w:r>
      <w:r w:rsidR="00F8639B" w:rsidRPr="000B5754">
        <w:t xml:space="preserve">/2025 del </w:t>
      </w:r>
      <w:r w:rsidR="00584FBE" w:rsidRPr="000B5754">
        <w:rPr>
          <w:b/>
        </w:rPr>
        <w:t>catorce</w:t>
      </w:r>
      <w:r w:rsidR="00F8639B" w:rsidRPr="000B5754">
        <w:rPr>
          <w:b/>
        </w:rPr>
        <w:t xml:space="preserve"> de febrero de dos mil veinticinco</w:t>
      </w:r>
      <w:r w:rsidR="00281987" w:rsidRPr="000B5754">
        <w:t>, dirigido a</w:t>
      </w:r>
      <w:r w:rsidR="00FA0BEA" w:rsidRPr="000B5754">
        <w:t xml:space="preserve"> </w:t>
      </w:r>
      <w:r w:rsidR="00281987" w:rsidRPr="000B5754">
        <w:t>l</w:t>
      </w:r>
      <w:r w:rsidR="00FA0BEA" w:rsidRPr="000B5754">
        <w:t>a Titular de la Unidad de Transparencia, mediante el cual la Tesorera Municipal</w:t>
      </w:r>
      <w:r w:rsidR="00281987" w:rsidRPr="000B5754">
        <w:t xml:space="preserve"> </w:t>
      </w:r>
      <w:r w:rsidR="00FA0BEA" w:rsidRPr="000B5754">
        <w:t>remite en formato PDF y en versión publica 760 recibos de nómina pagados a los Servidores Públicos del Ayuntamiento de Atlacomulco correspondientes a la primer quincena del mes de enero de dos mil veinticinco.</w:t>
      </w:r>
    </w:p>
    <w:p w14:paraId="19608B4C" w14:textId="38863DBA" w:rsidR="00FA0BEA" w:rsidRPr="000B5754" w:rsidRDefault="00FA0BEA" w:rsidP="000B5754">
      <w:pPr>
        <w:pStyle w:val="Prrafodelista"/>
        <w:numPr>
          <w:ilvl w:val="0"/>
          <w:numId w:val="5"/>
        </w:numPr>
        <w:spacing w:after="240"/>
      </w:pPr>
      <w:r w:rsidRPr="000B5754">
        <w:rPr>
          <w:b/>
          <w:i/>
        </w:rPr>
        <w:t xml:space="preserve">“050_RESP_UT_2025.pdf”, </w:t>
      </w:r>
      <w:r w:rsidRPr="000B5754">
        <w:t>el que consiste en el oficio de número PM/UT/076/2025 del diecisiete de febrero de dos mil veinticinco, mediante el cual la Titular de la Unidad de Transparencia remite al solicitante la información en su versión pública, anexa</w:t>
      </w:r>
      <w:r w:rsidR="00717CC0" w:rsidRPr="000B5754">
        <w:t>ndo</w:t>
      </w:r>
      <w:r w:rsidRPr="000B5754">
        <w:t xml:space="preserve"> el acta de la Sexta Sesión Extraordinaria del Comité de Transparencia mediante el cual se confirmó la clasificación de la información como confidencial, mediante acu</w:t>
      </w:r>
      <w:r w:rsidR="00717CC0" w:rsidRPr="000B5754">
        <w:t>erdo: ACT/ATLACOMULCO/EXT/CT/06ª</w:t>
      </w:r>
      <w:r w:rsidRPr="000B5754">
        <w:t>/ACU</w:t>
      </w:r>
      <w:r w:rsidR="00717CC0" w:rsidRPr="000B5754">
        <w:t>-</w:t>
      </w:r>
      <w:r w:rsidRPr="000B5754">
        <w:t>QUINTO/2025, así como el acta de la Quinta Sesión Extraordinaria del Comité de Transparencia mediante l</w:t>
      </w:r>
      <w:r w:rsidR="00F718DC" w:rsidRPr="000B5754">
        <w:t>a</w:t>
      </w:r>
      <w:r w:rsidRPr="000B5754">
        <w:t xml:space="preserve"> cual </w:t>
      </w:r>
      <w:r w:rsidR="00F718DC" w:rsidRPr="000B5754">
        <w:t xml:space="preserve">refiere </w:t>
      </w:r>
      <w:r w:rsidRPr="000B5754">
        <w:t xml:space="preserve">se </w:t>
      </w:r>
      <w:r w:rsidRPr="000B5754">
        <w:lastRenderedPageBreak/>
        <w:t>confirmó la clasificación de la información como reservada parcial, en el acuerdo: ACT/ATLACOMULCO/EXT/CT/05</w:t>
      </w:r>
      <w:r w:rsidR="00717CC0" w:rsidRPr="000B5754">
        <w:t>ª</w:t>
      </w:r>
      <w:r w:rsidRPr="000B5754">
        <w:t>/ACU-CUARTO/2025</w:t>
      </w:r>
      <w:r w:rsidR="00717CC0" w:rsidRPr="000B5754">
        <w:t>,</w:t>
      </w:r>
    </w:p>
    <w:p w14:paraId="27CCB0FD" w14:textId="77777777" w:rsidR="00717CC0" w:rsidRPr="000B5754" w:rsidRDefault="00717CC0" w:rsidP="000B5754">
      <w:pPr>
        <w:pStyle w:val="Prrafodelista"/>
        <w:numPr>
          <w:ilvl w:val="0"/>
          <w:numId w:val="5"/>
        </w:numPr>
        <w:spacing w:after="240"/>
      </w:pPr>
      <w:r w:rsidRPr="000B5754">
        <w:rPr>
          <w:b/>
          <w:i/>
        </w:rPr>
        <w:t xml:space="preserve">“06_ACT_EXT_CT_1402_2025.pdf”, </w:t>
      </w:r>
      <w:r w:rsidRPr="000B5754">
        <w:t>el cual consiste en el Acta de la Sexta Sesión Extraordinaria del Comité de Transparencia del Ayuntamiento de Atlacomulco, mediante la cual fue aprobada la versión pública de la información solicitada a través del acuerdo ACT/ATLACOMULCO/EXT/CT/06ª/ACU-QUINTO/2025.</w:t>
      </w:r>
    </w:p>
    <w:p w14:paraId="72AEA43C" w14:textId="314757E1" w:rsidR="00717CC0" w:rsidRPr="000B5754" w:rsidRDefault="00717CC0" w:rsidP="000B5754">
      <w:pPr>
        <w:pStyle w:val="Prrafodelista"/>
        <w:numPr>
          <w:ilvl w:val="0"/>
          <w:numId w:val="5"/>
        </w:numPr>
        <w:spacing w:after="240"/>
      </w:pPr>
      <w:r w:rsidRPr="000B5754">
        <w:rPr>
          <w:b/>
          <w:i/>
        </w:rPr>
        <w:t xml:space="preserve">“005_ACT_EXT_2025.pdf”, </w:t>
      </w:r>
      <w:r w:rsidRPr="000B5754">
        <w:t xml:space="preserve">mismo que contiene el Acta de la Quinta Sesión Extraordinaria del Comité de Transparencia mediante el cual </w:t>
      </w:r>
      <w:r w:rsidR="00F718DC" w:rsidRPr="000B5754">
        <w:t xml:space="preserve">refiere </w:t>
      </w:r>
      <w:r w:rsidRPr="000B5754">
        <w:t>se confirmó la clasificación de la información como reservada parcialmente respecto de</w:t>
      </w:r>
      <w:r w:rsidR="00294105" w:rsidRPr="000B5754">
        <w:t>l nombre y firma de los elementos adscritos a la Comisaría Municipal que realizan funciones operativas en materia de seguridad pública en el Ayuntamiento de Atlacomulco a través del</w:t>
      </w:r>
      <w:r w:rsidRPr="000B5754">
        <w:t xml:space="preserve"> acuerdo: ACT/ATLACOMULCO/EXT/CT/05ª/ACU-CUARTO/2025</w:t>
      </w:r>
      <w:r w:rsidR="00F718DC" w:rsidRPr="000B5754">
        <w:t>, situación que del análisis a esta no se advierte tal situación, por el contrario únicamente se advierte se aprueba la prórroga para dar atención a la solicitud con número de folio 00050/ATLACOM/IP/2025, que dio origen al presente Recurso de Revisión</w:t>
      </w:r>
      <w:r w:rsidR="00294105" w:rsidRPr="000B5754">
        <w:t>.</w:t>
      </w:r>
    </w:p>
    <w:p w14:paraId="30DF9932" w14:textId="77777777" w:rsidR="00C85F90" w:rsidRPr="000B5754" w:rsidRDefault="00040EA3" w:rsidP="000B5754">
      <w:pPr>
        <w:pStyle w:val="Ttulo2"/>
        <w:jc w:val="left"/>
      </w:pPr>
      <w:bookmarkStart w:id="13" w:name="_Toc192697953"/>
      <w:r w:rsidRPr="000B5754">
        <w:t>DEL RECURSO DE REVISIÓN</w:t>
      </w:r>
      <w:bookmarkEnd w:id="13"/>
    </w:p>
    <w:p w14:paraId="0D04CF56" w14:textId="77777777" w:rsidR="00C85F90" w:rsidRPr="000B5754" w:rsidRDefault="00040EA3" w:rsidP="000B5754">
      <w:pPr>
        <w:pStyle w:val="Ttulo3"/>
      </w:pPr>
      <w:bookmarkStart w:id="14" w:name="_Toc192697954"/>
      <w:r w:rsidRPr="000B5754">
        <w:t>a) Interposición del Recurso de Revisión</w:t>
      </w:r>
      <w:bookmarkEnd w:id="14"/>
    </w:p>
    <w:p w14:paraId="0C92C440" w14:textId="77777777" w:rsidR="00C85F90" w:rsidRPr="000B5754" w:rsidRDefault="00040EA3" w:rsidP="000B5754">
      <w:pPr>
        <w:spacing w:after="240"/>
        <w:ind w:right="-28"/>
      </w:pPr>
      <w:r w:rsidRPr="000B5754">
        <w:t xml:space="preserve">El </w:t>
      </w:r>
      <w:r w:rsidR="00294105" w:rsidRPr="000B5754">
        <w:rPr>
          <w:b/>
        </w:rPr>
        <w:t>dieciocho</w:t>
      </w:r>
      <w:r w:rsidR="001A2CA4" w:rsidRPr="000B5754">
        <w:rPr>
          <w:b/>
        </w:rPr>
        <w:t xml:space="preserve"> de febrero</w:t>
      </w:r>
      <w:r w:rsidRPr="000B5754">
        <w:rPr>
          <w:b/>
        </w:rPr>
        <w:t xml:space="preserve"> dos mil veinticinco,</w:t>
      </w:r>
      <w:r w:rsidRPr="000B5754">
        <w:t xml:space="preserve"> </w:t>
      </w:r>
      <w:r w:rsidRPr="000B5754">
        <w:rPr>
          <w:b/>
        </w:rPr>
        <w:t>LA PARTE RECURRENTE</w:t>
      </w:r>
      <w:r w:rsidRPr="000B5754">
        <w:t xml:space="preserve"> interpuso el recurso de revisión en contra de la respuesta del </w:t>
      </w:r>
      <w:r w:rsidRPr="000B5754">
        <w:rPr>
          <w:b/>
        </w:rPr>
        <w:t>SUJETO OBLIGADO</w:t>
      </w:r>
      <w:r w:rsidRPr="000B5754">
        <w:t xml:space="preserve">, mismo que fue registrado en </w:t>
      </w:r>
      <w:r w:rsidRPr="000B5754">
        <w:rPr>
          <w:b/>
        </w:rPr>
        <w:t>EL SAIMEX</w:t>
      </w:r>
      <w:r w:rsidRPr="000B5754">
        <w:t xml:space="preserve"> con el número de expediente </w:t>
      </w:r>
      <w:r w:rsidR="00281987" w:rsidRPr="000B5754">
        <w:rPr>
          <w:b/>
        </w:rPr>
        <w:t>01</w:t>
      </w:r>
      <w:r w:rsidR="00294105" w:rsidRPr="000B5754">
        <w:rPr>
          <w:b/>
        </w:rPr>
        <w:t>6</w:t>
      </w:r>
      <w:r w:rsidR="00281987" w:rsidRPr="000B5754">
        <w:rPr>
          <w:b/>
        </w:rPr>
        <w:t>42</w:t>
      </w:r>
      <w:r w:rsidR="00015A7A" w:rsidRPr="000B5754">
        <w:rPr>
          <w:b/>
        </w:rPr>
        <w:t>/INFOEM/IP/RR/2025</w:t>
      </w:r>
      <w:r w:rsidRPr="000B5754">
        <w:t>, y en el cual manifiesta lo siguiente:</w:t>
      </w:r>
    </w:p>
    <w:p w14:paraId="757F92F4" w14:textId="77777777" w:rsidR="00C85F90" w:rsidRPr="000B5754" w:rsidRDefault="00040EA3" w:rsidP="000B5754">
      <w:pPr>
        <w:tabs>
          <w:tab w:val="left" w:pos="4667"/>
        </w:tabs>
        <w:ind w:left="567" w:right="539"/>
        <w:rPr>
          <w:b/>
        </w:rPr>
      </w:pPr>
      <w:r w:rsidRPr="000B5754">
        <w:rPr>
          <w:b/>
        </w:rPr>
        <w:t>ACTO IMPUGNADO</w:t>
      </w:r>
    </w:p>
    <w:p w14:paraId="3A359453" w14:textId="77777777" w:rsidR="00C85F90" w:rsidRPr="000B5754" w:rsidRDefault="00040EA3" w:rsidP="000B5754">
      <w:pPr>
        <w:tabs>
          <w:tab w:val="left" w:pos="4667"/>
        </w:tabs>
        <w:spacing w:line="240" w:lineRule="auto"/>
        <w:ind w:left="567" w:right="539"/>
        <w:rPr>
          <w:i/>
        </w:rPr>
      </w:pPr>
      <w:r w:rsidRPr="000B5754">
        <w:rPr>
          <w:i/>
        </w:rPr>
        <w:t>“</w:t>
      </w:r>
      <w:r w:rsidR="00294105" w:rsidRPr="000B5754">
        <w:rPr>
          <w:i/>
        </w:rPr>
        <w:t>negativa de información solicitada</w:t>
      </w:r>
      <w:r w:rsidRPr="000B5754">
        <w:rPr>
          <w:i/>
        </w:rPr>
        <w:t>” (Sic)</w:t>
      </w:r>
    </w:p>
    <w:p w14:paraId="34880D65" w14:textId="77777777" w:rsidR="00C85F90" w:rsidRPr="000B5754" w:rsidRDefault="00C85F90" w:rsidP="000B5754">
      <w:pPr>
        <w:tabs>
          <w:tab w:val="left" w:pos="4667"/>
        </w:tabs>
        <w:spacing w:line="240" w:lineRule="auto"/>
        <w:ind w:left="567" w:right="539"/>
        <w:rPr>
          <w:i/>
        </w:rPr>
      </w:pPr>
    </w:p>
    <w:p w14:paraId="19032C94" w14:textId="77777777" w:rsidR="00F718DC" w:rsidRPr="000B5754" w:rsidRDefault="00F718DC" w:rsidP="000B5754">
      <w:pPr>
        <w:tabs>
          <w:tab w:val="left" w:pos="4667"/>
        </w:tabs>
        <w:spacing w:line="240" w:lineRule="auto"/>
        <w:ind w:left="567" w:right="539"/>
        <w:rPr>
          <w:i/>
        </w:rPr>
      </w:pPr>
    </w:p>
    <w:p w14:paraId="62769BFA" w14:textId="77777777" w:rsidR="00C85F90" w:rsidRPr="000B5754" w:rsidRDefault="00040EA3" w:rsidP="000B5754">
      <w:pPr>
        <w:tabs>
          <w:tab w:val="left" w:pos="4667"/>
        </w:tabs>
        <w:spacing w:line="240" w:lineRule="auto"/>
        <w:ind w:left="567" w:right="539"/>
        <w:rPr>
          <w:b/>
        </w:rPr>
      </w:pPr>
      <w:r w:rsidRPr="000B5754">
        <w:rPr>
          <w:b/>
        </w:rPr>
        <w:lastRenderedPageBreak/>
        <w:t>RAZONE</w:t>
      </w:r>
      <w:r w:rsidR="00E92C64" w:rsidRPr="000B5754">
        <w:rPr>
          <w:b/>
        </w:rPr>
        <w:t>S O MOTIVOS DE LA INCONFORMIDAD</w:t>
      </w:r>
    </w:p>
    <w:p w14:paraId="7B4AC02D" w14:textId="77777777" w:rsidR="00C85F90" w:rsidRPr="000B5754" w:rsidRDefault="00040EA3" w:rsidP="000B5754">
      <w:pPr>
        <w:tabs>
          <w:tab w:val="left" w:pos="4667"/>
        </w:tabs>
        <w:spacing w:line="240" w:lineRule="auto"/>
        <w:ind w:left="567" w:right="539"/>
        <w:rPr>
          <w:i/>
        </w:rPr>
      </w:pPr>
      <w:r w:rsidRPr="000B5754">
        <w:rPr>
          <w:i/>
        </w:rPr>
        <w:t>“</w:t>
      </w:r>
      <w:r w:rsidR="00294105" w:rsidRPr="000B5754">
        <w:rPr>
          <w:i/>
        </w:rPr>
        <w:t>negativa de información solicitada</w:t>
      </w:r>
      <w:r w:rsidRPr="000B5754">
        <w:rPr>
          <w:i/>
        </w:rPr>
        <w:t>” (Sic)</w:t>
      </w:r>
    </w:p>
    <w:p w14:paraId="7DBB6FEF" w14:textId="77777777" w:rsidR="00C85F90" w:rsidRPr="000B5754" w:rsidRDefault="00C85F90" w:rsidP="000B5754">
      <w:pPr>
        <w:tabs>
          <w:tab w:val="left" w:pos="4667"/>
        </w:tabs>
        <w:ind w:right="567"/>
        <w:rPr>
          <w:b/>
        </w:rPr>
      </w:pPr>
    </w:p>
    <w:p w14:paraId="1AC2321E" w14:textId="77777777" w:rsidR="00C85F90" w:rsidRPr="000B5754" w:rsidRDefault="00040EA3" w:rsidP="000B5754">
      <w:pPr>
        <w:pStyle w:val="Ttulo3"/>
      </w:pPr>
      <w:bookmarkStart w:id="15" w:name="_Toc192697955"/>
      <w:r w:rsidRPr="000B5754">
        <w:t>b) Turno del Recurso de Revisión</w:t>
      </w:r>
      <w:bookmarkEnd w:id="15"/>
    </w:p>
    <w:p w14:paraId="270959FA" w14:textId="77777777" w:rsidR="00C85F90" w:rsidRPr="000B5754" w:rsidRDefault="00040EA3" w:rsidP="000B5754">
      <w:pPr>
        <w:spacing w:after="240"/>
      </w:pPr>
      <w:r w:rsidRPr="000B5754">
        <w:t xml:space="preserve">Con fundamento en el artículo 185, fracción I de la Ley de Transparencia y Acceso a la Información Pública del Estado de México y Municipios, el </w:t>
      </w:r>
      <w:r w:rsidR="00294105" w:rsidRPr="000B5754">
        <w:rPr>
          <w:b/>
        </w:rPr>
        <w:t>dieciocho</w:t>
      </w:r>
      <w:r w:rsidR="00E92C64" w:rsidRPr="000B5754">
        <w:rPr>
          <w:b/>
        </w:rPr>
        <w:t xml:space="preserve"> de febrero </w:t>
      </w:r>
      <w:r w:rsidRPr="000B5754">
        <w:rPr>
          <w:b/>
        </w:rPr>
        <w:t>dos mil veinticinco,</w:t>
      </w:r>
      <w:r w:rsidRPr="000B5754">
        <w:t xml:space="preserve"> se turnó el recurso de revisión a través del SAIMEX a la </w:t>
      </w:r>
      <w:r w:rsidRPr="000B5754">
        <w:rPr>
          <w:b/>
        </w:rPr>
        <w:t>Comisionada Sharon Cristina Morales Martínez</w:t>
      </w:r>
      <w:r w:rsidRPr="000B5754">
        <w:t xml:space="preserve">, a efecto de decretar su admisión o </w:t>
      </w:r>
      <w:proofErr w:type="spellStart"/>
      <w:r w:rsidRPr="000B5754">
        <w:t>desechamiento</w:t>
      </w:r>
      <w:proofErr w:type="spellEnd"/>
      <w:r w:rsidRPr="000B5754">
        <w:t xml:space="preserve">. </w:t>
      </w:r>
    </w:p>
    <w:p w14:paraId="2CCDA4B0" w14:textId="77777777" w:rsidR="00C85F90" w:rsidRPr="000B5754" w:rsidRDefault="00040EA3" w:rsidP="000B5754">
      <w:pPr>
        <w:pStyle w:val="Ttulo3"/>
      </w:pPr>
      <w:bookmarkStart w:id="16" w:name="_Toc192697956"/>
      <w:r w:rsidRPr="000B5754">
        <w:t>c) Admisión del Recurso de Revisión</w:t>
      </w:r>
      <w:bookmarkEnd w:id="16"/>
    </w:p>
    <w:p w14:paraId="6833B7BF" w14:textId="77777777" w:rsidR="00C85F90" w:rsidRPr="000B5754" w:rsidRDefault="00C57044" w:rsidP="000B5754">
      <w:pPr>
        <w:spacing w:after="240"/>
      </w:pPr>
      <w:r w:rsidRPr="000B5754">
        <w:t xml:space="preserve">El </w:t>
      </w:r>
      <w:r w:rsidR="00294105" w:rsidRPr="000B5754">
        <w:rPr>
          <w:b/>
        </w:rPr>
        <w:t>veintiuno</w:t>
      </w:r>
      <w:r w:rsidR="00E92C64" w:rsidRPr="000B5754">
        <w:rPr>
          <w:b/>
        </w:rPr>
        <w:t xml:space="preserve"> de febrero </w:t>
      </w:r>
      <w:r w:rsidR="00040EA3" w:rsidRPr="000B5754">
        <w:rPr>
          <w:b/>
        </w:rPr>
        <w:t xml:space="preserve">dos mil veinticinco, </w:t>
      </w:r>
      <w:r w:rsidR="00040EA3" w:rsidRPr="000B5754">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231D02FD" w14:textId="77777777" w:rsidR="00C85F90" w:rsidRPr="000B5754" w:rsidRDefault="00040EA3" w:rsidP="000B5754">
      <w:pPr>
        <w:pStyle w:val="Ttulo3"/>
      </w:pPr>
      <w:bookmarkStart w:id="17" w:name="_Toc192697957"/>
      <w:r w:rsidRPr="000B5754">
        <w:t>d) Informe Justificado del Sujeto Obligado</w:t>
      </w:r>
      <w:bookmarkEnd w:id="17"/>
    </w:p>
    <w:p w14:paraId="2B086D44" w14:textId="20AC72C8" w:rsidR="00C85F90" w:rsidRPr="000B5754" w:rsidRDefault="00040EA3" w:rsidP="000B5754">
      <w:pPr>
        <w:spacing w:after="240"/>
      </w:pPr>
      <w:r w:rsidRPr="000B5754">
        <w:t xml:space="preserve">El </w:t>
      </w:r>
      <w:r w:rsidR="004B0E5B" w:rsidRPr="000B5754">
        <w:rPr>
          <w:b/>
        </w:rPr>
        <w:t>cinco</w:t>
      </w:r>
      <w:r w:rsidR="00294105" w:rsidRPr="000B5754">
        <w:rPr>
          <w:b/>
        </w:rPr>
        <w:t xml:space="preserve"> de marzo</w:t>
      </w:r>
      <w:r w:rsidRPr="000B5754">
        <w:rPr>
          <w:b/>
        </w:rPr>
        <w:t xml:space="preserve"> de dos mil veinticinco, EL SUJETO OBLIGADO</w:t>
      </w:r>
      <w:r w:rsidRPr="000B5754">
        <w:t xml:space="preserve"> rindió su informe justificado mediante el </w:t>
      </w:r>
      <w:r w:rsidRPr="000B5754">
        <w:rPr>
          <w:b/>
        </w:rPr>
        <w:t>SAIMEX</w:t>
      </w:r>
      <w:r w:rsidRPr="000B5754">
        <w:t>, a través de</w:t>
      </w:r>
      <w:r w:rsidR="0019529F" w:rsidRPr="000B5754">
        <w:t xml:space="preserve">l </w:t>
      </w:r>
      <w:r w:rsidRPr="000B5754">
        <w:t>archivo electrónico</w:t>
      </w:r>
      <w:r w:rsidR="0019529F" w:rsidRPr="000B5754">
        <w:t xml:space="preserve"> denominado </w:t>
      </w:r>
      <w:r w:rsidRPr="000B5754">
        <w:rPr>
          <w:b/>
          <w:i/>
        </w:rPr>
        <w:t>“</w:t>
      </w:r>
      <w:r w:rsidR="00294105" w:rsidRPr="000B5754">
        <w:rPr>
          <w:b/>
          <w:i/>
        </w:rPr>
        <w:t xml:space="preserve">01642_RR_IFJ_2025.pdf </w:t>
      </w:r>
      <w:r w:rsidRPr="000B5754">
        <w:rPr>
          <w:b/>
          <w:i/>
        </w:rPr>
        <w:t>“</w:t>
      </w:r>
      <w:r w:rsidRPr="000B5754">
        <w:t>, e</w:t>
      </w:r>
      <w:r w:rsidR="00CC0951" w:rsidRPr="000B5754">
        <w:t xml:space="preserve">l que consiste en el oficio </w:t>
      </w:r>
      <w:r w:rsidR="00294105" w:rsidRPr="000B5754">
        <w:t>PM/UT/RR/037/2025</w:t>
      </w:r>
      <w:r w:rsidR="00CC0951" w:rsidRPr="000B5754">
        <w:t xml:space="preserve">, mediante el cual </w:t>
      </w:r>
      <w:r w:rsidR="00294105" w:rsidRPr="000B5754">
        <w:t>la Titular de la Unidad de</w:t>
      </w:r>
      <w:r w:rsidR="0019529F" w:rsidRPr="000B5754">
        <w:t xml:space="preserve"> Transparencia </w:t>
      </w:r>
      <w:r w:rsidR="00294105" w:rsidRPr="000B5754">
        <w:t>refiere que turnó la solicitud a las áreas competentes, en razón de sus funciones y atribuciones, como lo es la Tesorería Municipal, permitiendo a la hoy Recurrente tener la certeza de que se utilizó un criterio de búsqueda exhaustiva para atender su solicitud de información, por lo tanto ratifica su respuesta</w:t>
      </w:r>
      <w:r w:rsidR="0019529F" w:rsidRPr="000B5754">
        <w:t>.</w:t>
      </w:r>
    </w:p>
    <w:p w14:paraId="7D549CDF" w14:textId="77777777" w:rsidR="00C85F90" w:rsidRPr="000B5754" w:rsidRDefault="00040EA3" w:rsidP="000B5754">
      <w:r w:rsidRPr="000B5754">
        <w:t xml:space="preserve">Esta información fue puesta a la vista de </w:t>
      </w:r>
      <w:r w:rsidRPr="000B5754">
        <w:rPr>
          <w:b/>
        </w:rPr>
        <w:t xml:space="preserve">LA PARTE RECURRENTE </w:t>
      </w:r>
      <w:r w:rsidRPr="000B5754">
        <w:t xml:space="preserve">el </w:t>
      </w:r>
      <w:r w:rsidR="00294105" w:rsidRPr="000B5754">
        <w:rPr>
          <w:b/>
        </w:rPr>
        <w:t>primero de abril</w:t>
      </w:r>
      <w:r w:rsidRPr="000B5754">
        <w:rPr>
          <w:b/>
        </w:rPr>
        <w:t xml:space="preserve"> de dos mil veinticinco, </w:t>
      </w:r>
      <w:r w:rsidRPr="000B5754">
        <w:t xml:space="preserve">para que, en un plazo de tres días hábiles, manifestara lo que a su derecho </w:t>
      </w:r>
      <w:r w:rsidRPr="000B5754">
        <w:lastRenderedPageBreak/>
        <w:t>conviniera, de conformidad con lo establecido en el artículo 185, fracción III de la Ley de Transparencia y Acceso a la Información Pública del Estado de México y Municipios.</w:t>
      </w:r>
    </w:p>
    <w:p w14:paraId="29D1FB70" w14:textId="77777777" w:rsidR="00F718DC" w:rsidRPr="000B5754" w:rsidRDefault="00F718DC" w:rsidP="000B5754"/>
    <w:p w14:paraId="321308AE" w14:textId="77777777" w:rsidR="00C85F90" w:rsidRPr="000B5754" w:rsidRDefault="00040EA3" w:rsidP="000B5754">
      <w:pPr>
        <w:pStyle w:val="Ttulo3"/>
      </w:pPr>
      <w:bookmarkStart w:id="18" w:name="_Toc192697958"/>
      <w:r w:rsidRPr="000B5754">
        <w:t>e) Manifestaciones de la Parte Recurrente</w:t>
      </w:r>
      <w:bookmarkEnd w:id="18"/>
    </w:p>
    <w:p w14:paraId="1F40C3D2" w14:textId="77777777" w:rsidR="0019529F" w:rsidRPr="000B5754" w:rsidRDefault="0019529F" w:rsidP="000B5754">
      <w:pPr>
        <w:rPr>
          <w:rFonts w:eastAsia="Arial Unicode MS" w:cs="Arial"/>
        </w:rPr>
      </w:pPr>
      <w:r w:rsidRPr="000B5754">
        <w:rPr>
          <w:rFonts w:cs="Tahoma"/>
          <w:b/>
          <w:szCs w:val="24"/>
        </w:rPr>
        <w:t xml:space="preserve">LA PARTE RECURRENTE </w:t>
      </w:r>
      <w:r w:rsidRPr="000B5754">
        <w:rPr>
          <w:rFonts w:eastAsia="Arial Unicode MS" w:cs="Arial"/>
        </w:rPr>
        <w:t>no realizó manifestación alguna dentro del término legalmente concedido para tal efecto, ni presentó pruebas o alegatos.</w:t>
      </w:r>
    </w:p>
    <w:p w14:paraId="12A50324" w14:textId="77777777" w:rsidR="00C85F90" w:rsidRPr="000B5754" w:rsidRDefault="00C85F90" w:rsidP="000B5754"/>
    <w:p w14:paraId="5F764A3A" w14:textId="77777777" w:rsidR="00C85F90" w:rsidRPr="000B5754" w:rsidRDefault="00040EA3" w:rsidP="000B5754">
      <w:pPr>
        <w:pStyle w:val="Ttulo3"/>
      </w:pPr>
      <w:bookmarkStart w:id="19" w:name="_Toc192697959"/>
      <w:r w:rsidRPr="000B5754">
        <w:t>f) Cierre de instrucción</w:t>
      </w:r>
      <w:bookmarkEnd w:id="19"/>
    </w:p>
    <w:p w14:paraId="580A7E37" w14:textId="77777777" w:rsidR="00C85F90" w:rsidRPr="000B5754" w:rsidRDefault="00040EA3" w:rsidP="000B5754">
      <w:r w:rsidRPr="000B5754">
        <w:t xml:space="preserve">Al no existir diligencias pendientes por desahogar, el </w:t>
      </w:r>
      <w:r w:rsidR="00294105" w:rsidRPr="000B5754">
        <w:rPr>
          <w:b/>
        </w:rPr>
        <w:t>ocho</w:t>
      </w:r>
      <w:r w:rsidR="00F7194E" w:rsidRPr="000B5754">
        <w:rPr>
          <w:b/>
        </w:rPr>
        <w:t xml:space="preserve"> de </w:t>
      </w:r>
      <w:r w:rsidR="00294105" w:rsidRPr="000B5754">
        <w:rPr>
          <w:b/>
        </w:rPr>
        <w:t>abril</w:t>
      </w:r>
      <w:r w:rsidRPr="000B5754">
        <w:rPr>
          <w:b/>
        </w:rPr>
        <w:t xml:space="preserve"> dos mil veinticinco,</w:t>
      </w:r>
      <w:r w:rsidRPr="000B5754">
        <w:t xml:space="preserve"> la </w:t>
      </w:r>
      <w:r w:rsidRPr="000B5754">
        <w:rPr>
          <w:b/>
        </w:rPr>
        <w:t xml:space="preserve">Comisionada Sharon Cristina Morales Martínez </w:t>
      </w:r>
      <w:r w:rsidRPr="000B5754">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2598FA72" w14:textId="77777777" w:rsidR="00C85F90" w:rsidRPr="000B5754" w:rsidRDefault="00C85F90" w:rsidP="000B5754"/>
    <w:p w14:paraId="78CCA18E" w14:textId="77777777" w:rsidR="00C85F90" w:rsidRPr="000B5754" w:rsidRDefault="00040EA3" w:rsidP="000B5754">
      <w:pPr>
        <w:pStyle w:val="Ttulo1"/>
      </w:pPr>
      <w:bookmarkStart w:id="20" w:name="_Toc192697960"/>
      <w:r w:rsidRPr="000B5754">
        <w:t>CONSIDERANDOS</w:t>
      </w:r>
      <w:bookmarkEnd w:id="20"/>
    </w:p>
    <w:p w14:paraId="5D5EC2FD" w14:textId="77777777" w:rsidR="00C85F90" w:rsidRPr="000B5754" w:rsidRDefault="00C85F90" w:rsidP="000B5754">
      <w:pPr>
        <w:jc w:val="center"/>
        <w:rPr>
          <w:b/>
        </w:rPr>
      </w:pPr>
    </w:p>
    <w:p w14:paraId="176B4E3C" w14:textId="77777777" w:rsidR="00C85F90" w:rsidRPr="000B5754" w:rsidRDefault="00040EA3" w:rsidP="000B5754">
      <w:pPr>
        <w:pStyle w:val="Ttulo2"/>
      </w:pPr>
      <w:bookmarkStart w:id="21" w:name="_Toc192697961"/>
      <w:r w:rsidRPr="000B5754">
        <w:t xml:space="preserve">PRIMERO. </w:t>
      </w:r>
      <w:proofErr w:type="spellStart"/>
      <w:r w:rsidRPr="000B5754">
        <w:t>Procedibilidad</w:t>
      </w:r>
      <w:bookmarkEnd w:id="21"/>
      <w:proofErr w:type="spellEnd"/>
    </w:p>
    <w:p w14:paraId="0AA523F9" w14:textId="77777777" w:rsidR="00C85F90" w:rsidRPr="000B5754" w:rsidRDefault="00040EA3" w:rsidP="000B5754">
      <w:pPr>
        <w:pStyle w:val="Ttulo3"/>
      </w:pPr>
      <w:bookmarkStart w:id="22" w:name="_Toc192697962"/>
      <w:r w:rsidRPr="000B5754">
        <w:t>a) Competencia del Instituto</w:t>
      </w:r>
      <w:bookmarkEnd w:id="22"/>
    </w:p>
    <w:p w14:paraId="7C61C891" w14:textId="77777777" w:rsidR="00C85F90" w:rsidRPr="000B5754" w:rsidRDefault="00040EA3" w:rsidP="000B5754">
      <w:r w:rsidRPr="000B5754">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w:t>
      </w:r>
      <w:r w:rsidR="00152D4F" w:rsidRPr="000B5754">
        <w:rPr>
          <w:szCs w:val="22"/>
        </w:rPr>
        <w:t xml:space="preserve">párrafos </w:t>
      </w:r>
      <w:r w:rsidR="00152D4F" w:rsidRPr="000B5754">
        <w:rPr>
          <w:rFonts w:cs="Tahoma"/>
          <w:bCs/>
          <w:szCs w:val="22"/>
        </w:rPr>
        <w:t>trigésimo séptimo, trigésimo octavo y trigésimo noveno fracciones IV y V</w:t>
      </w:r>
      <w:r w:rsidR="00152D4F" w:rsidRPr="000B5754">
        <w:t xml:space="preserve"> </w:t>
      </w:r>
      <w:r w:rsidRPr="000B5754">
        <w:t xml:space="preserve">de la Constitución Política del Estado Libre y Soberano de México; ordinal 2, fracción II, 13, 29, 36, fracciones I y II, 176, 178, 179, 181 </w:t>
      </w:r>
      <w:r w:rsidRPr="000B5754">
        <w:lastRenderedPageBreak/>
        <w:t>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4E585CF5" w14:textId="77777777" w:rsidR="00C85F90" w:rsidRPr="000B5754" w:rsidRDefault="00C85F90" w:rsidP="000B5754"/>
    <w:p w14:paraId="2EF30DA1" w14:textId="77777777" w:rsidR="00C85F90" w:rsidRPr="000B5754" w:rsidRDefault="00040EA3" w:rsidP="000B5754">
      <w:pPr>
        <w:pStyle w:val="Ttulo3"/>
      </w:pPr>
      <w:bookmarkStart w:id="23" w:name="_Toc192697963"/>
      <w:r w:rsidRPr="000B5754">
        <w:t>b) Legitimidad de la parte recurrente</w:t>
      </w:r>
      <w:bookmarkEnd w:id="23"/>
    </w:p>
    <w:p w14:paraId="3D5E9F2C" w14:textId="77777777" w:rsidR="00C85F90" w:rsidRPr="000B5754" w:rsidRDefault="00040EA3" w:rsidP="000B5754">
      <w:r w:rsidRPr="000B5754">
        <w:t>El recurso de revisión fue interpuesto por parte legítima, ya que se presentó por la misma persona que formuló la solicitud de acceso a la Información Pública,</w:t>
      </w:r>
      <w:r w:rsidRPr="000B5754">
        <w:rPr>
          <w:b/>
        </w:rPr>
        <w:t xml:space="preserve"> </w:t>
      </w:r>
      <w:r w:rsidRPr="000B5754">
        <w:t>debido a que los datos de acceso</w:t>
      </w:r>
      <w:r w:rsidRPr="000B5754">
        <w:rPr>
          <w:b/>
        </w:rPr>
        <w:t xml:space="preserve"> </w:t>
      </w:r>
      <w:r w:rsidRPr="000B5754">
        <w:t>SAIMEX son personales e irrepetibles.</w:t>
      </w:r>
    </w:p>
    <w:p w14:paraId="720D31F9" w14:textId="77777777" w:rsidR="00C85F90" w:rsidRPr="000B5754" w:rsidRDefault="00C85F90" w:rsidP="000B5754"/>
    <w:p w14:paraId="7F43193C" w14:textId="77777777" w:rsidR="00C85F90" w:rsidRPr="000B5754" w:rsidRDefault="00040EA3" w:rsidP="000B5754">
      <w:pPr>
        <w:pStyle w:val="Ttulo3"/>
      </w:pPr>
      <w:bookmarkStart w:id="24" w:name="_Toc192697964"/>
      <w:r w:rsidRPr="000B5754">
        <w:t>c) Plazo para interponer el recurso</w:t>
      </w:r>
      <w:bookmarkEnd w:id="24"/>
    </w:p>
    <w:p w14:paraId="4C2C15B2" w14:textId="77777777" w:rsidR="00C85F90" w:rsidRPr="000B5754" w:rsidRDefault="00040EA3" w:rsidP="000B5754">
      <w:bookmarkStart w:id="25" w:name="_heading=h.2jxsxqh" w:colFirst="0" w:colLast="0"/>
      <w:bookmarkEnd w:id="25"/>
      <w:r w:rsidRPr="000B5754">
        <w:rPr>
          <w:b/>
        </w:rPr>
        <w:t>EL SUJETO OBLIGADO</w:t>
      </w:r>
      <w:r w:rsidRPr="000B5754">
        <w:t xml:space="preserve"> notificó la respuesta a la solicitud de acceso a la Información Pública el </w:t>
      </w:r>
      <w:r w:rsidR="00294105" w:rsidRPr="000B5754">
        <w:rPr>
          <w:b/>
        </w:rPr>
        <w:t>dieciocho</w:t>
      </w:r>
      <w:r w:rsidR="00A73926" w:rsidRPr="000B5754">
        <w:rPr>
          <w:b/>
        </w:rPr>
        <w:t xml:space="preserve"> de febrero </w:t>
      </w:r>
      <w:r w:rsidRPr="000B5754">
        <w:rPr>
          <w:b/>
        </w:rPr>
        <w:t xml:space="preserve">de dos mil veinticinco </w:t>
      </w:r>
      <w:r w:rsidRPr="000B5754">
        <w:t xml:space="preserve">y el recurso que nos ocupa se interpuso el </w:t>
      </w:r>
      <w:r w:rsidR="00294105" w:rsidRPr="000B5754">
        <w:rPr>
          <w:b/>
        </w:rPr>
        <w:t xml:space="preserve">dieciocho </w:t>
      </w:r>
      <w:r w:rsidR="00A73926" w:rsidRPr="000B5754">
        <w:rPr>
          <w:b/>
        </w:rPr>
        <w:t>de febrero</w:t>
      </w:r>
      <w:r w:rsidRPr="000B5754">
        <w:rPr>
          <w:b/>
        </w:rPr>
        <w:t xml:space="preserve"> de dos mil veinticinco,</w:t>
      </w:r>
      <w:r w:rsidRPr="000B5754">
        <w:t xml:space="preserve"> por lo tanto, éste se encuentra dentro del margen temporal previsto en el artículo 178 de la Ley de Transparencia y Acceso a la Información Pública del Estado de México y Municipios, el cual transcurrió del </w:t>
      </w:r>
      <w:r w:rsidR="00294105" w:rsidRPr="000B5754">
        <w:rPr>
          <w:b/>
        </w:rPr>
        <w:t>diecinueve</w:t>
      </w:r>
      <w:r w:rsidR="00270F77" w:rsidRPr="000B5754">
        <w:rPr>
          <w:b/>
        </w:rPr>
        <w:t xml:space="preserve"> de febrero al </w:t>
      </w:r>
      <w:r w:rsidR="00294105" w:rsidRPr="000B5754">
        <w:rPr>
          <w:b/>
        </w:rPr>
        <w:t>doce</w:t>
      </w:r>
      <w:r w:rsidR="00A73926" w:rsidRPr="000B5754">
        <w:rPr>
          <w:b/>
        </w:rPr>
        <w:t xml:space="preserve"> de marzo</w:t>
      </w:r>
      <w:r w:rsidRPr="000B5754">
        <w:rPr>
          <w:b/>
        </w:rPr>
        <w:t xml:space="preserve"> de dos mil veinticinco</w:t>
      </w:r>
      <w:r w:rsidRPr="000B5754">
        <w:t>,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52493417" w14:textId="77777777" w:rsidR="00270F77" w:rsidRPr="000B5754" w:rsidRDefault="00270F77" w:rsidP="000B5754"/>
    <w:p w14:paraId="5D603BCF" w14:textId="77777777" w:rsidR="00335F49" w:rsidRPr="000B5754" w:rsidRDefault="00335F49" w:rsidP="000B5754">
      <w:r w:rsidRPr="000B5754">
        <w:t xml:space="preserve">Ahora bien se advierte que el medio de impugnación que nos ocupa, se interpuso el mismo día en que se tuvo por notificada la respuesta impugnada, ello es insuficiente para desechar el Recurso de Revisión de mérito, toda vez que el precepto legal citado, sólo establece que estos medios de defensa se han de promover dentro de los quince días hábiles siguientes al en </w:t>
      </w:r>
      <w:r w:rsidRPr="000B5754">
        <w:lastRenderedPageBreak/>
        <w:t xml:space="preserve">que </w:t>
      </w:r>
      <w:r w:rsidRPr="000B5754">
        <w:rPr>
          <w:b/>
        </w:rPr>
        <w:t>LA PARTE RECURRENTE</w:t>
      </w:r>
      <w:r w:rsidRPr="000B5754">
        <w:t xml:space="preserve"> tenga conocimiento de la respuesta impugnada; sin embargo, no prohíbe que el Recurso de Revisión, se presente el mismo día en que aquélla fue notificada.</w:t>
      </w:r>
    </w:p>
    <w:p w14:paraId="4FE34BCA" w14:textId="77777777" w:rsidR="00335F49" w:rsidRPr="000B5754" w:rsidRDefault="00335F49" w:rsidP="000B5754">
      <w:r w:rsidRPr="000B5754">
        <w:t>En sustento a lo anterior, es aplicable por analogía la Jurisprudencia número 1a</w:t>
      </w:r>
      <w:proofErr w:type="gramStart"/>
      <w:r w:rsidRPr="000B5754">
        <w:t>./</w:t>
      </w:r>
      <w:proofErr w:type="gramEnd"/>
      <w:r w:rsidRPr="000B5754">
        <w:t>J. 41/2015 (10a.), Décima época, sustentada por la Primera Sala de la Suprema Corte de Justicia de la Nación, visible en la página 569, libro 19, tomo I, de la Gaceta del Semanario Judicial de la Federación, del mes de junio de 2015, cuyo rubro y texto esgrimen:</w:t>
      </w:r>
    </w:p>
    <w:p w14:paraId="5DDF6B2F" w14:textId="77777777" w:rsidR="00335F49" w:rsidRPr="000B5754" w:rsidRDefault="00335F49" w:rsidP="000B5754">
      <w:pPr>
        <w:tabs>
          <w:tab w:val="left" w:pos="851"/>
        </w:tabs>
        <w:spacing w:line="240" w:lineRule="auto"/>
        <w:ind w:left="851" w:right="901"/>
        <w:rPr>
          <w:sz w:val="24"/>
          <w:szCs w:val="24"/>
        </w:rPr>
      </w:pPr>
    </w:p>
    <w:p w14:paraId="5F1FCC01" w14:textId="77777777" w:rsidR="00335F49" w:rsidRPr="000B5754" w:rsidRDefault="00335F49" w:rsidP="000B5754">
      <w:pPr>
        <w:pStyle w:val="Puesto"/>
        <w:ind w:left="851" w:right="822"/>
        <w:rPr>
          <w:rFonts w:eastAsia="Times New Roman"/>
        </w:rPr>
      </w:pPr>
      <w:r w:rsidRPr="000B5754">
        <w:rPr>
          <w:rFonts w:eastAsia="Times New Roman"/>
          <w:b/>
        </w:rPr>
        <w:t xml:space="preserve">“RECURSO DE RECLAMACIÓN. SU INTERPOSICIÓN NO ES EXTEMPORÁNEA SI SE REALIZA ANTES DE QUE INICIE EL PLAZO PARA HACERLO. </w:t>
      </w:r>
      <w:r w:rsidRPr="000B5754">
        <w:rPr>
          <w:rFonts w:eastAsia="Times New Roman"/>
        </w:rPr>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61E22BB6" w14:textId="77777777" w:rsidR="00335F49" w:rsidRPr="000B5754" w:rsidRDefault="00335F49" w:rsidP="000B5754">
      <w:pPr>
        <w:tabs>
          <w:tab w:val="left" w:pos="851"/>
        </w:tabs>
        <w:spacing w:line="240" w:lineRule="auto"/>
        <w:ind w:left="851" w:right="901"/>
        <w:rPr>
          <w:sz w:val="24"/>
          <w:szCs w:val="24"/>
        </w:rPr>
      </w:pPr>
    </w:p>
    <w:p w14:paraId="3CB3CDCB" w14:textId="77777777" w:rsidR="00335F49" w:rsidRPr="000B5754" w:rsidRDefault="00335F49" w:rsidP="000B5754">
      <w:r w:rsidRPr="000B5754">
        <w:t>Por lo tanto, en aras de privilegiar el derecho de acceso a la información se entra al estudio del presente Recurso de Revisión, sin que la fecha en que se presentó afecte la Resolución.</w:t>
      </w:r>
    </w:p>
    <w:p w14:paraId="58EAB511" w14:textId="77777777" w:rsidR="00C85F90" w:rsidRPr="000B5754" w:rsidRDefault="00C85F90" w:rsidP="000B5754"/>
    <w:p w14:paraId="3F314297" w14:textId="77777777" w:rsidR="00C85F90" w:rsidRPr="000B5754" w:rsidRDefault="00040EA3" w:rsidP="000B5754">
      <w:pPr>
        <w:pStyle w:val="Ttulo3"/>
      </w:pPr>
      <w:bookmarkStart w:id="26" w:name="_Toc192697965"/>
      <w:r w:rsidRPr="000B5754">
        <w:t>d) Causal de Procedencia</w:t>
      </w:r>
      <w:bookmarkEnd w:id="26"/>
    </w:p>
    <w:p w14:paraId="5FD46688" w14:textId="77777777" w:rsidR="00C85F90" w:rsidRPr="000B5754" w:rsidRDefault="00040EA3" w:rsidP="000B5754">
      <w:r w:rsidRPr="000B5754">
        <w:t>Resulta procedente la interposición del recurso de revisión, ya que se actualiza la causal de procedencia señalad</w:t>
      </w:r>
      <w:r w:rsidR="00A73926" w:rsidRPr="000B5754">
        <w:t xml:space="preserve">a en el artículo 179, fracción </w:t>
      </w:r>
      <w:r w:rsidR="00335F49" w:rsidRPr="000B5754">
        <w:t>I</w:t>
      </w:r>
      <w:r w:rsidRPr="000B5754">
        <w:t xml:space="preserve"> de la Ley de Transparencia y Acceso a la Información Pública del Estado de México y Municipios.</w:t>
      </w:r>
    </w:p>
    <w:p w14:paraId="726E5AC7" w14:textId="77777777" w:rsidR="00C85F90" w:rsidRPr="000B5754" w:rsidRDefault="00C85F90" w:rsidP="000B5754"/>
    <w:p w14:paraId="0E9D694D" w14:textId="77777777" w:rsidR="00C85F90" w:rsidRPr="000B5754" w:rsidRDefault="00040EA3" w:rsidP="000B5754">
      <w:pPr>
        <w:pStyle w:val="Ttulo3"/>
      </w:pPr>
      <w:bookmarkStart w:id="27" w:name="_Toc192697966"/>
      <w:r w:rsidRPr="000B5754">
        <w:t>e) Requisitos formales para la interposición del recurso</w:t>
      </w:r>
      <w:bookmarkEnd w:id="27"/>
    </w:p>
    <w:p w14:paraId="47DD5CC1" w14:textId="77777777" w:rsidR="00152D4F" w:rsidRPr="000B5754" w:rsidRDefault="00152D4F" w:rsidP="000B5754">
      <w:pPr>
        <w:rPr>
          <w:rFonts w:cs="Arial"/>
        </w:rPr>
      </w:pPr>
      <w:r w:rsidRPr="000B5754">
        <w:rPr>
          <w:rFonts w:cs="Arial"/>
          <w:b/>
          <w:bCs/>
        </w:rPr>
        <w:t xml:space="preserve">LA PARTE RECURRENTE </w:t>
      </w:r>
      <w:r w:rsidRPr="000B5754">
        <w:rPr>
          <w:rFonts w:cs="Arial"/>
        </w:rPr>
        <w:t>acreditó todos y cada uno de los elementos formales exigidos por el artículo 180 de la misma normatividad.</w:t>
      </w:r>
    </w:p>
    <w:p w14:paraId="2A3B507A" w14:textId="77777777" w:rsidR="00C85F90" w:rsidRPr="000B5754" w:rsidRDefault="00040EA3" w:rsidP="000B5754">
      <w:pPr>
        <w:pStyle w:val="Ttulo2"/>
      </w:pPr>
      <w:bookmarkStart w:id="28" w:name="_Toc192697967"/>
      <w:r w:rsidRPr="000B5754">
        <w:lastRenderedPageBreak/>
        <w:t>SEGUNDO. Estudio de Fondo</w:t>
      </w:r>
      <w:bookmarkEnd w:id="28"/>
    </w:p>
    <w:p w14:paraId="408B3070" w14:textId="77777777" w:rsidR="00C85F90" w:rsidRPr="000B5754" w:rsidRDefault="00040EA3" w:rsidP="000B5754">
      <w:pPr>
        <w:pStyle w:val="Ttulo3"/>
      </w:pPr>
      <w:bookmarkStart w:id="29" w:name="_Toc192697968"/>
      <w:r w:rsidRPr="000B5754">
        <w:t>a) Mandato de transparencia y responsabilidad del Sujeto Obligado</w:t>
      </w:r>
      <w:bookmarkEnd w:id="29"/>
    </w:p>
    <w:p w14:paraId="36CE038B" w14:textId="77777777" w:rsidR="00C85F90" w:rsidRPr="000B5754" w:rsidRDefault="00040EA3" w:rsidP="000B5754">
      <w:pPr>
        <w:spacing w:after="240"/>
      </w:pPr>
      <w:r w:rsidRPr="000B5754">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186AB095" w14:textId="77777777" w:rsidR="00C85F90" w:rsidRPr="000B5754" w:rsidRDefault="00040EA3" w:rsidP="000B5754">
      <w:pPr>
        <w:spacing w:line="240" w:lineRule="auto"/>
        <w:ind w:left="567" w:right="539"/>
        <w:rPr>
          <w:b/>
          <w:i/>
        </w:rPr>
      </w:pPr>
      <w:r w:rsidRPr="000B5754">
        <w:rPr>
          <w:b/>
          <w:i/>
        </w:rPr>
        <w:t>Constitución Política de los Estados Unidos Mexicanos</w:t>
      </w:r>
    </w:p>
    <w:p w14:paraId="500509BD" w14:textId="77777777" w:rsidR="00C85F90" w:rsidRPr="000B5754" w:rsidRDefault="00040EA3" w:rsidP="000B5754">
      <w:pPr>
        <w:spacing w:line="240" w:lineRule="auto"/>
        <w:ind w:left="567" w:right="539"/>
        <w:rPr>
          <w:b/>
          <w:i/>
        </w:rPr>
      </w:pPr>
      <w:r w:rsidRPr="000B5754">
        <w:rPr>
          <w:b/>
          <w:i/>
        </w:rPr>
        <w:t>“Artículo 6.</w:t>
      </w:r>
    </w:p>
    <w:p w14:paraId="6C5367AE" w14:textId="77777777" w:rsidR="00C85F90" w:rsidRPr="000B5754" w:rsidRDefault="00040EA3" w:rsidP="000B5754">
      <w:pPr>
        <w:spacing w:line="240" w:lineRule="auto"/>
        <w:ind w:left="567" w:right="539"/>
        <w:rPr>
          <w:i/>
        </w:rPr>
      </w:pPr>
      <w:r w:rsidRPr="000B5754">
        <w:rPr>
          <w:i/>
        </w:rPr>
        <w:t>(…)</w:t>
      </w:r>
    </w:p>
    <w:p w14:paraId="56BD7E1D" w14:textId="77777777" w:rsidR="00C85F90" w:rsidRPr="000B5754" w:rsidRDefault="00040EA3" w:rsidP="000B5754">
      <w:pPr>
        <w:spacing w:line="240" w:lineRule="auto"/>
        <w:ind w:left="567" w:right="539"/>
        <w:rPr>
          <w:i/>
        </w:rPr>
      </w:pPr>
      <w:r w:rsidRPr="000B5754">
        <w:rPr>
          <w:i/>
        </w:rPr>
        <w:t>Para efectos de lo dispuesto en el presente artículo se observará lo siguiente:</w:t>
      </w:r>
    </w:p>
    <w:p w14:paraId="3E9BFAC6" w14:textId="77777777" w:rsidR="00C85F90" w:rsidRPr="000B5754" w:rsidRDefault="00040EA3" w:rsidP="000B5754">
      <w:pPr>
        <w:spacing w:line="240" w:lineRule="auto"/>
        <w:ind w:left="567" w:right="539"/>
        <w:rPr>
          <w:b/>
          <w:i/>
        </w:rPr>
      </w:pPr>
      <w:r w:rsidRPr="000B5754">
        <w:rPr>
          <w:b/>
          <w:i/>
        </w:rPr>
        <w:t>A</w:t>
      </w:r>
      <w:r w:rsidRPr="000B5754">
        <w:rPr>
          <w:i/>
        </w:rPr>
        <w:t xml:space="preserve">. </w:t>
      </w:r>
      <w:r w:rsidRPr="000B5754">
        <w:rPr>
          <w:b/>
          <w:i/>
        </w:rPr>
        <w:t>Para el ejercicio del derecho de acceso a la información</w:t>
      </w:r>
      <w:r w:rsidRPr="000B5754">
        <w:rPr>
          <w:i/>
        </w:rPr>
        <w:t xml:space="preserve">, la Federación y </w:t>
      </w:r>
      <w:r w:rsidRPr="000B5754">
        <w:rPr>
          <w:b/>
          <w:i/>
        </w:rPr>
        <w:t>las entidades federativas, en el ámbito de sus respectivas competencias, se regirán por los siguientes principios y bases:</w:t>
      </w:r>
    </w:p>
    <w:p w14:paraId="00F0486A" w14:textId="77777777" w:rsidR="00C85F90" w:rsidRPr="000B5754" w:rsidRDefault="00040EA3" w:rsidP="000B5754">
      <w:pPr>
        <w:spacing w:line="240" w:lineRule="auto"/>
        <w:ind w:left="567" w:right="539"/>
        <w:rPr>
          <w:i/>
        </w:rPr>
      </w:pPr>
      <w:r w:rsidRPr="000B5754">
        <w:rPr>
          <w:b/>
          <w:i/>
        </w:rPr>
        <w:t xml:space="preserve">I. </w:t>
      </w:r>
      <w:r w:rsidRPr="000B5754">
        <w:rPr>
          <w:b/>
          <w:i/>
        </w:rPr>
        <w:tab/>
        <w:t>Toda la información en posesión de cualquier</w:t>
      </w:r>
      <w:r w:rsidRPr="000B5754">
        <w:rPr>
          <w:i/>
        </w:rPr>
        <w:t xml:space="preserve"> </w:t>
      </w:r>
      <w:r w:rsidRPr="000B5754">
        <w:rPr>
          <w:b/>
          <w:i/>
        </w:rPr>
        <w:t>autoridad</w:t>
      </w:r>
      <w:r w:rsidRPr="000B5754">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0B5754">
        <w:rPr>
          <w:b/>
          <w:i/>
        </w:rPr>
        <w:t>municipal</w:t>
      </w:r>
      <w:r w:rsidRPr="000B5754">
        <w:rPr>
          <w:i/>
        </w:rPr>
        <w:t xml:space="preserve">, </w:t>
      </w:r>
      <w:r w:rsidRPr="000B5754">
        <w:rPr>
          <w:b/>
          <w:i/>
        </w:rPr>
        <w:t>es pública</w:t>
      </w:r>
      <w:r w:rsidRPr="000B5754">
        <w:rPr>
          <w:i/>
        </w:rPr>
        <w:t xml:space="preserve"> y sólo podrá ser reservada temporalmente por razones de interés público y seguridad nacional, en los términos que fijen las leyes. </w:t>
      </w:r>
      <w:r w:rsidRPr="000B5754">
        <w:rPr>
          <w:b/>
          <w:i/>
        </w:rPr>
        <w:t>En la interpretación de este derecho deberá prevalecer el principio de máxima publicidad. Los sujetos obligados deberán documentar todo acto que derive del ejercicio de sus facultades, competencias o funciones</w:t>
      </w:r>
      <w:r w:rsidRPr="000B5754">
        <w:rPr>
          <w:i/>
        </w:rPr>
        <w:t>, la ley determinará los supuestos específicos bajo los cuales procederá la declaración de inexistencia de la información.”</w:t>
      </w:r>
    </w:p>
    <w:p w14:paraId="1D16ACC1" w14:textId="77777777" w:rsidR="00C85F90" w:rsidRPr="000B5754" w:rsidRDefault="00C85F90" w:rsidP="000B5754">
      <w:pPr>
        <w:spacing w:line="240" w:lineRule="auto"/>
        <w:ind w:left="567" w:right="539"/>
        <w:rPr>
          <w:b/>
          <w:i/>
        </w:rPr>
      </w:pPr>
    </w:p>
    <w:p w14:paraId="09EE1BF8" w14:textId="77777777" w:rsidR="00C85F90" w:rsidRPr="000B5754" w:rsidRDefault="00040EA3" w:rsidP="000B5754">
      <w:pPr>
        <w:spacing w:line="240" w:lineRule="auto"/>
        <w:ind w:left="567" w:right="539"/>
        <w:rPr>
          <w:b/>
          <w:i/>
        </w:rPr>
      </w:pPr>
      <w:r w:rsidRPr="000B5754">
        <w:rPr>
          <w:b/>
          <w:i/>
        </w:rPr>
        <w:t>Constitución Política del Estado Libre y Soberano de México</w:t>
      </w:r>
    </w:p>
    <w:p w14:paraId="0EB3AC63" w14:textId="77777777" w:rsidR="00C85F90" w:rsidRPr="000B5754" w:rsidRDefault="00040EA3" w:rsidP="000B5754">
      <w:pPr>
        <w:spacing w:line="240" w:lineRule="auto"/>
        <w:ind w:left="567" w:right="539"/>
        <w:rPr>
          <w:i/>
        </w:rPr>
      </w:pPr>
      <w:r w:rsidRPr="000B5754">
        <w:rPr>
          <w:b/>
          <w:i/>
        </w:rPr>
        <w:t>“Artículo 5</w:t>
      </w:r>
      <w:r w:rsidRPr="000B5754">
        <w:rPr>
          <w:i/>
        </w:rPr>
        <w:t xml:space="preserve">.- </w:t>
      </w:r>
    </w:p>
    <w:p w14:paraId="1DE8FF09" w14:textId="77777777" w:rsidR="00C85F90" w:rsidRPr="000B5754" w:rsidRDefault="00040EA3" w:rsidP="000B5754">
      <w:pPr>
        <w:spacing w:line="240" w:lineRule="auto"/>
        <w:ind w:left="567" w:right="539"/>
        <w:rPr>
          <w:i/>
        </w:rPr>
      </w:pPr>
      <w:r w:rsidRPr="000B5754">
        <w:rPr>
          <w:i/>
        </w:rPr>
        <w:t>(…)</w:t>
      </w:r>
    </w:p>
    <w:p w14:paraId="0E8CCCC9" w14:textId="77777777" w:rsidR="00C85F90" w:rsidRPr="000B5754" w:rsidRDefault="00040EA3" w:rsidP="000B5754">
      <w:pPr>
        <w:spacing w:line="240" w:lineRule="auto"/>
        <w:ind w:left="567" w:right="539"/>
        <w:rPr>
          <w:i/>
        </w:rPr>
      </w:pPr>
      <w:r w:rsidRPr="000B5754">
        <w:rPr>
          <w:b/>
          <w:i/>
        </w:rPr>
        <w:t>El derecho a la información será garantizado por el Estado. La ley establecerá las previsiones que permitan asegurar la protección, el respeto y la difusión de este derecho</w:t>
      </w:r>
      <w:r w:rsidRPr="000B5754">
        <w:rPr>
          <w:i/>
        </w:rPr>
        <w:t>.</w:t>
      </w:r>
    </w:p>
    <w:p w14:paraId="4A98E1F2" w14:textId="77777777" w:rsidR="00C85F90" w:rsidRPr="000B5754" w:rsidRDefault="00040EA3" w:rsidP="000B5754">
      <w:pPr>
        <w:spacing w:line="240" w:lineRule="auto"/>
        <w:ind w:left="567" w:right="539"/>
        <w:rPr>
          <w:i/>
        </w:rPr>
      </w:pPr>
      <w:r w:rsidRPr="000B5754">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6620D578" w14:textId="77777777" w:rsidR="00C85F90" w:rsidRPr="000B5754" w:rsidRDefault="00040EA3" w:rsidP="000B5754">
      <w:pPr>
        <w:spacing w:line="240" w:lineRule="auto"/>
        <w:ind w:left="567" w:right="539"/>
        <w:rPr>
          <w:i/>
        </w:rPr>
      </w:pPr>
      <w:r w:rsidRPr="000B5754">
        <w:rPr>
          <w:b/>
          <w:i/>
        </w:rPr>
        <w:t>Este derecho se regirá por los principios y bases siguientes</w:t>
      </w:r>
      <w:r w:rsidRPr="000B5754">
        <w:rPr>
          <w:i/>
        </w:rPr>
        <w:t>:</w:t>
      </w:r>
    </w:p>
    <w:p w14:paraId="14AA48F1" w14:textId="77777777" w:rsidR="00C85F90" w:rsidRPr="000B5754" w:rsidRDefault="00040EA3" w:rsidP="000B5754">
      <w:pPr>
        <w:spacing w:line="240" w:lineRule="auto"/>
        <w:ind w:left="567" w:right="539"/>
        <w:rPr>
          <w:i/>
        </w:rPr>
      </w:pPr>
      <w:r w:rsidRPr="000B5754">
        <w:rPr>
          <w:b/>
          <w:i/>
        </w:rPr>
        <w:lastRenderedPageBreak/>
        <w:t>I. Toda la información en posesión de cualquier autoridad, entidad, órgano y organismos de los</w:t>
      </w:r>
      <w:r w:rsidRPr="000B5754">
        <w:rPr>
          <w:i/>
        </w:rPr>
        <w:t xml:space="preserve"> Poderes Ejecutivo, Legislativo y Judicial, órganos autónomos, partidos políticos, fideicomisos y fondos públicos estatales y </w:t>
      </w:r>
      <w:r w:rsidRPr="000B5754">
        <w:rPr>
          <w:b/>
          <w:i/>
        </w:rPr>
        <w:t>municipales</w:t>
      </w:r>
      <w:r w:rsidRPr="000B5754">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0B5754">
        <w:rPr>
          <w:b/>
          <w:i/>
        </w:rPr>
        <w:t>es pública</w:t>
      </w:r>
      <w:r w:rsidRPr="000B5754">
        <w:rPr>
          <w:i/>
        </w:rPr>
        <w:t xml:space="preserve"> y sólo podrá ser reservada temporalmente por razones previstas en la Constitución Política de los Estados Unidos Mexicanos de interés público y seguridad, en los términos que fijen las leyes. </w:t>
      </w:r>
      <w:r w:rsidRPr="000B5754">
        <w:rPr>
          <w:b/>
          <w:i/>
        </w:rPr>
        <w:t>En la interpretación de este derecho deberá prevalecer el principio de máxima publicidad</w:t>
      </w:r>
      <w:r w:rsidRPr="000B5754">
        <w:rPr>
          <w:i/>
        </w:rPr>
        <w:t xml:space="preserve">. </w:t>
      </w:r>
      <w:r w:rsidRPr="000B5754">
        <w:rPr>
          <w:b/>
          <w:i/>
        </w:rPr>
        <w:t>Los sujetos obligados deberán documentar todo acto que derive del ejercicio de sus facultades, competencias o funciones</w:t>
      </w:r>
      <w:r w:rsidRPr="000B5754">
        <w:rPr>
          <w:i/>
        </w:rPr>
        <w:t>, la ley determinará los supuestos específicos bajo los cuales procederá la declaración de inexistencia de la información.”</w:t>
      </w:r>
    </w:p>
    <w:p w14:paraId="63BD120D" w14:textId="77777777" w:rsidR="006B4C8B" w:rsidRPr="000B5754" w:rsidRDefault="006B4C8B" w:rsidP="000B5754">
      <w:pPr>
        <w:spacing w:line="240" w:lineRule="auto"/>
        <w:ind w:left="567" w:right="539"/>
        <w:rPr>
          <w:i/>
        </w:rPr>
      </w:pPr>
    </w:p>
    <w:p w14:paraId="676A6805" w14:textId="77777777" w:rsidR="00C85F90" w:rsidRPr="000B5754" w:rsidRDefault="00040EA3" w:rsidP="000B5754">
      <w:pPr>
        <w:rPr>
          <w:i/>
        </w:rPr>
      </w:pPr>
      <w:r w:rsidRPr="000B5754">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0B5754">
        <w:rPr>
          <w:i/>
        </w:rPr>
        <w:t>por los principios de simplicidad, rapidez, gratuidad del procedimiento, auxilio y orientación a los particulares.</w:t>
      </w:r>
    </w:p>
    <w:p w14:paraId="782565D9" w14:textId="77777777" w:rsidR="00C85F90" w:rsidRPr="000B5754" w:rsidRDefault="00C85F90" w:rsidP="000B5754">
      <w:pPr>
        <w:rPr>
          <w:i/>
        </w:rPr>
      </w:pPr>
    </w:p>
    <w:p w14:paraId="4DC13476" w14:textId="77777777" w:rsidR="00C85F90" w:rsidRPr="000B5754" w:rsidRDefault="00040EA3" w:rsidP="000B5754">
      <w:pPr>
        <w:rPr>
          <w:i/>
        </w:rPr>
      </w:pPr>
      <w:r w:rsidRPr="000B5754">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08066BD0" w14:textId="77777777" w:rsidR="00C85F90" w:rsidRPr="000B5754" w:rsidRDefault="00C85F90" w:rsidP="000B5754"/>
    <w:p w14:paraId="7962AEF9" w14:textId="77777777" w:rsidR="00C85F90" w:rsidRPr="000B5754" w:rsidRDefault="00040EA3" w:rsidP="000B5754">
      <w:r w:rsidRPr="000B5754">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59DF914C" w14:textId="77777777" w:rsidR="00C85F90" w:rsidRPr="000B5754" w:rsidRDefault="00C85F90" w:rsidP="000B5754"/>
    <w:p w14:paraId="70D600C6" w14:textId="77777777" w:rsidR="00C85F90" w:rsidRPr="000B5754" w:rsidRDefault="00040EA3" w:rsidP="000B5754">
      <w:r w:rsidRPr="000B5754">
        <w:lastRenderedPageBreak/>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5CE8A8E9" w14:textId="77777777" w:rsidR="00C85F90" w:rsidRPr="000B5754" w:rsidRDefault="00C85F90" w:rsidP="000B5754"/>
    <w:p w14:paraId="64A4CB95" w14:textId="77777777" w:rsidR="00C85F90" w:rsidRPr="000B5754" w:rsidRDefault="00040EA3" w:rsidP="000B5754">
      <w:pPr>
        <w:spacing w:after="240"/>
      </w:pPr>
      <w:r w:rsidRPr="000B5754">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21230446" w14:textId="77777777" w:rsidR="00C85F90" w:rsidRPr="000B5754" w:rsidRDefault="00040EA3" w:rsidP="000B5754">
      <w:pPr>
        <w:spacing w:after="240"/>
      </w:pPr>
      <w:bookmarkStart w:id="30" w:name="_heading=h.2xcytpi" w:colFirst="0" w:colLast="0"/>
      <w:bookmarkEnd w:id="30"/>
      <w:r w:rsidRPr="000B5754">
        <w:t xml:space="preserve">Con base en lo anterior, se considera que </w:t>
      </w:r>
      <w:r w:rsidRPr="000B5754">
        <w:rPr>
          <w:b/>
        </w:rPr>
        <w:t>EL</w:t>
      </w:r>
      <w:r w:rsidRPr="000B5754">
        <w:t xml:space="preserve"> </w:t>
      </w:r>
      <w:r w:rsidRPr="000B5754">
        <w:rPr>
          <w:b/>
        </w:rPr>
        <w:t>SUJETO OBLIGADO</w:t>
      </w:r>
      <w:r w:rsidRPr="000B5754">
        <w:t xml:space="preserve"> se encontraba compelido a atender la solicitud de acceso a la información realizada por </w:t>
      </w:r>
      <w:r w:rsidRPr="000B5754">
        <w:rPr>
          <w:b/>
        </w:rPr>
        <w:t>LA PARTE RECURRENTE</w:t>
      </w:r>
      <w:r w:rsidRPr="000B5754">
        <w:t>.</w:t>
      </w:r>
    </w:p>
    <w:p w14:paraId="5767AF8B" w14:textId="77777777" w:rsidR="00C85F90" w:rsidRPr="000B5754" w:rsidRDefault="00040EA3" w:rsidP="000B5754">
      <w:pPr>
        <w:pStyle w:val="Ttulo3"/>
      </w:pPr>
      <w:bookmarkStart w:id="31" w:name="_Toc192697969"/>
      <w:r w:rsidRPr="000B5754">
        <w:t>b) Controversia a resolver</w:t>
      </w:r>
      <w:bookmarkEnd w:id="31"/>
    </w:p>
    <w:p w14:paraId="3FC65797" w14:textId="77777777" w:rsidR="00C85F90" w:rsidRPr="000B5754" w:rsidRDefault="00040EA3" w:rsidP="000B5754">
      <w:pPr>
        <w:spacing w:after="240"/>
      </w:pPr>
      <w:r w:rsidRPr="000B5754">
        <w:t xml:space="preserve">Con el objeto de ilustrar la controversia planteada, resulta conveniente precisar que, una vez realizado el estudio de las constancias que integran el expediente en que se actúa, se desprende que </w:t>
      </w:r>
      <w:r w:rsidRPr="000B5754">
        <w:rPr>
          <w:b/>
        </w:rPr>
        <w:t>LA PARTE RECURRENTE</w:t>
      </w:r>
      <w:r w:rsidRPr="000B5754">
        <w:t xml:space="preserve"> solicitó </w:t>
      </w:r>
      <w:r w:rsidR="00152D4F" w:rsidRPr="000B5754">
        <w:t>al</w:t>
      </w:r>
      <w:r w:rsidRPr="000B5754">
        <w:t xml:space="preserve"> Ayuntamiento de </w:t>
      </w:r>
      <w:r w:rsidR="00152D4F" w:rsidRPr="000B5754">
        <w:t>Atlacomulco</w:t>
      </w:r>
      <w:r w:rsidR="00335F49" w:rsidRPr="000B5754">
        <w:t xml:space="preserve"> </w:t>
      </w:r>
      <w:r w:rsidRPr="000B5754">
        <w:t xml:space="preserve">como </w:t>
      </w:r>
      <w:r w:rsidRPr="000B5754">
        <w:rPr>
          <w:b/>
        </w:rPr>
        <w:t>SUJETO OBLIGADO</w:t>
      </w:r>
      <w:r w:rsidRPr="000B5754">
        <w:t xml:space="preserve"> lo siguiente: </w:t>
      </w:r>
    </w:p>
    <w:p w14:paraId="371B0B81" w14:textId="77777777" w:rsidR="006B4C8B" w:rsidRPr="000B5754" w:rsidRDefault="00040EA3" w:rsidP="000B5754">
      <w:pPr>
        <w:pBdr>
          <w:top w:val="nil"/>
          <w:left w:val="nil"/>
          <w:bottom w:val="nil"/>
          <w:right w:val="nil"/>
          <w:between w:val="nil"/>
        </w:pBdr>
        <w:tabs>
          <w:tab w:val="left" w:pos="4962"/>
        </w:tabs>
        <w:spacing w:after="240"/>
        <w:ind w:left="567"/>
        <w:rPr>
          <w:rFonts w:eastAsia="Palatino Linotype" w:cs="Palatino Linotype"/>
          <w:szCs w:val="22"/>
        </w:rPr>
      </w:pPr>
      <w:r w:rsidRPr="000B5754">
        <w:rPr>
          <w:rFonts w:eastAsia="Palatino Linotype" w:cs="Palatino Linotype"/>
          <w:szCs w:val="22"/>
        </w:rPr>
        <w:t xml:space="preserve">1.- </w:t>
      </w:r>
      <w:r w:rsidR="00152D4F" w:rsidRPr="000B5754">
        <w:rPr>
          <w:rFonts w:eastAsia="Palatino Linotype" w:cs="Palatino Linotype"/>
          <w:szCs w:val="22"/>
        </w:rPr>
        <w:t>Los recibos de nómina de todos los servidores públicos del ayuntamiento del periodo 1 de enero al 15 de enero del año 2025</w:t>
      </w:r>
      <w:r w:rsidR="006B4C8B" w:rsidRPr="000B5754">
        <w:rPr>
          <w:rFonts w:eastAsia="Palatino Linotype" w:cs="Palatino Linotype"/>
          <w:szCs w:val="22"/>
        </w:rPr>
        <w:t xml:space="preserve">. </w:t>
      </w:r>
    </w:p>
    <w:p w14:paraId="239530ED" w14:textId="77777777" w:rsidR="00335F49" w:rsidRPr="000B5754" w:rsidRDefault="00335F49" w:rsidP="000B5754">
      <w:r w:rsidRPr="000B5754">
        <w:lastRenderedPageBreak/>
        <w:t>En respuesta a</w:t>
      </w:r>
      <w:r w:rsidR="00040EA3" w:rsidRPr="000B5754">
        <w:t xml:space="preserve"> través de</w:t>
      </w:r>
      <w:r w:rsidR="00152D4F" w:rsidRPr="000B5754">
        <w:t xml:space="preserve"> </w:t>
      </w:r>
      <w:r w:rsidR="00040EA3" w:rsidRPr="000B5754">
        <w:t>l</w:t>
      </w:r>
      <w:r w:rsidR="00152D4F" w:rsidRPr="000B5754">
        <w:t>a Tesorera Municipal</w:t>
      </w:r>
      <w:r w:rsidRPr="000B5754">
        <w:t xml:space="preserve">, </w:t>
      </w:r>
      <w:r w:rsidRPr="000B5754">
        <w:rPr>
          <w:b/>
        </w:rPr>
        <w:t>EL SUJETO OBLIGADO</w:t>
      </w:r>
      <w:r w:rsidRPr="000B5754">
        <w:t xml:space="preserve"> </w:t>
      </w:r>
      <w:r w:rsidR="00152D4F" w:rsidRPr="000B5754">
        <w:t>remitió en versión pública 760 recibos de nómina acompañados de las actas mediante las cuales fue aprobada dicha versión.</w:t>
      </w:r>
    </w:p>
    <w:p w14:paraId="2D82BE81" w14:textId="77777777" w:rsidR="00335F49" w:rsidRPr="000B5754" w:rsidRDefault="00335F49" w:rsidP="000B5754"/>
    <w:p w14:paraId="0BD31C81" w14:textId="77777777" w:rsidR="00C85F90" w:rsidRPr="000B5754" w:rsidRDefault="00040EA3" w:rsidP="000B5754">
      <w:pPr>
        <w:tabs>
          <w:tab w:val="left" w:pos="4962"/>
        </w:tabs>
      </w:pPr>
      <w:r w:rsidRPr="000B5754">
        <w:t xml:space="preserve">Ante la respuesta del </w:t>
      </w:r>
      <w:r w:rsidRPr="000B5754">
        <w:rPr>
          <w:b/>
        </w:rPr>
        <w:t>SUJETO OBLIGADO</w:t>
      </w:r>
      <w:r w:rsidRPr="000B5754">
        <w:t xml:space="preserve">, se interpuso el presente Recurso mediante el cual </w:t>
      </w:r>
      <w:r w:rsidRPr="000B5754">
        <w:rPr>
          <w:b/>
        </w:rPr>
        <w:t>LA PARTE RECURRENTE</w:t>
      </w:r>
      <w:r w:rsidRPr="000B5754">
        <w:t xml:space="preserve"> se inconformó por la </w:t>
      </w:r>
      <w:r w:rsidR="00335F49" w:rsidRPr="000B5754">
        <w:t>negativa de la información solicitada</w:t>
      </w:r>
      <w:r w:rsidR="00C10C7A" w:rsidRPr="000B5754">
        <w:t>.</w:t>
      </w:r>
    </w:p>
    <w:p w14:paraId="3CF938D6" w14:textId="77777777" w:rsidR="00C85F90" w:rsidRPr="000B5754" w:rsidRDefault="00C85F90" w:rsidP="000B5754">
      <w:pPr>
        <w:tabs>
          <w:tab w:val="left" w:pos="4962"/>
        </w:tabs>
      </w:pPr>
    </w:p>
    <w:p w14:paraId="40063785" w14:textId="77777777" w:rsidR="00335F49" w:rsidRPr="000B5754" w:rsidRDefault="00152D4F" w:rsidP="000B5754">
      <w:r w:rsidRPr="000B5754">
        <w:t xml:space="preserve">Mediante </w:t>
      </w:r>
      <w:r w:rsidR="00040EA3" w:rsidRPr="000B5754">
        <w:t xml:space="preserve">informe justificado </w:t>
      </w:r>
      <w:r w:rsidR="00040EA3" w:rsidRPr="000B5754">
        <w:rPr>
          <w:b/>
        </w:rPr>
        <w:t xml:space="preserve">EL SUJETO OBLIGADO </w:t>
      </w:r>
      <w:r w:rsidR="00335F49" w:rsidRPr="000B5754">
        <w:t>a través</w:t>
      </w:r>
      <w:r w:rsidR="00335F49" w:rsidRPr="000B5754">
        <w:rPr>
          <w:b/>
        </w:rPr>
        <w:t xml:space="preserve"> </w:t>
      </w:r>
      <w:r w:rsidR="00335F49" w:rsidRPr="000B5754">
        <w:t>de</w:t>
      </w:r>
      <w:r w:rsidRPr="000B5754">
        <w:t xml:space="preserve"> </w:t>
      </w:r>
      <w:r w:rsidR="00335F49" w:rsidRPr="000B5754">
        <w:t>l</w:t>
      </w:r>
      <w:r w:rsidRPr="000B5754">
        <w:t>a Titular de La Unidad de Transparencia refirió haber cumplido el procedimiento de búsqueda de la información peticionada por lo que ratifica su respuesta primigenia</w:t>
      </w:r>
      <w:r w:rsidR="00335F49" w:rsidRPr="000B5754">
        <w:t>.</w:t>
      </w:r>
    </w:p>
    <w:p w14:paraId="498CB19F" w14:textId="77777777" w:rsidR="00C85F90" w:rsidRPr="000B5754" w:rsidRDefault="00C85F90" w:rsidP="000B5754"/>
    <w:p w14:paraId="35870577" w14:textId="77777777" w:rsidR="00C85F90" w:rsidRPr="000B5754" w:rsidRDefault="00040EA3" w:rsidP="000B5754">
      <w:pPr>
        <w:tabs>
          <w:tab w:val="left" w:pos="4962"/>
        </w:tabs>
      </w:pPr>
      <w:r w:rsidRPr="000B5754">
        <w:t>Por lo tanto, el estudio del presente medio de impugnación se centrará en el análisis de las documentales remitidas para determinar si se colma o no con la pretensión del particular o deviene fundado el argumento</w:t>
      </w:r>
      <w:r w:rsidR="00AE5A07" w:rsidRPr="000B5754">
        <w:t xml:space="preserve"> del recurrente respecto a que </w:t>
      </w:r>
      <w:r w:rsidRPr="000B5754">
        <w:t xml:space="preserve">se le </w:t>
      </w:r>
      <w:r w:rsidR="00335F49" w:rsidRPr="000B5754">
        <w:t>negó el acceso a</w:t>
      </w:r>
      <w:r w:rsidR="00AE5A07" w:rsidRPr="000B5754">
        <w:t xml:space="preserve"> </w:t>
      </w:r>
      <w:r w:rsidRPr="000B5754">
        <w:t>la información solicitada.</w:t>
      </w:r>
    </w:p>
    <w:p w14:paraId="17E984DE" w14:textId="77777777" w:rsidR="00C85F90" w:rsidRPr="000B5754" w:rsidRDefault="00C85F90" w:rsidP="000B5754">
      <w:pPr>
        <w:tabs>
          <w:tab w:val="left" w:pos="4962"/>
        </w:tabs>
      </w:pPr>
    </w:p>
    <w:p w14:paraId="749AFBEE" w14:textId="77777777" w:rsidR="00C85F90" w:rsidRPr="000B5754" w:rsidRDefault="00040EA3" w:rsidP="000B5754">
      <w:pPr>
        <w:pStyle w:val="Ttulo3"/>
      </w:pPr>
      <w:bookmarkStart w:id="32" w:name="_Toc192697970"/>
      <w:r w:rsidRPr="000B5754">
        <w:t>c) Estudio de la controversia</w:t>
      </w:r>
      <w:bookmarkEnd w:id="32"/>
    </w:p>
    <w:p w14:paraId="78BFDE02" w14:textId="77777777" w:rsidR="00C85F90" w:rsidRPr="000B5754" w:rsidRDefault="00040EA3" w:rsidP="000B5754">
      <w:pPr>
        <w:spacing w:after="240"/>
      </w:pPr>
      <w:r w:rsidRPr="000B5754">
        <w:t>Ahora bien, en el contexto de la información solicitada la Constitución Política de los Estados Unidos Mexicanos establece:</w:t>
      </w:r>
    </w:p>
    <w:p w14:paraId="73B4D900" w14:textId="77777777" w:rsidR="00C85F90" w:rsidRPr="000B5754" w:rsidRDefault="00040EA3" w:rsidP="000B5754">
      <w:pPr>
        <w:spacing w:line="240" w:lineRule="auto"/>
        <w:ind w:left="851" w:right="964"/>
        <w:rPr>
          <w:i/>
        </w:rPr>
      </w:pPr>
      <w:r w:rsidRPr="000B5754">
        <w:rPr>
          <w:b/>
          <w:i/>
        </w:rPr>
        <w:t>Artículo 115.</w:t>
      </w:r>
      <w:r w:rsidRPr="000B5754">
        <w:rPr>
          <w:i/>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7BF5D2F3" w14:textId="77777777" w:rsidR="00C85F90" w:rsidRPr="000B5754" w:rsidRDefault="00C85F90" w:rsidP="000B5754">
      <w:pPr>
        <w:spacing w:line="240" w:lineRule="auto"/>
        <w:ind w:left="851" w:right="964"/>
        <w:rPr>
          <w:i/>
        </w:rPr>
      </w:pPr>
    </w:p>
    <w:p w14:paraId="20AAC185" w14:textId="77777777" w:rsidR="00C85F90" w:rsidRPr="000B5754" w:rsidRDefault="00040EA3" w:rsidP="000B5754">
      <w:pPr>
        <w:pStyle w:val="Puesto"/>
        <w:ind w:left="851" w:right="964"/>
      </w:pPr>
      <w:r w:rsidRPr="000B5754">
        <w:t xml:space="preserve">I. Cada Municipio será gobernado por un Ayuntamiento de elección popular directa, integrado por un Presidente Municipal y el número de regidores y síndicos que la ley determine. La competencia que esta Constitución otorga al gobierno </w:t>
      </w:r>
      <w:r w:rsidRPr="000B5754">
        <w:lastRenderedPageBreak/>
        <w:t>municipal se ejercerá por el Ayuntamiento de manera exclusiva y no habrá autoridad intermedia alguna entre éste y el gobierno del Estado.</w:t>
      </w:r>
    </w:p>
    <w:p w14:paraId="51CECDED" w14:textId="77777777" w:rsidR="00C85F90" w:rsidRPr="000B5754" w:rsidRDefault="00040EA3" w:rsidP="000B5754">
      <w:pPr>
        <w:spacing w:line="240" w:lineRule="auto"/>
        <w:ind w:left="851" w:right="964"/>
        <w:rPr>
          <w:i/>
        </w:rPr>
      </w:pPr>
      <w:r w:rsidRPr="000B5754">
        <w:rPr>
          <w:i/>
        </w:rPr>
        <w:t>(…)</w:t>
      </w:r>
    </w:p>
    <w:p w14:paraId="05BEE94C" w14:textId="77777777" w:rsidR="00C85F90" w:rsidRPr="000B5754" w:rsidRDefault="00040EA3" w:rsidP="000B5754">
      <w:pPr>
        <w:pStyle w:val="Puesto"/>
        <w:ind w:left="851" w:right="964"/>
      </w:pPr>
      <w:r w:rsidRPr="000B5754">
        <w:rPr>
          <w:b/>
        </w:rPr>
        <w:t xml:space="preserve">II. </w:t>
      </w:r>
      <w:r w:rsidRPr="000B5754">
        <w:t>Los municipios estarán investidos de personalidad jurídica y manejarán su patrimonio conforme a la ley.</w:t>
      </w:r>
    </w:p>
    <w:p w14:paraId="0808C72E" w14:textId="77777777" w:rsidR="00C85F90" w:rsidRPr="000B5754" w:rsidRDefault="00040EA3" w:rsidP="000B5754">
      <w:pPr>
        <w:pStyle w:val="Puesto"/>
        <w:ind w:left="851" w:right="964"/>
      </w:pPr>
      <w:r w:rsidRPr="000B5754">
        <w:t xml:space="preserve"> </w:t>
      </w:r>
    </w:p>
    <w:p w14:paraId="53CDD686" w14:textId="77777777" w:rsidR="00C85F90" w:rsidRPr="000B5754" w:rsidRDefault="00040EA3" w:rsidP="000B5754">
      <w:pPr>
        <w:pStyle w:val="Puesto"/>
        <w:ind w:left="851" w:right="964"/>
      </w:pPr>
      <w:r w:rsidRPr="000B5754">
        <w:t xml:space="preserve">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p>
    <w:p w14:paraId="1AABAFF8" w14:textId="77777777" w:rsidR="00C85F90" w:rsidRPr="000B5754" w:rsidRDefault="00040EA3" w:rsidP="000B5754">
      <w:pPr>
        <w:spacing w:line="240" w:lineRule="auto"/>
        <w:ind w:left="851" w:right="964"/>
        <w:rPr>
          <w:i/>
        </w:rPr>
      </w:pPr>
      <w:r w:rsidRPr="000B5754">
        <w:rPr>
          <w:i/>
        </w:rPr>
        <w:t>(…)</w:t>
      </w:r>
    </w:p>
    <w:p w14:paraId="478A760A" w14:textId="77777777" w:rsidR="00C85F90" w:rsidRPr="000B5754" w:rsidRDefault="00C85F90" w:rsidP="000B5754"/>
    <w:p w14:paraId="25DF3946" w14:textId="77777777" w:rsidR="00C85F90" w:rsidRPr="000B5754" w:rsidRDefault="00040EA3" w:rsidP="000B5754">
      <w:r w:rsidRPr="000B5754">
        <w:t>Del precepto anterior se observa que los municipios son la base de la división territorial de los Estados, mismos que serán gobernados por un Ayuntamiento de elección popular, con personalidad jurídica y patrimonio propio, facultado para aprobar su bando de policía y buen gobierno, reglamentos, circulares y disposiciones administrativas de observancia general dentro de su territorio.</w:t>
      </w:r>
    </w:p>
    <w:p w14:paraId="7FA4EB86" w14:textId="77777777" w:rsidR="00C85F90" w:rsidRPr="000B5754" w:rsidRDefault="00C85F90" w:rsidP="000B5754"/>
    <w:p w14:paraId="74EC5D40" w14:textId="77777777" w:rsidR="00C85F90" w:rsidRPr="000B5754" w:rsidRDefault="00040EA3" w:rsidP="000B5754">
      <w:pPr>
        <w:spacing w:after="240"/>
        <w:ind w:right="-93"/>
      </w:pPr>
      <w:r w:rsidRPr="000B5754">
        <w:t>Asimismo, la Constitución Política del Estado Libre y Soberano de México establece:</w:t>
      </w:r>
    </w:p>
    <w:p w14:paraId="2AC25DE8" w14:textId="77777777" w:rsidR="00C85F90" w:rsidRPr="000B5754" w:rsidRDefault="00040EA3" w:rsidP="000B5754">
      <w:pPr>
        <w:pStyle w:val="Puesto"/>
        <w:ind w:left="851" w:right="822"/>
      </w:pPr>
      <w:r w:rsidRPr="000B5754">
        <w:rPr>
          <w:b/>
        </w:rPr>
        <w:t xml:space="preserve">Artículo 112.- </w:t>
      </w:r>
      <w:r w:rsidRPr="000B5754">
        <w:t>La base de la división territorial y de la organización política y administrativa del Estado, es el municipio libre. Las facultades que la Constitución de la República y el presente ordenamiento otorgan al gobierno municipal se ejercerá por el ayuntamiento de manera exclusiva y no habrá autoridad intermedia alguna entre éste y el gobierno del Estado.</w:t>
      </w:r>
    </w:p>
    <w:p w14:paraId="7D995848" w14:textId="77777777" w:rsidR="00C85F90" w:rsidRPr="000B5754" w:rsidRDefault="00C85F90" w:rsidP="000B5754"/>
    <w:p w14:paraId="7EDCBB89" w14:textId="77777777" w:rsidR="00C85F90" w:rsidRPr="000B5754" w:rsidRDefault="00040EA3" w:rsidP="000B5754">
      <w:pPr>
        <w:pStyle w:val="Puesto"/>
        <w:ind w:left="851" w:right="822"/>
      </w:pPr>
      <w:r w:rsidRPr="000B5754">
        <w:t>Los municipios del Estado, su denominación y la de sus cabeceras, serán los que señale la ley de la materia.</w:t>
      </w:r>
    </w:p>
    <w:p w14:paraId="751380DC" w14:textId="77777777" w:rsidR="00AE5A07" w:rsidRPr="000B5754" w:rsidRDefault="00AE5A07" w:rsidP="000B5754"/>
    <w:p w14:paraId="08436F23" w14:textId="77777777" w:rsidR="00C85F90" w:rsidRPr="000B5754" w:rsidRDefault="00040EA3" w:rsidP="000B5754">
      <w:pPr>
        <w:spacing w:after="240"/>
      </w:pPr>
      <w:r w:rsidRPr="000B5754">
        <w:t xml:space="preserve">Por su parte el Bando Municipal de </w:t>
      </w:r>
      <w:r w:rsidR="00F57670" w:rsidRPr="000B5754">
        <w:t>Atlacomulco</w:t>
      </w:r>
      <w:r w:rsidRPr="000B5754">
        <w:t xml:space="preserve"> refiere:</w:t>
      </w:r>
    </w:p>
    <w:p w14:paraId="1E0B44E5" w14:textId="77777777" w:rsidR="00C85F90" w:rsidRPr="000B5754" w:rsidRDefault="00F57670" w:rsidP="000B5754">
      <w:pPr>
        <w:spacing w:before="240" w:after="240" w:line="240" w:lineRule="auto"/>
        <w:ind w:left="851" w:right="822"/>
        <w:rPr>
          <w:i/>
        </w:rPr>
      </w:pPr>
      <w:r w:rsidRPr="000B5754">
        <w:rPr>
          <w:b/>
          <w:i/>
        </w:rPr>
        <w:lastRenderedPageBreak/>
        <w:t xml:space="preserve">Artículo 24. </w:t>
      </w:r>
      <w:r w:rsidRPr="000B5754">
        <w:rPr>
          <w:i/>
        </w:rPr>
        <w:t>El Ayuntamiento se integra por la o el Presidente Municipal, la o el Síndico y Siete Regidores; cuatro electos, según el principio de mayoría relativa y tres de representación proporcional; mujeres y hombres, conforme a la legislación de la materia, respetando el principio de igualdad de género</w:t>
      </w:r>
      <w:r w:rsidRPr="000B5754">
        <w:rPr>
          <w:b/>
          <w:i/>
        </w:rPr>
        <w:t>.</w:t>
      </w:r>
    </w:p>
    <w:p w14:paraId="315EBAFE" w14:textId="77777777" w:rsidR="00314004" w:rsidRPr="000B5754" w:rsidRDefault="00F57670" w:rsidP="000B5754">
      <w:pPr>
        <w:spacing w:before="240" w:after="240" w:line="240" w:lineRule="auto"/>
        <w:ind w:left="851" w:right="822"/>
        <w:rPr>
          <w:i/>
        </w:rPr>
      </w:pPr>
      <w:r w:rsidRPr="000B5754">
        <w:rPr>
          <w:b/>
          <w:i/>
        </w:rPr>
        <w:t xml:space="preserve">Artículo 73. </w:t>
      </w:r>
      <w:r w:rsidRPr="000B5754">
        <w:rPr>
          <w:i/>
        </w:rPr>
        <w:t>Para el logro de sus fines, los Órganos de la Administración Pública Municipal, deberán conducir sus actividades de manera planeada, programada y con base en la legislación correspondiente, en las políticas públicas, la jerarquización y las restricciones que establezca el Ayuntamiento, el Plan de Desarrollo Municipal y los programas que de éste se deriven, previa aprobación en sesión de cabildo.</w:t>
      </w:r>
    </w:p>
    <w:p w14:paraId="1A3865C9" w14:textId="77777777" w:rsidR="00314004" w:rsidRPr="000B5754" w:rsidRDefault="00F57670" w:rsidP="000B5754">
      <w:pPr>
        <w:spacing w:before="240" w:line="240" w:lineRule="auto"/>
        <w:ind w:left="851" w:right="822"/>
        <w:rPr>
          <w:i/>
        </w:rPr>
      </w:pPr>
      <w:r w:rsidRPr="000B5754">
        <w:rPr>
          <w:b/>
          <w:i/>
        </w:rPr>
        <w:t xml:space="preserve">Artículo 74. </w:t>
      </w:r>
      <w:r w:rsidRPr="000B5754">
        <w:rPr>
          <w:i/>
        </w:rPr>
        <w:t>Para el adecuado funcionamiento de la Administración Pública Municipal, cada Dependencia o Dirección contará con los Departamentos, Coordinaciones, Oficialías, Áreas y Unidades Administrativas necesarias, conforme a sus recursos presupuestales.</w:t>
      </w:r>
    </w:p>
    <w:p w14:paraId="00A59CC0" w14:textId="77777777" w:rsidR="00F57670" w:rsidRPr="000B5754" w:rsidRDefault="00F57670" w:rsidP="000B5754">
      <w:pPr>
        <w:spacing w:line="240" w:lineRule="auto"/>
        <w:ind w:left="851" w:right="822"/>
        <w:rPr>
          <w:i/>
        </w:rPr>
      </w:pPr>
      <w:r w:rsidRPr="000B5754">
        <w:rPr>
          <w:b/>
          <w:i/>
        </w:rPr>
        <w:t>(…)</w:t>
      </w:r>
    </w:p>
    <w:p w14:paraId="6C7B2539" w14:textId="77777777" w:rsidR="00522939" w:rsidRPr="000B5754" w:rsidRDefault="00F57670" w:rsidP="000B5754">
      <w:pPr>
        <w:spacing w:line="240" w:lineRule="auto"/>
        <w:ind w:left="851" w:right="822"/>
        <w:rPr>
          <w:i/>
        </w:rPr>
      </w:pPr>
      <w:r w:rsidRPr="000B5754">
        <w:rPr>
          <w:i/>
        </w:rPr>
        <w:t>3. Tesorería Municipal.</w:t>
      </w:r>
    </w:p>
    <w:p w14:paraId="4B4FF3BE" w14:textId="77777777" w:rsidR="00522939" w:rsidRPr="000B5754" w:rsidRDefault="00522939" w:rsidP="000B5754">
      <w:pPr>
        <w:spacing w:line="240" w:lineRule="auto"/>
        <w:ind w:left="851" w:right="822"/>
        <w:rPr>
          <w:i/>
        </w:rPr>
      </w:pPr>
      <w:r w:rsidRPr="000B5754">
        <w:rPr>
          <w:i/>
        </w:rPr>
        <w:t>3.2.2. Coordinación de Nómina.</w:t>
      </w:r>
    </w:p>
    <w:p w14:paraId="5546A4F3" w14:textId="77777777" w:rsidR="00522939" w:rsidRPr="000B5754" w:rsidRDefault="00522939" w:rsidP="000B5754">
      <w:pPr>
        <w:spacing w:line="240" w:lineRule="auto"/>
        <w:ind w:left="851" w:right="822"/>
        <w:rPr>
          <w:i/>
        </w:rPr>
      </w:pPr>
    </w:p>
    <w:p w14:paraId="1232F1D2" w14:textId="77777777" w:rsidR="00435DE2" w:rsidRPr="000B5754" w:rsidRDefault="00314004" w:rsidP="000B5754">
      <w:r w:rsidRPr="000B5754">
        <w:t>Disposiciones normativas de las que se advierte que para el cumplimiento de sus atribuciones el Ayuntamiento se auxiliará de las dependencias administrativas</w:t>
      </w:r>
      <w:r w:rsidR="00F57670" w:rsidRPr="000B5754">
        <w:t xml:space="preserve"> las cuales</w:t>
      </w:r>
      <w:r w:rsidRPr="000B5754">
        <w:t xml:space="preserve"> </w:t>
      </w:r>
      <w:r w:rsidR="00F57670" w:rsidRPr="000B5754">
        <w:t>deberán conducir sus actividades de manera planeada, programada y con base en la legislación correspondiente, en las políticas públicas, la jerarquización y las restricciones que establezca el Ayuntamiento, el Plan de Desarrollo Municipal y los programas que de éste se deriven</w:t>
      </w:r>
      <w:r w:rsidR="00435DE2" w:rsidRPr="000B5754">
        <w:t>.</w:t>
      </w:r>
    </w:p>
    <w:p w14:paraId="4773BC36" w14:textId="77777777" w:rsidR="00435DE2" w:rsidRPr="000B5754" w:rsidRDefault="00435DE2" w:rsidP="000B5754"/>
    <w:p w14:paraId="3E0842ED" w14:textId="5C593111" w:rsidR="000A3538" w:rsidRPr="000B5754" w:rsidRDefault="00314004" w:rsidP="000B5754">
      <w:pPr>
        <w:rPr>
          <w:rFonts w:cs="Tahoma"/>
          <w:bCs/>
        </w:rPr>
      </w:pPr>
      <w:r w:rsidRPr="000B5754">
        <w:t>Precisado lo anterior</w:t>
      </w:r>
      <w:r w:rsidR="00F858A1" w:rsidRPr="000B5754">
        <w:t>,</w:t>
      </w:r>
      <w:r w:rsidRPr="000B5754">
        <w:t xml:space="preserve"> es </w:t>
      </w:r>
      <w:r w:rsidR="00040EA3" w:rsidRPr="000B5754">
        <w:t>pertinente recordar que la particular solicitó</w:t>
      </w:r>
      <w:r w:rsidRPr="000B5754">
        <w:t xml:space="preserve"> </w:t>
      </w:r>
      <w:r w:rsidR="00522939" w:rsidRPr="000B5754">
        <w:t xml:space="preserve">lo siguiente </w:t>
      </w:r>
      <w:r w:rsidR="00AE5A07" w:rsidRPr="000B5754">
        <w:rPr>
          <w:i/>
        </w:rPr>
        <w:t>“</w:t>
      </w:r>
      <w:r w:rsidR="00522939" w:rsidRPr="000B5754">
        <w:rPr>
          <w:i/>
        </w:rPr>
        <w:t xml:space="preserve">todos los recibos de </w:t>
      </w:r>
      <w:proofErr w:type="spellStart"/>
      <w:r w:rsidR="00522939" w:rsidRPr="000B5754">
        <w:rPr>
          <w:i/>
        </w:rPr>
        <w:t>nomina</w:t>
      </w:r>
      <w:proofErr w:type="spellEnd"/>
      <w:r w:rsidR="00522939" w:rsidRPr="000B5754">
        <w:rPr>
          <w:i/>
        </w:rPr>
        <w:t xml:space="preserve"> de todos los servidores públicos del ayuntamiento del periodo 1 de enero al 15 de enero del año 2025 </w:t>
      </w:r>
      <w:r w:rsidR="00040EA3" w:rsidRPr="000B5754">
        <w:rPr>
          <w:i/>
        </w:rPr>
        <w:t>“</w:t>
      </w:r>
      <w:r w:rsidR="00040EA3" w:rsidRPr="000B5754">
        <w:t xml:space="preserve">, </w:t>
      </w:r>
    </w:p>
    <w:p w14:paraId="5DFC59BC" w14:textId="77777777" w:rsidR="000A3538" w:rsidRPr="000B5754" w:rsidRDefault="000A3538" w:rsidP="000B5754">
      <w:pPr>
        <w:rPr>
          <w:rFonts w:cs="Tahoma"/>
          <w:bCs/>
        </w:rPr>
      </w:pPr>
    </w:p>
    <w:p w14:paraId="350B60C2" w14:textId="77777777" w:rsidR="006467AB" w:rsidRPr="000B5754" w:rsidRDefault="00C0494B" w:rsidP="000B5754">
      <w:pPr>
        <w:pStyle w:val="Prrafodelista"/>
        <w:tabs>
          <w:tab w:val="left" w:pos="567"/>
        </w:tabs>
        <w:ind w:left="0"/>
        <w:rPr>
          <w:rFonts w:eastAsia="Calibri" w:cs="Arial"/>
          <w:szCs w:val="22"/>
        </w:rPr>
      </w:pPr>
      <w:r w:rsidRPr="000B5754">
        <w:rPr>
          <w:szCs w:val="22"/>
        </w:rPr>
        <w:t xml:space="preserve">Por lo que </w:t>
      </w:r>
      <w:r w:rsidR="006467AB" w:rsidRPr="000B5754">
        <w:rPr>
          <w:szCs w:val="22"/>
        </w:rPr>
        <w:t xml:space="preserve">en atención a la naturaleza de la información peticionada este Órgano Garante estima conveniente referir </w:t>
      </w:r>
      <w:r w:rsidR="006467AB" w:rsidRPr="000B5754">
        <w:rPr>
          <w:rFonts w:cs="Arial"/>
          <w:szCs w:val="22"/>
          <w:lang w:val="es-419"/>
        </w:rPr>
        <w:t>e</w:t>
      </w:r>
      <w:r w:rsidR="006467AB" w:rsidRPr="000B5754">
        <w:rPr>
          <w:rFonts w:cs="Arial"/>
          <w:szCs w:val="22"/>
        </w:rPr>
        <w:t xml:space="preserve">l artículo 127 de la </w:t>
      </w:r>
      <w:r w:rsidR="006467AB" w:rsidRPr="000B5754">
        <w:rPr>
          <w:rFonts w:cs="Arial"/>
          <w:b/>
          <w:szCs w:val="22"/>
        </w:rPr>
        <w:t>Constitución Política de los Estados Unidos Mexicanos</w:t>
      </w:r>
      <w:r w:rsidR="006467AB" w:rsidRPr="000B5754">
        <w:rPr>
          <w:rFonts w:cs="Arial"/>
          <w:szCs w:val="22"/>
        </w:rPr>
        <w:t xml:space="preserve"> que establece:</w:t>
      </w:r>
    </w:p>
    <w:p w14:paraId="108BB5B1" w14:textId="77777777" w:rsidR="006467AB" w:rsidRPr="000B5754" w:rsidRDefault="006467AB" w:rsidP="000B5754">
      <w:pPr>
        <w:pStyle w:val="Texto"/>
        <w:spacing w:after="0" w:line="240" w:lineRule="auto"/>
        <w:ind w:left="851" w:right="822" w:firstLine="0"/>
        <w:rPr>
          <w:rFonts w:ascii="Palatino Linotype" w:hAnsi="Palatino Linotype"/>
          <w:i/>
          <w:sz w:val="22"/>
          <w:szCs w:val="22"/>
        </w:rPr>
      </w:pPr>
      <w:r w:rsidRPr="000B5754">
        <w:rPr>
          <w:rFonts w:ascii="Palatino Linotype" w:hAnsi="Palatino Linotype"/>
          <w:b/>
          <w:i/>
          <w:sz w:val="22"/>
          <w:szCs w:val="22"/>
        </w:rPr>
        <w:lastRenderedPageBreak/>
        <w:t>Artículo 127.</w:t>
      </w:r>
      <w:r w:rsidRPr="000B5754">
        <w:rPr>
          <w:rFonts w:ascii="Palatino Linotype" w:hAnsi="Palatino Linotype"/>
          <w:i/>
          <w:sz w:val="22"/>
          <w:szCs w:val="22"/>
        </w:rPr>
        <w:t xml:space="preserve"> Los servidores públicos de la Federación, de los Estados, del Distrito Federal </w:t>
      </w:r>
      <w:r w:rsidRPr="000B5754">
        <w:rPr>
          <w:rFonts w:ascii="Palatino Linotype" w:hAnsi="Palatino Linotype"/>
          <w:b/>
          <w:i/>
          <w:sz w:val="22"/>
          <w:szCs w:val="22"/>
        </w:rPr>
        <w:t>y de los Municipios</w:t>
      </w:r>
      <w:r w:rsidRPr="000B5754">
        <w:rPr>
          <w:rFonts w:ascii="Palatino Linotype" w:hAnsi="Palatino Linotype"/>
          <w:i/>
          <w:sz w:val="22"/>
          <w:szCs w:val="22"/>
        </w:rPr>
        <w:t>, de sus entidades y dependencias, así como de sus administraciones paraestatales y paramunicipales, fideicomisos públicos, instituciones y organismos autónomos, y cualquier otro ente público, recibirán una remuneración adecuada e irrenunciable por el desempeño de su función, empleo, cargo o comisión, que deberá ser proporcional a sus responsabilidades.</w:t>
      </w:r>
    </w:p>
    <w:p w14:paraId="5AC5F827" w14:textId="77777777" w:rsidR="006467AB" w:rsidRPr="000B5754" w:rsidRDefault="006467AB" w:rsidP="000B5754">
      <w:pPr>
        <w:pStyle w:val="Texto"/>
        <w:spacing w:after="0" w:line="240" w:lineRule="auto"/>
        <w:ind w:left="851" w:right="822" w:firstLine="0"/>
        <w:rPr>
          <w:rFonts w:ascii="Palatino Linotype" w:hAnsi="Palatino Linotype"/>
          <w:i/>
          <w:sz w:val="22"/>
          <w:szCs w:val="22"/>
        </w:rPr>
      </w:pPr>
      <w:r w:rsidRPr="000B5754">
        <w:rPr>
          <w:rFonts w:ascii="Palatino Linotype" w:hAnsi="Palatino Linotype"/>
          <w:i/>
          <w:sz w:val="22"/>
          <w:szCs w:val="22"/>
        </w:rPr>
        <w:t xml:space="preserve">Dicha remuneración será determinada anual y equitativamente </w:t>
      </w:r>
      <w:r w:rsidRPr="000B5754">
        <w:rPr>
          <w:rFonts w:ascii="Palatino Linotype" w:hAnsi="Palatino Linotype"/>
          <w:b/>
          <w:i/>
          <w:sz w:val="22"/>
          <w:szCs w:val="22"/>
          <w:u w:val="single"/>
        </w:rPr>
        <w:t>en los presupuestos de egresos</w:t>
      </w:r>
      <w:r w:rsidRPr="000B5754">
        <w:rPr>
          <w:rFonts w:ascii="Palatino Linotype" w:hAnsi="Palatino Linotype"/>
          <w:i/>
          <w:sz w:val="22"/>
          <w:szCs w:val="22"/>
        </w:rPr>
        <w:t xml:space="preserve"> correspondientes, bajo las siguientes bases:</w:t>
      </w:r>
    </w:p>
    <w:p w14:paraId="77CDDA7D" w14:textId="77777777" w:rsidR="006467AB" w:rsidRPr="000B5754" w:rsidRDefault="006467AB" w:rsidP="000B5754">
      <w:pPr>
        <w:pStyle w:val="Texto"/>
        <w:spacing w:after="0" w:line="240" w:lineRule="auto"/>
        <w:ind w:left="851" w:right="822" w:firstLine="0"/>
        <w:rPr>
          <w:rFonts w:ascii="Palatino Linotype" w:hAnsi="Palatino Linotype"/>
          <w:b/>
          <w:i/>
          <w:sz w:val="22"/>
          <w:szCs w:val="22"/>
        </w:rPr>
      </w:pPr>
      <w:r w:rsidRPr="000B5754">
        <w:rPr>
          <w:rFonts w:ascii="Palatino Linotype" w:hAnsi="Palatino Linotype"/>
          <w:b/>
          <w:i/>
          <w:sz w:val="22"/>
          <w:szCs w:val="22"/>
        </w:rPr>
        <w:t>I.</w:t>
      </w:r>
      <w:r w:rsidRPr="000B5754">
        <w:rPr>
          <w:rFonts w:ascii="Palatino Linotype" w:hAnsi="Palatino Linotype"/>
          <w:i/>
          <w:sz w:val="22"/>
          <w:szCs w:val="22"/>
        </w:rPr>
        <w:t xml:space="preserve"> </w:t>
      </w:r>
      <w:r w:rsidRPr="000B5754">
        <w:rPr>
          <w:rFonts w:ascii="Palatino Linotype" w:hAnsi="Palatino Linotype"/>
          <w:i/>
          <w:sz w:val="22"/>
          <w:szCs w:val="22"/>
        </w:rPr>
        <w:tab/>
      </w:r>
      <w:r w:rsidRPr="000B5754">
        <w:rPr>
          <w:rFonts w:ascii="Palatino Linotype" w:hAnsi="Palatino Linotype"/>
          <w:b/>
          <w:i/>
          <w:sz w:val="22"/>
          <w:szCs w:val="22"/>
        </w:rPr>
        <w:t xml:space="preserve">Se considera remuneración o retribución toda percepción en efectivo o en especie, incluyendo dietas, </w:t>
      </w:r>
      <w:r w:rsidRPr="000B5754">
        <w:rPr>
          <w:rFonts w:ascii="Palatino Linotype" w:hAnsi="Palatino Linotype"/>
          <w:b/>
          <w:i/>
          <w:sz w:val="22"/>
          <w:szCs w:val="22"/>
          <w:u w:val="single"/>
        </w:rPr>
        <w:t>aguinaldos</w:t>
      </w:r>
      <w:r w:rsidRPr="000B5754">
        <w:rPr>
          <w:rFonts w:ascii="Palatino Linotype" w:hAnsi="Palatino Linotype"/>
          <w:b/>
          <w:i/>
          <w:sz w:val="22"/>
          <w:szCs w:val="22"/>
        </w:rPr>
        <w:t>, gratificaciones, premios, recompensas, bonos, estímulos, comisiones, compensaciones y cualquier otra, con excepción de los apoyos y los gastos sujetos a comprobación que sean propios del desarrollo del trabajo y los gastos de viaje en actividades oficiales.</w:t>
      </w:r>
    </w:p>
    <w:p w14:paraId="2F43E3F3" w14:textId="77777777" w:rsidR="006467AB" w:rsidRPr="000B5754" w:rsidRDefault="006467AB" w:rsidP="000B5754">
      <w:pPr>
        <w:pStyle w:val="Texto"/>
        <w:spacing w:after="0" w:line="240" w:lineRule="auto"/>
        <w:ind w:left="851" w:right="822" w:firstLine="0"/>
        <w:rPr>
          <w:rFonts w:ascii="Palatino Linotype" w:hAnsi="Palatino Linotype"/>
          <w:i/>
          <w:sz w:val="22"/>
          <w:szCs w:val="22"/>
        </w:rPr>
      </w:pPr>
      <w:r w:rsidRPr="000B5754">
        <w:rPr>
          <w:rFonts w:ascii="Palatino Linotype" w:hAnsi="Palatino Linotype"/>
          <w:b/>
          <w:i/>
          <w:sz w:val="22"/>
          <w:szCs w:val="22"/>
        </w:rPr>
        <w:t>(…)</w:t>
      </w:r>
    </w:p>
    <w:p w14:paraId="5A8CA28A" w14:textId="77777777" w:rsidR="006467AB" w:rsidRPr="000B5754" w:rsidRDefault="006467AB" w:rsidP="000B5754">
      <w:pPr>
        <w:pStyle w:val="Texto"/>
        <w:spacing w:after="0" w:line="240" w:lineRule="auto"/>
        <w:ind w:left="851" w:right="822" w:firstLine="0"/>
        <w:rPr>
          <w:rFonts w:ascii="Palatino Linotype" w:hAnsi="Palatino Linotype"/>
          <w:b/>
          <w:i/>
          <w:sz w:val="22"/>
          <w:szCs w:val="22"/>
        </w:rPr>
      </w:pPr>
      <w:r w:rsidRPr="000B5754">
        <w:rPr>
          <w:rFonts w:ascii="Palatino Linotype" w:hAnsi="Palatino Linotype"/>
          <w:b/>
          <w:i/>
          <w:sz w:val="22"/>
          <w:szCs w:val="22"/>
        </w:rPr>
        <w:t>V.</w:t>
      </w:r>
      <w:r w:rsidRPr="000B5754">
        <w:rPr>
          <w:rFonts w:ascii="Palatino Linotype" w:hAnsi="Palatino Linotype"/>
          <w:i/>
          <w:sz w:val="22"/>
          <w:szCs w:val="22"/>
        </w:rPr>
        <w:t xml:space="preserve"> </w:t>
      </w:r>
      <w:r w:rsidRPr="000B5754">
        <w:rPr>
          <w:rFonts w:ascii="Palatino Linotype" w:hAnsi="Palatino Linotype"/>
          <w:i/>
          <w:sz w:val="22"/>
          <w:szCs w:val="22"/>
        </w:rPr>
        <w:tab/>
      </w:r>
      <w:r w:rsidRPr="000B5754">
        <w:rPr>
          <w:rFonts w:ascii="Palatino Linotype" w:hAnsi="Palatino Linotype"/>
          <w:b/>
          <w:i/>
          <w:sz w:val="22"/>
          <w:szCs w:val="22"/>
        </w:rPr>
        <w:t>Las remuneraciones y sus tabuladores serán públicos, y deberán especificar y diferenciar la totalidad de sus elementos fijos y variables tanto en efectivo como en especie.</w:t>
      </w:r>
    </w:p>
    <w:p w14:paraId="604469FD" w14:textId="77777777" w:rsidR="006467AB" w:rsidRPr="000B5754" w:rsidRDefault="006467AB" w:rsidP="000B5754">
      <w:pPr>
        <w:pStyle w:val="Texto"/>
        <w:spacing w:after="0" w:line="240" w:lineRule="auto"/>
        <w:ind w:left="851" w:right="822" w:firstLine="0"/>
        <w:rPr>
          <w:rFonts w:ascii="Palatino Linotype" w:hAnsi="Palatino Linotype"/>
          <w:i/>
          <w:sz w:val="22"/>
          <w:szCs w:val="22"/>
        </w:rPr>
      </w:pPr>
      <w:r w:rsidRPr="000B5754">
        <w:rPr>
          <w:rFonts w:ascii="Palatino Linotype" w:hAnsi="Palatino Linotype"/>
          <w:i/>
          <w:sz w:val="22"/>
          <w:szCs w:val="22"/>
        </w:rPr>
        <w:t>(…)</w:t>
      </w:r>
    </w:p>
    <w:p w14:paraId="3BA2F14B" w14:textId="77777777" w:rsidR="006467AB" w:rsidRPr="000B5754" w:rsidRDefault="006467AB" w:rsidP="000B5754">
      <w:pPr>
        <w:pStyle w:val="Texto"/>
        <w:spacing w:after="0" w:line="240" w:lineRule="auto"/>
        <w:ind w:left="851" w:right="822" w:firstLine="0"/>
        <w:rPr>
          <w:rFonts w:ascii="Palatino Linotype" w:hAnsi="Palatino Linotype"/>
          <w:i/>
          <w:sz w:val="22"/>
          <w:szCs w:val="22"/>
        </w:rPr>
      </w:pPr>
    </w:p>
    <w:p w14:paraId="750F90AD" w14:textId="77777777" w:rsidR="006467AB" w:rsidRPr="000B5754" w:rsidRDefault="006467AB" w:rsidP="000B5754">
      <w:pPr>
        <w:pStyle w:val="Prrafodelista"/>
        <w:ind w:left="0"/>
        <w:rPr>
          <w:rFonts w:cs="Arial"/>
          <w:szCs w:val="22"/>
        </w:rPr>
      </w:pPr>
      <w:r w:rsidRPr="000B5754">
        <w:rPr>
          <w:rFonts w:cs="Arial"/>
          <w:szCs w:val="22"/>
        </w:rPr>
        <w:t xml:space="preserve">Aunado a ello el artículo 804 fracción II de la </w:t>
      </w:r>
      <w:r w:rsidRPr="000B5754">
        <w:rPr>
          <w:rFonts w:cs="Arial"/>
          <w:b/>
          <w:szCs w:val="22"/>
        </w:rPr>
        <w:t>Ley Federal de Trabajo</w:t>
      </w:r>
      <w:r w:rsidRPr="000B5754">
        <w:rPr>
          <w:rFonts w:cs="Arial"/>
          <w:szCs w:val="22"/>
        </w:rPr>
        <w:t>, refiere la obligación que tiene el patrón de conservar y exhibir en juicio entre otros documentos la nómina o recibos de pagos de salarios.</w:t>
      </w:r>
    </w:p>
    <w:p w14:paraId="712E3328" w14:textId="77777777" w:rsidR="006467AB" w:rsidRPr="000B5754" w:rsidRDefault="006467AB" w:rsidP="000B5754">
      <w:pPr>
        <w:pStyle w:val="Prrafodelista"/>
        <w:ind w:left="0"/>
        <w:rPr>
          <w:rFonts w:cs="Arial"/>
          <w:szCs w:val="22"/>
        </w:rPr>
      </w:pPr>
    </w:p>
    <w:p w14:paraId="146D7E8B" w14:textId="77777777" w:rsidR="006467AB" w:rsidRPr="000B5754" w:rsidRDefault="006467AB" w:rsidP="000B5754">
      <w:pPr>
        <w:pStyle w:val="Textosinformato"/>
        <w:tabs>
          <w:tab w:val="right" w:leader="dot" w:pos="8828"/>
        </w:tabs>
        <w:ind w:left="851" w:right="822"/>
        <w:jc w:val="both"/>
        <w:rPr>
          <w:rFonts w:ascii="Palatino Linotype" w:eastAsia="MS Mincho" w:hAnsi="Palatino Linotype" w:cs="Arial"/>
          <w:i/>
          <w:sz w:val="22"/>
          <w:szCs w:val="22"/>
        </w:rPr>
      </w:pPr>
      <w:r w:rsidRPr="000B5754">
        <w:rPr>
          <w:rFonts w:ascii="Palatino Linotype" w:eastAsia="MS Mincho" w:hAnsi="Palatino Linotype" w:cs="Arial"/>
          <w:b/>
          <w:bCs/>
          <w:i/>
          <w:sz w:val="22"/>
          <w:szCs w:val="22"/>
        </w:rPr>
        <w:t>Artículo 804.-</w:t>
      </w:r>
      <w:r w:rsidRPr="000B5754">
        <w:rPr>
          <w:rFonts w:ascii="Palatino Linotype" w:eastAsia="MS Mincho" w:hAnsi="Palatino Linotype" w:cs="Arial"/>
          <w:i/>
          <w:sz w:val="22"/>
          <w:szCs w:val="22"/>
        </w:rPr>
        <w:t xml:space="preserve"> El patrón tiene obligación de conservar y exhibir en juicio los documentos que a continuación se precisan:</w:t>
      </w:r>
    </w:p>
    <w:p w14:paraId="479C5B75" w14:textId="77777777" w:rsidR="006467AB" w:rsidRPr="000B5754" w:rsidRDefault="006467AB" w:rsidP="000B5754">
      <w:pPr>
        <w:pStyle w:val="Textosinformato"/>
        <w:tabs>
          <w:tab w:val="right" w:leader="dot" w:pos="8828"/>
        </w:tabs>
        <w:ind w:left="851" w:right="822"/>
        <w:jc w:val="both"/>
        <w:rPr>
          <w:rFonts w:ascii="Palatino Linotype" w:eastAsia="MS Mincho" w:hAnsi="Palatino Linotype" w:cs="Arial"/>
          <w:i/>
          <w:sz w:val="22"/>
          <w:szCs w:val="22"/>
        </w:rPr>
      </w:pPr>
      <w:r w:rsidRPr="000B5754">
        <w:rPr>
          <w:rFonts w:ascii="Palatino Linotype" w:eastAsia="MS Mincho" w:hAnsi="Palatino Linotype" w:cs="Arial"/>
          <w:i/>
          <w:sz w:val="22"/>
          <w:szCs w:val="22"/>
        </w:rPr>
        <w:t>(…)</w:t>
      </w:r>
    </w:p>
    <w:p w14:paraId="546D83D9" w14:textId="77777777" w:rsidR="006467AB" w:rsidRPr="000B5754" w:rsidRDefault="006467AB" w:rsidP="000B5754">
      <w:pPr>
        <w:pStyle w:val="Textosinformato"/>
        <w:tabs>
          <w:tab w:val="right" w:leader="dot" w:pos="8828"/>
        </w:tabs>
        <w:ind w:left="851" w:right="822"/>
        <w:jc w:val="both"/>
        <w:rPr>
          <w:rFonts w:ascii="Palatino Linotype" w:eastAsia="MS Mincho" w:hAnsi="Palatino Linotype" w:cs="Arial"/>
          <w:i/>
          <w:sz w:val="22"/>
          <w:szCs w:val="22"/>
        </w:rPr>
      </w:pPr>
      <w:r w:rsidRPr="000B5754">
        <w:rPr>
          <w:rFonts w:ascii="Palatino Linotype" w:eastAsia="MS Mincho" w:hAnsi="Palatino Linotype" w:cs="Arial"/>
          <w:b/>
          <w:i/>
          <w:sz w:val="22"/>
          <w:szCs w:val="22"/>
          <w:u w:val="single"/>
        </w:rPr>
        <w:t>Listas de raya</w:t>
      </w:r>
      <w:r w:rsidRPr="000B5754">
        <w:rPr>
          <w:rFonts w:ascii="Palatino Linotype" w:eastAsia="MS Mincho" w:hAnsi="Palatino Linotype" w:cs="Arial"/>
          <w:b/>
          <w:i/>
          <w:sz w:val="22"/>
          <w:szCs w:val="22"/>
        </w:rPr>
        <w:t xml:space="preserve"> o nómina de personal, cuando se lleven en el centro de trabajo; </w:t>
      </w:r>
      <w:r w:rsidRPr="000B5754">
        <w:rPr>
          <w:rFonts w:ascii="Palatino Linotype" w:eastAsia="MS Mincho" w:hAnsi="Palatino Linotype" w:cs="Arial"/>
          <w:b/>
          <w:i/>
          <w:sz w:val="22"/>
          <w:szCs w:val="22"/>
          <w:u w:val="single"/>
        </w:rPr>
        <w:t>o recibos de pagos de salarios</w:t>
      </w:r>
      <w:r w:rsidRPr="000B5754">
        <w:rPr>
          <w:rFonts w:ascii="Palatino Linotype" w:eastAsia="MS Mincho" w:hAnsi="Palatino Linotype" w:cs="Arial"/>
          <w:i/>
          <w:sz w:val="22"/>
          <w:szCs w:val="22"/>
        </w:rPr>
        <w:t>;”</w:t>
      </w:r>
    </w:p>
    <w:p w14:paraId="08680EB3" w14:textId="77777777" w:rsidR="006467AB" w:rsidRPr="000B5754" w:rsidRDefault="006467AB" w:rsidP="000B5754">
      <w:pPr>
        <w:rPr>
          <w:rFonts w:cs="Arial"/>
          <w:szCs w:val="22"/>
        </w:rPr>
      </w:pPr>
    </w:p>
    <w:p w14:paraId="1B08ADF7" w14:textId="77777777" w:rsidR="006467AB" w:rsidRPr="000B5754" w:rsidRDefault="006467AB" w:rsidP="000B5754">
      <w:pPr>
        <w:pStyle w:val="Prrafodelista"/>
        <w:ind w:left="0"/>
        <w:rPr>
          <w:rFonts w:cs="Arial"/>
          <w:szCs w:val="22"/>
        </w:rPr>
      </w:pPr>
      <w:r w:rsidRPr="000B5754">
        <w:rPr>
          <w:rFonts w:cs="Arial"/>
          <w:szCs w:val="22"/>
        </w:rPr>
        <w:t xml:space="preserve">En el mismo sentido, el </w:t>
      </w:r>
      <w:r w:rsidRPr="000B5754">
        <w:rPr>
          <w:rFonts w:cs="Arial"/>
          <w:bCs/>
          <w:szCs w:val="22"/>
        </w:rPr>
        <w:t xml:space="preserve">penúltimo párrafo del artículo 125 de la </w:t>
      </w:r>
      <w:r w:rsidRPr="000B5754">
        <w:rPr>
          <w:rFonts w:cs="Arial"/>
          <w:b/>
          <w:szCs w:val="22"/>
        </w:rPr>
        <w:t>Constitución Política del Estado Libre y Soberano de México</w:t>
      </w:r>
      <w:r w:rsidRPr="000B5754">
        <w:rPr>
          <w:rFonts w:cs="Arial"/>
          <w:szCs w:val="22"/>
        </w:rPr>
        <w:t>, señala que el presupuesto deberá incluir los tabuladores desglosados de las remuneraciones que perciban los servidores públicos municipales, sujetándose a lo dispuesto por el artículo 147 de la Constitución local.</w:t>
      </w:r>
    </w:p>
    <w:p w14:paraId="37069467" w14:textId="77777777" w:rsidR="006467AB" w:rsidRPr="000B5754" w:rsidRDefault="006467AB" w:rsidP="000B5754">
      <w:pPr>
        <w:pStyle w:val="Prrafodelista"/>
        <w:ind w:left="0"/>
        <w:rPr>
          <w:rFonts w:cs="Arial"/>
          <w:szCs w:val="22"/>
        </w:rPr>
      </w:pPr>
      <w:r w:rsidRPr="000B5754">
        <w:rPr>
          <w:rFonts w:cs="Arial"/>
          <w:szCs w:val="22"/>
        </w:rPr>
        <w:lastRenderedPageBreak/>
        <w:t xml:space="preserve">Por su parte, el artículo 147 de la </w:t>
      </w:r>
      <w:r w:rsidRPr="000B5754">
        <w:rPr>
          <w:rFonts w:cs="Arial"/>
          <w:b/>
          <w:szCs w:val="22"/>
        </w:rPr>
        <w:t>Constitución Política del Estado Libre y Soberano de México</w:t>
      </w:r>
      <w:r w:rsidRPr="000B5754">
        <w:rPr>
          <w:rFonts w:cs="Arial"/>
          <w:szCs w:val="22"/>
        </w:rPr>
        <w:t xml:space="preserve"> dispone en lo relativo a las remuneraciones de los servidores públicos estatales y municipales lo siguiente:</w:t>
      </w:r>
    </w:p>
    <w:p w14:paraId="12780BB0" w14:textId="77777777" w:rsidR="006467AB" w:rsidRPr="000B5754" w:rsidRDefault="006467AB" w:rsidP="000B5754">
      <w:pPr>
        <w:pStyle w:val="Prrafodelista"/>
        <w:ind w:left="0"/>
        <w:rPr>
          <w:rFonts w:cs="Arial"/>
          <w:szCs w:val="22"/>
        </w:rPr>
      </w:pPr>
    </w:p>
    <w:p w14:paraId="2265115E" w14:textId="77777777" w:rsidR="006467AB" w:rsidRPr="000B5754" w:rsidRDefault="006467AB" w:rsidP="000B5754">
      <w:pPr>
        <w:spacing w:line="240" w:lineRule="auto"/>
        <w:ind w:left="851" w:right="822"/>
        <w:rPr>
          <w:i/>
          <w:szCs w:val="22"/>
        </w:rPr>
      </w:pPr>
      <w:r w:rsidRPr="000B5754">
        <w:rPr>
          <w:b/>
          <w:i/>
          <w:szCs w:val="22"/>
        </w:rPr>
        <w:t>Artículo 147</w:t>
      </w:r>
      <w:r w:rsidRPr="000B5754">
        <w:rPr>
          <w:i/>
          <w:szCs w:val="22"/>
        </w:rPr>
        <w:t xml:space="preserve">.- El Gobernador, los diputados, los magistrados de los Tribunales Superior de Justicia y de lo Contencioso Administrativo, los miembros del Consejo de la Judicatura, los trabajadores al servicio del Estado, los integrantes y servidores de los organismos autónomos, así como </w:t>
      </w:r>
      <w:r w:rsidRPr="000B5754">
        <w:rPr>
          <w:b/>
          <w:i/>
          <w:szCs w:val="22"/>
          <w:u w:val="single"/>
        </w:rPr>
        <w:t>los miembros de los ayuntamientos</w:t>
      </w:r>
      <w:r w:rsidRPr="000B5754">
        <w:rPr>
          <w:i/>
          <w:szCs w:val="22"/>
        </w:rPr>
        <w:t xml:space="preserve"> </w:t>
      </w:r>
      <w:r w:rsidRPr="000B5754">
        <w:rPr>
          <w:b/>
          <w:i/>
          <w:szCs w:val="22"/>
          <w:u w:val="single"/>
        </w:rPr>
        <w:t>y demás servidores públicos municipales recibirán una retribución adecuada e irrenunciable</w:t>
      </w:r>
      <w:r w:rsidRPr="000B5754">
        <w:rPr>
          <w:i/>
          <w:szCs w:val="22"/>
        </w:rPr>
        <w:t xml:space="preserve"> por el desempeño de su empleo, cargo o comisión, que será determinada </w:t>
      </w:r>
      <w:r w:rsidRPr="000B5754">
        <w:rPr>
          <w:b/>
          <w:i/>
          <w:szCs w:val="22"/>
          <w:u w:val="single"/>
        </w:rPr>
        <w:t>en el presupuesto de egresos</w:t>
      </w:r>
      <w:r w:rsidRPr="000B5754">
        <w:rPr>
          <w:i/>
          <w:szCs w:val="22"/>
        </w:rPr>
        <w:t xml:space="preserve"> que corresponda. </w:t>
      </w:r>
      <w:r w:rsidRPr="000B5754">
        <w:rPr>
          <w:b/>
          <w:i/>
          <w:szCs w:val="22"/>
        </w:rPr>
        <w:t>Las remuneraciones</w:t>
      </w:r>
      <w:r w:rsidRPr="000B5754">
        <w:rPr>
          <w:i/>
          <w:szCs w:val="22"/>
        </w:rPr>
        <w:t xml:space="preserve"> mínimas y máximas se determinarán con base, entre otros, en los factores siguientes: población, recursos económicos disponibles, costo promedio de vida, índice inflacionario, grado de marginalidad, productividad en la prestación de servicios públicos, responsabilidad de la función y eficiencia en la recaudación de ingresos, de acuerdo con la información oficial correspondiente. </w:t>
      </w:r>
      <w:r w:rsidRPr="000B5754">
        <w:rPr>
          <w:b/>
          <w:i/>
          <w:szCs w:val="22"/>
        </w:rPr>
        <w:t>La remuneración será determinada anual y equitativamente</w:t>
      </w:r>
      <w:r w:rsidRPr="000B5754">
        <w:rPr>
          <w:i/>
          <w:szCs w:val="22"/>
        </w:rPr>
        <w:t xml:space="preserve"> en el Presupuesto de Egresos correspondiente bajo las bases siguientes: </w:t>
      </w:r>
    </w:p>
    <w:p w14:paraId="1A57FFFE" w14:textId="77777777" w:rsidR="006467AB" w:rsidRPr="000B5754" w:rsidRDefault="006467AB" w:rsidP="000B5754">
      <w:pPr>
        <w:pStyle w:val="Prrafodelista"/>
        <w:spacing w:line="240" w:lineRule="auto"/>
        <w:ind w:left="851" w:right="822"/>
        <w:rPr>
          <w:i/>
          <w:szCs w:val="22"/>
        </w:rPr>
      </w:pPr>
      <w:r w:rsidRPr="000B5754">
        <w:rPr>
          <w:i/>
          <w:szCs w:val="22"/>
        </w:rPr>
        <w:t xml:space="preserve">Se considera remuneración o retribución toda percepción en efectivo o en especie, con excepción de los apoyos y los gastos sujetos a comprobación que sean propios del desarrollo del trabajo y los gastos de viaje en actividades oficiales; </w:t>
      </w:r>
    </w:p>
    <w:p w14:paraId="3D0479A2" w14:textId="77777777" w:rsidR="006467AB" w:rsidRPr="000B5754" w:rsidRDefault="006467AB" w:rsidP="000B5754">
      <w:pPr>
        <w:pStyle w:val="Prrafodelista"/>
        <w:spacing w:line="240" w:lineRule="auto"/>
        <w:ind w:left="851" w:right="822"/>
        <w:rPr>
          <w:rFonts w:cs="Arial"/>
          <w:bCs/>
          <w:i/>
          <w:szCs w:val="22"/>
        </w:rPr>
      </w:pPr>
      <w:r w:rsidRPr="000B5754">
        <w:rPr>
          <w:rFonts w:cs="Arial"/>
          <w:bCs/>
          <w:i/>
          <w:szCs w:val="22"/>
        </w:rPr>
        <w:t>(…)</w:t>
      </w:r>
    </w:p>
    <w:p w14:paraId="6FBB04D4" w14:textId="77777777" w:rsidR="006467AB" w:rsidRPr="000B5754" w:rsidRDefault="006467AB" w:rsidP="000B5754">
      <w:pPr>
        <w:pStyle w:val="Prrafodelista"/>
        <w:spacing w:line="240" w:lineRule="auto"/>
        <w:ind w:left="851" w:right="822"/>
        <w:rPr>
          <w:rFonts w:cs="Arial"/>
          <w:bCs/>
          <w:i/>
          <w:szCs w:val="22"/>
        </w:rPr>
      </w:pPr>
      <w:r w:rsidRPr="000B5754">
        <w:rPr>
          <w:i/>
          <w:szCs w:val="22"/>
        </w:rPr>
        <w:t xml:space="preserve">V. Las remuneraciones y sus tabuladores </w:t>
      </w:r>
      <w:r w:rsidRPr="000B5754">
        <w:rPr>
          <w:b/>
          <w:i/>
          <w:szCs w:val="22"/>
        </w:rPr>
        <w:t>serán públicos</w:t>
      </w:r>
      <w:r w:rsidRPr="000B5754">
        <w:rPr>
          <w:i/>
          <w:szCs w:val="22"/>
        </w:rPr>
        <w:t>, y deberán especificar y diferenciar la totalidad de sus elementos fijos y variables tanto en efectivo como en especie.</w:t>
      </w:r>
    </w:p>
    <w:p w14:paraId="74B53611" w14:textId="77777777" w:rsidR="006467AB" w:rsidRPr="000B5754" w:rsidRDefault="006467AB" w:rsidP="000B5754">
      <w:pPr>
        <w:pStyle w:val="Prrafodelista"/>
        <w:ind w:left="851"/>
        <w:rPr>
          <w:rFonts w:cs="Arial"/>
          <w:szCs w:val="22"/>
        </w:rPr>
      </w:pPr>
    </w:p>
    <w:p w14:paraId="66E83085" w14:textId="77777777" w:rsidR="006467AB" w:rsidRPr="000B5754" w:rsidRDefault="006467AB" w:rsidP="000B5754">
      <w:pPr>
        <w:pStyle w:val="Prrafodelista"/>
        <w:ind w:left="0"/>
        <w:rPr>
          <w:rFonts w:cs="Arial"/>
          <w:szCs w:val="22"/>
        </w:rPr>
      </w:pPr>
      <w:r w:rsidRPr="000B5754">
        <w:rPr>
          <w:rFonts w:cs="Arial"/>
          <w:bCs/>
          <w:szCs w:val="22"/>
        </w:rPr>
        <w:t xml:space="preserve">Al respecto, el </w:t>
      </w:r>
      <w:r w:rsidRPr="000B5754">
        <w:rPr>
          <w:rFonts w:cs="Arial"/>
          <w:szCs w:val="22"/>
        </w:rPr>
        <w:t xml:space="preserve">artículo 3, fracción XXXII del </w:t>
      </w:r>
      <w:r w:rsidRPr="000B5754">
        <w:rPr>
          <w:rFonts w:cs="Arial"/>
          <w:b/>
          <w:szCs w:val="22"/>
        </w:rPr>
        <w:t xml:space="preserve">Código Financiero del Estado de México y Municipios </w:t>
      </w:r>
      <w:r w:rsidRPr="000B5754">
        <w:rPr>
          <w:rFonts w:cs="Arial"/>
          <w:szCs w:val="22"/>
        </w:rPr>
        <w:t>establece lo siguiente:</w:t>
      </w:r>
    </w:p>
    <w:p w14:paraId="749A5261" w14:textId="77777777" w:rsidR="006467AB" w:rsidRPr="000B5754" w:rsidRDefault="006467AB" w:rsidP="000B5754">
      <w:pPr>
        <w:pStyle w:val="Prrafodelista"/>
        <w:ind w:left="567" w:right="567"/>
        <w:rPr>
          <w:rFonts w:cs="Arial"/>
          <w:szCs w:val="22"/>
        </w:rPr>
      </w:pPr>
    </w:p>
    <w:p w14:paraId="5F573AF0" w14:textId="77777777" w:rsidR="006467AB" w:rsidRPr="000B5754" w:rsidRDefault="006467AB" w:rsidP="000B5754">
      <w:pPr>
        <w:pStyle w:val="Prrafodelista"/>
        <w:tabs>
          <w:tab w:val="left" w:pos="8222"/>
        </w:tabs>
        <w:spacing w:line="240" w:lineRule="auto"/>
        <w:ind w:left="851" w:right="822"/>
        <w:rPr>
          <w:rFonts w:cs="Arial"/>
          <w:bCs/>
          <w:i/>
          <w:szCs w:val="22"/>
        </w:rPr>
      </w:pPr>
      <w:r w:rsidRPr="000B5754">
        <w:rPr>
          <w:rFonts w:cs="Arial"/>
          <w:b/>
          <w:bCs/>
          <w:i/>
          <w:szCs w:val="22"/>
        </w:rPr>
        <w:t>Artículo 3.-</w:t>
      </w:r>
      <w:r w:rsidRPr="000B5754">
        <w:rPr>
          <w:rFonts w:cs="Arial"/>
          <w:bCs/>
          <w:i/>
          <w:szCs w:val="22"/>
        </w:rPr>
        <w:t xml:space="preserve"> Para efectos de este Código, Ley de Ingresos del Estado y del Presupuesto de Egresos se entenderá por:</w:t>
      </w:r>
    </w:p>
    <w:p w14:paraId="307CF203" w14:textId="77777777" w:rsidR="006467AB" w:rsidRPr="000B5754" w:rsidRDefault="006467AB" w:rsidP="000B5754">
      <w:pPr>
        <w:pStyle w:val="Prrafodelista"/>
        <w:tabs>
          <w:tab w:val="left" w:pos="8222"/>
        </w:tabs>
        <w:spacing w:line="240" w:lineRule="auto"/>
        <w:ind w:left="851" w:right="822"/>
        <w:rPr>
          <w:rFonts w:cs="Arial"/>
          <w:bCs/>
          <w:i/>
          <w:szCs w:val="22"/>
        </w:rPr>
      </w:pPr>
      <w:r w:rsidRPr="000B5754">
        <w:rPr>
          <w:rFonts w:cs="Arial"/>
          <w:bCs/>
          <w:i/>
          <w:szCs w:val="22"/>
        </w:rPr>
        <w:t>(…)</w:t>
      </w:r>
    </w:p>
    <w:p w14:paraId="445D3B5A" w14:textId="77777777" w:rsidR="006467AB" w:rsidRPr="000B5754" w:rsidRDefault="006467AB" w:rsidP="000B5754">
      <w:pPr>
        <w:pStyle w:val="Prrafodelista"/>
        <w:tabs>
          <w:tab w:val="left" w:pos="8222"/>
        </w:tabs>
        <w:spacing w:line="240" w:lineRule="auto"/>
        <w:ind w:left="851" w:right="822"/>
        <w:rPr>
          <w:b/>
          <w:i/>
          <w:szCs w:val="22"/>
        </w:rPr>
      </w:pPr>
      <w:r w:rsidRPr="000B5754">
        <w:rPr>
          <w:b/>
          <w:i/>
          <w:szCs w:val="22"/>
        </w:rPr>
        <w:t xml:space="preserve">XXXII. Remuneración: A los pagos hechos por concepto de sueldo, compensaciones, gratificaciones, habitación, primas, comisiones, prestaciones en especie y </w:t>
      </w:r>
      <w:r w:rsidRPr="000B5754">
        <w:rPr>
          <w:b/>
          <w:i/>
          <w:szCs w:val="22"/>
          <w:u w:val="single"/>
        </w:rPr>
        <w:t xml:space="preserve">cualquier otra percepción o prestación que se </w:t>
      </w:r>
      <w:r w:rsidRPr="000B5754">
        <w:rPr>
          <w:b/>
          <w:i/>
          <w:szCs w:val="22"/>
          <w:u w:val="single"/>
        </w:rPr>
        <w:lastRenderedPageBreak/>
        <w:t>entregue al servidor público por su trabajo</w:t>
      </w:r>
      <w:r w:rsidRPr="000B5754">
        <w:rPr>
          <w:b/>
          <w:i/>
          <w:szCs w:val="22"/>
        </w:rPr>
        <w:t>. Esta definición no será aplicable para los efectos del Impuesto sobre Erogaciones por Remuneraciones al Trabajo Personal;</w:t>
      </w:r>
    </w:p>
    <w:p w14:paraId="47BAB281" w14:textId="77777777" w:rsidR="006467AB" w:rsidRPr="000B5754" w:rsidRDefault="006467AB" w:rsidP="000B5754">
      <w:pPr>
        <w:pStyle w:val="Prrafodelista"/>
        <w:tabs>
          <w:tab w:val="left" w:pos="8222"/>
        </w:tabs>
        <w:spacing w:line="240" w:lineRule="auto"/>
        <w:ind w:left="851" w:right="822"/>
        <w:rPr>
          <w:b/>
          <w:i/>
          <w:szCs w:val="22"/>
        </w:rPr>
      </w:pPr>
      <w:r w:rsidRPr="000B5754">
        <w:rPr>
          <w:b/>
          <w:i/>
          <w:szCs w:val="22"/>
        </w:rPr>
        <w:t>(…)</w:t>
      </w:r>
    </w:p>
    <w:p w14:paraId="605ECB4A" w14:textId="77777777" w:rsidR="006467AB" w:rsidRPr="000B5754" w:rsidRDefault="006467AB" w:rsidP="000B5754">
      <w:pPr>
        <w:pStyle w:val="Prrafodelista"/>
        <w:ind w:left="0"/>
        <w:rPr>
          <w:rFonts w:cs="Arial"/>
          <w:szCs w:val="22"/>
        </w:rPr>
      </w:pPr>
    </w:p>
    <w:p w14:paraId="2FA9BA37" w14:textId="77777777" w:rsidR="006467AB" w:rsidRPr="000B5754" w:rsidRDefault="006467AB" w:rsidP="000B5754">
      <w:pPr>
        <w:pStyle w:val="Prrafodelista"/>
        <w:ind w:left="0"/>
        <w:rPr>
          <w:rFonts w:cs="Arial"/>
          <w:szCs w:val="22"/>
        </w:rPr>
      </w:pPr>
      <w:r w:rsidRPr="000B5754">
        <w:rPr>
          <w:rFonts w:cs="Arial"/>
          <w:szCs w:val="22"/>
        </w:rPr>
        <w:t>De ello, se advierte que todos los servidores públicos, ya sean federales, estatales o municipales, tienen el derecho de recibir remuneraciones irrenunciables por el desempeño de un empleo, cargo o comisión, en función de las responsabilidades asumidas, las cuales abarcan el sueldo, compensaciones, gratificaciones, habitación, primas, comisiones, prestaciones en especie y cualquier otra percepción entregada con motivo del cargo desempeñado, entre las que se encuentra el aguinaldo; remuneraciones que según el texto constitucional serán públicas.</w:t>
      </w:r>
    </w:p>
    <w:p w14:paraId="1D598BC7" w14:textId="77777777" w:rsidR="006467AB" w:rsidRPr="000B5754" w:rsidRDefault="006467AB" w:rsidP="000B5754">
      <w:pPr>
        <w:pStyle w:val="Prrafodelista"/>
        <w:ind w:left="0"/>
        <w:rPr>
          <w:rFonts w:cs="Arial"/>
          <w:szCs w:val="22"/>
        </w:rPr>
      </w:pPr>
    </w:p>
    <w:p w14:paraId="0F5402D3" w14:textId="77777777" w:rsidR="006467AB" w:rsidRPr="000B5754" w:rsidRDefault="006467AB" w:rsidP="000B5754">
      <w:pPr>
        <w:pStyle w:val="Prrafodelista"/>
        <w:ind w:left="0"/>
        <w:rPr>
          <w:rFonts w:cs="Arial"/>
          <w:szCs w:val="22"/>
        </w:rPr>
      </w:pPr>
      <w:r w:rsidRPr="000B5754">
        <w:rPr>
          <w:rFonts w:cs="Arial"/>
          <w:szCs w:val="22"/>
        </w:rPr>
        <w:t xml:space="preserve">Así mismo, la </w:t>
      </w:r>
      <w:r w:rsidRPr="000B5754">
        <w:rPr>
          <w:rFonts w:cs="Arial"/>
          <w:b/>
          <w:szCs w:val="22"/>
        </w:rPr>
        <w:t>Ley del Trabajo de los Servidores Públicos del Estado y Municipios</w:t>
      </w:r>
      <w:r w:rsidRPr="000B5754">
        <w:rPr>
          <w:rFonts w:cs="Arial"/>
          <w:szCs w:val="22"/>
        </w:rPr>
        <w:t>, en su artículo 220-K fracciones II y IV y último párrafo, establecen lo siguiente:</w:t>
      </w:r>
    </w:p>
    <w:p w14:paraId="77A7D113" w14:textId="77777777" w:rsidR="00F718DC" w:rsidRPr="000B5754" w:rsidRDefault="00F718DC" w:rsidP="000B5754">
      <w:pPr>
        <w:pStyle w:val="Prrafodelista"/>
        <w:ind w:left="0"/>
        <w:rPr>
          <w:rFonts w:cs="Arial"/>
          <w:szCs w:val="22"/>
        </w:rPr>
      </w:pPr>
    </w:p>
    <w:p w14:paraId="24FD0E9A" w14:textId="77777777" w:rsidR="006467AB" w:rsidRPr="000B5754" w:rsidRDefault="006467AB" w:rsidP="000B5754">
      <w:pPr>
        <w:spacing w:line="240" w:lineRule="auto"/>
        <w:ind w:left="851" w:right="822"/>
        <w:rPr>
          <w:bCs/>
          <w:i/>
          <w:szCs w:val="22"/>
        </w:rPr>
      </w:pPr>
      <w:r w:rsidRPr="000B5754">
        <w:rPr>
          <w:b/>
          <w:bCs/>
          <w:i/>
          <w:szCs w:val="22"/>
        </w:rPr>
        <w:t>ARTÍCULO 220 K.-</w:t>
      </w:r>
      <w:r w:rsidRPr="000B5754">
        <w:rPr>
          <w:bCs/>
          <w:i/>
          <w:szCs w:val="22"/>
        </w:rPr>
        <w:t xml:space="preserve"> La institución o dependencia pública tiene la obligación de conservar y exhibir en el proceso los documentos que a continuación se precisan:</w:t>
      </w:r>
    </w:p>
    <w:p w14:paraId="1B25FB65" w14:textId="77777777" w:rsidR="006467AB" w:rsidRPr="000B5754" w:rsidRDefault="006467AB" w:rsidP="000B5754">
      <w:pPr>
        <w:spacing w:line="240" w:lineRule="auto"/>
        <w:ind w:left="851" w:right="822"/>
        <w:rPr>
          <w:bCs/>
          <w:i/>
          <w:szCs w:val="22"/>
        </w:rPr>
      </w:pPr>
      <w:r w:rsidRPr="000B5754">
        <w:rPr>
          <w:b/>
          <w:bCs/>
          <w:i/>
          <w:szCs w:val="22"/>
        </w:rPr>
        <w:t>II.</w:t>
      </w:r>
      <w:r w:rsidRPr="000B5754">
        <w:rPr>
          <w:bCs/>
          <w:i/>
          <w:szCs w:val="22"/>
        </w:rPr>
        <w:t xml:space="preserve"> </w:t>
      </w:r>
      <w:r w:rsidRPr="000B5754">
        <w:rPr>
          <w:b/>
          <w:bCs/>
          <w:i/>
          <w:szCs w:val="22"/>
        </w:rPr>
        <w:t>Recibos de pagos de salarios</w:t>
      </w:r>
      <w:r w:rsidRPr="000B5754">
        <w:rPr>
          <w:bCs/>
          <w:i/>
          <w:szCs w:val="22"/>
        </w:rPr>
        <w:t xml:space="preserve"> o las constancias documentales del pago de salario cuando sea por depósito o mediante información electrónica;</w:t>
      </w:r>
    </w:p>
    <w:p w14:paraId="1B2A162E" w14:textId="77777777" w:rsidR="006467AB" w:rsidRPr="000B5754" w:rsidRDefault="006467AB" w:rsidP="000B5754">
      <w:pPr>
        <w:spacing w:line="240" w:lineRule="auto"/>
        <w:ind w:left="851" w:right="822"/>
        <w:rPr>
          <w:b/>
          <w:bCs/>
          <w:i/>
          <w:szCs w:val="22"/>
        </w:rPr>
      </w:pPr>
      <w:r w:rsidRPr="000B5754">
        <w:rPr>
          <w:b/>
          <w:bCs/>
          <w:i/>
          <w:szCs w:val="22"/>
        </w:rPr>
        <w:t>(…)</w:t>
      </w:r>
    </w:p>
    <w:p w14:paraId="38A196F0" w14:textId="77777777" w:rsidR="006467AB" w:rsidRPr="000B5754" w:rsidRDefault="006467AB" w:rsidP="000B5754">
      <w:pPr>
        <w:spacing w:line="240" w:lineRule="auto"/>
        <w:ind w:left="851" w:right="822"/>
        <w:rPr>
          <w:b/>
          <w:bCs/>
          <w:i/>
          <w:szCs w:val="22"/>
        </w:rPr>
      </w:pPr>
      <w:r w:rsidRPr="000B5754">
        <w:rPr>
          <w:b/>
          <w:bCs/>
          <w:i/>
          <w:szCs w:val="22"/>
        </w:rPr>
        <w:t>IV.</w:t>
      </w:r>
      <w:r w:rsidRPr="000B5754">
        <w:rPr>
          <w:bCs/>
          <w:i/>
          <w:szCs w:val="22"/>
        </w:rPr>
        <w:t xml:space="preserve"> </w:t>
      </w:r>
      <w:r w:rsidRPr="000B5754">
        <w:rPr>
          <w:b/>
          <w:bCs/>
          <w:i/>
          <w:szCs w:val="22"/>
        </w:rPr>
        <w:t xml:space="preserve">Recibos o las constancias de depósito o del medio de información magnética o electrónica que sean utilizadas para el pago de salarios, prima vacacional, </w:t>
      </w:r>
      <w:r w:rsidRPr="000B5754">
        <w:rPr>
          <w:b/>
          <w:bCs/>
          <w:i/>
          <w:szCs w:val="22"/>
          <w:u w:val="single"/>
        </w:rPr>
        <w:t>aguinaldo</w:t>
      </w:r>
      <w:r w:rsidRPr="000B5754">
        <w:rPr>
          <w:b/>
          <w:bCs/>
          <w:i/>
          <w:szCs w:val="22"/>
        </w:rPr>
        <w:t xml:space="preserve"> y demás prestaciones establecidas en la presente ley; y</w:t>
      </w:r>
    </w:p>
    <w:p w14:paraId="2A283FD1" w14:textId="77777777" w:rsidR="006467AB" w:rsidRPr="000B5754" w:rsidRDefault="006467AB" w:rsidP="000B5754">
      <w:pPr>
        <w:pStyle w:val="Prrafodelista"/>
        <w:spacing w:line="240" w:lineRule="auto"/>
        <w:ind w:left="851" w:right="822"/>
        <w:rPr>
          <w:bCs/>
          <w:i/>
          <w:szCs w:val="22"/>
        </w:rPr>
      </w:pPr>
      <w:r w:rsidRPr="000B5754">
        <w:rPr>
          <w:b/>
          <w:bCs/>
          <w:i/>
          <w:szCs w:val="22"/>
        </w:rPr>
        <w:t>Los documentos señalados en la fracción I de este artículo, deberán conservarse mientras dure la relación laboral y hasta un año después;</w:t>
      </w:r>
      <w:r w:rsidRPr="000B5754">
        <w:rPr>
          <w:bCs/>
          <w:i/>
          <w:szCs w:val="22"/>
        </w:rPr>
        <w:t xml:space="preserve"> los señalados por las fracciones II, III, IV durante el último año y un año después de que se extinga la relación laboral, y los mencionados en la fracción V, conforme lo señalen las leyes que los rijan.</w:t>
      </w:r>
    </w:p>
    <w:p w14:paraId="65250B77" w14:textId="77777777" w:rsidR="006467AB" w:rsidRPr="000B5754" w:rsidRDefault="006467AB" w:rsidP="000B5754">
      <w:pPr>
        <w:pStyle w:val="Prrafodelista"/>
        <w:spacing w:line="240" w:lineRule="auto"/>
        <w:ind w:left="851" w:right="822"/>
        <w:rPr>
          <w:bCs/>
          <w:i/>
          <w:szCs w:val="22"/>
        </w:rPr>
      </w:pPr>
      <w:r w:rsidRPr="000B5754">
        <w:rPr>
          <w:b/>
          <w:bCs/>
          <w:i/>
          <w:szCs w:val="22"/>
        </w:rPr>
        <w:t>Los documentos y constancias aquí señalados, la institución o dependencia</w:t>
      </w:r>
      <w:r w:rsidRPr="000B5754">
        <w:rPr>
          <w:b/>
          <w:bCs/>
          <w:i/>
          <w:szCs w:val="22"/>
          <w:u w:val="single"/>
        </w:rPr>
        <w:t xml:space="preserve"> podrá conservarlos por medio de los sistemas de digitalización o de información magnética o electrónica o cualquier medio descubierto por la </w:t>
      </w:r>
      <w:r w:rsidRPr="000B5754">
        <w:rPr>
          <w:b/>
          <w:bCs/>
          <w:i/>
          <w:szCs w:val="22"/>
          <w:u w:val="single"/>
        </w:rPr>
        <w:lastRenderedPageBreak/>
        <w:t>ciencia y las constancias expedidas por el encargado del área de personal de éstas</w:t>
      </w:r>
      <w:r w:rsidRPr="000B5754">
        <w:rPr>
          <w:bCs/>
          <w:i/>
          <w:szCs w:val="22"/>
        </w:rPr>
        <w:t>, harán prueba plena.</w:t>
      </w:r>
    </w:p>
    <w:p w14:paraId="5935CC90" w14:textId="77777777" w:rsidR="006467AB" w:rsidRPr="000B5754" w:rsidRDefault="006467AB" w:rsidP="000B5754">
      <w:pPr>
        <w:pStyle w:val="Prrafodelista"/>
        <w:spacing w:line="240" w:lineRule="auto"/>
        <w:ind w:left="851" w:right="822"/>
        <w:rPr>
          <w:bCs/>
          <w:i/>
          <w:szCs w:val="22"/>
        </w:rPr>
      </w:pPr>
      <w:r w:rsidRPr="000B5754">
        <w:rPr>
          <w:bCs/>
          <w:i/>
          <w:szCs w:val="22"/>
        </w:rPr>
        <w:t>El incumplimiento por lo dispuesto por este artículo, establecerá la presunción de ser ciertos los hechos que el actor exprese en su demanda, en relación con tales documentos, salvo prueba en contrario.</w:t>
      </w:r>
    </w:p>
    <w:p w14:paraId="7FF5A592" w14:textId="77777777" w:rsidR="006467AB" w:rsidRPr="000B5754" w:rsidRDefault="006467AB" w:rsidP="000B5754">
      <w:pPr>
        <w:pStyle w:val="Prrafodelista"/>
        <w:ind w:left="851"/>
        <w:rPr>
          <w:rFonts w:cs="Arial"/>
          <w:szCs w:val="22"/>
        </w:rPr>
      </w:pPr>
    </w:p>
    <w:p w14:paraId="0DDDDC83" w14:textId="77777777" w:rsidR="006467AB" w:rsidRPr="000B5754" w:rsidRDefault="006467AB" w:rsidP="000B5754">
      <w:pPr>
        <w:pStyle w:val="Prrafodelista"/>
        <w:ind w:left="0"/>
        <w:rPr>
          <w:rFonts w:cs="Arial"/>
          <w:szCs w:val="22"/>
        </w:rPr>
      </w:pPr>
      <w:r w:rsidRPr="000B5754">
        <w:rPr>
          <w:rFonts w:cs="Arial"/>
          <w:szCs w:val="22"/>
        </w:rPr>
        <w:t xml:space="preserve">De lo anterior, se advierte que toda institución pública o dependencia pública del Estado de México debe conservar las constancias de pago </w:t>
      </w:r>
      <w:r w:rsidRPr="000B5754">
        <w:rPr>
          <w:rFonts w:cs="Arial"/>
          <w:szCs w:val="22"/>
          <w:u w:val="single"/>
        </w:rPr>
        <w:t>de salarios</w:t>
      </w:r>
      <w:r w:rsidRPr="000B5754">
        <w:rPr>
          <w:rFonts w:cs="Arial"/>
          <w:szCs w:val="22"/>
        </w:rPr>
        <w:t xml:space="preserve">, prima vacacional, </w:t>
      </w:r>
      <w:r w:rsidRPr="000B5754">
        <w:rPr>
          <w:rFonts w:cs="Arial"/>
          <w:szCs w:val="22"/>
          <w:u w:val="single"/>
        </w:rPr>
        <w:t xml:space="preserve">aguinaldo </w:t>
      </w:r>
      <w:r w:rsidRPr="000B5754">
        <w:rPr>
          <w:rFonts w:cs="Arial"/>
          <w:szCs w:val="22"/>
        </w:rPr>
        <w:t>y demás prestaciones legales de acuerdo con la forma en que se haya realizado el pago; así como, los recibos de pago por honorarios; es decir, en efectivo, cheque, depósito, transferencia u otra, debiendo conservar dicha documentación durante el último año y un año después de que se extingue la relación laboral a través de los sistemas de digitalización o de información magnética o electrónica.</w:t>
      </w:r>
    </w:p>
    <w:p w14:paraId="1361347B" w14:textId="77777777" w:rsidR="006467AB" w:rsidRPr="000B5754" w:rsidRDefault="006467AB" w:rsidP="000B5754">
      <w:pPr>
        <w:pStyle w:val="Prrafodelista"/>
        <w:ind w:left="0"/>
        <w:rPr>
          <w:rFonts w:cs="Arial"/>
          <w:szCs w:val="22"/>
        </w:rPr>
      </w:pPr>
    </w:p>
    <w:p w14:paraId="216A6EFF" w14:textId="055EF719" w:rsidR="006467AB" w:rsidRPr="000B5754" w:rsidRDefault="006467AB" w:rsidP="000B5754">
      <w:pPr>
        <w:pStyle w:val="Prrafodelista"/>
        <w:ind w:left="0"/>
        <w:rPr>
          <w:rFonts w:cs="Arial"/>
          <w:szCs w:val="22"/>
        </w:rPr>
      </w:pPr>
      <w:r w:rsidRPr="000B5754">
        <w:rPr>
          <w:rFonts w:cs="Arial"/>
          <w:szCs w:val="22"/>
        </w:rPr>
        <w:t xml:space="preserve">Ahora bien, el artículo 92, fracción VIII de la </w:t>
      </w:r>
      <w:r w:rsidRPr="000B5754">
        <w:rPr>
          <w:rFonts w:cs="Arial"/>
          <w:b/>
          <w:szCs w:val="22"/>
        </w:rPr>
        <w:t>Ley de Transparencia y Acceso a la Información Pública del Estado de México y Municipios</w:t>
      </w:r>
      <w:r w:rsidRPr="000B5754">
        <w:rPr>
          <w:rFonts w:cs="Arial"/>
          <w:szCs w:val="22"/>
        </w:rPr>
        <w:t>, señala:</w:t>
      </w:r>
    </w:p>
    <w:p w14:paraId="0B3103DB" w14:textId="77777777" w:rsidR="006467AB" w:rsidRPr="000B5754" w:rsidRDefault="006467AB" w:rsidP="000B5754">
      <w:pPr>
        <w:pStyle w:val="Prrafodelista"/>
        <w:ind w:left="0"/>
        <w:rPr>
          <w:rFonts w:cs="Arial"/>
          <w:szCs w:val="22"/>
        </w:rPr>
      </w:pPr>
    </w:p>
    <w:p w14:paraId="726DAC84" w14:textId="77777777" w:rsidR="006467AB" w:rsidRPr="000B5754" w:rsidRDefault="006467AB" w:rsidP="000B5754">
      <w:pPr>
        <w:spacing w:line="240" w:lineRule="auto"/>
        <w:ind w:left="851" w:right="822"/>
        <w:rPr>
          <w:i/>
          <w:szCs w:val="22"/>
        </w:rPr>
      </w:pPr>
      <w:r w:rsidRPr="000B5754">
        <w:rPr>
          <w:b/>
          <w:i/>
          <w:szCs w:val="22"/>
        </w:rPr>
        <w:t>Artículo 92.</w:t>
      </w:r>
      <w:r w:rsidRPr="000B5754">
        <w:rPr>
          <w:i/>
          <w:szCs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74803A7D" w14:textId="77777777" w:rsidR="006467AB" w:rsidRPr="000B5754" w:rsidRDefault="006467AB" w:rsidP="000B5754">
      <w:pPr>
        <w:spacing w:line="240" w:lineRule="auto"/>
        <w:ind w:left="851" w:right="822"/>
        <w:rPr>
          <w:i/>
          <w:szCs w:val="22"/>
        </w:rPr>
      </w:pPr>
      <w:r w:rsidRPr="000B5754">
        <w:rPr>
          <w:i/>
          <w:szCs w:val="22"/>
        </w:rPr>
        <w:t>(…)</w:t>
      </w:r>
    </w:p>
    <w:p w14:paraId="7650B508" w14:textId="77777777" w:rsidR="006467AB" w:rsidRPr="000B5754" w:rsidRDefault="006467AB" w:rsidP="000B5754">
      <w:pPr>
        <w:spacing w:line="240" w:lineRule="auto"/>
        <w:ind w:left="851" w:right="822"/>
        <w:rPr>
          <w:i/>
          <w:szCs w:val="22"/>
        </w:rPr>
      </w:pPr>
      <w:r w:rsidRPr="000B5754">
        <w:rPr>
          <w:i/>
          <w:szCs w:val="22"/>
        </w:rPr>
        <w:t>VIII.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113DFC34" w14:textId="77777777" w:rsidR="006467AB" w:rsidRPr="000B5754" w:rsidRDefault="006467AB" w:rsidP="000B5754">
      <w:pPr>
        <w:rPr>
          <w:rFonts w:cs="Arial"/>
          <w:szCs w:val="22"/>
        </w:rPr>
      </w:pPr>
    </w:p>
    <w:p w14:paraId="120119F4" w14:textId="77777777" w:rsidR="006467AB" w:rsidRPr="000B5754" w:rsidRDefault="006467AB" w:rsidP="000B5754">
      <w:pPr>
        <w:pStyle w:val="Prrafodelista"/>
        <w:ind w:left="0"/>
        <w:rPr>
          <w:rFonts w:cs="Arial"/>
          <w:szCs w:val="22"/>
        </w:rPr>
      </w:pPr>
      <w:r w:rsidRPr="000B5754">
        <w:rPr>
          <w:rFonts w:cs="Arial"/>
          <w:szCs w:val="22"/>
        </w:rPr>
        <w:t xml:space="preserve">En este sentido, la Ley de Transparencia y Acceso a la Información Pública del Estado de México y Municipios refiere que los Sujetos Obligados deberán tener disponible en medio impreso o electrónico, de manera permanente y actualizada, de forma sencilla, precisa y </w:t>
      </w:r>
      <w:r w:rsidRPr="000B5754">
        <w:rPr>
          <w:rFonts w:cs="Arial"/>
          <w:szCs w:val="22"/>
        </w:rPr>
        <w:lastRenderedPageBreak/>
        <w:t xml:space="preserve">entendible para los particulares, </w:t>
      </w:r>
      <w:r w:rsidRPr="000B5754">
        <w:rPr>
          <w:rFonts w:cs="Arial"/>
          <w:b/>
          <w:szCs w:val="22"/>
          <w:u w:val="single"/>
        </w:rPr>
        <w:t>las remuneraciones</w:t>
      </w:r>
      <w:r w:rsidRPr="000B5754">
        <w:rPr>
          <w:rFonts w:cs="Arial"/>
          <w:szCs w:val="22"/>
        </w:rPr>
        <w:t xml:space="preserve"> que perciban los servidores públicos de acuerdo con lo establecido en el </w:t>
      </w:r>
      <w:r w:rsidRPr="000B5754">
        <w:rPr>
          <w:rFonts w:cs="Arial"/>
          <w:b/>
          <w:szCs w:val="22"/>
        </w:rPr>
        <w:t>Código Financiero del Estado de México y Municipios</w:t>
      </w:r>
      <w:r w:rsidRPr="000B5754">
        <w:rPr>
          <w:rFonts w:cs="Arial"/>
          <w:szCs w:val="22"/>
        </w:rPr>
        <w:t xml:space="preserve">. </w:t>
      </w:r>
    </w:p>
    <w:p w14:paraId="4F4D6EEB" w14:textId="77777777" w:rsidR="006467AB" w:rsidRPr="000B5754" w:rsidRDefault="006467AB" w:rsidP="000B5754">
      <w:pPr>
        <w:rPr>
          <w:rFonts w:eastAsia="Palatino Linotype" w:cs="Palatino Linotype"/>
          <w:szCs w:val="22"/>
        </w:rPr>
      </w:pPr>
    </w:p>
    <w:p w14:paraId="68A51FEF" w14:textId="77777777" w:rsidR="006467AB" w:rsidRPr="000B5754" w:rsidRDefault="006467AB" w:rsidP="000B5754">
      <w:pPr>
        <w:pStyle w:val="Prrafodelista"/>
        <w:spacing w:after="240"/>
        <w:ind w:left="0"/>
        <w:rPr>
          <w:rFonts w:eastAsia="Palatino Linotype" w:cs="Palatino Linotype"/>
          <w:szCs w:val="22"/>
        </w:rPr>
      </w:pPr>
      <w:r w:rsidRPr="000B5754">
        <w:rPr>
          <w:rFonts w:eastAsia="Palatino Linotype" w:cs="Palatino Linotype"/>
          <w:szCs w:val="22"/>
        </w:rPr>
        <w:t xml:space="preserve">Sirve de sustento por analogía, para justificar la publicidad sobre los datos relativos a los montos por concepto de pago de las remuneraciones, los criterios </w:t>
      </w:r>
      <w:r w:rsidRPr="000B5754">
        <w:rPr>
          <w:rFonts w:eastAsia="Palatino Linotype" w:cs="Palatino Linotype"/>
          <w:b/>
          <w:szCs w:val="22"/>
        </w:rPr>
        <w:t>01/2003</w:t>
      </w:r>
      <w:r w:rsidRPr="000B5754">
        <w:rPr>
          <w:rFonts w:eastAsia="Palatino Linotype" w:cs="Palatino Linotype"/>
          <w:szCs w:val="22"/>
        </w:rPr>
        <w:t xml:space="preserve"> y </w:t>
      </w:r>
      <w:r w:rsidRPr="000B5754">
        <w:rPr>
          <w:rFonts w:eastAsia="Palatino Linotype" w:cs="Palatino Linotype"/>
          <w:b/>
          <w:szCs w:val="22"/>
        </w:rPr>
        <w:t>02/2003</w:t>
      </w:r>
      <w:r w:rsidRPr="000B5754">
        <w:rPr>
          <w:rFonts w:eastAsia="Palatino Linotype" w:cs="Palatino Linotype"/>
          <w:szCs w:val="22"/>
        </w:rPr>
        <w:t xml:space="preserve"> emitidos por el Comité de Acceso a la Información Pública y Protección de Datos Personales de la Suprema Corte de Justicia de la Nación que a continuación se citan: </w:t>
      </w:r>
    </w:p>
    <w:p w14:paraId="21C7099D" w14:textId="77777777" w:rsidR="006467AB" w:rsidRPr="000B5754" w:rsidRDefault="006467AB" w:rsidP="000B5754">
      <w:pPr>
        <w:tabs>
          <w:tab w:val="left" w:pos="8222"/>
        </w:tabs>
        <w:spacing w:line="240" w:lineRule="auto"/>
        <w:ind w:left="851" w:right="851"/>
        <w:rPr>
          <w:rFonts w:eastAsia="Palatino Linotype" w:cs="Palatino Linotype"/>
          <w:b/>
          <w:i/>
          <w:szCs w:val="22"/>
        </w:rPr>
      </w:pPr>
      <w:r w:rsidRPr="000B5754">
        <w:rPr>
          <w:rFonts w:eastAsia="Palatino Linotype" w:cs="Palatino Linotype"/>
          <w:b/>
          <w:i/>
          <w:szCs w:val="22"/>
        </w:rPr>
        <w:t>“Criterio 01/2003.</w:t>
      </w:r>
    </w:p>
    <w:p w14:paraId="6BC89430" w14:textId="77777777" w:rsidR="006467AB" w:rsidRPr="000B5754" w:rsidRDefault="006467AB" w:rsidP="000B5754">
      <w:pPr>
        <w:tabs>
          <w:tab w:val="left" w:pos="8222"/>
        </w:tabs>
        <w:spacing w:line="240" w:lineRule="auto"/>
        <w:ind w:left="851" w:right="851"/>
        <w:rPr>
          <w:rFonts w:eastAsia="Palatino Linotype" w:cs="Palatino Linotype"/>
          <w:i/>
          <w:szCs w:val="22"/>
        </w:rPr>
      </w:pPr>
      <w:r w:rsidRPr="000B5754">
        <w:rPr>
          <w:rFonts w:eastAsia="Palatino Linotype" w:cs="Palatino Linotype"/>
          <w:b/>
          <w:i/>
          <w:szCs w:val="22"/>
        </w:rPr>
        <w:t>INGRESOS DE LOS SERVIDORES PÚBLICOS. CONSTITUYEN INFORMACIÓN PÚBLICA AÚN Y CUANDO SU DIFUSIÓN PUEDE AFECTAR LA VIDA O LA SEGURIDAD DE AQUELLOS.</w:t>
      </w:r>
      <w:r w:rsidRPr="000B5754">
        <w:rPr>
          <w:rFonts w:eastAsia="Palatino Linotype" w:cs="Palatino Linotype"/>
          <w:i/>
          <w:szCs w:val="22"/>
        </w:rPr>
        <w:t xml:space="preserve"> </w:t>
      </w:r>
    </w:p>
    <w:p w14:paraId="08E9F292" w14:textId="77777777" w:rsidR="006467AB" w:rsidRPr="000B5754" w:rsidRDefault="006467AB" w:rsidP="000B5754">
      <w:pPr>
        <w:tabs>
          <w:tab w:val="left" w:pos="8222"/>
        </w:tabs>
        <w:spacing w:line="240" w:lineRule="auto"/>
        <w:ind w:left="851" w:right="851"/>
        <w:rPr>
          <w:rFonts w:eastAsia="Palatino Linotype" w:cs="Palatino Linotype"/>
          <w:i/>
          <w:szCs w:val="22"/>
          <w:u w:val="single"/>
        </w:rPr>
      </w:pPr>
      <w:r w:rsidRPr="000B5754">
        <w:rPr>
          <w:rFonts w:eastAsia="Palatino Linotype" w:cs="Palatino Linotype"/>
          <w:i/>
          <w:szCs w:val="22"/>
        </w:rPr>
        <w:t xml:space="preserve">Si bien el artículo 13, fracción IV, de la Ley Federal de Transparencia y  Acceso  a la información Pública Gubernamental establece que debe clasificarse como información confidencial la que conste en expedientes administrativos cuya difusión  pueda poner en riesgo la vida, la seguridad o la salud de cualquier persona, debe reconocerse que aun y  cuando en ese supuesto podría encuadrar la relativa a las percepciones ordinarias y extraordinaria de los servidores públicos, ello no obsta para reconocer que el legislador estableció en el artículo 7 de ese mismo ordenamiento que la referida información, como una obligación de trasparencia, </w:t>
      </w:r>
      <w:r w:rsidRPr="000B5754">
        <w:rPr>
          <w:rFonts w:eastAsia="Palatino Linotype" w:cs="Palatino Linotype"/>
          <w:b/>
          <w:i/>
          <w:szCs w:val="22"/>
          <w:u w:val="single"/>
        </w:rPr>
        <w:t>deben publicarse en medios remotos o locales de comunicación electrónica, lo que se sustenta en el hecho de que el monto de todos los ingresos que recibe un servidor público por desarrollar las labores que les son encomendadas con motivo del desempeño del cargo respecto. Constituyen información pública, en tanto que se trata de erogaciones que realiza un órgano del Estado en base con los recursos que encuentran su origen en mayor medida en las contribuciones aportados por los gobernados</w:t>
      </w:r>
      <w:r w:rsidRPr="000B5754">
        <w:rPr>
          <w:rFonts w:eastAsia="Palatino Linotype" w:cs="Palatino Linotype"/>
          <w:i/>
          <w:szCs w:val="22"/>
          <w:u w:val="single"/>
        </w:rPr>
        <w:t>…”</w:t>
      </w:r>
    </w:p>
    <w:p w14:paraId="120B8BB5" w14:textId="77777777" w:rsidR="006467AB" w:rsidRPr="000B5754" w:rsidRDefault="006467AB" w:rsidP="000B5754">
      <w:pPr>
        <w:tabs>
          <w:tab w:val="left" w:pos="8222"/>
        </w:tabs>
        <w:spacing w:line="240" w:lineRule="auto"/>
        <w:ind w:left="851" w:right="851"/>
        <w:rPr>
          <w:rFonts w:eastAsia="Palatino Linotype" w:cs="Palatino Linotype"/>
          <w:i/>
          <w:szCs w:val="22"/>
        </w:rPr>
      </w:pPr>
    </w:p>
    <w:p w14:paraId="5FFB48DD" w14:textId="77777777" w:rsidR="006467AB" w:rsidRPr="000B5754" w:rsidRDefault="006467AB" w:rsidP="000B5754">
      <w:pPr>
        <w:tabs>
          <w:tab w:val="left" w:pos="8222"/>
        </w:tabs>
        <w:spacing w:line="240" w:lineRule="auto"/>
        <w:ind w:left="851" w:right="851"/>
        <w:rPr>
          <w:rFonts w:eastAsia="Palatino Linotype" w:cs="Palatino Linotype"/>
          <w:b/>
          <w:i/>
          <w:szCs w:val="22"/>
        </w:rPr>
      </w:pPr>
      <w:r w:rsidRPr="000B5754">
        <w:rPr>
          <w:rFonts w:eastAsia="Palatino Linotype" w:cs="Palatino Linotype"/>
          <w:b/>
          <w:i/>
          <w:szCs w:val="22"/>
        </w:rPr>
        <w:t>“Criterio 02/2003.</w:t>
      </w:r>
    </w:p>
    <w:p w14:paraId="46272345" w14:textId="77777777" w:rsidR="006467AB" w:rsidRPr="000B5754" w:rsidRDefault="006467AB" w:rsidP="000B5754">
      <w:pPr>
        <w:tabs>
          <w:tab w:val="left" w:pos="8222"/>
        </w:tabs>
        <w:spacing w:line="240" w:lineRule="auto"/>
        <w:ind w:left="851" w:right="851"/>
        <w:rPr>
          <w:rFonts w:eastAsia="Palatino Linotype" w:cs="Palatino Linotype"/>
          <w:i/>
          <w:szCs w:val="22"/>
        </w:rPr>
      </w:pPr>
      <w:r w:rsidRPr="000B5754">
        <w:rPr>
          <w:rFonts w:eastAsia="Palatino Linotype" w:cs="Palatino Linotype"/>
          <w:b/>
          <w:i/>
          <w:szCs w:val="22"/>
        </w:rPr>
        <w:t>INGRESOS DE LOS SERVIDORES PÚBLICOS, SON INFORMACIÓN PÚBLICA AÚN Y CUANDO CONSTITUYEN DATOS PERSONALES QUE SE REFIEREN AL PATRIMONIO DE AQUÉLLOS.</w:t>
      </w:r>
      <w:r w:rsidRPr="000B5754">
        <w:rPr>
          <w:rFonts w:eastAsia="Palatino Linotype" w:cs="Palatino Linotype"/>
          <w:i/>
          <w:szCs w:val="22"/>
        </w:rPr>
        <w:t xml:space="preserve"> </w:t>
      </w:r>
    </w:p>
    <w:p w14:paraId="6680F7DD" w14:textId="77777777" w:rsidR="00C85F90" w:rsidRPr="000B5754" w:rsidRDefault="006467AB" w:rsidP="000B5754">
      <w:pPr>
        <w:tabs>
          <w:tab w:val="left" w:pos="8222"/>
        </w:tabs>
        <w:spacing w:line="240" w:lineRule="auto"/>
        <w:ind w:left="851" w:right="851"/>
        <w:rPr>
          <w:rFonts w:eastAsia="Palatino Linotype" w:cs="Palatino Linotype"/>
          <w:i/>
          <w:szCs w:val="22"/>
        </w:rPr>
      </w:pPr>
      <w:r w:rsidRPr="000B5754">
        <w:rPr>
          <w:rFonts w:eastAsia="Palatino Linotype" w:cs="Palatino Linotype"/>
          <w:i/>
          <w:szCs w:val="22"/>
        </w:rPr>
        <w:t xml:space="preserve">De la interpretación sistemática de lo previsto en los artículos 3º, fracción II; 7º, 9º y 18, fracción II, de la Ley Federal de Transparencia y Acceso a la Información Pública Gubernamental se advierte que no constituye información confidencial la </w:t>
      </w:r>
      <w:r w:rsidRPr="000B5754">
        <w:rPr>
          <w:rFonts w:eastAsia="Palatino Linotype" w:cs="Palatino Linotype"/>
          <w:i/>
          <w:szCs w:val="22"/>
        </w:rPr>
        <w:lastRenderedPageBreak/>
        <w:t xml:space="preserve">relativa a los ingresos que reciben los servidores públicos, ya que aun y cuando se trata de datos personales relativos a su patrimonio, para su difusión no se requiere consentimiento de aquellos, </w:t>
      </w:r>
      <w:r w:rsidRPr="000B5754">
        <w:rPr>
          <w:rFonts w:eastAsia="Palatino Linotype" w:cs="Palatino Linotype"/>
          <w:b/>
          <w:i/>
          <w:szCs w:val="22"/>
          <w:u w:val="single"/>
        </w:rPr>
        <w:t>lo que deriva del hecho de que en términos de los previsto en el citado ordenamiento deben ponerse a disposición del público a través de medios remotos o locales de comunicación electrónica, tanto el directorio de servidores públicos como las remuneraciones mensuales por puesto incluso</w:t>
      </w:r>
      <w:r w:rsidRPr="000B5754">
        <w:rPr>
          <w:rFonts w:eastAsia="Palatino Linotype" w:cs="Palatino Linotype"/>
          <w:i/>
          <w:szCs w:val="22"/>
        </w:rPr>
        <w:t xml:space="preserve"> el sistema de compensación…” (</w:t>
      </w:r>
      <w:r w:rsidRPr="000B5754">
        <w:rPr>
          <w:rFonts w:eastAsia="Palatino Linotype" w:cs="Palatino Linotype"/>
          <w:b/>
          <w:i/>
          <w:szCs w:val="22"/>
        </w:rPr>
        <w:t>Sic)</w:t>
      </w:r>
    </w:p>
    <w:p w14:paraId="7CB1C567" w14:textId="77777777" w:rsidR="00C85F90" w:rsidRPr="000B5754" w:rsidRDefault="00C85F90" w:rsidP="000B5754">
      <w:pPr>
        <w:ind w:right="-28"/>
      </w:pPr>
    </w:p>
    <w:p w14:paraId="4AEF04BE" w14:textId="69214363" w:rsidR="00C0494B" w:rsidRPr="000B5754" w:rsidRDefault="00B6267F" w:rsidP="000B5754">
      <w:r w:rsidRPr="000B5754">
        <w:t xml:space="preserve">Ahora bien, es pertinente recordar que si bien la particular se inconformo manifestando lo siguiente </w:t>
      </w:r>
      <w:r w:rsidRPr="000B5754">
        <w:rPr>
          <w:i/>
        </w:rPr>
        <w:t>“negativa de información solicitada “ (Sic)</w:t>
      </w:r>
      <w:r w:rsidRPr="000B5754">
        <w:t xml:space="preserve">, lo cierto es que también no es un experto en la materia, por tanto es dable establecer que dicha situación </w:t>
      </w:r>
      <w:r w:rsidR="00C0494B" w:rsidRPr="000B5754">
        <w:t>no ocurrió</w:t>
      </w:r>
      <w:r w:rsidRPr="000B5754">
        <w:t>, pues en el presente caso</w:t>
      </w:r>
      <w:r w:rsidR="00C0494B" w:rsidRPr="000B5754">
        <w:t xml:space="preserve"> como se puede advertir en los antecedentes del presente Recurso objeto de estudio </w:t>
      </w:r>
      <w:r w:rsidR="00C0494B" w:rsidRPr="000B5754">
        <w:rPr>
          <w:b/>
        </w:rPr>
        <w:t xml:space="preserve">EL SUJETO OBLIGADO </w:t>
      </w:r>
      <w:r w:rsidR="00C0494B" w:rsidRPr="000B5754">
        <w:t>a través de la</w:t>
      </w:r>
      <w:r w:rsidR="00C0494B" w:rsidRPr="000B5754">
        <w:rPr>
          <w:b/>
        </w:rPr>
        <w:t xml:space="preserve"> </w:t>
      </w:r>
      <w:r w:rsidR="00C0494B" w:rsidRPr="000B5754">
        <w:t>Tesorería Municipal remitió 760 recibos de nómina en versión pública acompañados de las actas que sustentan dicha versión tal y como se puede apreciar en la siguiente imagen a manera de ejemplo:</w:t>
      </w:r>
    </w:p>
    <w:p w14:paraId="4E95BE78" w14:textId="77777777" w:rsidR="00C0494B" w:rsidRPr="000B5754" w:rsidRDefault="00C0494B" w:rsidP="000B5754">
      <w:pPr>
        <w:jc w:val="center"/>
      </w:pPr>
      <w:r w:rsidRPr="000B5754">
        <w:rPr>
          <w:noProof/>
          <w:lang w:eastAsia="es-MX"/>
        </w:rPr>
        <mc:AlternateContent>
          <mc:Choice Requires="wps">
            <w:drawing>
              <wp:anchor distT="0" distB="0" distL="114300" distR="114300" simplePos="0" relativeHeight="251661312" behindDoc="0" locked="0" layoutInCell="1" allowOverlap="1" wp14:anchorId="2FF1A6EF" wp14:editId="649DE7F4">
                <wp:simplePos x="0" y="0"/>
                <wp:positionH relativeFrom="column">
                  <wp:posOffset>5217795</wp:posOffset>
                </wp:positionH>
                <wp:positionV relativeFrom="paragraph">
                  <wp:posOffset>1856740</wp:posOffset>
                </wp:positionV>
                <wp:extent cx="676893" cy="273132"/>
                <wp:effectExtent l="19050" t="19050" r="28575" b="31750"/>
                <wp:wrapNone/>
                <wp:docPr id="5" name="Flecha derecha 5"/>
                <wp:cNvGraphicFramePr/>
                <a:graphic xmlns:a="http://schemas.openxmlformats.org/drawingml/2006/main">
                  <a:graphicData uri="http://schemas.microsoft.com/office/word/2010/wordprocessingShape">
                    <wps:wsp>
                      <wps:cNvSpPr/>
                      <wps:spPr>
                        <a:xfrm rot="10800000">
                          <a:off x="0" y="0"/>
                          <a:ext cx="676893" cy="27313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6sdtfl="http://schemas.microsoft.com/office/word/2024/wordml/sdtformatlock">
            <w:pict>
              <v:shapetype w14:anchorId="01E2B89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5" o:spid="_x0000_s1026" type="#_x0000_t13" style="position:absolute;margin-left:410.85pt;margin-top:146.2pt;width:53.3pt;height:21.5pt;rotation:180;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" adj="17242" fillcolor="#156082 [3204]" strokecolor="#0a2f40 [1604]" strokeweight="1pt"/>
            </w:pict>
          </mc:Fallback>
        </mc:AlternateContent>
      </w:r>
      <w:r w:rsidRPr="000B5754">
        <w:rPr>
          <w:noProof/>
          <w:lang w:eastAsia="es-MX"/>
        </w:rPr>
        <mc:AlternateContent>
          <mc:Choice Requires="wps">
            <w:drawing>
              <wp:anchor distT="0" distB="0" distL="114300" distR="114300" simplePos="0" relativeHeight="251659264" behindDoc="0" locked="0" layoutInCell="1" allowOverlap="1" wp14:anchorId="18D86046" wp14:editId="3FF20EBC">
                <wp:simplePos x="0" y="0"/>
                <wp:positionH relativeFrom="column">
                  <wp:posOffset>119776</wp:posOffset>
                </wp:positionH>
                <wp:positionV relativeFrom="paragraph">
                  <wp:posOffset>208280</wp:posOffset>
                </wp:positionV>
                <wp:extent cx="676893" cy="273132"/>
                <wp:effectExtent l="0" t="19050" r="47625" b="31750"/>
                <wp:wrapNone/>
                <wp:docPr id="4" name="Flecha derecha 4"/>
                <wp:cNvGraphicFramePr/>
                <a:graphic xmlns:a="http://schemas.openxmlformats.org/drawingml/2006/main">
                  <a:graphicData uri="http://schemas.microsoft.com/office/word/2010/wordprocessingShape">
                    <wps:wsp>
                      <wps:cNvSpPr/>
                      <wps:spPr>
                        <a:xfrm>
                          <a:off x="0" y="0"/>
                          <a:ext cx="676893" cy="27313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6sdtfl="http://schemas.microsoft.com/office/word/2024/wordml/sdtformatlock">
            <w:pict>
              <v:shape w14:anchorId="0E090486" id="Flecha derecha 4" o:spid="_x0000_s1026" type="#_x0000_t13" style="position:absolute;margin-left:9.45pt;margin-top:16.4pt;width:53.3pt;height:2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" adj="17242" fillcolor="#156082 [3204]" strokecolor="#0a2f40 [1604]" strokeweight="1pt"/>
            </w:pict>
          </mc:Fallback>
        </mc:AlternateContent>
      </w:r>
      <w:r w:rsidRPr="000B5754">
        <w:rPr>
          <w:noProof/>
          <w:lang w:eastAsia="es-MX"/>
        </w:rPr>
        <w:drawing>
          <wp:inline distT="0" distB="0" distL="0" distR="0" wp14:anchorId="442C09B4" wp14:editId="5EAFEDBE">
            <wp:extent cx="4851779" cy="3712330"/>
            <wp:effectExtent l="0" t="0" r="635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80072" cy="3733978"/>
                    </a:xfrm>
                    <a:prstGeom prst="rect">
                      <a:avLst/>
                    </a:prstGeom>
                  </pic:spPr>
                </pic:pic>
              </a:graphicData>
            </a:graphic>
          </wp:inline>
        </w:drawing>
      </w:r>
    </w:p>
    <w:p w14:paraId="7655CE84" w14:textId="1017E26F" w:rsidR="00F718DC" w:rsidRPr="000B5754" w:rsidRDefault="00F718DC" w:rsidP="000B5754">
      <w:r w:rsidRPr="000B5754">
        <w:lastRenderedPageBreak/>
        <w:t>Ahora bien de la consulta al Sistema de Información Pública de Oficio Mexiquense (IPOMEX) del SUJETO OBLIGADO</w:t>
      </w:r>
      <w:r w:rsidRPr="000B5754">
        <w:rPr>
          <w:rStyle w:val="Refdenotaalpie"/>
        </w:rPr>
        <w:footnoteReference w:id="1"/>
      </w:r>
      <w:r w:rsidRPr="000B5754">
        <w:t xml:space="preserve"> este Órgano Garante advirtió lo siguiente:</w:t>
      </w:r>
    </w:p>
    <w:p w14:paraId="7760656B" w14:textId="77777777" w:rsidR="00F718DC" w:rsidRPr="000B5754" w:rsidRDefault="00F718DC" w:rsidP="000B5754"/>
    <w:p w14:paraId="481FAB03" w14:textId="6B8B3EC7" w:rsidR="00F718DC" w:rsidRPr="000B5754" w:rsidRDefault="00F718DC" w:rsidP="000B5754">
      <w:pPr>
        <w:jc w:val="center"/>
      </w:pPr>
      <w:r w:rsidRPr="000B5754">
        <w:rPr>
          <w:noProof/>
          <w:lang w:eastAsia="es-MX"/>
        </w:rPr>
        <mc:AlternateContent>
          <mc:Choice Requires="wps">
            <w:drawing>
              <wp:anchor distT="0" distB="0" distL="114300" distR="114300" simplePos="0" relativeHeight="251662336" behindDoc="0" locked="0" layoutInCell="1" allowOverlap="1" wp14:anchorId="57F456FF" wp14:editId="7B681045">
                <wp:simplePos x="0" y="0"/>
                <wp:positionH relativeFrom="column">
                  <wp:posOffset>-39389</wp:posOffset>
                </wp:positionH>
                <wp:positionV relativeFrom="paragraph">
                  <wp:posOffset>728127</wp:posOffset>
                </wp:positionV>
                <wp:extent cx="675564" cy="279779"/>
                <wp:effectExtent l="0" t="19050" r="29845" b="44450"/>
                <wp:wrapNone/>
                <wp:docPr id="3" name="Flecha derecha 3"/>
                <wp:cNvGraphicFramePr/>
                <a:graphic xmlns:a="http://schemas.openxmlformats.org/drawingml/2006/main">
                  <a:graphicData uri="http://schemas.microsoft.com/office/word/2010/wordprocessingShape">
                    <wps:wsp>
                      <wps:cNvSpPr/>
                      <wps:spPr>
                        <a:xfrm>
                          <a:off x="0" y="0"/>
                          <a:ext cx="675564" cy="279779"/>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6sdtfl="http://schemas.microsoft.com/office/word/2024/wordml/sdtformatlock">
            <w:pict>
              <v:shapetype w14:anchorId="3F2750F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3" o:spid="_x0000_s1026" type="#_x0000_t13" style="position:absolute;margin-left:-3.1pt;margin-top:57.35pt;width:53.2pt;height:22.0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" adj="17127" fillcolor="red" strokecolor="red" strokeweight="1pt"/>
            </w:pict>
          </mc:Fallback>
        </mc:AlternateContent>
      </w:r>
      <w:r w:rsidRPr="000B5754">
        <w:rPr>
          <w:noProof/>
          <w:lang w:eastAsia="es-MX"/>
        </w:rPr>
        <w:drawing>
          <wp:inline distT="0" distB="0" distL="0" distR="0" wp14:anchorId="3096B5BC" wp14:editId="0C46E7DC">
            <wp:extent cx="5742940" cy="1218565"/>
            <wp:effectExtent l="0" t="0" r="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42940" cy="1218565"/>
                    </a:xfrm>
                    <a:prstGeom prst="rect">
                      <a:avLst/>
                    </a:prstGeom>
                  </pic:spPr>
                </pic:pic>
              </a:graphicData>
            </a:graphic>
          </wp:inline>
        </w:drawing>
      </w:r>
    </w:p>
    <w:p w14:paraId="01F076B9" w14:textId="77777777" w:rsidR="00F718DC" w:rsidRPr="000B5754" w:rsidRDefault="00F718DC" w:rsidP="000B5754"/>
    <w:p w14:paraId="61B8EC71" w14:textId="62B58F31" w:rsidR="00C0494B" w:rsidRPr="000B5754" w:rsidRDefault="00F718DC" w:rsidP="000B5754">
      <w:r w:rsidRPr="000B5754">
        <w:t xml:space="preserve">De lo que se advierten 754 registros contra los 760 recibos de nómina remitidos por </w:t>
      </w:r>
      <w:r w:rsidRPr="000B5754">
        <w:rPr>
          <w:b/>
        </w:rPr>
        <w:t>EL SUJETO OBLIGADO</w:t>
      </w:r>
      <w:r w:rsidRPr="000B5754">
        <w:t xml:space="preserve"> habiendo una variación de 6 en contraste con lo encontrado y lo remitido, por lo que es</w:t>
      </w:r>
      <w:r w:rsidR="00C0494B" w:rsidRPr="000B5754">
        <w:t xml:space="preserve"> necesario señalar que</w:t>
      </w:r>
      <w:r w:rsidR="00F858A1" w:rsidRPr="000B5754">
        <w:t>,</w:t>
      </w:r>
      <w:r w:rsidR="00C0494B" w:rsidRPr="000B5754">
        <w:t xml:space="preserve"> al haber existido un pronunciamiento por parte del </w:t>
      </w:r>
      <w:r w:rsidR="00C0494B" w:rsidRPr="000B5754">
        <w:rPr>
          <w:b/>
        </w:rPr>
        <w:t>SUJETO OBLIGADO</w:t>
      </w:r>
      <w:r w:rsidR="00C0494B" w:rsidRPr="000B5754">
        <w:t>, a fin de dar respuesta a la solicitud planteada, este Órgano Garante no está facultado para manifestarse sobre la veracidad de la información proporcionada, pues, de conformidad con el artículo 36 de la Ley de la Materia, no se encuentra facultado para pronunciarse acerca de la autenticidad de dicho pronunciamiento.</w:t>
      </w:r>
    </w:p>
    <w:p w14:paraId="0E5385A4" w14:textId="77777777" w:rsidR="00C0494B" w:rsidRPr="000B5754" w:rsidRDefault="00C0494B" w:rsidP="000B5754"/>
    <w:p w14:paraId="701F575D" w14:textId="49553B17" w:rsidR="00EB00D3" w:rsidRPr="000B5754" w:rsidRDefault="00F718DC" w:rsidP="000B5754">
      <w:r w:rsidRPr="000B5754">
        <w:t xml:space="preserve">Ahora </w:t>
      </w:r>
      <w:r w:rsidR="00FF014F" w:rsidRPr="000B5754">
        <w:t>bien,</w:t>
      </w:r>
      <w:r w:rsidR="00C0494B" w:rsidRPr="000B5754">
        <w:t xml:space="preserve"> </w:t>
      </w:r>
      <w:r w:rsidR="00D75D95" w:rsidRPr="000B5754">
        <w:t>del</w:t>
      </w:r>
      <w:r w:rsidR="00C0494B" w:rsidRPr="000B5754">
        <w:t xml:space="preserve"> análisis de las Documentales referidas se logra apreciar que</w:t>
      </w:r>
      <w:r w:rsidR="00D75D95" w:rsidRPr="000B5754">
        <w:t>,</w:t>
      </w:r>
      <w:r w:rsidR="00C0494B" w:rsidRPr="000B5754">
        <w:t xml:space="preserve"> por cuanto </w:t>
      </w:r>
      <w:r w:rsidR="00334C26" w:rsidRPr="000B5754">
        <w:t>hace</w:t>
      </w:r>
      <w:r w:rsidR="00C0494B" w:rsidRPr="000B5754">
        <w:t xml:space="preserve"> al personal </w:t>
      </w:r>
      <w:r w:rsidR="00334C26" w:rsidRPr="000B5754">
        <w:t>adscrito a la Comisaría Municipal en funciones operativas</w:t>
      </w:r>
      <w:r w:rsidR="00483E3D" w:rsidRPr="000B5754">
        <w:t>,</w:t>
      </w:r>
      <w:r w:rsidR="00334C26" w:rsidRPr="000B5754">
        <w:t xml:space="preserve"> </w:t>
      </w:r>
      <w:r w:rsidR="00EB00D3" w:rsidRPr="000B5754">
        <w:t xml:space="preserve">fue testado el nombre </w:t>
      </w:r>
      <w:r w:rsidR="00334C26" w:rsidRPr="000B5754">
        <w:t>y cargo de este personal</w:t>
      </w:r>
      <w:r w:rsidR="00EB00D3" w:rsidRPr="000B5754">
        <w:t xml:space="preserve"> tal y como se parecía en la siguiente imagen:</w:t>
      </w:r>
    </w:p>
    <w:p w14:paraId="3676A10D" w14:textId="77777777" w:rsidR="00EB00D3" w:rsidRPr="000B5754" w:rsidRDefault="00EB00D3" w:rsidP="000B5754"/>
    <w:p w14:paraId="40998FD6" w14:textId="1F71CE82" w:rsidR="00EB00D3" w:rsidRPr="000B5754" w:rsidRDefault="00EB00D3" w:rsidP="000B5754">
      <w:pPr>
        <w:spacing w:after="240"/>
        <w:jc w:val="center"/>
      </w:pPr>
      <w:r w:rsidRPr="000B5754">
        <w:rPr>
          <w:noProof/>
          <w:lang w:eastAsia="es-MX"/>
        </w:rPr>
        <w:lastRenderedPageBreak/>
        <mc:AlternateContent>
          <mc:Choice Requires="wps">
            <w:drawing>
              <wp:anchor distT="0" distB="0" distL="114300" distR="114300" simplePos="0" relativeHeight="251667456" behindDoc="0" locked="0" layoutInCell="1" allowOverlap="1" wp14:anchorId="6C0C05D3" wp14:editId="5D7D929B">
                <wp:simplePos x="0" y="0"/>
                <wp:positionH relativeFrom="column">
                  <wp:posOffset>4695901</wp:posOffset>
                </wp:positionH>
                <wp:positionV relativeFrom="paragraph">
                  <wp:posOffset>3974236</wp:posOffset>
                </wp:positionV>
                <wp:extent cx="490119" cy="241402"/>
                <wp:effectExtent l="19050" t="19050" r="24765" b="44450"/>
                <wp:wrapNone/>
                <wp:docPr id="9" name="Flecha derecha 9"/>
                <wp:cNvGraphicFramePr/>
                <a:graphic xmlns:a="http://schemas.openxmlformats.org/drawingml/2006/main">
                  <a:graphicData uri="http://schemas.microsoft.com/office/word/2010/wordprocessingShape">
                    <wps:wsp>
                      <wps:cNvSpPr/>
                      <wps:spPr>
                        <a:xfrm rot="10800000">
                          <a:off x="0" y="0"/>
                          <a:ext cx="490119" cy="24140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6sdtfl="http://schemas.microsoft.com/office/word/2024/wordml/sdtformatlock">
            <w:pict>
              <v:shapetype w14:anchorId="6BAB76C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9" o:spid="_x0000_s1026" type="#_x0000_t13" style="position:absolute;margin-left:369.75pt;margin-top:312.95pt;width:38.6pt;height:19pt;rotation:180;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" adj="16281" fillcolor="#156082 [3204]" strokecolor="#0a2f40 [1604]" strokeweight="1pt"/>
            </w:pict>
          </mc:Fallback>
        </mc:AlternateContent>
      </w:r>
      <w:r w:rsidRPr="000B5754">
        <w:rPr>
          <w:noProof/>
          <w:lang w:eastAsia="es-MX"/>
        </w:rPr>
        <mc:AlternateContent>
          <mc:Choice Requires="wps">
            <w:drawing>
              <wp:anchor distT="0" distB="0" distL="114300" distR="114300" simplePos="0" relativeHeight="251665408" behindDoc="0" locked="0" layoutInCell="1" allowOverlap="1" wp14:anchorId="11A8CADF" wp14:editId="241BBE57">
                <wp:simplePos x="0" y="0"/>
                <wp:positionH relativeFrom="column">
                  <wp:posOffset>3035300</wp:posOffset>
                </wp:positionH>
                <wp:positionV relativeFrom="paragraph">
                  <wp:posOffset>1208405</wp:posOffset>
                </wp:positionV>
                <wp:extent cx="490119" cy="241402"/>
                <wp:effectExtent l="19050" t="19050" r="24765" b="44450"/>
                <wp:wrapNone/>
                <wp:docPr id="8" name="Flecha derecha 8"/>
                <wp:cNvGraphicFramePr/>
                <a:graphic xmlns:a="http://schemas.openxmlformats.org/drawingml/2006/main">
                  <a:graphicData uri="http://schemas.microsoft.com/office/word/2010/wordprocessingShape">
                    <wps:wsp>
                      <wps:cNvSpPr/>
                      <wps:spPr>
                        <a:xfrm rot="10800000">
                          <a:off x="0" y="0"/>
                          <a:ext cx="490119" cy="24140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6sdtfl="http://schemas.microsoft.com/office/word/2024/wordml/sdtformatlock">
            <w:pict>
              <v:shape w14:anchorId="4E61A83F" id="Flecha derecha 8" o:spid="_x0000_s1026" type="#_x0000_t13" style="position:absolute;margin-left:239pt;margin-top:95.15pt;width:38.6pt;height:19pt;rotation:180;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" adj="16281" fillcolor="#156082 [3204]" strokecolor="#0a2f40 [1604]" strokeweight="1pt"/>
            </w:pict>
          </mc:Fallback>
        </mc:AlternateContent>
      </w:r>
      <w:r w:rsidRPr="000B5754">
        <w:rPr>
          <w:noProof/>
          <w:lang w:eastAsia="es-MX"/>
        </w:rPr>
        <mc:AlternateContent>
          <mc:Choice Requires="wps">
            <w:drawing>
              <wp:anchor distT="0" distB="0" distL="114300" distR="114300" simplePos="0" relativeHeight="251663360" behindDoc="0" locked="0" layoutInCell="1" allowOverlap="1" wp14:anchorId="6E4B56EE" wp14:editId="6B0153C0">
                <wp:simplePos x="0" y="0"/>
                <wp:positionH relativeFrom="column">
                  <wp:posOffset>140106</wp:posOffset>
                </wp:positionH>
                <wp:positionV relativeFrom="paragraph">
                  <wp:posOffset>1064158</wp:posOffset>
                </wp:positionV>
                <wp:extent cx="490119" cy="241402"/>
                <wp:effectExtent l="0" t="19050" r="43815" b="44450"/>
                <wp:wrapNone/>
                <wp:docPr id="7" name="Flecha derecha 7"/>
                <wp:cNvGraphicFramePr/>
                <a:graphic xmlns:a="http://schemas.openxmlformats.org/drawingml/2006/main">
                  <a:graphicData uri="http://schemas.microsoft.com/office/word/2010/wordprocessingShape">
                    <wps:wsp>
                      <wps:cNvSpPr/>
                      <wps:spPr>
                        <a:xfrm>
                          <a:off x="0" y="0"/>
                          <a:ext cx="490119" cy="24140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6sdtfl="http://schemas.microsoft.com/office/word/2024/wordml/sdtformatlock">
            <w:pict>
              <v:shape w14:anchorId="09CBB9BE" id="Flecha derecha 7" o:spid="_x0000_s1026" type="#_x0000_t13" style="position:absolute;margin-left:11.05pt;margin-top:83.8pt;width:38.6pt;height:1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" adj="16281" fillcolor="#156082 [3204]" strokecolor="#0a2f40 [1604]" strokeweight="1pt"/>
            </w:pict>
          </mc:Fallback>
        </mc:AlternateContent>
      </w:r>
      <w:r w:rsidRPr="000B5754">
        <w:rPr>
          <w:noProof/>
          <w:lang w:eastAsia="es-MX"/>
        </w:rPr>
        <w:drawing>
          <wp:inline distT="0" distB="0" distL="0" distR="0" wp14:anchorId="4AB54679" wp14:editId="3A261C32">
            <wp:extent cx="4754880" cy="4251212"/>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762083" cy="4257652"/>
                    </a:xfrm>
                    <a:prstGeom prst="rect">
                      <a:avLst/>
                    </a:prstGeom>
                  </pic:spPr>
                </pic:pic>
              </a:graphicData>
            </a:graphic>
          </wp:inline>
        </w:drawing>
      </w:r>
    </w:p>
    <w:p w14:paraId="353AAF35" w14:textId="64E3F381" w:rsidR="00C0494B" w:rsidRPr="000B5754" w:rsidRDefault="00EB00D3" w:rsidP="000B5754">
      <w:r w:rsidRPr="000B5754">
        <w:t>Sin embargo</w:t>
      </w:r>
      <w:r w:rsidR="00AB58D6" w:rsidRPr="000B5754">
        <w:t>,</w:t>
      </w:r>
      <w:r w:rsidRPr="000B5754">
        <w:t xml:space="preserve"> del </w:t>
      </w:r>
      <w:r w:rsidR="00013AE5" w:rsidRPr="000B5754">
        <w:t>análisis del</w:t>
      </w:r>
      <w:r w:rsidR="00334C26" w:rsidRPr="000B5754">
        <w:t xml:space="preserve"> acta que</w:t>
      </w:r>
      <w:r w:rsidR="00F718DC" w:rsidRPr="000B5754">
        <w:t xml:space="preserve"> refirió </w:t>
      </w:r>
      <w:r w:rsidR="00F718DC" w:rsidRPr="000B5754">
        <w:rPr>
          <w:b/>
        </w:rPr>
        <w:t>EL SUJETO OBLIGADO</w:t>
      </w:r>
      <w:r w:rsidR="006D1054" w:rsidRPr="000B5754">
        <w:t>,</w:t>
      </w:r>
      <w:r w:rsidR="00334C26" w:rsidRPr="000B5754">
        <w:t xml:space="preserve"> es decir</w:t>
      </w:r>
      <w:r w:rsidR="00AB58D6" w:rsidRPr="000B5754">
        <w:t>,</w:t>
      </w:r>
      <w:r w:rsidR="00334C26" w:rsidRPr="000B5754">
        <w:t xml:space="preserve"> el Acta de la Quinta Sesión Extraordinaria del Comité de Transparencia y del acuerdo ACT/ATLACOMU</w:t>
      </w:r>
      <w:r w:rsidRPr="000B5754">
        <w:t xml:space="preserve">LCO/EXT/CT/05ª/ACU-CUARTO/2025, </w:t>
      </w:r>
      <w:r w:rsidR="00334C26" w:rsidRPr="000B5754">
        <w:t xml:space="preserve">no se </w:t>
      </w:r>
      <w:r w:rsidR="00013AE5" w:rsidRPr="000B5754">
        <w:t xml:space="preserve">advierte </w:t>
      </w:r>
      <w:r w:rsidR="0070059B" w:rsidRPr="000B5754">
        <w:t>punto del orden del día o acuerdo en donde se haya aprobado la clasificación de información para dar atención a la solicitud de información 00050/ATLACOM/IP/2025,</w:t>
      </w:r>
      <w:r w:rsidR="00464276" w:rsidRPr="000B5754">
        <w:t xml:space="preserve"> sino que únicamente se aprueba </w:t>
      </w:r>
      <w:r w:rsidRPr="000B5754">
        <w:t xml:space="preserve">la prórroga para dar atención a la </w:t>
      </w:r>
      <w:r w:rsidR="00464276" w:rsidRPr="000B5754">
        <w:t xml:space="preserve">dicha solicitud de información </w:t>
      </w:r>
      <w:r w:rsidRPr="000B5754">
        <w:t xml:space="preserve">a través del punto de acuerdo </w:t>
      </w:r>
      <w:r w:rsidR="00FF014F" w:rsidRPr="000B5754">
        <w:t>ACT/ATLACOMULCO/EXT/CT/05ª/ACU-SEXTO/2025</w:t>
      </w:r>
      <w:r w:rsidR="00464276" w:rsidRPr="000B5754">
        <w:t>;</w:t>
      </w:r>
      <w:r w:rsidR="00FF014F" w:rsidRPr="000B5754">
        <w:t xml:space="preserve"> es decir</w:t>
      </w:r>
      <w:r w:rsidR="00464276" w:rsidRPr="000B5754">
        <w:t>,</w:t>
      </w:r>
      <w:r w:rsidR="00FF014F" w:rsidRPr="000B5754">
        <w:t xml:space="preserve"> no se tiene la certeza</w:t>
      </w:r>
      <w:r w:rsidR="00464276" w:rsidRPr="000B5754">
        <w:t xml:space="preserve"> de</w:t>
      </w:r>
      <w:r w:rsidR="00FF014F" w:rsidRPr="000B5754">
        <w:t xml:space="preserve"> que dichas documentales sustenten la correcta versión pública</w:t>
      </w:r>
      <w:r w:rsidR="00334C26" w:rsidRPr="000B5754">
        <w:t>.</w:t>
      </w:r>
    </w:p>
    <w:p w14:paraId="531FD17E" w14:textId="10B7B934" w:rsidR="00EB00D3" w:rsidRPr="000B5754" w:rsidRDefault="00217E2A" w:rsidP="000B5754">
      <w:pPr>
        <w:spacing w:before="240" w:after="240"/>
      </w:pPr>
      <w:r w:rsidRPr="000B5754">
        <w:lastRenderedPageBreak/>
        <w:t>En es</w:t>
      </w:r>
      <w:r w:rsidR="00483E3D" w:rsidRPr="000B5754">
        <w:t>t</w:t>
      </w:r>
      <w:r w:rsidRPr="000B5754">
        <w:t>e sentido</w:t>
      </w:r>
      <w:r w:rsidR="00483E3D" w:rsidRPr="000B5754">
        <w:t>,</w:t>
      </w:r>
      <w:r w:rsidRPr="000B5754">
        <w:t xml:space="preserve"> </w:t>
      </w:r>
      <w:r w:rsidR="00483E3D" w:rsidRPr="000B5754">
        <w:t xml:space="preserve">es importante aclarar que el </w:t>
      </w:r>
      <w:r w:rsidR="00EB00D3" w:rsidRPr="000B5754">
        <w:t xml:space="preserve">nombre del personal operativo de Seguridad Pública </w:t>
      </w:r>
      <w:r w:rsidR="00483E3D" w:rsidRPr="000B5754">
        <w:t>sí puede</w:t>
      </w:r>
      <w:r w:rsidR="00EB00D3" w:rsidRPr="000B5754">
        <w:t xml:space="preserve"> ser objeto de </w:t>
      </w:r>
      <w:r w:rsidR="00483E3D" w:rsidRPr="000B5754">
        <w:t>ser clasificado como</w:t>
      </w:r>
      <w:r w:rsidR="00EB00D3" w:rsidRPr="000B5754">
        <w:t xml:space="preserve"> </w:t>
      </w:r>
      <w:r w:rsidR="00EB00D3" w:rsidRPr="000B5754">
        <w:rPr>
          <w:b/>
          <w:u w:val="single"/>
        </w:rPr>
        <w:t>información</w:t>
      </w:r>
      <w:r w:rsidR="00483E3D" w:rsidRPr="000B5754">
        <w:rPr>
          <w:b/>
          <w:u w:val="single"/>
        </w:rPr>
        <w:t xml:space="preserve"> reservada</w:t>
      </w:r>
      <w:r w:rsidR="00EB00D3" w:rsidRPr="000B5754">
        <w:t>, para no hacer identificable al titular de tal dato personal</w:t>
      </w:r>
      <w:r w:rsidR="008D6A27" w:rsidRPr="000B5754">
        <w:t xml:space="preserve">, tal y como lo establece el Criterio Reiterado 09/2024 </w:t>
      </w:r>
      <w:r w:rsidR="003C121F" w:rsidRPr="000B5754">
        <w:t xml:space="preserve">de la Tercera Época, </w:t>
      </w:r>
      <w:r w:rsidR="008D6A27" w:rsidRPr="000B5754">
        <w:t>emitido por este Órgano Garante:</w:t>
      </w:r>
    </w:p>
    <w:p w14:paraId="726A53DF" w14:textId="65AC1004" w:rsidR="008D6A27" w:rsidRPr="000B5754" w:rsidRDefault="008D6A27" w:rsidP="000B5754">
      <w:pPr>
        <w:ind w:left="567" w:right="539"/>
        <w:rPr>
          <w:i/>
          <w:iCs/>
          <w:sz w:val="23"/>
          <w:szCs w:val="23"/>
        </w:rPr>
      </w:pPr>
      <w:r w:rsidRPr="000B5754">
        <w:rPr>
          <w:b/>
          <w:i/>
          <w:iCs/>
          <w:sz w:val="23"/>
          <w:szCs w:val="23"/>
        </w:rPr>
        <w:t xml:space="preserve">NOMBRE DE PERSONAL OPERATIVO DE SEGURIDAD PÚBLICA. PROCEDE SU CLASIFICACIÓN COMO INFORMACIÓN RESERVADA. </w:t>
      </w:r>
      <w:r w:rsidRPr="000B5754">
        <w:rPr>
          <w:i/>
          <w:iCs/>
          <w:sz w:val="23"/>
          <w:szCs w:val="23"/>
        </w:rPr>
        <w:t xml:space="preserve">El nombre del personal operativo de seguridad pública debe clasificarse como información reservada </w:t>
      </w:r>
      <w:r w:rsidRPr="000B5754">
        <w:rPr>
          <w:bCs/>
          <w:i/>
          <w:iCs/>
          <w:sz w:val="23"/>
          <w:szCs w:val="23"/>
        </w:rPr>
        <w:t>previa acreditación de la prueba de daño</w:t>
      </w:r>
      <w:r w:rsidRPr="000B5754">
        <w:rPr>
          <w:i/>
          <w:iCs/>
          <w:sz w:val="23"/>
          <w:szCs w:val="23"/>
        </w:rPr>
        <w:t>, ya que su publicidad podría entorpecer las tareas de seguridad pública y poner en riesgo la vida, la seguridad o la salud del servidor público, ya que los vuelve plenamente identificables ante grupos delictivos. Sin embargo, esta causal de reserva por regla general no puede aplicar al personal administrativo y de mando medio y superior, al no realizar funciones operativas de seguridad pública.</w:t>
      </w:r>
    </w:p>
    <w:p w14:paraId="2DCB2736" w14:textId="77777777" w:rsidR="008D6A27" w:rsidRPr="000B5754" w:rsidRDefault="008D6A27" w:rsidP="000B5754">
      <w:pPr>
        <w:rPr>
          <w:sz w:val="23"/>
          <w:szCs w:val="23"/>
        </w:rPr>
      </w:pPr>
    </w:p>
    <w:p w14:paraId="424D8909" w14:textId="77777777" w:rsidR="003C121F" w:rsidRPr="000B5754" w:rsidRDefault="003C121F" w:rsidP="000B5754">
      <w:pPr>
        <w:ind w:right="-93"/>
      </w:pPr>
      <w:r w:rsidRPr="000B5754">
        <w:t>Al respecto,  el artículo 4° de la Ley de Seguridad del Estado de México prevé que la función de seguridad pública se realizará, en los diversos ámbitos de competencia, por conducto de las Instituciones Policiales y de Procuración de Justicia, de los responsables de la prisión preventiva y ejecución de sentencias, de las autoridades competentes en materia de justicia para adolescentes, de las instancias encargadas de aplicar las infracción administrativas, y de las demás autoridades de las instancias encargadas de aplicar las infracciones administrativas.</w:t>
      </w:r>
    </w:p>
    <w:p w14:paraId="338EF004" w14:textId="77777777" w:rsidR="003C121F" w:rsidRPr="000B5754" w:rsidRDefault="003C121F" w:rsidP="000B5754">
      <w:pPr>
        <w:ind w:right="-93"/>
      </w:pPr>
    </w:p>
    <w:p w14:paraId="0D9AA9D0" w14:textId="77777777" w:rsidR="003C121F" w:rsidRPr="000B5754" w:rsidRDefault="003C121F" w:rsidP="000B5754">
      <w:pPr>
        <w:ind w:right="-93"/>
      </w:pPr>
      <w:r w:rsidRPr="000B5754">
        <w:t>En ese contexto, el artículo 6, fracciones XI y XII de dicho ordenamiento jurídico, establece los siguientes conceptos:</w:t>
      </w:r>
    </w:p>
    <w:p w14:paraId="01715AAC" w14:textId="77777777" w:rsidR="003C121F" w:rsidRPr="000B5754" w:rsidRDefault="003C121F" w:rsidP="000B5754">
      <w:pPr>
        <w:ind w:right="-93"/>
      </w:pPr>
    </w:p>
    <w:p w14:paraId="74B01E3F" w14:textId="77777777" w:rsidR="003C121F" w:rsidRPr="000B5754" w:rsidRDefault="003C121F" w:rsidP="000B5754">
      <w:pPr>
        <w:numPr>
          <w:ilvl w:val="0"/>
          <w:numId w:val="9"/>
        </w:numPr>
        <w:ind w:right="-93"/>
        <w:rPr>
          <w:b/>
        </w:rPr>
      </w:pPr>
      <w:r w:rsidRPr="000B5754">
        <w:rPr>
          <w:b/>
        </w:rPr>
        <w:lastRenderedPageBreak/>
        <w:t xml:space="preserve">Instituciones Policiales: </w:t>
      </w:r>
      <w:r w:rsidRPr="000B5754">
        <w:t xml:space="preserve">Son los cuerpos de policía, de vigilancia y custodia de los establecimientos penitenciarios, detención preventiva, centros de arraigo y en general, </w:t>
      </w:r>
      <w:r w:rsidRPr="000B5754">
        <w:rPr>
          <w:b/>
        </w:rPr>
        <w:t>todas las dependencias encargadas de la seguridad pública a nivel</w:t>
      </w:r>
      <w:r w:rsidRPr="000B5754">
        <w:t xml:space="preserve"> estatal y </w:t>
      </w:r>
      <w:r w:rsidRPr="000B5754">
        <w:rPr>
          <w:b/>
        </w:rPr>
        <w:t>municipal.</w:t>
      </w:r>
    </w:p>
    <w:p w14:paraId="238545B5" w14:textId="77777777" w:rsidR="003C121F" w:rsidRPr="000B5754" w:rsidRDefault="003C121F" w:rsidP="000B5754">
      <w:pPr>
        <w:numPr>
          <w:ilvl w:val="0"/>
          <w:numId w:val="9"/>
        </w:numPr>
        <w:ind w:right="-93"/>
        <w:rPr>
          <w:b/>
        </w:rPr>
      </w:pPr>
      <w:r w:rsidRPr="000B5754">
        <w:rPr>
          <w:b/>
        </w:rPr>
        <w:t xml:space="preserve">Instituciones de Seguridad Pública: </w:t>
      </w:r>
      <w:r w:rsidRPr="000B5754">
        <w:t xml:space="preserve">Instituciones Policiales, Procuración de Justicia, Sistema Penitenciario y </w:t>
      </w:r>
      <w:r w:rsidRPr="000B5754">
        <w:rPr>
          <w:b/>
        </w:rPr>
        <w:t xml:space="preserve">dependencias encargadas de la seguridad pública a nivel </w:t>
      </w:r>
      <w:r w:rsidRPr="000B5754">
        <w:t xml:space="preserve">estatal y </w:t>
      </w:r>
      <w:r w:rsidRPr="000B5754">
        <w:rPr>
          <w:b/>
        </w:rPr>
        <w:t>municipal.</w:t>
      </w:r>
    </w:p>
    <w:p w14:paraId="4AD008A5" w14:textId="77777777" w:rsidR="003C121F" w:rsidRPr="000B5754" w:rsidRDefault="003C121F" w:rsidP="000B5754">
      <w:pPr>
        <w:ind w:right="-93"/>
        <w:rPr>
          <w:b/>
        </w:rPr>
      </w:pPr>
    </w:p>
    <w:p w14:paraId="29E87E41" w14:textId="77777777" w:rsidR="003C121F" w:rsidRPr="000B5754" w:rsidRDefault="003C121F" w:rsidP="000B5754">
      <w:pPr>
        <w:ind w:right="-93"/>
      </w:pPr>
      <w:r w:rsidRPr="000B5754">
        <w:t>Conforme a lo anterior, se puede deducir que el área Seguridad Pública tiene como atribución principal, la prevención de delitos y proteger a las personas, sus propiedades, posesiones y derechos</w:t>
      </w:r>
    </w:p>
    <w:p w14:paraId="5740550F" w14:textId="77777777" w:rsidR="003C121F" w:rsidRPr="000B5754" w:rsidRDefault="003C121F" w:rsidP="000B5754">
      <w:pPr>
        <w:ind w:right="-93"/>
      </w:pPr>
    </w:p>
    <w:p w14:paraId="5A0C0B4C" w14:textId="77777777" w:rsidR="003C121F" w:rsidRPr="000B5754" w:rsidRDefault="003C121F" w:rsidP="000B5754">
      <w:pPr>
        <w:ind w:right="-93"/>
      </w:pPr>
      <w:r w:rsidRPr="000B5754">
        <w:t xml:space="preserve">Además, el Instructivo de llenado del Formato “Personal de Seguridad Pública”, del Secretariado Ejecutivo del Sistema Nacional de Seguridad Pública (consultado el veinticinco de abril de dos mil veintidós, a las dieciséis horas, en la liga electrónica </w:t>
      </w:r>
      <w:hyperlink r:id="rId15">
        <w:r w:rsidRPr="000B5754">
          <w:rPr>
            <w:u w:val="single"/>
          </w:rPr>
          <w:t>http://secretariadoejecutivo.gob.mx/work/models/SecretariadoEjecutivo/Resource/328/1/images/instructivo_final_edo_fuerza(1).pdf</w:t>
        </w:r>
      </w:hyperlink>
      <w:r w:rsidRPr="000B5754">
        <w:t xml:space="preserve">), establece que los elementos operativos de seguridad pública, son aquellos que desempeñan funciones de campo (policiacas, especializadas o equivalentes y que no </w:t>
      </w:r>
      <w:r w:rsidRPr="000B5754">
        <w:rPr>
          <w:b/>
        </w:rPr>
        <w:t>desempeña funciones de mando</w:t>
      </w:r>
      <w:r w:rsidRPr="000B5754">
        <w:t xml:space="preserve">), entre los cuales, se encuentra </w:t>
      </w:r>
      <w:r w:rsidRPr="000B5754">
        <w:rPr>
          <w:b/>
        </w:rPr>
        <w:t>la Policía Municipal</w:t>
      </w:r>
      <w:r w:rsidRPr="000B5754">
        <w:t>.</w:t>
      </w:r>
    </w:p>
    <w:p w14:paraId="1B1A3D33" w14:textId="77777777" w:rsidR="003C121F" w:rsidRPr="000B5754" w:rsidRDefault="003C121F" w:rsidP="000B5754">
      <w:pPr>
        <w:ind w:right="-93"/>
      </w:pPr>
    </w:p>
    <w:p w14:paraId="58AA9828" w14:textId="77777777" w:rsidR="003C121F" w:rsidRPr="000B5754" w:rsidRDefault="003C121F" w:rsidP="000B5754">
      <w:pPr>
        <w:ind w:right="-93"/>
      </w:pPr>
      <w:r w:rsidRPr="000B5754">
        <w:t>Además, que las Instituciones Policiales, se conforman del personal administrativo, que son los trabajadores de apoyo (chofer, personal de mantenimiento, servicios generales y área secretaria); así como, el personal de mando (alto, medio y superior), que es aquel que realiza funciones de dirección, coordinación y supervisión, por lo cual, corresponde a aquel que tenga trabajadores a su cargo.</w:t>
      </w:r>
    </w:p>
    <w:p w14:paraId="34AE63E0" w14:textId="77777777" w:rsidR="003C121F" w:rsidRPr="000B5754" w:rsidRDefault="003C121F" w:rsidP="000B5754">
      <w:pPr>
        <w:ind w:right="-93"/>
      </w:pPr>
      <w:r w:rsidRPr="000B5754">
        <w:lastRenderedPageBreak/>
        <w:t>Así, dar a conocer el nombre de las personas, vinculado con el hecho que son elementos operativos o policías municipales, los vuelve identificables y posiblemente reconocibles para grupos delictivos, puesto que pueden relacionarlos directamente con actividades u operativos pasados, presentes, o ubicarlos simplemente por el hecho de pertenecer o haber sido parte de una organización que lleve a cabo actividades de prevención y salvaguarda de la integridad de las personas en el combate a la delincuencia; además, dicha información puede ser utilizada para vulnerar su vida, seguridad o salud, incluso la de sus familias o entorno social, al aumentar el riesgo de que personas ajenas a los intereses institucionales que persigue dicha área, intenten realizar actos tendientes a inhibir o entrometerse en las funciones de los policías municipales, lo cual causaría una vulneración a la seguridad municipal.</w:t>
      </w:r>
    </w:p>
    <w:p w14:paraId="7336D881" w14:textId="77777777" w:rsidR="003C121F" w:rsidRPr="000B5754" w:rsidRDefault="003C121F" w:rsidP="000B5754"/>
    <w:p w14:paraId="05A2A0DF" w14:textId="7E048528" w:rsidR="00EB00D3" w:rsidRPr="000B5754" w:rsidRDefault="00EB00D3" w:rsidP="000B5754">
      <w:r w:rsidRPr="000B5754">
        <w:t xml:space="preserve">Por tanto, </w:t>
      </w:r>
      <w:r w:rsidRPr="000B5754">
        <w:rPr>
          <w:b/>
        </w:rPr>
        <w:t>EL SUJETO OBLIGADO</w:t>
      </w:r>
      <w:r w:rsidRPr="000B5754">
        <w:t xml:space="preserve"> deberá clasificar dicha información, justificando de manera fundada y motivada las circunstancias por las cuales se podría en riesgo la vida de los elementos de seguridad municipal en caso de que se dieran a conocer sus datos; además deberá cumplir con los requisitos para su clasificación en términos de la Ley de Transparencia y Acceso a la Información Pública del Estado de México y Municipios, la Ley General de Transparencia y Acceso a la Información Pública</w:t>
      </w:r>
      <w:r w:rsidRPr="000B5754">
        <w:rPr>
          <w:vertAlign w:val="superscript"/>
        </w:rPr>
        <w:footnoteReference w:id="2"/>
      </w:r>
      <w:r w:rsidRPr="000B5754">
        <w:t xml:space="preserve"> y los Lineamientos generales en materia de clasificación y desclasificación de la información, así como para la elaboración de versiones públicas.</w:t>
      </w:r>
      <w:r w:rsidR="00D75D95" w:rsidRPr="000B5754">
        <w:t xml:space="preserve"> </w:t>
      </w:r>
      <w:r w:rsidRPr="000B5754">
        <w:t>Es importante mencionar que la causal de reserva antes señalada, puede ubicarse en los supuestos previstos por los artículos 140, fracción IV, de la Ley de Transparencia y  Acceso a la Información Pública del Estado de México y Municipios, que a su vez se vincula con la diversa del artículo 113, fracción V, de la Ley General de Transparencia y Acceso a la Información Pública</w:t>
      </w:r>
      <w:r w:rsidRPr="000B5754">
        <w:rPr>
          <w:vertAlign w:val="superscript"/>
        </w:rPr>
        <w:footnoteReference w:id="3"/>
      </w:r>
      <w:r w:rsidRPr="000B5754">
        <w:t xml:space="preserve">, así como los requisitos previstos por los numerales Vigésimo Tercero y </w:t>
      </w:r>
      <w:r w:rsidRPr="000B5754">
        <w:lastRenderedPageBreak/>
        <w:t>Trigésimo Tercero, de los Lineamientos generales en materia de clasificación y desclasificación de la información.</w:t>
      </w:r>
    </w:p>
    <w:p w14:paraId="7A5A002C" w14:textId="77777777" w:rsidR="00EB00D3" w:rsidRPr="000B5754" w:rsidRDefault="00EB00D3" w:rsidP="000B5754"/>
    <w:p w14:paraId="69C589CC" w14:textId="7630B5AB" w:rsidR="00EB00D3" w:rsidRPr="000B5754" w:rsidRDefault="00FF014F" w:rsidP="000B5754">
      <w:r w:rsidRPr="000B5754">
        <w:t>Por lo que</w:t>
      </w:r>
      <w:r w:rsidR="00D75D95" w:rsidRPr="000B5754">
        <w:t>,</w:t>
      </w:r>
      <w:r w:rsidRPr="000B5754">
        <w:t xml:space="preserve"> en atención a todo lo antes descrito</w:t>
      </w:r>
      <w:r w:rsidR="00D75D95" w:rsidRPr="000B5754">
        <w:t>,</w:t>
      </w:r>
      <w:r w:rsidRPr="000B5754">
        <w:t xml:space="preserve"> este Órgano Garante considera que </w:t>
      </w:r>
      <w:r w:rsidRPr="000B5754">
        <w:rPr>
          <w:b/>
        </w:rPr>
        <w:t>EL SUJETO OBLIGADO</w:t>
      </w:r>
      <w:r w:rsidRPr="000B5754">
        <w:t xml:space="preserve"> no satisfizo correctamente el derecho de acceso a la información </w:t>
      </w:r>
      <w:r w:rsidRPr="000B5754">
        <w:rPr>
          <w:b/>
        </w:rPr>
        <w:t>LA PARTE RECURRENTE</w:t>
      </w:r>
      <w:r w:rsidRPr="000B5754">
        <w:t xml:space="preserve">, </w:t>
      </w:r>
      <w:r w:rsidR="00D75D95" w:rsidRPr="000B5754">
        <w:t xml:space="preserve">lo cual </w:t>
      </w:r>
      <w:r w:rsidRPr="000B5754">
        <w:t xml:space="preserve">da como resultado que el agravio sea </w:t>
      </w:r>
      <w:r w:rsidRPr="000B5754">
        <w:rPr>
          <w:b/>
        </w:rPr>
        <w:t>PARCIALMENTE</w:t>
      </w:r>
      <w:r w:rsidRPr="000B5754">
        <w:t xml:space="preserve"> </w:t>
      </w:r>
      <w:r w:rsidRPr="000B5754">
        <w:rPr>
          <w:b/>
        </w:rPr>
        <w:t>FUNDADO</w:t>
      </w:r>
      <w:r w:rsidR="00D75D95" w:rsidRPr="000B5754">
        <w:rPr>
          <w:b/>
        </w:rPr>
        <w:t xml:space="preserve"> </w:t>
      </w:r>
      <w:r w:rsidR="00D75D95" w:rsidRPr="000B5754">
        <w:rPr>
          <w:bCs/>
        </w:rPr>
        <w:t>y</w:t>
      </w:r>
      <w:r w:rsidRPr="000B5754">
        <w:rPr>
          <w:b/>
        </w:rPr>
        <w:t>, e</w:t>
      </w:r>
      <w:r w:rsidRPr="000B5754">
        <w:t>n consecuencia, se determina</w:t>
      </w:r>
      <w:r w:rsidR="00D75D95" w:rsidRPr="000B5754">
        <w:t xml:space="preserve"> que debe </w:t>
      </w:r>
      <w:r w:rsidR="00EB00D3" w:rsidRPr="000B5754">
        <w:t>hacer entrega de</w:t>
      </w:r>
      <w:r w:rsidRPr="000B5754">
        <w:t xml:space="preserve"> </w:t>
      </w:r>
      <w:r w:rsidR="00EB00D3" w:rsidRPr="000B5754">
        <w:t>l</w:t>
      </w:r>
      <w:r w:rsidRPr="000B5754">
        <w:t xml:space="preserve">os comprobantes de pago del personal </w:t>
      </w:r>
      <w:r w:rsidR="009B32EF" w:rsidRPr="000B5754">
        <w:t>adscrito a la Comisaria Municipal</w:t>
      </w:r>
      <w:r w:rsidRPr="000B5754">
        <w:t xml:space="preserve"> remitidos en respuesta</w:t>
      </w:r>
      <w:r w:rsidR="00D75D95" w:rsidRPr="000B5754">
        <w:t>, en versión pública correcta,</w:t>
      </w:r>
      <w:r w:rsidRPr="000B5754">
        <w:t xml:space="preserve"> junto con el</w:t>
      </w:r>
      <w:r w:rsidR="00EB00D3" w:rsidRPr="000B5754">
        <w:t xml:space="preserve"> Acuerdo de Clasificación de la información en el que se clasifique como información reservada</w:t>
      </w:r>
      <w:r w:rsidR="00D75D95" w:rsidRPr="000B5754">
        <w:t xml:space="preserve"> únicamente</w:t>
      </w:r>
      <w:r w:rsidR="00EB00D3" w:rsidRPr="000B5754">
        <w:t xml:space="preserve"> el nombre del personal operativo de Seguridad Pública, en términos de los ordinales 49, fracción VIII, 129, 140 y 141 de la Ley de Transparencia y Acceso a la Información pública del Estado de México y Municipios.</w:t>
      </w:r>
    </w:p>
    <w:p w14:paraId="45C7F0BE" w14:textId="5E6E66EB" w:rsidR="00427A9C" w:rsidRPr="000B5754" w:rsidRDefault="00427A9C" w:rsidP="000B5754"/>
    <w:p w14:paraId="6E6AC38A" w14:textId="77777777" w:rsidR="00427A9C" w:rsidRPr="000B5754" w:rsidRDefault="00427A9C" w:rsidP="000B5754">
      <w:pPr>
        <w:pStyle w:val="Ttulo3"/>
      </w:pPr>
      <w:r w:rsidRPr="000B5754">
        <w:t>d) Versión pública</w:t>
      </w:r>
    </w:p>
    <w:p w14:paraId="10DC67F7" w14:textId="77777777" w:rsidR="00427A9C" w:rsidRPr="000B5754" w:rsidRDefault="00427A9C" w:rsidP="000B5754">
      <w:r w:rsidRPr="000B5754">
        <w:t xml:space="preserve">Para el caso de que el o los documentos de los cuales se ordena su entrega contengan datos personales susceptibles de ser testados, deberán ser entregados en </w:t>
      </w:r>
      <w:r w:rsidRPr="000B5754">
        <w:rPr>
          <w:b/>
        </w:rPr>
        <w:t>versión pública</w:t>
      </w:r>
      <w:r w:rsidRPr="000B5754">
        <w:t>,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728D38AF" w14:textId="77777777" w:rsidR="00427A9C" w:rsidRPr="000B5754" w:rsidRDefault="00427A9C" w:rsidP="000B5754"/>
    <w:p w14:paraId="2EC47621" w14:textId="77777777" w:rsidR="00427A9C" w:rsidRPr="000B5754" w:rsidRDefault="00427A9C" w:rsidP="000B5754">
      <w:r w:rsidRPr="000B5754">
        <w:lastRenderedPageBreak/>
        <w:t>A este respecto, los artículos 3, fracciones IX, XX, XXI y XLV; 51 y 52 de la Ley de Transparencia y Acceso a la Información Pública del Estado de México y Municipios establecen:</w:t>
      </w:r>
    </w:p>
    <w:p w14:paraId="41F4A0D6" w14:textId="77777777" w:rsidR="00427A9C" w:rsidRPr="000B5754" w:rsidRDefault="00427A9C" w:rsidP="000B5754"/>
    <w:p w14:paraId="60CB0B34" w14:textId="77777777" w:rsidR="00427A9C" w:rsidRPr="000B5754" w:rsidRDefault="00427A9C" w:rsidP="000B5754">
      <w:pPr>
        <w:pStyle w:val="Puesto"/>
        <w:tabs>
          <w:tab w:val="left" w:pos="8222"/>
        </w:tabs>
        <w:ind w:left="851" w:right="822"/>
      </w:pPr>
      <w:r w:rsidRPr="000B5754">
        <w:rPr>
          <w:b/>
        </w:rPr>
        <w:t xml:space="preserve">“Artículo 3. </w:t>
      </w:r>
      <w:r w:rsidRPr="000B5754">
        <w:t xml:space="preserve">Para los efectos de la presente Ley se entenderá por: </w:t>
      </w:r>
    </w:p>
    <w:p w14:paraId="6879C572" w14:textId="77777777" w:rsidR="00427A9C" w:rsidRPr="000B5754" w:rsidRDefault="00427A9C" w:rsidP="000B5754">
      <w:pPr>
        <w:pStyle w:val="Puesto"/>
        <w:tabs>
          <w:tab w:val="left" w:pos="8222"/>
        </w:tabs>
        <w:ind w:left="851" w:right="822"/>
      </w:pPr>
      <w:r w:rsidRPr="000B5754">
        <w:rPr>
          <w:b/>
        </w:rPr>
        <w:t>IX.</w:t>
      </w:r>
      <w:r w:rsidRPr="000B5754">
        <w:t xml:space="preserve"> </w:t>
      </w:r>
      <w:r w:rsidRPr="000B5754">
        <w:rPr>
          <w:b/>
        </w:rPr>
        <w:t xml:space="preserve">Datos personales: </w:t>
      </w:r>
      <w:r w:rsidRPr="000B5754">
        <w:t xml:space="preserve">La información concerniente a una persona, identificada o identificable según lo dispuesto por la Ley de Protección de Datos Personales del Estado de México; </w:t>
      </w:r>
    </w:p>
    <w:p w14:paraId="22989469" w14:textId="77777777" w:rsidR="00427A9C" w:rsidRPr="000B5754" w:rsidRDefault="00427A9C" w:rsidP="000B5754">
      <w:pPr>
        <w:pStyle w:val="Puesto"/>
        <w:tabs>
          <w:tab w:val="left" w:pos="8222"/>
        </w:tabs>
        <w:ind w:left="851" w:right="822"/>
      </w:pPr>
    </w:p>
    <w:p w14:paraId="52824C7F" w14:textId="77777777" w:rsidR="00427A9C" w:rsidRPr="000B5754" w:rsidRDefault="00427A9C" w:rsidP="000B5754">
      <w:pPr>
        <w:pStyle w:val="Puesto"/>
        <w:tabs>
          <w:tab w:val="left" w:pos="8222"/>
        </w:tabs>
        <w:ind w:left="851" w:right="822"/>
      </w:pPr>
      <w:r w:rsidRPr="000B5754">
        <w:rPr>
          <w:b/>
        </w:rPr>
        <w:t>XX.</w:t>
      </w:r>
      <w:r w:rsidRPr="000B5754">
        <w:t xml:space="preserve"> </w:t>
      </w:r>
      <w:r w:rsidRPr="000B5754">
        <w:rPr>
          <w:b/>
        </w:rPr>
        <w:t>Información clasificada:</w:t>
      </w:r>
      <w:r w:rsidRPr="000B5754">
        <w:t xml:space="preserve"> Aquella considerada por la presente Ley como reservada o confidencial; </w:t>
      </w:r>
    </w:p>
    <w:p w14:paraId="6BBD817F" w14:textId="77777777" w:rsidR="00427A9C" w:rsidRPr="000B5754" w:rsidRDefault="00427A9C" w:rsidP="000B5754">
      <w:pPr>
        <w:pStyle w:val="Puesto"/>
        <w:tabs>
          <w:tab w:val="left" w:pos="8222"/>
        </w:tabs>
        <w:ind w:left="851" w:right="822"/>
      </w:pPr>
    </w:p>
    <w:p w14:paraId="601DCB6A" w14:textId="77777777" w:rsidR="00427A9C" w:rsidRPr="000B5754" w:rsidRDefault="00427A9C" w:rsidP="000B5754">
      <w:pPr>
        <w:pStyle w:val="Puesto"/>
        <w:tabs>
          <w:tab w:val="left" w:pos="8222"/>
        </w:tabs>
        <w:ind w:left="851" w:right="822"/>
      </w:pPr>
      <w:r w:rsidRPr="000B5754">
        <w:rPr>
          <w:b/>
        </w:rPr>
        <w:t>XXI.</w:t>
      </w:r>
      <w:r w:rsidRPr="000B5754">
        <w:t xml:space="preserve"> </w:t>
      </w:r>
      <w:r w:rsidRPr="000B5754">
        <w:rPr>
          <w:b/>
        </w:rPr>
        <w:t>Información confidencial</w:t>
      </w:r>
      <w:r w:rsidRPr="000B5754">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72117919" w14:textId="77777777" w:rsidR="00427A9C" w:rsidRPr="000B5754" w:rsidRDefault="00427A9C" w:rsidP="000B5754">
      <w:pPr>
        <w:pStyle w:val="Puesto"/>
        <w:tabs>
          <w:tab w:val="left" w:pos="8222"/>
        </w:tabs>
        <w:ind w:left="851" w:right="822"/>
      </w:pPr>
    </w:p>
    <w:p w14:paraId="235F9AE3" w14:textId="77777777" w:rsidR="00427A9C" w:rsidRPr="000B5754" w:rsidRDefault="00427A9C" w:rsidP="000B5754">
      <w:pPr>
        <w:pStyle w:val="Puesto"/>
        <w:tabs>
          <w:tab w:val="left" w:pos="8222"/>
        </w:tabs>
        <w:ind w:left="851" w:right="822"/>
      </w:pPr>
      <w:r w:rsidRPr="000B5754">
        <w:rPr>
          <w:b/>
        </w:rPr>
        <w:t>XLV. Versión pública:</w:t>
      </w:r>
      <w:r w:rsidRPr="000B5754">
        <w:t xml:space="preserve"> Documento en el que se elimine, suprime o borra la información clasificada como reservada o confidencial para permitir su acceso. </w:t>
      </w:r>
    </w:p>
    <w:p w14:paraId="25C5B209" w14:textId="77777777" w:rsidR="00427A9C" w:rsidRPr="000B5754" w:rsidRDefault="00427A9C" w:rsidP="000B5754">
      <w:pPr>
        <w:pStyle w:val="Puesto"/>
        <w:tabs>
          <w:tab w:val="left" w:pos="8222"/>
        </w:tabs>
        <w:ind w:left="851" w:right="822"/>
      </w:pPr>
    </w:p>
    <w:p w14:paraId="2C4BC642" w14:textId="77777777" w:rsidR="00427A9C" w:rsidRPr="000B5754" w:rsidRDefault="00427A9C" w:rsidP="000B5754">
      <w:pPr>
        <w:pStyle w:val="Puesto"/>
        <w:tabs>
          <w:tab w:val="left" w:pos="8222"/>
        </w:tabs>
        <w:ind w:left="851" w:right="822"/>
      </w:pPr>
      <w:r w:rsidRPr="000B5754">
        <w:rPr>
          <w:b/>
        </w:rPr>
        <w:t>Artículo 51.</w:t>
      </w:r>
      <w:r w:rsidRPr="000B5754">
        <w:t xml:space="preserve"> Los sujetos obligados designaran a un responsable para atender la Unidad de Transparencia, quien fungirá como enlace entre éstos y los solicitantes. Dicha Unidad será la encargada de tramitar internamente la solicitud de información </w:t>
      </w:r>
      <w:r w:rsidRPr="000B5754">
        <w:rPr>
          <w:b/>
        </w:rPr>
        <w:t xml:space="preserve">y tendrá la responsabilidad de verificar en cada caso que la misma no sea confidencial o reservada. </w:t>
      </w:r>
      <w:r w:rsidRPr="000B5754">
        <w:t>Dicha Unidad contará con las facultades internas necesarias para gestionar la atención a las solicitudes de información en los términos de la Ley General y la presente Ley.</w:t>
      </w:r>
    </w:p>
    <w:p w14:paraId="72019449" w14:textId="77777777" w:rsidR="00427A9C" w:rsidRPr="000B5754" w:rsidRDefault="00427A9C" w:rsidP="000B5754">
      <w:pPr>
        <w:pStyle w:val="Puesto"/>
        <w:tabs>
          <w:tab w:val="left" w:pos="8222"/>
        </w:tabs>
        <w:ind w:left="851" w:right="822"/>
      </w:pPr>
    </w:p>
    <w:p w14:paraId="41A2AB35" w14:textId="77777777" w:rsidR="00427A9C" w:rsidRPr="000B5754" w:rsidRDefault="00427A9C" w:rsidP="000B5754">
      <w:pPr>
        <w:pStyle w:val="Puesto"/>
        <w:tabs>
          <w:tab w:val="left" w:pos="8222"/>
        </w:tabs>
        <w:ind w:left="851" w:right="822"/>
      </w:pPr>
      <w:r w:rsidRPr="000B5754">
        <w:rPr>
          <w:b/>
        </w:rPr>
        <w:t>Artículo 52.</w:t>
      </w:r>
      <w:r w:rsidRPr="000B5754">
        <w:t xml:space="preserve"> Las solicitudes de acceso a la información y las respuestas que se les dé, incluyendo, en su caso, </w:t>
      </w:r>
      <w:r w:rsidRPr="000B5754">
        <w:rPr>
          <w:u w:val="single"/>
        </w:rPr>
        <w:t>la información entregada, así como las resoluciones a los recursos que en su caso se promuevan serán públicas, y de ser el caso que contenga datos personales que deban ser protegidos se podrá dar su acceso en su versión pública</w:t>
      </w:r>
      <w:r w:rsidRPr="000B5754">
        <w:t>, siempre y cuando la resolución de referencia se someta a un proceso de disociación, es decir, no haga identificable al titular de tales datos personales.” (Énfasis añadido)</w:t>
      </w:r>
    </w:p>
    <w:p w14:paraId="188EDF4E" w14:textId="77777777" w:rsidR="00427A9C" w:rsidRPr="000B5754" w:rsidRDefault="00427A9C" w:rsidP="000B5754"/>
    <w:p w14:paraId="3C197F04" w14:textId="77777777" w:rsidR="00427A9C" w:rsidRPr="000B5754" w:rsidRDefault="00427A9C" w:rsidP="000B5754">
      <w:pPr>
        <w:spacing w:after="240"/>
      </w:pPr>
      <w:r w:rsidRPr="000B5754">
        <w:lastRenderedPageBreak/>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2EB570DF" w14:textId="77777777" w:rsidR="00427A9C" w:rsidRPr="000B5754" w:rsidRDefault="00427A9C" w:rsidP="000B5754">
      <w:pPr>
        <w:pStyle w:val="Puesto"/>
        <w:ind w:left="851" w:right="822"/>
      </w:pPr>
      <w:r w:rsidRPr="000B5754">
        <w:rPr>
          <w:b/>
        </w:rPr>
        <w:t>“Artículo 22.</w:t>
      </w:r>
      <w:r w:rsidRPr="000B5754">
        <w:t xml:space="preserve"> Todo tratamiento de datos personales que efectúe el responsable deberá estar justificado por finalidades concretas, lícitas, explícitas y legítimas, relacionadas con las atribuciones que la normatividad aplicable les confiera. </w:t>
      </w:r>
    </w:p>
    <w:p w14:paraId="01B7EF29" w14:textId="77777777" w:rsidR="00427A9C" w:rsidRPr="000B5754" w:rsidRDefault="00427A9C" w:rsidP="000B5754">
      <w:pPr>
        <w:ind w:left="851" w:right="822"/>
      </w:pPr>
    </w:p>
    <w:p w14:paraId="085EAAB3" w14:textId="77777777" w:rsidR="00427A9C" w:rsidRPr="000B5754" w:rsidRDefault="00427A9C" w:rsidP="000B5754">
      <w:pPr>
        <w:pStyle w:val="Puesto"/>
        <w:spacing w:after="240"/>
        <w:ind w:left="851" w:right="822"/>
      </w:pPr>
      <w:r w:rsidRPr="000B5754">
        <w:rPr>
          <w:b/>
        </w:rPr>
        <w:t>Artículo 38.</w:t>
      </w:r>
      <w:r w:rsidRPr="000B5754">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0B5754">
        <w:rPr>
          <w:b/>
        </w:rPr>
        <w:t>”</w:t>
      </w:r>
      <w:r w:rsidRPr="000B5754">
        <w:t xml:space="preserve"> </w:t>
      </w:r>
    </w:p>
    <w:p w14:paraId="23159B72" w14:textId="77777777" w:rsidR="00427A9C" w:rsidRPr="000B5754" w:rsidRDefault="00427A9C" w:rsidP="000B5754">
      <w:pPr>
        <w:spacing w:after="240"/>
      </w:pPr>
      <w:r w:rsidRPr="000B5754">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04F2691F" w14:textId="77777777" w:rsidR="00427A9C" w:rsidRPr="000B5754" w:rsidRDefault="00427A9C" w:rsidP="000B5754">
      <w:r w:rsidRPr="000B5754">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w:t>
      </w:r>
      <w:r w:rsidRPr="000B5754">
        <w:lastRenderedPageBreak/>
        <w:t xml:space="preserve">de Sujetos Obligados del Estado de México y Municipios; por consiguiente, se trata de información confidencial que debe ser protegida por </w:t>
      </w:r>
      <w:r w:rsidRPr="000B5754">
        <w:rPr>
          <w:b/>
        </w:rPr>
        <w:t>EL SUJETO OBLIGADO,</w:t>
      </w:r>
      <w:r w:rsidRPr="000B5754">
        <w:t xml:space="preserve"> por lo que, todo dato personal susceptible de clasificación debe ser protegido.</w:t>
      </w:r>
    </w:p>
    <w:p w14:paraId="62B77741" w14:textId="77777777" w:rsidR="00427A9C" w:rsidRPr="000B5754" w:rsidRDefault="00427A9C" w:rsidP="000B5754"/>
    <w:p w14:paraId="3366E885" w14:textId="77777777" w:rsidR="00427A9C" w:rsidRPr="000B5754" w:rsidRDefault="00427A9C" w:rsidP="000B5754">
      <w:r w:rsidRPr="000B5754">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0DF307B1" w14:textId="77777777" w:rsidR="00427A9C" w:rsidRPr="000B5754" w:rsidRDefault="00427A9C" w:rsidP="000B5754"/>
    <w:p w14:paraId="3F7ACED1" w14:textId="77777777" w:rsidR="00427A9C" w:rsidRPr="000B5754" w:rsidRDefault="00427A9C" w:rsidP="000B5754">
      <w:r w:rsidRPr="000B5754">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655D06A2" w14:textId="77777777" w:rsidR="00427A9C" w:rsidRPr="000B5754" w:rsidRDefault="00427A9C" w:rsidP="000B5754"/>
    <w:p w14:paraId="3CD46578" w14:textId="77777777" w:rsidR="00427A9C" w:rsidRPr="000B5754" w:rsidRDefault="00427A9C" w:rsidP="000B5754">
      <w:pPr>
        <w:pStyle w:val="Puesto"/>
        <w:ind w:left="851" w:right="822"/>
        <w:rPr>
          <w:b/>
        </w:rPr>
      </w:pPr>
      <w:r w:rsidRPr="000B5754">
        <w:rPr>
          <w:b/>
        </w:rPr>
        <w:t>Ley de Transparencia y Acceso a la Información Pública del Estado de México y Municipios</w:t>
      </w:r>
    </w:p>
    <w:p w14:paraId="3B4586A8" w14:textId="77777777" w:rsidR="00427A9C" w:rsidRPr="000B5754" w:rsidRDefault="00427A9C" w:rsidP="000B5754">
      <w:pPr>
        <w:ind w:left="851" w:right="822"/>
      </w:pPr>
    </w:p>
    <w:p w14:paraId="754BC19B" w14:textId="77777777" w:rsidR="00427A9C" w:rsidRPr="000B5754" w:rsidRDefault="00427A9C" w:rsidP="000B5754">
      <w:pPr>
        <w:pStyle w:val="Puesto"/>
        <w:ind w:left="851" w:right="822"/>
      </w:pPr>
      <w:r w:rsidRPr="000B5754">
        <w:rPr>
          <w:b/>
        </w:rPr>
        <w:t xml:space="preserve">“Artículo 49. </w:t>
      </w:r>
      <w:r w:rsidRPr="000B5754">
        <w:t>Los Comités de Transparencia tendrán las siguientes atribuciones:</w:t>
      </w:r>
    </w:p>
    <w:p w14:paraId="764F4AB2" w14:textId="77777777" w:rsidR="00427A9C" w:rsidRPr="000B5754" w:rsidRDefault="00427A9C" w:rsidP="000B5754">
      <w:pPr>
        <w:pStyle w:val="Puesto"/>
        <w:ind w:left="851" w:right="822"/>
      </w:pPr>
      <w:r w:rsidRPr="000B5754">
        <w:rPr>
          <w:b/>
        </w:rPr>
        <w:t>VIII.</w:t>
      </w:r>
      <w:r w:rsidRPr="000B5754">
        <w:t xml:space="preserve"> Aprobar, modificar o revocar la clasificación de la información;</w:t>
      </w:r>
    </w:p>
    <w:p w14:paraId="5AF18460" w14:textId="77777777" w:rsidR="00427A9C" w:rsidRPr="000B5754" w:rsidRDefault="00427A9C" w:rsidP="000B5754">
      <w:pPr>
        <w:pStyle w:val="Puesto"/>
        <w:ind w:left="851" w:right="822"/>
      </w:pPr>
    </w:p>
    <w:p w14:paraId="7E703E7F" w14:textId="77777777" w:rsidR="00427A9C" w:rsidRPr="000B5754" w:rsidRDefault="00427A9C" w:rsidP="000B5754">
      <w:pPr>
        <w:pStyle w:val="Puesto"/>
        <w:ind w:left="851" w:right="822"/>
      </w:pPr>
      <w:r w:rsidRPr="000B5754">
        <w:rPr>
          <w:b/>
        </w:rPr>
        <w:t>Artículo 132.</w:t>
      </w:r>
      <w:r w:rsidRPr="000B5754">
        <w:t xml:space="preserve"> La clasificación de la información se llevará a cabo en el momento en que:</w:t>
      </w:r>
    </w:p>
    <w:p w14:paraId="331A965C" w14:textId="77777777" w:rsidR="00427A9C" w:rsidRPr="000B5754" w:rsidRDefault="00427A9C" w:rsidP="000B5754">
      <w:pPr>
        <w:pStyle w:val="Puesto"/>
        <w:ind w:left="851" w:right="822"/>
      </w:pPr>
      <w:r w:rsidRPr="000B5754">
        <w:rPr>
          <w:b/>
        </w:rPr>
        <w:t>I.</w:t>
      </w:r>
      <w:r w:rsidRPr="000B5754">
        <w:t xml:space="preserve"> Se reciba una solicitud de acceso a la información;</w:t>
      </w:r>
    </w:p>
    <w:p w14:paraId="1E070397" w14:textId="77777777" w:rsidR="00427A9C" w:rsidRPr="000B5754" w:rsidRDefault="00427A9C" w:rsidP="000B5754">
      <w:pPr>
        <w:pStyle w:val="Puesto"/>
        <w:ind w:left="851" w:right="822"/>
      </w:pPr>
      <w:r w:rsidRPr="000B5754">
        <w:rPr>
          <w:b/>
        </w:rPr>
        <w:t>II.</w:t>
      </w:r>
      <w:r w:rsidRPr="000B5754">
        <w:t xml:space="preserve"> Se determine mediante resolución de autoridad competente; o</w:t>
      </w:r>
    </w:p>
    <w:p w14:paraId="0E218C3A" w14:textId="77777777" w:rsidR="00427A9C" w:rsidRPr="000B5754" w:rsidRDefault="00427A9C" w:rsidP="000B5754">
      <w:pPr>
        <w:pStyle w:val="Puesto"/>
        <w:ind w:left="851" w:right="822"/>
        <w:rPr>
          <w:b/>
        </w:rPr>
      </w:pPr>
      <w:r w:rsidRPr="000B5754">
        <w:rPr>
          <w:b/>
        </w:rPr>
        <w:lastRenderedPageBreak/>
        <w:t>III.</w:t>
      </w:r>
      <w:r w:rsidRPr="000B5754">
        <w:t xml:space="preserve"> Se generen versiones públicas para dar cumplimiento a las obligaciones de transparencia previstas en esta Ley.</w:t>
      </w:r>
      <w:r w:rsidRPr="000B5754">
        <w:rPr>
          <w:b/>
        </w:rPr>
        <w:t>”</w:t>
      </w:r>
    </w:p>
    <w:p w14:paraId="380D54C7" w14:textId="77777777" w:rsidR="00427A9C" w:rsidRPr="000B5754" w:rsidRDefault="00427A9C" w:rsidP="000B5754">
      <w:pPr>
        <w:pStyle w:val="Puesto"/>
        <w:ind w:left="851" w:right="822"/>
      </w:pPr>
    </w:p>
    <w:p w14:paraId="727A299C" w14:textId="77777777" w:rsidR="00427A9C" w:rsidRPr="000B5754" w:rsidRDefault="00427A9C" w:rsidP="000B5754">
      <w:pPr>
        <w:pStyle w:val="Puesto"/>
        <w:ind w:left="851" w:right="822"/>
      </w:pPr>
      <w:r w:rsidRPr="000B5754">
        <w:rPr>
          <w:b/>
        </w:rPr>
        <w:t>“Segundo. -</w:t>
      </w:r>
      <w:r w:rsidRPr="000B5754">
        <w:t xml:space="preserve"> Para efectos de los presentes Lineamientos Generales, se entenderá por:</w:t>
      </w:r>
    </w:p>
    <w:p w14:paraId="539B4546" w14:textId="77777777" w:rsidR="00427A9C" w:rsidRPr="000B5754" w:rsidRDefault="00427A9C" w:rsidP="000B5754">
      <w:pPr>
        <w:pStyle w:val="Puesto"/>
        <w:ind w:left="851" w:right="822"/>
      </w:pPr>
      <w:r w:rsidRPr="000B5754">
        <w:rPr>
          <w:b/>
        </w:rPr>
        <w:t>XVIII.</w:t>
      </w:r>
      <w:r w:rsidRPr="000B5754">
        <w:t xml:space="preserve">  </w:t>
      </w:r>
      <w:r w:rsidRPr="000B5754">
        <w:rPr>
          <w:b/>
        </w:rPr>
        <w:t>Versión pública:</w:t>
      </w:r>
      <w:r w:rsidRPr="000B5754">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6BD7529" w14:textId="77777777" w:rsidR="00427A9C" w:rsidRPr="000B5754" w:rsidRDefault="00427A9C" w:rsidP="000B5754">
      <w:pPr>
        <w:pStyle w:val="Puesto"/>
        <w:ind w:left="851" w:right="822"/>
      </w:pPr>
    </w:p>
    <w:p w14:paraId="2D445A7F" w14:textId="77777777" w:rsidR="00427A9C" w:rsidRPr="000B5754" w:rsidRDefault="00427A9C" w:rsidP="000B5754">
      <w:pPr>
        <w:pStyle w:val="Puesto"/>
        <w:ind w:left="851" w:right="822"/>
        <w:rPr>
          <w:b/>
        </w:rPr>
      </w:pPr>
      <w:r w:rsidRPr="000B5754">
        <w:rPr>
          <w:b/>
        </w:rPr>
        <w:t>Lineamientos Generales en materia de Clasificación y Desclasificación de la Información</w:t>
      </w:r>
    </w:p>
    <w:p w14:paraId="3250813F" w14:textId="77777777" w:rsidR="00427A9C" w:rsidRPr="000B5754" w:rsidRDefault="00427A9C" w:rsidP="000B5754">
      <w:pPr>
        <w:pStyle w:val="Puesto"/>
        <w:ind w:left="851" w:right="822"/>
      </w:pPr>
    </w:p>
    <w:p w14:paraId="557B0FD3" w14:textId="77777777" w:rsidR="00427A9C" w:rsidRPr="000B5754" w:rsidRDefault="00427A9C" w:rsidP="000B5754">
      <w:pPr>
        <w:pStyle w:val="Puesto"/>
        <w:ind w:left="851" w:right="822"/>
      </w:pPr>
      <w:r w:rsidRPr="000B5754">
        <w:rPr>
          <w:b/>
        </w:rPr>
        <w:t>Cuarto.</w:t>
      </w:r>
      <w:r w:rsidRPr="000B5754">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6D1AE57F" w14:textId="77777777" w:rsidR="00427A9C" w:rsidRPr="000B5754" w:rsidRDefault="00427A9C" w:rsidP="000B5754">
      <w:pPr>
        <w:pStyle w:val="Puesto"/>
        <w:ind w:left="851" w:right="822"/>
      </w:pPr>
      <w:r w:rsidRPr="000B5754">
        <w:t>Los sujetos obligados deberán aplicar, de manera estricta, las excepciones al derecho de acceso a la información y sólo podrán invocarlas cuando acrediten su procedencia.</w:t>
      </w:r>
    </w:p>
    <w:p w14:paraId="3BE31CCB" w14:textId="77777777" w:rsidR="00427A9C" w:rsidRPr="000B5754" w:rsidRDefault="00427A9C" w:rsidP="000B5754">
      <w:pPr>
        <w:pStyle w:val="Puesto"/>
        <w:ind w:left="851" w:right="822"/>
      </w:pPr>
    </w:p>
    <w:p w14:paraId="12D461B4" w14:textId="77777777" w:rsidR="00427A9C" w:rsidRPr="000B5754" w:rsidRDefault="00427A9C" w:rsidP="000B5754">
      <w:pPr>
        <w:pStyle w:val="Puesto"/>
        <w:ind w:left="851" w:right="822"/>
      </w:pPr>
      <w:r w:rsidRPr="000B5754">
        <w:rPr>
          <w:b/>
        </w:rPr>
        <w:t>Quinto.</w:t>
      </w:r>
      <w:r w:rsidRPr="000B5754">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78B4F494" w14:textId="77777777" w:rsidR="00427A9C" w:rsidRPr="000B5754" w:rsidRDefault="00427A9C" w:rsidP="000B5754">
      <w:pPr>
        <w:pStyle w:val="Puesto"/>
        <w:ind w:left="851" w:right="822"/>
      </w:pPr>
    </w:p>
    <w:p w14:paraId="5117C8D3" w14:textId="77777777" w:rsidR="00427A9C" w:rsidRPr="000B5754" w:rsidRDefault="00427A9C" w:rsidP="000B5754">
      <w:pPr>
        <w:pStyle w:val="Puesto"/>
        <w:ind w:left="851" w:right="822"/>
      </w:pPr>
      <w:r w:rsidRPr="000B5754">
        <w:rPr>
          <w:b/>
        </w:rPr>
        <w:t>Sexto.</w:t>
      </w:r>
      <w:r w:rsidRPr="000B5754">
        <w:t xml:space="preserve"> Se deroga.</w:t>
      </w:r>
    </w:p>
    <w:p w14:paraId="1880389F" w14:textId="77777777" w:rsidR="00427A9C" w:rsidRPr="000B5754" w:rsidRDefault="00427A9C" w:rsidP="000B5754">
      <w:pPr>
        <w:pStyle w:val="Puesto"/>
        <w:ind w:left="851" w:right="822"/>
      </w:pPr>
    </w:p>
    <w:p w14:paraId="0A08E9CE" w14:textId="77777777" w:rsidR="00427A9C" w:rsidRPr="000B5754" w:rsidRDefault="00427A9C" w:rsidP="000B5754">
      <w:pPr>
        <w:pStyle w:val="Puesto"/>
        <w:ind w:left="851" w:right="822"/>
      </w:pPr>
      <w:r w:rsidRPr="000B5754">
        <w:rPr>
          <w:b/>
        </w:rPr>
        <w:t>Séptimo.</w:t>
      </w:r>
      <w:r w:rsidRPr="000B5754">
        <w:t xml:space="preserve"> La clasificación de la información se llevará a cabo en el momento en que:</w:t>
      </w:r>
    </w:p>
    <w:p w14:paraId="12FE469A" w14:textId="77777777" w:rsidR="00427A9C" w:rsidRPr="000B5754" w:rsidRDefault="00427A9C" w:rsidP="000B5754">
      <w:pPr>
        <w:pStyle w:val="Puesto"/>
        <w:ind w:left="851" w:right="822"/>
      </w:pPr>
      <w:r w:rsidRPr="000B5754">
        <w:rPr>
          <w:b/>
        </w:rPr>
        <w:t>I.</w:t>
      </w:r>
      <w:r w:rsidRPr="000B5754">
        <w:t xml:space="preserve">        Se reciba una solicitud de acceso a la información;</w:t>
      </w:r>
    </w:p>
    <w:p w14:paraId="3FE72F5A" w14:textId="77777777" w:rsidR="00427A9C" w:rsidRPr="000B5754" w:rsidRDefault="00427A9C" w:rsidP="000B5754">
      <w:pPr>
        <w:pStyle w:val="Puesto"/>
        <w:ind w:left="851" w:right="822"/>
      </w:pPr>
      <w:r w:rsidRPr="000B5754">
        <w:rPr>
          <w:b/>
        </w:rPr>
        <w:t>II.</w:t>
      </w:r>
      <w:r w:rsidRPr="000B5754">
        <w:t xml:space="preserve">       Se determine mediante resolución del Comité de Transparencia, el órgano garante competente, o en cumplimiento a una sentencia del Poder Judicial; o</w:t>
      </w:r>
    </w:p>
    <w:p w14:paraId="23106C62" w14:textId="77777777" w:rsidR="00427A9C" w:rsidRPr="000B5754" w:rsidRDefault="00427A9C" w:rsidP="000B5754">
      <w:pPr>
        <w:pStyle w:val="Puesto"/>
        <w:ind w:left="851" w:right="822"/>
      </w:pPr>
      <w:r w:rsidRPr="000B5754">
        <w:rPr>
          <w:b/>
        </w:rPr>
        <w:t>III.</w:t>
      </w:r>
      <w:r w:rsidRPr="000B5754">
        <w:t xml:space="preserve">      Se generen versiones públicas para dar cumplimiento a las obligaciones de transparencia previstas en la Ley General, la Ley Federal y las correspondientes de las entidades federativas.</w:t>
      </w:r>
    </w:p>
    <w:p w14:paraId="481AB987" w14:textId="77777777" w:rsidR="00427A9C" w:rsidRPr="000B5754" w:rsidRDefault="00427A9C" w:rsidP="000B5754">
      <w:pPr>
        <w:pStyle w:val="Puesto"/>
        <w:ind w:left="851" w:right="822"/>
      </w:pPr>
      <w:r w:rsidRPr="000B5754">
        <w:lastRenderedPageBreak/>
        <w:t xml:space="preserve">Los titulares de las áreas deberán revisar la información requerida al momento de la recepción de una solicitud de acceso, para verificar, conforme a su naturaleza, si encuadra en una causal de reserva o de confidencialidad. </w:t>
      </w:r>
    </w:p>
    <w:p w14:paraId="444C4649" w14:textId="77777777" w:rsidR="00427A9C" w:rsidRPr="000B5754" w:rsidRDefault="00427A9C" w:rsidP="000B5754">
      <w:pPr>
        <w:pStyle w:val="Puesto"/>
        <w:ind w:left="851" w:right="822"/>
      </w:pPr>
    </w:p>
    <w:p w14:paraId="3D313AFB" w14:textId="77777777" w:rsidR="00427A9C" w:rsidRPr="000B5754" w:rsidRDefault="00427A9C" w:rsidP="000B5754">
      <w:pPr>
        <w:pStyle w:val="Puesto"/>
        <w:ind w:left="851" w:right="822"/>
      </w:pPr>
      <w:r w:rsidRPr="000B5754">
        <w:rPr>
          <w:b/>
        </w:rPr>
        <w:t>Octavo.</w:t>
      </w:r>
      <w:r w:rsidRPr="000B5754">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24B08E92" w14:textId="77777777" w:rsidR="00427A9C" w:rsidRPr="000B5754" w:rsidRDefault="00427A9C" w:rsidP="000B5754">
      <w:pPr>
        <w:pStyle w:val="Puesto"/>
        <w:ind w:left="851" w:right="822"/>
      </w:pPr>
      <w:r w:rsidRPr="000B5754">
        <w:t>Para motivar la clasificación se deberán señalar las razones o circunstancias especiales que lo llevaron a concluir que el caso particular se ajusta al supuesto previsto por la norma legal invocada como fundamento.</w:t>
      </w:r>
    </w:p>
    <w:p w14:paraId="245A3349" w14:textId="77777777" w:rsidR="00427A9C" w:rsidRPr="000B5754" w:rsidRDefault="00427A9C" w:rsidP="000B5754">
      <w:pPr>
        <w:pStyle w:val="Puesto"/>
        <w:ind w:left="851" w:right="822"/>
      </w:pPr>
      <w:r w:rsidRPr="000B5754">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36E2C7F" w14:textId="77777777" w:rsidR="00427A9C" w:rsidRPr="000B5754" w:rsidRDefault="00427A9C" w:rsidP="000B5754">
      <w:pPr>
        <w:pStyle w:val="Puesto"/>
        <w:ind w:left="851" w:right="822"/>
      </w:pPr>
    </w:p>
    <w:p w14:paraId="24ADC7B9" w14:textId="77777777" w:rsidR="00427A9C" w:rsidRPr="000B5754" w:rsidRDefault="00427A9C" w:rsidP="000B5754">
      <w:pPr>
        <w:pStyle w:val="Puesto"/>
        <w:ind w:left="851" w:right="822"/>
      </w:pPr>
      <w:r w:rsidRPr="000B5754">
        <w:rPr>
          <w:b/>
        </w:rPr>
        <w:t>Noveno.</w:t>
      </w:r>
      <w:r w:rsidRPr="000B5754">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9D3D7E7" w14:textId="77777777" w:rsidR="00427A9C" w:rsidRPr="000B5754" w:rsidRDefault="00427A9C" w:rsidP="000B5754">
      <w:pPr>
        <w:pStyle w:val="Puesto"/>
        <w:ind w:left="851" w:right="822"/>
      </w:pPr>
    </w:p>
    <w:p w14:paraId="0F0E8EA4" w14:textId="77777777" w:rsidR="00427A9C" w:rsidRPr="000B5754" w:rsidRDefault="00427A9C" w:rsidP="000B5754">
      <w:pPr>
        <w:pStyle w:val="Puesto"/>
        <w:ind w:left="851" w:right="822"/>
      </w:pPr>
      <w:r w:rsidRPr="000B5754">
        <w:rPr>
          <w:b/>
        </w:rPr>
        <w:t>Décimo.</w:t>
      </w:r>
      <w:r w:rsidRPr="000B5754">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3C82D543" w14:textId="28BBE9FD" w:rsidR="00427A9C" w:rsidRDefault="00427A9C" w:rsidP="000B5754">
      <w:pPr>
        <w:pStyle w:val="Puesto"/>
        <w:ind w:left="851" w:right="822"/>
      </w:pPr>
      <w:r w:rsidRPr="000B5754">
        <w:t>En ausencia de los titulares de las áreas, la información será clasificada o desclasificada por la persona que lo supla, en términos de la normativa que rija la actuación del sujeto obligado.</w:t>
      </w:r>
    </w:p>
    <w:p w14:paraId="4C0C4FDF" w14:textId="77777777" w:rsidR="000B5754" w:rsidRPr="000B5754" w:rsidRDefault="000B5754" w:rsidP="000B5754">
      <w:pPr>
        <w:ind w:left="851" w:right="822"/>
      </w:pPr>
    </w:p>
    <w:p w14:paraId="023C4136" w14:textId="47102FAC" w:rsidR="00427A9C" w:rsidRDefault="00427A9C" w:rsidP="000B5754">
      <w:pPr>
        <w:pStyle w:val="Puesto"/>
        <w:ind w:left="851" w:right="822"/>
        <w:rPr>
          <w:b/>
        </w:rPr>
      </w:pPr>
      <w:r w:rsidRPr="000B5754">
        <w:rPr>
          <w:b/>
        </w:rPr>
        <w:t>Décimo primero.</w:t>
      </w:r>
      <w:r w:rsidRPr="000B5754">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0B5754">
        <w:rPr>
          <w:b/>
        </w:rPr>
        <w:t>”</w:t>
      </w:r>
    </w:p>
    <w:p w14:paraId="5301C036" w14:textId="77777777" w:rsidR="000B5754" w:rsidRPr="000B5754" w:rsidRDefault="000B5754" w:rsidP="000B5754"/>
    <w:p w14:paraId="44F7E7CA" w14:textId="77777777" w:rsidR="00427A9C" w:rsidRPr="000B5754" w:rsidRDefault="00427A9C" w:rsidP="000B5754">
      <w:r w:rsidRPr="000B5754">
        <w:lastRenderedPageBreak/>
        <w:t xml:space="preserve">Consecuentemente, se destaca que la versión pública que elabore </w:t>
      </w:r>
      <w:r w:rsidRPr="000B5754">
        <w:rPr>
          <w:b/>
        </w:rPr>
        <w:t>EL SUJETO OBLIGADO</w:t>
      </w:r>
      <w:r w:rsidRPr="000B5754">
        <w:t xml:space="preserve"> debe cumplir con las formalidades exigidas en la Ley, por lo que para tal efecto emitirá el </w:t>
      </w:r>
      <w:r w:rsidRPr="000B5754">
        <w:rPr>
          <w:b/>
        </w:rPr>
        <w:t>Acuerdo del Comité de Transparencia</w:t>
      </w:r>
      <w:r w:rsidRPr="000B5754">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758401C1" w14:textId="77777777" w:rsidR="00427A9C" w:rsidRPr="000B5754" w:rsidRDefault="00427A9C" w:rsidP="000B5754"/>
    <w:p w14:paraId="64442CFE" w14:textId="77777777" w:rsidR="00427A9C" w:rsidRPr="000B5754" w:rsidRDefault="00427A9C" w:rsidP="000B5754">
      <w:r w:rsidRPr="000B5754">
        <w:t xml:space="preserve">Es importante señalar que, para el caso en concreto, se deben tomar en consideración </w:t>
      </w:r>
      <w:proofErr w:type="gramStart"/>
      <w:r w:rsidRPr="000B5754">
        <w:t>adicional  a</w:t>
      </w:r>
      <w:proofErr w:type="gramEnd"/>
      <w:r w:rsidRPr="000B5754">
        <w:t xml:space="preserve"> lo anterior, los siguientes criterios respecto a la información que debe ser, o no, clasificada como confidencial:</w:t>
      </w:r>
    </w:p>
    <w:p w14:paraId="267EEB0F" w14:textId="77777777" w:rsidR="00427A9C" w:rsidRPr="000B5754" w:rsidRDefault="00427A9C" w:rsidP="000B5754">
      <w:pPr>
        <w:spacing w:before="240" w:after="240"/>
      </w:pPr>
      <w:r w:rsidRPr="000B5754">
        <w:t xml:space="preserve">Respecto de los </w:t>
      </w:r>
      <w:r w:rsidRPr="000B5754">
        <w:rPr>
          <w:b/>
        </w:rPr>
        <w:t>números de cuentas bancari</w:t>
      </w:r>
      <w:r w:rsidRPr="000B5754">
        <w:t xml:space="preserve">as, </w:t>
      </w:r>
      <w:r w:rsidRPr="000B5754">
        <w:rPr>
          <w:b/>
        </w:rPr>
        <w:t>claves estandarizadas –interbancarias- (CLABES) y de tarjetas</w:t>
      </w:r>
      <w:r w:rsidRPr="000B5754">
        <w:t>, el Pleno de este Instituto ha determinado que esa información debe clasificarse como confidencial, y elaborarse una versión pública en la que se teste la misma.</w:t>
      </w:r>
    </w:p>
    <w:p w14:paraId="6E0C6FAB" w14:textId="77777777" w:rsidR="00427A9C" w:rsidRPr="000B5754" w:rsidRDefault="00427A9C" w:rsidP="000B5754">
      <w:pPr>
        <w:spacing w:before="240" w:after="240"/>
      </w:pPr>
      <w:r w:rsidRPr="000B5754">
        <w:t>Igualmente, resulta importante destacar que el número de cuenta bancaria de las personas físicas es información que sólo su titular o personas autorizadas poseen para el acceso o consulta de información patrimonial, o para la realización de operaciones bancarias de diversa naturaleza, por lo que la difusión pública del mismo facilitaría la afectación al patrimonio del titular de la cuenta.</w:t>
      </w:r>
    </w:p>
    <w:p w14:paraId="6E24EF6D" w14:textId="77777777" w:rsidR="00427A9C" w:rsidRPr="000B5754" w:rsidRDefault="00427A9C" w:rsidP="000B5754">
      <w:pPr>
        <w:spacing w:before="240" w:after="240"/>
      </w:pPr>
      <w:r w:rsidRPr="000B5754">
        <w:lastRenderedPageBreak/>
        <w:t>Por lo anterior, el número de cuenta bancaria debe ser clasificado como confidencial con fundamento en las fracciones I y II del artículo 143 de la Ley de la Materia vigente en la Entidad; en razón de que con su difusión se estaría poniendo en riesgo la seguridad de su titular.</w:t>
      </w:r>
    </w:p>
    <w:p w14:paraId="1A020FA0" w14:textId="77777777" w:rsidR="00427A9C" w:rsidRPr="000B5754" w:rsidRDefault="00427A9C" w:rsidP="000B5754">
      <w:pPr>
        <w:pBdr>
          <w:top w:val="nil"/>
          <w:left w:val="nil"/>
          <w:bottom w:val="nil"/>
          <w:right w:val="nil"/>
          <w:between w:val="nil"/>
        </w:pBdr>
        <w:spacing w:before="240" w:after="240"/>
      </w:pPr>
      <w:r w:rsidRPr="000B5754">
        <w:t xml:space="preserve">En esa virtud, este Pleno determina que dicha información no puede ser del dominio público, toda vez que se podría dar un uso inadecuado a la misma o cometer algún ilícito o fraude como ya ha sido expuesto. </w:t>
      </w:r>
    </w:p>
    <w:p w14:paraId="5C1E3DAC" w14:textId="77777777" w:rsidR="00427A9C" w:rsidRPr="000B5754" w:rsidRDefault="00427A9C" w:rsidP="000B5754">
      <w:pPr>
        <w:spacing w:before="240" w:after="240"/>
      </w:pPr>
      <w:r w:rsidRPr="000B5754">
        <w:t>Lo anterior no es así tratándose de las cuentas bancarias o claves interbancarias de los Sujetos Obligados ya que su publicidad cede a la rendición de cuentas al transparentar la forma en que son administrados los recursos públicos.</w:t>
      </w:r>
    </w:p>
    <w:p w14:paraId="0F30D371" w14:textId="77777777" w:rsidR="00427A9C" w:rsidRPr="000B5754" w:rsidRDefault="00427A9C" w:rsidP="000B5754">
      <w:pPr>
        <w:spacing w:before="240" w:after="240"/>
      </w:pPr>
      <w:r w:rsidRPr="000B5754">
        <w:t>Lo argumentado encuentra sustento en los Criterios de interpretación con clave de control SO/010/2017 y SO/011/2017, emitidos por el entonces Instituto Nacional de Transparencia, Acceso a la Información y Protección de Datos Personales, INAI, que llevan por rubro y texto los siguientes:</w:t>
      </w:r>
    </w:p>
    <w:p w14:paraId="5F2C555D" w14:textId="77777777" w:rsidR="00427A9C" w:rsidRPr="000B5754" w:rsidRDefault="00427A9C" w:rsidP="000B5754">
      <w:pPr>
        <w:pStyle w:val="Puesto"/>
        <w:ind w:left="851" w:right="822"/>
      </w:pPr>
      <w:r w:rsidRPr="000B5754">
        <w:t>“</w:t>
      </w:r>
      <w:r w:rsidRPr="000B5754">
        <w:rPr>
          <w:b/>
        </w:rPr>
        <w:t>Cuentas bancarias y/o CLABE interbancaria de personas físicas y morales privadas.</w:t>
      </w:r>
      <w:r w:rsidRPr="000B5754">
        <w:t>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42D3BD48" w14:textId="77777777" w:rsidR="00427A9C" w:rsidRPr="000B5754" w:rsidRDefault="00427A9C" w:rsidP="000B5754">
      <w:pPr>
        <w:pStyle w:val="Puesto"/>
        <w:ind w:left="851" w:right="822"/>
      </w:pPr>
      <w:r w:rsidRPr="000B5754">
        <w:t>“Cuentas bancarias y/o CLABE interbancaria de sujetos obligados que reciben y/o transfieren recursos públicos, son información pública. 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14:paraId="50114D98" w14:textId="77777777" w:rsidR="00427A9C" w:rsidRPr="000B5754" w:rsidRDefault="00427A9C" w:rsidP="000B5754">
      <w:pPr>
        <w:spacing w:before="240" w:after="240"/>
      </w:pPr>
      <w:r w:rsidRPr="000B5754">
        <w:lastRenderedPageBreak/>
        <w:t xml:space="preserve">Con relación al </w:t>
      </w:r>
      <w:r w:rsidRPr="000B5754">
        <w:rPr>
          <w:b/>
        </w:rPr>
        <w:t>número de empleado</w:t>
      </w:r>
      <w:r w:rsidRPr="000B5754">
        <w:t xml:space="preserve"> debe precisarse que este constituye un código, en virtud del cual, los trabajadores pueden acceder a un sistema de datos o información de la dependencia o entidad a la que pertenecen, a fin de presentar consultas relacionadas con su situación laboral particular, siendo un número único, permanente e intransferible que se asigna para llevar un registro de los trabajadores</w:t>
      </w:r>
      <w:r w:rsidRPr="000B5754">
        <w:rPr>
          <w:vertAlign w:val="superscript"/>
        </w:rPr>
        <w:footnoteReference w:id="4"/>
      </w:r>
      <w:r w:rsidRPr="000B5754">
        <w:t>.</w:t>
      </w:r>
    </w:p>
    <w:p w14:paraId="42DAA346" w14:textId="77777777" w:rsidR="00427A9C" w:rsidRPr="000B5754" w:rsidRDefault="00427A9C" w:rsidP="000B5754">
      <w:pPr>
        <w:spacing w:before="240" w:after="240"/>
      </w:pPr>
      <w:r w:rsidRPr="000B5754">
        <w:t>Bajo esos argumentos, se entendería que la información relativa al número de empleado constituye información confidencial al tratarse de un número de identificación personal a través del cual se puede consultar la situación laboral personal, empero el Pleno del entonces Instituto Nacional de Transparencia, Acceso a la Información, y Protección de Datos Personales, INAI  se ha pronunciado sobre su publicidad, a través del Criterio de interpretación con Clave de control SO/006/2019, que indica lo siguiente:</w:t>
      </w:r>
    </w:p>
    <w:p w14:paraId="58B69336" w14:textId="77777777" w:rsidR="00427A9C" w:rsidRPr="000B5754" w:rsidRDefault="00427A9C" w:rsidP="000B5754">
      <w:pPr>
        <w:pStyle w:val="Puesto"/>
        <w:ind w:left="851" w:right="822"/>
      </w:pPr>
      <w:r w:rsidRPr="000B5754">
        <w:rPr>
          <w:b/>
        </w:rPr>
        <w:t xml:space="preserve">“Número de empleado. </w:t>
      </w:r>
      <w:r w:rsidRPr="000B5754">
        <w:t>Cuando el número de empleado o su equivalente, se integra con datos personales de los trabajadores o funciona como una clave de acceso que no requiere adicionalmente de una contraseña para ingresar a sistemas o bases de datos personales, procede su clasificación como información confidencial.”</w:t>
      </w:r>
    </w:p>
    <w:p w14:paraId="6F3A7633" w14:textId="77777777" w:rsidR="00427A9C" w:rsidRPr="000B5754" w:rsidRDefault="00427A9C" w:rsidP="000B5754">
      <w:pPr>
        <w:spacing w:before="240" w:after="240"/>
      </w:pPr>
      <w:r w:rsidRPr="000B5754">
        <w:t xml:space="preserve">En atención al criterio de interpretación, se advierten dos supuestos para catalogar la información concerniente al número de empleado o equivalente, el primero es considerar la información como confidencial, siempre y cuando se integre con datos personales o que permita acceder a ellos sin necesidad de alguna contraseña, y el segundo supuesto es considerar que la información es susceptible de entregarse siempre que requiera una contraseña para acceder a los datos personales o cuando su conformación no revele los mismos, por consiguiente, en el caso concreto, el </w:t>
      </w:r>
      <w:r w:rsidRPr="000B5754">
        <w:rPr>
          <w:b/>
        </w:rPr>
        <w:t>Sujeto Obligado</w:t>
      </w:r>
      <w:r w:rsidRPr="000B5754">
        <w:t xml:space="preserve"> deberá acatar lo establecido y de ser procedente, entregará el número de empleado o equivalente de los servidores </w:t>
      </w:r>
      <w:r w:rsidRPr="000B5754">
        <w:lastRenderedPageBreak/>
        <w:t>públicos materia de la solicitud, o en su caso, los clasificará como información confidencial, a través del Acuerdo emitido por su Comité de Transparencia conforme a la Ley de la Materia.</w:t>
      </w:r>
    </w:p>
    <w:p w14:paraId="30D57ED6" w14:textId="77777777" w:rsidR="00427A9C" w:rsidRPr="000B5754" w:rsidRDefault="00427A9C" w:rsidP="000B5754">
      <w:pPr>
        <w:spacing w:before="240" w:after="240"/>
      </w:pPr>
      <w:r w:rsidRPr="000B5754">
        <w:rPr>
          <w:b/>
        </w:rPr>
        <w:t>De la información fiscal</w:t>
      </w:r>
      <w:r w:rsidRPr="000B5754">
        <w:t xml:space="preserve">: </w:t>
      </w:r>
    </w:p>
    <w:p w14:paraId="096F9869" w14:textId="77777777" w:rsidR="00427A9C" w:rsidRPr="000B5754" w:rsidRDefault="00427A9C" w:rsidP="000B5754">
      <w:pPr>
        <w:spacing w:before="240" w:after="240"/>
      </w:pPr>
      <w:r w:rsidRPr="000B5754">
        <w:t xml:space="preserve">La </w:t>
      </w:r>
      <w:r w:rsidRPr="000B5754">
        <w:rPr>
          <w:b/>
        </w:rPr>
        <w:t>Cadena Original</w:t>
      </w:r>
      <w:r w:rsidRPr="000B5754">
        <w:t xml:space="preserve"> es la secuencia de datos formada con la información contenida dentro de los comprobantes fiscales, entre los que podría encontrarse de manera enunciativa, más no limitativa, el RFC del receptor, es decir del servidor público. En dicho supuesto, la cadena original constituiría información que únicamente atañe al contribuyente, siendo tarea del </w:t>
      </w:r>
      <w:r w:rsidRPr="000B5754">
        <w:rPr>
          <w:b/>
        </w:rPr>
        <w:t>Sujeto Obligado</w:t>
      </w:r>
      <w:r w:rsidRPr="000B5754">
        <w:t xml:space="preserve"> analizar dicha circunstancia con la finalidad de proteger, de ser el caso, la información a través de su clasificación por actualizarse el supuesto de confidencialidad.</w:t>
      </w:r>
    </w:p>
    <w:p w14:paraId="19369E42" w14:textId="77777777" w:rsidR="00427A9C" w:rsidRPr="000B5754" w:rsidRDefault="00427A9C" w:rsidP="000B5754">
      <w:pPr>
        <w:spacing w:before="240" w:after="240"/>
      </w:pPr>
      <w:r w:rsidRPr="000B5754">
        <w:t xml:space="preserve">Los </w:t>
      </w:r>
      <w:r w:rsidRPr="000B5754">
        <w:rPr>
          <w:b/>
        </w:rPr>
        <w:t>códigos bidimensionales</w:t>
      </w:r>
      <w:r w:rsidRPr="000B5754">
        <w:t xml:space="preserve"> o </w:t>
      </w:r>
      <w:r w:rsidRPr="000B5754">
        <w:rPr>
          <w:b/>
        </w:rPr>
        <w:t xml:space="preserve">códigos QR, </w:t>
      </w:r>
      <w:r w:rsidRPr="000B5754">
        <w:t xml:space="preserve">al corresponder a barras en dos dimensiones que, al igual que los códigos de barras o códigos unidimensionales, son utilizados para almacenar diversos tipos de datos de manera codificada, los cuales a través de lectores que pueden ser obtenidos por cualquier persona, pueden contener datos personales, no susceptibles de conocimiento público, debiendo el </w:t>
      </w:r>
      <w:r w:rsidRPr="000B5754">
        <w:rPr>
          <w:b/>
        </w:rPr>
        <w:t>Sujeto Obligado</w:t>
      </w:r>
      <w:r w:rsidRPr="000B5754">
        <w:t xml:space="preserve"> analizar dicha circunstancia con la finalidad de determinar si se actualiza algún supuesto de confidencialidad.</w:t>
      </w:r>
    </w:p>
    <w:p w14:paraId="5F620099" w14:textId="77777777" w:rsidR="00427A9C" w:rsidRPr="000B5754" w:rsidRDefault="00427A9C" w:rsidP="000B5754">
      <w:pPr>
        <w:spacing w:before="240" w:after="240"/>
      </w:pPr>
      <w:r w:rsidRPr="000B5754">
        <w:t xml:space="preserve">En tal sentido, si derivado del análisis efectuado por el </w:t>
      </w:r>
      <w:r w:rsidRPr="000B5754">
        <w:rPr>
          <w:b/>
        </w:rPr>
        <w:t>Sujeto Obligado</w:t>
      </w:r>
      <w:r w:rsidRPr="000B5754">
        <w:t xml:space="preserve"> en el presente caso, se desprende que, de la información fiscal contenida en los comprobantes fiscales digitales por internet, tales como cadenas, sellos digitales y/o códigos bidimensionales, se pueden obtener datos personales como el Registro Federal de Contribuyentes, la Clave Única del Registro de Población, entre otros no susceptibles de conocimiento público que, de difundirse, pudieran vulnerar la esfera más íntima de privacidad de su titular, deberá clasificarla como confidencial, de manera fundada y motivada en términos del artículo 143, fracción I de la Ley de Transparencia y Acceso a la Información Pública del Estado de México y Municipios.</w:t>
      </w:r>
    </w:p>
    <w:p w14:paraId="2CA2F5D8" w14:textId="77777777" w:rsidR="00C85F90" w:rsidRPr="000B5754" w:rsidRDefault="00040EA3" w:rsidP="000B5754">
      <w:pPr>
        <w:pStyle w:val="Ttulo3"/>
        <w:spacing w:line="360" w:lineRule="auto"/>
      </w:pPr>
      <w:bookmarkStart w:id="33" w:name="_Toc192697972"/>
      <w:r w:rsidRPr="000B5754">
        <w:lastRenderedPageBreak/>
        <w:t>e) Conclusión</w:t>
      </w:r>
      <w:bookmarkEnd w:id="33"/>
    </w:p>
    <w:p w14:paraId="02BE2C20" w14:textId="02F88B77" w:rsidR="00C85F90" w:rsidRPr="000B5754" w:rsidRDefault="00040EA3" w:rsidP="000B5754">
      <w:pPr>
        <w:widowControl w:val="0"/>
        <w:tabs>
          <w:tab w:val="left" w:pos="1701"/>
          <w:tab w:val="left" w:pos="1843"/>
        </w:tabs>
        <w:spacing w:after="240"/>
      </w:pPr>
      <w:r w:rsidRPr="000B5754">
        <w:t xml:space="preserve">En conclusión y con base en lo anteriormente expuesto, este Instituto estima que las razones o motivos de inconformidad hechos valer por </w:t>
      </w:r>
      <w:r w:rsidRPr="000B5754">
        <w:rPr>
          <w:b/>
        </w:rPr>
        <w:t xml:space="preserve">LA PARTE RECURRENTE </w:t>
      </w:r>
      <w:r w:rsidRPr="000B5754">
        <w:t xml:space="preserve">devienen </w:t>
      </w:r>
      <w:r w:rsidR="00832A9F" w:rsidRPr="000B5754">
        <w:rPr>
          <w:b/>
        </w:rPr>
        <w:t>parcialmente</w:t>
      </w:r>
      <w:r w:rsidR="00832A9F" w:rsidRPr="000B5754">
        <w:t xml:space="preserve"> </w:t>
      </w:r>
      <w:r w:rsidRPr="000B5754">
        <w:rPr>
          <w:b/>
        </w:rPr>
        <w:t>fundadas</w:t>
      </w:r>
      <w:r w:rsidRPr="000B5754">
        <w:t xml:space="preserve"> y suficientes para </w:t>
      </w:r>
      <w:r w:rsidR="00832A9F" w:rsidRPr="000B5754">
        <w:rPr>
          <w:b/>
        </w:rPr>
        <w:t>MODIFI</w:t>
      </w:r>
      <w:r w:rsidRPr="000B5754">
        <w:rPr>
          <w:b/>
        </w:rPr>
        <w:t xml:space="preserve">CAR </w:t>
      </w:r>
      <w:r w:rsidRPr="000B5754">
        <w:t xml:space="preserve">la respuesta del </w:t>
      </w:r>
      <w:r w:rsidRPr="000B5754">
        <w:rPr>
          <w:b/>
        </w:rPr>
        <w:t>SUJETO OBLIGADO</w:t>
      </w:r>
      <w:r w:rsidRPr="000B5754">
        <w:t xml:space="preserve"> y ordenarle </w:t>
      </w:r>
      <w:r w:rsidR="00013AE5" w:rsidRPr="000B5754">
        <w:t xml:space="preserve">la entrega de </w:t>
      </w:r>
      <w:r w:rsidRPr="000B5754">
        <w:t>la información descrita en el presente Considerando.</w:t>
      </w:r>
    </w:p>
    <w:p w14:paraId="54AF7422" w14:textId="77777777" w:rsidR="00C85F90" w:rsidRPr="000B5754" w:rsidRDefault="00040EA3" w:rsidP="000B5754">
      <w:pPr>
        <w:ind w:right="-93"/>
      </w:pPr>
      <w:r w:rsidRPr="000B5754">
        <w:t xml:space="preserve">Así, con fundamento en lo establecido en los artículos 5, </w:t>
      </w:r>
      <w:r w:rsidR="00152D4F" w:rsidRPr="000B5754">
        <w:rPr>
          <w:szCs w:val="22"/>
        </w:rPr>
        <w:t xml:space="preserve">párrafos </w:t>
      </w:r>
      <w:r w:rsidR="00152D4F" w:rsidRPr="000B5754">
        <w:rPr>
          <w:rFonts w:cs="Tahoma"/>
          <w:bCs/>
          <w:szCs w:val="22"/>
        </w:rPr>
        <w:t>trigésimo séptimo, trigésimo octavo y trigésimo noveno fracciones IV y V</w:t>
      </w:r>
      <w:r w:rsidRPr="000B5754">
        <w:t>,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6A071225" w14:textId="77777777" w:rsidR="00C85F90" w:rsidRPr="000B5754" w:rsidRDefault="00040EA3" w:rsidP="000B5754">
      <w:pPr>
        <w:pStyle w:val="Ttulo1"/>
        <w:spacing w:after="240"/>
      </w:pPr>
      <w:bookmarkStart w:id="34" w:name="_Toc192697973"/>
      <w:r w:rsidRPr="000B5754">
        <w:t>RESUELVE</w:t>
      </w:r>
      <w:bookmarkEnd w:id="34"/>
    </w:p>
    <w:p w14:paraId="2C500576" w14:textId="77777777" w:rsidR="00C85F90" w:rsidRPr="000B5754" w:rsidRDefault="00040EA3" w:rsidP="000B5754">
      <w:pPr>
        <w:widowControl w:val="0"/>
        <w:spacing w:after="240"/>
      </w:pPr>
      <w:r w:rsidRPr="000B5754">
        <w:rPr>
          <w:b/>
        </w:rPr>
        <w:t>PRIMERO.</w:t>
      </w:r>
      <w:r w:rsidRPr="000B5754">
        <w:t xml:space="preserve"> Se </w:t>
      </w:r>
      <w:r w:rsidR="00832A9F" w:rsidRPr="000B5754">
        <w:rPr>
          <w:b/>
        </w:rPr>
        <w:t>MODIFI</w:t>
      </w:r>
      <w:r w:rsidRPr="000B5754">
        <w:rPr>
          <w:b/>
        </w:rPr>
        <w:t xml:space="preserve">CA </w:t>
      </w:r>
      <w:r w:rsidRPr="000B5754">
        <w:t xml:space="preserve">la respuesta entregada por el </w:t>
      </w:r>
      <w:r w:rsidRPr="000B5754">
        <w:rPr>
          <w:b/>
        </w:rPr>
        <w:t>SUJETO OBLIGADO</w:t>
      </w:r>
      <w:r w:rsidRPr="000B5754">
        <w:t xml:space="preserve"> en la solicitud de información </w:t>
      </w:r>
      <w:r w:rsidR="00832A9F" w:rsidRPr="000B5754">
        <w:rPr>
          <w:b/>
        </w:rPr>
        <w:t>00050/ATLACOM/IP/2025</w:t>
      </w:r>
      <w:r w:rsidRPr="000B5754">
        <w:t xml:space="preserve">, por resultar </w:t>
      </w:r>
      <w:r w:rsidRPr="000B5754">
        <w:rPr>
          <w:b/>
        </w:rPr>
        <w:t>FUNDADAS</w:t>
      </w:r>
      <w:r w:rsidRPr="000B5754">
        <w:t xml:space="preserve"> las razones o motivos de inconformidad hechos valer por </w:t>
      </w:r>
      <w:r w:rsidRPr="000B5754">
        <w:rPr>
          <w:b/>
        </w:rPr>
        <w:t>LA PARTE RECURRENTE</w:t>
      </w:r>
      <w:r w:rsidRPr="000B5754">
        <w:t xml:space="preserve"> en el Recurso de Revisión </w:t>
      </w:r>
      <w:r w:rsidR="00832A9F" w:rsidRPr="000B5754">
        <w:rPr>
          <w:b/>
        </w:rPr>
        <w:t>01642/INFOEM/IP/RR/2025</w:t>
      </w:r>
      <w:r w:rsidRPr="000B5754">
        <w:t>,</w:t>
      </w:r>
      <w:r w:rsidRPr="000B5754">
        <w:rPr>
          <w:b/>
        </w:rPr>
        <w:t xml:space="preserve"> </w:t>
      </w:r>
      <w:r w:rsidRPr="000B5754">
        <w:t xml:space="preserve">en términos del considerando </w:t>
      </w:r>
      <w:r w:rsidRPr="000B5754">
        <w:rPr>
          <w:b/>
        </w:rPr>
        <w:t>SEGUNDO</w:t>
      </w:r>
      <w:r w:rsidRPr="000B5754">
        <w:t xml:space="preserve"> de la presente Resolución.</w:t>
      </w:r>
    </w:p>
    <w:p w14:paraId="14EE488D" w14:textId="0D7B1230" w:rsidR="00C85F90" w:rsidRPr="000B5754" w:rsidRDefault="00040EA3" w:rsidP="000B5754">
      <w:pPr>
        <w:spacing w:after="240"/>
        <w:ind w:right="-93"/>
      </w:pPr>
      <w:r w:rsidRPr="000B5754">
        <w:rPr>
          <w:b/>
        </w:rPr>
        <w:t>SEGUNDO.</w:t>
      </w:r>
      <w:r w:rsidRPr="000B5754">
        <w:t xml:space="preserve"> Se </w:t>
      </w:r>
      <w:r w:rsidRPr="000B5754">
        <w:rPr>
          <w:b/>
        </w:rPr>
        <w:t xml:space="preserve">ORDENA </w:t>
      </w:r>
      <w:r w:rsidRPr="000B5754">
        <w:t xml:space="preserve">al </w:t>
      </w:r>
      <w:r w:rsidRPr="000B5754">
        <w:rPr>
          <w:b/>
        </w:rPr>
        <w:t>SUJETO OBLIGADO</w:t>
      </w:r>
      <w:r w:rsidRPr="000B5754">
        <w:t xml:space="preserve">, a efecto de que entregue a través del </w:t>
      </w:r>
      <w:r w:rsidRPr="000B5754">
        <w:rPr>
          <w:b/>
        </w:rPr>
        <w:t>SAIMEX</w:t>
      </w:r>
      <w:r w:rsidRPr="000B5754">
        <w:t>,</w:t>
      </w:r>
      <w:r w:rsidR="00D75D95" w:rsidRPr="000B5754">
        <w:t xml:space="preserve"> en versión pública correcta,</w:t>
      </w:r>
      <w:r w:rsidRPr="000B5754">
        <w:t xml:space="preserve"> lo siguiente:</w:t>
      </w:r>
    </w:p>
    <w:p w14:paraId="1462040B" w14:textId="20E83196" w:rsidR="00C85F90" w:rsidRPr="000B5754" w:rsidRDefault="00832A9F" w:rsidP="000B5754">
      <w:pPr>
        <w:tabs>
          <w:tab w:val="left" w:pos="4962"/>
        </w:tabs>
        <w:spacing w:after="240" w:line="240" w:lineRule="auto"/>
        <w:ind w:left="851" w:right="822"/>
        <w:rPr>
          <w:i/>
        </w:rPr>
      </w:pPr>
      <w:r w:rsidRPr="000B5754">
        <w:rPr>
          <w:i/>
        </w:rPr>
        <w:t>1.-</w:t>
      </w:r>
      <w:r w:rsidR="00013AE5" w:rsidRPr="000B5754">
        <w:rPr>
          <w:i/>
        </w:rPr>
        <w:t xml:space="preserve"> </w:t>
      </w:r>
      <w:r w:rsidR="00427A9C" w:rsidRPr="000B5754">
        <w:rPr>
          <w:i/>
        </w:rPr>
        <w:t>Los comprobantes de pago del personal adscrito a la Comisaría Municipal remitidos en respuesta</w:t>
      </w:r>
      <w:r w:rsidR="00013AE5" w:rsidRPr="000B5754">
        <w:rPr>
          <w:i/>
        </w:rPr>
        <w:t>.</w:t>
      </w:r>
    </w:p>
    <w:p w14:paraId="06C30948" w14:textId="4571BBC7" w:rsidR="00427A9C" w:rsidRPr="000B5754" w:rsidRDefault="00427A9C" w:rsidP="000B5754">
      <w:pPr>
        <w:tabs>
          <w:tab w:val="left" w:pos="4962"/>
        </w:tabs>
        <w:spacing w:after="240" w:line="240" w:lineRule="auto"/>
        <w:ind w:left="851" w:right="822"/>
        <w:rPr>
          <w:i/>
        </w:rPr>
      </w:pPr>
      <w:r w:rsidRPr="000B5754">
        <w:rPr>
          <w:i/>
        </w:rPr>
        <w:t>El Acuerdo de Clasificación de la información en el que se clasifique como información reservada el nombre del personal operativo de Seguridad Pública adscrito al 24 de enero de 2025, en términos de los ordinales 49, fracción VIII, 129, 140 y 141 de la Ley de Transparencia y Acceso a la Información pública del Estado de México y Municipios.</w:t>
      </w:r>
    </w:p>
    <w:p w14:paraId="6DD5A5B3" w14:textId="77777777" w:rsidR="00C85F90" w:rsidRPr="000B5754" w:rsidRDefault="00040EA3" w:rsidP="000B5754">
      <w:pPr>
        <w:ind w:right="49"/>
      </w:pPr>
      <w:r w:rsidRPr="000B5754">
        <w:rPr>
          <w:b/>
        </w:rPr>
        <w:lastRenderedPageBreak/>
        <w:t>TERCERO.</w:t>
      </w:r>
      <w:r w:rsidRPr="000B5754">
        <w:t xml:space="preserve"> </w:t>
      </w:r>
      <w:r w:rsidRPr="000B5754">
        <w:rPr>
          <w:b/>
        </w:rPr>
        <w:t xml:space="preserve">Notifíquese </w:t>
      </w:r>
      <w:r w:rsidRPr="000B5754">
        <w:t xml:space="preserve">vía Sistema de Acceso a la Información Mexiquense </w:t>
      </w:r>
      <w:r w:rsidRPr="000B5754">
        <w:rPr>
          <w:b/>
        </w:rPr>
        <w:t>(SAIMEX)</w:t>
      </w:r>
      <w:r w:rsidRPr="000B5754">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842B6F8" w14:textId="77777777" w:rsidR="00832A9F" w:rsidRPr="000B5754" w:rsidRDefault="00832A9F" w:rsidP="000B5754">
      <w:pPr>
        <w:ind w:right="49"/>
      </w:pPr>
    </w:p>
    <w:p w14:paraId="72721425" w14:textId="77777777" w:rsidR="00C85F90" w:rsidRPr="000B5754" w:rsidRDefault="00040EA3" w:rsidP="000B5754">
      <w:r w:rsidRPr="000B5754">
        <w:rPr>
          <w:b/>
        </w:rPr>
        <w:t>CUARTO.</w:t>
      </w:r>
      <w:r w:rsidRPr="000B5754">
        <w:t xml:space="preserve"> Notifíquese a </w:t>
      </w:r>
      <w:r w:rsidRPr="000B5754">
        <w:rPr>
          <w:b/>
        </w:rPr>
        <w:t>LA PARTE RECURRENTE</w:t>
      </w:r>
      <w:r w:rsidRPr="000B5754">
        <w:t xml:space="preserve"> la presente resolución vía Sistema de Acceso a la Información Mexiquense </w:t>
      </w:r>
      <w:r w:rsidRPr="000B5754">
        <w:rPr>
          <w:b/>
        </w:rPr>
        <w:t>(SAIMEX).</w:t>
      </w:r>
    </w:p>
    <w:p w14:paraId="1D7BB74B" w14:textId="77777777" w:rsidR="00C85F90" w:rsidRPr="000B5754" w:rsidRDefault="00C85F90" w:rsidP="000B5754">
      <w:pPr>
        <w:rPr>
          <w:sz w:val="18"/>
          <w:szCs w:val="18"/>
        </w:rPr>
      </w:pPr>
    </w:p>
    <w:p w14:paraId="2E3388CC" w14:textId="77777777" w:rsidR="00C85F90" w:rsidRPr="000B5754" w:rsidRDefault="00040EA3" w:rsidP="000B5754">
      <w:r w:rsidRPr="000B5754">
        <w:rPr>
          <w:b/>
        </w:rPr>
        <w:t>QUINTO</w:t>
      </w:r>
      <w:r w:rsidRPr="000B5754">
        <w:t xml:space="preserve">. Hágase del conocimiento a </w:t>
      </w:r>
      <w:r w:rsidRPr="000B5754">
        <w:rPr>
          <w:b/>
        </w:rPr>
        <w:t>LA PARTE RECURRENTE</w:t>
      </w:r>
      <w:r w:rsidRPr="000B5754">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0A13B7B4" w14:textId="77777777" w:rsidR="00C85F90" w:rsidRPr="000B5754" w:rsidRDefault="00C85F90" w:rsidP="000B5754">
      <w:pPr>
        <w:rPr>
          <w:sz w:val="18"/>
          <w:szCs w:val="18"/>
        </w:rPr>
      </w:pPr>
    </w:p>
    <w:p w14:paraId="317B33B5" w14:textId="77777777" w:rsidR="00C85F90" w:rsidRDefault="00040EA3" w:rsidP="000B5754">
      <w:pPr>
        <w:spacing w:after="240"/>
      </w:pPr>
      <w:r w:rsidRPr="000B5754">
        <w:rPr>
          <w:b/>
        </w:rPr>
        <w:t>SEXTO.</w:t>
      </w:r>
      <w:r w:rsidRPr="000B5754">
        <w:t xml:space="preserve"> De conformidad con el artículo 198 de la Ley de Transparencia y Acceso a la Información Pública del Estado de México y Municipios, el </w:t>
      </w:r>
      <w:r w:rsidRPr="000B5754">
        <w:rPr>
          <w:b/>
        </w:rPr>
        <w:t>SUJETO OBLIGADO</w:t>
      </w:r>
      <w:r w:rsidRPr="000B5754">
        <w:t xml:space="preserve"> podrá solicitar una ampliación de plazo de manera fundada y motivada, para el cumplimiento de la presente resolución.</w:t>
      </w:r>
    </w:p>
    <w:p w14:paraId="0BDAA433" w14:textId="77777777" w:rsidR="00CB38B8" w:rsidRPr="000B5754" w:rsidRDefault="00CB38B8" w:rsidP="000B5754">
      <w:pPr>
        <w:spacing w:after="240"/>
      </w:pPr>
    </w:p>
    <w:p w14:paraId="5E7B6CE3" w14:textId="20FDAB2C" w:rsidR="00C85F90" w:rsidRPr="000B5754" w:rsidRDefault="00040EA3" w:rsidP="000B5754">
      <w:r w:rsidRPr="000B5754">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3E7284" w:rsidRPr="000B5754">
        <w:t xml:space="preserve">EMITIENDO VOTO PARTICULAR </w:t>
      </w:r>
      <w:r w:rsidRPr="000B5754">
        <w:t>Y GUADALUPE RAMÍREZ PEÑA</w:t>
      </w:r>
      <w:r w:rsidR="00BA36E9">
        <w:t xml:space="preserve"> EMITIENDO VOTO PARTICULAR</w:t>
      </w:r>
      <w:r w:rsidRPr="000B5754">
        <w:t xml:space="preserve">, EN LA </w:t>
      </w:r>
      <w:r w:rsidR="008D61AC" w:rsidRPr="000B5754">
        <w:t>D</w:t>
      </w:r>
      <w:r w:rsidR="000B5754">
        <w:t>É</w:t>
      </w:r>
      <w:r w:rsidR="008D61AC" w:rsidRPr="000B5754">
        <w:t>CIMA</w:t>
      </w:r>
      <w:r w:rsidR="009E2F2F" w:rsidRPr="000B5754">
        <w:t xml:space="preserve"> TERCERA</w:t>
      </w:r>
      <w:r w:rsidR="00E7380B" w:rsidRPr="000B5754">
        <w:t xml:space="preserve"> </w:t>
      </w:r>
      <w:r w:rsidRPr="000B5754">
        <w:t xml:space="preserve">SESIÓN ORDINARIA, CELEBRADA EL </w:t>
      </w:r>
      <w:r w:rsidR="009E2F2F" w:rsidRPr="000B5754">
        <w:t>NUEVE DE ABRIL</w:t>
      </w:r>
      <w:r w:rsidRPr="000B5754">
        <w:t xml:space="preserve"> DE DOS MIL VEINTICINCO, ANTE EL SECRETARIO TÉCNICO DEL PLENO, ALEXIS TAPIA RAMÍREZ.</w:t>
      </w:r>
    </w:p>
    <w:p w14:paraId="400D1AE7" w14:textId="77777777" w:rsidR="00C85F90" w:rsidRPr="000B5754" w:rsidRDefault="00040EA3" w:rsidP="000B5754">
      <w:pPr>
        <w:rPr>
          <w:sz w:val="20"/>
        </w:rPr>
      </w:pPr>
      <w:r w:rsidRPr="000B5754">
        <w:rPr>
          <w:sz w:val="20"/>
        </w:rPr>
        <w:t>SCMM/AGZ/DEMF/CMP</w:t>
      </w:r>
    </w:p>
    <w:p w14:paraId="51CDF2F9" w14:textId="77777777" w:rsidR="00C85F90" w:rsidRPr="000B5754" w:rsidRDefault="00C85F90" w:rsidP="000B5754"/>
    <w:p w14:paraId="64EF193D" w14:textId="77777777" w:rsidR="00C85F90" w:rsidRPr="000B5754" w:rsidRDefault="00C85F90" w:rsidP="000B5754">
      <w:pPr>
        <w:ind w:right="-93"/>
      </w:pPr>
    </w:p>
    <w:p w14:paraId="43A830BF" w14:textId="77777777" w:rsidR="00C85F90" w:rsidRPr="000B5754" w:rsidRDefault="00C85F90" w:rsidP="000B5754">
      <w:pPr>
        <w:ind w:right="-93"/>
      </w:pPr>
    </w:p>
    <w:p w14:paraId="2662E555" w14:textId="77777777" w:rsidR="00C85F90" w:rsidRPr="000B5754" w:rsidRDefault="00C85F90" w:rsidP="000B5754">
      <w:pPr>
        <w:ind w:right="-93"/>
      </w:pPr>
    </w:p>
    <w:p w14:paraId="3B04AE78" w14:textId="77777777" w:rsidR="00C85F90" w:rsidRPr="000B5754" w:rsidRDefault="00C85F90" w:rsidP="000B5754">
      <w:pPr>
        <w:ind w:right="-93"/>
      </w:pPr>
    </w:p>
    <w:p w14:paraId="3DA5FB19" w14:textId="77777777" w:rsidR="00C85F90" w:rsidRPr="000B5754" w:rsidRDefault="00C85F90" w:rsidP="000B5754">
      <w:pPr>
        <w:ind w:right="-93"/>
      </w:pPr>
    </w:p>
    <w:p w14:paraId="239ECF31" w14:textId="77777777" w:rsidR="00C85F90" w:rsidRPr="000B5754" w:rsidRDefault="00C85F90" w:rsidP="000B5754">
      <w:pPr>
        <w:ind w:right="-93"/>
      </w:pPr>
    </w:p>
    <w:p w14:paraId="1E7F4DDD" w14:textId="77777777" w:rsidR="00C85F90" w:rsidRPr="000B5754" w:rsidRDefault="00C85F90" w:rsidP="000B5754">
      <w:pPr>
        <w:ind w:right="-93"/>
      </w:pPr>
    </w:p>
    <w:p w14:paraId="14DAE091" w14:textId="77777777" w:rsidR="00C85F90" w:rsidRPr="000B5754" w:rsidRDefault="00C85F90" w:rsidP="000B5754">
      <w:pPr>
        <w:ind w:right="-93"/>
      </w:pPr>
    </w:p>
    <w:p w14:paraId="2BE5E6E1" w14:textId="77777777" w:rsidR="00C85F90" w:rsidRPr="000B5754" w:rsidRDefault="00C85F90" w:rsidP="000B5754">
      <w:pPr>
        <w:tabs>
          <w:tab w:val="center" w:pos="4568"/>
        </w:tabs>
        <w:ind w:right="-93"/>
      </w:pPr>
    </w:p>
    <w:p w14:paraId="2DD7152A" w14:textId="77777777" w:rsidR="00C85F90" w:rsidRPr="000B5754" w:rsidRDefault="00C85F90" w:rsidP="000B5754">
      <w:pPr>
        <w:tabs>
          <w:tab w:val="center" w:pos="4568"/>
        </w:tabs>
        <w:ind w:right="-93"/>
      </w:pPr>
    </w:p>
    <w:p w14:paraId="2F53B46A" w14:textId="77777777" w:rsidR="00C85F90" w:rsidRPr="000B5754" w:rsidRDefault="00C85F90" w:rsidP="000B5754">
      <w:pPr>
        <w:tabs>
          <w:tab w:val="center" w:pos="4568"/>
        </w:tabs>
        <w:ind w:right="-93"/>
      </w:pPr>
    </w:p>
    <w:p w14:paraId="393D1D47" w14:textId="77777777" w:rsidR="00C85F90" w:rsidRPr="000B5754" w:rsidRDefault="00C85F90" w:rsidP="000B5754">
      <w:pPr>
        <w:tabs>
          <w:tab w:val="center" w:pos="4568"/>
        </w:tabs>
        <w:ind w:right="-93"/>
      </w:pPr>
    </w:p>
    <w:p w14:paraId="7898ED4E" w14:textId="77777777" w:rsidR="00C85F90" w:rsidRPr="000B5754" w:rsidRDefault="00C85F90" w:rsidP="000B5754">
      <w:pPr>
        <w:tabs>
          <w:tab w:val="center" w:pos="4568"/>
        </w:tabs>
        <w:ind w:right="-93"/>
      </w:pPr>
    </w:p>
    <w:p w14:paraId="1DD4B23D" w14:textId="77777777" w:rsidR="00C85F90" w:rsidRPr="000B5754" w:rsidRDefault="00C85F90" w:rsidP="000B5754">
      <w:pPr>
        <w:tabs>
          <w:tab w:val="center" w:pos="4568"/>
        </w:tabs>
        <w:ind w:right="-93"/>
      </w:pPr>
    </w:p>
    <w:p w14:paraId="03C68D07" w14:textId="77777777" w:rsidR="00C85F90" w:rsidRPr="000B5754" w:rsidRDefault="00C85F90" w:rsidP="000B5754">
      <w:pPr>
        <w:tabs>
          <w:tab w:val="center" w:pos="4568"/>
        </w:tabs>
        <w:ind w:right="-93"/>
      </w:pPr>
    </w:p>
    <w:p w14:paraId="731D083A" w14:textId="77777777" w:rsidR="00C85F90" w:rsidRPr="000B5754" w:rsidRDefault="00C85F90" w:rsidP="000B5754">
      <w:pPr>
        <w:tabs>
          <w:tab w:val="center" w:pos="4568"/>
        </w:tabs>
        <w:ind w:right="-93"/>
      </w:pPr>
    </w:p>
    <w:p w14:paraId="3BD18C3C" w14:textId="77777777" w:rsidR="00C85F90" w:rsidRPr="000B5754" w:rsidRDefault="00C85F90" w:rsidP="000B5754">
      <w:pPr>
        <w:tabs>
          <w:tab w:val="center" w:pos="4568"/>
        </w:tabs>
        <w:ind w:right="-93"/>
      </w:pPr>
    </w:p>
    <w:p w14:paraId="70FDBAAD" w14:textId="77777777" w:rsidR="00C85F90" w:rsidRPr="000B5754" w:rsidRDefault="00C85F90" w:rsidP="000B5754">
      <w:pPr>
        <w:tabs>
          <w:tab w:val="center" w:pos="4568"/>
        </w:tabs>
        <w:ind w:right="-93"/>
      </w:pPr>
    </w:p>
    <w:p w14:paraId="50EF79BB" w14:textId="77777777" w:rsidR="00C85F90" w:rsidRPr="000B5754" w:rsidRDefault="00C85F90" w:rsidP="000B5754">
      <w:pPr>
        <w:tabs>
          <w:tab w:val="center" w:pos="4568"/>
        </w:tabs>
        <w:ind w:right="-93"/>
      </w:pPr>
    </w:p>
    <w:p w14:paraId="0E1DD094" w14:textId="77777777" w:rsidR="00C85F90" w:rsidRPr="000B5754" w:rsidRDefault="00C85F90" w:rsidP="000B5754">
      <w:pPr>
        <w:tabs>
          <w:tab w:val="center" w:pos="4568"/>
        </w:tabs>
        <w:ind w:right="-93"/>
      </w:pPr>
    </w:p>
    <w:p w14:paraId="28D788D8" w14:textId="77777777" w:rsidR="00C85F90" w:rsidRPr="000B5754" w:rsidRDefault="00C85F90" w:rsidP="000B5754">
      <w:pPr>
        <w:tabs>
          <w:tab w:val="center" w:pos="4568"/>
        </w:tabs>
        <w:ind w:right="-93"/>
      </w:pPr>
    </w:p>
    <w:p w14:paraId="6FA9A074" w14:textId="77777777" w:rsidR="00C85F90" w:rsidRPr="000B5754" w:rsidRDefault="00C85F90" w:rsidP="000B5754">
      <w:pPr>
        <w:tabs>
          <w:tab w:val="center" w:pos="4568"/>
        </w:tabs>
        <w:ind w:right="-93"/>
      </w:pPr>
    </w:p>
    <w:p w14:paraId="597D881C" w14:textId="77777777" w:rsidR="00C85F90" w:rsidRPr="000B5754" w:rsidRDefault="00C85F90" w:rsidP="000B5754">
      <w:pPr>
        <w:tabs>
          <w:tab w:val="center" w:pos="4568"/>
        </w:tabs>
        <w:ind w:right="-93"/>
      </w:pPr>
    </w:p>
    <w:p w14:paraId="3FDB91AF" w14:textId="77777777" w:rsidR="00C85F90" w:rsidRPr="000B5754" w:rsidRDefault="00C85F90" w:rsidP="000B5754">
      <w:pPr>
        <w:tabs>
          <w:tab w:val="center" w:pos="4568"/>
        </w:tabs>
        <w:ind w:right="-93"/>
      </w:pPr>
    </w:p>
    <w:p w14:paraId="6570B58C" w14:textId="77777777" w:rsidR="00C85F90" w:rsidRPr="000B5754" w:rsidRDefault="00C85F90" w:rsidP="000B5754"/>
    <w:sectPr w:rsidR="00C85F90" w:rsidRPr="000B5754">
      <w:footerReference w:type="default" r:id="rId16"/>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FFFF06" w14:textId="77777777" w:rsidR="00AF3573" w:rsidRDefault="00AF3573">
      <w:pPr>
        <w:spacing w:line="240" w:lineRule="auto"/>
      </w:pPr>
      <w:r>
        <w:separator/>
      </w:r>
    </w:p>
  </w:endnote>
  <w:endnote w:type="continuationSeparator" w:id="0">
    <w:p w14:paraId="0A2136B4" w14:textId="77777777" w:rsidR="00AF3573" w:rsidRDefault="00AF35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Aptos Display">
    <w:altName w:val="Arial"/>
    <w:charset w:val="00"/>
    <w:family w:val="swiss"/>
    <w:pitch w:val="variable"/>
    <w:sig w:usb0="20000287" w:usb1="00000003" w:usb2="00000000" w:usb3="00000000" w:csb0="0000019F" w:csb1="00000000"/>
  </w:font>
  <w:font w:name="Aptos">
    <w:altName w:val="Times New Roman"/>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4CBED" w14:textId="77777777" w:rsidR="00EB00D3" w:rsidRDefault="00EB00D3">
    <w:pPr>
      <w:tabs>
        <w:tab w:val="center" w:pos="4550"/>
        <w:tab w:val="left" w:pos="5818"/>
      </w:tabs>
      <w:ind w:right="260"/>
      <w:jc w:val="right"/>
      <w:rPr>
        <w:color w:val="071320"/>
        <w:sz w:val="24"/>
        <w:szCs w:val="24"/>
      </w:rPr>
    </w:pPr>
  </w:p>
  <w:p w14:paraId="7790379C" w14:textId="77777777" w:rsidR="00EB00D3" w:rsidRDefault="00EB00D3">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3C31A" w14:textId="6021E136" w:rsidR="00EB00D3" w:rsidRDefault="00EB00D3">
    <w:pPr>
      <w:tabs>
        <w:tab w:val="center" w:pos="4550"/>
        <w:tab w:val="left" w:pos="5818"/>
      </w:tabs>
      <w:ind w:right="260"/>
      <w:jc w:val="right"/>
      <w:rPr>
        <w:sz w:val="24"/>
        <w:szCs w:val="24"/>
      </w:rPr>
    </w:pPr>
    <w:r>
      <w:rPr>
        <w:sz w:val="24"/>
        <w:szCs w:val="24"/>
      </w:rPr>
      <w:t xml:space="preserve">Página </w:t>
    </w:r>
    <w:r>
      <w:rPr>
        <w:sz w:val="24"/>
        <w:szCs w:val="24"/>
      </w:rPr>
      <w:fldChar w:fldCharType="begin"/>
    </w:r>
    <w:r>
      <w:rPr>
        <w:sz w:val="24"/>
        <w:szCs w:val="24"/>
      </w:rPr>
      <w:instrText>PAGE</w:instrText>
    </w:r>
    <w:r>
      <w:rPr>
        <w:sz w:val="24"/>
        <w:szCs w:val="24"/>
      </w:rPr>
      <w:fldChar w:fldCharType="separate"/>
    </w:r>
    <w:r w:rsidR="00E667AA">
      <w:rPr>
        <w:noProof/>
        <w:sz w:val="24"/>
        <w:szCs w:val="24"/>
      </w:rPr>
      <w:t>38</w:t>
    </w:r>
    <w:r>
      <w:rPr>
        <w:sz w:val="24"/>
        <w:szCs w:val="24"/>
      </w:rPr>
      <w:fldChar w:fldCharType="end"/>
    </w:r>
    <w:r>
      <w:rPr>
        <w:sz w:val="24"/>
        <w:szCs w:val="24"/>
      </w:rPr>
      <w:t xml:space="preserve"> | </w:t>
    </w:r>
    <w:r>
      <w:rPr>
        <w:sz w:val="24"/>
        <w:szCs w:val="24"/>
      </w:rPr>
      <w:fldChar w:fldCharType="begin"/>
    </w:r>
    <w:r>
      <w:rPr>
        <w:sz w:val="24"/>
        <w:szCs w:val="24"/>
      </w:rPr>
      <w:instrText>NUMPAGES</w:instrText>
    </w:r>
    <w:r>
      <w:rPr>
        <w:sz w:val="24"/>
        <w:szCs w:val="24"/>
      </w:rPr>
      <w:fldChar w:fldCharType="separate"/>
    </w:r>
    <w:r w:rsidR="00E667AA">
      <w:rPr>
        <w:noProof/>
        <w:sz w:val="24"/>
        <w:szCs w:val="24"/>
      </w:rPr>
      <w:t>40</w:t>
    </w:r>
    <w:r>
      <w:rPr>
        <w:sz w:val="24"/>
        <w:szCs w:val="24"/>
      </w:rPr>
      <w:fldChar w:fldCharType="end"/>
    </w:r>
  </w:p>
  <w:p w14:paraId="2670698E" w14:textId="77777777" w:rsidR="00EB00D3" w:rsidRDefault="00EB00D3">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C0B446" w14:textId="77777777" w:rsidR="00AF3573" w:rsidRDefault="00AF3573">
      <w:pPr>
        <w:spacing w:line="240" w:lineRule="auto"/>
      </w:pPr>
      <w:r>
        <w:separator/>
      </w:r>
    </w:p>
  </w:footnote>
  <w:footnote w:type="continuationSeparator" w:id="0">
    <w:p w14:paraId="1B9E615E" w14:textId="77777777" w:rsidR="00AF3573" w:rsidRDefault="00AF3573">
      <w:pPr>
        <w:spacing w:line="240" w:lineRule="auto"/>
      </w:pPr>
      <w:r>
        <w:continuationSeparator/>
      </w:r>
    </w:p>
  </w:footnote>
  <w:footnote w:id="1">
    <w:p w14:paraId="7F56654E" w14:textId="5093DBA7" w:rsidR="00EB00D3" w:rsidRDefault="00EB00D3">
      <w:pPr>
        <w:pStyle w:val="Textonotapie"/>
      </w:pPr>
      <w:r>
        <w:rPr>
          <w:rStyle w:val="Refdenotaalpie"/>
        </w:rPr>
        <w:footnoteRef/>
      </w:r>
      <w:r>
        <w:t xml:space="preserve"> </w:t>
      </w:r>
      <w:r w:rsidRPr="00F718DC">
        <w:t>https://ipomex.org.mx/ipomex/#/info-fraccion/11/103/28</w:t>
      </w:r>
    </w:p>
  </w:footnote>
  <w:footnote w:id="2">
    <w:p w14:paraId="5A445403" w14:textId="77777777" w:rsidR="00EB00D3" w:rsidRDefault="00EB00D3" w:rsidP="00EB00D3">
      <w:pPr>
        <w:pBdr>
          <w:top w:val="nil"/>
          <w:left w:val="nil"/>
          <w:bottom w:val="nil"/>
          <w:right w:val="nil"/>
          <w:between w:val="nil"/>
        </w:pBdr>
        <w:spacing w:line="240" w:lineRule="auto"/>
        <w:rPr>
          <w:rFonts w:eastAsia="Palatino Linotype" w:cs="Palatino Linotype"/>
          <w:color w:val="000000"/>
          <w:sz w:val="20"/>
        </w:rPr>
      </w:pPr>
      <w:r>
        <w:rPr>
          <w:vertAlign w:val="superscript"/>
        </w:rPr>
        <w:footnoteRef/>
      </w:r>
      <w:r>
        <w:rPr>
          <w:rFonts w:eastAsia="Palatino Linotype" w:cs="Palatino Linotype"/>
          <w:color w:val="000000"/>
          <w:sz w:val="20"/>
        </w:rPr>
        <w:t xml:space="preserve"> Vigente a la presentación de la solicitud materia del presente estudio. </w:t>
      </w:r>
    </w:p>
  </w:footnote>
  <w:footnote w:id="3">
    <w:p w14:paraId="0A57EF6E" w14:textId="77777777" w:rsidR="00EB00D3" w:rsidRDefault="00EB00D3" w:rsidP="00EB00D3">
      <w:pPr>
        <w:pBdr>
          <w:top w:val="nil"/>
          <w:left w:val="nil"/>
          <w:bottom w:val="nil"/>
          <w:right w:val="nil"/>
          <w:between w:val="nil"/>
        </w:pBdr>
        <w:spacing w:line="240" w:lineRule="auto"/>
        <w:rPr>
          <w:rFonts w:eastAsia="Palatino Linotype" w:cs="Palatino Linotype"/>
          <w:color w:val="000000"/>
          <w:sz w:val="20"/>
        </w:rPr>
      </w:pPr>
      <w:r>
        <w:rPr>
          <w:vertAlign w:val="superscript"/>
        </w:rPr>
        <w:footnoteRef/>
      </w:r>
      <w:r>
        <w:rPr>
          <w:rFonts w:eastAsia="Palatino Linotype" w:cs="Palatino Linotype"/>
          <w:color w:val="000000"/>
          <w:sz w:val="20"/>
        </w:rPr>
        <w:t xml:space="preserve"> Vigente a la presentación de la solicitud materia del presente estudio.</w:t>
      </w:r>
    </w:p>
  </w:footnote>
  <w:footnote w:id="4">
    <w:p w14:paraId="4DBDD761" w14:textId="77777777" w:rsidR="00427A9C" w:rsidRDefault="00427A9C" w:rsidP="00427A9C">
      <w:pPr>
        <w:pBdr>
          <w:top w:val="nil"/>
          <w:left w:val="nil"/>
          <w:bottom w:val="nil"/>
          <w:right w:val="nil"/>
          <w:between w:val="nil"/>
        </w:pBdr>
        <w:tabs>
          <w:tab w:val="right" w:pos="0"/>
        </w:tabs>
        <w:rPr>
          <w:color w:val="000000"/>
          <w:sz w:val="16"/>
          <w:szCs w:val="16"/>
        </w:rPr>
      </w:pPr>
      <w:r>
        <w:rPr>
          <w:vertAlign w:val="superscript"/>
        </w:rPr>
        <w:footnoteRef/>
      </w:r>
      <w:r>
        <w:rPr>
          <w:color w:val="000000"/>
          <w:sz w:val="16"/>
          <w:szCs w:val="16"/>
        </w:rPr>
        <w:t xml:space="preserve"> Resolución RRA2431/17 del entonces Instituto Nacional de Transparencia, Acceso a la Información Pública y Protección de Datos Personales.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BA95D" w14:textId="77777777" w:rsidR="00EB00D3" w:rsidRDefault="00EB00D3">
    <w:pPr>
      <w:widowControl w:val="0"/>
      <w:pBdr>
        <w:top w:val="nil"/>
        <w:left w:val="nil"/>
        <w:bottom w:val="nil"/>
        <w:right w:val="nil"/>
        <w:between w:val="nil"/>
      </w:pBdr>
      <w:spacing w:line="276" w:lineRule="auto"/>
      <w:jc w:val="left"/>
      <w:rPr>
        <w:rFonts w:ascii="Aptos" w:eastAsia="Aptos" w:hAnsi="Aptos" w:cs="Aptos"/>
        <w:i/>
        <w:color w:val="000000"/>
        <w:sz w:val="20"/>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24FD29FA" wp14:editId="6CE4AE4D">
          <wp:simplePos x="0" y="0"/>
          <wp:positionH relativeFrom="margin">
            <wp:posOffset>-1286510</wp:posOffset>
          </wp:positionH>
          <wp:positionV relativeFrom="page">
            <wp:align>top</wp:align>
          </wp:positionV>
          <wp:extent cx="8426450" cy="10972800"/>
          <wp:effectExtent l="0" t="0" r="0" b="0"/>
          <wp:wrapNone/>
          <wp:docPr id="188831447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EB00D3" w14:paraId="77004194" w14:textId="77777777">
      <w:trPr>
        <w:trHeight w:val="144"/>
        <w:jc w:val="right"/>
      </w:trPr>
      <w:tc>
        <w:tcPr>
          <w:tcW w:w="2727" w:type="dxa"/>
        </w:tcPr>
        <w:p w14:paraId="25BD1AB2" w14:textId="77777777" w:rsidR="00EB00D3" w:rsidRDefault="00EB00D3">
          <w:pPr>
            <w:tabs>
              <w:tab w:val="right" w:pos="8838"/>
            </w:tabs>
            <w:ind w:left="-74" w:right="-105"/>
            <w:rPr>
              <w:b/>
            </w:rPr>
          </w:pPr>
          <w:r>
            <w:rPr>
              <w:b/>
            </w:rPr>
            <w:t>Recurso de Revisión:</w:t>
          </w:r>
        </w:p>
      </w:tc>
      <w:tc>
        <w:tcPr>
          <w:tcW w:w="3402" w:type="dxa"/>
        </w:tcPr>
        <w:p w14:paraId="62B5E432" w14:textId="77777777" w:rsidR="00EB00D3" w:rsidRDefault="00EB00D3">
          <w:pPr>
            <w:tabs>
              <w:tab w:val="right" w:pos="8838"/>
            </w:tabs>
            <w:ind w:left="-74" w:right="-105"/>
          </w:pPr>
          <w:r w:rsidRPr="00BD6F82">
            <w:t>01642/INFOEM/IP/RR/2025</w:t>
          </w:r>
        </w:p>
      </w:tc>
    </w:tr>
    <w:tr w:rsidR="00EB00D3" w14:paraId="5241D9C2" w14:textId="77777777">
      <w:trPr>
        <w:trHeight w:val="283"/>
        <w:jc w:val="right"/>
      </w:trPr>
      <w:tc>
        <w:tcPr>
          <w:tcW w:w="2727" w:type="dxa"/>
        </w:tcPr>
        <w:p w14:paraId="5FE0CECA" w14:textId="77777777" w:rsidR="00EB00D3" w:rsidRDefault="00EB00D3">
          <w:pPr>
            <w:tabs>
              <w:tab w:val="right" w:pos="8838"/>
            </w:tabs>
            <w:ind w:left="-74" w:right="-105"/>
            <w:rPr>
              <w:b/>
            </w:rPr>
          </w:pPr>
          <w:r>
            <w:rPr>
              <w:b/>
            </w:rPr>
            <w:t>Sujeto Obligado:</w:t>
          </w:r>
        </w:p>
      </w:tc>
      <w:tc>
        <w:tcPr>
          <w:tcW w:w="3402" w:type="dxa"/>
        </w:tcPr>
        <w:p w14:paraId="4E69F752" w14:textId="77777777" w:rsidR="00EB00D3" w:rsidRDefault="00EB00D3">
          <w:pPr>
            <w:tabs>
              <w:tab w:val="left" w:pos="2834"/>
              <w:tab w:val="right" w:pos="8838"/>
            </w:tabs>
            <w:ind w:left="-108" w:right="-105"/>
          </w:pPr>
          <w:r w:rsidRPr="00BD6F82">
            <w:t>Ayuntamiento de Atlacomulco</w:t>
          </w:r>
        </w:p>
      </w:tc>
    </w:tr>
    <w:tr w:rsidR="00EB00D3" w14:paraId="1BB6FF91" w14:textId="77777777">
      <w:trPr>
        <w:trHeight w:val="283"/>
        <w:jc w:val="right"/>
      </w:trPr>
      <w:tc>
        <w:tcPr>
          <w:tcW w:w="2727" w:type="dxa"/>
        </w:tcPr>
        <w:p w14:paraId="434BC091" w14:textId="77777777" w:rsidR="00EB00D3" w:rsidRDefault="00EB00D3">
          <w:pPr>
            <w:tabs>
              <w:tab w:val="right" w:pos="8838"/>
            </w:tabs>
            <w:ind w:left="-74" w:right="-105"/>
            <w:rPr>
              <w:b/>
            </w:rPr>
          </w:pPr>
          <w:r>
            <w:rPr>
              <w:b/>
            </w:rPr>
            <w:t>Comisionada Ponente:</w:t>
          </w:r>
        </w:p>
      </w:tc>
      <w:tc>
        <w:tcPr>
          <w:tcW w:w="3402" w:type="dxa"/>
        </w:tcPr>
        <w:p w14:paraId="4C275364" w14:textId="77777777" w:rsidR="00EB00D3" w:rsidRDefault="00EB00D3">
          <w:pPr>
            <w:tabs>
              <w:tab w:val="right" w:pos="8838"/>
            </w:tabs>
            <w:ind w:left="-108" w:right="-105"/>
          </w:pPr>
          <w:r>
            <w:t>Sharon Cristina Morales Martínez</w:t>
          </w:r>
        </w:p>
      </w:tc>
    </w:tr>
  </w:tbl>
  <w:p w14:paraId="56772827" w14:textId="77777777" w:rsidR="00EB00D3" w:rsidRDefault="00EB00D3">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69655" w14:textId="77777777" w:rsidR="00EB00D3" w:rsidRDefault="00AF3573">
    <w:pPr>
      <w:widowControl w:val="0"/>
      <w:pBdr>
        <w:top w:val="nil"/>
        <w:left w:val="nil"/>
        <w:bottom w:val="nil"/>
        <w:right w:val="nil"/>
        <w:between w:val="nil"/>
      </w:pBdr>
      <w:spacing w:line="276" w:lineRule="auto"/>
      <w:jc w:val="left"/>
      <w:rPr>
        <w:rFonts w:eastAsia="Palatino Linotype" w:cs="Palatino Linotype"/>
        <w:color w:val="000000"/>
        <w:sz w:val="14"/>
        <w:szCs w:val="14"/>
      </w:rPr>
    </w:pPr>
    <w:r>
      <w:rPr>
        <w:rFonts w:eastAsia="Palatino Linotype" w:cs="Palatino Linotype"/>
        <w:color w:val="000000"/>
        <w:sz w:val="36"/>
        <w:szCs w:val="36"/>
      </w:rPr>
      <w:pict w14:anchorId="7A18AB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79.15pt;margin-top:-128.6pt;width:663.5pt;height:12in;z-index:-251658240;mso-position-horizontal-relative:margin;mso-position-vertical-relative:margin">
          <v:imagedata r:id="rId1" o:title="image1"/>
          <w10:wrap anchorx="margin" anchory="margin"/>
        </v:shape>
      </w:pict>
    </w:r>
  </w:p>
  <w:tbl>
    <w:tblPr>
      <w:tblStyle w:val="a0"/>
      <w:tblW w:w="6661" w:type="dxa"/>
      <w:tblInd w:w="2552" w:type="dxa"/>
      <w:tblLayout w:type="fixed"/>
      <w:tblLook w:val="0400" w:firstRow="0" w:lastRow="0" w:firstColumn="0" w:lastColumn="0" w:noHBand="0" w:noVBand="1"/>
    </w:tblPr>
    <w:tblGrid>
      <w:gridCol w:w="283"/>
      <w:gridCol w:w="6378"/>
    </w:tblGrid>
    <w:tr w:rsidR="00EB00D3" w14:paraId="01266C21" w14:textId="77777777">
      <w:trPr>
        <w:trHeight w:val="1435"/>
      </w:trPr>
      <w:tc>
        <w:tcPr>
          <w:tcW w:w="283" w:type="dxa"/>
          <w:shd w:val="clear" w:color="auto" w:fill="auto"/>
        </w:tcPr>
        <w:p w14:paraId="60D21E4F" w14:textId="77777777" w:rsidR="00EB00D3" w:rsidRDefault="00EB00D3">
          <w:pPr>
            <w:tabs>
              <w:tab w:val="right" w:pos="4273"/>
            </w:tabs>
            <w:rPr>
              <w:rFonts w:ascii="Garamond" w:eastAsia="Garamond" w:hAnsi="Garamond" w:cs="Garamond"/>
            </w:rPr>
          </w:pPr>
        </w:p>
      </w:tc>
      <w:tc>
        <w:tcPr>
          <w:tcW w:w="6379" w:type="dxa"/>
          <w:shd w:val="clear" w:color="auto" w:fill="auto"/>
        </w:tcPr>
        <w:p w14:paraId="77E197F5" w14:textId="77777777" w:rsidR="00EB00D3" w:rsidRDefault="00EB00D3">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EB00D3" w14:paraId="35882144" w14:textId="77777777">
            <w:trPr>
              <w:trHeight w:val="144"/>
            </w:trPr>
            <w:tc>
              <w:tcPr>
                <w:tcW w:w="2727" w:type="dxa"/>
              </w:tcPr>
              <w:p w14:paraId="248F9B59" w14:textId="77777777" w:rsidR="00EB00D3" w:rsidRDefault="00EB00D3">
                <w:pPr>
                  <w:tabs>
                    <w:tab w:val="right" w:pos="8838"/>
                  </w:tabs>
                  <w:ind w:left="-74" w:right="-105"/>
                  <w:rPr>
                    <w:b/>
                  </w:rPr>
                </w:pPr>
                <w:bookmarkStart w:id="0" w:name="_heading=h.1pxezwc" w:colFirst="0" w:colLast="0"/>
                <w:bookmarkEnd w:id="0"/>
                <w:r>
                  <w:rPr>
                    <w:b/>
                  </w:rPr>
                  <w:t>Recurso de Revisión:</w:t>
                </w:r>
              </w:p>
            </w:tc>
            <w:tc>
              <w:tcPr>
                <w:tcW w:w="3402" w:type="dxa"/>
              </w:tcPr>
              <w:p w14:paraId="34477D39" w14:textId="77777777" w:rsidR="00EB00D3" w:rsidRDefault="00EB00D3">
                <w:pPr>
                  <w:tabs>
                    <w:tab w:val="right" w:pos="8838"/>
                  </w:tabs>
                  <w:ind w:left="-74" w:right="-105"/>
                </w:pPr>
                <w:r w:rsidRPr="00BD6F82">
                  <w:t>01642/INFOEM/IP/RR/2025</w:t>
                </w:r>
              </w:p>
            </w:tc>
            <w:tc>
              <w:tcPr>
                <w:tcW w:w="3402" w:type="dxa"/>
              </w:tcPr>
              <w:p w14:paraId="359BD005" w14:textId="77777777" w:rsidR="00EB00D3" w:rsidRDefault="00EB00D3">
                <w:pPr>
                  <w:tabs>
                    <w:tab w:val="right" w:pos="8838"/>
                  </w:tabs>
                  <w:ind w:left="-74" w:right="-105"/>
                </w:pPr>
              </w:p>
            </w:tc>
          </w:tr>
          <w:tr w:rsidR="00EB00D3" w14:paraId="7FE2AF86" w14:textId="77777777">
            <w:trPr>
              <w:trHeight w:val="144"/>
            </w:trPr>
            <w:tc>
              <w:tcPr>
                <w:tcW w:w="2727" w:type="dxa"/>
              </w:tcPr>
              <w:p w14:paraId="4270F230" w14:textId="77777777" w:rsidR="00EB00D3" w:rsidRDefault="00EB00D3">
                <w:pPr>
                  <w:tabs>
                    <w:tab w:val="right" w:pos="8838"/>
                  </w:tabs>
                  <w:ind w:left="-74" w:right="-105"/>
                  <w:rPr>
                    <w:b/>
                  </w:rPr>
                </w:pPr>
                <w:bookmarkStart w:id="1" w:name="_heading=h.49x2ik5" w:colFirst="0" w:colLast="0"/>
                <w:bookmarkEnd w:id="1"/>
                <w:r>
                  <w:rPr>
                    <w:b/>
                  </w:rPr>
                  <w:t>Recurrente:</w:t>
                </w:r>
              </w:p>
            </w:tc>
            <w:tc>
              <w:tcPr>
                <w:tcW w:w="3402" w:type="dxa"/>
              </w:tcPr>
              <w:p w14:paraId="0207F608" w14:textId="750A8C00" w:rsidR="00EB00D3" w:rsidRDefault="00E667AA">
                <w:pPr>
                  <w:tabs>
                    <w:tab w:val="left" w:pos="3122"/>
                    <w:tab w:val="right" w:pos="8838"/>
                  </w:tabs>
                  <w:ind w:left="-105" w:right="-105"/>
                </w:pPr>
                <w:r>
                  <w:t>XXXXX XXXXXXXXX XXXXX</w:t>
                </w:r>
              </w:p>
            </w:tc>
            <w:tc>
              <w:tcPr>
                <w:tcW w:w="3402" w:type="dxa"/>
              </w:tcPr>
              <w:p w14:paraId="0676352D" w14:textId="77777777" w:rsidR="00EB00D3" w:rsidRDefault="00EB00D3">
                <w:pPr>
                  <w:tabs>
                    <w:tab w:val="left" w:pos="3122"/>
                    <w:tab w:val="right" w:pos="8838"/>
                  </w:tabs>
                  <w:ind w:left="-105" w:right="-105"/>
                </w:pPr>
              </w:p>
            </w:tc>
          </w:tr>
          <w:tr w:rsidR="00EB00D3" w14:paraId="0F9CD422" w14:textId="77777777">
            <w:trPr>
              <w:trHeight w:val="283"/>
            </w:trPr>
            <w:tc>
              <w:tcPr>
                <w:tcW w:w="2727" w:type="dxa"/>
              </w:tcPr>
              <w:p w14:paraId="3674B702" w14:textId="77777777" w:rsidR="00EB00D3" w:rsidRDefault="00EB00D3">
                <w:pPr>
                  <w:tabs>
                    <w:tab w:val="right" w:pos="8838"/>
                  </w:tabs>
                  <w:ind w:left="-74" w:right="-105"/>
                  <w:rPr>
                    <w:b/>
                  </w:rPr>
                </w:pPr>
                <w:r>
                  <w:rPr>
                    <w:b/>
                  </w:rPr>
                  <w:t>Sujeto Obligado:</w:t>
                </w:r>
              </w:p>
            </w:tc>
            <w:tc>
              <w:tcPr>
                <w:tcW w:w="3402" w:type="dxa"/>
              </w:tcPr>
              <w:p w14:paraId="369DA4B7" w14:textId="77777777" w:rsidR="00EB00D3" w:rsidRDefault="00EB00D3">
                <w:pPr>
                  <w:tabs>
                    <w:tab w:val="left" w:pos="2834"/>
                    <w:tab w:val="right" w:pos="8838"/>
                  </w:tabs>
                  <w:ind w:left="-108" w:right="-105"/>
                </w:pPr>
                <w:r w:rsidRPr="00BD6F82">
                  <w:t>Ayuntamiento de Atlacomulco</w:t>
                </w:r>
              </w:p>
            </w:tc>
            <w:tc>
              <w:tcPr>
                <w:tcW w:w="3402" w:type="dxa"/>
              </w:tcPr>
              <w:p w14:paraId="58C4C3EA" w14:textId="77777777" w:rsidR="00EB00D3" w:rsidRDefault="00EB00D3">
                <w:pPr>
                  <w:tabs>
                    <w:tab w:val="left" w:pos="2834"/>
                    <w:tab w:val="right" w:pos="8838"/>
                  </w:tabs>
                  <w:ind w:left="-108" w:right="-105"/>
                </w:pPr>
              </w:p>
            </w:tc>
          </w:tr>
          <w:tr w:rsidR="00EB00D3" w14:paraId="423A25E5" w14:textId="77777777">
            <w:trPr>
              <w:trHeight w:val="283"/>
            </w:trPr>
            <w:tc>
              <w:tcPr>
                <w:tcW w:w="2727" w:type="dxa"/>
              </w:tcPr>
              <w:p w14:paraId="0E82D3F4" w14:textId="77777777" w:rsidR="00EB00D3" w:rsidRDefault="00EB00D3">
                <w:pPr>
                  <w:tabs>
                    <w:tab w:val="right" w:pos="8838"/>
                  </w:tabs>
                  <w:ind w:left="-74" w:right="-105"/>
                  <w:rPr>
                    <w:b/>
                  </w:rPr>
                </w:pPr>
                <w:r>
                  <w:rPr>
                    <w:b/>
                  </w:rPr>
                  <w:t>Comisionada Ponente:</w:t>
                </w:r>
              </w:p>
            </w:tc>
            <w:tc>
              <w:tcPr>
                <w:tcW w:w="3402" w:type="dxa"/>
              </w:tcPr>
              <w:p w14:paraId="4C09E293" w14:textId="77777777" w:rsidR="00EB00D3" w:rsidRDefault="00EB00D3">
                <w:pPr>
                  <w:tabs>
                    <w:tab w:val="right" w:pos="8838"/>
                  </w:tabs>
                  <w:ind w:left="-108" w:right="-105"/>
                </w:pPr>
                <w:r>
                  <w:t>Sharon Cristina Morales Martínez</w:t>
                </w:r>
              </w:p>
            </w:tc>
            <w:tc>
              <w:tcPr>
                <w:tcW w:w="3402" w:type="dxa"/>
              </w:tcPr>
              <w:p w14:paraId="3245FE51" w14:textId="77777777" w:rsidR="00EB00D3" w:rsidRDefault="00EB00D3">
                <w:pPr>
                  <w:tabs>
                    <w:tab w:val="right" w:pos="8838"/>
                  </w:tabs>
                  <w:ind w:left="-108" w:right="-105"/>
                </w:pPr>
              </w:p>
            </w:tc>
          </w:tr>
        </w:tbl>
        <w:p w14:paraId="4BCC8C12" w14:textId="77777777" w:rsidR="00EB00D3" w:rsidRDefault="00EB00D3">
          <w:pPr>
            <w:tabs>
              <w:tab w:val="right" w:pos="8838"/>
            </w:tabs>
            <w:ind w:left="-28"/>
            <w:rPr>
              <w:rFonts w:ascii="Arial" w:eastAsia="Arial" w:hAnsi="Arial" w:cs="Arial"/>
              <w:b/>
            </w:rPr>
          </w:pPr>
        </w:p>
      </w:tc>
    </w:tr>
  </w:tbl>
  <w:p w14:paraId="3A0EDC72" w14:textId="77777777" w:rsidR="00EB00D3" w:rsidRDefault="00EB00D3">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25AD5"/>
    <w:multiLevelType w:val="hybridMultilevel"/>
    <w:tmpl w:val="DF2E6AE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21130FC"/>
    <w:multiLevelType w:val="hybridMultilevel"/>
    <w:tmpl w:val="ED1ABE5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2E90480"/>
    <w:multiLevelType w:val="hybridMultilevel"/>
    <w:tmpl w:val="B3D805B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A102952"/>
    <w:multiLevelType w:val="hybridMultilevel"/>
    <w:tmpl w:val="BC0EEE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D2D2840"/>
    <w:multiLevelType w:val="multilevel"/>
    <w:tmpl w:val="C7EAEFA0"/>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4F523AE8"/>
    <w:multiLevelType w:val="hybridMultilevel"/>
    <w:tmpl w:val="D9AC394C"/>
    <w:lvl w:ilvl="0" w:tplc="BC045654">
      <w:numFmt w:val="bullet"/>
      <w:lvlText w:val="•"/>
      <w:lvlJc w:val="left"/>
      <w:pPr>
        <w:ind w:left="1080" w:hanging="72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C2A01F0"/>
    <w:multiLevelType w:val="hybridMultilevel"/>
    <w:tmpl w:val="0E5896E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02B190D"/>
    <w:multiLevelType w:val="hybridMultilevel"/>
    <w:tmpl w:val="27BA8216"/>
    <w:lvl w:ilvl="0" w:tplc="3EF48730">
      <w:start w:val="1"/>
      <w:numFmt w:val="decimal"/>
      <w:lvlText w:val="%1."/>
      <w:lvlJc w:val="left"/>
      <w:pPr>
        <w:ind w:left="360" w:hanging="360"/>
      </w:pPr>
      <w:rPr>
        <w:rFonts w:ascii="Palatino Linotype" w:hAnsi="Palatino Linotype" w:hint="default"/>
        <w:b/>
        <w:i w:val="0"/>
        <w:color w:val="auto"/>
        <w:sz w:val="24"/>
      </w:rPr>
    </w:lvl>
    <w:lvl w:ilvl="1" w:tplc="E6865752">
      <w:start w:val="1"/>
      <w:numFmt w:val="lowerLetter"/>
      <w:lvlText w:val="%2."/>
      <w:lvlJc w:val="left"/>
      <w:pPr>
        <w:ind w:left="1440" w:hanging="360"/>
      </w:pPr>
      <w:rPr>
        <w:sz w:val="22"/>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642A647F"/>
    <w:multiLevelType w:val="multilevel"/>
    <w:tmpl w:val="61AA0B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1"/>
  </w:num>
  <w:num w:numId="3">
    <w:abstractNumId w:val="2"/>
  </w:num>
  <w:num w:numId="4">
    <w:abstractNumId w:val="7"/>
  </w:num>
  <w:num w:numId="5">
    <w:abstractNumId w:val="0"/>
  </w:num>
  <w:num w:numId="6">
    <w:abstractNumId w:val="6"/>
  </w:num>
  <w:num w:numId="7">
    <w:abstractNumId w:val="5"/>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F90"/>
    <w:rsid w:val="00013AE5"/>
    <w:rsid w:val="00015A7A"/>
    <w:rsid w:val="000263AF"/>
    <w:rsid w:val="00032323"/>
    <w:rsid w:val="00040EA3"/>
    <w:rsid w:val="000760F7"/>
    <w:rsid w:val="000A3538"/>
    <w:rsid w:val="000B5754"/>
    <w:rsid w:val="000C4951"/>
    <w:rsid w:val="00152D4F"/>
    <w:rsid w:val="0019529F"/>
    <w:rsid w:val="001A2CA4"/>
    <w:rsid w:val="00217E2A"/>
    <w:rsid w:val="00247F01"/>
    <w:rsid w:val="00270F77"/>
    <w:rsid w:val="00281987"/>
    <w:rsid w:val="00294105"/>
    <w:rsid w:val="003075E3"/>
    <w:rsid w:val="00314004"/>
    <w:rsid w:val="00334C26"/>
    <w:rsid w:val="00335F49"/>
    <w:rsid w:val="003754A0"/>
    <w:rsid w:val="003A1026"/>
    <w:rsid w:val="003C121F"/>
    <w:rsid w:val="003E7284"/>
    <w:rsid w:val="003E7638"/>
    <w:rsid w:val="00427A9C"/>
    <w:rsid w:val="00435DE2"/>
    <w:rsid w:val="00464276"/>
    <w:rsid w:val="00483E3D"/>
    <w:rsid w:val="004B0E5B"/>
    <w:rsid w:val="00522939"/>
    <w:rsid w:val="005553E8"/>
    <w:rsid w:val="00584FBE"/>
    <w:rsid w:val="005E0BC0"/>
    <w:rsid w:val="00606A7E"/>
    <w:rsid w:val="00614534"/>
    <w:rsid w:val="006467AB"/>
    <w:rsid w:val="00661E31"/>
    <w:rsid w:val="006A08E4"/>
    <w:rsid w:val="006B4C8B"/>
    <w:rsid w:val="006D1054"/>
    <w:rsid w:val="0070059B"/>
    <w:rsid w:val="00717CC0"/>
    <w:rsid w:val="0078485D"/>
    <w:rsid w:val="00807977"/>
    <w:rsid w:val="00832A9F"/>
    <w:rsid w:val="00845193"/>
    <w:rsid w:val="008D61AC"/>
    <w:rsid w:val="008D6A27"/>
    <w:rsid w:val="008E24BE"/>
    <w:rsid w:val="00921C0F"/>
    <w:rsid w:val="00922ACB"/>
    <w:rsid w:val="0093579C"/>
    <w:rsid w:val="0093689A"/>
    <w:rsid w:val="00941401"/>
    <w:rsid w:val="00982E9A"/>
    <w:rsid w:val="009B32EF"/>
    <w:rsid w:val="009E2F2F"/>
    <w:rsid w:val="00A276CB"/>
    <w:rsid w:val="00A73926"/>
    <w:rsid w:val="00AB58D6"/>
    <w:rsid w:val="00AE5A07"/>
    <w:rsid w:val="00AF3573"/>
    <w:rsid w:val="00B23020"/>
    <w:rsid w:val="00B323F3"/>
    <w:rsid w:val="00B60095"/>
    <w:rsid w:val="00B6267F"/>
    <w:rsid w:val="00BA36E9"/>
    <w:rsid w:val="00BD6F82"/>
    <w:rsid w:val="00C0494B"/>
    <w:rsid w:val="00C10C7A"/>
    <w:rsid w:val="00C14EB0"/>
    <w:rsid w:val="00C57044"/>
    <w:rsid w:val="00C85F90"/>
    <w:rsid w:val="00CB38B8"/>
    <w:rsid w:val="00CC0951"/>
    <w:rsid w:val="00CD4B29"/>
    <w:rsid w:val="00CD7AD3"/>
    <w:rsid w:val="00D75D95"/>
    <w:rsid w:val="00D95591"/>
    <w:rsid w:val="00E447F4"/>
    <w:rsid w:val="00E667AA"/>
    <w:rsid w:val="00E7380B"/>
    <w:rsid w:val="00E85D9B"/>
    <w:rsid w:val="00E92C64"/>
    <w:rsid w:val="00E940AE"/>
    <w:rsid w:val="00EB00D3"/>
    <w:rsid w:val="00EE6B21"/>
    <w:rsid w:val="00F550D5"/>
    <w:rsid w:val="00F57670"/>
    <w:rsid w:val="00F718DC"/>
    <w:rsid w:val="00F7194E"/>
    <w:rsid w:val="00F858A1"/>
    <w:rsid w:val="00F8639B"/>
    <w:rsid w:val="00FA0BEA"/>
    <w:rsid w:val="00FF01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9A23681"/>
  <w15:docId w15:val="{B21A470F-56BF-418E-BF20-7429B846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9BE"/>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aliases w:val="Francesa,INAI"/>
    <w:link w:val="SinespaciadoCar"/>
    <w:uiPriority w:val="1"/>
    <w:qFormat/>
    <w:rsid w:val="00AF03C4"/>
    <w:pPr>
      <w:spacing w:line="240" w:lineRule="auto"/>
    </w:pPr>
    <w:rPr>
      <w:rFonts w:eastAsia="Times New Roman" w:cs="Times New Roman"/>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34218F"/>
    <w:rPr>
      <w:kern w:val="0"/>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iPriority w:val="99"/>
    <w:unhideWhenUsed/>
    <w:qFormat/>
    <w:rsid w:val="0034218F"/>
    <w:rPr>
      <w:vertAlign w:val="superscript"/>
    </w:rPr>
  </w:style>
  <w:style w:type="character" w:customStyle="1" w:styleId="SinespaciadoCar">
    <w:name w:val="Sin espaciado Car"/>
    <w:aliases w:val="Francesa Car,INAI Car"/>
    <w:link w:val="Sinespaciado"/>
    <w:uiPriority w:val="1"/>
    <w:locked/>
    <w:rsid w:val="0088324D"/>
    <w:rPr>
      <w:rFonts w:ascii="Palatino Linotype" w:eastAsia="Times New Roman" w:hAnsi="Palatino Linotype" w:cs="Times New Roman"/>
      <w:kern w:val="0"/>
      <w:szCs w:val="20"/>
      <w:lang w:eastAsia="es-ES"/>
    </w:rPr>
  </w:style>
  <w:style w:type="character" w:styleId="Textoennegrita">
    <w:name w:val="Strong"/>
    <w:uiPriority w:val="22"/>
    <w:qFormat/>
    <w:rsid w:val="00742F68"/>
    <w:rPr>
      <w:b/>
      <w:bCs/>
    </w:rPr>
  </w:style>
  <w:style w:type="paragraph" w:styleId="NormalWeb">
    <w:name w:val="Normal (Web)"/>
    <w:basedOn w:val="Normal"/>
    <w:uiPriority w:val="99"/>
    <w:unhideWhenUsed/>
    <w:rsid w:val="00742F68"/>
    <w:pPr>
      <w:spacing w:before="100" w:beforeAutospacing="1" w:after="100" w:afterAutospacing="1" w:line="240" w:lineRule="auto"/>
      <w:jc w:val="left"/>
    </w:pPr>
    <w:rPr>
      <w:rFonts w:ascii="Times New Roman" w:hAnsi="Times New Roman"/>
      <w:sz w:val="24"/>
      <w:szCs w:val="24"/>
      <w:lang w:eastAsia="es-MX"/>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 w:type="paragraph" w:customStyle="1" w:styleId="Texto">
    <w:name w:val="Texto"/>
    <w:basedOn w:val="Normal"/>
    <w:link w:val="TextoCar"/>
    <w:rsid w:val="006467AB"/>
    <w:pPr>
      <w:spacing w:after="101" w:line="216" w:lineRule="exact"/>
      <w:ind w:firstLine="288"/>
    </w:pPr>
    <w:rPr>
      <w:rFonts w:ascii="Arial" w:hAnsi="Arial" w:cs="Arial"/>
      <w:sz w:val="18"/>
      <w:lang w:val="es-ES"/>
    </w:rPr>
  </w:style>
  <w:style w:type="character" w:customStyle="1" w:styleId="TextoCar">
    <w:name w:val="Texto Car"/>
    <w:link w:val="Texto"/>
    <w:locked/>
    <w:rsid w:val="006467AB"/>
    <w:rPr>
      <w:rFonts w:ascii="Arial" w:eastAsia="Times New Roman" w:hAnsi="Arial" w:cs="Arial"/>
      <w:sz w:val="18"/>
      <w:szCs w:val="20"/>
      <w:lang w:val="es-ES" w:eastAsia="es-ES"/>
    </w:rPr>
  </w:style>
  <w:style w:type="paragraph" w:styleId="Textosinformato">
    <w:name w:val="Plain Text"/>
    <w:basedOn w:val="Normal"/>
    <w:link w:val="TextosinformatoCar"/>
    <w:rsid w:val="006467AB"/>
    <w:pPr>
      <w:spacing w:line="240" w:lineRule="auto"/>
      <w:jc w:val="left"/>
    </w:pPr>
    <w:rPr>
      <w:rFonts w:ascii="Courier New" w:hAnsi="Courier New"/>
      <w:sz w:val="20"/>
      <w:lang w:val="es-ES"/>
    </w:rPr>
  </w:style>
  <w:style w:type="character" w:customStyle="1" w:styleId="TextosinformatoCar">
    <w:name w:val="Texto sin formato Car"/>
    <w:basedOn w:val="Fuentedeprrafopredeter"/>
    <w:link w:val="Textosinformato"/>
    <w:rsid w:val="006467AB"/>
    <w:rPr>
      <w:rFonts w:ascii="Courier New" w:eastAsia="Times New Roman" w:hAnsi="Courier New" w:cs="Times New Roman"/>
      <w:sz w:val="20"/>
      <w:szCs w:val="20"/>
      <w:lang w:val="es-ES" w:eastAsia="es-ES"/>
    </w:rPr>
  </w:style>
  <w:style w:type="paragraph" w:styleId="Textodeglobo">
    <w:name w:val="Balloon Text"/>
    <w:basedOn w:val="Normal"/>
    <w:link w:val="TextodegloboCar"/>
    <w:uiPriority w:val="99"/>
    <w:semiHidden/>
    <w:unhideWhenUsed/>
    <w:rsid w:val="00717CC0"/>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7CC0"/>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ecretariadoejecutivo.gob.mx/work/models/SecretariadoEjecutivo/Resource/328/1/images/instructivo_final_edo_fuerza(1).pdf"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SD7qq6s0K1LLTzOKciBNyaKnn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OAByITFzc1BaYnA3Tlg4cUQybHd1N2I2ejZvd3VhdXFROTZWd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9C9ED28-F93C-4EA6-BA0E-99359AEE6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40</Pages>
  <Words>10718</Words>
  <Characters>58949</Characters>
  <Application>Microsoft Office Word</Application>
  <DocSecurity>0</DocSecurity>
  <Lines>491</Lines>
  <Paragraphs>139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69528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16</cp:revision>
  <cp:lastPrinted>2025-04-10T17:44:00Z</cp:lastPrinted>
  <dcterms:created xsi:type="dcterms:W3CDTF">2025-04-03T17:08:00Z</dcterms:created>
  <dcterms:modified xsi:type="dcterms:W3CDTF">2025-04-29T18:18:00Z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