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Palatino Linotype" w:hAnsi="Palatino Linotype" w:cs="Palatino Linotype"/>
          <w:color w:val="FF0000"/>
          <w:sz w:val="22"/>
          <w:szCs w:val="22"/>
          <w:lang w:val="es-ES"/>
        </w:rPr>
        <w:id w:val="789625836"/>
        <w:docPartObj>
          <w:docPartGallery w:val="Table of Contents"/>
          <w:docPartUnique/>
        </w:docPartObj>
      </w:sdtPr>
      <w:sdtEndPr>
        <w:rPr>
          <w:b/>
          <w:bCs/>
        </w:rPr>
      </w:sdtEndPr>
      <w:sdtContent>
        <w:p w14:paraId="7F182055" w14:textId="4B9BFE03" w:rsidR="00C4052B" w:rsidRPr="00CF43B1" w:rsidRDefault="00C4052B" w:rsidP="00E0792E">
          <w:pPr>
            <w:pStyle w:val="TtuloTDC"/>
            <w:spacing w:before="0" w:line="360" w:lineRule="auto"/>
            <w:jc w:val="center"/>
            <w:rPr>
              <w:rFonts w:ascii="Palatino Linotype" w:hAnsi="Palatino Linotype"/>
              <w:color w:val="auto"/>
              <w:sz w:val="22"/>
              <w:szCs w:val="22"/>
            </w:rPr>
          </w:pPr>
          <w:r w:rsidRPr="00CF43B1">
            <w:rPr>
              <w:rFonts w:ascii="Palatino Linotype" w:hAnsi="Palatino Linotype"/>
              <w:color w:val="auto"/>
              <w:sz w:val="22"/>
              <w:szCs w:val="22"/>
              <w:lang w:val="es-ES"/>
            </w:rPr>
            <w:t xml:space="preserve">RESOLUCIÓN DEL RECURSO DE REVISIÓN </w:t>
          </w:r>
          <w:r w:rsidRPr="00CF43B1">
            <w:rPr>
              <w:rFonts w:ascii="Palatino Linotype" w:hAnsi="Palatino Linotype"/>
              <w:color w:val="auto"/>
              <w:sz w:val="22"/>
              <w:szCs w:val="22"/>
            </w:rPr>
            <w:t>005</w:t>
          </w:r>
          <w:r w:rsidR="00610B47" w:rsidRPr="00CF43B1">
            <w:rPr>
              <w:rFonts w:ascii="Palatino Linotype" w:hAnsi="Palatino Linotype"/>
              <w:color w:val="auto"/>
              <w:sz w:val="22"/>
              <w:szCs w:val="22"/>
            </w:rPr>
            <w:t>6</w:t>
          </w:r>
          <w:r w:rsidRPr="00CF43B1">
            <w:rPr>
              <w:rFonts w:ascii="Palatino Linotype" w:hAnsi="Palatino Linotype"/>
              <w:color w:val="auto"/>
              <w:sz w:val="22"/>
              <w:szCs w:val="22"/>
            </w:rPr>
            <w:t>6/INFOEM/IP/RR/2025</w:t>
          </w:r>
        </w:p>
        <w:p w14:paraId="73933EFA" w14:textId="77777777" w:rsidR="00C4052B" w:rsidRPr="00C42B6B" w:rsidRDefault="00C4052B" w:rsidP="00E0792E">
          <w:pPr>
            <w:spacing w:after="0" w:line="360" w:lineRule="auto"/>
            <w:rPr>
              <w:color w:val="FF0000"/>
            </w:rPr>
          </w:pPr>
        </w:p>
        <w:p w14:paraId="19F93907" w14:textId="23CD6C69" w:rsidR="00CF43B1" w:rsidRDefault="00C4052B" w:rsidP="00E0792E">
          <w:pPr>
            <w:pStyle w:val="TDC1"/>
            <w:tabs>
              <w:tab w:val="right" w:leader="dot" w:pos="8921"/>
            </w:tabs>
            <w:spacing w:after="0" w:line="360" w:lineRule="auto"/>
            <w:rPr>
              <w:rFonts w:asciiTheme="minorHAnsi" w:eastAsiaTheme="minorEastAsia" w:hAnsiTheme="minorHAnsi" w:cstheme="minorBidi"/>
              <w:noProof/>
              <w:color w:val="auto"/>
              <w:kern w:val="2"/>
              <w14:ligatures w14:val="standardContextual"/>
            </w:rPr>
          </w:pPr>
          <w:r w:rsidRPr="00C42B6B">
            <w:rPr>
              <w:color w:val="FF0000"/>
            </w:rPr>
            <w:fldChar w:fldCharType="begin"/>
          </w:r>
          <w:r w:rsidRPr="00C42B6B">
            <w:rPr>
              <w:color w:val="FF0000"/>
            </w:rPr>
            <w:instrText xml:space="preserve"> TOC \o "1-3" \h \z \u </w:instrText>
          </w:r>
          <w:r w:rsidRPr="00C42B6B">
            <w:rPr>
              <w:color w:val="FF0000"/>
            </w:rPr>
            <w:fldChar w:fldCharType="separate"/>
          </w:r>
          <w:hyperlink w:anchor="_Toc190262558" w:history="1">
            <w:r w:rsidR="00CF43B1" w:rsidRPr="002E4E8F">
              <w:rPr>
                <w:rStyle w:val="Hipervnculo"/>
                <w:noProof/>
              </w:rPr>
              <w:t>A N T E C E D E N T E S</w:t>
            </w:r>
            <w:r w:rsidR="00CF43B1">
              <w:rPr>
                <w:noProof/>
                <w:webHidden/>
              </w:rPr>
              <w:tab/>
            </w:r>
            <w:r w:rsidR="00CF43B1">
              <w:rPr>
                <w:noProof/>
                <w:webHidden/>
              </w:rPr>
              <w:fldChar w:fldCharType="begin"/>
            </w:r>
            <w:r w:rsidR="00CF43B1">
              <w:rPr>
                <w:noProof/>
                <w:webHidden/>
              </w:rPr>
              <w:instrText xml:space="preserve"> PAGEREF _Toc190262558 \h </w:instrText>
            </w:r>
            <w:r w:rsidR="00CF43B1">
              <w:rPr>
                <w:noProof/>
                <w:webHidden/>
              </w:rPr>
            </w:r>
            <w:r w:rsidR="00CF43B1">
              <w:rPr>
                <w:noProof/>
                <w:webHidden/>
              </w:rPr>
              <w:fldChar w:fldCharType="separate"/>
            </w:r>
            <w:r w:rsidR="00F2212C">
              <w:rPr>
                <w:noProof/>
                <w:webHidden/>
              </w:rPr>
              <w:t>2</w:t>
            </w:r>
            <w:r w:rsidR="00CF43B1">
              <w:rPr>
                <w:noProof/>
                <w:webHidden/>
              </w:rPr>
              <w:fldChar w:fldCharType="end"/>
            </w:r>
          </w:hyperlink>
        </w:p>
        <w:p w14:paraId="090D91F2" w14:textId="254B8A6A"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59" w:history="1">
            <w:r w:rsidRPr="002E4E8F">
              <w:rPr>
                <w:rStyle w:val="Hipervnculo"/>
                <w:noProof/>
                <w:lang w:eastAsia="es-ES"/>
              </w:rPr>
              <w:t>I. Presentación de la solicitud de información</w:t>
            </w:r>
            <w:r>
              <w:rPr>
                <w:noProof/>
                <w:webHidden/>
              </w:rPr>
              <w:tab/>
            </w:r>
            <w:r>
              <w:rPr>
                <w:noProof/>
                <w:webHidden/>
              </w:rPr>
              <w:fldChar w:fldCharType="begin"/>
            </w:r>
            <w:r>
              <w:rPr>
                <w:noProof/>
                <w:webHidden/>
              </w:rPr>
              <w:instrText xml:space="preserve"> PAGEREF _Toc190262559 \h </w:instrText>
            </w:r>
            <w:r>
              <w:rPr>
                <w:noProof/>
                <w:webHidden/>
              </w:rPr>
            </w:r>
            <w:r>
              <w:rPr>
                <w:noProof/>
                <w:webHidden/>
              </w:rPr>
              <w:fldChar w:fldCharType="separate"/>
            </w:r>
            <w:r w:rsidR="00F2212C">
              <w:rPr>
                <w:noProof/>
                <w:webHidden/>
              </w:rPr>
              <w:t>2</w:t>
            </w:r>
            <w:r>
              <w:rPr>
                <w:noProof/>
                <w:webHidden/>
              </w:rPr>
              <w:fldChar w:fldCharType="end"/>
            </w:r>
          </w:hyperlink>
        </w:p>
        <w:p w14:paraId="68A4A091" w14:textId="6397A621"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0" w:history="1">
            <w:r w:rsidRPr="002E4E8F">
              <w:rPr>
                <w:rStyle w:val="Hipervnculo"/>
                <w:rFonts w:cs="Tahoma"/>
                <w:noProof/>
              </w:rPr>
              <w:t>II.</w:t>
            </w:r>
            <w:r w:rsidRPr="002E4E8F">
              <w:rPr>
                <w:rStyle w:val="Hipervnculo"/>
                <w:noProof/>
              </w:rPr>
              <w:t xml:space="preserve"> Respuesta del Sujeto Obligado</w:t>
            </w:r>
            <w:r>
              <w:rPr>
                <w:noProof/>
                <w:webHidden/>
              </w:rPr>
              <w:tab/>
            </w:r>
            <w:r>
              <w:rPr>
                <w:noProof/>
                <w:webHidden/>
              </w:rPr>
              <w:fldChar w:fldCharType="begin"/>
            </w:r>
            <w:r>
              <w:rPr>
                <w:noProof/>
                <w:webHidden/>
              </w:rPr>
              <w:instrText xml:space="preserve"> PAGEREF _Toc190262560 \h </w:instrText>
            </w:r>
            <w:r>
              <w:rPr>
                <w:noProof/>
                <w:webHidden/>
              </w:rPr>
            </w:r>
            <w:r>
              <w:rPr>
                <w:noProof/>
                <w:webHidden/>
              </w:rPr>
              <w:fldChar w:fldCharType="separate"/>
            </w:r>
            <w:r w:rsidR="00F2212C">
              <w:rPr>
                <w:noProof/>
                <w:webHidden/>
              </w:rPr>
              <w:t>3</w:t>
            </w:r>
            <w:r>
              <w:rPr>
                <w:noProof/>
                <w:webHidden/>
              </w:rPr>
              <w:fldChar w:fldCharType="end"/>
            </w:r>
          </w:hyperlink>
        </w:p>
        <w:p w14:paraId="0EB0C899" w14:textId="21106D3E"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1" w:history="1">
            <w:r w:rsidRPr="002E4E8F">
              <w:rPr>
                <w:rStyle w:val="Hipervnculo"/>
                <w:noProof/>
              </w:rPr>
              <w:t>III. Interposición del Recurso de Revisión</w:t>
            </w:r>
            <w:r>
              <w:rPr>
                <w:noProof/>
                <w:webHidden/>
              </w:rPr>
              <w:tab/>
            </w:r>
            <w:r>
              <w:rPr>
                <w:noProof/>
                <w:webHidden/>
              </w:rPr>
              <w:fldChar w:fldCharType="begin"/>
            </w:r>
            <w:r>
              <w:rPr>
                <w:noProof/>
                <w:webHidden/>
              </w:rPr>
              <w:instrText xml:space="preserve"> PAGEREF _Toc190262561 \h </w:instrText>
            </w:r>
            <w:r>
              <w:rPr>
                <w:noProof/>
                <w:webHidden/>
              </w:rPr>
            </w:r>
            <w:r>
              <w:rPr>
                <w:noProof/>
                <w:webHidden/>
              </w:rPr>
              <w:fldChar w:fldCharType="separate"/>
            </w:r>
            <w:r w:rsidR="00F2212C">
              <w:rPr>
                <w:noProof/>
                <w:webHidden/>
              </w:rPr>
              <w:t>4</w:t>
            </w:r>
            <w:r>
              <w:rPr>
                <w:noProof/>
                <w:webHidden/>
              </w:rPr>
              <w:fldChar w:fldCharType="end"/>
            </w:r>
          </w:hyperlink>
        </w:p>
        <w:p w14:paraId="2F0C5AF8" w14:textId="126C9F5D"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2" w:history="1">
            <w:r w:rsidRPr="002E4E8F">
              <w:rPr>
                <w:rStyle w:val="Hipervnculo"/>
                <w:noProof/>
              </w:rPr>
              <w:t>IV. Trámite del Recurso de Revisión ante este Instituto</w:t>
            </w:r>
            <w:r>
              <w:rPr>
                <w:noProof/>
                <w:webHidden/>
              </w:rPr>
              <w:tab/>
            </w:r>
            <w:r>
              <w:rPr>
                <w:noProof/>
                <w:webHidden/>
              </w:rPr>
              <w:fldChar w:fldCharType="begin"/>
            </w:r>
            <w:r>
              <w:rPr>
                <w:noProof/>
                <w:webHidden/>
              </w:rPr>
              <w:instrText xml:space="preserve"> PAGEREF _Toc190262562 \h </w:instrText>
            </w:r>
            <w:r>
              <w:rPr>
                <w:noProof/>
                <w:webHidden/>
              </w:rPr>
            </w:r>
            <w:r>
              <w:rPr>
                <w:noProof/>
                <w:webHidden/>
              </w:rPr>
              <w:fldChar w:fldCharType="separate"/>
            </w:r>
            <w:r w:rsidR="00F2212C">
              <w:rPr>
                <w:noProof/>
                <w:webHidden/>
              </w:rPr>
              <w:t>4</w:t>
            </w:r>
            <w:r>
              <w:rPr>
                <w:noProof/>
                <w:webHidden/>
              </w:rPr>
              <w:fldChar w:fldCharType="end"/>
            </w:r>
          </w:hyperlink>
        </w:p>
        <w:p w14:paraId="080A9737" w14:textId="709AC300" w:rsidR="00CF43B1" w:rsidRDefault="00CF43B1" w:rsidP="00E0792E">
          <w:pPr>
            <w:pStyle w:val="TDC1"/>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3" w:history="1">
            <w:r w:rsidRPr="002E4E8F">
              <w:rPr>
                <w:rStyle w:val="Hipervnculo"/>
                <w:noProof/>
              </w:rPr>
              <w:t>C O N S I D E R A N D O S</w:t>
            </w:r>
            <w:r>
              <w:rPr>
                <w:noProof/>
                <w:webHidden/>
              </w:rPr>
              <w:tab/>
            </w:r>
            <w:r>
              <w:rPr>
                <w:noProof/>
                <w:webHidden/>
              </w:rPr>
              <w:fldChar w:fldCharType="begin"/>
            </w:r>
            <w:r>
              <w:rPr>
                <w:noProof/>
                <w:webHidden/>
              </w:rPr>
              <w:instrText xml:space="preserve"> PAGEREF _Toc190262563 \h </w:instrText>
            </w:r>
            <w:r>
              <w:rPr>
                <w:noProof/>
                <w:webHidden/>
              </w:rPr>
            </w:r>
            <w:r>
              <w:rPr>
                <w:noProof/>
                <w:webHidden/>
              </w:rPr>
              <w:fldChar w:fldCharType="separate"/>
            </w:r>
            <w:r w:rsidR="00F2212C">
              <w:rPr>
                <w:noProof/>
                <w:webHidden/>
              </w:rPr>
              <w:t>7</w:t>
            </w:r>
            <w:r>
              <w:rPr>
                <w:noProof/>
                <w:webHidden/>
              </w:rPr>
              <w:fldChar w:fldCharType="end"/>
            </w:r>
          </w:hyperlink>
        </w:p>
        <w:p w14:paraId="1957D886" w14:textId="5EE3C0FF"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4" w:history="1">
            <w:r w:rsidRPr="002E4E8F">
              <w:rPr>
                <w:rStyle w:val="Hipervnculo"/>
                <w:noProof/>
              </w:rPr>
              <w:t>PRIMERO. Competencia</w:t>
            </w:r>
            <w:r>
              <w:rPr>
                <w:noProof/>
                <w:webHidden/>
              </w:rPr>
              <w:tab/>
            </w:r>
            <w:r>
              <w:rPr>
                <w:noProof/>
                <w:webHidden/>
              </w:rPr>
              <w:fldChar w:fldCharType="begin"/>
            </w:r>
            <w:r>
              <w:rPr>
                <w:noProof/>
                <w:webHidden/>
              </w:rPr>
              <w:instrText xml:space="preserve"> PAGEREF _Toc190262564 \h </w:instrText>
            </w:r>
            <w:r>
              <w:rPr>
                <w:noProof/>
                <w:webHidden/>
              </w:rPr>
            </w:r>
            <w:r>
              <w:rPr>
                <w:noProof/>
                <w:webHidden/>
              </w:rPr>
              <w:fldChar w:fldCharType="separate"/>
            </w:r>
            <w:r w:rsidR="00F2212C">
              <w:rPr>
                <w:noProof/>
                <w:webHidden/>
              </w:rPr>
              <w:t>7</w:t>
            </w:r>
            <w:r>
              <w:rPr>
                <w:noProof/>
                <w:webHidden/>
              </w:rPr>
              <w:fldChar w:fldCharType="end"/>
            </w:r>
          </w:hyperlink>
        </w:p>
        <w:p w14:paraId="5A1A415A" w14:textId="1D7C33E6"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5" w:history="1">
            <w:r w:rsidRPr="002E4E8F">
              <w:rPr>
                <w:rStyle w:val="Hipervnculo"/>
                <w:noProof/>
              </w:rPr>
              <w:t>SEGUNDO. Causales de improcedencia y sobreseimiento</w:t>
            </w:r>
            <w:r>
              <w:rPr>
                <w:noProof/>
                <w:webHidden/>
              </w:rPr>
              <w:tab/>
            </w:r>
            <w:r>
              <w:rPr>
                <w:noProof/>
                <w:webHidden/>
              </w:rPr>
              <w:fldChar w:fldCharType="begin"/>
            </w:r>
            <w:r>
              <w:rPr>
                <w:noProof/>
                <w:webHidden/>
              </w:rPr>
              <w:instrText xml:space="preserve"> PAGEREF _Toc190262565 \h </w:instrText>
            </w:r>
            <w:r>
              <w:rPr>
                <w:noProof/>
                <w:webHidden/>
              </w:rPr>
            </w:r>
            <w:r>
              <w:rPr>
                <w:noProof/>
                <w:webHidden/>
              </w:rPr>
              <w:fldChar w:fldCharType="separate"/>
            </w:r>
            <w:r w:rsidR="00F2212C">
              <w:rPr>
                <w:noProof/>
                <w:webHidden/>
              </w:rPr>
              <w:t>7</w:t>
            </w:r>
            <w:r>
              <w:rPr>
                <w:noProof/>
                <w:webHidden/>
              </w:rPr>
              <w:fldChar w:fldCharType="end"/>
            </w:r>
          </w:hyperlink>
        </w:p>
        <w:p w14:paraId="3C4A0E22" w14:textId="43B1624C"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6" w:history="1">
            <w:r w:rsidRPr="002E4E8F">
              <w:rPr>
                <w:rStyle w:val="Hipervnculo"/>
                <w:noProof/>
              </w:rPr>
              <w:t>TERCERO. Determinación de la Controversia</w:t>
            </w:r>
            <w:r>
              <w:rPr>
                <w:noProof/>
                <w:webHidden/>
              </w:rPr>
              <w:tab/>
            </w:r>
            <w:r>
              <w:rPr>
                <w:noProof/>
                <w:webHidden/>
              </w:rPr>
              <w:fldChar w:fldCharType="begin"/>
            </w:r>
            <w:r>
              <w:rPr>
                <w:noProof/>
                <w:webHidden/>
              </w:rPr>
              <w:instrText xml:space="preserve"> PAGEREF _Toc190262566 \h </w:instrText>
            </w:r>
            <w:r>
              <w:rPr>
                <w:noProof/>
                <w:webHidden/>
              </w:rPr>
            </w:r>
            <w:r>
              <w:rPr>
                <w:noProof/>
                <w:webHidden/>
              </w:rPr>
              <w:fldChar w:fldCharType="separate"/>
            </w:r>
            <w:r w:rsidR="00F2212C">
              <w:rPr>
                <w:noProof/>
                <w:webHidden/>
              </w:rPr>
              <w:t>9</w:t>
            </w:r>
            <w:r>
              <w:rPr>
                <w:noProof/>
                <w:webHidden/>
              </w:rPr>
              <w:fldChar w:fldCharType="end"/>
            </w:r>
          </w:hyperlink>
        </w:p>
        <w:p w14:paraId="000D1289" w14:textId="193819BD"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7" w:history="1">
            <w:r w:rsidRPr="002E4E8F">
              <w:rPr>
                <w:rStyle w:val="Hipervnculo"/>
                <w:noProof/>
              </w:rPr>
              <w:t>CUARTO. Marco normativo aplicable en materia de transparencia y acceso a la información pública</w:t>
            </w:r>
            <w:r>
              <w:rPr>
                <w:noProof/>
                <w:webHidden/>
              </w:rPr>
              <w:tab/>
            </w:r>
            <w:r>
              <w:rPr>
                <w:noProof/>
                <w:webHidden/>
              </w:rPr>
              <w:fldChar w:fldCharType="begin"/>
            </w:r>
            <w:r>
              <w:rPr>
                <w:noProof/>
                <w:webHidden/>
              </w:rPr>
              <w:instrText xml:space="preserve"> PAGEREF _Toc190262567 \h </w:instrText>
            </w:r>
            <w:r>
              <w:rPr>
                <w:noProof/>
                <w:webHidden/>
              </w:rPr>
            </w:r>
            <w:r>
              <w:rPr>
                <w:noProof/>
                <w:webHidden/>
              </w:rPr>
              <w:fldChar w:fldCharType="separate"/>
            </w:r>
            <w:r w:rsidR="00F2212C">
              <w:rPr>
                <w:noProof/>
                <w:webHidden/>
              </w:rPr>
              <w:t>10</w:t>
            </w:r>
            <w:r>
              <w:rPr>
                <w:noProof/>
                <w:webHidden/>
              </w:rPr>
              <w:fldChar w:fldCharType="end"/>
            </w:r>
          </w:hyperlink>
        </w:p>
        <w:p w14:paraId="108CBFA1" w14:textId="23F85C35"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8" w:history="1">
            <w:r w:rsidRPr="002E4E8F">
              <w:rPr>
                <w:rStyle w:val="Hipervnculo"/>
                <w:noProof/>
              </w:rPr>
              <w:t>QUINTO. Estudio de Fondo</w:t>
            </w:r>
            <w:r>
              <w:rPr>
                <w:noProof/>
                <w:webHidden/>
              </w:rPr>
              <w:tab/>
            </w:r>
            <w:r>
              <w:rPr>
                <w:noProof/>
                <w:webHidden/>
              </w:rPr>
              <w:fldChar w:fldCharType="begin"/>
            </w:r>
            <w:r>
              <w:rPr>
                <w:noProof/>
                <w:webHidden/>
              </w:rPr>
              <w:instrText xml:space="preserve"> PAGEREF _Toc190262568 \h </w:instrText>
            </w:r>
            <w:r>
              <w:rPr>
                <w:noProof/>
                <w:webHidden/>
              </w:rPr>
            </w:r>
            <w:r>
              <w:rPr>
                <w:noProof/>
                <w:webHidden/>
              </w:rPr>
              <w:fldChar w:fldCharType="separate"/>
            </w:r>
            <w:r w:rsidR="00F2212C">
              <w:rPr>
                <w:noProof/>
                <w:webHidden/>
              </w:rPr>
              <w:t>11</w:t>
            </w:r>
            <w:r>
              <w:rPr>
                <w:noProof/>
                <w:webHidden/>
              </w:rPr>
              <w:fldChar w:fldCharType="end"/>
            </w:r>
          </w:hyperlink>
        </w:p>
        <w:p w14:paraId="02A03D43" w14:textId="1A0294C5" w:rsidR="00CF43B1" w:rsidRDefault="00CF43B1" w:rsidP="00E0792E">
          <w:pPr>
            <w:pStyle w:val="TDC2"/>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69" w:history="1">
            <w:r w:rsidRPr="002E4E8F">
              <w:rPr>
                <w:rStyle w:val="Hipervnculo"/>
                <w:noProof/>
              </w:rPr>
              <w:t>SEXTO. Decisión</w:t>
            </w:r>
            <w:r>
              <w:rPr>
                <w:noProof/>
                <w:webHidden/>
              </w:rPr>
              <w:tab/>
            </w:r>
            <w:r>
              <w:rPr>
                <w:noProof/>
                <w:webHidden/>
              </w:rPr>
              <w:fldChar w:fldCharType="begin"/>
            </w:r>
            <w:r>
              <w:rPr>
                <w:noProof/>
                <w:webHidden/>
              </w:rPr>
              <w:instrText xml:space="preserve"> PAGEREF _Toc190262569 \h </w:instrText>
            </w:r>
            <w:r>
              <w:rPr>
                <w:noProof/>
                <w:webHidden/>
              </w:rPr>
            </w:r>
            <w:r>
              <w:rPr>
                <w:noProof/>
                <w:webHidden/>
              </w:rPr>
              <w:fldChar w:fldCharType="separate"/>
            </w:r>
            <w:r w:rsidR="00F2212C">
              <w:rPr>
                <w:noProof/>
                <w:webHidden/>
              </w:rPr>
              <w:t>20</w:t>
            </w:r>
            <w:r>
              <w:rPr>
                <w:noProof/>
                <w:webHidden/>
              </w:rPr>
              <w:fldChar w:fldCharType="end"/>
            </w:r>
          </w:hyperlink>
        </w:p>
        <w:p w14:paraId="585AF632" w14:textId="060FA2DC" w:rsidR="00CF43B1" w:rsidRDefault="00CF43B1" w:rsidP="00E0792E">
          <w:pPr>
            <w:pStyle w:val="TDC1"/>
            <w:tabs>
              <w:tab w:val="right" w:leader="dot" w:pos="8921"/>
            </w:tabs>
            <w:spacing w:after="0" w:line="360" w:lineRule="auto"/>
            <w:rPr>
              <w:rFonts w:asciiTheme="minorHAnsi" w:eastAsiaTheme="minorEastAsia" w:hAnsiTheme="minorHAnsi" w:cstheme="minorBidi"/>
              <w:noProof/>
              <w:color w:val="auto"/>
              <w:kern w:val="2"/>
              <w14:ligatures w14:val="standardContextual"/>
            </w:rPr>
          </w:pPr>
          <w:hyperlink w:anchor="_Toc190262570" w:history="1">
            <w:r w:rsidRPr="002E4E8F">
              <w:rPr>
                <w:rStyle w:val="Hipervnculo"/>
                <w:noProof/>
              </w:rPr>
              <w:t>R E S U E L V E</w:t>
            </w:r>
            <w:r>
              <w:rPr>
                <w:noProof/>
                <w:webHidden/>
              </w:rPr>
              <w:tab/>
            </w:r>
            <w:r>
              <w:rPr>
                <w:noProof/>
                <w:webHidden/>
              </w:rPr>
              <w:fldChar w:fldCharType="begin"/>
            </w:r>
            <w:r>
              <w:rPr>
                <w:noProof/>
                <w:webHidden/>
              </w:rPr>
              <w:instrText xml:space="preserve"> PAGEREF _Toc190262570 \h </w:instrText>
            </w:r>
            <w:r>
              <w:rPr>
                <w:noProof/>
                <w:webHidden/>
              </w:rPr>
            </w:r>
            <w:r>
              <w:rPr>
                <w:noProof/>
                <w:webHidden/>
              </w:rPr>
              <w:fldChar w:fldCharType="separate"/>
            </w:r>
            <w:r w:rsidR="00F2212C">
              <w:rPr>
                <w:noProof/>
                <w:webHidden/>
              </w:rPr>
              <w:t>21</w:t>
            </w:r>
            <w:r>
              <w:rPr>
                <w:noProof/>
                <w:webHidden/>
              </w:rPr>
              <w:fldChar w:fldCharType="end"/>
            </w:r>
          </w:hyperlink>
        </w:p>
        <w:p w14:paraId="5B9D6C11" w14:textId="34A3AF0F" w:rsidR="00C4052B" w:rsidRPr="00C42B6B" w:rsidRDefault="00C4052B" w:rsidP="00E0792E">
          <w:pPr>
            <w:spacing w:after="0" w:line="360" w:lineRule="auto"/>
            <w:rPr>
              <w:color w:val="FF0000"/>
            </w:rPr>
          </w:pPr>
          <w:r w:rsidRPr="00C42B6B">
            <w:rPr>
              <w:b/>
              <w:bCs/>
              <w:color w:val="FF0000"/>
              <w:lang w:val="es-ES"/>
            </w:rPr>
            <w:fldChar w:fldCharType="end"/>
          </w:r>
        </w:p>
      </w:sdtContent>
    </w:sdt>
    <w:p w14:paraId="57481942" w14:textId="77777777" w:rsidR="00C4052B" w:rsidRPr="00C42B6B" w:rsidRDefault="00C4052B" w:rsidP="00E0792E">
      <w:pPr>
        <w:tabs>
          <w:tab w:val="left" w:pos="8931"/>
        </w:tabs>
        <w:spacing w:after="0" w:line="360" w:lineRule="auto"/>
        <w:rPr>
          <w:color w:val="FF0000"/>
        </w:rPr>
      </w:pPr>
    </w:p>
    <w:p w14:paraId="411B5995" w14:textId="77777777" w:rsidR="00C4052B" w:rsidRPr="00C42B6B" w:rsidRDefault="00C4052B" w:rsidP="00E0792E">
      <w:pPr>
        <w:tabs>
          <w:tab w:val="left" w:pos="8931"/>
        </w:tabs>
        <w:spacing w:after="0" w:line="360" w:lineRule="auto"/>
        <w:rPr>
          <w:color w:val="FF0000"/>
        </w:rPr>
      </w:pPr>
    </w:p>
    <w:p w14:paraId="6784625D" w14:textId="77777777" w:rsidR="00C4052B" w:rsidRPr="00C42B6B" w:rsidRDefault="00C4052B" w:rsidP="00E0792E">
      <w:pPr>
        <w:tabs>
          <w:tab w:val="left" w:pos="8931"/>
        </w:tabs>
        <w:spacing w:after="0" w:line="360" w:lineRule="auto"/>
        <w:rPr>
          <w:color w:val="FF0000"/>
        </w:rPr>
      </w:pPr>
    </w:p>
    <w:p w14:paraId="140888DD" w14:textId="77777777" w:rsidR="00C4052B" w:rsidRPr="00C42B6B" w:rsidRDefault="00C4052B" w:rsidP="00E0792E">
      <w:pPr>
        <w:tabs>
          <w:tab w:val="left" w:pos="8931"/>
        </w:tabs>
        <w:spacing w:after="0" w:line="360" w:lineRule="auto"/>
        <w:rPr>
          <w:color w:val="FF0000"/>
        </w:rPr>
      </w:pPr>
    </w:p>
    <w:p w14:paraId="46268890" w14:textId="77777777" w:rsidR="00C4052B" w:rsidRPr="00C42B6B" w:rsidRDefault="00C4052B" w:rsidP="00E0792E">
      <w:pPr>
        <w:tabs>
          <w:tab w:val="left" w:pos="8931"/>
        </w:tabs>
        <w:spacing w:after="0" w:line="360" w:lineRule="auto"/>
        <w:rPr>
          <w:color w:val="FF0000"/>
        </w:rPr>
      </w:pPr>
    </w:p>
    <w:p w14:paraId="147CC638" w14:textId="77777777" w:rsidR="00C4052B" w:rsidRPr="00C42B6B" w:rsidRDefault="00C4052B" w:rsidP="00E0792E">
      <w:pPr>
        <w:tabs>
          <w:tab w:val="left" w:pos="8931"/>
        </w:tabs>
        <w:spacing w:after="0" w:line="360" w:lineRule="auto"/>
        <w:rPr>
          <w:color w:val="FF0000"/>
        </w:rPr>
      </w:pPr>
    </w:p>
    <w:p w14:paraId="01BB5716" w14:textId="77777777" w:rsidR="00C4052B" w:rsidRPr="00C42B6B" w:rsidRDefault="00C4052B" w:rsidP="00E0792E">
      <w:pPr>
        <w:tabs>
          <w:tab w:val="left" w:pos="8931"/>
        </w:tabs>
        <w:spacing w:after="0" w:line="360" w:lineRule="auto"/>
        <w:rPr>
          <w:color w:val="FF0000"/>
        </w:rPr>
      </w:pPr>
    </w:p>
    <w:p w14:paraId="62C1CEC9" w14:textId="77777777" w:rsidR="00C4052B" w:rsidRPr="00C42B6B" w:rsidRDefault="00C4052B" w:rsidP="00E0792E">
      <w:pPr>
        <w:tabs>
          <w:tab w:val="left" w:pos="8931"/>
        </w:tabs>
        <w:spacing w:after="0" w:line="360" w:lineRule="auto"/>
        <w:rPr>
          <w:color w:val="FF0000"/>
        </w:rPr>
      </w:pPr>
    </w:p>
    <w:p w14:paraId="2E9A83E6" w14:textId="77777777" w:rsidR="00C4052B" w:rsidRPr="00C42B6B" w:rsidRDefault="00C4052B" w:rsidP="00E0792E">
      <w:pPr>
        <w:tabs>
          <w:tab w:val="left" w:pos="8931"/>
        </w:tabs>
        <w:spacing w:after="0" w:line="360" w:lineRule="auto"/>
        <w:rPr>
          <w:color w:val="FF0000"/>
        </w:rPr>
      </w:pPr>
    </w:p>
    <w:p w14:paraId="4C7A99BF" w14:textId="77777777" w:rsidR="00C4052B" w:rsidRPr="00C42B6B" w:rsidRDefault="00C4052B" w:rsidP="00E0792E">
      <w:pPr>
        <w:tabs>
          <w:tab w:val="left" w:pos="8931"/>
        </w:tabs>
        <w:spacing w:after="0" w:line="360" w:lineRule="auto"/>
        <w:rPr>
          <w:color w:val="FF0000"/>
        </w:rPr>
      </w:pPr>
    </w:p>
    <w:p w14:paraId="3FB7EB5E" w14:textId="341610D9" w:rsidR="005C690F" w:rsidRPr="00196663" w:rsidRDefault="007D6307" w:rsidP="00E0792E">
      <w:pPr>
        <w:tabs>
          <w:tab w:val="left" w:pos="8931"/>
        </w:tabs>
        <w:spacing w:after="0" w:line="360" w:lineRule="auto"/>
        <w:rPr>
          <w:color w:val="auto"/>
        </w:rPr>
      </w:pPr>
      <w:r w:rsidRPr="00196663">
        <w:rPr>
          <w:color w:val="auto"/>
        </w:rPr>
        <w:lastRenderedPageBreak/>
        <w:t xml:space="preserve">Resolución del Pleno del Instituto de Transparencia, Acceso a la Información Pública y Protección de Datos Personales del Estado de México y Municipios, con domicilio en Metepec, Estado de México, de </w:t>
      </w:r>
      <w:r w:rsidR="00EF0C39" w:rsidRPr="00196663">
        <w:rPr>
          <w:color w:val="auto"/>
        </w:rPr>
        <w:t xml:space="preserve">fecha </w:t>
      </w:r>
      <w:r w:rsidR="00C11A18" w:rsidRPr="00196663">
        <w:rPr>
          <w:color w:val="auto"/>
        </w:rPr>
        <w:t>diecinueve de febrero</w:t>
      </w:r>
      <w:r w:rsidR="002F5AA8" w:rsidRPr="00196663">
        <w:rPr>
          <w:color w:val="auto"/>
        </w:rPr>
        <w:t xml:space="preserve"> </w:t>
      </w:r>
      <w:r w:rsidR="00945CB8" w:rsidRPr="00196663">
        <w:rPr>
          <w:color w:val="auto"/>
        </w:rPr>
        <w:t>de dos mil veintic</w:t>
      </w:r>
      <w:r w:rsidR="00C11A18" w:rsidRPr="00196663">
        <w:rPr>
          <w:color w:val="auto"/>
        </w:rPr>
        <w:t>inco</w:t>
      </w:r>
      <w:r w:rsidRPr="00196663">
        <w:rPr>
          <w:color w:val="auto"/>
        </w:rPr>
        <w:t xml:space="preserve">. </w:t>
      </w:r>
    </w:p>
    <w:p w14:paraId="0DCD3B82" w14:textId="77777777" w:rsidR="005C690F" w:rsidRPr="00C42B6B" w:rsidRDefault="005C690F" w:rsidP="00E0792E">
      <w:pPr>
        <w:spacing w:after="0" w:line="360" w:lineRule="auto"/>
        <w:rPr>
          <w:b/>
          <w:color w:val="FF0000"/>
        </w:rPr>
      </w:pPr>
    </w:p>
    <w:p w14:paraId="1570B336" w14:textId="73076362" w:rsidR="005C690F" w:rsidRDefault="007D6307" w:rsidP="00E0792E">
      <w:pPr>
        <w:spacing w:after="0" w:line="360" w:lineRule="auto"/>
        <w:rPr>
          <w:color w:val="auto"/>
        </w:rPr>
      </w:pPr>
      <w:r w:rsidRPr="00196663">
        <w:rPr>
          <w:b/>
          <w:color w:val="auto"/>
        </w:rPr>
        <w:t xml:space="preserve">VISTO </w:t>
      </w:r>
      <w:r w:rsidRPr="00196663">
        <w:rPr>
          <w:color w:val="auto"/>
        </w:rPr>
        <w:t xml:space="preserve">el expediente electrónico conformado con motivo del Recurso de Revisión </w:t>
      </w:r>
      <w:r w:rsidR="00026C6B" w:rsidRPr="00801C9B">
        <w:rPr>
          <w:b/>
          <w:color w:val="auto"/>
        </w:rPr>
        <w:t>0</w:t>
      </w:r>
      <w:r w:rsidR="00C11A18" w:rsidRPr="00801C9B">
        <w:rPr>
          <w:b/>
          <w:color w:val="auto"/>
        </w:rPr>
        <w:t>05</w:t>
      </w:r>
      <w:r w:rsidR="00196663" w:rsidRPr="00801C9B">
        <w:rPr>
          <w:b/>
          <w:color w:val="auto"/>
        </w:rPr>
        <w:t>6</w:t>
      </w:r>
      <w:r w:rsidR="00C11A18" w:rsidRPr="00801C9B">
        <w:rPr>
          <w:b/>
          <w:color w:val="auto"/>
        </w:rPr>
        <w:t>6</w:t>
      </w:r>
      <w:r w:rsidR="00026C6B" w:rsidRPr="00801C9B">
        <w:rPr>
          <w:b/>
          <w:color w:val="auto"/>
        </w:rPr>
        <w:t>/INFOEM/IP/RR/202</w:t>
      </w:r>
      <w:r w:rsidR="00C11A18" w:rsidRPr="00801C9B">
        <w:rPr>
          <w:b/>
          <w:color w:val="auto"/>
        </w:rPr>
        <w:t>5</w:t>
      </w:r>
      <w:r w:rsidRPr="00196663">
        <w:rPr>
          <w:color w:val="auto"/>
        </w:rPr>
        <w:t xml:space="preserve">, interpuesto por </w:t>
      </w:r>
      <w:r w:rsidR="00C91CFA" w:rsidRPr="00C91CFA">
        <w:rPr>
          <w:highlight w:val="black"/>
        </w:rPr>
        <w:t>XXXXXXXXXXXXXXXXXXXXXXX</w:t>
      </w:r>
      <w:r w:rsidR="007B4717" w:rsidRPr="00196663">
        <w:rPr>
          <w:color w:val="auto"/>
        </w:rPr>
        <w:t xml:space="preserve">, en lo sucesivo, </w:t>
      </w:r>
      <w:r w:rsidR="00D906B2" w:rsidRPr="00196663">
        <w:rPr>
          <w:color w:val="auto"/>
        </w:rPr>
        <w:t>la persona</w:t>
      </w:r>
      <w:r w:rsidRPr="00196663">
        <w:rPr>
          <w:color w:val="auto"/>
        </w:rPr>
        <w:t xml:space="preserve"> Recurrente o Particular, en contra de la respuesta del Sujeto Obligado</w:t>
      </w:r>
      <w:r w:rsidR="00705FBB" w:rsidRPr="00196663">
        <w:rPr>
          <w:color w:val="auto"/>
        </w:rPr>
        <w:t xml:space="preserve">, </w:t>
      </w:r>
      <w:r w:rsidR="00705FBB" w:rsidRPr="00801C9B">
        <w:rPr>
          <w:b/>
          <w:color w:val="auto"/>
        </w:rPr>
        <w:t xml:space="preserve">Ayuntamiento de </w:t>
      </w:r>
      <w:r w:rsidR="00C11A18" w:rsidRPr="00801C9B">
        <w:rPr>
          <w:b/>
          <w:color w:val="auto"/>
        </w:rPr>
        <w:t>Nextlalpan</w:t>
      </w:r>
      <w:r w:rsidR="00EF0C39" w:rsidRPr="00196663">
        <w:rPr>
          <w:color w:val="auto"/>
        </w:rPr>
        <w:t>,</w:t>
      </w:r>
      <w:r w:rsidRPr="00196663">
        <w:rPr>
          <w:color w:val="auto"/>
        </w:rPr>
        <w:t xml:space="preserve"> a la solicitud de acceso a la información pública</w:t>
      </w:r>
      <w:r w:rsidR="00800641" w:rsidRPr="00196663">
        <w:rPr>
          <w:color w:val="auto"/>
        </w:rPr>
        <w:t xml:space="preserve"> </w:t>
      </w:r>
      <w:r w:rsidR="00705FBB" w:rsidRPr="00196663">
        <w:rPr>
          <w:color w:val="auto"/>
        </w:rPr>
        <w:t>0</w:t>
      </w:r>
      <w:r w:rsidR="00BB6693" w:rsidRPr="00196663">
        <w:rPr>
          <w:color w:val="auto"/>
        </w:rPr>
        <w:t>0</w:t>
      </w:r>
      <w:r w:rsidR="00C11A18" w:rsidRPr="00196663">
        <w:rPr>
          <w:color w:val="auto"/>
        </w:rPr>
        <w:t>0</w:t>
      </w:r>
      <w:r w:rsidR="00196663" w:rsidRPr="00196663">
        <w:rPr>
          <w:color w:val="auto"/>
        </w:rPr>
        <w:t>16</w:t>
      </w:r>
      <w:r w:rsidR="00705FBB" w:rsidRPr="00196663">
        <w:rPr>
          <w:color w:val="auto"/>
        </w:rPr>
        <w:t>/</w:t>
      </w:r>
      <w:r w:rsidR="00C11A18" w:rsidRPr="00196663">
        <w:rPr>
          <w:color w:val="auto"/>
        </w:rPr>
        <w:t>NEXTLAL</w:t>
      </w:r>
      <w:r w:rsidR="00705FBB" w:rsidRPr="00196663">
        <w:rPr>
          <w:color w:val="auto"/>
        </w:rPr>
        <w:t>/IP/202</w:t>
      </w:r>
      <w:r w:rsidR="00C11A18" w:rsidRPr="00196663">
        <w:rPr>
          <w:color w:val="auto"/>
        </w:rPr>
        <w:t>5</w:t>
      </w:r>
      <w:r w:rsidRPr="00196663">
        <w:rPr>
          <w:color w:val="auto"/>
        </w:rPr>
        <w:t>, se emite la presente Resolución, con base en los Antecedentes y Considerandos que se exponen a continuación:</w:t>
      </w:r>
    </w:p>
    <w:p w14:paraId="409E530E" w14:textId="77777777" w:rsidR="00E0792E" w:rsidRPr="00196663" w:rsidRDefault="00E0792E" w:rsidP="00E0792E">
      <w:pPr>
        <w:spacing w:after="0" w:line="360" w:lineRule="auto"/>
        <w:rPr>
          <w:color w:val="auto"/>
        </w:rPr>
      </w:pPr>
    </w:p>
    <w:p w14:paraId="1DEAF9D3" w14:textId="24D35555" w:rsidR="005C690F" w:rsidRDefault="00CD6238" w:rsidP="00E0792E">
      <w:pPr>
        <w:pStyle w:val="Ttulo1"/>
        <w:spacing w:before="0" w:after="0" w:line="360" w:lineRule="auto"/>
        <w:jc w:val="center"/>
        <w:rPr>
          <w:color w:val="auto"/>
          <w:sz w:val="22"/>
          <w:szCs w:val="22"/>
        </w:rPr>
      </w:pPr>
      <w:bookmarkStart w:id="0" w:name="_Toc190262558"/>
      <w:r w:rsidRPr="00196663">
        <w:rPr>
          <w:color w:val="auto"/>
          <w:sz w:val="22"/>
          <w:szCs w:val="22"/>
        </w:rPr>
        <w:t>A N T E C E D E N T E S</w:t>
      </w:r>
      <w:bookmarkEnd w:id="0"/>
    </w:p>
    <w:p w14:paraId="366510A6" w14:textId="77777777" w:rsidR="00E0792E" w:rsidRPr="00E0792E" w:rsidRDefault="00E0792E" w:rsidP="00E0792E"/>
    <w:p w14:paraId="4930DAB9" w14:textId="77777777" w:rsidR="00E22EA8" w:rsidRPr="00196663" w:rsidRDefault="00E22EA8" w:rsidP="00E0792E">
      <w:pPr>
        <w:pStyle w:val="Ttulo2"/>
        <w:spacing w:before="0" w:after="0" w:line="360" w:lineRule="auto"/>
        <w:rPr>
          <w:color w:val="auto"/>
          <w:sz w:val="22"/>
          <w:szCs w:val="22"/>
          <w:lang w:eastAsia="es-ES"/>
        </w:rPr>
      </w:pPr>
      <w:bookmarkStart w:id="1" w:name="_Toc190262559"/>
      <w:r w:rsidRPr="00196663">
        <w:rPr>
          <w:color w:val="auto"/>
          <w:sz w:val="22"/>
          <w:szCs w:val="22"/>
          <w:lang w:eastAsia="es-ES"/>
        </w:rPr>
        <w:t>I. Presentación de la solicitud de información</w:t>
      </w:r>
      <w:bookmarkEnd w:id="1"/>
    </w:p>
    <w:p w14:paraId="7243DA53" w14:textId="77777777" w:rsidR="00E22EA8" w:rsidRPr="00C42B6B" w:rsidRDefault="00E22EA8" w:rsidP="00E0792E">
      <w:pPr>
        <w:tabs>
          <w:tab w:val="left" w:pos="567"/>
        </w:tabs>
        <w:spacing w:after="0" w:line="360" w:lineRule="auto"/>
        <w:rPr>
          <w:rFonts w:eastAsia="Times New Roman" w:cs="Tahoma"/>
          <w:color w:val="FF0000"/>
          <w:lang w:eastAsia="es-ES"/>
        </w:rPr>
      </w:pPr>
    </w:p>
    <w:p w14:paraId="301B8A4E" w14:textId="49D4BB76" w:rsidR="00E22EA8" w:rsidRPr="00196663" w:rsidRDefault="00D906B2" w:rsidP="00E0792E">
      <w:pPr>
        <w:spacing w:after="0" w:line="360" w:lineRule="auto"/>
        <w:rPr>
          <w:rFonts w:eastAsia="Times New Roman" w:cs="Tahoma"/>
          <w:color w:val="auto"/>
          <w:lang w:eastAsia="es-ES"/>
        </w:rPr>
      </w:pPr>
      <w:r w:rsidRPr="00196663">
        <w:rPr>
          <w:rFonts w:eastAsia="Times New Roman" w:cs="Tahoma"/>
          <w:color w:val="auto"/>
          <w:lang w:eastAsia="es-ES"/>
        </w:rPr>
        <w:t>El</w:t>
      </w:r>
      <w:r w:rsidR="00D52EC1" w:rsidRPr="00196663">
        <w:rPr>
          <w:rFonts w:eastAsia="Times New Roman" w:cs="Tahoma"/>
          <w:color w:val="auto"/>
          <w:lang w:eastAsia="es-ES"/>
        </w:rPr>
        <w:t xml:space="preserve"> </w:t>
      </w:r>
      <w:r w:rsidR="00196663" w:rsidRPr="00196663">
        <w:rPr>
          <w:rFonts w:eastAsia="Times New Roman" w:cs="Tahoma"/>
          <w:color w:val="auto"/>
          <w:lang w:eastAsia="es-ES"/>
        </w:rPr>
        <w:t>catorce</w:t>
      </w:r>
      <w:r w:rsidR="008E0DC4" w:rsidRPr="00196663">
        <w:rPr>
          <w:rFonts w:eastAsia="Times New Roman" w:cs="Tahoma"/>
          <w:color w:val="auto"/>
          <w:lang w:eastAsia="es-ES"/>
        </w:rPr>
        <w:t xml:space="preserve"> de enero de dos mil veinticinco</w:t>
      </w:r>
      <w:r w:rsidR="00E22EA8" w:rsidRPr="00196663">
        <w:rPr>
          <w:rFonts w:eastAsia="Times New Roman" w:cs="Tahoma"/>
          <w:color w:val="auto"/>
          <w:lang w:eastAsia="es-ES"/>
        </w:rPr>
        <w:t>, el Particular presentó una solicitud de acceso a la información pública, a través del Sistema de Acceso a la Información Mexiquense (SAIMEX), ante</w:t>
      </w:r>
      <w:r w:rsidR="000B3C56" w:rsidRPr="00196663">
        <w:rPr>
          <w:rFonts w:eastAsia="Times New Roman" w:cs="Tahoma"/>
          <w:color w:val="auto"/>
          <w:lang w:eastAsia="es-ES"/>
        </w:rPr>
        <w:t xml:space="preserve"> </w:t>
      </w:r>
      <w:r w:rsidR="00DC175C" w:rsidRPr="00196663">
        <w:rPr>
          <w:rFonts w:eastAsia="Times New Roman" w:cs="Tahoma"/>
          <w:color w:val="auto"/>
          <w:lang w:eastAsia="es-ES"/>
        </w:rPr>
        <w:t>el</w:t>
      </w:r>
      <w:r w:rsidR="00DC175C" w:rsidRPr="00196663">
        <w:rPr>
          <w:color w:val="auto"/>
        </w:rPr>
        <w:t xml:space="preserve"> </w:t>
      </w:r>
      <w:r w:rsidR="00705FBB" w:rsidRPr="00196663">
        <w:rPr>
          <w:color w:val="auto"/>
        </w:rPr>
        <w:t xml:space="preserve">Ayuntamiento de </w:t>
      </w:r>
      <w:r w:rsidR="008E0DC4" w:rsidRPr="00196663">
        <w:rPr>
          <w:color w:val="auto"/>
        </w:rPr>
        <w:t>Nextlalpan</w:t>
      </w:r>
      <w:r w:rsidR="00DC175C" w:rsidRPr="00196663">
        <w:rPr>
          <w:rFonts w:eastAsia="Calibri" w:cs="Tahoma"/>
          <w:color w:val="auto"/>
        </w:rPr>
        <w:t>,</w:t>
      </w:r>
      <w:r w:rsidR="008E0DC4" w:rsidRPr="00196663">
        <w:rPr>
          <w:rFonts w:eastAsia="Calibri" w:cs="Tahoma"/>
          <w:color w:val="auto"/>
        </w:rPr>
        <w:t xml:space="preserve"> (ya que si bien, se registró el tres del mismo mes y año, </w:t>
      </w:r>
      <w:r w:rsidR="008E0DC4" w:rsidRPr="00196663">
        <w:rPr>
          <w:rFonts w:eastAsia="Calibri" w:cs="Times New Roman"/>
          <w:color w:val="auto"/>
        </w:rPr>
        <w:t>también lo es, que fue día inhábil),</w:t>
      </w:r>
      <w:r w:rsidR="00DC175C" w:rsidRPr="00196663">
        <w:rPr>
          <w:rFonts w:eastAsia="Calibri" w:cs="Tahoma"/>
          <w:color w:val="auto"/>
        </w:rPr>
        <w:t xml:space="preserve"> </w:t>
      </w:r>
      <w:r w:rsidR="00E22EA8" w:rsidRPr="00196663">
        <w:rPr>
          <w:rFonts w:eastAsia="Calibri" w:cs="Tahoma"/>
          <w:color w:val="auto"/>
        </w:rPr>
        <w:t xml:space="preserve">en los siguientes términos: </w:t>
      </w:r>
    </w:p>
    <w:p w14:paraId="2B959865" w14:textId="77777777" w:rsidR="00E22EA8" w:rsidRPr="00C42B6B" w:rsidRDefault="00E22EA8" w:rsidP="00E0792E">
      <w:pPr>
        <w:spacing w:after="0" w:line="360" w:lineRule="auto"/>
        <w:rPr>
          <w:rFonts w:eastAsia="Calibri" w:cs="Tahoma"/>
          <w:color w:val="FF0000"/>
        </w:rPr>
      </w:pPr>
    </w:p>
    <w:p w14:paraId="25042E2A" w14:textId="28F2C99C" w:rsidR="00E22EA8" w:rsidRPr="00196663" w:rsidRDefault="00125F26" w:rsidP="00E0792E">
      <w:pPr>
        <w:tabs>
          <w:tab w:val="left" w:pos="4667"/>
        </w:tabs>
        <w:spacing w:after="0" w:line="360" w:lineRule="auto"/>
        <w:ind w:left="567" w:right="567"/>
        <w:rPr>
          <w:rFonts w:eastAsia="Times New Roman" w:cs="Tahoma"/>
          <w:b/>
          <w:i/>
          <w:iCs/>
          <w:color w:val="auto"/>
          <w:sz w:val="20"/>
          <w:szCs w:val="20"/>
          <w:lang w:eastAsia="es-ES"/>
        </w:rPr>
      </w:pPr>
      <w:r w:rsidRPr="00196663">
        <w:rPr>
          <w:rFonts w:eastAsia="Times New Roman" w:cs="Tahoma"/>
          <w:b/>
          <w:i/>
          <w:iCs/>
          <w:color w:val="auto"/>
          <w:sz w:val="20"/>
          <w:szCs w:val="20"/>
          <w:lang w:eastAsia="es-ES"/>
        </w:rPr>
        <w:t>“</w:t>
      </w:r>
      <w:r w:rsidR="00E22EA8" w:rsidRPr="00196663">
        <w:rPr>
          <w:rFonts w:eastAsia="Times New Roman" w:cs="Tahoma"/>
          <w:b/>
          <w:i/>
          <w:iCs/>
          <w:color w:val="auto"/>
          <w:sz w:val="20"/>
          <w:szCs w:val="20"/>
          <w:lang w:eastAsia="es-ES"/>
        </w:rPr>
        <w:t>DESCRIPCIÓN CLARA Y PRECISA DE LA INFORMACIÓN SOLICITADA.</w:t>
      </w:r>
    </w:p>
    <w:p w14:paraId="2C6BC213" w14:textId="3658883C" w:rsidR="00E22EA8" w:rsidRPr="00196663" w:rsidRDefault="00196663" w:rsidP="00E0792E">
      <w:pPr>
        <w:tabs>
          <w:tab w:val="left" w:pos="4667"/>
        </w:tabs>
        <w:spacing w:after="0" w:line="360" w:lineRule="auto"/>
        <w:ind w:left="567" w:right="567"/>
        <w:rPr>
          <w:i/>
          <w:iCs/>
          <w:color w:val="auto"/>
          <w:sz w:val="20"/>
          <w:szCs w:val="20"/>
        </w:rPr>
      </w:pPr>
      <w:r w:rsidRPr="00196663">
        <w:rPr>
          <w:i/>
          <w:iCs/>
          <w:color w:val="auto"/>
          <w:sz w:val="20"/>
          <w:szCs w:val="20"/>
        </w:rPr>
        <w:t>Hipervínculo de las ACTAS DE CABILDO COMPLETAS del Ayuntamiento de Nextlalpan, Estado de México, Administración 2022- 2024,celebradas entre las fechas del 1 ero de julio al 30 de septiembre de 2023</w:t>
      </w:r>
      <w:r w:rsidR="00E22EA8" w:rsidRPr="00196663">
        <w:rPr>
          <w:i/>
          <w:iCs/>
          <w:color w:val="auto"/>
          <w:sz w:val="20"/>
          <w:szCs w:val="20"/>
        </w:rPr>
        <w:t>”</w:t>
      </w:r>
      <w:r>
        <w:rPr>
          <w:i/>
          <w:iCs/>
          <w:color w:val="auto"/>
          <w:sz w:val="20"/>
          <w:szCs w:val="20"/>
        </w:rPr>
        <w:t>(Sic)</w:t>
      </w:r>
    </w:p>
    <w:p w14:paraId="3D010AF3" w14:textId="77777777" w:rsidR="00E22EA8" w:rsidRPr="00C42B6B" w:rsidRDefault="00E22EA8" w:rsidP="00E0792E">
      <w:pPr>
        <w:tabs>
          <w:tab w:val="left" w:pos="4667"/>
        </w:tabs>
        <w:spacing w:after="0" w:line="360" w:lineRule="auto"/>
        <w:ind w:left="567" w:right="567"/>
        <w:rPr>
          <w:rFonts w:eastAsia="Times New Roman" w:cs="Tahoma"/>
          <w:b/>
          <w:bCs/>
          <w:i/>
          <w:iCs/>
          <w:color w:val="FF0000"/>
          <w:sz w:val="20"/>
          <w:lang w:eastAsia="es-ES"/>
        </w:rPr>
      </w:pPr>
    </w:p>
    <w:p w14:paraId="6C0DE105" w14:textId="3FEE2196" w:rsidR="00E22EA8" w:rsidRPr="00143977" w:rsidRDefault="00125F26" w:rsidP="00E0792E">
      <w:pPr>
        <w:tabs>
          <w:tab w:val="left" w:pos="4667"/>
        </w:tabs>
        <w:spacing w:after="0" w:line="360" w:lineRule="auto"/>
        <w:ind w:left="567" w:right="567"/>
        <w:rPr>
          <w:rFonts w:eastAsia="Times New Roman" w:cs="Tahoma"/>
          <w:b/>
          <w:bCs/>
          <w:i/>
          <w:iCs/>
          <w:color w:val="auto"/>
          <w:sz w:val="20"/>
          <w:lang w:eastAsia="es-ES"/>
        </w:rPr>
      </w:pPr>
      <w:r w:rsidRPr="00143977">
        <w:rPr>
          <w:rFonts w:eastAsia="Times New Roman" w:cs="Tahoma"/>
          <w:b/>
          <w:bCs/>
          <w:i/>
          <w:iCs/>
          <w:color w:val="auto"/>
          <w:sz w:val="20"/>
          <w:lang w:eastAsia="es-ES"/>
        </w:rPr>
        <w:t>“</w:t>
      </w:r>
      <w:r w:rsidR="00E22EA8" w:rsidRPr="00143977">
        <w:rPr>
          <w:rFonts w:eastAsia="Times New Roman" w:cs="Tahoma"/>
          <w:b/>
          <w:bCs/>
          <w:i/>
          <w:iCs/>
          <w:color w:val="auto"/>
          <w:sz w:val="20"/>
          <w:lang w:eastAsia="es-ES"/>
        </w:rPr>
        <w:t>MODALIDAD DE ENTREGA</w:t>
      </w:r>
    </w:p>
    <w:p w14:paraId="6B7E675D" w14:textId="354AB4BB" w:rsidR="00E22EA8" w:rsidRPr="00143977" w:rsidRDefault="00BB6693" w:rsidP="00E0792E">
      <w:pPr>
        <w:spacing w:after="0" w:line="360" w:lineRule="auto"/>
        <w:ind w:left="567" w:right="567"/>
        <w:rPr>
          <w:rFonts w:eastAsia="Times New Roman" w:cs="Arial"/>
          <w:bCs/>
          <w:i/>
          <w:iCs/>
          <w:color w:val="auto"/>
          <w:sz w:val="20"/>
          <w:lang w:eastAsia="es-ES"/>
        </w:rPr>
      </w:pPr>
      <w:r w:rsidRPr="00143977">
        <w:rPr>
          <w:rFonts w:eastAsia="Times New Roman" w:cs="Arial"/>
          <w:bCs/>
          <w:i/>
          <w:iCs/>
          <w:color w:val="auto"/>
          <w:sz w:val="20"/>
          <w:lang w:eastAsia="es-ES"/>
        </w:rPr>
        <w:t>A través del SAIMEX</w:t>
      </w:r>
      <w:r w:rsidR="00E22EA8" w:rsidRPr="00143977">
        <w:rPr>
          <w:rFonts w:eastAsia="Times New Roman" w:cs="Arial"/>
          <w:bCs/>
          <w:i/>
          <w:iCs/>
          <w:color w:val="auto"/>
          <w:sz w:val="20"/>
          <w:lang w:eastAsia="es-ES"/>
        </w:rPr>
        <w:t>”</w:t>
      </w:r>
    </w:p>
    <w:p w14:paraId="0A604AAC" w14:textId="208AD018" w:rsidR="00E22EA8" w:rsidRPr="00143977" w:rsidRDefault="000B3C56" w:rsidP="00E0792E">
      <w:pPr>
        <w:pStyle w:val="Ttulo2"/>
        <w:spacing w:before="0" w:after="0" w:line="360" w:lineRule="auto"/>
        <w:rPr>
          <w:color w:val="auto"/>
          <w:sz w:val="22"/>
          <w:szCs w:val="22"/>
        </w:rPr>
      </w:pPr>
      <w:bookmarkStart w:id="2" w:name="_Toc190262560"/>
      <w:r w:rsidRPr="00143977">
        <w:rPr>
          <w:rFonts w:cs="Tahoma"/>
          <w:color w:val="auto"/>
          <w:sz w:val="22"/>
          <w:szCs w:val="22"/>
        </w:rPr>
        <w:lastRenderedPageBreak/>
        <w:t>I</w:t>
      </w:r>
      <w:r w:rsidR="00E22EA8" w:rsidRPr="00143977">
        <w:rPr>
          <w:rFonts w:cs="Tahoma"/>
          <w:color w:val="auto"/>
          <w:sz w:val="22"/>
          <w:szCs w:val="22"/>
        </w:rPr>
        <w:t>I.</w:t>
      </w:r>
      <w:r w:rsidR="00E22EA8" w:rsidRPr="00143977">
        <w:rPr>
          <w:color w:val="auto"/>
          <w:sz w:val="22"/>
          <w:szCs w:val="22"/>
        </w:rPr>
        <w:t xml:space="preserve"> Respuesta del Sujeto Obligado</w:t>
      </w:r>
      <w:bookmarkEnd w:id="2"/>
    </w:p>
    <w:p w14:paraId="10CE94A9" w14:textId="77777777" w:rsidR="00C06004" w:rsidRPr="00C42B6B" w:rsidRDefault="00C06004" w:rsidP="00E0792E">
      <w:pPr>
        <w:autoSpaceDE w:val="0"/>
        <w:autoSpaceDN w:val="0"/>
        <w:adjustRightInd w:val="0"/>
        <w:spacing w:after="0" w:line="360" w:lineRule="auto"/>
        <w:rPr>
          <w:b/>
          <w:bCs/>
          <w:color w:val="FF0000"/>
        </w:rPr>
      </w:pPr>
    </w:p>
    <w:p w14:paraId="6541BF06" w14:textId="6D0A8207" w:rsidR="004D1D8F" w:rsidRPr="00143977" w:rsidRDefault="00011477" w:rsidP="00E0792E">
      <w:pPr>
        <w:spacing w:after="0" w:line="360" w:lineRule="auto"/>
        <w:rPr>
          <w:color w:val="auto"/>
        </w:rPr>
      </w:pPr>
      <w:r w:rsidRPr="00143977">
        <w:rPr>
          <w:color w:val="auto"/>
        </w:rPr>
        <w:t xml:space="preserve">El </w:t>
      </w:r>
      <w:r w:rsidR="002A02CD" w:rsidRPr="00143977">
        <w:rPr>
          <w:color w:val="auto"/>
        </w:rPr>
        <w:t>c</w:t>
      </w:r>
      <w:r w:rsidR="00CD4DE8" w:rsidRPr="00143977">
        <w:rPr>
          <w:color w:val="auto"/>
        </w:rPr>
        <w:t>uatro de febrero de dos mil veinticinco</w:t>
      </w:r>
      <w:r w:rsidR="00E22EA8" w:rsidRPr="00143977">
        <w:rPr>
          <w:color w:val="auto"/>
        </w:rPr>
        <w:t xml:space="preserve">, el Sujeto Obligado notificó, a través del Sistema de Acceso a la Información Mexiquense (SAIMEX), la respuesta a la solicitud de acceso a la información pública, </w:t>
      </w:r>
      <w:r w:rsidR="004D1D8F" w:rsidRPr="00143977">
        <w:rPr>
          <w:color w:val="auto"/>
        </w:rPr>
        <w:t>a través de los documentos siguientes:</w:t>
      </w:r>
    </w:p>
    <w:p w14:paraId="4975134D" w14:textId="77777777" w:rsidR="004D1D8F" w:rsidRPr="00C42B6B" w:rsidRDefault="004D1D8F" w:rsidP="00E0792E">
      <w:pPr>
        <w:spacing w:after="0" w:line="360" w:lineRule="auto"/>
        <w:rPr>
          <w:color w:val="FF0000"/>
        </w:rPr>
      </w:pPr>
    </w:p>
    <w:p w14:paraId="603D969D" w14:textId="3F43E7EB" w:rsidR="00CD4DE8" w:rsidRPr="00143977" w:rsidRDefault="004D1D8F" w:rsidP="00E0792E">
      <w:pPr>
        <w:spacing w:after="0" w:line="360" w:lineRule="auto"/>
        <w:rPr>
          <w:color w:val="auto"/>
        </w:rPr>
      </w:pPr>
      <w:r w:rsidRPr="00143977">
        <w:rPr>
          <w:color w:val="auto"/>
        </w:rPr>
        <w:t xml:space="preserve">i. Oficio </w:t>
      </w:r>
      <w:r w:rsidR="00CD4DE8" w:rsidRPr="00143977">
        <w:rPr>
          <w:color w:val="auto"/>
        </w:rPr>
        <w:t>número SECMUN/00</w:t>
      </w:r>
      <w:r w:rsidR="00143977" w:rsidRPr="00143977">
        <w:rPr>
          <w:color w:val="auto"/>
        </w:rPr>
        <w:t>13</w:t>
      </w:r>
      <w:r w:rsidR="00CD4DE8" w:rsidRPr="00143977">
        <w:rPr>
          <w:color w:val="auto"/>
        </w:rPr>
        <w:t>/2025, del cuatro de febrero de dos mil veinticinco, suscrito por el Secretario del Ayuntamiento</w:t>
      </w:r>
      <w:r w:rsidR="00143977" w:rsidRPr="00143977">
        <w:rPr>
          <w:color w:val="auto"/>
        </w:rPr>
        <w:t xml:space="preserve">, </w:t>
      </w:r>
      <w:r w:rsidR="00CD4DE8" w:rsidRPr="00143977">
        <w:rPr>
          <w:color w:val="auto"/>
        </w:rPr>
        <w:t>dirigido a</w:t>
      </w:r>
      <w:r w:rsidR="009048A7" w:rsidRPr="00143977">
        <w:rPr>
          <w:color w:val="auto"/>
        </w:rPr>
        <w:t>l Solicitante, por medio del cual mencionó lo siguiente:</w:t>
      </w:r>
    </w:p>
    <w:p w14:paraId="47EF1676" w14:textId="77777777" w:rsidR="009048A7" w:rsidRPr="00C42B6B" w:rsidRDefault="009048A7" w:rsidP="00E0792E">
      <w:pPr>
        <w:spacing w:after="0" w:line="360" w:lineRule="auto"/>
        <w:rPr>
          <w:color w:val="FF0000"/>
        </w:rPr>
      </w:pPr>
    </w:p>
    <w:p w14:paraId="33ED10F2" w14:textId="5B04ACC1" w:rsidR="009048A7" w:rsidRPr="00E3621C" w:rsidRDefault="009048A7" w:rsidP="00E0792E">
      <w:pPr>
        <w:spacing w:after="0" w:line="360" w:lineRule="auto"/>
        <w:ind w:left="567" w:right="567"/>
        <w:rPr>
          <w:i/>
          <w:iCs/>
          <w:color w:val="auto"/>
          <w:sz w:val="20"/>
          <w:szCs w:val="20"/>
        </w:rPr>
      </w:pPr>
      <w:r w:rsidRPr="00E3621C">
        <w:rPr>
          <w:i/>
          <w:iCs/>
          <w:color w:val="auto"/>
          <w:sz w:val="20"/>
          <w:szCs w:val="20"/>
        </w:rPr>
        <w:t xml:space="preserve">“…me permito informarle a usted, se pone a disposición de </w:t>
      </w:r>
      <w:r w:rsidRPr="00E3621C">
        <w:rPr>
          <w:b/>
          <w:bCs/>
          <w:i/>
          <w:iCs/>
          <w:color w:val="auto"/>
          <w:sz w:val="20"/>
          <w:szCs w:val="20"/>
        </w:rPr>
        <w:t>CONSULTA DIRECTA</w:t>
      </w:r>
      <w:r w:rsidRPr="00E3621C">
        <w:rPr>
          <w:i/>
          <w:iCs/>
          <w:color w:val="auto"/>
          <w:sz w:val="20"/>
          <w:szCs w:val="20"/>
        </w:rPr>
        <w:t xml:space="preserve"> las ACTAS DE CABILDO COMPLETAS del Ayuntamiento de Nextlalpan, Estado de México, Administración 2022- 2024, celebradas entre las fechas del </w:t>
      </w:r>
      <w:r w:rsidR="00143977" w:rsidRPr="00E3621C">
        <w:rPr>
          <w:i/>
          <w:iCs/>
          <w:color w:val="auto"/>
          <w:sz w:val="20"/>
          <w:szCs w:val="20"/>
        </w:rPr>
        <w:t>P</w:t>
      </w:r>
      <w:r w:rsidRPr="00E3621C">
        <w:rPr>
          <w:i/>
          <w:iCs/>
          <w:color w:val="auto"/>
          <w:sz w:val="20"/>
          <w:szCs w:val="20"/>
        </w:rPr>
        <w:t xml:space="preserve">rimero </w:t>
      </w:r>
      <w:r w:rsidR="00143977" w:rsidRPr="00E3621C">
        <w:rPr>
          <w:i/>
          <w:iCs/>
          <w:color w:val="auto"/>
          <w:sz w:val="20"/>
          <w:szCs w:val="20"/>
        </w:rPr>
        <w:t xml:space="preserve">de julio al </w:t>
      </w:r>
      <w:r w:rsidRPr="00E3621C">
        <w:rPr>
          <w:i/>
          <w:iCs/>
          <w:color w:val="auto"/>
          <w:sz w:val="20"/>
          <w:szCs w:val="20"/>
        </w:rPr>
        <w:t>treinta de septiembre de 202</w:t>
      </w:r>
      <w:r w:rsidR="00143977" w:rsidRPr="00E3621C">
        <w:rPr>
          <w:i/>
          <w:iCs/>
          <w:color w:val="auto"/>
          <w:sz w:val="20"/>
          <w:szCs w:val="20"/>
        </w:rPr>
        <w:t>3</w:t>
      </w:r>
      <w:r w:rsidRPr="00E3621C">
        <w:rPr>
          <w:i/>
          <w:iCs/>
          <w:color w:val="auto"/>
          <w:sz w:val="20"/>
          <w:szCs w:val="20"/>
        </w:rPr>
        <w:t xml:space="preserve">, acceso que se le da de forma física, toda vez que implica el </w:t>
      </w:r>
      <w:r w:rsidRPr="00E3621C">
        <w:rPr>
          <w:b/>
          <w:bCs/>
          <w:i/>
          <w:iCs/>
          <w:color w:val="auto"/>
          <w:sz w:val="20"/>
          <w:szCs w:val="20"/>
        </w:rPr>
        <w:t>procesamiento de documentos</w:t>
      </w:r>
      <w:r w:rsidRPr="00E3621C">
        <w:rPr>
          <w:i/>
          <w:iCs/>
          <w:color w:val="auto"/>
          <w:sz w:val="20"/>
          <w:szCs w:val="20"/>
        </w:rPr>
        <w:t xml:space="preserve">, cuya entrega o reproducción </w:t>
      </w:r>
      <w:r w:rsidRPr="00E3621C">
        <w:rPr>
          <w:b/>
          <w:bCs/>
          <w:i/>
          <w:iCs/>
          <w:color w:val="auto"/>
          <w:sz w:val="20"/>
          <w:szCs w:val="20"/>
        </w:rPr>
        <w:t>sobrepasa las capacidades técnicas, administrativas y humanas de los sujetos obligados,</w:t>
      </w:r>
      <w:r w:rsidRPr="00E3621C">
        <w:rPr>
          <w:i/>
          <w:iCs/>
          <w:color w:val="auto"/>
          <w:sz w:val="20"/>
          <w:szCs w:val="20"/>
        </w:rPr>
        <w:t xml:space="preserve"> así mismo se pone a disposición los documentos para su consulta, dentro de las oficinas que ocupa la Secretaria del H. Ayuntamiento de Nextlalpan</w:t>
      </w:r>
      <w:r w:rsidR="00143977" w:rsidRPr="00E3621C">
        <w:rPr>
          <w:i/>
          <w:iCs/>
          <w:color w:val="auto"/>
          <w:sz w:val="20"/>
          <w:szCs w:val="20"/>
        </w:rPr>
        <w:t xml:space="preserve">, Ubicadas en Av. Juárez, Esquina con Av. Ayuntamiento. Municipio de Nextlalpan, Estado de México, de lunes a viernes en un horario de 9:00 a 18:00 horas, con el Servidor Público </w:t>
      </w:r>
      <w:r w:rsidR="00143977" w:rsidRPr="00E3621C">
        <w:rPr>
          <w:b/>
          <w:bCs/>
          <w:i/>
          <w:iCs/>
          <w:color w:val="auto"/>
          <w:sz w:val="20"/>
          <w:szCs w:val="20"/>
        </w:rPr>
        <w:t>Dr. David Jaime Estrada, Secretario del H. Ayuntamiento de Nextlalpan de F.S.S, Estado de México</w:t>
      </w:r>
      <w:r w:rsidR="002D4CC8" w:rsidRPr="00E3621C">
        <w:rPr>
          <w:b/>
          <w:bCs/>
          <w:i/>
          <w:iCs/>
          <w:color w:val="auto"/>
          <w:sz w:val="20"/>
          <w:szCs w:val="20"/>
        </w:rPr>
        <w:t xml:space="preserve">, </w:t>
      </w:r>
      <w:r w:rsidR="00B5248F" w:rsidRPr="00E3621C">
        <w:rPr>
          <w:i/>
          <w:iCs/>
          <w:color w:val="auto"/>
          <w:sz w:val="20"/>
          <w:szCs w:val="20"/>
        </w:rPr>
        <w:t>en el plazo máximo de 3 días hábiles contados a partir de recibido el presente escrito, toda vez que el peso máximo de los archivos sobrepasa las capacidades del Sistema para adjuntar como respuesta a su solicitud de información, garantizando que el ciudadano no tenga problemas con la descarga de información, usando conexiones de internet convencionales bajo parámetros de escaneo en resolución máxima de 150 Dpi´s, escala de grises y formato “PDF” extraído directamente del escáner</w:t>
      </w:r>
      <w:r w:rsidR="00E3621C" w:rsidRPr="00E3621C">
        <w:rPr>
          <w:i/>
          <w:iCs/>
          <w:color w:val="auto"/>
          <w:sz w:val="20"/>
          <w:szCs w:val="20"/>
        </w:rPr>
        <w:t xml:space="preserve">…” </w:t>
      </w:r>
    </w:p>
    <w:p w14:paraId="28E5359C" w14:textId="77777777" w:rsidR="00D25C63" w:rsidRPr="00C42B6B" w:rsidRDefault="00D25C63" w:rsidP="00E0792E">
      <w:pPr>
        <w:spacing w:after="0" w:line="360" w:lineRule="auto"/>
        <w:rPr>
          <w:color w:val="FF0000"/>
        </w:rPr>
      </w:pPr>
    </w:p>
    <w:p w14:paraId="00416917" w14:textId="37CE06E8" w:rsidR="00DE41C5" w:rsidRPr="00143977" w:rsidRDefault="00D25C63" w:rsidP="00E0792E">
      <w:pPr>
        <w:spacing w:after="0" w:line="360" w:lineRule="auto"/>
        <w:rPr>
          <w:color w:val="auto"/>
        </w:rPr>
      </w:pPr>
      <w:r w:rsidRPr="00143977">
        <w:rPr>
          <w:color w:val="auto"/>
        </w:rPr>
        <w:lastRenderedPageBreak/>
        <w:t xml:space="preserve">ii. Oficio número </w:t>
      </w:r>
      <w:r w:rsidR="00DE41C5" w:rsidRPr="00143977">
        <w:rPr>
          <w:color w:val="auto"/>
        </w:rPr>
        <w:t>NEX/UTAIP/0</w:t>
      </w:r>
      <w:r w:rsidR="00143977" w:rsidRPr="00143977">
        <w:rPr>
          <w:color w:val="auto"/>
        </w:rPr>
        <w:t>4</w:t>
      </w:r>
      <w:r w:rsidR="00DE41C5" w:rsidRPr="00143977">
        <w:rPr>
          <w:color w:val="auto"/>
        </w:rPr>
        <w:t xml:space="preserve">7/2025, del cuatro de febrero de dos mil veinticinco, suscrito por la </w:t>
      </w:r>
      <w:r w:rsidR="00143977" w:rsidRPr="00143977">
        <w:rPr>
          <w:color w:val="auto"/>
        </w:rPr>
        <w:t>Responsable</w:t>
      </w:r>
      <w:r w:rsidR="00DE41C5" w:rsidRPr="00143977">
        <w:rPr>
          <w:color w:val="auto"/>
        </w:rPr>
        <w:t xml:space="preserve"> de la Unidad de Transparencia</w:t>
      </w:r>
      <w:r w:rsidR="00143977" w:rsidRPr="00143977">
        <w:rPr>
          <w:color w:val="auto"/>
        </w:rPr>
        <w:t xml:space="preserve">, </w:t>
      </w:r>
      <w:r w:rsidR="00DE41C5" w:rsidRPr="00143977">
        <w:rPr>
          <w:color w:val="auto"/>
        </w:rPr>
        <w:t>dirigido al Solicitante, por medio del cual mencionó que entrega la respuesta emitida por la Secretaría del Ayuntamiento</w:t>
      </w:r>
      <w:r w:rsidR="00143977" w:rsidRPr="00143977">
        <w:rPr>
          <w:color w:val="auto"/>
        </w:rPr>
        <w:t xml:space="preserve"> de Nextlalpan</w:t>
      </w:r>
      <w:r w:rsidR="00DE41C5" w:rsidRPr="00143977">
        <w:rPr>
          <w:color w:val="auto"/>
        </w:rPr>
        <w:t>.</w:t>
      </w:r>
    </w:p>
    <w:p w14:paraId="322ED99D" w14:textId="1B471111" w:rsidR="00D25C63" w:rsidRPr="00C42B6B" w:rsidRDefault="00D25C63" w:rsidP="00E0792E">
      <w:pPr>
        <w:spacing w:after="0" w:line="360" w:lineRule="auto"/>
        <w:rPr>
          <w:color w:val="FF0000"/>
        </w:rPr>
      </w:pPr>
    </w:p>
    <w:p w14:paraId="7E7FBB31" w14:textId="3E971A14" w:rsidR="00E22EA8" w:rsidRPr="00E3621C" w:rsidRDefault="00E22EA8" w:rsidP="00E0792E">
      <w:pPr>
        <w:pStyle w:val="Ttulo2"/>
        <w:spacing w:before="0" w:after="0" w:line="360" w:lineRule="auto"/>
        <w:rPr>
          <w:color w:val="auto"/>
          <w:sz w:val="22"/>
          <w:szCs w:val="22"/>
        </w:rPr>
      </w:pPr>
      <w:bookmarkStart w:id="3" w:name="_Toc190262561"/>
      <w:r w:rsidRPr="00E3621C">
        <w:rPr>
          <w:color w:val="auto"/>
          <w:sz w:val="22"/>
          <w:szCs w:val="22"/>
        </w:rPr>
        <w:t>I</w:t>
      </w:r>
      <w:r w:rsidR="004D1D8F" w:rsidRPr="00E3621C">
        <w:rPr>
          <w:color w:val="auto"/>
          <w:sz w:val="22"/>
          <w:szCs w:val="22"/>
        </w:rPr>
        <w:t>II</w:t>
      </w:r>
      <w:r w:rsidRPr="00E3621C">
        <w:rPr>
          <w:color w:val="auto"/>
          <w:sz w:val="22"/>
          <w:szCs w:val="22"/>
        </w:rPr>
        <w:t>. Interposición del Recurso de Revisión</w:t>
      </w:r>
      <w:bookmarkEnd w:id="3"/>
    </w:p>
    <w:p w14:paraId="053D45CF" w14:textId="77777777" w:rsidR="00E22EA8" w:rsidRPr="00C42B6B" w:rsidRDefault="00E22EA8" w:rsidP="00E0792E">
      <w:pPr>
        <w:spacing w:after="0" w:line="360" w:lineRule="auto"/>
        <w:rPr>
          <w:b/>
          <w:color w:val="FF0000"/>
        </w:rPr>
      </w:pPr>
    </w:p>
    <w:p w14:paraId="1AABC52F" w14:textId="54E9B9D4" w:rsidR="00E22EA8" w:rsidRPr="00E3621C" w:rsidRDefault="00083169" w:rsidP="00E0792E">
      <w:pPr>
        <w:spacing w:after="0" w:line="360" w:lineRule="auto"/>
        <w:rPr>
          <w:bCs/>
          <w:color w:val="auto"/>
        </w:rPr>
      </w:pPr>
      <w:r w:rsidRPr="00E3621C">
        <w:rPr>
          <w:bCs/>
          <w:color w:val="auto"/>
        </w:rPr>
        <w:t>El</w:t>
      </w:r>
      <w:r w:rsidR="008E5E71" w:rsidRPr="00E3621C">
        <w:rPr>
          <w:bCs/>
          <w:color w:val="auto"/>
        </w:rPr>
        <w:t xml:space="preserve"> </w:t>
      </w:r>
      <w:r w:rsidR="008E5E71" w:rsidRPr="00E3621C">
        <w:rPr>
          <w:color w:val="auto"/>
        </w:rPr>
        <w:t>cuatro de febrero de dos mil veinticinco</w:t>
      </w:r>
      <w:r w:rsidR="00E22EA8" w:rsidRPr="00E3621C">
        <w:rPr>
          <w:bCs/>
          <w:color w:val="auto"/>
        </w:rPr>
        <w:t xml:space="preserve">, se recibió en este Instituto, a través del </w:t>
      </w:r>
      <w:r w:rsidR="00E22EA8" w:rsidRPr="00E3621C">
        <w:rPr>
          <w:bCs/>
          <w:color w:val="auto"/>
          <w:lang w:val="es-ES"/>
        </w:rPr>
        <w:t>Sistema de Acceso a la Información Mexiquense (SAIMEX)</w:t>
      </w:r>
      <w:r w:rsidR="00E22EA8" w:rsidRPr="00E3621C">
        <w:rPr>
          <w:bCs/>
          <w:color w:val="auto"/>
        </w:rPr>
        <w:t xml:space="preserve">, </w:t>
      </w:r>
      <w:r w:rsidR="009019A8" w:rsidRPr="00E3621C">
        <w:rPr>
          <w:bCs/>
          <w:color w:val="auto"/>
        </w:rPr>
        <w:t xml:space="preserve">el </w:t>
      </w:r>
      <w:r w:rsidR="00E22EA8" w:rsidRPr="00E3621C">
        <w:rPr>
          <w:bCs/>
          <w:color w:val="auto"/>
        </w:rPr>
        <w:t>Recurso de Revisión interpuesto por la p</w:t>
      </w:r>
      <w:r w:rsidRPr="00E3621C">
        <w:rPr>
          <w:bCs/>
          <w:color w:val="auto"/>
        </w:rPr>
        <w:t>ersona</w:t>
      </w:r>
      <w:r w:rsidR="00E22EA8" w:rsidRPr="00E3621C">
        <w:rPr>
          <w:bCs/>
          <w:color w:val="auto"/>
        </w:rPr>
        <w:t xml:space="preserve"> Recurrente, en contra de la respuesta por el Sujeto Obligado, a la solicitud de información</w:t>
      </w:r>
      <w:r w:rsidR="00F43789" w:rsidRPr="00E3621C">
        <w:rPr>
          <w:rFonts w:eastAsia="Calibri" w:cs="Times New Roman"/>
          <w:color w:val="auto"/>
        </w:rPr>
        <w:t xml:space="preserve">, </w:t>
      </w:r>
      <w:r w:rsidR="00E22EA8" w:rsidRPr="00E3621C">
        <w:rPr>
          <w:bCs/>
          <w:color w:val="auto"/>
        </w:rPr>
        <w:t>en los siguientes términos:</w:t>
      </w:r>
    </w:p>
    <w:p w14:paraId="499DDBDB" w14:textId="77777777" w:rsidR="008E5E71" w:rsidRPr="00C42B6B" w:rsidRDefault="008E5E71" w:rsidP="00E0792E">
      <w:pPr>
        <w:spacing w:after="0" w:line="360" w:lineRule="auto"/>
        <w:ind w:left="567" w:right="567"/>
        <w:rPr>
          <w:b/>
          <w:bCs/>
          <w:i/>
          <w:color w:val="FF0000"/>
          <w:sz w:val="20"/>
          <w:szCs w:val="20"/>
        </w:rPr>
      </w:pPr>
    </w:p>
    <w:p w14:paraId="1B2CCD45" w14:textId="2B1116A1" w:rsidR="00E22EA8" w:rsidRPr="00E3621C" w:rsidRDefault="00E22EA8" w:rsidP="00E0792E">
      <w:pPr>
        <w:spacing w:after="0" w:line="360" w:lineRule="auto"/>
        <w:ind w:left="567" w:right="567"/>
        <w:rPr>
          <w:bCs/>
          <w:i/>
          <w:color w:val="auto"/>
          <w:sz w:val="20"/>
          <w:szCs w:val="20"/>
        </w:rPr>
      </w:pPr>
      <w:r w:rsidRPr="00E3621C">
        <w:rPr>
          <w:b/>
          <w:bCs/>
          <w:i/>
          <w:color w:val="auto"/>
          <w:sz w:val="20"/>
          <w:szCs w:val="20"/>
        </w:rPr>
        <w:t>ACTO IMPUGNADO</w:t>
      </w:r>
    </w:p>
    <w:p w14:paraId="20CB87D1" w14:textId="67DF93B5" w:rsidR="00E22EA8" w:rsidRPr="00E3621C" w:rsidRDefault="00E3621C" w:rsidP="00E0792E">
      <w:pPr>
        <w:spacing w:after="0" w:line="360" w:lineRule="auto"/>
        <w:ind w:left="567" w:right="567"/>
        <w:rPr>
          <w:i/>
          <w:color w:val="auto"/>
          <w:sz w:val="20"/>
          <w:szCs w:val="20"/>
        </w:rPr>
      </w:pPr>
      <w:r w:rsidRPr="00E3621C">
        <w:rPr>
          <w:i/>
          <w:color w:val="auto"/>
          <w:sz w:val="20"/>
          <w:szCs w:val="20"/>
        </w:rPr>
        <w:t>Hipervínculo de las ACTAS DE CABILDO COMPLETAS del Ayuntamiento de Nextlalpan, Estado de México, Administración 2022- 2024,celebradas entre las fechas del 1 ero de julio al 30 de septiembre de 2023</w:t>
      </w:r>
      <w:r w:rsidR="00E22EA8" w:rsidRPr="00E3621C">
        <w:rPr>
          <w:i/>
          <w:color w:val="auto"/>
          <w:sz w:val="20"/>
          <w:szCs w:val="20"/>
        </w:rPr>
        <w:t xml:space="preserve">” </w:t>
      </w:r>
      <w:r w:rsidR="008E5E71" w:rsidRPr="00E3621C">
        <w:rPr>
          <w:i/>
          <w:color w:val="auto"/>
          <w:sz w:val="20"/>
          <w:szCs w:val="20"/>
        </w:rPr>
        <w:t>(Sic.)</w:t>
      </w:r>
    </w:p>
    <w:p w14:paraId="3B2615CC" w14:textId="77777777" w:rsidR="00E22EA8" w:rsidRPr="00C42B6B" w:rsidRDefault="00E22EA8" w:rsidP="00E0792E">
      <w:pPr>
        <w:spacing w:after="0" w:line="360" w:lineRule="auto"/>
        <w:ind w:left="567" w:right="567"/>
        <w:rPr>
          <w:i/>
          <w:color w:val="FF0000"/>
          <w:sz w:val="20"/>
          <w:szCs w:val="20"/>
        </w:rPr>
      </w:pPr>
    </w:p>
    <w:p w14:paraId="3F1F07C7" w14:textId="7DA6037E" w:rsidR="00E22EA8" w:rsidRPr="00E3621C" w:rsidRDefault="00E22EA8" w:rsidP="00E0792E">
      <w:pPr>
        <w:spacing w:after="0" w:line="360" w:lineRule="auto"/>
        <w:ind w:left="567" w:right="567"/>
        <w:rPr>
          <w:b/>
          <w:i/>
          <w:color w:val="auto"/>
          <w:sz w:val="20"/>
          <w:szCs w:val="20"/>
        </w:rPr>
      </w:pPr>
      <w:r w:rsidRPr="00E3621C">
        <w:rPr>
          <w:b/>
          <w:i/>
          <w:color w:val="auto"/>
          <w:sz w:val="20"/>
          <w:szCs w:val="20"/>
        </w:rPr>
        <w:t>RAZONES O MOTIVOS DE LA INCONFORMIDAD</w:t>
      </w:r>
    </w:p>
    <w:p w14:paraId="247A40E0" w14:textId="2F23FB5F" w:rsidR="00E22EA8" w:rsidRPr="00E3621C" w:rsidRDefault="00E3621C" w:rsidP="00E0792E">
      <w:pPr>
        <w:spacing w:after="0" w:line="360" w:lineRule="auto"/>
        <w:ind w:left="567" w:right="567"/>
        <w:rPr>
          <w:i/>
          <w:color w:val="auto"/>
          <w:sz w:val="20"/>
          <w:szCs w:val="20"/>
        </w:rPr>
      </w:pPr>
      <w:r w:rsidRPr="00E3621C">
        <w:rPr>
          <w:i/>
          <w:color w:val="auto"/>
          <w:sz w:val="20"/>
          <w:szCs w:val="20"/>
        </w:rPr>
        <w:t>Suena más a una negativa a que en realidad sobrepase sus capacidades. No entregan información y la quieren poner a disposición en consulta directa siendo que no es la modalidad requerida</w:t>
      </w:r>
      <w:r w:rsidR="00E22EA8" w:rsidRPr="00E3621C">
        <w:rPr>
          <w:i/>
          <w:color w:val="auto"/>
          <w:sz w:val="20"/>
          <w:szCs w:val="20"/>
        </w:rPr>
        <w:t xml:space="preserve">” </w:t>
      </w:r>
      <w:r w:rsidR="00606B1A" w:rsidRPr="00E3621C">
        <w:rPr>
          <w:i/>
          <w:color w:val="auto"/>
          <w:sz w:val="20"/>
          <w:szCs w:val="20"/>
        </w:rPr>
        <w:t>(Sic.)</w:t>
      </w:r>
    </w:p>
    <w:p w14:paraId="01179437" w14:textId="77777777" w:rsidR="00E22EA8" w:rsidRPr="00C42B6B" w:rsidRDefault="00E22EA8" w:rsidP="00E0792E">
      <w:pPr>
        <w:spacing w:after="0" w:line="360" w:lineRule="auto"/>
        <w:rPr>
          <w:color w:val="FF0000"/>
        </w:rPr>
      </w:pPr>
    </w:p>
    <w:p w14:paraId="009DB65C" w14:textId="45D040D7" w:rsidR="00E22EA8" w:rsidRPr="00A72802" w:rsidRDefault="004D1D8F" w:rsidP="00E0792E">
      <w:pPr>
        <w:pStyle w:val="Ttulo2"/>
        <w:spacing w:before="0" w:after="0" w:line="360" w:lineRule="auto"/>
        <w:rPr>
          <w:color w:val="auto"/>
          <w:sz w:val="22"/>
          <w:szCs w:val="22"/>
        </w:rPr>
      </w:pPr>
      <w:bookmarkStart w:id="4" w:name="_Toc190262562"/>
      <w:r w:rsidRPr="00A72802">
        <w:rPr>
          <w:color w:val="auto"/>
          <w:sz w:val="22"/>
          <w:szCs w:val="22"/>
        </w:rPr>
        <w:t>I</w:t>
      </w:r>
      <w:r w:rsidR="00E22EA8" w:rsidRPr="00A72802">
        <w:rPr>
          <w:color w:val="auto"/>
          <w:sz w:val="22"/>
          <w:szCs w:val="22"/>
        </w:rPr>
        <w:t>V. Trámite del Recurso de Revisión ante este Instituto</w:t>
      </w:r>
      <w:bookmarkEnd w:id="4"/>
    </w:p>
    <w:p w14:paraId="5C9B63F8" w14:textId="77777777" w:rsidR="009B2DAB" w:rsidRPr="00C42B6B" w:rsidRDefault="009B2DAB" w:rsidP="00E0792E">
      <w:pPr>
        <w:spacing w:after="0" w:line="360" w:lineRule="auto"/>
        <w:rPr>
          <w:b/>
          <w:bCs/>
          <w:color w:val="FF0000"/>
        </w:rPr>
      </w:pPr>
    </w:p>
    <w:p w14:paraId="173768ED" w14:textId="5D86D517" w:rsidR="00E22EA8" w:rsidRPr="00A72802" w:rsidRDefault="00E22EA8" w:rsidP="00E0792E">
      <w:pPr>
        <w:spacing w:after="0" w:line="360" w:lineRule="auto"/>
        <w:rPr>
          <w:bCs/>
          <w:color w:val="auto"/>
        </w:rPr>
      </w:pPr>
      <w:r w:rsidRPr="00A72802">
        <w:rPr>
          <w:b/>
          <w:bCs/>
          <w:color w:val="auto"/>
        </w:rPr>
        <w:t>a) Turno del Medio de Impugnación.</w:t>
      </w:r>
      <w:r w:rsidR="000A706F" w:rsidRPr="00A72802">
        <w:rPr>
          <w:bCs/>
          <w:color w:val="auto"/>
        </w:rPr>
        <w:t xml:space="preserve"> El</w:t>
      </w:r>
      <w:r w:rsidR="00E64E18" w:rsidRPr="00A72802">
        <w:rPr>
          <w:bCs/>
          <w:color w:val="auto"/>
        </w:rPr>
        <w:t xml:space="preserve"> </w:t>
      </w:r>
      <w:r w:rsidR="00E64E18" w:rsidRPr="00A72802">
        <w:rPr>
          <w:color w:val="auto"/>
        </w:rPr>
        <w:t>cuatro de febrero de dos mil veinticinco</w:t>
      </w:r>
      <w:r w:rsidRPr="00A72802">
        <w:rPr>
          <w:bCs/>
          <w:color w:val="auto"/>
        </w:rPr>
        <w:t xml:space="preserve">, el </w:t>
      </w:r>
      <w:r w:rsidRPr="00A72802">
        <w:rPr>
          <w:color w:val="auto"/>
          <w:lang w:val="es-ES"/>
        </w:rPr>
        <w:t>Sistema de Acceso a la Información Mexiquense (SAIMEX),</w:t>
      </w:r>
      <w:r w:rsidRPr="00A72802">
        <w:rPr>
          <w:bCs/>
          <w:color w:val="auto"/>
        </w:rPr>
        <w:t xml:space="preserve"> asignó el número de expediente </w:t>
      </w:r>
      <w:r w:rsidR="00A753B3" w:rsidRPr="00A72802">
        <w:rPr>
          <w:b/>
          <w:bCs/>
          <w:color w:val="auto"/>
        </w:rPr>
        <w:t>0</w:t>
      </w:r>
      <w:r w:rsidR="00E64E18" w:rsidRPr="00A72802">
        <w:rPr>
          <w:b/>
          <w:bCs/>
          <w:color w:val="auto"/>
        </w:rPr>
        <w:t>05</w:t>
      </w:r>
      <w:r w:rsidR="00A72802" w:rsidRPr="00A72802">
        <w:rPr>
          <w:b/>
          <w:bCs/>
          <w:color w:val="auto"/>
        </w:rPr>
        <w:t>6</w:t>
      </w:r>
      <w:r w:rsidR="00E64E18" w:rsidRPr="00A72802">
        <w:rPr>
          <w:b/>
          <w:bCs/>
          <w:color w:val="auto"/>
        </w:rPr>
        <w:t>6</w:t>
      </w:r>
      <w:r w:rsidR="00A753B3" w:rsidRPr="00A72802">
        <w:rPr>
          <w:b/>
          <w:bCs/>
          <w:color w:val="auto"/>
        </w:rPr>
        <w:t>/INFOEM/IP/RR/202</w:t>
      </w:r>
      <w:r w:rsidR="00E64E18" w:rsidRPr="00A72802">
        <w:rPr>
          <w:b/>
          <w:bCs/>
          <w:color w:val="auto"/>
        </w:rPr>
        <w:t>5</w:t>
      </w:r>
      <w:r w:rsidRPr="00A72802">
        <w:rPr>
          <w:bCs/>
          <w:color w:val="auto"/>
        </w:rPr>
        <w:t xml:space="preserve">, al medio de impugnación que nos ocupa, con base en el sistema aprobado por el Pleno de este </w:t>
      </w:r>
      <w:r w:rsidR="00B65BCA" w:rsidRPr="00A72802">
        <w:rPr>
          <w:bCs/>
          <w:color w:val="auto"/>
        </w:rPr>
        <w:t>Organismo</w:t>
      </w:r>
      <w:r w:rsidRPr="00A72802">
        <w:rPr>
          <w:bCs/>
          <w:color w:val="auto"/>
        </w:rPr>
        <w:t xml:space="preserve"> Garante y lo turnó al Comisionado Ponente Luis </w:t>
      </w:r>
      <w:r w:rsidRPr="00A72802">
        <w:rPr>
          <w:bCs/>
          <w:color w:val="auto"/>
        </w:rPr>
        <w:lastRenderedPageBreak/>
        <w:t>Gustavo Parra Noriega, para los efectos del artículo 185, fracción I de la Ley de Transparencia y Acceso a la Información Pública del Estado de México y Municipios.</w:t>
      </w:r>
    </w:p>
    <w:p w14:paraId="59FB24F3" w14:textId="77777777" w:rsidR="005914EE" w:rsidRPr="00C42B6B" w:rsidRDefault="005914EE" w:rsidP="00E0792E">
      <w:pPr>
        <w:spacing w:after="0" w:line="360" w:lineRule="auto"/>
        <w:rPr>
          <w:b/>
          <w:bCs/>
          <w:color w:val="FF0000"/>
        </w:rPr>
      </w:pPr>
    </w:p>
    <w:p w14:paraId="61891480" w14:textId="59B1576D" w:rsidR="00E22EA8" w:rsidRPr="00A72802" w:rsidRDefault="00E22EA8" w:rsidP="00E0792E">
      <w:pPr>
        <w:spacing w:after="0" w:line="360" w:lineRule="auto"/>
        <w:rPr>
          <w:color w:val="auto"/>
        </w:rPr>
      </w:pPr>
      <w:r w:rsidRPr="00A72802">
        <w:rPr>
          <w:b/>
          <w:bCs/>
          <w:color w:val="auto"/>
        </w:rPr>
        <w:t>b) Admisión del Recurso de Revisión</w:t>
      </w:r>
      <w:r w:rsidRPr="00A72802">
        <w:rPr>
          <w:b/>
          <w:bCs/>
          <w:color w:val="auto"/>
          <w:lang w:val="es-ES_tradnl"/>
        </w:rPr>
        <w:t xml:space="preserve">. </w:t>
      </w:r>
      <w:r w:rsidRPr="00A72802">
        <w:rPr>
          <w:bCs/>
          <w:color w:val="auto"/>
          <w:lang w:val="es-ES_tradnl"/>
        </w:rPr>
        <w:t>El</w:t>
      </w:r>
      <w:r w:rsidR="00E64E18" w:rsidRPr="00A72802">
        <w:rPr>
          <w:bCs/>
          <w:color w:val="auto"/>
          <w:lang w:val="es-ES_tradnl"/>
        </w:rPr>
        <w:t xml:space="preserve"> </w:t>
      </w:r>
      <w:r w:rsidR="00E64E18" w:rsidRPr="00A72802">
        <w:rPr>
          <w:color w:val="auto"/>
        </w:rPr>
        <w:t>seis de febrero de dos mil veinticinco</w:t>
      </w:r>
      <w:r w:rsidRPr="00A72802">
        <w:rPr>
          <w:bCs/>
          <w:color w:val="auto"/>
          <w:lang w:val="es-ES_tradnl"/>
        </w:rPr>
        <w:t xml:space="preserve">, se acordó la admisión del Recurso de Revisión interpuesto por </w:t>
      </w:r>
      <w:r w:rsidR="00261B92" w:rsidRPr="00A72802">
        <w:rPr>
          <w:bCs/>
          <w:color w:val="auto"/>
          <w:lang w:val="es-ES_tradnl"/>
        </w:rPr>
        <w:t>la persona</w:t>
      </w:r>
      <w:r w:rsidRPr="00A72802">
        <w:rPr>
          <w:bCs/>
          <w:color w:val="auto"/>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A72802">
        <w:rPr>
          <w:bCs/>
          <w:color w:val="auto"/>
          <w:lang w:val="es-ES_tradnl"/>
        </w:rPr>
        <w:t>el</w:t>
      </w:r>
      <w:r w:rsidR="000A706F" w:rsidRPr="00A72802">
        <w:rPr>
          <w:bCs/>
          <w:color w:val="auto"/>
          <w:lang w:val="es-ES_tradnl"/>
        </w:rPr>
        <w:t xml:space="preserve"> mismo día</w:t>
      </w:r>
      <w:r w:rsidRPr="00A72802">
        <w:rPr>
          <w:bCs/>
          <w:color w:val="auto"/>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C42B6B" w:rsidRDefault="00E22EA8" w:rsidP="00E0792E">
      <w:pPr>
        <w:spacing w:after="0" w:line="360" w:lineRule="auto"/>
        <w:rPr>
          <w:rFonts w:cs="Tahoma"/>
          <w:color w:val="FF0000"/>
          <w:lang w:val="es-ES_tradnl"/>
        </w:rPr>
      </w:pPr>
    </w:p>
    <w:p w14:paraId="620C5E45" w14:textId="762CCB67" w:rsidR="00F933B4" w:rsidRPr="00C42B6B" w:rsidRDefault="00E10780" w:rsidP="00E0792E">
      <w:pPr>
        <w:spacing w:after="0" w:line="360" w:lineRule="auto"/>
        <w:rPr>
          <w:color w:val="FF0000"/>
        </w:rPr>
      </w:pPr>
      <w:r w:rsidRPr="00A72802">
        <w:rPr>
          <w:b/>
          <w:color w:val="auto"/>
        </w:rPr>
        <w:t>c</w:t>
      </w:r>
      <w:r w:rsidR="00F933B4" w:rsidRPr="00A72802">
        <w:rPr>
          <w:b/>
          <w:color w:val="auto"/>
        </w:rPr>
        <w:t xml:space="preserve">) Informe Justificado. </w:t>
      </w:r>
      <w:r w:rsidR="00F933B4" w:rsidRPr="00A72802">
        <w:rPr>
          <w:color w:val="auto"/>
        </w:rPr>
        <w:t xml:space="preserve">El </w:t>
      </w:r>
      <w:r w:rsidR="00F93F64" w:rsidRPr="00A72802">
        <w:rPr>
          <w:color w:val="auto"/>
        </w:rPr>
        <w:t>diez de febrero de dos mil veinticinco</w:t>
      </w:r>
      <w:r w:rsidR="00F933B4" w:rsidRPr="00A72802">
        <w:rPr>
          <w:color w:val="auto"/>
        </w:rPr>
        <w:t>, a través del Sistema de Acceso a la Información Mexiquense (SAIMEX), se recibió en este Instituto el informe justificado por parte del Sujeto Obligado por medio de los documentos siguientes:</w:t>
      </w:r>
    </w:p>
    <w:p w14:paraId="73E8B0DF" w14:textId="77777777" w:rsidR="00F93F64" w:rsidRPr="00C42B6B" w:rsidRDefault="00F93F64" w:rsidP="00E0792E">
      <w:pPr>
        <w:spacing w:after="0" w:line="360" w:lineRule="auto"/>
        <w:rPr>
          <w:color w:val="FF0000"/>
        </w:rPr>
      </w:pPr>
    </w:p>
    <w:p w14:paraId="003AFC27" w14:textId="00C07058" w:rsidR="00F93F64" w:rsidRPr="00DB0054" w:rsidRDefault="00905638" w:rsidP="00E0792E">
      <w:pPr>
        <w:spacing w:after="0" w:line="360" w:lineRule="auto"/>
        <w:rPr>
          <w:color w:val="auto"/>
        </w:rPr>
      </w:pPr>
      <w:r w:rsidRPr="00DB0054">
        <w:rPr>
          <w:color w:val="auto"/>
        </w:rPr>
        <w:t xml:space="preserve">i. </w:t>
      </w:r>
      <w:r w:rsidR="00481F23" w:rsidRPr="00DB0054">
        <w:rPr>
          <w:color w:val="auto"/>
        </w:rPr>
        <w:t xml:space="preserve">Oficio </w:t>
      </w:r>
      <w:r w:rsidR="00F93F64" w:rsidRPr="00DB0054">
        <w:rPr>
          <w:color w:val="auto"/>
        </w:rPr>
        <w:t xml:space="preserve">número </w:t>
      </w:r>
      <w:bookmarkStart w:id="5" w:name="_Hlk190257873"/>
      <w:r w:rsidR="00F93F64" w:rsidRPr="00DB0054">
        <w:rPr>
          <w:color w:val="auto"/>
        </w:rPr>
        <w:t>NEX/UTAIP/0</w:t>
      </w:r>
      <w:r w:rsidR="00DB0054" w:rsidRPr="00DB0054">
        <w:rPr>
          <w:color w:val="auto"/>
        </w:rPr>
        <w:t>5</w:t>
      </w:r>
      <w:r w:rsidR="00F93F64" w:rsidRPr="00DB0054">
        <w:rPr>
          <w:color w:val="auto"/>
        </w:rPr>
        <w:t>6/2025</w:t>
      </w:r>
      <w:bookmarkEnd w:id="5"/>
      <w:r w:rsidR="00F93F64" w:rsidRPr="00DB0054">
        <w:rPr>
          <w:color w:val="auto"/>
        </w:rPr>
        <w:t xml:space="preserve">, del diez de febrero de dos mil veinticinco, suscrito por la Titular de la Unidad de Transparencia y dirigido al Solicitante, por medio del cual mencionó que entrega la información brindada por </w:t>
      </w:r>
      <w:r w:rsidR="00DB0054" w:rsidRPr="00DB0054">
        <w:rPr>
          <w:color w:val="auto"/>
        </w:rPr>
        <w:t>la Dirección de Gobierno Digital del Ayuntamiento.</w:t>
      </w:r>
    </w:p>
    <w:p w14:paraId="0D1D6B27" w14:textId="77777777" w:rsidR="00F93F64" w:rsidRPr="00DB0054" w:rsidRDefault="00F93F64" w:rsidP="00E0792E">
      <w:pPr>
        <w:spacing w:after="0" w:line="360" w:lineRule="auto"/>
        <w:rPr>
          <w:color w:val="auto"/>
        </w:rPr>
      </w:pPr>
    </w:p>
    <w:p w14:paraId="08E16188" w14:textId="3DCE74BF" w:rsidR="00F93F64" w:rsidRPr="00DB0054" w:rsidRDefault="00F93F64" w:rsidP="00E0792E">
      <w:pPr>
        <w:spacing w:after="0" w:line="360" w:lineRule="auto"/>
        <w:rPr>
          <w:color w:val="auto"/>
        </w:rPr>
      </w:pPr>
      <w:r w:rsidRPr="00DB0054">
        <w:rPr>
          <w:color w:val="auto"/>
        </w:rPr>
        <w:t>ii. Oficio número DIRGOBDIGMUNNEX/0</w:t>
      </w:r>
      <w:r w:rsidR="00DB0054" w:rsidRPr="00DB0054">
        <w:rPr>
          <w:color w:val="auto"/>
        </w:rPr>
        <w:t>09</w:t>
      </w:r>
      <w:r w:rsidRPr="00DB0054">
        <w:rPr>
          <w:color w:val="auto"/>
        </w:rPr>
        <w:t>/2025, suscrito por el Director de Gobierno Digital y dirigido al Solicitante, por medio del cual mencionó lo siguiente:</w:t>
      </w:r>
    </w:p>
    <w:p w14:paraId="764FBE54" w14:textId="77777777" w:rsidR="00F93F64" w:rsidRPr="00C42B6B" w:rsidRDefault="00F93F64" w:rsidP="00E0792E">
      <w:pPr>
        <w:spacing w:after="0" w:line="360" w:lineRule="auto"/>
        <w:rPr>
          <w:color w:val="FF0000"/>
        </w:rPr>
      </w:pPr>
    </w:p>
    <w:p w14:paraId="09322C6B" w14:textId="77777777" w:rsidR="00DB0054" w:rsidRPr="00E3621C" w:rsidRDefault="00F93F64" w:rsidP="00E0792E">
      <w:pPr>
        <w:spacing w:after="0" w:line="360" w:lineRule="auto"/>
        <w:ind w:left="567" w:right="567"/>
        <w:rPr>
          <w:i/>
          <w:iCs/>
          <w:color w:val="auto"/>
          <w:sz w:val="20"/>
          <w:szCs w:val="20"/>
        </w:rPr>
      </w:pPr>
      <w:r w:rsidRPr="00DB0054">
        <w:rPr>
          <w:i/>
          <w:iCs/>
          <w:color w:val="auto"/>
          <w:sz w:val="20"/>
          <w:szCs w:val="20"/>
        </w:rPr>
        <w:t xml:space="preserve">“…Respecto a la información solicitada, que consistente en las ACTAS DE CABILDO COMPLETAS del Ayuntamiento de Nextlalpan, Estado de México, Administración 2022- 2024, celebradas entre las fechas del </w:t>
      </w:r>
      <w:r w:rsidR="00DB0054" w:rsidRPr="00DB0054">
        <w:rPr>
          <w:i/>
          <w:iCs/>
          <w:color w:val="auto"/>
          <w:sz w:val="20"/>
          <w:szCs w:val="20"/>
        </w:rPr>
        <w:t>Primero de julio al treinta de septiembre de</w:t>
      </w:r>
      <w:r w:rsidR="00DB0054">
        <w:rPr>
          <w:i/>
          <w:iCs/>
          <w:color w:val="auto"/>
          <w:sz w:val="20"/>
          <w:szCs w:val="20"/>
        </w:rPr>
        <w:t xml:space="preserve"> 2023</w:t>
      </w:r>
      <w:r w:rsidR="00DB0054" w:rsidRPr="00DB0054">
        <w:rPr>
          <w:i/>
          <w:iCs/>
          <w:color w:val="auto"/>
          <w:sz w:val="20"/>
          <w:szCs w:val="20"/>
        </w:rPr>
        <w:t xml:space="preserve">, </w:t>
      </w:r>
      <w:r w:rsidR="00DB0054">
        <w:rPr>
          <w:i/>
          <w:iCs/>
          <w:color w:val="auto"/>
          <w:sz w:val="20"/>
          <w:szCs w:val="20"/>
        </w:rPr>
        <w:t xml:space="preserve">y con fundamento en el artículo 158 de la Ley de Transparencia y Acceso a la Información Pública del Estado de </w:t>
      </w:r>
      <w:r w:rsidR="00DB0054">
        <w:rPr>
          <w:i/>
          <w:iCs/>
          <w:color w:val="auto"/>
          <w:sz w:val="20"/>
          <w:szCs w:val="20"/>
        </w:rPr>
        <w:lastRenderedPageBreak/>
        <w:t xml:space="preserve">México y Municipios, me permito informarle a usted, se pone a disposición de </w:t>
      </w:r>
      <w:r w:rsidR="00DB0054">
        <w:rPr>
          <w:b/>
          <w:bCs/>
          <w:i/>
          <w:iCs/>
          <w:color w:val="auto"/>
          <w:sz w:val="20"/>
          <w:szCs w:val="20"/>
        </w:rPr>
        <w:t xml:space="preserve">CONSULTA DIRECTA </w:t>
      </w:r>
      <w:r w:rsidR="00DB0054">
        <w:rPr>
          <w:i/>
          <w:iCs/>
          <w:color w:val="auto"/>
          <w:sz w:val="20"/>
          <w:szCs w:val="20"/>
        </w:rPr>
        <w:t xml:space="preserve">las ACTAS DE CABILDO COMPLETAS del Ayuntamiento de Nextlalpan, Estado de México, Administración 2022 – 2024, celebradas entre  las fechas del </w:t>
      </w:r>
      <w:r w:rsidR="00DB0054" w:rsidRPr="00DB0054">
        <w:rPr>
          <w:i/>
          <w:iCs/>
          <w:color w:val="auto"/>
          <w:sz w:val="20"/>
          <w:szCs w:val="20"/>
        </w:rPr>
        <w:t xml:space="preserve">Primero de julio al treinta de septiembre de </w:t>
      </w:r>
      <w:r w:rsidR="00DB0054">
        <w:rPr>
          <w:i/>
          <w:iCs/>
          <w:color w:val="auto"/>
          <w:sz w:val="20"/>
          <w:szCs w:val="20"/>
        </w:rPr>
        <w:t xml:space="preserve">2023, acceso que se da en forma física, toda vez que implica el </w:t>
      </w:r>
      <w:r w:rsidR="00DB0054">
        <w:rPr>
          <w:b/>
          <w:bCs/>
          <w:i/>
          <w:iCs/>
          <w:color w:val="auto"/>
          <w:sz w:val="20"/>
          <w:szCs w:val="20"/>
        </w:rPr>
        <w:t xml:space="preserve">procesamiento de documentos, </w:t>
      </w:r>
      <w:r w:rsidR="00DB0054">
        <w:rPr>
          <w:i/>
          <w:iCs/>
          <w:color w:val="auto"/>
          <w:sz w:val="20"/>
          <w:szCs w:val="20"/>
        </w:rPr>
        <w:t xml:space="preserve">cuya entrega o reproducción </w:t>
      </w:r>
      <w:r w:rsidR="00DB0054">
        <w:rPr>
          <w:b/>
          <w:bCs/>
          <w:i/>
          <w:iCs/>
          <w:color w:val="auto"/>
          <w:sz w:val="20"/>
          <w:szCs w:val="20"/>
        </w:rPr>
        <w:t xml:space="preserve">sobrepasa las capacidades técnicas, administrativas y humanas de los sujetos obligados, </w:t>
      </w:r>
      <w:r w:rsidR="00DB0054">
        <w:rPr>
          <w:i/>
          <w:iCs/>
          <w:color w:val="auto"/>
          <w:sz w:val="20"/>
          <w:szCs w:val="20"/>
        </w:rPr>
        <w:t xml:space="preserve">así mismo se pone a disposición los </w:t>
      </w:r>
      <w:r w:rsidR="00DB0054" w:rsidRPr="00E3621C">
        <w:rPr>
          <w:i/>
          <w:iCs/>
          <w:color w:val="auto"/>
          <w:sz w:val="20"/>
          <w:szCs w:val="20"/>
        </w:rPr>
        <w:t xml:space="preserve">documentos para su consulta, dentro de las oficinas que ocupa la Secretaria del H. Ayuntamiento de Nextlalpan, Ubicadas en Av. Juárez, Esquina con Av. Ayuntamiento. Municipio de Nextlalpan, Estado de México, de lunes a viernes en un horario de 9:00 a 18:00 horas, con el Servidor Público </w:t>
      </w:r>
      <w:r w:rsidR="00DB0054" w:rsidRPr="00E3621C">
        <w:rPr>
          <w:b/>
          <w:bCs/>
          <w:i/>
          <w:iCs/>
          <w:color w:val="auto"/>
          <w:sz w:val="20"/>
          <w:szCs w:val="20"/>
        </w:rPr>
        <w:t xml:space="preserve">Dr. David Jaime Estrada, Secretario del H. Ayuntamiento de Nextlalpan de F.S.S, Estado de México, </w:t>
      </w:r>
      <w:r w:rsidR="00DB0054" w:rsidRPr="00E3621C">
        <w:rPr>
          <w:i/>
          <w:iCs/>
          <w:color w:val="auto"/>
          <w:sz w:val="20"/>
          <w:szCs w:val="20"/>
        </w:rPr>
        <w:t xml:space="preserve">en el plazo máximo de 3 días hábiles contados a partir de recibido el presente escrito, toda vez que el peso máximo de los archivos sobrepasa las capacidades del Sistema para adjuntar como respuesta a su solicitud de información, garantizando que el ciudadano no tenga problemas con la descarga de información, usando conexiones de internet convencionales bajo parámetros de escaneo en resolución máxima de 150 Dpi´s, escala de grises y formato “PDF” extraído directamente del escáner…” </w:t>
      </w:r>
    </w:p>
    <w:p w14:paraId="53AD352A" w14:textId="2C3B912D" w:rsidR="0029130B" w:rsidRPr="00C42B6B" w:rsidRDefault="0029130B" w:rsidP="00E0792E">
      <w:pPr>
        <w:spacing w:after="0" w:line="360" w:lineRule="auto"/>
        <w:rPr>
          <w:color w:val="FF0000"/>
          <w:sz w:val="24"/>
          <w:szCs w:val="24"/>
        </w:rPr>
      </w:pPr>
    </w:p>
    <w:p w14:paraId="5E1816C9" w14:textId="24B141BE" w:rsidR="00F933B4" w:rsidRPr="00A72802" w:rsidRDefault="00F933B4" w:rsidP="00E0792E">
      <w:pPr>
        <w:spacing w:after="0" w:line="360" w:lineRule="auto"/>
        <w:rPr>
          <w:b/>
          <w:color w:val="auto"/>
        </w:rPr>
      </w:pPr>
      <w:bookmarkStart w:id="6" w:name="_Hlk182976945"/>
      <w:r w:rsidRPr="00A72802">
        <w:rPr>
          <w:b/>
          <w:color w:val="auto"/>
        </w:rPr>
        <w:t xml:space="preserve">d) Vista del Informe Justificado. </w:t>
      </w:r>
      <w:r w:rsidRPr="00A72802">
        <w:rPr>
          <w:color w:val="auto"/>
        </w:rPr>
        <w:t xml:space="preserve">El </w:t>
      </w:r>
      <w:r w:rsidR="00A72802" w:rsidRPr="00A72802">
        <w:rPr>
          <w:color w:val="auto"/>
        </w:rPr>
        <w:t>doce</w:t>
      </w:r>
      <w:r w:rsidR="005C3BAC" w:rsidRPr="00A72802">
        <w:rPr>
          <w:color w:val="auto"/>
        </w:rPr>
        <w:t xml:space="preserve"> de febrero de dos mil veinticinco</w:t>
      </w:r>
      <w:r w:rsidRPr="00A72802">
        <w:rPr>
          <w:color w:val="auto"/>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A72802">
        <w:rPr>
          <w:b/>
          <w:color w:val="auto"/>
        </w:rPr>
        <w:t>Cabe señalar que el Particular fue omiso en realizar manifestación alguna.</w:t>
      </w:r>
    </w:p>
    <w:bookmarkEnd w:id="6"/>
    <w:p w14:paraId="58013731" w14:textId="77777777" w:rsidR="0058767A" w:rsidRPr="00C42B6B" w:rsidRDefault="0058767A" w:rsidP="00E0792E">
      <w:pPr>
        <w:spacing w:after="0" w:line="360" w:lineRule="auto"/>
        <w:rPr>
          <w:color w:val="FF0000"/>
        </w:rPr>
      </w:pPr>
    </w:p>
    <w:p w14:paraId="73AC64D0" w14:textId="39FA500D" w:rsidR="00E22EA8" w:rsidRPr="00DB0054" w:rsidRDefault="00680F20" w:rsidP="00E0792E">
      <w:pPr>
        <w:spacing w:after="0" w:line="360" w:lineRule="auto"/>
        <w:rPr>
          <w:color w:val="auto"/>
          <w:lang w:val="es-ES"/>
        </w:rPr>
      </w:pPr>
      <w:r w:rsidRPr="00DB0054">
        <w:rPr>
          <w:rFonts w:eastAsia="Times New Roman" w:cs="Tahoma"/>
          <w:b/>
          <w:color w:val="auto"/>
          <w:szCs w:val="24"/>
          <w:lang w:eastAsia="es-ES"/>
        </w:rPr>
        <w:t>e</w:t>
      </w:r>
      <w:r w:rsidR="00E22EA8" w:rsidRPr="00DB0054">
        <w:rPr>
          <w:rFonts w:eastAsia="Times New Roman" w:cs="Tahoma"/>
          <w:b/>
          <w:color w:val="auto"/>
          <w:szCs w:val="24"/>
          <w:lang w:eastAsia="es-ES"/>
        </w:rPr>
        <w:t>) Cierre de instrucción.</w:t>
      </w:r>
      <w:r w:rsidR="00E22EA8" w:rsidRPr="00DB0054">
        <w:rPr>
          <w:rFonts w:eastAsia="Times New Roman" w:cs="Tahoma"/>
          <w:color w:val="auto"/>
          <w:szCs w:val="24"/>
          <w:lang w:eastAsia="es-ES"/>
        </w:rPr>
        <w:t xml:space="preserve"> El</w:t>
      </w:r>
      <w:r w:rsidR="005C3BAC" w:rsidRPr="00DB0054">
        <w:rPr>
          <w:rFonts w:eastAsia="Times New Roman" w:cs="Tahoma"/>
          <w:color w:val="auto"/>
          <w:szCs w:val="24"/>
          <w:lang w:eastAsia="es-ES"/>
        </w:rPr>
        <w:t xml:space="preserve"> dieciocho de febrero de dos mil veinticinco</w:t>
      </w:r>
      <w:r w:rsidR="00E22EA8" w:rsidRPr="00DB005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w:t>
      </w:r>
      <w:r w:rsidR="00E22EA8" w:rsidRPr="00DB0054">
        <w:rPr>
          <w:rFonts w:eastAsia="Times New Roman" w:cs="Tahoma"/>
          <w:color w:val="auto"/>
          <w:szCs w:val="24"/>
          <w:lang w:eastAsia="es-ES"/>
        </w:rPr>
        <w:lastRenderedPageBreak/>
        <w:t xml:space="preserve">Información Pública del Estado de México y Municipios, </w:t>
      </w:r>
      <w:r w:rsidR="00E22EA8" w:rsidRPr="00DB0054">
        <w:rPr>
          <w:color w:val="auto"/>
          <w:lang w:val="es-ES"/>
        </w:rPr>
        <w:t>acto que fue notificado a las partes, mediante el Sistema de Acceso a la Información Mexiquense (SAIMEX), el mismo día.</w:t>
      </w:r>
    </w:p>
    <w:p w14:paraId="5CA409A3" w14:textId="77777777" w:rsidR="004C21E6" w:rsidRPr="00DB0054" w:rsidRDefault="004C21E6" w:rsidP="00E0792E">
      <w:pPr>
        <w:spacing w:after="0" w:line="360" w:lineRule="auto"/>
        <w:rPr>
          <w:b/>
          <w:bCs/>
          <w:color w:val="auto"/>
          <w:lang w:val="es-ES"/>
        </w:rPr>
      </w:pPr>
    </w:p>
    <w:p w14:paraId="161AC563" w14:textId="77777777" w:rsidR="005C690F" w:rsidRPr="00DB0054" w:rsidRDefault="007D6307" w:rsidP="00E0792E">
      <w:pPr>
        <w:spacing w:after="0" w:line="360" w:lineRule="auto"/>
        <w:rPr>
          <w:color w:val="auto"/>
        </w:rPr>
      </w:pPr>
      <w:r w:rsidRPr="00DB0054">
        <w:rPr>
          <w:color w:val="auto"/>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DB0054" w:rsidRDefault="005C690F" w:rsidP="00E0792E">
      <w:pPr>
        <w:spacing w:after="0" w:line="360" w:lineRule="auto"/>
        <w:rPr>
          <w:b/>
          <w:color w:val="auto"/>
        </w:rPr>
      </w:pPr>
    </w:p>
    <w:p w14:paraId="250F6589" w14:textId="3F880C72" w:rsidR="005C690F" w:rsidRPr="00DB0054" w:rsidRDefault="00CD6238" w:rsidP="00E0792E">
      <w:pPr>
        <w:pStyle w:val="Ttulo1"/>
        <w:spacing w:before="0" w:after="0" w:line="360" w:lineRule="auto"/>
        <w:jc w:val="center"/>
        <w:rPr>
          <w:color w:val="auto"/>
          <w:sz w:val="22"/>
          <w:szCs w:val="22"/>
        </w:rPr>
      </w:pPr>
      <w:bookmarkStart w:id="7" w:name="_Toc190262563"/>
      <w:r w:rsidRPr="00DB0054">
        <w:rPr>
          <w:color w:val="auto"/>
          <w:sz w:val="22"/>
          <w:szCs w:val="22"/>
        </w:rPr>
        <w:t>C O N S I D E R A N D O S</w:t>
      </w:r>
      <w:bookmarkEnd w:id="7"/>
    </w:p>
    <w:p w14:paraId="5AB6ED71" w14:textId="77777777" w:rsidR="005C690F" w:rsidRPr="00C42B6B" w:rsidRDefault="005C690F" w:rsidP="00E0792E">
      <w:pPr>
        <w:spacing w:after="0" w:line="360" w:lineRule="auto"/>
        <w:jc w:val="center"/>
        <w:rPr>
          <w:b/>
          <w:color w:val="FF0000"/>
        </w:rPr>
      </w:pPr>
    </w:p>
    <w:p w14:paraId="36BFFC7E" w14:textId="2F0F17EA" w:rsidR="005C690F" w:rsidRPr="00DB0054" w:rsidRDefault="007D6307" w:rsidP="00E0792E">
      <w:pPr>
        <w:pStyle w:val="Ttulo2"/>
        <w:spacing w:before="0" w:after="0" w:line="360" w:lineRule="auto"/>
        <w:rPr>
          <w:color w:val="auto"/>
          <w:sz w:val="22"/>
          <w:szCs w:val="22"/>
        </w:rPr>
      </w:pPr>
      <w:bookmarkStart w:id="8" w:name="_Toc190262564"/>
      <w:r w:rsidRPr="00DB0054">
        <w:rPr>
          <w:color w:val="auto"/>
          <w:sz w:val="22"/>
          <w:szCs w:val="22"/>
        </w:rPr>
        <w:t xml:space="preserve">PRIMERO. </w:t>
      </w:r>
      <w:r w:rsidR="00CD6238" w:rsidRPr="00DB0054">
        <w:rPr>
          <w:color w:val="auto"/>
          <w:sz w:val="22"/>
          <w:szCs w:val="22"/>
        </w:rPr>
        <w:t>Competencia</w:t>
      </w:r>
      <w:bookmarkEnd w:id="8"/>
    </w:p>
    <w:p w14:paraId="552342DA" w14:textId="77777777" w:rsidR="007A1ACB" w:rsidRPr="00DB0054" w:rsidRDefault="007A1ACB" w:rsidP="00E0792E">
      <w:pPr>
        <w:spacing w:after="0" w:line="360" w:lineRule="auto"/>
        <w:rPr>
          <w:b/>
          <w:color w:val="auto"/>
        </w:rPr>
      </w:pPr>
    </w:p>
    <w:p w14:paraId="22812C39" w14:textId="0682619C" w:rsidR="00C67C95" w:rsidRPr="00DB0054" w:rsidRDefault="00C67C95" w:rsidP="00E0792E">
      <w:pPr>
        <w:spacing w:after="0" w:line="360" w:lineRule="auto"/>
        <w:contextualSpacing/>
        <w:rPr>
          <w:rFonts w:eastAsia="Times New Roman" w:cs="Tahoma"/>
          <w:bCs/>
          <w:color w:val="auto"/>
          <w:lang w:eastAsia="es-ES"/>
        </w:rPr>
      </w:pPr>
      <w:bookmarkStart w:id="9" w:name="_heading=h.30j0zll" w:colFirst="0" w:colLast="0"/>
      <w:bookmarkStart w:id="10" w:name="_Hlk63334754"/>
      <w:bookmarkEnd w:id="9"/>
      <w:r w:rsidRPr="00DB0054">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DB0054">
        <w:rPr>
          <w:rFonts w:eastAsia="Times New Roman" w:cs="Tahoma"/>
          <w:bCs/>
          <w:color w:val="auto"/>
          <w:lang w:eastAsia="es-ES"/>
        </w:rPr>
        <w:t>ersona</w:t>
      </w:r>
      <w:r w:rsidRPr="00DB0054">
        <w:rPr>
          <w:rFonts w:eastAsia="Times New Roman" w:cs="Tahoma"/>
          <w:bCs/>
          <w:color w:val="auto"/>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B0054">
        <w:rPr>
          <w:rFonts w:eastAsia="Times New Roman" w:cs="Times New Roman"/>
          <w:bCs/>
          <w:color w:val="auto"/>
          <w:lang w:eastAsia="es-ES"/>
        </w:rPr>
        <w:t xml:space="preserve"> 7°, </w:t>
      </w:r>
      <w:r w:rsidRPr="00DB0054">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0"/>
    </w:p>
    <w:p w14:paraId="4225FD09" w14:textId="77777777" w:rsidR="005C690F" w:rsidRPr="00DB0054" w:rsidRDefault="005C690F" w:rsidP="00E0792E">
      <w:pPr>
        <w:spacing w:after="0" w:line="360" w:lineRule="auto"/>
        <w:rPr>
          <w:b/>
          <w:color w:val="auto"/>
        </w:rPr>
      </w:pPr>
    </w:p>
    <w:p w14:paraId="46691DD5" w14:textId="4C1C70AD" w:rsidR="005C690F" w:rsidRPr="00DB0054" w:rsidRDefault="007D6307" w:rsidP="00E0792E">
      <w:pPr>
        <w:pStyle w:val="Ttulo2"/>
        <w:spacing w:before="0" w:after="0" w:line="360" w:lineRule="auto"/>
        <w:rPr>
          <w:color w:val="auto"/>
          <w:sz w:val="22"/>
          <w:szCs w:val="22"/>
        </w:rPr>
      </w:pPr>
      <w:bookmarkStart w:id="11" w:name="_Toc190262565"/>
      <w:r w:rsidRPr="00DB0054">
        <w:rPr>
          <w:color w:val="auto"/>
          <w:sz w:val="22"/>
          <w:szCs w:val="22"/>
        </w:rPr>
        <w:t>SEGUNDO. Causales de</w:t>
      </w:r>
      <w:r w:rsidR="00CD6238" w:rsidRPr="00DB0054">
        <w:rPr>
          <w:color w:val="auto"/>
          <w:sz w:val="22"/>
          <w:szCs w:val="22"/>
        </w:rPr>
        <w:t xml:space="preserve"> improcedencia y sobreseimiento</w:t>
      </w:r>
      <w:bookmarkEnd w:id="11"/>
    </w:p>
    <w:p w14:paraId="49AA4CDE" w14:textId="77777777" w:rsidR="005C690F" w:rsidRPr="00C42B6B" w:rsidRDefault="005C690F" w:rsidP="00E0792E">
      <w:pPr>
        <w:spacing w:after="0" w:line="360" w:lineRule="auto"/>
        <w:rPr>
          <w:color w:val="FF0000"/>
        </w:rPr>
      </w:pPr>
    </w:p>
    <w:p w14:paraId="2553CE58" w14:textId="77777777" w:rsidR="005C690F" w:rsidRPr="00DB0054" w:rsidRDefault="007D6307" w:rsidP="00E0792E">
      <w:pPr>
        <w:spacing w:after="0" w:line="360" w:lineRule="auto"/>
        <w:rPr>
          <w:color w:val="auto"/>
        </w:rPr>
      </w:pPr>
      <w:r w:rsidRPr="00DB0054">
        <w:rPr>
          <w:color w:val="auto"/>
        </w:rPr>
        <w:lastRenderedPageBreak/>
        <w:t xml:space="preserve">De las constancias que forma parte del Recurso de Revisión que se analiza, se advierte que previo al estudio del fondo de la </w:t>
      </w:r>
      <w:r w:rsidRPr="00DB0054">
        <w:rPr>
          <w:i/>
          <w:color w:val="auto"/>
        </w:rPr>
        <w:t>litis</w:t>
      </w:r>
      <w:r w:rsidRPr="00DB0054">
        <w:rPr>
          <w:color w:val="auto"/>
        </w:rPr>
        <w:t>, es necesario estudiar las causales de improcedencia y sobreseimiento que se adviertan, para determinar lo que en Derecho proceda.</w:t>
      </w:r>
    </w:p>
    <w:p w14:paraId="35A30074" w14:textId="77777777" w:rsidR="009B2DAB" w:rsidRPr="00DB0054" w:rsidRDefault="009B2DAB" w:rsidP="00E0792E">
      <w:pPr>
        <w:spacing w:after="0" w:line="360" w:lineRule="auto"/>
        <w:rPr>
          <w:color w:val="auto"/>
        </w:rPr>
      </w:pPr>
    </w:p>
    <w:p w14:paraId="3066DF0C" w14:textId="77777777" w:rsidR="005C690F" w:rsidRPr="00DB0054" w:rsidRDefault="007D6307" w:rsidP="00E0792E">
      <w:pPr>
        <w:spacing w:after="0" w:line="360" w:lineRule="auto"/>
        <w:rPr>
          <w:b/>
          <w:color w:val="auto"/>
        </w:rPr>
      </w:pPr>
      <w:r w:rsidRPr="00DB0054">
        <w:rPr>
          <w:b/>
          <w:color w:val="auto"/>
        </w:rPr>
        <w:t>Causales de improcedencia</w:t>
      </w:r>
    </w:p>
    <w:p w14:paraId="75878DC6" w14:textId="77777777" w:rsidR="005C690F" w:rsidRPr="00DB0054" w:rsidRDefault="005C690F" w:rsidP="00E0792E">
      <w:pPr>
        <w:spacing w:after="0" w:line="360" w:lineRule="auto"/>
        <w:rPr>
          <w:color w:val="auto"/>
        </w:rPr>
      </w:pPr>
    </w:p>
    <w:p w14:paraId="6C56CA88" w14:textId="77777777" w:rsidR="005C690F" w:rsidRPr="00DB0054" w:rsidRDefault="007D6307" w:rsidP="00E0792E">
      <w:pPr>
        <w:spacing w:after="0" w:line="360" w:lineRule="auto"/>
        <w:rPr>
          <w:color w:val="auto"/>
        </w:rPr>
      </w:pPr>
      <w:r w:rsidRPr="00DB0054">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DB0054" w:rsidRDefault="005C690F" w:rsidP="00E0792E">
      <w:pPr>
        <w:spacing w:after="0" w:line="360" w:lineRule="auto"/>
        <w:rPr>
          <w:color w:val="auto"/>
        </w:rPr>
      </w:pPr>
    </w:p>
    <w:p w14:paraId="3FF1B775" w14:textId="71BDC8A3" w:rsidR="005C690F" w:rsidRPr="00DB0054" w:rsidRDefault="007D6307" w:rsidP="00E0792E">
      <w:pPr>
        <w:spacing w:after="0" w:line="360" w:lineRule="auto"/>
        <w:rPr>
          <w:color w:val="auto"/>
        </w:rPr>
      </w:pPr>
      <w:r w:rsidRPr="00DB0054">
        <w:rPr>
          <w:color w:val="auto"/>
        </w:rPr>
        <w:t>En el presente caso, </w:t>
      </w:r>
      <w:r w:rsidRPr="00DB0054">
        <w:rPr>
          <w:b/>
          <w:color w:val="auto"/>
        </w:rPr>
        <w:t>no se actualiza ninguna de las causales de improcedencia</w:t>
      </w:r>
      <w:r w:rsidRPr="00DB0054">
        <w:rPr>
          <w:color w:val="auto"/>
        </w:rPr>
        <w:t> establecidas en el ordenamiento jurídico previamente señalado, toda vez que: este Instituto no tiene conocimiento de que se encuentre en trámite algún medio de defensa presentado por la</w:t>
      </w:r>
      <w:r w:rsidR="00261B92" w:rsidRPr="00DB0054">
        <w:rPr>
          <w:color w:val="auto"/>
        </w:rPr>
        <w:t xml:space="preserve"> persona</w:t>
      </w:r>
      <w:r w:rsidRPr="00DB0054">
        <w:rPr>
          <w:color w:val="auto"/>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DB0054" w:rsidRDefault="008D3B3F" w:rsidP="00E0792E">
      <w:pPr>
        <w:spacing w:after="0" w:line="360" w:lineRule="auto"/>
        <w:rPr>
          <w:color w:val="auto"/>
        </w:rPr>
      </w:pPr>
    </w:p>
    <w:p w14:paraId="2BF1CF5B" w14:textId="3DFC3075" w:rsidR="005C690F" w:rsidRPr="00DB0054" w:rsidRDefault="007D6307" w:rsidP="00E0792E">
      <w:pPr>
        <w:spacing w:after="0" w:line="360" w:lineRule="auto"/>
        <w:rPr>
          <w:color w:val="auto"/>
        </w:rPr>
      </w:pPr>
      <w:r w:rsidRPr="00DB0054">
        <w:rPr>
          <w:color w:val="auto"/>
        </w:rPr>
        <w:t>Por lo cual, se actualiza la causal de procedencia del Recurso de Revisión señal</w:t>
      </w:r>
      <w:r w:rsidR="00261DF6" w:rsidRPr="00DB0054">
        <w:rPr>
          <w:color w:val="auto"/>
        </w:rPr>
        <w:t>ada en el artículo 179, fracci</w:t>
      </w:r>
      <w:r w:rsidR="00230B8F" w:rsidRPr="00DB0054">
        <w:rPr>
          <w:color w:val="auto"/>
        </w:rPr>
        <w:t>ón V</w:t>
      </w:r>
      <w:r w:rsidR="002F0526" w:rsidRPr="00DB0054">
        <w:rPr>
          <w:color w:val="auto"/>
        </w:rPr>
        <w:t>I</w:t>
      </w:r>
      <w:r w:rsidR="001B2090" w:rsidRPr="00DB0054">
        <w:rPr>
          <w:color w:val="auto"/>
        </w:rPr>
        <w:t>II</w:t>
      </w:r>
      <w:r w:rsidRPr="00DB0054">
        <w:rPr>
          <w:color w:val="auto"/>
        </w:rPr>
        <w:t>, de la Ley en cita, pues la p</w:t>
      </w:r>
      <w:r w:rsidR="00261B92" w:rsidRPr="00DB0054">
        <w:rPr>
          <w:color w:val="auto"/>
        </w:rPr>
        <w:t>ersona</w:t>
      </w:r>
      <w:r w:rsidRPr="00DB0054">
        <w:rPr>
          <w:color w:val="auto"/>
        </w:rPr>
        <w:t xml:space="preserve"> Recurrente se inconformó </w:t>
      </w:r>
      <w:r w:rsidR="001B2090" w:rsidRPr="00DB0054">
        <w:rPr>
          <w:color w:val="auto"/>
        </w:rPr>
        <w:t>de la notificación, entrega o puesta a disposición de información en una modalidad distinta a la solicitada.</w:t>
      </w:r>
    </w:p>
    <w:p w14:paraId="55FF691A" w14:textId="6D373E30" w:rsidR="005C690F" w:rsidRPr="00DB0054" w:rsidRDefault="007D6307" w:rsidP="00E0792E">
      <w:pPr>
        <w:spacing w:after="0" w:line="360" w:lineRule="auto"/>
        <w:rPr>
          <w:color w:val="auto"/>
        </w:rPr>
      </w:pPr>
      <w:r w:rsidRPr="00DB0054">
        <w:rPr>
          <w:b/>
          <w:color w:val="auto"/>
        </w:rPr>
        <w:lastRenderedPageBreak/>
        <w:t>Ca</w:t>
      </w:r>
      <w:r w:rsidR="00CD6238" w:rsidRPr="00DB0054">
        <w:rPr>
          <w:b/>
          <w:color w:val="auto"/>
        </w:rPr>
        <w:t>usales de sobreseimiento</w:t>
      </w:r>
    </w:p>
    <w:p w14:paraId="426FEE7A" w14:textId="77777777" w:rsidR="005C690F" w:rsidRPr="00C42B6B" w:rsidRDefault="005C690F" w:rsidP="00E0792E">
      <w:pPr>
        <w:spacing w:after="0" w:line="360" w:lineRule="auto"/>
        <w:rPr>
          <w:color w:val="FF0000"/>
        </w:rPr>
      </w:pPr>
    </w:p>
    <w:p w14:paraId="5B1C849A" w14:textId="77777777" w:rsidR="005C690F" w:rsidRPr="00DB0054" w:rsidRDefault="007D6307" w:rsidP="00E0792E">
      <w:pPr>
        <w:spacing w:after="0" w:line="360" w:lineRule="auto"/>
        <w:rPr>
          <w:color w:val="auto"/>
        </w:rPr>
      </w:pPr>
      <w:r w:rsidRPr="00DB0054">
        <w:rPr>
          <w:color w:val="auto"/>
        </w:rPr>
        <w:t>Por ser de previo y especial pronunciamiento, este Instituto analiza si se actualiza alguna causal de sobreseimiento.</w:t>
      </w:r>
    </w:p>
    <w:p w14:paraId="7017F051" w14:textId="77777777" w:rsidR="005C690F" w:rsidRPr="00DB0054" w:rsidRDefault="005C690F" w:rsidP="00E0792E">
      <w:pPr>
        <w:spacing w:after="0" w:line="360" w:lineRule="auto"/>
        <w:rPr>
          <w:color w:val="auto"/>
        </w:rPr>
      </w:pPr>
    </w:p>
    <w:p w14:paraId="616B549A" w14:textId="34585935" w:rsidR="005C690F" w:rsidRPr="00DB0054" w:rsidRDefault="007D6307" w:rsidP="00E0792E">
      <w:pPr>
        <w:spacing w:after="0" w:line="360" w:lineRule="auto"/>
        <w:rPr>
          <w:color w:val="auto"/>
        </w:rPr>
      </w:pPr>
      <w:r w:rsidRPr="00DB0054">
        <w:rPr>
          <w:color w:val="auto"/>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DB0054">
        <w:rPr>
          <w:color w:val="auto"/>
        </w:rPr>
        <w:t xml:space="preserve">persona </w:t>
      </w:r>
      <w:r w:rsidRPr="00DB0054">
        <w:rPr>
          <w:color w:val="auto"/>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DB0054" w:rsidRDefault="00712ED6" w:rsidP="00E0792E">
      <w:pPr>
        <w:spacing w:after="0" w:line="360" w:lineRule="auto"/>
        <w:rPr>
          <w:color w:val="auto"/>
        </w:rPr>
      </w:pPr>
    </w:p>
    <w:p w14:paraId="338973DD" w14:textId="77777777" w:rsidR="005C690F" w:rsidRPr="00DB0054" w:rsidRDefault="007D6307" w:rsidP="00E0792E">
      <w:pPr>
        <w:spacing w:after="0" w:line="360" w:lineRule="auto"/>
        <w:rPr>
          <w:color w:val="auto"/>
        </w:rPr>
      </w:pPr>
      <w:r w:rsidRPr="00DB0054">
        <w:rPr>
          <w:color w:val="auto"/>
        </w:rPr>
        <w:t xml:space="preserve">Por tales motivos, se considera procedente entrar al fondo del presente asunto. </w:t>
      </w:r>
    </w:p>
    <w:p w14:paraId="3B2EB888" w14:textId="77777777" w:rsidR="005C690F" w:rsidRPr="00DB0054" w:rsidRDefault="005C690F" w:rsidP="00E0792E">
      <w:pPr>
        <w:spacing w:after="0" w:line="360" w:lineRule="auto"/>
        <w:rPr>
          <w:b/>
          <w:color w:val="auto"/>
        </w:rPr>
      </w:pPr>
    </w:p>
    <w:p w14:paraId="0A6A0BAE" w14:textId="184EF292" w:rsidR="005C690F" w:rsidRPr="00DB0054" w:rsidRDefault="007D6307" w:rsidP="00E0792E">
      <w:pPr>
        <w:pStyle w:val="Ttulo2"/>
        <w:spacing w:before="0" w:after="0" w:line="360" w:lineRule="auto"/>
        <w:rPr>
          <w:color w:val="auto"/>
          <w:sz w:val="22"/>
          <w:szCs w:val="22"/>
        </w:rPr>
      </w:pPr>
      <w:bookmarkStart w:id="12" w:name="_Toc190262566"/>
      <w:r w:rsidRPr="00DB0054">
        <w:rPr>
          <w:color w:val="auto"/>
          <w:sz w:val="22"/>
          <w:szCs w:val="22"/>
        </w:rPr>
        <w:t>TERCERO. De</w:t>
      </w:r>
      <w:r w:rsidR="00CD6238" w:rsidRPr="00DB0054">
        <w:rPr>
          <w:color w:val="auto"/>
          <w:sz w:val="22"/>
          <w:szCs w:val="22"/>
        </w:rPr>
        <w:t>terminación de la Controversia</w:t>
      </w:r>
      <w:bookmarkEnd w:id="12"/>
    </w:p>
    <w:p w14:paraId="4A0739CB" w14:textId="77777777" w:rsidR="00897A05" w:rsidRPr="00DB0054" w:rsidRDefault="00897A05" w:rsidP="00E0792E">
      <w:pPr>
        <w:spacing w:after="0" w:line="360" w:lineRule="auto"/>
        <w:rPr>
          <w:b/>
          <w:color w:val="auto"/>
        </w:rPr>
      </w:pPr>
    </w:p>
    <w:p w14:paraId="64AFB475" w14:textId="6145CC84" w:rsidR="00F56168" w:rsidRPr="001A2308" w:rsidRDefault="007C7BAF" w:rsidP="00E0792E">
      <w:pPr>
        <w:spacing w:after="0" w:line="360" w:lineRule="auto"/>
        <w:rPr>
          <w:rFonts w:cs="Tahoma"/>
          <w:color w:val="auto"/>
        </w:rPr>
      </w:pPr>
      <w:r w:rsidRPr="00DB0054">
        <w:rPr>
          <w:rFonts w:cs="Tahoma"/>
          <w:color w:val="auto"/>
        </w:rPr>
        <w:t>Con el objetivo de ilustrar la controversia planteada, resulta conveniente precisar, que una vez realizado el estudio de las constancias que integran el expediente en el que se actúa, se desprende que el Particular requirió</w:t>
      </w:r>
      <w:r w:rsidR="002F0526" w:rsidRPr="00DB0054">
        <w:rPr>
          <w:rFonts w:cs="Tahoma"/>
          <w:color w:val="auto"/>
        </w:rPr>
        <w:t xml:space="preserve"> </w:t>
      </w:r>
      <w:r w:rsidR="001A2308">
        <w:rPr>
          <w:rFonts w:cs="Tahoma"/>
          <w:color w:val="auto"/>
        </w:rPr>
        <w:t xml:space="preserve">el hipervínculo </w:t>
      </w:r>
      <w:r w:rsidR="00E0792E">
        <w:rPr>
          <w:rFonts w:cs="Tahoma"/>
          <w:color w:val="auto"/>
        </w:rPr>
        <w:t>de</w:t>
      </w:r>
      <w:r w:rsidR="001A2308" w:rsidRPr="001A2308">
        <w:rPr>
          <w:rFonts w:cs="Tahoma"/>
          <w:color w:val="auto"/>
        </w:rPr>
        <w:t xml:space="preserve"> </w:t>
      </w:r>
      <w:r w:rsidR="00B67947" w:rsidRPr="001A2308">
        <w:rPr>
          <w:rFonts w:cs="Tahoma"/>
          <w:color w:val="auto"/>
        </w:rPr>
        <w:t>las Actas de Cabildo, celebradas del primero</w:t>
      </w:r>
      <w:r w:rsidR="001A2308" w:rsidRPr="001A2308">
        <w:rPr>
          <w:rFonts w:cs="Tahoma"/>
          <w:color w:val="auto"/>
        </w:rPr>
        <w:t xml:space="preserve"> de julio</w:t>
      </w:r>
      <w:r w:rsidR="00B67947" w:rsidRPr="001A2308">
        <w:rPr>
          <w:rFonts w:cs="Tahoma"/>
          <w:color w:val="auto"/>
        </w:rPr>
        <w:t xml:space="preserve"> al treinta de septiembre de dos mil </w:t>
      </w:r>
      <w:r w:rsidR="001A2308" w:rsidRPr="001A2308">
        <w:rPr>
          <w:rFonts w:cs="Tahoma"/>
          <w:color w:val="auto"/>
        </w:rPr>
        <w:t>veintitrés.</w:t>
      </w:r>
    </w:p>
    <w:p w14:paraId="09C44CEE" w14:textId="77777777" w:rsidR="00F56168" w:rsidRPr="00C42B6B" w:rsidRDefault="00F56168" w:rsidP="00E0792E">
      <w:pPr>
        <w:spacing w:after="0" w:line="360" w:lineRule="auto"/>
        <w:rPr>
          <w:rFonts w:cs="Tahoma"/>
          <w:color w:val="FF0000"/>
        </w:rPr>
      </w:pPr>
    </w:p>
    <w:p w14:paraId="57C2C734" w14:textId="69E14997" w:rsidR="001A2308" w:rsidRDefault="007C7BAF" w:rsidP="00E0792E">
      <w:pPr>
        <w:spacing w:after="0" w:line="360" w:lineRule="auto"/>
        <w:rPr>
          <w:color w:val="auto"/>
        </w:rPr>
      </w:pPr>
      <w:r w:rsidRPr="001A2308">
        <w:rPr>
          <w:color w:val="auto"/>
        </w:rPr>
        <w:t>En respuesta, el Sujeto Obligado, a través de</w:t>
      </w:r>
      <w:r w:rsidR="00B67947" w:rsidRPr="001A2308">
        <w:rPr>
          <w:color w:val="auto"/>
        </w:rPr>
        <w:t xml:space="preserve">l Secretario del Ayuntamiento mencionó que debido al procesamiento de documentos, cuya entrega o reproducción sobrepasa las capacidades técnicas, administrativas y humanas de los sujetos obligados, se ponen a </w:t>
      </w:r>
      <w:r w:rsidR="00B67947" w:rsidRPr="001A2308">
        <w:rPr>
          <w:color w:val="auto"/>
        </w:rPr>
        <w:lastRenderedPageBreak/>
        <w:t>disposición las actas de cabildo en consulta directa dentro de las oficinas de la Secretaria del Ayuntamiento</w:t>
      </w:r>
      <w:r w:rsidRPr="001A2308">
        <w:rPr>
          <w:rFonts w:cs="Tahoma"/>
          <w:color w:val="auto"/>
        </w:rPr>
        <w:t>;</w:t>
      </w:r>
      <w:r w:rsidRPr="001A2308">
        <w:rPr>
          <w:color w:val="auto"/>
        </w:rPr>
        <w:t xml:space="preserve"> </w:t>
      </w:r>
      <w:r w:rsidRPr="001A2308">
        <w:rPr>
          <w:rFonts w:cs="Tahoma"/>
          <w:color w:val="auto"/>
          <w:lang w:val="es-ES"/>
        </w:rPr>
        <w:t xml:space="preserve">ante dicha circunstancia, el Particular se inconformó </w:t>
      </w:r>
      <w:r w:rsidR="00966BF0" w:rsidRPr="001A2308">
        <w:rPr>
          <w:rFonts w:cs="Tahoma"/>
          <w:color w:val="auto"/>
          <w:lang w:val="es-ES"/>
        </w:rPr>
        <w:t xml:space="preserve">de </w:t>
      </w:r>
      <w:r w:rsidR="00B67947" w:rsidRPr="001A2308">
        <w:rPr>
          <w:rFonts w:cs="Tahoma"/>
          <w:color w:val="auto"/>
          <w:lang w:val="es-ES"/>
        </w:rPr>
        <w:t>la puesta a disposición la información a consulta directa</w:t>
      </w:r>
      <w:r w:rsidR="00011608" w:rsidRPr="001A2308">
        <w:rPr>
          <w:rFonts w:cs="Tahoma"/>
          <w:color w:val="auto"/>
          <w:lang w:val="es-ES"/>
        </w:rPr>
        <w:t>,</w:t>
      </w:r>
      <w:r w:rsidRPr="001A2308">
        <w:rPr>
          <w:rFonts w:cs="Tahoma"/>
          <w:color w:val="auto"/>
          <w:lang w:val="es-ES"/>
        </w:rPr>
        <w:t xml:space="preserve"> lo cual </w:t>
      </w:r>
      <w:r w:rsidRPr="001A2308">
        <w:rPr>
          <w:rFonts w:eastAsia="Calibri" w:cs="Tahoma"/>
          <w:color w:val="auto"/>
        </w:rPr>
        <w:t>actualiza la causal de procedencia prevista en la fracción V</w:t>
      </w:r>
      <w:r w:rsidR="00D83FBA" w:rsidRPr="001A2308">
        <w:rPr>
          <w:rFonts w:eastAsia="Calibri" w:cs="Tahoma"/>
          <w:color w:val="auto"/>
        </w:rPr>
        <w:t>I</w:t>
      </w:r>
      <w:r w:rsidR="00B67947" w:rsidRPr="001A2308">
        <w:rPr>
          <w:rFonts w:eastAsia="Calibri" w:cs="Tahoma"/>
          <w:color w:val="auto"/>
        </w:rPr>
        <w:t>II</w:t>
      </w:r>
      <w:r w:rsidRPr="001A2308">
        <w:rPr>
          <w:rFonts w:eastAsia="Calibri" w:cs="Tahoma"/>
          <w:color w:val="auto"/>
        </w:rPr>
        <w:t>, del artículo 179 de la Ley de Transparencia y Acceso a la Información Pública del Estado de México y Municipios</w:t>
      </w:r>
      <w:r w:rsidRPr="001A2308">
        <w:rPr>
          <w:color w:val="auto"/>
        </w:rPr>
        <w:t xml:space="preserve">. </w:t>
      </w:r>
      <w:r w:rsidRPr="001A2308">
        <w:rPr>
          <w:rFonts w:eastAsia="Calibri" w:cs="Tahoma"/>
          <w:color w:val="auto"/>
        </w:rPr>
        <w:t>Así, las cosas, una vez admitido y notificado el Recurso de Revisión</w:t>
      </w:r>
      <w:r w:rsidR="00522A47" w:rsidRPr="001A2308">
        <w:rPr>
          <w:rFonts w:eastAsia="Calibri" w:cs="Tahoma"/>
          <w:color w:val="auto"/>
        </w:rPr>
        <w:t xml:space="preserve"> a las partes, </w:t>
      </w:r>
      <w:r w:rsidR="0044017B" w:rsidRPr="001A2308">
        <w:rPr>
          <w:rFonts w:eastAsia="Calibri" w:cs="Tahoma"/>
          <w:color w:val="auto"/>
        </w:rPr>
        <w:t xml:space="preserve">la </w:t>
      </w:r>
      <w:r w:rsidR="0044017B" w:rsidRPr="001A2308">
        <w:rPr>
          <w:color w:val="auto"/>
        </w:rPr>
        <w:t xml:space="preserve">Dirección de </w:t>
      </w:r>
      <w:r w:rsidR="00B67947" w:rsidRPr="001A2308">
        <w:rPr>
          <w:color w:val="auto"/>
        </w:rPr>
        <w:t>Gobierno Digital</w:t>
      </w:r>
      <w:r w:rsidR="001A2308">
        <w:rPr>
          <w:color w:val="auto"/>
        </w:rPr>
        <w:t xml:space="preserve"> al igual que la Secretaría del Ayuntamiento</w:t>
      </w:r>
      <w:r w:rsidR="00E0792E">
        <w:rPr>
          <w:color w:val="auto"/>
        </w:rPr>
        <w:t xml:space="preserve"> ratificaron el cambio de modalidad.</w:t>
      </w:r>
    </w:p>
    <w:p w14:paraId="5DF5ED32" w14:textId="77777777" w:rsidR="00B67947" w:rsidRPr="00C42B6B" w:rsidRDefault="00B67947" w:rsidP="00E0792E">
      <w:pPr>
        <w:spacing w:after="0" w:line="360" w:lineRule="auto"/>
        <w:rPr>
          <w:color w:val="FF0000"/>
        </w:rPr>
      </w:pPr>
    </w:p>
    <w:p w14:paraId="22C5958E" w14:textId="77777777" w:rsidR="007C7BAF" w:rsidRPr="001A2308" w:rsidRDefault="007C7BAF" w:rsidP="00E0792E">
      <w:pPr>
        <w:tabs>
          <w:tab w:val="left" w:pos="4962"/>
        </w:tabs>
        <w:spacing w:after="0" w:line="360" w:lineRule="auto"/>
        <w:rPr>
          <w:rFonts w:eastAsia="Calibri" w:cs="Tahoma"/>
          <w:bCs/>
          <w:color w:val="auto"/>
        </w:rPr>
      </w:pPr>
      <w:r w:rsidRPr="001A2308">
        <w:rPr>
          <w:rFonts w:eastAsia="Calibri" w:cs="Tahoma"/>
          <w:iCs/>
          <w:color w:val="auto"/>
          <w:lang w:val="es-ES" w:eastAsia="es-ES_tradnl"/>
        </w:rPr>
        <w:t xml:space="preserve">Lo anterior, se desprende de las documentales que obran en el expediente de referencia, materia de la presente resolución, consistente en: la solicitud de acceso a la información </w:t>
      </w:r>
      <w:r w:rsidRPr="001A2308">
        <w:rPr>
          <w:rFonts w:eastAsia="Calibri" w:cs="Tahoma"/>
          <w:iCs/>
          <w:color w:val="auto"/>
          <w:lang w:eastAsia="es-ES_tradnl"/>
        </w:rPr>
        <w:t xml:space="preserve">y el escrito recursal; </w:t>
      </w:r>
      <w:r w:rsidRPr="001A2308">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1A2308" w:rsidRDefault="007C7BAF" w:rsidP="00E0792E">
      <w:pPr>
        <w:spacing w:after="0" w:line="360" w:lineRule="auto"/>
        <w:rPr>
          <w:b/>
          <w:color w:val="auto"/>
        </w:rPr>
      </w:pPr>
    </w:p>
    <w:p w14:paraId="36DCBD9D" w14:textId="5B125308" w:rsidR="005C690F" w:rsidRPr="001A2308" w:rsidRDefault="007D6307" w:rsidP="00E0792E">
      <w:pPr>
        <w:pStyle w:val="Ttulo2"/>
        <w:spacing w:before="0" w:after="0" w:line="360" w:lineRule="auto"/>
        <w:rPr>
          <w:color w:val="auto"/>
          <w:sz w:val="22"/>
          <w:szCs w:val="22"/>
        </w:rPr>
      </w:pPr>
      <w:bookmarkStart w:id="13" w:name="_Toc190262567"/>
      <w:r w:rsidRPr="001A2308">
        <w:rPr>
          <w:color w:val="auto"/>
          <w:sz w:val="22"/>
          <w:szCs w:val="22"/>
        </w:rPr>
        <w:t xml:space="preserve">CUARTO. Marco normativo aplicable en materia de transparencia y </w:t>
      </w:r>
      <w:r w:rsidR="00CD6238" w:rsidRPr="001A2308">
        <w:rPr>
          <w:color w:val="auto"/>
          <w:sz w:val="22"/>
          <w:szCs w:val="22"/>
        </w:rPr>
        <w:t>acceso a la información pública</w:t>
      </w:r>
      <w:bookmarkEnd w:id="13"/>
    </w:p>
    <w:p w14:paraId="4D62F8F1" w14:textId="77777777" w:rsidR="005C690F" w:rsidRPr="00C42B6B" w:rsidRDefault="005C690F" w:rsidP="00E0792E">
      <w:pPr>
        <w:spacing w:after="0" w:line="360" w:lineRule="auto"/>
        <w:rPr>
          <w:color w:val="FF0000"/>
        </w:rPr>
      </w:pPr>
    </w:p>
    <w:p w14:paraId="68F50546" w14:textId="77777777" w:rsidR="005C690F" w:rsidRPr="001A2308" w:rsidRDefault="007D6307" w:rsidP="00E0792E">
      <w:pPr>
        <w:spacing w:after="0" w:line="360" w:lineRule="auto"/>
        <w:rPr>
          <w:color w:val="auto"/>
        </w:rPr>
      </w:pPr>
      <w:r w:rsidRPr="001A2308">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1A2308" w:rsidRDefault="005C690F" w:rsidP="00E0792E">
      <w:pPr>
        <w:spacing w:after="0" w:line="360" w:lineRule="auto"/>
        <w:rPr>
          <w:color w:val="auto"/>
        </w:rPr>
      </w:pPr>
    </w:p>
    <w:p w14:paraId="73149F26" w14:textId="77777777" w:rsidR="005C690F" w:rsidRPr="001A2308" w:rsidRDefault="007D6307" w:rsidP="00E0792E">
      <w:pPr>
        <w:spacing w:after="0" w:line="360" w:lineRule="auto"/>
        <w:rPr>
          <w:color w:val="auto"/>
        </w:rPr>
      </w:pPr>
      <w:r w:rsidRPr="001A2308">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1A2308" w:rsidRDefault="005C690F" w:rsidP="00E0792E">
      <w:pPr>
        <w:spacing w:after="0" w:line="360" w:lineRule="auto"/>
        <w:rPr>
          <w:color w:val="auto"/>
        </w:rPr>
      </w:pPr>
    </w:p>
    <w:p w14:paraId="69458899" w14:textId="77777777" w:rsidR="005C690F" w:rsidRPr="001A2308" w:rsidRDefault="007D6307" w:rsidP="00E0792E">
      <w:pPr>
        <w:spacing w:after="0" w:line="360" w:lineRule="auto"/>
        <w:rPr>
          <w:color w:val="auto"/>
        </w:rPr>
      </w:pPr>
      <w:r w:rsidRPr="001A2308">
        <w:rPr>
          <w:color w:val="auto"/>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1A2308" w:rsidRDefault="005C690F" w:rsidP="00E0792E">
      <w:pPr>
        <w:spacing w:after="0" w:line="360" w:lineRule="auto"/>
        <w:rPr>
          <w:color w:val="auto"/>
        </w:rPr>
      </w:pPr>
    </w:p>
    <w:p w14:paraId="3D8EBDEC" w14:textId="77777777" w:rsidR="005C690F" w:rsidRPr="001A2308" w:rsidRDefault="007D6307" w:rsidP="00E0792E">
      <w:pPr>
        <w:spacing w:after="0" w:line="360" w:lineRule="auto"/>
        <w:rPr>
          <w:color w:val="auto"/>
        </w:rPr>
      </w:pPr>
      <w:r w:rsidRPr="001A2308">
        <w:rPr>
          <w:color w:val="auto"/>
        </w:rPr>
        <w:t>Por su parte, la Ley de Transparencia y Acceso a la Información Pública del Estado de México y Municipios (Reglamentaria del artículo 5° de la Constitución Local), establece lo siguiente:</w:t>
      </w:r>
    </w:p>
    <w:p w14:paraId="2818D616" w14:textId="77777777" w:rsidR="005C690F" w:rsidRPr="001A2308" w:rsidRDefault="005C690F" w:rsidP="00E0792E">
      <w:pPr>
        <w:spacing w:after="0" w:line="360" w:lineRule="auto"/>
        <w:rPr>
          <w:color w:val="auto"/>
        </w:rPr>
      </w:pPr>
    </w:p>
    <w:p w14:paraId="5BD9CB2E" w14:textId="77777777" w:rsidR="005C690F" w:rsidRPr="001A2308" w:rsidRDefault="007D6307" w:rsidP="00E0792E">
      <w:pPr>
        <w:spacing w:after="0" w:line="360" w:lineRule="auto"/>
        <w:rPr>
          <w:color w:val="auto"/>
        </w:rPr>
      </w:pPr>
      <w:r w:rsidRPr="001A2308">
        <w:rPr>
          <w:color w:val="auto"/>
        </w:rPr>
        <w:t>El artículo 12, que, quienes generen, recopilen, administren, manejen, procesen, archiven o conserven información pública serán responsables de la misma.</w:t>
      </w:r>
    </w:p>
    <w:p w14:paraId="6BD1FFBB" w14:textId="77777777" w:rsidR="007C02D1" w:rsidRPr="001A2308" w:rsidRDefault="007C02D1" w:rsidP="00E0792E">
      <w:pPr>
        <w:spacing w:after="0" w:line="360" w:lineRule="auto"/>
        <w:rPr>
          <w:color w:val="auto"/>
        </w:rPr>
      </w:pPr>
    </w:p>
    <w:p w14:paraId="3D899A16" w14:textId="77777777" w:rsidR="005C690F" w:rsidRPr="001A2308" w:rsidRDefault="007D6307" w:rsidP="00E0792E">
      <w:pPr>
        <w:widowControl w:val="0"/>
        <w:spacing w:after="0" w:line="360" w:lineRule="auto"/>
        <w:rPr>
          <w:color w:val="auto"/>
        </w:rPr>
      </w:pPr>
      <w:r w:rsidRPr="001A2308">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1A2308" w:rsidRDefault="00B153FA" w:rsidP="00E0792E">
      <w:pPr>
        <w:widowControl w:val="0"/>
        <w:spacing w:after="0" w:line="360" w:lineRule="auto"/>
        <w:rPr>
          <w:color w:val="auto"/>
        </w:rPr>
      </w:pPr>
    </w:p>
    <w:p w14:paraId="70E5B643" w14:textId="378E2A57" w:rsidR="00B04A35" w:rsidRPr="001A2308" w:rsidRDefault="007D6307" w:rsidP="00E0792E">
      <w:pPr>
        <w:spacing w:after="0" w:line="360" w:lineRule="auto"/>
        <w:rPr>
          <w:color w:val="auto"/>
        </w:rPr>
      </w:pPr>
      <w:r w:rsidRPr="001A2308">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C42B6B" w:rsidRDefault="005C690F" w:rsidP="00E0792E">
      <w:pPr>
        <w:spacing w:after="0" w:line="360" w:lineRule="auto"/>
        <w:rPr>
          <w:color w:val="FF0000"/>
        </w:rPr>
      </w:pPr>
    </w:p>
    <w:p w14:paraId="3AF871E5" w14:textId="6FEB966D" w:rsidR="005C690F" w:rsidRPr="001A2308" w:rsidRDefault="00CD6238" w:rsidP="00E0792E">
      <w:pPr>
        <w:pStyle w:val="Ttulo2"/>
        <w:spacing w:before="0" w:after="0" w:line="360" w:lineRule="auto"/>
        <w:rPr>
          <w:color w:val="auto"/>
          <w:sz w:val="22"/>
          <w:szCs w:val="22"/>
        </w:rPr>
      </w:pPr>
      <w:bookmarkStart w:id="14" w:name="_Toc190262568"/>
      <w:r w:rsidRPr="001A2308">
        <w:rPr>
          <w:color w:val="auto"/>
          <w:sz w:val="22"/>
          <w:szCs w:val="22"/>
        </w:rPr>
        <w:t>Q</w:t>
      </w:r>
      <w:r w:rsidR="0044017B" w:rsidRPr="001A2308">
        <w:rPr>
          <w:color w:val="auto"/>
          <w:sz w:val="22"/>
          <w:szCs w:val="22"/>
        </w:rPr>
        <w:t>UINTO</w:t>
      </w:r>
      <w:r w:rsidRPr="001A2308">
        <w:rPr>
          <w:color w:val="auto"/>
          <w:sz w:val="22"/>
          <w:szCs w:val="22"/>
        </w:rPr>
        <w:t>. Estudio de Fondo</w:t>
      </w:r>
      <w:bookmarkEnd w:id="14"/>
    </w:p>
    <w:p w14:paraId="2596B212" w14:textId="77777777" w:rsidR="00A56228" w:rsidRPr="00C42B6B" w:rsidRDefault="00A56228" w:rsidP="00E0792E">
      <w:pPr>
        <w:spacing w:after="0" w:line="360" w:lineRule="auto"/>
        <w:rPr>
          <w:b/>
          <w:color w:val="FF0000"/>
        </w:rPr>
      </w:pPr>
    </w:p>
    <w:p w14:paraId="5F490A49" w14:textId="71CC9B98" w:rsidR="007F4407" w:rsidRPr="001A2308" w:rsidRDefault="0064067B" w:rsidP="00E0792E">
      <w:pPr>
        <w:spacing w:after="0" w:line="360" w:lineRule="auto"/>
        <w:rPr>
          <w:rFonts w:eastAsia="Times New Roman" w:cs="Tahoma"/>
          <w:bCs/>
          <w:iCs/>
          <w:color w:val="auto"/>
          <w:lang w:eastAsia="es-ES"/>
        </w:rPr>
      </w:pPr>
      <w:r w:rsidRPr="001A2308">
        <w:rPr>
          <w:color w:val="auto"/>
        </w:rPr>
        <w:t>Expuestas las posturas de las partes, se procede al análisis de los agravios hechos valer por la persona Recurrente</w:t>
      </w:r>
      <w:r w:rsidR="00731FB9" w:rsidRPr="001A2308">
        <w:rPr>
          <w:color w:val="auto"/>
        </w:rPr>
        <w:t xml:space="preserve">, </w:t>
      </w:r>
      <w:r w:rsidR="007F4407" w:rsidRPr="001A2308">
        <w:rPr>
          <w:rFonts w:eastAsia="Times New Roman" w:cs="Tahoma"/>
          <w:bCs/>
          <w:iCs/>
          <w:color w:val="auto"/>
          <w:lang w:eastAsia="es-ES"/>
        </w:rPr>
        <w:t>por lo que, en principio es necesario contextualizar la solicitud de información.</w:t>
      </w:r>
    </w:p>
    <w:p w14:paraId="567B74BA" w14:textId="77777777" w:rsidR="00C42EF8" w:rsidRPr="001A2308" w:rsidRDefault="00C42EF8" w:rsidP="00E0792E">
      <w:pPr>
        <w:spacing w:after="0" w:line="360" w:lineRule="auto"/>
        <w:ind w:right="-28"/>
        <w:contextualSpacing/>
        <w:rPr>
          <w:rFonts w:cs="Tahoma"/>
          <w:color w:val="auto"/>
        </w:rPr>
      </w:pPr>
      <w:r w:rsidRPr="001A2308">
        <w:rPr>
          <w:rFonts w:cs="Tahoma"/>
          <w:color w:val="auto"/>
        </w:rPr>
        <w:lastRenderedPageBreak/>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5939F097" w14:textId="77777777" w:rsidR="00C42EF8" w:rsidRPr="00C42B6B" w:rsidRDefault="00C42EF8" w:rsidP="00E0792E">
      <w:pPr>
        <w:spacing w:after="0" w:line="360" w:lineRule="auto"/>
        <w:ind w:right="-28"/>
        <w:contextualSpacing/>
        <w:rPr>
          <w:rFonts w:cs="Tahoma"/>
          <w:color w:val="FF0000"/>
        </w:rPr>
      </w:pPr>
    </w:p>
    <w:p w14:paraId="1ECFB5B6" w14:textId="77777777" w:rsidR="00C42EF8" w:rsidRPr="001A2308" w:rsidRDefault="00C42EF8" w:rsidP="00E0792E">
      <w:pPr>
        <w:spacing w:after="0" w:line="360" w:lineRule="auto"/>
        <w:ind w:right="-28"/>
        <w:contextualSpacing/>
        <w:rPr>
          <w:rFonts w:cs="Tahoma"/>
          <w:color w:val="auto"/>
        </w:rPr>
      </w:pPr>
      <w:r w:rsidRPr="001A2308">
        <w:rPr>
          <w:rFonts w:cs="Tahoma"/>
          <w:color w:val="auto"/>
        </w:rPr>
        <w:t>Respecto a lo anterior, la Ley Orgánica Municipal del Estado de México y Municipios, en sus artículos 28 y 30, establecen lo siguiente:</w:t>
      </w:r>
    </w:p>
    <w:p w14:paraId="217ACD54" w14:textId="77777777" w:rsidR="00C42EF8" w:rsidRPr="001A2308" w:rsidRDefault="00C42EF8" w:rsidP="00E0792E">
      <w:pPr>
        <w:spacing w:after="0" w:line="360" w:lineRule="auto"/>
        <w:ind w:right="-28"/>
        <w:contextualSpacing/>
        <w:rPr>
          <w:rFonts w:cs="Tahoma"/>
          <w:color w:val="auto"/>
        </w:rPr>
      </w:pPr>
    </w:p>
    <w:p w14:paraId="7F23CA8E" w14:textId="2B15B17D" w:rsidR="00C42EF8" w:rsidRPr="001A2308" w:rsidRDefault="00C42EF8" w:rsidP="00E0792E">
      <w:pPr>
        <w:pStyle w:val="Prrafodelista"/>
        <w:numPr>
          <w:ilvl w:val="0"/>
          <w:numId w:val="26"/>
        </w:numPr>
        <w:spacing w:line="360" w:lineRule="auto"/>
        <w:ind w:right="-28"/>
        <w:rPr>
          <w:rFonts w:cs="Tahoma"/>
          <w:color w:val="auto"/>
          <w:szCs w:val="22"/>
        </w:rPr>
      </w:pPr>
      <w:r w:rsidRPr="001A2308">
        <w:rPr>
          <w:rFonts w:cs="Tahoma"/>
          <w:color w:val="auto"/>
          <w:szCs w:val="22"/>
        </w:rPr>
        <w:t xml:space="preserve">El </w:t>
      </w:r>
      <w:r w:rsidR="00E0792E">
        <w:rPr>
          <w:rFonts w:cs="Tahoma"/>
          <w:color w:val="auto"/>
          <w:szCs w:val="22"/>
        </w:rPr>
        <w:t>C</w:t>
      </w:r>
      <w:r w:rsidRPr="001A2308">
        <w:rPr>
          <w:rFonts w:cs="Tahoma"/>
          <w:color w:val="auto"/>
          <w:szCs w:val="22"/>
        </w:rPr>
        <w:t>abildo sesionará cuando menos, una vez cada ocho días, las cuales serán públicas y deberán transmitirse por Internet;</w:t>
      </w:r>
    </w:p>
    <w:p w14:paraId="1B1EAEE3" w14:textId="77777777" w:rsidR="00C42EF8" w:rsidRPr="001A2308" w:rsidRDefault="00C42EF8" w:rsidP="00E0792E">
      <w:pPr>
        <w:pStyle w:val="Prrafodelista"/>
        <w:spacing w:line="360" w:lineRule="auto"/>
        <w:ind w:right="-28"/>
        <w:rPr>
          <w:rFonts w:cs="Tahoma"/>
          <w:color w:val="auto"/>
          <w:szCs w:val="22"/>
        </w:rPr>
      </w:pPr>
    </w:p>
    <w:p w14:paraId="0327F357" w14:textId="77777777" w:rsidR="00C42EF8" w:rsidRPr="001A2308" w:rsidRDefault="00C42EF8" w:rsidP="00E0792E">
      <w:pPr>
        <w:pStyle w:val="Prrafodelista"/>
        <w:numPr>
          <w:ilvl w:val="0"/>
          <w:numId w:val="26"/>
        </w:numPr>
        <w:spacing w:line="360" w:lineRule="auto"/>
        <w:ind w:right="-28"/>
        <w:rPr>
          <w:rFonts w:cs="Tahoma"/>
          <w:color w:val="auto"/>
          <w:szCs w:val="22"/>
        </w:rPr>
      </w:pPr>
      <w:r w:rsidRPr="001A2308">
        <w:rPr>
          <w:rFonts w:cs="Tahoma"/>
          <w:color w:val="auto"/>
          <w:szCs w:val="22"/>
        </w:rPr>
        <w:t>Las sesiones del Cabildo constarán en un libro que deberá contener</w:t>
      </w:r>
      <w:r w:rsidRPr="001A2308">
        <w:rPr>
          <w:rFonts w:cs="Tahoma"/>
          <w:b/>
          <w:bCs/>
          <w:color w:val="auto"/>
          <w:szCs w:val="22"/>
        </w:rPr>
        <w:t xml:space="preserve"> las actas de las cuales deberán asentarse los extractos de los acuerdos, los asuntos tratados y resultados de la votación;</w:t>
      </w:r>
    </w:p>
    <w:p w14:paraId="2EAEFEEA" w14:textId="77777777" w:rsidR="00C42EF8" w:rsidRPr="001A2308" w:rsidRDefault="00C42EF8" w:rsidP="00E0792E">
      <w:pPr>
        <w:pStyle w:val="Prrafodelista"/>
        <w:spacing w:line="360" w:lineRule="auto"/>
        <w:rPr>
          <w:rFonts w:cs="Tahoma"/>
          <w:color w:val="auto"/>
          <w:szCs w:val="22"/>
        </w:rPr>
      </w:pPr>
    </w:p>
    <w:p w14:paraId="0A76143B" w14:textId="77777777" w:rsidR="00C42EF8" w:rsidRPr="001A2308" w:rsidRDefault="00C42EF8" w:rsidP="00E0792E">
      <w:pPr>
        <w:pStyle w:val="Prrafodelista"/>
        <w:numPr>
          <w:ilvl w:val="0"/>
          <w:numId w:val="26"/>
        </w:numPr>
        <w:spacing w:line="360" w:lineRule="auto"/>
        <w:ind w:right="-28"/>
        <w:rPr>
          <w:rFonts w:cs="Tahoma"/>
          <w:color w:val="auto"/>
          <w:szCs w:val="22"/>
        </w:rPr>
      </w:pPr>
      <w:r w:rsidRPr="001A2308">
        <w:rPr>
          <w:rFonts w:cs="Tahoma"/>
          <w:color w:val="auto"/>
          <w:szCs w:val="22"/>
        </w:rPr>
        <w:t>Todos los acuerdos de las sesiones y el resultado de la votación, serán difundidos, cada mes en la Gaceta Municipal y en los estrados de la Secretaría del Ayuntamiento, y</w:t>
      </w:r>
    </w:p>
    <w:p w14:paraId="6EF2CEE8" w14:textId="77777777" w:rsidR="00C42EF8" w:rsidRPr="001A2308" w:rsidRDefault="00C42EF8" w:rsidP="00E0792E">
      <w:pPr>
        <w:pStyle w:val="Prrafodelista"/>
        <w:spacing w:line="360" w:lineRule="auto"/>
        <w:rPr>
          <w:rFonts w:cs="Tahoma"/>
          <w:color w:val="auto"/>
          <w:szCs w:val="22"/>
        </w:rPr>
      </w:pPr>
    </w:p>
    <w:p w14:paraId="73F89250" w14:textId="77777777" w:rsidR="00C42EF8" w:rsidRDefault="00C42EF8" w:rsidP="00E0792E">
      <w:pPr>
        <w:pStyle w:val="Prrafodelista"/>
        <w:numPr>
          <w:ilvl w:val="0"/>
          <w:numId w:val="26"/>
        </w:numPr>
        <w:spacing w:line="360" w:lineRule="auto"/>
        <w:ind w:right="-28"/>
        <w:rPr>
          <w:rFonts w:cs="Tahoma"/>
          <w:color w:val="auto"/>
          <w:szCs w:val="22"/>
        </w:rPr>
      </w:pPr>
      <w:r w:rsidRPr="001A2308">
        <w:rPr>
          <w:rFonts w:cs="Tahoma"/>
          <w:color w:val="auto"/>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312990E8" w14:textId="77777777" w:rsidR="007729B6" w:rsidRDefault="007729B6" w:rsidP="00E0792E">
      <w:pPr>
        <w:spacing w:after="0" w:line="360" w:lineRule="auto"/>
        <w:ind w:right="-28"/>
        <w:rPr>
          <w:rFonts w:cs="Tahoma"/>
          <w:color w:val="auto"/>
        </w:rPr>
      </w:pPr>
    </w:p>
    <w:p w14:paraId="2E2C4CDB" w14:textId="1F9F0035" w:rsidR="007729B6" w:rsidRPr="007729B6" w:rsidRDefault="007729B6" w:rsidP="00E0792E">
      <w:pPr>
        <w:spacing w:after="0" w:line="360" w:lineRule="auto"/>
        <w:ind w:right="-28"/>
        <w:rPr>
          <w:rFonts w:cs="Tahoma"/>
          <w:color w:val="auto"/>
        </w:rPr>
      </w:pPr>
      <w:r>
        <w:rPr>
          <w:rFonts w:cs="Tahoma"/>
          <w:color w:val="auto"/>
        </w:rPr>
        <w:t xml:space="preserve">En ese mismo orden de ideas, la Ley Orgánica Municipal del Estado de México en su artículo 31 fracción XXXVI establece que ,una de las atribuciones que tienen los ayuntamientos consiste en </w:t>
      </w:r>
      <w:r w:rsidRPr="007729B6">
        <w:rPr>
          <w:rFonts w:cs="Tahoma"/>
          <w:b/>
          <w:bCs/>
          <w:color w:val="auto"/>
        </w:rPr>
        <w:t>e</w:t>
      </w:r>
      <w:r w:rsidRPr="007729B6">
        <w:rPr>
          <w:b/>
          <w:bCs/>
        </w:rPr>
        <w:t xml:space="preserve">ditar, publicar y circular la Gaceta Municipal órgano oficial en formato físico </w:t>
      </w:r>
      <w:r w:rsidRPr="007729B6">
        <w:rPr>
          <w:b/>
          <w:bCs/>
        </w:rPr>
        <w:lastRenderedPageBreak/>
        <w:t xml:space="preserve">o electrónico, </w:t>
      </w:r>
      <w:r>
        <w:t>cuando menos cada tres meses para la difusión de todos los acuerdos de Cabildo de las sesiones que no contengan información clasificada, los acuerdos de carácter general tomados por el ayuntamiento y de otros asuntos de interés público.</w:t>
      </w:r>
    </w:p>
    <w:p w14:paraId="221206F8" w14:textId="77777777" w:rsidR="00C42EF8" w:rsidRPr="001A2308" w:rsidRDefault="00C42EF8" w:rsidP="00E0792E">
      <w:pPr>
        <w:spacing w:after="0" w:line="360" w:lineRule="auto"/>
        <w:rPr>
          <w:rFonts w:eastAsia="Times New Roman" w:cs="Tahoma"/>
          <w:color w:val="auto"/>
          <w:lang w:eastAsia="es-ES"/>
        </w:rPr>
      </w:pPr>
    </w:p>
    <w:p w14:paraId="401918D1" w14:textId="77777777" w:rsidR="00E0792E" w:rsidRDefault="00E0792E" w:rsidP="00E0792E">
      <w:pPr>
        <w:spacing w:after="0" w:line="360" w:lineRule="auto"/>
        <w:rPr>
          <w:rFonts w:eastAsia="Times New Roman" w:cs="Tahoma"/>
          <w:color w:val="000000"/>
          <w:lang w:eastAsia="es-ES"/>
        </w:rPr>
      </w:pPr>
      <w:r>
        <w:rPr>
          <w:rFonts w:eastAsia="Times New Roman" w:cs="Tahoma"/>
          <w:color w:val="000000"/>
          <w:lang w:eastAsia="es-ES"/>
        </w:rPr>
        <w:t>En ese contexto, el artículo 27, del Bando Municipal de Nextlalpan, dos mil veinticuatro, establece que, el Ayuntamiento es el Órgano de Gobierno a cuya decisión se someten los asuntos de la Administración Pública Municipal, está integrado por un Presidente Municipal, un Síndico y siete Regidores.</w:t>
      </w:r>
    </w:p>
    <w:p w14:paraId="6BFEAD92" w14:textId="77777777" w:rsidR="00C42EF8" w:rsidRPr="00C42B6B" w:rsidRDefault="00C42EF8" w:rsidP="00E0792E">
      <w:pPr>
        <w:spacing w:after="0" w:line="360" w:lineRule="auto"/>
        <w:rPr>
          <w:rFonts w:eastAsia="Times New Roman" w:cs="Tahoma"/>
          <w:color w:val="FF0000"/>
          <w:lang w:eastAsia="es-ES"/>
        </w:rPr>
      </w:pPr>
    </w:p>
    <w:p w14:paraId="2455A903" w14:textId="77777777" w:rsidR="00C42EF8" w:rsidRDefault="00C42EF8" w:rsidP="00E0792E">
      <w:pPr>
        <w:spacing w:after="0" w:line="360" w:lineRule="auto"/>
        <w:rPr>
          <w:rFonts w:eastAsia="Times New Roman" w:cs="Tahoma"/>
          <w:color w:val="auto"/>
          <w:lang w:eastAsia="es-ES"/>
        </w:rPr>
      </w:pPr>
      <w:r w:rsidRPr="001A2308">
        <w:rPr>
          <w:rFonts w:eastAsia="Times New Roman" w:cs="Tahoma"/>
          <w:color w:val="auto"/>
          <w:lang w:eastAsia="es-ES"/>
        </w:rPr>
        <w:t>Ahora bien, los artículos 42 y 48, del Bando antes mencionado, precisa que, para el ejercicio de sus atribuciones y responsabilidades ejecutivas, el Ayuntamiento se auxiliará de una Secretaría del Ayuntamiento, la cual se encargará de todo lo relativo a las Sesiones de Cabildo y de sus Comisiones, notificando oportunamente por escrito a sus Integrantes sobre la hora y día de celebración, asistiendo a las mismas e integrar las actas de todo lo dicho y actuado, recabando las firmas de los Asistentes a las Sesiones.</w:t>
      </w:r>
    </w:p>
    <w:p w14:paraId="2BD61642" w14:textId="77777777" w:rsidR="00582FC0" w:rsidRPr="00C42B6B" w:rsidRDefault="00582FC0" w:rsidP="00E0792E">
      <w:pPr>
        <w:spacing w:after="0" w:line="360" w:lineRule="auto"/>
        <w:rPr>
          <w:rFonts w:eastAsia="Times New Roman" w:cs="Tahoma"/>
          <w:bCs/>
          <w:iCs/>
          <w:color w:val="FF0000"/>
          <w:lang w:eastAsia="es-ES"/>
        </w:rPr>
      </w:pPr>
    </w:p>
    <w:p w14:paraId="6FE6DEDD" w14:textId="786E9663" w:rsidR="00484BD7" w:rsidRPr="001A2308" w:rsidRDefault="00391317" w:rsidP="00E0792E">
      <w:pPr>
        <w:spacing w:after="0" w:line="360" w:lineRule="auto"/>
        <w:rPr>
          <w:rFonts w:cs="Tahoma"/>
          <w:color w:val="auto"/>
        </w:rPr>
      </w:pPr>
      <w:r w:rsidRPr="00484BD7">
        <w:rPr>
          <w:rFonts w:eastAsia="Calibri" w:cs="Tahoma"/>
          <w:bCs/>
          <w:color w:val="auto"/>
        </w:rPr>
        <w:t xml:space="preserve">Conforme a lo anterior, se logra vislumbrar que la pretensión del ahora Recurrente es </w:t>
      </w:r>
      <w:r w:rsidR="00E57DFA">
        <w:rPr>
          <w:rFonts w:cs="Tahoma"/>
          <w:color w:val="auto"/>
        </w:rPr>
        <w:t xml:space="preserve">acceder a </w:t>
      </w:r>
      <w:r w:rsidR="00484BD7" w:rsidRPr="001A2308">
        <w:rPr>
          <w:rFonts w:cs="Tahoma"/>
          <w:color w:val="auto"/>
        </w:rPr>
        <w:t>las Actas de</w:t>
      </w:r>
      <w:r w:rsidR="00E0792E">
        <w:rPr>
          <w:rFonts w:cs="Tahoma"/>
          <w:color w:val="auto"/>
        </w:rPr>
        <w:t xml:space="preserve"> las Sesiones</w:t>
      </w:r>
      <w:r w:rsidR="00484BD7" w:rsidRPr="001A2308">
        <w:rPr>
          <w:rFonts w:cs="Tahoma"/>
          <w:color w:val="auto"/>
        </w:rPr>
        <w:t xml:space="preserve"> Cabildo, celebradas del primero de julio al treinta de septiembre de dos mil veintitrés.</w:t>
      </w:r>
    </w:p>
    <w:p w14:paraId="2808C5A8" w14:textId="0F7FB732" w:rsidR="00CE7DD9" w:rsidRPr="00C42B6B" w:rsidRDefault="00CE7DD9" w:rsidP="00E0792E">
      <w:pPr>
        <w:spacing w:after="0" w:line="360" w:lineRule="auto"/>
        <w:ind w:right="-93"/>
        <w:rPr>
          <w:rFonts w:eastAsia="Times New Roman" w:cs="Tahoma"/>
          <w:color w:val="FF0000"/>
          <w:lang w:val="es-ES" w:eastAsia="es-ES"/>
        </w:rPr>
      </w:pPr>
    </w:p>
    <w:p w14:paraId="7718678F" w14:textId="183CD693" w:rsidR="00134465" w:rsidRPr="00E57DFA" w:rsidRDefault="00134465" w:rsidP="00E0792E">
      <w:pPr>
        <w:spacing w:after="0" w:line="360" w:lineRule="auto"/>
        <w:rPr>
          <w:color w:val="auto"/>
        </w:rPr>
      </w:pPr>
      <w:r w:rsidRPr="00E57DFA">
        <w:rPr>
          <w:color w:val="auto"/>
        </w:rPr>
        <w:t>Ahora bien, de las constancias que obran en el expediente electrónico, se advierte que el Sujeto Obligado, turnó la solicitud de información a la</w:t>
      </w:r>
      <w:r w:rsidR="00E85AC5" w:rsidRPr="00E57DFA">
        <w:rPr>
          <w:color w:val="auto"/>
        </w:rPr>
        <w:t xml:space="preserve"> </w:t>
      </w:r>
      <w:r w:rsidR="0095477E" w:rsidRPr="00E57DFA">
        <w:rPr>
          <w:color w:val="auto"/>
        </w:rPr>
        <w:t>Secretaría del Ayuntamiento</w:t>
      </w:r>
      <w:r w:rsidR="00E57DFA" w:rsidRPr="00E57DFA">
        <w:rPr>
          <w:color w:val="auto"/>
        </w:rPr>
        <w:t xml:space="preserve"> y Dirección de Gobierno Digital</w:t>
      </w:r>
      <w:r w:rsidRPr="00E57DFA">
        <w:rPr>
          <w:color w:val="auto"/>
        </w:rPr>
        <w:t xml:space="preserve">; por lo que, es oportuno hacer referencia al </w:t>
      </w:r>
      <w:r w:rsidRPr="00E57DFA">
        <w:rPr>
          <w:b/>
          <w:color w:val="auto"/>
        </w:rPr>
        <w:t>procedimiento de búsqueda que deben de seguir los Sujetos Obligados para localizar la información</w:t>
      </w:r>
      <w:r w:rsidRPr="00E57DFA">
        <w:rPr>
          <w:color w:val="auto"/>
        </w:rPr>
        <w:t xml:space="preserve">, el cual se encuentra previsto </w:t>
      </w:r>
      <w:r w:rsidR="00632F61" w:rsidRPr="00E57DFA">
        <w:rPr>
          <w:color w:val="auto"/>
        </w:rPr>
        <w:t>en el artículo</w:t>
      </w:r>
      <w:r w:rsidRPr="00E57DFA">
        <w:rPr>
          <w:color w:val="auto"/>
        </w:rPr>
        <w:t xml:space="preserve"> 162 de la Ley de Transparencia y Acceso a la Información Pública del Estado de México y Municipios, </w:t>
      </w:r>
      <w:r w:rsidR="00632F61" w:rsidRPr="00E57DFA">
        <w:rPr>
          <w:color w:val="auto"/>
        </w:rPr>
        <w:t>el cual establece que las</w:t>
      </w:r>
      <w:r w:rsidRPr="00E57DFA">
        <w:rPr>
          <w:color w:val="auto"/>
        </w:rPr>
        <w:t xml:space="preserve"> Unidades de </w:t>
      </w:r>
      <w:r w:rsidRPr="00E57DFA">
        <w:rPr>
          <w:color w:val="auto"/>
        </w:rPr>
        <w:lastRenderedPageBreak/>
        <w:t>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E57DFA">
        <w:rPr>
          <w:color w:val="auto"/>
        </w:rPr>
        <w:t>.</w:t>
      </w:r>
    </w:p>
    <w:p w14:paraId="7E49BE66" w14:textId="77777777" w:rsidR="00134465" w:rsidRPr="00E57DFA" w:rsidRDefault="00134465" w:rsidP="00E0792E">
      <w:pPr>
        <w:spacing w:after="0" w:line="360" w:lineRule="auto"/>
        <w:ind w:left="720"/>
        <w:rPr>
          <w:color w:val="auto"/>
        </w:rPr>
      </w:pPr>
    </w:p>
    <w:p w14:paraId="118DCCB4" w14:textId="77777777" w:rsidR="00134465" w:rsidRPr="00E57DFA" w:rsidRDefault="00134465" w:rsidP="00E0792E">
      <w:pPr>
        <w:spacing w:after="0" w:line="360" w:lineRule="auto"/>
        <w:rPr>
          <w:color w:val="auto"/>
        </w:rPr>
      </w:pPr>
      <w:r w:rsidRPr="00E57DFA">
        <w:rPr>
          <w:color w:val="auto"/>
        </w:rPr>
        <w:t>Así y de lo plasmado en párrafos anteriores, se logra colegir que el Sujeto Obligado cumplió con el procedimiento de búsqueda 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C42B6B" w:rsidRDefault="00E0447A" w:rsidP="00E0792E">
      <w:pPr>
        <w:spacing w:after="0" w:line="360" w:lineRule="auto"/>
        <w:rPr>
          <w:color w:val="FF0000"/>
        </w:rPr>
      </w:pPr>
    </w:p>
    <w:p w14:paraId="4EB42DCD" w14:textId="458C5178" w:rsidR="009E263E" w:rsidRPr="00E57DFA" w:rsidRDefault="00E0447A" w:rsidP="00E0792E">
      <w:pPr>
        <w:spacing w:after="0" w:line="360" w:lineRule="auto"/>
        <w:contextualSpacing/>
        <w:rPr>
          <w:rFonts w:cs="Tahoma"/>
          <w:color w:val="auto"/>
          <w:lang w:val="es-ES"/>
        </w:rPr>
      </w:pPr>
      <w:r w:rsidRPr="00E57DFA">
        <w:rPr>
          <w:color w:val="auto"/>
        </w:rPr>
        <w:t xml:space="preserve">Ahora bien, en </w:t>
      </w:r>
      <w:r w:rsidR="00632F61" w:rsidRPr="00E57DFA">
        <w:rPr>
          <w:color w:val="auto"/>
        </w:rPr>
        <w:t>r</w:t>
      </w:r>
      <w:r w:rsidRPr="00E57DFA">
        <w:rPr>
          <w:color w:val="auto"/>
        </w:rPr>
        <w:t>espuesta</w:t>
      </w:r>
      <w:r w:rsidR="006B4C0B" w:rsidRPr="00E57DFA">
        <w:rPr>
          <w:color w:val="auto"/>
        </w:rPr>
        <w:t>,</w:t>
      </w:r>
      <w:r w:rsidRPr="00E57DFA">
        <w:rPr>
          <w:color w:val="auto"/>
        </w:rPr>
        <w:t xml:space="preserve"> </w:t>
      </w:r>
      <w:r w:rsidR="00E85AC5" w:rsidRPr="00E57DFA">
        <w:rPr>
          <w:color w:val="auto"/>
        </w:rPr>
        <w:t xml:space="preserve">la </w:t>
      </w:r>
      <w:r w:rsidR="0095477E" w:rsidRPr="00E57DFA">
        <w:rPr>
          <w:color w:val="auto"/>
        </w:rPr>
        <w:t>Secretaría del Ayuntamiento</w:t>
      </w:r>
      <w:r w:rsidR="00E0792E">
        <w:rPr>
          <w:color w:val="auto"/>
        </w:rPr>
        <w:t>,</w:t>
      </w:r>
      <w:r w:rsidR="00E57DFA" w:rsidRPr="00E57DFA">
        <w:rPr>
          <w:color w:val="auto"/>
        </w:rPr>
        <w:t xml:space="preserve"> como la Dirección de Gobierno Digital</w:t>
      </w:r>
      <w:r w:rsidR="0095477E" w:rsidRPr="00E57DFA">
        <w:rPr>
          <w:color w:val="auto"/>
        </w:rPr>
        <w:t xml:space="preserve"> </w:t>
      </w:r>
      <w:r w:rsidR="009E263E" w:rsidRPr="00E57DFA">
        <w:rPr>
          <w:color w:val="auto"/>
        </w:rPr>
        <w:t>mencion</w:t>
      </w:r>
      <w:r w:rsidR="00E57DFA" w:rsidRPr="00E57DFA">
        <w:rPr>
          <w:color w:val="auto"/>
        </w:rPr>
        <w:t>aron</w:t>
      </w:r>
      <w:r w:rsidR="009E263E" w:rsidRPr="00E57DFA">
        <w:rPr>
          <w:color w:val="auto"/>
        </w:rPr>
        <w:t xml:space="preserve"> que, debido al procesamiento de documentos, cuya entrega o reproducción sobrepasa las capacidades técnicas, administrativas y humanas de los sujetos obligados, se ponen a disposición las actas de cabildo en consulta directa dentro de las oficinas</w:t>
      </w:r>
      <w:r w:rsidR="00E57DFA">
        <w:rPr>
          <w:color w:val="auto"/>
        </w:rPr>
        <w:t xml:space="preserve"> de la Secretaría del Ayuntamiento</w:t>
      </w:r>
      <w:r w:rsidR="009E263E" w:rsidRPr="00E57DFA">
        <w:rPr>
          <w:color w:val="auto"/>
        </w:rPr>
        <w:t xml:space="preserve">; </w:t>
      </w:r>
      <w:r w:rsidR="009E263E" w:rsidRPr="00E57DFA">
        <w:rPr>
          <w:rFonts w:cs="Tahoma"/>
          <w:iCs/>
          <w:color w:val="auto"/>
          <w:szCs w:val="24"/>
          <w:lang w:val="es-ES_tradnl"/>
        </w:rPr>
        <w:t>por lo que, se procede analizar si procede el cambio de modalidad. A</w:t>
      </w:r>
      <w:r w:rsidR="009E263E" w:rsidRPr="00E57DFA">
        <w:rPr>
          <w:rFonts w:cs="Tahoma"/>
          <w:color w:val="auto"/>
          <w:lang w:val="es-ES"/>
        </w:rPr>
        <w:t>l respecto, cabe recordar que se requirió la información, a través del Sistema de Acceso a Información Mexiquense (SAIMEX).</w:t>
      </w:r>
    </w:p>
    <w:p w14:paraId="788D5E56" w14:textId="77777777" w:rsidR="009E263E" w:rsidRPr="00C42B6B" w:rsidRDefault="009E263E" w:rsidP="00E0792E">
      <w:pPr>
        <w:spacing w:after="0" w:line="360" w:lineRule="auto"/>
        <w:contextualSpacing/>
        <w:rPr>
          <w:rFonts w:cs="Tahoma"/>
          <w:color w:val="FF0000"/>
          <w:lang w:val="es-ES"/>
        </w:rPr>
      </w:pPr>
    </w:p>
    <w:p w14:paraId="5CE1A687" w14:textId="77777777" w:rsidR="009E263E" w:rsidRPr="00E57DFA" w:rsidRDefault="009E263E" w:rsidP="00E0792E">
      <w:pPr>
        <w:spacing w:after="0" w:line="360" w:lineRule="auto"/>
        <w:rPr>
          <w:color w:val="auto"/>
        </w:rPr>
      </w:pPr>
      <w:r w:rsidRPr="00E57DFA">
        <w:rPr>
          <w:color w:val="auto"/>
        </w:rPr>
        <w:t xml:space="preserve">En ese sentido, el artículo 155, fracción V, de la Ley de Transparencia y Acceso a la Información Pública del Estado de México y Municipios, precisa que para presentar una solicitud, el particular podrá señalar </w:t>
      </w:r>
      <w:r w:rsidRPr="00E57DFA">
        <w:rPr>
          <w:b/>
          <w:color w:val="auto"/>
        </w:rPr>
        <w:t>la modalidad en la que prefiere se otorgue el acceso a la información</w:t>
      </w:r>
      <w:r w:rsidRPr="00E57DFA">
        <w:rPr>
          <w:color w:val="auto"/>
        </w:rPr>
        <w:t>, la cual podrá ser verbal, siempre y cuando sea para fines de orientación, mediante consulta directa, mediante la expedición de copias simples o certificadas o la reproducción en cualquier otro medio, incluidos los electrónicos.</w:t>
      </w:r>
    </w:p>
    <w:p w14:paraId="57BE64AE" w14:textId="77777777" w:rsidR="009E263E" w:rsidRPr="00E57DFA" w:rsidRDefault="009E263E" w:rsidP="00E0792E">
      <w:pPr>
        <w:spacing w:after="0" w:line="360" w:lineRule="auto"/>
        <w:rPr>
          <w:color w:val="auto"/>
        </w:rPr>
      </w:pPr>
    </w:p>
    <w:p w14:paraId="3E2946AC" w14:textId="77777777" w:rsidR="009E263E" w:rsidRPr="00E57DFA" w:rsidRDefault="009E263E" w:rsidP="00E0792E">
      <w:pPr>
        <w:spacing w:after="0" w:line="360" w:lineRule="auto"/>
        <w:rPr>
          <w:b/>
          <w:color w:val="auto"/>
        </w:rPr>
      </w:pPr>
      <w:r w:rsidRPr="00E57DFA">
        <w:rPr>
          <w:color w:val="auto"/>
        </w:rPr>
        <w:lastRenderedPageBreak/>
        <w:t xml:space="preserve">El artículo 158, dispone que, de manera excepcional, cuando de manera fundada y motivada lo determine el Sujeto Obligado, </w:t>
      </w:r>
      <w:r w:rsidRPr="00E57DFA">
        <w:rPr>
          <w:b/>
          <w:color w:val="auto"/>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088F7B2" w14:textId="77777777" w:rsidR="009E263E" w:rsidRPr="00C42B6B" w:rsidRDefault="009E263E" w:rsidP="00E0792E">
      <w:pPr>
        <w:spacing w:after="0" w:line="360" w:lineRule="auto"/>
        <w:rPr>
          <w:b/>
          <w:color w:val="FF0000"/>
        </w:rPr>
      </w:pPr>
    </w:p>
    <w:p w14:paraId="31933EE2" w14:textId="77777777" w:rsidR="009E263E" w:rsidRPr="00E57DFA" w:rsidRDefault="009E263E" w:rsidP="00E0792E">
      <w:pPr>
        <w:spacing w:after="0" w:line="360" w:lineRule="auto"/>
        <w:rPr>
          <w:color w:val="auto"/>
        </w:rPr>
      </w:pPr>
      <w:r w:rsidRPr="00E57DFA">
        <w:rPr>
          <w:color w:val="auto"/>
        </w:rPr>
        <w:t xml:space="preserve">En ese orden de ideas, el artículo 164 de dicho ordenamiento jurídico, prevé que el acceso se dará en la modalidad de entrega y, en su caso, de envío elegidos por al solicitante. </w:t>
      </w:r>
      <w:r w:rsidRPr="00E57DFA">
        <w:rPr>
          <w:b/>
          <w:color w:val="auto"/>
        </w:rPr>
        <w:t>Cuando la información no pueda entregarse o enviarse en la modalidad elegida, el sujeto obligado deberá ofrecer otra u otras modalidades de entrega.</w:t>
      </w:r>
      <w:r w:rsidRPr="00E57DFA">
        <w:rPr>
          <w:color w:val="auto"/>
        </w:rPr>
        <w:t xml:space="preserve"> En cualquier caso, </w:t>
      </w:r>
      <w:r w:rsidRPr="00E57DFA">
        <w:rPr>
          <w:b/>
          <w:color w:val="auto"/>
        </w:rPr>
        <w:t>se deberá fundar y motivar</w:t>
      </w:r>
      <w:r w:rsidRPr="00E57DFA">
        <w:rPr>
          <w:color w:val="auto"/>
        </w:rPr>
        <w:t xml:space="preserve"> la necesidad de ofrecer otras modalidades.</w:t>
      </w:r>
    </w:p>
    <w:p w14:paraId="78E0280F" w14:textId="77777777" w:rsidR="009E263E" w:rsidRPr="00E57DFA" w:rsidRDefault="009E263E" w:rsidP="00E0792E">
      <w:pPr>
        <w:spacing w:after="0" w:line="360" w:lineRule="auto"/>
        <w:rPr>
          <w:color w:val="auto"/>
        </w:rPr>
      </w:pPr>
    </w:p>
    <w:p w14:paraId="4A6DBDFC" w14:textId="77777777" w:rsidR="009E263E" w:rsidRPr="00E57DFA" w:rsidRDefault="009E263E" w:rsidP="00E0792E">
      <w:pPr>
        <w:spacing w:after="0" w:line="360" w:lineRule="auto"/>
        <w:contextualSpacing/>
        <w:rPr>
          <w:rFonts w:cs="Tahoma"/>
          <w:b/>
          <w:bCs/>
          <w:iCs/>
          <w:color w:val="auto"/>
        </w:rPr>
      </w:pPr>
      <w:r w:rsidRPr="00E57DFA">
        <w:rPr>
          <w:rFonts w:cs="Tahoma"/>
          <w:bCs/>
          <w:iCs/>
          <w:color w:val="auto"/>
        </w:rPr>
        <w:t xml:space="preserve">En tales consideraciones, la entrega de la información deberá hacerse, </w:t>
      </w:r>
      <w:r w:rsidRPr="00E57DFA">
        <w:rPr>
          <w:rFonts w:cs="Tahoma"/>
          <w:b/>
          <w:bCs/>
          <w:iCs/>
          <w:color w:val="auto"/>
        </w:rPr>
        <w:t>en la medida de lo posible, en la forma solicitada por el interesado, salvo que exista un impedimento justificado para atenderla</w:t>
      </w:r>
      <w:r w:rsidRPr="00E57DFA">
        <w:rPr>
          <w:rFonts w:cs="Tahoma"/>
          <w:bCs/>
          <w:iCs/>
          <w:color w:val="auto"/>
        </w:rPr>
        <w:t xml:space="preserve">, en cuyo caso, deberán exponerse las razones por las cuales no era posible utilizar el medio de reproducción solicitado; en ese sentido, la entrega de la información en una modalidad distinta a la elegida por el particular </w:t>
      </w:r>
      <w:r w:rsidRPr="00E57DFA">
        <w:rPr>
          <w:rFonts w:cs="Tahoma"/>
          <w:b/>
          <w:bCs/>
          <w:iCs/>
          <w:color w:val="auto"/>
        </w:rPr>
        <w:t xml:space="preserve">sólo procede, en caso de que se acredite la imposibilidad de atenderla. </w:t>
      </w:r>
    </w:p>
    <w:p w14:paraId="6F1E542C" w14:textId="77777777" w:rsidR="009E263E" w:rsidRPr="00C42B6B" w:rsidRDefault="009E263E" w:rsidP="00E0792E">
      <w:pPr>
        <w:spacing w:after="0" w:line="360" w:lineRule="auto"/>
        <w:contextualSpacing/>
        <w:rPr>
          <w:rFonts w:eastAsia="Calibri" w:cs="Tahoma"/>
          <w:bCs/>
          <w:color w:val="FF0000"/>
        </w:rPr>
      </w:pPr>
    </w:p>
    <w:p w14:paraId="798FFDD6" w14:textId="32FEFE7F" w:rsidR="009E263E" w:rsidRPr="00E57DFA" w:rsidRDefault="009E263E" w:rsidP="00E0792E">
      <w:pPr>
        <w:spacing w:after="0" w:line="360" w:lineRule="auto"/>
        <w:contextualSpacing/>
        <w:rPr>
          <w:rFonts w:eastAsia="Calibri" w:cs="Tahoma"/>
          <w:b/>
          <w:color w:val="auto"/>
        </w:rPr>
      </w:pPr>
      <w:bookmarkStart w:id="15" w:name="_Hlk144892817"/>
      <w:r w:rsidRPr="00E57DFA">
        <w:rPr>
          <w:rFonts w:eastAsia="Calibri" w:cs="Tahoma"/>
          <w:bCs/>
          <w:color w:val="auto"/>
          <w:lang w:val="es-ES"/>
        </w:rPr>
        <w:t xml:space="preserve">Así, cuando se justifique el impedimento, </w:t>
      </w:r>
      <w:r w:rsidRPr="00E57DFA">
        <w:rPr>
          <w:rFonts w:eastAsia="Calibri" w:cs="Tahoma"/>
          <w:b/>
          <w:bCs/>
          <w:color w:val="auto"/>
          <w:lang w:val="es-ES"/>
        </w:rPr>
        <w:t>los Sujetos Obligados deberán ofrecer al particular otras modalidades de entrega que permita la información</w:t>
      </w:r>
      <w:r w:rsidRPr="00E57DFA">
        <w:rPr>
          <w:rFonts w:eastAsia="Calibri" w:cs="Tahoma"/>
          <w:bCs/>
          <w:color w:val="auto"/>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r w:rsidR="00E57DFA" w:rsidRPr="00E57DFA">
        <w:rPr>
          <w:rFonts w:eastAsia="Calibri" w:cs="Tahoma"/>
          <w:bCs/>
          <w:color w:val="auto"/>
          <w:lang w:val="es-ES"/>
        </w:rPr>
        <w:t>qu</w:t>
      </w:r>
      <w:r w:rsidRPr="00E57DFA">
        <w:rPr>
          <w:rFonts w:eastAsia="Calibri" w:cs="Tahoma"/>
          <w:bCs/>
          <w:color w:val="auto"/>
        </w:rPr>
        <w:t xml:space="preserve">e establece que cuando no sea posible atener la modalidad elegida por los solicitantes, la obligación de acceso a la información se tendrá por cumplida cuando el Sujeto Obligado justifique el impedimento para atender la </w:t>
      </w:r>
      <w:r w:rsidRPr="00E57DFA">
        <w:rPr>
          <w:rFonts w:eastAsia="Calibri" w:cs="Tahoma"/>
          <w:bCs/>
          <w:color w:val="auto"/>
        </w:rPr>
        <w:lastRenderedPageBreak/>
        <w:t xml:space="preserve">misma y se notifique al particular la puesta a disposición de la </w:t>
      </w:r>
      <w:r w:rsidRPr="00E57DFA">
        <w:rPr>
          <w:rFonts w:eastAsia="Calibri" w:cs="Tahoma"/>
          <w:b/>
          <w:color w:val="auto"/>
        </w:rPr>
        <w:t>información en todas las modalidades que lo permitan, procurando reducir los costos de entrega.</w:t>
      </w:r>
    </w:p>
    <w:bookmarkEnd w:id="15"/>
    <w:p w14:paraId="240A03A3" w14:textId="77777777" w:rsidR="009E263E" w:rsidRPr="00C42B6B" w:rsidRDefault="009E263E" w:rsidP="00E0792E">
      <w:pPr>
        <w:spacing w:after="0" w:line="360" w:lineRule="auto"/>
        <w:contextualSpacing/>
        <w:rPr>
          <w:rFonts w:eastAsia="Times New Roman" w:cs="Tahoma"/>
          <w:color w:val="FF0000"/>
          <w:lang w:eastAsia="es-ES"/>
        </w:rPr>
      </w:pPr>
    </w:p>
    <w:p w14:paraId="2F3A58A9" w14:textId="77777777" w:rsidR="009E263E" w:rsidRPr="00E57DFA" w:rsidRDefault="009E263E" w:rsidP="00E0792E">
      <w:pPr>
        <w:widowControl w:val="0"/>
        <w:spacing w:after="0" w:line="360" w:lineRule="auto"/>
        <w:contextualSpacing/>
        <w:rPr>
          <w:rFonts w:eastAsia="Calibri" w:cs="Tahoma"/>
          <w:bCs/>
          <w:color w:val="auto"/>
        </w:rPr>
      </w:pPr>
      <w:r w:rsidRPr="00E57DFA">
        <w:rPr>
          <w:rFonts w:eastAsia="Calibri" w:cs="Tahoma"/>
          <w:bCs/>
          <w:color w:val="auto"/>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C681A11" w14:textId="77777777" w:rsidR="009E263E" w:rsidRPr="00E57DFA" w:rsidRDefault="009E263E" w:rsidP="00E0792E">
      <w:pPr>
        <w:widowControl w:val="0"/>
        <w:spacing w:after="0" w:line="360" w:lineRule="auto"/>
        <w:contextualSpacing/>
        <w:rPr>
          <w:rFonts w:eastAsia="Calibri" w:cs="Tahoma"/>
          <w:bCs/>
          <w:color w:val="auto"/>
        </w:rPr>
      </w:pPr>
    </w:p>
    <w:p w14:paraId="70BCF3BC" w14:textId="77777777" w:rsidR="009E263E" w:rsidRPr="00E57DFA" w:rsidRDefault="009E263E" w:rsidP="00E0792E">
      <w:pPr>
        <w:numPr>
          <w:ilvl w:val="0"/>
          <w:numId w:val="2"/>
        </w:numPr>
        <w:spacing w:after="0" w:line="360" w:lineRule="auto"/>
        <w:contextualSpacing/>
        <w:rPr>
          <w:rFonts w:eastAsia="Calibri" w:cs="Tahoma"/>
          <w:bCs/>
          <w:color w:val="auto"/>
        </w:rPr>
      </w:pPr>
      <w:r w:rsidRPr="00E57DFA">
        <w:rPr>
          <w:rFonts w:eastAsia="Calibri" w:cs="Tahoma"/>
          <w:bCs/>
          <w:color w:val="auto"/>
        </w:rPr>
        <w:t>Las razones por las cuales la información implicaba un análisis, estudio o procesamiento de datos;</w:t>
      </w:r>
    </w:p>
    <w:p w14:paraId="1BDF735A" w14:textId="77777777" w:rsidR="009E263E" w:rsidRPr="00E57DFA" w:rsidRDefault="009E263E" w:rsidP="00E0792E">
      <w:pPr>
        <w:spacing w:after="0" w:line="360" w:lineRule="auto"/>
        <w:ind w:left="720"/>
        <w:contextualSpacing/>
        <w:rPr>
          <w:rFonts w:eastAsia="Calibri" w:cs="Tahoma"/>
          <w:bCs/>
          <w:color w:val="auto"/>
        </w:rPr>
      </w:pPr>
    </w:p>
    <w:p w14:paraId="66590781" w14:textId="77777777" w:rsidR="009E263E" w:rsidRPr="00E57DFA" w:rsidRDefault="009E263E" w:rsidP="00E0792E">
      <w:pPr>
        <w:numPr>
          <w:ilvl w:val="0"/>
          <w:numId w:val="2"/>
        </w:numPr>
        <w:spacing w:after="0" w:line="360" w:lineRule="auto"/>
        <w:contextualSpacing/>
        <w:rPr>
          <w:rFonts w:eastAsia="Calibri" w:cs="Tahoma"/>
          <w:bCs/>
          <w:color w:val="auto"/>
        </w:rPr>
      </w:pPr>
      <w:r w:rsidRPr="00E57DFA">
        <w:rPr>
          <w:rFonts w:cs="Tahoma"/>
          <w:iCs/>
          <w:color w:val="auto"/>
        </w:rPr>
        <w:t>Por qué motivo el tiempo, que se le otorga al Sujeto Obligado para dar respuesta, en la modalidad elegida a la solicitud de información, no le es suficiente</w:t>
      </w:r>
      <w:r w:rsidRPr="00E57DFA">
        <w:rPr>
          <w:rFonts w:eastAsia="Calibri" w:cs="Tahoma"/>
          <w:bCs/>
          <w:color w:val="auto"/>
        </w:rPr>
        <w:t>, y</w:t>
      </w:r>
    </w:p>
    <w:p w14:paraId="0081C878" w14:textId="77777777" w:rsidR="009E263E" w:rsidRPr="00E57DFA" w:rsidRDefault="009E263E" w:rsidP="00E0792E">
      <w:pPr>
        <w:pStyle w:val="Prrafodelista"/>
        <w:spacing w:line="360" w:lineRule="auto"/>
        <w:rPr>
          <w:rFonts w:eastAsia="Calibri" w:cs="Tahoma"/>
          <w:bCs/>
          <w:color w:val="auto"/>
        </w:rPr>
      </w:pPr>
    </w:p>
    <w:p w14:paraId="0DF44697" w14:textId="77777777" w:rsidR="009E263E" w:rsidRPr="00E57DFA" w:rsidRDefault="009E263E" w:rsidP="00E0792E">
      <w:pPr>
        <w:numPr>
          <w:ilvl w:val="0"/>
          <w:numId w:val="2"/>
        </w:numPr>
        <w:spacing w:after="0" w:line="360" w:lineRule="auto"/>
        <w:contextualSpacing/>
        <w:rPr>
          <w:rFonts w:eastAsia="Calibri" w:cs="Tahoma"/>
          <w:bCs/>
          <w:color w:val="auto"/>
        </w:rPr>
      </w:pPr>
      <w:r w:rsidRPr="00E57DFA">
        <w:rPr>
          <w:rFonts w:eastAsia="Calibri" w:cs="Tahoma"/>
          <w:bCs/>
          <w:color w:val="auto"/>
        </w:rPr>
        <w:t>La cantidad de recursos humanos y materiales con los que cuenta el Sujeto Obligado son insuficientes.</w:t>
      </w:r>
    </w:p>
    <w:p w14:paraId="6F44BBA9" w14:textId="77777777" w:rsidR="009E263E" w:rsidRPr="00E57DFA" w:rsidRDefault="009E263E" w:rsidP="00E0792E">
      <w:pPr>
        <w:spacing w:after="0" w:line="360" w:lineRule="auto"/>
        <w:ind w:right="-28"/>
        <w:rPr>
          <w:color w:val="auto"/>
        </w:rPr>
      </w:pPr>
    </w:p>
    <w:p w14:paraId="3AE03F90" w14:textId="77777777" w:rsidR="009E263E" w:rsidRPr="00E57DFA" w:rsidRDefault="009E263E" w:rsidP="00E0792E">
      <w:pPr>
        <w:spacing w:after="0" w:line="360" w:lineRule="auto"/>
        <w:ind w:right="-28"/>
        <w:rPr>
          <w:color w:val="auto"/>
        </w:rPr>
      </w:pPr>
      <w:r w:rsidRPr="00E57DFA">
        <w:rPr>
          <w:color w:val="auto"/>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47F34E9B" w14:textId="77777777" w:rsidR="009E263E" w:rsidRPr="00C42B6B" w:rsidRDefault="009E263E" w:rsidP="00E0792E">
      <w:pPr>
        <w:spacing w:after="0" w:line="360" w:lineRule="auto"/>
        <w:ind w:right="-28"/>
        <w:rPr>
          <w:color w:val="FF0000"/>
        </w:rPr>
      </w:pPr>
    </w:p>
    <w:p w14:paraId="5C1B5B3C" w14:textId="77777777" w:rsidR="009E263E" w:rsidRPr="00E57DFA" w:rsidRDefault="009E263E" w:rsidP="00E0792E">
      <w:pPr>
        <w:autoSpaceDE w:val="0"/>
        <w:autoSpaceDN w:val="0"/>
        <w:adjustRightInd w:val="0"/>
        <w:spacing w:after="0" w:line="360" w:lineRule="auto"/>
        <w:rPr>
          <w:rFonts w:eastAsia="Calibri" w:cs="Tahoma"/>
          <w:color w:val="auto"/>
          <w:szCs w:val="24"/>
        </w:rPr>
      </w:pPr>
      <w:r w:rsidRPr="00E57DFA">
        <w:rPr>
          <w:rFonts w:eastAsia="Calibri" w:cs="Tahoma"/>
          <w:bCs/>
          <w:iCs/>
          <w:color w:val="auto"/>
        </w:rPr>
        <w:t xml:space="preserve">Sobre dicha circunstancia, </w:t>
      </w:r>
      <w:r w:rsidRPr="00E57DFA">
        <w:rPr>
          <w:rFonts w:cs="Tahoma"/>
          <w:color w:val="auto"/>
          <w:szCs w:val="24"/>
        </w:rPr>
        <w:t xml:space="preserve">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sidRPr="00E57DFA">
        <w:rPr>
          <w:rFonts w:cs="Tahoma"/>
          <w:b/>
          <w:bCs/>
          <w:color w:val="auto"/>
          <w:szCs w:val="24"/>
        </w:rPr>
        <w:t>quinientos megabytes</w:t>
      </w:r>
      <w:r w:rsidRPr="00E57DFA">
        <w:rPr>
          <w:rFonts w:cs="Tahoma"/>
          <w:color w:val="auto"/>
          <w:szCs w:val="24"/>
        </w:rPr>
        <w:t xml:space="preserve"> o su equivalente a </w:t>
      </w:r>
      <w:r w:rsidRPr="00E57DFA">
        <w:rPr>
          <w:rFonts w:cs="Tahoma"/>
          <w:b/>
          <w:bCs/>
          <w:color w:val="auto"/>
          <w:szCs w:val="24"/>
        </w:rPr>
        <w:t>ocho mil fojas</w:t>
      </w:r>
      <w:r w:rsidRPr="00E57DFA">
        <w:rPr>
          <w:rFonts w:cs="Tahoma"/>
          <w:color w:val="auto"/>
          <w:szCs w:val="24"/>
        </w:rPr>
        <w:t>.</w:t>
      </w:r>
    </w:p>
    <w:p w14:paraId="2087FF37" w14:textId="77777777" w:rsidR="009E263E" w:rsidRPr="00E57DFA" w:rsidRDefault="009E263E" w:rsidP="00E0792E">
      <w:pPr>
        <w:spacing w:after="0" w:line="360" w:lineRule="auto"/>
        <w:ind w:right="-28"/>
        <w:rPr>
          <w:color w:val="auto"/>
        </w:rPr>
      </w:pPr>
    </w:p>
    <w:p w14:paraId="1C56A278" w14:textId="2EA89B08" w:rsidR="009E263E" w:rsidRPr="00E57DFA" w:rsidRDefault="009E263E" w:rsidP="00E0792E">
      <w:pPr>
        <w:spacing w:after="0" w:line="360" w:lineRule="auto"/>
        <w:ind w:right="-28"/>
        <w:contextualSpacing/>
        <w:rPr>
          <w:rFonts w:eastAsia="Calibri" w:cs="Tahoma"/>
          <w:bCs/>
          <w:color w:val="auto"/>
          <w:lang w:val="es-ES"/>
        </w:rPr>
      </w:pPr>
      <w:r w:rsidRPr="00E57DFA">
        <w:rPr>
          <w:rFonts w:eastAsia="Calibri" w:cs="Tahoma"/>
          <w:bCs/>
          <w:color w:val="auto"/>
          <w:lang w:val="es-ES"/>
        </w:rPr>
        <w:t xml:space="preserve">Sobre esta situación, es necesario precisar </w:t>
      </w:r>
      <w:r w:rsidR="00E0792E" w:rsidRPr="00E57DFA">
        <w:rPr>
          <w:rFonts w:eastAsia="Calibri" w:cs="Tahoma"/>
          <w:bCs/>
          <w:color w:val="auto"/>
          <w:lang w:val="es-ES"/>
        </w:rPr>
        <w:t xml:space="preserve">que </w:t>
      </w:r>
      <w:r w:rsidR="00E0792E">
        <w:rPr>
          <w:color w:val="auto"/>
        </w:rPr>
        <w:t>el</w:t>
      </w:r>
      <w:r w:rsidR="00E57DFA">
        <w:rPr>
          <w:color w:val="auto"/>
        </w:rPr>
        <w:t xml:space="preserve"> Sujeto Obligado </w:t>
      </w:r>
      <w:r w:rsidR="007E65E1" w:rsidRPr="00E57DFA">
        <w:rPr>
          <w:color w:val="auto"/>
        </w:rPr>
        <w:t>mencionó que, debido al procesamiento de documentos, cuya entrega o reproducción sobrepasa las capacidades técnicas, administrativas y humanas de los sujetos obligados, se ponen a disposición las actas de cabildo en consulta directa dentro de las oficinas.</w:t>
      </w:r>
    </w:p>
    <w:p w14:paraId="42A3A5FE" w14:textId="77777777" w:rsidR="009E263E" w:rsidRPr="00C42B6B" w:rsidRDefault="009E263E" w:rsidP="00E0792E">
      <w:pPr>
        <w:spacing w:after="0" w:line="360" w:lineRule="auto"/>
        <w:ind w:right="-28"/>
        <w:contextualSpacing/>
        <w:rPr>
          <w:rFonts w:cs="Tahoma"/>
          <w:bCs/>
          <w:iCs/>
          <w:color w:val="FF0000"/>
          <w:lang w:val="es-ES" w:eastAsia="es-ES"/>
        </w:rPr>
      </w:pPr>
    </w:p>
    <w:p w14:paraId="1B23D74B" w14:textId="4B539E36" w:rsidR="009E263E" w:rsidRPr="00E57DFA" w:rsidRDefault="009E263E" w:rsidP="00E0792E">
      <w:pPr>
        <w:spacing w:after="0" w:line="360" w:lineRule="auto"/>
        <w:ind w:right="-28"/>
        <w:contextualSpacing/>
        <w:rPr>
          <w:rFonts w:cs="Tahoma"/>
          <w:bCs/>
          <w:iCs/>
          <w:color w:val="auto"/>
          <w:lang w:val="es-ES"/>
        </w:rPr>
      </w:pPr>
      <w:r w:rsidRPr="00E57DFA">
        <w:rPr>
          <w:rFonts w:eastAsia="Calibri" w:cs="Tahoma"/>
          <w:iCs/>
          <w:color w:val="auto"/>
          <w:lang w:val="es-ES" w:eastAsia="es-ES_tradnl"/>
        </w:rPr>
        <w:t xml:space="preserve">En otras palabras, se logra vislumbrar que el Sujeto Obligado no tiene algún impedimento del número de hojas o peso de la información que sobrepasara </w:t>
      </w:r>
      <w:r w:rsidRPr="00E57DFA">
        <w:rPr>
          <w:rFonts w:cs="Tahoma"/>
          <w:bCs/>
          <w:iCs/>
          <w:color w:val="auto"/>
          <w:lang w:val="es-ES"/>
        </w:rPr>
        <w:t xml:space="preserve">las capacidades técnicas del sistema SAIMEX, si no que únicamente refiere que </w:t>
      </w:r>
      <w:r w:rsidR="007E65E1" w:rsidRPr="00E57DFA">
        <w:rPr>
          <w:rFonts w:cs="Tahoma"/>
          <w:bCs/>
          <w:iCs/>
          <w:color w:val="auto"/>
          <w:lang w:val="es-ES"/>
        </w:rPr>
        <w:t xml:space="preserve">debido al procesamiento de los documentos la entrega y reproducción </w:t>
      </w:r>
      <w:r w:rsidR="007E65E1" w:rsidRPr="00E57DFA">
        <w:rPr>
          <w:color w:val="auto"/>
        </w:rPr>
        <w:t xml:space="preserve">sobrepasa las capacidades técnicas, administrativas y humanas, por lo que, no puede </w:t>
      </w:r>
      <w:r w:rsidRPr="00E57DFA">
        <w:rPr>
          <w:rFonts w:cs="Tahoma"/>
          <w:bCs/>
          <w:iCs/>
          <w:color w:val="auto"/>
          <w:lang w:val="es-ES"/>
        </w:rPr>
        <w:t xml:space="preserve">ponerla a disposición del Particular a través del SAIMEX. </w:t>
      </w:r>
    </w:p>
    <w:p w14:paraId="49071FCD" w14:textId="77777777" w:rsidR="009E263E" w:rsidRPr="00C42B6B" w:rsidRDefault="009E263E" w:rsidP="00E0792E">
      <w:pPr>
        <w:spacing w:after="0" w:line="360" w:lineRule="auto"/>
        <w:ind w:right="-28"/>
        <w:contextualSpacing/>
        <w:rPr>
          <w:rFonts w:eastAsia="Calibri" w:cs="Tahoma"/>
          <w:iCs/>
          <w:color w:val="FF0000"/>
          <w:lang w:val="es-ES" w:eastAsia="es-ES_tradnl"/>
        </w:rPr>
      </w:pPr>
    </w:p>
    <w:p w14:paraId="315BE739" w14:textId="0BD7154D" w:rsidR="009E263E" w:rsidRPr="00E57DFA" w:rsidRDefault="009E263E" w:rsidP="00E0792E">
      <w:pPr>
        <w:tabs>
          <w:tab w:val="left" w:pos="4962"/>
        </w:tabs>
        <w:spacing w:after="0" w:line="360" w:lineRule="auto"/>
        <w:rPr>
          <w:b/>
          <w:color w:val="auto"/>
        </w:rPr>
      </w:pPr>
      <w:r w:rsidRPr="00E57DFA">
        <w:rPr>
          <w:color w:val="auto"/>
        </w:rPr>
        <w:t xml:space="preserve">En ese contexto, resulta procedente traer a colación los artículos 71 fracción II b), de la Ley General  de Transparencia y Acceso a la Información Pública y 94 fracción II b), de la Ley de Transparencia y Acceso a la Información Pública del Estado de México y Municipios, precisa que es </w:t>
      </w:r>
      <w:r w:rsidRPr="00E57DFA">
        <w:rPr>
          <w:b/>
          <w:color w:val="auto"/>
          <w:u w:val="single"/>
        </w:rPr>
        <w:t>información pública de oficio</w:t>
      </w:r>
      <w:r w:rsidRPr="00E57DFA">
        <w:rPr>
          <w:b/>
          <w:color w:val="auto"/>
        </w:rPr>
        <w:t xml:space="preserve"> de los Ayuntamiento, las Actas de Sesiones de Cabildo</w:t>
      </w:r>
      <w:r w:rsidR="00EC5C68" w:rsidRPr="00E57DFA">
        <w:rPr>
          <w:bCs/>
          <w:color w:val="auto"/>
        </w:rPr>
        <w:t>.</w:t>
      </w:r>
    </w:p>
    <w:p w14:paraId="2DC230D4" w14:textId="77777777" w:rsidR="009E263E" w:rsidRPr="00C42B6B" w:rsidRDefault="009E263E" w:rsidP="00E0792E">
      <w:pPr>
        <w:tabs>
          <w:tab w:val="left" w:pos="4962"/>
        </w:tabs>
        <w:spacing w:after="0" w:line="360" w:lineRule="auto"/>
        <w:rPr>
          <w:b/>
          <w:color w:val="FF0000"/>
        </w:rPr>
      </w:pPr>
    </w:p>
    <w:p w14:paraId="40620764" w14:textId="48FD0ED9" w:rsidR="00E0792E" w:rsidRPr="00E0792E" w:rsidRDefault="00E0792E" w:rsidP="00E0792E">
      <w:pPr>
        <w:spacing w:after="0" w:line="360" w:lineRule="auto"/>
        <w:rPr>
          <w:b/>
          <w:color w:val="000000"/>
        </w:rPr>
      </w:pPr>
      <w:r w:rsidRPr="00E0792E">
        <w:rPr>
          <w:color w:val="000000"/>
        </w:rPr>
        <w:lastRenderedPageBreak/>
        <w:t xml:space="preserve">Así, se logra vislumbrar que, es obligación de los Sujetos Obligados poner a disposición del Público de manera permanente y actualizada a través de la Plataforma de Información Pública de Oficio Mexiquense, la información sobre </w:t>
      </w:r>
      <w:r w:rsidRPr="00E0792E">
        <w:rPr>
          <w:bCs/>
          <w:color w:val="000000"/>
        </w:rPr>
        <w:t xml:space="preserve">las Sesiones de Cabildo. Situación que se robustece, </w:t>
      </w:r>
      <w:r>
        <w:rPr>
          <w:bCs/>
          <w:color w:val="000000"/>
        </w:rPr>
        <w:t>con</w:t>
      </w:r>
      <w:r w:rsidRPr="00E0792E">
        <w:rPr>
          <w:bCs/>
          <w:color w:val="000000"/>
        </w:rPr>
        <w:t xml:space="preserve"> el Portal</w:t>
      </w:r>
      <w:r w:rsidRPr="00E0792E">
        <w:rPr>
          <w:color w:val="000000"/>
        </w:rPr>
        <w:t xml:space="preserve"> de Información Pública de Oficio Mexiquense</w:t>
      </w:r>
      <w:r>
        <w:rPr>
          <w:color w:val="000000"/>
        </w:rPr>
        <w:t xml:space="preserve"> 4.0, en donde se logró vislumbrar que el Ayuntamiento ha publicado diversas Actas de Cabildo, durante el ejercicio fiscal dos mil veinticuatro.</w:t>
      </w:r>
      <w:r w:rsidRPr="00E0792E">
        <w:rPr>
          <w:color w:val="000000"/>
        </w:rPr>
        <w:t xml:space="preserve"> </w:t>
      </w:r>
    </w:p>
    <w:p w14:paraId="0BC26152" w14:textId="77777777" w:rsidR="00E0792E" w:rsidRPr="00E0792E" w:rsidRDefault="00E0792E" w:rsidP="00E0792E">
      <w:pPr>
        <w:tabs>
          <w:tab w:val="left" w:pos="5040"/>
        </w:tabs>
        <w:spacing w:after="0" w:line="360" w:lineRule="auto"/>
        <w:rPr>
          <w:color w:val="000000"/>
        </w:rPr>
      </w:pPr>
    </w:p>
    <w:p w14:paraId="3B1C4009" w14:textId="50A7AE6F" w:rsidR="00E0792E" w:rsidRPr="00E0792E" w:rsidRDefault="00E0792E" w:rsidP="00E0792E">
      <w:pPr>
        <w:spacing w:after="0" w:line="360" w:lineRule="auto"/>
        <w:rPr>
          <w:b/>
          <w:bCs/>
          <w:color w:val="000000"/>
        </w:rPr>
      </w:pPr>
      <w:r w:rsidRPr="00E0792E">
        <w:rPr>
          <w:color w:val="000000"/>
        </w:rPr>
        <w:t xml:space="preserve">Conforme a lo anterior, se logra vislumbrar que el Sujeto Obligado no proporcionó ningún elemento que acreditara el cambio de modalidad, aunado a que la información se trata de una obligación específica de transparencia, lo cual da como resultado que el agravio sea </w:t>
      </w:r>
      <w:r w:rsidRPr="00E0792E">
        <w:rPr>
          <w:b/>
          <w:bCs/>
          <w:color w:val="000000"/>
        </w:rPr>
        <w:t>FUNDADO.</w:t>
      </w:r>
    </w:p>
    <w:p w14:paraId="15E59E7E" w14:textId="77777777" w:rsidR="00AD4F7B" w:rsidRDefault="00AD4F7B" w:rsidP="00E0792E">
      <w:pPr>
        <w:spacing w:after="0" w:line="360" w:lineRule="auto"/>
        <w:rPr>
          <w:b/>
          <w:bCs/>
          <w:color w:val="FF0000"/>
        </w:rPr>
      </w:pPr>
    </w:p>
    <w:p w14:paraId="17C61131" w14:textId="713F26EC" w:rsidR="00AA39BA" w:rsidRDefault="00E57DFA" w:rsidP="00AA39BA">
      <w:pPr>
        <w:widowControl w:val="0"/>
        <w:autoSpaceDE w:val="0"/>
        <w:autoSpaceDN w:val="0"/>
        <w:adjustRightInd w:val="0"/>
        <w:spacing w:line="360" w:lineRule="auto"/>
        <w:contextualSpacing/>
        <w:rPr>
          <w:rFonts w:eastAsia="Calibri" w:cs="Tahoma"/>
          <w:bCs/>
          <w:color w:val="000000"/>
        </w:rPr>
      </w:pPr>
      <w:r w:rsidRPr="009257E6">
        <w:rPr>
          <w:color w:val="auto"/>
        </w:rPr>
        <w:t xml:space="preserve">Ahora bien, </w:t>
      </w:r>
      <w:r w:rsidR="00AA39BA">
        <w:rPr>
          <w:rFonts w:eastAsia="Calibri" w:cs="Tahoma"/>
          <w:bCs/>
          <w:color w:val="000000"/>
        </w:rPr>
        <w:t>este Instituto revisó el Portal de Información Pública de Oficio Mexiquense (IPOMEX 3.0), correspondiente a las “Sesiones de Cabildo” y en la página oficial del Sujeto Obligado y no localizó las Actas de las Sesiones de Cabildo solicitadas, por lo que, este Instituto considera que en el presente caso, para salvaguardar el derecho de acceso a la información pública del Solicitante y para que pueda acceder a cada una de las Sesiones de Cabildo, lo procedente es ordenar la entrega de las Actas celebradas, pues un hipervínculo en formato abierto no daría cuenta de lo peticionado, a menos que el Ayuntamiento contará con todas las Actas en una liga electrónica.</w:t>
      </w:r>
    </w:p>
    <w:p w14:paraId="507AB341" w14:textId="77777777" w:rsidR="00AA39BA" w:rsidRDefault="00AA39BA" w:rsidP="00AA39BA">
      <w:pPr>
        <w:widowControl w:val="0"/>
        <w:autoSpaceDE w:val="0"/>
        <w:autoSpaceDN w:val="0"/>
        <w:adjustRightInd w:val="0"/>
        <w:spacing w:line="360" w:lineRule="auto"/>
        <w:contextualSpacing/>
        <w:rPr>
          <w:rFonts w:eastAsia="Calibri" w:cs="Tahoma"/>
          <w:bCs/>
          <w:color w:val="000000"/>
        </w:rPr>
      </w:pPr>
    </w:p>
    <w:p w14:paraId="021F691E" w14:textId="7322E997" w:rsidR="00AA39BA" w:rsidRDefault="00AA39BA" w:rsidP="00AA39BA">
      <w:pPr>
        <w:widowControl w:val="0"/>
        <w:tabs>
          <w:tab w:val="center" w:pos="4522"/>
        </w:tabs>
        <w:spacing w:after="0" w:line="360" w:lineRule="auto"/>
        <w:rPr>
          <w:color w:val="auto"/>
        </w:rPr>
      </w:pPr>
      <w:r>
        <w:rPr>
          <w:color w:val="000000"/>
        </w:rPr>
        <w:t xml:space="preserve">Por lo que, en el presente caso, se considera que el Sujeto Obligado deberá proporcionar las documentales fuente, pues como se refirió en párrafos anteriores, se desconoce si el Sujeto Obligado cuenta en un vínculo electrónico, con las documentales solicitadas, al no localizase; en otro orden de ideas, para dar cumplimiento al Principio de Máxima Publicidad y con el fin de dar a conocer el contenido de las Sesiones del Órgano Colegiado Máximo de Gobierno </w:t>
      </w:r>
      <w:r>
        <w:rPr>
          <w:color w:val="000000"/>
        </w:rPr>
        <w:lastRenderedPageBreak/>
        <w:t>Municipal, se considera procedente ordenar las Actas de las Sesiones de Cabildo celebradas del primero de julio al treinta de septiembre de dos mil veintitrés;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F7A027B" w14:textId="77777777" w:rsidR="00AA39BA" w:rsidRDefault="00AA39BA" w:rsidP="00AA39BA">
      <w:pPr>
        <w:widowControl w:val="0"/>
        <w:autoSpaceDE w:val="0"/>
        <w:autoSpaceDN w:val="0"/>
        <w:adjustRightInd w:val="0"/>
        <w:spacing w:line="360" w:lineRule="auto"/>
        <w:contextualSpacing/>
        <w:rPr>
          <w:rFonts w:eastAsia="Calibri" w:cs="Tahoma"/>
          <w:bCs/>
          <w:color w:val="000000"/>
        </w:rPr>
      </w:pPr>
    </w:p>
    <w:p w14:paraId="3B950D4F" w14:textId="77777777" w:rsidR="00AA39BA" w:rsidRPr="00AA39BA" w:rsidRDefault="00AA39BA" w:rsidP="00AA39BA">
      <w:pPr>
        <w:spacing w:after="0" w:line="360" w:lineRule="auto"/>
        <w:rPr>
          <w:rFonts w:eastAsia="Calibri" w:cs="Times New Roman"/>
          <w:color w:val="auto"/>
          <w:lang w:eastAsia="en-US"/>
        </w:rPr>
      </w:pPr>
      <w:r w:rsidRPr="00AA39BA">
        <w:rPr>
          <w:rFonts w:eastAsia="Calibri" w:cs="Times New Roman"/>
          <w:color w:val="000000"/>
          <w:lang w:eastAsia="en-US"/>
        </w:rPr>
        <w:t xml:space="preserve">De esta manera, el derecho de acceso a la información pública se satisface en aquellos casos en que se entregue el soporte documental en el que conste la información solicitada, sin necesidad de elaborar documentos </w:t>
      </w:r>
      <w:r w:rsidRPr="00AA39BA">
        <w:rPr>
          <w:rFonts w:eastAsia="Calibri" w:cs="Times New Roman"/>
          <w:i/>
          <w:color w:val="000000"/>
          <w:lang w:eastAsia="en-US"/>
        </w:rPr>
        <w:t>ad hoc</w:t>
      </w:r>
      <w:r w:rsidRPr="00AA39BA">
        <w:rPr>
          <w:rFonts w:eastAsia="Calibri" w:cs="Times New Roman"/>
          <w:color w:val="000000"/>
          <w:lang w:eastAsia="en-U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02C5D19" w14:textId="77777777" w:rsidR="00AA39BA" w:rsidRPr="00AA39BA" w:rsidRDefault="00AA39BA" w:rsidP="00AA39BA">
      <w:pPr>
        <w:spacing w:after="0" w:line="360" w:lineRule="auto"/>
        <w:rPr>
          <w:rFonts w:eastAsia="Calibri" w:cs="Times New Roman"/>
          <w:color w:val="000000"/>
          <w:lang w:eastAsia="en-US"/>
        </w:rPr>
      </w:pPr>
    </w:p>
    <w:p w14:paraId="20FC7A46" w14:textId="77777777" w:rsidR="00AA39BA" w:rsidRPr="00AA39BA" w:rsidRDefault="00AA39BA" w:rsidP="00AA39BA">
      <w:pPr>
        <w:spacing w:after="0" w:line="360" w:lineRule="auto"/>
        <w:ind w:right="-28"/>
        <w:rPr>
          <w:b/>
          <w:bCs/>
          <w:color w:val="000000"/>
        </w:rPr>
      </w:pPr>
      <w:r w:rsidRPr="00AA39BA">
        <w:rPr>
          <w:rFonts w:eastAsia="Calibri" w:cs="Times New Roman"/>
          <w:color w:val="000000"/>
          <w:lang w:eastAsia="en-U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las Actas de Cabildo solicitadas; </w:t>
      </w:r>
      <w:r w:rsidRPr="00AA39BA">
        <w:rPr>
          <w:rFonts w:eastAsia="Calibri" w:cs="Times New Roman"/>
          <w:b/>
          <w:bCs/>
          <w:color w:val="000000"/>
          <w:lang w:eastAsia="en-US"/>
        </w:rPr>
        <w:t>es necesario recalcar que para el caso de que cuenta con dichas documentales en un vínculo electrónico, para el cumplimiento a la presente Resolución, podrá entregar la liga específica, en un formato abierto.</w:t>
      </w:r>
    </w:p>
    <w:p w14:paraId="10EBA261" w14:textId="77777777" w:rsidR="00AA39BA" w:rsidRPr="00AA39BA" w:rsidRDefault="00AA39BA" w:rsidP="00AA39BA">
      <w:pPr>
        <w:spacing w:after="0" w:line="360" w:lineRule="auto"/>
        <w:rPr>
          <w:color w:val="000000"/>
        </w:rPr>
      </w:pPr>
    </w:p>
    <w:p w14:paraId="3AC119A3" w14:textId="77777777" w:rsidR="00AA39BA" w:rsidRPr="00AA39BA" w:rsidRDefault="00AA39BA" w:rsidP="00AA39BA">
      <w:pPr>
        <w:spacing w:after="0" w:line="360" w:lineRule="auto"/>
        <w:rPr>
          <w:color w:val="000000"/>
        </w:rPr>
      </w:pPr>
      <w:r w:rsidRPr="00AA39BA">
        <w:rPr>
          <w:color w:val="000000"/>
        </w:rPr>
        <w:t xml:space="preserve">Finalmente, no pasa desapercibido para este Instituto que los documentos, pudieran contener datos confidenciales, por lo que, en el supuesto, deberá elaborar la versión pública respectiva; al respecto, conforme al artículo 3°, fracción XLV, relacionado con el 137, ambos </w:t>
      </w:r>
      <w:r w:rsidRPr="00AA39BA">
        <w:rPr>
          <w:color w:val="000000"/>
        </w:rPr>
        <w:lastRenderedPageBreak/>
        <w:t>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FBE0450" w14:textId="77777777" w:rsidR="007823A6" w:rsidRPr="00C42B6B" w:rsidRDefault="007823A6" w:rsidP="00E0792E">
      <w:pPr>
        <w:spacing w:after="0" w:line="360" w:lineRule="auto"/>
        <w:rPr>
          <w:color w:val="FF0000"/>
        </w:rPr>
      </w:pPr>
    </w:p>
    <w:p w14:paraId="67B86A4B" w14:textId="77777777" w:rsidR="007823A6" w:rsidRPr="009257E6" w:rsidRDefault="007823A6" w:rsidP="00E0792E">
      <w:pPr>
        <w:spacing w:after="0" w:line="360" w:lineRule="auto"/>
        <w:rPr>
          <w:color w:val="auto"/>
        </w:rPr>
      </w:pPr>
      <w:r w:rsidRPr="009257E6">
        <w:rPr>
          <w:color w:val="auto"/>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D30E39C" w14:textId="77777777" w:rsidR="007823A6" w:rsidRPr="00C42B6B" w:rsidRDefault="007823A6" w:rsidP="00E0792E">
      <w:pPr>
        <w:widowControl w:val="0"/>
        <w:autoSpaceDE w:val="0"/>
        <w:autoSpaceDN w:val="0"/>
        <w:adjustRightInd w:val="0"/>
        <w:spacing w:after="0" w:line="360" w:lineRule="auto"/>
        <w:contextualSpacing/>
        <w:rPr>
          <w:color w:val="FF0000"/>
        </w:rPr>
      </w:pPr>
    </w:p>
    <w:p w14:paraId="269E772A" w14:textId="77777777" w:rsidR="00023BBD" w:rsidRPr="009257E6" w:rsidRDefault="00023BBD" w:rsidP="00E0792E">
      <w:pPr>
        <w:pStyle w:val="Ttulo2"/>
        <w:spacing w:before="0" w:after="0" w:line="360" w:lineRule="auto"/>
        <w:rPr>
          <w:color w:val="auto"/>
          <w:sz w:val="22"/>
          <w:szCs w:val="22"/>
        </w:rPr>
      </w:pPr>
      <w:bookmarkStart w:id="16" w:name="_Toc190262569"/>
      <w:r w:rsidRPr="009257E6">
        <w:rPr>
          <w:color w:val="auto"/>
          <w:sz w:val="22"/>
          <w:szCs w:val="22"/>
        </w:rPr>
        <w:t>SEXTO. Decisión</w:t>
      </w:r>
      <w:bookmarkEnd w:id="16"/>
    </w:p>
    <w:p w14:paraId="284E5323" w14:textId="77777777" w:rsidR="00023BBD" w:rsidRPr="009257E6" w:rsidRDefault="00023BBD" w:rsidP="00E0792E">
      <w:pPr>
        <w:spacing w:after="0" w:line="360" w:lineRule="auto"/>
        <w:contextualSpacing/>
        <w:rPr>
          <w:rFonts w:eastAsia="Calibri" w:cs="Tahoma"/>
          <w:b/>
          <w:color w:val="auto"/>
        </w:rPr>
      </w:pPr>
    </w:p>
    <w:p w14:paraId="5FD82720" w14:textId="5AE8B52C" w:rsidR="00023BBD" w:rsidRPr="00C42B6B" w:rsidRDefault="00023BBD" w:rsidP="00E0792E">
      <w:pPr>
        <w:spacing w:after="0" w:line="360" w:lineRule="auto"/>
        <w:rPr>
          <w:color w:val="FF0000"/>
        </w:rPr>
      </w:pPr>
      <w:r w:rsidRPr="009257E6">
        <w:rPr>
          <w:color w:val="auto"/>
        </w:rPr>
        <w:t xml:space="preserve">De acuerdo con lo expuesto y, con fundamento en el artículo 186, fracción III, de la Ley de Transparencia y Acceso a la Información Pública del Estado de México y Municipios, este Instituto considera procedente </w:t>
      </w:r>
      <w:r w:rsidRPr="009257E6">
        <w:rPr>
          <w:b/>
          <w:color w:val="auto"/>
        </w:rPr>
        <w:t xml:space="preserve">REVOCAR </w:t>
      </w:r>
      <w:r w:rsidRPr="009257E6">
        <w:rPr>
          <w:color w:val="auto"/>
        </w:rPr>
        <w:t xml:space="preserve">la respuesta del Ayuntamiento de </w:t>
      </w:r>
      <w:r w:rsidR="00E361ED" w:rsidRPr="009257E6">
        <w:rPr>
          <w:color w:val="auto"/>
        </w:rPr>
        <w:t>Nextlalpan</w:t>
      </w:r>
      <w:r w:rsidRPr="009257E6">
        <w:rPr>
          <w:b/>
          <w:color w:val="auto"/>
        </w:rPr>
        <w:t xml:space="preserve">, </w:t>
      </w:r>
      <w:r w:rsidRPr="009257E6">
        <w:rPr>
          <w:color w:val="auto"/>
        </w:rPr>
        <w:t>a efecto de que previa búsqueda exhaustiva y razonable entregue</w:t>
      </w:r>
      <w:r w:rsidR="00992901" w:rsidRPr="009257E6">
        <w:rPr>
          <w:color w:val="auto"/>
        </w:rPr>
        <w:t>, en su caso en versión pública, la información solicitada</w:t>
      </w:r>
      <w:r w:rsidR="00992901" w:rsidRPr="00C42B6B">
        <w:rPr>
          <w:color w:val="FF0000"/>
        </w:rPr>
        <w:t>.</w:t>
      </w:r>
    </w:p>
    <w:p w14:paraId="0261E66C" w14:textId="77777777" w:rsidR="00023BBD" w:rsidRPr="00C42B6B" w:rsidRDefault="00023BBD" w:rsidP="00E0792E">
      <w:pPr>
        <w:spacing w:after="0" w:line="360" w:lineRule="auto"/>
        <w:rPr>
          <w:color w:val="FF0000"/>
        </w:rPr>
      </w:pPr>
    </w:p>
    <w:p w14:paraId="00D17104" w14:textId="77777777" w:rsidR="00023BBD" w:rsidRPr="009257E6" w:rsidRDefault="00023BBD" w:rsidP="00E0792E">
      <w:pPr>
        <w:spacing w:after="0" w:line="360" w:lineRule="auto"/>
        <w:contextualSpacing/>
        <w:rPr>
          <w:rFonts w:eastAsia="Calibri" w:cs="Tahoma"/>
          <w:b/>
          <w:bCs/>
          <w:color w:val="auto"/>
        </w:rPr>
      </w:pPr>
      <w:r w:rsidRPr="009257E6">
        <w:rPr>
          <w:rFonts w:eastAsia="Calibri" w:cs="Tahoma"/>
          <w:b/>
          <w:bCs/>
          <w:color w:val="auto"/>
        </w:rPr>
        <w:t>Términos de la Resolución para conocimiento del Particular</w:t>
      </w:r>
    </w:p>
    <w:p w14:paraId="7DE94745" w14:textId="77777777" w:rsidR="00023BBD" w:rsidRPr="009257E6" w:rsidRDefault="00023BBD" w:rsidP="00E0792E">
      <w:pPr>
        <w:spacing w:after="0" w:line="360" w:lineRule="auto"/>
        <w:contextualSpacing/>
        <w:rPr>
          <w:rFonts w:eastAsia="Calibri" w:cs="Tahoma"/>
          <w:b/>
          <w:bCs/>
          <w:color w:val="auto"/>
        </w:rPr>
      </w:pPr>
    </w:p>
    <w:p w14:paraId="61C50A55" w14:textId="5EE25E44" w:rsidR="00023BBD" w:rsidRPr="009257E6" w:rsidRDefault="00023BBD" w:rsidP="00E0792E">
      <w:pPr>
        <w:spacing w:after="0" w:line="360" w:lineRule="auto"/>
        <w:rPr>
          <w:color w:val="auto"/>
        </w:rPr>
      </w:pPr>
      <w:r w:rsidRPr="009257E6">
        <w:rPr>
          <w:color w:val="auto"/>
        </w:rPr>
        <w:t xml:space="preserve">Se le hace del conocimiento a la persona Recurrente que, en el presente asunto, se le da la razón, pues </w:t>
      </w:r>
      <w:r w:rsidR="00992901" w:rsidRPr="009257E6">
        <w:rPr>
          <w:color w:val="auto"/>
        </w:rPr>
        <w:t xml:space="preserve">el Sujeto Obligado, </w:t>
      </w:r>
      <w:r w:rsidR="00E361ED" w:rsidRPr="009257E6">
        <w:rPr>
          <w:color w:val="auto"/>
        </w:rPr>
        <w:t xml:space="preserve">no acreditó el cambio de modalidad, </w:t>
      </w:r>
      <w:r w:rsidR="00992901" w:rsidRPr="009257E6">
        <w:rPr>
          <w:color w:val="auto"/>
        </w:rPr>
        <w:t xml:space="preserve">por lo que, deberá hacer la entrega de la información solicitada. </w:t>
      </w:r>
      <w:r w:rsidRPr="009257E6">
        <w:rPr>
          <w:color w:val="auto"/>
        </w:rPr>
        <w:t>Finalmente, la labor del Instituto, es apoyar a la población a acceder a la información pública y garantizar la protección de sus datos personales.</w:t>
      </w:r>
    </w:p>
    <w:p w14:paraId="2915D3C0" w14:textId="2028159D" w:rsidR="00023BBD" w:rsidRDefault="00023BBD" w:rsidP="00E0792E">
      <w:pPr>
        <w:spacing w:after="0" w:line="360" w:lineRule="auto"/>
        <w:contextualSpacing/>
        <w:rPr>
          <w:rFonts w:eastAsia="Calibri"/>
          <w:color w:val="auto"/>
        </w:rPr>
      </w:pPr>
      <w:r w:rsidRPr="009257E6">
        <w:rPr>
          <w:rFonts w:eastAsia="Calibri"/>
          <w:color w:val="auto"/>
        </w:rPr>
        <w:lastRenderedPageBreak/>
        <w:t>Por lo expuesto y fundado, este Pleno:</w:t>
      </w:r>
    </w:p>
    <w:p w14:paraId="233D06B5" w14:textId="77777777" w:rsidR="00AA39BA" w:rsidRPr="009257E6" w:rsidRDefault="00AA39BA" w:rsidP="00E0792E">
      <w:pPr>
        <w:spacing w:after="0" w:line="360" w:lineRule="auto"/>
        <w:contextualSpacing/>
        <w:rPr>
          <w:rFonts w:eastAsia="Calibri"/>
          <w:color w:val="auto"/>
        </w:rPr>
      </w:pPr>
    </w:p>
    <w:p w14:paraId="456932CF" w14:textId="77777777" w:rsidR="00023BBD" w:rsidRPr="009257E6" w:rsidRDefault="00023BBD" w:rsidP="00E0792E">
      <w:pPr>
        <w:pStyle w:val="Ttulo1"/>
        <w:spacing w:before="0" w:after="0" w:line="360" w:lineRule="auto"/>
        <w:jc w:val="center"/>
        <w:rPr>
          <w:color w:val="auto"/>
          <w:sz w:val="22"/>
          <w:szCs w:val="22"/>
        </w:rPr>
      </w:pPr>
      <w:bookmarkStart w:id="17" w:name="_Toc190262570"/>
      <w:r w:rsidRPr="009257E6">
        <w:rPr>
          <w:color w:val="auto"/>
          <w:sz w:val="22"/>
          <w:szCs w:val="22"/>
        </w:rPr>
        <w:t>R E S U E L V E</w:t>
      </w:r>
      <w:bookmarkEnd w:id="17"/>
    </w:p>
    <w:p w14:paraId="29E08B55" w14:textId="77777777" w:rsidR="00E361ED" w:rsidRPr="00C42B6B" w:rsidRDefault="00E361ED" w:rsidP="00E0792E">
      <w:pPr>
        <w:spacing w:after="0" w:line="360" w:lineRule="auto"/>
        <w:contextualSpacing/>
        <w:jc w:val="center"/>
        <w:rPr>
          <w:rFonts w:eastAsia="Calibri"/>
          <w:b/>
          <w:bCs/>
          <w:color w:val="FF0000"/>
        </w:rPr>
      </w:pPr>
    </w:p>
    <w:p w14:paraId="73A6414B" w14:textId="4C46631B" w:rsidR="00023BBD" w:rsidRPr="009257E6" w:rsidRDefault="00023BBD" w:rsidP="00E0792E">
      <w:pPr>
        <w:spacing w:after="0" w:line="360" w:lineRule="auto"/>
        <w:contextualSpacing/>
        <w:rPr>
          <w:bCs/>
          <w:color w:val="auto"/>
        </w:rPr>
      </w:pPr>
      <w:r w:rsidRPr="009257E6">
        <w:rPr>
          <w:rFonts w:cs="Tahoma"/>
          <w:b/>
          <w:bCs/>
          <w:color w:val="auto"/>
        </w:rPr>
        <w:t xml:space="preserve">PRIMERO. </w:t>
      </w:r>
      <w:r w:rsidRPr="009257E6">
        <w:rPr>
          <w:rFonts w:cs="Tahoma"/>
          <w:bCs/>
          <w:color w:val="auto"/>
        </w:rPr>
        <w:t xml:space="preserve">Se </w:t>
      </w:r>
      <w:r w:rsidRPr="009257E6">
        <w:rPr>
          <w:rFonts w:cs="Tahoma"/>
          <w:b/>
          <w:bCs/>
          <w:color w:val="auto"/>
        </w:rPr>
        <w:t xml:space="preserve">REVOCA </w:t>
      </w:r>
      <w:r w:rsidRPr="009257E6">
        <w:rPr>
          <w:rFonts w:cs="Tahoma"/>
          <w:bCs/>
          <w:color w:val="auto"/>
        </w:rPr>
        <w:t>la respuesta entregada por el Ayuntamiento de</w:t>
      </w:r>
      <w:r w:rsidR="006059DA" w:rsidRPr="009257E6">
        <w:rPr>
          <w:rFonts w:cs="Tahoma"/>
          <w:bCs/>
          <w:color w:val="auto"/>
        </w:rPr>
        <w:t xml:space="preserve"> </w:t>
      </w:r>
      <w:r w:rsidR="00E361ED" w:rsidRPr="009257E6">
        <w:rPr>
          <w:rFonts w:cs="Tahoma"/>
          <w:bCs/>
          <w:color w:val="auto"/>
        </w:rPr>
        <w:t>Nextlalpan</w:t>
      </w:r>
      <w:r w:rsidRPr="009257E6">
        <w:rPr>
          <w:rFonts w:cs="Tahoma"/>
          <w:bCs/>
          <w:color w:val="auto"/>
        </w:rPr>
        <w:t>, a la solicitud de información</w:t>
      </w:r>
      <w:r w:rsidR="003D35DB" w:rsidRPr="009257E6">
        <w:rPr>
          <w:color w:val="auto"/>
        </w:rPr>
        <w:t xml:space="preserve"> 00</w:t>
      </w:r>
      <w:r w:rsidR="00E361ED" w:rsidRPr="009257E6">
        <w:rPr>
          <w:color w:val="auto"/>
        </w:rPr>
        <w:t>0</w:t>
      </w:r>
      <w:r w:rsidR="009257E6" w:rsidRPr="009257E6">
        <w:rPr>
          <w:color w:val="auto"/>
        </w:rPr>
        <w:t>16</w:t>
      </w:r>
      <w:r w:rsidR="003D35DB" w:rsidRPr="009257E6">
        <w:rPr>
          <w:color w:val="auto"/>
        </w:rPr>
        <w:t>/</w:t>
      </w:r>
      <w:r w:rsidR="00E361ED" w:rsidRPr="009257E6">
        <w:rPr>
          <w:color w:val="auto"/>
        </w:rPr>
        <w:t>NEXTLAL</w:t>
      </w:r>
      <w:r w:rsidR="003D35DB" w:rsidRPr="009257E6">
        <w:rPr>
          <w:color w:val="auto"/>
        </w:rPr>
        <w:t>/IP/202</w:t>
      </w:r>
      <w:r w:rsidR="00E361ED" w:rsidRPr="009257E6">
        <w:rPr>
          <w:color w:val="auto"/>
        </w:rPr>
        <w:t>5</w:t>
      </w:r>
      <w:r w:rsidRPr="009257E6">
        <w:rPr>
          <w:bCs/>
          <w:color w:val="auto"/>
        </w:rPr>
        <w:t xml:space="preserve">, por resultar </w:t>
      </w:r>
      <w:r w:rsidRPr="009257E6">
        <w:rPr>
          <w:b/>
          <w:bCs/>
          <w:color w:val="auto"/>
        </w:rPr>
        <w:t>FUNDADAS</w:t>
      </w:r>
      <w:r w:rsidRPr="009257E6">
        <w:rPr>
          <w:rFonts w:cs="Tahoma"/>
          <w:b/>
          <w:bCs/>
          <w:color w:val="auto"/>
        </w:rPr>
        <w:t xml:space="preserve"> </w:t>
      </w:r>
      <w:r w:rsidRPr="009257E6">
        <w:rPr>
          <w:rFonts w:eastAsia="Calibri" w:cs="Tahoma"/>
          <w:bCs/>
          <w:color w:val="auto"/>
        </w:rPr>
        <w:t>las razones o motivos de inconformidad hechos valer por el Recurrente</w:t>
      </w:r>
      <w:r w:rsidRPr="009257E6">
        <w:rPr>
          <w:rFonts w:cs="Tahoma"/>
          <w:bCs/>
          <w:color w:val="auto"/>
        </w:rPr>
        <w:t xml:space="preserve">, </w:t>
      </w:r>
      <w:r w:rsidRPr="009257E6">
        <w:rPr>
          <w:rFonts w:eastAsia="Calibri" w:cs="Tahoma"/>
          <w:bCs/>
          <w:color w:val="auto"/>
        </w:rPr>
        <w:t>en términos de los considerandos QUINTO y SEXTO de la presente Resolución.</w:t>
      </w:r>
    </w:p>
    <w:p w14:paraId="4C23DF18" w14:textId="77777777" w:rsidR="00023BBD" w:rsidRPr="00C42B6B" w:rsidRDefault="00023BBD" w:rsidP="00E0792E">
      <w:pPr>
        <w:spacing w:after="0" w:line="360" w:lineRule="auto"/>
        <w:contextualSpacing/>
        <w:rPr>
          <w:rFonts w:eastAsia="Times New Roman" w:cs="Tahoma"/>
          <w:bCs/>
          <w:color w:val="FF0000"/>
          <w:lang w:eastAsia="es-ES"/>
        </w:rPr>
      </w:pPr>
    </w:p>
    <w:p w14:paraId="17327782" w14:textId="1E9FBEF2" w:rsidR="00023BBD" w:rsidRPr="009257E6" w:rsidRDefault="00023BBD" w:rsidP="00E0792E">
      <w:pPr>
        <w:spacing w:after="0" w:line="360" w:lineRule="auto"/>
        <w:rPr>
          <w:color w:val="auto"/>
        </w:rPr>
      </w:pPr>
      <w:r w:rsidRPr="009257E6">
        <w:rPr>
          <w:rFonts w:cs="Tahoma"/>
          <w:b/>
          <w:bCs/>
          <w:color w:val="auto"/>
        </w:rPr>
        <w:t xml:space="preserve">SEGUNDO. </w:t>
      </w:r>
      <w:r w:rsidRPr="009257E6">
        <w:rPr>
          <w:color w:val="auto"/>
        </w:rPr>
        <w:t xml:space="preserve">Se </w:t>
      </w:r>
      <w:r w:rsidRPr="009257E6">
        <w:rPr>
          <w:b/>
          <w:color w:val="auto"/>
        </w:rPr>
        <w:t>ORDENA</w:t>
      </w:r>
      <w:r w:rsidRPr="009257E6">
        <w:rPr>
          <w:color w:val="auto"/>
        </w:rPr>
        <w:t xml:space="preserve"> al Ente Recurrido</w:t>
      </w:r>
      <w:r w:rsidRPr="009257E6">
        <w:rPr>
          <w:b/>
          <w:color w:val="auto"/>
        </w:rPr>
        <w:t xml:space="preserve">, </w:t>
      </w:r>
      <w:r w:rsidRPr="009257E6">
        <w:rPr>
          <w:color w:val="auto"/>
        </w:rPr>
        <w:t xml:space="preserve">a efecto de que previa búsqueda exhaustiva y razonable, en los archivos de las unidades administrativas competentes, entregue a través del Sistema de Acceso a la Información Mexiquense (SAIMEX), en su caso, en versión pública, </w:t>
      </w:r>
      <w:r w:rsidR="004B27E7" w:rsidRPr="009257E6">
        <w:rPr>
          <w:color w:val="auto"/>
        </w:rPr>
        <w:t>lo siguiente</w:t>
      </w:r>
      <w:r w:rsidRPr="009257E6">
        <w:rPr>
          <w:color w:val="auto"/>
        </w:rPr>
        <w:t>:</w:t>
      </w:r>
    </w:p>
    <w:p w14:paraId="061F7D43" w14:textId="77777777" w:rsidR="00023BBD" w:rsidRPr="009257E6" w:rsidRDefault="00023BBD" w:rsidP="00E0792E">
      <w:pPr>
        <w:spacing w:after="0" w:line="360" w:lineRule="auto"/>
        <w:rPr>
          <w:color w:val="auto"/>
        </w:rPr>
      </w:pPr>
    </w:p>
    <w:p w14:paraId="0FCDA5E6" w14:textId="36748B1F" w:rsidR="004B27E7" w:rsidRPr="009257E6" w:rsidRDefault="00E361ED" w:rsidP="00E0792E">
      <w:pPr>
        <w:pStyle w:val="Prrafodelista"/>
        <w:numPr>
          <w:ilvl w:val="0"/>
          <w:numId w:val="38"/>
        </w:numPr>
        <w:spacing w:line="360" w:lineRule="auto"/>
        <w:rPr>
          <w:color w:val="auto"/>
        </w:rPr>
      </w:pPr>
      <w:r w:rsidRPr="009257E6">
        <w:rPr>
          <w:color w:val="auto"/>
        </w:rPr>
        <w:t>Las Actas de la Sesiones de Cabildo</w:t>
      </w:r>
      <w:r w:rsidR="00AA39BA">
        <w:rPr>
          <w:color w:val="auto"/>
        </w:rPr>
        <w:t xml:space="preserve"> celebradas</w:t>
      </w:r>
      <w:r w:rsidRPr="009257E6">
        <w:rPr>
          <w:color w:val="auto"/>
        </w:rPr>
        <w:t xml:space="preserve"> del primero </w:t>
      </w:r>
      <w:r w:rsidR="009257E6">
        <w:rPr>
          <w:color w:val="auto"/>
        </w:rPr>
        <w:t xml:space="preserve">de julio </w:t>
      </w:r>
      <w:r w:rsidRPr="009257E6">
        <w:rPr>
          <w:color w:val="auto"/>
        </w:rPr>
        <w:t>al treinta de septiembre de dos mil veinti</w:t>
      </w:r>
      <w:r w:rsidR="009257E6">
        <w:rPr>
          <w:color w:val="auto"/>
        </w:rPr>
        <w:t>trés</w:t>
      </w:r>
      <w:r w:rsidRPr="009257E6">
        <w:rPr>
          <w:color w:val="auto"/>
        </w:rPr>
        <w:t>.</w:t>
      </w:r>
    </w:p>
    <w:p w14:paraId="29FBD103" w14:textId="77777777" w:rsidR="00E361ED" w:rsidRPr="00C42B6B" w:rsidRDefault="00E361ED" w:rsidP="00E0792E">
      <w:pPr>
        <w:pStyle w:val="Prrafodelista"/>
        <w:spacing w:line="360" w:lineRule="auto"/>
        <w:rPr>
          <w:color w:val="FF0000"/>
        </w:rPr>
      </w:pPr>
    </w:p>
    <w:p w14:paraId="54A6FCDD" w14:textId="3C8E23AD" w:rsidR="00023BBD" w:rsidRPr="009257E6" w:rsidRDefault="00023BBD" w:rsidP="00E0792E">
      <w:pPr>
        <w:spacing w:after="0" w:line="360" w:lineRule="auto"/>
        <w:rPr>
          <w:rFonts w:cs="Tahoma"/>
          <w:bCs/>
          <w:iCs/>
          <w:color w:val="auto"/>
          <w:lang w:eastAsia="es-ES"/>
        </w:rPr>
      </w:pPr>
      <w:r w:rsidRPr="009257E6">
        <w:rPr>
          <w:color w:val="auto"/>
        </w:rPr>
        <w:t xml:space="preserve">Además, </w:t>
      </w:r>
      <w:r w:rsidR="006059DA" w:rsidRPr="009257E6">
        <w:rPr>
          <w:color w:val="auto"/>
        </w:rPr>
        <w:t xml:space="preserve">de ser necesario, </w:t>
      </w:r>
      <w:r w:rsidR="006059DA" w:rsidRPr="009257E6">
        <w:rPr>
          <w:rFonts w:cs="Tahoma"/>
          <w:bCs/>
          <w:iCs/>
          <w:color w:val="auto"/>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496561D" w14:textId="77777777" w:rsidR="002822A3" w:rsidRPr="009257E6" w:rsidRDefault="002822A3" w:rsidP="00E0792E">
      <w:pPr>
        <w:spacing w:after="0" w:line="360" w:lineRule="auto"/>
        <w:ind w:right="-91"/>
        <w:contextualSpacing/>
        <w:rPr>
          <w:rFonts w:eastAsia="Calibri" w:cs="Tahoma"/>
          <w:b/>
          <w:bCs/>
          <w:color w:val="auto"/>
        </w:rPr>
      </w:pPr>
    </w:p>
    <w:p w14:paraId="253F8D91" w14:textId="51D49033" w:rsidR="00023BBD" w:rsidRPr="009257E6" w:rsidRDefault="00023BBD" w:rsidP="00E0792E">
      <w:pPr>
        <w:spacing w:after="0" w:line="360" w:lineRule="auto"/>
        <w:ind w:right="-28"/>
        <w:contextualSpacing/>
        <w:rPr>
          <w:rFonts w:cs="Tahoma"/>
          <w:b/>
          <w:iCs/>
          <w:color w:val="auto"/>
        </w:rPr>
      </w:pPr>
      <w:r w:rsidRPr="009257E6">
        <w:rPr>
          <w:rFonts w:eastAsia="Calibri" w:cs="Tahoma"/>
          <w:b/>
          <w:bCs/>
          <w:color w:val="auto"/>
        </w:rPr>
        <w:t xml:space="preserve">TERCERO. </w:t>
      </w:r>
      <w:r w:rsidRPr="009257E6">
        <w:rPr>
          <w:rFonts w:cs="Tahoma"/>
          <w:b/>
          <w:bCs/>
          <w:iCs/>
          <w:color w:val="auto"/>
        </w:rPr>
        <w:t>NOTIFÍQUESE</w:t>
      </w:r>
      <w:r w:rsidR="00006A45" w:rsidRPr="009257E6">
        <w:rPr>
          <w:rFonts w:cs="Tahoma"/>
          <w:b/>
          <w:bCs/>
          <w:iCs/>
          <w:color w:val="auto"/>
        </w:rPr>
        <w:t xml:space="preserve"> POR SAIMEX</w:t>
      </w:r>
      <w:r w:rsidRPr="009257E6">
        <w:rPr>
          <w:rFonts w:cs="Tahoma"/>
          <w:b/>
          <w:bCs/>
          <w:iCs/>
          <w:color w:val="auto"/>
        </w:rPr>
        <w:t xml:space="preserve"> </w:t>
      </w:r>
      <w:r w:rsidRPr="009257E6">
        <w:rPr>
          <w:rFonts w:cs="Tahoma"/>
          <w:bCs/>
          <w:iCs/>
          <w:color w:val="auto"/>
        </w:rPr>
        <w:t xml:space="preserve">la presente resolución al Titular de la Unidad de Transparencia del Sujeto Obligado, para que conforme al artículo 186, último párrafo, 189, segundo párrafo, y 194 de la Ley de Transparencia y Acceso a la Información Pública del </w:t>
      </w:r>
      <w:r w:rsidRPr="009257E6">
        <w:rPr>
          <w:rFonts w:cs="Tahoma"/>
          <w:bCs/>
          <w:iCs/>
          <w:color w:val="auto"/>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9257E6" w:rsidRDefault="00023BBD" w:rsidP="00E0792E">
      <w:pPr>
        <w:spacing w:after="0" w:line="360" w:lineRule="auto"/>
        <w:ind w:right="-28"/>
        <w:contextualSpacing/>
        <w:rPr>
          <w:rFonts w:eastAsia="Calibri" w:cs="Tahoma"/>
          <w:color w:val="auto"/>
          <w:lang w:val="es-ES"/>
        </w:rPr>
      </w:pPr>
    </w:p>
    <w:p w14:paraId="73C70838" w14:textId="31E188FB" w:rsidR="00023BBD" w:rsidRPr="009257E6" w:rsidRDefault="00023BBD" w:rsidP="00E0792E">
      <w:pPr>
        <w:spacing w:after="0" w:line="360" w:lineRule="auto"/>
        <w:contextualSpacing/>
        <w:rPr>
          <w:rFonts w:eastAsia="Calibri" w:cs="Tahoma"/>
          <w:iCs/>
          <w:color w:val="auto"/>
        </w:rPr>
      </w:pPr>
      <w:r w:rsidRPr="009257E6">
        <w:rPr>
          <w:rFonts w:eastAsia="Calibri" w:cs="Tahoma"/>
          <w:iCs/>
          <w:color w:val="auto"/>
        </w:rPr>
        <w:t xml:space="preserve">De conformidad con el artículo 198 de la Ley </w:t>
      </w:r>
      <w:r w:rsidR="002822A3" w:rsidRPr="009257E6">
        <w:rPr>
          <w:rFonts w:eastAsia="Calibri" w:cs="Tahoma"/>
          <w:iCs/>
          <w:color w:val="auto"/>
        </w:rPr>
        <w:t>de la materia</w:t>
      </w:r>
      <w:r w:rsidRPr="009257E6">
        <w:rPr>
          <w:rFonts w:eastAsia="Calibri" w:cs="Tahoma"/>
          <w:iCs/>
          <w:color w:val="auto"/>
        </w:rPr>
        <w:t>, de considerarlo procedente, el Sujeto Obligado de manera fundada y motivada, podrá solicitar una ampliación de plazo para el cumplimiento de la presente resolución.</w:t>
      </w:r>
    </w:p>
    <w:p w14:paraId="359349C6" w14:textId="77777777" w:rsidR="00023BBD" w:rsidRPr="009257E6" w:rsidRDefault="00023BBD" w:rsidP="00E0792E">
      <w:pPr>
        <w:spacing w:after="0" w:line="360" w:lineRule="auto"/>
        <w:contextualSpacing/>
        <w:rPr>
          <w:rFonts w:eastAsia="Calibri" w:cs="Tahoma"/>
          <w:color w:val="auto"/>
          <w:lang w:val="es-ES"/>
        </w:rPr>
      </w:pPr>
    </w:p>
    <w:p w14:paraId="6E820D77" w14:textId="79DF8AD1" w:rsidR="00023BBD" w:rsidRPr="009257E6" w:rsidRDefault="00023BBD" w:rsidP="00E0792E">
      <w:pPr>
        <w:spacing w:after="0" w:line="360" w:lineRule="auto"/>
        <w:contextualSpacing/>
        <w:rPr>
          <w:rFonts w:eastAsia="Times New Roman" w:cs="Tahoma"/>
          <w:color w:val="auto"/>
          <w:lang w:eastAsia="es-ES"/>
        </w:rPr>
      </w:pPr>
      <w:r w:rsidRPr="009257E6">
        <w:rPr>
          <w:rFonts w:eastAsia="Calibri" w:cs="Tahoma"/>
          <w:b/>
          <w:color w:val="auto"/>
        </w:rPr>
        <w:t>CUARTO</w:t>
      </w:r>
      <w:r w:rsidRPr="009257E6">
        <w:rPr>
          <w:rFonts w:eastAsia="Calibri" w:cs="Tahoma"/>
          <w:b/>
          <w:bCs/>
          <w:color w:val="auto"/>
        </w:rPr>
        <w:t xml:space="preserve">. </w:t>
      </w:r>
      <w:r w:rsidRPr="009257E6">
        <w:rPr>
          <w:rFonts w:cs="Tahoma"/>
          <w:b/>
          <w:color w:val="auto"/>
        </w:rPr>
        <w:t>NOTIFÍQUESE</w:t>
      </w:r>
      <w:r w:rsidR="00006A45" w:rsidRPr="009257E6">
        <w:rPr>
          <w:rFonts w:cs="Tahoma"/>
          <w:b/>
          <w:color w:val="auto"/>
        </w:rPr>
        <w:t xml:space="preserve"> POR SAIMEX</w:t>
      </w:r>
      <w:r w:rsidRPr="009257E6">
        <w:rPr>
          <w:rFonts w:cs="Tahoma"/>
          <w:color w:val="auto"/>
        </w:rPr>
        <w:t xml:space="preserve"> a</w:t>
      </w:r>
      <w:r w:rsidR="00006A45" w:rsidRPr="009257E6">
        <w:rPr>
          <w:rFonts w:cs="Tahoma"/>
          <w:color w:val="auto"/>
        </w:rPr>
        <w:t xml:space="preserve"> la persona</w:t>
      </w:r>
      <w:r w:rsidRPr="009257E6">
        <w:rPr>
          <w:rFonts w:cs="Tahoma"/>
          <w:color w:val="auto"/>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9257E6" w:rsidRDefault="00023BBD" w:rsidP="00E0792E">
      <w:pPr>
        <w:spacing w:after="0" w:line="360" w:lineRule="auto"/>
        <w:contextualSpacing/>
        <w:rPr>
          <w:rFonts w:cs="Arial"/>
          <w:b/>
          <w:bCs/>
          <w:color w:val="auto"/>
        </w:rPr>
      </w:pPr>
    </w:p>
    <w:p w14:paraId="7FC456C3" w14:textId="2490FA2E" w:rsidR="00023BBD" w:rsidRPr="009257E6" w:rsidRDefault="00023BBD" w:rsidP="00E0792E">
      <w:pPr>
        <w:spacing w:after="0" w:line="360" w:lineRule="auto"/>
        <w:contextualSpacing/>
        <w:rPr>
          <w:rFonts w:cs="Tahoma"/>
          <w:b/>
          <w:bCs/>
          <w:color w:val="auto"/>
        </w:rPr>
      </w:pPr>
      <w:r w:rsidRPr="009257E6">
        <w:rPr>
          <w:rFonts w:eastAsia="Calibri" w:cs="Tahoma"/>
          <w:bCs/>
          <w:color w:val="auto"/>
        </w:rPr>
        <w:t>ASÍ LO RESUELVE, POR </w:t>
      </w:r>
      <w:r w:rsidRPr="009257E6">
        <w:rPr>
          <w:rFonts w:eastAsia="Calibri" w:cs="Tahoma"/>
          <w:b/>
          <w:bCs/>
          <w:color w:val="auto"/>
        </w:rPr>
        <w:t>UNANIMIDAD</w:t>
      </w:r>
      <w:r w:rsidRPr="009257E6">
        <w:rPr>
          <w:rFonts w:eastAsia="Calibri" w:cs="Tahoma"/>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361ED" w:rsidRPr="009257E6">
        <w:rPr>
          <w:rFonts w:eastAsia="Calibri" w:cs="Tahoma"/>
          <w:bCs/>
          <w:color w:val="auto"/>
        </w:rPr>
        <w:t xml:space="preserve">SEXTA </w:t>
      </w:r>
      <w:r w:rsidRPr="009257E6">
        <w:rPr>
          <w:rFonts w:eastAsia="Calibri" w:cs="Tahoma"/>
          <w:bCs/>
          <w:color w:val="auto"/>
        </w:rPr>
        <w:t xml:space="preserve">SESIÓN ORDINARIA, CELEBRADA EL </w:t>
      </w:r>
      <w:r w:rsidR="00E361ED" w:rsidRPr="009257E6">
        <w:rPr>
          <w:rFonts w:eastAsia="Calibri" w:cs="Tahoma"/>
          <w:bCs/>
          <w:color w:val="auto"/>
        </w:rPr>
        <w:t xml:space="preserve">DIECINUEVE DE FEBRERO </w:t>
      </w:r>
      <w:r w:rsidRPr="009257E6">
        <w:rPr>
          <w:rFonts w:eastAsia="Calibri" w:cs="Tahoma"/>
          <w:bCs/>
          <w:color w:val="auto"/>
        </w:rPr>
        <w:t>DE DOS MIL VEINTIC</w:t>
      </w:r>
      <w:r w:rsidR="00E361ED" w:rsidRPr="009257E6">
        <w:rPr>
          <w:rFonts w:eastAsia="Calibri" w:cs="Tahoma"/>
          <w:bCs/>
          <w:color w:val="auto"/>
        </w:rPr>
        <w:t>INCO</w:t>
      </w:r>
      <w:r w:rsidRPr="009257E6">
        <w:rPr>
          <w:rFonts w:eastAsia="Calibri" w:cs="Tahoma"/>
          <w:bCs/>
          <w:color w:val="auto"/>
        </w:rPr>
        <w:t>, ANTE EL SECRETARIO TÉCNICO DEL PLENO, ALEXIS TAPIA RAMÍREZ.</w:t>
      </w:r>
    </w:p>
    <w:p w14:paraId="74E8DB3F" w14:textId="77777777" w:rsidR="00C556AB" w:rsidRPr="009257E6" w:rsidRDefault="00C556AB" w:rsidP="00E0792E">
      <w:pPr>
        <w:spacing w:after="0" w:line="360" w:lineRule="auto"/>
        <w:rPr>
          <w:color w:val="auto"/>
        </w:rPr>
      </w:pPr>
    </w:p>
    <w:p w14:paraId="1A555613" w14:textId="77777777" w:rsidR="00023BBD" w:rsidRPr="009257E6" w:rsidRDefault="00023BBD" w:rsidP="00E0792E">
      <w:pPr>
        <w:spacing w:after="0" w:line="360" w:lineRule="auto"/>
        <w:rPr>
          <w:color w:val="auto"/>
        </w:rPr>
      </w:pPr>
    </w:p>
    <w:p w14:paraId="2DB71CAF" w14:textId="49BEE08C" w:rsidR="001D4F21" w:rsidRPr="009257E6" w:rsidRDefault="001D4F21" w:rsidP="00E0792E">
      <w:pPr>
        <w:spacing w:after="0" w:line="360" w:lineRule="auto"/>
        <w:rPr>
          <w:color w:val="auto"/>
        </w:rPr>
      </w:pPr>
    </w:p>
    <w:p w14:paraId="38B4EF2E" w14:textId="77777777" w:rsidR="001D4F21" w:rsidRPr="009257E6" w:rsidRDefault="001D4F21" w:rsidP="00E0792E">
      <w:pPr>
        <w:spacing w:after="0" w:line="360" w:lineRule="auto"/>
        <w:rPr>
          <w:color w:val="auto"/>
        </w:rPr>
      </w:pPr>
    </w:p>
    <w:p w14:paraId="4201A0A0" w14:textId="77777777" w:rsidR="00E864E9" w:rsidRPr="009257E6" w:rsidRDefault="00E864E9" w:rsidP="00E0792E">
      <w:pPr>
        <w:tabs>
          <w:tab w:val="right" w:pos="8931"/>
        </w:tabs>
        <w:spacing w:after="0" w:line="360" w:lineRule="auto"/>
        <w:rPr>
          <w:color w:val="auto"/>
        </w:rPr>
      </w:pPr>
    </w:p>
    <w:p w14:paraId="543728D1" w14:textId="77777777" w:rsidR="00E864E9" w:rsidRPr="009257E6" w:rsidRDefault="00E864E9" w:rsidP="00E0792E">
      <w:pPr>
        <w:tabs>
          <w:tab w:val="right" w:pos="8931"/>
        </w:tabs>
        <w:spacing w:after="0" w:line="360" w:lineRule="auto"/>
        <w:rPr>
          <w:color w:val="auto"/>
        </w:rPr>
      </w:pPr>
    </w:p>
    <w:p w14:paraId="0E4439D0" w14:textId="5248D3C9" w:rsidR="007B58B9" w:rsidRPr="009257E6" w:rsidRDefault="007B58B9" w:rsidP="00E0792E">
      <w:pPr>
        <w:spacing w:after="0" w:line="360" w:lineRule="auto"/>
        <w:rPr>
          <w:color w:val="auto"/>
        </w:rPr>
      </w:pPr>
    </w:p>
    <w:p w14:paraId="26916C77" w14:textId="77777777" w:rsidR="00A37EDE" w:rsidRPr="009257E6" w:rsidRDefault="00A37EDE" w:rsidP="00E0792E">
      <w:pPr>
        <w:spacing w:after="0" w:line="360" w:lineRule="auto"/>
        <w:rPr>
          <w:color w:val="auto"/>
        </w:rPr>
      </w:pPr>
    </w:p>
    <w:sectPr w:rsidR="00A37EDE" w:rsidRPr="009257E6" w:rsidSect="000B49C4">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F8DE" w14:textId="77777777" w:rsidR="001B722F" w:rsidRDefault="001B722F">
      <w:pPr>
        <w:spacing w:after="0" w:line="240" w:lineRule="auto"/>
      </w:pPr>
      <w:r>
        <w:separator/>
      </w:r>
    </w:p>
  </w:endnote>
  <w:endnote w:type="continuationSeparator" w:id="0">
    <w:p w14:paraId="0EE68A7F" w14:textId="77777777" w:rsidR="001B722F" w:rsidRDefault="001B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53DA"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212C">
      <w:rPr>
        <w:b/>
        <w:noProof/>
        <w:color w:val="000000"/>
        <w:sz w:val="24"/>
        <w:szCs w:val="24"/>
      </w:rPr>
      <w:t>23</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8E74" w14:textId="393950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212C">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212C">
      <w:rPr>
        <w:b/>
        <w:noProof/>
        <w:color w:val="000000"/>
        <w:sz w:val="24"/>
        <w:szCs w:val="24"/>
      </w:rPr>
      <w:t>23</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CEF7"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212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212C">
      <w:rPr>
        <w:b/>
        <w:noProof/>
        <w:color w:val="000000"/>
        <w:sz w:val="24"/>
        <w:szCs w:val="24"/>
      </w:rPr>
      <w:t>23</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8207" w14:textId="77777777" w:rsidR="001B722F" w:rsidRDefault="001B722F">
      <w:pPr>
        <w:spacing w:after="0" w:line="240" w:lineRule="auto"/>
      </w:pPr>
      <w:r>
        <w:separator/>
      </w:r>
    </w:p>
  </w:footnote>
  <w:footnote w:type="continuationSeparator" w:id="0">
    <w:p w14:paraId="09121A09" w14:textId="77777777" w:rsidR="001B722F" w:rsidRDefault="001B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9F14"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Ayuntamiento de Temascalcingo</w:t>
          </w:r>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C837" w14:textId="67B323BB" w:rsidR="00384E94" w:rsidRDefault="00000000">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384E94" w14:paraId="40D5D5A3" w14:textId="77777777" w:rsidTr="00C11A18">
      <w:trPr>
        <w:trHeight w:val="138"/>
      </w:trPr>
      <w:tc>
        <w:tcPr>
          <w:tcW w:w="2693" w:type="dxa"/>
          <w:vAlign w:val="center"/>
        </w:tcPr>
        <w:p w14:paraId="43377EBE" w14:textId="77777777" w:rsidR="00384E94" w:rsidRDefault="00384E94" w:rsidP="008C266D">
          <w:pPr>
            <w:tabs>
              <w:tab w:val="right" w:pos="8838"/>
            </w:tabs>
            <w:ind w:left="-108" w:right="-105"/>
            <w:jc w:val="left"/>
            <w:rPr>
              <w:b/>
            </w:rPr>
          </w:pPr>
        </w:p>
        <w:p w14:paraId="1DB5C8D0" w14:textId="7E98B3D2" w:rsidR="00384E94" w:rsidRDefault="00384E94" w:rsidP="008C266D">
          <w:pPr>
            <w:tabs>
              <w:tab w:val="right" w:pos="8838"/>
            </w:tabs>
            <w:ind w:left="-108" w:right="-105"/>
            <w:jc w:val="left"/>
            <w:rPr>
              <w:b/>
            </w:rPr>
          </w:pPr>
          <w:r>
            <w:rPr>
              <w:b/>
            </w:rPr>
            <w:t>Recurso de Revisión:</w:t>
          </w:r>
        </w:p>
      </w:tc>
      <w:tc>
        <w:tcPr>
          <w:tcW w:w="3969" w:type="dxa"/>
        </w:tcPr>
        <w:p w14:paraId="5BCC69C4" w14:textId="77777777" w:rsidR="00384E94" w:rsidRPr="00EF0C39" w:rsidRDefault="00384E94" w:rsidP="008C266D">
          <w:pPr>
            <w:tabs>
              <w:tab w:val="right" w:pos="8838"/>
            </w:tabs>
            <w:ind w:right="57"/>
          </w:pPr>
        </w:p>
        <w:p w14:paraId="61E59D71" w14:textId="1C92CE8D" w:rsidR="00384E94" w:rsidRPr="00EF0C39" w:rsidRDefault="007B4717" w:rsidP="008C266D">
          <w:pPr>
            <w:tabs>
              <w:tab w:val="right" w:pos="8838"/>
            </w:tabs>
            <w:ind w:right="57"/>
          </w:pPr>
          <w:r w:rsidRPr="005B4F4B">
            <w:t>0</w:t>
          </w:r>
          <w:r w:rsidR="00C11A18" w:rsidRPr="005B4F4B">
            <w:t>05</w:t>
          </w:r>
          <w:r w:rsidR="0071447D" w:rsidRPr="005B4F4B">
            <w:t>6</w:t>
          </w:r>
          <w:r w:rsidR="00C11A18" w:rsidRPr="005B4F4B">
            <w:t>6</w:t>
          </w:r>
          <w:r w:rsidR="00026C6B" w:rsidRPr="005B4F4B">
            <w:t>/INFOEM/IP/RR/202</w:t>
          </w:r>
          <w:r w:rsidR="00C11A18" w:rsidRPr="005B4F4B">
            <w:t>5</w:t>
          </w:r>
        </w:p>
      </w:tc>
    </w:tr>
    <w:tr w:rsidR="00384E94" w14:paraId="7A281F30" w14:textId="77777777" w:rsidTr="00C11A18">
      <w:trPr>
        <w:trHeight w:val="273"/>
      </w:trPr>
      <w:tc>
        <w:tcPr>
          <w:tcW w:w="2693" w:type="dxa"/>
        </w:tcPr>
        <w:p w14:paraId="6671A308" w14:textId="77777777" w:rsidR="00384E94" w:rsidRDefault="00384E94" w:rsidP="008C266D">
          <w:pPr>
            <w:tabs>
              <w:tab w:val="right" w:pos="8838"/>
            </w:tabs>
            <w:ind w:left="-108" w:right="-105"/>
            <w:rPr>
              <w:b/>
            </w:rPr>
          </w:pPr>
          <w:r>
            <w:rPr>
              <w:b/>
            </w:rPr>
            <w:t>Sujeto Obligado:</w:t>
          </w:r>
        </w:p>
      </w:tc>
      <w:tc>
        <w:tcPr>
          <w:tcW w:w="3969" w:type="dxa"/>
        </w:tcPr>
        <w:p w14:paraId="30885B6D" w14:textId="66ACC1F4" w:rsidR="00384E94" w:rsidRPr="00EF0C39" w:rsidRDefault="00705FBB" w:rsidP="007B4717">
          <w:pPr>
            <w:tabs>
              <w:tab w:val="right" w:pos="8838"/>
            </w:tabs>
            <w:ind w:right="180"/>
          </w:pPr>
          <w:r>
            <w:t>Ayuntamiento de</w:t>
          </w:r>
          <w:r w:rsidR="007B4717">
            <w:t xml:space="preserve"> </w:t>
          </w:r>
          <w:r w:rsidR="00C11A18">
            <w:t>Nextlalpan</w:t>
          </w:r>
        </w:p>
      </w:tc>
    </w:tr>
    <w:tr w:rsidR="00384E94" w14:paraId="00C22F2F" w14:textId="77777777" w:rsidTr="00C11A18">
      <w:trPr>
        <w:trHeight w:val="273"/>
      </w:trPr>
      <w:tc>
        <w:tcPr>
          <w:tcW w:w="2693" w:type="dxa"/>
        </w:tcPr>
        <w:p w14:paraId="70417649" w14:textId="77777777" w:rsidR="00384E94" w:rsidRDefault="00384E94" w:rsidP="008C266D">
          <w:pPr>
            <w:tabs>
              <w:tab w:val="right" w:pos="8838"/>
            </w:tabs>
            <w:ind w:left="-108" w:right="-105"/>
            <w:rPr>
              <w:b/>
            </w:rPr>
          </w:pPr>
          <w:r>
            <w:rPr>
              <w:b/>
            </w:rPr>
            <w:t>Comisionado Ponente:</w:t>
          </w:r>
        </w:p>
      </w:tc>
      <w:tc>
        <w:tcPr>
          <w:tcW w:w="3969" w:type="dxa"/>
        </w:tcPr>
        <w:p w14:paraId="5E6EB38B" w14:textId="77777777" w:rsidR="00384E94" w:rsidRPr="00EF0C39" w:rsidRDefault="00384E94" w:rsidP="008C266D">
          <w:pPr>
            <w:tabs>
              <w:tab w:val="right" w:pos="8838"/>
            </w:tabs>
            <w:ind w:right="-170"/>
          </w:pPr>
          <w:r w:rsidRPr="00EF0C39">
            <w:t>Luis Gustavo Parra Noriega</w:t>
          </w:r>
        </w:p>
        <w:p w14:paraId="1A63C67B" w14:textId="77777777" w:rsidR="00384E94" w:rsidRPr="00EF0C39" w:rsidRDefault="00384E94" w:rsidP="008C266D">
          <w:pPr>
            <w:tabs>
              <w:tab w:val="right" w:pos="8838"/>
            </w:tabs>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A3F9"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1"/>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384E94" w14:paraId="6B3232BD" w14:textId="77777777" w:rsidTr="00C11A18">
      <w:trPr>
        <w:trHeight w:val="132"/>
      </w:trPr>
      <w:tc>
        <w:tcPr>
          <w:tcW w:w="2551" w:type="dxa"/>
        </w:tcPr>
        <w:p w14:paraId="38F16E2F" w14:textId="77777777" w:rsidR="00384E94" w:rsidRDefault="00384E94">
          <w:pPr>
            <w:tabs>
              <w:tab w:val="right" w:pos="8838"/>
            </w:tabs>
            <w:ind w:right="-105"/>
            <w:rPr>
              <w:b/>
            </w:rPr>
          </w:pPr>
          <w:r>
            <w:rPr>
              <w:b/>
            </w:rPr>
            <w:t>Recurso de Revisión:</w:t>
          </w:r>
        </w:p>
      </w:tc>
      <w:tc>
        <w:tcPr>
          <w:tcW w:w="4253" w:type="dxa"/>
        </w:tcPr>
        <w:p w14:paraId="211CDC0A" w14:textId="1C0228CA" w:rsidR="00384E94" w:rsidRPr="00026C6B" w:rsidRDefault="00026C6B" w:rsidP="00026C6B">
          <w:r w:rsidRPr="00026C6B">
            <w:t>0</w:t>
          </w:r>
          <w:r w:rsidR="00C11A18">
            <w:t>05</w:t>
          </w:r>
          <w:r w:rsidR="00610B47">
            <w:t>6</w:t>
          </w:r>
          <w:r w:rsidR="00C11A18">
            <w:t>6</w:t>
          </w:r>
          <w:r w:rsidRPr="00026C6B">
            <w:t>/INFOEM/IP/RR/202</w:t>
          </w:r>
          <w:r w:rsidR="00C11A18">
            <w:t>5</w:t>
          </w:r>
        </w:p>
      </w:tc>
    </w:tr>
    <w:tr w:rsidR="00384E94" w14:paraId="6AA3CC58" w14:textId="77777777" w:rsidTr="00C11A18">
      <w:trPr>
        <w:trHeight w:val="132"/>
      </w:trPr>
      <w:tc>
        <w:tcPr>
          <w:tcW w:w="2551" w:type="dxa"/>
          <w:shd w:val="clear" w:color="auto" w:fill="auto"/>
        </w:tcPr>
        <w:p w14:paraId="7FD164F5" w14:textId="77777777" w:rsidR="00384E94" w:rsidRDefault="00384E94">
          <w:pPr>
            <w:tabs>
              <w:tab w:val="left" w:pos="1875"/>
            </w:tabs>
            <w:ind w:right="-105"/>
            <w:rPr>
              <w:b/>
            </w:rPr>
          </w:pPr>
          <w:r>
            <w:rPr>
              <w:b/>
            </w:rPr>
            <w:t>Recurrente:</w:t>
          </w:r>
          <w:r>
            <w:rPr>
              <w:b/>
            </w:rPr>
            <w:tab/>
          </w:r>
        </w:p>
      </w:tc>
      <w:tc>
        <w:tcPr>
          <w:tcW w:w="4253" w:type="dxa"/>
          <w:shd w:val="clear" w:color="auto" w:fill="auto"/>
        </w:tcPr>
        <w:p w14:paraId="1F1B0537" w14:textId="78FDE321" w:rsidR="00384E94" w:rsidRPr="00EF0C39" w:rsidRDefault="00C91CFA" w:rsidP="007B4717">
          <w:pPr>
            <w:tabs>
              <w:tab w:val="right" w:pos="8838"/>
            </w:tabs>
            <w:ind w:right="-250"/>
          </w:pPr>
          <w:r w:rsidRPr="00C91CFA">
            <w:rPr>
              <w:highlight w:val="black"/>
            </w:rPr>
            <w:t>XXXXXXXXXXXXXXXXXXXXXXX</w:t>
          </w:r>
        </w:p>
      </w:tc>
    </w:tr>
    <w:tr w:rsidR="00384E94" w14:paraId="5113CAA6" w14:textId="77777777" w:rsidTr="00C11A18">
      <w:trPr>
        <w:trHeight w:val="261"/>
      </w:trPr>
      <w:tc>
        <w:tcPr>
          <w:tcW w:w="2551" w:type="dxa"/>
        </w:tcPr>
        <w:p w14:paraId="28E3431B" w14:textId="47C2FC54" w:rsidR="00384E94" w:rsidRDefault="00384E94">
          <w:pPr>
            <w:tabs>
              <w:tab w:val="right" w:pos="8838"/>
            </w:tabs>
            <w:ind w:right="-105"/>
            <w:rPr>
              <w:b/>
            </w:rPr>
          </w:pPr>
          <w:r>
            <w:rPr>
              <w:b/>
            </w:rPr>
            <w:t>Sujeto Obligado:</w:t>
          </w:r>
        </w:p>
      </w:tc>
      <w:tc>
        <w:tcPr>
          <w:tcW w:w="4253" w:type="dxa"/>
        </w:tcPr>
        <w:p w14:paraId="3192354E" w14:textId="7D9A38EA" w:rsidR="00384E94" w:rsidRPr="00026C6B" w:rsidRDefault="00705FBB" w:rsidP="00026C6B">
          <w:r>
            <w:t>Ayuntamiento de</w:t>
          </w:r>
          <w:r w:rsidR="007B4717">
            <w:t xml:space="preserve"> </w:t>
          </w:r>
          <w:r w:rsidR="00C11A18">
            <w:t>Nextlalpan</w:t>
          </w:r>
        </w:p>
      </w:tc>
    </w:tr>
    <w:tr w:rsidR="00384E94" w14:paraId="5D4C2A35" w14:textId="77777777" w:rsidTr="00C11A18">
      <w:trPr>
        <w:trHeight w:val="261"/>
      </w:trPr>
      <w:tc>
        <w:tcPr>
          <w:tcW w:w="2551" w:type="dxa"/>
        </w:tcPr>
        <w:p w14:paraId="7F522FEC" w14:textId="77777777" w:rsidR="00384E94" w:rsidRDefault="00384E94">
          <w:pPr>
            <w:tabs>
              <w:tab w:val="right" w:pos="8838"/>
            </w:tabs>
            <w:ind w:right="-105"/>
            <w:rPr>
              <w:b/>
            </w:rPr>
          </w:pPr>
          <w:r>
            <w:rPr>
              <w:b/>
            </w:rPr>
            <w:t>Comisionado Ponente:</w:t>
          </w:r>
        </w:p>
      </w:tc>
      <w:tc>
        <w:tcPr>
          <w:tcW w:w="4253" w:type="dxa"/>
        </w:tcPr>
        <w:p w14:paraId="0F0566F9" w14:textId="77777777" w:rsidR="00384E94" w:rsidRPr="00EF0C39" w:rsidRDefault="00384E94" w:rsidP="00C46A25">
          <w:pPr>
            <w:tabs>
              <w:tab w:val="right" w:pos="8838"/>
            </w:tabs>
            <w:ind w:right="-32"/>
            <w:rPr>
              <w:b/>
            </w:rPr>
          </w:pPr>
          <w:r w:rsidRPr="00EF0C39">
            <w:t>Luis Gustavo Parra Noriega</w:t>
          </w:r>
        </w:p>
      </w:tc>
    </w:tr>
  </w:tbl>
  <w:p w14:paraId="4DFC2598" w14:textId="77777777" w:rsidR="00384E94"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481507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427372">
    <w:abstractNumId w:val="35"/>
  </w:num>
  <w:num w:numId="3" w16cid:durableId="1446077226">
    <w:abstractNumId w:val="9"/>
  </w:num>
  <w:num w:numId="4" w16cid:durableId="1250192296">
    <w:abstractNumId w:val="26"/>
  </w:num>
  <w:num w:numId="5" w16cid:durableId="1855680303">
    <w:abstractNumId w:val="32"/>
  </w:num>
  <w:num w:numId="6" w16cid:durableId="1213543231">
    <w:abstractNumId w:val="7"/>
  </w:num>
  <w:num w:numId="7" w16cid:durableId="31618622">
    <w:abstractNumId w:val="36"/>
  </w:num>
  <w:num w:numId="8" w16cid:durableId="949363697">
    <w:abstractNumId w:val="8"/>
  </w:num>
  <w:num w:numId="9" w16cid:durableId="155000458">
    <w:abstractNumId w:val="2"/>
  </w:num>
  <w:num w:numId="10" w16cid:durableId="636451502">
    <w:abstractNumId w:val="20"/>
  </w:num>
  <w:num w:numId="11" w16cid:durableId="613755401">
    <w:abstractNumId w:val="23"/>
  </w:num>
  <w:num w:numId="12" w16cid:durableId="592008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982293">
    <w:abstractNumId w:val="25"/>
  </w:num>
  <w:num w:numId="14" w16cid:durableId="979267611">
    <w:abstractNumId w:val="0"/>
  </w:num>
  <w:num w:numId="15" w16cid:durableId="828598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946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698748">
    <w:abstractNumId w:val="11"/>
  </w:num>
  <w:num w:numId="18" w16cid:durableId="1254778163">
    <w:abstractNumId w:val="19"/>
  </w:num>
  <w:num w:numId="19" w16cid:durableId="164327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2162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730894">
    <w:abstractNumId w:val="28"/>
  </w:num>
  <w:num w:numId="22" w16cid:durableId="854419767">
    <w:abstractNumId w:val="29"/>
  </w:num>
  <w:num w:numId="23" w16cid:durableId="908998740">
    <w:abstractNumId w:val="3"/>
  </w:num>
  <w:num w:numId="24" w16cid:durableId="239096081">
    <w:abstractNumId w:val="10"/>
  </w:num>
  <w:num w:numId="25" w16cid:durableId="1562984870">
    <w:abstractNumId w:val="1"/>
  </w:num>
  <w:num w:numId="26" w16cid:durableId="1222137255">
    <w:abstractNumId w:val="15"/>
  </w:num>
  <w:num w:numId="27" w16cid:durableId="1822195355">
    <w:abstractNumId w:val="30"/>
  </w:num>
  <w:num w:numId="28" w16cid:durableId="1339503949">
    <w:abstractNumId w:val="4"/>
  </w:num>
  <w:num w:numId="29" w16cid:durableId="1298681877">
    <w:abstractNumId w:val="22"/>
  </w:num>
  <w:num w:numId="30" w16cid:durableId="599722444">
    <w:abstractNumId w:val="33"/>
  </w:num>
  <w:num w:numId="31" w16cid:durableId="1399327827">
    <w:abstractNumId w:val="18"/>
  </w:num>
  <w:num w:numId="32" w16cid:durableId="607081780">
    <w:abstractNumId w:val="13"/>
  </w:num>
  <w:num w:numId="33" w16cid:durableId="423691439">
    <w:abstractNumId w:val="31"/>
  </w:num>
  <w:num w:numId="34" w16cid:durableId="2118714766">
    <w:abstractNumId w:val="12"/>
  </w:num>
  <w:num w:numId="35" w16cid:durableId="88741958">
    <w:abstractNumId w:val="21"/>
  </w:num>
  <w:num w:numId="36" w16cid:durableId="462965410">
    <w:abstractNumId w:val="5"/>
  </w:num>
  <w:num w:numId="37" w16cid:durableId="1527790356">
    <w:abstractNumId w:val="14"/>
  </w:num>
  <w:num w:numId="38" w16cid:durableId="210064208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35C1"/>
    <w:rsid w:val="00115992"/>
    <w:rsid w:val="00116C35"/>
    <w:rsid w:val="001220C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397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5EC3"/>
    <w:rsid w:val="00196663"/>
    <w:rsid w:val="0019787E"/>
    <w:rsid w:val="001A0321"/>
    <w:rsid w:val="001A2062"/>
    <w:rsid w:val="001A2308"/>
    <w:rsid w:val="001A5B6F"/>
    <w:rsid w:val="001B2090"/>
    <w:rsid w:val="001B34AA"/>
    <w:rsid w:val="001B722F"/>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D4CC8"/>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3249"/>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A7A96"/>
    <w:rsid w:val="003B3C6F"/>
    <w:rsid w:val="003B5A66"/>
    <w:rsid w:val="003B6F0C"/>
    <w:rsid w:val="003C13CD"/>
    <w:rsid w:val="003C28F2"/>
    <w:rsid w:val="003C7338"/>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06639"/>
    <w:rsid w:val="0041096D"/>
    <w:rsid w:val="00420209"/>
    <w:rsid w:val="004214D5"/>
    <w:rsid w:val="00422311"/>
    <w:rsid w:val="004326F9"/>
    <w:rsid w:val="004352C6"/>
    <w:rsid w:val="00436F80"/>
    <w:rsid w:val="0044017B"/>
    <w:rsid w:val="00442432"/>
    <w:rsid w:val="0044320C"/>
    <w:rsid w:val="0044451C"/>
    <w:rsid w:val="00444D36"/>
    <w:rsid w:val="00446CA3"/>
    <w:rsid w:val="0045046D"/>
    <w:rsid w:val="00455EA5"/>
    <w:rsid w:val="00456B23"/>
    <w:rsid w:val="00461DF2"/>
    <w:rsid w:val="004649E0"/>
    <w:rsid w:val="00471E99"/>
    <w:rsid w:val="004721AA"/>
    <w:rsid w:val="00473151"/>
    <w:rsid w:val="00474793"/>
    <w:rsid w:val="00475E62"/>
    <w:rsid w:val="00481F23"/>
    <w:rsid w:val="00483320"/>
    <w:rsid w:val="004835C9"/>
    <w:rsid w:val="00484BD7"/>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95FB4"/>
    <w:rsid w:val="00597991"/>
    <w:rsid w:val="005A0A77"/>
    <w:rsid w:val="005A39F4"/>
    <w:rsid w:val="005A7615"/>
    <w:rsid w:val="005A79D9"/>
    <w:rsid w:val="005A7C36"/>
    <w:rsid w:val="005B21C9"/>
    <w:rsid w:val="005B4F4B"/>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3DEB"/>
    <w:rsid w:val="005F4B93"/>
    <w:rsid w:val="005F5498"/>
    <w:rsid w:val="005F773E"/>
    <w:rsid w:val="005F785A"/>
    <w:rsid w:val="00600A20"/>
    <w:rsid w:val="00602E5C"/>
    <w:rsid w:val="006033D0"/>
    <w:rsid w:val="006037C1"/>
    <w:rsid w:val="006059DA"/>
    <w:rsid w:val="00606B1A"/>
    <w:rsid w:val="00610B47"/>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447D"/>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29B6"/>
    <w:rsid w:val="00775391"/>
    <w:rsid w:val="0077760E"/>
    <w:rsid w:val="00781F61"/>
    <w:rsid w:val="007823A6"/>
    <w:rsid w:val="00782D16"/>
    <w:rsid w:val="00783335"/>
    <w:rsid w:val="00784CEA"/>
    <w:rsid w:val="0078695F"/>
    <w:rsid w:val="00792220"/>
    <w:rsid w:val="00796030"/>
    <w:rsid w:val="007962A6"/>
    <w:rsid w:val="00796712"/>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64DE"/>
    <w:rsid w:val="007E6532"/>
    <w:rsid w:val="007E65E1"/>
    <w:rsid w:val="007E7B3F"/>
    <w:rsid w:val="007F4407"/>
    <w:rsid w:val="007F6273"/>
    <w:rsid w:val="007F75BA"/>
    <w:rsid w:val="00800641"/>
    <w:rsid w:val="00801C9B"/>
    <w:rsid w:val="008027F2"/>
    <w:rsid w:val="00803119"/>
    <w:rsid w:val="00803884"/>
    <w:rsid w:val="0081186D"/>
    <w:rsid w:val="00812FF1"/>
    <w:rsid w:val="0081756A"/>
    <w:rsid w:val="008201FA"/>
    <w:rsid w:val="008234EA"/>
    <w:rsid w:val="00826071"/>
    <w:rsid w:val="00826E84"/>
    <w:rsid w:val="00830986"/>
    <w:rsid w:val="008360E2"/>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57E6"/>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3E6F"/>
    <w:rsid w:val="009643D0"/>
    <w:rsid w:val="00965741"/>
    <w:rsid w:val="00966BF0"/>
    <w:rsid w:val="009739BA"/>
    <w:rsid w:val="0097583D"/>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1F02"/>
    <w:rsid w:val="00A244C7"/>
    <w:rsid w:val="00A33F9B"/>
    <w:rsid w:val="00A361DB"/>
    <w:rsid w:val="00A36DDE"/>
    <w:rsid w:val="00A36E65"/>
    <w:rsid w:val="00A37EDE"/>
    <w:rsid w:val="00A41A9E"/>
    <w:rsid w:val="00A43BA2"/>
    <w:rsid w:val="00A45EE8"/>
    <w:rsid w:val="00A462A9"/>
    <w:rsid w:val="00A51D86"/>
    <w:rsid w:val="00A52408"/>
    <w:rsid w:val="00A538A9"/>
    <w:rsid w:val="00A54AEE"/>
    <w:rsid w:val="00A56228"/>
    <w:rsid w:val="00A60BDF"/>
    <w:rsid w:val="00A620E2"/>
    <w:rsid w:val="00A63444"/>
    <w:rsid w:val="00A63E30"/>
    <w:rsid w:val="00A6488A"/>
    <w:rsid w:val="00A660B5"/>
    <w:rsid w:val="00A67469"/>
    <w:rsid w:val="00A72802"/>
    <w:rsid w:val="00A73E9A"/>
    <w:rsid w:val="00A753B3"/>
    <w:rsid w:val="00A75C5D"/>
    <w:rsid w:val="00A805B7"/>
    <w:rsid w:val="00A8342D"/>
    <w:rsid w:val="00A84E9B"/>
    <w:rsid w:val="00A85D07"/>
    <w:rsid w:val="00A915DD"/>
    <w:rsid w:val="00A9286C"/>
    <w:rsid w:val="00A94490"/>
    <w:rsid w:val="00A95E07"/>
    <w:rsid w:val="00AA21E0"/>
    <w:rsid w:val="00AA345B"/>
    <w:rsid w:val="00AA39BA"/>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48F"/>
    <w:rsid w:val="00B52CAD"/>
    <w:rsid w:val="00B53EAF"/>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B6B"/>
    <w:rsid w:val="00C42EF8"/>
    <w:rsid w:val="00C44308"/>
    <w:rsid w:val="00C46A25"/>
    <w:rsid w:val="00C47E88"/>
    <w:rsid w:val="00C500A8"/>
    <w:rsid w:val="00C51B7F"/>
    <w:rsid w:val="00C529B0"/>
    <w:rsid w:val="00C53D9F"/>
    <w:rsid w:val="00C540CA"/>
    <w:rsid w:val="00C556AB"/>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CFA"/>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3B1"/>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10C"/>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0054"/>
    <w:rsid w:val="00DB277C"/>
    <w:rsid w:val="00DB3FB8"/>
    <w:rsid w:val="00DB5A7F"/>
    <w:rsid w:val="00DB7DC5"/>
    <w:rsid w:val="00DC0C32"/>
    <w:rsid w:val="00DC175C"/>
    <w:rsid w:val="00DC69D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0792E"/>
    <w:rsid w:val="00E10780"/>
    <w:rsid w:val="00E134FA"/>
    <w:rsid w:val="00E22006"/>
    <w:rsid w:val="00E22EA8"/>
    <w:rsid w:val="00E23058"/>
    <w:rsid w:val="00E25D40"/>
    <w:rsid w:val="00E319EF"/>
    <w:rsid w:val="00E31CB8"/>
    <w:rsid w:val="00E332FF"/>
    <w:rsid w:val="00E354BF"/>
    <w:rsid w:val="00E361ED"/>
    <w:rsid w:val="00E3621C"/>
    <w:rsid w:val="00E40395"/>
    <w:rsid w:val="00E40CA6"/>
    <w:rsid w:val="00E41747"/>
    <w:rsid w:val="00E44D06"/>
    <w:rsid w:val="00E46240"/>
    <w:rsid w:val="00E54144"/>
    <w:rsid w:val="00E547F7"/>
    <w:rsid w:val="00E57404"/>
    <w:rsid w:val="00E57A6E"/>
    <w:rsid w:val="00E57DFA"/>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56F9"/>
    <w:rsid w:val="00F16F36"/>
    <w:rsid w:val="00F20567"/>
    <w:rsid w:val="00F21BA6"/>
    <w:rsid w:val="00F2212C"/>
    <w:rsid w:val="00F26C65"/>
    <w:rsid w:val="00F316B5"/>
    <w:rsid w:val="00F3422F"/>
    <w:rsid w:val="00F4378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5141"/>
    <w:rsid w:val="00FD5CCF"/>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75902840">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43612371">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1013117">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86636068">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70200361">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4874701">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87778306">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Props1.xml><?xml version="1.0" encoding="utf-8"?>
<ds:datastoreItem xmlns:ds="http://schemas.openxmlformats.org/officeDocument/2006/customXml" ds:itemID="{440AE93B-5C0E-4110-A775-713239909E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5649</Words>
  <Characters>31072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DANIEL ORDONEZ</cp:lastModifiedBy>
  <cp:revision>4</cp:revision>
  <cp:lastPrinted>2025-02-21T15:25:00Z</cp:lastPrinted>
  <dcterms:created xsi:type="dcterms:W3CDTF">2025-02-21T15:25:00Z</dcterms:created>
  <dcterms:modified xsi:type="dcterms:W3CDTF">2025-02-25T18:19:00Z</dcterms:modified>
</cp:coreProperties>
</file>