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C9A74" w14:textId="07AF4324" w:rsidR="00A24112" w:rsidRPr="0004246E" w:rsidRDefault="00A24112" w:rsidP="00814CDF">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04246E">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Pr="0004246E">
        <w:rPr>
          <w:rFonts w:ascii="Palatino Linotype" w:eastAsiaTheme="minorEastAsia" w:hAnsi="Palatino Linotype"/>
          <w:b/>
          <w:color w:val="000000" w:themeColor="text1"/>
          <w:lang w:val="es-ES_tradnl" w:eastAsia="es-ES"/>
        </w:rPr>
        <w:t>de fecha</w:t>
      </w:r>
      <w:r w:rsidR="00814CDF" w:rsidRPr="0004246E">
        <w:rPr>
          <w:rFonts w:ascii="Palatino Linotype" w:eastAsiaTheme="minorEastAsia" w:hAnsi="Palatino Linotype"/>
          <w:b/>
          <w:color w:val="000000" w:themeColor="text1"/>
          <w:lang w:val="es-ES_tradnl" w:eastAsia="es-ES"/>
        </w:rPr>
        <w:t xml:space="preserve"> diez</w:t>
      </w:r>
      <w:r w:rsidR="000B65A2">
        <w:rPr>
          <w:rFonts w:ascii="Palatino Linotype" w:eastAsiaTheme="minorEastAsia" w:hAnsi="Palatino Linotype"/>
          <w:b/>
          <w:color w:val="000000" w:themeColor="text1"/>
          <w:lang w:val="es-ES_tradnl" w:eastAsia="es-ES"/>
        </w:rPr>
        <w:t xml:space="preserve"> (10)</w:t>
      </w:r>
      <w:r w:rsidR="00D41D44" w:rsidRPr="0004246E">
        <w:rPr>
          <w:rFonts w:ascii="Palatino Linotype" w:eastAsiaTheme="minorEastAsia" w:hAnsi="Palatino Linotype"/>
          <w:b/>
          <w:color w:val="000000" w:themeColor="text1"/>
          <w:lang w:val="es-ES_tradnl" w:eastAsia="es-ES"/>
        </w:rPr>
        <w:t xml:space="preserve"> de septiembre de dos mil veinticinco</w:t>
      </w:r>
      <w:r w:rsidR="00D41D44" w:rsidRPr="0004246E">
        <w:rPr>
          <w:rFonts w:ascii="Palatino Linotype" w:eastAsiaTheme="minorEastAsia" w:hAnsi="Palatino Linotype"/>
          <w:color w:val="000000" w:themeColor="text1"/>
          <w:lang w:val="es-ES_tradnl" w:eastAsia="es-ES"/>
        </w:rPr>
        <w:t>.</w:t>
      </w:r>
    </w:p>
    <w:p w14:paraId="490E358C" w14:textId="77777777" w:rsidR="00A24112" w:rsidRPr="0004246E" w:rsidRDefault="00A24112" w:rsidP="00814CDF">
      <w:pPr>
        <w:spacing w:line="360" w:lineRule="auto"/>
        <w:jc w:val="both"/>
        <w:rPr>
          <w:rFonts w:ascii="Palatino Linotype" w:eastAsiaTheme="minorEastAsia" w:hAnsi="Palatino Linotype"/>
          <w:color w:val="000000" w:themeColor="text1"/>
          <w:lang w:val="es-ES_tradnl" w:eastAsia="es-ES"/>
        </w:rPr>
      </w:pPr>
    </w:p>
    <w:p w14:paraId="41291ACB" w14:textId="115773A1" w:rsidR="00A24112" w:rsidRPr="0004246E" w:rsidRDefault="00A24112" w:rsidP="00814CDF">
      <w:pPr>
        <w:tabs>
          <w:tab w:val="left" w:pos="6237"/>
        </w:tabs>
        <w:spacing w:line="360" w:lineRule="auto"/>
        <w:jc w:val="both"/>
        <w:rPr>
          <w:rFonts w:ascii="Palatino Linotype" w:hAnsi="Palatino Linotype"/>
          <w:color w:val="000000" w:themeColor="text1"/>
        </w:rPr>
      </w:pPr>
      <w:r w:rsidRPr="0004246E">
        <w:rPr>
          <w:rFonts w:ascii="Palatino Linotype" w:hAnsi="Palatino Linotype"/>
          <w:b/>
          <w:color w:val="000000" w:themeColor="text1"/>
        </w:rPr>
        <w:t>VISTO</w:t>
      </w:r>
      <w:r w:rsidRPr="0004246E">
        <w:rPr>
          <w:rFonts w:ascii="Palatino Linotype" w:hAnsi="Palatino Linotype"/>
          <w:color w:val="000000" w:themeColor="text1"/>
        </w:rPr>
        <w:t xml:space="preserve"> el expediente electrónico formado con motivo del recurso de revisión </w:t>
      </w:r>
      <w:r w:rsidR="00D4191B" w:rsidRPr="0004246E">
        <w:rPr>
          <w:rFonts w:ascii="Palatino Linotype" w:hAnsi="Palatino Linotype"/>
          <w:b/>
          <w:color w:val="000000" w:themeColor="text1"/>
        </w:rPr>
        <w:t>08788</w:t>
      </w:r>
      <w:r w:rsidR="00D41D44" w:rsidRPr="0004246E">
        <w:rPr>
          <w:rFonts w:ascii="Palatino Linotype" w:hAnsi="Palatino Linotype"/>
          <w:b/>
          <w:color w:val="000000" w:themeColor="text1"/>
        </w:rPr>
        <w:t>/INFOEM/IP/RR/2025</w:t>
      </w:r>
      <w:r w:rsidRPr="0004246E">
        <w:rPr>
          <w:rFonts w:ascii="Palatino Linotype" w:hAnsi="Palatino Linotype"/>
          <w:b/>
          <w:color w:val="000000" w:themeColor="text1"/>
        </w:rPr>
        <w:t>,</w:t>
      </w:r>
      <w:r w:rsidRPr="0004246E">
        <w:rPr>
          <w:rFonts w:ascii="Palatino Linotype" w:hAnsi="Palatino Linotype" w:cs="Arial"/>
          <w:b/>
          <w:bCs/>
          <w:color w:val="000000" w:themeColor="text1"/>
        </w:rPr>
        <w:t xml:space="preserve"> </w:t>
      </w:r>
      <w:r w:rsidR="00D4191B" w:rsidRPr="0004246E">
        <w:rPr>
          <w:rFonts w:ascii="Palatino Linotype" w:eastAsiaTheme="minorEastAsia" w:hAnsi="Palatino Linotype"/>
          <w:color w:val="000000" w:themeColor="text1"/>
          <w:lang w:val="es-ES_tradnl" w:eastAsia="es-ES"/>
        </w:rPr>
        <w:t xml:space="preserve">promovido por </w:t>
      </w:r>
      <w:r w:rsidR="00814CDF" w:rsidRPr="0004246E">
        <w:rPr>
          <w:rFonts w:ascii="Palatino Linotype" w:eastAsiaTheme="minorEastAsia" w:hAnsi="Palatino Linotype"/>
          <w:b/>
          <w:color w:val="000000" w:themeColor="text1"/>
          <w:lang w:val="es-ES_tradnl" w:eastAsia="es-ES"/>
        </w:rPr>
        <w:t xml:space="preserve">una persona que no proporcionó datos de identificación, </w:t>
      </w:r>
      <w:r w:rsidR="00814CDF" w:rsidRPr="0004246E">
        <w:rPr>
          <w:rFonts w:ascii="Palatino Linotype" w:eastAsiaTheme="minorEastAsia" w:hAnsi="Palatino Linotype"/>
          <w:color w:val="000000" w:themeColor="text1"/>
          <w:lang w:val="es-ES_tradnl" w:eastAsia="es-ES"/>
        </w:rPr>
        <w:t xml:space="preserve">a quien en lo sucesivo se le identificara como  EL </w:t>
      </w:r>
      <w:r w:rsidRPr="0004246E">
        <w:rPr>
          <w:rFonts w:ascii="Palatino Linotype" w:hAnsi="Palatino Linotype" w:cs="Arial"/>
          <w:b/>
          <w:color w:val="000000" w:themeColor="text1"/>
        </w:rPr>
        <w:t>RECURRENTE</w:t>
      </w:r>
      <w:r w:rsidRPr="0004246E">
        <w:rPr>
          <w:rFonts w:ascii="Palatino Linotype" w:hAnsi="Palatino Linotype" w:cs="Arial"/>
          <w:color w:val="000000" w:themeColor="text1"/>
        </w:rPr>
        <w:t xml:space="preserve">, en contra de la respuesta del </w:t>
      </w:r>
      <w:r w:rsidR="00D4191B" w:rsidRPr="0004246E">
        <w:rPr>
          <w:rFonts w:ascii="Palatino Linotype" w:eastAsia="Calibri" w:hAnsi="Palatino Linotype" w:cs="Tahoma"/>
          <w:b/>
          <w:color w:val="000000" w:themeColor="text1"/>
          <w:lang w:eastAsia="en-US"/>
        </w:rPr>
        <w:t>Organismo Público Descentralizado para la Prestación de los Servicios de Agua Potable Alcantarillado y Saneamiento del Municipio de Tlalnepantla de Baz</w:t>
      </w:r>
      <w:r w:rsidRPr="0004246E">
        <w:rPr>
          <w:rFonts w:ascii="Palatino Linotype" w:hAnsi="Palatino Linotype" w:cs="Arial"/>
          <w:b/>
          <w:color w:val="000000" w:themeColor="text1"/>
        </w:rPr>
        <w:t>,</w:t>
      </w:r>
      <w:r w:rsidRPr="0004246E">
        <w:rPr>
          <w:rFonts w:ascii="Palatino Linotype" w:hAnsi="Palatino Linotype"/>
          <w:b/>
          <w:color w:val="000000" w:themeColor="text1"/>
        </w:rPr>
        <w:t xml:space="preserve"> </w:t>
      </w:r>
      <w:r w:rsidRPr="0004246E">
        <w:rPr>
          <w:rFonts w:ascii="Palatino Linotype" w:hAnsi="Palatino Linotype"/>
          <w:color w:val="000000" w:themeColor="text1"/>
        </w:rPr>
        <w:t xml:space="preserve">en </w:t>
      </w:r>
      <w:r w:rsidR="000B65A2">
        <w:rPr>
          <w:rFonts w:ascii="Palatino Linotype" w:hAnsi="Palatino Linotype"/>
          <w:color w:val="000000" w:themeColor="text1"/>
        </w:rPr>
        <w:t>adelante</w:t>
      </w:r>
      <w:r w:rsidRPr="0004246E">
        <w:rPr>
          <w:rFonts w:ascii="Palatino Linotype" w:hAnsi="Palatino Linotype"/>
          <w:color w:val="000000" w:themeColor="text1"/>
        </w:rPr>
        <w:t xml:space="preserve"> el</w:t>
      </w:r>
      <w:r w:rsidRPr="0004246E">
        <w:rPr>
          <w:rFonts w:ascii="Palatino Linotype" w:hAnsi="Palatino Linotype"/>
          <w:b/>
          <w:color w:val="000000" w:themeColor="text1"/>
        </w:rPr>
        <w:t xml:space="preserve"> SUJETO OBLIGADO</w:t>
      </w:r>
      <w:r w:rsidRPr="0004246E">
        <w:rPr>
          <w:rFonts w:ascii="Palatino Linotype" w:hAnsi="Palatino Linotype"/>
          <w:color w:val="000000" w:themeColor="text1"/>
        </w:rPr>
        <w:t>, por lo que se procede a dictar la presente resolución, con base en los siguientes:</w:t>
      </w:r>
    </w:p>
    <w:p w14:paraId="60F5BCE7" w14:textId="77777777" w:rsidR="00A24112" w:rsidRPr="0004246E" w:rsidRDefault="00A24112" w:rsidP="00814CDF">
      <w:pPr>
        <w:spacing w:line="360" w:lineRule="auto"/>
        <w:jc w:val="both"/>
        <w:rPr>
          <w:rFonts w:ascii="Palatino Linotype" w:hAnsi="Palatino Linotype"/>
          <w:b/>
          <w:color w:val="000000" w:themeColor="text1"/>
        </w:rPr>
      </w:pPr>
    </w:p>
    <w:p w14:paraId="4E5CDDFB" w14:textId="552E664E" w:rsidR="00A24112" w:rsidRPr="0004246E" w:rsidRDefault="00A24112" w:rsidP="00814CDF">
      <w:pPr>
        <w:keepNext/>
        <w:keepLines/>
        <w:spacing w:line="360" w:lineRule="auto"/>
        <w:jc w:val="center"/>
        <w:outlineLvl w:val="0"/>
        <w:rPr>
          <w:rFonts w:ascii="Palatino Linotype" w:eastAsiaTheme="majorEastAsia" w:hAnsi="Palatino Linotype" w:cstheme="majorBidi"/>
          <w:b/>
          <w:color w:val="000000" w:themeColor="text1"/>
        </w:rPr>
      </w:pPr>
      <w:bookmarkStart w:id="1" w:name="_Toc66992241"/>
      <w:r w:rsidRPr="0004246E">
        <w:rPr>
          <w:rFonts w:ascii="Palatino Linotype" w:eastAsiaTheme="majorEastAsia" w:hAnsi="Palatino Linotype" w:cstheme="majorBidi"/>
          <w:b/>
          <w:color w:val="000000" w:themeColor="text1"/>
        </w:rPr>
        <w:t>A</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N</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T</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E</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C</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E</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D</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E</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N</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T</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E</w:t>
      </w:r>
      <w:r w:rsidR="000B65A2">
        <w:rPr>
          <w:rFonts w:ascii="Palatino Linotype" w:eastAsiaTheme="majorEastAsia" w:hAnsi="Palatino Linotype" w:cstheme="majorBidi"/>
          <w:b/>
          <w:color w:val="000000" w:themeColor="text1"/>
        </w:rPr>
        <w:t xml:space="preserve"> </w:t>
      </w:r>
      <w:r w:rsidRPr="0004246E">
        <w:rPr>
          <w:rFonts w:ascii="Palatino Linotype" w:eastAsiaTheme="majorEastAsia" w:hAnsi="Palatino Linotype" w:cstheme="majorBidi"/>
          <w:b/>
          <w:color w:val="000000" w:themeColor="text1"/>
        </w:rPr>
        <w:t>S</w:t>
      </w:r>
      <w:bookmarkEnd w:id="1"/>
    </w:p>
    <w:p w14:paraId="5BBCCDE2" w14:textId="77777777" w:rsidR="00A24112" w:rsidRPr="0004246E" w:rsidRDefault="00A24112" w:rsidP="00814CDF">
      <w:pPr>
        <w:spacing w:line="360" w:lineRule="auto"/>
        <w:rPr>
          <w:rFonts w:ascii="Palatino Linotype" w:eastAsiaTheme="minorEastAsia" w:hAnsi="Palatino Linotype"/>
          <w:color w:val="000000" w:themeColor="text1"/>
        </w:rPr>
      </w:pPr>
    </w:p>
    <w:p w14:paraId="75333FEC" w14:textId="11E99758" w:rsidR="00A24112" w:rsidRPr="0004246E" w:rsidRDefault="00A24112" w:rsidP="00814CD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4246E">
        <w:rPr>
          <w:rFonts w:ascii="Palatino Linotype" w:eastAsia="Calibri" w:hAnsi="Palatino Linotype" w:cs="Arial"/>
          <w:color w:val="000000" w:themeColor="text1"/>
          <w:sz w:val="24"/>
          <w:lang w:val="es-ES" w:eastAsia="es-ES"/>
        </w:rPr>
        <w:t xml:space="preserve">El </w:t>
      </w:r>
      <w:r w:rsidR="00D4191B" w:rsidRPr="0004246E">
        <w:rPr>
          <w:rFonts w:ascii="Palatino Linotype" w:eastAsia="Calibri" w:hAnsi="Palatino Linotype" w:cs="Arial"/>
          <w:color w:val="000000" w:themeColor="text1"/>
          <w:sz w:val="24"/>
          <w:lang w:val="es-ES" w:eastAsia="es-ES"/>
        </w:rPr>
        <w:t>veintiséis de junio</w:t>
      </w:r>
      <w:r w:rsidRPr="0004246E">
        <w:rPr>
          <w:rFonts w:ascii="Palatino Linotype" w:eastAsia="Calibri" w:hAnsi="Palatino Linotype" w:cs="Arial"/>
          <w:color w:val="000000" w:themeColor="text1"/>
          <w:sz w:val="24"/>
          <w:lang w:val="es-ES" w:eastAsia="es-ES"/>
        </w:rPr>
        <w:t xml:space="preserve"> de dos mil </w:t>
      </w:r>
      <w:r w:rsidR="00D41D44" w:rsidRPr="0004246E">
        <w:rPr>
          <w:rFonts w:ascii="Palatino Linotype" w:eastAsia="Calibri" w:hAnsi="Palatino Linotype" w:cs="Arial"/>
          <w:color w:val="000000" w:themeColor="text1"/>
          <w:sz w:val="24"/>
          <w:lang w:val="es-ES" w:eastAsia="es-ES"/>
        </w:rPr>
        <w:t>veinticinco</w:t>
      </w:r>
      <w:r w:rsidRPr="0004246E">
        <w:rPr>
          <w:rFonts w:ascii="Palatino Linotype" w:eastAsia="Calibri" w:hAnsi="Palatino Linotype" w:cs="Arial"/>
          <w:color w:val="000000" w:themeColor="text1"/>
          <w:sz w:val="24"/>
          <w:lang w:val="es-ES" w:eastAsia="es-ES"/>
        </w:rPr>
        <w:t>,</w:t>
      </w:r>
      <w:r w:rsidRPr="0004246E">
        <w:rPr>
          <w:rFonts w:ascii="Palatino Linotype" w:eastAsia="Calibri" w:hAnsi="Palatino Linotype"/>
          <w:color w:val="000000" w:themeColor="text1"/>
          <w:sz w:val="24"/>
          <w:lang w:val="es-ES" w:eastAsia="es-ES"/>
        </w:rPr>
        <w:t xml:space="preserve"> </w:t>
      </w:r>
      <w:r w:rsidR="00D4191B" w:rsidRPr="0004246E">
        <w:rPr>
          <w:rFonts w:ascii="Palatino Linotype" w:eastAsia="Calibri" w:hAnsi="Palatino Linotype"/>
          <w:color w:val="000000" w:themeColor="text1"/>
          <w:sz w:val="24"/>
          <w:lang w:val="es-ES" w:eastAsia="es-ES"/>
        </w:rPr>
        <w:t>la parte</w:t>
      </w:r>
      <w:r w:rsidRPr="0004246E">
        <w:rPr>
          <w:rFonts w:ascii="Palatino Linotype" w:eastAsia="Calibri" w:hAnsi="Palatino Linotype"/>
          <w:b/>
          <w:color w:val="000000" w:themeColor="text1"/>
          <w:sz w:val="24"/>
          <w:lang w:val="es-ES" w:eastAsia="es-ES"/>
        </w:rPr>
        <w:t xml:space="preserve"> RECURRENTE</w:t>
      </w:r>
      <w:r w:rsidRPr="0004246E">
        <w:rPr>
          <w:rFonts w:ascii="Palatino Linotype" w:eastAsiaTheme="minorEastAsia" w:hAnsi="Palatino Linotype"/>
          <w:b/>
          <w:color w:val="000000" w:themeColor="text1"/>
          <w:sz w:val="24"/>
          <w:lang w:val="es-ES_tradnl" w:eastAsia="es-ES"/>
        </w:rPr>
        <w:t>,</w:t>
      </w:r>
      <w:r w:rsidRPr="0004246E">
        <w:rPr>
          <w:rFonts w:ascii="Palatino Linotype" w:eastAsia="Calibri" w:hAnsi="Palatino Linotype" w:cs="Arial"/>
          <w:color w:val="000000" w:themeColor="text1"/>
          <w:sz w:val="24"/>
          <w:lang w:val="es-ES" w:eastAsia="es-ES"/>
        </w:rPr>
        <w:t xml:space="preserve"> ante el </w:t>
      </w:r>
      <w:r w:rsidRPr="0004246E">
        <w:rPr>
          <w:rFonts w:ascii="Palatino Linotype" w:eastAsia="Calibri" w:hAnsi="Palatino Linotype" w:cs="Arial"/>
          <w:b/>
          <w:color w:val="000000" w:themeColor="text1"/>
          <w:sz w:val="24"/>
          <w:lang w:val="es-ES" w:eastAsia="es-ES"/>
        </w:rPr>
        <w:t>SUJETO OBLIGADO</w:t>
      </w:r>
      <w:r w:rsidRPr="0004246E">
        <w:rPr>
          <w:rFonts w:ascii="Palatino Linotype" w:eastAsia="Calibri" w:hAnsi="Palatino Linotype" w:cs="Arial"/>
          <w:color w:val="000000" w:themeColor="text1"/>
          <w:sz w:val="24"/>
          <w:lang w:val="es-ES_tradnl" w:eastAsia="es-ES"/>
        </w:rPr>
        <w:t xml:space="preserve"> vía </w:t>
      </w:r>
      <w:r w:rsidRPr="0004246E">
        <w:rPr>
          <w:rFonts w:ascii="Palatino Linotype" w:eastAsia="Calibri" w:hAnsi="Palatino Linotype" w:cs="Arial"/>
          <w:color w:val="000000" w:themeColor="text1"/>
          <w:sz w:val="24"/>
          <w:lang w:val="es-ES" w:eastAsia="es-ES"/>
        </w:rPr>
        <w:t>Sistema de Acceso a la Información Mexiquense (</w:t>
      </w:r>
      <w:r w:rsidRPr="0004246E">
        <w:rPr>
          <w:rFonts w:ascii="Palatino Linotype" w:eastAsia="Calibri" w:hAnsi="Palatino Linotype" w:cs="Arial"/>
          <w:b/>
          <w:color w:val="000000" w:themeColor="text1"/>
          <w:sz w:val="24"/>
          <w:lang w:val="es-ES" w:eastAsia="es-ES"/>
        </w:rPr>
        <w:t>SAIMEX)</w:t>
      </w:r>
      <w:r w:rsidRPr="0004246E">
        <w:rPr>
          <w:rFonts w:ascii="Palatino Linotype" w:eastAsia="Calibri" w:hAnsi="Palatino Linotype" w:cs="Arial"/>
          <w:color w:val="000000" w:themeColor="text1"/>
          <w:sz w:val="24"/>
          <w:lang w:val="es-ES" w:eastAsia="es-ES"/>
        </w:rPr>
        <w:t xml:space="preserve">, presentó una solicitud de información registrada con el número </w:t>
      </w:r>
      <w:r w:rsidRPr="0004246E">
        <w:rPr>
          <w:rFonts w:ascii="Palatino Linotype" w:hAnsi="Palatino Linotype"/>
          <w:b/>
          <w:bCs/>
          <w:color w:val="000000" w:themeColor="text1"/>
          <w:sz w:val="24"/>
        </w:rPr>
        <w:t>00</w:t>
      </w:r>
      <w:r w:rsidR="00D4191B" w:rsidRPr="0004246E">
        <w:rPr>
          <w:rFonts w:ascii="Palatino Linotype" w:hAnsi="Palatino Linotype"/>
          <w:b/>
          <w:bCs/>
          <w:color w:val="000000" w:themeColor="text1"/>
          <w:sz w:val="24"/>
        </w:rPr>
        <w:t>289</w:t>
      </w:r>
      <w:r w:rsidRPr="0004246E">
        <w:rPr>
          <w:rFonts w:ascii="Palatino Linotype" w:hAnsi="Palatino Linotype"/>
          <w:b/>
          <w:bCs/>
          <w:color w:val="000000" w:themeColor="text1"/>
          <w:sz w:val="24"/>
        </w:rPr>
        <w:t>/</w:t>
      </w:r>
      <w:r w:rsidR="00D4191B" w:rsidRPr="0004246E">
        <w:rPr>
          <w:rFonts w:ascii="Palatino Linotype" w:hAnsi="Palatino Linotype"/>
          <w:b/>
          <w:bCs/>
          <w:color w:val="000000" w:themeColor="text1"/>
          <w:sz w:val="24"/>
        </w:rPr>
        <w:t>OASTLALNE/IP/2025</w:t>
      </w:r>
      <w:r w:rsidRPr="0004246E">
        <w:rPr>
          <w:rFonts w:ascii="Palatino Linotype" w:eastAsiaTheme="minorEastAsia" w:hAnsi="Palatino Linotype"/>
          <w:b/>
          <w:color w:val="000000" w:themeColor="text1"/>
          <w:sz w:val="24"/>
          <w:lang w:val="es-ES_tradnl" w:eastAsia="es-ES"/>
        </w:rPr>
        <w:t xml:space="preserve">, </w:t>
      </w:r>
      <w:r w:rsidR="000B65A2">
        <w:rPr>
          <w:rFonts w:ascii="Palatino Linotype" w:eastAsia="Calibri" w:hAnsi="Palatino Linotype" w:cs="Arial"/>
          <w:color w:val="000000" w:themeColor="text1"/>
          <w:sz w:val="24"/>
          <w:lang w:val="es-ES" w:eastAsia="es-ES"/>
        </w:rPr>
        <w:t>en la que</w:t>
      </w:r>
      <w:r w:rsidRPr="0004246E">
        <w:rPr>
          <w:rFonts w:ascii="Palatino Linotype" w:eastAsia="Calibri" w:hAnsi="Palatino Linotype" w:cs="Arial"/>
          <w:color w:val="000000" w:themeColor="text1"/>
          <w:sz w:val="24"/>
          <w:lang w:val="es-ES" w:eastAsia="es-ES"/>
        </w:rPr>
        <w:t xml:space="preserve"> solicitó lo siguiente:</w:t>
      </w:r>
    </w:p>
    <w:p w14:paraId="4A28455B" w14:textId="77777777" w:rsidR="00A24112" w:rsidRPr="0004246E" w:rsidRDefault="00A24112" w:rsidP="00814CDF">
      <w:pPr>
        <w:pStyle w:val="Prrafodelista"/>
        <w:spacing w:line="360" w:lineRule="auto"/>
        <w:ind w:left="0"/>
        <w:jc w:val="both"/>
        <w:rPr>
          <w:rFonts w:ascii="Palatino Linotype" w:hAnsi="Palatino Linotype" w:cs="Arial"/>
          <w:color w:val="000000" w:themeColor="text1"/>
          <w:sz w:val="24"/>
          <w:lang w:val="es-ES" w:eastAsia="es-ES"/>
        </w:rPr>
      </w:pPr>
    </w:p>
    <w:p w14:paraId="05F9A162" w14:textId="6EAB2AA2" w:rsidR="00A24112" w:rsidRPr="0004246E" w:rsidRDefault="00A24112" w:rsidP="00814CDF">
      <w:pPr>
        <w:pStyle w:val="Prrafodelista"/>
        <w:ind w:left="0"/>
        <w:jc w:val="both"/>
        <w:rPr>
          <w:rFonts w:ascii="Palatino Linotype" w:hAnsi="Palatino Linotype"/>
          <w:i/>
          <w:color w:val="000000" w:themeColor="text1"/>
          <w:sz w:val="24"/>
        </w:rPr>
      </w:pPr>
      <w:r w:rsidRPr="0004246E">
        <w:rPr>
          <w:rFonts w:ascii="Palatino Linotype" w:hAnsi="Palatino Linotype"/>
          <w:i/>
          <w:color w:val="000000" w:themeColor="text1"/>
          <w:sz w:val="24"/>
        </w:rPr>
        <w:t>“</w:t>
      </w:r>
      <w:r w:rsidR="00D4191B" w:rsidRPr="0004246E">
        <w:rPr>
          <w:rFonts w:ascii="Palatino Linotype" w:hAnsi="Palatino Linotype"/>
          <w:i/>
          <w:color w:val="000000" w:themeColor="text1"/>
          <w:sz w:val="24"/>
        </w:rPr>
        <w:t>Solicito las documentales qué señalen la competencia laboral de brutamne digo mariamne la titular de transparencia</w:t>
      </w:r>
      <w:r w:rsidRPr="0004246E">
        <w:rPr>
          <w:rFonts w:ascii="Palatino Linotype" w:hAnsi="Palatino Linotype"/>
          <w:i/>
          <w:color w:val="000000" w:themeColor="text1"/>
          <w:sz w:val="24"/>
        </w:rPr>
        <w:t xml:space="preserve">” (Sic) </w:t>
      </w:r>
    </w:p>
    <w:p w14:paraId="178F72B8" w14:textId="6B3EC50C" w:rsidR="003278B0" w:rsidRPr="0004246E" w:rsidRDefault="003278B0" w:rsidP="00814CDF">
      <w:pPr>
        <w:pStyle w:val="Prrafodelista"/>
        <w:spacing w:line="360" w:lineRule="auto"/>
        <w:ind w:left="0"/>
        <w:jc w:val="both"/>
        <w:rPr>
          <w:rFonts w:ascii="Palatino Linotype" w:hAnsi="Palatino Linotype" w:cs="Arial"/>
          <w:color w:val="000000" w:themeColor="text1"/>
          <w:sz w:val="24"/>
          <w:lang w:val="es-ES" w:eastAsia="es-ES"/>
        </w:rPr>
      </w:pPr>
    </w:p>
    <w:p w14:paraId="2902A95F" w14:textId="13579B00" w:rsidR="003278B0" w:rsidRPr="0004246E" w:rsidRDefault="003278B0" w:rsidP="00814CDF">
      <w:pPr>
        <w:pStyle w:val="Prrafodelista"/>
        <w:spacing w:line="360" w:lineRule="auto"/>
        <w:ind w:left="0"/>
        <w:jc w:val="both"/>
        <w:rPr>
          <w:rFonts w:ascii="Palatino Linotype" w:hAnsi="Palatino Linotype" w:cs="Arial"/>
          <w:color w:val="000000" w:themeColor="text1"/>
          <w:sz w:val="24"/>
          <w:lang w:val="es-ES" w:eastAsia="es-ES"/>
        </w:rPr>
      </w:pPr>
      <w:r w:rsidRPr="0004246E">
        <w:rPr>
          <w:rFonts w:ascii="Palatino Linotype" w:hAnsi="Palatino Linotype" w:cs="Arial"/>
          <w:color w:val="000000" w:themeColor="text1"/>
          <w:sz w:val="24"/>
          <w:lang w:val="es-ES" w:eastAsia="es-ES"/>
        </w:rPr>
        <w:t xml:space="preserve">Modalidad de entrega: a través de: </w:t>
      </w:r>
      <w:r w:rsidRPr="0004246E">
        <w:rPr>
          <w:rFonts w:ascii="Palatino Linotype" w:hAnsi="Palatino Linotype" w:cs="Arial"/>
          <w:b/>
          <w:bCs/>
          <w:color w:val="000000" w:themeColor="text1"/>
          <w:sz w:val="24"/>
          <w:lang w:val="es-ES" w:eastAsia="es-ES"/>
        </w:rPr>
        <w:t>SAIMEX.</w:t>
      </w:r>
    </w:p>
    <w:p w14:paraId="64436D69" w14:textId="790BCA43" w:rsidR="00A24112" w:rsidRPr="0004246E" w:rsidRDefault="00A24112" w:rsidP="00814CD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4246E">
        <w:rPr>
          <w:rFonts w:ascii="Palatino Linotype" w:eastAsiaTheme="minorEastAsia" w:hAnsi="Palatino Linotype"/>
          <w:color w:val="000000" w:themeColor="text1"/>
          <w:sz w:val="24"/>
          <w:lang w:val="es-ES_tradnl" w:eastAsia="es-ES"/>
        </w:rPr>
        <w:lastRenderedPageBreak/>
        <w:t xml:space="preserve">El </w:t>
      </w:r>
      <w:r w:rsidR="00D4191B" w:rsidRPr="0004246E">
        <w:rPr>
          <w:rFonts w:ascii="Palatino Linotype" w:eastAsiaTheme="minorEastAsia" w:hAnsi="Palatino Linotype"/>
          <w:color w:val="000000" w:themeColor="text1"/>
          <w:sz w:val="24"/>
          <w:lang w:val="es-ES_tradnl" w:eastAsia="es-ES"/>
        </w:rPr>
        <w:t>diecisiete de julio dos mil veinticinco</w:t>
      </w:r>
      <w:r w:rsidRPr="0004246E">
        <w:rPr>
          <w:rFonts w:ascii="Palatino Linotype" w:eastAsiaTheme="minorEastAsia" w:hAnsi="Palatino Linotype"/>
          <w:color w:val="000000" w:themeColor="text1"/>
          <w:sz w:val="24"/>
          <w:lang w:val="es-ES_tradnl" w:eastAsia="es-ES"/>
        </w:rPr>
        <w:t xml:space="preserve">, </w:t>
      </w:r>
      <w:r w:rsidRPr="0004246E">
        <w:rPr>
          <w:rFonts w:ascii="Palatino Linotype" w:eastAsia="Calibri" w:hAnsi="Palatino Linotype"/>
          <w:color w:val="000000" w:themeColor="text1"/>
          <w:sz w:val="24"/>
          <w:lang w:val="es-ES" w:eastAsia="es-ES"/>
        </w:rPr>
        <w:t xml:space="preserve">el </w:t>
      </w:r>
      <w:r w:rsidRPr="0004246E">
        <w:rPr>
          <w:rFonts w:ascii="Palatino Linotype" w:eastAsia="Calibri" w:hAnsi="Palatino Linotype" w:cs="Arial"/>
          <w:b/>
          <w:color w:val="000000" w:themeColor="text1"/>
          <w:sz w:val="24"/>
          <w:lang w:val="es-AR" w:eastAsia="es-ES"/>
        </w:rPr>
        <w:t>SUJETO OBLIGADO</w:t>
      </w:r>
      <w:r w:rsidRPr="0004246E">
        <w:rPr>
          <w:rFonts w:ascii="Palatino Linotype" w:eastAsia="Calibri" w:hAnsi="Palatino Linotype" w:cs="Arial"/>
          <w:b/>
          <w:i/>
          <w:color w:val="000000" w:themeColor="text1"/>
          <w:sz w:val="24"/>
          <w:lang w:val="es-AR" w:eastAsia="es-ES"/>
        </w:rPr>
        <w:t xml:space="preserve"> </w:t>
      </w:r>
      <w:r w:rsidRPr="0004246E">
        <w:rPr>
          <w:rFonts w:ascii="Palatino Linotype" w:hAnsi="Palatino Linotype" w:cs="Arial"/>
          <w:color w:val="000000" w:themeColor="text1"/>
          <w:sz w:val="24"/>
          <w:lang w:val="es-ES" w:eastAsia="es-ES"/>
        </w:rPr>
        <w:t>dio respuesta a la solicitud de información en los siguientes términos:</w:t>
      </w:r>
    </w:p>
    <w:p w14:paraId="09C92E9D" w14:textId="7C1139DB" w:rsidR="00A24112" w:rsidRPr="0004246E" w:rsidRDefault="00A24112" w:rsidP="00814CDF">
      <w:pPr>
        <w:spacing w:line="360" w:lineRule="auto"/>
        <w:jc w:val="both"/>
        <w:rPr>
          <w:rFonts w:ascii="Palatino Linotype" w:hAnsi="Palatino Linotype" w:cs="Arial"/>
          <w:color w:val="000000" w:themeColor="text1"/>
          <w:lang w:val="es-ES" w:eastAsia="es-ES"/>
        </w:rPr>
      </w:pPr>
    </w:p>
    <w:p w14:paraId="3BE579B9" w14:textId="3FD083FE" w:rsidR="00F26C2D" w:rsidRPr="0004246E" w:rsidRDefault="00F26C2D" w:rsidP="00814CDF">
      <w:pPr>
        <w:jc w:val="both"/>
        <w:rPr>
          <w:rFonts w:ascii="Palatino Linotype" w:hAnsi="Palatino Linotype" w:cs="Arial"/>
          <w:i/>
          <w:iCs/>
          <w:color w:val="000000" w:themeColor="text1"/>
          <w:lang w:val="es-ES" w:eastAsia="es-ES"/>
        </w:rPr>
      </w:pPr>
      <w:r w:rsidRPr="0004246E">
        <w:rPr>
          <w:rFonts w:ascii="Palatino Linotype" w:hAnsi="Palatino Linotype" w:cs="Arial"/>
          <w:i/>
          <w:iCs/>
          <w:color w:val="000000" w:themeColor="text1"/>
          <w:lang w:val="es-ES" w:eastAsia="es-ES"/>
        </w:rPr>
        <w:t>“</w:t>
      </w:r>
      <w:r w:rsidR="00D4191B" w:rsidRPr="0004246E">
        <w:rPr>
          <w:rFonts w:ascii="Palatino Linotype" w:hAnsi="Palatino Linotype"/>
          <w:i/>
          <w:color w:val="000000" w:themeColor="text1"/>
        </w:rPr>
        <w:t>SOLICITUDES Saimex 268-300/2025</w:t>
      </w:r>
      <w:r w:rsidRPr="0004246E">
        <w:rPr>
          <w:rFonts w:ascii="Palatino Linotype" w:hAnsi="Palatino Linotype"/>
          <w:i/>
          <w:iCs/>
          <w:color w:val="000000" w:themeColor="text1"/>
        </w:rPr>
        <w:t>” (Sic)</w:t>
      </w:r>
    </w:p>
    <w:p w14:paraId="382D39E0" w14:textId="77777777" w:rsidR="00F26C2D" w:rsidRPr="0004246E" w:rsidRDefault="00F26C2D" w:rsidP="00814CDF">
      <w:pPr>
        <w:spacing w:line="360" w:lineRule="auto"/>
        <w:jc w:val="both"/>
        <w:rPr>
          <w:rFonts w:ascii="Palatino Linotype" w:hAnsi="Palatino Linotype" w:cs="Arial"/>
          <w:color w:val="000000" w:themeColor="text1"/>
          <w:lang w:val="es-ES" w:eastAsia="es-ES"/>
        </w:rPr>
      </w:pPr>
    </w:p>
    <w:p w14:paraId="31655F7B" w14:textId="27EF4ABC" w:rsidR="00A24112" w:rsidRPr="0004246E" w:rsidRDefault="00D4191B" w:rsidP="00814CDF">
      <w:pPr>
        <w:spacing w:line="360" w:lineRule="auto"/>
        <w:jc w:val="both"/>
        <w:rPr>
          <w:rFonts w:ascii="Palatino Linotype" w:hAnsi="Palatino Linotype" w:cs="Arial"/>
          <w:color w:val="000000" w:themeColor="text1"/>
          <w:lang w:val="es-ES" w:eastAsia="es-ES"/>
        </w:rPr>
      </w:pPr>
      <w:r w:rsidRPr="0004246E">
        <w:rPr>
          <w:rFonts w:ascii="Palatino Linotype" w:hAnsi="Palatino Linotype" w:cs="Arial"/>
          <w:color w:val="000000" w:themeColor="text1"/>
          <w:lang w:val="es-ES" w:eastAsia="es-ES"/>
        </w:rPr>
        <w:t>Archivos electrónicos adjuntos:</w:t>
      </w:r>
    </w:p>
    <w:p w14:paraId="2212D841" w14:textId="77777777" w:rsidR="00D4191B" w:rsidRPr="0004246E" w:rsidRDefault="00D4191B" w:rsidP="00814CDF">
      <w:pPr>
        <w:jc w:val="both"/>
        <w:rPr>
          <w:rFonts w:ascii="Palatino Linotype" w:hAnsi="Palatino Linotype" w:cs="Arial"/>
          <w:color w:val="000000" w:themeColor="text1"/>
          <w:lang w:val="es-ES" w:eastAsia="es-ES"/>
        </w:rPr>
      </w:pPr>
    </w:p>
    <w:p w14:paraId="59CDF1B9" w14:textId="55DBC351" w:rsidR="002401BC" w:rsidRPr="0004246E" w:rsidRDefault="002B0464" w:rsidP="00814CDF">
      <w:pPr>
        <w:jc w:val="both"/>
        <w:rPr>
          <w:rFonts w:ascii="Palatino Linotype" w:hAnsi="Palatino Linotype"/>
          <w:b/>
          <w:color w:val="000000" w:themeColor="text1"/>
        </w:rPr>
      </w:pPr>
      <w:hyperlink r:id="rId8" w:tgtFrame="_blank" w:history="1">
        <w:r w:rsidR="00D4191B" w:rsidRPr="0004246E">
          <w:rPr>
            <w:rStyle w:val="Hipervnculo"/>
            <w:rFonts w:ascii="Palatino Linotype" w:eastAsiaTheme="majorEastAsia" w:hAnsi="Palatino Linotype" w:cs="Arial"/>
            <w:b/>
            <w:bCs/>
            <w:color w:val="000000" w:themeColor="text1"/>
            <w:u w:val="none"/>
          </w:rPr>
          <w:t>RESPUESTA SAIMEX.pdf</w:t>
        </w:r>
      </w:hyperlink>
      <w:r w:rsidR="00D4191B" w:rsidRPr="0004246E">
        <w:rPr>
          <w:rFonts w:ascii="Palatino Linotype" w:hAnsi="Palatino Linotype"/>
          <w:b/>
          <w:color w:val="000000" w:themeColor="text1"/>
        </w:rPr>
        <w:t xml:space="preserve">: </w:t>
      </w:r>
      <w:r w:rsidR="00D4191B" w:rsidRPr="0004246E">
        <w:rPr>
          <w:rFonts w:ascii="Palatino Linotype" w:hAnsi="Palatino Linotype"/>
          <w:color w:val="000000" w:themeColor="text1"/>
        </w:rPr>
        <w:t xml:space="preserve">Oficio suscrito por el Titular de la Unidad de Transparencia, por medio del cual, </w:t>
      </w:r>
      <w:r w:rsidR="002401BC" w:rsidRPr="0004246E">
        <w:rPr>
          <w:rFonts w:ascii="Palatino Linotype" w:hAnsi="Palatino Linotype"/>
          <w:color w:val="000000" w:themeColor="text1"/>
        </w:rPr>
        <w:t xml:space="preserve">manifestó lo siguiente: </w:t>
      </w:r>
      <w:r w:rsidR="002401BC" w:rsidRPr="0004246E">
        <w:rPr>
          <w:rFonts w:ascii="Palatino Linotype" w:hAnsi="Palatino Linotype"/>
          <w:i/>
          <w:color w:val="000000" w:themeColor="text1"/>
        </w:rPr>
        <w:t xml:space="preserve">“…El derecho de acceso a la información pública, “.sin necesidad de acreditar interés alguno.." es para acceder a la información pública, </w:t>
      </w:r>
      <w:r w:rsidR="002401BC" w:rsidRPr="0004246E">
        <w:rPr>
          <w:rFonts w:ascii="Palatino Linotype" w:hAnsi="Palatino Linotype"/>
          <w:b/>
          <w:i/>
          <w:color w:val="000000" w:themeColor="text1"/>
        </w:rPr>
        <w:t>en ningún momento y bajo ninguna circunstancia se puede interpretar que no acreditar interés pueda conllevar insultos, faltas de respeto, injurias, burlas, groserías y demás lenguaje soez, cuya intención no sea precisamente acceder a los documentos públicos, sino el de ocasionar agravios morales a los funcionarios públicos</w:t>
      </w:r>
      <w:r w:rsidR="002401BC" w:rsidRPr="0004246E">
        <w:rPr>
          <w:rFonts w:ascii="Palatino Linotype" w:hAnsi="Palatino Linotype"/>
          <w:i/>
          <w:color w:val="000000" w:themeColor="text1"/>
        </w:rPr>
        <w:t>. Es decir, se considera que no se ejerce el bien jurídico tutelado en el artículo 6° (acceder a la información pública) si su objetivo es insultar y denigrar a los funcionarios públicos. Entonces podemos concluir que</w:t>
      </w:r>
      <w:r w:rsidR="002401BC" w:rsidRPr="0004246E">
        <w:rPr>
          <w:rFonts w:ascii="Palatino Linotype" w:hAnsi="Palatino Linotype"/>
          <w:b/>
          <w:i/>
          <w:color w:val="000000" w:themeColor="text1"/>
        </w:rPr>
        <w:t>"...sin necesidad de acreditar interés alguno...", no crea derechos para insultar a los funcionarios públicos, ni se puede interpretar de tal suerte que haga que las ofensas plasmadas en el texto de la solicitud no existieren, siendo que el respeto es la señal mínima que debe estar siempre presente al ejercer el derecho de acceso a la información pública.</w:t>
      </w:r>
      <w:r w:rsidR="002401BC" w:rsidRPr="0004246E">
        <w:rPr>
          <w:rFonts w:ascii="Palatino Linotype" w:hAnsi="Palatino Linotype"/>
          <w:i/>
          <w:color w:val="000000" w:themeColor="text1"/>
        </w:rPr>
        <w:t>” (Sic)</w:t>
      </w:r>
    </w:p>
    <w:p w14:paraId="2587A3EE" w14:textId="77777777" w:rsidR="00D4191B" w:rsidRPr="0004246E" w:rsidRDefault="00D4191B" w:rsidP="00814CDF">
      <w:pPr>
        <w:spacing w:line="360" w:lineRule="auto"/>
        <w:jc w:val="both"/>
        <w:rPr>
          <w:rFonts w:ascii="Palatino Linotype" w:hAnsi="Palatino Linotype" w:cs="Arial"/>
          <w:b/>
          <w:color w:val="000000" w:themeColor="text1"/>
          <w:lang w:val="es-ES" w:eastAsia="es-ES"/>
        </w:rPr>
      </w:pPr>
    </w:p>
    <w:p w14:paraId="190CAD08" w14:textId="22A69C37" w:rsidR="00A24112" w:rsidRPr="0004246E" w:rsidRDefault="00A24112" w:rsidP="00814CD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4246E">
        <w:rPr>
          <w:rFonts w:ascii="Palatino Linotype" w:eastAsia="Calibri" w:hAnsi="Palatino Linotype" w:cs="Arial"/>
          <w:color w:val="000000" w:themeColor="text1"/>
          <w:sz w:val="24"/>
          <w:lang w:val="es-AR" w:eastAsia="es-ES"/>
        </w:rPr>
        <w:t xml:space="preserve">El </w:t>
      </w:r>
      <w:r w:rsidR="002401BC" w:rsidRPr="0004246E">
        <w:rPr>
          <w:rFonts w:ascii="Palatino Linotype" w:eastAsia="Calibri" w:hAnsi="Palatino Linotype" w:cs="Arial"/>
          <w:color w:val="000000" w:themeColor="text1"/>
          <w:sz w:val="24"/>
          <w:lang w:val="es-AR" w:eastAsia="es-ES"/>
        </w:rPr>
        <w:t>dieciocho de julio de dos mil veinticinco</w:t>
      </w:r>
      <w:r w:rsidR="002401BC" w:rsidRPr="0004246E">
        <w:rPr>
          <w:rFonts w:ascii="Palatino Linotype" w:hAnsi="Palatino Linotype" w:cs="Arial"/>
          <w:color w:val="000000" w:themeColor="text1"/>
          <w:sz w:val="24"/>
          <w:lang w:val="es-ES" w:eastAsia="es-ES"/>
        </w:rPr>
        <w:t>, la parte</w:t>
      </w:r>
      <w:r w:rsidRPr="0004246E">
        <w:rPr>
          <w:rFonts w:ascii="Palatino Linotype" w:eastAsiaTheme="minorEastAsia" w:hAnsi="Palatino Linotype"/>
          <w:b/>
          <w:color w:val="000000" w:themeColor="text1"/>
          <w:sz w:val="24"/>
          <w:lang w:val="es-ES_tradnl" w:eastAsia="es-ES"/>
        </w:rPr>
        <w:t xml:space="preserve"> RECURRENTE</w:t>
      </w:r>
      <w:r w:rsidRPr="0004246E">
        <w:rPr>
          <w:rFonts w:ascii="Palatino Linotype" w:hAnsi="Palatino Linotype" w:cs="Arial"/>
          <w:color w:val="000000" w:themeColor="text1"/>
          <w:sz w:val="24"/>
          <w:lang w:val="es-ES" w:eastAsia="es-ES"/>
        </w:rPr>
        <w:t xml:space="preserve"> interpuso el recurso de revisión, en contra de la respuesta, señalando como:</w:t>
      </w:r>
    </w:p>
    <w:p w14:paraId="1656C860" w14:textId="77777777" w:rsidR="00A24112" w:rsidRPr="0004246E" w:rsidRDefault="00A24112" w:rsidP="00814CDF">
      <w:pPr>
        <w:pStyle w:val="Prrafodelista"/>
        <w:spacing w:line="360" w:lineRule="auto"/>
        <w:ind w:left="0"/>
        <w:jc w:val="both"/>
        <w:rPr>
          <w:rFonts w:ascii="Palatino Linotype" w:hAnsi="Palatino Linotype" w:cs="Arial"/>
          <w:color w:val="000000" w:themeColor="text1"/>
          <w:sz w:val="24"/>
          <w:lang w:val="es-ES" w:eastAsia="es-ES"/>
        </w:rPr>
      </w:pPr>
    </w:p>
    <w:p w14:paraId="1A51D4C2" w14:textId="7833869D" w:rsidR="00A24112" w:rsidRPr="000B65A2" w:rsidRDefault="00A24112" w:rsidP="000B65A2">
      <w:pPr>
        <w:pStyle w:val="Prrafodelista"/>
        <w:numPr>
          <w:ilvl w:val="0"/>
          <w:numId w:val="8"/>
        </w:numPr>
        <w:jc w:val="both"/>
        <w:rPr>
          <w:rFonts w:ascii="Palatino Linotype" w:eastAsia="Calibri" w:hAnsi="Palatino Linotype" w:cs="Arial"/>
          <w:i/>
          <w:color w:val="000000" w:themeColor="text1"/>
          <w:sz w:val="24"/>
          <w:lang w:val="es-ES" w:eastAsia="es-ES"/>
        </w:rPr>
      </w:pPr>
      <w:r w:rsidRPr="000B65A2">
        <w:rPr>
          <w:rFonts w:ascii="Palatino Linotype" w:eastAsiaTheme="minorEastAsia" w:hAnsi="Palatino Linotype"/>
          <w:b/>
          <w:color w:val="000000" w:themeColor="text1"/>
          <w:sz w:val="24"/>
          <w:lang w:val="es-ES_tradnl" w:eastAsia="es-ES"/>
        </w:rPr>
        <w:t>Acto impugnado</w:t>
      </w:r>
      <w:r w:rsidRPr="000B65A2">
        <w:rPr>
          <w:rFonts w:ascii="Palatino Linotype" w:eastAsiaTheme="minorEastAsia" w:hAnsi="Palatino Linotype"/>
          <w:b/>
          <w:i/>
          <w:color w:val="000000" w:themeColor="text1"/>
          <w:sz w:val="24"/>
          <w:lang w:val="es-ES_tradnl" w:eastAsia="es-ES"/>
        </w:rPr>
        <w:t>:</w:t>
      </w:r>
      <w:r w:rsidRPr="000B65A2">
        <w:rPr>
          <w:rFonts w:ascii="Palatino Linotype" w:hAnsi="Palatino Linotype"/>
          <w:i/>
          <w:color w:val="000000" w:themeColor="text1"/>
          <w:sz w:val="24"/>
        </w:rPr>
        <w:t xml:space="preserve"> "</w:t>
      </w:r>
      <w:r w:rsidR="002401BC" w:rsidRPr="000B65A2">
        <w:rPr>
          <w:rFonts w:ascii="Palatino Linotype" w:hAnsi="Palatino Linotype"/>
          <w:i/>
          <w:color w:val="000000" w:themeColor="text1"/>
          <w:sz w:val="24"/>
        </w:rPr>
        <w:t>OFICIO</w:t>
      </w:r>
      <w:r w:rsidRPr="000B65A2">
        <w:rPr>
          <w:rFonts w:ascii="Palatino Linotype" w:hAnsi="Palatino Linotype"/>
          <w:i/>
          <w:color w:val="000000" w:themeColor="text1"/>
          <w:sz w:val="24"/>
        </w:rPr>
        <w:t>" (Sic)</w:t>
      </w:r>
    </w:p>
    <w:p w14:paraId="505BCDB3" w14:textId="77777777" w:rsidR="00A24112" w:rsidRPr="000B65A2" w:rsidRDefault="00A24112" w:rsidP="00814CDF">
      <w:pPr>
        <w:spacing w:line="360" w:lineRule="auto"/>
        <w:contextualSpacing/>
        <w:jc w:val="both"/>
        <w:rPr>
          <w:rFonts w:ascii="Palatino Linotype" w:eastAsia="Calibri" w:hAnsi="Palatino Linotype" w:cs="Arial"/>
          <w:color w:val="000000" w:themeColor="text1"/>
          <w:sz w:val="28"/>
          <w:lang w:val="es-ES" w:eastAsia="es-ES"/>
        </w:rPr>
      </w:pPr>
    </w:p>
    <w:p w14:paraId="6CEF20D8" w14:textId="1C1A15F0" w:rsidR="00A24112" w:rsidRPr="000B65A2" w:rsidRDefault="00A24112" w:rsidP="000B65A2">
      <w:pPr>
        <w:pStyle w:val="Prrafodelista"/>
        <w:numPr>
          <w:ilvl w:val="0"/>
          <w:numId w:val="8"/>
        </w:numPr>
        <w:jc w:val="both"/>
        <w:rPr>
          <w:rFonts w:ascii="Palatino Linotype" w:hAnsi="Palatino Linotype"/>
          <w:i/>
          <w:iCs/>
          <w:color w:val="000000" w:themeColor="text1"/>
          <w:sz w:val="24"/>
        </w:rPr>
      </w:pPr>
      <w:r w:rsidRPr="000B65A2">
        <w:rPr>
          <w:rFonts w:ascii="Palatino Linotype" w:eastAsiaTheme="minorEastAsia" w:hAnsi="Palatino Linotype"/>
          <w:b/>
          <w:color w:val="000000" w:themeColor="text1"/>
          <w:sz w:val="24"/>
          <w:lang w:val="es-ES_tradnl" w:eastAsia="es-ES"/>
        </w:rPr>
        <w:t xml:space="preserve">Razones o Motivos de inconformidad: </w:t>
      </w:r>
      <w:r w:rsidRPr="000B65A2">
        <w:rPr>
          <w:rFonts w:ascii="Palatino Linotype" w:eastAsiaTheme="minorEastAsia" w:hAnsi="Palatino Linotype"/>
          <w:b/>
          <w:i/>
          <w:color w:val="000000" w:themeColor="text1"/>
          <w:sz w:val="24"/>
          <w:lang w:val="es-ES_tradnl" w:eastAsia="es-ES"/>
        </w:rPr>
        <w:t>“</w:t>
      </w:r>
      <w:r w:rsidR="002401BC" w:rsidRPr="000B65A2">
        <w:rPr>
          <w:rFonts w:ascii="Palatino Linotype" w:hAnsi="Palatino Linotype"/>
          <w:i/>
          <w:iCs/>
          <w:color w:val="000000" w:themeColor="text1"/>
          <w:sz w:val="24"/>
        </w:rPr>
        <w:t>N</w:t>
      </w:r>
      <w:r w:rsidR="002401BC" w:rsidRPr="000B65A2">
        <w:rPr>
          <w:rFonts w:ascii="Palatino Linotype" w:hAnsi="Palatino Linotype"/>
          <w:i/>
          <w:color w:val="000000" w:themeColor="text1"/>
          <w:sz w:val="24"/>
        </w:rPr>
        <w:t>O RESPONDE LO SOLICITADO Y NO TENGO CERTEZA QUE ESE OFICIO SEA EN ATENCION A LO QUE REQUERI” (Sic)</w:t>
      </w:r>
      <w:r w:rsidRPr="000B65A2">
        <w:rPr>
          <w:rFonts w:ascii="Palatino Linotype" w:hAnsi="Palatino Linotype" w:cs="Arial"/>
          <w:color w:val="000000" w:themeColor="text1"/>
          <w:sz w:val="24"/>
        </w:rPr>
        <w:t xml:space="preserve"> </w:t>
      </w:r>
    </w:p>
    <w:p w14:paraId="069196FE" w14:textId="77777777" w:rsidR="009D0E10" w:rsidRPr="0004246E" w:rsidRDefault="009D0E10" w:rsidP="00814CDF">
      <w:pPr>
        <w:spacing w:line="360" w:lineRule="auto"/>
        <w:contextualSpacing/>
        <w:jc w:val="both"/>
        <w:rPr>
          <w:rFonts w:ascii="Palatino Linotype" w:hAnsi="Palatino Linotype" w:cs="Arial"/>
          <w:color w:val="000000" w:themeColor="text1"/>
        </w:rPr>
      </w:pPr>
    </w:p>
    <w:p w14:paraId="2CCBEFFD" w14:textId="0BECB0D8" w:rsidR="00A24112" w:rsidRPr="0004246E" w:rsidRDefault="00A24112" w:rsidP="00814CD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4246E">
        <w:rPr>
          <w:rFonts w:ascii="Palatino Linotype" w:hAnsi="Palatino Linotype" w:cs="Arial"/>
          <w:color w:val="000000" w:themeColor="text1"/>
          <w:sz w:val="24"/>
          <w:lang w:val="es-ES" w:eastAsia="es-ES"/>
        </w:rPr>
        <w:lastRenderedPageBreak/>
        <w:t xml:space="preserve">Se registró el recurso de revisión bajo el número de expediente </w:t>
      </w:r>
      <w:r w:rsidRPr="0004246E">
        <w:rPr>
          <w:rFonts w:ascii="Palatino Linotype" w:eastAsiaTheme="minorEastAsia" w:hAnsi="Palatino Linotype" w:cs="Arial"/>
          <w:bCs/>
          <w:color w:val="000000" w:themeColor="text1"/>
          <w:sz w:val="24"/>
          <w:lang w:val="es-ES_tradnl" w:eastAsia="es-ES"/>
        </w:rPr>
        <w:t xml:space="preserve">al rubro indicado, asimismo con fundamento en lo dispuesto por el </w:t>
      </w:r>
      <w:r w:rsidRPr="0004246E">
        <w:rPr>
          <w:rFonts w:ascii="Palatino Linotype" w:eastAsia="Calibri" w:hAnsi="Palatino Linotype" w:cs="Arial"/>
          <w:color w:val="000000" w:themeColor="text1"/>
          <w:sz w:val="24"/>
          <w:lang w:val="es-ES" w:eastAsia="es-ES"/>
        </w:rPr>
        <w:t xml:space="preserve">artículo 185 fracción I de la </w:t>
      </w:r>
      <w:r w:rsidRPr="0004246E">
        <w:rPr>
          <w:rFonts w:ascii="Palatino Linotype" w:eastAsia="Calibri" w:hAnsi="Palatino Linotype" w:cs="Arial"/>
          <w:b/>
          <w:color w:val="000000" w:themeColor="text1"/>
          <w:sz w:val="24"/>
          <w:lang w:val="es-ES" w:eastAsia="es-ES"/>
        </w:rPr>
        <w:t xml:space="preserve">Ley de Transparencia y Acceso a la Información Pública del Estado de México y Municipios </w:t>
      </w:r>
      <w:r w:rsidRPr="0004246E">
        <w:rPr>
          <w:rFonts w:ascii="Palatino Linotype" w:hAnsi="Palatino Linotype" w:cs="Arial"/>
          <w:color w:val="000000" w:themeColor="text1"/>
          <w:sz w:val="24"/>
          <w:lang w:val="es-ES" w:eastAsia="es-ES"/>
        </w:rPr>
        <w:t xml:space="preserve">se turnó a la </w:t>
      </w:r>
      <w:r w:rsidRPr="0004246E">
        <w:rPr>
          <w:rFonts w:ascii="Palatino Linotype" w:hAnsi="Palatino Linotype" w:cs="Arial"/>
          <w:b/>
          <w:color w:val="000000" w:themeColor="text1"/>
          <w:sz w:val="24"/>
          <w:lang w:val="es-ES" w:eastAsia="es-ES"/>
        </w:rPr>
        <w:t xml:space="preserve">Comisionada María del Rosario Mejía Ayala, </w:t>
      </w:r>
      <w:r w:rsidR="000B65A2">
        <w:rPr>
          <w:rFonts w:ascii="Palatino Linotype" w:hAnsi="Palatino Linotype" w:cs="Arial"/>
          <w:color w:val="000000" w:themeColor="text1"/>
          <w:sz w:val="24"/>
          <w:lang w:val="es-ES" w:eastAsia="es-ES"/>
        </w:rPr>
        <w:t>para</w:t>
      </w:r>
      <w:r w:rsidRPr="0004246E">
        <w:rPr>
          <w:rFonts w:ascii="Palatino Linotype" w:hAnsi="Palatino Linotype" w:cs="Arial"/>
          <w:color w:val="000000" w:themeColor="text1"/>
          <w:sz w:val="24"/>
          <w:lang w:val="es-ES" w:eastAsia="es-ES"/>
        </w:rPr>
        <w:t xml:space="preserve"> </w:t>
      </w:r>
      <w:r w:rsidRPr="0004246E">
        <w:rPr>
          <w:rFonts w:ascii="Palatino Linotype" w:hAnsi="Palatino Linotype" w:cs="Arial"/>
          <w:color w:val="000000" w:themeColor="text1"/>
          <w:sz w:val="24"/>
          <w:lang w:eastAsia="es-ES"/>
        </w:rPr>
        <w:t xml:space="preserve">su análisis. </w:t>
      </w:r>
    </w:p>
    <w:p w14:paraId="26C27795" w14:textId="77777777" w:rsidR="00A24112" w:rsidRPr="0004246E" w:rsidRDefault="00A24112" w:rsidP="00814CDF">
      <w:pPr>
        <w:pStyle w:val="Prrafodelista"/>
        <w:spacing w:line="360" w:lineRule="auto"/>
        <w:ind w:left="0"/>
        <w:jc w:val="both"/>
        <w:rPr>
          <w:rFonts w:ascii="Palatino Linotype" w:hAnsi="Palatino Linotype" w:cs="Arial"/>
          <w:color w:val="000000" w:themeColor="text1"/>
          <w:sz w:val="24"/>
          <w:lang w:val="es-ES" w:eastAsia="es-ES"/>
        </w:rPr>
      </w:pPr>
    </w:p>
    <w:p w14:paraId="0D724B3A" w14:textId="17B656BA" w:rsidR="00396BD3" w:rsidRPr="0004246E" w:rsidRDefault="000B65A2" w:rsidP="00814CD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Pr>
          <w:rFonts w:ascii="Palatino Linotype" w:eastAsia="Calibri" w:hAnsi="Palatino Linotype" w:cs="Arial"/>
          <w:color w:val="000000" w:themeColor="text1"/>
          <w:sz w:val="24"/>
          <w:lang w:val="es-ES" w:eastAsia="es-ES"/>
        </w:rPr>
        <w:t>La Comisionada</w:t>
      </w:r>
      <w:r w:rsidR="00A24112" w:rsidRPr="0004246E">
        <w:rPr>
          <w:rFonts w:ascii="Palatino Linotype" w:eastAsia="Calibri" w:hAnsi="Palatino Linotype" w:cs="Arial"/>
          <w:color w:val="000000" w:themeColor="text1"/>
          <w:sz w:val="24"/>
          <w:lang w:val="es-ES" w:eastAsia="es-ES"/>
        </w:rPr>
        <w:t xml:space="preserve"> Ponente con fundamento en lo dispuesto por el artículo 185 fracción II de la ley de la materia, a través del acuerdo de admisión de </w:t>
      </w:r>
      <w:r w:rsidR="002401BC" w:rsidRPr="0004246E">
        <w:rPr>
          <w:rFonts w:ascii="Palatino Linotype" w:eastAsia="Calibri" w:hAnsi="Palatino Linotype" w:cs="Arial"/>
          <w:color w:val="000000" w:themeColor="text1"/>
          <w:sz w:val="24"/>
          <w:lang w:val="es-ES" w:eastAsia="es-ES"/>
        </w:rPr>
        <w:t>dieciocho de julio de dos mil veinticinco</w:t>
      </w:r>
      <w:r w:rsidR="00A24112" w:rsidRPr="0004246E">
        <w:rPr>
          <w:rFonts w:ascii="Palatino Linotype" w:eastAsia="Calibri" w:hAnsi="Palatino Linotype" w:cs="Arial"/>
          <w:color w:val="000000" w:themeColor="text1"/>
          <w:sz w:val="24"/>
          <w:lang w:val="es-ES" w:eastAsia="es-ES"/>
        </w:rPr>
        <w:t xml:space="preserve">, puso a disposición de las partes el expediente electrónico </w:t>
      </w:r>
      <w:r w:rsidR="00A24112" w:rsidRPr="0004246E">
        <w:rPr>
          <w:rFonts w:ascii="Palatino Linotype" w:eastAsia="Calibri" w:hAnsi="Palatino Linotype" w:cs="Arial"/>
          <w:color w:val="000000" w:themeColor="text1"/>
          <w:sz w:val="24"/>
          <w:lang w:val="es-ES_tradnl" w:eastAsia="es-ES"/>
        </w:rPr>
        <w:t xml:space="preserve">vía </w:t>
      </w:r>
      <w:r w:rsidR="00A24112" w:rsidRPr="0004246E">
        <w:rPr>
          <w:rFonts w:ascii="Palatino Linotype" w:eastAsia="Calibri" w:hAnsi="Palatino Linotype" w:cs="Arial"/>
          <w:b/>
          <w:color w:val="000000" w:themeColor="text1"/>
          <w:sz w:val="24"/>
          <w:lang w:val="es-ES" w:eastAsia="es-ES"/>
        </w:rPr>
        <w:t xml:space="preserve">SAIMEX </w:t>
      </w:r>
      <w:r w:rsidR="00A24112" w:rsidRPr="0004246E">
        <w:rPr>
          <w:rFonts w:ascii="Palatino Linotype" w:eastAsia="Calibri" w:hAnsi="Palatino Linotype" w:cs="Arial"/>
          <w:color w:val="000000" w:themeColor="text1"/>
          <w:sz w:val="24"/>
          <w:lang w:val="es-ES" w:eastAsia="es-ES"/>
        </w:rPr>
        <w:t xml:space="preserve">a efecto de que en un plazo máximo de siete días manifestaran lo que a derecho convinieran, ofrecieran pruebas y alegatos según corresponda al caso concreto, de esta forma para que el </w:t>
      </w:r>
      <w:r w:rsidR="00A24112" w:rsidRPr="0004246E">
        <w:rPr>
          <w:rFonts w:ascii="Palatino Linotype" w:eastAsia="Calibri" w:hAnsi="Palatino Linotype" w:cs="Arial"/>
          <w:b/>
          <w:color w:val="000000" w:themeColor="text1"/>
          <w:sz w:val="24"/>
          <w:lang w:val="es-ES" w:eastAsia="es-ES"/>
        </w:rPr>
        <w:t>SUJETO OBLIGADO</w:t>
      </w:r>
      <w:r w:rsidR="00A24112" w:rsidRPr="0004246E">
        <w:rPr>
          <w:rFonts w:ascii="Palatino Linotype" w:eastAsia="Calibri" w:hAnsi="Palatino Linotype" w:cs="Arial"/>
          <w:color w:val="000000" w:themeColor="text1"/>
          <w:sz w:val="24"/>
          <w:lang w:val="es-ES" w:eastAsia="es-ES"/>
        </w:rPr>
        <w:t xml:space="preserve"> presentara el informe justificado procedente. </w:t>
      </w:r>
    </w:p>
    <w:p w14:paraId="74BC971B" w14:textId="77777777" w:rsidR="00396BD3" w:rsidRPr="0004246E" w:rsidRDefault="00396BD3" w:rsidP="00814CDF">
      <w:pPr>
        <w:pStyle w:val="Prrafodelista"/>
        <w:spacing w:line="360" w:lineRule="auto"/>
        <w:ind w:left="0"/>
        <w:jc w:val="both"/>
        <w:rPr>
          <w:rFonts w:ascii="Palatino Linotype" w:hAnsi="Palatino Linotype" w:cs="Arial"/>
          <w:color w:val="000000" w:themeColor="text1"/>
          <w:sz w:val="24"/>
          <w:lang w:val="es-ES" w:eastAsia="es-ES"/>
        </w:rPr>
      </w:pPr>
    </w:p>
    <w:p w14:paraId="013B2DB4" w14:textId="77777777" w:rsidR="002401BC" w:rsidRPr="0004246E" w:rsidRDefault="00A24112" w:rsidP="00814CD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4246E">
        <w:rPr>
          <w:rFonts w:ascii="Palatino Linotype" w:eastAsia="Calibri" w:hAnsi="Palatino Linotype" w:cs="Arial"/>
          <w:color w:val="000000" w:themeColor="text1"/>
          <w:sz w:val="24"/>
          <w:lang w:val="es-ES" w:eastAsia="es-ES"/>
        </w:rPr>
        <w:t xml:space="preserve">De las constancias que obran en el expediente electrónico SAIMEX el </w:t>
      </w:r>
      <w:r w:rsidR="009D0E10" w:rsidRPr="0004246E">
        <w:rPr>
          <w:rFonts w:ascii="Palatino Linotype" w:eastAsia="Calibri" w:hAnsi="Palatino Linotype" w:cs="Arial"/>
          <w:b/>
          <w:bCs/>
          <w:color w:val="000000" w:themeColor="text1"/>
          <w:sz w:val="24"/>
          <w:lang w:val="es-ES" w:eastAsia="es-ES"/>
        </w:rPr>
        <w:t>RECURRENTE</w:t>
      </w:r>
      <w:r w:rsidR="009D0E10" w:rsidRPr="0004246E">
        <w:rPr>
          <w:rFonts w:ascii="Palatino Linotype" w:eastAsia="Calibri" w:hAnsi="Palatino Linotype" w:cs="Arial"/>
          <w:color w:val="000000" w:themeColor="text1"/>
          <w:sz w:val="24"/>
          <w:lang w:val="es-ES" w:eastAsia="es-ES"/>
        </w:rPr>
        <w:t xml:space="preserve"> </w:t>
      </w:r>
      <w:r w:rsidRPr="0004246E">
        <w:rPr>
          <w:rFonts w:ascii="Palatino Linotype" w:eastAsia="Calibri" w:hAnsi="Palatino Linotype" w:cs="Arial"/>
          <w:color w:val="000000" w:themeColor="text1"/>
          <w:sz w:val="24"/>
          <w:lang w:val="es-ES" w:eastAsia="es-ES"/>
        </w:rPr>
        <w:t xml:space="preserve">no realizó manifestaciones. </w:t>
      </w:r>
    </w:p>
    <w:p w14:paraId="16A3C944" w14:textId="77777777" w:rsidR="002401BC" w:rsidRPr="0004246E" w:rsidRDefault="002401BC" w:rsidP="00814CDF">
      <w:pPr>
        <w:rPr>
          <w:rFonts w:ascii="Palatino Linotype" w:eastAsia="Calibri" w:hAnsi="Palatino Linotype" w:cs="Arial"/>
          <w:color w:val="000000" w:themeColor="text1"/>
          <w:lang w:val="es-ES" w:eastAsia="es-ES"/>
        </w:rPr>
      </w:pPr>
    </w:p>
    <w:p w14:paraId="01FDD901" w14:textId="6DE9E3C0" w:rsidR="00A24112" w:rsidRPr="0004246E" w:rsidRDefault="00A24112" w:rsidP="00814CDF">
      <w:pPr>
        <w:pStyle w:val="Prrafodelista"/>
        <w:numPr>
          <w:ilvl w:val="0"/>
          <w:numId w:val="1"/>
        </w:numPr>
        <w:spacing w:line="360" w:lineRule="auto"/>
        <w:ind w:left="0" w:firstLine="0"/>
        <w:jc w:val="both"/>
        <w:rPr>
          <w:rFonts w:ascii="Palatino Linotype" w:hAnsi="Palatino Linotype" w:cs="Arial"/>
          <w:b/>
          <w:color w:val="000000" w:themeColor="text1"/>
          <w:sz w:val="24"/>
          <w:lang w:val="es-ES" w:eastAsia="es-ES"/>
        </w:rPr>
      </w:pPr>
      <w:r w:rsidRPr="0004246E">
        <w:rPr>
          <w:rFonts w:ascii="Palatino Linotype" w:eastAsia="Calibri" w:hAnsi="Palatino Linotype" w:cs="Arial"/>
          <w:color w:val="000000" w:themeColor="text1"/>
          <w:sz w:val="24"/>
          <w:lang w:val="es-ES" w:eastAsia="es-ES"/>
        </w:rPr>
        <w:t xml:space="preserve">Por su parte, </w:t>
      </w:r>
      <w:r w:rsidR="00396BD3" w:rsidRPr="0004246E">
        <w:rPr>
          <w:rFonts w:ascii="Palatino Linotype" w:eastAsia="Calibri" w:hAnsi="Palatino Linotype" w:cs="Arial"/>
          <w:color w:val="000000" w:themeColor="text1"/>
          <w:sz w:val="24"/>
          <w:lang w:val="es-ES" w:eastAsia="es-ES"/>
        </w:rPr>
        <w:t>el</w:t>
      </w:r>
      <w:r w:rsidR="002401BC" w:rsidRPr="0004246E">
        <w:rPr>
          <w:rFonts w:ascii="Palatino Linotype" w:eastAsia="Calibri" w:hAnsi="Palatino Linotype" w:cs="Arial"/>
          <w:color w:val="000000" w:themeColor="text1"/>
          <w:sz w:val="24"/>
          <w:lang w:val="es-ES" w:eastAsia="es-ES"/>
        </w:rPr>
        <w:t xml:space="preserve"> quince de agosto de dos mil veinticinco, el</w:t>
      </w:r>
      <w:r w:rsidR="00396BD3" w:rsidRPr="0004246E">
        <w:rPr>
          <w:rFonts w:ascii="Palatino Linotype" w:eastAsia="Calibri" w:hAnsi="Palatino Linotype" w:cs="Arial"/>
          <w:color w:val="000000" w:themeColor="text1"/>
          <w:sz w:val="24"/>
          <w:lang w:val="es-ES" w:eastAsia="es-ES"/>
        </w:rPr>
        <w:t xml:space="preserve"> </w:t>
      </w:r>
      <w:r w:rsidR="009D0E10" w:rsidRPr="0004246E">
        <w:rPr>
          <w:rFonts w:ascii="Palatino Linotype" w:eastAsia="Calibri" w:hAnsi="Palatino Linotype" w:cs="Arial"/>
          <w:b/>
          <w:bCs/>
          <w:color w:val="000000" w:themeColor="text1"/>
          <w:sz w:val="24"/>
          <w:lang w:val="es-ES" w:eastAsia="es-ES"/>
        </w:rPr>
        <w:t>SUJETO OBLIGADO</w:t>
      </w:r>
      <w:r w:rsidR="002401BC" w:rsidRPr="0004246E">
        <w:rPr>
          <w:rFonts w:ascii="Palatino Linotype" w:eastAsia="Calibri" w:hAnsi="Palatino Linotype" w:cs="Arial"/>
          <w:color w:val="000000" w:themeColor="text1"/>
          <w:sz w:val="24"/>
          <w:lang w:val="es-ES" w:eastAsia="es-ES"/>
        </w:rPr>
        <w:t xml:space="preserve"> rindió el informe justificado correspondiente por medio del archivo electrónico denominado </w:t>
      </w:r>
      <w:r w:rsidR="002401BC" w:rsidRPr="0004246E">
        <w:rPr>
          <w:rFonts w:ascii="Palatino Linotype" w:eastAsia="Calibri" w:hAnsi="Palatino Linotype" w:cs="Arial"/>
          <w:b/>
          <w:color w:val="000000" w:themeColor="text1"/>
          <w:sz w:val="24"/>
          <w:lang w:val="es-ES" w:eastAsia="es-ES"/>
        </w:rPr>
        <w:t>“RESPUESTA SAIMEX.pdf”,</w:t>
      </w:r>
      <w:r w:rsidR="002401BC" w:rsidRPr="0004246E">
        <w:rPr>
          <w:rFonts w:ascii="Palatino Linotype" w:eastAsia="Calibri" w:hAnsi="Palatino Linotype" w:cs="Arial"/>
          <w:color w:val="000000" w:themeColor="text1"/>
          <w:sz w:val="24"/>
          <w:lang w:val="es-ES" w:eastAsia="es-ES"/>
        </w:rPr>
        <w:t xml:space="preserve"> mediante el cual, </w:t>
      </w:r>
      <w:r w:rsidR="002401BC" w:rsidRPr="0004246E">
        <w:rPr>
          <w:rFonts w:ascii="Palatino Linotype" w:eastAsia="Calibri" w:hAnsi="Palatino Linotype" w:cs="Arial"/>
          <w:b/>
          <w:color w:val="000000" w:themeColor="text1"/>
          <w:sz w:val="24"/>
          <w:lang w:val="es-ES" w:eastAsia="es-ES"/>
        </w:rPr>
        <w:t>ratificó la respuesta.</w:t>
      </w:r>
    </w:p>
    <w:p w14:paraId="1FD8101F" w14:textId="77777777" w:rsidR="00343164" w:rsidRPr="0004246E" w:rsidRDefault="00343164" w:rsidP="00814CDF">
      <w:pPr>
        <w:pStyle w:val="Prrafodelista"/>
        <w:spacing w:line="360" w:lineRule="auto"/>
        <w:ind w:left="0"/>
        <w:jc w:val="both"/>
        <w:rPr>
          <w:rFonts w:ascii="Palatino Linotype" w:hAnsi="Palatino Linotype" w:cs="Arial"/>
          <w:color w:val="000000" w:themeColor="text1"/>
          <w:sz w:val="24"/>
          <w:lang w:val="es-ES" w:eastAsia="es-ES"/>
        </w:rPr>
      </w:pPr>
    </w:p>
    <w:p w14:paraId="3EEF443D" w14:textId="64AB0CF2" w:rsidR="00A24112" w:rsidRPr="000B65A2" w:rsidRDefault="002401BC" w:rsidP="00814CD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4246E">
        <w:rPr>
          <w:rFonts w:ascii="Palatino Linotype" w:eastAsiaTheme="minorEastAsia" w:hAnsi="Palatino Linotype"/>
          <w:color w:val="000000" w:themeColor="text1"/>
          <w:sz w:val="24"/>
          <w:lang w:val="es-ES_tradnl" w:eastAsia="es-ES"/>
        </w:rPr>
        <w:t>La Comisionada</w:t>
      </w:r>
      <w:r w:rsidR="00A24112" w:rsidRPr="0004246E">
        <w:rPr>
          <w:rFonts w:ascii="Palatino Linotype" w:eastAsiaTheme="minorEastAsia" w:hAnsi="Palatino Linotype"/>
          <w:color w:val="000000" w:themeColor="text1"/>
          <w:sz w:val="24"/>
          <w:lang w:val="es-ES_tradnl" w:eastAsia="es-ES"/>
        </w:rPr>
        <w:t xml:space="preserve"> Ponente decretó el cierre de instrucción</w:t>
      </w:r>
      <w:r w:rsidR="00A24112" w:rsidRPr="0004246E">
        <w:rPr>
          <w:rFonts w:ascii="Palatino Linotype" w:eastAsiaTheme="minorEastAsia" w:hAnsi="Palatino Linotype" w:cs="Arial"/>
          <w:color w:val="000000" w:themeColor="text1"/>
          <w:sz w:val="24"/>
          <w:lang w:val="es-ES_tradnl" w:eastAsia="es-ES"/>
        </w:rPr>
        <w:t xml:space="preserve"> </w:t>
      </w:r>
      <w:r w:rsidR="00A24112" w:rsidRPr="0004246E">
        <w:rPr>
          <w:rFonts w:ascii="Palatino Linotype" w:eastAsiaTheme="minorEastAsia" w:hAnsi="Palatino Linotype"/>
          <w:color w:val="000000" w:themeColor="text1"/>
          <w:sz w:val="24"/>
          <w:lang w:val="es-ES_tradnl" w:eastAsia="es-ES"/>
        </w:rPr>
        <w:t xml:space="preserve">mediante el acuerdo de fecha </w:t>
      </w:r>
      <w:r w:rsidR="007B6B35" w:rsidRPr="0004246E">
        <w:rPr>
          <w:rFonts w:ascii="Palatino Linotype" w:eastAsiaTheme="minorEastAsia" w:hAnsi="Palatino Linotype"/>
          <w:color w:val="000000" w:themeColor="text1"/>
          <w:sz w:val="24"/>
          <w:lang w:val="es-ES_tradnl" w:eastAsia="es-ES"/>
        </w:rPr>
        <w:t>uno de julio de dos mil veinticinco</w:t>
      </w:r>
      <w:r w:rsidR="00A24112" w:rsidRPr="0004246E">
        <w:rPr>
          <w:rFonts w:ascii="Palatino Linotype" w:eastAsiaTheme="minorEastAsia" w:hAnsi="Palatino Linotype"/>
          <w:color w:val="000000" w:themeColor="text1"/>
          <w:sz w:val="24"/>
          <w:lang w:val="es-ES_tradnl" w:eastAsia="es-ES"/>
        </w:rPr>
        <w:t>.</w:t>
      </w:r>
      <w:r w:rsidR="000B65A2">
        <w:rPr>
          <w:rFonts w:ascii="Palatino Linotype" w:eastAsiaTheme="minorEastAsia" w:hAnsi="Palatino Linotype"/>
          <w:color w:val="000000" w:themeColor="text1"/>
          <w:sz w:val="24"/>
          <w:lang w:val="es-ES_tradnl" w:eastAsia="es-ES"/>
        </w:rPr>
        <w:t xml:space="preserve"> ------------------------------------------------------------------------------</w:t>
      </w:r>
    </w:p>
    <w:p w14:paraId="0C71F30C" w14:textId="77777777" w:rsidR="000B65A2" w:rsidRPr="000B65A2" w:rsidRDefault="000B65A2" w:rsidP="000B65A2">
      <w:pPr>
        <w:pStyle w:val="Prrafodelista"/>
        <w:rPr>
          <w:rFonts w:ascii="Palatino Linotype" w:hAnsi="Palatino Linotype" w:cs="Arial"/>
          <w:color w:val="000000" w:themeColor="text1"/>
          <w:sz w:val="24"/>
          <w:lang w:val="es-ES" w:eastAsia="es-ES"/>
        </w:rPr>
      </w:pPr>
    </w:p>
    <w:p w14:paraId="111C799B" w14:textId="77777777" w:rsidR="000B65A2" w:rsidRPr="0004246E" w:rsidRDefault="000B65A2" w:rsidP="000B65A2">
      <w:pPr>
        <w:pStyle w:val="Prrafodelista"/>
        <w:spacing w:line="360" w:lineRule="auto"/>
        <w:ind w:left="0"/>
        <w:jc w:val="both"/>
        <w:rPr>
          <w:rFonts w:ascii="Palatino Linotype" w:hAnsi="Palatino Linotype" w:cs="Arial"/>
          <w:color w:val="000000" w:themeColor="text1"/>
          <w:sz w:val="24"/>
          <w:lang w:val="es-ES" w:eastAsia="es-ES"/>
        </w:rPr>
      </w:pPr>
    </w:p>
    <w:p w14:paraId="7C199CDE" w14:textId="77777777" w:rsidR="00A24112" w:rsidRPr="0004246E" w:rsidRDefault="00A24112" w:rsidP="00814CDF">
      <w:pPr>
        <w:spacing w:line="360" w:lineRule="auto"/>
        <w:rPr>
          <w:rFonts w:ascii="Palatino Linotype" w:hAnsi="Palatino Linotype" w:cs="Arial"/>
          <w:color w:val="000000" w:themeColor="text1"/>
          <w:lang w:val="es-ES" w:eastAsia="es-ES"/>
        </w:rPr>
      </w:pPr>
    </w:p>
    <w:p w14:paraId="7DA3E023" w14:textId="00BA6E75" w:rsidR="00A24112" w:rsidRPr="0004246E" w:rsidRDefault="00A24112" w:rsidP="00814CDF">
      <w:pPr>
        <w:spacing w:line="360" w:lineRule="auto"/>
        <w:jc w:val="center"/>
        <w:rPr>
          <w:rFonts w:ascii="Palatino Linotype" w:hAnsi="Palatino Linotype" w:cs="Arial"/>
          <w:color w:val="000000" w:themeColor="text1"/>
          <w:lang w:eastAsia="es-ES"/>
        </w:rPr>
      </w:pPr>
      <w:bookmarkStart w:id="2" w:name="_Toc66992242"/>
      <w:r w:rsidRPr="0004246E">
        <w:rPr>
          <w:rFonts w:ascii="Palatino Linotype" w:hAnsi="Palatino Linotype" w:cs="Arial"/>
          <w:b/>
          <w:color w:val="000000" w:themeColor="text1"/>
          <w:lang w:eastAsia="es-ES"/>
        </w:rPr>
        <w:lastRenderedPageBreak/>
        <w:t>C</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O</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N</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S</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I</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D</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E</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R</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A</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N</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D</w:t>
      </w:r>
      <w:r w:rsidR="000B65A2">
        <w:rPr>
          <w:rFonts w:ascii="Palatino Linotype" w:hAnsi="Palatino Linotype" w:cs="Arial"/>
          <w:b/>
          <w:color w:val="000000" w:themeColor="text1"/>
          <w:lang w:eastAsia="es-ES"/>
        </w:rPr>
        <w:t xml:space="preserve"> </w:t>
      </w:r>
      <w:r w:rsidRPr="0004246E">
        <w:rPr>
          <w:rFonts w:ascii="Palatino Linotype" w:hAnsi="Palatino Linotype" w:cs="Arial"/>
          <w:b/>
          <w:color w:val="000000" w:themeColor="text1"/>
          <w:lang w:eastAsia="es-ES"/>
        </w:rPr>
        <w:t>O</w:t>
      </w:r>
      <w:bookmarkEnd w:id="2"/>
    </w:p>
    <w:p w14:paraId="12DAA9B6" w14:textId="77777777" w:rsidR="00A24112" w:rsidRPr="0004246E" w:rsidRDefault="00A24112" w:rsidP="00814CDF">
      <w:pPr>
        <w:spacing w:line="360" w:lineRule="auto"/>
        <w:jc w:val="center"/>
        <w:rPr>
          <w:rFonts w:ascii="Palatino Linotype" w:hAnsi="Palatino Linotype" w:cs="Arial"/>
          <w:color w:val="000000" w:themeColor="text1"/>
          <w:lang w:eastAsia="es-ES"/>
        </w:rPr>
      </w:pPr>
    </w:p>
    <w:p w14:paraId="69AD5C7E" w14:textId="77777777" w:rsidR="00A24112" w:rsidRPr="0004246E" w:rsidRDefault="00A24112" w:rsidP="00814CDF">
      <w:pPr>
        <w:spacing w:line="360" w:lineRule="auto"/>
        <w:jc w:val="both"/>
        <w:rPr>
          <w:rFonts w:ascii="Palatino Linotype" w:hAnsi="Palatino Linotype" w:cs="Arial"/>
          <w:b/>
          <w:color w:val="000000" w:themeColor="text1"/>
          <w:lang w:eastAsia="es-ES"/>
        </w:rPr>
      </w:pPr>
      <w:bookmarkStart w:id="3" w:name="_Toc66992243"/>
      <w:r w:rsidRPr="0004246E">
        <w:rPr>
          <w:rFonts w:ascii="Palatino Linotype" w:hAnsi="Palatino Linotype" w:cs="Arial"/>
          <w:b/>
          <w:color w:val="000000" w:themeColor="text1"/>
          <w:lang w:eastAsia="es-ES"/>
        </w:rPr>
        <w:t>PRIMERO. De la competencia</w:t>
      </w:r>
      <w:bookmarkEnd w:id="3"/>
    </w:p>
    <w:p w14:paraId="13660EE5" w14:textId="2CDD69E3" w:rsidR="00A24112" w:rsidRPr="0004246E" w:rsidRDefault="00A24112" w:rsidP="00814CDF">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04246E">
        <w:rPr>
          <w:rFonts w:ascii="Palatino Linotype" w:hAnsi="Palatino Linotype"/>
          <w:color w:val="000000" w:themeColor="text1"/>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F298775" w14:textId="77777777" w:rsidR="00D41D44" w:rsidRPr="0004246E" w:rsidRDefault="00D41D44" w:rsidP="00814CDF">
      <w:pPr>
        <w:pStyle w:val="Prrafodelista"/>
        <w:spacing w:before="240" w:after="240" w:line="360" w:lineRule="auto"/>
        <w:ind w:left="0"/>
        <w:jc w:val="both"/>
        <w:rPr>
          <w:rFonts w:ascii="Palatino Linotype" w:hAnsi="Palatino Linotype"/>
          <w:color w:val="000000" w:themeColor="text1"/>
          <w:sz w:val="24"/>
        </w:rPr>
      </w:pPr>
    </w:p>
    <w:p w14:paraId="4D562276" w14:textId="77777777" w:rsidR="00A24112" w:rsidRPr="0004246E" w:rsidRDefault="00A24112" w:rsidP="00814CDF">
      <w:pPr>
        <w:keepNext/>
        <w:keepLines/>
        <w:spacing w:line="360" w:lineRule="auto"/>
        <w:outlineLvl w:val="1"/>
        <w:rPr>
          <w:rFonts w:ascii="Palatino Linotype" w:eastAsiaTheme="majorEastAsia" w:hAnsi="Palatino Linotype" w:cstheme="majorBidi"/>
          <w:b/>
          <w:color w:val="000000" w:themeColor="text1"/>
        </w:rPr>
      </w:pPr>
      <w:bookmarkStart w:id="4" w:name="_Toc66992244"/>
      <w:r w:rsidRPr="0004246E">
        <w:rPr>
          <w:rFonts w:ascii="Palatino Linotype" w:eastAsiaTheme="majorEastAsia" w:hAnsi="Palatino Linotype" w:cstheme="majorBidi"/>
          <w:b/>
          <w:color w:val="000000" w:themeColor="text1"/>
        </w:rPr>
        <w:t>SEGUNDO. De la oportunidad y procedencia.</w:t>
      </w:r>
      <w:bookmarkEnd w:id="4"/>
    </w:p>
    <w:p w14:paraId="294FC0C4" w14:textId="34B4BB22" w:rsidR="00A24112" w:rsidRPr="0004246E" w:rsidRDefault="00A24112" w:rsidP="00814CD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4246E">
        <w:rPr>
          <w:rFonts w:ascii="Palatino Linotype" w:eastAsia="Calibri" w:hAnsi="Palatino Linotype" w:cs="Arial"/>
          <w:color w:val="000000" w:themeColor="text1"/>
          <w:sz w:val="24"/>
          <w:lang w:val="es-ES_tradnl" w:eastAsia="es-ES"/>
        </w:rPr>
        <w:t xml:space="preserve">El medio de impugnación fue presentado a través del </w:t>
      </w:r>
      <w:r w:rsidRPr="0004246E">
        <w:rPr>
          <w:rFonts w:ascii="Palatino Linotype" w:eastAsia="Calibri" w:hAnsi="Palatino Linotype" w:cs="Arial"/>
          <w:b/>
          <w:color w:val="000000" w:themeColor="text1"/>
          <w:sz w:val="24"/>
          <w:lang w:val="es-ES_tradnl" w:eastAsia="es-ES"/>
        </w:rPr>
        <w:t>SAIMEX,</w:t>
      </w:r>
      <w:r w:rsidRPr="0004246E">
        <w:rPr>
          <w:rFonts w:ascii="Palatino Linotype" w:eastAsia="Calibri" w:hAnsi="Palatino Linotype" w:cs="Arial"/>
          <w:color w:val="000000" w:themeColor="text1"/>
          <w:sz w:val="24"/>
          <w:lang w:val="es-ES_tradnl" w:eastAsia="es-ES"/>
        </w:rPr>
        <w:t xml:space="preserve"> en el formato previamente aprobado para tal efecto y dentro del plazo legal de quince días hábiles otorgados; siendo así que el </w:t>
      </w:r>
      <w:r w:rsidRPr="0004246E">
        <w:rPr>
          <w:rFonts w:ascii="Palatino Linotype" w:eastAsia="Calibri" w:hAnsi="Palatino Linotype" w:cs="Arial"/>
          <w:b/>
          <w:color w:val="000000" w:themeColor="text1"/>
          <w:sz w:val="24"/>
          <w:lang w:val="es-ES_tradnl" w:eastAsia="es-ES"/>
        </w:rPr>
        <w:t>SUJETO OBLIGADO</w:t>
      </w:r>
      <w:r w:rsidRPr="0004246E">
        <w:rPr>
          <w:rFonts w:ascii="Palatino Linotype" w:eastAsia="Calibri" w:hAnsi="Palatino Linotype" w:cs="Arial"/>
          <w:color w:val="000000" w:themeColor="text1"/>
          <w:sz w:val="24"/>
          <w:lang w:val="es-ES_tradnl" w:eastAsia="es-ES"/>
        </w:rPr>
        <w:t xml:space="preserve"> entregó respuesta a la solicitud el </w:t>
      </w:r>
      <w:r w:rsidR="002401BC" w:rsidRPr="0004246E">
        <w:rPr>
          <w:rFonts w:ascii="Palatino Linotype" w:eastAsia="Calibri" w:hAnsi="Palatino Linotype" w:cs="Arial"/>
          <w:color w:val="000000" w:themeColor="text1"/>
          <w:sz w:val="24"/>
          <w:lang w:val="es-ES_tradnl" w:eastAsia="es-ES"/>
        </w:rPr>
        <w:t>diecisiete de julio</w:t>
      </w:r>
      <w:r w:rsidR="00BA2EC5" w:rsidRPr="0004246E">
        <w:rPr>
          <w:rFonts w:ascii="Palatino Linotype" w:eastAsia="Calibri" w:hAnsi="Palatino Linotype" w:cs="Arial"/>
          <w:color w:val="000000" w:themeColor="text1"/>
          <w:sz w:val="24"/>
          <w:lang w:val="es-ES_tradnl" w:eastAsia="es-ES"/>
        </w:rPr>
        <w:t xml:space="preserve"> </w:t>
      </w:r>
      <w:r w:rsidR="002401BC" w:rsidRPr="0004246E">
        <w:rPr>
          <w:rFonts w:ascii="Palatino Linotype" w:eastAsia="Calibri" w:hAnsi="Palatino Linotype" w:cs="Arial"/>
          <w:color w:val="000000" w:themeColor="text1"/>
          <w:sz w:val="24"/>
          <w:lang w:val="es-ES_tradnl" w:eastAsia="es-ES"/>
        </w:rPr>
        <w:t>de dos mil veinticinco</w:t>
      </w:r>
      <w:r w:rsidRPr="0004246E">
        <w:rPr>
          <w:rFonts w:ascii="Palatino Linotype" w:eastAsia="Calibri" w:hAnsi="Palatino Linotype" w:cs="Arial"/>
          <w:color w:val="000000" w:themeColor="text1"/>
          <w:sz w:val="24"/>
          <w:lang w:val="es-ES_tradnl" w:eastAsia="es-ES"/>
        </w:rPr>
        <w:t xml:space="preserve">, </w:t>
      </w:r>
      <w:r w:rsidRPr="0004246E">
        <w:rPr>
          <w:rFonts w:ascii="Palatino Linotype" w:eastAsiaTheme="minorEastAsia" w:hAnsi="Palatino Linotype" w:cs="Arial"/>
          <w:color w:val="000000" w:themeColor="text1"/>
          <w:sz w:val="24"/>
          <w:lang w:val="es-ES_tradnl" w:eastAsia="es-ES"/>
        </w:rPr>
        <w:t xml:space="preserve">de tal forma que el plazo para interponer el recurso de revisión transcurrió del </w:t>
      </w:r>
      <w:r w:rsidR="002401BC" w:rsidRPr="0004246E">
        <w:rPr>
          <w:rFonts w:ascii="Palatino Linotype" w:eastAsiaTheme="minorEastAsia" w:hAnsi="Palatino Linotype" w:cs="Arial"/>
          <w:color w:val="000000" w:themeColor="text1"/>
          <w:sz w:val="24"/>
          <w:lang w:val="es-ES_tradnl" w:eastAsia="es-ES"/>
        </w:rPr>
        <w:t>dieciocho de julio</w:t>
      </w:r>
      <w:r w:rsidR="00BA2EC5" w:rsidRPr="0004246E">
        <w:rPr>
          <w:rFonts w:ascii="Palatino Linotype" w:eastAsiaTheme="minorEastAsia" w:hAnsi="Palatino Linotype" w:cs="Arial"/>
          <w:color w:val="000000" w:themeColor="text1"/>
          <w:sz w:val="24"/>
          <w:lang w:val="es-ES_tradnl" w:eastAsia="es-ES"/>
        </w:rPr>
        <w:t xml:space="preserve"> </w:t>
      </w:r>
      <w:r w:rsidR="002401BC" w:rsidRPr="0004246E">
        <w:rPr>
          <w:rFonts w:ascii="Palatino Linotype" w:eastAsiaTheme="minorEastAsia" w:hAnsi="Palatino Linotype" w:cs="Arial"/>
          <w:color w:val="000000" w:themeColor="text1"/>
          <w:sz w:val="24"/>
          <w:lang w:val="es-ES_tradnl" w:eastAsia="es-ES"/>
        </w:rPr>
        <w:t>al veintiuno de agosto de dos mil veinticinco</w:t>
      </w:r>
      <w:r w:rsidRPr="0004246E">
        <w:rPr>
          <w:rFonts w:ascii="Palatino Linotype" w:eastAsiaTheme="minorEastAsia" w:hAnsi="Palatino Linotype" w:cs="Arial"/>
          <w:color w:val="000000" w:themeColor="text1"/>
          <w:sz w:val="24"/>
          <w:lang w:val="es-ES_tradnl" w:eastAsia="es-ES"/>
        </w:rPr>
        <w:t xml:space="preserve">; en consecuencia, presentó su inconformidad el </w:t>
      </w:r>
      <w:r w:rsidR="002401BC" w:rsidRPr="0004246E">
        <w:rPr>
          <w:rFonts w:ascii="Palatino Linotype" w:eastAsiaTheme="minorEastAsia" w:hAnsi="Palatino Linotype" w:cs="Arial"/>
          <w:color w:val="000000" w:themeColor="text1"/>
          <w:sz w:val="24"/>
          <w:lang w:val="es-ES_tradnl" w:eastAsia="es-ES"/>
        </w:rPr>
        <w:t>dieciocho de julio de dos mil veinticinco</w:t>
      </w:r>
      <w:r w:rsidRPr="0004246E">
        <w:rPr>
          <w:rFonts w:ascii="Palatino Linotype" w:eastAsiaTheme="minorEastAsia" w:hAnsi="Palatino Linotype" w:cs="Arial"/>
          <w:color w:val="000000" w:themeColor="text1"/>
          <w:sz w:val="24"/>
          <w:lang w:val="es-ES_tradnl" w:eastAsia="es-ES"/>
        </w:rPr>
        <w:t xml:space="preserve">, por lo que se encuentra dentro de los márgenes temporales previstos en el artículo 178 de la </w:t>
      </w:r>
      <w:r w:rsidRPr="0004246E">
        <w:rPr>
          <w:rFonts w:ascii="Palatino Linotype" w:eastAsiaTheme="minorEastAsia" w:hAnsi="Palatino Linotype" w:cs="Arial"/>
          <w:b/>
          <w:color w:val="000000" w:themeColor="text1"/>
          <w:sz w:val="24"/>
          <w:lang w:val="es-ES_tradnl" w:eastAsia="es-ES"/>
        </w:rPr>
        <w:t xml:space="preserve">Ley de Transparencia y Acceso a la Información Pública del Estado de México y Municipios </w:t>
      </w:r>
      <w:r w:rsidRPr="0004246E">
        <w:rPr>
          <w:rFonts w:ascii="Palatino Linotype" w:eastAsiaTheme="minorEastAsia" w:hAnsi="Palatino Linotype" w:cs="Arial"/>
          <w:color w:val="000000" w:themeColor="text1"/>
          <w:sz w:val="24"/>
          <w:lang w:val="es-ES_tradnl" w:eastAsia="es-ES"/>
        </w:rPr>
        <w:t>vigente.</w:t>
      </w:r>
    </w:p>
    <w:p w14:paraId="4C953F8D" w14:textId="77777777" w:rsidR="00A24112" w:rsidRPr="0004246E" w:rsidRDefault="00A24112" w:rsidP="00814CD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4246E">
        <w:rPr>
          <w:rFonts w:ascii="Palatino Linotype" w:eastAsia="Calibri" w:hAnsi="Palatino Linotype" w:cs="Arial"/>
          <w:color w:val="000000" w:themeColor="text1"/>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B3D17A" w14:textId="77777777" w:rsidR="00A24112" w:rsidRPr="0004246E" w:rsidRDefault="00A24112" w:rsidP="00814CDF">
      <w:pPr>
        <w:spacing w:line="360" w:lineRule="auto"/>
        <w:contextualSpacing/>
        <w:jc w:val="both"/>
        <w:rPr>
          <w:rFonts w:ascii="Palatino Linotype" w:eastAsia="MS Gothic" w:hAnsi="Palatino Linotype" w:cstheme="majorBidi"/>
          <w:b/>
          <w:color w:val="000000" w:themeColor="text1"/>
          <w:lang w:eastAsia="es-ES"/>
        </w:rPr>
      </w:pPr>
      <w:bookmarkStart w:id="5" w:name="_Toc497905366"/>
      <w:bookmarkStart w:id="6" w:name="_Toc495427547"/>
      <w:bookmarkStart w:id="7" w:name="_Toc466377653"/>
      <w:bookmarkStart w:id="8" w:name="_Toc466371865"/>
    </w:p>
    <w:p w14:paraId="5177F336" w14:textId="77777777" w:rsidR="000A0153" w:rsidRPr="0004246E" w:rsidRDefault="000A0153" w:rsidP="00814CDF">
      <w:pPr>
        <w:pStyle w:val="Ttulo2"/>
        <w:tabs>
          <w:tab w:val="left" w:pos="0"/>
        </w:tabs>
        <w:spacing w:before="0" w:line="360" w:lineRule="auto"/>
        <w:rPr>
          <w:rFonts w:ascii="Palatino Linotype" w:hAnsi="Palatino Linotype"/>
          <w:b/>
          <w:color w:val="000000" w:themeColor="text1"/>
          <w:sz w:val="24"/>
          <w:szCs w:val="24"/>
        </w:rPr>
      </w:pPr>
      <w:r w:rsidRPr="0004246E">
        <w:rPr>
          <w:rFonts w:ascii="Palatino Linotype" w:hAnsi="Palatino Linotype"/>
          <w:b/>
          <w:color w:val="000000" w:themeColor="text1"/>
          <w:sz w:val="24"/>
          <w:szCs w:val="24"/>
        </w:rPr>
        <w:t xml:space="preserve">TERCERO. De las causales de sobreseimiento. </w:t>
      </w:r>
    </w:p>
    <w:p w14:paraId="6A3CECCF" w14:textId="77777777" w:rsidR="007B6B35" w:rsidRPr="0004246E" w:rsidRDefault="000A0153" w:rsidP="00814CDF">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04246E">
        <w:rPr>
          <w:rFonts w:ascii="Palatino Linotype" w:eastAsia="Calibri" w:hAnsi="Palatino Linotype" w:cs="Arial"/>
          <w:color w:val="000000" w:themeColor="text1"/>
        </w:rPr>
        <w:t xml:space="preserve">El recurso de revisión </w:t>
      </w:r>
      <w:r w:rsidRPr="0004246E">
        <w:rPr>
          <w:rFonts w:ascii="Palatino Linotype" w:hAnsi="Palatino Linotype" w:cs="Arial"/>
          <w:color w:val="000000" w:themeColor="text1"/>
        </w:rPr>
        <w:t xml:space="preserve">tiene como finalidad reparar cualquier posible afectación al derecho de acceso a la información pública en términos del Título Octavo de la Ley de </w:t>
      </w:r>
      <w:r w:rsidRPr="0004246E">
        <w:rPr>
          <w:rFonts w:ascii="Palatino Linotype" w:eastAsia="Calibri" w:hAnsi="Palatino Linotype" w:cs="Arial"/>
          <w:color w:val="000000" w:themeColor="text1"/>
        </w:rPr>
        <w:t>Transparencia, Acceso a la Información Pública del Estado de México y Municipios</w:t>
      </w:r>
      <w:r w:rsidRPr="0004246E">
        <w:rPr>
          <w:rFonts w:ascii="Palatino Linotype" w:hAnsi="Palatino Linotype" w:cs="Arial"/>
          <w:color w:val="000000" w:themeColor="text1"/>
        </w:rPr>
        <w:t xml:space="preserve">, y determinar la confirmación; revocación o modificación; desechamiento o </w:t>
      </w:r>
      <w:r w:rsidRPr="0004246E">
        <w:rPr>
          <w:rFonts w:ascii="Palatino Linotype" w:hAnsi="Palatino Linotype" w:cs="Arial"/>
          <w:b/>
          <w:color w:val="000000" w:themeColor="text1"/>
          <w:u w:val="single"/>
        </w:rPr>
        <w:t>sobreseimiento</w:t>
      </w:r>
      <w:r w:rsidRPr="0004246E">
        <w:rPr>
          <w:rFonts w:ascii="Palatino Linotype" w:hAnsi="Palatino Linotype" w:cs="Arial"/>
          <w:color w:val="000000" w:themeColor="text1"/>
        </w:rPr>
        <w:t xml:space="preserve">; y en su caso ordenar la entrega de la información con respecto a la respuesta emitida por el </w:t>
      </w:r>
      <w:r w:rsidRPr="0004246E">
        <w:rPr>
          <w:rFonts w:ascii="Palatino Linotype" w:hAnsi="Palatino Linotype" w:cs="Arial"/>
          <w:b/>
          <w:color w:val="000000" w:themeColor="text1"/>
        </w:rPr>
        <w:t>SUJETO</w:t>
      </w:r>
      <w:r w:rsidRPr="0004246E">
        <w:rPr>
          <w:rFonts w:ascii="Palatino Linotype" w:hAnsi="Palatino Linotype" w:cs="Arial"/>
          <w:color w:val="000000" w:themeColor="text1"/>
        </w:rPr>
        <w:t xml:space="preserve"> </w:t>
      </w:r>
      <w:r w:rsidRPr="0004246E">
        <w:rPr>
          <w:rFonts w:ascii="Palatino Linotype" w:hAnsi="Palatino Linotype" w:cs="Arial"/>
          <w:b/>
          <w:color w:val="000000" w:themeColor="text1"/>
        </w:rPr>
        <w:t>OBLIGADO.</w:t>
      </w:r>
    </w:p>
    <w:p w14:paraId="79DE0A1D" w14:textId="77777777" w:rsidR="007B6B35" w:rsidRPr="0004246E" w:rsidRDefault="007B6B35" w:rsidP="00814CDF">
      <w:pPr>
        <w:spacing w:line="360" w:lineRule="auto"/>
        <w:contextualSpacing/>
        <w:jc w:val="both"/>
        <w:rPr>
          <w:rFonts w:ascii="Palatino Linotype" w:eastAsiaTheme="minorEastAsia" w:hAnsi="Palatino Linotype"/>
          <w:color w:val="000000" w:themeColor="text1"/>
          <w:lang w:val="es-ES_tradnl" w:eastAsia="es-ES"/>
        </w:rPr>
      </w:pPr>
    </w:p>
    <w:p w14:paraId="7DCA59D1" w14:textId="3534B64A" w:rsidR="007B6B35" w:rsidRPr="0004246E" w:rsidRDefault="00A24112" w:rsidP="00814CDF">
      <w:pPr>
        <w:numPr>
          <w:ilvl w:val="0"/>
          <w:numId w:val="1"/>
        </w:numPr>
        <w:spacing w:line="360" w:lineRule="auto"/>
        <w:ind w:left="0" w:firstLine="0"/>
        <w:contextualSpacing/>
        <w:jc w:val="both"/>
        <w:rPr>
          <w:rFonts w:ascii="Palatino Linotype" w:eastAsiaTheme="minorEastAsia" w:hAnsi="Palatino Linotype"/>
          <w:b/>
          <w:color w:val="000000" w:themeColor="text1"/>
          <w:lang w:val="es-ES_tradnl" w:eastAsia="es-ES"/>
        </w:rPr>
      </w:pPr>
      <w:r w:rsidRPr="0004246E">
        <w:rPr>
          <w:rFonts w:ascii="Palatino Linotype" w:hAnsi="Palatino Linotype" w:cs="Arial"/>
          <w:color w:val="000000" w:themeColor="text1"/>
          <w:lang w:val="es-ES"/>
        </w:rPr>
        <w:t>En es</w:t>
      </w:r>
      <w:r w:rsidR="007B6B35" w:rsidRPr="0004246E">
        <w:rPr>
          <w:rFonts w:ascii="Palatino Linotype" w:hAnsi="Palatino Linotype" w:cs="Arial"/>
          <w:color w:val="000000" w:themeColor="text1"/>
          <w:lang w:val="es-ES"/>
        </w:rPr>
        <w:t>te caso, es de reiterar que, la parte</w:t>
      </w:r>
      <w:r w:rsidR="00D300BA" w:rsidRPr="0004246E">
        <w:rPr>
          <w:rFonts w:ascii="Palatino Linotype" w:hAnsi="Palatino Linotype" w:cs="Arial"/>
          <w:color w:val="000000" w:themeColor="text1"/>
          <w:lang w:val="es-ES"/>
        </w:rPr>
        <w:t xml:space="preserve"> </w:t>
      </w:r>
      <w:r w:rsidR="00E93097" w:rsidRPr="0004246E">
        <w:rPr>
          <w:rFonts w:ascii="Palatino Linotype" w:hAnsi="Palatino Linotype" w:cs="Arial"/>
          <w:b/>
          <w:bCs/>
          <w:color w:val="000000" w:themeColor="text1"/>
          <w:lang w:val="es-ES"/>
        </w:rPr>
        <w:t>RECURRENTE</w:t>
      </w:r>
      <w:r w:rsidR="00D300BA" w:rsidRPr="0004246E">
        <w:rPr>
          <w:rFonts w:ascii="Palatino Linotype" w:hAnsi="Palatino Linotype" w:cs="Arial"/>
          <w:color w:val="000000" w:themeColor="text1"/>
          <w:lang w:val="es-ES"/>
        </w:rPr>
        <w:t xml:space="preserve"> solicitó </w:t>
      </w:r>
      <w:r w:rsidR="007B6B35" w:rsidRPr="0004246E">
        <w:rPr>
          <w:rFonts w:ascii="Palatino Linotype" w:hAnsi="Palatino Linotype" w:cs="Arial"/>
          <w:color w:val="000000" w:themeColor="text1"/>
          <w:lang w:val="es-ES"/>
        </w:rPr>
        <w:t xml:space="preserve">lo siguiente: </w:t>
      </w:r>
      <w:r w:rsidR="007B6B35" w:rsidRPr="0004246E">
        <w:rPr>
          <w:rFonts w:ascii="Palatino Linotype" w:hAnsi="Palatino Linotype"/>
          <w:i/>
          <w:color w:val="000000" w:themeColor="text1"/>
        </w:rPr>
        <w:t>“</w:t>
      </w:r>
      <w:r w:rsidR="007B6B35" w:rsidRPr="0004246E">
        <w:rPr>
          <w:rFonts w:ascii="Palatino Linotype" w:hAnsi="Palatino Linotype"/>
          <w:b/>
          <w:i/>
          <w:color w:val="000000" w:themeColor="text1"/>
        </w:rPr>
        <w:t>Solicito las documentales qué señalen la competencia laboral de</w:t>
      </w:r>
      <w:r w:rsidR="007B6B35" w:rsidRPr="0004246E">
        <w:rPr>
          <w:rFonts w:ascii="Palatino Linotype" w:hAnsi="Palatino Linotype"/>
          <w:b/>
          <w:i/>
          <w:color w:val="000000" w:themeColor="text1"/>
          <w:u w:val="single"/>
        </w:rPr>
        <w:t xml:space="preserve"> brutamne</w:t>
      </w:r>
      <w:r w:rsidR="007B6B35" w:rsidRPr="0004246E">
        <w:rPr>
          <w:rFonts w:ascii="Palatino Linotype" w:hAnsi="Palatino Linotype"/>
          <w:b/>
          <w:i/>
          <w:color w:val="000000" w:themeColor="text1"/>
        </w:rPr>
        <w:t xml:space="preserve"> digo mariamne la titular de transparencia” (Sic) </w:t>
      </w:r>
    </w:p>
    <w:p w14:paraId="7A9263A1" w14:textId="77777777" w:rsidR="007B6B35" w:rsidRPr="0004246E" w:rsidRDefault="007B6B35" w:rsidP="00814CDF">
      <w:pPr>
        <w:spacing w:line="360" w:lineRule="auto"/>
        <w:contextualSpacing/>
        <w:jc w:val="both"/>
        <w:rPr>
          <w:rFonts w:ascii="Palatino Linotype" w:eastAsia="MS Gothic" w:hAnsi="Palatino Linotype" w:cstheme="majorBidi"/>
          <w:iCs/>
          <w:color w:val="000000" w:themeColor="text1"/>
          <w:lang w:val="es-ES" w:eastAsia="es-ES"/>
        </w:rPr>
      </w:pPr>
    </w:p>
    <w:p w14:paraId="517ECB9F" w14:textId="21236C85" w:rsidR="007B6B35" w:rsidRPr="0004246E" w:rsidRDefault="007B6B35" w:rsidP="00814CDF">
      <w:pPr>
        <w:numPr>
          <w:ilvl w:val="0"/>
          <w:numId w:val="1"/>
        </w:numPr>
        <w:spacing w:line="360" w:lineRule="auto"/>
        <w:ind w:left="0" w:firstLine="0"/>
        <w:contextualSpacing/>
        <w:jc w:val="both"/>
        <w:rPr>
          <w:rFonts w:ascii="Palatino Linotype" w:eastAsia="MS Gothic" w:hAnsi="Palatino Linotype" w:cstheme="majorBidi"/>
          <w:b/>
          <w:iCs/>
          <w:color w:val="000000" w:themeColor="text1"/>
          <w:lang w:val="es-ES" w:eastAsia="es-ES"/>
        </w:rPr>
      </w:pPr>
      <w:r w:rsidRPr="0004246E">
        <w:rPr>
          <w:rFonts w:ascii="Palatino Linotype" w:hAnsi="Palatino Linotype" w:cs="Arial"/>
          <w:color w:val="000000" w:themeColor="text1"/>
          <w:lang w:val="es-ES"/>
        </w:rPr>
        <w:t>En r</w:t>
      </w:r>
      <w:r w:rsidR="00E4513D" w:rsidRPr="0004246E">
        <w:rPr>
          <w:rFonts w:ascii="Palatino Linotype" w:hAnsi="Palatino Linotype" w:cs="Arial"/>
          <w:color w:val="000000" w:themeColor="text1"/>
          <w:lang w:val="es-ES"/>
        </w:rPr>
        <w:t xml:space="preserve">espuesta, el </w:t>
      </w:r>
      <w:r w:rsidR="00E4513D" w:rsidRPr="0004246E">
        <w:rPr>
          <w:rFonts w:ascii="Palatino Linotype" w:hAnsi="Palatino Linotype" w:cs="Arial"/>
          <w:b/>
          <w:bCs/>
          <w:color w:val="000000" w:themeColor="text1"/>
          <w:lang w:val="es-ES"/>
        </w:rPr>
        <w:t>SUJETO OBLIGADO</w:t>
      </w:r>
      <w:r w:rsidR="00E4513D" w:rsidRPr="0004246E">
        <w:rPr>
          <w:rFonts w:ascii="Palatino Linotype" w:hAnsi="Palatino Linotype" w:cs="Arial"/>
          <w:color w:val="000000" w:themeColor="text1"/>
          <w:lang w:val="es-ES"/>
        </w:rPr>
        <w:t xml:space="preserve"> por medio de </w:t>
      </w:r>
      <w:r w:rsidRPr="0004246E">
        <w:rPr>
          <w:rFonts w:ascii="Palatino Linotype" w:hAnsi="Palatino Linotype" w:cs="Arial"/>
          <w:color w:val="000000" w:themeColor="text1"/>
          <w:lang w:val="es-ES"/>
        </w:rPr>
        <w:t>la Titular de la Unidad de Transparencia</w:t>
      </w:r>
      <w:r w:rsidR="00E4513D" w:rsidRPr="0004246E">
        <w:rPr>
          <w:rFonts w:ascii="Palatino Linotype" w:hAnsi="Palatino Linotype" w:cs="Arial"/>
          <w:color w:val="000000" w:themeColor="text1"/>
          <w:lang w:val="es-ES"/>
        </w:rPr>
        <w:t xml:space="preserve">, informó que </w:t>
      </w:r>
      <w:r w:rsidRPr="0004246E">
        <w:rPr>
          <w:rFonts w:ascii="Palatino Linotype" w:hAnsi="Palatino Linotype"/>
          <w:color w:val="000000" w:themeColor="text1"/>
        </w:rPr>
        <w:t xml:space="preserve">en ningún momento y bajo ninguna circunstancia se puede interpretar que no acreditar interés pueda conllevar insultos, faltas de respeto, injurias, burlas, groserías y demás lenguaje soez, cuya intención </w:t>
      </w:r>
      <w:r w:rsidRPr="0004246E">
        <w:rPr>
          <w:rFonts w:ascii="Palatino Linotype" w:hAnsi="Palatino Linotype"/>
          <w:b/>
          <w:color w:val="000000" w:themeColor="text1"/>
        </w:rPr>
        <w:t>no sea precisamente acceder a los documentos públicos, sino el de ocasionar agravios morales a los funcionarios o servidores públicos.</w:t>
      </w:r>
    </w:p>
    <w:p w14:paraId="51A44CB3" w14:textId="77777777" w:rsidR="00D300BA" w:rsidRPr="0004246E" w:rsidRDefault="00D300BA" w:rsidP="00814CDF">
      <w:pPr>
        <w:spacing w:line="360" w:lineRule="auto"/>
        <w:contextualSpacing/>
        <w:jc w:val="both"/>
        <w:rPr>
          <w:rFonts w:ascii="Palatino Linotype" w:eastAsia="MS Gothic" w:hAnsi="Palatino Linotype" w:cstheme="majorBidi"/>
          <w:iCs/>
          <w:color w:val="000000" w:themeColor="text1"/>
          <w:lang w:val="es-ES" w:eastAsia="es-ES"/>
        </w:rPr>
      </w:pPr>
    </w:p>
    <w:p w14:paraId="5A40CFD2" w14:textId="70971797" w:rsidR="00A01DAA" w:rsidRPr="0004246E" w:rsidRDefault="00D14D53" w:rsidP="00814CDF">
      <w:pPr>
        <w:numPr>
          <w:ilvl w:val="0"/>
          <w:numId w:val="1"/>
        </w:numPr>
        <w:spacing w:line="360" w:lineRule="auto"/>
        <w:ind w:left="0" w:firstLine="0"/>
        <w:jc w:val="both"/>
        <w:rPr>
          <w:rFonts w:ascii="Palatino Linotype" w:eastAsia="MS Gothic" w:hAnsi="Palatino Linotype" w:cstheme="majorBidi"/>
          <w:i/>
          <w:iCs/>
          <w:color w:val="000000" w:themeColor="text1"/>
          <w:lang w:val="es-ES" w:eastAsia="es-ES"/>
        </w:rPr>
      </w:pPr>
      <w:r w:rsidRPr="0004246E">
        <w:rPr>
          <w:rFonts w:ascii="Palatino Linotype" w:eastAsia="MS Gothic" w:hAnsi="Palatino Linotype" w:cstheme="majorBidi"/>
          <w:iCs/>
          <w:color w:val="000000" w:themeColor="text1"/>
          <w:lang w:val="es-ES" w:eastAsia="es-ES"/>
        </w:rPr>
        <w:lastRenderedPageBreak/>
        <w:t xml:space="preserve">Inconforme con la respuesta, el </w:t>
      </w:r>
      <w:r w:rsidR="00A01DAA" w:rsidRPr="0004246E">
        <w:rPr>
          <w:rFonts w:ascii="Palatino Linotype" w:eastAsia="MS Gothic" w:hAnsi="Palatino Linotype" w:cstheme="majorBidi"/>
          <w:b/>
          <w:bCs/>
          <w:iCs/>
          <w:color w:val="000000" w:themeColor="text1"/>
          <w:lang w:val="es-ES" w:eastAsia="es-ES"/>
        </w:rPr>
        <w:t>RECURRENTE</w:t>
      </w:r>
      <w:r w:rsidRPr="0004246E">
        <w:rPr>
          <w:rFonts w:ascii="Palatino Linotype" w:eastAsia="MS Gothic" w:hAnsi="Palatino Linotype" w:cstheme="majorBidi"/>
          <w:iCs/>
          <w:color w:val="000000" w:themeColor="text1"/>
          <w:lang w:val="es-ES" w:eastAsia="es-ES"/>
        </w:rPr>
        <w:t xml:space="preserve"> interpuso recurso de revisión en</w:t>
      </w:r>
      <w:r w:rsidR="007B6B35" w:rsidRPr="0004246E">
        <w:rPr>
          <w:rFonts w:ascii="Palatino Linotype" w:eastAsia="MS Gothic" w:hAnsi="Palatino Linotype" w:cstheme="majorBidi"/>
          <w:iCs/>
          <w:color w:val="000000" w:themeColor="text1"/>
          <w:lang w:val="es-ES" w:eastAsia="es-ES"/>
        </w:rPr>
        <w:t xml:space="preserve"> el que señaló su inconformidad, </w:t>
      </w:r>
      <w:r w:rsidR="007B6B35" w:rsidRPr="0004246E">
        <w:rPr>
          <w:rFonts w:ascii="Palatino Linotype" w:eastAsia="MS Gothic" w:hAnsi="Palatino Linotype" w:cstheme="majorBidi"/>
          <w:b/>
          <w:iCs/>
          <w:color w:val="000000" w:themeColor="text1"/>
          <w:lang w:val="es-ES" w:eastAsia="es-ES"/>
        </w:rPr>
        <w:t>la negativa de la información solicitada.</w:t>
      </w:r>
    </w:p>
    <w:p w14:paraId="78A262A4" w14:textId="77777777" w:rsidR="00D14D53" w:rsidRPr="0004246E" w:rsidRDefault="00D14D53" w:rsidP="00814CDF">
      <w:pPr>
        <w:spacing w:line="360" w:lineRule="auto"/>
        <w:jc w:val="both"/>
        <w:rPr>
          <w:rFonts w:ascii="Palatino Linotype" w:eastAsia="MS Gothic" w:hAnsi="Palatino Linotype" w:cstheme="majorBidi"/>
          <w:iCs/>
          <w:color w:val="000000" w:themeColor="text1"/>
          <w:lang w:val="es-ES" w:eastAsia="es-ES"/>
        </w:rPr>
      </w:pPr>
    </w:p>
    <w:p w14:paraId="08AF2DC9" w14:textId="379F8859" w:rsidR="002F1BD0" w:rsidRPr="0004246E" w:rsidRDefault="00F27952" w:rsidP="00814CDF">
      <w:pPr>
        <w:numPr>
          <w:ilvl w:val="0"/>
          <w:numId w:val="1"/>
        </w:numPr>
        <w:spacing w:line="360" w:lineRule="auto"/>
        <w:ind w:left="0" w:firstLine="0"/>
        <w:jc w:val="both"/>
        <w:rPr>
          <w:rFonts w:ascii="Palatino Linotype" w:eastAsia="MS Gothic" w:hAnsi="Palatino Linotype" w:cstheme="majorBidi"/>
          <w:b/>
          <w:iCs/>
          <w:color w:val="000000" w:themeColor="text1"/>
          <w:lang w:val="es-ES" w:eastAsia="es-ES"/>
        </w:rPr>
      </w:pPr>
      <w:r w:rsidRPr="0004246E">
        <w:rPr>
          <w:rFonts w:ascii="Palatino Linotype" w:eastAsia="MS Gothic" w:hAnsi="Palatino Linotype" w:cstheme="majorBidi"/>
          <w:iCs/>
          <w:color w:val="000000" w:themeColor="text1"/>
          <w:lang w:val="es-ES" w:eastAsia="es-ES"/>
        </w:rPr>
        <w:t xml:space="preserve">De análisis a las constancias remitidas en respuesta, se aprecia que el </w:t>
      </w:r>
      <w:r w:rsidR="00A01DAA" w:rsidRPr="0004246E">
        <w:rPr>
          <w:rFonts w:ascii="Palatino Linotype" w:eastAsia="MS Gothic" w:hAnsi="Palatino Linotype" w:cstheme="majorBidi"/>
          <w:b/>
          <w:bCs/>
          <w:iCs/>
          <w:color w:val="000000" w:themeColor="text1"/>
          <w:lang w:val="es-ES" w:eastAsia="es-ES"/>
        </w:rPr>
        <w:t xml:space="preserve">SUJETO OBLIGADO </w:t>
      </w:r>
      <w:r w:rsidR="007B6B35" w:rsidRPr="0004246E">
        <w:rPr>
          <w:rFonts w:ascii="Palatino Linotype" w:eastAsia="MS Gothic" w:hAnsi="Palatino Linotype" w:cstheme="majorBidi"/>
          <w:iCs/>
          <w:color w:val="000000" w:themeColor="text1"/>
          <w:lang w:val="es-ES" w:eastAsia="es-ES"/>
        </w:rPr>
        <w:t>emitió respuesta</w:t>
      </w:r>
      <w:r w:rsidR="00A01DAA" w:rsidRPr="0004246E">
        <w:rPr>
          <w:rFonts w:ascii="Palatino Linotype" w:eastAsia="MS Gothic" w:hAnsi="Palatino Linotype" w:cstheme="majorBidi"/>
          <w:iCs/>
          <w:color w:val="000000" w:themeColor="text1"/>
          <w:lang w:val="es-ES" w:eastAsia="es-ES"/>
        </w:rPr>
        <w:t xml:space="preserve"> a la solicitud de información</w:t>
      </w:r>
      <w:r w:rsidRPr="0004246E">
        <w:rPr>
          <w:rFonts w:ascii="Palatino Linotype" w:eastAsia="MS Gothic" w:hAnsi="Palatino Linotype" w:cstheme="majorBidi"/>
          <w:iCs/>
          <w:color w:val="000000" w:themeColor="text1"/>
          <w:lang w:val="es-ES" w:eastAsia="es-ES"/>
        </w:rPr>
        <w:t xml:space="preserve">; </w:t>
      </w:r>
      <w:r w:rsidR="007B6B35" w:rsidRPr="0004246E">
        <w:rPr>
          <w:rFonts w:ascii="Palatino Linotype" w:eastAsia="MS Gothic" w:hAnsi="Palatino Linotype" w:cstheme="majorBidi"/>
          <w:iCs/>
          <w:color w:val="000000" w:themeColor="text1"/>
          <w:lang w:val="es-ES" w:eastAsia="es-ES"/>
        </w:rPr>
        <w:t>así,</w:t>
      </w:r>
      <w:r w:rsidRPr="0004246E">
        <w:rPr>
          <w:rFonts w:ascii="Palatino Linotype" w:eastAsia="MS Gothic" w:hAnsi="Palatino Linotype" w:cstheme="majorBidi"/>
          <w:iCs/>
          <w:color w:val="000000" w:themeColor="text1"/>
          <w:lang w:val="es-ES" w:eastAsia="es-ES"/>
        </w:rPr>
        <w:t xml:space="preserve"> este Órgano Garante </w:t>
      </w:r>
      <w:r w:rsidR="007B6B35" w:rsidRPr="0004246E">
        <w:rPr>
          <w:rFonts w:ascii="Palatino Linotype" w:eastAsia="MS Gothic" w:hAnsi="Palatino Linotype" w:cstheme="majorBidi"/>
          <w:iCs/>
          <w:color w:val="000000" w:themeColor="text1"/>
          <w:lang w:val="es-ES" w:eastAsia="es-ES"/>
        </w:rPr>
        <w:t xml:space="preserve">advierte </w:t>
      </w:r>
      <w:r w:rsidR="00A1358E" w:rsidRPr="0004246E">
        <w:rPr>
          <w:rFonts w:ascii="Palatino Linotype" w:eastAsia="MS Gothic" w:hAnsi="Palatino Linotype" w:cstheme="majorBidi"/>
          <w:iCs/>
          <w:color w:val="000000" w:themeColor="text1"/>
          <w:lang w:val="es-ES" w:eastAsia="es-ES"/>
        </w:rPr>
        <w:t>que</w:t>
      </w:r>
      <w:r w:rsidR="007B6B35" w:rsidRPr="0004246E">
        <w:rPr>
          <w:rFonts w:ascii="Palatino Linotype" w:eastAsia="MS Gothic" w:hAnsi="Palatino Linotype" w:cstheme="majorBidi"/>
          <w:iCs/>
          <w:color w:val="000000" w:themeColor="text1"/>
          <w:lang w:val="es-ES" w:eastAsia="es-ES"/>
        </w:rPr>
        <w:t>, mediante la solicitud de información,</w:t>
      </w:r>
      <w:r w:rsidR="00A1358E" w:rsidRPr="0004246E">
        <w:rPr>
          <w:rFonts w:ascii="Palatino Linotype" w:eastAsia="MS Gothic" w:hAnsi="Palatino Linotype" w:cstheme="majorBidi"/>
          <w:iCs/>
          <w:color w:val="000000" w:themeColor="text1"/>
          <w:lang w:val="es-ES" w:eastAsia="es-ES"/>
        </w:rPr>
        <w:t xml:space="preserve"> </w:t>
      </w:r>
      <w:r w:rsidR="007B6B35" w:rsidRPr="0004246E">
        <w:rPr>
          <w:rFonts w:ascii="Palatino Linotype" w:eastAsia="MS Gothic" w:hAnsi="Palatino Linotype" w:cstheme="majorBidi"/>
          <w:iCs/>
          <w:color w:val="000000" w:themeColor="text1"/>
          <w:lang w:val="es-ES" w:eastAsia="es-ES"/>
        </w:rPr>
        <w:t>la parte</w:t>
      </w:r>
      <w:r w:rsidR="00B372D8" w:rsidRPr="0004246E">
        <w:rPr>
          <w:rFonts w:ascii="Palatino Linotype" w:eastAsia="MS Gothic" w:hAnsi="Palatino Linotype" w:cstheme="majorBidi"/>
          <w:iCs/>
          <w:color w:val="000000" w:themeColor="text1"/>
          <w:lang w:val="es-ES" w:eastAsia="es-ES"/>
        </w:rPr>
        <w:t xml:space="preserve"> </w:t>
      </w:r>
      <w:r w:rsidR="00A01DAA" w:rsidRPr="0004246E">
        <w:rPr>
          <w:rFonts w:ascii="Palatino Linotype" w:eastAsia="MS Gothic" w:hAnsi="Palatino Linotype" w:cstheme="majorBidi"/>
          <w:b/>
          <w:bCs/>
          <w:iCs/>
          <w:color w:val="000000" w:themeColor="text1"/>
          <w:lang w:val="es-ES" w:eastAsia="es-ES"/>
        </w:rPr>
        <w:t>RECURRENTE</w:t>
      </w:r>
      <w:r w:rsidR="00B372D8" w:rsidRPr="0004246E">
        <w:rPr>
          <w:rFonts w:ascii="Palatino Linotype" w:eastAsia="MS Gothic" w:hAnsi="Palatino Linotype" w:cstheme="majorBidi"/>
          <w:iCs/>
          <w:color w:val="000000" w:themeColor="text1"/>
          <w:lang w:val="es-ES" w:eastAsia="es-ES"/>
        </w:rPr>
        <w:t xml:space="preserve"> </w:t>
      </w:r>
      <w:r w:rsidR="00B372D8" w:rsidRPr="0004246E">
        <w:rPr>
          <w:rFonts w:ascii="Palatino Linotype" w:eastAsia="MS Gothic" w:hAnsi="Palatino Linotype" w:cstheme="majorBidi"/>
          <w:b/>
          <w:iCs/>
          <w:color w:val="000000" w:themeColor="text1"/>
          <w:lang w:val="es-ES" w:eastAsia="es-ES"/>
        </w:rPr>
        <w:t xml:space="preserve">realizó expresiones peyorativas en contra del </w:t>
      </w:r>
      <w:r w:rsidR="00A01DAA" w:rsidRPr="0004246E">
        <w:rPr>
          <w:rFonts w:ascii="Palatino Linotype" w:eastAsia="MS Gothic" w:hAnsi="Palatino Linotype" w:cstheme="majorBidi"/>
          <w:b/>
          <w:iCs/>
          <w:color w:val="000000" w:themeColor="text1"/>
          <w:lang w:val="es-ES" w:eastAsia="es-ES"/>
        </w:rPr>
        <w:t>Titular de la Unidad de Transparencia</w:t>
      </w:r>
      <w:r w:rsidR="00B372D8" w:rsidRPr="0004246E">
        <w:rPr>
          <w:rFonts w:ascii="Palatino Linotype" w:eastAsia="MS Gothic" w:hAnsi="Palatino Linotype" w:cstheme="majorBidi"/>
          <w:b/>
          <w:iCs/>
          <w:color w:val="000000" w:themeColor="text1"/>
          <w:lang w:val="es-ES" w:eastAsia="es-ES"/>
        </w:rPr>
        <w:t>.</w:t>
      </w:r>
    </w:p>
    <w:p w14:paraId="437C2367" w14:textId="77777777" w:rsidR="00B372D8" w:rsidRPr="0004246E" w:rsidRDefault="00B372D8" w:rsidP="00814CDF">
      <w:pPr>
        <w:spacing w:line="360" w:lineRule="auto"/>
        <w:jc w:val="both"/>
        <w:rPr>
          <w:rFonts w:ascii="Palatino Linotype" w:eastAsia="MS Gothic" w:hAnsi="Palatino Linotype" w:cstheme="majorBidi"/>
          <w:iCs/>
          <w:color w:val="000000" w:themeColor="text1"/>
          <w:lang w:val="es-ES" w:eastAsia="es-ES"/>
        </w:rPr>
      </w:pPr>
    </w:p>
    <w:p w14:paraId="0C6706C7" w14:textId="1B038008" w:rsidR="002F1BD0" w:rsidRPr="0004246E" w:rsidRDefault="00A1358E" w:rsidP="00814CDF">
      <w:pPr>
        <w:pStyle w:val="Prrafodelista"/>
        <w:numPr>
          <w:ilvl w:val="0"/>
          <w:numId w:val="1"/>
        </w:numPr>
        <w:tabs>
          <w:tab w:val="left" w:pos="0"/>
        </w:tabs>
        <w:spacing w:line="360" w:lineRule="auto"/>
        <w:ind w:left="0" w:firstLine="0"/>
        <w:jc w:val="both"/>
        <w:rPr>
          <w:rFonts w:ascii="Palatino Linotype" w:hAnsi="Palatino Linotype" w:cs="Arial"/>
          <w:noProof/>
          <w:color w:val="000000" w:themeColor="text1"/>
          <w:sz w:val="24"/>
        </w:rPr>
      </w:pPr>
      <w:r w:rsidRPr="0004246E">
        <w:rPr>
          <w:rFonts w:ascii="Palatino Linotype" w:eastAsia="MS Gothic" w:hAnsi="Palatino Linotype" w:cstheme="majorBidi"/>
          <w:color w:val="000000" w:themeColor="text1"/>
          <w:sz w:val="24"/>
          <w:lang w:val="es-ES" w:eastAsia="es-ES"/>
        </w:rPr>
        <w:t>R</w:t>
      </w:r>
      <w:r w:rsidR="002F1BD0" w:rsidRPr="0004246E">
        <w:rPr>
          <w:rFonts w:ascii="Palatino Linotype" w:eastAsia="MS Gothic" w:hAnsi="Palatino Linotype" w:cstheme="majorBidi"/>
          <w:color w:val="000000" w:themeColor="text1"/>
          <w:sz w:val="24"/>
          <w:lang w:val="es-ES" w:eastAsia="es-ES"/>
        </w:rPr>
        <w:t>especto a</w:t>
      </w:r>
      <w:r w:rsidR="007B6B35" w:rsidRPr="0004246E">
        <w:rPr>
          <w:rFonts w:ascii="Palatino Linotype" w:eastAsia="MS Gothic" w:hAnsi="Palatino Linotype" w:cstheme="majorBidi"/>
          <w:color w:val="000000" w:themeColor="text1"/>
          <w:sz w:val="24"/>
          <w:lang w:val="es-ES" w:eastAsia="es-ES"/>
        </w:rPr>
        <w:t xml:space="preserve"> las expresiones aludidas por la parte</w:t>
      </w:r>
      <w:r w:rsidR="002F1BD0" w:rsidRPr="0004246E">
        <w:rPr>
          <w:rFonts w:ascii="Palatino Linotype" w:eastAsia="MS Gothic" w:hAnsi="Palatino Linotype" w:cstheme="majorBidi"/>
          <w:color w:val="000000" w:themeColor="text1"/>
          <w:sz w:val="24"/>
          <w:lang w:val="es-ES" w:eastAsia="es-ES"/>
        </w:rPr>
        <w:t xml:space="preserve"> </w:t>
      </w:r>
      <w:r w:rsidR="00A01DAA" w:rsidRPr="0004246E">
        <w:rPr>
          <w:rFonts w:ascii="Palatino Linotype" w:eastAsia="MS Gothic" w:hAnsi="Palatino Linotype" w:cstheme="majorBidi"/>
          <w:b/>
          <w:bCs/>
          <w:color w:val="000000" w:themeColor="text1"/>
          <w:sz w:val="24"/>
          <w:lang w:val="es-ES" w:eastAsia="es-ES"/>
        </w:rPr>
        <w:t>RECURRENTE</w:t>
      </w:r>
      <w:r w:rsidR="007B6B35" w:rsidRPr="0004246E">
        <w:rPr>
          <w:rFonts w:ascii="Palatino Linotype" w:eastAsia="MS Gothic" w:hAnsi="Palatino Linotype" w:cstheme="majorBidi"/>
          <w:color w:val="000000" w:themeColor="text1"/>
          <w:sz w:val="24"/>
          <w:lang w:val="es-ES" w:eastAsia="es-ES"/>
        </w:rPr>
        <w:t xml:space="preserve">, </w:t>
      </w:r>
      <w:r w:rsidR="002F1BD0" w:rsidRPr="0004246E">
        <w:rPr>
          <w:rFonts w:ascii="Palatino Linotype" w:eastAsia="MS Gothic" w:hAnsi="Palatino Linotype" w:cstheme="majorBidi"/>
          <w:color w:val="000000" w:themeColor="text1"/>
          <w:sz w:val="24"/>
          <w:lang w:val="es-ES" w:eastAsia="es-ES"/>
        </w:rPr>
        <w:t xml:space="preserve">en </w:t>
      </w:r>
      <w:r w:rsidR="00A01DAA" w:rsidRPr="0004246E">
        <w:rPr>
          <w:rFonts w:ascii="Palatino Linotype" w:eastAsia="MS Gothic" w:hAnsi="Palatino Linotype" w:cstheme="majorBidi"/>
          <w:color w:val="000000" w:themeColor="text1"/>
          <w:sz w:val="24"/>
          <w:lang w:val="es-ES" w:eastAsia="es-ES"/>
        </w:rPr>
        <w:t>el</w:t>
      </w:r>
      <w:r w:rsidR="002F1BD0" w:rsidRPr="0004246E">
        <w:rPr>
          <w:rFonts w:ascii="Palatino Linotype" w:eastAsia="MS Gothic" w:hAnsi="Palatino Linotype" w:cstheme="majorBidi"/>
          <w:color w:val="000000" w:themeColor="text1"/>
          <w:sz w:val="24"/>
          <w:lang w:val="es-ES" w:eastAsia="es-ES"/>
        </w:rPr>
        <w:t xml:space="preserve"> que se dirige de forma ofensiva, se debe precisar </w:t>
      </w:r>
      <w:r w:rsidR="002F1BD0" w:rsidRPr="0004246E">
        <w:rPr>
          <w:rFonts w:ascii="Palatino Linotype" w:hAnsi="Palatino Linotype"/>
          <w:color w:val="000000" w:themeColor="text1"/>
          <w:sz w:val="24"/>
        </w:rPr>
        <w:t>que se trata de manifestaciones unilaterales subjetivas,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677BCA65" w14:textId="77777777" w:rsidR="002F1BD0" w:rsidRPr="0004246E" w:rsidRDefault="002F1BD0" w:rsidP="00814CDF">
      <w:pPr>
        <w:pStyle w:val="Prrafodelista"/>
        <w:tabs>
          <w:tab w:val="left" w:pos="360"/>
        </w:tabs>
        <w:spacing w:line="360" w:lineRule="auto"/>
        <w:ind w:left="0"/>
        <w:jc w:val="both"/>
        <w:rPr>
          <w:rFonts w:ascii="Palatino Linotype" w:hAnsi="Palatino Linotype" w:cs="Arial"/>
          <w:noProof/>
          <w:color w:val="000000" w:themeColor="text1"/>
          <w:sz w:val="24"/>
        </w:rPr>
      </w:pPr>
    </w:p>
    <w:p w14:paraId="1310772F" w14:textId="20F71626" w:rsidR="002F1BD0" w:rsidRPr="0004246E" w:rsidRDefault="002F1BD0" w:rsidP="00814CDF">
      <w:pPr>
        <w:pStyle w:val="Prrafodelista"/>
        <w:numPr>
          <w:ilvl w:val="0"/>
          <w:numId w:val="1"/>
        </w:numPr>
        <w:tabs>
          <w:tab w:val="left" w:pos="0"/>
        </w:tabs>
        <w:spacing w:line="360" w:lineRule="auto"/>
        <w:ind w:left="0" w:firstLine="0"/>
        <w:jc w:val="both"/>
        <w:rPr>
          <w:rFonts w:ascii="Palatino Linotype" w:hAnsi="Palatino Linotype" w:cs="Arial"/>
          <w:noProof/>
          <w:color w:val="000000" w:themeColor="text1"/>
          <w:sz w:val="24"/>
        </w:rPr>
      </w:pPr>
      <w:r w:rsidRPr="0004246E">
        <w:rPr>
          <w:rFonts w:ascii="Palatino Linotype" w:hAnsi="Palatino Linotype"/>
          <w:color w:val="000000" w:themeColor="text1"/>
          <w:sz w:val="24"/>
        </w:rPr>
        <w:t xml:space="preserve">No obstante lo anterior, </w:t>
      </w:r>
      <w:r w:rsidR="00A1358E" w:rsidRPr="0004246E">
        <w:rPr>
          <w:rFonts w:ascii="Palatino Linotype" w:hAnsi="Palatino Linotype"/>
          <w:color w:val="000000" w:themeColor="text1"/>
          <w:sz w:val="24"/>
        </w:rPr>
        <w:t xml:space="preserve">es de señalar que </w:t>
      </w:r>
      <w:r w:rsidRPr="0004246E">
        <w:rPr>
          <w:rFonts w:ascii="Palatino Linotype" w:hAnsi="Palatino Linotype"/>
          <w:color w:val="000000" w:themeColor="text1"/>
          <w:sz w:val="24"/>
        </w:rPr>
        <w:t xml:space="preserve">el derecho constitucional del ejercicio de la libertad de expresión, no implica para los </w:t>
      </w:r>
      <w:r w:rsidR="00A01DAA" w:rsidRPr="0004246E">
        <w:rPr>
          <w:rFonts w:ascii="Palatino Linotype" w:hAnsi="Palatino Linotype"/>
          <w:color w:val="000000" w:themeColor="text1"/>
          <w:sz w:val="24"/>
        </w:rPr>
        <w:t>P</w:t>
      </w:r>
      <w:r w:rsidRPr="0004246E">
        <w:rPr>
          <w:rFonts w:ascii="Palatino Linotype" w:hAnsi="Palatino Linotype"/>
          <w:color w:val="000000" w:themeColor="text1"/>
          <w:sz w:val="24"/>
        </w:rPr>
        <w:t>articulares el uso de frases y expresiones que sean abs</w:t>
      </w:r>
      <w:r w:rsidR="007B6B35" w:rsidRPr="0004246E">
        <w:rPr>
          <w:rFonts w:ascii="Palatino Linotype" w:hAnsi="Palatino Linotype"/>
          <w:color w:val="000000" w:themeColor="text1"/>
          <w:sz w:val="24"/>
        </w:rPr>
        <w:t xml:space="preserve">olutamente vejatorias, que sean </w:t>
      </w:r>
      <w:r w:rsidRPr="0004246E">
        <w:rPr>
          <w:rFonts w:ascii="Palatino Linotype" w:hAnsi="Palatino Linotype"/>
          <w:b/>
          <w:bCs/>
          <w:color w:val="000000" w:themeColor="text1"/>
          <w:sz w:val="24"/>
        </w:rPr>
        <w:t>ofensivas u</w:t>
      </w:r>
      <w:r w:rsidR="007B6B35" w:rsidRPr="0004246E">
        <w:rPr>
          <w:rFonts w:ascii="Palatino Linotype" w:hAnsi="Palatino Linotype"/>
          <w:color w:val="000000" w:themeColor="text1"/>
          <w:sz w:val="24"/>
        </w:rPr>
        <w:t xml:space="preserve"> </w:t>
      </w:r>
      <w:r w:rsidRPr="0004246E">
        <w:rPr>
          <w:rFonts w:ascii="Palatino Linotype" w:hAnsi="Palatino Linotype"/>
          <w:b/>
          <w:bCs/>
          <w:color w:val="000000" w:themeColor="text1"/>
          <w:sz w:val="24"/>
        </w:rPr>
        <w:t>oprobiosas</w:t>
      </w:r>
      <w:r w:rsidR="007B6B35" w:rsidRPr="0004246E">
        <w:rPr>
          <w:rFonts w:ascii="Palatino Linotype" w:hAnsi="Palatino Linotype"/>
          <w:color w:val="000000" w:themeColor="text1"/>
          <w:sz w:val="24"/>
        </w:rPr>
        <w:t xml:space="preserve">, según el contexto, o bien, </w:t>
      </w:r>
      <w:r w:rsidRPr="0004246E">
        <w:rPr>
          <w:rFonts w:ascii="Palatino Linotype" w:hAnsi="Palatino Linotype"/>
          <w:b/>
          <w:bCs/>
          <w:color w:val="000000" w:themeColor="text1"/>
          <w:sz w:val="24"/>
        </w:rPr>
        <w:t>impertinentes para expresar opiniones</w:t>
      </w:r>
      <w:r w:rsidR="007B6B35" w:rsidRPr="0004246E">
        <w:rPr>
          <w:rFonts w:ascii="Palatino Linotype" w:hAnsi="Palatino Linotype"/>
          <w:color w:val="000000" w:themeColor="text1"/>
          <w:sz w:val="24"/>
        </w:rPr>
        <w:t xml:space="preserve"> o informaciones, </w:t>
      </w:r>
      <w:r w:rsidRPr="0004246E">
        <w:rPr>
          <w:rFonts w:ascii="Palatino Linotype" w:hAnsi="Palatino Linotype"/>
          <w:b/>
          <w:bCs/>
          <w:color w:val="000000" w:themeColor="text1"/>
          <w:sz w:val="24"/>
        </w:rPr>
        <w:t>teniendo relación o no con lo manifestado</w:t>
      </w:r>
      <w:r w:rsidRPr="0004246E">
        <w:rPr>
          <w:rFonts w:ascii="Palatino Linotype" w:hAnsi="Palatino Linotype"/>
          <w:color w:val="000000" w:themeColor="text1"/>
          <w:sz w:val="24"/>
        </w:rPr>
        <w:t>, por lo que, insta a</w:t>
      </w:r>
      <w:r w:rsidR="007B6B35" w:rsidRPr="0004246E">
        <w:rPr>
          <w:rFonts w:ascii="Palatino Linotype" w:hAnsi="Palatino Linotype"/>
          <w:color w:val="000000" w:themeColor="text1"/>
          <w:sz w:val="24"/>
        </w:rPr>
        <w:t xml:space="preserve"> la parte </w:t>
      </w:r>
      <w:r w:rsidRPr="0004246E">
        <w:rPr>
          <w:rFonts w:ascii="Palatino Linotype" w:hAnsi="Palatino Linotype"/>
          <w:b/>
          <w:bCs/>
          <w:color w:val="000000" w:themeColor="text1"/>
          <w:sz w:val="24"/>
        </w:rPr>
        <w:t>RECURRENTE</w:t>
      </w:r>
      <w:r w:rsidR="007B6B35" w:rsidRPr="0004246E">
        <w:rPr>
          <w:rFonts w:ascii="Palatino Linotype" w:hAnsi="Palatino Linotype"/>
          <w:color w:val="000000" w:themeColor="text1"/>
          <w:sz w:val="24"/>
        </w:rPr>
        <w:t xml:space="preserve"> </w:t>
      </w:r>
      <w:r w:rsidRPr="0004246E">
        <w:rPr>
          <w:rFonts w:ascii="Palatino Linotype" w:hAnsi="Palatino Linotype"/>
          <w:color w:val="000000" w:themeColor="text1"/>
          <w:sz w:val="24"/>
        </w:rPr>
        <w:t xml:space="preserve">para que se conduzca </w:t>
      </w:r>
      <w:r w:rsidR="007B6B35" w:rsidRPr="0004246E">
        <w:rPr>
          <w:rFonts w:ascii="Palatino Linotype" w:hAnsi="Palatino Linotype"/>
          <w:color w:val="000000" w:themeColor="text1"/>
          <w:sz w:val="24"/>
        </w:rPr>
        <w:t xml:space="preserve">con respeto en sus expresiones. En apoyo a lo anterior, resulta </w:t>
      </w:r>
      <w:r w:rsidRPr="0004246E">
        <w:rPr>
          <w:rFonts w:ascii="Palatino Linotype" w:hAnsi="Palatino Linotype"/>
          <w:color w:val="000000" w:themeColor="text1"/>
          <w:sz w:val="24"/>
        </w:rPr>
        <w:t xml:space="preserve">aplicable por analogía la Jurisprudencia con número de registro 2003302, de la Décima Época, sustentada por la Primera Sala de la Suprema </w:t>
      </w:r>
      <w:r w:rsidRPr="0004246E">
        <w:rPr>
          <w:rFonts w:ascii="Palatino Linotype" w:hAnsi="Palatino Linotype"/>
          <w:color w:val="000000" w:themeColor="text1"/>
          <w:sz w:val="24"/>
        </w:rPr>
        <w:lastRenderedPageBreak/>
        <w:t>Corte de Justicia de la Nación, visible en la página 537, libro XIX, Tomo 1, de abril de 2013, del Semanario Judicial de la Federación y su Gaceta, la cual es del tenor literal siguiente:</w:t>
      </w:r>
    </w:p>
    <w:p w14:paraId="4B6F43AF" w14:textId="77777777" w:rsidR="002F1BD0" w:rsidRPr="0004246E" w:rsidRDefault="002F1BD0" w:rsidP="00814CDF">
      <w:pPr>
        <w:pStyle w:val="Prrafodelista"/>
        <w:shd w:val="clear" w:color="auto" w:fill="FFFFFF"/>
        <w:spacing w:before="120" w:after="120"/>
        <w:ind w:left="0"/>
        <w:jc w:val="both"/>
        <w:rPr>
          <w:rFonts w:ascii="Palatino Linotype" w:hAnsi="Palatino Linotype"/>
          <w:color w:val="000000" w:themeColor="text1"/>
          <w:sz w:val="24"/>
        </w:rPr>
      </w:pPr>
      <w:r w:rsidRPr="0004246E">
        <w:rPr>
          <w:rFonts w:ascii="Palatino Linotype" w:hAnsi="Palatino Linotype"/>
          <w:i/>
          <w:iCs/>
          <w:color w:val="000000" w:themeColor="text1"/>
          <w:sz w:val="24"/>
        </w:rPr>
        <w:t>“</w:t>
      </w:r>
      <w:r w:rsidRPr="0004246E">
        <w:rPr>
          <w:rFonts w:ascii="Palatino Linotype" w:hAnsi="Palatino Linotype"/>
          <w:b/>
          <w:bCs/>
          <w:i/>
          <w:iCs/>
          <w:color w:val="000000" w:themeColor="text1"/>
          <w:sz w:val="24"/>
        </w:rPr>
        <w:t>LIBERTAD DE EXPRESIÓN. LA CONSTITUCIÓN NO RECONOCE EL DERECHO AL INSULTO</w:t>
      </w:r>
      <w:r w:rsidRPr="0004246E">
        <w:rPr>
          <w:rFonts w:ascii="Palatino Linotype" w:hAnsi="Palatino Linotype"/>
          <w:i/>
          <w:iCs/>
          <w:color w:val="000000" w:themeColor="text1"/>
          <w:sz w:val="24"/>
        </w:rPr>
        <w:t>. </w:t>
      </w:r>
      <w:r w:rsidRPr="0004246E">
        <w:rPr>
          <w:rFonts w:ascii="Palatino Linotype" w:hAnsi="Palatino Linotype"/>
          <w:b/>
          <w:bCs/>
          <w:i/>
          <w:iCs/>
          <w:color w:val="000000" w:themeColor="text1"/>
          <w:sz w:val="24"/>
        </w:rPr>
        <w:t>Si bien es cierto que</w:t>
      </w:r>
      <w:r w:rsidRPr="0004246E">
        <w:rPr>
          <w:rFonts w:ascii="Palatino Linotype" w:hAnsi="Palatino Linotype"/>
          <w:i/>
          <w:iCs/>
          <w:color w:val="000000" w:themeColor="text1"/>
          <w:sz w:val="24"/>
        </w:rPr>
        <w:t> cualquier individuo que participe en un debate público de interés general debe abstenerse de exceder ciertos límites, como el respeto a la reputación y a los derechos de terceros, también lo es que </w:t>
      </w:r>
      <w:r w:rsidRPr="0004246E">
        <w:rPr>
          <w:rFonts w:ascii="Palatino Linotype" w:hAnsi="Palatino Linotype"/>
          <w:b/>
          <w:bCs/>
          <w:i/>
          <w:iCs/>
          <w:color w:val="000000" w:themeColor="text1"/>
          <w:sz w:val="24"/>
        </w:rPr>
        <w:t>está permitido recurrir a cierta dosis de exageración, incluso de provocación</w:t>
      </w:r>
      <w:r w:rsidRPr="0004246E">
        <w:rPr>
          <w:rFonts w:ascii="Palatino Linotype" w:hAnsi="Palatino Linotype"/>
          <w:i/>
          <w:iCs/>
          <w:color w:val="000000" w:themeColor="text1"/>
          <w:sz w:val="24"/>
        </w:rPr>
        <w:t>, es decir, puede ser un tanto desmedido en sus declaraciones, </w:t>
      </w:r>
      <w:r w:rsidRPr="0004246E">
        <w:rPr>
          <w:rFonts w:ascii="Palatino Linotype" w:hAnsi="Palatino Linotype"/>
          <w:b/>
          <w:bCs/>
          <w:i/>
          <w:iCs/>
          <w:color w:val="000000" w:themeColor="text1"/>
          <w:sz w:val="24"/>
        </w:rPr>
        <w:t>y es precisamente en las expresiones que puedan ofender, chocar, perturbar, molestar, inquietar o disgustar donde la libertad de expresión resulta más valiosa</w:t>
      </w:r>
      <w:r w:rsidRPr="0004246E">
        <w:rPr>
          <w:rFonts w:ascii="Palatino Linotype" w:hAnsi="Palatino Linotype"/>
          <w:i/>
          <w:iCs/>
          <w:color w:val="000000" w:themeColor="text1"/>
          <w:sz w:val="24"/>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04246E">
        <w:rPr>
          <w:rFonts w:ascii="Palatino Linotype" w:hAnsi="Palatino Linotype"/>
          <w:b/>
          <w:bCs/>
          <w:i/>
          <w:iCs/>
          <w:color w:val="000000" w:themeColor="text1"/>
          <w:sz w:val="24"/>
        </w:rPr>
        <w:t>En este sentido, es importante enfatizar que la Constitución </w:t>
      </w:r>
      <w:r w:rsidRPr="0004246E">
        <w:rPr>
          <w:rFonts w:ascii="Palatino Linotype" w:hAnsi="Palatino Linotype"/>
          <w:i/>
          <w:iCs/>
          <w:color w:val="000000" w:themeColor="text1"/>
          <w:sz w:val="24"/>
        </w:rPr>
        <w:t>Política de los Estados Unidos Mexicanos </w:t>
      </w:r>
      <w:r w:rsidRPr="0004246E">
        <w:rPr>
          <w:rFonts w:ascii="Palatino Linotype" w:hAnsi="Palatino Linotype"/>
          <w:b/>
          <w:bCs/>
          <w:i/>
          <w:iCs/>
          <w:color w:val="000000" w:themeColor="text1"/>
          <w:sz w:val="24"/>
        </w:rPr>
        <w:t>no reconoce un derecho al insulto</w:t>
      </w:r>
      <w:r w:rsidRPr="0004246E">
        <w:rPr>
          <w:rFonts w:ascii="Palatino Linotype" w:hAnsi="Palatino Linotype"/>
          <w:i/>
          <w:iCs/>
          <w:color w:val="000000" w:themeColor="text1"/>
          <w:sz w:val="24"/>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04246E">
        <w:rPr>
          <w:rFonts w:ascii="Palatino Linotype" w:hAnsi="Palatino Linotype"/>
          <w:b/>
          <w:bCs/>
          <w:i/>
          <w:iCs/>
          <w:color w:val="000000" w:themeColor="text1"/>
          <w:sz w:val="24"/>
        </w:rPr>
        <w:t>Consecuentemente, el derecho al honor prevalece cuando la libertad de expresión utiliza frases y expresiones que están excluidas de protección constitucional</w:t>
      </w:r>
      <w:r w:rsidRPr="0004246E">
        <w:rPr>
          <w:rFonts w:ascii="Palatino Linotype" w:hAnsi="Palatino Linotype"/>
          <w:i/>
          <w:iCs/>
          <w:color w:val="000000" w:themeColor="text1"/>
          <w:sz w:val="24"/>
        </w:rPr>
        <w:t>, es decir, </w:t>
      </w:r>
      <w:r w:rsidRPr="0004246E">
        <w:rPr>
          <w:rFonts w:ascii="Palatino Linotype" w:hAnsi="Palatino Linotype"/>
          <w:b/>
          <w:bCs/>
          <w:i/>
          <w:iCs/>
          <w:color w:val="000000" w:themeColor="text1"/>
          <w:sz w:val="24"/>
        </w:rPr>
        <w:t>cuando sean absolutamente vejatorias</w:t>
      </w:r>
      <w:r w:rsidRPr="0004246E">
        <w:rPr>
          <w:rFonts w:ascii="Palatino Linotype" w:hAnsi="Palatino Linotype"/>
          <w:i/>
          <w:iCs/>
          <w:color w:val="000000" w:themeColor="text1"/>
          <w:sz w:val="24"/>
        </w:rPr>
        <w:t>, entendiendo como tales las que sean: </w:t>
      </w:r>
      <w:r w:rsidRPr="0004246E">
        <w:rPr>
          <w:rFonts w:ascii="Palatino Linotype" w:hAnsi="Palatino Linotype"/>
          <w:b/>
          <w:bCs/>
          <w:i/>
          <w:iCs/>
          <w:color w:val="000000" w:themeColor="text1"/>
          <w:sz w:val="24"/>
        </w:rPr>
        <w:t>a) ofensivas u oprobiosas, según el contexto; y, b) impertinentes para expresar opiniones o informaciones, según tengan o no relación con lo manifestado</w:t>
      </w:r>
      <w:r w:rsidRPr="0004246E">
        <w:rPr>
          <w:rFonts w:ascii="Palatino Linotype" w:hAnsi="Palatino Linotype"/>
          <w:i/>
          <w:iCs/>
          <w:color w:val="000000" w:themeColor="text1"/>
          <w:sz w:val="24"/>
        </w:rPr>
        <w:t>. Respecto del citado contexto, su importancia estriba en que la situación política o social de un Estado y las circunstancias concurrentes a la publicación de la nota pueden disminuir la significación ofensiva y aumentar el grado de tolerancia.</w:t>
      </w:r>
    </w:p>
    <w:p w14:paraId="0684671F" w14:textId="77777777" w:rsidR="002F1BD0" w:rsidRPr="0004246E" w:rsidRDefault="002F1BD0" w:rsidP="00814CDF">
      <w:pPr>
        <w:pStyle w:val="Prrafodelista"/>
        <w:shd w:val="clear" w:color="auto" w:fill="FFFFFF"/>
        <w:spacing w:before="120" w:after="120"/>
        <w:ind w:left="0"/>
        <w:jc w:val="both"/>
        <w:rPr>
          <w:rFonts w:ascii="Palatino Linotype" w:hAnsi="Palatino Linotype"/>
          <w:color w:val="000000" w:themeColor="text1"/>
          <w:sz w:val="24"/>
        </w:rPr>
      </w:pPr>
      <w:r w:rsidRPr="0004246E">
        <w:rPr>
          <w:rFonts w:ascii="Palatino Linotype" w:hAnsi="Palatino Linotype"/>
          <w:i/>
          <w:iCs/>
          <w:color w:val="000000" w:themeColor="text1"/>
          <w:sz w:val="24"/>
        </w:rPr>
        <w:t>Amparo directo 28/2010. Demos, Desarrollo de Medios, S.A. de C.V. 23 de noviembre de 2011. Mayoría de cuatro votos. Disidente: Guillermo I. Ortiz Mayagoitia, quien reservó su derecho a formular voto particular; José Ramón Cossío Díaz reservó su derecho a formular voto concurrente. Ponente: Arturo Zaldívar Lelo de Larrea. Secretario: Javier Mijangos y González.</w:t>
      </w:r>
    </w:p>
    <w:p w14:paraId="2074BBDF" w14:textId="77777777" w:rsidR="002F1BD0" w:rsidRPr="0004246E" w:rsidRDefault="002F1BD0" w:rsidP="00814CDF">
      <w:pPr>
        <w:pStyle w:val="Prrafodelista"/>
        <w:shd w:val="clear" w:color="auto" w:fill="FFFFFF"/>
        <w:spacing w:before="120" w:after="120"/>
        <w:ind w:left="0"/>
        <w:jc w:val="both"/>
        <w:rPr>
          <w:rFonts w:ascii="Palatino Linotype" w:hAnsi="Palatino Linotype"/>
          <w:color w:val="000000" w:themeColor="text1"/>
          <w:sz w:val="24"/>
        </w:rPr>
      </w:pPr>
      <w:r w:rsidRPr="0004246E">
        <w:rPr>
          <w:rFonts w:ascii="Palatino Linotype" w:hAnsi="Palatino Linotype"/>
          <w:i/>
          <w:iCs/>
          <w:color w:val="000000" w:themeColor="text1"/>
          <w:sz w:val="24"/>
        </w:rPr>
        <w:t>Amparo directo 25/2010. Eduardo Rey Huchim May. 28 de marzo de 2012. Unanimidad de cuatro votos. Ausente: Guillermo I. Ortiz Mayagoitia. Ponente: Olga Sánchez Cordero de García Villegas. Secretaria: Rosalía Argumosa López.</w:t>
      </w:r>
    </w:p>
    <w:p w14:paraId="395828E9" w14:textId="77777777" w:rsidR="002F1BD0" w:rsidRPr="0004246E" w:rsidRDefault="002F1BD0" w:rsidP="00814CDF">
      <w:pPr>
        <w:pStyle w:val="Prrafodelista"/>
        <w:shd w:val="clear" w:color="auto" w:fill="FFFFFF"/>
        <w:spacing w:before="120" w:after="120"/>
        <w:ind w:left="0"/>
        <w:jc w:val="both"/>
        <w:rPr>
          <w:rFonts w:ascii="Palatino Linotype" w:hAnsi="Palatino Linotype"/>
          <w:color w:val="000000" w:themeColor="text1"/>
          <w:sz w:val="24"/>
        </w:rPr>
      </w:pPr>
      <w:r w:rsidRPr="0004246E">
        <w:rPr>
          <w:rFonts w:ascii="Palatino Linotype" w:hAnsi="Palatino Linotype"/>
          <w:i/>
          <w:iCs/>
          <w:color w:val="000000" w:themeColor="text1"/>
          <w:sz w:val="24"/>
        </w:rPr>
        <w:lastRenderedPageBreak/>
        <w:t>Amparo directo 26/2010. Rubén Lara León. 28 de marzo de 2012. Unanimidad de cuatro votos. Ausente: Guillermo I. Ortiz Mayagoitia. Ponente: Olga Sánchez Cordero de García Villegas. Secretario: Francisco Octavio Escudero Contreras.</w:t>
      </w:r>
    </w:p>
    <w:p w14:paraId="062656C1" w14:textId="77777777" w:rsidR="002F1BD0" w:rsidRPr="0004246E" w:rsidRDefault="002F1BD0" w:rsidP="00814CDF">
      <w:pPr>
        <w:pStyle w:val="Prrafodelista"/>
        <w:shd w:val="clear" w:color="auto" w:fill="FFFFFF"/>
        <w:spacing w:before="120" w:after="120"/>
        <w:ind w:left="0"/>
        <w:jc w:val="both"/>
        <w:rPr>
          <w:rFonts w:ascii="Palatino Linotype" w:hAnsi="Palatino Linotype"/>
          <w:color w:val="000000" w:themeColor="text1"/>
          <w:sz w:val="24"/>
        </w:rPr>
      </w:pPr>
      <w:r w:rsidRPr="0004246E">
        <w:rPr>
          <w:rFonts w:ascii="Palatino Linotype" w:hAnsi="Palatino Linotype"/>
          <w:i/>
          <w:iCs/>
          <w:color w:val="000000" w:themeColor="text1"/>
          <w:sz w:val="24"/>
        </w:rPr>
        <w:t>Amparo directo 8/2012. Arrendadora Ocean Mexicana, S.A. de C.V. y otros. 4 de julio de 2012. Mayoría de cuatro votos. Disidente: Guillermo I. Ortiz Mayagoitia;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14:paraId="07DAD101" w14:textId="77777777" w:rsidR="002F1BD0" w:rsidRPr="0004246E" w:rsidRDefault="002F1BD0" w:rsidP="00814CDF">
      <w:pPr>
        <w:pStyle w:val="Prrafodelista"/>
        <w:shd w:val="clear" w:color="auto" w:fill="FFFFFF"/>
        <w:spacing w:before="120" w:after="120"/>
        <w:ind w:left="0"/>
        <w:jc w:val="both"/>
        <w:rPr>
          <w:rFonts w:ascii="Palatino Linotype" w:hAnsi="Palatino Linotype"/>
          <w:color w:val="000000" w:themeColor="text1"/>
          <w:sz w:val="24"/>
        </w:rPr>
      </w:pPr>
      <w:r w:rsidRPr="0004246E">
        <w:rPr>
          <w:rFonts w:ascii="Palatino Linotype" w:hAnsi="Palatino Linotype"/>
          <w:i/>
          <w:iCs/>
          <w:color w:val="000000" w:themeColor="text1"/>
          <w:sz w:val="24"/>
        </w:rPr>
        <w:t>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Vértiz Contreras.</w:t>
      </w:r>
    </w:p>
    <w:p w14:paraId="07F1E590" w14:textId="42196F0B" w:rsidR="002F1BD0" w:rsidRPr="0004246E" w:rsidRDefault="002F1BD0" w:rsidP="00814CDF">
      <w:pPr>
        <w:pStyle w:val="Prrafodelista"/>
        <w:shd w:val="clear" w:color="auto" w:fill="FFFFFF"/>
        <w:spacing w:before="120" w:after="120"/>
        <w:ind w:left="0"/>
        <w:jc w:val="both"/>
        <w:rPr>
          <w:rFonts w:ascii="Palatino Linotype" w:hAnsi="Palatino Linotype"/>
          <w:i/>
          <w:iCs/>
          <w:color w:val="000000" w:themeColor="text1"/>
          <w:sz w:val="24"/>
        </w:rPr>
      </w:pPr>
      <w:r w:rsidRPr="0004246E">
        <w:rPr>
          <w:rFonts w:ascii="Palatino Linotype" w:hAnsi="Palatino Linotype"/>
          <w:i/>
          <w:iCs/>
          <w:color w:val="000000" w:themeColor="text1"/>
          <w:sz w:val="24"/>
        </w:rPr>
        <w:t>Tesis de jurisprudencia 31/2013 (10a.). Aprobada por la Primera Sala de este Alto Tribunal, en sesión privada de veintisiete de febrero de dos mil trece.”</w:t>
      </w:r>
    </w:p>
    <w:p w14:paraId="64C5DE86" w14:textId="77777777" w:rsidR="007B6B35" w:rsidRPr="0004246E" w:rsidRDefault="007B6B35" w:rsidP="00814CDF">
      <w:pPr>
        <w:shd w:val="clear" w:color="auto" w:fill="FFFFFF"/>
        <w:spacing w:before="120" w:after="120"/>
        <w:jc w:val="both"/>
        <w:rPr>
          <w:rFonts w:ascii="Palatino Linotype" w:hAnsi="Palatino Linotype"/>
          <w:color w:val="000000" w:themeColor="text1"/>
        </w:rPr>
      </w:pPr>
    </w:p>
    <w:p w14:paraId="3C855F47" w14:textId="0E52C16D" w:rsidR="002F1BD0" w:rsidRPr="0004246E" w:rsidRDefault="002F1BD0" w:rsidP="00814CDF">
      <w:pPr>
        <w:pStyle w:val="Prrafodelista"/>
        <w:numPr>
          <w:ilvl w:val="0"/>
          <w:numId w:val="1"/>
        </w:numPr>
        <w:spacing w:line="360" w:lineRule="auto"/>
        <w:ind w:left="0" w:firstLine="0"/>
        <w:jc w:val="both"/>
        <w:rPr>
          <w:rFonts w:ascii="Palatino Linotype" w:hAnsi="Palatino Linotype" w:cs="Arial"/>
          <w:noProof/>
          <w:color w:val="000000" w:themeColor="text1"/>
          <w:sz w:val="24"/>
        </w:rPr>
      </w:pPr>
      <w:r w:rsidRPr="0004246E">
        <w:rPr>
          <w:rFonts w:ascii="Palatino Linotype" w:hAnsi="Palatino Linotype" w:cs="Arial"/>
          <w:color w:val="000000" w:themeColor="text1"/>
          <w:sz w:val="24"/>
        </w:rPr>
        <w:t xml:space="preserve">Es </w:t>
      </w:r>
      <w:r w:rsidRPr="0004246E">
        <w:rPr>
          <w:rFonts w:ascii="Palatino Linotype" w:eastAsia="MS Mincho" w:hAnsi="Palatino Linotype"/>
          <w:color w:val="000000" w:themeColor="text1"/>
          <w:sz w:val="24"/>
        </w:rPr>
        <w:t>imperativo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5045973D" w14:textId="77777777" w:rsidR="007B6B35" w:rsidRPr="0004246E" w:rsidRDefault="007B6B35" w:rsidP="00814CDF">
      <w:pPr>
        <w:pStyle w:val="Prrafodelista"/>
        <w:spacing w:line="360" w:lineRule="auto"/>
        <w:ind w:left="0"/>
        <w:jc w:val="both"/>
        <w:rPr>
          <w:rFonts w:ascii="Palatino Linotype" w:hAnsi="Palatino Linotype" w:cs="Arial"/>
          <w:noProof/>
          <w:color w:val="000000" w:themeColor="text1"/>
          <w:sz w:val="24"/>
        </w:rPr>
      </w:pPr>
    </w:p>
    <w:p w14:paraId="63A4FC22" w14:textId="77777777" w:rsidR="002F1BD0" w:rsidRPr="0004246E" w:rsidRDefault="002F1BD0" w:rsidP="00814CDF">
      <w:pPr>
        <w:pStyle w:val="Prrafodelista"/>
        <w:numPr>
          <w:ilvl w:val="0"/>
          <w:numId w:val="1"/>
        </w:numPr>
        <w:tabs>
          <w:tab w:val="left" w:pos="0"/>
        </w:tabs>
        <w:spacing w:line="360" w:lineRule="auto"/>
        <w:ind w:left="0" w:firstLine="0"/>
        <w:jc w:val="both"/>
        <w:rPr>
          <w:rFonts w:ascii="Palatino Linotype" w:hAnsi="Palatino Linotype" w:cs="Arial"/>
          <w:noProof/>
          <w:color w:val="000000" w:themeColor="text1"/>
          <w:sz w:val="24"/>
        </w:rPr>
      </w:pPr>
      <w:r w:rsidRPr="0004246E">
        <w:rPr>
          <w:rFonts w:ascii="Palatino Linotype" w:hAnsi="Palatino Linotype" w:cs="Arial"/>
          <w:color w:val="000000" w:themeColor="text1"/>
          <w:sz w:val="24"/>
        </w:rPr>
        <w:lastRenderedPageBreak/>
        <w:t xml:space="preserve">Ahora bien, debemos </w:t>
      </w:r>
      <w:r w:rsidRPr="0004246E">
        <w:rPr>
          <w:rFonts w:ascii="Palatino Linotype" w:eastAsia="MS Mincho" w:hAnsi="Palatino Linotype"/>
          <w:color w:val="000000" w:themeColor="text1"/>
          <w:sz w:val="24"/>
        </w:rPr>
        <w:t xml:space="preserve">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bajo tales principios. </w:t>
      </w:r>
    </w:p>
    <w:p w14:paraId="4B69A048" w14:textId="77777777" w:rsidR="002F1BD0" w:rsidRPr="0004246E" w:rsidRDefault="002F1BD0" w:rsidP="00814CDF">
      <w:pPr>
        <w:pStyle w:val="Prrafodelista"/>
        <w:tabs>
          <w:tab w:val="left" w:pos="360"/>
        </w:tabs>
        <w:spacing w:line="360" w:lineRule="auto"/>
        <w:ind w:left="0"/>
        <w:jc w:val="both"/>
        <w:rPr>
          <w:rFonts w:ascii="Palatino Linotype" w:hAnsi="Palatino Linotype" w:cs="Arial"/>
          <w:noProof/>
          <w:color w:val="000000" w:themeColor="text1"/>
          <w:sz w:val="24"/>
        </w:rPr>
      </w:pPr>
    </w:p>
    <w:p w14:paraId="2E36D4A1" w14:textId="3B87C72A" w:rsidR="002F1BD0" w:rsidRPr="0004246E" w:rsidRDefault="002F1BD0" w:rsidP="00814CDF">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04246E">
        <w:rPr>
          <w:rFonts w:ascii="Palatino Linotype" w:hAnsi="Palatino Linotype" w:cs="Arial"/>
          <w:color w:val="000000" w:themeColor="text1"/>
          <w:sz w:val="24"/>
        </w:rPr>
        <w:t>Así entonces, en el ejercicio del</w:t>
      </w:r>
      <w:r w:rsidRPr="0004246E">
        <w:rPr>
          <w:rFonts w:ascii="Palatino Linotype" w:eastAsia="MS Mincho" w:hAnsi="Palatino Linotype"/>
          <w:color w:val="000000" w:themeColor="text1"/>
          <w:sz w:val="24"/>
        </w:rPr>
        <w:t xml:space="preserve"> derecho de acceso a la información pública, la solicitud y en su caso, la impugnación, deben ejercerse de manera pacífic</w:t>
      </w:r>
      <w:r w:rsidR="007B6B35" w:rsidRPr="0004246E">
        <w:rPr>
          <w:rFonts w:ascii="Palatino Linotype" w:eastAsia="MS Mincho" w:hAnsi="Palatino Linotype"/>
          <w:color w:val="000000" w:themeColor="text1"/>
          <w:sz w:val="24"/>
        </w:rPr>
        <w:t>a y respetuosa, absteniéndose la parte</w:t>
      </w:r>
      <w:r w:rsidRPr="0004246E">
        <w:rPr>
          <w:rFonts w:ascii="Palatino Linotype" w:eastAsia="MS Mincho" w:hAnsi="Palatino Linotype"/>
          <w:color w:val="000000" w:themeColor="text1"/>
          <w:sz w:val="24"/>
        </w:rPr>
        <w:t xml:space="preserve"> </w:t>
      </w:r>
      <w:r w:rsidR="00E93097" w:rsidRPr="0004246E">
        <w:rPr>
          <w:rFonts w:ascii="Palatino Linotype" w:eastAsia="MS Mincho" w:hAnsi="Palatino Linotype"/>
          <w:b/>
          <w:bCs/>
          <w:color w:val="000000" w:themeColor="text1"/>
          <w:sz w:val="24"/>
        </w:rPr>
        <w:t>RECURRENTE</w:t>
      </w:r>
      <w:r w:rsidRPr="0004246E">
        <w:rPr>
          <w:rFonts w:ascii="Palatino Linotype" w:eastAsia="MS Mincho" w:hAnsi="Palatino Linotype"/>
          <w:b/>
          <w:bCs/>
          <w:color w:val="000000" w:themeColor="text1"/>
          <w:sz w:val="24"/>
        </w:rPr>
        <w:t xml:space="preserve"> </w:t>
      </w:r>
      <w:r w:rsidRPr="0004246E">
        <w:rPr>
          <w:rFonts w:ascii="Palatino Linotype" w:eastAsia="MS Mincho" w:hAnsi="Palatino Linotype"/>
          <w:color w:val="000000" w:themeColor="text1"/>
          <w:sz w:val="24"/>
        </w:rPr>
        <w:t>proferir ofensas o recurrir a la violencia o amenazas para intimidad a la autoridad.</w:t>
      </w:r>
    </w:p>
    <w:p w14:paraId="0888029A" w14:textId="77777777" w:rsidR="002F1BD0" w:rsidRPr="0004246E" w:rsidRDefault="002F1BD0" w:rsidP="00814CDF">
      <w:pPr>
        <w:pStyle w:val="Prrafodelista"/>
        <w:tabs>
          <w:tab w:val="left" w:pos="142"/>
          <w:tab w:val="left" w:pos="284"/>
          <w:tab w:val="left" w:pos="426"/>
        </w:tabs>
        <w:spacing w:before="240" w:after="240" w:line="360" w:lineRule="auto"/>
        <w:ind w:left="0"/>
        <w:jc w:val="both"/>
        <w:rPr>
          <w:rFonts w:ascii="Palatino Linotype" w:hAnsi="Palatino Linotype"/>
          <w:color w:val="000000" w:themeColor="text1"/>
          <w:sz w:val="24"/>
        </w:rPr>
      </w:pPr>
    </w:p>
    <w:p w14:paraId="64D886D0" w14:textId="77777777" w:rsidR="002F1BD0" w:rsidRPr="0004246E" w:rsidRDefault="002F1BD0" w:rsidP="00814CDF">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04246E">
        <w:rPr>
          <w:rFonts w:ascii="Palatino Linotype" w:hAnsi="Palatino Linotype" w:cs="Arial"/>
          <w:color w:val="000000" w:themeColor="text1"/>
          <w:sz w:val="24"/>
        </w:rPr>
        <w:t xml:space="preserve">Sustenta lo anterior </w:t>
      </w:r>
      <w:r w:rsidRPr="0004246E">
        <w:rPr>
          <w:rFonts w:ascii="Palatino Linotype" w:eastAsia="MS Mincho" w:hAnsi="Palatino Linotype"/>
          <w:color w:val="000000" w:themeColor="text1"/>
          <w:sz w:val="24"/>
        </w:rPr>
        <w:t>la Tesis Aislada emitida por el Tercer Tribunal en materia Civil del Primer Circuito, misma que se anexa a continuación:</w:t>
      </w:r>
    </w:p>
    <w:p w14:paraId="5E2D16E2" w14:textId="6C725FB2" w:rsidR="007B6B35" w:rsidRPr="0004246E" w:rsidRDefault="002F1BD0" w:rsidP="00814CDF">
      <w:pPr>
        <w:pStyle w:val="Sinespaciado"/>
        <w:contextualSpacing/>
        <w:jc w:val="both"/>
        <w:rPr>
          <w:rFonts w:ascii="Palatino Linotype" w:hAnsi="Palatino Linotype"/>
          <w:i/>
          <w:color w:val="000000" w:themeColor="text1"/>
        </w:rPr>
      </w:pPr>
      <w:r w:rsidRPr="0004246E">
        <w:rPr>
          <w:rFonts w:ascii="Palatino Linotype" w:hAnsi="Palatino Linotype"/>
          <w:b/>
          <w:i/>
          <w:color w:val="000000" w:themeColor="text1"/>
        </w:rPr>
        <w:t>“DERECHO A LA INFORMACIÓN. NO DEBE REBASAR LOS LÍMITES PREVISTOS POR LOS ARTÍCULOS 6o., 7o. Y 24 CONSTITUCIONALES. “</w:t>
      </w:r>
      <w:r w:rsidRPr="0004246E">
        <w:rPr>
          <w:rFonts w:ascii="Palatino Linotype" w:hAnsi="Palatino Linotype"/>
          <w:i/>
          <w:color w:val="000000" w:themeColor="text1"/>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w:t>
      </w:r>
      <w:r w:rsidRPr="0004246E">
        <w:rPr>
          <w:rFonts w:ascii="Palatino Linotype" w:hAnsi="Palatino Linotype"/>
          <w:i/>
          <w:color w:val="000000" w:themeColor="text1"/>
        </w:rPr>
        <w:lastRenderedPageBreak/>
        <w:t xml:space="preserve">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w:t>
      </w:r>
      <w:r w:rsidRPr="0004246E">
        <w:rPr>
          <w:rFonts w:ascii="Palatino Linotype" w:hAnsi="Palatino Linotype"/>
          <w:i/>
          <w:color w:val="000000" w:themeColor="text1"/>
        </w:rPr>
        <w:lastRenderedPageBreak/>
        <w:t>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w:t>
      </w:r>
      <w:r w:rsidR="007B6B35" w:rsidRPr="0004246E">
        <w:rPr>
          <w:rFonts w:ascii="Palatino Linotype" w:hAnsi="Palatino Linotype"/>
          <w:i/>
          <w:color w:val="000000" w:themeColor="text1"/>
        </w:rPr>
        <w:t xml:space="preserve">erturbe el orden público.” </w:t>
      </w:r>
    </w:p>
    <w:p w14:paraId="0AC0AECD" w14:textId="77777777" w:rsidR="002F1BD0" w:rsidRPr="0004246E" w:rsidRDefault="002F1BD0" w:rsidP="00814CDF">
      <w:pPr>
        <w:pStyle w:val="Sinespaciado"/>
        <w:contextualSpacing/>
        <w:jc w:val="both"/>
        <w:rPr>
          <w:rFonts w:ascii="Palatino Linotype" w:hAnsi="Palatino Linotype"/>
          <w:i/>
          <w:color w:val="000000" w:themeColor="text1"/>
        </w:rPr>
      </w:pPr>
    </w:p>
    <w:p w14:paraId="1CFEB150" w14:textId="77777777" w:rsidR="00A24112" w:rsidRPr="0004246E" w:rsidRDefault="002F1BD0" w:rsidP="00814CDF">
      <w:pPr>
        <w:pStyle w:val="Prrafodelista"/>
        <w:numPr>
          <w:ilvl w:val="0"/>
          <w:numId w:val="1"/>
        </w:numPr>
        <w:tabs>
          <w:tab w:val="left" w:pos="0"/>
        </w:tabs>
        <w:spacing w:before="240" w:after="240" w:line="360" w:lineRule="auto"/>
        <w:ind w:left="0" w:firstLine="0"/>
        <w:jc w:val="both"/>
        <w:rPr>
          <w:rFonts w:ascii="Palatino Linotype" w:eastAsia="Calibri" w:hAnsi="Palatino Linotype"/>
          <w:b/>
          <w:bCs/>
          <w:color w:val="000000" w:themeColor="text1"/>
          <w:sz w:val="24"/>
        </w:rPr>
      </w:pPr>
      <w:r w:rsidRPr="0004246E">
        <w:rPr>
          <w:rFonts w:ascii="Palatino Linotype" w:eastAsia="MS Mincho" w:hAnsi="Palatino Linotype"/>
          <w:color w:val="000000" w:themeColor="text1"/>
          <w:sz w:val="24"/>
        </w:rPr>
        <w:t xml:space="preserve">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 la información pública. </w:t>
      </w:r>
    </w:p>
    <w:p w14:paraId="71E4FE6F" w14:textId="77777777" w:rsidR="00A1358E" w:rsidRPr="0004246E" w:rsidRDefault="00A1358E" w:rsidP="00814CDF">
      <w:pPr>
        <w:numPr>
          <w:ilvl w:val="0"/>
          <w:numId w:val="1"/>
        </w:numPr>
        <w:spacing w:line="360" w:lineRule="auto"/>
        <w:ind w:left="0" w:firstLine="0"/>
        <w:jc w:val="both"/>
        <w:rPr>
          <w:rFonts w:ascii="Palatino Linotype" w:eastAsia="MS Gothic" w:hAnsi="Palatino Linotype" w:cstheme="majorBidi"/>
          <w:color w:val="000000" w:themeColor="text1"/>
          <w:lang w:eastAsia="es-ES"/>
        </w:rPr>
      </w:pPr>
      <w:r w:rsidRPr="0004246E">
        <w:rPr>
          <w:rFonts w:ascii="Palatino Linotype" w:eastAsia="MS Gothic" w:hAnsi="Palatino Linotype" w:cstheme="majorBidi"/>
          <w:color w:val="000000" w:themeColor="text1"/>
          <w:lang w:eastAsia="es-ES"/>
        </w:rPr>
        <w:t>Por lo tanto, en este caso se actualiza la fracción V del artículo 192 de la Ley de Transparencia y Acceso a la Información Pública del Estado de México y Municipios, que establece:</w:t>
      </w:r>
    </w:p>
    <w:p w14:paraId="7901E740" w14:textId="77777777" w:rsidR="00A1358E" w:rsidRPr="0004246E" w:rsidRDefault="00A1358E" w:rsidP="00814CDF">
      <w:pPr>
        <w:spacing w:line="360" w:lineRule="auto"/>
        <w:jc w:val="both"/>
        <w:rPr>
          <w:rFonts w:ascii="Palatino Linotype" w:eastAsia="MS Gothic" w:hAnsi="Palatino Linotype" w:cstheme="majorBidi"/>
          <w:color w:val="000000" w:themeColor="text1"/>
          <w:lang w:eastAsia="es-ES"/>
        </w:rPr>
      </w:pPr>
    </w:p>
    <w:p w14:paraId="59117710" w14:textId="77777777" w:rsidR="00A1358E" w:rsidRPr="0004246E" w:rsidRDefault="00A1358E" w:rsidP="00814CDF">
      <w:pPr>
        <w:spacing w:line="360" w:lineRule="auto"/>
        <w:jc w:val="both"/>
        <w:rPr>
          <w:rFonts w:ascii="Palatino Linotype" w:eastAsia="MS Gothic" w:hAnsi="Palatino Linotype" w:cstheme="majorBidi"/>
          <w:i/>
          <w:color w:val="000000" w:themeColor="text1"/>
          <w:lang w:eastAsia="es-ES"/>
        </w:rPr>
      </w:pPr>
      <w:r w:rsidRPr="0004246E">
        <w:rPr>
          <w:rFonts w:ascii="Palatino Linotype" w:eastAsia="MS Gothic" w:hAnsi="Palatino Linotype" w:cstheme="majorBidi"/>
          <w:b/>
          <w:bCs/>
          <w:i/>
          <w:color w:val="000000" w:themeColor="text1"/>
          <w:lang w:eastAsia="es-ES"/>
        </w:rPr>
        <w:lastRenderedPageBreak/>
        <w:t>Artículo 192.</w:t>
      </w:r>
      <w:r w:rsidRPr="0004246E">
        <w:rPr>
          <w:rFonts w:ascii="Palatino Linotype" w:eastAsia="MS Gothic" w:hAnsi="Palatino Linotype" w:cstheme="majorBidi"/>
          <w:i/>
          <w:color w:val="000000" w:themeColor="text1"/>
          <w:lang w:eastAsia="es-ES"/>
        </w:rPr>
        <w:t xml:space="preserve"> El recurso será sobreseído, en todo o en parte, cuando una vez admitido, se actualicen alguno de los siguientes supuestos: </w:t>
      </w:r>
    </w:p>
    <w:p w14:paraId="0E11818C" w14:textId="77777777" w:rsidR="00A1358E" w:rsidRPr="0004246E" w:rsidRDefault="00A1358E" w:rsidP="00814CDF">
      <w:pPr>
        <w:spacing w:line="360" w:lineRule="auto"/>
        <w:jc w:val="both"/>
        <w:rPr>
          <w:rFonts w:ascii="Palatino Linotype" w:eastAsia="MS Gothic" w:hAnsi="Palatino Linotype" w:cstheme="majorBidi"/>
          <w:i/>
          <w:color w:val="000000" w:themeColor="text1"/>
          <w:lang w:eastAsia="es-ES"/>
        </w:rPr>
      </w:pPr>
      <w:r w:rsidRPr="0004246E">
        <w:rPr>
          <w:rFonts w:ascii="Palatino Linotype" w:eastAsia="MS Gothic" w:hAnsi="Palatino Linotype" w:cstheme="majorBidi"/>
          <w:i/>
          <w:color w:val="000000" w:themeColor="text1"/>
          <w:lang w:eastAsia="es-ES"/>
        </w:rPr>
        <w:t xml:space="preserve">(…) </w:t>
      </w:r>
    </w:p>
    <w:p w14:paraId="50A39E71" w14:textId="77777777" w:rsidR="00A1358E" w:rsidRPr="0004246E" w:rsidRDefault="00A1358E" w:rsidP="00814CDF">
      <w:pPr>
        <w:spacing w:line="360" w:lineRule="auto"/>
        <w:jc w:val="both"/>
        <w:rPr>
          <w:rFonts w:ascii="Palatino Linotype" w:eastAsia="MS Gothic" w:hAnsi="Palatino Linotype" w:cstheme="majorBidi"/>
          <w:b/>
          <w:bCs/>
          <w:i/>
          <w:color w:val="000000" w:themeColor="text1"/>
          <w:lang w:eastAsia="es-ES"/>
        </w:rPr>
      </w:pPr>
      <w:r w:rsidRPr="0004246E">
        <w:rPr>
          <w:rFonts w:ascii="Palatino Linotype" w:eastAsia="MS Gothic" w:hAnsi="Palatino Linotype" w:cstheme="majorBidi"/>
          <w:b/>
          <w:bCs/>
          <w:i/>
          <w:color w:val="000000" w:themeColor="text1"/>
          <w:lang w:eastAsia="es-ES"/>
        </w:rPr>
        <w:t>V. Cuando por cualquier motivo quede sin materia.</w:t>
      </w:r>
    </w:p>
    <w:p w14:paraId="300232F0" w14:textId="77777777" w:rsidR="00A1358E" w:rsidRPr="0004246E" w:rsidRDefault="00A1358E" w:rsidP="00814CDF">
      <w:pPr>
        <w:spacing w:line="360" w:lineRule="auto"/>
        <w:jc w:val="both"/>
        <w:rPr>
          <w:rFonts w:ascii="Palatino Linotype" w:eastAsia="MS Gothic" w:hAnsi="Palatino Linotype" w:cstheme="majorBidi"/>
          <w:color w:val="000000" w:themeColor="text1"/>
          <w:lang w:eastAsia="es-ES"/>
        </w:rPr>
      </w:pPr>
    </w:p>
    <w:p w14:paraId="477831C2" w14:textId="11298A45" w:rsidR="00E93097" w:rsidRPr="0004246E" w:rsidRDefault="002F1BD0" w:rsidP="00814CDF">
      <w:pPr>
        <w:numPr>
          <w:ilvl w:val="0"/>
          <w:numId w:val="1"/>
        </w:numPr>
        <w:spacing w:line="360" w:lineRule="auto"/>
        <w:ind w:left="0" w:firstLine="0"/>
        <w:jc w:val="both"/>
        <w:rPr>
          <w:rFonts w:ascii="Palatino Linotype" w:eastAsia="MS Gothic" w:hAnsi="Palatino Linotype" w:cstheme="majorBidi"/>
          <w:color w:val="000000" w:themeColor="text1"/>
          <w:lang w:eastAsia="es-ES"/>
        </w:rPr>
      </w:pPr>
      <w:r w:rsidRPr="0004246E">
        <w:rPr>
          <w:rFonts w:ascii="Palatino Linotype" w:eastAsia="MS Gothic" w:hAnsi="Palatino Linotype" w:cstheme="majorBidi"/>
          <w:color w:val="000000" w:themeColor="text1"/>
          <w:lang w:val="es-ES" w:eastAsia="es-ES"/>
        </w:rPr>
        <w:t>Atento a todo lo anteriormente señalado</w:t>
      </w:r>
      <w:r w:rsidR="00A24112" w:rsidRPr="0004246E">
        <w:rPr>
          <w:rFonts w:ascii="Palatino Linotype" w:eastAsia="MS Gothic" w:hAnsi="Palatino Linotype" w:cstheme="majorBidi"/>
          <w:color w:val="000000" w:themeColor="text1"/>
          <w:lang w:val="es-ES" w:eastAsia="es-ES"/>
        </w:rPr>
        <w:t xml:space="preserve">, resultan infundadas las razones o motivos de </w:t>
      </w:r>
      <w:r w:rsidR="00A24112" w:rsidRPr="0004246E">
        <w:rPr>
          <w:rFonts w:ascii="Palatino Linotype" w:eastAsia="MS Gothic" w:hAnsi="Palatino Linotype" w:cstheme="majorBidi"/>
          <w:color w:val="000000" w:themeColor="text1"/>
          <w:lang w:eastAsia="es-ES"/>
        </w:rPr>
        <w:t>i</w:t>
      </w:r>
      <w:r w:rsidR="007B6B35" w:rsidRPr="0004246E">
        <w:rPr>
          <w:rFonts w:ascii="Palatino Linotype" w:eastAsia="MS Gothic" w:hAnsi="Palatino Linotype" w:cstheme="majorBidi"/>
          <w:color w:val="000000" w:themeColor="text1"/>
          <w:lang w:eastAsia="es-ES"/>
        </w:rPr>
        <w:t>nconformidad hechos valer por la parte</w:t>
      </w:r>
      <w:r w:rsidR="00A24112" w:rsidRPr="0004246E">
        <w:rPr>
          <w:rFonts w:ascii="Palatino Linotype" w:eastAsia="MS Gothic" w:hAnsi="Palatino Linotype" w:cstheme="majorBidi"/>
          <w:color w:val="000000" w:themeColor="text1"/>
          <w:lang w:eastAsia="es-ES"/>
        </w:rPr>
        <w:t xml:space="preserve"> </w:t>
      </w:r>
      <w:r w:rsidR="00A24112" w:rsidRPr="0004246E">
        <w:rPr>
          <w:rFonts w:ascii="Palatino Linotype" w:eastAsia="MS Gothic" w:hAnsi="Palatino Linotype" w:cstheme="majorBidi"/>
          <w:b/>
          <w:color w:val="000000" w:themeColor="text1"/>
          <w:lang w:eastAsia="es-ES"/>
        </w:rPr>
        <w:t xml:space="preserve">RECURRENTE </w:t>
      </w:r>
      <w:r w:rsidR="00A1358E" w:rsidRPr="0004246E">
        <w:rPr>
          <w:rFonts w:ascii="Palatino Linotype" w:eastAsia="MS Gothic" w:hAnsi="Palatino Linotype" w:cstheme="majorBidi"/>
          <w:color w:val="000000" w:themeColor="text1"/>
          <w:lang w:eastAsia="es-ES"/>
        </w:rPr>
        <w:t xml:space="preserve">en el recurso de revisión, </w:t>
      </w:r>
      <w:r w:rsidR="00A24112" w:rsidRPr="0004246E">
        <w:rPr>
          <w:rFonts w:ascii="Palatino Linotype" w:eastAsia="MS Gothic" w:hAnsi="Palatino Linotype" w:cstheme="majorBidi"/>
          <w:color w:val="000000" w:themeColor="text1"/>
          <w:lang w:eastAsia="es-ES"/>
        </w:rPr>
        <w:t>y</w:t>
      </w:r>
      <w:r w:rsidR="00A24112" w:rsidRPr="0004246E">
        <w:rPr>
          <w:rFonts w:ascii="Palatino Linotype" w:eastAsia="MS Gothic" w:hAnsi="Palatino Linotype" w:cstheme="majorBidi"/>
          <w:color w:val="000000" w:themeColor="text1"/>
          <w:lang w:val="es-ES_tradnl" w:eastAsia="es-ES"/>
        </w:rPr>
        <w:t xml:space="preserve"> en térm</w:t>
      </w:r>
      <w:r w:rsidR="00A1358E" w:rsidRPr="0004246E">
        <w:rPr>
          <w:rFonts w:ascii="Palatino Linotype" w:eastAsia="MS Gothic" w:hAnsi="Palatino Linotype" w:cstheme="majorBidi"/>
          <w:color w:val="000000" w:themeColor="text1"/>
          <w:lang w:val="es-ES_tradnl" w:eastAsia="es-ES"/>
        </w:rPr>
        <w:t xml:space="preserve">inos del artículo 186 fracción I, </w:t>
      </w:r>
      <w:r w:rsidR="001831EF" w:rsidRPr="0004246E">
        <w:rPr>
          <w:rFonts w:ascii="Palatino Linotype" w:eastAsia="MS Gothic" w:hAnsi="Palatino Linotype" w:cstheme="majorBidi"/>
          <w:color w:val="000000" w:themeColor="text1"/>
          <w:lang w:val="es-ES_tradnl" w:eastAsia="es-ES"/>
        </w:rPr>
        <w:t>en relación con el</w:t>
      </w:r>
      <w:r w:rsidR="00A1358E" w:rsidRPr="0004246E">
        <w:rPr>
          <w:rFonts w:ascii="Palatino Linotype" w:eastAsia="MS Gothic" w:hAnsi="Palatino Linotype" w:cstheme="majorBidi"/>
          <w:color w:val="000000" w:themeColor="text1"/>
          <w:lang w:val="es-ES_tradnl" w:eastAsia="es-ES"/>
        </w:rPr>
        <w:t xml:space="preserve"> artículo 192, fracción V, de la Ley de Transparencia y Acceso a la Información Pública del Estado de México y Municipios, se </w:t>
      </w:r>
      <w:r w:rsidR="00A1358E" w:rsidRPr="0004246E">
        <w:rPr>
          <w:rFonts w:ascii="Palatino Linotype" w:eastAsia="MS Gothic" w:hAnsi="Palatino Linotype" w:cstheme="majorBidi"/>
          <w:b/>
          <w:color w:val="000000" w:themeColor="text1"/>
          <w:lang w:val="es-ES_tradnl" w:eastAsia="es-ES"/>
        </w:rPr>
        <w:t>SOBRESEE</w:t>
      </w:r>
      <w:r w:rsidR="00A1358E" w:rsidRPr="0004246E">
        <w:rPr>
          <w:rFonts w:ascii="Palatino Linotype" w:eastAsia="MS Gothic" w:hAnsi="Palatino Linotype" w:cstheme="majorBidi"/>
          <w:color w:val="000000" w:themeColor="text1"/>
          <w:lang w:val="es-ES_tradnl" w:eastAsia="es-ES"/>
        </w:rPr>
        <w:t xml:space="preserve"> el recurso de revisión </w:t>
      </w:r>
      <w:r w:rsidR="007B6B35" w:rsidRPr="0004246E">
        <w:rPr>
          <w:rFonts w:ascii="Palatino Linotype" w:eastAsia="MS Gothic" w:hAnsi="Palatino Linotype" w:cstheme="majorBidi"/>
          <w:b/>
          <w:color w:val="000000" w:themeColor="text1"/>
          <w:lang w:val="es-ES_tradnl" w:eastAsia="es-ES"/>
        </w:rPr>
        <w:t>08788/INFOEM/IP/RR/2025</w:t>
      </w:r>
      <w:r w:rsidR="007B6B35" w:rsidRPr="0004246E">
        <w:rPr>
          <w:rFonts w:ascii="Palatino Linotype" w:eastAsia="MS Gothic" w:hAnsi="Palatino Linotype" w:cstheme="majorBidi"/>
          <w:color w:val="000000" w:themeColor="text1"/>
          <w:lang w:eastAsia="es-ES"/>
        </w:rPr>
        <w:t>.</w:t>
      </w:r>
    </w:p>
    <w:p w14:paraId="19603BB0" w14:textId="77777777" w:rsidR="00E93097" w:rsidRPr="0004246E" w:rsidRDefault="00E93097" w:rsidP="00814CDF">
      <w:pPr>
        <w:spacing w:line="360" w:lineRule="auto"/>
        <w:jc w:val="both"/>
        <w:rPr>
          <w:rFonts w:ascii="Palatino Linotype" w:eastAsia="MS Gothic" w:hAnsi="Palatino Linotype" w:cstheme="majorBidi"/>
          <w:color w:val="000000" w:themeColor="text1"/>
          <w:lang w:eastAsia="es-ES"/>
        </w:rPr>
      </w:pPr>
    </w:p>
    <w:p w14:paraId="2C462EE9" w14:textId="7BD3BF1B" w:rsidR="00E93097" w:rsidRPr="0004246E" w:rsidRDefault="00E93097" w:rsidP="00814CDF">
      <w:pPr>
        <w:numPr>
          <w:ilvl w:val="0"/>
          <w:numId w:val="1"/>
        </w:numPr>
        <w:spacing w:line="360" w:lineRule="auto"/>
        <w:ind w:left="0" w:firstLine="0"/>
        <w:jc w:val="both"/>
        <w:rPr>
          <w:rFonts w:ascii="Palatino Linotype" w:eastAsia="MS Gothic" w:hAnsi="Palatino Linotype" w:cstheme="majorBidi"/>
          <w:color w:val="000000" w:themeColor="text1"/>
          <w:lang w:eastAsia="es-ES"/>
        </w:rPr>
      </w:pPr>
      <w:r w:rsidRPr="0004246E">
        <w:rPr>
          <w:rFonts w:ascii="Palatino Linotype" w:eastAsia="MS Gothic" w:hAnsi="Palatino Linotype" w:cstheme="majorBidi"/>
          <w:color w:val="000000" w:themeColor="text1"/>
          <w:lang w:eastAsia="es-ES"/>
        </w:rPr>
        <w:t>No obstante, a efecto</w:t>
      </w:r>
      <w:r w:rsidR="007B6B35" w:rsidRPr="0004246E">
        <w:rPr>
          <w:rFonts w:ascii="Palatino Linotype" w:eastAsia="MS Gothic" w:hAnsi="Palatino Linotype" w:cstheme="majorBidi"/>
          <w:color w:val="000000" w:themeColor="text1"/>
          <w:lang w:eastAsia="es-ES"/>
        </w:rPr>
        <w:t xml:space="preserve"> de no vulnerar los derechos de la parte</w:t>
      </w:r>
      <w:r w:rsidRPr="0004246E">
        <w:rPr>
          <w:rFonts w:ascii="Palatino Linotype" w:eastAsia="MS Gothic" w:hAnsi="Palatino Linotype" w:cstheme="majorBidi"/>
          <w:color w:val="000000" w:themeColor="text1"/>
          <w:lang w:eastAsia="es-ES"/>
        </w:rPr>
        <w:t xml:space="preserve"> </w:t>
      </w:r>
      <w:r w:rsidRPr="0004246E">
        <w:rPr>
          <w:rFonts w:ascii="Palatino Linotype" w:eastAsia="MS Gothic" w:hAnsi="Palatino Linotype" w:cstheme="majorBidi"/>
          <w:b/>
          <w:bCs/>
          <w:color w:val="000000" w:themeColor="text1"/>
          <w:lang w:eastAsia="es-ES"/>
        </w:rPr>
        <w:t>RECURRENTE,</w:t>
      </w:r>
      <w:r w:rsidRPr="0004246E">
        <w:rPr>
          <w:rFonts w:ascii="Palatino Linotype" w:eastAsia="MS Gothic" w:hAnsi="Palatino Linotype" w:cstheme="majorBidi"/>
          <w:color w:val="000000" w:themeColor="text1"/>
          <w:lang w:eastAsia="es-ES"/>
        </w:rPr>
        <w:t xml:space="preserve"> este Órgano Garante deja a salvo sus derechos para que, si así lo desea, presente una nueva solicitud de acceso a la información.</w:t>
      </w:r>
    </w:p>
    <w:p w14:paraId="572007FC" w14:textId="77777777" w:rsidR="00A24112" w:rsidRPr="0004246E" w:rsidRDefault="00A24112" w:rsidP="00814CDF">
      <w:pPr>
        <w:spacing w:line="360" w:lineRule="auto"/>
        <w:rPr>
          <w:rFonts w:ascii="Palatino Linotype" w:eastAsia="Calibri" w:hAnsi="Palatino Linotype"/>
          <w:color w:val="000000" w:themeColor="text1"/>
        </w:rPr>
      </w:pPr>
    </w:p>
    <w:p w14:paraId="02DF3102" w14:textId="77777777" w:rsidR="00A24112" w:rsidRPr="0004246E" w:rsidRDefault="00A24112" w:rsidP="00814CDF">
      <w:pPr>
        <w:numPr>
          <w:ilvl w:val="0"/>
          <w:numId w:val="1"/>
        </w:numPr>
        <w:spacing w:line="360" w:lineRule="auto"/>
        <w:ind w:left="0" w:firstLine="0"/>
        <w:contextualSpacing/>
        <w:jc w:val="both"/>
        <w:rPr>
          <w:rFonts w:ascii="Palatino Linotype" w:eastAsia="MS Gothic" w:hAnsi="Palatino Linotype" w:cstheme="majorBidi"/>
          <w:color w:val="000000" w:themeColor="text1"/>
          <w:lang w:val="es-ES_tradnl" w:eastAsia="es-ES"/>
        </w:rPr>
      </w:pPr>
      <w:r w:rsidRPr="0004246E">
        <w:rPr>
          <w:rFonts w:ascii="Palatino Linotype" w:eastAsia="Calibri" w:hAnsi="Palatino Linotype"/>
          <w:color w:val="000000" w:themeColor="text1"/>
        </w:rPr>
        <w:t xml:space="preserve">Por lo anteriormente expuesto y fundado, este </w:t>
      </w:r>
      <w:r w:rsidRPr="0004246E">
        <w:rPr>
          <w:rFonts w:ascii="Palatino Linotype" w:eastAsia="Calibri" w:hAnsi="Palatino Linotype"/>
          <w:b/>
          <w:bCs/>
          <w:color w:val="000000" w:themeColor="text1"/>
        </w:rPr>
        <w:t>ÓRGANO GARANTE</w:t>
      </w:r>
      <w:r w:rsidRPr="0004246E">
        <w:rPr>
          <w:rFonts w:ascii="Palatino Linotype" w:eastAsia="Calibri" w:hAnsi="Palatino Linotype"/>
          <w:color w:val="000000" w:themeColor="text1"/>
        </w:rPr>
        <w:t xml:space="preserve"> emite los siguientes:</w:t>
      </w:r>
    </w:p>
    <w:p w14:paraId="4767C0C4" w14:textId="77777777" w:rsidR="00A24112" w:rsidRPr="0004246E" w:rsidRDefault="00A24112" w:rsidP="00814CDF">
      <w:pPr>
        <w:spacing w:line="360" w:lineRule="auto"/>
        <w:contextualSpacing/>
        <w:jc w:val="both"/>
        <w:rPr>
          <w:rFonts w:ascii="Palatino Linotype" w:eastAsia="Calibri" w:hAnsi="Palatino Linotype"/>
          <w:color w:val="000000" w:themeColor="text1"/>
        </w:rPr>
      </w:pPr>
    </w:p>
    <w:p w14:paraId="725AEB08" w14:textId="77777777" w:rsidR="00A24112" w:rsidRPr="0004246E" w:rsidRDefault="00A24112" w:rsidP="00814CDF">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9" w:name="_Toc528153792"/>
      <w:bookmarkStart w:id="10" w:name="_Toc71158406"/>
      <w:bookmarkStart w:id="11" w:name="_Toc83301643"/>
      <w:r w:rsidRPr="0004246E">
        <w:rPr>
          <w:rFonts w:ascii="Palatino Linotype" w:eastAsiaTheme="majorEastAsia" w:hAnsi="Palatino Linotype" w:cstheme="majorBidi"/>
          <w:b/>
          <w:color w:val="000000" w:themeColor="text1"/>
          <w:lang w:eastAsia="en-US"/>
        </w:rPr>
        <w:t>R E S O L U T I V O S</w:t>
      </w:r>
      <w:bookmarkEnd w:id="9"/>
      <w:bookmarkEnd w:id="10"/>
      <w:bookmarkEnd w:id="11"/>
    </w:p>
    <w:p w14:paraId="45575467" w14:textId="77777777" w:rsidR="00A24112" w:rsidRPr="0004246E" w:rsidRDefault="00A24112" w:rsidP="00814CDF">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p>
    <w:p w14:paraId="424DD713" w14:textId="1418889E" w:rsidR="00A1358E" w:rsidRPr="0004246E" w:rsidRDefault="00A1358E" w:rsidP="00814CDF">
      <w:pPr>
        <w:spacing w:after="240" w:line="360" w:lineRule="auto"/>
        <w:jc w:val="both"/>
        <w:rPr>
          <w:rFonts w:ascii="Palatino Linotype" w:hAnsi="Palatino Linotype"/>
          <w:color w:val="000000" w:themeColor="text1"/>
          <w:lang w:val="es-ES" w:eastAsia="es-ES"/>
        </w:rPr>
      </w:pPr>
      <w:r w:rsidRPr="0004246E">
        <w:rPr>
          <w:rFonts w:ascii="Palatino Linotype" w:hAnsi="Palatino Linotype"/>
          <w:b/>
          <w:color w:val="000000" w:themeColor="text1"/>
          <w:lang w:val="es-ES" w:eastAsia="es-ES"/>
        </w:rPr>
        <w:t>PRIMERO.</w:t>
      </w:r>
      <w:r w:rsidRPr="0004246E">
        <w:rPr>
          <w:rFonts w:ascii="Palatino Linotype" w:hAnsi="Palatino Linotype"/>
          <w:color w:val="000000" w:themeColor="text1"/>
          <w:lang w:val="es-ES" w:eastAsia="es-ES"/>
        </w:rPr>
        <w:t xml:space="preserve"> Se </w:t>
      </w:r>
      <w:r w:rsidRPr="0004246E">
        <w:rPr>
          <w:rFonts w:ascii="Palatino Linotype" w:hAnsi="Palatino Linotype"/>
          <w:b/>
          <w:color w:val="000000" w:themeColor="text1"/>
          <w:lang w:val="es-ES" w:eastAsia="es-ES"/>
        </w:rPr>
        <w:t xml:space="preserve">SOBRESEE el </w:t>
      </w:r>
      <w:r w:rsidRPr="0004246E">
        <w:rPr>
          <w:rFonts w:ascii="Palatino Linotype" w:hAnsi="Palatino Linotype"/>
          <w:color w:val="000000" w:themeColor="text1"/>
          <w:lang w:val="es-ES" w:eastAsia="es-ES"/>
        </w:rPr>
        <w:t xml:space="preserve">recurso de revisión número </w:t>
      </w:r>
      <w:r w:rsidR="007B6B35" w:rsidRPr="0004246E">
        <w:rPr>
          <w:rFonts w:ascii="Palatino Linotype" w:hAnsi="Palatino Linotype"/>
          <w:b/>
          <w:color w:val="000000" w:themeColor="text1"/>
          <w:lang w:val="es-ES" w:eastAsia="es-ES"/>
        </w:rPr>
        <w:t>08788/INFOEM/IP/RR/2025</w:t>
      </w:r>
      <w:r w:rsidRPr="0004246E">
        <w:rPr>
          <w:rFonts w:ascii="Palatino Linotype" w:hAnsi="Palatino Linotype"/>
          <w:color w:val="000000" w:themeColor="text1"/>
          <w:lang w:val="es-ES" w:eastAsia="es-ES"/>
        </w:rPr>
        <w:t xml:space="preserve">, conforme al artículo </w:t>
      </w:r>
      <w:r w:rsidRPr="0004246E">
        <w:rPr>
          <w:rFonts w:ascii="Palatino Linotype" w:hAnsi="Palatino Linotype"/>
          <w:b/>
          <w:color w:val="000000" w:themeColor="text1"/>
          <w:lang w:val="es-ES" w:eastAsia="es-ES"/>
        </w:rPr>
        <w:t>192 fracción V</w:t>
      </w:r>
      <w:r w:rsidRPr="0004246E">
        <w:rPr>
          <w:rFonts w:ascii="Palatino Linotype" w:hAnsi="Palatino Linotype"/>
          <w:color w:val="000000" w:themeColor="text1"/>
          <w:lang w:val="es-ES" w:eastAsia="es-ES"/>
        </w:rPr>
        <w:t xml:space="preserve">, de la Ley de Transparencia y Acceso a la Información </w:t>
      </w:r>
      <w:r w:rsidRPr="0004246E">
        <w:rPr>
          <w:rFonts w:ascii="Palatino Linotype" w:hAnsi="Palatino Linotype"/>
          <w:color w:val="000000" w:themeColor="text1"/>
          <w:lang w:val="es-ES" w:eastAsia="es-ES"/>
        </w:rPr>
        <w:lastRenderedPageBreak/>
        <w:t xml:space="preserve">Pública del Estado de México y Municipios, en términos del </w:t>
      </w:r>
      <w:r w:rsidRPr="0004246E">
        <w:rPr>
          <w:rFonts w:ascii="Palatino Linotype" w:hAnsi="Palatino Linotype"/>
          <w:b/>
          <w:color w:val="000000" w:themeColor="text1"/>
          <w:lang w:val="es-ES" w:eastAsia="es-ES"/>
        </w:rPr>
        <w:t>Considerando TERCERO</w:t>
      </w:r>
      <w:r w:rsidRPr="0004246E">
        <w:rPr>
          <w:rFonts w:ascii="Palatino Linotype" w:hAnsi="Palatino Linotype"/>
          <w:color w:val="000000" w:themeColor="text1"/>
          <w:lang w:val="es-ES" w:eastAsia="es-ES"/>
        </w:rPr>
        <w:t xml:space="preserve"> de la presente resolución.</w:t>
      </w:r>
    </w:p>
    <w:p w14:paraId="3F40BDB5" w14:textId="1386E393" w:rsidR="00A1358E" w:rsidRPr="0004246E" w:rsidRDefault="00814CDF" w:rsidP="00814CDF">
      <w:pPr>
        <w:pStyle w:val="Sinespaciado"/>
        <w:spacing w:after="240" w:line="360" w:lineRule="auto"/>
        <w:jc w:val="both"/>
        <w:rPr>
          <w:rFonts w:ascii="Palatino Linotype" w:eastAsia="Calibri" w:hAnsi="Palatino Linotype" w:cs="Arial"/>
          <w:b/>
          <w:bCs/>
          <w:color w:val="000000" w:themeColor="text1"/>
          <w:lang w:val="es-ES"/>
        </w:rPr>
      </w:pPr>
      <w:r w:rsidRPr="0004246E">
        <w:rPr>
          <w:rFonts w:ascii="Palatino Linotype" w:eastAsia="Calibri" w:hAnsi="Palatino Linotype" w:cs="Arial"/>
          <w:b/>
          <w:bCs/>
          <w:color w:val="000000" w:themeColor="text1"/>
          <w:lang w:val="es-ES"/>
        </w:rPr>
        <w:t>SEGUNDO. Notifíquese</w:t>
      </w:r>
      <w:r w:rsidR="00A1358E" w:rsidRPr="0004246E">
        <w:rPr>
          <w:rFonts w:ascii="Palatino Linotype" w:eastAsia="Calibri" w:hAnsi="Palatino Linotype" w:cs="Arial"/>
          <w:b/>
          <w:bCs/>
          <w:color w:val="000000" w:themeColor="text1"/>
          <w:lang w:val="es-ES"/>
        </w:rPr>
        <w:t xml:space="preserve"> </w:t>
      </w:r>
      <w:r w:rsidR="00A1358E" w:rsidRPr="0004246E">
        <w:rPr>
          <w:rFonts w:ascii="Palatino Linotype" w:eastAsia="Calibri" w:hAnsi="Palatino Linotype" w:cs="Arial"/>
          <w:bCs/>
          <w:color w:val="000000" w:themeColor="text1"/>
          <w:lang w:val="es-ES"/>
        </w:rPr>
        <w:t xml:space="preserve">a través del Sistema de Acceso a la Información Mexiquense </w:t>
      </w:r>
      <w:r w:rsidR="00A1358E" w:rsidRPr="0004246E">
        <w:rPr>
          <w:rFonts w:ascii="Palatino Linotype" w:eastAsia="Calibri" w:hAnsi="Palatino Linotype" w:cs="Arial"/>
          <w:b/>
          <w:bCs/>
          <w:color w:val="000000" w:themeColor="text1"/>
          <w:lang w:val="es-ES"/>
        </w:rPr>
        <w:t xml:space="preserve">(SAIMEX) </w:t>
      </w:r>
      <w:r w:rsidR="00A1358E" w:rsidRPr="0004246E">
        <w:rPr>
          <w:rFonts w:ascii="Palatino Linotype" w:eastAsia="Calibri" w:hAnsi="Palatino Linotype" w:cs="Arial"/>
          <w:bCs/>
          <w:color w:val="000000" w:themeColor="text1"/>
          <w:lang w:val="es-ES"/>
        </w:rPr>
        <w:t>la presente resolución al Titular de la Unidad de Transparencia del</w:t>
      </w:r>
      <w:r w:rsidR="00A1358E" w:rsidRPr="0004246E">
        <w:rPr>
          <w:rFonts w:ascii="Palatino Linotype" w:eastAsia="Calibri" w:hAnsi="Palatino Linotype" w:cs="Arial"/>
          <w:b/>
          <w:bCs/>
          <w:color w:val="000000" w:themeColor="text1"/>
          <w:lang w:val="es-ES"/>
        </w:rPr>
        <w:t xml:space="preserve"> SUJETO OBLIGADO. </w:t>
      </w:r>
    </w:p>
    <w:p w14:paraId="31BA9F5F" w14:textId="5A3F6C03" w:rsidR="00A1358E" w:rsidRPr="0004246E" w:rsidRDefault="00A1358E" w:rsidP="00814CDF">
      <w:pPr>
        <w:pStyle w:val="Sinespaciado"/>
        <w:spacing w:after="240" w:line="360" w:lineRule="auto"/>
        <w:jc w:val="both"/>
        <w:rPr>
          <w:rFonts w:ascii="Palatino Linotype" w:hAnsi="Palatino Linotype"/>
          <w:color w:val="000000" w:themeColor="text1"/>
          <w:lang w:val="es-ES" w:eastAsia="es-MX"/>
        </w:rPr>
      </w:pPr>
      <w:r w:rsidRPr="0004246E">
        <w:rPr>
          <w:rFonts w:ascii="Palatino Linotype" w:hAnsi="Palatino Linotype" w:cs="Arial"/>
          <w:b/>
          <w:color w:val="000000" w:themeColor="text1"/>
        </w:rPr>
        <w:t xml:space="preserve">TERCERO. </w:t>
      </w:r>
      <w:r w:rsidRPr="0004246E">
        <w:rPr>
          <w:rFonts w:ascii="Palatino Linotype" w:hAnsi="Palatino Linotype"/>
          <w:b/>
          <w:bCs/>
          <w:color w:val="000000" w:themeColor="text1"/>
          <w:lang w:val="es-ES"/>
        </w:rPr>
        <w:t xml:space="preserve">Notifíquese </w:t>
      </w:r>
      <w:r w:rsidR="00D41D44" w:rsidRPr="0004246E">
        <w:rPr>
          <w:rFonts w:ascii="Palatino Linotype" w:hAnsi="Palatino Linotype"/>
          <w:bCs/>
          <w:color w:val="000000" w:themeColor="text1"/>
          <w:lang w:val="es-ES"/>
        </w:rPr>
        <w:t>a la parte</w:t>
      </w:r>
      <w:r w:rsidRPr="0004246E">
        <w:rPr>
          <w:rFonts w:ascii="Palatino Linotype" w:hAnsi="Palatino Linotype"/>
          <w:bCs/>
          <w:color w:val="000000" w:themeColor="text1"/>
          <w:lang w:val="es-ES"/>
        </w:rPr>
        <w:t xml:space="preserve"> </w:t>
      </w:r>
      <w:r w:rsidRPr="0004246E">
        <w:rPr>
          <w:rFonts w:ascii="Palatino Linotype" w:hAnsi="Palatino Linotype"/>
          <w:b/>
          <w:bCs/>
          <w:color w:val="000000" w:themeColor="text1"/>
          <w:lang w:val="es-ES"/>
        </w:rPr>
        <w:t>RECURRENTE</w:t>
      </w:r>
      <w:r w:rsidRPr="0004246E">
        <w:rPr>
          <w:rFonts w:ascii="Palatino Linotype" w:hAnsi="Palatino Linotype"/>
          <w:b/>
          <w:color w:val="000000" w:themeColor="text1"/>
        </w:rPr>
        <w:t xml:space="preserve"> </w:t>
      </w:r>
      <w:r w:rsidRPr="0004246E">
        <w:rPr>
          <w:rFonts w:ascii="Palatino Linotype" w:hAnsi="Palatino Linotype"/>
          <w:color w:val="000000" w:themeColor="text1"/>
          <w:lang w:val="es-ES" w:eastAsia="es-MX"/>
        </w:rPr>
        <w:t>la presente resolución</w:t>
      </w:r>
      <w:r w:rsidR="00A01DAA" w:rsidRPr="0004246E">
        <w:rPr>
          <w:rFonts w:ascii="Palatino Linotype" w:hAnsi="Palatino Linotype"/>
          <w:color w:val="000000" w:themeColor="text1"/>
          <w:lang w:val="es-ES" w:eastAsia="es-MX"/>
        </w:rPr>
        <w:t xml:space="preserve"> a través del </w:t>
      </w:r>
      <w:r w:rsidR="00A01DAA" w:rsidRPr="0004246E">
        <w:rPr>
          <w:rFonts w:ascii="Palatino Linotype" w:hAnsi="Palatino Linotype"/>
          <w:b/>
          <w:bCs/>
          <w:color w:val="000000" w:themeColor="text1"/>
          <w:lang w:val="es-ES" w:eastAsia="es-MX"/>
        </w:rPr>
        <w:t>SAIMEX.</w:t>
      </w:r>
    </w:p>
    <w:p w14:paraId="5F80D873" w14:textId="236CA7BB" w:rsidR="00A1358E" w:rsidRPr="0004246E" w:rsidRDefault="00A1358E" w:rsidP="00814CDF">
      <w:pPr>
        <w:pStyle w:val="Prrafodelista"/>
        <w:spacing w:after="240" w:line="360" w:lineRule="auto"/>
        <w:ind w:left="0"/>
        <w:jc w:val="both"/>
        <w:rPr>
          <w:rFonts w:ascii="Palatino Linotype" w:eastAsia="MS Mincho" w:hAnsi="Palatino Linotype"/>
          <w:color w:val="000000" w:themeColor="text1"/>
          <w:sz w:val="24"/>
          <w:lang w:val="es-ES" w:eastAsia="es-ES"/>
        </w:rPr>
      </w:pPr>
      <w:r w:rsidRPr="0004246E">
        <w:rPr>
          <w:rFonts w:ascii="Palatino Linotype" w:eastAsia="MS Mincho" w:hAnsi="Palatino Linotype"/>
          <w:b/>
          <w:color w:val="000000" w:themeColor="text1"/>
          <w:sz w:val="24"/>
        </w:rPr>
        <w:t>CUARTO.</w:t>
      </w:r>
      <w:r w:rsidRPr="0004246E">
        <w:rPr>
          <w:rFonts w:ascii="Palatino Linotype" w:eastAsia="MS Mincho" w:hAnsi="Palatino Linotype"/>
          <w:color w:val="000000" w:themeColor="text1"/>
          <w:sz w:val="24"/>
        </w:rPr>
        <w:t xml:space="preserve"> </w:t>
      </w:r>
      <w:r w:rsidR="00D41D44" w:rsidRPr="0004246E">
        <w:rPr>
          <w:rFonts w:ascii="Palatino Linotype" w:eastAsia="MS Mincho" w:hAnsi="Palatino Linotype"/>
          <w:color w:val="000000" w:themeColor="text1"/>
          <w:sz w:val="24"/>
          <w:lang w:val="es-ES"/>
        </w:rPr>
        <w:t xml:space="preserve">Se hace del conocimiento de la parte </w:t>
      </w:r>
      <w:r w:rsidRPr="0004246E">
        <w:rPr>
          <w:rFonts w:ascii="Palatino Linotype" w:hAnsi="Palatino Linotype"/>
          <w:b/>
          <w:color w:val="000000" w:themeColor="text1"/>
          <w:sz w:val="24"/>
        </w:rPr>
        <w:t xml:space="preserve">RECURRENTE </w:t>
      </w:r>
      <w:r w:rsidRPr="0004246E">
        <w:rPr>
          <w:rFonts w:ascii="Palatino Linotype" w:eastAsia="MS Mincho" w:hAnsi="Palatino Linotype"/>
          <w:color w:val="000000" w:themeColor="text1"/>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4246E">
        <w:rPr>
          <w:rFonts w:ascii="Palatino Linotype" w:eastAsia="MS Mincho" w:hAnsi="Palatino Linotype"/>
          <w:bCs/>
          <w:color w:val="000000" w:themeColor="text1"/>
          <w:sz w:val="24"/>
          <w:lang w:val="es-ES"/>
        </w:rPr>
        <w:t xml:space="preserve">vía juicio de amparo </w:t>
      </w:r>
      <w:r w:rsidRPr="0004246E">
        <w:rPr>
          <w:rFonts w:ascii="Palatino Linotype" w:eastAsia="MS Mincho" w:hAnsi="Palatino Linotype"/>
          <w:color w:val="000000" w:themeColor="text1"/>
          <w:sz w:val="24"/>
          <w:lang w:val="es-ES"/>
        </w:rPr>
        <w:t>en los términos de las leyes aplicables.</w:t>
      </w:r>
    </w:p>
    <w:p w14:paraId="3AC4E272" w14:textId="707F2AD1" w:rsidR="00814CDF" w:rsidRPr="00444783" w:rsidRDefault="00814CDF" w:rsidP="00814CDF">
      <w:pPr>
        <w:spacing w:line="360" w:lineRule="auto"/>
        <w:ind w:right="49"/>
        <w:jc w:val="both"/>
        <w:rPr>
          <w:rFonts w:ascii="Palatino Linotype" w:eastAsia="Palatino Linotype" w:hAnsi="Palatino Linotype" w:cs="Palatino Linotype"/>
        </w:rPr>
      </w:pPr>
      <w:r w:rsidRPr="0004246E">
        <w:rPr>
          <w:rFonts w:ascii="Palatino Linotype" w:eastAsia="Palatino Linotype" w:hAnsi="Palatino Linotype" w:cs="Palatino Linotype"/>
        </w:rPr>
        <w:t xml:space="preserve">ASÍ LO RESUELVE, POR </w:t>
      </w:r>
      <w:r w:rsidR="00E6002B" w:rsidRPr="0004246E">
        <w:rPr>
          <w:rFonts w:ascii="Palatino Linotype" w:eastAsia="Palatino Linotype" w:hAnsi="Palatino Linotype" w:cs="Palatino Linotype"/>
        </w:rPr>
        <w:t xml:space="preserve">MAYORÍA </w:t>
      </w:r>
      <w:r w:rsidRPr="0004246E">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6002B" w:rsidRPr="0004246E">
        <w:rPr>
          <w:rFonts w:ascii="Palatino Linotype" w:eastAsia="Palatino Linotype" w:hAnsi="Palatino Linotype" w:cs="Palatino Linotype"/>
        </w:rPr>
        <w:t xml:space="preserve"> EMITIENDO VOTO DISIDENTE</w:t>
      </w:r>
      <w:r w:rsidRPr="0004246E">
        <w:rPr>
          <w:rFonts w:ascii="Palatino Linotype" w:eastAsia="Palatino Linotype" w:hAnsi="Palatino Linotype" w:cs="Palatino Linotype"/>
        </w:rPr>
        <w:t>, LUIS GUSTAVO PARRA NORIEGA</w:t>
      </w:r>
      <w:r w:rsidR="00E6002B" w:rsidRPr="0004246E">
        <w:rPr>
          <w:rFonts w:ascii="Palatino Linotype" w:eastAsia="Palatino Linotype" w:hAnsi="Palatino Linotype" w:cs="Palatino Linotype"/>
        </w:rPr>
        <w:t xml:space="preserve"> EMITIENDO VOTO DISIDENTE</w:t>
      </w:r>
      <w:r w:rsidRPr="0004246E">
        <w:rPr>
          <w:rFonts w:ascii="Palatino Linotype" w:eastAsia="Palatino Linotype" w:hAnsi="Palatino Linotype" w:cs="Palatino Linotype"/>
        </w:rPr>
        <w:t xml:space="preserve"> Y GUADALUPE RAMÍREZ PEÑA; EN LA TRIGÉSIMA SEGUNDA SESIÓN ORDINARIA, CELEBRADA EL DIEZ (10) DE SEPTIEMBRE DE DOS MIL VEINTICINCO, ANTE EL SECRETARIO TÉCNICO DEL PLENO ALEXIS TAPIA RAMÍREZ.</w:t>
      </w:r>
    </w:p>
    <w:p w14:paraId="334FAFDA" w14:textId="57B7A1BE" w:rsidR="00A24112" w:rsidRPr="00814CDF" w:rsidRDefault="00A24112" w:rsidP="00814CDF">
      <w:pPr>
        <w:spacing w:line="360" w:lineRule="auto"/>
        <w:jc w:val="both"/>
        <w:rPr>
          <w:rFonts w:ascii="Palatino Linotype" w:hAnsi="Palatino Linotype"/>
          <w:color w:val="000000" w:themeColor="text1"/>
        </w:rPr>
      </w:pPr>
    </w:p>
    <w:bookmarkEnd w:id="5"/>
    <w:bookmarkEnd w:id="6"/>
    <w:bookmarkEnd w:id="7"/>
    <w:bookmarkEnd w:id="8"/>
    <w:p w14:paraId="131A0801" w14:textId="77777777" w:rsidR="00A24112" w:rsidRPr="00814CDF" w:rsidRDefault="00A24112" w:rsidP="00814CDF">
      <w:pPr>
        <w:rPr>
          <w:rFonts w:ascii="Palatino Linotype" w:hAnsi="Palatino Linotype"/>
          <w:color w:val="000000" w:themeColor="text1"/>
        </w:rPr>
      </w:pPr>
    </w:p>
    <w:p w14:paraId="68B1BE9D" w14:textId="77777777" w:rsidR="00A24112" w:rsidRPr="00814CDF" w:rsidRDefault="00A24112" w:rsidP="00814CDF">
      <w:pPr>
        <w:rPr>
          <w:rFonts w:ascii="Palatino Linotype" w:hAnsi="Palatino Linotype"/>
          <w:color w:val="000000" w:themeColor="text1"/>
        </w:rPr>
      </w:pPr>
    </w:p>
    <w:p w14:paraId="05EA8C58" w14:textId="77777777" w:rsidR="00A24112" w:rsidRPr="00814CDF" w:rsidRDefault="00A24112" w:rsidP="00814CDF">
      <w:pPr>
        <w:rPr>
          <w:rFonts w:ascii="Palatino Linotype" w:hAnsi="Palatino Linotype"/>
          <w:color w:val="000000" w:themeColor="text1"/>
        </w:rPr>
      </w:pPr>
    </w:p>
    <w:p w14:paraId="1216B063" w14:textId="77777777" w:rsidR="00A24112" w:rsidRPr="00814CDF" w:rsidRDefault="00A24112" w:rsidP="00814CDF">
      <w:pPr>
        <w:rPr>
          <w:rFonts w:ascii="Palatino Linotype" w:hAnsi="Palatino Linotype"/>
          <w:color w:val="000000" w:themeColor="text1"/>
        </w:rPr>
      </w:pPr>
    </w:p>
    <w:p w14:paraId="0B798415" w14:textId="77777777" w:rsidR="00A24112" w:rsidRPr="00814CDF" w:rsidRDefault="00A24112" w:rsidP="00814CDF">
      <w:pPr>
        <w:rPr>
          <w:rFonts w:ascii="Palatino Linotype" w:hAnsi="Palatino Linotype"/>
          <w:color w:val="000000" w:themeColor="text1"/>
        </w:rPr>
      </w:pPr>
    </w:p>
    <w:p w14:paraId="4FCCE35C" w14:textId="2E3002E3" w:rsidR="00814CDF" w:rsidRDefault="00814CDF" w:rsidP="00814CDF">
      <w:pPr>
        <w:rPr>
          <w:rFonts w:ascii="Palatino Linotype" w:hAnsi="Palatino Linotype"/>
          <w:color w:val="000000" w:themeColor="text1"/>
        </w:rPr>
      </w:pPr>
    </w:p>
    <w:p w14:paraId="589490A3" w14:textId="77777777" w:rsidR="00814CDF" w:rsidRPr="00814CDF" w:rsidRDefault="00814CDF" w:rsidP="00814CDF">
      <w:pPr>
        <w:rPr>
          <w:rFonts w:ascii="Palatino Linotype" w:hAnsi="Palatino Linotype"/>
        </w:rPr>
      </w:pPr>
    </w:p>
    <w:p w14:paraId="2B4C836E" w14:textId="77777777" w:rsidR="00814CDF" w:rsidRPr="00814CDF" w:rsidRDefault="00814CDF" w:rsidP="00814CDF">
      <w:pPr>
        <w:rPr>
          <w:rFonts w:ascii="Palatino Linotype" w:hAnsi="Palatino Linotype"/>
        </w:rPr>
      </w:pPr>
    </w:p>
    <w:p w14:paraId="088BC287" w14:textId="77777777" w:rsidR="00814CDF" w:rsidRPr="00814CDF" w:rsidRDefault="00814CDF" w:rsidP="00814CDF">
      <w:pPr>
        <w:rPr>
          <w:rFonts w:ascii="Palatino Linotype" w:hAnsi="Palatino Linotype"/>
        </w:rPr>
      </w:pPr>
    </w:p>
    <w:p w14:paraId="7B43C947" w14:textId="77777777" w:rsidR="00814CDF" w:rsidRPr="00814CDF" w:rsidRDefault="00814CDF" w:rsidP="00814CDF">
      <w:pPr>
        <w:rPr>
          <w:rFonts w:ascii="Palatino Linotype" w:hAnsi="Palatino Linotype"/>
        </w:rPr>
      </w:pPr>
    </w:p>
    <w:p w14:paraId="3FF50C3F" w14:textId="77777777" w:rsidR="00814CDF" w:rsidRPr="00814CDF" w:rsidRDefault="00814CDF" w:rsidP="00814CDF">
      <w:pPr>
        <w:rPr>
          <w:rFonts w:ascii="Palatino Linotype" w:hAnsi="Palatino Linotype"/>
        </w:rPr>
      </w:pPr>
    </w:p>
    <w:p w14:paraId="54F910D4" w14:textId="77777777" w:rsidR="00814CDF" w:rsidRPr="00814CDF" w:rsidRDefault="00814CDF" w:rsidP="00814CDF">
      <w:pPr>
        <w:rPr>
          <w:rFonts w:ascii="Palatino Linotype" w:hAnsi="Palatino Linotype"/>
        </w:rPr>
      </w:pPr>
    </w:p>
    <w:p w14:paraId="25A431A9" w14:textId="77777777" w:rsidR="00814CDF" w:rsidRPr="00814CDF" w:rsidRDefault="00814CDF" w:rsidP="00814CDF">
      <w:pPr>
        <w:rPr>
          <w:rFonts w:ascii="Palatino Linotype" w:hAnsi="Palatino Linotype"/>
        </w:rPr>
      </w:pPr>
    </w:p>
    <w:p w14:paraId="72A65BEC" w14:textId="77777777" w:rsidR="00814CDF" w:rsidRPr="00814CDF" w:rsidRDefault="00814CDF" w:rsidP="00814CDF">
      <w:pPr>
        <w:rPr>
          <w:rFonts w:ascii="Palatino Linotype" w:hAnsi="Palatino Linotype"/>
        </w:rPr>
      </w:pPr>
    </w:p>
    <w:p w14:paraId="61BC6332" w14:textId="77777777" w:rsidR="00814CDF" w:rsidRPr="00814CDF" w:rsidRDefault="00814CDF" w:rsidP="00814CDF">
      <w:pPr>
        <w:rPr>
          <w:rFonts w:ascii="Palatino Linotype" w:hAnsi="Palatino Linotype"/>
        </w:rPr>
      </w:pPr>
    </w:p>
    <w:p w14:paraId="2747D69A" w14:textId="77777777" w:rsidR="00814CDF" w:rsidRPr="00814CDF" w:rsidRDefault="00814CDF" w:rsidP="00814CDF">
      <w:pPr>
        <w:rPr>
          <w:rFonts w:ascii="Palatino Linotype" w:hAnsi="Palatino Linotype"/>
        </w:rPr>
      </w:pPr>
    </w:p>
    <w:p w14:paraId="56E20EA8" w14:textId="77777777" w:rsidR="00814CDF" w:rsidRPr="00814CDF" w:rsidRDefault="00814CDF" w:rsidP="00814CDF">
      <w:pPr>
        <w:rPr>
          <w:rFonts w:ascii="Palatino Linotype" w:hAnsi="Palatino Linotype"/>
        </w:rPr>
      </w:pPr>
    </w:p>
    <w:p w14:paraId="2B732026" w14:textId="77777777" w:rsidR="00814CDF" w:rsidRPr="00814CDF" w:rsidRDefault="00814CDF" w:rsidP="00814CDF">
      <w:pPr>
        <w:rPr>
          <w:rFonts w:ascii="Palatino Linotype" w:hAnsi="Palatino Linotype"/>
        </w:rPr>
      </w:pPr>
    </w:p>
    <w:p w14:paraId="02EB7F48" w14:textId="7AA527BF" w:rsidR="00814CDF" w:rsidRDefault="00814CDF" w:rsidP="00814CDF">
      <w:pPr>
        <w:rPr>
          <w:rFonts w:ascii="Palatino Linotype" w:hAnsi="Palatino Linotype"/>
        </w:rPr>
      </w:pPr>
    </w:p>
    <w:p w14:paraId="2CF2B157" w14:textId="758A2042" w:rsidR="00814CDF" w:rsidRDefault="00814CDF" w:rsidP="00814CDF">
      <w:pPr>
        <w:rPr>
          <w:rFonts w:ascii="Palatino Linotype" w:hAnsi="Palatino Linotype"/>
        </w:rPr>
      </w:pPr>
    </w:p>
    <w:p w14:paraId="4F047305" w14:textId="78BD6825" w:rsidR="0029538D" w:rsidRDefault="00814CDF" w:rsidP="00814CDF">
      <w:pPr>
        <w:tabs>
          <w:tab w:val="left" w:pos="3975"/>
        </w:tabs>
        <w:rPr>
          <w:rFonts w:ascii="Palatino Linotype" w:hAnsi="Palatino Linotype"/>
        </w:rPr>
      </w:pPr>
      <w:r>
        <w:rPr>
          <w:rFonts w:ascii="Palatino Linotype" w:hAnsi="Palatino Linotype"/>
        </w:rPr>
        <w:tab/>
      </w:r>
    </w:p>
    <w:p w14:paraId="155151C6" w14:textId="77777777" w:rsidR="00814CDF" w:rsidRDefault="00814CDF" w:rsidP="00814CDF">
      <w:pPr>
        <w:tabs>
          <w:tab w:val="left" w:pos="3975"/>
        </w:tabs>
        <w:rPr>
          <w:rFonts w:ascii="Palatino Linotype" w:hAnsi="Palatino Linotype"/>
        </w:rPr>
      </w:pPr>
    </w:p>
    <w:p w14:paraId="6BBAD5FE" w14:textId="77777777" w:rsidR="00814CDF" w:rsidRPr="00814CDF" w:rsidRDefault="00814CDF" w:rsidP="00814CDF">
      <w:pPr>
        <w:tabs>
          <w:tab w:val="left" w:pos="3975"/>
        </w:tabs>
        <w:rPr>
          <w:rFonts w:ascii="Palatino Linotype" w:hAnsi="Palatino Linotype"/>
        </w:rPr>
      </w:pPr>
    </w:p>
    <w:sectPr w:rsidR="00814CDF" w:rsidRPr="00814CDF" w:rsidSect="000B65A2">
      <w:headerReference w:type="even" r:id="rId9"/>
      <w:headerReference w:type="default" r:id="rId10"/>
      <w:footerReference w:type="default" r:id="rId11"/>
      <w:headerReference w:type="first" r:id="rId12"/>
      <w:footerReference w:type="first" r:id="rId13"/>
      <w:pgSz w:w="12240" w:h="15840"/>
      <w:pgMar w:top="80" w:right="616"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E39FB" w14:textId="77777777" w:rsidR="002B0464" w:rsidRDefault="002B0464" w:rsidP="00A24112">
      <w:r>
        <w:separator/>
      </w:r>
    </w:p>
  </w:endnote>
  <w:endnote w:type="continuationSeparator" w:id="0">
    <w:p w14:paraId="4376525F" w14:textId="77777777" w:rsidR="002B0464" w:rsidRDefault="002B0464" w:rsidP="00A2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59035" w14:textId="77777777" w:rsidR="002401BC" w:rsidRDefault="002401BC">
    <w:pPr>
      <w:pStyle w:val="Piedepgina"/>
      <w:jc w:val="right"/>
    </w:pPr>
    <w:r>
      <w:rPr>
        <w:lang w:val="es-ES"/>
      </w:rPr>
      <w:t xml:space="preserve">Página </w:t>
    </w:r>
    <w:r>
      <w:rPr>
        <w:b/>
        <w:bCs/>
      </w:rPr>
      <w:fldChar w:fldCharType="begin"/>
    </w:r>
    <w:r>
      <w:rPr>
        <w:b/>
        <w:bCs/>
      </w:rPr>
      <w:instrText>PAGE</w:instrText>
    </w:r>
    <w:r>
      <w:rPr>
        <w:b/>
        <w:bCs/>
      </w:rPr>
      <w:fldChar w:fldCharType="separate"/>
    </w:r>
    <w:r w:rsidR="000B65A2">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B65A2">
      <w:rPr>
        <w:b/>
        <w:bCs/>
        <w:noProof/>
      </w:rPr>
      <w:t>14</w:t>
    </w:r>
    <w:r>
      <w:rPr>
        <w:b/>
        <w:bCs/>
      </w:rPr>
      <w:fldChar w:fldCharType="end"/>
    </w:r>
  </w:p>
  <w:p w14:paraId="35CA3B17" w14:textId="77777777" w:rsidR="002401BC" w:rsidRDefault="002401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43B2" w14:textId="77777777" w:rsidR="002401BC" w:rsidRDefault="002401BC">
    <w:pPr>
      <w:pStyle w:val="Piedepgina"/>
      <w:jc w:val="right"/>
    </w:pPr>
    <w:r>
      <w:rPr>
        <w:lang w:val="es-ES"/>
      </w:rPr>
      <w:t xml:space="preserve">Página </w:t>
    </w:r>
    <w:r>
      <w:rPr>
        <w:b/>
        <w:bCs/>
      </w:rPr>
      <w:fldChar w:fldCharType="begin"/>
    </w:r>
    <w:r>
      <w:rPr>
        <w:b/>
        <w:bCs/>
      </w:rPr>
      <w:instrText>PAGE</w:instrText>
    </w:r>
    <w:r>
      <w:rPr>
        <w:b/>
        <w:bCs/>
      </w:rPr>
      <w:fldChar w:fldCharType="separate"/>
    </w:r>
    <w:r w:rsidR="000B65A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B65A2">
      <w:rPr>
        <w:b/>
        <w:bCs/>
        <w:noProof/>
      </w:rPr>
      <w:t>14</w:t>
    </w:r>
    <w:r>
      <w:rPr>
        <w:b/>
        <w:bCs/>
      </w:rPr>
      <w:fldChar w:fldCharType="end"/>
    </w:r>
  </w:p>
  <w:p w14:paraId="5E22B557" w14:textId="77777777" w:rsidR="002401BC" w:rsidRDefault="002401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57A89" w14:textId="77777777" w:rsidR="002B0464" w:rsidRDefault="002B0464" w:rsidP="00A24112">
      <w:r>
        <w:separator/>
      </w:r>
    </w:p>
  </w:footnote>
  <w:footnote w:type="continuationSeparator" w:id="0">
    <w:p w14:paraId="438265E3" w14:textId="77777777" w:rsidR="002B0464" w:rsidRDefault="002B0464" w:rsidP="00A2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51D36" w14:textId="77777777" w:rsidR="002401BC" w:rsidRDefault="002B0464">
    <w:pPr>
      <w:pStyle w:val="Encabezado"/>
    </w:pPr>
    <w:r>
      <w:rPr>
        <w:noProof/>
      </w:rPr>
      <w:pict w14:anchorId="1F736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2401BC" w:rsidRPr="005C106F" w14:paraId="5C29738B" w14:textId="77777777" w:rsidTr="00814CDF">
      <w:trPr>
        <w:trHeight w:val="1435"/>
      </w:trPr>
      <w:tc>
        <w:tcPr>
          <w:tcW w:w="2268" w:type="dxa"/>
          <w:shd w:val="clear" w:color="auto" w:fill="auto"/>
        </w:tcPr>
        <w:p w14:paraId="07D8E85B" w14:textId="77777777" w:rsidR="002401BC" w:rsidRPr="005C106F" w:rsidRDefault="002401BC" w:rsidP="002401BC">
          <w:pPr>
            <w:tabs>
              <w:tab w:val="right" w:pos="4273"/>
            </w:tabs>
            <w:rPr>
              <w:rFonts w:ascii="Garamond" w:eastAsia="Calibri" w:hAnsi="Garamond"/>
              <w:sz w:val="16"/>
              <w:szCs w:val="16"/>
              <w:lang w:eastAsia="en-US"/>
            </w:rPr>
          </w:pPr>
        </w:p>
      </w:tc>
      <w:tc>
        <w:tcPr>
          <w:tcW w:w="8222" w:type="dxa"/>
          <w:shd w:val="clear" w:color="auto" w:fill="auto"/>
        </w:tcPr>
        <w:tbl>
          <w:tblPr>
            <w:tblW w:w="7932" w:type="dxa"/>
            <w:tblInd w:w="40" w:type="dxa"/>
            <w:tblLayout w:type="fixed"/>
            <w:tblLook w:val="0420" w:firstRow="1" w:lastRow="0" w:firstColumn="0" w:lastColumn="0" w:noHBand="0" w:noVBand="1"/>
          </w:tblPr>
          <w:tblGrid>
            <w:gridCol w:w="2687"/>
            <w:gridCol w:w="5245"/>
          </w:tblGrid>
          <w:tr w:rsidR="002401BC" w14:paraId="661DA467" w14:textId="77777777" w:rsidTr="00814CDF">
            <w:trPr>
              <w:trHeight w:val="150"/>
            </w:trPr>
            <w:tc>
              <w:tcPr>
                <w:tcW w:w="2687" w:type="dxa"/>
                <w:shd w:val="clear" w:color="auto" w:fill="auto"/>
              </w:tcPr>
              <w:p w14:paraId="4262D00D" w14:textId="77777777" w:rsidR="002401BC" w:rsidRPr="00814CDF" w:rsidRDefault="002401BC" w:rsidP="00814CDF">
                <w:pPr>
                  <w:tabs>
                    <w:tab w:val="right" w:pos="8838"/>
                  </w:tabs>
                  <w:ind w:right="-105"/>
                  <w:rPr>
                    <w:rFonts w:ascii="Palatino Linotype" w:eastAsia="Calibri" w:hAnsi="Palatino Linotype" w:cs="Tahoma"/>
                    <w:b/>
                    <w:lang w:val="es-ES" w:eastAsia="en-US"/>
                  </w:rPr>
                </w:pPr>
                <w:r w:rsidRPr="00814CDF">
                  <w:rPr>
                    <w:rFonts w:ascii="Palatino Linotype" w:eastAsia="Calibri" w:hAnsi="Palatino Linotype" w:cs="Tahoma"/>
                    <w:b/>
                    <w:lang w:val="es-ES" w:eastAsia="en-US"/>
                  </w:rPr>
                  <w:t>Recurso de Revisión:</w:t>
                </w:r>
              </w:p>
            </w:tc>
            <w:tc>
              <w:tcPr>
                <w:tcW w:w="5245" w:type="dxa"/>
                <w:shd w:val="clear" w:color="auto" w:fill="auto"/>
              </w:tcPr>
              <w:p w14:paraId="63D4646D" w14:textId="46E3AEDA" w:rsidR="002401BC" w:rsidRPr="00814CDF" w:rsidRDefault="002401BC" w:rsidP="000B65A2">
                <w:pPr>
                  <w:tabs>
                    <w:tab w:val="right" w:pos="8838"/>
                  </w:tabs>
                  <w:ind w:left="-108" w:right="-102"/>
                  <w:rPr>
                    <w:rFonts w:ascii="Palatino Linotype" w:eastAsia="Calibri" w:hAnsi="Palatino Linotype" w:cs="Tahoma"/>
                    <w:bCs/>
                    <w:lang w:val="es-ES" w:eastAsia="en-US"/>
                  </w:rPr>
                </w:pPr>
                <w:r w:rsidRPr="00814CDF">
                  <w:rPr>
                    <w:rFonts w:ascii="Palatino Linotype" w:eastAsia="Calibri" w:hAnsi="Palatino Linotype" w:cs="Tahoma"/>
                    <w:bCs/>
                    <w:lang w:eastAsia="en-US"/>
                  </w:rPr>
                  <w:t>08788/INFOEM/IP/RR/2025</w:t>
                </w:r>
              </w:p>
            </w:tc>
          </w:tr>
          <w:tr w:rsidR="002401BC" w14:paraId="23EA2602" w14:textId="77777777" w:rsidTr="00814CDF">
            <w:trPr>
              <w:trHeight w:val="295"/>
            </w:trPr>
            <w:tc>
              <w:tcPr>
                <w:tcW w:w="2687" w:type="dxa"/>
                <w:shd w:val="clear" w:color="auto" w:fill="auto"/>
              </w:tcPr>
              <w:p w14:paraId="1A38F875" w14:textId="77777777" w:rsidR="002401BC" w:rsidRPr="00814CDF" w:rsidRDefault="002401BC" w:rsidP="00814CDF">
                <w:pPr>
                  <w:tabs>
                    <w:tab w:val="right" w:pos="8838"/>
                  </w:tabs>
                  <w:ind w:right="-105"/>
                  <w:rPr>
                    <w:rFonts w:ascii="Palatino Linotype" w:eastAsia="Calibri" w:hAnsi="Palatino Linotype" w:cs="Tahoma"/>
                    <w:b/>
                    <w:lang w:val="es-ES" w:eastAsia="en-US"/>
                  </w:rPr>
                </w:pPr>
                <w:r w:rsidRPr="00814CDF">
                  <w:rPr>
                    <w:rFonts w:ascii="Palatino Linotype" w:eastAsia="Calibri" w:hAnsi="Palatino Linotype" w:cs="Tahoma"/>
                    <w:b/>
                    <w:lang w:val="es-ES" w:eastAsia="en-US"/>
                  </w:rPr>
                  <w:t>Sujeto Obligado:</w:t>
                </w:r>
              </w:p>
            </w:tc>
            <w:tc>
              <w:tcPr>
                <w:tcW w:w="5245" w:type="dxa"/>
                <w:shd w:val="clear" w:color="auto" w:fill="auto"/>
              </w:tcPr>
              <w:p w14:paraId="16A06FB5" w14:textId="29E907E6" w:rsidR="002401BC" w:rsidRPr="00814CDF" w:rsidRDefault="002401BC" w:rsidP="000B65A2">
                <w:pPr>
                  <w:tabs>
                    <w:tab w:val="left" w:pos="2834"/>
                    <w:tab w:val="right" w:pos="8838"/>
                  </w:tabs>
                  <w:ind w:left="-108" w:right="-102"/>
                  <w:rPr>
                    <w:rFonts w:ascii="Palatino Linotype" w:eastAsia="Calibri" w:hAnsi="Palatino Linotype" w:cs="Tahoma"/>
                    <w:b/>
                    <w:lang w:val="es-ES" w:eastAsia="en-US"/>
                  </w:rPr>
                </w:pPr>
                <w:r w:rsidRPr="00814CDF">
                  <w:rPr>
                    <w:rFonts w:ascii="Palatino Linotype" w:eastAsia="Calibri" w:hAnsi="Palatino Linotype" w:cs="Tahoma"/>
                    <w:lang w:eastAsia="en-US"/>
                  </w:rPr>
                  <w:t>Organismo Público Descentralizado para la Prestación de los Servicios de Agua Potable Alcantarillado y Saneamiento del Municipio de Tlalnepantla de Baz</w:t>
                </w:r>
              </w:p>
            </w:tc>
          </w:tr>
          <w:tr w:rsidR="002401BC" w14:paraId="00DCBBC3" w14:textId="77777777" w:rsidTr="00814CDF">
            <w:trPr>
              <w:trHeight w:val="295"/>
            </w:trPr>
            <w:tc>
              <w:tcPr>
                <w:tcW w:w="2687" w:type="dxa"/>
                <w:shd w:val="clear" w:color="auto" w:fill="auto"/>
              </w:tcPr>
              <w:p w14:paraId="68C0D77E" w14:textId="77777777" w:rsidR="002401BC" w:rsidRPr="00814CDF" w:rsidRDefault="002401BC" w:rsidP="00814CDF">
                <w:pPr>
                  <w:tabs>
                    <w:tab w:val="right" w:pos="8838"/>
                  </w:tabs>
                  <w:ind w:right="-105"/>
                  <w:rPr>
                    <w:rFonts w:ascii="Palatino Linotype" w:eastAsia="Calibri" w:hAnsi="Palatino Linotype" w:cs="Tahoma"/>
                    <w:b/>
                    <w:lang w:val="es-ES" w:eastAsia="en-US"/>
                  </w:rPr>
                </w:pPr>
                <w:r w:rsidRPr="00814CDF">
                  <w:rPr>
                    <w:rFonts w:ascii="Palatino Linotype" w:eastAsia="Calibri" w:hAnsi="Palatino Linotype" w:cs="Tahoma"/>
                    <w:b/>
                    <w:lang w:val="es-ES" w:eastAsia="en-US"/>
                  </w:rPr>
                  <w:t>Comisionado ponente:</w:t>
                </w:r>
              </w:p>
            </w:tc>
            <w:tc>
              <w:tcPr>
                <w:tcW w:w="5245" w:type="dxa"/>
                <w:shd w:val="clear" w:color="auto" w:fill="auto"/>
              </w:tcPr>
              <w:p w14:paraId="4917E287" w14:textId="77777777" w:rsidR="002401BC" w:rsidRPr="00814CDF" w:rsidRDefault="002401BC" w:rsidP="000B65A2">
                <w:pPr>
                  <w:tabs>
                    <w:tab w:val="right" w:pos="8838"/>
                  </w:tabs>
                  <w:ind w:left="-108" w:right="-102"/>
                  <w:rPr>
                    <w:rFonts w:ascii="Palatino Linotype" w:eastAsia="Calibri" w:hAnsi="Palatino Linotype" w:cs="Tahoma"/>
                    <w:lang w:val="es-ES" w:eastAsia="en-US"/>
                  </w:rPr>
                </w:pPr>
                <w:r w:rsidRPr="00814CDF">
                  <w:rPr>
                    <w:rFonts w:ascii="Palatino Linotype" w:eastAsia="Calibri" w:hAnsi="Palatino Linotype" w:cs="Tahoma"/>
                    <w:lang w:val="es-ES" w:eastAsia="en-US"/>
                  </w:rPr>
                  <w:t>María del Rosario Mejía Ayala</w:t>
                </w:r>
              </w:p>
              <w:p w14:paraId="345A2225" w14:textId="77777777" w:rsidR="002401BC" w:rsidRPr="00814CDF" w:rsidRDefault="002401BC" w:rsidP="000B65A2">
                <w:pPr>
                  <w:tabs>
                    <w:tab w:val="right" w:pos="8838"/>
                  </w:tabs>
                  <w:ind w:left="-108" w:right="-102"/>
                  <w:rPr>
                    <w:rFonts w:ascii="Palatino Linotype" w:eastAsia="Calibri" w:hAnsi="Palatino Linotype" w:cs="Tahoma"/>
                    <w:b/>
                    <w:lang w:val="es-ES" w:eastAsia="en-US"/>
                  </w:rPr>
                </w:pPr>
              </w:p>
            </w:tc>
          </w:tr>
        </w:tbl>
        <w:p w14:paraId="2F1BE4E8" w14:textId="77777777" w:rsidR="002401BC" w:rsidRPr="005C106F" w:rsidRDefault="002401BC" w:rsidP="002401BC">
          <w:pPr>
            <w:tabs>
              <w:tab w:val="right" w:pos="8838"/>
            </w:tabs>
            <w:ind w:left="-28"/>
            <w:jc w:val="both"/>
            <w:rPr>
              <w:rFonts w:ascii="Arial" w:eastAsia="Calibri" w:hAnsi="Arial" w:cs="Arial"/>
              <w:b/>
              <w:sz w:val="22"/>
              <w:szCs w:val="22"/>
              <w:lang w:eastAsia="en-US"/>
            </w:rPr>
          </w:pPr>
        </w:p>
      </w:tc>
    </w:tr>
  </w:tbl>
  <w:p w14:paraId="3D4289FA" w14:textId="77777777" w:rsidR="002401BC" w:rsidRPr="00443C6B" w:rsidRDefault="002B0464" w:rsidP="002401BC">
    <w:pPr>
      <w:pStyle w:val="Encabezado"/>
      <w:rPr>
        <w:sz w:val="14"/>
      </w:rPr>
    </w:pPr>
    <w:r>
      <w:rPr>
        <w:noProof/>
        <w:sz w:val="14"/>
      </w:rPr>
      <w:pict w14:anchorId="4526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72.2pt;margin-top:-149.7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A0" w:firstRow="1" w:lastRow="0" w:firstColumn="1" w:lastColumn="0" w:noHBand="0" w:noVBand="1"/>
    </w:tblPr>
    <w:tblGrid>
      <w:gridCol w:w="2268"/>
      <w:gridCol w:w="8364"/>
    </w:tblGrid>
    <w:tr w:rsidR="002401BC" w:rsidRPr="00330DA7" w14:paraId="35B42775" w14:textId="77777777" w:rsidTr="00814CDF">
      <w:trPr>
        <w:trHeight w:val="1435"/>
      </w:trPr>
      <w:tc>
        <w:tcPr>
          <w:tcW w:w="2268" w:type="dxa"/>
          <w:shd w:val="clear" w:color="auto" w:fill="auto"/>
        </w:tcPr>
        <w:p w14:paraId="65DF2A07" w14:textId="77777777" w:rsidR="002401BC" w:rsidRPr="00330DA7" w:rsidRDefault="002401BC" w:rsidP="002401BC">
          <w:pPr>
            <w:tabs>
              <w:tab w:val="right" w:pos="4273"/>
            </w:tabs>
            <w:rPr>
              <w:rFonts w:ascii="Garamond" w:eastAsia="Calibri" w:hAnsi="Garamond"/>
              <w:sz w:val="22"/>
              <w:szCs w:val="22"/>
              <w:lang w:eastAsia="en-US"/>
            </w:rPr>
          </w:pPr>
        </w:p>
      </w:tc>
      <w:tc>
        <w:tcPr>
          <w:tcW w:w="8364" w:type="dxa"/>
          <w:shd w:val="clear" w:color="auto" w:fill="auto"/>
        </w:tcPr>
        <w:tbl>
          <w:tblPr>
            <w:tblW w:w="7830" w:type="dxa"/>
            <w:tblLayout w:type="fixed"/>
            <w:tblLook w:val="0420" w:firstRow="1" w:lastRow="0" w:firstColumn="0" w:lastColumn="0" w:noHBand="0" w:noVBand="1"/>
          </w:tblPr>
          <w:tblGrid>
            <w:gridCol w:w="2727"/>
            <w:gridCol w:w="5103"/>
          </w:tblGrid>
          <w:tr w:rsidR="002401BC" w:rsidRPr="00330DA7" w14:paraId="5A3E4346" w14:textId="77777777" w:rsidTr="00814CDF">
            <w:trPr>
              <w:trHeight w:val="144"/>
            </w:trPr>
            <w:tc>
              <w:tcPr>
                <w:tcW w:w="2727" w:type="dxa"/>
                <w:shd w:val="clear" w:color="auto" w:fill="auto"/>
              </w:tcPr>
              <w:p w14:paraId="3D5C49A7" w14:textId="77777777" w:rsidR="002401BC" w:rsidRPr="00814CDF" w:rsidRDefault="002401BC" w:rsidP="00814CDF">
                <w:pPr>
                  <w:tabs>
                    <w:tab w:val="right" w:pos="8838"/>
                  </w:tabs>
                  <w:ind w:left="28" w:right="-105"/>
                  <w:rPr>
                    <w:rFonts w:ascii="Palatino Linotype" w:eastAsia="Calibri" w:hAnsi="Palatino Linotype" w:cs="Tahoma"/>
                    <w:b/>
                    <w:lang w:val="es-ES" w:eastAsia="en-US"/>
                  </w:rPr>
                </w:pPr>
                <w:r w:rsidRPr="00814CDF">
                  <w:rPr>
                    <w:rFonts w:ascii="Palatino Linotype" w:eastAsia="Calibri" w:hAnsi="Palatino Linotype" w:cs="Tahoma"/>
                    <w:b/>
                    <w:lang w:val="es-ES" w:eastAsia="en-US"/>
                  </w:rPr>
                  <w:t>Recurso de Revisión:</w:t>
                </w:r>
              </w:p>
            </w:tc>
            <w:tc>
              <w:tcPr>
                <w:tcW w:w="5103" w:type="dxa"/>
                <w:shd w:val="clear" w:color="auto" w:fill="auto"/>
              </w:tcPr>
              <w:p w14:paraId="18824FDB" w14:textId="4AA65AC0" w:rsidR="002401BC" w:rsidRPr="00814CDF" w:rsidRDefault="002401BC" w:rsidP="000B65A2">
                <w:pPr>
                  <w:tabs>
                    <w:tab w:val="right" w:pos="8838"/>
                  </w:tabs>
                  <w:ind w:left="-108" w:right="-105"/>
                  <w:rPr>
                    <w:rFonts w:ascii="Palatino Linotype" w:eastAsia="Calibri" w:hAnsi="Palatino Linotype" w:cs="Tahoma"/>
                    <w:bCs/>
                    <w:lang w:val="es-ES" w:eastAsia="en-US"/>
                  </w:rPr>
                </w:pPr>
                <w:r w:rsidRPr="00814CDF">
                  <w:rPr>
                    <w:rFonts w:ascii="Palatino Linotype" w:eastAsia="Calibri" w:hAnsi="Palatino Linotype" w:cs="Tahoma"/>
                    <w:lang w:eastAsia="en-US"/>
                  </w:rPr>
                  <w:t>08788/INFOEM/IP/RR/2025</w:t>
                </w:r>
              </w:p>
            </w:tc>
          </w:tr>
          <w:tr w:rsidR="002401BC" w:rsidRPr="00330DA7" w14:paraId="3F4D5A31" w14:textId="77777777" w:rsidTr="00814CDF">
            <w:trPr>
              <w:trHeight w:val="144"/>
            </w:trPr>
            <w:tc>
              <w:tcPr>
                <w:tcW w:w="2727" w:type="dxa"/>
                <w:shd w:val="clear" w:color="auto" w:fill="auto"/>
              </w:tcPr>
              <w:p w14:paraId="21A7AF8B" w14:textId="77777777" w:rsidR="002401BC" w:rsidRPr="00814CDF" w:rsidRDefault="002401BC" w:rsidP="00814CDF">
                <w:pPr>
                  <w:tabs>
                    <w:tab w:val="right" w:pos="8838"/>
                  </w:tabs>
                  <w:ind w:left="28" w:right="-105"/>
                  <w:rPr>
                    <w:rFonts w:ascii="Palatino Linotype" w:eastAsia="Calibri" w:hAnsi="Palatino Linotype" w:cs="Tahoma"/>
                    <w:b/>
                    <w:lang w:val="es-ES" w:eastAsia="en-US"/>
                  </w:rPr>
                </w:pPr>
                <w:r w:rsidRPr="00814CDF">
                  <w:rPr>
                    <w:rFonts w:ascii="Palatino Linotype" w:eastAsia="Calibri" w:hAnsi="Palatino Linotype" w:cs="Tahoma"/>
                    <w:b/>
                    <w:lang w:val="es-ES" w:eastAsia="en-US"/>
                  </w:rPr>
                  <w:t>Recurrente:</w:t>
                </w:r>
              </w:p>
            </w:tc>
            <w:tc>
              <w:tcPr>
                <w:tcW w:w="5103" w:type="dxa"/>
                <w:shd w:val="clear" w:color="auto" w:fill="auto"/>
              </w:tcPr>
              <w:p w14:paraId="39063C8A" w14:textId="0529F7B4" w:rsidR="002401BC" w:rsidRPr="00814CDF" w:rsidRDefault="002401BC" w:rsidP="000B65A2">
                <w:pPr>
                  <w:tabs>
                    <w:tab w:val="left" w:pos="3122"/>
                    <w:tab w:val="right" w:pos="8838"/>
                  </w:tabs>
                  <w:ind w:left="-108" w:right="-105"/>
                  <w:rPr>
                    <w:rFonts w:ascii="Palatino Linotype" w:eastAsia="Calibri" w:hAnsi="Palatino Linotype" w:cs="Tahoma"/>
                    <w:lang w:val="es-ES" w:eastAsia="en-US"/>
                  </w:rPr>
                </w:pPr>
              </w:p>
            </w:tc>
          </w:tr>
          <w:tr w:rsidR="002401BC" w:rsidRPr="00330DA7" w14:paraId="7043684A" w14:textId="77777777" w:rsidTr="00814CDF">
            <w:trPr>
              <w:trHeight w:val="283"/>
            </w:trPr>
            <w:tc>
              <w:tcPr>
                <w:tcW w:w="2727" w:type="dxa"/>
                <w:shd w:val="clear" w:color="auto" w:fill="auto"/>
              </w:tcPr>
              <w:p w14:paraId="1589DE66" w14:textId="77777777" w:rsidR="002401BC" w:rsidRPr="00814CDF" w:rsidRDefault="002401BC" w:rsidP="00814CDF">
                <w:pPr>
                  <w:tabs>
                    <w:tab w:val="right" w:pos="8838"/>
                  </w:tabs>
                  <w:ind w:left="28" w:right="-105"/>
                  <w:rPr>
                    <w:rFonts w:ascii="Palatino Linotype" w:eastAsia="Calibri" w:hAnsi="Palatino Linotype" w:cs="Tahoma"/>
                    <w:b/>
                    <w:lang w:val="es-ES" w:eastAsia="en-US"/>
                  </w:rPr>
                </w:pPr>
                <w:r w:rsidRPr="00814CDF">
                  <w:rPr>
                    <w:rFonts w:ascii="Palatino Linotype" w:eastAsia="Calibri" w:hAnsi="Palatino Linotype" w:cs="Tahoma"/>
                    <w:b/>
                    <w:lang w:val="es-ES" w:eastAsia="en-US"/>
                  </w:rPr>
                  <w:t>Sujeto Obligado:</w:t>
                </w:r>
              </w:p>
            </w:tc>
            <w:tc>
              <w:tcPr>
                <w:tcW w:w="5103" w:type="dxa"/>
                <w:shd w:val="clear" w:color="auto" w:fill="auto"/>
              </w:tcPr>
              <w:p w14:paraId="6525A54D" w14:textId="3C9B0683" w:rsidR="002401BC" w:rsidRPr="00814CDF" w:rsidRDefault="002401BC" w:rsidP="000B65A2">
                <w:pPr>
                  <w:tabs>
                    <w:tab w:val="left" w:pos="2834"/>
                    <w:tab w:val="right" w:pos="8838"/>
                  </w:tabs>
                  <w:ind w:left="-108" w:right="-105"/>
                  <w:rPr>
                    <w:rFonts w:ascii="Palatino Linotype" w:eastAsia="Calibri" w:hAnsi="Palatino Linotype" w:cs="Tahoma"/>
                    <w:lang w:val="es-ES" w:eastAsia="en-US"/>
                  </w:rPr>
                </w:pPr>
                <w:r w:rsidRPr="00814CDF">
                  <w:rPr>
                    <w:rFonts w:ascii="Palatino Linotype" w:eastAsia="Calibri" w:hAnsi="Palatino Linotype" w:cs="Tahoma"/>
                    <w:lang w:eastAsia="en-US"/>
                  </w:rPr>
                  <w:t>Organismo Público Descentralizado para la Prestación de los Servicios de Agua Potable Alcantarillado y Saneamiento del Municipio de Tlalnepantla de Baz</w:t>
                </w:r>
              </w:p>
            </w:tc>
          </w:tr>
          <w:tr w:rsidR="002401BC" w:rsidRPr="00330DA7" w14:paraId="7853CC3A" w14:textId="77777777" w:rsidTr="00814CDF">
            <w:trPr>
              <w:trHeight w:val="283"/>
            </w:trPr>
            <w:tc>
              <w:tcPr>
                <w:tcW w:w="2727" w:type="dxa"/>
                <w:shd w:val="clear" w:color="auto" w:fill="auto"/>
              </w:tcPr>
              <w:p w14:paraId="6504DF9C" w14:textId="77777777" w:rsidR="002401BC" w:rsidRPr="00814CDF" w:rsidRDefault="002401BC" w:rsidP="00814CDF">
                <w:pPr>
                  <w:tabs>
                    <w:tab w:val="right" w:pos="8838"/>
                  </w:tabs>
                  <w:ind w:left="28" w:right="-105"/>
                  <w:rPr>
                    <w:rFonts w:ascii="Palatino Linotype" w:eastAsia="Calibri" w:hAnsi="Palatino Linotype" w:cs="Tahoma"/>
                    <w:b/>
                    <w:lang w:val="es-ES" w:eastAsia="en-US"/>
                  </w:rPr>
                </w:pPr>
                <w:r w:rsidRPr="00814CDF">
                  <w:rPr>
                    <w:rFonts w:ascii="Palatino Linotype" w:eastAsia="Calibri" w:hAnsi="Palatino Linotype" w:cs="Tahoma"/>
                    <w:b/>
                    <w:lang w:val="es-ES" w:eastAsia="en-US"/>
                  </w:rPr>
                  <w:t>Comisionado ponente:</w:t>
                </w:r>
              </w:p>
            </w:tc>
            <w:tc>
              <w:tcPr>
                <w:tcW w:w="5103" w:type="dxa"/>
                <w:shd w:val="clear" w:color="auto" w:fill="auto"/>
              </w:tcPr>
              <w:p w14:paraId="07033FEA" w14:textId="77777777" w:rsidR="002401BC" w:rsidRPr="00814CDF" w:rsidRDefault="002401BC" w:rsidP="000B65A2">
                <w:pPr>
                  <w:tabs>
                    <w:tab w:val="right" w:pos="8838"/>
                  </w:tabs>
                  <w:ind w:left="-108" w:right="-105"/>
                  <w:rPr>
                    <w:rFonts w:ascii="Palatino Linotype" w:eastAsia="Calibri" w:hAnsi="Palatino Linotype" w:cs="Tahoma"/>
                    <w:lang w:val="es-ES" w:eastAsia="en-US"/>
                  </w:rPr>
                </w:pPr>
                <w:r w:rsidRPr="00814CDF">
                  <w:rPr>
                    <w:rFonts w:ascii="Palatino Linotype" w:eastAsia="Calibri" w:hAnsi="Palatino Linotype" w:cs="Tahoma"/>
                    <w:lang w:val="es-ES" w:eastAsia="en-US"/>
                  </w:rPr>
                  <w:t>María del Rosario Mejía Ayala</w:t>
                </w:r>
              </w:p>
              <w:p w14:paraId="22B79820" w14:textId="77777777" w:rsidR="002401BC" w:rsidRPr="00814CDF" w:rsidRDefault="002401BC" w:rsidP="000B65A2">
                <w:pPr>
                  <w:tabs>
                    <w:tab w:val="right" w:pos="8838"/>
                  </w:tabs>
                  <w:ind w:left="-108" w:right="-105"/>
                  <w:rPr>
                    <w:rFonts w:ascii="Palatino Linotype" w:eastAsia="Calibri" w:hAnsi="Palatino Linotype" w:cs="Tahoma"/>
                    <w:b/>
                    <w:lang w:val="es-ES" w:eastAsia="en-US"/>
                  </w:rPr>
                </w:pPr>
              </w:p>
            </w:tc>
          </w:tr>
        </w:tbl>
        <w:p w14:paraId="41CECDA6" w14:textId="77777777" w:rsidR="002401BC" w:rsidRPr="00330DA7" w:rsidRDefault="002401BC" w:rsidP="002401BC">
          <w:pPr>
            <w:tabs>
              <w:tab w:val="right" w:pos="8838"/>
            </w:tabs>
            <w:ind w:left="-28"/>
            <w:jc w:val="both"/>
            <w:rPr>
              <w:rFonts w:ascii="Arial" w:eastAsia="Calibri" w:hAnsi="Arial" w:cs="Arial"/>
              <w:b/>
              <w:sz w:val="22"/>
              <w:szCs w:val="22"/>
              <w:lang w:eastAsia="en-US"/>
            </w:rPr>
          </w:pPr>
        </w:p>
      </w:tc>
    </w:tr>
  </w:tbl>
  <w:p w14:paraId="5B5A7849" w14:textId="77777777" w:rsidR="002401BC" w:rsidRPr="00827FA0" w:rsidRDefault="002B0464" w:rsidP="002401BC">
    <w:pPr>
      <w:pStyle w:val="Encabezado"/>
      <w:rPr>
        <w:sz w:val="2"/>
        <w:szCs w:val="22"/>
      </w:rPr>
    </w:pPr>
    <w:r>
      <w:rPr>
        <w:noProof/>
        <w:sz w:val="2"/>
        <w:szCs w:val="22"/>
      </w:rPr>
      <w:pict w14:anchorId="1C75F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70.8pt;margin-top:-165.8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8743A6"/>
    <w:multiLevelType w:val="hybridMultilevel"/>
    <w:tmpl w:val="020E3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B18484B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95F7A77"/>
    <w:multiLevelType w:val="hybridMultilevel"/>
    <w:tmpl w:val="006EE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86C0E77"/>
    <w:multiLevelType w:val="hybridMultilevel"/>
    <w:tmpl w:val="52F4C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0"/>
  </w:num>
  <w:num w:numId="2">
    <w:abstractNumId w:val="2"/>
  </w:num>
  <w:num w:numId="3">
    <w:abstractNumId w:val="5"/>
  </w:num>
  <w:num w:numId="4">
    <w:abstractNumId w:val="1"/>
  </w:num>
  <w:num w:numId="5">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12"/>
    <w:rsid w:val="0004246E"/>
    <w:rsid w:val="00097337"/>
    <w:rsid w:val="000A0153"/>
    <w:rsid w:val="000B65A2"/>
    <w:rsid w:val="001405D0"/>
    <w:rsid w:val="00152161"/>
    <w:rsid w:val="001831EF"/>
    <w:rsid w:val="00237C9C"/>
    <w:rsid w:val="002401BC"/>
    <w:rsid w:val="0027382B"/>
    <w:rsid w:val="0029538D"/>
    <w:rsid w:val="002A5001"/>
    <w:rsid w:val="002B0464"/>
    <w:rsid w:val="002F1BD0"/>
    <w:rsid w:val="0032189B"/>
    <w:rsid w:val="003278B0"/>
    <w:rsid w:val="00343164"/>
    <w:rsid w:val="00356568"/>
    <w:rsid w:val="003957D0"/>
    <w:rsid w:val="00396BD3"/>
    <w:rsid w:val="00515003"/>
    <w:rsid w:val="0058652D"/>
    <w:rsid w:val="007B6B35"/>
    <w:rsid w:val="00814CDF"/>
    <w:rsid w:val="008C3D5F"/>
    <w:rsid w:val="00954C33"/>
    <w:rsid w:val="009D0E10"/>
    <w:rsid w:val="009E036A"/>
    <w:rsid w:val="00A01DAA"/>
    <w:rsid w:val="00A1358E"/>
    <w:rsid w:val="00A24112"/>
    <w:rsid w:val="00B372D8"/>
    <w:rsid w:val="00BA2EC5"/>
    <w:rsid w:val="00BF444F"/>
    <w:rsid w:val="00C67034"/>
    <w:rsid w:val="00D0049A"/>
    <w:rsid w:val="00D14D53"/>
    <w:rsid w:val="00D300BA"/>
    <w:rsid w:val="00D4191B"/>
    <w:rsid w:val="00D41D44"/>
    <w:rsid w:val="00D5293A"/>
    <w:rsid w:val="00E42899"/>
    <w:rsid w:val="00E4513D"/>
    <w:rsid w:val="00E6002B"/>
    <w:rsid w:val="00E93097"/>
    <w:rsid w:val="00F26C2D"/>
    <w:rsid w:val="00F27952"/>
    <w:rsid w:val="00F74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56E975"/>
  <w15:chartTrackingRefBased/>
  <w15:docId w15:val="{402E7C89-63E5-4090-84F3-97247591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1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241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A01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112"/>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A24112"/>
    <w:pPr>
      <w:tabs>
        <w:tab w:val="center" w:pos="4419"/>
        <w:tab w:val="right" w:pos="8838"/>
      </w:tabs>
    </w:pPr>
  </w:style>
  <w:style w:type="character" w:customStyle="1" w:styleId="EncabezadoCar">
    <w:name w:val="Encabezado Car"/>
    <w:basedOn w:val="Fuentedeprrafopredeter"/>
    <w:link w:val="Encabezado"/>
    <w:uiPriority w:val="99"/>
    <w:rsid w:val="00A2411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24112"/>
    <w:pPr>
      <w:tabs>
        <w:tab w:val="center" w:pos="4419"/>
        <w:tab w:val="right" w:pos="8838"/>
      </w:tabs>
    </w:pPr>
  </w:style>
  <w:style w:type="character" w:customStyle="1" w:styleId="PiedepginaCar">
    <w:name w:val="Pie de página Car"/>
    <w:basedOn w:val="Fuentedeprrafopredeter"/>
    <w:link w:val="Piedepgina"/>
    <w:uiPriority w:val="99"/>
    <w:rsid w:val="00A24112"/>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11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24112"/>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24112"/>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A2411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A2411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A24112"/>
    <w:rPr>
      <w:rFonts w:ascii="Calibri" w:eastAsia="Calibri" w:hAnsi="Calibri" w:cs="Times New Roman"/>
      <w:sz w:val="24"/>
      <w:szCs w:val="24"/>
      <w:lang w:val="es-MX"/>
    </w:rPr>
  </w:style>
  <w:style w:type="paragraph" w:customStyle="1" w:styleId="Default">
    <w:name w:val="Default"/>
    <w:rsid w:val="00A24112"/>
    <w:pPr>
      <w:autoSpaceDE w:val="0"/>
      <w:autoSpaceDN w:val="0"/>
      <w:adjustRightInd w:val="0"/>
      <w:spacing w:after="0" w:line="240" w:lineRule="auto"/>
    </w:pPr>
    <w:rPr>
      <w:rFonts w:ascii="Arial" w:hAnsi="Arial" w:cs="Arial"/>
      <w:color w:val="000000"/>
      <w:sz w:val="24"/>
      <w:szCs w:val="24"/>
      <w:lang w:val="es-MX"/>
    </w:rPr>
  </w:style>
  <w:style w:type="paragraph" w:styleId="Sinespaciado">
    <w:name w:val="No Spacing"/>
    <w:aliases w:val="Francesa,INAI,Fundamentos"/>
    <w:link w:val="SinespaciadoCar"/>
    <w:uiPriority w:val="1"/>
    <w:qFormat/>
    <w:rsid w:val="002F1BD0"/>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locked/>
    <w:rsid w:val="002F1BD0"/>
    <w:rPr>
      <w:rFonts w:ascii="Times New Roman" w:eastAsia="Times New Roman" w:hAnsi="Times New Roman" w:cs="Times New Roman"/>
      <w:sz w:val="24"/>
      <w:szCs w:val="24"/>
      <w:lang w:val="es-MX" w:eastAsia="es-ES"/>
    </w:rPr>
  </w:style>
  <w:style w:type="character" w:customStyle="1" w:styleId="Ttulo2Car">
    <w:name w:val="Título 2 Car"/>
    <w:basedOn w:val="Fuentedeprrafopredeter"/>
    <w:link w:val="Ttulo2"/>
    <w:uiPriority w:val="9"/>
    <w:rsid w:val="000A0153"/>
    <w:rPr>
      <w:rFonts w:asciiTheme="majorHAnsi" w:eastAsiaTheme="majorEastAsia" w:hAnsiTheme="majorHAnsi" w:cstheme="majorBidi"/>
      <w:color w:val="2E74B5" w:themeColor="accent1" w:themeShade="BF"/>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07302">
      <w:bodyDiv w:val="1"/>
      <w:marLeft w:val="0"/>
      <w:marRight w:val="0"/>
      <w:marTop w:val="0"/>
      <w:marBottom w:val="0"/>
      <w:divBdr>
        <w:top w:val="none" w:sz="0" w:space="0" w:color="auto"/>
        <w:left w:val="none" w:sz="0" w:space="0" w:color="auto"/>
        <w:bottom w:val="none" w:sz="0" w:space="0" w:color="auto"/>
        <w:right w:val="none" w:sz="0" w:space="0" w:color="auto"/>
      </w:divBdr>
    </w:div>
    <w:div w:id="1761215911">
      <w:bodyDiv w:val="1"/>
      <w:marLeft w:val="0"/>
      <w:marRight w:val="0"/>
      <w:marTop w:val="0"/>
      <w:marBottom w:val="0"/>
      <w:divBdr>
        <w:top w:val="none" w:sz="0" w:space="0" w:color="auto"/>
        <w:left w:val="none" w:sz="0" w:space="0" w:color="auto"/>
        <w:bottom w:val="none" w:sz="0" w:space="0" w:color="auto"/>
        <w:right w:val="none" w:sz="0" w:space="0" w:color="auto"/>
      </w:divBdr>
    </w:div>
    <w:div w:id="1911695646">
      <w:bodyDiv w:val="1"/>
      <w:marLeft w:val="0"/>
      <w:marRight w:val="0"/>
      <w:marTop w:val="0"/>
      <w:marBottom w:val="0"/>
      <w:divBdr>
        <w:top w:val="none" w:sz="0" w:space="0" w:color="auto"/>
        <w:left w:val="none" w:sz="0" w:space="0" w:color="auto"/>
        <w:bottom w:val="none" w:sz="0" w:space="0" w:color="auto"/>
        <w:right w:val="none" w:sz="0" w:space="0" w:color="auto"/>
      </w:divBdr>
    </w:div>
    <w:div w:id="196537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1180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0D38F-0A7E-4963-B92D-C7F1D37D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3752</Words>
  <Characters>20640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2025-09-11T17:59:00Z</cp:lastPrinted>
  <dcterms:created xsi:type="dcterms:W3CDTF">2025-08-26T23:22:00Z</dcterms:created>
  <dcterms:modified xsi:type="dcterms:W3CDTF">2025-09-22T23:43:00Z</dcterms:modified>
</cp:coreProperties>
</file>