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666216812"/>
        <w:docPartObj>
          <w:docPartGallery w:val="Table of Contents"/>
          <w:docPartUnique/>
        </w:docPartObj>
      </w:sdtPr>
      <w:sdtEndPr>
        <w:rPr>
          <w:b/>
          <w:bCs/>
        </w:rPr>
      </w:sdtEndPr>
      <w:sdtContent>
        <w:p w14:paraId="6B409F53" w14:textId="77777777" w:rsidR="00AA6A71" w:rsidRPr="00551717" w:rsidRDefault="00AA6A71" w:rsidP="00551717">
          <w:pPr>
            <w:pStyle w:val="TtulodeTDC"/>
            <w:rPr>
              <w:color w:val="auto"/>
            </w:rPr>
          </w:pPr>
          <w:r w:rsidRPr="00551717">
            <w:rPr>
              <w:color w:val="auto"/>
              <w:lang w:val="es-ES"/>
            </w:rPr>
            <w:t>Contenido</w:t>
          </w:r>
        </w:p>
        <w:p w14:paraId="03F44533" w14:textId="77777777" w:rsidR="00EC5EE6" w:rsidRPr="00551717" w:rsidRDefault="00AA6A71" w:rsidP="00551717">
          <w:pPr>
            <w:pStyle w:val="TDC1"/>
            <w:tabs>
              <w:tab w:val="right" w:leader="dot" w:pos="9034"/>
            </w:tabs>
            <w:rPr>
              <w:rFonts w:asciiTheme="minorHAnsi" w:eastAsiaTheme="minorEastAsia" w:hAnsiTheme="minorHAnsi" w:cstheme="minorBidi"/>
              <w:noProof/>
              <w:szCs w:val="22"/>
              <w:lang w:eastAsia="es-MX"/>
            </w:rPr>
          </w:pPr>
          <w:r w:rsidRPr="00551717">
            <w:rPr>
              <w:b/>
              <w:bCs/>
              <w:lang w:val="es-ES"/>
            </w:rPr>
            <w:fldChar w:fldCharType="begin"/>
          </w:r>
          <w:r w:rsidRPr="00551717">
            <w:rPr>
              <w:b/>
              <w:bCs/>
              <w:lang w:val="es-ES"/>
            </w:rPr>
            <w:instrText xml:space="preserve"> TOC \o "1-3" \h \z \u </w:instrText>
          </w:r>
          <w:r w:rsidRPr="00551717">
            <w:rPr>
              <w:b/>
              <w:bCs/>
              <w:lang w:val="es-ES"/>
            </w:rPr>
            <w:fldChar w:fldCharType="separate"/>
          </w:r>
          <w:hyperlink w:anchor="_Toc191556864" w:history="1">
            <w:r w:rsidR="00EC5EE6" w:rsidRPr="00551717">
              <w:rPr>
                <w:rStyle w:val="Hipervnculo"/>
                <w:rFonts w:eastAsiaTheme="majorEastAsia"/>
                <w:noProof/>
                <w:color w:val="auto"/>
              </w:rPr>
              <w:t>ANTECEDENTES</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_Toc191556864 \h </w:instrText>
            </w:r>
            <w:r w:rsidR="00EC5EE6" w:rsidRPr="00551717">
              <w:rPr>
                <w:noProof/>
                <w:webHidden/>
              </w:rPr>
            </w:r>
            <w:r w:rsidR="00EC5EE6" w:rsidRPr="00551717">
              <w:rPr>
                <w:noProof/>
                <w:webHidden/>
              </w:rPr>
              <w:fldChar w:fldCharType="separate"/>
            </w:r>
            <w:r w:rsidR="007641C1">
              <w:rPr>
                <w:noProof/>
                <w:webHidden/>
              </w:rPr>
              <w:t>1</w:t>
            </w:r>
            <w:r w:rsidR="00EC5EE6" w:rsidRPr="00551717">
              <w:rPr>
                <w:noProof/>
                <w:webHidden/>
              </w:rPr>
              <w:fldChar w:fldCharType="end"/>
            </w:r>
          </w:hyperlink>
        </w:p>
        <w:p w14:paraId="4D0F6003" w14:textId="77777777" w:rsidR="00EC5EE6" w:rsidRPr="00551717" w:rsidRDefault="00BD69E4" w:rsidP="00551717">
          <w:pPr>
            <w:pStyle w:val="TDC2"/>
            <w:rPr>
              <w:rFonts w:asciiTheme="minorHAnsi" w:eastAsiaTheme="minorEastAsia" w:hAnsiTheme="minorHAnsi" w:cstheme="minorBidi"/>
              <w:noProof/>
              <w:szCs w:val="22"/>
              <w:lang w:eastAsia="es-MX"/>
            </w:rPr>
          </w:pPr>
          <w:hyperlink w:anchor="_Toc191556865" w:history="1">
            <w:r w:rsidR="00EC5EE6" w:rsidRPr="00551717">
              <w:rPr>
                <w:rStyle w:val="Hipervnculo"/>
                <w:rFonts w:eastAsiaTheme="majorEastAsia"/>
                <w:noProof/>
                <w:color w:val="auto"/>
              </w:rPr>
              <w:t>DE LA SOLICITUD DE INFORMACIÓN</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_Toc191556865 \h </w:instrText>
            </w:r>
            <w:r w:rsidR="00EC5EE6" w:rsidRPr="00551717">
              <w:rPr>
                <w:noProof/>
                <w:webHidden/>
              </w:rPr>
            </w:r>
            <w:r w:rsidR="00EC5EE6" w:rsidRPr="00551717">
              <w:rPr>
                <w:noProof/>
                <w:webHidden/>
              </w:rPr>
              <w:fldChar w:fldCharType="separate"/>
            </w:r>
            <w:r w:rsidR="007641C1">
              <w:rPr>
                <w:noProof/>
                <w:webHidden/>
              </w:rPr>
              <w:t>1</w:t>
            </w:r>
            <w:r w:rsidR="00EC5EE6" w:rsidRPr="00551717">
              <w:rPr>
                <w:noProof/>
                <w:webHidden/>
              </w:rPr>
              <w:fldChar w:fldCharType="end"/>
            </w:r>
          </w:hyperlink>
        </w:p>
        <w:p w14:paraId="61E32C8D" w14:textId="77777777" w:rsidR="00EC5EE6" w:rsidRPr="00551717" w:rsidRDefault="00BD69E4" w:rsidP="00551717">
          <w:pPr>
            <w:pStyle w:val="TDC3"/>
            <w:rPr>
              <w:rFonts w:asciiTheme="minorHAnsi" w:eastAsiaTheme="minorEastAsia" w:hAnsiTheme="minorHAnsi" w:cstheme="minorBidi"/>
              <w:noProof/>
              <w:szCs w:val="22"/>
              <w:lang w:eastAsia="es-MX"/>
            </w:rPr>
          </w:pPr>
          <w:hyperlink w:anchor="_Toc191556866" w:history="1">
            <w:r w:rsidR="00EC5EE6" w:rsidRPr="00551717">
              <w:rPr>
                <w:rStyle w:val="Hipervnculo"/>
                <w:rFonts w:eastAsiaTheme="majorEastAsia"/>
                <w:noProof/>
                <w:color w:val="auto"/>
              </w:rPr>
              <w:t>a) Solicitud de información.</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_Toc191556866 \h </w:instrText>
            </w:r>
            <w:r w:rsidR="00EC5EE6" w:rsidRPr="00551717">
              <w:rPr>
                <w:noProof/>
                <w:webHidden/>
              </w:rPr>
            </w:r>
            <w:r w:rsidR="00EC5EE6" w:rsidRPr="00551717">
              <w:rPr>
                <w:noProof/>
                <w:webHidden/>
              </w:rPr>
              <w:fldChar w:fldCharType="separate"/>
            </w:r>
            <w:r w:rsidR="007641C1">
              <w:rPr>
                <w:noProof/>
                <w:webHidden/>
              </w:rPr>
              <w:t>1</w:t>
            </w:r>
            <w:r w:rsidR="00EC5EE6" w:rsidRPr="00551717">
              <w:rPr>
                <w:noProof/>
                <w:webHidden/>
              </w:rPr>
              <w:fldChar w:fldCharType="end"/>
            </w:r>
          </w:hyperlink>
        </w:p>
        <w:p w14:paraId="633118C7" w14:textId="77777777" w:rsidR="00EC5EE6" w:rsidRPr="00551717" w:rsidRDefault="00BD69E4" w:rsidP="00551717">
          <w:pPr>
            <w:pStyle w:val="TDC3"/>
            <w:rPr>
              <w:rFonts w:asciiTheme="minorHAnsi" w:eastAsiaTheme="minorEastAsia" w:hAnsiTheme="minorHAnsi" w:cstheme="minorBidi"/>
              <w:noProof/>
              <w:szCs w:val="22"/>
              <w:lang w:eastAsia="es-MX"/>
            </w:rPr>
          </w:pPr>
          <w:hyperlink w:anchor="_Toc191556867" w:history="1">
            <w:r w:rsidR="00EC5EE6" w:rsidRPr="00551717">
              <w:rPr>
                <w:rStyle w:val="Hipervnculo"/>
                <w:rFonts w:eastAsiaTheme="majorEastAsia"/>
                <w:noProof/>
                <w:color w:val="auto"/>
              </w:rPr>
              <w:t>b) Turno de la solicitud de información.</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_Toc191556867 \h </w:instrText>
            </w:r>
            <w:r w:rsidR="00EC5EE6" w:rsidRPr="00551717">
              <w:rPr>
                <w:noProof/>
                <w:webHidden/>
              </w:rPr>
            </w:r>
            <w:r w:rsidR="00EC5EE6" w:rsidRPr="00551717">
              <w:rPr>
                <w:noProof/>
                <w:webHidden/>
              </w:rPr>
              <w:fldChar w:fldCharType="separate"/>
            </w:r>
            <w:r w:rsidR="007641C1">
              <w:rPr>
                <w:noProof/>
                <w:webHidden/>
              </w:rPr>
              <w:t>2</w:t>
            </w:r>
            <w:r w:rsidR="00EC5EE6" w:rsidRPr="00551717">
              <w:rPr>
                <w:noProof/>
                <w:webHidden/>
              </w:rPr>
              <w:fldChar w:fldCharType="end"/>
            </w:r>
          </w:hyperlink>
        </w:p>
        <w:p w14:paraId="6D907849" w14:textId="77777777" w:rsidR="00EC5EE6" w:rsidRPr="00551717" w:rsidRDefault="00BD69E4" w:rsidP="00551717">
          <w:pPr>
            <w:pStyle w:val="TDC3"/>
            <w:rPr>
              <w:rFonts w:asciiTheme="minorHAnsi" w:eastAsiaTheme="minorEastAsia" w:hAnsiTheme="minorHAnsi" w:cstheme="minorBidi"/>
              <w:noProof/>
              <w:szCs w:val="22"/>
              <w:lang w:eastAsia="es-MX"/>
            </w:rPr>
          </w:pPr>
          <w:hyperlink w:anchor="_Toc191556868" w:history="1">
            <w:r w:rsidR="00EC5EE6" w:rsidRPr="00551717">
              <w:rPr>
                <w:rStyle w:val="Hipervnculo"/>
                <w:rFonts w:eastAsiaTheme="majorEastAsia"/>
                <w:noProof/>
                <w:color w:val="auto"/>
              </w:rPr>
              <w:t>c) Respuesta del Sujeto Obligado.</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_Toc191556868 \h </w:instrText>
            </w:r>
            <w:r w:rsidR="00EC5EE6" w:rsidRPr="00551717">
              <w:rPr>
                <w:noProof/>
                <w:webHidden/>
              </w:rPr>
            </w:r>
            <w:r w:rsidR="00EC5EE6" w:rsidRPr="00551717">
              <w:rPr>
                <w:noProof/>
                <w:webHidden/>
              </w:rPr>
              <w:fldChar w:fldCharType="separate"/>
            </w:r>
            <w:r w:rsidR="007641C1">
              <w:rPr>
                <w:noProof/>
                <w:webHidden/>
              </w:rPr>
              <w:t>2</w:t>
            </w:r>
            <w:r w:rsidR="00EC5EE6" w:rsidRPr="00551717">
              <w:rPr>
                <w:noProof/>
                <w:webHidden/>
              </w:rPr>
              <w:fldChar w:fldCharType="end"/>
            </w:r>
          </w:hyperlink>
        </w:p>
        <w:p w14:paraId="5A637B3C" w14:textId="77777777" w:rsidR="00EC5EE6" w:rsidRPr="00551717" w:rsidRDefault="00BD69E4" w:rsidP="00551717">
          <w:pPr>
            <w:pStyle w:val="TDC2"/>
            <w:rPr>
              <w:rFonts w:asciiTheme="minorHAnsi" w:eastAsiaTheme="minorEastAsia" w:hAnsiTheme="minorHAnsi" w:cstheme="minorBidi"/>
              <w:noProof/>
              <w:szCs w:val="22"/>
              <w:lang w:eastAsia="es-MX"/>
            </w:rPr>
          </w:pPr>
          <w:hyperlink w:anchor="_Toc191556869" w:history="1">
            <w:r w:rsidR="00EC5EE6" w:rsidRPr="00551717">
              <w:rPr>
                <w:rStyle w:val="Hipervnculo"/>
                <w:rFonts w:eastAsiaTheme="majorEastAsia"/>
                <w:noProof/>
                <w:color w:val="auto"/>
              </w:rPr>
              <w:t>DEL RECURSO DE REVISIÓN</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_Toc191556869 \h </w:instrText>
            </w:r>
            <w:r w:rsidR="00EC5EE6" w:rsidRPr="00551717">
              <w:rPr>
                <w:noProof/>
                <w:webHidden/>
              </w:rPr>
            </w:r>
            <w:r w:rsidR="00EC5EE6" w:rsidRPr="00551717">
              <w:rPr>
                <w:noProof/>
                <w:webHidden/>
              </w:rPr>
              <w:fldChar w:fldCharType="separate"/>
            </w:r>
            <w:r w:rsidR="007641C1">
              <w:rPr>
                <w:noProof/>
                <w:webHidden/>
              </w:rPr>
              <w:t>3</w:t>
            </w:r>
            <w:r w:rsidR="00EC5EE6" w:rsidRPr="00551717">
              <w:rPr>
                <w:noProof/>
                <w:webHidden/>
              </w:rPr>
              <w:fldChar w:fldCharType="end"/>
            </w:r>
          </w:hyperlink>
        </w:p>
        <w:p w14:paraId="357B8A3C" w14:textId="77777777" w:rsidR="00EC5EE6" w:rsidRPr="00551717" w:rsidRDefault="00BD69E4" w:rsidP="00551717">
          <w:pPr>
            <w:pStyle w:val="TDC3"/>
            <w:rPr>
              <w:rFonts w:asciiTheme="minorHAnsi" w:eastAsiaTheme="minorEastAsia" w:hAnsiTheme="minorHAnsi" w:cstheme="minorBidi"/>
              <w:noProof/>
              <w:szCs w:val="22"/>
              <w:lang w:eastAsia="es-MX"/>
            </w:rPr>
          </w:pPr>
          <w:hyperlink w:anchor="_Toc191556870" w:history="1">
            <w:r w:rsidR="00EC5EE6" w:rsidRPr="00551717">
              <w:rPr>
                <w:rStyle w:val="Hipervnculo"/>
                <w:rFonts w:eastAsiaTheme="majorEastAsia"/>
                <w:noProof/>
                <w:color w:val="auto"/>
              </w:rPr>
              <w:t>a) Interposición del Recurso de Revisión.</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_Toc191556870 \h </w:instrText>
            </w:r>
            <w:r w:rsidR="00EC5EE6" w:rsidRPr="00551717">
              <w:rPr>
                <w:noProof/>
                <w:webHidden/>
              </w:rPr>
            </w:r>
            <w:r w:rsidR="00EC5EE6" w:rsidRPr="00551717">
              <w:rPr>
                <w:noProof/>
                <w:webHidden/>
              </w:rPr>
              <w:fldChar w:fldCharType="separate"/>
            </w:r>
            <w:r w:rsidR="007641C1">
              <w:rPr>
                <w:noProof/>
                <w:webHidden/>
              </w:rPr>
              <w:t>3</w:t>
            </w:r>
            <w:r w:rsidR="00EC5EE6" w:rsidRPr="00551717">
              <w:rPr>
                <w:noProof/>
                <w:webHidden/>
              </w:rPr>
              <w:fldChar w:fldCharType="end"/>
            </w:r>
          </w:hyperlink>
        </w:p>
        <w:p w14:paraId="5F72E6AD" w14:textId="77777777" w:rsidR="00EC5EE6" w:rsidRPr="00551717" w:rsidRDefault="00BD69E4" w:rsidP="00551717">
          <w:pPr>
            <w:pStyle w:val="TDC3"/>
            <w:rPr>
              <w:rFonts w:asciiTheme="minorHAnsi" w:eastAsiaTheme="minorEastAsia" w:hAnsiTheme="minorHAnsi" w:cstheme="minorBidi"/>
              <w:noProof/>
              <w:szCs w:val="22"/>
              <w:lang w:eastAsia="es-MX"/>
            </w:rPr>
          </w:pPr>
          <w:hyperlink w:anchor="_Toc191556871" w:history="1">
            <w:r w:rsidR="00EC5EE6" w:rsidRPr="00551717">
              <w:rPr>
                <w:rStyle w:val="Hipervnculo"/>
                <w:rFonts w:eastAsiaTheme="majorEastAsia"/>
                <w:noProof/>
                <w:color w:val="auto"/>
              </w:rPr>
              <w:t>b) Turno del Recurso de Revisión.</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_Toc191556871 \h </w:instrText>
            </w:r>
            <w:r w:rsidR="00EC5EE6" w:rsidRPr="00551717">
              <w:rPr>
                <w:noProof/>
                <w:webHidden/>
              </w:rPr>
            </w:r>
            <w:r w:rsidR="00EC5EE6" w:rsidRPr="00551717">
              <w:rPr>
                <w:noProof/>
                <w:webHidden/>
              </w:rPr>
              <w:fldChar w:fldCharType="separate"/>
            </w:r>
            <w:r w:rsidR="007641C1">
              <w:rPr>
                <w:noProof/>
                <w:webHidden/>
              </w:rPr>
              <w:t>4</w:t>
            </w:r>
            <w:r w:rsidR="00EC5EE6" w:rsidRPr="00551717">
              <w:rPr>
                <w:noProof/>
                <w:webHidden/>
              </w:rPr>
              <w:fldChar w:fldCharType="end"/>
            </w:r>
          </w:hyperlink>
        </w:p>
        <w:p w14:paraId="5608749B" w14:textId="77777777" w:rsidR="00EC5EE6" w:rsidRPr="00551717" w:rsidRDefault="00BD69E4" w:rsidP="00551717">
          <w:pPr>
            <w:pStyle w:val="TDC3"/>
            <w:rPr>
              <w:rFonts w:asciiTheme="minorHAnsi" w:eastAsiaTheme="minorEastAsia" w:hAnsiTheme="minorHAnsi" w:cstheme="minorBidi"/>
              <w:noProof/>
              <w:szCs w:val="22"/>
              <w:lang w:eastAsia="es-MX"/>
            </w:rPr>
          </w:pPr>
          <w:hyperlink w:anchor="_Toc191556872" w:history="1">
            <w:r w:rsidR="00EC5EE6" w:rsidRPr="00551717">
              <w:rPr>
                <w:rStyle w:val="Hipervnculo"/>
                <w:rFonts w:eastAsiaTheme="majorEastAsia"/>
                <w:noProof/>
                <w:color w:val="auto"/>
              </w:rPr>
              <w:t>c) Admisión del Recurso de Revisión.</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_Toc191556872 \h </w:instrText>
            </w:r>
            <w:r w:rsidR="00EC5EE6" w:rsidRPr="00551717">
              <w:rPr>
                <w:noProof/>
                <w:webHidden/>
              </w:rPr>
            </w:r>
            <w:r w:rsidR="00EC5EE6" w:rsidRPr="00551717">
              <w:rPr>
                <w:noProof/>
                <w:webHidden/>
              </w:rPr>
              <w:fldChar w:fldCharType="separate"/>
            </w:r>
            <w:r w:rsidR="007641C1">
              <w:rPr>
                <w:noProof/>
                <w:webHidden/>
              </w:rPr>
              <w:t>4</w:t>
            </w:r>
            <w:r w:rsidR="00EC5EE6" w:rsidRPr="00551717">
              <w:rPr>
                <w:noProof/>
                <w:webHidden/>
              </w:rPr>
              <w:fldChar w:fldCharType="end"/>
            </w:r>
          </w:hyperlink>
        </w:p>
        <w:p w14:paraId="1D6E3E85" w14:textId="77777777" w:rsidR="00EC5EE6" w:rsidRPr="00551717" w:rsidRDefault="00BD69E4" w:rsidP="00551717">
          <w:pPr>
            <w:pStyle w:val="TDC3"/>
            <w:rPr>
              <w:rFonts w:asciiTheme="minorHAnsi" w:eastAsiaTheme="minorEastAsia" w:hAnsiTheme="minorHAnsi" w:cstheme="minorBidi"/>
              <w:noProof/>
              <w:szCs w:val="22"/>
              <w:lang w:eastAsia="es-MX"/>
            </w:rPr>
          </w:pPr>
          <w:hyperlink w:anchor="_Toc191556873" w:history="1">
            <w:r w:rsidR="00EC5EE6" w:rsidRPr="00551717">
              <w:rPr>
                <w:rStyle w:val="Hipervnculo"/>
                <w:rFonts w:eastAsiaTheme="majorEastAsia"/>
                <w:noProof/>
                <w:color w:val="auto"/>
              </w:rPr>
              <w:t>d) Manifestaciones del Sujeto Obligado.</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_Toc191556873 \h </w:instrText>
            </w:r>
            <w:r w:rsidR="00EC5EE6" w:rsidRPr="00551717">
              <w:rPr>
                <w:noProof/>
                <w:webHidden/>
              </w:rPr>
            </w:r>
            <w:r w:rsidR="00EC5EE6" w:rsidRPr="00551717">
              <w:rPr>
                <w:noProof/>
                <w:webHidden/>
              </w:rPr>
              <w:fldChar w:fldCharType="separate"/>
            </w:r>
            <w:r w:rsidR="007641C1">
              <w:rPr>
                <w:noProof/>
                <w:webHidden/>
              </w:rPr>
              <w:t>4</w:t>
            </w:r>
            <w:r w:rsidR="00EC5EE6" w:rsidRPr="00551717">
              <w:rPr>
                <w:noProof/>
                <w:webHidden/>
              </w:rPr>
              <w:fldChar w:fldCharType="end"/>
            </w:r>
          </w:hyperlink>
        </w:p>
        <w:p w14:paraId="2961307C" w14:textId="77777777" w:rsidR="00EC5EE6" w:rsidRPr="00551717" w:rsidRDefault="00BD69E4" w:rsidP="00551717">
          <w:pPr>
            <w:pStyle w:val="TDC3"/>
            <w:rPr>
              <w:rFonts w:asciiTheme="minorHAnsi" w:eastAsiaTheme="minorEastAsia" w:hAnsiTheme="minorHAnsi" w:cstheme="minorBidi"/>
              <w:noProof/>
              <w:szCs w:val="22"/>
              <w:lang w:eastAsia="es-MX"/>
            </w:rPr>
          </w:pPr>
          <w:hyperlink w:anchor="_Toc191556874" w:history="1">
            <w:r w:rsidR="00EC5EE6" w:rsidRPr="00551717">
              <w:rPr>
                <w:rStyle w:val="Hipervnculo"/>
                <w:rFonts w:eastAsiaTheme="majorEastAsia"/>
                <w:noProof/>
                <w:color w:val="auto"/>
              </w:rPr>
              <w:t>e) Manifestaciones de la Parte Recurrente.</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_Toc191556874 \h </w:instrText>
            </w:r>
            <w:r w:rsidR="00EC5EE6" w:rsidRPr="00551717">
              <w:rPr>
                <w:noProof/>
                <w:webHidden/>
              </w:rPr>
            </w:r>
            <w:r w:rsidR="00EC5EE6" w:rsidRPr="00551717">
              <w:rPr>
                <w:noProof/>
                <w:webHidden/>
              </w:rPr>
              <w:fldChar w:fldCharType="separate"/>
            </w:r>
            <w:r w:rsidR="007641C1">
              <w:rPr>
                <w:noProof/>
                <w:webHidden/>
              </w:rPr>
              <w:t>4</w:t>
            </w:r>
            <w:r w:rsidR="00EC5EE6" w:rsidRPr="00551717">
              <w:rPr>
                <w:noProof/>
                <w:webHidden/>
              </w:rPr>
              <w:fldChar w:fldCharType="end"/>
            </w:r>
          </w:hyperlink>
        </w:p>
        <w:p w14:paraId="108DD96B" w14:textId="77777777" w:rsidR="00EC5EE6" w:rsidRPr="00551717" w:rsidRDefault="00BD69E4" w:rsidP="00551717">
          <w:pPr>
            <w:pStyle w:val="TDC3"/>
            <w:rPr>
              <w:rFonts w:asciiTheme="minorHAnsi" w:eastAsiaTheme="minorEastAsia" w:hAnsiTheme="minorHAnsi" w:cstheme="minorBidi"/>
              <w:noProof/>
              <w:szCs w:val="22"/>
              <w:lang w:eastAsia="es-MX"/>
            </w:rPr>
          </w:pPr>
          <w:hyperlink w:anchor="_Toc191556875" w:history="1">
            <w:r w:rsidR="00EC5EE6" w:rsidRPr="00551717">
              <w:rPr>
                <w:rStyle w:val="Hipervnculo"/>
                <w:rFonts w:eastAsiaTheme="majorEastAsia"/>
                <w:noProof/>
                <w:color w:val="auto"/>
              </w:rPr>
              <w:t>f) Cierre de instrucción.</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_Toc191556875 \h </w:instrText>
            </w:r>
            <w:r w:rsidR="00EC5EE6" w:rsidRPr="00551717">
              <w:rPr>
                <w:noProof/>
                <w:webHidden/>
              </w:rPr>
            </w:r>
            <w:r w:rsidR="00EC5EE6" w:rsidRPr="00551717">
              <w:rPr>
                <w:noProof/>
                <w:webHidden/>
              </w:rPr>
              <w:fldChar w:fldCharType="separate"/>
            </w:r>
            <w:r w:rsidR="007641C1">
              <w:rPr>
                <w:noProof/>
                <w:webHidden/>
              </w:rPr>
              <w:t>4</w:t>
            </w:r>
            <w:r w:rsidR="00EC5EE6" w:rsidRPr="00551717">
              <w:rPr>
                <w:noProof/>
                <w:webHidden/>
              </w:rPr>
              <w:fldChar w:fldCharType="end"/>
            </w:r>
          </w:hyperlink>
        </w:p>
        <w:p w14:paraId="2CDAA594" w14:textId="77777777" w:rsidR="00EC5EE6" w:rsidRPr="00551717" w:rsidRDefault="00BD69E4" w:rsidP="00551717">
          <w:pPr>
            <w:pStyle w:val="TDC1"/>
            <w:tabs>
              <w:tab w:val="right" w:leader="dot" w:pos="9034"/>
            </w:tabs>
            <w:rPr>
              <w:rFonts w:asciiTheme="minorHAnsi" w:eastAsiaTheme="minorEastAsia" w:hAnsiTheme="minorHAnsi" w:cstheme="minorBidi"/>
              <w:noProof/>
              <w:szCs w:val="22"/>
              <w:lang w:eastAsia="es-MX"/>
            </w:rPr>
          </w:pPr>
          <w:hyperlink w:anchor="_Toc191556876" w:history="1">
            <w:r w:rsidR="00EC5EE6" w:rsidRPr="00551717">
              <w:rPr>
                <w:rStyle w:val="Hipervnculo"/>
                <w:rFonts w:eastAsiaTheme="majorEastAsia"/>
                <w:noProof/>
                <w:color w:val="auto"/>
              </w:rPr>
              <w:t>CONSIDERANDOS</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_Toc191556876 \h </w:instrText>
            </w:r>
            <w:r w:rsidR="00EC5EE6" w:rsidRPr="00551717">
              <w:rPr>
                <w:noProof/>
                <w:webHidden/>
              </w:rPr>
            </w:r>
            <w:r w:rsidR="00EC5EE6" w:rsidRPr="00551717">
              <w:rPr>
                <w:noProof/>
                <w:webHidden/>
              </w:rPr>
              <w:fldChar w:fldCharType="separate"/>
            </w:r>
            <w:r w:rsidR="007641C1">
              <w:rPr>
                <w:noProof/>
                <w:webHidden/>
              </w:rPr>
              <w:t>5</w:t>
            </w:r>
            <w:r w:rsidR="00EC5EE6" w:rsidRPr="00551717">
              <w:rPr>
                <w:noProof/>
                <w:webHidden/>
              </w:rPr>
              <w:fldChar w:fldCharType="end"/>
            </w:r>
          </w:hyperlink>
        </w:p>
        <w:p w14:paraId="5B0EF216" w14:textId="77777777" w:rsidR="00EC5EE6" w:rsidRPr="00551717" w:rsidRDefault="00BD69E4" w:rsidP="00551717">
          <w:pPr>
            <w:pStyle w:val="TDC2"/>
            <w:rPr>
              <w:rFonts w:asciiTheme="minorHAnsi" w:eastAsiaTheme="minorEastAsia" w:hAnsiTheme="minorHAnsi" w:cstheme="minorBidi"/>
              <w:noProof/>
              <w:szCs w:val="22"/>
              <w:lang w:eastAsia="es-MX"/>
            </w:rPr>
          </w:pPr>
          <w:hyperlink w:anchor="_Toc191556877" w:history="1">
            <w:r w:rsidR="00EC5EE6" w:rsidRPr="00551717">
              <w:rPr>
                <w:rStyle w:val="Hipervnculo"/>
                <w:rFonts w:eastAsiaTheme="majorEastAsia"/>
                <w:noProof/>
                <w:color w:val="auto"/>
              </w:rPr>
              <w:t>PRIMERO. Procedibilidad.</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_Toc191556877 \h </w:instrText>
            </w:r>
            <w:r w:rsidR="00EC5EE6" w:rsidRPr="00551717">
              <w:rPr>
                <w:noProof/>
                <w:webHidden/>
              </w:rPr>
            </w:r>
            <w:r w:rsidR="00EC5EE6" w:rsidRPr="00551717">
              <w:rPr>
                <w:noProof/>
                <w:webHidden/>
              </w:rPr>
              <w:fldChar w:fldCharType="separate"/>
            </w:r>
            <w:r w:rsidR="007641C1">
              <w:rPr>
                <w:noProof/>
                <w:webHidden/>
              </w:rPr>
              <w:t>5</w:t>
            </w:r>
            <w:r w:rsidR="00EC5EE6" w:rsidRPr="00551717">
              <w:rPr>
                <w:noProof/>
                <w:webHidden/>
              </w:rPr>
              <w:fldChar w:fldCharType="end"/>
            </w:r>
          </w:hyperlink>
        </w:p>
        <w:p w14:paraId="676A0F3B" w14:textId="77777777" w:rsidR="00EC5EE6" w:rsidRPr="00551717" w:rsidRDefault="00BD69E4" w:rsidP="00551717">
          <w:pPr>
            <w:pStyle w:val="TDC3"/>
            <w:rPr>
              <w:rFonts w:asciiTheme="minorHAnsi" w:eastAsiaTheme="minorEastAsia" w:hAnsiTheme="minorHAnsi" w:cstheme="minorBidi"/>
              <w:noProof/>
              <w:szCs w:val="22"/>
              <w:lang w:eastAsia="es-MX"/>
            </w:rPr>
          </w:pPr>
          <w:hyperlink w:anchor="_Toc191556878" w:history="1">
            <w:r w:rsidR="00EC5EE6" w:rsidRPr="00551717">
              <w:rPr>
                <w:rStyle w:val="Hipervnculo"/>
                <w:rFonts w:eastAsiaTheme="majorEastAsia"/>
                <w:noProof/>
                <w:color w:val="auto"/>
              </w:rPr>
              <w:t>a) Competencia del Instituto.</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_Toc191556878 \h </w:instrText>
            </w:r>
            <w:r w:rsidR="00EC5EE6" w:rsidRPr="00551717">
              <w:rPr>
                <w:noProof/>
                <w:webHidden/>
              </w:rPr>
            </w:r>
            <w:r w:rsidR="00EC5EE6" w:rsidRPr="00551717">
              <w:rPr>
                <w:noProof/>
                <w:webHidden/>
              </w:rPr>
              <w:fldChar w:fldCharType="separate"/>
            </w:r>
            <w:r w:rsidR="007641C1">
              <w:rPr>
                <w:noProof/>
                <w:webHidden/>
              </w:rPr>
              <w:t>5</w:t>
            </w:r>
            <w:r w:rsidR="00EC5EE6" w:rsidRPr="00551717">
              <w:rPr>
                <w:noProof/>
                <w:webHidden/>
              </w:rPr>
              <w:fldChar w:fldCharType="end"/>
            </w:r>
          </w:hyperlink>
        </w:p>
        <w:p w14:paraId="6AD73115" w14:textId="77777777" w:rsidR="00EC5EE6" w:rsidRPr="00551717" w:rsidRDefault="00BD69E4" w:rsidP="00551717">
          <w:pPr>
            <w:pStyle w:val="TDC3"/>
            <w:rPr>
              <w:rFonts w:asciiTheme="minorHAnsi" w:eastAsiaTheme="minorEastAsia" w:hAnsiTheme="minorHAnsi" w:cstheme="minorBidi"/>
              <w:noProof/>
              <w:szCs w:val="22"/>
              <w:lang w:eastAsia="es-MX"/>
            </w:rPr>
          </w:pPr>
          <w:hyperlink w:anchor="_Toc191556879" w:history="1">
            <w:r w:rsidR="00EC5EE6" w:rsidRPr="00551717">
              <w:rPr>
                <w:rStyle w:val="Hipervnculo"/>
                <w:rFonts w:eastAsiaTheme="majorEastAsia"/>
                <w:noProof/>
                <w:color w:val="auto"/>
              </w:rPr>
              <w:t>b) Legitimidad de la parte recurrente.</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_Toc191556879 \h </w:instrText>
            </w:r>
            <w:r w:rsidR="00EC5EE6" w:rsidRPr="00551717">
              <w:rPr>
                <w:noProof/>
                <w:webHidden/>
              </w:rPr>
            </w:r>
            <w:r w:rsidR="00EC5EE6" w:rsidRPr="00551717">
              <w:rPr>
                <w:noProof/>
                <w:webHidden/>
              </w:rPr>
              <w:fldChar w:fldCharType="separate"/>
            </w:r>
            <w:r w:rsidR="007641C1">
              <w:rPr>
                <w:noProof/>
                <w:webHidden/>
              </w:rPr>
              <w:t>5</w:t>
            </w:r>
            <w:r w:rsidR="00EC5EE6" w:rsidRPr="00551717">
              <w:rPr>
                <w:noProof/>
                <w:webHidden/>
              </w:rPr>
              <w:fldChar w:fldCharType="end"/>
            </w:r>
          </w:hyperlink>
        </w:p>
        <w:p w14:paraId="5C82ECFC" w14:textId="77777777" w:rsidR="00EC5EE6" w:rsidRPr="00551717" w:rsidRDefault="00BD69E4" w:rsidP="00551717">
          <w:pPr>
            <w:pStyle w:val="TDC3"/>
            <w:rPr>
              <w:rFonts w:asciiTheme="minorHAnsi" w:eastAsiaTheme="minorEastAsia" w:hAnsiTheme="minorHAnsi" w:cstheme="minorBidi"/>
              <w:noProof/>
              <w:szCs w:val="22"/>
              <w:lang w:eastAsia="es-MX"/>
            </w:rPr>
          </w:pPr>
          <w:hyperlink w:anchor="_Toc191556880" w:history="1">
            <w:r w:rsidR="00EC5EE6" w:rsidRPr="00551717">
              <w:rPr>
                <w:rStyle w:val="Hipervnculo"/>
                <w:rFonts w:eastAsiaTheme="majorEastAsia"/>
                <w:noProof/>
                <w:color w:val="auto"/>
              </w:rPr>
              <w:t>c) Plazo para interponer el recurso.</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_Toc191556880 \h </w:instrText>
            </w:r>
            <w:r w:rsidR="00EC5EE6" w:rsidRPr="00551717">
              <w:rPr>
                <w:noProof/>
                <w:webHidden/>
              </w:rPr>
            </w:r>
            <w:r w:rsidR="00EC5EE6" w:rsidRPr="00551717">
              <w:rPr>
                <w:noProof/>
                <w:webHidden/>
              </w:rPr>
              <w:fldChar w:fldCharType="separate"/>
            </w:r>
            <w:r w:rsidR="007641C1">
              <w:rPr>
                <w:noProof/>
                <w:webHidden/>
              </w:rPr>
              <w:t>6</w:t>
            </w:r>
            <w:r w:rsidR="00EC5EE6" w:rsidRPr="00551717">
              <w:rPr>
                <w:noProof/>
                <w:webHidden/>
              </w:rPr>
              <w:fldChar w:fldCharType="end"/>
            </w:r>
          </w:hyperlink>
        </w:p>
        <w:p w14:paraId="25CA7137" w14:textId="77777777" w:rsidR="00EC5EE6" w:rsidRPr="00551717" w:rsidRDefault="00BD69E4" w:rsidP="00551717">
          <w:pPr>
            <w:pStyle w:val="TDC3"/>
            <w:rPr>
              <w:rFonts w:asciiTheme="minorHAnsi" w:eastAsiaTheme="minorEastAsia" w:hAnsiTheme="minorHAnsi" w:cstheme="minorBidi"/>
              <w:noProof/>
              <w:szCs w:val="22"/>
              <w:lang w:eastAsia="es-MX"/>
            </w:rPr>
          </w:pPr>
          <w:hyperlink w:anchor="_Toc191556881" w:history="1">
            <w:r w:rsidR="00EC5EE6" w:rsidRPr="00551717">
              <w:rPr>
                <w:rStyle w:val="Hipervnculo"/>
                <w:rFonts w:eastAsiaTheme="majorEastAsia"/>
                <w:noProof/>
                <w:color w:val="auto"/>
              </w:rPr>
              <w:t>d) Causal de procedencia.</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_Toc191556881 \h </w:instrText>
            </w:r>
            <w:r w:rsidR="00EC5EE6" w:rsidRPr="00551717">
              <w:rPr>
                <w:noProof/>
                <w:webHidden/>
              </w:rPr>
            </w:r>
            <w:r w:rsidR="00EC5EE6" w:rsidRPr="00551717">
              <w:rPr>
                <w:noProof/>
                <w:webHidden/>
              </w:rPr>
              <w:fldChar w:fldCharType="separate"/>
            </w:r>
            <w:r w:rsidR="007641C1">
              <w:rPr>
                <w:noProof/>
                <w:webHidden/>
              </w:rPr>
              <w:t>7</w:t>
            </w:r>
            <w:r w:rsidR="00EC5EE6" w:rsidRPr="00551717">
              <w:rPr>
                <w:noProof/>
                <w:webHidden/>
              </w:rPr>
              <w:fldChar w:fldCharType="end"/>
            </w:r>
          </w:hyperlink>
        </w:p>
        <w:p w14:paraId="62661382" w14:textId="77777777" w:rsidR="00EC5EE6" w:rsidRPr="00551717" w:rsidRDefault="00BD69E4" w:rsidP="00551717">
          <w:pPr>
            <w:pStyle w:val="TDC3"/>
            <w:rPr>
              <w:rFonts w:asciiTheme="minorHAnsi" w:eastAsiaTheme="minorEastAsia" w:hAnsiTheme="minorHAnsi" w:cstheme="minorBidi"/>
              <w:noProof/>
              <w:szCs w:val="22"/>
              <w:lang w:eastAsia="es-MX"/>
            </w:rPr>
          </w:pPr>
          <w:hyperlink w:anchor="_Toc191556882" w:history="1">
            <w:r w:rsidR="00EC5EE6" w:rsidRPr="00551717">
              <w:rPr>
                <w:rStyle w:val="Hipervnculo"/>
                <w:rFonts w:eastAsiaTheme="majorEastAsia"/>
                <w:noProof/>
                <w:color w:val="auto"/>
              </w:rPr>
              <w:t>e) Requisitos formales para la interposición del recurso.</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_Toc191556882 \h </w:instrText>
            </w:r>
            <w:r w:rsidR="00EC5EE6" w:rsidRPr="00551717">
              <w:rPr>
                <w:noProof/>
                <w:webHidden/>
              </w:rPr>
            </w:r>
            <w:r w:rsidR="00EC5EE6" w:rsidRPr="00551717">
              <w:rPr>
                <w:noProof/>
                <w:webHidden/>
              </w:rPr>
              <w:fldChar w:fldCharType="separate"/>
            </w:r>
            <w:r w:rsidR="007641C1">
              <w:rPr>
                <w:noProof/>
                <w:webHidden/>
              </w:rPr>
              <w:t>7</w:t>
            </w:r>
            <w:r w:rsidR="00EC5EE6" w:rsidRPr="00551717">
              <w:rPr>
                <w:noProof/>
                <w:webHidden/>
              </w:rPr>
              <w:fldChar w:fldCharType="end"/>
            </w:r>
          </w:hyperlink>
        </w:p>
        <w:p w14:paraId="01075BD7" w14:textId="77777777" w:rsidR="00EC5EE6" w:rsidRPr="00551717" w:rsidRDefault="00BD69E4" w:rsidP="00551717">
          <w:pPr>
            <w:pStyle w:val="TDC2"/>
            <w:rPr>
              <w:rFonts w:asciiTheme="minorHAnsi" w:eastAsiaTheme="minorEastAsia" w:hAnsiTheme="minorHAnsi" w:cstheme="minorBidi"/>
              <w:noProof/>
              <w:szCs w:val="22"/>
              <w:lang w:eastAsia="es-MX"/>
            </w:rPr>
          </w:pPr>
          <w:hyperlink w:anchor="_Toc191556883" w:history="1">
            <w:r w:rsidR="00EC5EE6" w:rsidRPr="00551717">
              <w:rPr>
                <w:rStyle w:val="Hipervnculo"/>
                <w:rFonts w:eastAsiaTheme="majorEastAsia"/>
                <w:noProof/>
                <w:color w:val="auto"/>
              </w:rPr>
              <w:t>SEGUNDO. Estudio de Fondo.</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_Toc191556883 \h </w:instrText>
            </w:r>
            <w:r w:rsidR="00EC5EE6" w:rsidRPr="00551717">
              <w:rPr>
                <w:noProof/>
                <w:webHidden/>
              </w:rPr>
            </w:r>
            <w:r w:rsidR="00EC5EE6" w:rsidRPr="00551717">
              <w:rPr>
                <w:noProof/>
                <w:webHidden/>
              </w:rPr>
              <w:fldChar w:fldCharType="separate"/>
            </w:r>
            <w:r w:rsidR="007641C1">
              <w:rPr>
                <w:noProof/>
                <w:webHidden/>
              </w:rPr>
              <w:t>7</w:t>
            </w:r>
            <w:r w:rsidR="00EC5EE6" w:rsidRPr="00551717">
              <w:rPr>
                <w:noProof/>
                <w:webHidden/>
              </w:rPr>
              <w:fldChar w:fldCharType="end"/>
            </w:r>
          </w:hyperlink>
        </w:p>
        <w:p w14:paraId="125AF304" w14:textId="77777777" w:rsidR="00EC5EE6" w:rsidRPr="00551717" w:rsidRDefault="00BD69E4" w:rsidP="00551717">
          <w:pPr>
            <w:pStyle w:val="TDC3"/>
            <w:rPr>
              <w:rFonts w:asciiTheme="minorHAnsi" w:eastAsiaTheme="minorEastAsia" w:hAnsiTheme="minorHAnsi" w:cstheme="minorBidi"/>
              <w:noProof/>
              <w:szCs w:val="22"/>
              <w:lang w:eastAsia="es-MX"/>
            </w:rPr>
          </w:pPr>
          <w:hyperlink w:anchor="_Toc191556884" w:history="1">
            <w:r w:rsidR="00EC5EE6" w:rsidRPr="00551717">
              <w:rPr>
                <w:rStyle w:val="Hipervnculo"/>
                <w:rFonts w:eastAsiaTheme="majorEastAsia"/>
                <w:noProof/>
                <w:color w:val="auto"/>
              </w:rPr>
              <w:t>a) Mandato de transparencia y responsabilidad del Sujeto Obligado.</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_Toc191556884 \h </w:instrText>
            </w:r>
            <w:r w:rsidR="00EC5EE6" w:rsidRPr="00551717">
              <w:rPr>
                <w:noProof/>
                <w:webHidden/>
              </w:rPr>
            </w:r>
            <w:r w:rsidR="00EC5EE6" w:rsidRPr="00551717">
              <w:rPr>
                <w:noProof/>
                <w:webHidden/>
              </w:rPr>
              <w:fldChar w:fldCharType="separate"/>
            </w:r>
            <w:r w:rsidR="007641C1">
              <w:rPr>
                <w:noProof/>
                <w:webHidden/>
              </w:rPr>
              <w:t>7</w:t>
            </w:r>
            <w:r w:rsidR="00EC5EE6" w:rsidRPr="00551717">
              <w:rPr>
                <w:noProof/>
                <w:webHidden/>
              </w:rPr>
              <w:fldChar w:fldCharType="end"/>
            </w:r>
          </w:hyperlink>
        </w:p>
        <w:p w14:paraId="4629A4DD" w14:textId="77777777" w:rsidR="00EC5EE6" w:rsidRPr="00551717" w:rsidRDefault="00BD69E4" w:rsidP="00551717">
          <w:pPr>
            <w:pStyle w:val="TDC3"/>
            <w:rPr>
              <w:rFonts w:asciiTheme="minorHAnsi" w:eastAsiaTheme="minorEastAsia" w:hAnsiTheme="minorHAnsi" w:cstheme="minorBidi"/>
              <w:noProof/>
              <w:szCs w:val="22"/>
              <w:lang w:eastAsia="es-MX"/>
            </w:rPr>
          </w:pPr>
          <w:hyperlink w:anchor="_Toc191556885" w:history="1">
            <w:r w:rsidR="00EC5EE6" w:rsidRPr="00551717">
              <w:rPr>
                <w:rStyle w:val="Hipervnculo"/>
                <w:rFonts w:eastAsiaTheme="majorEastAsia"/>
                <w:noProof/>
                <w:color w:val="auto"/>
              </w:rPr>
              <w:t>b) Controversia a resolver.</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_Toc191556885 \h </w:instrText>
            </w:r>
            <w:r w:rsidR="00EC5EE6" w:rsidRPr="00551717">
              <w:rPr>
                <w:noProof/>
                <w:webHidden/>
              </w:rPr>
            </w:r>
            <w:r w:rsidR="00EC5EE6" w:rsidRPr="00551717">
              <w:rPr>
                <w:noProof/>
                <w:webHidden/>
              </w:rPr>
              <w:fldChar w:fldCharType="separate"/>
            </w:r>
            <w:r w:rsidR="007641C1">
              <w:rPr>
                <w:noProof/>
                <w:webHidden/>
              </w:rPr>
              <w:t>10</w:t>
            </w:r>
            <w:r w:rsidR="00EC5EE6" w:rsidRPr="00551717">
              <w:rPr>
                <w:noProof/>
                <w:webHidden/>
              </w:rPr>
              <w:fldChar w:fldCharType="end"/>
            </w:r>
          </w:hyperlink>
        </w:p>
        <w:p w14:paraId="46A69168" w14:textId="77777777" w:rsidR="00EC5EE6" w:rsidRPr="00551717" w:rsidRDefault="00BD69E4" w:rsidP="00551717">
          <w:pPr>
            <w:pStyle w:val="TDC3"/>
            <w:rPr>
              <w:rFonts w:asciiTheme="minorHAnsi" w:eastAsiaTheme="minorEastAsia" w:hAnsiTheme="minorHAnsi" w:cstheme="minorBidi"/>
              <w:noProof/>
              <w:szCs w:val="22"/>
              <w:lang w:eastAsia="es-MX"/>
            </w:rPr>
          </w:pPr>
          <w:hyperlink w:anchor="_Toc191556886" w:history="1">
            <w:r w:rsidR="00EC5EE6" w:rsidRPr="00551717">
              <w:rPr>
                <w:rStyle w:val="Hipervnculo"/>
                <w:rFonts w:eastAsiaTheme="majorEastAsia"/>
                <w:noProof/>
                <w:color w:val="auto"/>
              </w:rPr>
              <w:t>c) Estudio de la controversia.</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_Toc191556886 \h </w:instrText>
            </w:r>
            <w:r w:rsidR="00EC5EE6" w:rsidRPr="00551717">
              <w:rPr>
                <w:noProof/>
                <w:webHidden/>
              </w:rPr>
            </w:r>
            <w:r w:rsidR="00EC5EE6" w:rsidRPr="00551717">
              <w:rPr>
                <w:noProof/>
                <w:webHidden/>
              </w:rPr>
              <w:fldChar w:fldCharType="separate"/>
            </w:r>
            <w:r w:rsidR="007641C1">
              <w:rPr>
                <w:noProof/>
                <w:webHidden/>
              </w:rPr>
              <w:t>11</w:t>
            </w:r>
            <w:r w:rsidR="00EC5EE6" w:rsidRPr="00551717">
              <w:rPr>
                <w:noProof/>
                <w:webHidden/>
              </w:rPr>
              <w:fldChar w:fldCharType="end"/>
            </w:r>
          </w:hyperlink>
        </w:p>
        <w:p w14:paraId="7F252023" w14:textId="77777777" w:rsidR="00EC5EE6" w:rsidRPr="00551717" w:rsidRDefault="00BD69E4" w:rsidP="00551717">
          <w:pPr>
            <w:pStyle w:val="TDC3"/>
            <w:rPr>
              <w:rFonts w:asciiTheme="minorHAnsi" w:eastAsiaTheme="minorEastAsia" w:hAnsiTheme="minorHAnsi" w:cstheme="minorBidi"/>
              <w:noProof/>
              <w:szCs w:val="22"/>
              <w:lang w:eastAsia="es-MX"/>
            </w:rPr>
          </w:pPr>
          <w:hyperlink w:anchor="_Toc191556887" w:history="1">
            <w:r w:rsidR="00EC5EE6" w:rsidRPr="00551717">
              <w:rPr>
                <w:rStyle w:val="Hipervnculo"/>
                <w:rFonts w:eastAsiaTheme="majorEastAsia"/>
                <w:noProof/>
                <w:color w:val="auto"/>
              </w:rPr>
              <w:t>d) Versión pública.</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_Toc191556887 \h </w:instrText>
            </w:r>
            <w:r w:rsidR="00EC5EE6" w:rsidRPr="00551717">
              <w:rPr>
                <w:noProof/>
                <w:webHidden/>
              </w:rPr>
            </w:r>
            <w:r w:rsidR="00EC5EE6" w:rsidRPr="00551717">
              <w:rPr>
                <w:noProof/>
                <w:webHidden/>
              </w:rPr>
              <w:fldChar w:fldCharType="separate"/>
            </w:r>
            <w:r w:rsidR="007641C1">
              <w:rPr>
                <w:b/>
                <w:bCs/>
                <w:noProof/>
                <w:webHidden/>
                <w:lang w:val="es-ES"/>
              </w:rPr>
              <w:t>¡Error! Marcador no definido.</w:t>
            </w:r>
            <w:r w:rsidR="00EC5EE6" w:rsidRPr="00551717">
              <w:rPr>
                <w:noProof/>
                <w:webHidden/>
              </w:rPr>
              <w:fldChar w:fldCharType="end"/>
            </w:r>
          </w:hyperlink>
        </w:p>
        <w:p w14:paraId="4E4EEB5B" w14:textId="77777777" w:rsidR="00EC5EE6" w:rsidRPr="00551717" w:rsidRDefault="00BD69E4" w:rsidP="00551717">
          <w:pPr>
            <w:pStyle w:val="TDC3"/>
            <w:rPr>
              <w:rFonts w:asciiTheme="minorHAnsi" w:eastAsiaTheme="minorEastAsia" w:hAnsiTheme="minorHAnsi" w:cstheme="minorBidi"/>
              <w:noProof/>
              <w:szCs w:val="22"/>
              <w:lang w:eastAsia="es-MX"/>
            </w:rPr>
          </w:pPr>
          <w:hyperlink w:anchor="_Toc191556888" w:history="1">
            <w:r w:rsidR="00EC5EE6" w:rsidRPr="00551717">
              <w:rPr>
                <w:rStyle w:val="Hipervnculo"/>
                <w:rFonts w:eastAsiaTheme="majorEastAsia"/>
                <w:noProof/>
                <w:color w:val="auto"/>
              </w:rPr>
              <w:t>e) Conclusión.</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_Toc191556888 \h </w:instrText>
            </w:r>
            <w:r w:rsidR="00EC5EE6" w:rsidRPr="00551717">
              <w:rPr>
                <w:noProof/>
                <w:webHidden/>
              </w:rPr>
            </w:r>
            <w:r w:rsidR="00EC5EE6" w:rsidRPr="00551717">
              <w:rPr>
                <w:noProof/>
                <w:webHidden/>
              </w:rPr>
              <w:fldChar w:fldCharType="separate"/>
            </w:r>
            <w:r w:rsidR="007641C1">
              <w:rPr>
                <w:noProof/>
                <w:webHidden/>
              </w:rPr>
              <w:t>35</w:t>
            </w:r>
            <w:r w:rsidR="00EC5EE6" w:rsidRPr="00551717">
              <w:rPr>
                <w:noProof/>
                <w:webHidden/>
              </w:rPr>
              <w:fldChar w:fldCharType="end"/>
            </w:r>
          </w:hyperlink>
        </w:p>
        <w:p w14:paraId="44A7D9A6" w14:textId="77777777" w:rsidR="00EC5EE6" w:rsidRPr="00551717" w:rsidRDefault="00BD69E4" w:rsidP="00551717">
          <w:pPr>
            <w:pStyle w:val="TDC1"/>
            <w:tabs>
              <w:tab w:val="right" w:leader="dot" w:pos="9034"/>
            </w:tabs>
            <w:rPr>
              <w:rFonts w:asciiTheme="minorHAnsi" w:eastAsiaTheme="minorEastAsia" w:hAnsiTheme="minorHAnsi" w:cstheme="minorBidi"/>
              <w:noProof/>
              <w:szCs w:val="22"/>
              <w:lang w:eastAsia="es-MX"/>
            </w:rPr>
          </w:pPr>
          <w:hyperlink w:anchor="_Toc191556889" w:history="1">
            <w:r w:rsidR="00EC5EE6" w:rsidRPr="00551717">
              <w:rPr>
                <w:rStyle w:val="Hipervnculo"/>
                <w:rFonts w:eastAsiaTheme="majorEastAsia"/>
                <w:noProof/>
                <w:color w:val="auto"/>
              </w:rPr>
              <w:t>RESUELVE</w:t>
            </w:r>
            <w:r w:rsidR="00EC5EE6" w:rsidRPr="00551717">
              <w:rPr>
                <w:noProof/>
                <w:webHidden/>
              </w:rPr>
              <w:tab/>
            </w:r>
            <w:r w:rsidR="00EC5EE6" w:rsidRPr="00551717">
              <w:rPr>
                <w:noProof/>
                <w:webHidden/>
              </w:rPr>
              <w:fldChar w:fldCharType="begin"/>
            </w:r>
            <w:r w:rsidR="00EC5EE6" w:rsidRPr="00551717">
              <w:rPr>
                <w:noProof/>
                <w:webHidden/>
              </w:rPr>
              <w:instrText xml:space="preserve"> PAGEREF _Toc191556889 \h </w:instrText>
            </w:r>
            <w:r w:rsidR="00EC5EE6" w:rsidRPr="00551717">
              <w:rPr>
                <w:noProof/>
                <w:webHidden/>
              </w:rPr>
            </w:r>
            <w:r w:rsidR="00EC5EE6" w:rsidRPr="00551717">
              <w:rPr>
                <w:noProof/>
                <w:webHidden/>
              </w:rPr>
              <w:fldChar w:fldCharType="separate"/>
            </w:r>
            <w:r w:rsidR="007641C1">
              <w:rPr>
                <w:noProof/>
                <w:webHidden/>
              </w:rPr>
              <w:t>35</w:t>
            </w:r>
            <w:r w:rsidR="00EC5EE6" w:rsidRPr="00551717">
              <w:rPr>
                <w:noProof/>
                <w:webHidden/>
              </w:rPr>
              <w:fldChar w:fldCharType="end"/>
            </w:r>
          </w:hyperlink>
        </w:p>
        <w:p w14:paraId="656A3844" w14:textId="77777777" w:rsidR="00AA6A71" w:rsidRPr="00551717" w:rsidRDefault="00AA6A71" w:rsidP="00551717">
          <w:r w:rsidRPr="00551717">
            <w:rPr>
              <w:b/>
              <w:bCs/>
              <w:lang w:val="es-ES"/>
            </w:rPr>
            <w:fldChar w:fldCharType="end"/>
          </w:r>
        </w:p>
      </w:sdtContent>
    </w:sdt>
    <w:p w14:paraId="36FD73C7" w14:textId="77777777" w:rsidR="00364216" w:rsidRPr="00551717" w:rsidRDefault="00364216" w:rsidP="00551717">
      <w:pPr>
        <w:sectPr w:rsidR="00364216" w:rsidRPr="00551717">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344F626D" w14:textId="167E1AE9" w:rsidR="00364216" w:rsidRPr="00551717" w:rsidRDefault="00DF63D4" w:rsidP="00551717">
      <w:pPr>
        <w:rPr>
          <w:b/>
        </w:rPr>
      </w:pPr>
      <w:r w:rsidRPr="00551717">
        <w:lastRenderedPageBreak/>
        <w:t xml:space="preserve">Resolución del Pleno del Instituto de Transparencia, Acceso a la Información Pública y Protección de Datos Personales del Estado de México y Municipios, con domicilio en Metepec, Estado de México, del </w:t>
      </w:r>
      <w:r w:rsidR="001F3157" w:rsidRPr="00551717">
        <w:rPr>
          <w:b/>
        </w:rPr>
        <w:t>seis</w:t>
      </w:r>
      <w:r w:rsidRPr="00551717">
        <w:rPr>
          <w:b/>
        </w:rPr>
        <w:t xml:space="preserve"> de </w:t>
      </w:r>
      <w:r w:rsidR="001F3157" w:rsidRPr="00551717">
        <w:rPr>
          <w:b/>
        </w:rPr>
        <w:t>marzo</w:t>
      </w:r>
      <w:r w:rsidRPr="00551717">
        <w:rPr>
          <w:b/>
        </w:rPr>
        <w:t xml:space="preserve"> de dos mil veinticinco.</w:t>
      </w:r>
    </w:p>
    <w:p w14:paraId="647FADDC" w14:textId="77777777" w:rsidR="00364216" w:rsidRPr="00551717" w:rsidRDefault="00364216" w:rsidP="00551717"/>
    <w:p w14:paraId="113DCEF4" w14:textId="3135C2E6" w:rsidR="00364216" w:rsidRPr="00551717" w:rsidRDefault="00DF63D4" w:rsidP="00551717">
      <w:r w:rsidRPr="00551717">
        <w:rPr>
          <w:b/>
        </w:rPr>
        <w:t xml:space="preserve">VISTO </w:t>
      </w:r>
      <w:r w:rsidRPr="00551717">
        <w:t xml:space="preserve">el expediente formado con motivo del Recurso de Revisión </w:t>
      </w:r>
      <w:r w:rsidR="00412542" w:rsidRPr="00551717">
        <w:rPr>
          <w:b/>
        </w:rPr>
        <w:t>00</w:t>
      </w:r>
      <w:r w:rsidR="006B54BB" w:rsidRPr="00551717">
        <w:rPr>
          <w:b/>
        </w:rPr>
        <w:t>767</w:t>
      </w:r>
      <w:r w:rsidR="00412542" w:rsidRPr="00551717">
        <w:rPr>
          <w:b/>
        </w:rPr>
        <w:t>/INFOEM/IP/RR/2025</w:t>
      </w:r>
      <w:r w:rsidRPr="00551717">
        <w:t xml:space="preserve"> interpuesto por </w:t>
      </w:r>
      <w:bookmarkStart w:id="2" w:name="_GoBack"/>
      <w:r w:rsidR="0064031A">
        <w:rPr>
          <w:b/>
        </w:rPr>
        <w:t>XXXX XXXXX XXXXXXX</w:t>
      </w:r>
      <w:bookmarkEnd w:id="2"/>
      <w:r w:rsidRPr="00551717">
        <w:rPr>
          <w:b/>
        </w:rPr>
        <w:t xml:space="preserve">, </w:t>
      </w:r>
      <w:r w:rsidRPr="00551717">
        <w:t xml:space="preserve">a quien en lo subsecuente se le denominará </w:t>
      </w:r>
      <w:r w:rsidRPr="00551717">
        <w:rPr>
          <w:b/>
        </w:rPr>
        <w:t>LA PARTE RECURRENTE</w:t>
      </w:r>
      <w:r w:rsidRPr="00551717">
        <w:t xml:space="preserve">, en contra de la respuesta emitida por </w:t>
      </w:r>
      <w:r w:rsidR="006B54BB" w:rsidRPr="00551717">
        <w:t>el</w:t>
      </w:r>
      <w:r w:rsidRPr="00551717">
        <w:t xml:space="preserve"> </w:t>
      </w:r>
      <w:r w:rsidR="006B54BB" w:rsidRPr="00551717">
        <w:rPr>
          <w:b/>
        </w:rPr>
        <w:t>Organismo Descentralizado de Agua Potable Alcantarillado y Saneamiento de Valle de Chalco Solidaridad</w:t>
      </w:r>
      <w:r w:rsidRPr="00551717">
        <w:rPr>
          <w:b/>
        </w:rPr>
        <w:t xml:space="preserve">, </w:t>
      </w:r>
      <w:r w:rsidRPr="00551717">
        <w:t xml:space="preserve">en adelante </w:t>
      </w:r>
      <w:r w:rsidRPr="00551717">
        <w:rPr>
          <w:b/>
        </w:rPr>
        <w:t>EL SUJETO OBLIGADO</w:t>
      </w:r>
      <w:r w:rsidRPr="00551717">
        <w:t>, se emite la presente Resolución con base en los Antecedentes y Considerandos que se exponen a continuación:</w:t>
      </w:r>
    </w:p>
    <w:p w14:paraId="0B392E0D" w14:textId="77777777" w:rsidR="00364216" w:rsidRPr="00551717" w:rsidRDefault="00364216" w:rsidP="00551717"/>
    <w:p w14:paraId="2BA8602C" w14:textId="77777777" w:rsidR="00364216" w:rsidRPr="00551717" w:rsidRDefault="00DF63D4" w:rsidP="00551717">
      <w:pPr>
        <w:pStyle w:val="Ttulo1"/>
      </w:pPr>
      <w:bookmarkStart w:id="3" w:name="_Toc191556864"/>
      <w:r w:rsidRPr="00551717">
        <w:t>ANTECEDENTES</w:t>
      </w:r>
      <w:bookmarkEnd w:id="3"/>
    </w:p>
    <w:p w14:paraId="757E3B58" w14:textId="77777777" w:rsidR="00364216" w:rsidRPr="00551717" w:rsidRDefault="00364216" w:rsidP="00551717"/>
    <w:p w14:paraId="06B78420" w14:textId="77777777" w:rsidR="00364216" w:rsidRPr="00551717" w:rsidRDefault="00DF63D4" w:rsidP="00551717">
      <w:pPr>
        <w:pStyle w:val="Ttulo2"/>
        <w:jc w:val="left"/>
      </w:pPr>
      <w:bookmarkStart w:id="4" w:name="_Toc191556865"/>
      <w:r w:rsidRPr="00551717">
        <w:t>DE LA SOLICITUD DE INFORMACIÓN</w:t>
      </w:r>
      <w:bookmarkEnd w:id="4"/>
    </w:p>
    <w:p w14:paraId="49547B7E" w14:textId="77777777" w:rsidR="00364216" w:rsidRPr="00551717" w:rsidRDefault="00DF63D4" w:rsidP="00551717">
      <w:pPr>
        <w:pStyle w:val="Ttulo3"/>
        <w:spacing w:line="360" w:lineRule="auto"/>
      </w:pPr>
      <w:bookmarkStart w:id="5" w:name="_Toc191556866"/>
      <w:r w:rsidRPr="00551717">
        <w:t>a) Solicitud de información.</w:t>
      </w:r>
      <w:bookmarkEnd w:id="5"/>
    </w:p>
    <w:p w14:paraId="49126FA2" w14:textId="26B2A4D0" w:rsidR="00364216" w:rsidRPr="00551717" w:rsidRDefault="00DF63D4" w:rsidP="00551717">
      <w:pPr>
        <w:pBdr>
          <w:top w:val="nil"/>
          <w:left w:val="nil"/>
          <w:bottom w:val="nil"/>
          <w:right w:val="nil"/>
          <w:between w:val="nil"/>
        </w:pBdr>
        <w:tabs>
          <w:tab w:val="left" w:pos="0"/>
        </w:tabs>
      </w:pPr>
      <w:r w:rsidRPr="00551717">
        <w:t xml:space="preserve">El </w:t>
      </w:r>
      <w:r w:rsidR="006B54BB" w:rsidRPr="00551717">
        <w:rPr>
          <w:b/>
        </w:rPr>
        <w:t>quince</w:t>
      </w:r>
      <w:r w:rsidRPr="00551717">
        <w:rPr>
          <w:b/>
        </w:rPr>
        <w:t xml:space="preserve"> de </w:t>
      </w:r>
      <w:r w:rsidR="006B54BB" w:rsidRPr="00551717">
        <w:rPr>
          <w:b/>
        </w:rPr>
        <w:t>enero</w:t>
      </w:r>
      <w:r w:rsidRPr="00551717">
        <w:rPr>
          <w:b/>
        </w:rPr>
        <w:t xml:space="preserve"> de dos mil </w:t>
      </w:r>
      <w:r w:rsidR="006B54BB" w:rsidRPr="00551717">
        <w:rPr>
          <w:b/>
        </w:rPr>
        <w:t>veinticinco</w:t>
      </w:r>
      <w:r w:rsidRPr="00551717">
        <w:t xml:space="preserve"> </w:t>
      </w:r>
      <w:r w:rsidRPr="00551717">
        <w:rPr>
          <w:b/>
        </w:rPr>
        <w:t>LA PARTE RECURRENTE</w:t>
      </w:r>
      <w:r w:rsidRPr="00551717">
        <w:t xml:space="preserve"> presentó una solicitud de acceso a la información pública ante el </w:t>
      </w:r>
      <w:r w:rsidRPr="00551717">
        <w:rPr>
          <w:b/>
        </w:rPr>
        <w:t>SUJETO OBLIGADO</w:t>
      </w:r>
      <w:r w:rsidRPr="00551717">
        <w:t>, a través del Sistema de Acceso a la Información Mexiquense (SAIMEX). Dicha solicitud quedó registrada con el número de folio</w:t>
      </w:r>
      <w:r w:rsidRPr="00551717">
        <w:rPr>
          <w:b/>
        </w:rPr>
        <w:t xml:space="preserve"> </w:t>
      </w:r>
      <w:r w:rsidR="006B54BB" w:rsidRPr="00551717">
        <w:rPr>
          <w:b/>
        </w:rPr>
        <w:t>00002/OASVACHASO/IP/2025</w:t>
      </w:r>
      <w:r w:rsidR="00412542" w:rsidRPr="00551717">
        <w:rPr>
          <w:b/>
        </w:rPr>
        <w:t xml:space="preserve"> </w:t>
      </w:r>
      <w:r w:rsidRPr="00551717">
        <w:t>y en ella se requirió la siguiente información:</w:t>
      </w:r>
    </w:p>
    <w:p w14:paraId="6351720A" w14:textId="77777777" w:rsidR="00364216" w:rsidRPr="00551717" w:rsidRDefault="00364216" w:rsidP="00551717">
      <w:pPr>
        <w:tabs>
          <w:tab w:val="left" w:pos="4667"/>
        </w:tabs>
        <w:ind w:right="567"/>
        <w:rPr>
          <w:b/>
        </w:rPr>
      </w:pPr>
    </w:p>
    <w:p w14:paraId="4690E1D1" w14:textId="1768DE96" w:rsidR="00364216" w:rsidRPr="00551717" w:rsidRDefault="00DF63D4" w:rsidP="00551717">
      <w:pPr>
        <w:pStyle w:val="Puesto"/>
      </w:pPr>
      <w:r w:rsidRPr="00551717">
        <w:t>“</w:t>
      </w:r>
      <w:r w:rsidR="006B54BB" w:rsidRPr="00551717">
        <w:t xml:space="preserve">Se solicita la </w:t>
      </w:r>
      <w:proofErr w:type="spellStart"/>
      <w:r w:rsidR="006B54BB" w:rsidRPr="00551717">
        <w:t>nomina</w:t>
      </w:r>
      <w:proofErr w:type="spellEnd"/>
      <w:r w:rsidR="006B54BB" w:rsidRPr="00551717">
        <w:t xml:space="preserve"> del ODAPAS Valle de Chalco, en la cual se mencione; Tipo de contratación, fecha de alta, sueldo, área de adscripción y nombre completo del servidor </w:t>
      </w:r>
      <w:proofErr w:type="spellStart"/>
      <w:r w:rsidR="006B54BB" w:rsidRPr="00551717">
        <w:t>publico</w:t>
      </w:r>
      <w:proofErr w:type="spellEnd"/>
      <w:r w:rsidR="006B54BB" w:rsidRPr="00551717">
        <w:t>, de la primer quincena del 2025. (15/01/2025)</w:t>
      </w:r>
      <w:r w:rsidRPr="00551717">
        <w:t>” (sic).</w:t>
      </w:r>
    </w:p>
    <w:p w14:paraId="19BC4749" w14:textId="77777777" w:rsidR="00412542" w:rsidRPr="00551717" w:rsidRDefault="00412542" w:rsidP="00551717">
      <w:pPr>
        <w:tabs>
          <w:tab w:val="left" w:pos="4667"/>
        </w:tabs>
        <w:ind w:right="567"/>
        <w:rPr>
          <w:i/>
        </w:rPr>
      </w:pPr>
    </w:p>
    <w:p w14:paraId="477AE199" w14:textId="6F415A95" w:rsidR="00364216" w:rsidRPr="00551717" w:rsidRDefault="00DF63D4" w:rsidP="00551717">
      <w:pPr>
        <w:tabs>
          <w:tab w:val="left" w:pos="4667"/>
        </w:tabs>
        <w:ind w:right="567"/>
        <w:rPr>
          <w:b/>
        </w:rPr>
      </w:pPr>
      <w:r w:rsidRPr="00551717">
        <w:rPr>
          <w:b/>
        </w:rPr>
        <w:t>Modalidad de entrega</w:t>
      </w:r>
      <w:r w:rsidRPr="00551717">
        <w:t xml:space="preserve">: </w:t>
      </w:r>
      <w:r w:rsidR="006920A2" w:rsidRPr="00551717">
        <w:t xml:space="preserve">Vía </w:t>
      </w:r>
      <w:r w:rsidR="006920A2" w:rsidRPr="00551717">
        <w:rPr>
          <w:b/>
        </w:rPr>
        <w:t xml:space="preserve">SAIMEX. </w:t>
      </w:r>
    </w:p>
    <w:p w14:paraId="2D1DBA72" w14:textId="77777777" w:rsidR="006B54BB" w:rsidRPr="00551717" w:rsidRDefault="006B54BB" w:rsidP="00551717">
      <w:pPr>
        <w:tabs>
          <w:tab w:val="left" w:pos="4667"/>
        </w:tabs>
        <w:ind w:right="567"/>
      </w:pPr>
    </w:p>
    <w:p w14:paraId="06A71F81" w14:textId="77777777" w:rsidR="006B54BB" w:rsidRPr="00551717" w:rsidRDefault="006B54BB" w:rsidP="00551717">
      <w:pPr>
        <w:pStyle w:val="Ttulo3"/>
        <w:rPr>
          <w:szCs w:val="22"/>
        </w:rPr>
      </w:pPr>
      <w:bookmarkStart w:id="6" w:name="_Toc184287666"/>
      <w:bookmarkStart w:id="7" w:name="_Toc190333697"/>
      <w:bookmarkStart w:id="8" w:name="_Toc191556867"/>
      <w:r w:rsidRPr="00551717">
        <w:rPr>
          <w:szCs w:val="22"/>
        </w:rPr>
        <w:lastRenderedPageBreak/>
        <w:t>b) Turno de la solicitud de información.</w:t>
      </w:r>
      <w:bookmarkEnd w:id="6"/>
      <w:bookmarkEnd w:id="7"/>
      <w:bookmarkEnd w:id="8"/>
    </w:p>
    <w:p w14:paraId="68866394" w14:textId="4D44C474" w:rsidR="006B54BB" w:rsidRPr="00551717" w:rsidRDefault="006B54BB" w:rsidP="00551717">
      <w:pPr>
        <w:spacing w:after="240"/>
        <w:rPr>
          <w:szCs w:val="22"/>
        </w:rPr>
      </w:pPr>
      <w:r w:rsidRPr="00551717">
        <w:rPr>
          <w:szCs w:val="22"/>
        </w:rPr>
        <w:t xml:space="preserve">En cumplimiento al artículo 162 de la Ley de Transparencia y Acceso a la Información Pública del Estado de México y Municipios, el </w:t>
      </w:r>
      <w:r w:rsidRPr="00551717">
        <w:rPr>
          <w:b/>
          <w:szCs w:val="22"/>
        </w:rPr>
        <w:t>dieciséis de enero de dos mil veinticinco,</w:t>
      </w:r>
      <w:r w:rsidRPr="00551717">
        <w:rPr>
          <w:szCs w:val="22"/>
        </w:rPr>
        <w:t xml:space="preserve"> el Titular de la Unidad de Transparencia del </w:t>
      </w:r>
      <w:r w:rsidRPr="00551717">
        <w:rPr>
          <w:b/>
          <w:szCs w:val="22"/>
        </w:rPr>
        <w:t>SUJETO OBLIGADO</w:t>
      </w:r>
      <w:r w:rsidRPr="00551717">
        <w:rPr>
          <w:szCs w:val="22"/>
        </w:rPr>
        <w:t xml:space="preserve"> turnó la solicitud de información a la servidora pública habilitada que estimó pertinente.</w:t>
      </w:r>
    </w:p>
    <w:p w14:paraId="2D71FF10" w14:textId="45CBDB4E" w:rsidR="00364216" w:rsidRPr="00551717" w:rsidRDefault="006B54BB" w:rsidP="00551717">
      <w:pPr>
        <w:pStyle w:val="Ttulo3"/>
        <w:spacing w:line="360" w:lineRule="auto"/>
      </w:pPr>
      <w:bookmarkStart w:id="9" w:name="_Toc191556868"/>
      <w:r w:rsidRPr="00551717">
        <w:t>c</w:t>
      </w:r>
      <w:r w:rsidR="00DF63D4" w:rsidRPr="00551717">
        <w:t>) Respuesta del Sujeto Obligado.</w:t>
      </w:r>
      <w:bookmarkEnd w:id="9"/>
    </w:p>
    <w:p w14:paraId="0952C189" w14:textId="69BA37F2" w:rsidR="00364216" w:rsidRPr="00551717" w:rsidRDefault="00DF63D4" w:rsidP="00551717">
      <w:pPr>
        <w:pBdr>
          <w:top w:val="nil"/>
          <w:left w:val="nil"/>
          <w:bottom w:val="nil"/>
          <w:right w:val="nil"/>
          <w:between w:val="nil"/>
        </w:pBdr>
      </w:pPr>
      <w:r w:rsidRPr="00551717">
        <w:t xml:space="preserve">El </w:t>
      </w:r>
      <w:r w:rsidR="006B54BB" w:rsidRPr="00551717">
        <w:rPr>
          <w:b/>
        </w:rPr>
        <w:t>seis</w:t>
      </w:r>
      <w:r w:rsidRPr="00551717">
        <w:rPr>
          <w:b/>
        </w:rPr>
        <w:t xml:space="preserve"> de </w:t>
      </w:r>
      <w:r w:rsidR="006B54BB" w:rsidRPr="00551717">
        <w:rPr>
          <w:b/>
        </w:rPr>
        <w:t>febrero</w:t>
      </w:r>
      <w:r w:rsidRPr="00551717">
        <w:rPr>
          <w:b/>
        </w:rPr>
        <w:t xml:space="preserve"> de dos mil </w:t>
      </w:r>
      <w:r w:rsidR="00683CFE" w:rsidRPr="00551717">
        <w:rPr>
          <w:b/>
        </w:rPr>
        <w:t>veinticinco</w:t>
      </w:r>
      <w:r w:rsidRPr="00551717">
        <w:t xml:space="preserve"> el Titular de la Unidad de Transparencia del </w:t>
      </w:r>
      <w:r w:rsidRPr="00551717">
        <w:rPr>
          <w:b/>
        </w:rPr>
        <w:t>SUJETO OBLIGADO</w:t>
      </w:r>
      <w:r w:rsidRPr="00551717">
        <w:t xml:space="preserve"> notificó la siguiente respuesta a través del SAIMEX:</w:t>
      </w:r>
    </w:p>
    <w:p w14:paraId="46D76B80" w14:textId="77777777" w:rsidR="00364216" w:rsidRPr="00551717" w:rsidRDefault="00364216" w:rsidP="00551717">
      <w:pPr>
        <w:tabs>
          <w:tab w:val="left" w:pos="4667"/>
        </w:tabs>
        <w:ind w:right="567"/>
        <w:rPr>
          <w:b/>
        </w:rPr>
      </w:pPr>
    </w:p>
    <w:p w14:paraId="7DF1EBD8" w14:textId="35ED6E2D" w:rsidR="006B54BB" w:rsidRPr="00551717" w:rsidRDefault="00DF63D4" w:rsidP="00551717">
      <w:pPr>
        <w:pStyle w:val="Puesto"/>
      </w:pPr>
      <w:r w:rsidRPr="00551717">
        <w:t>“</w:t>
      </w:r>
      <w:proofErr w:type="spellStart"/>
      <w:r w:rsidR="006B54BB" w:rsidRPr="00551717">
        <w:t>tralizado</w:t>
      </w:r>
      <w:proofErr w:type="spellEnd"/>
      <w:r w:rsidR="006B54BB" w:rsidRPr="00551717">
        <w:t xml:space="preserve"> de Agua Potable Alcantarillado y Saneamiento de Valle de Chalco Solidaridad, México a 06 de Febrero de 2025</w:t>
      </w:r>
    </w:p>
    <w:p w14:paraId="44F1B787" w14:textId="77777777" w:rsidR="006B54BB" w:rsidRPr="00551717" w:rsidRDefault="006B54BB" w:rsidP="00551717">
      <w:pPr>
        <w:pStyle w:val="Puesto"/>
      </w:pPr>
      <w:r w:rsidRPr="00551717">
        <w:t>Nombre del solicitante: C. Solicitante</w:t>
      </w:r>
    </w:p>
    <w:p w14:paraId="081A8BD7" w14:textId="77777777" w:rsidR="006B54BB" w:rsidRPr="00551717" w:rsidRDefault="006B54BB" w:rsidP="00551717">
      <w:pPr>
        <w:pStyle w:val="Puesto"/>
      </w:pPr>
      <w:r w:rsidRPr="00551717">
        <w:t>Folio de la solicitud: 00002/OASVACHASO/IP/2025</w:t>
      </w:r>
    </w:p>
    <w:p w14:paraId="393CEF07" w14:textId="77777777" w:rsidR="006920A2" w:rsidRPr="00551717" w:rsidRDefault="006920A2" w:rsidP="00551717">
      <w:pPr>
        <w:pStyle w:val="Puesto"/>
      </w:pPr>
    </w:p>
    <w:p w14:paraId="7D7369C1" w14:textId="77777777" w:rsidR="006B54BB" w:rsidRPr="00551717" w:rsidRDefault="006B54BB" w:rsidP="00551717">
      <w:pPr>
        <w:pStyle w:val="Puesto"/>
      </w:pPr>
      <w:r w:rsidRPr="00551717">
        <w:t>En respuesta a la solicitud recibida, nos permitimos hacer de su conocimiento que con fundamento en el artículo 53, Fracciones: II, V y VI de la Ley de Transparencia y Acceso a la Información Pública del Estado de México y Municipios, le contestamos que:</w:t>
      </w:r>
    </w:p>
    <w:p w14:paraId="71AAC4C5" w14:textId="77777777" w:rsidR="006920A2" w:rsidRPr="00551717" w:rsidRDefault="006920A2" w:rsidP="00551717">
      <w:pPr>
        <w:pStyle w:val="Puesto"/>
      </w:pPr>
    </w:p>
    <w:p w14:paraId="4FAD0939" w14:textId="77777777" w:rsidR="006B54BB" w:rsidRPr="00551717" w:rsidRDefault="006B54BB" w:rsidP="00551717">
      <w:pPr>
        <w:pStyle w:val="Puesto"/>
      </w:pPr>
      <w:r w:rsidRPr="00551717">
        <w:t>Le envió un cordial saludo y al mismo tiempo aprovecho la oportunidad para informarle respecto a su Solicitud de Información 00002/OASVACHASO/IP/2025, lo siguiente: Se le remite, oficios emitidos por esta Unidad de Transparencia en formato PDF de nombre Oficio SI 00002, para darle seguimiento a su solicitud de información, el Servidor Público Habilitado a esta hora y fecha aún no ha subido ninguna respuesta. Lo anterior debido a que esta Unidad de Transparencia es el enlace entre los Solicitantes y el Sujeto Obligado de este Organismo Descentralizado (O.D.A.P.A.S), por lo que requerimos a los Servidores Públicos Habilitados (SPH), la información debido a que dichos sujetos tienen el resguardo y se encargan de generar la información.</w:t>
      </w:r>
    </w:p>
    <w:p w14:paraId="3F4BA29E" w14:textId="77777777" w:rsidR="006920A2" w:rsidRPr="00551717" w:rsidRDefault="006920A2" w:rsidP="00551717">
      <w:pPr>
        <w:pStyle w:val="Puesto"/>
      </w:pPr>
    </w:p>
    <w:p w14:paraId="3C47B024" w14:textId="77777777" w:rsidR="006B54BB" w:rsidRPr="00551717" w:rsidRDefault="006B54BB" w:rsidP="00551717">
      <w:pPr>
        <w:pStyle w:val="Puesto"/>
      </w:pPr>
      <w:r w:rsidRPr="00551717">
        <w:t>ATENTAMENTE</w:t>
      </w:r>
    </w:p>
    <w:p w14:paraId="53AA5459" w14:textId="77777777" w:rsidR="006920A2" w:rsidRPr="00551717" w:rsidRDefault="006920A2" w:rsidP="00551717">
      <w:pPr>
        <w:pStyle w:val="Puesto"/>
      </w:pPr>
    </w:p>
    <w:p w14:paraId="72E313DD" w14:textId="253D2627" w:rsidR="00364216" w:rsidRPr="00551717" w:rsidRDefault="006B54BB" w:rsidP="00551717">
      <w:pPr>
        <w:pStyle w:val="Puesto"/>
      </w:pPr>
      <w:r w:rsidRPr="00551717">
        <w:t>C. MIGUEL MATA VALDES</w:t>
      </w:r>
      <w:r w:rsidR="00DF63D4" w:rsidRPr="00551717">
        <w:t>” (sic).</w:t>
      </w:r>
    </w:p>
    <w:p w14:paraId="561EC6C4" w14:textId="476F7D3A" w:rsidR="00364216" w:rsidRPr="00551717" w:rsidRDefault="00DF63D4" w:rsidP="00551717">
      <w:pPr>
        <w:ind w:right="-28"/>
      </w:pPr>
      <w:r w:rsidRPr="00551717">
        <w:lastRenderedPageBreak/>
        <w:t xml:space="preserve">Asimismo, </w:t>
      </w:r>
      <w:r w:rsidRPr="00551717">
        <w:rPr>
          <w:b/>
        </w:rPr>
        <w:t xml:space="preserve">EL SUJETO OBLIGADO </w:t>
      </w:r>
      <w:r w:rsidRPr="00551717">
        <w:t xml:space="preserve">adjuntó a su respuesta </w:t>
      </w:r>
      <w:r w:rsidR="00683CFE" w:rsidRPr="00551717">
        <w:t>el archivo</w:t>
      </w:r>
      <w:r w:rsidRPr="00551717">
        <w:t xml:space="preserve"> electrónic</w:t>
      </w:r>
      <w:r w:rsidR="00683CFE" w:rsidRPr="00551717">
        <w:t>o que se describe</w:t>
      </w:r>
      <w:r w:rsidRPr="00551717">
        <w:t xml:space="preserve"> a continuación:</w:t>
      </w:r>
    </w:p>
    <w:p w14:paraId="75BC2338" w14:textId="77777777" w:rsidR="00364216" w:rsidRPr="00551717" w:rsidRDefault="00364216" w:rsidP="00551717">
      <w:pPr>
        <w:ind w:right="-28"/>
      </w:pPr>
    </w:p>
    <w:p w14:paraId="7DC11DBF" w14:textId="59306B55" w:rsidR="008F7FE8" w:rsidRPr="00551717" w:rsidRDefault="00DF63D4" w:rsidP="00551717">
      <w:pPr>
        <w:pStyle w:val="Prrafodelista"/>
        <w:numPr>
          <w:ilvl w:val="0"/>
          <w:numId w:val="18"/>
        </w:numPr>
        <w:pBdr>
          <w:top w:val="nil"/>
          <w:left w:val="nil"/>
          <w:bottom w:val="nil"/>
          <w:right w:val="nil"/>
          <w:between w:val="nil"/>
        </w:pBdr>
        <w:ind w:right="-28"/>
        <w:rPr>
          <w:rFonts w:eastAsia="Palatino Linotype" w:cs="Palatino Linotype"/>
          <w:szCs w:val="22"/>
        </w:rPr>
      </w:pPr>
      <w:r w:rsidRPr="00551717">
        <w:rPr>
          <w:rFonts w:eastAsia="Palatino Linotype" w:cs="Palatino Linotype"/>
          <w:b/>
          <w:i/>
          <w:szCs w:val="22"/>
        </w:rPr>
        <w:t>“</w:t>
      </w:r>
      <w:r w:rsidR="006B54BB" w:rsidRPr="00551717">
        <w:rPr>
          <w:rFonts w:eastAsia="Palatino Linotype" w:cs="Palatino Linotype"/>
          <w:b/>
          <w:i/>
          <w:szCs w:val="22"/>
        </w:rPr>
        <w:t>Oficios SI 00002.pdf</w:t>
      </w:r>
      <w:r w:rsidRPr="00551717">
        <w:rPr>
          <w:rFonts w:eastAsia="Palatino Linotype" w:cs="Palatino Linotype"/>
          <w:b/>
          <w:i/>
          <w:szCs w:val="22"/>
        </w:rPr>
        <w:t xml:space="preserve">”: </w:t>
      </w:r>
      <w:r w:rsidRPr="00551717">
        <w:rPr>
          <w:rFonts w:eastAsia="Palatino Linotype" w:cs="Palatino Linotype"/>
          <w:szCs w:val="22"/>
        </w:rPr>
        <w:t xml:space="preserve">documento que contiene </w:t>
      </w:r>
      <w:r w:rsidR="006B54BB" w:rsidRPr="00551717">
        <w:rPr>
          <w:rFonts w:eastAsia="Palatino Linotype" w:cs="Palatino Linotype"/>
          <w:szCs w:val="22"/>
        </w:rPr>
        <w:t>los</w:t>
      </w:r>
      <w:r w:rsidRPr="00551717">
        <w:rPr>
          <w:rFonts w:eastAsia="Palatino Linotype" w:cs="Palatino Linotype"/>
          <w:szCs w:val="22"/>
        </w:rPr>
        <w:t xml:space="preserve"> oficio</w:t>
      </w:r>
      <w:r w:rsidR="006B54BB" w:rsidRPr="00551717">
        <w:rPr>
          <w:rFonts w:eastAsia="Palatino Linotype" w:cs="Palatino Linotype"/>
          <w:szCs w:val="22"/>
        </w:rPr>
        <w:t>s</w:t>
      </w:r>
      <w:r w:rsidRPr="00551717">
        <w:rPr>
          <w:rFonts w:eastAsia="Palatino Linotype" w:cs="Palatino Linotype"/>
          <w:szCs w:val="22"/>
        </w:rPr>
        <w:t xml:space="preserve"> número </w:t>
      </w:r>
      <w:r w:rsidR="006B54BB" w:rsidRPr="00551717">
        <w:rPr>
          <w:rFonts w:eastAsia="Palatino Linotype" w:cs="Palatino Linotype"/>
          <w:szCs w:val="22"/>
        </w:rPr>
        <w:t>MVCHS/OPDAPAS/UT/11/OFI/0036/2025, MVCHS/OPDAPAS/UT/11/OFI/0048/2025 y MVCHS/OPDAPAS/UT/11/OFI/0054/2025, suscritos por la Titular de la Unidad de Transparencia, por medio del cual requiere a la Directora de Administración, dar contestación a la solicitud de acceso a la información pública del particular.</w:t>
      </w:r>
    </w:p>
    <w:p w14:paraId="192157D0" w14:textId="77777777" w:rsidR="00364216" w:rsidRPr="00551717" w:rsidRDefault="00364216" w:rsidP="00551717">
      <w:pPr>
        <w:pBdr>
          <w:top w:val="nil"/>
          <w:left w:val="nil"/>
          <w:bottom w:val="nil"/>
          <w:right w:val="nil"/>
          <w:between w:val="nil"/>
        </w:pBdr>
        <w:ind w:right="-28"/>
        <w:rPr>
          <w:b/>
          <w:i/>
        </w:rPr>
      </w:pPr>
    </w:p>
    <w:p w14:paraId="2F329636" w14:textId="77777777" w:rsidR="00364216" w:rsidRPr="00551717" w:rsidRDefault="00DF63D4" w:rsidP="00551717">
      <w:pPr>
        <w:pStyle w:val="Ttulo2"/>
        <w:jc w:val="left"/>
      </w:pPr>
      <w:bookmarkStart w:id="10" w:name="_Toc191556869"/>
      <w:r w:rsidRPr="00551717">
        <w:t>DEL RECURSO DE REVISIÓN</w:t>
      </w:r>
      <w:bookmarkEnd w:id="10"/>
    </w:p>
    <w:p w14:paraId="42B972AE" w14:textId="77777777" w:rsidR="00364216" w:rsidRPr="00551717" w:rsidRDefault="00DF63D4" w:rsidP="00551717">
      <w:pPr>
        <w:pStyle w:val="Ttulo3"/>
        <w:spacing w:line="360" w:lineRule="auto"/>
      </w:pPr>
      <w:bookmarkStart w:id="11" w:name="_Toc191556870"/>
      <w:r w:rsidRPr="00551717">
        <w:t>a) Interposición del Recurso de Revisión.</w:t>
      </w:r>
      <w:bookmarkEnd w:id="11"/>
    </w:p>
    <w:p w14:paraId="5F71479D" w14:textId="4F9D76CE" w:rsidR="00364216" w:rsidRPr="00551717" w:rsidRDefault="00DF63D4" w:rsidP="00551717">
      <w:pPr>
        <w:ind w:right="-28"/>
      </w:pPr>
      <w:r w:rsidRPr="00551717">
        <w:t xml:space="preserve">El </w:t>
      </w:r>
      <w:r w:rsidR="006B54BB" w:rsidRPr="00551717">
        <w:rPr>
          <w:b/>
        </w:rPr>
        <w:t>seis</w:t>
      </w:r>
      <w:r w:rsidRPr="00551717">
        <w:rPr>
          <w:b/>
        </w:rPr>
        <w:t xml:space="preserve"> de </w:t>
      </w:r>
      <w:r w:rsidR="00C21071" w:rsidRPr="00551717">
        <w:rPr>
          <w:b/>
        </w:rPr>
        <w:t>febrero</w:t>
      </w:r>
      <w:r w:rsidRPr="00551717">
        <w:rPr>
          <w:b/>
        </w:rPr>
        <w:t xml:space="preserve"> de dos mil </w:t>
      </w:r>
      <w:r w:rsidR="00C21071" w:rsidRPr="00551717">
        <w:rPr>
          <w:b/>
        </w:rPr>
        <w:t>veinticinco</w:t>
      </w:r>
      <w:r w:rsidRPr="00551717">
        <w:t xml:space="preserve"> </w:t>
      </w:r>
      <w:r w:rsidRPr="00551717">
        <w:rPr>
          <w:b/>
        </w:rPr>
        <w:t>LA PARTE RECURRENTE</w:t>
      </w:r>
      <w:r w:rsidRPr="00551717">
        <w:t xml:space="preserve"> interpuso el recurso de revisión en contra de la respuesta emitida por el </w:t>
      </w:r>
      <w:r w:rsidRPr="00551717">
        <w:rPr>
          <w:b/>
        </w:rPr>
        <w:t>SUJETO OBLIGADO</w:t>
      </w:r>
      <w:r w:rsidRPr="00551717">
        <w:t xml:space="preserve">, mismo que fue registrado en el SAIMEX con el número de expediente </w:t>
      </w:r>
      <w:r w:rsidR="00C21071" w:rsidRPr="00551717">
        <w:rPr>
          <w:b/>
        </w:rPr>
        <w:t>00</w:t>
      </w:r>
      <w:r w:rsidR="006B54BB" w:rsidRPr="00551717">
        <w:rPr>
          <w:b/>
        </w:rPr>
        <w:t>767</w:t>
      </w:r>
      <w:r w:rsidR="00745DF5" w:rsidRPr="00551717">
        <w:rPr>
          <w:b/>
        </w:rPr>
        <w:t>/INFOEM/IP/RR/2025</w:t>
      </w:r>
      <w:r w:rsidRPr="00551717">
        <w:t xml:space="preserve"> y en el cual manifiesta lo siguiente:</w:t>
      </w:r>
    </w:p>
    <w:p w14:paraId="17D53A0A" w14:textId="77777777" w:rsidR="00364216" w:rsidRPr="00551717" w:rsidRDefault="00364216" w:rsidP="00551717">
      <w:pPr>
        <w:tabs>
          <w:tab w:val="left" w:pos="4667"/>
        </w:tabs>
        <w:ind w:right="539"/>
      </w:pPr>
    </w:p>
    <w:p w14:paraId="6A20499A" w14:textId="77777777" w:rsidR="00364216" w:rsidRPr="00551717" w:rsidRDefault="00DF63D4" w:rsidP="00551717">
      <w:pPr>
        <w:tabs>
          <w:tab w:val="left" w:pos="4667"/>
        </w:tabs>
        <w:ind w:right="539"/>
        <w:rPr>
          <w:b/>
        </w:rPr>
      </w:pPr>
      <w:r w:rsidRPr="00551717">
        <w:rPr>
          <w:b/>
        </w:rPr>
        <w:t>ACTO IMPUGNADO</w:t>
      </w:r>
    </w:p>
    <w:p w14:paraId="73B48D15" w14:textId="77777777" w:rsidR="00364216" w:rsidRPr="00551717" w:rsidRDefault="00364216" w:rsidP="00551717">
      <w:pPr>
        <w:tabs>
          <w:tab w:val="left" w:pos="4667"/>
        </w:tabs>
        <w:ind w:right="539"/>
        <w:rPr>
          <w:b/>
        </w:rPr>
      </w:pPr>
    </w:p>
    <w:p w14:paraId="70954D4C" w14:textId="5069069F" w:rsidR="00364216" w:rsidRPr="00551717" w:rsidRDefault="00DF63D4" w:rsidP="00551717">
      <w:pPr>
        <w:pStyle w:val="Puesto"/>
      </w:pPr>
      <w:r w:rsidRPr="00551717">
        <w:t>“</w:t>
      </w:r>
      <w:r w:rsidR="006B54BB" w:rsidRPr="00551717">
        <w:t>No se atendió y dio la contestación requerida, en la respuesta adjuntada únicamente se pueden visualizar los oficios que gira la Unidad de Transparencia hacia la dirección de Administración del Organismo, pero no se da respuesta a la petición de información pública.</w:t>
      </w:r>
      <w:r w:rsidRPr="00551717">
        <w:t xml:space="preserve">” (Sic). </w:t>
      </w:r>
    </w:p>
    <w:p w14:paraId="2AC34164" w14:textId="77777777" w:rsidR="00364216" w:rsidRPr="00551717" w:rsidRDefault="00364216" w:rsidP="00551717">
      <w:pPr>
        <w:tabs>
          <w:tab w:val="left" w:pos="2595"/>
        </w:tabs>
        <w:ind w:right="539"/>
      </w:pPr>
    </w:p>
    <w:p w14:paraId="1FB058A5" w14:textId="77777777" w:rsidR="00364216" w:rsidRPr="00551717" w:rsidRDefault="00DF63D4" w:rsidP="00551717">
      <w:pPr>
        <w:tabs>
          <w:tab w:val="left" w:pos="4667"/>
        </w:tabs>
        <w:ind w:right="539"/>
        <w:rPr>
          <w:b/>
        </w:rPr>
      </w:pPr>
      <w:r w:rsidRPr="00551717">
        <w:rPr>
          <w:b/>
        </w:rPr>
        <w:t>RAZONES O MOTIVOS DE INCONFORMIDAD</w:t>
      </w:r>
    </w:p>
    <w:p w14:paraId="4B457813" w14:textId="77777777" w:rsidR="00364216" w:rsidRPr="00551717" w:rsidRDefault="00364216" w:rsidP="00551717">
      <w:pPr>
        <w:tabs>
          <w:tab w:val="left" w:pos="4667"/>
        </w:tabs>
        <w:ind w:right="539"/>
        <w:rPr>
          <w:b/>
        </w:rPr>
      </w:pPr>
    </w:p>
    <w:p w14:paraId="0344976E" w14:textId="623112BE" w:rsidR="00745DF5" w:rsidRPr="00551717" w:rsidRDefault="00DF63D4" w:rsidP="00551717">
      <w:pPr>
        <w:pStyle w:val="Puesto"/>
      </w:pPr>
      <w:r w:rsidRPr="00551717">
        <w:t>“</w:t>
      </w:r>
      <w:r w:rsidR="006B54BB" w:rsidRPr="00551717">
        <w:t>No dieron respuesta a la solicitud de información pública.” (Sic)</w:t>
      </w:r>
    </w:p>
    <w:p w14:paraId="084680C5" w14:textId="77777777" w:rsidR="00364216" w:rsidRPr="00551717" w:rsidRDefault="00DF63D4" w:rsidP="00551717">
      <w:pPr>
        <w:pStyle w:val="Ttulo3"/>
        <w:spacing w:line="360" w:lineRule="auto"/>
      </w:pPr>
      <w:bookmarkStart w:id="12" w:name="_Toc191556871"/>
      <w:r w:rsidRPr="00551717">
        <w:lastRenderedPageBreak/>
        <w:t>b) Turno del Recurso de Revisión.</w:t>
      </w:r>
      <w:bookmarkEnd w:id="12"/>
    </w:p>
    <w:p w14:paraId="13C6C628" w14:textId="2CFFB5E4" w:rsidR="00364216" w:rsidRPr="00551717" w:rsidRDefault="00DF63D4" w:rsidP="00551717">
      <w:r w:rsidRPr="00551717">
        <w:t>Con fundamento en el artículo 185, fracción I de la Ley de Transparencia y Acceso a la Información Pública del Estado de México y Municipios, el</w:t>
      </w:r>
      <w:r w:rsidRPr="00551717">
        <w:rPr>
          <w:b/>
        </w:rPr>
        <w:t xml:space="preserve"> </w:t>
      </w:r>
      <w:r w:rsidR="006B54BB" w:rsidRPr="00551717">
        <w:rPr>
          <w:b/>
        </w:rPr>
        <w:t>seis</w:t>
      </w:r>
      <w:r w:rsidRPr="00551717">
        <w:rPr>
          <w:b/>
        </w:rPr>
        <w:t xml:space="preserve"> de </w:t>
      </w:r>
      <w:r w:rsidR="00572077" w:rsidRPr="00551717">
        <w:rPr>
          <w:b/>
        </w:rPr>
        <w:t>febrero</w:t>
      </w:r>
      <w:r w:rsidRPr="00551717">
        <w:rPr>
          <w:b/>
        </w:rPr>
        <w:t xml:space="preserve"> de dos mil </w:t>
      </w:r>
      <w:r w:rsidR="00572077" w:rsidRPr="00551717">
        <w:rPr>
          <w:b/>
        </w:rPr>
        <w:t>veinticinco</w:t>
      </w:r>
      <w:r w:rsidRPr="00551717">
        <w:t xml:space="preserve"> se turnó el recurso de revisión a través del SAIMEX a la </w:t>
      </w:r>
      <w:r w:rsidRPr="00551717">
        <w:rPr>
          <w:b/>
        </w:rPr>
        <w:t>Comisionada Sharon Cristina Morales Martínez</w:t>
      </w:r>
      <w:r w:rsidRPr="00551717">
        <w:t xml:space="preserve">, a efecto de decretar su admisión o </w:t>
      </w:r>
      <w:proofErr w:type="spellStart"/>
      <w:r w:rsidRPr="00551717">
        <w:t>desechamiento</w:t>
      </w:r>
      <w:proofErr w:type="spellEnd"/>
      <w:r w:rsidRPr="00551717">
        <w:t>.</w:t>
      </w:r>
    </w:p>
    <w:p w14:paraId="4BACB609" w14:textId="77777777" w:rsidR="00364216" w:rsidRPr="00551717" w:rsidRDefault="00364216" w:rsidP="00551717"/>
    <w:p w14:paraId="3BD05861" w14:textId="77777777" w:rsidR="00364216" w:rsidRPr="00551717" w:rsidRDefault="00DF63D4" w:rsidP="00551717">
      <w:pPr>
        <w:pStyle w:val="Ttulo3"/>
        <w:spacing w:line="360" w:lineRule="auto"/>
      </w:pPr>
      <w:bookmarkStart w:id="13" w:name="_Toc191556872"/>
      <w:r w:rsidRPr="00551717">
        <w:t>c) Admisión del Recurso de Revisión.</w:t>
      </w:r>
      <w:bookmarkEnd w:id="13"/>
    </w:p>
    <w:p w14:paraId="42DB444D" w14:textId="12366A60" w:rsidR="00364216" w:rsidRPr="00551717" w:rsidRDefault="00DF63D4" w:rsidP="00551717">
      <w:r w:rsidRPr="00551717">
        <w:t xml:space="preserve">El </w:t>
      </w:r>
      <w:r w:rsidR="006B54BB" w:rsidRPr="00551717">
        <w:rPr>
          <w:b/>
        </w:rPr>
        <w:t>once</w:t>
      </w:r>
      <w:r w:rsidRPr="00551717">
        <w:rPr>
          <w:b/>
        </w:rPr>
        <w:t xml:space="preserve"> de </w:t>
      </w:r>
      <w:r w:rsidR="00572077" w:rsidRPr="00551717">
        <w:rPr>
          <w:b/>
        </w:rPr>
        <w:t>febrero</w:t>
      </w:r>
      <w:r w:rsidRPr="00551717">
        <w:rPr>
          <w:b/>
        </w:rPr>
        <w:t xml:space="preserve"> de dos mil </w:t>
      </w:r>
      <w:r w:rsidR="00572077" w:rsidRPr="00551717">
        <w:rPr>
          <w:b/>
        </w:rPr>
        <w:t>veinticinco</w:t>
      </w:r>
      <w:r w:rsidRPr="00551717">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0D80740" w14:textId="77777777" w:rsidR="00364216" w:rsidRPr="00551717" w:rsidRDefault="00364216" w:rsidP="00551717">
      <w:pPr>
        <w:rPr>
          <w:b/>
        </w:rPr>
      </w:pPr>
    </w:p>
    <w:p w14:paraId="2A9B14D1" w14:textId="77777777" w:rsidR="00364216" w:rsidRPr="00551717" w:rsidRDefault="00DF63D4" w:rsidP="00551717">
      <w:pPr>
        <w:pStyle w:val="Ttulo3"/>
        <w:spacing w:line="360" w:lineRule="auto"/>
      </w:pPr>
      <w:bookmarkStart w:id="14" w:name="_Toc191556873"/>
      <w:r w:rsidRPr="00551717">
        <w:t>d) Manifestaciones del Sujeto Obligado.</w:t>
      </w:r>
      <w:bookmarkEnd w:id="14"/>
    </w:p>
    <w:p w14:paraId="3EBEC288" w14:textId="77777777" w:rsidR="00572077" w:rsidRPr="00551717" w:rsidRDefault="00572077" w:rsidP="00551717">
      <w:r w:rsidRPr="00551717">
        <w:t xml:space="preserve">De las constancias que obra en el expediente electrónico del </w:t>
      </w:r>
      <w:r w:rsidRPr="00551717">
        <w:rPr>
          <w:b/>
        </w:rPr>
        <w:t>SAIMEX</w:t>
      </w:r>
      <w:r w:rsidRPr="00551717">
        <w:t xml:space="preserve">, se advierte que </w:t>
      </w:r>
      <w:r w:rsidRPr="00551717">
        <w:rPr>
          <w:b/>
        </w:rPr>
        <w:t>EL SUJETO OBLIGADO</w:t>
      </w:r>
      <w:r w:rsidRPr="00551717">
        <w:t xml:space="preserve"> omitió remitir su informe justificado dentro del plazo legalmente concedido.</w:t>
      </w:r>
    </w:p>
    <w:p w14:paraId="7EE14C5E" w14:textId="77777777" w:rsidR="00364216" w:rsidRPr="00551717" w:rsidRDefault="00364216" w:rsidP="00551717"/>
    <w:p w14:paraId="243B9D13" w14:textId="77777777" w:rsidR="00364216" w:rsidRPr="00551717" w:rsidRDefault="00DF63D4" w:rsidP="00551717">
      <w:pPr>
        <w:pStyle w:val="Ttulo3"/>
        <w:spacing w:line="360" w:lineRule="auto"/>
      </w:pPr>
      <w:bookmarkStart w:id="15" w:name="_Toc191556874"/>
      <w:r w:rsidRPr="00551717">
        <w:t>e) Manifestaciones de la Parte Recurrente.</w:t>
      </w:r>
      <w:bookmarkEnd w:id="15"/>
    </w:p>
    <w:p w14:paraId="1E059D2C" w14:textId="77777777" w:rsidR="00364216" w:rsidRPr="00551717" w:rsidRDefault="00DF63D4" w:rsidP="00551717">
      <w:r w:rsidRPr="00551717">
        <w:rPr>
          <w:b/>
        </w:rPr>
        <w:t xml:space="preserve">LA PARTE RECURRENTE </w:t>
      </w:r>
      <w:r w:rsidRPr="00551717">
        <w:t>no realizó manifestación alguna dentro del término legalmente concedido para tal efecto, ni presentó pruebas o alegatos.</w:t>
      </w:r>
    </w:p>
    <w:p w14:paraId="586B6E76" w14:textId="77777777" w:rsidR="00364216" w:rsidRPr="00551717" w:rsidRDefault="00364216" w:rsidP="00551717">
      <w:bookmarkStart w:id="16" w:name="_heading=h.26in1rg" w:colFirst="0" w:colLast="0"/>
      <w:bookmarkEnd w:id="16"/>
    </w:p>
    <w:p w14:paraId="2C7977AA" w14:textId="77777777" w:rsidR="00364216" w:rsidRPr="00551717" w:rsidRDefault="00DF63D4" w:rsidP="00551717">
      <w:pPr>
        <w:pStyle w:val="Ttulo3"/>
        <w:spacing w:line="360" w:lineRule="auto"/>
      </w:pPr>
      <w:bookmarkStart w:id="17" w:name="_Toc191556875"/>
      <w:r w:rsidRPr="00551717">
        <w:t>f) Cierre de instrucción.</w:t>
      </w:r>
      <w:bookmarkEnd w:id="17"/>
    </w:p>
    <w:p w14:paraId="4AF08395" w14:textId="35F5EEBD" w:rsidR="00364216" w:rsidRPr="00551717" w:rsidRDefault="00DF63D4" w:rsidP="00551717">
      <w:bookmarkStart w:id="18" w:name="_heading=h.35nkun2" w:colFirst="0" w:colLast="0"/>
      <w:bookmarkEnd w:id="18"/>
      <w:r w:rsidRPr="00551717">
        <w:t xml:space="preserve">Al no existir diligencias pendientes por desahogar, el </w:t>
      </w:r>
      <w:r w:rsidR="006B54BB" w:rsidRPr="00551717">
        <w:rPr>
          <w:b/>
        </w:rPr>
        <w:t>veinticuatro</w:t>
      </w:r>
      <w:r w:rsidRPr="00551717">
        <w:rPr>
          <w:b/>
        </w:rPr>
        <w:t xml:space="preserve"> de </w:t>
      </w:r>
      <w:r w:rsidR="00572077" w:rsidRPr="00551717">
        <w:rPr>
          <w:b/>
        </w:rPr>
        <w:t>febrero</w:t>
      </w:r>
      <w:r w:rsidRPr="00551717">
        <w:rPr>
          <w:b/>
        </w:rPr>
        <w:t xml:space="preserve"> de dos mil veinticinco</w:t>
      </w:r>
      <w:r w:rsidRPr="00551717">
        <w:t xml:space="preserve"> la </w:t>
      </w:r>
      <w:r w:rsidRPr="00551717">
        <w:rPr>
          <w:b/>
        </w:rPr>
        <w:t xml:space="preserve">Comisionada Sharon Cristina Morales Martínez </w:t>
      </w:r>
      <w:r w:rsidRPr="00551717">
        <w:t xml:space="preserve">acordó el cierre de instrucción </w:t>
      </w:r>
      <w:r w:rsidRPr="00551717">
        <w:lastRenderedPageBreak/>
        <w:t>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07F4C845" w14:textId="77777777" w:rsidR="00364216" w:rsidRPr="00551717" w:rsidRDefault="00364216" w:rsidP="00551717"/>
    <w:p w14:paraId="54B3AA13" w14:textId="77777777" w:rsidR="00364216" w:rsidRPr="00551717" w:rsidRDefault="00DF63D4" w:rsidP="00551717">
      <w:pPr>
        <w:pStyle w:val="Ttulo1"/>
      </w:pPr>
      <w:bookmarkStart w:id="19" w:name="_Toc191556876"/>
      <w:r w:rsidRPr="00551717">
        <w:t>CONSIDERANDOS</w:t>
      </w:r>
      <w:bookmarkEnd w:id="19"/>
    </w:p>
    <w:p w14:paraId="0B907EC9" w14:textId="77777777" w:rsidR="00364216" w:rsidRPr="00551717" w:rsidRDefault="00364216" w:rsidP="00551717">
      <w:pPr>
        <w:jc w:val="center"/>
        <w:rPr>
          <w:b/>
        </w:rPr>
      </w:pPr>
    </w:p>
    <w:p w14:paraId="415C9D5E" w14:textId="77777777" w:rsidR="00364216" w:rsidRPr="00551717" w:rsidRDefault="00DF63D4" w:rsidP="00551717">
      <w:pPr>
        <w:pStyle w:val="Ttulo2"/>
      </w:pPr>
      <w:bookmarkStart w:id="20" w:name="_Toc191556877"/>
      <w:r w:rsidRPr="00551717">
        <w:t xml:space="preserve">PRIMERO. </w:t>
      </w:r>
      <w:proofErr w:type="spellStart"/>
      <w:r w:rsidRPr="00551717">
        <w:t>Procedibilidad</w:t>
      </w:r>
      <w:proofErr w:type="spellEnd"/>
      <w:r w:rsidRPr="00551717">
        <w:t>.</w:t>
      </w:r>
      <w:bookmarkEnd w:id="20"/>
    </w:p>
    <w:p w14:paraId="190DE968" w14:textId="77777777" w:rsidR="00364216" w:rsidRPr="00551717" w:rsidRDefault="00DF63D4" w:rsidP="00551717">
      <w:pPr>
        <w:pStyle w:val="Ttulo3"/>
        <w:spacing w:line="360" w:lineRule="auto"/>
      </w:pPr>
      <w:bookmarkStart w:id="21" w:name="_Toc191556878"/>
      <w:r w:rsidRPr="00551717">
        <w:t>a) Competencia del Instituto.</w:t>
      </w:r>
      <w:bookmarkEnd w:id="21"/>
    </w:p>
    <w:p w14:paraId="45BFEE7B" w14:textId="77777777" w:rsidR="00364216" w:rsidRPr="00551717" w:rsidRDefault="00DF63D4" w:rsidP="00551717">
      <w:r w:rsidRPr="00551717">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F2CCB42" w14:textId="77777777" w:rsidR="00364216" w:rsidRPr="00551717" w:rsidRDefault="00364216" w:rsidP="00551717"/>
    <w:p w14:paraId="247E965E" w14:textId="77777777" w:rsidR="00364216" w:rsidRPr="00551717" w:rsidRDefault="00DF63D4" w:rsidP="00551717">
      <w:pPr>
        <w:pStyle w:val="Ttulo3"/>
        <w:spacing w:line="360" w:lineRule="auto"/>
      </w:pPr>
      <w:bookmarkStart w:id="22" w:name="_Toc191556879"/>
      <w:r w:rsidRPr="00551717">
        <w:t>b) Legitimidad de la parte recurrente.</w:t>
      </w:r>
      <w:bookmarkEnd w:id="22"/>
    </w:p>
    <w:p w14:paraId="275B6380" w14:textId="77777777" w:rsidR="00364216" w:rsidRPr="00551717" w:rsidRDefault="00DF63D4" w:rsidP="00551717">
      <w:r w:rsidRPr="00551717">
        <w:t>El recurso de revisión fue interpuesto por parte legítima, ya que se presentó por la misma persona que formuló la solicitud de acceso a la Información Pública,</w:t>
      </w:r>
      <w:r w:rsidRPr="00551717">
        <w:rPr>
          <w:b/>
        </w:rPr>
        <w:t xml:space="preserve"> </w:t>
      </w:r>
      <w:r w:rsidRPr="00551717">
        <w:t>debido a que los datos de acceso</w:t>
      </w:r>
      <w:r w:rsidRPr="00551717">
        <w:rPr>
          <w:b/>
        </w:rPr>
        <w:t xml:space="preserve"> </w:t>
      </w:r>
      <w:r w:rsidRPr="00551717">
        <w:t>SAIMEX son personales e irrepetibles.</w:t>
      </w:r>
    </w:p>
    <w:p w14:paraId="7804E6AF" w14:textId="77777777" w:rsidR="00364216" w:rsidRPr="00551717" w:rsidRDefault="00364216" w:rsidP="00551717"/>
    <w:p w14:paraId="6F12C8D3" w14:textId="77777777" w:rsidR="00364216" w:rsidRPr="00551717" w:rsidRDefault="00DF63D4" w:rsidP="00551717">
      <w:pPr>
        <w:pStyle w:val="Ttulo3"/>
        <w:spacing w:line="360" w:lineRule="auto"/>
      </w:pPr>
      <w:bookmarkStart w:id="23" w:name="_Toc191556880"/>
      <w:r w:rsidRPr="00551717">
        <w:lastRenderedPageBreak/>
        <w:t>c) Plazo para interponer el recurso.</w:t>
      </w:r>
      <w:bookmarkEnd w:id="23"/>
    </w:p>
    <w:p w14:paraId="3EAF2D3B" w14:textId="7D8A79ED" w:rsidR="00364216" w:rsidRPr="00551717" w:rsidRDefault="00DF63D4" w:rsidP="00551717">
      <w:bookmarkStart w:id="24" w:name="_heading=h.1y810tw" w:colFirst="0" w:colLast="0"/>
      <w:bookmarkEnd w:id="24"/>
      <w:r w:rsidRPr="00551717">
        <w:rPr>
          <w:b/>
        </w:rPr>
        <w:t>EL SUJETO OBLIGADO</w:t>
      </w:r>
      <w:r w:rsidRPr="00551717">
        <w:t xml:space="preserve"> notificó la respuesta a la solicitud de acceso a la Información Pública el </w:t>
      </w:r>
      <w:r w:rsidR="006B54BB" w:rsidRPr="00551717">
        <w:rPr>
          <w:b/>
        </w:rPr>
        <w:t>seis</w:t>
      </w:r>
      <w:r w:rsidRPr="00551717">
        <w:rPr>
          <w:b/>
        </w:rPr>
        <w:t xml:space="preserve"> de </w:t>
      </w:r>
      <w:r w:rsidR="006B54BB" w:rsidRPr="00551717">
        <w:rPr>
          <w:b/>
        </w:rPr>
        <w:t>febrero</w:t>
      </w:r>
      <w:r w:rsidRPr="00551717">
        <w:rPr>
          <w:b/>
        </w:rPr>
        <w:t xml:space="preserve"> de dos mil </w:t>
      </w:r>
      <w:r w:rsidR="00572077" w:rsidRPr="00551717">
        <w:rPr>
          <w:b/>
        </w:rPr>
        <w:t>veinticinco</w:t>
      </w:r>
      <w:r w:rsidRPr="00551717">
        <w:t xml:space="preserve"> y el recurso que nos ocupa se interpuso el </w:t>
      </w:r>
      <w:r w:rsidR="006B54BB" w:rsidRPr="00551717">
        <w:rPr>
          <w:b/>
        </w:rPr>
        <w:t>seis</w:t>
      </w:r>
      <w:r w:rsidRPr="00551717">
        <w:rPr>
          <w:b/>
        </w:rPr>
        <w:t xml:space="preserve"> de </w:t>
      </w:r>
      <w:r w:rsidR="00572077" w:rsidRPr="00551717">
        <w:rPr>
          <w:b/>
        </w:rPr>
        <w:t>febrero</w:t>
      </w:r>
      <w:r w:rsidRPr="00551717">
        <w:rPr>
          <w:b/>
        </w:rPr>
        <w:t xml:space="preserve"> de dos mil </w:t>
      </w:r>
      <w:r w:rsidR="00572077" w:rsidRPr="00551717">
        <w:rPr>
          <w:b/>
        </w:rPr>
        <w:t>veinticinco</w:t>
      </w:r>
      <w:r w:rsidRPr="00551717">
        <w:t xml:space="preserve"> por lo tanto, éste se encuentra dentro del margen temporal previsto en el artículo 178 de la Ley de Transparencia y Acceso a la Información Pública del Estado de México y Municipios, el cual transcurrió del </w:t>
      </w:r>
      <w:r w:rsidR="006B54BB" w:rsidRPr="00551717">
        <w:rPr>
          <w:b/>
        </w:rPr>
        <w:t xml:space="preserve">siete al </w:t>
      </w:r>
      <w:r w:rsidR="006920A2" w:rsidRPr="00551717">
        <w:rPr>
          <w:b/>
        </w:rPr>
        <w:t xml:space="preserve">veintisiete </w:t>
      </w:r>
      <w:r w:rsidR="006B54BB" w:rsidRPr="00551717">
        <w:rPr>
          <w:b/>
        </w:rPr>
        <w:t xml:space="preserve">de </w:t>
      </w:r>
      <w:r w:rsidR="00572077" w:rsidRPr="00551717">
        <w:rPr>
          <w:b/>
        </w:rPr>
        <w:t>febrero</w:t>
      </w:r>
      <w:r w:rsidRPr="00551717">
        <w:rPr>
          <w:b/>
        </w:rPr>
        <w:t xml:space="preserve"> de dos mil </w:t>
      </w:r>
      <w:r w:rsidR="00C21BDC" w:rsidRPr="00551717">
        <w:rPr>
          <w:b/>
        </w:rPr>
        <w:t>veinticinco</w:t>
      </w:r>
      <w:r w:rsidRPr="00551717">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57DCF17B" w14:textId="77777777" w:rsidR="006B54BB" w:rsidRPr="00551717" w:rsidRDefault="006B54BB" w:rsidP="00551717"/>
    <w:p w14:paraId="05D04D9F" w14:textId="77777777" w:rsidR="006B54BB" w:rsidRPr="00551717" w:rsidRDefault="006B54BB" w:rsidP="00551717">
      <w:r w:rsidRPr="00551717">
        <w:t xml:space="preserve">En ese tenor, se advierte que </w:t>
      </w:r>
      <w:r w:rsidRPr="00551717">
        <w:rPr>
          <w:b/>
        </w:rPr>
        <w:t>LA PARTE RECURRENTE</w:t>
      </w:r>
      <w:r w:rsidRPr="00551717">
        <w:t xml:space="preserve"> presentó el medio de impugnación al rubro anotado, el mismo día en que se le notificó la respuesta impugnada; no obstante lo anterior, ello no implica que su interposición sea extemporánea, es decir, fuera del plazo señalado para tales efectos, en razón de que si bien el artículo 178 de la Ley de Transparencia y Acceso a la Información Pública del Estado de México y Municipios, establece que el recurso de revisión se ha de promover dentro de los quince días hábiles siguientes en que </w:t>
      </w:r>
      <w:r w:rsidRPr="00551717">
        <w:rPr>
          <w:b/>
        </w:rPr>
        <w:t>LA PARTE RECURRENTE</w:t>
      </w:r>
      <w:r w:rsidRPr="00551717">
        <w:t xml:space="preserve"> tenga conocimiento de la respuesta impugnada, no limita a los particulares para que lo puedan presentar el mismo día en que le sea notificada dicha respuesta; esto es, no implica que de presentarse el recurso de revisión el mismo día de su notificación, deba considerarse como extemporáneo.</w:t>
      </w:r>
    </w:p>
    <w:p w14:paraId="233E7154" w14:textId="77777777" w:rsidR="006B54BB" w:rsidRPr="00551717" w:rsidRDefault="006B54BB" w:rsidP="00551717"/>
    <w:p w14:paraId="2D8E6F92" w14:textId="77777777" w:rsidR="006B54BB" w:rsidRPr="00551717" w:rsidRDefault="006B54BB" w:rsidP="00551717">
      <w:r w:rsidRPr="00551717">
        <w:t>En apoyo a lo anterior, resulta aplicable por analogía la Jurisprudencia número 1a</w:t>
      </w:r>
      <w:proofErr w:type="gramStart"/>
      <w:r w:rsidRPr="00551717">
        <w:t>./</w:t>
      </w:r>
      <w:proofErr w:type="gramEnd"/>
      <w:r w:rsidRPr="00551717">
        <w:t xml:space="preserve">J. 41/2015 (10a.), Décima Época, sustentada por la Primera Sala de la Suprema Corte de Justicia de la </w:t>
      </w:r>
      <w:r w:rsidRPr="00551717">
        <w:lastRenderedPageBreak/>
        <w:t>Nación, visible en la página 569, libro 19, tomo I, del Semanario Judicial de la Federación y su de la Gaceta de junio de 2015, cuyo rubro y texto esgrimen:</w:t>
      </w:r>
    </w:p>
    <w:p w14:paraId="4C5AF587" w14:textId="77777777" w:rsidR="006B54BB" w:rsidRPr="00551717" w:rsidRDefault="006B54BB" w:rsidP="00551717"/>
    <w:p w14:paraId="5228E46F" w14:textId="430C2112" w:rsidR="006B54BB" w:rsidRPr="00551717" w:rsidRDefault="006B54BB" w:rsidP="00551717">
      <w:pPr>
        <w:pStyle w:val="Puesto"/>
      </w:pPr>
      <w:r w:rsidRPr="00551717">
        <w:t>“</w:t>
      </w:r>
      <w:r w:rsidRPr="00551717">
        <w:rPr>
          <w:b/>
        </w:rPr>
        <w:t>RECURSO DE RECLAMACIÓN. SU INTERPOSICIÓN NO ES EXTEMPORÁNEA SI SE REALIZA ANTES DE QUE INICIE EL PLAZO PARA HACERLO</w:t>
      </w:r>
      <w:r w:rsidRPr="00551717">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6166FD88" w14:textId="77777777" w:rsidR="00364216" w:rsidRPr="00551717" w:rsidRDefault="00364216" w:rsidP="00551717"/>
    <w:p w14:paraId="47194716" w14:textId="77777777" w:rsidR="00364216" w:rsidRPr="00551717" w:rsidRDefault="00DF63D4" w:rsidP="00551717">
      <w:pPr>
        <w:pStyle w:val="Ttulo3"/>
        <w:spacing w:line="360" w:lineRule="auto"/>
      </w:pPr>
      <w:bookmarkStart w:id="25" w:name="_Toc191556881"/>
      <w:r w:rsidRPr="00551717">
        <w:t>d) Causal de procedencia.</w:t>
      </w:r>
      <w:bookmarkEnd w:id="25"/>
    </w:p>
    <w:p w14:paraId="2FC8FA6C" w14:textId="73AEBF76" w:rsidR="00364216" w:rsidRPr="00551717" w:rsidRDefault="00DF63D4" w:rsidP="00551717">
      <w:r w:rsidRPr="00551717">
        <w:t>Resulta procedente la interposición del recurso de revisión, ya que se actualiza la causal de procedencia señalada en el artículo 179, fracción I de la Ley de Transparencia y Acceso a la Información Pública del Estado de México y Municipios.</w:t>
      </w:r>
    </w:p>
    <w:p w14:paraId="4C3BDC7F" w14:textId="77777777" w:rsidR="00364216" w:rsidRPr="00551717" w:rsidRDefault="00364216" w:rsidP="00551717"/>
    <w:p w14:paraId="2F86D71E" w14:textId="77777777" w:rsidR="00364216" w:rsidRPr="00551717" w:rsidRDefault="00DF63D4" w:rsidP="00551717">
      <w:pPr>
        <w:pStyle w:val="Ttulo3"/>
        <w:spacing w:line="360" w:lineRule="auto"/>
      </w:pPr>
      <w:bookmarkStart w:id="26" w:name="_Toc191556882"/>
      <w:r w:rsidRPr="00551717">
        <w:t>e) Requisitos formales para la interposición del recurso.</w:t>
      </w:r>
      <w:bookmarkEnd w:id="26"/>
    </w:p>
    <w:p w14:paraId="62F771B6" w14:textId="77777777" w:rsidR="00AA6A71" w:rsidRPr="00551717" w:rsidRDefault="00AA6A71" w:rsidP="00551717">
      <w:pPr>
        <w:rPr>
          <w:rFonts w:cs="Arial"/>
        </w:rPr>
      </w:pPr>
      <w:r w:rsidRPr="00551717">
        <w:rPr>
          <w:rFonts w:cs="Arial"/>
          <w:b/>
          <w:bCs/>
        </w:rPr>
        <w:t xml:space="preserve">LA PARTE RECURRENTE </w:t>
      </w:r>
      <w:r w:rsidRPr="00551717">
        <w:rPr>
          <w:rFonts w:cs="Arial"/>
        </w:rPr>
        <w:t>acreditó todos y cada uno de los elementos formales exigidos por el artículo 180 de la misma normatividad.</w:t>
      </w:r>
    </w:p>
    <w:p w14:paraId="49D24ED3" w14:textId="77777777" w:rsidR="00364216" w:rsidRPr="00551717" w:rsidRDefault="00364216" w:rsidP="00551717"/>
    <w:p w14:paraId="2426CA39" w14:textId="77777777" w:rsidR="00364216" w:rsidRPr="00551717" w:rsidRDefault="00DF63D4" w:rsidP="00551717">
      <w:pPr>
        <w:pStyle w:val="Ttulo2"/>
      </w:pPr>
      <w:bookmarkStart w:id="27" w:name="_Toc191556883"/>
      <w:r w:rsidRPr="00551717">
        <w:t>SEGUNDO. Estudio de Fondo.</w:t>
      </w:r>
      <w:bookmarkEnd w:id="27"/>
    </w:p>
    <w:p w14:paraId="7F28B0D0" w14:textId="77777777" w:rsidR="00364216" w:rsidRPr="00551717" w:rsidRDefault="00DF63D4" w:rsidP="00551717">
      <w:pPr>
        <w:pStyle w:val="Ttulo3"/>
        <w:spacing w:line="360" w:lineRule="auto"/>
      </w:pPr>
      <w:bookmarkStart w:id="28" w:name="_Toc191556884"/>
      <w:r w:rsidRPr="00551717">
        <w:t>a) Mandato de transparencia y responsabilidad del Sujeto Obligado.</w:t>
      </w:r>
      <w:bookmarkEnd w:id="28"/>
    </w:p>
    <w:p w14:paraId="57142009" w14:textId="77777777" w:rsidR="00364216" w:rsidRPr="00551717" w:rsidRDefault="00DF63D4" w:rsidP="00551717">
      <w:r w:rsidRPr="00551717">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A1DD881" w14:textId="77777777" w:rsidR="00364216" w:rsidRPr="00551717" w:rsidRDefault="00364216" w:rsidP="00551717"/>
    <w:p w14:paraId="2607A189" w14:textId="77777777" w:rsidR="00364216" w:rsidRPr="00551717" w:rsidRDefault="00DF63D4" w:rsidP="00551717">
      <w:pPr>
        <w:pStyle w:val="Puesto"/>
        <w:jc w:val="center"/>
        <w:rPr>
          <w:b/>
        </w:rPr>
      </w:pPr>
      <w:r w:rsidRPr="00551717">
        <w:rPr>
          <w:b/>
        </w:rPr>
        <w:lastRenderedPageBreak/>
        <w:t>Constitución Política de los Estados Unidos Mexicanos</w:t>
      </w:r>
    </w:p>
    <w:p w14:paraId="0DCCC1FD" w14:textId="77777777" w:rsidR="00364216" w:rsidRPr="00551717" w:rsidRDefault="00DF63D4" w:rsidP="00551717">
      <w:pPr>
        <w:spacing w:line="240" w:lineRule="auto"/>
        <w:ind w:left="567" w:right="539"/>
        <w:rPr>
          <w:b/>
          <w:i/>
        </w:rPr>
      </w:pPr>
      <w:r w:rsidRPr="00551717">
        <w:rPr>
          <w:b/>
          <w:i/>
        </w:rPr>
        <w:t>“Artículo 6.</w:t>
      </w:r>
    </w:p>
    <w:p w14:paraId="033AC9C0" w14:textId="77777777" w:rsidR="00364216" w:rsidRPr="00551717" w:rsidRDefault="00DF63D4" w:rsidP="00551717">
      <w:pPr>
        <w:spacing w:line="240" w:lineRule="auto"/>
        <w:ind w:left="567" w:right="539"/>
        <w:rPr>
          <w:i/>
        </w:rPr>
      </w:pPr>
      <w:r w:rsidRPr="00551717">
        <w:rPr>
          <w:i/>
        </w:rPr>
        <w:t>(…)</w:t>
      </w:r>
    </w:p>
    <w:p w14:paraId="015A7F21" w14:textId="77777777" w:rsidR="00364216" w:rsidRPr="00551717" w:rsidRDefault="00DF63D4" w:rsidP="00551717">
      <w:pPr>
        <w:spacing w:line="240" w:lineRule="auto"/>
        <w:ind w:left="567" w:right="539"/>
        <w:rPr>
          <w:i/>
        </w:rPr>
      </w:pPr>
      <w:r w:rsidRPr="00551717">
        <w:rPr>
          <w:i/>
        </w:rPr>
        <w:t>Para efectos de lo dispuesto en el presente artículo se observará lo siguiente:</w:t>
      </w:r>
    </w:p>
    <w:p w14:paraId="07CBC732" w14:textId="77777777" w:rsidR="00364216" w:rsidRPr="00551717" w:rsidRDefault="00DF63D4" w:rsidP="00551717">
      <w:pPr>
        <w:spacing w:line="240" w:lineRule="auto"/>
        <w:ind w:left="567" w:right="539"/>
        <w:rPr>
          <w:b/>
          <w:i/>
        </w:rPr>
      </w:pPr>
      <w:r w:rsidRPr="00551717">
        <w:rPr>
          <w:b/>
          <w:i/>
        </w:rPr>
        <w:t>A</w:t>
      </w:r>
      <w:r w:rsidRPr="00551717">
        <w:rPr>
          <w:i/>
        </w:rPr>
        <w:t xml:space="preserve">. </w:t>
      </w:r>
      <w:r w:rsidRPr="00551717">
        <w:rPr>
          <w:b/>
          <w:i/>
        </w:rPr>
        <w:t>Para el ejercicio del derecho de acceso a la información</w:t>
      </w:r>
      <w:r w:rsidRPr="00551717">
        <w:rPr>
          <w:i/>
        </w:rPr>
        <w:t xml:space="preserve">, la Federación y </w:t>
      </w:r>
      <w:r w:rsidRPr="00551717">
        <w:rPr>
          <w:b/>
          <w:i/>
        </w:rPr>
        <w:t>las entidades federativas, en el ámbito de sus respectivas competencias, se regirán por los siguientes principios y bases:</w:t>
      </w:r>
    </w:p>
    <w:p w14:paraId="2FA58819" w14:textId="77777777" w:rsidR="00364216" w:rsidRPr="00551717" w:rsidRDefault="00DF63D4" w:rsidP="00551717">
      <w:pPr>
        <w:spacing w:line="240" w:lineRule="auto"/>
        <w:ind w:left="567" w:right="539"/>
        <w:rPr>
          <w:i/>
        </w:rPr>
      </w:pPr>
      <w:r w:rsidRPr="00551717">
        <w:rPr>
          <w:b/>
          <w:i/>
        </w:rPr>
        <w:t xml:space="preserve">I. </w:t>
      </w:r>
      <w:r w:rsidRPr="00551717">
        <w:rPr>
          <w:b/>
          <w:i/>
        </w:rPr>
        <w:tab/>
        <w:t>Toda la información en posesión de cualquier</w:t>
      </w:r>
      <w:r w:rsidRPr="00551717">
        <w:rPr>
          <w:i/>
        </w:rPr>
        <w:t xml:space="preserve"> </w:t>
      </w:r>
      <w:r w:rsidRPr="00551717">
        <w:rPr>
          <w:b/>
          <w:i/>
        </w:rPr>
        <w:t>autoridad</w:t>
      </w:r>
      <w:r w:rsidRPr="00551717">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51717">
        <w:rPr>
          <w:b/>
          <w:i/>
        </w:rPr>
        <w:t>municipal</w:t>
      </w:r>
      <w:r w:rsidRPr="00551717">
        <w:rPr>
          <w:i/>
        </w:rPr>
        <w:t xml:space="preserve">, </w:t>
      </w:r>
      <w:r w:rsidRPr="00551717">
        <w:rPr>
          <w:b/>
          <w:i/>
        </w:rPr>
        <w:t>es pública</w:t>
      </w:r>
      <w:r w:rsidRPr="00551717">
        <w:rPr>
          <w:i/>
        </w:rPr>
        <w:t xml:space="preserve"> y sólo podrá ser reservada temporalmente por razones de interés público y seguridad nacional, en los términos que fijen las leyes. </w:t>
      </w:r>
      <w:r w:rsidRPr="00551717">
        <w:rPr>
          <w:b/>
          <w:i/>
        </w:rPr>
        <w:t>En la interpretación de este derecho deberá prevalecer el principio de máxima publicidad. Los sujetos obligados deberán documentar todo acto que derive del ejercicio de sus facultades, competencias o funciones</w:t>
      </w:r>
      <w:r w:rsidRPr="00551717">
        <w:rPr>
          <w:i/>
        </w:rPr>
        <w:t>, la ley determinará los supuestos específicos bajo los cuales procederá la declaración de inexistencia de la información.”</w:t>
      </w:r>
    </w:p>
    <w:p w14:paraId="7C6303F9" w14:textId="77777777" w:rsidR="00364216" w:rsidRPr="00551717" w:rsidRDefault="00364216" w:rsidP="00551717">
      <w:pPr>
        <w:spacing w:line="240" w:lineRule="auto"/>
        <w:ind w:left="567" w:right="539"/>
        <w:rPr>
          <w:b/>
          <w:i/>
        </w:rPr>
      </w:pPr>
    </w:p>
    <w:p w14:paraId="7D9C5227" w14:textId="77777777" w:rsidR="00364216" w:rsidRPr="00551717" w:rsidRDefault="00DF63D4" w:rsidP="00551717">
      <w:pPr>
        <w:spacing w:line="240" w:lineRule="auto"/>
        <w:ind w:left="567" w:right="539"/>
        <w:rPr>
          <w:b/>
          <w:i/>
        </w:rPr>
      </w:pPr>
      <w:r w:rsidRPr="00551717">
        <w:rPr>
          <w:b/>
          <w:i/>
        </w:rPr>
        <w:t>Constitución Política del Estado Libre y Soberano de México</w:t>
      </w:r>
    </w:p>
    <w:p w14:paraId="7108952E" w14:textId="77777777" w:rsidR="00364216" w:rsidRPr="00551717" w:rsidRDefault="00DF63D4" w:rsidP="00551717">
      <w:pPr>
        <w:spacing w:line="240" w:lineRule="auto"/>
        <w:ind w:left="567" w:right="539"/>
        <w:rPr>
          <w:i/>
        </w:rPr>
      </w:pPr>
      <w:r w:rsidRPr="00551717">
        <w:rPr>
          <w:b/>
          <w:i/>
        </w:rPr>
        <w:t>“Artículo 5</w:t>
      </w:r>
      <w:r w:rsidRPr="00551717">
        <w:rPr>
          <w:i/>
        </w:rPr>
        <w:t xml:space="preserve">.- </w:t>
      </w:r>
    </w:p>
    <w:p w14:paraId="714FFF04" w14:textId="77777777" w:rsidR="00364216" w:rsidRPr="00551717" w:rsidRDefault="00DF63D4" w:rsidP="00551717">
      <w:pPr>
        <w:spacing w:line="240" w:lineRule="auto"/>
        <w:ind w:left="567" w:right="539"/>
        <w:rPr>
          <w:i/>
        </w:rPr>
      </w:pPr>
      <w:r w:rsidRPr="00551717">
        <w:rPr>
          <w:i/>
        </w:rPr>
        <w:t>(…)</w:t>
      </w:r>
    </w:p>
    <w:p w14:paraId="24F73FA8" w14:textId="77777777" w:rsidR="00364216" w:rsidRPr="00551717" w:rsidRDefault="00DF63D4" w:rsidP="00551717">
      <w:pPr>
        <w:spacing w:line="240" w:lineRule="auto"/>
        <w:ind w:left="567" w:right="539"/>
        <w:rPr>
          <w:i/>
        </w:rPr>
      </w:pPr>
      <w:r w:rsidRPr="00551717">
        <w:rPr>
          <w:b/>
          <w:i/>
        </w:rPr>
        <w:t>El derecho a la información será garantizado por el Estado. La ley establecerá las previsiones que permitan asegurar la protección, el respeto y la difusión de este derecho</w:t>
      </w:r>
      <w:r w:rsidRPr="00551717">
        <w:rPr>
          <w:i/>
        </w:rPr>
        <w:t>.</w:t>
      </w:r>
    </w:p>
    <w:p w14:paraId="3C51C59B" w14:textId="77777777" w:rsidR="00364216" w:rsidRPr="00551717" w:rsidRDefault="00DF63D4" w:rsidP="00551717">
      <w:pPr>
        <w:spacing w:line="240" w:lineRule="auto"/>
        <w:ind w:left="567" w:right="539"/>
        <w:rPr>
          <w:i/>
        </w:rPr>
      </w:pPr>
      <w:r w:rsidRPr="00551717">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816A047" w14:textId="77777777" w:rsidR="00364216" w:rsidRPr="00551717" w:rsidRDefault="00DF63D4" w:rsidP="00551717">
      <w:pPr>
        <w:spacing w:line="240" w:lineRule="auto"/>
        <w:ind w:left="567" w:right="539"/>
        <w:rPr>
          <w:i/>
        </w:rPr>
      </w:pPr>
      <w:r w:rsidRPr="00551717">
        <w:rPr>
          <w:b/>
          <w:i/>
        </w:rPr>
        <w:t>Este derecho se regirá por los principios y bases siguientes</w:t>
      </w:r>
      <w:r w:rsidRPr="00551717">
        <w:rPr>
          <w:i/>
        </w:rPr>
        <w:t>:</w:t>
      </w:r>
    </w:p>
    <w:p w14:paraId="070F9CE3" w14:textId="77777777" w:rsidR="00364216" w:rsidRPr="00551717" w:rsidRDefault="00DF63D4" w:rsidP="00551717">
      <w:pPr>
        <w:spacing w:line="240" w:lineRule="auto"/>
        <w:ind w:left="567" w:right="539"/>
        <w:rPr>
          <w:i/>
        </w:rPr>
      </w:pPr>
      <w:r w:rsidRPr="00551717">
        <w:rPr>
          <w:b/>
          <w:i/>
        </w:rPr>
        <w:t>I. Toda la información en posesión de cualquier autoridad, entidad, órgano y organismos de los</w:t>
      </w:r>
      <w:r w:rsidRPr="00551717">
        <w:rPr>
          <w:i/>
        </w:rPr>
        <w:t xml:space="preserve"> Poderes Ejecutivo, Legislativo y Judicial, órganos autónomos, partidos políticos, fideicomisos y fondos públicos estatales y </w:t>
      </w:r>
      <w:r w:rsidRPr="00551717">
        <w:rPr>
          <w:b/>
          <w:i/>
        </w:rPr>
        <w:t>municipales</w:t>
      </w:r>
      <w:r w:rsidRPr="00551717">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51717">
        <w:rPr>
          <w:b/>
          <w:i/>
        </w:rPr>
        <w:t>es pública</w:t>
      </w:r>
      <w:r w:rsidRPr="00551717">
        <w:rPr>
          <w:i/>
        </w:rPr>
        <w:t xml:space="preserve"> y sólo podrá ser reservada temporalmente por razones previstas en la Constitución Política de los Estados Unidos Mexicanos de interés público y seguridad, en los términos que fijen las leyes. </w:t>
      </w:r>
      <w:r w:rsidRPr="00551717">
        <w:rPr>
          <w:b/>
          <w:i/>
        </w:rPr>
        <w:t xml:space="preserve">En la </w:t>
      </w:r>
      <w:r w:rsidRPr="00551717">
        <w:rPr>
          <w:b/>
          <w:i/>
        </w:rPr>
        <w:lastRenderedPageBreak/>
        <w:t>interpretación de este derecho deberá prevalecer el principio de máxima publicidad</w:t>
      </w:r>
      <w:r w:rsidRPr="00551717">
        <w:rPr>
          <w:i/>
        </w:rPr>
        <w:t xml:space="preserve">. </w:t>
      </w:r>
      <w:r w:rsidRPr="00551717">
        <w:rPr>
          <w:b/>
          <w:i/>
        </w:rPr>
        <w:t>Los sujetos obligados deberán documentar todo acto que derive del ejercicio de sus facultades, competencias o funciones</w:t>
      </w:r>
      <w:r w:rsidRPr="00551717">
        <w:rPr>
          <w:i/>
        </w:rPr>
        <w:t>, la ley determinará los supuestos específicos bajo los cuales procederá la declaración de inexistencia de la información.”</w:t>
      </w:r>
    </w:p>
    <w:p w14:paraId="7D0262D0" w14:textId="77777777" w:rsidR="00364216" w:rsidRPr="00551717" w:rsidRDefault="00364216" w:rsidP="00551717">
      <w:pPr>
        <w:rPr>
          <w:b/>
          <w:i/>
        </w:rPr>
      </w:pPr>
    </w:p>
    <w:p w14:paraId="5F95C829" w14:textId="77777777" w:rsidR="00364216" w:rsidRPr="00551717" w:rsidRDefault="00DF63D4" w:rsidP="00551717">
      <w:pPr>
        <w:rPr>
          <w:i/>
        </w:rPr>
      </w:pPr>
      <w:r w:rsidRPr="00551717">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551717">
        <w:rPr>
          <w:i/>
        </w:rPr>
        <w:t>por los principios de simplicidad, rapidez, gratuidad del procedimiento, auxilio y orientación a los particulares.</w:t>
      </w:r>
    </w:p>
    <w:p w14:paraId="102CBDD1" w14:textId="77777777" w:rsidR="00364216" w:rsidRPr="00551717" w:rsidRDefault="00364216" w:rsidP="00551717">
      <w:pPr>
        <w:rPr>
          <w:i/>
        </w:rPr>
      </w:pPr>
    </w:p>
    <w:p w14:paraId="1F7AA423" w14:textId="77777777" w:rsidR="00364216" w:rsidRPr="00551717" w:rsidRDefault="00DF63D4" w:rsidP="00551717">
      <w:pPr>
        <w:rPr>
          <w:i/>
        </w:rPr>
      </w:pPr>
      <w:r w:rsidRPr="00551717">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3EF7A8CF" w14:textId="77777777" w:rsidR="00364216" w:rsidRPr="00551717" w:rsidRDefault="00364216" w:rsidP="00551717"/>
    <w:p w14:paraId="3E13DBB9" w14:textId="77777777" w:rsidR="00364216" w:rsidRPr="00551717" w:rsidRDefault="00DF63D4" w:rsidP="00551717">
      <w:r w:rsidRPr="00551717">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1AE12FD6" w14:textId="77777777" w:rsidR="00AA6A71" w:rsidRPr="00551717" w:rsidRDefault="00AA6A71" w:rsidP="00551717"/>
    <w:p w14:paraId="4BF4E03C" w14:textId="77777777" w:rsidR="00364216" w:rsidRPr="00551717" w:rsidRDefault="00DF63D4" w:rsidP="00551717">
      <w:r w:rsidRPr="00551717">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w:t>
      </w:r>
      <w:r w:rsidRPr="00551717">
        <w:lastRenderedPageBreak/>
        <w:t>estado que se encuentra, sin necesidad de concretarse al interés o términos específicos del solicitante.</w:t>
      </w:r>
    </w:p>
    <w:p w14:paraId="0C4B402E" w14:textId="77777777" w:rsidR="00364216" w:rsidRPr="00551717" w:rsidRDefault="00364216" w:rsidP="00551717"/>
    <w:p w14:paraId="3DE9EB25" w14:textId="77777777" w:rsidR="00364216" w:rsidRPr="00551717" w:rsidRDefault="00DF63D4" w:rsidP="00551717">
      <w:r w:rsidRPr="00551717">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51EEBA64" w14:textId="77777777" w:rsidR="00364216" w:rsidRPr="00551717" w:rsidRDefault="00364216" w:rsidP="00551717"/>
    <w:p w14:paraId="4E7160E6" w14:textId="77777777" w:rsidR="00364216" w:rsidRPr="00551717" w:rsidRDefault="00DF63D4" w:rsidP="00551717">
      <w:bookmarkStart w:id="29" w:name="_heading=h.2bn6wsx" w:colFirst="0" w:colLast="0"/>
      <w:bookmarkEnd w:id="29"/>
      <w:r w:rsidRPr="00551717">
        <w:t xml:space="preserve">Con base en lo anterior, se considera que </w:t>
      </w:r>
      <w:r w:rsidRPr="00551717">
        <w:rPr>
          <w:b/>
        </w:rPr>
        <w:t>EL</w:t>
      </w:r>
      <w:r w:rsidRPr="00551717">
        <w:t xml:space="preserve"> </w:t>
      </w:r>
      <w:r w:rsidRPr="00551717">
        <w:rPr>
          <w:b/>
        </w:rPr>
        <w:t>SUJETO OBLIGADO</w:t>
      </w:r>
      <w:r w:rsidRPr="00551717">
        <w:t xml:space="preserve"> se encontraba compelido a atender la solicitud de acceso a la información realizada por </w:t>
      </w:r>
      <w:r w:rsidRPr="00551717">
        <w:rPr>
          <w:b/>
        </w:rPr>
        <w:t>LA PARTE RECURRENTE</w:t>
      </w:r>
      <w:r w:rsidRPr="00551717">
        <w:t>.</w:t>
      </w:r>
    </w:p>
    <w:p w14:paraId="6E9F37D6" w14:textId="77777777" w:rsidR="00364216" w:rsidRPr="00551717" w:rsidRDefault="00364216" w:rsidP="00551717"/>
    <w:p w14:paraId="6D2DF63D" w14:textId="77777777" w:rsidR="00364216" w:rsidRPr="00551717" w:rsidRDefault="00DF63D4" w:rsidP="00551717">
      <w:pPr>
        <w:pStyle w:val="Ttulo3"/>
        <w:spacing w:line="360" w:lineRule="auto"/>
      </w:pPr>
      <w:bookmarkStart w:id="30" w:name="_Toc191556885"/>
      <w:r w:rsidRPr="00551717">
        <w:t>b) Controversia a resolver.</w:t>
      </w:r>
      <w:bookmarkEnd w:id="30"/>
    </w:p>
    <w:p w14:paraId="225D783B" w14:textId="768D6F70" w:rsidR="00C8451B" w:rsidRPr="00551717" w:rsidRDefault="00E26C93" w:rsidP="00551717">
      <w:r w:rsidRPr="00551717">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Pr="00551717">
        <w:rPr>
          <w:rFonts w:eastAsia="Calibri"/>
          <w:b/>
          <w:bCs/>
          <w:szCs w:val="22"/>
          <w:lang w:eastAsia="es-ES_tradnl"/>
        </w:rPr>
        <w:t>LA PARTE RECURRENTE</w:t>
      </w:r>
      <w:r w:rsidRPr="00551717">
        <w:rPr>
          <w:rFonts w:eastAsia="Calibri"/>
          <w:szCs w:val="22"/>
          <w:lang w:eastAsia="es-ES_tradnl"/>
        </w:rPr>
        <w:t xml:space="preserve"> </w:t>
      </w:r>
      <w:r w:rsidR="00DF63D4" w:rsidRPr="00551717">
        <w:t>solicitó</w:t>
      </w:r>
      <w:r w:rsidR="008A654C" w:rsidRPr="00551717">
        <w:t xml:space="preserve"> </w:t>
      </w:r>
      <w:r w:rsidR="006920A2" w:rsidRPr="00551717">
        <w:t>la n</w:t>
      </w:r>
      <w:r w:rsidR="008A654C" w:rsidRPr="00551717">
        <w:t>ómina del personal que labora en el ODAPAS Valle de Chalco, en la cual se mencione el tipo de contratación, fecha de alta, sueldo, área de adscripción y nombre completo del servidor público, de la primera quincena del 2025.</w:t>
      </w:r>
    </w:p>
    <w:p w14:paraId="372722DF" w14:textId="77777777" w:rsidR="004A316C" w:rsidRPr="00551717" w:rsidRDefault="004A316C" w:rsidP="00551717"/>
    <w:p w14:paraId="59A5461D" w14:textId="3E6E4AC5" w:rsidR="00C8451B" w:rsidRPr="00551717" w:rsidRDefault="00DF63D4" w:rsidP="00551717">
      <w:pPr>
        <w:pBdr>
          <w:top w:val="nil"/>
          <w:left w:val="nil"/>
          <w:bottom w:val="nil"/>
          <w:right w:val="nil"/>
          <w:between w:val="nil"/>
        </w:pBdr>
        <w:ind w:right="-28"/>
        <w:rPr>
          <w:rFonts w:eastAsia="Palatino Linotype" w:cs="Palatino Linotype"/>
          <w:szCs w:val="22"/>
        </w:rPr>
      </w:pPr>
      <w:r w:rsidRPr="00551717">
        <w:t xml:space="preserve">En respuesta, </w:t>
      </w:r>
      <w:r w:rsidRPr="00551717">
        <w:rPr>
          <w:b/>
        </w:rPr>
        <w:t>EL SUJETO OBLIGADO</w:t>
      </w:r>
      <w:r w:rsidRPr="00551717">
        <w:t xml:space="preserve"> </w:t>
      </w:r>
      <w:r w:rsidR="00AA46B5" w:rsidRPr="00551717">
        <w:t>se pronunció</w:t>
      </w:r>
      <w:r w:rsidRPr="00551717">
        <w:t xml:space="preserve"> a través </w:t>
      </w:r>
      <w:r w:rsidR="00AA46B5" w:rsidRPr="00551717">
        <w:t xml:space="preserve">de </w:t>
      </w:r>
      <w:r w:rsidR="008A654C" w:rsidRPr="00551717">
        <w:rPr>
          <w:rFonts w:eastAsia="Palatino Linotype" w:cs="Palatino Linotype"/>
          <w:szCs w:val="22"/>
        </w:rPr>
        <w:t>la Titular de la Unidad de Transparencia, quien adjuntó tres oficios por los que requiere a la Directora de Administración para dar respuesta a la solicitud del particular.</w:t>
      </w:r>
    </w:p>
    <w:p w14:paraId="65E58586" w14:textId="77777777" w:rsidR="00AA46B5" w:rsidRPr="00551717" w:rsidRDefault="00AA46B5" w:rsidP="00551717">
      <w:pPr>
        <w:pBdr>
          <w:top w:val="nil"/>
          <w:left w:val="nil"/>
          <w:bottom w:val="nil"/>
          <w:right w:val="nil"/>
          <w:between w:val="nil"/>
        </w:pBdr>
        <w:ind w:right="-28"/>
      </w:pPr>
    </w:p>
    <w:p w14:paraId="31405D7E" w14:textId="6CAC4D5F" w:rsidR="00364216" w:rsidRPr="00551717" w:rsidRDefault="00DF63D4" w:rsidP="00551717">
      <w:pPr>
        <w:tabs>
          <w:tab w:val="left" w:pos="4962"/>
        </w:tabs>
      </w:pPr>
      <w:r w:rsidRPr="00551717">
        <w:lastRenderedPageBreak/>
        <w:t xml:space="preserve">Ahora bien, en la interposición del presente recurso </w:t>
      </w:r>
      <w:r w:rsidRPr="00551717">
        <w:rPr>
          <w:b/>
        </w:rPr>
        <w:t>LA PARTE RECURRENTE</w:t>
      </w:r>
      <w:r w:rsidRPr="00551717">
        <w:t xml:space="preserve"> se inconformó sobre la </w:t>
      </w:r>
      <w:r w:rsidR="008A654C" w:rsidRPr="00551717">
        <w:t>negativa a la información solicitada</w:t>
      </w:r>
      <w:r w:rsidR="005F50CD" w:rsidRPr="00551717">
        <w:t>.</w:t>
      </w:r>
    </w:p>
    <w:p w14:paraId="0D4F6F43" w14:textId="77777777" w:rsidR="00364216" w:rsidRPr="00551717" w:rsidRDefault="00364216" w:rsidP="00551717"/>
    <w:p w14:paraId="3B6C1191" w14:textId="6B96C5A0" w:rsidR="00364216" w:rsidRPr="00551717" w:rsidRDefault="00DF63D4" w:rsidP="00551717">
      <w:r w:rsidRPr="00551717">
        <w:t xml:space="preserve">No pasa desapercibido señalar que, </w:t>
      </w:r>
      <w:r w:rsidRPr="00551717">
        <w:rPr>
          <w:b/>
        </w:rPr>
        <w:t xml:space="preserve">EL SUJETO OBLIGADO </w:t>
      </w:r>
      <w:r w:rsidR="00C8451B" w:rsidRPr="00551717">
        <w:t>omitió rendir su informe justificado dentro del plazo legalmente concedido y por otro lado,</w:t>
      </w:r>
      <w:r w:rsidRPr="00551717">
        <w:t xml:space="preserve"> el solicitante no realizó manifestación alguna a modo de pruebas o alegatos en la etapa procesal oportuna.</w:t>
      </w:r>
    </w:p>
    <w:p w14:paraId="3BEAB24E" w14:textId="77777777" w:rsidR="00364216" w:rsidRPr="00551717" w:rsidRDefault="00364216" w:rsidP="00551717"/>
    <w:p w14:paraId="35C730E1" w14:textId="77777777" w:rsidR="00364216" w:rsidRPr="00551717" w:rsidRDefault="00DF63D4" w:rsidP="00551717">
      <w:pPr>
        <w:tabs>
          <w:tab w:val="left" w:pos="4962"/>
        </w:tabs>
        <w:rPr>
          <w:b/>
        </w:rPr>
      </w:pPr>
      <w:r w:rsidRPr="00551717">
        <w:t xml:space="preserve">En virtud de lo anterior, el estudio se centrará en determinar si </w:t>
      </w:r>
      <w:r w:rsidRPr="00551717">
        <w:rPr>
          <w:b/>
        </w:rPr>
        <w:t>EL SUJETO OBLIGADO</w:t>
      </w:r>
      <w:r w:rsidRPr="00551717">
        <w:t xml:space="preserve"> </w:t>
      </w:r>
      <w:r w:rsidR="005F50CD" w:rsidRPr="00551717">
        <w:t>podría contar</w:t>
      </w:r>
      <w:r w:rsidRPr="00551717">
        <w:t xml:space="preserve"> con la información requerida por </w:t>
      </w:r>
      <w:r w:rsidRPr="00551717">
        <w:rPr>
          <w:b/>
        </w:rPr>
        <w:t>LA PARTE RECURRENTE.</w:t>
      </w:r>
    </w:p>
    <w:p w14:paraId="35AAF9B6" w14:textId="77777777" w:rsidR="00364216" w:rsidRPr="00551717" w:rsidRDefault="00364216" w:rsidP="00551717"/>
    <w:p w14:paraId="16F65CDD" w14:textId="27F517C8" w:rsidR="00B21E12" w:rsidRPr="00551717" w:rsidRDefault="00DF63D4" w:rsidP="00551717">
      <w:pPr>
        <w:pStyle w:val="Ttulo3"/>
        <w:tabs>
          <w:tab w:val="left" w:pos="6015"/>
        </w:tabs>
        <w:spacing w:line="360" w:lineRule="auto"/>
      </w:pPr>
      <w:bookmarkStart w:id="31" w:name="_Toc191556886"/>
      <w:r w:rsidRPr="00551717">
        <w:t>c) Estudio de la controversia</w:t>
      </w:r>
      <w:r w:rsidR="00B1297C" w:rsidRPr="00551717">
        <w:t>.</w:t>
      </w:r>
      <w:bookmarkEnd w:id="31"/>
    </w:p>
    <w:p w14:paraId="788ED2B5" w14:textId="77777777" w:rsidR="009239A4" w:rsidRPr="00551717" w:rsidRDefault="009239A4" w:rsidP="00551717">
      <w:pPr>
        <w:ind w:right="-93"/>
      </w:pPr>
      <w:r w:rsidRPr="00551717">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1A365A13" w14:textId="77777777" w:rsidR="009239A4" w:rsidRPr="00551717" w:rsidRDefault="009239A4" w:rsidP="00551717">
      <w:pPr>
        <w:ind w:right="-93"/>
      </w:pPr>
    </w:p>
    <w:p w14:paraId="322A492B" w14:textId="77777777" w:rsidR="009239A4" w:rsidRPr="00551717" w:rsidRDefault="009239A4" w:rsidP="00551717">
      <w:pPr>
        <w:pStyle w:val="Puesto"/>
      </w:pPr>
      <w:r w:rsidRPr="00551717">
        <w:rPr>
          <w:b/>
        </w:rPr>
        <w:t>“Artículo 18</w:t>
      </w:r>
      <w:r w:rsidRPr="00551717">
        <w:t>. Los sujetos obligados deberán documentar todo acto que derive del ejercicio de sus facultades, competencias o funciones, considerando desde su origen la eventual publicidad y reutilización de la información que generen”</w:t>
      </w:r>
    </w:p>
    <w:p w14:paraId="1B45CE4A" w14:textId="77777777" w:rsidR="009239A4" w:rsidRPr="00551717" w:rsidRDefault="009239A4" w:rsidP="00551717">
      <w:pPr>
        <w:ind w:right="-93"/>
      </w:pPr>
    </w:p>
    <w:p w14:paraId="6007B44A" w14:textId="77777777" w:rsidR="009239A4" w:rsidRPr="00551717" w:rsidRDefault="009239A4" w:rsidP="00551717">
      <w:pPr>
        <w:ind w:right="-93"/>
      </w:pPr>
      <w:r w:rsidRPr="00551717">
        <w:t xml:space="preserve">Lo anterior toma relevancia, pues según Jarquín, Soledad (2019), en el “Diccionario de Transparencia y Acceso a la Información Pública” (p. 126 y 127), todos los </w:t>
      </w:r>
      <w:r w:rsidRPr="00551717">
        <w:rPr>
          <w:b/>
        </w:rPr>
        <w:t>SUJETOS OBLIGADOS</w:t>
      </w:r>
      <w:r w:rsidRPr="00551717">
        <w:t xml:space="preserve"> tienen la obligación jurídica, en materia de transparencia y acceso a la información pública, de dejar constancia o registro material de las actividades efectuadas con </w:t>
      </w:r>
      <w:r w:rsidRPr="00551717">
        <w:lastRenderedPageBreak/>
        <w:t>motivo del ejercicio de sus atribuciones de cualquier acto que derive del ejercicio de sus facultades, competencias o funciones.</w:t>
      </w:r>
    </w:p>
    <w:p w14:paraId="229C58B2" w14:textId="77777777" w:rsidR="009239A4" w:rsidRPr="00551717" w:rsidRDefault="009239A4" w:rsidP="00551717">
      <w:pPr>
        <w:ind w:right="-93"/>
      </w:pPr>
    </w:p>
    <w:p w14:paraId="63036806" w14:textId="77777777" w:rsidR="009239A4" w:rsidRPr="00551717" w:rsidRDefault="009239A4" w:rsidP="00551717">
      <w:pPr>
        <w:widowControl w:val="0"/>
      </w:pPr>
      <w:r w:rsidRPr="00551717">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0D9A3D5D" w14:textId="77777777" w:rsidR="009239A4" w:rsidRPr="00551717" w:rsidRDefault="009239A4" w:rsidP="00551717">
      <w:pPr>
        <w:ind w:right="-93"/>
        <w:rPr>
          <w:szCs w:val="22"/>
        </w:rPr>
      </w:pPr>
    </w:p>
    <w:p w14:paraId="2D39FC5A" w14:textId="77777777" w:rsidR="008A654C" w:rsidRPr="00551717" w:rsidRDefault="008A654C" w:rsidP="00551717">
      <w:pPr>
        <w:rPr>
          <w:rFonts w:eastAsia="Palatino Linotype" w:cs="Palatino Linotype"/>
        </w:rPr>
      </w:pPr>
      <w:r w:rsidRPr="00551717">
        <w:rPr>
          <w:rFonts w:cs="Arial"/>
        </w:rPr>
        <w:t>En primer lugar, respecto las documentales donde se adviertan las percepciones de los servidores públicos, como la nómina del personal, es</w:t>
      </w:r>
      <w:r w:rsidRPr="00551717">
        <w:rPr>
          <w:rFonts w:eastAsia="Palatino Linotype" w:cs="Palatino Linotype"/>
        </w:rPr>
        <w:t xml:space="preserve"> importante traer a colación el contenido del artículo 147 de la Constitución Política del Estado Libre y Soberano de México, el cual establece lo siguiente: </w:t>
      </w:r>
    </w:p>
    <w:p w14:paraId="2492CB03" w14:textId="77777777" w:rsidR="008A654C" w:rsidRPr="00551717" w:rsidRDefault="008A654C" w:rsidP="00551717">
      <w:pPr>
        <w:rPr>
          <w:rFonts w:eastAsia="Palatino Linotype" w:cs="Palatino Linotype"/>
        </w:rPr>
      </w:pPr>
    </w:p>
    <w:p w14:paraId="2E82E78D" w14:textId="77777777" w:rsidR="008A654C" w:rsidRPr="00551717" w:rsidRDefault="008A654C" w:rsidP="00551717">
      <w:pPr>
        <w:pStyle w:val="Puesto"/>
        <w:rPr>
          <w:rFonts w:eastAsia="Palatino Linotype"/>
        </w:rPr>
      </w:pPr>
      <w:r w:rsidRPr="00551717">
        <w:rPr>
          <w:rFonts w:eastAsia="Palatino Linotype"/>
        </w:rPr>
        <w:t>“</w:t>
      </w:r>
      <w:r w:rsidRPr="00551717">
        <w:rPr>
          <w:rFonts w:eastAsia="Palatino Linotype"/>
          <w:b/>
        </w:rPr>
        <w:t>Artículo 147.-</w:t>
      </w:r>
      <w:r w:rsidRPr="00551717">
        <w:rPr>
          <w:rFonts w:eastAsia="Palatino Linotype"/>
        </w:rPr>
        <w:t xml:space="preserve"> El Gobernador o Gobernadora, los Diputados o Diputadas, y los Magistrados o Magistradas de los </w:t>
      </w:r>
      <w:r w:rsidRPr="00551717">
        <w:t>Tribunales</w:t>
      </w:r>
      <w:r w:rsidRPr="00551717">
        <w:rPr>
          <w:rFonts w:eastAsia="Palatino Linotype"/>
        </w:rPr>
        <w:t xml:space="preserve"> Superior de Justicia y de Justicia Administrativa del Estado de México, los miembros del Consejo de la Judicatura, los trabajadores y </w:t>
      </w:r>
      <w:r w:rsidRPr="00551717">
        <w:rPr>
          <w:rFonts w:eastAsia="Palatino Linotype"/>
          <w:b/>
        </w:rPr>
        <w:t>trabajadoras al servicio del Estado</w:t>
      </w:r>
      <w:r w:rsidRPr="00551717">
        <w:rPr>
          <w:rFonts w:eastAsia="Palatino Linotype"/>
        </w:rPr>
        <w:t>, las y los integrantes, y las y los servidores de los organismos constitucionalmente autónomos, así como los</w:t>
      </w:r>
      <w:r w:rsidRPr="00551717">
        <w:rPr>
          <w:rFonts w:eastAsia="Palatino Linotype"/>
          <w:b/>
        </w:rPr>
        <w:t xml:space="preserve"> </w:t>
      </w:r>
      <w:r w:rsidRPr="00551717">
        <w:rPr>
          <w:rFonts w:eastAsia="Palatino Linotype"/>
        </w:rPr>
        <w:t xml:space="preserve">miembros de los ayuntamientos y demás servidores públicos municipales </w:t>
      </w:r>
      <w:r w:rsidRPr="00551717">
        <w:rPr>
          <w:rFonts w:eastAsia="Palatino Linotype"/>
          <w:b/>
        </w:rPr>
        <w:t>recibirán una retribución adecuada e irrenunciable por el desempeño de su empleo, cargo o comisión, que será determinada en el presupuesto de egresos que corresponda.</w:t>
      </w:r>
      <w:r w:rsidRPr="00551717">
        <w:rPr>
          <w:rFonts w:eastAsia="Palatino Linotype"/>
        </w:rPr>
        <w:t xml:space="preserve"> </w:t>
      </w:r>
    </w:p>
    <w:p w14:paraId="6EF9E9EB" w14:textId="77777777" w:rsidR="008A654C" w:rsidRPr="00551717" w:rsidRDefault="008A654C" w:rsidP="00551717">
      <w:pPr>
        <w:pStyle w:val="Puesto"/>
        <w:rPr>
          <w:rFonts w:eastAsia="Palatino Linotype"/>
        </w:rPr>
      </w:pPr>
      <w:r w:rsidRPr="00551717">
        <w:rPr>
          <w:rFonts w:eastAsia="Palatino Linotype"/>
        </w:rPr>
        <w:t xml:space="preserve">Las remuneraciones mínimas y máximas se determinarán con base, entre otros, en los factores siguientes: </w:t>
      </w:r>
      <w:r w:rsidRPr="00551717">
        <w:t>población</w:t>
      </w:r>
      <w:r w:rsidRPr="00551717">
        <w:rPr>
          <w:rFonts w:eastAsia="Palatino Linotype"/>
        </w:rPr>
        <w:t xml:space="preserve">,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048FCED4" w14:textId="77777777" w:rsidR="008A654C" w:rsidRPr="00551717" w:rsidRDefault="008A654C" w:rsidP="00551717">
      <w:pPr>
        <w:pStyle w:val="Puesto"/>
      </w:pPr>
      <w:r w:rsidRPr="00551717">
        <w:rPr>
          <w:rFonts w:eastAsia="Palatino Linotype"/>
        </w:rPr>
        <w:t xml:space="preserve">La </w:t>
      </w:r>
      <w:r w:rsidRPr="00551717">
        <w:t>remuneración será determinada anual y equitativamente en el Presupuesto de Egresos correspondiente bajo las bases siguientes:</w:t>
      </w:r>
    </w:p>
    <w:p w14:paraId="1BFE4CD8" w14:textId="77777777" w:rsidR="008A654C" w:rsidRPr="00551717" w:rsidRDefault="008A654C" w:rsidP="00551717">
      <w:pPr>
        <w:pStyle w:val="Puesto"/>
      </w:pPr>
      <w:r w:rsidRPr="00551717">
        <w:lastRenderedPageBreak/>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05D6CC4B" w14:textId="77777777" w:rsidR="008A654C" w:rsidRPr="00551717" w:rsidRDefault="008A654C" w:rsidP="00551717">
      <w:pPr>
        <w:pStyle w:val="Puesto"/>
      </w:pPr>
      <w:r w:rsidRPr="00551717">
        <w:t xml:space="preserve">II. Ningún servidor público podrá recibir remuneración, en términos de la fracción anterior, por el desempeño de su función, empleo, cargo o comisión, mayor a la establecida; </w:t>
      </w:r>
    </w:p>
    <w:p w14:paraId="1C681A36" w14:textId="77777777" w:rsidR="008A654C" w:rsidRPr="00551717" w:rsidRDefault="008A654C" w:rsidP="00551717">
      <w:pPr>
        <w:pStyle w:val="Puesto"/>
      </w:pPr>
      <w:r w:rsidRPr="00551717">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60C24F99" w14:textId="77777777" w:rsidR="008A654C" w:rsidRPr="00551717" w:rsidRDefault="008A654C" w:rsidP="00551717">
      <w:pPr>
        <w:pStyle w:val="Puesto"/>
      </w:pPr>
      <w:r w:rsidRPr="00551717">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19749373" w14:textId="77777777" w:rsidR="008A654C" w:rsidRPr="00551717" w:rsidRDefault="008A654C" w:rsidP="00551717">
      <w:pPr>
        <w:pStyle w:val="Puesto"/>
        <w:rPr>
          <w:rFonts w:eastAsia="Palatino Linotype"/>
        </w:rPr>
      </w:pPr>
      <w:r w:rsidRPr="00551717">
        <w:t>V. Las remuneraciones y sus tabuladores serán públicos, y deberán especificar y diferenciar la totalidad de sus elementos fijos y variables tanto en</w:t>
      </w:r>
      <w:r w:rsidRPr="00551717">
        <w:rPr>
          <w:rFonts w:eastAsia="Palatino Linotype"/>
        </w:rPr>
        <w:t xml:space="preserve"> efectivo como en especie”</w:t>
      </w:r>
    </w:p>
    <w:p w14:paraId="284967B7" w14:textId="77777777" w:rsidR="008A654C" w:rsidRPr="00551717" w:rsidRDefault="008A654C" w:rsidP="00551717">
      <w:pPr>
        <w:rPr>
          <w:rFonts w:cs="Arial"/>
        </w:rPr>
      </w:pPr>
    </w:p>
    <w:p w14:paraId="231C8F27" w14:textId="77777777" w:rsidR="008A654C" w:rsidRPr="00551717" w:rsidRDefault="008A654C" w:rsidP="00551717">
      <w:pPr>
        <w:rPr>
          <w:rFonts w:eastAsia="Palatino Linotype" w:cs="Palatino Linotype"/>
        </w:rPr>
      </w:pPr>
      <w:r w:rsidRPr="00551717">
        <w:rPr>
          <w:rFonts w:eastAsia="Palatino Linotype" w:cs="Palatino Linotype"/>
        </w:rPr>
        <w:t xml:space="preserve">Por otra parte, la Ley del Trabajo de los Servidores Públicos del Estado y Municipios, en su artículo 220 K, establece los documentos que tiene la obligación de conservar el </w:t>
      </w:r>
      <w:r w:rsidRPr="00551717">
        <w:rPr>
          <w:rFonts w:eastAsia="Palatino Linotype" w:cs="Palatino Linotype"/>
          <w:b/>
        </w:rPr>
        <w:t>Sujeto Obligado</w:t>
      </w:r>
      <w:r w:rsidRPr="00551717">
        <w:rPr>
          <w:rFonts w:eastAsia="Palatino Linotype" w:cs="Palatino Linotype"/>
        </w:rPr>
        <w:t xml:space="preserve">, entre los que se encuentran los recibos de pagos: </w:t>
      </w:r>
    </w:p>
    <w:p w14:paraId="19ACA370" w14:textId="77777777" w:rsidR="008A654C" w:rsidRPr="00551717" w:rsidRDefault="008A654C" w:rsidP="00551717">
      <w:pPr>
        <w:rPr>
          <w:rFonts w:eastAsia="Palatino Linotype" w:cs="Palatino Linotype"/>
        </w:rPr>
      </w:pPr>
    </w:p>
    <w:p w14:paraId="0F06B21E" w14:textId="77777777" w:rsidR="008A654C" w:rsidRPr="00551717" w:rsidRDefault="008A654C" w:rsidP="00551717">
      <w:pPr>
        <w:pStyle w:val="Puesto"/>
        <w:rPr>
          <w:rFonts w:eastAsia="Palatino Linotype"/>
        </w:rPr>
      </w:pPr>
      <w:r w:rsidRPr="00551717">
        <w:rPr>
          <w:rFonts w:eastAsia="Palatino Linotype"/>
          <w:b/>
        </w:rPr>
        <w:t>“</w:t>
      </w:r>
      <w:r w:rsidRPr="00551717">
        <w:rPr>
          <w:b/>
        </w:rPr>
        <w:t>ARTÍCULO</w:t>
      </w:r>
      <w:r w:rsidRPr="00551717">
        <w:rPr>
          <w:rFonts w:eastAsia="Palatino Linotype"/>
          <w:b/>
        </w:rPr>
        <w:t xml:space="preserve"> 220 K.-</w:t>
      </w:r>
      <w:r w:rsidRPr="00551717">
        <w:rPr>
          <w:rFonts w:eastAsia="Palatino Linotype"/>
        </w:rPr>
        <w:t xml:space="preserve"> La institución o dependencia pública tiene la obligación de conservar y exhibir en el proceso los documentos que a continuación se precisan:</w:t>
      </w:r>
    </w:p>
    <w:p w14:paraId="0EEBE5BE" w14:textId="77777777" w:rsidR="008A654C" w:rsidRPr="00551717" w:rsidRDefault="008A654C" w:rsidP="00551717">
      <w:pPr>
        <w:pStyle w:val="Puesto"/>
      </w:pPr>
      <w:r w:rsidRPr="00551717">
        <w:t>(…)</w:t>
      </w:r>
    </w:p>
    <w:p w14:paraId="0AD97062" w14:textId="77777777" w:rsidR="008A654C" w:rsidRPr="00551717" w:rsidRDefault="008A654C" w:rsidP="00551717">
      <w:pPr>
        <w:pStyle w:val="Puesto"/>
        <w:rPr>
          <w:b/>
        </w:rPr>
      </w:pPr>
      <w:r w:rsidRPr="00551717">
        <w:rPr>
          <w:b/>
        </w:rPr>
        <w:t>II. Recibos de pagos de salarios o las constancias documentales del pago de salario cuando sea por depósito o mediante información electrónica; “</w:t>
      </w:r>
    </w:p>
    <w:p w14:paraId="52B92895" w14:textId="77777777" w:rsidR="008A654C" w:rsidRPr="00551717" w:rsidRDefault="008A654C" w:rsidP="00551717">
      <w:pPr>
        <w:rPr>
          <w:rFonts w:eastAsia="Palatino Linotype" w:cs="Palatino Linotype"/>
        </w:rPr>
      </w:pPr>
    </w:p>
    <w:p w14:paraId="2456B2D3" w14:textId="77777777" w:rsidR="008A654C" w:rsidRPr="00551717" w:rsidRDefault="008A654C" w:rsidP="00551717">
      <w:pPr>
        <w:rPr>
          <w:rFonts w:eastAsia="Palatino Linotype" w:cs="Palatino Linotype"/>
        </w:rPr>
      </w:pPr>
      <w:r w:rsidRPr="00551717">
        <w:rPr>
          <w:rFonts w:eastAsia="Palatino Linotype" w:cs="Palatino Linotype"/>
        </w:rPr>
        <w:t xml:space="preserve">Del anterior precepto legal, se advierte que toda entidad pública del Estado de México, debe conservar las constancias documentales del pago de salario cuando sea por depósito o </w:t>
      </w:r>
      <w:r w:rsidRPr="00551717">
        <w:rPr>
          <w:rFonts w:eastAsia="Palatino Linotype" w:cs="Palatino Linotype"/>
        </w:rPr>
        <w:lastRenderedPageBreak/>
        <w:t>mediante información electrónica, debe conservar dicha documentación durante el último año y un año después de que se extinga la relación laboral, a través de los sistemas de digitalización o de información magnética o electrónica.</w:t>
      </w:r>
    </w:p>
    <w:p w14:paraId="2D170233" w14:textId="77777777" w:rsidR="008A654C" w:rsidRPr="00551717" w:rsidRDefault="008A654C" w:rsidP="00551717">
      <w:pPr>
        <w:rPr>
          <w:rFonts w:cs="Arial"/>
        </w:rPr>
      </w:pPr>
    </w:p>
    <w:p w14:paraId="4E20D9DD" w14:textId="42A4A8F8" w:rsidR="00824E1A" w:rsidRPr="00551717" w:rsidRDefault="00824E1A" w:rsidP="00551717">
      <w:pPr>
        <w:rPr>
          <w:rFonts w:cs="Arial"/>
        </w:rPr>
      </w:pPr>
      <w:r w:rsidRPr="00551717">
        <w:rPr>
          <w:rFonts w:cs="Arial"/>
        </w:rPr>
        <w:t>Por su parte el artículo 804, fracción II de la Ley Federal del Trabajo prevé lo siguiente:</w:t>
      </w:r>
    </w:p>
    <w:p w14:paraId="41F2FCF3" w14:textId="77777777" w:rsidR="00824E1A" w:rsidRPr="00551717" w:rsidRDefault="00824E1A" w:rsidP="00551717">
      <w:pPr>
        <w:rPr>
          <w:rFonts w:cs="Arial"/>
        </w:rPr>
      </w:pPr>
    </w:p>
    <w:p w14:paraId="21DEBB5D" w14:textId="5E42CEAC" w:rsidR="00824E1A" w:rsidRPr="00551717" w:rsidRDefault="00824E1A" w:rsidP="00551717">
      <w:pPr>
        <w:pStyle w:val="Puesto"/>
      </w:pPr>
      <w:r w:rsidRPr="00551717">
        <w:t>“</w:t>
      </w:r>
      <w:r w:rsidRPr="00551717">
        <w:rPr>
          <w:b/>
        </w:rPr>
        <w:t>Artículo 804.- El patrón tiene obligación de conservar y exhibir en juicio los documentos que a continuación se precisan:</w:t>
      </w:r>
    </w:p>
    <w:p w14:paraId="649B78DD" w14:textId="473D37CA" w:rsidR="00824E1A" w:rsidRPr="00551717" w:rsidRDefault="00824E1A" w:rsidP="00551717">
      <w:pPr>
        <w:pStyle w:val="Puesto"/>
      </w:pPr>
      <w:r w:rsidRPr="00551717">
        <w:t>(…)</w:t>
      </w:r>
    </w:p>
    <w:p w14:paraId="129229E3" w14:textId="764F7185" w:rsidR="00824E1A" w:rsidRPr="00551717" w:rsidRDefault="00824E1A" w:rsidP="00551717">
      <w:pPr>
        <w:pStyle w:val="Puesto"/>
        <w:rPr>
          <w:rFonts w:cs="Arial"/>
          <w:b/>
        </w:rPr>
      </w:pPr>
      <w:r w:rsidRPr="00551717">
        <w:rPr>
          <w:b/>
        </w:rPr>
        <w:t>II. Listas de raya o nómina de personal, cuando se lleven en el centro de trabajo; o recibos de pagos de salarios;”</w:t>
      </w:r>
    </w:p>
    <w:p w14:paraId="5D52D717" w14:textId="77777777" w:rsidR="00824E1A" w:rsidRPr="00551717" w:rsidRDefault="00824E1A" w:rsidP="00551717">
      <w:pPr>
        <w:rPr>
          <w:rFonts w:cs="Arial"/>
        </w:rPr>
      </w:pPr>
    </w:p>
    <w:p w14:paraId="66BC252F" w14:textId="77777777" w:rsidR="008A654C" w:rsidRPr="00551717" w:rsidRDefault="008A654C" w:rsidP="00551717">
      <w:pPr>
        <w:rPr>
          <w:rFonts w:cs="Arial"/>
        </w:rPr>
      </w:pPr>
      <w:r w:rsidRPr="00551717">
        <w:rPr>
          <w:rFonts w:cs="Arial"/>
        </w:rPr>
        <w:t>Aunado a lo anterior, es necesario destacar que los artículos 342, 343, 344 y 345, del Código Financiero del Estado de México y Municipios, disponen el sistema y las políticas que deben seguirse para llevar el registro contable y presupuestal de las operaciones financieras que llevan a cabo los Municipios del Estado de México, en los siguientes términos:</w:t>
      </w:r>
    </w:p>
    <w:p w14:paraId="5AEB60ED" w14:textId="77777777" w:rsidR="008A654C" w:rsidRPr="00551717" w:rsidRDefault="008A654C" w:rsidP="00551717">
      <w:pPr>
        <w:rPr>
          <w:rFonts w:cs="Arial"/>
        </w:rPr>
      </w:pPr>
    </w:p>
    <w:p w14:paraId="41B4CE25" w14:textId="77777777" w:rsidR="00824E1A" w:rsidRPr="00551717" w:rsidRDefault="008A654C" w:rsidP="00551717">
      <w:pPr>
        <w:pStyle w:val="Puesto"/>
        <w:ind w:left="0"/>
      </w:pPr>
      <w:r w:rsidRPr="00551717">
        <w:rPr>
          <w:rFonts w:eastAsia="Arial Unicode MS"/>
        </w:rPr>
        <w:t>“</w:t>
      </w:r>
      <w:r w:rsidR="00824E1A" w:rsidRPr="00551717">
        <w:rPr>
          <w:b/>
        </w:rPr>
        <w:t>Artículo 342</w:t>
      </w:r>
      <w:r w:rsidR="00824E1A" w:rsidRPr="00551717">
        <w:t xml:space="preserve">.- El registro contable del efecto patrimonial y presupuestal de las operaciones financieras, se realizará conforme al sistema y a las disposiciones que se aprueben en materia de planeación, programación, </w:t>
      </w:r>
      <w:proofErr w:type="spellStart"/>
      <w:r w:rsidR="00824E1A" w:rsidRPr="00551717">
        <w:t>presupuestación</w:t>
      </w:r>
      <w:proofErr w:type="spellEnd"/>
      <w:r w:rsidR="00824E1A" w:rsidRPr="00551717">
        <w:t xml:space="preserve">, evaluación y contabilidad gubernamental. </w:t>
      </w:r>
    </w:p>
    <w:p w14:paraId="2494C6FB" w14:textId="50552780" w:rsidR="008A654C" w:rsidRPr="00551717" w:rsidRDefault="00824E1A" w:rsidP="00551717">
      <w:pPr>
        <w:pStyle w:val="Puesto"/>
        <w:ind w:left="0"/>
      </w:pPr>
      <w:r w:rsidRPr="00551717">
        <w:t xml:space="preserve">En el caso de los municipios, el registro a que se refiere el párrafo anterior, se realizará conforme al sistema y a las disposiciones en materia de planeación, programación, </w:t>
      </w:r>
      <w:proofErr w:type="spellStart"/>
      <w:r w:rsidRPr="00551717">
        <w:t>presupuestación</w:t>
      </w:r>
      <w:proofErr w:type="spellEnd"/>
      <w:r w:rsidRPr="00551717">
        <w:t>, evaluación y contabilidad gubernamental, que se aprueben en el marco del Sistema de Coordinación Hacendaria del Estado de México.</w:t>
      </w:r>
    </w:p>
    <w:p w14:paraId="6A021F58" w14:textId="77777777" w:rsidR="00824E1A" w:rsidRPr="00551717" w:rsidRDefault="00824E1A" w:rsidP="00551717">
      <w:pPr>
        <w:rPr>
          <w:rFonts w:eastAsia="Arial Unicode MS"/>
        </w:rPr>
      </w:pPr>
    </w:p>
    <w:p w14:paraId="3E19A1C1" w14:textId="48917EE0" w:rsidR="008A654C" w:rsidRPr="00551717" w:rsidRDefault="00824E1A" w:rsidP="00551717">
      <w:pPr>
        <w:pStyle w:val="Puesto"/>
        <w:ind w:left="0"/>
        <w:rPr>
          <w:rFonts w:eastAsia="Arial Unicode MS"/>
        </w:rPr>
      </w:pPr>
      <w:r w:rsidRPr="00551717">
        <w:rPr>
          <w:b/>
        </w:rPr>
        <w:t>Artículo 343.-</w:t>
      </w:r>
      <w:r w:rsidRPr="00551717">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El sistema de </w:t>
      </w:r>
      <w:r w:rsidRPr="00551717">
        <w:lastRenderedPageBreak/>
        <w:t>contabilidad sobre base acumulativa total, se sustentará en las normas emitidas por el Consejo Nacional de Armonización Contable.</w:t>
      </w:r>
    </w:p>
    <w:p w14:paraId="6E796216" w14:textId="77777777" w:rsidR="00824E1A" w:rsidRPr="00551717" w:rsidRDefault="00824E1A" w:rsidP="00551717">
      <w:pPr>
        <w:rPr>
          <w:rFonts w:eastAsia="Arial Unicode MS"/>
        </w:rPr>
      </w:pPr>
    </w:p>
    <w:p w14:paraId="241F11D6" w14:textId="77777777" w:rsidR="00824E1A" w:rsidRPr="00551717" w:rsidRDefault="00824E1A" w:rsidP="00551717">
      <w:pPr>
        <w:pStyle w:val="Puesto"/>
        <w:ind w:left="0"/>
      </w:pPr>
      <w:r w:rsidRPr="00551717">
        <w:rPr>
          <w:b/>
        </w:rPr>
        <w:t>Artículo 344.-</w:t>
      </w:r>
      <w:r w:rsidRPr="00551717">
        <w:t xml:space="preserve"> Los Entes Públicos, a través de cualquiera de sus unidades administrativas, de acuerdo con su naturaleza jurídica y según corresponda, registrarán contablemente el efecto patrimonial y presupuestal de las operaciones financieras que realicen, en el momento en que ocurran, con base en el sistema y políticas de registro establecidas, en el caso de los Municipios, se hará por la Tesorería. </w:t>
      </w:r>
    </w:p>
    <w:p w14:paraId="1D3A4569" w14:textId="56FBF716" w:rsidR="00824E1A" w:rsidRPr="00551717" w:rsidRDefault="00824E1A" w:rsidP="00551717">
      <w:pPr>
        <w:pStyle w:val="Puesto"/>
        <w:ind w:left="0"/>
      </w:pPr>
      <w:r w:rsidRPr="00551717">
        <w:t xml:space="preserve">Todo registro contable y presupuestal deberá estar soportado con los documentos de registro, justificativos y comprobatorios originales, en copias certificadas o en medios electrónicos, según corresponda, los que deberán permanecer en custodia y conservación de los Entes Públicos ejecutores del gasto, a través de las unidades administrativas correspondientes de conformidad con las disposiciones aplicables y a disposición de los Órganos de Fiscalización locales y federales, de acuerdo a su naturaleza, así como de los órganos internos de control; por un término de 6 años, contados a partir del ejercicio presupuestal siguiente al que corresponda. En el caso de los Municipios, dicha obligación corresponderá a la Tesorería. </w:t>
      </w:r>
    </w:p>
    <w:p w14:paraId="2745F917" w14:textId="5F859E84" w:rsidR="00824E1A" w:rsidRPr="00551717" w:rsidRDefault="00824E1A" w:rsidP="00551717">
      <w:pPr>
        <w:pStyle w:val="Puesto"/>
        <w:ind w:left="0"/>
        <w:rPr>
          <w:rFonts w:eastAsia="Arial Unicode MS"/>
          <w:b/>
        </w:rPr>
      </w:pPr>
      <w:r w:rsidRPr="00551717">
        <w:t>Tratándose de documentos de carácter histórico, se estará a lo dispuesto por la legislación de la materia.</w:t>
      </w:r>
      <w:r w:rsidRPr="00551717">
        <w:rPr>
          <w:rFonts w:eastAsia="Arial Unicode MS"/>
          <w:b/>
        </w:rPr>
        <w:t xml:space="preserve"> </w:t>
      </w:r>
    </w:p>
    <w:p w14:paraId="1FFF38FF" w14:textId="77777777" w:rsidR="00824E1A" w:rsidRPr="00551717" w:rsidRDefault="00824E1A" w:rsidP="00551717">
      <w:pPr>
        <w:pStyle w:val="Puesto"/>
        <w:ind w:left="0"/>
        <w:rPr>
          <w:rFonts w:eastAsia="Arial Unicode MS"/>
          <w:b/>
        </w:rPr>
      </w:pPr>
    </w:p>
    <w:p w14:paraId="1B14B005" w14:textId="77777777" w:rsidR="00824E1A" w:rsidRPr="00551717" w:rsidRDefault="00824E1A" w:rsidP="00551717">
      <w:pPr>
        <w:pStyle w:val="Puesto"/>
        <w:ind w:left="0"/>
      </w:pPr>
      <w:r w:rsidRPr="00551717">
        <w:rPr>
          <w:b/>
        </w:rPr>
        <w:t>Artículo 345</w:t>
      </w:r>
      <w:r w:rsidRPr="00551717">
        <w:t xml:space="preserve">.- 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Tratándose de los comprobantes fiscales digitales, estos deberán estar agregados en forma electrónica a cada póliza de registro contable. </w:t>
      </w:r>
    </w:p>
    <w:p w14:paraId="3332DF33" w14:textId="03B15E33" w:rsidR="00824E1A" w:rsidRPr="00551717" w:rsidRDefault="00824E1A" w:rsidP="00551717">
      <w:pPr>
        <w:pStyle w:val="Puesto"/>
        <w:ind w:left="0"/>
      </w:pPr>
      <w:r w:rsidRPr="00551717">
        <w:t xml:space="preserve">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deberán estar agregados en forma electrónica a cada póliza de registro contable. </w:t>
      </w:r>
    </w:p>
    <w:p w14:paraId="5579523C" w14:textId="41A96857" w:rsidR="008A654C" w:rsidRPr="00551717" w:rsidRDefault="00824E1A" w:rsidP="00551717">
      <w:pPr>
        <w:pStyle w:val="Puesto"/>
        <w:ind w:left="0"/>
      </w:pPr>
      <w:r w:rsidRPr="00551717">
        <w:t>El plazo señalado en este artículo empezará a contar a partir de la publicación en el Periódico Oficial, del decreto correspondiente.</w:t>
      </w:r>
      <w:r w:rsidR="008A654C" w:rsidRPr="00551717">
        <w:t>”</w:t>
      </w:r>
    </w:p>
    <w:p w14:paraId="2A54B7D1" w14:textId="77777777" w:rsidR="008A654C" w:rsidRPr="00551717" w:rsidRDefault="008A654C" w:rsidP="00551717">
      <w:pPr>
        <w:rPr>
          <w:rFonts w:eastAsia="Arial Unicode MS" w:cs="Arial"/>
          <w:i/>
        </w:rPr>
      </w:pPr>
    </w:p>
    <w:p w14:paraId="0F1C959C" w14:textId="77777777" w:rsidR="008A654C" w:rsidRPr="00551717" w:rsidRDefault="008A654C" w:rsidP="00551717">
      <w:pPr>
        <w:rPr>
          <w:rFonts w:cs="Arial"/>
        </w:rPr>
      </w:pPr>
      <w:r w:rsidRPr="00551717">
        <w:rPr>
          <w:rFonts w:cs="Arial"/>
        </w:rPr>
        <w:t xml:space="preserve">De una interpretación sistemática de los artículos transcritos se desprende primeramente, que el registro contable del efecto patrimonial y presupuestal de las operaciones financieras que realice el Municipio se hace conforme al sistema y a las disposiciones que se aprueben en </w:t>
      </w:r>
      <w:r w:rsidRPr="00551717">
        <w:rPr>
          <w:rFonts w:cs="Arial"/>
        </w:rPr>
        <w:lastRenderedPageBreak/>
        <w:t xml:space="preserve">materia de planeación, programación, </w:t>
      </w:r>
      <w:proofErr w:type="spellStart"/>
      <w:r w:rsidRPr="00551717">
        <w:rPr>
          <w:rFonts w:cs="Arial"/>
        </w:rPr>
        <w:t>presupuestación</w:t>
      </w:r>
      <w:proofErr w:type="spellEnd"/>
      <w:r w:rsidRPr="00551717">
        <w:rPr>
          <w:rFonts w:cs="Arial"/>
        </w:rPr>
        <w:t>, evaluación y contabilidad gubernamental.</w:t>
      </w:r>
    </w:p>
    <w:p w14:paraId="56A43C7D" w14:textId="77777777" w:rsidR="008A654C" w:rsidRPr="00551717" w:rsidRDefault="008A654C" w:rsidP="00551717">
      <w:pPr>
        <w:rPr>
          <w:rFonts w:cs="Arial"/>
        </w:rPr>
      </w:pPr>
    </w:p>
    <w:p w14:paraId="75B177CD" w14:textId="77777777" w:rsidR="008A654C" w:rsidRPr="00551717" w:rsidRDefault="008A654C" w:rsidP="00551717">
      <w:pPr>
        <w:rPr>
          <w:rFonts w:cs="Arial"/>
        </w:rPr>
      </w:pPr>
      <w:r w:rsidRPr="00551717">
        <w:rPr>
          <w:rFonts w:cs="Arial"/>
        </w:rPr>
        <w:t>Cabe destacar, que el ordenamiento legal en cita establece que todo registro contable y presupuestal deberá estar soportado con los documentos comprobatorios originales, los que deberán permanecer en custodia y conservación de las unidades administrativas competentes.</w:t>
      </w:r>
    </w:p>
    <w:p w14:paraId="344DDEFF" w14:textId="77777777" w:rsidR="008A654C" w:rsidRPr="00551717" w:rsidRDefault="008A654C" w:rsidP="00551717">
      <w:pPr>
        <w:rPr>
          <w:rFonts w:cs="Arial"/>
        </w:rPr>
      </w:pPr>
    </w:p>
    <w:p w14:paraId="2A70A94A" w14:textId="77777777" w:rsidR="008A654C" w:rsidRPr="00551717" w:rsidRDefault="008A654C" w:rsidP="00551717">
      <w:pPr>
        <w:rPr>
          <w:rFonts w:cs="Arial"/>
        </w:rPr>
      </w:pPr>
      <w:r w:rsidRPr="00551717">
        <w:rPr>
          <w:rFonts w:cs="Arial"/>
        </w:rPr>
        <w:t xml:space="preserve">También es importante señalar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w:t>
      </w:r>
      <w:proofErr w:type="spellStart"/>
      <w:r w:rsidRPr="00551717">
        <w:rPr>
          <w:rFonts w:cs="Arial"/>
        </w:rPr>
        <w:t>Presupuestación</w:t>
      </w:r>
      <w:proofErr w:type="spellEnd"/>
      <w:r w:rsidRPr="00551717">
        <w:rPr>
          <w:rFonts w:cs="Arial"/>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14:paraId="3F1B4EC1" w14:textId="77777777" w:rsidR="008A654C" w:rsidRPr="00551717" w:rsidRDefault="008A654C" w:rsidP="00551717">
      <w:pPr>
        <w:rPr>
          <w:rFonts w:cs="Arial"/>
        </w:rPr>
      </w:pPr>
    </w:p>
    <w:p w14:paraId="15A917E9" w14:textId="77777777" w:rsidR="008A654C" w:rsidRPr="00551717" w:rsidRDefault="008A654C" w:rsidP="00551717">
      <w:pPr>
        <w:pStyle w:val="Puesto"/>
        <w:rPr>
          <w:b/>
        </w:rPr>
      </w:pPr>
      <w:r w:rsidRPr="00551717">
        <w:t>“</w:t>
      </w:r>
      <w:r w:rsidRPr="00551717">
        <w:rPr>
          <w:b/>
        </w:rPr>
        <w:t xml:space="preserve">REGISTRO CONTABLE </w:t>
      </w:r>
    </w:p>
    <w:p w14:paraId="1306F84D" w14:textId="77777777" w:rsidR="008A654C" w:rsidRPr="00551717" w:rsidRDefault="008A654C" w:rsidP="00551717">
      <w:pPr>
        <w:pStyle w:val="Puesto"/>
      </w:pPr>
      <w:r w:rsidRPr="00551717">
        <w:t>Asiento que se realiza en los libros de contabilidad de las actividades relacionadas con el ingreso y egresos de un ente económico.”</w:t>
      </w:r>
    </w:p>
    <w:p w14:paraId="0D704D5C" w14:textId="77777777" w:rsidR="008A654C" w:rsidRPr="00551717" w:rsidRDefault="008A654C" w:rsidP="00551717">
      <w:pPr>
        <w:pStyle w:val="Puesto"/>
      </w:pPr>
    </w:p>
    <w:p w14:paraId="28547C6B" w14:textId="77777777" w:rsidR="008A654C" w:rsidRPr="00551717" w:rsidRDefault="008A654C" w:rsidP="00551717">
      <w:pPr>
        <w:pStyle w:val="Puesto"/>
      </w:pPr>
      <w:r w:rsidRPr="00551717">
        <w:t>“</w:t>
      </w:r>
      <w:r w:rsidRPr="00551717">
        <w:rPr>
          <w:b/>
        </w:rPr>
        <w:t>REGISTRO PRESUPUESTARIO</w:t>
      </w:r>
    </w:p>
    <w:p w14:paraId="4C35DEFA" w14:textId="77777777" w:rsidR="008A654C" w:rsidRPr="00551717" w:rsidRDefault="008A654C" w:rsidP="00551717">
      <w:pPr>
        <w:pStyle w:val="Puesto"/>
      </w:pPr>
      <w:r w:rsidRPr="00551717">
        <w:t>Asiento contable de las erogaciones realizadas por las dependencias y entidades con relación a la asignación, modificación y ejercicio de los recursos presupuestarios que se les hayan autorizado.”</w:t>
      </w:r>
    </w:p>
    <w:p w14:paraId="09214A94" w14:textId="77777777" w:rsidR="008A654C" w:rsidRPr="00551717" w:rsidRDefault="008A654C" w:rsidP="00551717">
      <w:pPr>
        <w:pStyle w:val="Texto"/>
        <w:spacing w:after="0" w:line="360" w:lineRule="auto"/>
        <w:ind w:firstLine="0"/>
        <w:rPr>
          <w:rFonts w:ascii="Palatino Linotype" w:hAnsi="Palatino Linotype"/>
          <w:sz w:val="24"/>
          <w:szCs w:val="24"/>
          <w:lang w:val="es-AR"/>
        </w:rPr>
      </w:pPr>
    </w:p>
    <w:p w14:paraId="5D36BFCB" w14:textId="77777777" w:rsidR="008A654C" w:rsidRPr="00551717" w:rsidRDefault="008A654C" w:rsidP="00551717">
      <w:pPr>
        <w:rPr>
          <w:rFonts w:cs="Arial"/>
          <w:lang w:val="es-AR"/>
        </w:rPr>
      </w:pPr>
      <w:r w:rsidRPr="00551717">
        <w:rPr>
          <w:rFonts w:cs="Arial"/>
          <w:bCs/>
        </w:rPr>
        <w:lastRenderedPageBreak/>
        <w:t xml:space="preserve">Aunado a lo establecido en el Código Financiero del Estado de México y Municipios, el treinta y uno de </w:t>
      </w:r>
      <w:r w:rsidRPr="00551717">
        <w:rPr>
          <w:rFonts w:cs="Arial"/>
          <w:lang w:val="es-AR"/>
        </w:rPr>
        <w:t>diciembre de dos mil ocho, se publicó  en el Diario Oficial de la Federación la Ley General de Contabilidad Gubernamental, la cual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14:paraId="1868B926" w14:textId="77777777" w:rsidR="008A654C" w:rsidRPr="00551717" w:rsidRDefault="008A654C" w:rsidP="00551717">
      <w:pPr>
        <w:pStyle w:val="Texto"/>
        <w:spacing w:after="0" w:line="360" w:lineRule="auto"/>
        <w:ind w:firstLine="0"/>
        <w:rPr>
          <w:rFonts w:ascii="Palatino Linotype" w:hAnsi="Palatino Linotype"/>
          <w:sz w:val="24"/>
          <w:szCs w:val="24"/>
          <w:lang w:val="es-AR"/>
        </w:rPr>
      </w:pPr>
    </w:p>
    <w:p w14:paraId="04939796" w14:textId="77777777" w:rsidR="008A654C" w:rsidRPr="00551717" w:rsidRDefault="008A654C" w:rsidP="00551717">
      <w:pPr>
        <w:rPr>
          <w:lang w:val="es-AR"/>
        </w:rPr>
      </w:pPr>
      <w:r w:rsidRPr="00551717">
        <w:rPr>
          <w:lang w:val="es-AR"/>
        </w:rPr>
        <w:t>La Ley General de Contabilidad Gubernamental, es de observancia obligatoria para los poderes Ejecutivo, Legislativo y Judicial de la Federación, las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 por ello, las Entidades Federativas asumen una posición estratégica en las actividades de armonización para que cada uno de sus municipios logre cumplir con los objetivos que dicha ley ordena, debiendo brindar la cooperación y asistencia necesarias a los gobiernos de sus municipios, para que éstos logren armonizar su contabilidad, con base en las decisiones que alcance el Consejo Nacional de Armonización Contable.</w:t>
      </w:r>
    </w:p>
    <w:p w14:paraId="2D2B127C" w14:textId="77777777" w:rsidR="008A654C" w:rsidRPr="00551717" w:rsidRDefault="008A654C" w:rsidP="00551717">
      <w:pPr>
        <w:pStyle w:val="Texto"/>
        <w:spacing w:after="0" w:line="360" w:lineRule="auto"/>
        <w:ind w:firstLine="0"/>
        <w:rPr>
          <w:rFonts w:ascii="Palatino Linotype" w:hAnsi="Palatino Linotype"/>
          <w:sz w:val="24"/>
          <w:szCs w:val="24"/>
          <w:lang w:val="es-AR"/>
        </w:rPr>
      </w:pPr>
    </w:p>
    <w:p w14:paraId="6870F357" w14:textId="77777777" w:rsidR="008A654C" w:rsidRPr="00551717" w:rsidRDefault="008A654C" w:rsidP="00551717">
      <w:pPr>
        <w:rPr>
          <w:lang w:val="es-AR"/>
        </w:rPr>
      </w:pPr>
      <w:r w:rsidRPr="00551717">
        <w:rPr>
          <w:lang w:val="es-AR"/>
        </w:rPr>
        <w:t xml:space="preserve">En aras de dar cumplimiento a lo dispuesto por la Ley General de Contabilidad Gubernamental, la Secretaría de Finanzas del Gobierno del Estado de México emitió el “Manual Único de Contabilidad Gubernamental para las Dependencias y Entidades Públicas del Gobierno y Municipios del Estado de México”, publicado en el Periódico Oficial del Gobierno del Estado de México “Gaceta del Gobierno” el ocho de febrero de dos mil </w:t>
      </w:r>
      <w:r w:rsidRPr="00551717">
        <w:rPr>
          <w:lang w:val="es-AR"/>
        </w:rPr>
        <w:lastRenderedPageBreak/>
        <w:t>veintitrés</w:t>
      </w:r>
      <w:r w:rsidRPr="00551717">
        <w:rPr>
          <w:rStyle w:val="Refdenotaalpie"/>
          <w:sz w:val="24"/>
          <w:szCs w:val="24"/>
          <w:lang w:val="es-AR"/>
        </w:rPr>
        <w:footnoteReference w:id="1"/>
      </w:r>
      <w:r w:rsidRPr="00551717">
        <w:rPr>
          <w:lang w:val="es-AR"/>
        </w:rPr>
        <w:t xml:space="preserve">, el cual determina e implanta normas contables gubernamentales que cumplen con los preceptos establecidos en el Código Financiero del Estado de México y Municipios y cuyo objetivo es proporcionar a las entidades de la administración pública Estatal y Municipal, los elementos necesarios que les permitan contabilizar sus operaciones al establecer los criterios en materia de contabilidad gubernamental. </w:t>
      </w:r>
    </w:p>
    <w:p w14:paraId="503437B5" w14:textId="77777777" w:rsidR="008A654C" w:rsidRPr="00551717" w:rsidRDefault="008A654C" w:rsidP="00551717">
      <w:pPr>
        <w:autoSpaceDE w:val="0"/>
        <w:autoSpaceDN w:val="0"/>
        <w:adjustRightInd w:val="0"/>
        <w:rPr>
          <w:rFonts w:cs="Arial"/>
        </w:rPr>
      </w:pPr>
    </w:p>
    <w:p w14:paraId="7E49F231" w14:textId="77777777" w:rsidR="008A654C" w:rsidRPr="00551717" w:rsidRDefault="008A654C" w:rsidP="00551717">
      <w:pPr>
        <w:rPr>
          <w:lang w:val="es-AR"/>
        </w:rPr>
      </w:pPr>
      <w:r w:rsidRPr="00551717">
        <w:rPr>
          <w:lang w:val="es-AR"/>
        </w:rPr>
        <w:t>Este Manual constituye un fundamento esencial para sustentar el registro correcto de las operaciones, integrado por el catálogo de cuentas, su estructura, su instructivo, la guía contabilizadora y los criterios y lineamientos para el registro de las operaciones.</w:t>
      </w:r>
    </w:p>
    <w:p w14:paraId="75DD4107" w14:textId="77777777" w:rsidR="008A654C" w:rsidRPr="00551717" w:rsidRDefault="008A654C" w:rsidP="00551717">
      <w:pPr>
        <w:autoSpaceDE w:val="0"/>
        <w:autoSpaceDN w:val="0"/>
        <w:adjustRightInd w:val="0"/>
        <w:rPr>
          <w:rFonts w:cs="Arial"/>
        </w:rPr>
      </w:pPr>
    </w:p>
    <w:p w14:paraId="441493DE" w14:textId="77777777" w:rsidR="008A654C" w:rsidRPr="00551717" w:rsidRDefault="008A654C" w:rsidP="00551717">
      <w:pPr>
        <w:rPr>
          <w:lang w:val="es-AR"/>
        </w:rPr>
      </w:pPr>
      <w:r w:rsidRPr="00551717">
        <w:rPr>
          <w:lang w:val="es-AR"/>
        </w:rPr>
        <w:t xml:space="preserve">La Guía Contabilizadora contiene la descripción detallada de las principales operaciones; menciona los documentos fuente que respaldan cada operación, señala su periodicidad durante un ejercicio e incluye las cuentas a afectar tanto contable como presupuestalmente, es decir, su propósito es orientar el registro de las operaciones contables a quienes tienen la responsabilidad de su ejecución, así como para todos aquellos que requieran conocer los criterios que se utilizan en cada operación. </w:t>
      </w:r>
    </w:p>
    <w:p w14:paraId="64797BE5" w14:textId="77777777" w:rsidR="008A654C" w:rsidRPr="00551717" w:rsidRDefault="008A654C" w:rsidP="00551717">
      <w:pPr>
        <w:autoSpaceDE w:val="0"/>
        <w:autoSpaceDN w:val="0"/>
        <w:adjustRightInd w:val="0"/>
        <w:rPr>
          <w:rFonts w:cs="Arial"/>
        </w:rPr>
      </w:pPr>
    </w:p>
    <w:p w14:paraId="2392EEA3" w14:textId="77777777" w:rsidR="008A654C" w:rsidRPr="00551717" w:rsidRDefault="008A654C" w:rsidP="00551717">
      <w:pPr>
        <w:autoSpaceDE w:val="0"/>
        <w:autoSpaceDN w:val="0"/>
        <w:adjustRightInd w:val="0"/>
        <w:ind w:right="50"/>
        <w:rPr>
          <w:rFonts w:cs="Arial"/>
          <w:bCs/>
        </w:rPr>
      </w:pPr>
      <w:r w:rsidRPr="00551717">
        <w:rPr>
          <w:rFonts w:cs="Arial"/>
          <w:bCs/>
        </w:rPr>
        <w:t xml:space="preserve">En esa virtud, el referido Manual Único de Contabilidad señala en el numeral 9 la “Guía Contabilizadora para el Registro Contable y Presupuestal de Operaciones Específicas”: 9.3) Municipios y sus Organismos Descentralizados, en la cual se hace referencia directa al manejo de la nómina, como se aprecia de la siguiente imagen: </w:t>
      </w:r>
    </w:p>
    <w:p w14:paraId="56D9B303" w14:textId="77777777" w:rsidR="008A654C" w:rsidRPr="00551717" w:rsidRDefault="008A654C" w:rsidP="00551717">
      <w:pPr>
        <w:autoSpaceDE w:val="0"/>
        <w:autoSpaceDN w:val="0"/>
        <w:adjustRightInd w:val="0"/>
        <w:ind w:right="50"/>
        <w:jc w:val="center"/>
        <w:rPr>
          <w:rFonts w:cs="Arial"/>
          <w:bCs/>
        </w:rPr>
      </w:pPr>
      <w:r w:rsidRPr="00551717">
        <w:rPr>
          <w:rFonts w:cs="Arial"/>
          <w:bCs/>
          <w:noProof/>
          <w:lang w:eastAsia="es-MX"/>
        </w:rPr>
        <w:lastRenderedPageBreak/>
        <mc:AlternateContent>
          <mc:Choice Requires="wps">
            <w:drawing>
              <wp:anchor distT="0" distB="0" distL="114300" distR="114300" simplePos="0" relativeHeight="251659264" behindDoc="0" locked="0" layoutInCell="1" allowOverlap="1" wp14:anchorId="2C90553B" wp14:editId="3822743A">
                <wp:simplePos x="0" y="0"/>
                <wp:positionH relativeFrom="column">
                  <wp:posOffset>414268</wp:posOffset>
                </wp:positionH>
                <wp:positionV relativeFrom="paragraph">
                  <wp:posOffset>278103</wp:posOffset>
                </wp:positionV>
                <wp:extent cx="1160890" cy="453224"/>
                <wp:effectExtent l="57150" t="19050" r="77470" b="99695"/>
                <wp:wrapNone/>
                <wp:docPr id="13" name="Rectángulo redondeado 13"/>
                <wp:cNvGraphicFramePr/>
                <a:graphic xmlns:a="http://schemas.openxmlformats.org/drawingml/2006/main">
                  <a:graphicData uri="http://schemas.microsoft.com/office/word/2010/wordprocessingShape">
                    <wps:wsp>
                      <wps:cNvSpPr/>
                      <wps:spPr>
                        <a:xfrm>
                          <a:off x="0" y="0"/>
                          <a:ext cx="1160890" cy="453224"/>
                        </a:xfrm>
                        <a:prstGeom prst="round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1D78C97" id="Rectángulo redondeado 13" o:spid="_x0000_s1026" style="position:absolute;margin-left:32.6pt;margin-top:21.9pt;width:91.4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" filled="f" strokecolor="red" strokeweight="1.5pt">
                <v:stroke joinstyle="miter"/>
              </v:roundrect>
            </w:pict>
          </mc:Fallback>
        </mc:AlternateContent>
      </w:r>
      <w:r w:rsidRPr="00551717">
        <w:rPr>
          <w:rFonts w:cs="Arial"/>
          <w:bCs/>
          <w:noProof/>
          <w:lang w:eastAsia="es-MX"/>
        </w:rPr>
        <w:drawing>
          <wp:inline distT="0" distB="0" distL="0" distR="0" wp14:anchorId="1CD1ACF7" wp14:editId="32E535AE">
            <wp:extent cx="5751468" cy="2695492"/>
            <wp:effectExtent l="0" t="0" r="190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32345" cy="2733396"/>
                    </a:xfrm>
                    <a:prstGeom prst="rect">
                      <a:avLst/>
                    </a:prstGeom>
                  </pic:spPr>
                </pic:pic>
              </a:graphicData>
            </a:graphic>
          </wp:inline>
        </w:drawing>
      </w:r>
    </w:p>
    <w:p w14:paraId="78B56516" w14:textId="77777777" w:rsidR="008A654C" w:rsidRPr="00551717" w:rsidRDefault="008A654C" w:rsidP="00551717">
      <w:pPr>
        <w:autoSpaceDE w:val="0"/>
        <w:autoSpaceDN w:val="0"/>
        <w:adjustRightInd w:val="0"/>
        <w:ind w:right="50"/>
        <w:rPr>
          <w:rFonts w:cs="Arial"/>
          <w:bCs/>
        </w:rPr>
      </w:pPr>
    </w:p>
    <w:p w14:paraId="61F3E584" w14:textId="77777777" w:rsidR="008A654C" w:rsidRPr="00551717" w:rsidRDefault="008A654C" w:rsidP="00551717">
      <w:r w:rsidRPr="00551717">
        <w:rPr>
          <w:rFonts w:eastAsia="Palatino Linotype" w:cs="Palatino Linotype"/>
        </w:rPr>
        <w:t>Por otra parte, es preciso referir la fuente normativa en relación a las documentales requeridas por el particular, a saber del apartado de las</w:t>
      </w:r>
      <w:r w:rsidRPr="00551717">
        <w:t xml:space="preserve"> Obligaciones de Transparencia Común y Específicas plasmadas en el artículo 92, fracción, VIII de la Ley local de la materia, que a la letra establecen lo siguiente:</w:t>
      </w:r>
    </w:p>
    <w:p w14:paraId="64B8E1C7" w14:textId="77777777" w:rsidR="008A654C" w:rsidRPr="00551717" w:rsidRDefault="008A654C" w:rsidP="00551717">
      <w:pPr>
        <w:ind w:right="51"/>
        <w:rPr>
          <w:rFonts w:eastAsia="Palatino Linotype" w:cs="Palatino Linotype"/>
        </w:rPr>
      </w:pPr>
    </w:p>
    <w:p w14:paraId="23BA6D8E" w14:textId="77777777" w:rsidR="008A654C" w:rsidRPr="00551717" w:rsidRDefault="008A654C" w:rsidP="00551717">
      <w:pPr>
        <w:pStyle w:val="Puesto"/>
      </w:pPr>
      <w:r w:rsidRPr="00551717">
        <w:t>“</w:t>
      </w:r>
      <w:r w:rsidRPr="00551717">
        <w:rPr>
          <w:b/>
        </w:rPr>
        <w:t>Artículo 92.</w:t>
      </w:r>
      <w:r w:rsidRPr="00551717">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209A765" w14:textId="77777777" w:rsidR="008A654C" w:rsidRPr="00551717" w:rsidRDefault="008A654C" w:rsidP="00551717">
      <w:pPr>
        <w:pStyle w:val="Puesto"/>
      </w:pPr>
      <w:r w:rsidRPr="00551717">
        <w:t>(…)</w:t>
      </w:r>
    </w:p>
    <w:p w14:paraId="07679A1F" w14:textId="77777777" w:rsidR="008A654C" w:rsidRPr="00551717" w:rsidRDefault="008A654C" w:rsidP="00551717">
      <w:pPr>
        <w:pStyle w:val="Puesto"/>
      </w:pPr>
      <w:r w:rsidRPr="00551717">
        <w:rPr>
          <w:b/>
        </w:rPr>
        <w:t>VIII. La remuneración bruta y neta</w:t>
      </w:r>
      <w:r w:rsidRPr="00551717">
        <w:t xml:space="preserve">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54454C3A" w14:textId="77777777" w:rsidR="008A654C" w:rsidRPr="00551717" w:rsidRDefault="008A654C" w:rsidP="00551717">
      <w:pPr>
        <w:ind w:right="-93"/>
        <w:rPr>
          <w:szCs w:val="22"/>
        </w:rPr>
      </w:pPr>
    </w:p>
    <w:p w14:paraId="1A55B409" w14:textId="7F05D717" w:rsidR="00322403" w:rsidRPr="00551717" w:rsidRDefault="008A654C" w:rsidP="00551717">
      <w:pPr>
        <w:widowControl w:val="0"/>
        <w:pBdr>
          <w:top w:val="nil"/>
          <w:left w:val="nil"/>
          <w:bottom w:val="nil"/>
          <w:right w:val="nil"/>
          <w:between w:val="nil"/>
        </w:pBdr>
        <w:rPr>
          <w:rFonts w:eastAsia="Palatino Linotype" w:cs="Palatino Linotype"/>
        </w:rPr>
      </w:pPr>
      <w:r w:rsidRPr="00551717">
        <w:rPr>
          <w:rFonts w:eastAsia="Palatino Linotype" w:cs="Palatino Linotype"/>
        </w:rPr>
        <w:t xml:space="preserve">Avanzando en estudio este Instituto estima que dadas las características del requerimiento </w:t>
      </w:r>
      <w:r w:rsidRPr="00551717">
        <w:rPr>
          <w:rFonts w:eastAsia="Palatino Linotype" w:cs="Palatino Linotype"/>
        </w:rPr>
        <w:lastRenderedPageBreak/>
        <w:t xml:space="preserve">realizado por el particular, el documento que contiene los datos precisados en la solicitud de acceso a la información, podría ser la </w:t>
      </w:r>
      <w:r w:rsidR="00BA0D20" w:rsidRPr="00551717">
        <w:rPr>
          <w:rFonts w:eastAsia="Palatino Linotype" w:cs="Palatino Linotype"/>
          <w:b/>
          <w:u w:val="single"/>
        </w:rPr>
        <w:t>conciliación de nómina</w:t>
      </w:r>
      <w:r w:rsidRPr="00551717">
        <w:rPr>
          <w:rFonts w:eastAsia="Palatino Linotype" w:cs="Palatino Linotype"/>
        </w:rPr>
        <w:t xml:space="preserve">, por lo que resulta </w:t>
      </w:r>
      <w:r w:rsidR="00322403" w:rsidRPr="00551717">
        <w:rPr>
          <w:rFonts w:eastAsia="Palatino Linotype" w:cs="Palatino Linotype"/>
        </w:rPr>
        <w:t>importante resaltar este punto, precisando que, l</w:t>
      </w:r>
      <w:r w:rsidRPr="00551717">
        <w:rPr>
          <w:rFonts w:eastAsia="Palatino Linotype" w:cs="Palatino Linotype"/>
        </w:rPr>
        <w:t xml:space="preserve">os </w:t>
      </w:r>
      <w:r w:rsidR="00322403" w:rsidRPr="00551717">
        <w:rPr>
          <w:rFonts w:eastAsia="Palatino Linotype" w:cs="Palatino Linotype"/>
        </w:rPr>
        <w:t>Organismos Auxiliares</w:t>
      </w:r>
      <w:r w:rsidRPr="00551717">
        <w:rPr>
          <w:rFonts w:eastAsia="Palatino Linotype" w:cs="Palatino Linotype"/>
        </w:rPr>
        <w:t xml:space="preserve"> del Estado de México, son Sujetos de Fiscalización de conformidad con el numeral 4, fracción I</w:t>
      </w:r>
      <w:r w:rsidR="00322403" w:rsidRPr="00551717">
        <w:rPr>
          <w:rFonts w:eastAsia="Palatino Linotype" w:cs="Palatino Linotype"/>
        </w:rPr>
        <w:t>V</w:t>
      </w:r>
      <w:r w:rsidRPr="00551717">
        <w:rPr>
          <w:rFonts w:eastAsia="Palatino Linotype" w:cs="Palatino Linotype"/>
        </w:rPr>
        <w:t xml:space="preserve"> de Ley de Fiscalización Superior del Estado de México</w:t>
      </w:r>
      <w:r w:rsidR="00322403" w:rsidRPr="00551717">
        <w:rPr>
          <w:rFonts w:eastAsia="Palatino Linotype" w:cs="Palatino Linotype"/>
        </w:rPr>
        <w:t>.</w:t>
      </w:r>
    </w:p>
    <w:p w14:paraId="43628AC2" w14:textId="77777777" w:rsidR="00322403" w:rsidRPr="00551717" w:rsidRDefault="00322403" w:rsidP="00551717">
      <w:pPr>
        <w:widowControl w:val="0"/>
        <w:pBdr>
          <w:top w:val="nil"/>
          <w:left w:val="nil"/>
          <w:bottom w:val="nil"/>
          <w:right w:val="nil"/>
          <w:between w:val="nil"/>
        </w:pBdr>
        <w:rPr>
          <w:rFonts w:eastAsia="Palatino Linotype" w:cs="Palatino Linotype"/>
        </w:rPr>
      </w:pPr>
    </w:p>
    <w:p w14:paraId="5855295E" w14:textId="7B0D4D60" w:rsidR="008A654C" w:rsidRPr="00551717" w:rsidRDefault="00322403" w:rsidP="00551717">
      <w:pPr>
        <w:widowControl w:val="0"/>
        <w:pBdr>
          <w:top w:val="nil"/>
          <w:left w:val="nil"/>
          <w:bottom w:val="nil"/>
          <w:right w:val="nil"/>
          <w:between w:val="nil"/>
        </w:pBdr>
        <w:rPr>
          <w:rFonts w:eastAsia="Palatino Linotype" w:cs="Palatino Linotype"/>
        </w:rPr>
      </w:pPr>
      <w:r w:rsidRPr="00551717">
        <w:rPr>
          <w:rFonts w:eastAsia="Palatino Linotype" w:cs="Palatino Linotype"/>
        </w:rPr>
        <w:t>Además</w:t>
      </w:r>
      <w:r w:rsidR="008A654C" w:rsidRPr="00551717">
        <w:rPr>
          <w:rFonts w:eastAsia="Palatino Linotype" w:cs="Palatino Linotype"/>
        </w:rPr>
        <w:t xml:space="preserve">, el Órgano Superior de Fiscalización del Estado de México, (OSFEM) </w:t>
      </w:r>
      <w:r w:rsidRPr="00551717">
        <w:rPr>
          <w:rFonts w:eastAsia="Palatino Linotype" w:cs="Palatino Linotype"/>
        </w:rPr>
        <w:t>emite cada año diversas disposiciones de carácter general para el ejercicio de fiscalización de las cuentas públicas, así como los informes trimestrales</w:t>
      </w:r>
      <w:r w:rsidR="008A654C" w:rsidRPr="00551717">
        <w:rPr>
          <w:rFonts w:eastAsia="Palatino Linotype" w:cs="Palatino Linotype"/>
        </w:rPr>
        <w:t xml:space="preserve">, en términos de la fracción XI, del artículo 8, de la Ley de Fiscalización Superior del Estado de México, que señala: </w:t>
      </w:r>
    </w:p>
    <w:p w14:paraId="5620E745" w14:textId="77777777" w:rsidR="008A654C" w:rsidRPr="00551717" w:rsidRDefault="008A654C" w:rsidP="00551717">
      <w:pPr>
        <w:tabs>
          <w:tab w:val="right" w:pos="8505"/>
        </w:tabs>
        <w:rPr>
          <w:rFonts w:eastAsia="Palatino Linotype" w:cs="Palatino Linotype"/>
        </w:rPr>
      </w:pPr>
    </w:p>
    <w:p w14:paraId="47552007" w14:textId="77777777" w:rsidR="008A654C" w:rsidRPr="00551717" w:rsidRDefault="008A654C" w:rsidP="00551717">
      <w:pPr>
        <w:pStyle w:val="Puesto"/>
        <w:rPr>
          <w:rFonts w:eastAsia="Palatino Linotype"/>
        </w:rPr>
      </w:pPr>
      <w:r w:rsidRPr="00551717">
        <w:rPr>
          <w:rFonts w:eastAsia="Palatino Linotype"/>
          <w:b/>
        </w:rPr>
        <w:t xml:space="preserve">“Artículo 8. </w:t>
      </w:r>
      <w:r w:rsidRPr="00551717">
        <w:rPr>
          <w:rFonts w:eastAsia="Palatino Linotype"/>
        </w:rPr>
        <w:t>El Órgano Superior tendrá las siguientes atribuciones:</w:t>
      </w:r>
    </w:p>
    <w:p w14:paraId="27BA7DD8" w14:textId="77777777" w:rsidR="008A654C" w:rsidRPr="00551717" w:rsidRDefault="008A654C" w:rsidP="00551717">
      <w:pPr>
        <w:pStyle w:val="Puesto"/>
        <w:rPr>
          <w:rFonts w:eastAsia="Palatino Linotype"/>
        </w:rPr>
      </w:pPr>
      <w:r w:rsidRPr="00551717">
        <w:rPr>
          <w:rFonts w:eastAsia="Palatino Linotype"/>
        </w:rPr>
        <w:t>…</w:t>
      </w:r>
    </w:p>
    <w:p w14:paraId="77F7D80B" w14:textId="6C41688E" w:rsidR="00322403" w:rsidRPr="00551717" w:rsidRDefault="008A654C" w:rsidP="00551717">
      <w:pPr>
        <w:pStyle w:val="Puesto"/>
        <w:rPr>
          <w:rFonts w:eastAsia="Palatino Linotype"/>
        </w:rPr>
      </w:pPr>
      <w:r w:rsidRPr="00551717">
        <w:rPr>
          <w:rFonts w:eastAsia="Palatino Linotype"/>
          <w:b/>
        </w:rPr>
        <w:t xml:space="preserve">XI. </w:t>
      </w:r>
      <w:r w:rsidRPr="00551717">
        <w:rPr>
          <w:rFonts w:eastAsia="Palatino Linotype"/>
        </w:rPr>
        <w:t>Establecer los lineamientos, criterios, procedimientos, métodos y sistemas para las acciones de control y evaluación, necesarios para la fiscalización de las cuentas públicas y los informes trimestrales</w:t>
      </w:r>
      <w:r w:rsidR="00322403" w:rsidRPr="00551717">
        <w:rPr>
          <w:rFonts w:eastAsia="Palatino Linotype"/>
        </w:rPr>
        <w:t>;</w:t>
      </w:r>
      <w:r w:rsidRPr="00551717">
        <w:rPr>
          <w:rFonts w:eastAsia="Palatino Linotype"/>
        </w:rPr>
        <w:t>” (Sic)</w:t>
      </w:r>
    </w:p>
    <w:p w14:paraId="7A28047F" w14:textId="77777777" w:rsidR="00322403" w:rsidRPr="00551717" w:rsidRDefault="00322403" w:rsidP="00551717">
      <w:pPr>
        <w:rPr>
          <w:rFonts w:eastAsia="Palatino Linotype" w:cs="Palatino Linotype"/>
        </w:rPr>
      </w:pPr>
    </w:p>
    <w:p w14:paraId="3898B466" w14:textId="3B5FE819" w:rsidR="008A654C" w:rsidRPr="00551717" w:rsidRDefault="008A654C" w:rsidP="00551717">
      <w:pPr>
        <w:rPr>
          <w:rFonts w:eastAsia="Palatino Linotype" w:cs="Palatino Linotype"/>
        </w:rPr>
      </w:pPr>
      <w:r w:rsidRPr="00551717">
        <w:rPr>
          <w:rFonts w:eastAsia="Palatino Linotype" w:cs="Palatino Linotype"/>
        </w:rPr>
        <w:t xml:space="preserve">De esta forma, el OSFEM emite anualmente </w:t>
      </w:r>
      <w:r w:rsidR="00BB43A6" w:rsidRPr="00551717">
        <w:rPr>
          <w:rFonts w:eastAsia="Palatino Linotype" w:cs="Palatino Linotype"/>
        </w:rPr>
        <w:t>documentos de apoyo denominados –Instructivos de llenado de los módulos-, correspondientes a los informes trimestrales que las entidades fiscalizables deben remitir para efectos de fiscalización, mismos que pueden ser consultados en el siguiente enlace electrónico</w:t>
      </w:r>
      <w:r w:rsidRPr="00551717">
        <w:rPr>
          <w:rFonts w:eastAsia="Palatino Linotype" w:cs="Palatino Linotype"/>
        </w:rPr>
        <w:t xml:space="preserve">: </w:t>
      </w:r>
      <w:hyperlink r:id="rId13" w:history="1">
        <w:r w:rsidR="00BB43A6" w:rsidRPr="00551717">
          <w:rPr>
            <w:rStyle w:val="Hipervnculo"/>
            <w:rFonts w:eastAsia="Palatino Linotype" w:cs="Palatino Linotype"/>
            <w:color w:val="auto"/>
          </w:rPr>
          <w:t>https://www.osfem.gob.mx/entidades/documentos_apoyo.html</w:t>
        </w:r>
      </w:hyperlink>
      <w:r w:rsidR="00BB43A6" w:rsidRPr="00551717">
        <w:rPr>
          <w:rFonts w:eastAsia="Palatino Linotype" w:cs="Palatino Linotype"/>
          <w:u w:val="single"/>
        </w:rPr>
        <w:t xml:space="preserve"> </w:t>
      </w:r>
      <w:r w:rsidR="00612925" w:rsidRPr="00551717">
        <w:rPr>
          <w:rFonts w:eastAsia="Palatino Linotype" w:cs="Palatino Linotype"/>
        </w:rPr>
        <w:t>.</w:t>
      </w:r>
    </w:p>
    <w:p w14:paraId="554D8AA4" w14:textId="77777777" w:rsidR="008A654C" w:rsidRPr="00551717" w:rsidRDefault="008A654C" w:rsidP="00551717">
      <w:pPr>
        <w:ind w:right="899"/>
        <w:rPr>
          <w:rFonts w:eastAsia="Palatino Linotype" w:cs="Palatino Linotype"/>
          <w:i/>
          <w:szCs w:val="22"/>
        </w:rPr>
      </w:pPr>
    </w:p>
    <w:p w14:paraId="1ACC8A66" w14:textId="2A857953" w:rsidR="008A654C" w:rsidRPr="00551717" w:rsidRDefault="008A654C" w:rsidP="00551717">
      <w:pPr>
        <w:spacing w:after="280"/>
        <w:ind w:right="-91"/>
        <w:rPr>
          <w:rFonts w:eastAsia="Palatino Linotype" w:cs="Palatino Linotype"/>
        </w:rPr>
      </w:pPr>
      <w:r w:rsidRPr="00551717">
        <w:rPr>
          <w:rFonts w:eastAsia="Palatino Linotype" w:cs="Palatino Linotype"/>
        </w:rPr>
        <w:t xml:space="preserve">Así, la información </w:t>
      </w:r>
      <w:r w:rsidRPr="00551717">
        <w:rPr>
          <w:rFonts w:eastAsia="Palatino Linotype" w:cs="Palatino Linotype"/>
          <w:b/>
        </w:rPr>
        <w:t>documental comprobatoria</w:t>
      </w:r>
      <w:r w:rsidRPr="00551717">
        <w:rPr>
          <w:rFonts w:eastAsia="Palatino Linotype" w:cs="Palatino Linotype"/>
        </w:rPr>
        <w:t xml:space="preserve">, </w:t>
      </w:r>
      <w:r w:rsidRPr="00551717">
        <w:rPr>
          <w:rFonts w:eastAsia="Palatino Linotype" w:cs="Palatino Linotype"/>
          <w:b/>
        </w:rPr>
        <w:t>deberá conservarse en los archivos de la entidad fiscalizada</w:t>
      </w:r>
      <w:r w:rsidRPr="00551717">
        <w:rPr>
          <w:rFonts w:eastAsia="Palatino Linotype" w:cs="Palatino Linotype"/>
        </w:rPr>
        <w:t xml:space="preserve">, en original y debidamente integrada en términos de los lineamientos de referencia, pues son susceptibles de revisión directa por el OSFEM, destacando que dentro de </w:t>
      </w:r>
      <w:r w:rsidRPr="00551717">
        <w:rPr>
          <w:rFonts w:eastAsia="Palatino Linotype" w:cs="Palatino Linotype"/>
        </w:rPr>
        <w:lastRenderedPageBreak/>
        <w:t xml:space="preserve">los informes trimestrales que </w:t>
      </w:r>
      <w:r w:rsidRPr="00551717">
        <w:rPr>
          <w:rFonts w:eastAsia="Palatino Linotype" w:cs="Palatino Linotype"/>
          <w:b/>
        </w:rPr>
        <w:t xml:space="preserve">EL SUJETO OBLIGADO </w:t>
      </w:r>
      <w:r w:rsidRPr="00551717">
        <w:rPr>
          <w:rFonts w:eastAsia="Palatino Linotype" w:cs="Palatino Linotype"/>
        </w:rPr>
        <w:t xml:space="preserve">tiene la obligación de transparentar; se contempla específicamente en el “módulo 4 información administrativa 1 matriz del módulo 4 para municipios”, dentro del </w:t>
      </w:r>
      <w:proofErr w:type="spellStart"/>
      <w:r w:rsidRPr="00551717">
        <w:rPr>
          <w:rFonts w:eastAsia="Palatino Linotype" w:cs="Palatino Linotype"/>
        </w:rPr>
        <w:t>submódulo</w:t>
      </w:r>
      <w:proofErr w:type="spellEnd"/>
      <w:r w:rsidRPr="00551717">
        <w:rPr>
          <w:rFonts w:eastAsia="Palatino Linotype" w:cs="Palatino Linotype"/>
        </w:rPr>
        <w:t xml:space="preserve"> denominado “conciliación de la nómina” p</w:t>
      </w:r>
      <w:r w:rsidR="00BA0D20" w:rsidRPr="00551717">
        <w:rPr>
          <w:rFonts w:eastAsia="Palatino Linotype" w:cs="Palatino Linotype"/>
        </w:rPr>
        <w:t xml:space="preserve">ara ambas quincenas </w:t>
      </w:r>
      <w:r w:rsidRPr="00551717">
        <w:rPr>
          <w:rFonts w:eastAsia="Palatino Linotype" w:cs="Palatino Linotype"/>
        </w:rPr>
        <w:t xml:space="preserve">tal y como, se muestra en las imágenes siguientes: </w:t>
      </w:r>
    </w:p>
    <w:p w14:paraId="33E63635" w14:textId="2A4051A7" w:rsidR="008A654C" w:rsidRPr="00551717" w:rsidRDefault="00BA0D20" w:rsidP="00551717">
      <w:pPr>
        <w:spacing w:before="280" w:after="280"/>
        <w:jc w:val="center"/>
      </w:pPr>
      <w:r w:rsidRPr="00551717">
        <w:rPr>
          <w:noProof/>
          <w:lang w:eastAsia="es-MX"/>
        </w:rPr>
        <w:drawing>
          <wp:inline distT="0" distB="0" distL="0" distR="0" wp14:anchorId="0089304A" wp14:editId="247F9169">
            <wp:extent cx="5740119" cy="2606723"/>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11190" cy="2638998"/>
                    </a:xfrm>
                    <a:prstGeom prst="rect">
                      <a:avLst/>
                    </a:prstGeom>
                  </pic:spPr>
                </pic:pic>
              </a:graphicData>
            </a:graphic>
          </wp:inline>
        </w:drawing>
      </w:r>
    </w:p>
    <w:p w14:paraId="21BA7037" w14:textId="5AC8C5E3" w:rsidR="008A654C" w:rsidRPr="00551717" w:rsidRDefault="003F061D" w:rsidP="00551717">
      <w:pPr>
        <w:spacing w:before="280" w:after="280"/>
        <w:jc w:val="center"/>
      </w:pPr>
      <w:r w:rsidRPr="00551717">
        <w:rPr>
          <w:noProof/>
          <w:lang w:eastAsia="es-MX"/>
        </w:rPr>
        <w:drawing>
          <wp:inline distT="0" distB="0" distL="0" distR="0" wp14:anchorId="635C888E" wp14:editId="195E08DD">
            <wp:extent cx="5742902" cy="18925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7275" cy="1900627"/>
                    </a:xfrm>
                    <a:prstGeom prst="rect">
                      <a:avLst/>
                    </a:prstGeom>
                  </pic:spPr>
                </pic:pic>
              </a:graphicData>
            </a:graphic>
          </wp:inline>
        </w:drawing>
      </w:r>
    </w:p>
    <w:p w14:paraId="5122C68F" w14:textId="69CFE140" w:rsidR="008A654C" w:rsidRPr="00551717" w:rsidRDefault="008A654C" w:rsidP="00551717">
      <w:pPr>
        <w:spacing w:before="280"/>
      </w:pPr>
      <w:r w:rsidRPr="00551717">
        <w:rPr>
          <w:rFonts w:eastAsia="Palatino Linotype" w:cs="Palatino Linotype"/>
        </w:rPr>
        <w:t xml:space="preserve">Atento a lo anterior, resulta claro que existe fuente obligacional que constriñe al </w:t>
      </w:r>
      <w:r w:rsidRPr="00551717">
        <w:rPr>
          <w:rFonts w:eastAsia="Palatino Linotype" w:cs="Palatino Linotype"/>
          <w:b/>
        </w:rPr>
        <w:t>SUJETO OBLIGADO</w:t>
      </w:r>
      <w:r w:rsidRPr="00551717">
        <w:rPr>
          <w:rFonts w:eastAsia="Palatino Linotype" w:cs="Palatino Linotype"/>
        </w:rPr>
        <w:t xml:space="preserve">, para entregar los informes </w:t>
      </w:r>
      <w:r w:rsidR="00F67C00" w:rsidRPr="00551717">
        <w:rPr>
          <w:rFonts w:eastAsia="Palatino Linotype" w:cs="Palatino Linotype"/>
        </w:rPr>
        <w:t>trimestrales</w:t>
      </w:r>
      <w:r w:rsidRPr="00551717">
        <w:rPr>
          <w:rFonts w:eastAsia="Palatino Linotype" w:cs="Palatino Linotype"/>
        </w:rPr>
        <w:t xml:space="preserve"> al OSFEM de conformidad con el </w:t>
      </w:r>
      <w:r w:rsidRPr="00551717">
        <w:rPr>
          <w:rFonts w:eastAsia="Palatino Linotype" w:cs="Palatino Linotype"/>
        </w:rPr>
        <w:lastRenderedPageBreak/>
        <w:t xml:space="preserve">artículo 32 de la Ley de Fiscalización Superior del Estado de México, dentro de los cuales se incluye lo referente a </w:t>
      </w:r>
      <w:r w:rsidRPr="00551717">
        <w:rPr>
          <w:rFonts w:eastAsia="Palatino Linotype" w:cs="Palatino Linotype"/>
          <w:b/>
        </w:rPr>
        <w:t>la conciliación de la nómina,</w:t>
      </w:r>
      <w:r w:rsidRPr="00551717">
        <w:rPr>
          <w:rFonts w:eastAsia="Palatino Linotype" w:cs="Palatino Linotype"/>
          <w:i/>
        </w:rPr>
        <w:t xml:space="preserve"> </w:t>
      </w:r>
      <w:r w:rsidRPr="00551717">
        <w:rPr>
          <w:rFonts w:eastAsia="Palatino Linotype" w:cs="Palatino Linotype"/>
        </w:rPr>
        <w:t>en donde deb</w:t>
      </w:r>
      <w:r w:rsidR="00BA0D20" w:rsidRPr="00551717">
        <w:rPr>
          <w:rFonts w:eastAsia="Palatino Linotype" w:cs="Palatino Linotype"/>
        </w:rPr>
        <w:t xml:space="preserve">e incluirse, entre otros datos, aquellos precisados por el particular en su solicitud, como lo es el </w:t>
      </w:r>
      <w:r w:rsidR="00BA0D20" w:rsidRPr="00551717">
        <w:t xml:space="preserve">tipo de contratación, fecha de alta, sueldo, área de adscripción y nombre completo del servidor público, </w:t>
      </w:r>
      <w:r w:rsidR="00612925" w:rsidRPr="00551717">
        <w:t>entre</w:t>
      </w:r>
      <w:r w:rsidR="00BA0D20" w:rsidRPr="00551717">
        <w:t xml:space="preserve"> otros.</w:t>
      </w:r>
    </w:p>
    <w:p w14:paraId="67014D42" w14:textId="77777777" w:rsidR="00612925" w:rsidRPr="00551717" w:rsidRDefault="00612925" w:rsidP="00551717"/>
    <w:p w14:paraId="37FDC43B" w14:textId="19456A44" w:rsidR="00612925" w:rsidRPr="00551717" w:rsidRDefault="00612925" w:rsidP="00551717">
      <w:pPr>
        <w:rPr>
          <w:rFonts w:eastAsia="Palatino Linotype" w:cs="Palatino Linotype"/>
        </w:rPr>
      </w:pPr>
      <w:r w:rsidRPr="00551717">
        <w:rPr>
          <w:rFonts w:eastAsia="Palatino Linotype" w:cs="Palatino Linotype"/>
        </w:rPr>
        <w:t xml:space="preserve">Es importante señalar que los documentos de apoyo antes referidos, </w:t>
      </w:r>
      <w:r w:rsidR="00352C15" w:rsidRPr="00551717">
        <w:rPr>
          <w:rFonts w:eastAsia="Palatino Linotype" w:cs="Palatino Linotype"/>
        </w:rPr>
        <w:t>deberán ser empleados únicamente como ejemplo, pues aplican estrictamente para el ejercicio fiscal 2024 y al tratarse de información correspondiente al año 2025, no se tiene certeza de que los lineamientos que sean autorizados por el Órgano Superior de Fiscalización serán, al momento de su publicación, en los mismos términos que aquellos vigentes para el periodo anterior.</w:t>
      </w:r>
    </w:p>
    <w:p w14:paraId="25FC5860" w14:textId="77777777" w:rsidR="00BA0D20" w:rsidRPr="00551717" w:rsidRDefault="00BA0D20" w:rsidP="00551717">
      <w:pPr>
        <w:rPr>
          <w:rFonts w:eastAsia="Palatino Linotype" w:cs="Palatino Linotype"/>
        </w:rPr>
      </w:pPr>
    </w:p>
    <w:p w14:paraId="3E283544" w14:textId="77777777" w:rsidR="008A654C" w:rsidRPr="00551717" w:rsidRDefault="008A654C" w:rsidP="00551717">
      <w:pPr>
        <w:rPr>
          <w:rFonts w:eastAsia="Palatino Linotype" w:cs="Palatino Linotype"/>
        </w:rPr>
      </w:pPr>
      <w:r w:rsidRPr="00551717">
        <w:rPr>
          <w:rFonts w:eastAsia="Palatino Linotype" w:cs="Palatino Linotype"/>
        </w:rPr>
        <w:t>En este sentido, de acuerdo a la naturaleza de la información solicitada se concluye que ésta es de interés general y de alcance público, puesto que la ciudadanía tiene derecho a saber cuánto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el artículo 23, fracción IV y penúltimo párrafo de la Ley de Transparencia y Acceso a la Información Pública del Estado de México y Municipios, citado al inicio del presente estudio, mismo que establece como deber de los Sujetos Obligados el hacer pública toda la información respecto a los montos y nombres de las personas a quienes se entreguen recursos públicos y con ello transparentar la forma, términos, causas y finalidad en la disposición de esos recursos.</w:t>
      </w:r>
    </w:p>
    <w:p w14:paraId="279038F6" w14:textId="77777777" w:rsidR="008A654C" w:rsidRPr="00551717" w:rsidRDefault="008A654C" w:rsidP="00551717">
      <w:pPr>
        <w:rPr>
          <w:rFonts w:eastAsia="Palatino Linotype" w:cs="Palatino Linotype"/>
        </w:rPr>
      </w:pPr>
    </w:p>
    <w:p w14:paraId="62E6053D" w14:textId="77777777" w:rsidR="008A654C" w:rsidRPr="00551717" w:rsidRDefault="008A654C" w:rsidP="00551717">
      <w:pPr>
        <w:spacing w:after="280"/>
        <w:rPr>
          <w:rFonts w:eastAsia="Palatino Linotype" w:cs="Palatino Linotype"/>
        </w:rPr>
      </w:pPr>
      <w:r w:rsidRPr="00551717">
        <w:rPr>
          <w:rFonts w:eastAsia="Palatino Linotype" w:cs="Palatino Linotype"/>
        </w:rPr>
        <w:t xml:space="preserve">Sirve de sustento por analogía, para justificar la publicidad sobre los datos relativos a los montos por concepto de pago de las remuneraciones, los criterios 01/2003 y 02/2003 emitidos </w:t>
      </w:r>
      <w:r w:rsidRPr="00551717">
        <w:rPr>
          <w:rFonts w:eastAsia="Palatino Linotype" w:cs="Palatino Linotype"/>
        </w:rPr>
        <w:lastRenderedPageBreak/>
        <w:t xml:space="preserve">por el Comité de Acceso a la Información Pública y Protección de Datos Personales de la Suprema Corte de Justicia de la Nación que a continuación se citan: </w:t>
      </w:r>
    </w:p>
    <w:p w14:paraId="2D63E721" w14:textId="77777777" w:rsidR="008A654C" w:rsidRPr="00551717" w:rsidRDefault="008A654C" w:rsidP="00551717">
      <w:pPr>
        <w:pStyle w:val="Puesto"/>
        <w:ind w:left="851" w:right="822"/>
        <w:jc w:val="center"/>
        <w:rPr>
          <w:rFonts w:eastAsia="Palatino Linotype"/>
          <w:b/>
        </w:rPr>
      </w:pPr>
      <w:r w:rsidRPr="00551717">
        <w:rPr>
          <w:rFonts w:eastAsia="Palatino Linotype"/>
        </w:rPr>
        <w:t>“</w:t>
      </w:r>
      <w:r w:rsidRPr="00551717">
        <w:rPr>
          <w:rFonts w:eastAsia="Palatino Linotype"/>
          <w:b/>
        </w:rPr>
        <w:t>Criterio 01/2003.</w:t>
      </w:r>
    </w:p>
    <w:p w14:paraId="6CA69B07" w14:textId="77777777" w:rsidR="008A654C" w:rsidRPr="00551717" w:rsidRDefault="008A654C" w:rsidP="00551717">
      <w:pPr>
        <w:tabs>
          <w:tab w:val="left" w:pos="8222"/>
        </w:tabs>
        <w:ind w:left="851" w:right="822"/>
        <w:jc w:val="center"/>
        <w:rPr>
          <w:rFonts w:eastAsia="Palatino Linotype" w:cs="Palatino Linotype"/>
          <w:b/>
          <w:i/>
          <w:szCs w:val="22"/>
        </w:rPr>
      </w:pPr>
    </w:p>
    <w:p w14:paraId="4E9644AB" w14:textId="77777777" w:rsidR="008A654C" w:rsidRPr="00551717" w:rsidRDefault="008A654C" w:rsidP="00551717">
      <w:pPr>
        <w:pStyle w:val="Puesto"/>
        <w:rPr>
          <w:rFonts w:eastAsia="Palatino Linotype"/>
        </w:rPr>
      </w:pPr>
      <w:r w:rsidRPr="00551717">
        <w:rPr>
          <w:rFonts w:eastAsia="Palatino Linotype"/>
        </w:rPr>
        <w:t>“</w:t>
      </w:r>
      <w:r w:rsidRPr="00551717">
        <w:rPr>
          <w:rFonts w:eastAsia="Palatino Linotype"/>
          <w:b/>
        </w:rPr>
        <w:t xml:space="preserve">INGRESOS DE LOS SERVIDORES PÚBLICOS. CONSTITUYEN INFORMACIÓN PÚBLICA AÚN Y CUANDO SU DIFUSIÓN PUEDE AFECTAR LA VIDA O LA SEGURIDAD DE AQUELLOS. </w:t>
      </w:r>
      <w:r w:rsidRPr="00551717">
        <w:rPr>
          <w:rFonts w:eastAsia="Palatino Linotype"/>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w:t>
      </w:r>
      <w:r w:rsidRPr="00551717">
        <w:t>relativa</w:t>
      </w:r>
      <w:r w:rsidRPr="00551717">
        <w:rPr>
          <w:rFonts w:eastAsia="Palatino Linotype"/>
        </w:rPr>
        <w:t xml:space="preserve"> a las percepciones ordinarias y extraordinaria de los servidores públicos, ello no obsta para reconocer que el legislador estableció en el artículo 7 de ese mismo ordenamiento que la referida información, como una obligación de trasparencia, </w:t>
      </w:r>
      <w:r w:rsidRPr="00551717">
        <w:rPr>
          <w:rFonts w:eastAsia="Palatino Linotype"/>
          <w:b/>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551717">
        <w:rPr>
          <w:rFonts w:eastAsia="Palatino Linotype"/>
        </w:rPr>
        <w:t>…”</w:t>
      </w:r>
    </w:p>
    <w:p w14:paraId="7D2FAB91" w14:textId="77777777" w:rsidR="00F67C00" w:rsidRPr="00551717" w:rsidRDefault="00F67C00" w:rsidP="00551717">
      <w:pPr>
        <w:ind w:left="851" w:right="822"/>
        <w:rPr>
          <w:rFonts w:eastAsia="Palatino Linotype"/>
        </w:rPr>
      </w:pPr>
    </w:p>
    <w:p w14:paraId="75D527F7" w14:textId="77777777" w:rsidR="008A654C" w:rsidRPr="00551717" w:rsidRDefault="008A654C" w:rsidP="00551717">
      <w:pPr>
        <w:pStyle w:val="Puesto"/>
        <w:rPr>
          <w:rFonts w:eastAsia="Palatino Linotype"/>
          <w:b/>
        </w:rPr>
      </w:pPr>
      <w:r w:rsidRPr="00551717">
        <w:rPr>
          <w:rFonts w:eastAsia="Palatino Linotype"/>
        </w:rPr>
        <w:t>“</w:t>
      </w:r>
      <w:r w:rsidRPr="00551717">
        <w:rPr>
          <w:rFonts w:eastAsia="Palatino Linotype"/>
          <w:b/>
        </w:rPr>
        <w:t>Criterio 02/2003.</w:t>
      </w:r>
    </w:p>
    <w:p w14:paraId="0D6B1263" w14:textId="77777777" w:rsidR="008A654C" w:rsidRPr="00551717" w:rsidRDefault="008A654C" w:rsidP="00551717">
      <w:pPr>
        <w:pStyle w:val="Puesto"/>
        <w:rPr>
          <w:rFonts w:eastAsia="Palatino Linotype" w:cs="Palatino Linotype"/>
          <w:b/>
          <w:szCs w:val="22"/>
        </w:rPr>
      </w:pPr>
    </w:p>
    <w:p w14:paraId="5FAD29EB" w14:textId="77777777" w:rsidR="008A654C" w:rsidRPr="00551717" w:rsidRDefault="008A654C" w:rsidP="00551717">
      <w:pPr>
        <w:pStyle w:val="Puesto"/>
        <w:rPr>
          <w:rFonts w:eastAsia="Palatino Linotype"/>
        </w:rPr>
      </w:pPr>
      <w:r w:rsidRPr="00551717">
        <w:rPr>
          <w:rFonts w:eastAsia="Palatino Linotype"/>
          <w:b/>
        </w:rPr>
        <w:t>INGRESOS DE LOS SERVIDORES PÚBLICOS, SON INFORMACIÓN PÚBLICA AÚN Y CUANDO CONSTITUYEN DATOS PERSONALES QUE SE REFIEREN AL PATRIMONIO DE AQUÉLLOS</w:t>
      </w:r>
      <w:r w:rsidRPr="00551717">
        <w:rPr>
          <w:rFonts w:eastAsia="Palatino Linotype"/>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551717">
        <w:rPr>
          <w:rFonts w:eastAsia="Palatino Linotype"/>
          <w:b/>
        </w:rPr>
        <w:t xml:space="preserve">lo que deriva del hecho de que en términos de los previsto en el citado ordenamiento deben ponerse a disposición del público a través de medios remotos o locales de comunicación electrónica, </w:t>
      </w:r>
      <w:r w:rsidRPr="00551717">
        <w:rPr>
          <w:rFonts w:eastAsia="Palatino Linotype"/>
          <w:b/>
        </w:rPr>
        <w:lastRenderedPageBreak/>
        <w:t>tanto el directorio de servidores públicos como las remuneraciones mensuales por puesto incluso el sistema de compensación…</w:t>
      </w:r>
      <w:r w:rsidRPr="00551717">
        <w:rPr>
          <w:rFonts w:eastAsia="Palatino Linotype"/>
        </w:rPr>
        <w:t>”</w:t>
      </w:r>
    </w:p>
    <w:p w14:paraId="112E00EE" w14:textId="77777777" w:rsidR="008A654C" w:rsidRPr="00551717" w:rsidRDefault="008A654C" w:rsidP="00551717">
      <w:pPr>
        <w:pStyle w:val="Puesto"/>
        <w:rPr>
          <w:rFonts w:eastAsia="Palatino Linotype"/>
        </w:rPr>
      </w:pPr>
      <w:r w:rsidRPr="00551717">
        <w:rPr>
          <w:rFonts w:eastAsia="Palatino Linotype"/>
        </w:rPr>
        <w:t xml:space="preserve">(Énfasis </w:t>
      </w:r>
      <w:r w:rsidRPr="00551717">
        <w:t>añadido</w:t>
      </w:r>
      <w:r w:rsidRPr="00551717">
        <w:rPr>
          <w:rFonts w:eastAsia="Palatino Linotype"/>
        </w:rPr>
        <w:t>)</w:t>
      </w:r>
    </w:p>
    <w:p w14:paraId="55B701BE" w14:textId="77777777" w:rsidR="00364216" w:rsidRPr="00551717" w:rsidRDefault="00364216" w:rsidP="00551717"/>
    <w:p w14:paraId="1C793C76" w14:textId="1F1E58E8" w:rsidR="00FE4796" w:rsidRPr="00551717" w:rsidRDefault="00DF63D4" w:rsidP="00551717">
      <w:pPr>
        <w:tabs>
          <w:tab w:val="left" w:pos="2834"/>
          <w:tab w:val="right" w:pos="8838"/>
        </w:tabs>
        <w:ind w:right="-105"/>
      </w:pPr>
      <w:r w:rsidRPr="00551717">
        <w:t xml:space="preserve">Llegados a este punto, se colige que </w:t>
      </w:r>
      <w:r w:rsidRPr="00551717">
        <w:rPr>
          <w:b/>
        </w:rPr>
        <w:t xml:space="preserve">EL SUJETO OBLIGADO </w:t>
      </w:r>
      <w:r w:rsidRPr="00551717">
        <w:t xml:space="preserve">no colmo con el derecho de acceso a la información ejercido por </w:t>
      </w:r>
      <w:r w:rsidRPr="00551717">
        <w:rPr>
          <w:b/>
        </w:rPr>
        <w:t>LA PARTE RECURRENTE</w:t>
      </w:r>
      <w:r w:rsidRPr="00551717">
        <w:t>, por lo que se estima prudent</w:t>
      </w:r>
      <w:r w:rsidR="00565706" w:rsidRPr="00551717">
        <w:t xml:space="preserve">e ordenar </w:t>
      </w:r>
      <w:r w:rsidR="00C36A0D" w:rsidRPr="00551717">
        <w:t xml:space="preserve">el o los documentos donde conste </w:t>
      </w:r>
      <w:r w:rsidR="00970B25" w:rsidRPr="00551717">
        <w:t>la nómina correspondiente a la primera quincena de enero de 2025</w:t>
      </w:r>
      <w:proofErr w:type="gramStart"/>
      <w:r w:rsidR="00970B25" w:rsidRPr="00551717">
        <w:t>;</w:t>
      </w:r>
      <w:r w:rsidR="00FE4796" w:rsidRPr="00551717">
        <w:t xml:space="preserve">  en</w:t>
      </w:r>
      <w:proofErr w:type="gramEnd"/>
      <w:r w:rsidR="00FE4796" w:rsidRPr="00551717">
        <w:t xml:space="preserve"> el que se advierta al mayor grado de desagregación de ser posible el tipo de contratación, fecha de alta y sueldo. </w:t>
      </w:r>
    </w:p>
    <w:p w14:paraId="0E97BBB8" w14:textId="77777777" w:rsidR="00970B25" w:rsidRPr="00551717" w:rsidRDefault="00970B25" w:rsidP="00551717">
      <w:pPr>
        <w:tabs>
          <w:tab w:val="left" w:pos="2834"/>
          <w:tab w:val="right" w:pos="8838"/>
        </w:tabs>
        <w:ind w:right="-105"/>
      </w:pPr>
    </w:p>
    <w:p w14:paraId="67920058" w14:textId="77777777" w:rsidR="00DF5279" w:rsidRPr="00551717" w:rsidRDefault="00DF5279" w:rsidP="00551717">
      <w:pPr>
        <w:pStyle w:val="Ttulo3"/>
      </w:pPr>
      <w:bookmarkStart w:id="32" w:name="_Toc170898812"/>
      <w:bookmarkStart w:id="33" w:name="_Toc172051201"/>
      <w:bookmarkStart w:id="34" w:name="_Toc174466654"/>
      <w:r w:rsidRPr="00551717">
        <w:t>d) Versión pública</w:t>
      </w:r>
      <w:bookmarkEnd w:id="32"/>
      <w:bookmarkEnd w:id="33"/>
      <w:bookmarkEnd w:id="34"/>
    </w:p>
    <w:p w14:paraId="67242E98" w14:textId="77777777" w:rsidR="00DF5279" w:rsidRPr="00551717" w:rsidRDefault="00DF5279" w:rsidP="00551717">
      <w:pPr>
        <w:rPr>
          <w:bCs/>
        </w:rPr>
      </w:pPr>
      <w:r w:rsidRPr="00551717">
        <w:t xml:space="preserve">Para el caso de que el o los documentos de los cuales se ordena su entrega contengan datos personales susceptibles de ser testados, deberán ser entregados en </w:t>
      </w:r>
      <w:r w:rsidRPr="00551717">
        <w:rPr>
          <w:b/>
        </w:rPr>
        <w:t>versión pública</w:t>
      </w:r>
      <w:r w:rsidRPr="00551717">
        <w:t>, pues el</w:t>
      </w:r>
      <w:r w:rsidRPr="00551717">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21C7C5F" w14:textId="77777777" w:rsidR="00DF5279" w:rsidRPr="00551717" w:rsidRDefault="00DF5279" w:rsidP="00551717">
      <w:pPr>
        <w:rPr>
          <w:rFonts w:eastAsia="Calibri"/>
          <w:bCs/>
          <w:lang w:eastAsia="en-US"/>
        </w:rPr>
      </w:pPr>
    </w:p>
    <w:p w14:paraId="49DC2BB7" w14:textId="77777777" w:rsidR="00DF5279" w:rsidRPr="00551717" w:rsidRDefault="00DF5279" w:rsidP="00551717">
      <w:pPr>
        <w:rPr>
          <w:bCs/>
        </w:rPr>
      </w:pPr>
      <w:r w:rsidRPr="00551717">
        <w:rPr>
          <w:bCs/>
        </w:rPr>
        <w:t>A este respecto, los artículos 3, fracciones IX, XX, XXI y XLV; 51 y 52 de la Ley de Transparencia y Acceso a la Información Pública del Estado de México y Municipios establecen:</w:t>
      </w:r>
    </w:p>
    <w:p w14:paraId="1E85F834" w14:textId="77777777" w:rsidR="00DF5279" w:rsidRPr="00551717" w:rsidRDefault="00DF5279" w:rsidP="00551717"/>
    <w:p w14:paraId="148FABE0" w14:textId="77777777" w:rsidR="00DF5279" w:rsidRPr="00551717" w:rsidRDefault="00DF5279" w:rsidP="00551717">
      <w:pPr>
        <w:pStyle w:val="Puesto"/>
      </w:pPr>
      <w:r w:rsidRPr="00551717">
        <w:rPr>
          <w:b/>
          <w:bCs/>
          <w:noProof/>
        </w:rPr>
        <w:lastRenderedPageBreak/>
        <w:t>“</w:t>
      </w:r>
      <w:r w:rsidRPr="00551717">
        <w:rPr>
          <w:b/>
          <w:bCs/>
        </w:rPr>
        <w:t xml:space="preserve">Artículo 3. </w:t>
      </w:r>
      <w:r w:rsidRPr="00551717">
        <w:t xml:space="preserve">Para los efectos de la presente Ley se entenderá por: </w:t>
      </w:r>
    </w:p>
    <w:p w14:paraId="66C160B4" w14:textId="77777777" w:rsidR="00DF5279" w:rsidRPr="00551717" w:rsidRDefault="00DF5279" w:rsidP="00551717">
      <w:pPr>
        <w:pStyle w:val="Puesto"/>
      </w:pPr>
      <w:r w:rsidRPr="00551717">
        <w:rPr>
          <w:b/>
        </w:rPr>
        <w:t>IX.</w:t>
      </w:r>
      <w:r w:rsidRPr="00551717">
        <w:t xml:space="preserve"> </w:t>
      </w:r>
      <w:r w:rsidRPr="00551717">
        <w:rPr>
          <w:b/>
        </w:rPr>
        <w:t xml:space="preserve">Datos personales: </w:t>
      </w:r>
      <w:r w:rsidRPr="00551717">
        <w:t xml:space="preserve">La información concerniente a una persona, identificada o identificable según lo dispuesto por la Ley de Protección de Datos Personales del Estado de México; </w:t>
      </w:r>
    </w:p>
    <w:p w14:paraId="23A7B94D" w14:textId="77777777" w:rsidR="00DF5279" w:rsidRPr="00551717" w:rsidRDefault="00DF5279" w:rsidP="00551717"/>
    <w:p w14:paraId="747C85A1" w14:textId="77777777" w:rsidR="00DF5279" w:rsidRPr="00551717" w:rsidRDefault="00DF5279" w:rsidP="00551717">
      <w:pPr>
        <w:pStyle w:val="Puesto"/>
      </w:pPr>
      <w:r w:rsidRPr="00551717">
        <w:rPr>
          <w:b/>
        </w:rPr>
        <w:t>XX.</w:t>
      </w:r>
      <w:r w:rsidRPr="00551717">
        <w:t xml:space="preserve"> </w:t>
      </w:r>
      <w:r w:rsidRPr="00551717">
        <w:rPr>
          <w:b/>
        </w:rPr>
        <w:t>Información clasificada:</w:t>
      </w:r>
      <w:r w:rsidRPr="00551717">
        <w:t xml:space="preserve"> Aquella considerada por la presente Ley como reservada o confidencial; </w:t>
      </w:r>
    </w:p>
    <w:p w14:paraId="681F5657" w14:textId="77777777" w:rsidR="00DF5279" w:rsidRPr="00551717" w:rsidRDefault="00DF5279" w:rsidP="00551717"/>
    <w:p w14:paraId="15403454" w14:textId="77777777" w:rsidR="00DF5279" w:rsidRPr="00551717" w:rsidRDefault="00DF5279" w:rsidP="00551717">
      <w:pPr>
        <w:pStyle w:val="Puesto"/>
      </w:pPr>
      <w:r w:rsidRPr="00551717">
        <w:rPr>
          <w:b/>
        </w:rPr>
        <w:t>XXI.</w:t>
      </w:r>
      <w:r w:rsidRPr="00551717">
        <w:t xml:space="preserve"> </w:t>
      </w:r>
      <w:r w:rsidRPr="00551717">
        <w:rPr>
          <w:b/>
        </w:rPr>
        <w:t>Información confidencial</w:t>
      </w:r>
      <w:r w:rsidRPr="00551717">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B24437F" w14:textId="77777777" w:rsidR="00DF5279" w:rsidRPr="00551717" w:rsidRDefault="00DF5279" w:rsidP="00551717"/>
    <w:p w14:paraId="193E35D5" w14:textId="77777777" w:rsidR="00DF5279" w:rsidRPr="00551717" w:rsidRDefault="00DF5279" w:rsidP="00551717">
      <w:pPr>
        <w:pStyle w:val="Puesto"/>
      </w:pPr>
      <w:r w:rsidRPr="00551717">
        <w:rPr>
          <w:b/>
        </w:rPr>
        <w:t>XLV. Versión pública:</w:t>
      </w:r>
      <w:r w:rsidRPr="00551717">
        <w:t xml:space="preserve"> Documento en el que se elimine, suprime o borra la información clasificada como reservada o confidencial para permitir su acceso. </w:t>
      </w:r>
    </w:p>
    <w:p w14:paraId="02A3E5EE" w14:textId="77777777" w:rsidR="00DF5279" w:rsidRPr="00551717" w:rsidRDefault="00DF5279" w:rsidP="00551717"/>
    <w:p w14:paraId="64B87BC1" w14:textId="77777777" w:rsidR="00DF5279" w:rsidRPr="00551717" w:rsidRDefault="00DF5279" w:rsidP="00551717">
      <w:pPr>
        <w:pStyle w:val="Puesto"/>
      </w:pPr>
      <w:r w:rsidRPr="00551717">
        <w:rPr>
          <w:b/>
        </w:rPr>
        <w:t>Artículo 51.</w:t>
      </w:r>
      <w:r w:rsidRPr="00551717">
        <w:t xml:space="preserve"> Los sujetos obligados designaran a un responsable para atender la Unidad de Transparencia, quien fungirá como enlace entre éstos y los solicitantes. Dicha Unidad será la encargada de tramitar internamente la solicitud de información </w:t>
      </w:r>
      <w:r w:rsidRPr="00551717">
        <w:rPr>
          <w:b/>
        </w:rPr>
        <w:t xml:space="preserve">y tendrá la responsabilidad de verificar en cada caso que la misma no sea confidencial o reservada. </w:t>
      </w:r>
      <w:r w:rsidRPr="00551717">
        <w:t>Dicha Unidad contará con las facultades internas necesarias para gestionar la atención a las solicitudes de información en los términos de la Ley General y la presente Ley.</w:t>
      </w:r>
    </w:p>
    <w:p w14:paraId="14707FF9" w14:textId="77777777" w:rsidR="00DF5279" w:rsidRPr="00551717" w:rsidRDefault="00DF5279" w:rsidP="00551717"/>
    <w:p w14:paraId="3AEA2A4E" w14:textId="77777777" w:rsidR="00DF5279" w:rsidRPr="00551717" w:rsidRDefault="00DF5279" w:rsidP="00551717">
      <w:pPr>
        <w:pStyle w:val="Puesto"/>
      </w:pPr>
      <w:r w:rsidRPr="00551717">
        <w:rPr>
          <w:b/>
        </w:rPr>
        <w:t>Artículo 52.</w:t>
      </w:r>
      <w:r w:rsidRPr="00551717">
        <w:t xml:space="preserve"> Las solicitudes de acceso a la información y las respuestas que se les dé, incluyendo, en su caso, </w:t>
      </w:r>
      <w:r w:rsidRPr="00551717">
        <w:rPr>
          <w:u w:val="single"/>
        </w:rPr>
        <w:t>la información entregada, así como las resoluciones a los recursos que en su caso se promuevan serán públicas, y de ser el caso que contenga datos personales que deban ser protegidos se podrá dar su acceso en su versión pública</w:t>
      </w:r>
      <w:r w:rsidRPr="00551717">
        <w:t>, siempre y cuando la resolución de referencia se someta a un proceso de disociación, es decir, no haga identificable al titular de tales datos personales.</w:t>
      </w:r>
      <w:r w:rsidRPr="00551717">
        <w:rPr>
          <w:bCs/>
          <w:noProof/>
        </w:rPr>
        <w:t xml:space="preserve">” </w:t>
      </w:r>
      <w:r w:rsidRPr="00551717">
        <w:rPr>
          <w:i w:val="0"/>
          <w:iCs/>
          <w:szCs w:val="22"/>
        </w:rPr>
        <w:t>(Énfasis añadido)</w:t>
      </w:r>
    </w:p>
    <w:p w14:paraId="4465CAAD" w14:textId="77777777" w:rsidR="00DF5279" w:rsidRPr="00551717" w:rsidRDefault="00DF5279" w:rsidP="00551717"/>
    <w:p w14:paraId="101D2E9C" w14:textId="77777777" w:rsidR="00DF5279" w:rsidRPr="00551717" w:rsidRDefault="00DF5279" w:rsidP="00551717">
      <w:r w:rsidRPr="00551717">
        <w:t xml:space="preserve">Así, los datos personales que obren en poder de los Sujetos Obligados deben estar protegidos, adoptando las medidas de seguridad administrativas, físicas y técnicas necesarias para </w:t>
      </w:r>
      <w:r w:rsidRPr="00551717">
        <w:lastRenderedPageBreak/>
        <w:t xml:space="preserve">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A91CF64" w14:textId="77777777" w:rsidR="00DF5279" w:rsidRPr="00551717" w:rsidRDefault="00DF5279" w:rsidP="00551717"/>
    <w:p w14:paraId="56CE1C6C" w14:textId="77777777" w:rsidR="00DF5279" w:rsidRPr="00551717" w:rsidRDefault="00DF5279" w:rsidP="00551717">
      <w:pPr>
        <w:pStyle w:val="Puesto"/>
        <w:rPr>
          <w:rFonts w:eastAsia="Arial Unicode MS"/>
        </w:rPr>
      </w:pPr>
      <w:r w:rsidRPr="00551717">
        <w:rPr>
          <w:rFonts w:eastAsia="Arial Unicode MS"/>
          <w:b/>
        </w:rPr>
        <w:t>“Artículo 22.</w:t>
      </w:r>
      <w:r w:rsidRPr="00551717">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3C25470F" w14:textId="77777777" w:rsidR="00DF5279" w:rsidRPr="00551717" w:rsidRDefault="00DF5279" w:rsidP="00551717">
      <w:pPr>
        <w:rPr>
          <w:rFonts w:eastAsia="Arial Unicode MS"/>
        </w:rPr>
      </w:pPr>
    </w:p>
    <w:p w14:paraId="7D23CC88" w14:textId="77777777" w:rsidR="00DF5279" w:rsidRPr="00551717" w:rsidRDefault="00DF5279" w:rsidP="00551717">
      <w:pPr>
        <w:pStyle w:val="Puesto"/>
        <w:rPr>
          <w:rFonts w:eastAsia="Arial Unicode MS"/>
        </w:rPr>
      </w:pPr>
      <w:r w:rsidRPr="00551717">
        <w:rPr>
          <w:rFonts w:eastAsia="Arial Unicode MS"/>
          <w:b/>
        </w:rPr>
        <w:t>Artículo 38.</w:t>
      </w:r>
      <w:r w:rsidRPr="00551717">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51717">
        <w:rPr>
          <w:rFonts w:eastAsia="Arial Unicode MS"/>
          <w:b/>
        </w:rPr>
        <w:t>”</w:t>
      </w:r>
      <w:r w:rsidRPr="00551717">
        <w:rPr>
          <w:rFonts w:eastAsia="Arial Unicode MS"/>
        </w:rPr>
        <w:t xml:space="preserve"> </w:t>
      </w:r>
    </w:p>
    <w:p w14:paraId="616A858D" w14:textId="77777777" w:rsidR="00DF5279" w:rsidRPr="00551717" w:rsidRDefault="00DF5279" w:rsidP="00551717">
      <w:pPr>
        <w:rPr>
          <w:rFonts w:eastAsia="Arial Unicode MS"/>
          <w:i/>
          <w:szCs w:val="22"/>
        </w:rPr>
      </w:pPr>
    </w:p>
    <w:p w14:paraId="4E924DB6" w14:textId="77777777" w:rsidR="00DF5279" w:rsidRPr="00551717" w:rsidRDefault="00DF5279" w:rsidP="00551717">
      <w:r w:rsidRPr="00551717">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BC10A3" w14:textId="77777777" w:rsidR="00DF5279" w:rsidRPr="00551717" w:rsidRDefault="00DF5279" w:rsidP="00551717"/>
    <w:p w14:paraId="12D72F09" w14:textId="77777777" w:rsidR="00DF5279" w:rsidRPr="00551717" w:rsidRDefault="00DF5279" w:rsidP="00551717">
      <w:r w:rsidRPr="00551717">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w:t>
      </w:r>
      <w:r w:rsidRPr="00551717">
        <w:lastRenderedPageBreak/>
        <w:t>de Sujetos Obligados del Estado de México y Municipios; por consiguiente, se trata de información confidencial</w:t>
      </w:r>
      <w:r w:rsidRPr="00551717">
        <w:rPr>
          <w:rFonts w:eastAsia="Arial Unicode MS"/>
        </w:rPr>
        <w:t xml:space="preserve"> que debe ser protegida por </w:t>
      </w:r>
      <w:r w:rsidRPr="00551717">
        <w:rPr>
          <w:rFonts w:eastAsia="Arial Unicode MS"/>
          <w:b/>
        </w:rPr>
        <w:t>EL SUJETO OBLIGADO,</w:t>
      </w:r>
      <w:r w:rsidRPr="00551717">
        <w:rPr>
          <w:rFonts w:eastAsia="Arial Unicode MS"/>
        </w:rPr>
        <w:t xml:space="preserve"> por lo </w:t>
      </w:r>
      <w:r w:rsidRPr="00551717">
        <w:t>que, todo dato personal susceptible de clasificación debe ser protegido.</w:t>
      </w:r>
    </w:p>
    <w:p w14:paraId="64341C5F" w14:textId="77777777" w:rsidR="00DF5279" w:rsidRPr="00551717" w:rsidRDefault="00DF5279" w:rsidP="00551717"/>
    <w:p w14:paraId="3E3159E1" w14:textId="77777777" w:rsidR="00DF5279" w:rsidRPr="00551717" w:rsidRDefault="00DF5279" w:rsidP="00551717">
      <w:r w:rsidRPr="00551717">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651DFC3" w14:textId="77777777" w:rsidR="00DF5279" w:rsidRPr="00551717" w:rsidRDefault="00DF5279" w:rsidP="00551717"/>
    <w:p w14:paraId="0E01F936" w14:textId="77777777" w:rsidR="00DF5279" w:rsidRPr="00551717" w:rsidRDefault="00DF5279" w:rsidP="00551717">
      <w:r w:rsidRPr="00551717">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CC23706" w14:textId="77777777" w:rsidR="00DF5279" w:rsidRPr="00551717" w:rsidRDefault="00DF5279" w:rsidP="00551717"/>
    <w:p w14:paraId="41C5DA0A" w14:textId="77777777" w:rsidR="00DF5279" w:rsidRPr="00551717" w:rsidRDefault="00DF5279" w:rsidP="00551717">
      <w:pPr>
        <w:jc w:val="center"/>
        <w:rPr>
          <w:b/>
          <w:i/>
          <w:szCs w:val="22"/>
        </w:rPr>
      </w:pPr>
      <w:r w:rsidRPr="00551717">
        <w:rPr>
          <w:b/>
          <w:i/>
          <w:szCs w:val="22"/>
          <w:lang w:val="es-ES_tradnl"/>
        </w:rPr>
        <w:t>Ley de Transparencia y Acceso a la Información Pública del Estado de México y Municipios</w:t>
      </w:r>
    </w:p>
    <w:p w14:paraId="5E4A8B05" w14:textId="77777777" w:rsidR="00DF5279" w:rsidRPr="00551717" w:rsidRDefault="00DF5279" w:rsidP="00551717"/>
    <w:p w14:paraId="6CC43367" w14:textId="77777777" w:rsidR="00DF5279" w:rsidRPr="00551717" w:rsidRDefault="00DF5279" w:rsidP="00551717">
      <w:pPr>
        <w:pStyle w:val="Puesto"/>
      </w:pPr>
      <w:r w:rsidRPr="00551717">
        <w:rPr>
          <w:b/>
        </w:rPr>
        <w:t xml:space="preserve">“Artículo 49. </w:t>
      </w:r>
      <w:r w:rsidRPr="00551717">
        <w:t>Los Comités de Transparencia tendrán las siguientes atribuciones:</w:t>
      </w:r>
    </w:p>
    <w:p w14:paraId="3DF4E889" w14:textId="77777777" w:rsidR="00DF5279" w:rsidRPr="00551717" w:rsidRDefault="00DF5279" w:rsidP="00551717">
      <w:pPr>
        <w:pStyle w:val="Puesto"/>
      </w:pPr>
      <w:r w:rsidRPr="00551717">
        <w:rPr>
          <w:b/>
        </w:rPr>
        <w:t>VIII.</w:t>
      </w:r>
      <w:r w:rsidRPr="00551717">
        <w:t xml:space="preserve"> Aprobar, modificar o revocar la clasificación de la información;</w:t>
      </w:r>
    </w:p>
    <w:p w14:paraId="77899BD2" w14:textId="77777777" w:rsidR="00DF5279" w:rsidRPr="00551717" w:rsidRDefault="00DF5279" w:rsidP="00551717"/>
    <w:p w14:paraId="752BAF23" w14:textId="77777777" w:rsidR="00DF5279" w:rsidRPr="00551717" w:rsidRDefault="00DF5279" w:rsidP="00551717">
      <w:pPr>
        <w:pStyle w:val="Puesto"/>
      </w:pPr>
      <w:r w:rsidRPr="00551717">
        <w:rPr>
          <w:b/>
        </w:rPr>
        <w:t>Artículo 132.</w:t>
      </w:r>
      <w:r w:rsidRPr="00551717">
        <w:t xml:space="preserve"> La clasificación de la información se llevará a cabo en el momento en que:</w:t>
      </w:r>
    </w:p>
    <w:p w14:paraId="27EAC8A1" w14:textId="77777777" w:rsidR="00DF5279" w:rsidRPr="00551717" w:rsidRDefault="00DF5279" w:rsidP="00551717">
      <w:pPr>
        <w:pStyle w:val="Puesto"/>
      </w:pPr>
      <w:r w:rsidRPr="00551717">
        <w:rPr>
          <w:b/>
        </w:rPr>
        <w:t>I.</w:t>
      </w:r>
      <w:r w:rsidRPr="00551717">
        <w:t xml:space="preserve"> Se reciba una solicitud de acceso a la información;</w:t>
      </w:r>
    </w:p>
    <w:p w14:paraId="751F8627" w14:textId="77777777" w:rsidR="00DF5279" w:rsidRPr="00551717" w:rsidRDefault="00DF5279" w:rsidP="00551717">
      <w:pPr>
        <w:pStyle w:val="Puesto"/>
      </w:pPr>
      <w:r w:rsidRPr="00551717">
        <w:rPr>
          <w:b/>
        </w:rPr>
        <w:t>II.</w:t>
      </w:r>
      <w:r w:rsidRPr="00551717">
        <w:t xml:space="preserve"> Se determine mediante resolución de autoridad competente; o</w:t>
      </w:r>
    </w:p>
    <w:p w14:paraId="556A72D0" w14:textId="77777777" w:rsidR="00DF5279" w:rsidRPr="00551717" w:rsidRDefault="00DF5279" w:rsidP="00551717">
      <w:pPr>
        <w:pStyle w:val="Puesto"/>
        <w:rPr>
          <w:b/>
        </w:rPr>
      </w:pPr>
      <w:r w:rsidRPr="00551717">
        <w:rPr>
          <w:b/>
          <w:bCs/>
        </w:rPr>
        <w:lastRenderedPageBreak/>
        <w:t>III.</w:t>
      </w:r>
      <w:r w:rsidRPr="00551717">
        <w:t xml:space="preserve"> Se generen versiones públicas para dar cumplimiento a las obligaciones de transparencia previstas en esta Ley.</w:t>
      </w:r>
      <w:r w:rsidRPr="00551717">
        <w:rPr>
          <w:b/>
        </w:rPr>
        <w:t>”</w:t>
      </w:r>
    </w:p>
    <w:p w14:paraId="6FC37E16" w14:textId="77777777" w:rsidR="00DF5279" w:rsidRPr="00551717" w:rsidRDefault="00DF5279" w:rsidP="00551717"/>
    <w:p w14:paraId="39C8FABE" w14:textId="77777777" w:rsidR="00DF5279" w:rsidRPr="00551717" w:rsidRDefault="00DF5279" w:rsidP="00551717">
      <w:pPr>
        <w:pStyle w:val="Puesto"/>
      </w:pPr>
      <w:r w:rsidRPr="00551717">
        <w:rPr>
          <w:b/>
        </w:rPr>
        <w:t>“Segundo. -</w:t>
      </w:r>
      <w:r w:rsidRPr="00551717">
        <w:t xml:space="preserve"> Para efectos de los presentes Lineamientos Generales, se entenderá por:</w:t>
      </w:r>
    </w:p>
    <w:p w14:paraId="6E482276" w14:textId="77777777" w:rsidR="00DF5279" w:rsidRPr="00551717" w:rsidRDefault="00DF5279" w:rsidP="00551717">
      <w:pPr>
        <w:pStyle w:val="Puesto"/>
      </w:pPr>
      <w:r w:rsidRPr="00551717">
        <w:rPr>
          <w:b/>
        </w:rPr>
        <w:t>XVIII.</w:t>
      </w:r>
      <w:r w:rsidRPr="00551717">
        <w:t xml:space="preserve">  </w:t>
      </w:r>
      <w:r w:rsidRPr="00551717">
        <w:rPr>
          <w:b/>
        </w:rPr>
        <w:t>Versión pública:</w:t>
      </w:r>
      <w:r w:rsidRPr="00551717">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05F0818" w14:textId="77777777" w:rsidR="00DF5279" w:rsidRPr="00551717" w:rsidRDefault="00DF5279" w:rsidP="00551717">
      <w:pPr>
        <w:pStyle w:val="Puesto"/>
      </w:pPr>
    </w:p>
    <w:p w14:paraId="38C66B0B" w14:textId="77777777" w:rsidR="00DF5279" w:rsidRPr="00551717" w:rsidRDefault="00DF5279" w:rsidP="00551717">
      <w:pPr>
        <w:pStyle w:val="Puesto"/>
        <w:rPr>
          <w:b/>
          <w:lang w:val="es-ES_tradnl" w:eastAsia="es-MX"/>
        </w:rPr>
      </w:pPr>
      <w:r w:rsidRPr="00551717">
        <w:rPr>
          <w:b/>
          <w:lang w:val="es-ES_tradnl" w:eastAsia="es-MX"/>
        </w:rPr>
        <w:t xml:space="preserve">Lineamientos Generales en materia de Clasificación y Desclasificación de la </w:t>
      </w:r>
      <w:r w:rsidRPr="00551717">
        <w:rPr>
          <w:b/>
          <w:lang w:val="es-ES_tradnl"/>
        </w:rPr>
        <w:t>Información</w:t>
      </w:r>
    </w:p>
    <w:p w14:paraId="2F05552C" w14:textId="77777777" w:rsidR="00DF5279" w:rsidRPr="00551717" w:rsidRDefault="00DF5279" w:rsidP="00551717">
      <w:pPr>
        <w:pStyle w:val="Puesto"/>
      </w:pPr>
    </w:p>
    <w:p w14:paraId="7AA13A18" w14:textId="77777777" w:rsidR="00DF5279" w:rsidRPr="00551717" w:rsidRDefault="00DF5279" w:rsidP="00551717">
      <w:pPr>
        <w:pStyle w:val="Puesto"/>
      </w:pPr>
      <w:r w:rsidRPr="00551717">
        <w:rPr>
          <w:b/>
        </w:rPr>
        <w:t>Cuarto.</w:t>
      </w:r>
      <w:r w:rsidRPr="00551717">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63EA501" w14:textId="77777777" w:rsidR="00DF5279" w:rsidRPr="00551717" w:rsidRDefault="00DF5279" w:rsidP="00551717">
      <w:pPr>
        <w:pStyle w:val="Puesto"/>
      </w:pPr>
      <w:r w:rsidRPr="00551717">
        <w:t>Los sujetos obligados deberán aplicar, de manera estricta, las excepciones al derecho de acceso a la información y sólo podrán invocarlas cuando acrediten su procedencia.</w:t>
      </w:r>
    </w:p>
    <w:p w14:paraId="7C4CDB9F" w14:textId="77777777" w:rsidR="00DF5279" w:rsidRPr="00551717" w:rsidRDefault="00DF5279" w:rsidP="00551717"/>
    <w:p w14:paraId="2B924ECF" w14:textId="77777777" w:rsidR="00DF5279" w:rsidRPr="00551717" w:rsidRDefault="00DF5279" w:rsidP="00551717">
      <w:pPr>
        <w:pStyle w:val="Puesto"/>
      </w:pPr>
      <w:r w:rsidRPr="00551717">
        <w:rPr>
          <w:b/>
        </w:rPr>
        <w:t>Quinto.</w:t>
      </w:r>
      <w:r w:rsidRPr="00551717">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6E63258" w14:textId="77777777" w:rsidR="00DF5279" w:rsidRPr="00551717" w:rsidRDefault="00DF5279" w:rsidP="00551717"/>
    <w:p w14:paraId="682616F5" w14:textId="77777777" w:rsidR="00DF5279" w:rsidRPr="00551717" w:rsidRDefault="00DF5279" w:rsidP="00551717">
      <w:pPr>
        <w:pStyle w:val="Puesto"/>
      </w:pPr>
      <w:r w:rsidRPr="00551717">
        <w:rPr>
          <w:b/>
        </w:rPr>
        <w:t>Sexto.</w:t>
      </w:r>
      <w:r w:rsidRPr="00551717">
        <w:t xml:space="preserve"> Se deroga.</w:t>
      </w:r>
    </w:p>
    <w:p w14:paraId="184BAFAA" w14:textId="77777777" w:rsidR="00DF5279" w:rsidRPr="00551717" w:rsidRDefault="00DF5279" w:rsidP="00551717"/>
    <w:p w14:paraId="2A9ECD7F" w14:textId="77777777" w:rsidR="00DF5279" w:rsidRPr="00551717" w:rsidRDefault="00DF5279" w:rsidP="00551717">
      <w:pPr>
        <w:pStyle w:val="Puesto"/>
      </w:pPr>
      <w:r w:rsidRPr="00551717">
        <w:rPr>
          <w:b/>
        </w:rPr>
        <w:t>Séptimo.</w:t>
      </w:r>
      <w:r w:rsidRPr="00551717">
        <w:t xml:space="preserve"> La clasificación de la información se llevará a cabo en el momento en que:</w:t>
      </w:r>
    </w:p>
    <w:p w14:paraId="293E5894" w14:textId="77777777" w:rsidR="00DF5279" w:rsidRPr="00551717" w:rsidRDefault="00DF5279" w:rsidP="00551717">
      <w:pPr>
        <w:pStyle w:val="Puesto"/>
      </w:pPr>
      <w:r w:rsidRPr="00551717">
        <w:rPr>
          <w:b/>
        </w:rPr>
        <w:t>I.</w:t>
      </w:r>
      <w:r w:rsidRPr="00551717">
        <w:t xml:space="preserve">        Se reciba una solicitud de acceso a la información;</w:t>
      </w:r>
    </w:p>
    <w:p w14:paraId="57D8FEA1" w14:textId="77777777" w:rsidR="00DF5279" w:rsidRPr="00551717" w:rsidRDefault="00DF5279" w:rsidP="00551717">
      <w:pPr>
        <w:pStyle w:val="Puesto"/>
      </w:pPr>
      <w:r w:rsidRPr="00551717">
        <w:rPr>
          <w:b/>
        </w:rPr>
        <w:t>II.</w:t>
      </w:r>
      <w:r w:rsidRPr="00551717">
        <w:t xml:space="preserve">       Se determine mediante resolución del Comité de Transparencia, el órgano garante competente, o en cumplimiento a una sentencia del Poder Judicial; o</w:t>
      </w:r>
    </w:p>
    <w:p w14:paraId="3AAD50AA" w14:textId="77777777" w:rsidR="00DF5279" w:rsidRPr="00551717" w:rsidRDefault="00DF5279" w:rsidP="00551717">
      <w:pPr>
        <w:pStyle w:val="Puesto"/>
      </w:pPr>
      <w:r w:rsidRPr="00551717">
        <w:rPr>
          <w:b/>
        </w:rPr>
        <w:lastRenderedPageBreak/>
        <w:t>III.</w:t>
      </w:r>
      <w:r w:rsidRPr="00551717">
        <w:t xml:space="preserve">      Se generen versiones públicas para dar cumplimiento a las obligaciones de transparencia previstas en la Ley General, la Ley Federal y las correspondientes de las entidades federativas.</w:t>
      </w:r>
    </w:p>
    <w:p w14:paraId="25FC4BFF" w14:textId="77777777" w:rsidR="00DF5279" w:rsidRPr="00551717" w:rsidRDefault="00DF5279" w:rsidP="00551717">
      <w:pPr>
        <w:pStyle w:val="Puesto"/>
      </w:pPr>
      <w:r w:rsidRPr="00551717">
        <w:t xml:space="preserve">Los titulares de las áreas deberán revisar la información requerida al momento de la recepción de una solicitud de acceso, para verificar, conforme a su naturaleza, si encuadra en una causal de reserva o de confidencialidad. </w:t>
      </w:r>
    </w:p>
    <w:p w14:paraId="5AFC3EFD" w14:textId="77777777" w:rsidR="00DF5279" w:rsidRPr="00551717" w:rsidRDefault="00DF5279" w:rsidP="00551717"/>
    <w:p w14:paraId="1A096972" w14:textId="77777777" w:rsidR="00DF5279" w:rsidRPr="00551717" w:rsidRDefault="00DF5279" w:rsidP="00551717">
      <w:pPr>
        <w:pStyle w:val="Puesto"/>
      </w:pPr>
      <w:r w:rsidRPr="00551717">
        <w:rPr>
          <w:b/>
        </w:rPr>
        <w:t>Octavo.</w:t>
      </w:r>
      <w:r w:rsidRPr="00551717">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61F05B7" w14:textId="77777777" w:rsidR="00DF5279" w:rsidRPr="00551717" w:rsidRDefault="00DF5279" w:rsidP="00551717">
      <w:pPr>
        <w:pStyle w:val="Puesto"/>
      </w:pPr>
      <w:r w:rsidRPr="00551717">
        <w:t>Para motivar la clasificación se deberán señalar las razones o circunstancias especiales que lo llevaron a concluir que el caso particular se ajusta al supuesto previsto por la norma legal invocada como fundamento.</w:t>
      </w:r>
    </w:p>
    <w:p w14:paraId="1F2B2C60" w14:textId="77777777" w:rsidR="00DF5279" w:rsidRPr="00551717" w:rsidRDefault="00DF5279" w:rsidP="00551717">
      <w:pPr>
        <w:pStyle w:val="Puesto"/>
      </w:pPr>
      <w:r w:rsidRPr="00551717">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652321F" w14:textId="77777777" w:rsidR="00DF5279" w:rsidRPr="00551717" w:rsidRDefault="00DF5279" w:rsidP="00551717"/>
    <w:p w14:paraId="2A59A189" w14:textId="77777777" w:rsidR="00DF5279" w:rsidRPr="00551717" w:rsidRDefault="00DF5279" w:rsidP="00551717">
      <w:pPr>
        <w:pStyle w:val="Puesto"/>
      </w:pPr>
      <w:r w:rsidRPr="00551717">
        <w:rPr>
          <w:b/>
        </w:rPr>
        <w:t>Noveno.</w:t>
      </w:r>
      <w:r w:rsidRPr="00551717">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B96C92E" w14:textId="77777777" w:rsidR="00DF5279" w:rsidRPr="00551717" w:rsidRDefault="00DF5279" w:rsidP="00551717"/>
    <w:p w14:paraId="72B0BD54" w14:textId="77777777" w:rsidR="00DF5279" w:rsidRPr="00551717" w:rsidRDefault="00DF5279" w:rsidP="00551717">
      <w:pPr>
        <w:pStyle w:val="Puesto"/>
      </w:pPr>
      <w:r w:rsidRPr="00551717">
        <w:rPr>
          <w:b/>
        </w:rPr>
        <w:t>Décimo.</w:t>
      </w:r>
      <w:r w:rsidRPr="00551717">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15C34A2" w14:textId="77777777" w:rsidR="00DF5279" w:rsidRPr="00551717" w:rsidRDefault="00DF5279" w:rsidP="00551717">
      <w:pPr>
        <w:pStyle w:val="Puesto"/>
      </w:pPr>
      <w:r w:rsidRPr="00551717">
        <w:t>En ausencia de los titulares de las áreas, la información será clasificada o desclasificada por la persona que lo supla, en términos de la normativa que rija la actuación del sujeto obligado.</w:t>
      </w:r>
    </w:p>
    <w:p w14:paraId="495BDABB" w14:textId="77777777" w:rsidR="00DF5279" w:rsidRPr="00551717" w:rsidRDefault="00DF5279" w:rsidP="00551717">
      <w:pPr>
        <w:pStyle w:val="Puesto"/>
        <w:rPr>
          <w:b/>
        </w:rPr>
      </w:pPr>
      <w:r w:rsidRPr="00551717">
        <w:rPr>
          <w:b/>
        </w:rPr>
        <w:t>Décimo primero.</w:t>
      </w:r>
      <w:r w:rsidRPr="00551717">
        <w:t xml:space="preserve"> En el intercambio de información entre sujetos obligados para el ejercicio de sus atribuciones, los documentos que se encuentren clasificados deberán llevar </w:t>
      </w:r>
      <w:r w:rsidRPr="00551717">
        <w:lastRenderedPageBreak/>
        <w:t>la leyenda correspondiente de conformidad con lo dispuesto en el Capítulo VIII de los presentes lineamientos.</w:t>
      </w:r>
      <w:r w:rsidRPr="00551717">
        <w:rPr>
          <w:b/>
        </w:rPr>
        <w:t>”</w:t>
      </w:r>
    </w:p>
    <w:p w14:paraId="63E31465" w14:textId="77777777" w:rsidR="00DF5279" w:rsidRPr="00551717" w:rsidRDefault="00DF5279" w:rsidP="00551717"/>
    <w:p w14:paraId="3294E84F" w14:textId="34B54EC8" w:rsidR="003F061D" w:rsidRPr="00551717" w:rsidRDefault="003F061D" w:rsidP="00551717">
      <w:pPr>
        <w:pBdr>
          <w:top w:val="nil"/>
          <w:left w:val="nil"/>
          <w:bottom w:val="nil"/>
          <w:right w:val="nil"/>
          <w:between w:val="nil"/>
        </w:pBdr>
        <w:ind w:right="-150"/>
        <w:rPr>
          <w:rFonts w:eastAsia="Palatino Linotype" w:cs="Palatino Linotype"/>
        </w:rPr>
      </w:pPr>
      <w:r w:rsidRPr="00551717">
        <w:rPr>
          <w:rFonts w:eastAsia="Palatino Linotype" w:cs="Palatino Linotype"/>
        </w:rPr>
        <w:t>Una vez señalado lo anterior, para los casos que nos ocupan se estima prudente precisar cuáles son los datos</w:t>
      </w:r>
      <w:r w:rsidR="00612925" w:rsidRPr="00551717">
        <w:rPr>
          <w:rFonts w:eastAsia="Palatino Linotype" w:cs="Palatino Linotype"/>
        </w:rPr>
        <w:t xml:space="preserve"> de manera enunciativa, más no limitativa</w:t>
      </w:r>
      <w:r w:rsidRPr="00551717">
        <w:rPr>
          <w:rFonts w:eastAsia="Palatino Linotype" w:cs="Palatino Linotype"/>
        </w:rPr>
        <w:t xml:space="preserve"> que</w:t>
      </w:r>
      <w:r w:rsidR="00612925" w:rsidRPr="00551717">
        <w:rPr>
          <w:rFonts w:eastAsia="Palatino Linotype" w:cs="Palatino Linotype"/>
        </w:rPr>
        <w:t>,</w:t>
      </w:r>
      <w:r w:rsidRPr="00551717">
        <w:rPr>
          <w:rFonts w:eastAsia="Palatino Linotype" w:cs="Palatino Linotype"/>
        </w:rPr>
        <w:t xml:space="preserve"> por la naturaleza de la información requerida por el particular deben ser clasificados.</w:t>
      </w:r>
    </w:p>
    <w:p w14:paraId="15A0EF53" w14:textId="77777777" w:rsidR="003F061D" w:rsidRPr="00551717" w:rsidRDefault="003F061D" w:rsidP="00551717">
      <w:pPr>
        <w:ind w:right="-91"/>
        <w:rPr>
          <w:rFonts w:eastAsia="Palatino Linotype" w:cs="Palatino Linotype"/>
        </w:rPr>
      </w:pPr>
    </w:p>
    <w:p w14:paraId="5A0A07B6" w14:textId="77777777" w:rsidR="003F061D" w:rsidRPr="00551717" w:rsidRDefault="003F061D" w:rsidP="00551717">
      <w:pPr>
        <w:rPr>
          <w:rFonts w:eastAsia="Palatino Linotype" w:cs="Palatino Linotype"/>
          <w:b/>
          <w:u w:val="single"/>
        </w:rPr>
      </w:pPr>
      <w:r w:rsidRPr="00551717">
        <w:rPr>
          <w:rFonts w:eastAsia="Palatino Linotype" w:cs="Palatino Linotype"/>
          <w:b/>
          <w:u w:val="single"/>
        </w:rPr>
        <w:t>INFORMACIÓN CONFIDENCIAL:</w:t>
      </w:r>
    </w:p>
    <w:p w14:paraId="40915D5B" w14:textId="5A018C28" w:rsidR="003F061D" w:rsidRPr="00551717" w:rsidRDefault="003F061D" w:rsidP="00551717">
      <w:pPr>
        <w:pStyle w:val="Prrafodelista"/>
        <w:numPr>
          <w:ilvl w:val="0"/>
          <w:numId w:val="18"/>
        </w:numPr>
        <w:spacing w:before="240"/>
        <w:rPr>
          <w:rFonts w:eastAsia="Palatino Linotype" w:cs="Palatino Linotype"/>
          <w:b/>
        </w:rPr>
      </w:pPr>
      <w:r w:rsidRPr="00551717">
        <w:rPr>
          <w:rFonts w:eastAsia="Palatino Linotype" w:cs="Palatino Linotype"/>
          <w:b/>
        </w:rPr>
        <w:t>El Registro Federal de Contribuyentes (RFC):</w:t>
      </w:r>
    </w:p>
    <w:p w14:paraId="23B742FA" w14:textId="77777777" w:rsidR="003F061D" w:rsidRPr="00551717" w:rsidRDefault="003F061D" w:rsidP="00551717">
      <w:pPr>
        <w:ind w:right="49"/>
        <w:rPr>
          <w:rFonts w:eastAsia="Palatino Linotype" w:cs="Palatino Linotype"/>
        </w:rPr>
      </w:pPr>
      <w:r w:rsidRPr="00551717">
        <w:rPr>
          <w:rFonts w:eastAsia="Palatino Linotype" w:cs="Palatino Linotype"/>
        </w:rPr>
        <w:t>El RFC constituye un dato personal, ya que para su obtención es necesario acreditar ante la autoridad fiscal previamente la identidad de la persona, su fecha de nacimiento, entre otros aspectos.</w:t>
      </w:r>
    </w:p>
    <w:p w14:paraId="48913F45" w14:textId="77777777" w:rsidR="003F061D" w:rsidRPr="00551717" w:rsidRDefault="003F061D" w:rsidP="00551717">
      <w:pPr>
        <w:ind w:right="49"/>
        <w:rPr>
          <w:rFonts w:eastAsia="Palatino Linotype" w:cs="Palatino Linotype"/>
        </w:rPr>
      </w:pPr>
    </w:p>
    <w:p w14:paraId="07351ABA" w14:textId="77777777" w:rsidR="003F061D" w:rsidRPr="00551717" w:rsidRDefault="003F061D" w:rsidP="00551717">
      <w:pPr>
        <w:rPr>
          <w:rFonts w:eastAsia="Palatino Linotype" w:cs="Palatino Linotype"/>
        </w:rPr>
      </w:pPr>
      <w:r w:rsidRPr="00551717">
        <w:rPr>
          <w:rFonts w:eastAsia="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1B4F1130" w14:textId="77777777" w:rsidR="003F061D" w:rsidRPr="00551717" w:rsidRDefault="003F061D" w:rsidP="00551717">
      <w:pPr>
        <w:rPr>
          <w:rFonts w:eastAsia="Palatino Linotype" w:cs="Palatino Linotype"/>
        </w:rPr>
      </w:pPr>
      <w:r w:rsidRPr="00551717">
        <w:rPr>
          <w:rFonts w:eastAsia="Palatino Linotype" w:cs="Palatino Linotype"/>
        </w:rPr>
        <w:t>Lo anterior es compartido por el Instituto Nacional de Transparencia, Acceso a la Información y Protección de Datos (INAI) a través del Criterio 19/17, el cual es del tenor literal siguiente:</w:t>
      </w:r>
    </w:p>
    <w:p w14:paraId="43531A15" w14:textId="77777777" w:rsidR="003F061D" w:rsidRPr="00551717" w:rsidRDefault="003F061D" w:rsidP="00551717">
      <w:pPr>
        <w:rPr>
          <w:rFonts w:eastAsia="Palatino Linotype" w:cs="Palatino Linotype"/>
        </w:rPr>
      </w:pPr>
    </w:p>
    <w:p w14:paraId="661C6195" w14:textId="77777777" w:rsidR="003F061D" w:rsidRPr="00551717" w:rsidRDefault="003F061D" w:rsidP="00551717">
      <w:pPr>
        <w:pStyle w:val="Puesto"/>
        <w:rPr>
          <w:rFonts w:eastAsia="Palatino Linotype"/>
        </w:rPr>
      </w:pPr>
      <w:r w:rsidRPr="00551717">
        <w:rPr>
          <w:rFonts w:eastAsia="Palatino Linotype"/>
          <w:b/>
        </w:rPr>
        <w:t xml:space="preserve">“Registro Federal de Contribuyentes (RFC) de personas físicas. </w:t>
      </w:r>
      <w:r w:rsidRPr="00551717">
        <w:rPr>
          <w:rFonts w:eastAsia="Palatino Linotype"/>
        </w:rPr>
        <w:t>El RFC es una clave de carácter fiscal, única e irrepetible, que permite identificar al titular, su edad y fecha de nacimiento, por lo que es un dato personal de carácter confidencial.” (Sic)</w:t>
      </w:r>
    </w:p>
    <w:p w14:paraId="69D875AE" w14:textId="77777777" w:rsidR="003F061D" w:rsidRPr="00551717" w:rsidRDefault="003F061D" w:rsidP="00551717">
      <w:pPr>
        <w:ind w:right="902"/>
        <w:rPr>
          <w:rFonts w:eastAsia="Arial" w:cs="Arial"/>
        </w:rPr>
      </w:pPr>
    </w:p>
    <w:p w14:paraId="30278B46" w14:textId="77777777" w:rsidR="003F061D" w:rsidRPr="00551717" w:rsidRDefault="003F061D" w:rsidP="00551717">
      <w:pPr>
        <w:pBdr>
          <w:top w:val="nil"/>
          <w:left w:val="nil"/>
          <w:bottom w:val="nil"/>
          <w:right w:val="nil"/>
          <w:between w:val="nil"/>
        </w:pBdr>
        <w:rPr>
          <w:rFonts w:eastAsia="Palatino Linotype" w:cs="Palatino Linotype"/>
        </w:rPr>
      </w:pPr>
      <w:r w:rsidRPr="00551717">
        <w:rPr>
          <w:rFonts w:eastAsia="Palatino Linotype" w:cs="Palatino Linotype"/>
        </w:rPr>
        <w:t xml:space="preserve">Así, el RFC se vincula al nombre de su titular y permite identificar la edad de la persona, su fecha de nacimiento, así como su </w:t>
      </w:r>
      <w:proofErr w:type="spellStart"/>
      <w:r w:rsidRPr="00551717">
        <w:rPr>
          <w:rFonts w:eastAsia="Palatino Linotype" w:cs="Palatino Linotype"/>
        </w:rPr>
        <w:t>homoclave</w:t>
      </w:r>
      <w:proofErr w:type="spellEnd"/>
      <w:r w:rsidRPr="00551717">
        <w:rPr>
          <w:rFonts w:eastAsia="Palatino Linotype" w:cs="Palatino Linotype"/>
        </w:rPr>
        <w:t xml:space="preserve">, la cual es única e irrepetible y determina la identificación de dicha persona para efectos fiscales, por lo que constituye un dato personal </w:t>
      </w:r>
      <w:r w:rsidRPr="00551717">
        <w:rPr>
          <w:rFonts w:eastAsia="Palatino Linotype" w:cs="Palatino Linotype"/>
        </w:rPr>
        <w:lastRenderedPageBreak/>
        <w:t>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 por lo que se actualiza la procedencia de la clasificación en términos de los dispuesto por el artículo 143 fracción I de la Ley de la Materia.</w:t>
      </w:r>
    </w:p>
    <w:p w14:paraId="7816C7F4" w14:textId="77777777" w:rsidR="003F061D" w:rsidRPr="00551717" w:rsidRDefault="003F061D" w:rsidP="00551717">
      <w:pPr>
        <w:pBdr>
          <w:top w:val="nil"/>
          <w:left w:val="nil"/>
          <w:bottom w:val="nil"/>
          <w:right w:val="nil"/>
          <w:between w:val="nil"/>
        </w:pBdr>
        <w:rPr>
          <w:rFonts w:eastAsia="Palatino Linotype" w:cs="Palatino Linotype"/>
        </w:rPr>
      </w:pPr>
    </w:p>
    <w:p w14:paraId="1D01DF71" w14:textId="77777777" w:rsidR="003F061D" w:rsidRPr="00551717" w:rsidRDefault="003F061D" w:rsidP="00551717">
      <w:pPr>
        <w:pStyle w:val="Prrafodelista"/>
        <w:numPr>
          <w:ilvl w:val="0"/>
          <w:numId w:val="18"/>
        </w:numPr>
        <w:pBdr>
          <w:top w:val="nil"/>
          <w:left w:val="nil"/>
          <w:bottom w:val="nil"/>
          <w:right w:val="nil"/>
          <w:between w:val="nil"/>
        </w:pBdr>
        <w:rPr>
          <w:rFonts w:eastAsia="Palatino Linotype" w:cs="Palatino Linotype"/>
          <w:b/>
        </w:rPr>
      </w:pPr>
      <w:r w:rsidRPr="00551717">
        <w:rPr>
          <w:rFonts w:eastAsia="Palatino Linotype" w:cs="Palatino Linotype"/>
          <w:b/>
        </w:rPr>
        <w:t>Clave Única del Registro de Población (CURP):</w:t>
      </w:r>
    </w:p>
    <w:p w14:paraId="6BE5B901" w14:textId="77777777" w:rsidR="003F061D" w:rsidRPr="00551717" w:rsidRDefault="003F061D" w:rsidP="00551717">
      <w:pPr>
        <w:pBdr>
          <w:top w:val="nil"/>
          <w:left w:val="nil"/>
          <w:bottom w:val="nil"/>
          <w:right w:val="nil"/>
          <w:between w:val="nil"/>
        </w:pBdr>
        <w:rPr>
          <w:rFonts w:eastAsia="Palatino Linotype" w:cs="Palatino Linotype"/>
        </w:rPr>
      </w:pPr>
      <w:r w:rsidRPr="00551717">
        <w:rPr>
          <w:rFonts w:eastAsia="Palatino Linotype" w:cs="Palatino Linotype"/>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 por lo que se actualiza la procedencia de la clasificación en términos de los dispuesto por el artículo 143 fracción I de la Ley de la Materia.</w:t>
      </w:r>
    </w:p>
    <w:p w14:paraId="66F75C17" w14:textId="77777777" w:rsidR="003F061D" w:rsidRPr="00551717" w:rsidRDefault="003F061D" w:rsidP="00551717">
      <w:pPr>
        <w:rPr>
          <w:rFonts w:eastAsia="Palatino Linotype" w:cs="Palatino Linotype"/>
        </w:rPr>
      </w:pPr>
      <w:r w:rsidRPr="00551717">
        <w:rPr>
          <w:rFonts w:eastAsia="Palatino Linotype" w:cs="Palatino Linotype"/>
        </w:rPr>
        <w:t>Argumento que es compartido por el Instituto Nacional de Transparencia, Acceso a la Información y Protección de Datos (INAI)</w:t>
      </w:r>
      <w:r w:rsidRPr="00551717">
        <w:rPr>
          <w:rFonts w:eastAsia="Palatino Linotype" w:cs="Palatino Linotype"/>
          <w:b/>
        </w:rPr>
        <w:t xml:space="preserve">, conforme al </w:t>
      </w:r>
      <w:r w:rsidRPr="00551717">
        <w:rPr>
          <w:rFonts w:eastAsia="Palatino Linotype" w:cs="Palatino Linotype"/>
        </w:rPr>
        <w:t xml:space="preserve">criterio número 18/17, el cual refiere: </w:t>
      </w:r>
    </w:p>
    <w:p w14:paraId="3A94BA98" w14:textId="77777777" w:rsidR="003F061D" w:rsidRPr="00551717" w:rsidRDefault="003F061D" w:rsidP="00551717">
      <w:pPr>
        <w:rPr>
          <w:rFonts w:eastAsia="Palatino Linotype" w:cs="Palatino Linotype"/>
        </w:rPr>
      </w:pPr>
    </w:p>
    <w:p w14:paraId="76C723B2" w14:textId="77777777" w:rsidR="003F061D" w:rsidRPr="00551717" w:rsidRDefault="003F061D" w:rsidP="00551717">
      <w:pPr>
        <w:pStyle w:val="Puesto"/>
        <w:rPr>
          <w:rFonts w:eastAsia="Palatino Linotype"/>
        </w:rPr>
      </w:pPr>
      <w:r w:rsidRPr="00551717">
        <w:rPr>
          <w:rFonts w:eastAsia="Palatino Linotype"/>
          <w:b/>
        </w:rPr>
        <w:t xml:space="preserve">“Clave Única de Registro de Población (CURP). </w:t>
      </w:r>
      <w:r w:rsidRPr="00551717">
        <w:rPr>
          <w:rFonts w:eastAsia="Palatino Linotype"/>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50B152A2" w14:textId="77777777" w:rsidR="003F061D" w:rsidRPr="00551717" w:rsidRDefault="003F061D" w:rsidP="00551717">
      <w:pPr>
        <w:pBdr>
          <w:top w:val="nil"/>
          <w:left w:val="nil"/>
          <w:bottom w:val="nil"/>
          <w:right w:val="nil"/>
          <w:between w:val="nil"/>
        </w:pBdr>
        <w:ind w:right="902"/>
        <w:rPr>
          <w:rFonts w:eastAsia="Palatino Linotype" w:cs="Palatino Linotype"/>
          <w:i/>
        </w:rPr>
      </w:pPr>
    </w:p>
    <w:p w14:paraId="3DBBEB24" w14:textId="77777777" w:rsidR="003F061D" w:rsidRPr="00551717" w:rsidRDefault="003F061D" w:rsidP="00551717">
      <w:pPr>
        <w:pBdr>
          <w:top w:val="nil"/>
          <w:left w:val="nil"/>
          <w:bottom w:val="nil"/>
          <w:right w:val="nil"/>
          <w:between w:val="nil"/>
        </w:pBdr>
        <w:ind w:right="902"/>
        <w:rPr>
          <w:rFonts w:eastAsia="Arial" w:cs="Arial"/>
          <w:b/>
        </w:rPr>
      </w:pPr>
    </w:p>
    <w:p w14:paraId="2F59FA31" w14:textId="08AAC9C6" w:rsidR="003F061D" w:rsidRPr="00551717" w:rsidRDefault="003F061D" w:rsidP="00551717">
      <w:pPr>
        <w:pStyle w:val="Prrafodelista"/>
        <w:numPr>
          <w:ilvl w:val="0"/>
          <w:numId w:val="18"/>
        </w:numPr>
        <w:rPr>
          <w:rFonts w:eastAsia="Palatino Linotype" w:cs="Palatino Linotype"/>
          <w:b/>
        </w:rPr>
      </w:pPr>
      <w:r w:rsidRPr="00551717">
        <w:rPr>
          <w:rFonts w:eastAsia="Palatino Linotype" w:cs="Palatino Linotype"/>
          <w:b/>
        </w:rPr>
        <w:t>Clave ISSEMYM:</w:t>
      </w:r>
    </w:p>
    <w:p w14:paraId="29DFFA5A" w14:textId="77777777" w:rsidR="003F061D" w:rsidRPr="00551717" w:rsidRDefault="003F061D" w:rsidP="00551717">
      <w:pPr>
        <w:rPr>
          <w:rFonts w:eastAsia="Palatino Linotype" w:cs="Palatino Linotype"/>
        </w:rPr>
      </w:pPr>
      <w:r w:rsidRPr="00551717">
        <w:rPr>
          <w:rFonts w:eastAsia="Palatino Linotype" w:cs="Palatino Linotype"/>
        </w:rPr>
        <w:t xml:space="preserve">El Instituto de Seguridad Social del Estado de México y Municipios (ISSEMYM) es el organismo público encargado de proporcionar los servicios de seguridad social a los servidores públicos del Estado de México, con el objetivo de garantizar a los derechohabientes </w:t>
      </w:r>
      <w:r w:rsidRPr="00551717">
        <w:rPr>
          <w:rFonts w:eastAsia="Palatino Linotype" w:cs="Palatino Linotype"/>
        </w:rPr>
        <w:lastRenderedPageBreak/>
        <w:t xml:space="preserve">el acceso a las prestaciones que otorga, de conformidad con el artículo 14 de la Ley de Seguridad Social para los Servidores Públicos del Estado de México y Municipios. </w:t>
      </w:r>
    </w:p>
    <w:p w14:paraId="10940C4A" w14:textId="77777777" w:rsidR="003F061D" w:rsidRPr="00551717" w:rsidRDefault="003F061D" w:rsidP="00551717">
      <w:pPr>
        <w:rPr>
          <w:rFonts w:eastAsia="Palatino Linotype" w:cs="Palatino Linotype"/>
        </w:rPr>
      </w:pPr>
    </w:p>
    <w:p w14:paraId="1AA83233" w14:textId="77777777" w:rsidR="003F061D" w:rsidRPr="00551717" w:rsidRDefault="003F061D" w:rsidP="00551717">
      <w:pPr>
        <w:rPr>
          <w:rFonts w:eastAsia="Palatino Linotype" w:cs="Palatino Linotype"/>
        </w:rPr>
      </w:pPr>
      <w:r w:rsidRPr="00551717">
        <w:rPr>
          <w:rFonts w:eastAsia="Palatino Linotype" w:cs="Palatino Linotype"/>
        </w:rPr>
        <w:t xml:space="preserve">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ISSEMYM. </w:t>
      </w:r>
    </w:p>
    <w:p w14:paraId="419A94A9" w14:textId="77777777" w:rsidR="003F061D" w:rsidRPr="00551717" w:rsidRDefault="003F061D" w:rsidP="00551717">
      <w:pPr>
        <w:rPr>
          <w:rFonts w:eastAsia="Palatino Linotype" w:cs="Palatino Linotype"/>
        </w:rPr>
      </w:pPr>
    </w:p>
    <w:p w14:paraId="6245F1D5" w14:textId="77777777" w:rsidR="003F061D" w:rsidRPr="00551717" w:rsidRDefault="003F061D" w:rsidP="00551717">
      <w:pPr>
        <w:rPr>
          <w:rFonts w:eastAsia="Palatino Linotype" w:cs="Palatino Linotype"/>
        </w:rPr>
      </w:pPr>
      <w:r w:rsidRPr="00551717">
        <w:rPr>
          <w:rFonts w:eastAsia="Palatino Linotype" w:cs="Palatino Linotype"/>
        </w:rPr>
        <w:t xml:space="preserve">Como se advierte, la clave ISSEMYM es un dato personal que permite identificar que una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 </w:t>
      </w:r>
    </w:p>
    <w:p w14:paraId="305B5B6F" w14:textId="77777777" w:rsidR="003F061D" w:rsidRPr="00551717" w:rsidRDefault="003F061D" w:rsidP="00551717">
      <w:pPr>
        <w:rPr>
          <w:rFonts w:eastAsia="Palatino Linotype" w:cs="Palatino Linotype"/>
        </w:rPr>
      </w:pPr>
    </w:p>
    <w:p w14:paraId="3BCF901C" w14:textId="77777777" w:rsidR="003F061D" w:rsidRPr="00551717" w:rsidRDefault="003F061D" w:rsidP="00551717">
      <w:pPr>
        <w:rPr>
          <w:rFonts w:eastAsia="Palatino Linotype" w:cs="Palatino Linotype"/>
        </w:rPr>
      </w:pPr>
      <w:r w:rsidRPr="00551717">
        <w:rPr>
          <w:rFonts w:eastAsia="Palatino Linotype" w:cs="Palatino Linotype"/>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24D85365" w14:textId="77777777" w:rsidR="003F061D" w:rsidRPr="00551717" w:rsidRDefault="003F061D" w:rsidP="00551717">
      <w:pPr>
        <w:rPr>
          <w:rFonts w:eastAsia="Palatino Linotype" w:cs="Palatino Linotype"/>
        </w:rPr>
      </w:pPr>
    </w:p>
    <w:p w14:paraId="2B3E70CE" w14:textId="241E093B" w:rsidR="003F061D" w:rsidRPr="00551717" w:rsidRDefault="003F061D" w:rsidP="00551717">
      <w:pPr>
        <w:pStyle w:val="Prrafodelista"/>
        <w:numPr>
          <w:ilvl w:val="0"/>
          <w:numId w:val="18"/>
        </w:numPr>
        <w:rPr>
          <w:rFonts w:eastAsia="Palatino Linotype" w:cs="Palatino Linotype"/>
          <w:b/>
        </w:rPr>
      </w:pPr>
      <w:r w:rsidRPr="00551717">
        <w:rPr>
          <w:rFonts w:eastAsia="Palatino Linotype" w:cs="Palatino Linotype"/>
          <w:b/>
        </w:rPr>
        <w:lastRenderedPageBreak/>
        <w:t>Deducciones Personales:</w:t>
      </w:r>
    </w:p>
    <w:p w14:paraId="157A5858" w14:textId="77777777" w:rsidR="003F061D" w:rsidRPr="00551717" w:rsidRDefault="003F061D" w:rsidP="00551717">
      <w:pPr>
        <w:rPr>
          <w:rFonts w:eastAsia="Palatino Linotype" w:cs="Palatino Linotype"/>
        </w:rPr>
      </w:pPr>
      <w:r w:rsidRPr="00551717">
        <w:rPr>
          <w:rFonts w:eastAsia="Palatino Linotype" w:cs="Palatino Linotype"/>
        </w:rPr>
        <w:t xml:space="preserve">Respecto de los </w:t>
      </w:r>
      <w:r w:rsidRPr="00551717">
        <w:rPr>
          <w:rFonts w:eastAsia="Palatino Linotype" w:cs="Palatino Linotype"/>
          <w:b/>
        </w:rPr>
        <w:t>préstamos o descuentos</w:t>
      </w:r>
      <w:r w:rsidRPr="00551717">
        <w:rPr>
          <w:rFonts w:eastAsia="Palatino Linotype" w:cs="Palatino Linotype"/>
        </w:rPr>
        <w:t xml:space="preserve"> </w:t>
      </w:r>
      <w:r w:rsidRPr="00551717">
        <w:rPr>
          <w:rFonts w:eastAsia="Palatino Linotype" w:cs="Palatino Linotype"/>
          <w:b/>
        </w:rPr>
        <w:t>de carácter personal</w:t>
      </w:r>
      <w:r w:rsidRPr="00551717">
        <w:rPr>
          <w:rFonts w:eastAsia="Palatino Linotype" w:cs="Palatino Linotype"/>
        </w:rPr>
        <w:t>,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119BE2B7" w14:textId="77777777" w:rsidR="003F061D" w:rsidRPr="00551717" w:rsidRDefault="003F061D" w:rsidP="00551717">
      <w:pPr>
        <w:rPr>
          <w:rFonts w:eastAsia="Palatino Linotype" w:cs="Palatino Linotype"/>
        </w:rPr>
      </w:pPr>
    </w:p>
    <w:p w14:paraId="2455498B" w14:textId="77777777" w:rsidR="003F061D" w:rsidRPr="00551717" w:rsidRDefault="003F061D" w:rsidP="00551717">
      <w:pPr>
        <w:pBdr>
          <w:top w:val="nil"/>
          <w:left w:val="nil"/>
          <w:bottom w:val="nil"/>
          <w:right w:val="nil"/>
          <w:between w:val="nil"/>
        </w:pBdr>
        <w:rPr>
          <w:rFonts w:eastAsia="Palatino Linotype" w:cs="Palatino Linotype"/>
        </w:rPr>
      </w:pPr>
      <w:r w:rsidRPr="00551717">
        <w:rPr>
          <w:rFonts w:eastAsia="Palatino Linotype" w:cs="Palatino Linotype"/>
        </w:rPr>
        <w:t>Por cuanto hace a las deducciones, para entender los límites y alcances de esta restricción, es oportuno recurrir al artículo 84 de la Ley del Trabajo de los Servidores Públicos del Estado y Municipios:</w:t>
      </w:r>
    </w:p>
    <w:p w14:paraId="76F322C6" w14:textId="77777777" w:rsidR="003F061D" w:rsidRPr="00551717" w:rsidRDefault="003F061D" w:rsidP="00551717">
      <w:pPr>
        <w:pBdr>
          <w:top w:val="nil"/>
          <w:left w:val="nil"/>
          <w:bottom w:val="nil"/>
          <w:right w:val="nil"/>
          <w:between w:val="nil"/>
        </w:pBdr>
        <w:rPr>
          <w:rFonts w:eastAsia="Palatino Linotype" w:cs="Palatino Linotype"/>
        </w:rPr>
      </w:pPr>
    </w:p>
    <w:p w14:paraId="6889F87E" w14:textId="77777777" w:rsidR="003F061D" w:rsidRPr="00551717" w:rsidRDefault="003F061D" w:rsidP="00551717">
      <w:pPr>
        <w:pStyle w:val="Puesto"/>
        <w:rPr>
          <w:rFonts w:eastAsia="Palatino Linotype"/>
          <w:b/>
        </w:rPr>
      </w:pPr>
      <w:r w:rsidRPr="00551717">
        <w:rPr>
          <w:rFonts w:eastAsia="Palatino Linotype"/>
          <w:b/>
        </w:rPr>
        <w:t xml:space="preserve">“ARTÍCULO 84. </w:t>
      </w:r>
      <w:r w:rsidRPr="00551717">
        <w:rPr>
          <w:rFonts w:eastAsia="Palatino Linotype"/>
        </w:rPr>
        <w:t>Sólo podrán hacerse retenciones, descuentos o deducciones al sueldo de los servidores públicos por concepto de:</w:t>
      </w:r>
    </w:p>
    <w:p w14:paraId="100EEFA4" w14:textId="77777777" w:rsidR="003F061D" w:rsidRPr="00551717" w:rsidRDefault="003F061D" w:rsidP="00551717">
      <w:pPr>
        <w:pStyle w:val="Puesto"/>
        <w:rPr>
          <w:rFonts w:eastAsia="Palatino Linotype"/>
        </w:rPr>
      </w:pPr>
      <w:r w:rsidRPr="00551717">
        <w:rPr>
          <w:rFonts w:eastAsia="Palatino Linotype"/>
        </w:rPr>
        <w:t>I. Gravámenes fiscales relacionados con el sueldo;</w:t>
      </w:r>
    </w:p>
    <w:p w14:paraId="280C0F57" w14:textId="77777777" w:rsidR="003F061D" w:rsidRPr="00551717" w:rsidRDefault="003F061D" w:rsidP="00551717">
      <w:pPr>
        <w:pStyle w:val="Puesto"/>
        <w:rPr>
          <w:rFonts w:eastAsia="Palatino Linotype"/>
          <w:b/>
        </w:rPr>
      </w:pPr>
      <w:r w:rsidRPr="00551717">
        <w:rPr>
          <w:rFonts w:eastAsia="Palatino Linotype"/>
          <w:b/>
        </w:rPr>
        <w:t>II. Deudas contraídas con las instituciones públicas o dependencias por concepto de anticipos de sueldo, pagos hechos con exceso, errores o pérdidas debidamente comprobados;</w:t>
      </w:r>
    </w:p>
    <w:p w14:paraId="71B54F40" w14:textId="77777777" w:rsidR="003F061D" w:rsidRPr="00551717" w:rsidRDefault="003F061D" w:rsidP="00551717">
      <w:pPr>
        <w:pStyle w:val="Puesto"/>
        <w:rPr>
          <w:rFonts w:eastAsia="Palatino Linotype"/>
        </w:rPr>
      </w:pPr>
      <w:r w:rsidRPr="00551717">
        <w:rPr>
          <w:rFonts w:eastAsia="Palatino Linotype"/>
        </w:rPr>
        <w:t>III. Cuotas sindicales;</w:t>
      </w:r>
    </w:p>
    <w:p w14:paraId="53AE3180" w14:textId="77777777" w:rsidR="003F061D" w:rsidRPr="00551717" w:rsidRDefault="003F061D" w:rsidP="00551717">
      <w:pPr>
        <w:pStyle w:val="Puesto"/>
        <w:rPr>
          <w:rFonts w:eastAsia="Palatino Linotype"/>
        </w:rPr>
      </w:pPr>
      <w:r w:rsidRPr="00551717">
        <w:rPr>
          <w:rFonts w:eastAsia="Palatino Linotype"/>
        </w:rPr>
        <w:t>IV. Cuotas de aportación a fondos para la constitución de cooperativas y de cajas de ahorro, siempre que el servidor público hubiese manifestado previamente, de manera expresa, su conformidad;</w:t>
      </w:r>
    </w:p>
    <w:p w14:paraId="5CADE107" w14:textId="77777777" w:rsidR="003F061D" w:rsidRPr="00551717" w:rsidRDefault="003F061D" w:rsidP="00551717">
      <w:pPr>
        <w:pStyle w:val="Puesto"/>
        <w:rPr>
          <w:rFonts w:eastAsia="Palatino Linotype"/>
        </w:rPr>
      </w:pPr>
      <w:r w:rsidRPr="00551717">
        <w:rPr>
          <w:rFonts w:eastAsia="Palatino Linotype"/>
        </w:rPr>
        <w:t>V. Descuentos ordenados por el Instituto de Seguridad Social del Estado de México y Municipios, con motivo de cuotas y obligaciones contraídas con éste por los servidores públicos;</w:t>
      </w:r>
    </w:p>
    <w:p w14:paraId="159EA81B" w14:textId="77777777" w:rsidR="003F061D" w:rsidRPr="00551717" w:rsidRDefault="003F061D" w:rsidP="00551717">
      <w:pPr>
        <w:pStyle w:val="Puesto"/>
        <w:rPr>
          <w:rFonts w:eastAsia="Palatino Linotype"/>
        </w:rPr>
      </w:pPr>
      <w:r w:rsidRPr="00551717">
        <w:rPr>
          <w:rFonts w:eastAsia="Palatino Linotype"/>
        </w:rPr>
        <w:t>VI. Obligaciones a cargo del servidor público con las que haya consentido, derivadas de la adquisición o del uso de habitaciones consideradas como de interés social;</w:t>
      </w:r>
    </w:p>
    <w:p w14:paraId="02A3D021" w14:textId="77777777" w:rsidR="003F061D" w:rsidRPr="00551717" w:rsidRDefault="003F061D" w:rsidP="00551717">
      <w:pPr>
        <w:pStyle w:val="Puesto"/>
        <w:rPr>
          <w:rFonts w:eastAsia="Palatino Linotype"/>
        </w:rPr>
      </w:pPr>
      <w:r w:rsidRPr="00551717">
        <w:rPr>
          <w:rFonts w:eastAsia="Palatino Linotype"/>
        </w:rPr>
        <w:t>VII. Faltas de puntualidad o de asistencia injustificadas;</w:t>
      </w:r>
    </w:p>
    <w:p w14:paraId="61743DEE" w14:textId="77777777" w:rsidR="003F061D" w:rsidRPr="00551717" w:rsidRDefault="003F061D" w:rsidP="00551717">
      <w:pPr>
        <w:pStyle w:val="Puesto"/>
        <w:rPr>
          <w:rFonts w:eastAsia="Palatino Linotype"/>
        </w:rPr>
      </w:pPr>
      <w:r w:rsidRPr="00551717">
        <w:rPr>
          <w:rFonts w:eastAsia="Palatino Linotype"/>
          <w:b/>
        </w:rPr>
        <w:t>VIII. Pensiones alimenticias ordenadas por la autoridad judicial;</w:t>
      </w:r>
      <w:r w:rsidRPr="00551717">
        <w:rPr>
          <w:rFonts w:eastAsia="Palatino Linotype"/>
        </w:rPr>
        <w:t xml:space="preserve"> o</w:t>
      </w:r>
    </w:p>
    <w:p w14:paraId="4378B94A" w14:textId="77777777" w:rsidR="003F061D" w:rsidRPr="00551717" w:rsidRDefault="003F061D" w:rsidP="00551717">
      <w:pPr>
        <w:pStyle w:val="Puesto"/>
        <w:rPr>
          <w:rFonts w:eastAsia="Palatino Linotype"/>
          <w:b/>
        </w:rPr>
      </w:pPr>
      <w:r w:rsidRPr="00551717">
        <w:rPr>
          <w:rFonts w:eastAsia="Palatino Linotype"/>
          <w:b/>
        </w:rPr>
        <w:t>IX. Cualquier otro convenido con instituciones de servicios y aceptado por el servidor público.</w:t>
      </w:r>
    </w:p>
    <w:p w14:paraId="096936F6" w14:textId="77777777" w:rsidR="003F061D" w:rsidRPr="00551717" w:rsidRDefault="003F061D" w:rsidP="00551717">
      <w:pPr>
        <w:pStyle w:val="Puesto"/>
        <w:rPr>
          <w:rFonts w:eastAsia="Palatino Linotype"/>
        </w:rPr>
      </w:pPr>
      <w:r w:rsidRPr="00551717">
        <w:rPr>
          <w:rFonts w:eastAsia="Palatino Linotype"/>
        </w:rPr>
        <w:lastRenderedPageBreak/>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(Sic)</w:t>
      </w:r>
    </w:p>
    <w:p w14:paraId="246E1E23" w14:textId="77777777" w:rsidR="003F061D" w:rsidRPr="00551717" w:rsidRDefault="003F061D" w:rsidP="00551717">
      <w:pPr>
        <w:ind w:right="851"/>
        <w:rPr>
          <w:rFonts w:eastAsia="Palatino Linotype" w:cs="Palatino Linotype"/>
          <w:i/>
        </w:rPr>
      </w:pPr>
    </w:p>
    <w:p w14:paraId="2F86E2FB" w14:textId="77777777" w:rsidR="003F061D" w:rsidRPr="00551717" w:rsidRDefault="003F061D" w:rsidP="00551717">
      <w:pPr>
        <w:pBdr>
          <w:top w:val="nil"/>
          <w:left w:val="nil"/>
          <w:bottom w:val="nil"/>
          <w:right w:val="nil"/>
          <w:between w:val="nil"/>
        </w:pBdr>
        <w:rPr>
          <w:rFonts w:eastAsia="Palatino Linotype" w:cs="Palatino Linotype"/>
        </w:rPr>
      </w:pPr>
      <w:r w:rsidRPr="00551717">
        <w:rPr>
          <w:rFonts w:eastAsia="Palatino Linotype" w:cs="Palatino Linotype"/>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64BE8ED9" w14:textId="77777777" w:rsidR="003F061D" w:rsidRPr="00551717" w:rsidRDefault="003F061D" w:rsidP="00551717">
      <w:pPr>
        <w:pBdr>
          <w:top w:val="nil"/>
          <w:left w:val="nil"/>
          <w:bottom w:val="nil"/>
          <w:right w:val="nil"/>
          <w:between w:val="nil"/>
        </w:pBdr>
        <w:rPr>
          <w:rFonts w:eastAsia="Palatino Linotype" w:cs="Palatino Linotype"/>
        </w:rPr>
      </w:pPr>
    </w:p>
    <w:p w14:paraId="49ED3A3E" w14:textId="7405D9C1" w:rsidR="003F061D" w:rsidRPr="00551717" w:rsidRDefault="003F061D" w:rsidP="00551717">
      <w:pPr>
        <w:pBdr>
          <w:top w:val="nil"/>
          <w:left w:val="nil"/>
          <w:bottom w:val="nil"/>
          <w:right w:val="nil"/>
          <w:between w:val="nil"/>
        </w:pBdr>
        <w:rPr>
          <w:rFonts w:eastAsia="Palatino Linotype" w:cs="Palatino Linotype"/>
        </w:rPr>
      </w:pPr>
      <w:r w:rsidRPr="00551717">
        <w:rPr>
          <w:rFonts w:eastAsia="Palatino Linotype" w:cs="Palatino Linotype"/>
        </w:rPr>
        <w:t>En conclusión, los préstamos o descuentos de carácter personal, en virtud de no tener relación con la prestación del servicio y al no involucrar instituciones públicas, se consideran datos confidenciales en términos de la fracción I del artículo 143 de la Ley de Transparencia Local.</w:t>
      </w:r>
    </w:p>
    <w:p w14:paraId="2CE043C7" w14:textId="77777777" w:rsidR="003F061D" w:rsidRPr="00551717" w:rsidRDefault="003F061D" w:rsidP="00551717"/>
    <w:p w14:paraId="295FACA4" w14:textId="77777777" w:rsidR="00364216" w:rsidRPr="00551717" w:rsidRDefault="00DF63D4" w:rsidP="00551717">
      <w:r w:rsidRPr="00551717">
        <w:t xml:space="preserve">Consecuentemente, se destaca que la versión pública que elabore </w:t>
      </w:r>
      <w:r w:rsidRPr="00551717">
        <w:rPr>
          <w:b/>
        </w:rPr>
        <w:t>EL SUJETO OBLIGADO</w:t>
      </w:r>
      <w:r w:rsidRPr="00551717">
        <w:t xml:space="preserve"> debe cumplir con las formalidades exigidas en la Ley, por lo que para tal efecto emitirá el </w:t>
      </w:r>
      <w:r w:rsidRPr="00551717">
        <w:rPr>
          <w:b/>
        </w:rPr>
        <w:t>Acuerdo del Comité de Transparencia</w:t>
      </w:r>
      <w:r w:rsidRPr="00551717">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w:t>
      </w:r>
      <w:r w:rsidRPr="00551717">
        <w:lastRenderedPageBreak/>
        <w:t>conocer o comprender porque no aparecen en la documentación respectiva, es decir, si no se exponen de manera puntual las razones, se estaría violentando desde un inicio el derecho de acceso a la información del solicitante.</w:t>
      </w:r>
    </w:p>
    <w:p w14:paraId="40A2F1B4" w14:textId="77777777" w:rsidR="00364216" w:rsidRPr="00551717" w:rsidRDefault="00364216" w:rsidP="00551717">
      <w:pPr>
        <w:pBdr>
          <w:top w:val="nil"/>
          <w:left w:val="nil"/>
          <w:bottom w:val="nil"/>
          <w:right w:val="nil"/>
          <w:between w:val="nil"/>
        </w:pBdr>
        <w:ind w:right="-28"/>
      </w:pPr>
    </w:p>
    <w:p w14:paraId="461F66E6" w14:textId="79CA3522" w:rsidR="00364216" w:rsidRPr="00551717" w:rsidRDefault="004B0674" w:rsidP="00551717">
      <w:pPr>
        <w:pStyle w:val="Ttulo3"/>
        <w:spacing w:line="360" w:lineRule="auto"/>
      </w:pPr>
      <w:bookmarkStart w:id="35" w:name="_Toc191556888"/>
      <w:r w:rsidRPr="00551717">
        <w:t>e</w:t>
      </w:r>
      <w:r w:rsidR="00DF63D4" w:rsidRPr="00551717">
        <w:t>) Conclusión.</w:t>
      </w:r>
      <w:bookmarkEnd w:id="35"/>
    </w:p>
    <w:p w14:paraId="3DBB5D99" w14:textId="0A8A5E90" w:rsidR="00364216" w:rsidRPr="00551717" w:rsidRDefault="00DF63D4" w:rsidP="00551717">
      <w:pPr>
        <w:widowControl w:val="0"/>
        <w:tabs>
          <w:tab w:val="left" w:pos="1701"/>
          <w:tab w:val="left" w:pos="1843"/>
        </w:tabs>
      </w:pPr>
      <w:r w:rsidRPr="00551717">
        <w:t xml:space="preserve">En razón de lo anteriormente expuesto, este Instituto estima que las razones o motivos de inconformidad hechos valer por </w:t>
      </w:r>
      <w:r w:rsidRPr="00551717">
        <w:rPr>
          <w:b/>
        </w:rPr>
        <w:t>EL RECURRENTE</w:t>
      </w:r>
      <w:r w:rsidRPr="00551717">
        <w:t xml:space="preserve"> devienen </w:t>
      </w:r>
      <w:r w:rsidRPr="00551717">
        <w:rPr>
          <w:b/>
        </w:rPr>
        <w:t>fundadas</w:t>
      </w:r>
      <w:r w:rsidRPr="00551717">
        <w:t xml:space="preserve">; motivo por el cual, este Órgano Garante determina </w:t>
      </w:r>
      <w:r w:rsidR="009B6D07" w:rsidRPr="00551717">
        <w:rPr>
          <w:b/>
        </w:rPr>
        <w:t>REVOCA</w:t>
      </w:r>
      <w:r w:rsidRPr="00551717">
        <w:rPr>
          <w:b/>
        </w:rPr>
        <w:t xml:space="preserve"> </w:t>
      </w:r>
      <w:r w:rsidRPr="00551717">
        <w:t xml:space="preserve">la respuesta otorgada por </w:t>
      </w:r>
      <w:r w:rsidRPr="00551717">
        <w:rPr>
          <w:b/>
        </w:rPr>
        <w:t xml:space="preserve">EL SUJETO OBLIGADO, </w:t>
      </w:r>
      <w:r w:rsidRPr="00551717">
        <w:t>en términos del artículo 186, fracción II de la Ley de Transparencia y Acceso a la Información Pública del Estado de México y Municipios por las razones expuestas en el presente considerando.</w:t>
      </w:r>
    </w:p>
    <w:p w14:paraId="58027A77" w14:textId="77777777" w:rsidR="00364216" w:rsidRPr="00551717" w:rsidRDefault="00364216" w:rsidP="00551717">
      <w:pPr>
        <w:widowControl w:val="0"/>
        <w:tabs>
          <w:tab w:val="left" w:pos="1701"/>
          <w:tab w:val="left" w:pos="1843"/>
        </w:tabs>
      </w:pPr>
    </w:p>
    <w:p w14:paraId="722116CC" w14:textId="77777777" w:rsidR="00364216" w:rsidRPr="00551717" w:rsidRDefault="00DF63D4" w:rsidP="00551717">
      <w:pPr>
        <w:ind w:right="-93"/>
      </w:pPr>
      <w:r w:rsidRPr="00551717">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A747BB4" w14:textId="77777777" w:rsidR="00364216" w:rsidRPr="00551717" w:rsidRDefault="00364216" w:rsidP="00551717"/>
    <w:p w14:paraId="61BAA24C" w14:textId="77777777" w:rsidR="00364216" w:rsidRPr="00551717" w:rsidRDefault="00DF63D4" w:rsidP="00551717">
      <w:pPr>
        <w:pStyle w:val="Ttulo1"/>
      </w:pPr>
      <w:bookmarkStart w:id="36" w:name="_Toc191556889"/>
      <w:r w:rsidRPr="00551717">
        <w:t>RESUELVE</w:t>
      </w:r>
      <w:bookmarkEnd w:id="36"/>
    </w:p>
    <w:p w14:paraId="4FF12BD4" w14:textId="77777777" w:rsidR="00364216" w:rsidRPr="00551717" w:rsidRDefault="00364216" w:rsidP="00551717">
      <w:pPr>
        <w:ind w:right="113"/>
        <w:rPr>
          <w:b/>
        </w:rPr>
      </w:pPr>
    </w:p>
    <w:p w14:paraId="722B4545" w14:textId="6D386DCF" w:rsidR="00364216" w:rsidRPr="00551717" w:rsidRDefault="00DF63D4" w:rsidP="00551717">
      <w:pPr>
        <w:widowControl w:val="0"/>
      </w:pPr>
      <w:r w:rsidRPr="00551717">
        <w:rPr>
          <w:b/>
        </w:rPr>
        <w:t>PRIMERO.</w:t>
      </w:r>
      <w:r w:rsidRPr="00551717">
        <w:t xml:space="preserve"> Se </w:t>
      </w:r>
      <w:r w:rsidR="005E391A" w:rsidRPr="00551717">
        <w:rPr>
          <w:b/>
        </w:rPr>
        <w:t>REVOCA</w:t>
      </w:r>
      <w:r w:rsidRPr="00551717">
        <w:t xml:space="preserve"> la respuesta entregada por el </w:t>
      </w:r>
      <w:r w:rsidRPr="00551717">
        <w:rPr>
          <w:b/>
        </w:rPr>
        <w:t>SUJETO OBLIGADO</w:t>
      </w:r>
      <w:r w:rsidRPr="00551717">
        <w:t xml:space="preserve"> en la solicitud de información </w:t>
      </w:r>
      <w:r w:rsidR="001F3157" w:rsidRPr="00551717">
        <w:rPr>
          <w:b/>
        </w:rPr>
        <w:t>00002/OASVACHASO/IP/2025</w:t>
      </w:r>
      <w:r w:rsidRPr="00551717">
        <w:t xml:space="preserve">, por resultar </w:t>
      </w:r>
      <w:r w:rsidRPr="00551717">
        <w:rPr>
          <w:b/>
        </w:rPr>
        <w:t>FUNDADAS</w:t>
      </w:r>
      <w:r w:rsidRPr="00551717">
        <w:t xml:space="preserve"> las razones o motivos de inconformidad hechos valer por </w:t>
      </w:r>
      <w:r w:rsidRPr="00551717">
        <w:rPr>
          <w:b/>
        </w:rPr>
        <w:t>LA PARTE RECURRENTE</w:t>
      </w:r>
      <w:r w:rsidRPr="00551717">
        <w:t xml:space="preserve"> en el Recurso de Revisión </w:t>
      </w:r>
      <w:r w:rsidR="005E391A" w:rsidRPr="00551717">
        <w:rPr>
          <w:b/>
        </w:rPr>
        <w:t>00</w:t>
      </w:r>
      <w:r w:rsidR="001F3157" w:rsidRPr="00551717">
        <w:rPr>
          <w:b/>
        </w:rPr>
        <w:t>767</w:t>
      </w:r>
      <w:r w:rsidR="005E391A" w:rsidRPr="00551717">
        <w:rPr>
          <w:b/>
        </w:rPr>
        <w:t>/INFOEM/IP/RR/2025</w:t>
      </w:r>
      <w:r w:rsidRPr="00551717">
        <w:rPr>
          <w:b/>
        </w:rPr>
        <w:t xml:space="preserve"> </w:t>
      </w:r>
      <w:r w:rsidRPr="00551717">
        <w:t xml:space="preserve">en términos del considerando </w:t>
      </w:r>
      <w:r w:rsidRPr="00551717">
        <w:rPr>
          <w:b/>
        </w:rPr>
        <w:t>SEGUNDO</w:t>
      </w:r>
      <w:r w:rsidRPr="00551717">
        <w:t xml:space="preserve"> de la presente Resolución.</w:t>
      </w:r>
    </w:p>
    <w:p w14:paraId="7912C012" w14:textId="630BF46D" w:rsidR="00364216" w:rsidRPr="00551717" w:rsidRDefault="00DF63D4" w:rsidP="00551717">
      <w:r w:rsidRPr="00551717">
        <w:rPr>
          <w:b/>
        </w:rPr>
        <w:lastRenderedPageBreak/>
        <w:t>SEGUNDO.</w:t>
      </w:r>
      <w:r w:rsidRPr="00551717">
        <w:t xml:space="preserve"> Se </w:t>
      </w:r>
      <w:r w:rsidRPr="00551717">
        <w:rPr>
          <w:b/>
        </w:rPr>
        <w:t xml:space="preserve">ORDENA </w:t>
      </w:r>
      <w:r w:rsidRPr="00551717">
        <w:t xml:space="preserve">al </w:t>
      </w:r>
      <w:r w:rsidRPr="00551717">
        <w:rPr>
          <w:b/>
        </w:rPr>
        <w:t>SUJETO OBLIGADO</w:t>
      </w:r>
      <w:r w:rsidRPr="00551717">
        <w:t xml:space="preserve">, a efecto de que, entregue </w:t>
      </w:r>
      <w:r w:rsidR="001F3157" w:rsidRPr="00551717">
        <w:t xml:space="preserve">a través del </w:t>
      </w:r>
      <w:r w:rsidR="001F3157" w:rsidRPr="00551717">
        <w:rPr>
          <w:b/>
        </w:rPr>
        <w:t>SAIMEX</w:t>
      </w:r>
      <w:r w:rsidRPr="00551717">
        <w:t xml:space="preserve">, de ser procedente en </w:t>
      </w:r>
      <w:r w:rsidR="005E391A" w:rsidRPr="00551717">
        <w:rPr>
          <w:b/>
        </w:rPr>
        <w:t xml:space="preserve">versión </w:t>
      </w:r>
      <w:r w:rsidR="001F3157" w:rsidRPr="00551717">
        <w:rPr>
          <w:b/>
        </w:rPr>
        <w:t>pública,</w:t>
      </w:r>
      <w:r w:rsidR="00291D01" w:rsidRPr="00551717">
        <w:t xml:space="preserve"> </w:t>
      </w:r>
      <w:r w:rsidR="003F061D" w:rsidRPr="00551717">
        <w:t xml:space="preserve">el o los documentos donde conste </w:t>
      </w:r>
      <w:r w:rsidRPr="00551717">
        <w:t>lo siguiente:</w:t>
      </w:r>
    </w:p>
    <w:p w14:paraId="5F5F6CD2" w14:textId="77777777" w:rsidR="00291D01" w:rsidRPr="00551717" w:rsidRDefault="00291D01" w:rsidP="00551717"/>
    <w:p w14:paraId="3B56B238" w14:textId="50D69B86" w:rsidR="00461E12" w:rsidRPr="00551717" w:rsidRDefault="00DF5279" w:rsidP="00551717">
      <w:pPr>
        <w:pStyle w:val="Puesto"/>
      </w:pPr>
      <w:r w:rsidRPr="00551717">
        <w:t>La nó</w:t>
      </w:r>
      <w:r w:rsidR="00461E12" w:rsidRPr="00551717">
        <w:t xml:space="preserve">mina correspondiente a la primera quincena de enero de 2025; </w:t>
      </w:r>
      <w:r w:rsidR="00FE4796" w:rsidRPr="00551717">
        <w:t xml:space="preserve">en el que se advierta </w:t>
      </w:r>
      <w:r w:rsidR="00970B25" w:rsidRPr="00551717">
        <w:t>al mayor grado de desagregación de ser posible</w:t>
      </w:r>
      <w:r w:rsidR="00FE4796" w:rsidRPr="00551717">
        <w:t xml:space="preserve"> el </w:t>
      </w:r>
      <w:r w:rsidR="00461E12" w:rsidRPr="00551717">
        <w:t xml:space="preserve">tipo de contratación, fecha de alta y sueldo. </w:t>
      </w:r>
    </w:p>
    <w:p w14:paraId="7F7E049D" w14:textId="77777777" w:rsidR="00461E12" w:rsidRPr="00551717" w:rsidRDefault="00461E12" w:rsidP="00551717">
      <w:pPr>
        <w:pStyle w:val="Puesto"/>
      </w:pPr>
    </w:p>
    <w:p w14:paraId="19D7E5EE" w14:textId="79B458CA" w:rsidR="00461E12" w:rsidRPr="00551717" w:rsidRDefault="00461E12" w:rsidP="00551717">
      <w:pPr>
        <w:rPr>
          <w:bCs/>
        </w:rPr>
      </w:pPr>
      <w:r w:rsidRPr="00551717">
        <w:rPr>
          <w:bCs/>
        </w:rPr>
        <w:t>Para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21EC40E" w14:textId="77777777" w:rsidR="00364216" w:rsidRPr="00551717" w:rsidRDefault="00364216" w:rsidP="00551717">
      <w:pPr>
        <w:ind w:right="-93"/>
      </w:pPr>
    </w:p>
    <w:p w14:paraId="0154316B" w14:textId="77777777" w:rsidR="00364216" w:rsidRPr="00551717" w:rsidRDefault="00DF63D4" w:rsidP="00551717">
      <w:r w:rsidRPr="00551717">
        <w:rPr>
          <w:b/>
        </w:rPr>
        <w:t>TERCERO.</w:t>
      </w:r>
      <w:r w:rsidRPr="00551717">
        <w:t xml:space="preserve"> </w:t>
      </w:r>
      <w:r w:rsidRPr="00551717">
        <w:rPr>
          <w:b/>
        </w:rPr>
        <w:t xml:space="preserve">Notifíquese </w:t>
      </w:r>
      <w:r w:rsidRPr="00551717">
        <w:t>vía Sistema de Acceso a la Información Mexiquense (</w:t>
      </w:r>
      <w:r w:rsidRPr="00551717">
        <w:rPr>
          <w:b/>
        </w:rPr>
        <w:t>SAIMEX)</w:t>
      </w:r>
      <w:r w:rsidRPr="00551717">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5F891AB" w14:textId="77777777" w:rsidR="00364216" w:rsidRPr="00551717" w:rsidRDefault="00364216" w:rsidP="00551717"/>
    <w:p w14:paraId="7BF8FEA6" w14:textId="77777777" w:rsidR="00364216" w:rsidRPr="00551717" w:rsidRDefault="00DF63D4" w:rsidP="00551717">
      <w:pPr>
        <w:rPr>
          <w:b/>
        </w:rPr>
      </w:pPr>
      <w:r w:rsidRPr="00551717">
        <w:rPr>
          <w:b/>
        </w:rPr>
        <w:t>CUARTO.</w:t>
      </w:r>
      <w:r w:rsidRPr="00551717">
        <w:t xml:space="preserve"> Notifíquese a </w:t>
      </w:r>
      <w:r w:rsidRPr="00551717">
        <w:rPr>
          <w:b/>
        </w:rPr>
        <w:t>LA PARTE RECURRENTE</w:t>
      </w:r>
      <w:r w:rsidRPr="00551717">
        <w:t xml:space="preserve"> la presente resolución vía Sistema de Acceso a la Información Mexiquense </w:t>
      </w:r>
      <w:r w:rsidRPr="00551717">
        <w:rPr>
          <w:b/>
        </w:rPr>
        <w:t>(SAIMEX).</w:t>
      </w:r>
    </w:p>
    <w:p w14:paraId="3F807508" w14:textId="77777777" w:rsidR="00364216" w:rsidRPr="00551717" w:rsidRDefault="00DF63D4" w:rsidP="00551717">
      <w:r w:rsidRPr="00551717">
        <w:rPr>
          <w:b/>
        </w:rPr>
        <w:lastRenderedPageBreak/>
        <w:t>QUINTO</w:t>
      </w:r>
      <w:r w:rsidRPr="00551717">
        <w:t xml:space="preserve">. Hágase del conocimiento a </w:t>
      </w:r>
      <w:r w:rsidRPr="00551717">
        <w:rPr>
          <w:b/>
        </w:rPr>
        <w:t>LA PARTE RECURRENTE</w:t>
      </w:r>
      <w:r w:rsidRPr="00551717">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E168F78" w14:textId="77777777" w:rsidR="00364216" w:rsidRPr="00551717" w:rsidRDefault="00364216" w:rsidP="00551717"/>
    <w:p w14:paraId="028AC717" w14:textId="77777777" w:rsidR="00364216" w:rsidRPr="00551717" w:rsidRDefault="00DF63D4" w:rsidP="00551717">
      <w:r w:rsidRPr="00551717">
        <w:rPr>
          <w:b/>
        </w:rPr>
        <w:t>SEXTO.</w:t>
      </w:r>
      <w:r w:rsidRPr="00551717">
        <w:t xml:space="preserve"> De conformidad con el artículo 198 de la Ley de Transparencia y Acceso a la Información Pública del Estado de México y Municipios, el </w:t>
      </w:r>
      <w:r w:rsidRPr="00551717">
        <w:rPr>
          <w:b/>
        </w:rPr>
        <w:t>SUJETO OBLIGADO</w:t>
      </w:r>
      <w:r w:rsidRPr="00551717">
        <w:t xml:space="preserve"> podrá solicitar una ampliación de plazo de manera fundada y motivada, para el cumplimiento de la presente resolución.</w:t>
      </w:r>
    </w:p>
    <w:p w14:paraId="21045E53" w14:textId="77777777" w:rsidR="00364216" w:rsidRPr="00551717" w:rsidRDefault="00364216" w:rsidP="00551717">
      <w:pPr>
        <w:ind w:right="113"/>
        <w:rPr>
          <w:b/>
        </w:rPr>
      </w:pPr>
    </w:p>
    <w:p w14:paraId="3FA36CFF" w14:textId="45D6E696" w:rsidR="00364216" w:rsidRPr="00551717" w:rsidRDefault="00DF63D4" w:rsidP="00551717">
      <w:r w:rsidRPr="00551717">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F3157" w:rsidRPr="00551717">
        <w:t>OCTAVA</w:t>
      </w:r>
      <w:r w:rsidRPr="00551717">
        <w:t xml:space="preserve"> SESIÓN ORDINARIA, CELEBRADA EL </w:t>
      </w:r>
      <w:r w:rsidR="001F3157" w:rsidRPr="00551717">
        <w:t>SEIS</w:t>
      </w:r>
      <w:r w:rsidRPr="00551717">
        <w:t xml:space="preserve"> DE </w:t>
      </w:r>
      <w:r w:rsidR="001F3157" w:rsidRPr="00551717">
        <w:t>MARZO</w:t>
      </w:r>
      <w:r w:rsidRPr="00551717">
        <w:t xml:space="preserve"> DE DOS MIL </w:t>
      </w:r>
      <w:r w:rsidR="00291D01" w:rsidRPr="00551717">
        <w:t>VEINTICINCO</w:t>
      </w:r>
      <w:r w:rsidRPr="00551717">
        <w:t xml:space="preserve"> ANTE EL SECRETARIO TÉCNICO DEL PLENO, ALEXIS TAPIA RAMÍREZ.</w:t>
      </w:r>
    </w:p>
    <w:p w14:paraId="7B99511E" w14:textId="77777777" w:rsidR="00364216" w:rsidRPr="00551717" w:rsidRDefault="00DF63D4" w:rsidP="00551717">
      <w:pPr>
        <w:tabs>
          <w:tab w:val="left" w:pos="2325"/>
        </w:tabs>
        <w:rPr>
          <w:sz w:val="18"/>
          <w:szCs w:val="12"/>
        </w:rPr>
      </w:pPr>
      <w:r w:rsidRPr="00551717">
        <w:rPr>
          <w:sz w:val="18"/>
          <w:szCs w:val="12"/>
        </w:rPr>
        <w:t>SCMM/AGZ/DEMF/DLM</w:t>
      </w:r>
    </w:p>
    <w:p w14:paraId="43C9EDF9" w14:textId="77777777" w:rsidR="00364216" w:rsidRPr="00551717" w:rsidRDefault="00364216" w:rsidP="00551717">
      <w:pPr>
        <w:ind w:right="-93"/>
      </w:pPr>
    </w:p>
    <w:p w14:paraId="34BB4FE3" w14:textId="77777777" w:rsidR="00364216" w:rsidRPr="00551717" w:rsidRDefault="00364216" w:rsidP="00551717">
      <w:pPr>
        <w:ind w:right="-93"/>
      </w:pPr>
    </w:p>
    <w:p w14:paraId="10F4768F" w14:textId="77777777" w:rsidR="00364216" w:rsidRPr="00551717" w:rsidRDefault="00364216" w:rsidP="00551717">
      <w:pPr>
        <w:ind w:right="-93"/>
      </w:pPr>
    </w:p>
    <w:p w14:paraId="0D74FD2E" w14:textId="77777777" w:rsidR="00364216" w:rsidRPr="00551717" w:rsidRDefault="00364216" w:rsidP="00551717">
      <w:pPr>
        <w:ind w:right="-93"/>
      </w:pPr>
    </w:p>
    <w:p w14:paraId="5C218E26" w14:textId="77777777" w:rsidR="00364216" w:rsidRPr="00551717" w:rsidRDefault="00364216" w:rsidP="00551717">
      <w:pPr>
        <w:ind w:right="-93"/>
      </w:pPr>
    </w:p>
    <w:p w14:paraId="0E5729BD" w14:textId="77777777" w:rsidR="00364216" w:rsidRPr="00551717" w:rsidRDefault="00364216" w:rsidP="00551717">
      <w:pPr>
        <w:ind w:right="-93"/>
      </w:pPr>
    </w:p>
    <w:p w14:paraId="40E8FAA5" w14:textId="77777777" w:rsidR="00364216" w:rsidRPr="00551717" w:rsidRDefault="00364216" w:rsidP="00551717">
      <w:pPr>
        <w:ind w:right="-93"/>
      </w:pPr>
    </w:p>
    <w:p w14:paraId="44E4749E" w14:textId="77777777" w:rsidR="00364216" w:rsidRPr="00551717" w:rsidRDefault="00364216" w:rsidP="00551717">
      <w:pPr>
        <w:ind w:right="-93"/>
      </w:pPr>
    </w:p>
    <w:p w14:paraId="0B5AA1BA" w14:textId="77777777" w:rsidR="00364216" w:rsidRPr="00551717" w:rsidRDefault="00364216" w:rsidP="00551717">
      <w:pPr>
        <w:tabs>
          <w:tab w:val="center" w:pos="4568"/>
        </w:tabs>
        <w:ind w:right="-93"/>
      </w:pPr>
    </w:p>
    <w:p w14:paraId="2EFB0542" w14:textId="77777777" w:rsidR="00364216" w:rsidRPr="00551717" w:rsidRDefault="00364216" w:rsidP="00551717">
      <w:pPr>
        <w:tabs>
          <w:tab w:val="center" w:pos="4568"/>
        </w:tabs>
        <w:ind w:right="-93"/>
      </w:pPr>
    </w:p>
    <w:p w14:paraId="6F0580A7" w14:textId="77777777" w:rsidR="00364216" w:rsidRPr="00551717" w:rsidRDefault="00364216" w:rsidP="00551717">
      <w:pPr>
        <w:tabs>
          <w:tab w:val="center" w:pos="4568"/>
        </w:tabs>
        <w:ind w:right="-93"/>
      </w:pPr>
    </w:p>
    <w:p w14:paraId="4125720A" w14:textId="77777777" w:rsidR="00364216" w:rsidRPr="00551717" w:rsidRDefault="00364216" w:rsidP="00551717">
      <w:pPr>
        <w:tabs>
          <w:tab w:val="center" w:pos="4568"/>
        </w:tabs>
        <w:ind w:right="-93"/>
      </w:pPr>
    </w:p>
    <w:p w14:paraId="5494CEB6" w14:textId="77777777" w:rsidR="00364216" w:rsidRPr="00551717" w:rsidRDefault="00364216" w:rsidP="00551717">
      <w:pPr>
        <w:tabs>
          <w:tab w:val="center" w:pos="4568"/>
        </w:tabs>
        <w:ind w:right="-93"/>
      </w:pPr>
    </w:p>
    <w:p w14:paraId="6BCAF73A" w14:textId="77777777" w:rsidR="00364216" w:rsidRPr="00551717" w:rsidRDefault="00364216" w:rsidP="00551717">
      <w:pPr>
        <w:tabs>
          <w:tab w:val="center" w:pos="4568"/>
        </w:tabs>
        <w:ind w:right="-93"/>
      </w:pPr>
    </w:p>
    <w:p w14:paraId="647B677A" w14:textId="77777777" w:rsidR="00364216" w:rsidRPr="00551717" w:rsidRDefault="00364216" w:rsidP="00551717">
      <w:pPr>
        <w:tabs>
          <w:tab w:val="center" w:pos="4568"/>
        </w:tabs>
        <w:ind w:right="-93"/>
      </w:pPr>
    </w:p>
    <w:p w14:paraId="6D3D9373" w14:textId="77777777" w:rsidR="00364216" w:rsidRPr="00551717" w:rsidRDefault="00364216" w:rsidP="00551717">
      <w:pPr>
        <w:tabs>
          <w:tab w:val="center" w:pos="4568"/>
        </w:tabs>
        <w:ind w:right="-93"/>
      </w:pPr>
    </w:p>
    <w:p w14:paraId="6E4EA4B3" w14:textId="77777777" w:rsidR="00364216" w:rsidRPr="00551717" w:rsidRDefault="00364216" w:rsidP="00551717">
      <w:pPr>
        <w:tabs>
          <w:tab w:val="center" w:pos="4568"/>
        </w:tabs>
        <w:ind w:right="-93"/>
      </w:pPr>
    </w:p>
    <w:p w14:paraId="5A116608" w14:textId="77777777" w:rsidR="00364216" w:rsidRPr="00551717" w:rsidRDefault="00364216" w:rsidP="00551717">
      <w:pPr>
        <w:tabs>
          <w:tab w:val="center" w:pos="4568"/>
        </w:tabs>
        <w:ind w:right="-93"/>
      </w:pPr>
    </w:p>
    <w:p w14:paraId="6884163F" w14:textId="77777777" w:rsidR="00364216" w:rsidRPr="00551717" w:rsidRDefault="00364216" w:rsidP="00551717">
      <w:pPr>
        <w:tabs>
          <w:tab w:val="center" w:pos="4568"/>
        </w:tabs>
        <w:ind w:right="-93"/>
      </w:pPr>
    </w:p>
    <w:p w14:paraId="2E566AD2" w14:textId="77777777" w:rsidR="00364216" w:rsidRPr="00551717" w:rsidRDefault="00364216" w:rsidP="00551717">
      <w:pPr>
        <w:tabs>
          <w:tab w:val="center" w:pos="4568"/>
        </w:tabs>
        <w:ind w:right="-93"/>
      </w:pPr>
    </w:p>
    <w:p w14:paraId="444CBE66" w14:textId="77777777" w:rsidR="00364216" w:rsidRPr="00551717" w:rsidRDefault="00364216" w:rsidP="00551717">
      <w:pPr>
        <w:tabs>
          <w:tab w:val="center" w:pos="4568"/>
        </w:tabs>
        <w:ind w:right="-93"/>
      </w:pPr>
    </w:p>
    <w:p w14:paraId="4F312D2A" w14:textId="77777777" w:rsidR="00364216" w:rsidRPr="00551717" w:rsidRDefault="00364216" w:rsidP="00551717">
      <w:pPr>
        <w:tabs>
          <w:tab w:val="center" w:pos="4568"/>
        </w:tabs>
        <w:ind w:right="-93"/>
      </w:pPr>
    </w:p>
    <w:p w14:paraId="2C9E837E" w14:textId="77777777" w:rsidR="00364216" w:rsidRPr="00551717" w:rsidRDefault="00364216" w:rsidP="00551717">
      <w:pPr>
        <w:tabs>
          <w:tab w:val="center" w:pos="4568"/>
        </w:tabs>
        <w:ind w:right="-93"/>
      </w:pPr>
    </w:p>
    <w:p w14:paraId="58274D71" w14:textId="77777777" w:rsidR="00364216" w:rsidRPr="00551717" w:rsidRDefault="00364216" w:rsidP="00551717">
      <w:pPr>
        <w:tabs>
          <w:tab w:val="center" w:pos="4568"/>
        </w:tabs>
        <w:ind w:right="-93"/>
      </w:pPr>
    </w:p>
    <w:p w14:paraId="76D2CBA1" w14:textId="77777777" w:rsidR="00364216" w:rsidRPr="00551717" w:rsidRDefault="00364216" w:rsidP="00551717">
      <w:bookmarkStart w:id="37" w:name="_heading=h.3cqmetx" w:colFirst="0" w:colLast="0"/>
      <w:bookmarkEnd w:id="37"/>
    </w:p>
    <w:sectPr w:rsidR="00364216" w:rsidRPr="00551717">
      <w:footerReference w:type="default" r:id="rId16"/>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0D894" w14:textId="77777777" w:rsidR="00BD69E4" w:rsidRDefault="00BD69E4">
      <w:pPr>
        <w:spacing w:line="240" w:lineRule="auto"/>
      </w:pPr>
      <w:r>
        <w:separator/>
      </w:r>
    </w:p>
  </w:endnote>
  <w:endnote w:type="continuationSeparator" w:id="0">
    <w:p w14:paraId="5304EEC7" w14:textId="77777777" w:rsidR="00BD69E4" w:rsidRDefault="00BD6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4B2EA" w14:textId="77777777" w:rsidR="00DF5279" w:rsidRDefault="00DF5279">
    <w:pPr>
      <w:tabs>
        <w:tab w:val="center" w:pos="4550"/>
        <w:tab w:val="left" w:pos="5818"/>
      </w:tabs>
      <w:ind w:right="260"/>
      <w:jc w:val="right"/>
      <w:rPr>
        <w:color w:val="071320"/>
        <w:sz w:val="24"/>
        <w:szCs w:val="24"/>
      </w:rPr>
    </w:pPr>
  </w:p>
  <w:p w14:paraId="71D076CC" w14:textId="77777777" w:rsidR="00DF5279" w:rsidRDefault="00DF527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BA9AD" w14:textId="77777777" w:rsidR="00DF5279" w:rsidRDefault="00DF5279">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64031A">
      <w:rPr>
        <w:noProof/>
        <w:color w:val="0A1D30"/>
        <w:sz w:val="24"/>
        <w:szCs w:val="24"/>
      </w:rPr>
      <w:t>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64031A">
      <w:rPr>
        <w:noProof/>
        <w:color w:val="0A1D30"/>
        <w:sz w:val="24"/>
        <w:szCs w:val="24"/>
      </w:rPr>
      <w:t>40</w:t>
    </w:r>
    <w:r>
      <w:rPr>
        <w:color w:val="0A1D30"/>
        <w:sz w:val="24"/>
        <w:szCs w:val="24"/>
      </w:rPr>
      <w:fldChar w:fldCharType="end"/>
    </w:r>
  </w:p>
  <w:p w14:paraId="2A095666" w14:textId="77777777" w:rsidR="00DF5279" w:rsidRDefault="00DF527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74401" w14:textId="77777777" w:rsidR="00BD69E4" w:rsidRDefault="00BD69E4">
      <w:pPr>
        <w:spacing w:line="240" w:lineRule="auto"/>
      </w:pPr>
      <w:r>
        <w:separator/>
      </w:r>
    </w:p>
  </w:footnote>
  <w:footnote w:type="continuationSeparator" w:id="0">
    <w:p w14:paraId="722305BC" w14:textId="77777777" w:rsidR="00BD69E4" w:rsidRDefault="00BD69E4">
      <w:pPr>
        <w:spacing w:line="240" w:lineRule="auto"/>
      </w:pPr>
      <w:r>
        <w:continuationSeparator/>
      </w:r>
    </w:p>
  </w:footnote>
  <w:footnote w:id="1">
    <w:p w14:paraId="1E4925A9" w14:textId="77777777" w:rsidR="00DF5279" w:rsidRPr="002228A5" w:rsidRDefault="00DF5279" w:rsidP="008A654C">
      <w:pPr>
        <w:pStyle w:val="Textonotapie"/>
        <w:jc w:val="both"/>
        <w:rPr>
          <w:rFonts w:ascii="Palatino Linotype" w:hAnsi="Palatino Linotype"/>
        </w:rPr>
      </w:pPr>
      <w:r w:rsidRPr="002228A5">
        <w:rPr>
          <w:rStyle w:val="Refdenotaalpie"/>
          <w:rFonts w:ascii="Palatino Linotype" w:hAnsi="Palatino Linotype"/>
        </w:rPr>
        <w:footnoteRef/>
      </w:r>
      <w:r w:rsidRPr="002228A5">
        <w:rPr>
          <w:rFonts w:ascii="Palatino Linotype" w:hAnsi="Palatino Linotype"/>
        </w:rPr>
        <w:t xml:space="preserve"> Para su consulta en línea:</w:t>
      </w:r>
    </w:p>
    <w:p w14:paraId="773688E0" w14:textId="77777777" w:rsidR="00DF5279" w:rsidRPr="00DD6AF7" w:rsidRDefault="00BD69E4" w:rsidP="008A654C">
      <w:pPr>
        <w:pStyle w:val="Textonotapie"/>
        <w:jc w:val="both"/>
        <w:rPr>
          <w:rFonts w:ascii="Palatino Linotype" w:hAnsi="Palatino Linotype"/>
          <w:i/>
          <w:sz w:val="18"/>
          <w:szCs w:val="18"/>
        </w:rPr>
      </w:pPr>
      <w:hyperlink r:id="rId1" w:history="1">
        <w:r w:rsidR="00DF5279" w:rsidRPr="002228A5">
          <w:rPr>
            <w:rStyle w:val="Hipervnculo"/>
            <w:rFonts w:ascii="Palatino Linotype" w:hAnsi="Palatino Linotype"/>
          </w:rPr>
          <w:t>https://www.osfem.gob.mx/01_Organizacion/Marco_Juridico/doc/14_ManUniConGub2023.pdf</w:t>
        </w:r>
      </w:hyperlink>
      <w:r w:rsidR="00DF527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01CF2" w14:textId="77777777" w:rsidR="00DF5279" w:rsidRDefault="00DF5279">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3"/>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DF5279" w14:paraId="1579C2B4" w14:textId="77777777">
      <w:trPr>
        <w:trHeight w:val="144"/>
        <w:jc w:val="right"/>
      </w:trPr>
      <w:tc>
        <w:tcPr>
          <w:tcW w:w="2727" w:type="dxa"/>
        </w:tcPr>
        <w:p w14:paraId="73A360E7" w14:textId="77777777" w:rsidR="00DF5279" w:rsidRDefault="00DF5279">
          <w:pPr>
            <w:tabs>
              <w:tab w:val="right" w:pos="8838"/>
            </w:tabs>
            <w:ind w:left="-74" w:right="-105"/>
            <w:rPr>
              <w:b/>
            </w:rPr>
          </w:pPr>
          <w:r>
            <w:rPr>
              <w:b/>
            </w:rPr>
            <w:t>Recurso de Revisión:</w:t>
          </w:r>
        </w:p>
      </w:tc>
      <w:tc>
        <w:tcPr>
          <w:tcW w:w="3402" w:type="dxa"/>
        </w:tcPr>
        <w:p w14:paraId="5DC97AD2" w14:textId="7EFE9EEE" w:rsidR="00DF5279" w:rsidRDefault="00DF5279">
          <w:pPr>
            <w:tabs>
              <w:tab w:val="right" w:pos="8838"/>
            </w:tabs>
            <w:ind w:left="-74" w:right="-105"/>
          </w:pPr>
          <w:r>
            <w:t xml:space="preserve">00767/INFOEM/IP/RR/2025 </w:t>
          </w:r>
        </w:p>
      </w:tc>
    </w:tr>
    <w:tr w:rsidR="00DF5279" w14:paraId="5E9A0B0C" w14:textId="77777777">
      <w:trPr>
        <w:trHeight w:val="283"/>
        <w:jc w:val="right"/>
      </w:trPr>
      <w:tc>
        <w:tcPr>
          <w:tcW w:w="2727" w:type="dxa"/>
        </w:tcPr>
        <w:p w14:paraId="7B2F22E4" w14:textId="77777777" w:rsidR="00DF5279" w:rsidRDefault="00DF5279">
          <w:pPr>
            <w:tabs>
              <w:tab w:val="right" w:pos="8838"/>
            </w:tabs>
            <w:ind w:left="-74" w:right="-105"/>
            <w:rPr>
              <w:b/>
            </w:rPr>
          </w:pPr>
          <w:r>
            <w:rPr>
              <w:b/>
            </w:rPr>
            <w:t>Sujeto Obligado:</w:t>
          </w:r>
        </w:p>
      </w:tc>
      <w:tc>
        <w:tcPr>
          <w:tcW w:w="3402" w:type="dxa"/>
        </w:tcPr>
        <w:p w14:paraId="5A5A8B2C" w14:textId="7BA2FD82" w:rsidR="00DF5279" w:rsidRDefault="00DF5279">
          <w:pPr>
            <w:tabs>
              <w:tab w:val="left" w:pos="2834"/>
              <w:tab w:val="right" w:pos="8838"/>
            </w:tabs>
            <w:ind w:left="-108" w:right="-105"/>
          </w:pPr>
          <w:r w:rsidRPr="006B54BB">
            <w:t>Organismo Descentralizado de Agua Potable Alcantarillado y Saneamiento de Valle de Chalco Solidaridad</w:t>
          </w:r>
        </w:p>
      </w:tc>
    </w:tr>
    <w:tr w:rsidR="00DF5279" w14:paraId="57926EB0" w14:textId="77777777">
      <w:trPr>
        <w:trHeight w:val="283"/>
        <w:jc w:val="right"/>
      </w:trPr>
      <w:tc>
        <w:tcPr>
          <w:tcW w:w="2727" w:type="dxa"/>
        </w:tcPr>
        <w:p w14:paraId="56A6B30F" w14:textId="77777777" w:rsidR="00DF5279" w:rsidRDefault="00DF5279">
          <w:pPr>
            <w:tabs>
              <w:tab w:val="right" w:pos="8838"/>
            </w:tabs>
            <w:ind w:left="-74" w:right="-105"/>
            <w:rPr>
              <w:b/>
            </w:rPr>
          </w:pPr>
          <w:r>
            <w:rPr>
              <w:b/>
            </w:rPr>
            <w:t>Comisionada Ponente:</w:t>
          </w:r>
        </w:p>
      </w:tc>
      <w:tc>
        <w:tcPr>
          <w:tcW w:w="3402" w:type="dxa"/>
        </w:tcPr>
        <w:p w14:paraId="54302F46" w14:textId="77777777" w:rsidR="00DF5279" w:rsidRDefault="00DF5279">
          <w:pPr>
            <w:tabs>
              <w:tab w:val="right" w:pos="8838"/>
            </w:tabs>
            <w:ind w:left="-108" w:right="-105"/>
          </w:pPr>
          <w:r>
            <w:t>Sharon Cristina Morales Martínez</w:t>
          </w:r>
        </w:p>
      </w:tc>
    </w:tr>
  </w:tbl>
  <w:p w14:paraId="27AD431C" w14:textId="77777777" w:rsidR="00DF5279" w:rsidRDefault="00DF5279">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ABD9381" wp14:editId="35D0A1EB">
          <wp:simplePos x="0" y="0"/>
          <wp:positionH relativeFrom="margin">
            <wp:posOffset>-995042</wp:posOffset>
          </wp:positionH>
          <wp:positionV relativeFrom="margin">
            <wp:posOffset>-1782443</wp:posOffset>
          </wp:positionV>
          <wp:extent cx="8426450" cy="10972800"/>
          <wp:effectExtent l="0" t="0" r="0" b="0"/>
          <wp:wrapNone/>
          <wp:docPr id="21431082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8C22C" w14:textId="09AA67FD" w:rsidR="00DF5279" w:rsidRDefault="00BD69E4">
    <w:pPr>
      <w:widowControl w:val="0"/>
      <w:pBdr>
        <w:top w:val="nil"/>
        <w:left w:val="nil"/>
        <w:bottom w:val="nil"/>
        <w:right w:val="nil"/>
        <w:between w:val="nil"/>
      </w:pBdr>
      <w:spacing w:line="276" w:lineRule="auto"/>
      <w:jc w:val="left"/>
      <w:rPr>
        <w:color w:val="000000"/>
        <w:sz w:val="14"/>
        <w:szCs w:val="14"/>
      </w:rPr>
    </w:pPr>
    <w:r>
      <w:rPr>
        <w:color w:val="000000"/>
        <w:sz w:val="36"/>
        <w:szCs w:val="36"/>
      </w:rPr>
      <w:pict w14:anchorId="1FE07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2" style="position:absolute;margin-left:-72.65pt;margin-top:-149.35pt;width:663.5pt;height:12in;z-index:-251658240;mso-wrap-edited:f;mso-width-percent:0;mso-height-percent:0;mso-position-horizontal-relative:margin;mso-position-vertical-relative:margin;mso-width-percent:0;mso-height-percent:0">
          <v:imagedata r:id="rId1" o:title="image2"/>
          <w10:wrap anchorx="margin" anchory="margin"/>
        </v:shape>
      </w:pict>
    </w:r>
  </w:p>
  <w:tbl>
    <w:tblPr>
      <w:tblStyle w:val="a4"/>
      <w:tblW w:w="6660" w:type="dxa"/>
      <w:tblInd w:w="2552" w:type="dxa"/>
      <w:tblLayout w:type="fixed"/>
      <w:tblLook w:val="0400" w:firstRow="0" w:lastRow="0" w:firstColumn="0" w:lastColumn="0" w:noHBand="0" w:noVBand="1"/>
    </w:tblPr>
    <w:tblGrid>
      <w:gridCol w:w="283"/>
      <w:gridCol w:w="6377"/>
    </w:tblGrid>
    <w:tr w:rsidR="00DF5279" w14:paraId="7D892DB3" w14:textId="77777777">
      <w:trPr>
        <w:trHeight w:val="1435"/>
      </w:trPr>
      <w:tc>
        <w:tcPr>
          <w:tcW w:w="283" w:type="dxa"/>
          <w:shd w:val="clear" w:color="auto" w:fill="auto"/>
        </w:tcPr>
        <w:p w14:paraId="33DDEA67" w14:textId="77777777" w:rsidR="00DF5279" w:rsidRDefault="00DF5279">
          <w:pPr>
            <w:tabs>
              <w:tab w:val="right" w:pos="4273"/>
            </w:tabs>
            <w:rPr>
              <w:rFonts w:ascii="Garamond" w:eastAsia="Garamond" w:hAnsi="Garamond" w:cs="Garamond"/>
            </w:rPr>
          </w:pPr>
        </w:p>
      </w:tc>
      <w:tc>
        <w:tcPr>
          <w:tcW w:w="6378" w:type="dxa"/>
          <w:shd w:val="clear" w:color="auto" w:fill="auto"/>
        </w:tcPr>
        <w:p w14:paraId="637631C8" w14:textId="77777777" w:rsidR="00DF5279" w:rsidRDefault="00DF5279">
          <w:pPr>
            <w:widowControl w:val="0"/>
            <w:pBdr>
              <w:top w:val="nil"/>
              <w:left w:val="nil"/>
              <w:bottom w:val="nil"/>
              <w:right w:val="nil"/>
              <w:between w:val="nil"/>
            </w:pBdr>
            <w:spacing w:line="276" w:lineRule="auto"/>
            <w:jc w:val="left"/>
            <w:rPr>
              <w:rFonts w:ascii="Garamond" w:eastAsia="Garamond" w:hAnsi="Garamond" w:cs="Garamond"/>
            </w:rPr>
          </w:pPr>
        </w:p>
        <w:tbl>
          <w:tblPr>
            <w:tblStyle w:val="a5"/>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DF5279" w14:paraId="57D1441F" w14:textId="77777777">
            <w:trPr>
              <w:trHeight w:val="144"/>
            </w:trPr>
            <w:tc>
              <w:tcPr>
                <w:tcW w:w="2790" w:type="dxa"/>
              </w:tcPr>
              <w:p w14:paraId="4860A09E" w14:textId="77777777" w:rsidR="00DF5279" w:rsidRDefault="00DF5279">
                <w:pPr>
                  <w:tabs>
                    <w:tab w:val="right" w:pos="8838"/>
                  </w:tabs>
                  <w:ind w:left="-74" w:right="-105"/>
                  <w:rPr>
                    <w:b/>
                  </w:rPr>
                </w:pPr>
                <w:bookmarkStart w:id="0" w:name="_heading=h.147n2zr" w:colFirst="0" w:colLast="0"/>
                <w:bookmarkEnd w:id="0"/>
                <w:r>
                  <w:rPr>
                    <w:b/>
                  </w:rPr>
                  <w:t>Recurso de Revisión:</w:t>
                </w:r>
              </w:p>
            </w:tc>
            <w:tc>
              <w:tcPr>
                <w:tcW w:w="3345" w:type="dxa"/>
              </w:tcPr>
              <w:p w14:paraId="3DFEBADE" w14:textId="21019265" w:rsidR="00DF5279" w:rsidRDefault="00DF5279">
                <w:pPr>
                  <w:tabs>
                    <w:tab w:val="right" w:pos="8838"/>
                  </w:tabs>
                  <w:ind w:left="-74" w:right="-105"/>
                </w:pPr>
                <w:r>
                  <w:t xml:space="preserve">00767/INFOEM/IP/RR/2025 </w:t>
                </w:r>
              </w:p>
            </w:tc>
            <w:tc>
              <w:tcPr>
                <w:tcW w:w="3405" w:type="dxa"/>
              </w:tcPr>
              <w:p w14:paraId="7053BEF2" w14:textId="77777777" w:rsidR="00DF5279" w:rsidRDefault="00DF5279">
                <w:pPr>
                  <w:tabs>
                    <w:tab w:val="right" w:pos="8838"/>
                  </w:tabs>
                  <w:ind w:left="-74" w:right="-105"/>
                </w:pPr>
              </w:p>
            </w:tc>
          </w:tr>
          <w:tr w:rsidR="00DF5279" w14:paraId="1ACCE5E0" w14:textId="77777777">
            <w:trPr>
              <w:trHeight w:val="144"/>
            </w:trPr>
            <w:tc>
              <w:tcPr>
                <w:tcW w:w="2790" w:type="dxa"/>
              </w:tcPr>
              <w:p w14:paraId="122F3CFF" w14:textId="77777777" w:rsidR="00DF5279" w:rsidRDefault="00DF5279">
                <w:pPr>
                  <w:tabs>
                    <w:tab w:val="right" w:pos="8838"/>
                  </w:tabs>
                  <w:ind w:left="-74" w:right="-105"/>
                  <w:rPr>
                    <w:b/>
                  </w:rPr>
                </w:pPr>
                <w:bookmarkStart w:id="1" w:name="_heading=h.3o7alnk" w:colFirst="0" w:colLast="0"/>
                <w:bookmarkEnd w:id="1"/>
                <w:r>
                  <w:rPr>
                    <w:b/>
                  </w:rPr>
                  <w:t>Recurrente:</w:t>
                </w:r>
              </w:p>
            </w:tc>
            <w:tc>
              <w:tcPr>
                <w:tcW w:w="3345" w:type="dxa"/>
              </w:tcPr>
              <w:p w14:paraId="3943AD0C" w14:textId="7CC0636F" w:rsidR="00DF5279" w:rsidRDefault="0064031A">
                <w:pPr>
                  <w:tabs>
                    <w:tab w:val="left" w:pos="3122"/>
                    <w:tab w:val="right" w:pos="8838"/>
                  </w:tabs>
                  <w:ind w:left="-105" w:right="-105"/>
                </w:pPr>
                <w:r>
                  <w:t>XXXX XXXXX XXXXXXX</w:t>
                </w:r>
              </w:p>
            </w:tc>
            <w:tc>
              <w:tcPr>
                <w:tcW w:w="3405" w:type="dxa"/>
              </w:tcPr>
              <w:p w14:paraId="745277DA" w14:textId="77777777" w:rsidR="00DF5279" w:rsidRDefault="00DF5279">
                <w:pPr>
                  <w:tabs>
                    <w:tab w:val="left" w:pos="3122"/>
                    <w:tab w:val="right" w:pos="8838"/>
                  </w:tabs>
                  <w:ind w:left="-105" w:right="-105"/>
                </w:pPr>
              </w:p>
            </w:tc>
          </w:tr>
          <w:tr w:rsidR="00DF5279" w14:paraId="53A98E63" w14:textId="77777777">
            <w:trPr>
              <w:trHeight w:val="283"/>
            </w:trPr>
            <w:tc>
              <w:tcPr>
                <w:tcW w:w="2790" w:type="dxa"/>
              </w:tcPr>
              <w:p w14:paraId="419B89A2" w14:textId="77777777" w:rsidR="00DF5279" w:rsidRDefault="00DF5279">
                <w:pPr>
                  <w:tabs>
                    <w:tab w:val="right" w:pos="8838"/>
                  </w:tabs>
                  <w:ind w:left="-74" w:right="-105"/>
                  <w:rPr>
                    <w:b/>
                  </w:rPr>
                </w:pPr>
                <w:r>
                  <w:rPr>
                    <w:b/>
                  </w:rPr>
                  <w:t>Sujeto Obligado:</w:t>
                </w:r>
              </w:p>
            </w:tc>
            <w:tc>
              <w:tcPr>
                <w:tcW w:w="3345" w:type="dxa"/>
              </w:tcPr>
              <w:p w14:paraId="06FBDBBB" w14:textId="7ADED29D" w:rsidR="00DF5279" w:rsidRDefault="00DF5279">
                <w:pPr>
                  <w:tabs>
                    <w:tab w:val="left" w:pos="2834"/>
                    <w:tab w:val="right" w:pos="8838"/>
                  </w:tabs>
                  <w:ind w:left="-108" w:right="-105"/>
                </w:pPr>
                <w:r w:rsidRPr="006B54BB">
                  <w:t>Organismo Descentralizado de Agua Potable Alcantarillado y Saneamiento de Valle de Chalco Solidaridad</w:t>
                </w:r>
              </w:p>
            </w:tc>
            <w:tc>
              <w:tcPr>
                <w:tcW w:w="3405" w:type="dxa"/>
              </w:tcPr>
              <w:p w14:paraId="07293A2D" w14:textId="77777777" w:rsidR="00DF5279" w:rsidRDefault="00DF5279">
                <w:pPr>
                  <w:tabs>
                    <w:tab w:val="left" w:pos="2834"/>
                    <w:tab w:val="right" w:pos="8838"/>
                  </w:tabs>
                  <w:ind w:left="-108" w:right="-105"/>
                </w:pPr>
              </w:p>
            </w:tc>
          </w:tr>
          <w:tr w:rsidR="00DF5279" w14:paraId="743971FC" w14:textId="77777777">
            <w:trPr>
              <w:trHeight w:val="283"/>
            </w:trPr>
            <w:tc>
              <w:tcPr>
                <w:tcW w:w="2790" w:type="dxa"/>
              </w:tcPr>
              <w:p w14:paraId="2AC85517" w14:textId="77777777" w:rsidR="00DF5279" w:rsidRDefault="00DF5279">
                <w:pPr>
                  <w:tabs>
                    <w:tab w:val="right" w:pos="8838"/>
                  </w:tabs>
                  <w:ind w:left="-74" w:right="-105"/>
                  <w:rPr>
                    <w:b/>
                  </w:rPr>
                </w:pPr>
                <w:r>
                  <w:rPr>
                    <w:b/>
                  </w:rPr>
                  <w:t>Comisionada Ponente:</w:t>
                </w:r>
              </w:p>
            </w:tc>
            <w:tc>
              <w:tcPr>
                <w:tcW w:w="3345" w:type="dxa"/>
              </w:tcPr>
              <w:p w14:paraId="62752720" w14:textId="77777777" w:rsidR="00DF5279" w:rsidRDefault="00DF5279">
                <w:pPr>
                  <w:tabs>
                    <w:tab w:val="right" w:pos="8838"/>
                  </w:tabs>
                  <w:ind w:left="-108" w:right="-105"/>
                </w:pPr>
                <w:r>
                  <w:t>Sharon Cristina Morales Martínez</w:t>
                </w:r>
              </w:p>
            </w:tc>
            <w:tc>
              <w:tcPr>
                <w:tcW w:w="3405" w:type="dxa"/>
              </w:tcPr>
              <w:p w14:paraId="436AD350" w14:textId="77777777" w:rsidR="00DF5279" w:rsidRDefault="00DF5279">
                <w:pPr>
                  <w:tabs>
                    <w:tab w:val="right" w:pos="8838"/>
                  </w:tabs>
                  <w:ind w:left="-108" w:right="-105"/>
                </w:pPr>
              </w:p>
            </w:tc>
          </w:tr>
        </w:tbl>
        <w:p w14:paraId="5AD6CD27" w14:textId="77777777" w:rsidR="00DF5279" w:rsidRDefault="00DF5279">
          <w:pPr>
            <w:tabs>
              <w:tab w:val="right" w:pos="8838"/>
            </w:tabs>
            <w:ind w:left="-28"/>
            <w:rPr>
              <w:rFonts w:ascii="Arial" w:eastAsia="Arial" w:hAnsi="Arial" w:cs="Arial"/>
              <w:b/>
            </w:rPr>
          </w:pPr>
        </w:p>
      </w:tc>
    </w:tr>
  </w:tbl>
  <w:p w14:paraId="12AB38BF" w14:textId="3CEDCBA6" w:rsidR="00DF5279" w:rsidRDefault="00DF5279">
    <w:pPr>
      <w:pBdr>
        <w:top w:val="nil"/>
        <w:left w:val="nil"/>
        <w:bottom w:val="nil"/>
        <w:right w:val="nil"/>
        <w:between w:val="nil"/>
      </w:pBdr>
      <w:tabs>
        <w:tab w:val="center" w:pos="4419"/>
        <w:tab w:val="right" w:pos="8838"/>
        <w:tab w:val="left" w:pos="2957"/>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1631"/>
    <w:multiLevelType w:val="hybridMultilevel"/>
    <w:tmpl w:val="D0C0EF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5A1807"/>
    <w:multiLevelType w:val="multilevel"/>
    <w:tmpl w:val="FEFA4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4A1806"/>
    <w:multiLevelType w:val="hybridMultilevel"/>
    <w:tmpl w:val="D8D4FA32"/>
    <w:lvl w:ilvl="0" w:tplc="39E22698">
      <w:start w:val="1"/>
      <w:numFmt w:val="decimal"/>
      <w:lvlText w:val="%1."/>
      <w:lvlJc w:val="left"/>
      <w:pPr>
        <w:ind w:left="252" w:hanging="360"/>
      </w:pPr>
      <w:rPr>
        <w:rFonts w:hint="default"/>
        <w:b/>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3" w15:restartNumberingAfterBreak="0">
    <w:nsid w:val="125E4F9B"/>
    <w:multiLevelType w:val="hybridMultilevel"/>
    <w:tmpl w:val="AC9C7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DB28B5"/>
    <w:multiLevelType w:val="hybridMultilevel"/>
    <w:tmpl w:val="464070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651E3"/>
    <w:multiLevelType w:val="hybridMultilevel"/>
    <w:tmpl w:val="D0C0EF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1E1C96"/>
    <w:multiLevelType w:val="hybridMultilevel"/>
    <w:tmpl w:val="CC520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EA13E8"/>
    <w:multiLevelType w:val="hybridMultilevel"/>
    <w:tmpl w:val="7D8E31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715E62"/>
    <w:multiLevelType w:val="multilevel"/>
    <w:tmpl w:val="4FD888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5D6CE1"/>
    <w:multiLevelType w:val="multilevel"/>
    <w:tmpl w:val="6B8C5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E9A1FC4"/>
    <w:multiLevelType w:val="hybridMultilevel"/>
    <w:tmpl w:val="F2788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4C6D23"/>
    <w:multiLevelType w:val="multilevel"/>
    <w:tmpl w:val="6B68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A151E37"/>
    <w:multiLevelType w:val="multilevel"/>
    <w:tmpl w:val="AA0AE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2B49D5"/>
    <w:multiLevelType w:val="hybridMultilevel"/>
    <w:tmpl w:val="5F6E7942"/>
    <w:lvl w:ilvl="0" w:tplc="99086A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15:restartNumberingAfterBreak="0">
    <w:nsid w:val="63F27D64"/>
    <w:multiLevelType w:val="multilevel"/>
    <w:tmpl w:val="86222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1F627D2"/>
    <w:multiLevelType w:val="multilevel"/>
    <w:tmpl w:val="9716D4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6544D51"/>
    <w:multiLevelType w:val="hybridMultilevel"/>
    <w:tmpl w:val="E9BEDF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AA85BC8"/>
    <w:multiLevelType w:val="hybridMultilevel"/>
    <w:tmpl w:val="D0C0EF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9"/>
  </w:num>
  <w:num w:numId="5">
    <w:abstractNumId w:val="8"/>
  </w:num>
  <w:num w:numId="6">
    <w:abstractNumId w:val="11"/>
  </w:num>
  <w:num w:numId="7">
    <w:abstractNumId w:val="5"/>
  </w:num>
  <w:num w:numId="8">
    <w:abstractNumId w:val="0"/>
  </w:num>
  <w:num w:numId="9">
    <w:abstractNumId w:val="17"/>
  </w:num>
  <w:num w:numId="10">
    <w:abstractNumId w:val="13"/>
  </w:num>
  <w:num w:numId="11">
    <w:abstractNumId w:val="4"/>
  </w:num>
  <w:num w:numId="12">
    <w:abstractNumId w:val="6"/>
  </w:num>
  <w:num w:numId="13">
    <w:abstractNumId w:val="7"/>
  </w:num>
  <w:num w:numId="14">
    <w:abstractNumId w:val="15"/>
  </w:num>
  <w:num w:numId="15">
    <w:abstractNumId w:val="2"/>
  </w:num>
  <w:num w:numId="16">
    <w:abstractNumId w:val="3"/>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216"/>
    <w:rsid w:val="000177EE"/>
    <w:rsid w:val="000847F5"/>
    <w:rsid w:val="000F1F55"/>
    <w:rsid w:val="001018A0"/>
    <w:rsid w:val="0010312B"/>
    <w:rsid w:val="00104446"/>
    <w:rsid w:val="0013249E"/>
    <w:rsid w:val="00163799"/>
    <w:rsid w:val="00184DFB"/>
    <w:rsid w:val="001F3157"/>
    <w:rsid w:val="002172C9"/>
    <w:rsid w:val="002639F4"/>
    <w:rsid w:val="00275C47"/>
    <w:rsid w:val="002834FB"/>
    <w:rsid w:val="00291D01"/>
    <w:rsid w:val="002E184F"/>
    <w:rsid w:val="00322403"/>
    <w:rsid w:val="003320A7"/>
    <w:rsid w:val="00340067"/>
    <w:rsid w:val="00352C15"/>
    <w:rsid w:val="00364216"/>
    <w:rsid w:val="00372BB6"/>
    <w:rsid w:val="0038069E"/>
    <w:rsid w:val="003F061D"/>
    <w:rsid w:val="00412542"/>
    <w:rsid w:val="004253BD"/>
    <w:rsid w:val="00426842"/>
    <w:rsid w:val="00436791"/>
    <w:rsid w:val="004408DF"/>
    <w:rsid w:val="004416EA"/>
    <w:rsid w:val="00461E12"/>
    <w:rsid w:val="004720CC"/>
    <w:rsid w:val="00492278"/>
    <w:rsid w:val="004A0A9E"/>
    <w:rsid w:val="004A316C"/>
    <w:rsid w:val="004B0674"/>
    <w:rsid w:val="004D219F"/>
    <w:rsid w:val="004F6022"/>
    <w:rsid w:val="00544201"/>
    <w:rsid w:val="00551717"/>
    <w:rsid w:val="00565706"/>
    <w:rsid w:val="00572077"/>
    <w:rsid w:val="005E391A"/>
    <w:rsid w:val="005E731E"/>
    <w:rsid w:val="005F50CD"/>
    <w:rsid w:val="00612925"/>
    <w:rsid w:val="006361EE"/>
    <w:rsid w:val="0064031A"/>
    <w:rsid w:val="00653CBD"/>
    <w:rsid w:val="00683CFE"/>
    <w:rsid w:val="006908F6"/>
    <w:rsid w:val="006920A2"/>
    <w:rsid w:val="006924F4"/>
    <w:rsid w:val="006B54BB"/>
    <w:rsid w:val="006F27D3"/>
    <w:rsid w:val="00745DF5"/>
    <w:rsid w:val="007641C1"/>
    <w:rsid w:val="00824E1A"/>
    <w:rsid w:val="008A654C"/>
    <w:rsid w:val="008F7FE8"/>
    <w:rsid w:val="009239A4"/>
    <w:rsid w:val="009579FA"/>
    <w:rsid w:val="00970B25"/>
    <w:rsid w:val="009A27A8"/>
    <w:rsid w:val="009B6D07"/>
    <w:rsid w:val="00A761FE"/>
    <w:rsid w:val="00AA46B5"/>
    <w:rsid w:val="00AA6A71"/>
    <w:rsid w:val="00B1297C"/>
    <w:rsid w:val="00B21E12"/>
    <w:rsid w:val="00BA0D20"/>
    <w:rsid w:val="00BA6B9F"/>
    <w:rsid w:val="00BB43A6"/>
    <w:rsid w:val="00BD69E4"/>
    <w:rsid w:val="00C15B01"/>
    <w:rsid w:val="00C21071"/>
    <w:rsid w:val="00C21BDC"/>
    <w:rsid w:val="00C36A0D"/>
    <w:rsid w:val="00C726D6"/>
    <w:rsid w:val="00C8451B"/>
    <w:rsid w:val="00CB69EE"/>
    <w:rsid w:val="00DC15E3"/>
    <w:rsid w:val="00DF5279"/>
    <w:rsid w:val="00DF63D4"/>
    <w:rsid w:val="00E26C93"/>
    <w:rsid w:val="00E95361"/>
    <w:rsid w:val="00EC5EE6"/>
    <w:rsid w:val="00EE59AE"/>
    <w:rsid w:val="00EF392F"/>
    <w:rsid w:val="00F67C00"/>
    <w:rsid w:val="00F8307B"/>
    <w:rsid w:val="00F84492"/>
    <w:rsid w:val="00F932EC"/>
    <w:rsid w:val="00FE47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928ED3"/>
  <w15:docId w15:val="{2FFD8EBC-FF19-42CB-8960-287BD012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nhideWhenUsed/>
    <w:qFormat/>
    <w:rsid w:val="0034218F"/>
    <w:rPr>
      <w:vertAlign w:val="superscript"/>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styleId="Hipervnculovisitado">
    <w:name w:val="FollowedHyperlink"/>
    <w:basedOn w:val="Fuentedeprrafopredeter"/>
    <w:uiPriority w:val="99"/>
    <w:semiHidden/>
    <w:unhideWhenUsed/>
    <w:rsid w:val="00B00A89"/>
    <w:rPr>
      <w:color w:val="96607D" w:themeColor="followedHyperlink"/>
      <w:u w:val="single"/>
    </w:rPr>
  </w:style>
  <w:style w:type="character" w:customStyle="1" w:styleId="SinespaciadoCar">
    <w:name w:val="Sin espaciado Car"/>
    <w:aliases w:val="Francesa Car,INAI Car"/>
    <w:link w:val="Sinespaciado"/>
    <w:uiPriority w:val="1"/>
    <w:locked/>
    <w:rsid w:val="00F9662C"/>
    <w:rPr>
      <w:rFonts w:eastAsia="Times New Roman" w:cs="Times New Roman"/>
      <w:szCs w:val="20"/>
      <w:lang w:eastAsia="es-ES"/>
    </w:r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 w:type="table" w:customStyle="1" w:styleId="a5">
    <w:basedOn w:val="TableNormal0"/>
    <w:pPr>
      <w:spacing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AA6A7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6A71"/>
    <w:rPr>
      <w:rFonts w:ascii="Segoe UI" w:eastAsia="Times New Roman" w:hAnsi="Segoe UI" w:cs="Segoe UI"/>
      <w:sz w:val="18"/>
      <w:szCs w:val="18"/>
      <w:lang w:eastAsia="es-ES"/>
    </w:rPr>
  </w:style>
  <w:style w:type="paragraph" w:customStyle="1" w:styleId="Fundamentos">
    <w:name w:val="Fundamentos"/>
    <w:basedOn w:val="Normal"/>
    <w:qFormat/>
    <w:rsid w:val="009239A4"/>
    <w:pPr>
      <w:pBdr>
        <w:top w:val="nil"/>
        <w:left w:val="nil"/>
        <w:bottom w:val="nil"/>
        <w:right w:val="nil"/>
        <w:between w:val="nil"/>
      </w:pBdr>
      <w:spacing w:line="240" w:lineRule="auto"/>
      <w:ind w:left="567" w:right="567"/>
      <w:contextualSpacing/>
    </w:pPr>
    <w:rPr>
      <w:rFonts w:eastAsia="Palatino Linotype" w:cs="Palatino Linotype"/>
      <w:i/>
      <w:color w:val="000000"/>
      <w:szCs w:val="24"/>
      <w:lang w:val="es-ES_tradnl" w:eastAsia="es-MX"/>
    </w:rPr>
  </w:style>
  <w:style w:type="paragraph" w:customStyle="1" w:styleId="Texto">
    <w:name w:val="Texto"/>
    <w:basedOn w:val="Normal"/>
    <w:link w:val="TextoCar"/>
    <w:qFormat/>
    <w:rsid w:val="008A654C"/>
    <w:pPr>
      <w:spacing w:after="101" w:line="216" w:lineRule="exact"/>
      <w:ind w:firstLine="288"/>
    </w:pPr>
    <w:rPr>
      <w:rFonts w:ascii="Arial" w:hAnsi="Arial" w:cs="Arial"/>
      <w:sz w:val="18"/>
      <w:szCs w:val="18"/>
    </w:rPr>
  </w:style>
  <w:style w:type="character" w:customStyle="1" w:styleId="TextoCar">
    <w:name w:val="Texto Car"/>
    <w:link w:val="Texto"/>
    <w:locked/>
    <w:rsid w:val="008A654C"/>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sfem.gob.mx/entidades/documentos_apoyo.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osfem.gob.mx/01_Organizacion/Marco_Juridico/doc/14_ManUniConGub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YKATlUy19eMFkPCmN6C2PvRvHg==">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5D9217-463F-4541-8B68-3C1AFCF38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40</Pages>
  <Words>10470</Words>
  <Characters>57587</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7</cp:revision>
  <cp:lastPrinted>2025-03-10T16:27:00Z</cp:lastPrinted>
  <dcterms:created xsi:type="dcterms:W3CDTF">2025-02-27T20:42:00Z</dcterms:created>
  <dcterms:modified xsi:type="dcterms:W3CDTF">2025-04-24T19:07:00Z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