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F77A6FE"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10293F">
        <w:t>dieciséis</w:t>
      </w:r>
      <w:r w:rsidR="00731D87">
        <w:t xml:space="preserve"> de julio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4D73D95F"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FA65C8">
        <w:rPr>
          <w:rFonts w:eastAsia="Palatino Linotype" w:cs="Palatino Linotype"/>
          <w:b/>
          <w:bCs/>
          <w:color w:val="000000" w:themeColor="text1"/>
          <w:lang w:val="es-ES"/>
        </w:rPr>
        <w:t>02125/INFOEM/IP/RR/2025</w:t>
      </w:r>
      <w:bookmarkEnd w:id="0"/>
      <w:r w:rsidRPr="70652167">
        <w:rPr>
          <w:rFonts w:eastAsia="Palatino Linotype" w:cs="Palatino Linotype"/>
          <w:color w:val="000000" w:themeColor="text1"/>
          <w:lang w:val="es-ES"/>
        </w:rPr>
        <w:t xml:space="preserve">, interpuesto por </w:t>
      </w:r>
      <w:r w:rsidR="007926DC">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E95DA6">
        <w:rPr>
          <w:rFonts w:eastAsia="Palatino Linotype" w:cs="Palatino Linotype"/>
          <w:b/>
          <w:bCs/>
          <w:color w:val="000000" w:themeColor="text1"/>
          <w:lang w:val="es-ES"/>
        </w:rPr>
        <w:t>Ayuntamiento de Jiquipilco</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10D4E254"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B0081E">
        <w:rPr>
          <w:rFonts w:eastAsia="Palatino Linotype" w:cs="Palatino Linotype"/>
          <w:color w:val="000000"/>
          <w:szCs w:val="24"/>
        </w:rPr>
        <w:t>seis</w:t>
      </w:r>
      <w:r w:rsidR="00E24F05">
        <w:rPr>
          <w:rFonts w:eastAsia="Palatino Linotype" w:cs="Palatino Linotype"/>
          <w:color w:val="000000"/>
          <w:szCs w:val="24"/>
        </w:rPr>
        <w:t xml:space="preserv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D40619">
        <w:rPr>
          <w:rFonts w:eastAsia="Palatino Linotype" w:cs="Palatino Linotype"/>
          <w:b/>
          <w:bCs/>
          <w:color w:val="000000"/>
          <w:szCs w:val="24"/>
        </w:rPr>
        <w:t>00046/JIQUIPIL/IP/2025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F09F8E9" w:rsidR="00A970D5" w:rsidRPr="006922F5" w:rsidRDefault="70652167" w:rsidP="009950AD">
      <w:pPr>
        <w:pStyle w:val="Fundamentos"/>
      </w:pPr>
      <w:r w:rsidRPr="70652167">
        <w:rPr>
          <w:lang w:val="es-ES"/>
        </w:rPr>
        <w:t>«</w:t>
      </w:r>
      <w:r w:rsidR="006E4D69" w:rsidRPr="006E4D69">
        <w:rPr>
          <w:lang w:val="es-ES"/>
        </w:rPr>
        <w:t>Solicito los mecanismos de participación ciudadana implementados para la elaboración del bando municipal 2025 como lo estipula los lineamientos para la elaboración. De reglamentos de observancia general el cual es el caso</w:t>
      </w:r>
      <w:r w:rsidR="00CB589E" w:rsidRPr="006E4D69">
        <w:rPr>
          <w:lang w:val="es-ES"/>
        </w:rPr>
        <w:t>.»</w:t>
      </w:r>
      <w:r w:rsidRPr="70652167">
        <w:rPr>
          <w:lang w:val="es-ES"/>
        </w:rPr>
        <w:t xml:space="preserve">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626179A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809EF">
        <w:rPr>
          <w:rFonts w:eastAsia="Palatino Linotype" w:cs="Palatino Linotype"/>
          <w:color w:val="000000"/>
          <w:szCs w:val="24"/>
        </w:rPr>
        <w:t>veinti</w:t>
      </w:r>
      <w:r w:rsidR="00B0081E">
        <w:rPr>
          <w:rFonts w:eastAsia="Palatino Linotype" w:cs="Palatino Linotype"/>
          <w:color w:val="000000"/>
          <w:szCs w:val="24"/>
        </w:rPr>
        <w:t>séis de febrero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9E05057" w14:textId="55B58574" w:rsidR="00D1552D" w:rsidRDefault="23740614" w:rsidP="00D1552D">
      <w:pPr>
        <w:pStyle w:val="Fundamentos"/>
        <w:rPr>
          <w:lang w:val="es-ES"/>
        </w:rPr>
      </w:pPr>
      <w:r w:rsidRPr="23740614">
        <w:rPr>
          <w:lang w:val="es-ES"/>
        </w:rPr>
        <w:t>«</w:t>
      </w:r>
      <w:r w:rsidR="00D1552D" w:rsidRPr="00D1552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74BF03" w14:textId="77777777" w:rsidR="00D1552D" w:rsidRPr="00D1552D" w:rsidRDefault="00D1552D" w:rsidP="00D1552D">
      <w:pPr>
        <w:pStyle w:val="Fundamentos"/>
        <w:rPr>
          <w:lang w:val="es-ES"/>
        </w:rPr>
      </w:pPr>
    </w:p>
    <w:p w14:paraId="2D772041" w14:textId="77777777" w:rsidR="00D1552D" w:rsidRDefault="00D1552D" w:rsidP="00D1552D">
      <w:pPr>
        <w:pStyle w:val="Fundamentos"/>
        <w:rPr>
          <w:lang w:val="es-ES"/>
        </w:rPr>
      </w:pPr>
      <w:r w:rsidRPr="00D1552D">
        <w:rPr>
          <w:lang w:val="es-ES"/>
        </w:rPr>
        <w:t>SE REMITE LA RESPUESTA PROPORCIONADA POR EL ÁREA RESPONSABLE (SECRETARIA DEL AYUNTAMIENTO)</w:t>
      </w:r>
    </w:p>
    <w:p w14:paraId="3044493E" w14:textId="77777777" w:rsidR="00D1552D" w:rsidRPr="00D1552D" w:rsidRDefault="00D1552D" w:rsidP="00D1552D">
      <w:pPr>
        <w:pStyle w:val="Fundamentos"/>
        <w:rPr>
          <w:lang w:val="es-ES"/>
        </w:rPr>
      </w:pPr>
    </w:p>
    <w:p w14:paraId="4E1D20D3" w14:textId="77777777" w:rsidR="00D1552D" w:rsidRPr="00D1552D" w:rsidRDefault="00D1552D" w:rsidP="00D1552D">
      <w:pPr>
        <w:pStyle w:val="Fundamentos"/>
        <w:rPr>
          <w:lang w:val="es-ES"/>
        </w:rPr>
      </w:pPr>
      <w:r w:rsidRPr="00D1552D">
        <w:rPr>
          <w:lang w:val="es-ES"/>
        </w:rPr>
        <w:t>ATENTAMENTE</w:t>
      </w:r>
    </w:p>
    <w:p w14:paraId="3FE4A9EF" w14:textId="1853311F" w:rsidR="00A970D5" w:rsidRPr="00404754" w:rsidRDefault="00D1552D" w:rsidP="00D1552D">
      <w:pPr>
        <w:pStyle w:val="Fundamentos"/>
        <w:rPr>
          <w:lang w:val="es-MX"/>
        </w:rPr>
      </w:pPr>
      <w:r w:rsidRPr="00D1552D">
        <w:rPr>
          <w:lang w:val="es-ES"/>
        </w:rPr>
        <w:t>L. EN D. OMAR ROBLES JIMENEZ»</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426A86E"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el documento denominado </w:t>
      </w:r>
      <w:r w:rsidR="00635456" w:rsidRPr="00635456">
        <w:rPr>
          <w:rFonts w:eastAsia="Palatino Linotype" w:cs="Palatino Linotype"/>
          <w:b/>
          <w:bCs/>
          <w:color w:val="000000"/>
          <w:szCs w:val="24"/>
          <w:lang w:val="es-MX"/>
        </w:rPr>
        <w:t>«</w:t>
      </w:r>
      <w:r w:rsidR="005F5EA5" w:rsidRPr="005F5EA5">
        <w:rPr>
          <w:rFonts w:eastAsia="Palatino Linotype" w:cs="Palatino Linotype"/>
          <w:b/>
          <w:bCs/>
          <w:color w:val="000000"/>
          <w:szCs w:val="24"/>
          <w:lang w:val="es-MX"/>
        </w:rPr>
        <w:t>Saimex 46.pdf</w:t>
      </w:r>
      <w:r w:rsidR="00635456" w:rsidRPr="00635456">
        <w:rPr>
          <w:rFonts w:eastAsia="Palatino Linotype" w:cs="Palatino Linotype"/>
          <w:b/>
          <w:bCs/>
          <w:color w:val="000000"/>
          <w:szCs w:val="24"/>
          <w:lang w:val="es-MX"/>
        </w:rPr>
        <w:t>»</w:t>
      </w:r>
      <w:r w:rsidR="0063545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566A625"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030A57">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194D4D">
        <w:rPr>
          <w:rFonts w:eastAsia="Palatino Linotype" w:cs="Palatino Linotype"/>
          <w:color w:val="000000"/>
          <w:szCs w:val="24"/>
        </w:rPr>
        <w:t>veintiséis de febrero</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FA65C8">
        <w:rPr>
          <w:rFonts w:eastAsia="Palatino Linotype" w:cs="Palatino Linotype"/>
          <w:b/>
          <w:color w:val="000000"/>
          <w:szCs w:val="24"/>
        </w:rPr>
        <w:t>02125/INFOEM/IP/RR/2025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C965B5B" w:rsidR="00A970D5" w:rsidRPr="006922F5" w:rsidRDefault="5C35490E" w:rsidP="5C35490E">
      <w:pPr>
        <w:pStyle w:val="Fundamentos"/>
        <w:rPr>
          <w:b/>
          <w:bCs/>
          <w:lang w:val="es-ES"/>
        </w:rPr>
      </w:pPr>
      <w:r w:rsidRPr="5C35490E">
        <w:rPr>
          <w:lang w:val="es-ES"/>
        </w:rPr>
        <w:t>«</w:t>
      </w:r>
      <w:r w:rsidR="00E46D25" w:rsidRPr="00E46D25">
        <w:rPr>
          <w:lang w:val="es-ES"/>
        </w:rPr>
        <w:t>La respuesta entregada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lastRenderedPageBreak/>
        <w:t>Razones o motivos de inconformidad</w:t>
      </w:r>
      <w:r w:rsidR="00300EA0" w:rsidRPr="006922F5">
        <w:rPr>
          <w:rFonts w:eastAsia="Palatino Linotype" w:cs="Palatino Linotype"/>
          <w:b/>
        </w:rPr>
        <w:t xml:space="preserve">: </w:t>
      </w:r>
    </w:p>
    <w:p w14:paraId="636038ED" w14:textId="2C148ED8" w:rsidR="00300EA0" w:rsidRPr="006922F5" w:rsidRDefault="00300EA0" w:rsidP="00300EA0">
      <w:pPr>
        <w:pStyle w:val="Fundamentos"/>
        <w:rPr>
          <w:b/>
          <w:bCs/>
          <w:lang w:val="es-ES"/>
        </w:rPr>
      </w:pPr>
      <w:r w:rsidRPr="5C35490E">
        <w:rPr>
          <w:lang w:val="es-ES"/>
        </w:rPr>
        <w:t>«</w:t>
      </w:r>
      <w:r w:rsidR="00E46D25" w:rsidRPr="00E46D25">
        <w:rPr>
          <w:lang w:val="es-ES"/>
        </w:rPr>
        <w:t>La respuesta es ambigua y la información referida no adjunta inflación documental de mecanismos de participación ciudadana que a ale su respuesta</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295637E7"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1414AE">
        <w:rPr>
          <w:rFonts w:eastAsia="Palatino Linotype" w:cs="Palatino Linotype"/>
          <w:color w:val="000000" w:themeColor="text1"/>
          <w:lang w:val="es-ES"/>
        </w:rPr>
        <w:t>veintiocho de febrero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04B3CC7C" w14:textId="77777777" w:rsidR="00F97E11" w:rsidRPr="009D62BC" w:rsidRDefault="00F97E11" w:rsidP="00F97E11">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515B27DB"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1414AE">
        <w:rPr>
          <w:rFonts w:eastAsia="Palatino Linotype" w:cs="Palatino Linotype"/>
          <w:color w:val="000000"/>
          <w:szCs w:val="24"/>
        </w:rPr>
        <w:t>trece de marzo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6054AA" w:rsidRDefault="00E21393" w:rsidP="00EB1CF4">
      <w:pPr>
        <w:pStyle w:val="Ttulo2"/>
        <w:rPr>
          <w:rFonts w:eastAsiaTheme="minorHAnsi"/>
          <w:lang w:eastAsia="en-US"/>
        </w:rPr>
      </w:pPr>
      <w:r>
        <w:rPr>
          <w:rFonts w:eastAsiaTheme="minorHAnsi"/>
          <w:lang w:eastAsia="en-US"/>
        </w:rPr>
        <w:lastRenderedPageBreak/>
        <w:t>SÉPTIMO</w:t>
      </w:r>
      <w:r w:rsidR="00EB1CF4" w:rsidRPr="006054AA">
        <w:rPr>
          <w:rFonts w:eastAsiaTheme="minorHAnsi"/>
          <w:lang w:eastAsia="en-US"/>
        </w:rPr>
        <w:t>. De la ampliación del término para resolver.</w:t>
      </w:r>
    </w:p>
    <w:p w14:paraId="3D8F26C7" w14:textId="6F39931D"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DA0841">
        <w:rPr>
          <w:rFonts w:eastAsiaTheme="minorHAnsi" w:cstheme="minorBidi"/>
          <w:szCs w:val="24"/>
          <w:lang w:eastAsia="en-US"/>
        </w:rPr>
        <w:t>veinti</w:t>
      </w:r>
      <w:r w:rsidR="00DF392B">
        <w:rPr>
          <w:rFonts w:eastAsiaTheme="minorHAnsi" w:cstheme="minorBidi"/>
          <w:szCs w:val="24"/>
          <w:lang w:eastAsia="en-US"/>
        </w:rPr>
        <w:t>dós de abril</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84A29E7" w14:textId="77777777" w:rsidR="00DA0841" w:rsidRPr="00F34F85" w:rsidRDefault="00DA0841" w:rsidP="00DA0841">
      <w:pPr>
        <w:pStyle w:val="Ttulo2"/>
      </w:pPr>
      <w:r w:rsidRPr="00F34F85">
        <w:t xml:space="preserve">TERCERO. Cuestiones de previo y especial pronunciamiento. </w:t>
      </w:r>
    </w:p>
    <w:p w14:paraId="0036689A" w14:textId="77777777" w:rsidR="00DA0841" w:rsidRPr="00F34F85" w:rsidRDefault="00DA0841" w:rsidP="00DA0841">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F34F85" w:rsidRDefault="00DA0841" w:rsidP="00DA0841">
      <w:pPr>
        <w:rPr>
          <w:rFonts w:eastAsia="Palatino Linotype" w:cs="Palatino Linotype"/>
        </w:rPr>
      </w:pPr>
    </w:p>
    <w:p w14:paraId="3131F5E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4B429D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EB4EA8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15547687"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1F8CC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0CB202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0BBCA1B5" w14:textId="77777777" w:rsidR="00DA0841" w:rsidRPr="00F34F85" w:rsidRDefault="00DA0841" w:rsidP="00DA0841">
      <w:pPr>
        <w:spacing w:line="240" w:lineRule="auto"/>
        <w:ind w:left="567" w:right="567"/>
        <w:rPr>
          <w:rFonts w:eastAsia="Palatino Linotype" w:cs="Palatino Linotype"/>
          <w:i/>
          <w:sz w:val="22"/>
        </w:rPr>
      </w:pPr>
    </w:p>
    <w:p w14:paraId="5E945B1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7C77865A" w14:textId="77777777" w:rsidR="00DA0841" w:rsidRPr="00F34F85" w:rsidRDefault="00DA0841" w:rsidP="00DA0841">
      <w:pPr>
        <w:spacing w:line="240" w:lineRule="auto"/>
        <w:ind w:left="567" w:right="567"/>
        <w:rPr>
          <w:rFonts w:eastAsia="Palatino Linotype" w:cs="Palatino Linotype"/>
          <w:i/>
          <w:sz w:val="22"/>
        </w:rPr>
      </w:pPr>
    </w:p>
    <w:p w14:paraId="106A145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09B524E" w14:textId="77777777" w:rsidR="00DA0841" w:rsidRPr="00F34F85" w:rsidRDefault="00DA0841" w:rsidP="00DA0841">
      <w:pPr>
        <w:spacing w:line="240" w:lineRule="auto"/>
        <w:ind w:left="567" w:right="567"/>
        <w:rPr>
          <w:rFonts w:eastAsia="Palatino Linotype" w:cs="Palatino Linotype"/>
          <w:i/>
          <w:sz w:val="22"/>
        </w:rPr>
      </w:pPr>
    </w:p>
    <w:p w14:paraId="71B1481C" w14:textId="77777777" w:rsidR="00DA0841" w:rsidRPr="00F34F85" w:rsidRDefault="00DA0841" w:rsidP="00DA0841">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392848D7" w14:textId="77777777" w:rsidR="00DA0841" w:rsidRPr="00F34F85" w:rsidRDefault="00DA0841" w:rsidP="00DA0841">
      <w:pPr>
        <w:rPr>
          <w:rFonts w:eastAsia="Palatino Linotype" w:cs="Palatino Linotype"/>
          <w:b/>
          <w:i/>
        </w:rPr>
      </w:pPr>
    </w:p>
    <w:p w14:paraId="597F44E2" w14:textId="77777777" w:rsidR="00DA0841" w:rsidRPr="00F34F85" w:rsidRDefault="00DA0841" w:rsidP="00DA0841">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F34F85" w:rsidRDefault="00DA0841" w:rsidP="00DA0841">
      <w:pPr>
        <w:rPr>
          <w:rFonts w:eastAsia="Palatino Linotype" w:cs="Palatino Linotype"/>
        </w:rPr>
      </w:pPr>
    </w:p>
    <w:p w14:paraId="623719E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76EA2AEE" w14:textId="77777777" w:rsidR="00DA0841" w:rsidRPr="00F34F85" w:rsidRDefault="00DA0841" w:rsidP="00DA0841">
      <w:pPr>
        <w:spacing w:line="240" w:lineRule="auto"/>
        <w:ind w:left="567" w:right="567"/>
        <w:rPr>
          <w:rFonts w:eastAsia="Palatino Linotype" w:cs="Palatino Linotype"/>
          <w:i/>
          <w:sz w:val="22"/>
        </w:rPr>
      </w:pPr>
    </w:p>
    <w:p w14:paraId="107DE626"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2B54E3DD" w14:textId="77777777" w:rsidR="00DA0841" w:rsidRPr="00F34F85" w:rsidRDefault="00DA0841" w:rsidP="00DA0841">
      <w:pPr>
        <w:rPr>
          <w:rFonts w:eastAsia="Palatino Linotype" w:cs="Palatino Linotype"/>
        </w:rPr>
      </w:pPr>
    </w:p>
    <w:p w14:paraId="72B66947" w14:textId="5C29BDA7" w:rsidR="00DA0841" w:rsidRPr="00F34F85" w:rsidRDefault="00DA0841" w:rsidP="00DA0841">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sidR="00277F0F">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5AF1BA62" w14:textId="77777777" w:rsidR="00DA0841" w:rsidRPr="00F34F85" w:rsidRDefault="00DA0841" w:rsidP="00DA0841">
      <w:pPr>
        <w:rPr>
          <w:rFonts w:eastAsia="Palatino Linotype" w:cs="Palatino Linotype"/>
        </w:rPr>
      </w:pPr>
    </w:p>
    <w:p w14:paraId="068829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CF9490B" w14:textId="77777777" w:rsidR="00DA0841" w:rsidRPr="00F34F85" w:rsidRDefault="00DA0841" w:rsidP="00DA0841">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53B565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F34F85" w:rsidRDefault="00DA0841" w:rsidP="00DA0841">
      <w:pPr>
        <w:spacing w:line="240" w:lineRule="auto"/>
        <w:ind w:left="567" w:right="567"/>
        <w:rPr>
          <w:rFonts w:eastAsia="Palatino Linotype" w:cs="Palatino Linotype"/>
          <w:i/>
          <w:sz w:val="22"/>
        </w:rPr>
      </w:pPr>
    </w:p>
    <w:p w14:paraId="165BA352" w14:textId="77777777" w:rsidR="00DA0841" w:rsidRPr="00F34F85" w:rsidRDefault="00DA0841" w:rsidP="00DA0841">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F34F85" w:rsidRDefault="00DA0841" w:rsidP="00DA0841">
      <w:pPr>
        <w:spacing w:line="240" w:lineRule="auto"/>
        <w:ind w:left="567" w:right="567"/>
        <w:rPr>
          <w:rFonts w:eastAsia="Palatino Linotype" w:cs="Palatino Linotype"/>
          <w:i/>
          <w:sz w:val="22"/>
        </w:rPr>
      </w:pPr>
    </w:p>
    <w:p w14:paraId="7E4D207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FE3FC3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8502C7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3CF5A7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655E6322" w14:textId="77777777" w:rsidR="00DA0841" w:rsidRPr="00F34F85" w:rsidRDefault="00DA0841" w:rsidP="00DA0841">
      <w:pPr>
        <w:ind w:left="567" w:right="567"/>
        <w:rPr>
          <w:rFonts w:eastAsia="Palatino Linotype" w:cs="Palatino Linotype"/>
        </w:rPr>
      </w:pPr>
    </w:p>
    <w:p w14:paraId="710E0463" w14:textId="77777777" w:rsidR="00DA0841" w:rsidRPr="00F34F85" w:rsidRDefault="00DA0841" w:rsidP="00DA0841">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41CB3F87" w14:textId="77777777" w:rsidR="00DA0841" w:rsidRPr="00F34F85" w:rsidRDefault="00DA0841" w:rsidP="00DA0841">
      <w:pPr>
        <w:spacing w:line="240" w:lineRule="auto"/>
        <w:ind w:left="567" w:right="567"/>
        <w:rPr>
          <w:rFonts w:eastAsia="Palatino Linotype" w:cs="Palatino Linotype"/>
        </w:rPr>
      </w:pPr>
    </w:p>
    <w:p w14:paraId="2D50F7B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F34F85" w:rsidRDefault="00DA0841" w:rsidP="00DA0841">
      <w:pPr>
        <w:spacing w:line="240" w:lineRule="auto"/>
        <w:ind w:left="567" w:right="567"/>
        <w:rPr>
          <w:rFonts w:eastAsia="Palatino Linotype" w:cs="Palatino Linotype"/>
          <w:i/>
          <w:sz w:val="22"/>
        </w:rPr>
      </w:pPr>
    </w:p>
    <w:p w14:paraId="307A338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F34F85" w:rsidRDefault="00DA0841" w:rsidP="00DA0841">
      <w:pPr>
        <w:spacing w:line="240" w:lineRule="auto"/>
        <w:ind w:left="567" w:right="567"/>
        <w:rPr>
          <w:rFonts w:eastAsia="Palatino Linotype" w:cs="Palatino Linotype"/>
          <w:i/>
          <w:sz w:val="22"/>
        </w:rPr>
      </w:pPr>
    </w:p>
    <w:p w14:paraId="4328ED7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F34F85" w:rsidRDefault="00DA0841" w:rsidP="00DA0841">
      <w:pPr>
        <w:ind w:left="567" w:right="567"/>
        <w:rPr>
          <w:rFonts w:eastAsia="Palatino Linotype" w:cs="Palatino Linotype"/>
        </w:rPr>
      </w:pPr>
    </w:p>
    <w:p w14:paraId="4C635D02" w14:textId="77777777" w:rsidR="00DA0841" w:rsidRPr="00F34F85" w:rsidRDefault="00DA0841" w:rsidP="00DA0841">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F34F85" w:rsidRDefault="00DA0841" w:rsidP="00DA0841">
      <w:pPr>
        <w:rPr>
          <w:rFonts w:eastAsia="Palatino Linotype" w:cs="Palatino Linotype"/>
        </w:rPr>
      </w:pPr>
    </w:p>
    <w:p w14:paraId="19F58DF7" w14:textId="77777777" w:rsidR="00DA0841" w:rsidRPr="00F34F85" w:rsidRDefault="00DA0841" w:rsidP="00DA0841">
      <w:r w:rsidRPr="00F34F85">
        <w:t>En conclusión, se cubrieron los requisitos de procedencia y procedibilidad, conforme a las constancias que obran en el expediente.</w:t>
      </w:r>
    </w:p>
    <w:p w14:paraId="716FC7A0" w14:textId="77777777" w:rsidR="00DA0841" w:rsidRDefault="00DA0841" w:rsidP="006922F5"/>
    <w:p w14:paraId="7E828C31" w14:textId="2DDA13D4" w:rsidR="00454915" w:rsidRPr="006922F5" w:rsidRDefault="00DA0841"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6922F5">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impida el estudio y resolución, cuando una vez admitido el recurso de revisión </w:t>
      </w:r>
      <w:r w:rsidRPr="44E9108F">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6922F5" w:rsidRDefault="00DA0841"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1CDB6BDA"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w:t>
      </w:r>
      <w:r w:rsidR="00DA0972">
        <w:rPr>
          <w:rFonts w:eastAsiaTheme="minorEastAsia" w:cstheme="minorBidi"/>
          <w:lang w:val="es-ES" w:eastAsia="en-US"/>
        </w:rPr>
        <w:t xml:space="preserve">que se le proporcionaran los mecanismos de participación ciudadana implementados para la elaboración del bando municipal 2025, como lo estipula los </w:t>
      </w:r>
      <w:r w:rsidR="000741F6">
        <w:rPr>
          <w:rFonts w:eastAsiaTheme="minorEastAsia" w:cstheme="minorBidi"/>
          <w:lang w:val="es-ES" w:eastAsia="en-US"/>
        </w:rPr>
        <w:t>«lineamientos para la elaboración de reglamentos de observancia general» (sic).</w:t>
      </w:r>
    </w:p>
    <w:p w14:paraId="50217705" w14:textId="77777777" w:rsidR="0048549E" w:rsidRDefault="0048549E" w:rsidP="00D31CA9">
      <w:pPr>
        <w:rPr>
          <w:rFonts w:eastAsiaTheme="minorEastAsia" w:cstheme="minorBidi"/>
          <w:lang w:val="es-ES" w:eastAsia="en-US"/>
        </w:rPr>
      </w:pPr>
    </w:p>
    <w:p w14:paraId="302AF6C5" w14:textId="5B018C57" w:rsidR="0030536F"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08143A">
        <w:rPr>
          <w:rFonts w:eastAsia="Palatino Linotype" w:cs="Palatino Linotype"/>
          <w:color w:val="000000"/>
          <w:szCs w:val="24"/>
        </w:rPr>
        <w:t xml:space="preserve">con la entrega del </w:t>
      </w:r>
      <w:r w:rsidR="0030536F">
        <w:rPr>
          <w:rFonts w:eastAsia="Palatino Linotype" w:cs="Palatino Linotype"/>
          <w:color w:val="000000"/>
          <w:szCs w:val="24"/>
        </w:rPr>
        <w:t>siguiente documento:</w:t>
      </w:r>
    </w:p>
    <w:p w14:paraId="52DDBF87" w14:textId="5F87ACCE" w:rsidR="0030536F" w:rsidRPr="005E210B" w:rsidRDefault="0030536F" w:rsidP="0075209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5E210B">
        <w:rPr>
          <w:rFonts w:eastAsia="Palatino Linotype" w:cs="Palatino Linotype"/>
          <w:b/>
          <w:bCs/>
          <w:color w:val="000000"/>
          <w:lang w:val="es-MX"/>
        </w:rPr>
        <w:lastRenderedPageBreak/>
        <w:t>Saimex 46.pdf</w:t>
      </w:r>
      <w:r w:rsidR="00B327AE" w:rsidRPr="005E210B">
        <w:rPr>
          <w:rFonts w:eastAsia="Palatino Linotype" w:cs="Palatino Linotype"/>
          <w:color w:val="000000"/>
          <w:lang w:val="es-MX"/>
        </w:rPr>
        <w:t>.</w:t>
      </w:r>
      <w:r w:rsidR="0023412D" w:rsidRPr="005E210B">
        <w:rPr>
          <w:rFonts w:eastAsia="Palatino Linotype" w:cs="Palatino Linotype"/>
          <w:color w:val="000000"/>
          <w:lang w:val="es-MX"/>
        </w:rPr>
        <w:t xml:space="preserve"> Oficio SAJ</w:t>
      </w:r>
      <w:r w:rsidR="00C0294E" w:rsidRPr="005E210B">
        <w:rPr>
          <w:rFonts w:eastAsia="Palatino Linotype" w:cs="Palatino Linotype"/>
          <w:color w:val="000000"/>
          <w:lang w:val="es-MX"/>
        </w:rPr>
        <w:t>/OF:0107/2025-02</w:t>
      </w:r>
      <w:r w:rsidR="007C73FD" w:rsidRPr="005E210B">
        <w:rPr>
          <w:rFonts w:eastAsia="Palatino Linotype" w:cs="Palatino Linotype"/>
          <w:color w:val="000000"/>
          <w:lang w:val="es-MX"/>
        </w:rPr>
        <w:t xml:space="preserve"> suscrito por el Secretario del Ayuntamiento, median</w:t>
      </w:r>
      <w:r w:rsidR="0067350B">
        <w:rPr>
          <w:rFonts w:eastAsia="Palatino Linotype" w:cs="Palatino Linotype"/>
          <w:color w:val="000000"/>
          <w:lang w:val="es-MX"/>
        </w:rPr>
        <w:t>te</w:t>
      </w:r>
      <w:r w:rsidR="007C73FD" w:rsidRPr="005E210B">
        <w:rPr>
          <w:rFonts w:eastAsia="Palatino Linotype" w:cs="Palatino Linotype"/>
          <w:color w:val="000000"/>
          <w:lang w:val="es-MX"/>
        </w:rPr>
        <w:t xml:space="preserve"> el cual informó que</w:t>
      </w:r>
      <w:r w:rsidR="005E210B" w:rsidRPr="005E210B">
        <w:rPr>
          <w:rFonts w:eastAsia="Palatino Linotype" w:cs="Palatino Linotype"/>
          <w:color w:val="000000"/>
          <w:lang w:val="es-MX"/>
        </w:rPr>
        <w:t xml:space="preserve">, </w:t>
      </w:r>
      <w:r w:rsidR="00225D69">
        <w:rPr>
          <w:rFonts w:eastAsia="Palatino Linotype" w:cs="Palatino Linotype"/>
          <w:color w:val="000000"/>
          <w:lang w:val="es-MX"/>
        </w:rPr>
        <w:t>c</w:t>
      </w:r>
      <w:r w:rsidR="005E210B" w:rsidRPr="005E210B">
        <w:rPr>
          <w:rFonts w:eastAsia="Palatino Linotype" w:cs="Palatino Linotype"/>
          <w:color w:val="000000"/>
          <w:lang w:val="es-MX"/>
        </w:rPr>
        <w:t>omo lo establecen los artículos 31, 160, 161, 162, 163, 164 y 165 de la Ley Orgánica Municipal del Estado de México, es facultad del Ayuntamiento expedir y reformar el Bando Municipal y para ello se tomó en consideración la propia estructura organizacional de la presente administración, las propuestas y recomendaciones que los diferentes titulares de área de las distintas unidades administrativas consideraron pertinentes, así como las aportaciones generadas por los ciudadanos que acudieron a las distintas mesas de consulta que se llevaron a cabo en diversas localidades del municipio, para la elaboración del Plan de Desarrollo Municipal y que adicionalmente en ellas, se recibieron propuestas de los ciudadanos y diversos sectores y organizaciones de la sociedad civil, los cuales en su conjunto fueron valorados por el cuerpo edilicio y una vez que se determinó su viabilidad, se consideraron en el actual Bando Mun</w:t>
      </w:r>
      <w:r w:rsidR="00E06F18">
        <w:rPr>
          <w:rFonts w:eastAsia="Palatino Linotype" w:cs="Palatino Linotype"/>
          <w:color w:val="000000"/>
          <w:lang w:val="es-MX"/>
        </w:rPr>
        <w:t>i</w:t>
      </w:r>
      <w:r w:rsidR="005E210B" w:rsidRPr="005E210B">
        <w:rPr>
          <w:rFonts w:eastAsia="Palatino Linotype" w:cs="Palatino Linotype"/>
          <w:color w:val="000000"/>
          <w:lang w:val="es-MX"/>
        </w:rPr>
        <w:t>cipal de Jiquipilco 2025.</w:t>
      </w:r>
    </w:p>
    <w:p w14:paraId="1A776D10" w14:textId="77777777" w:rsidR="00DD38F0" w:rsidRDefault="00DD38F0"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18C9B582"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B06E02">
        <w:rPr>
          <w:rFonts w:eastAsia="Palatino Linotype" w:cs="Palatino Linotype"/>
          <w:color w:val="000000" w:themeColor="text1"/>
          <w:lang w:val="es-ES"/>
        </w:rPr>
        <w:t xml:space="preserve">la respuesta entrega </w:t>
      </w:r>
      <w:r w:rsidR="001B63A6">
        <w:rPr>
          <w:rFonts w:eastAsia="Palatino Linotype" w:cs="Palatino Linotype"/>
          <w:color w:val="000000" w:themeColor="text1"/>
          <w:lang w:val="es-ES"/>
        </w:rPr>
        <w:t xml:space="preserve">y </w:t>
      </w:r>
      <w:r w:rsidR="00A75123">
        <w:rPr>
          <w:rFonts w:eastAsia="Palatino Linotype" w:cs="Palatino Linotype"/>
          <w:color w:val="000000" w:themeColor="text1"/>
          <w:lang w:val="es-ES"/>
        </w:rPr>
        <w:t xml:space="preserve">dando como </w:t>
      </w:r>
      <w:r w:rsidR="001B63A6">
        <w:rPr>
          <w:rFonts w:eastAsia="Palatino Linotype" w:cs="Palatino Linotype"/>
          <w:color w:val="000000" w:themeColor="text1"/>
          <w:lang w:val="es-ES"/>
        </w:rPr>
        <w:t>razones o motivos de inconformidad qu</w:t>
      </w:r>
      <w:r w:rsidR="00B06E02">
        <w:rPr>
          <w:rFonts w:eastAsia="Palatino Linotype" w:cs="Palatino Linotype"/>
          <w:color w:val="000000" w:themeColor="text1"/>
          <w:lang w:val="es-ES"/>
        </w:rPr>
        <w:t xml:space="preserve">e la respuesta es ambigua y que no se adjuntó </w:t>
      </w:r>
      <w:r w:rsidR="007C131F">
        <w:rPr>
          <w:rFonts w:eastAsia="Palatino Linotype" w:cs="Palatino Linotype"/>
          <w:color w:val="000000" w:themeColor="text1"/>
          <w:lang w:val="es-ES"/>
        </w:rPr>
        <w:t>expresión documental de los mecanismos de participación ciudadana que avale la respuesta.</w:t>
      </w:r>
    </w:p>
    <w:p w14:paraId="4A6500B8" w14:textId="77777777" w:rsidR="008F50E6" w:rsidRDefault="008F50E6" w:rsidP="00A04222"/>
    <w:p w14:paraId="0CBEACB8" w14:textId="77777777" w:rsidR="001414AE" w:rsidRPr="00A06672" w:rsidRDefault="001414AE" w:rsidP="001414AE">
      <w:r w:rsidRPr="00757365">
        <w:t xml:space="preserve">Se debe resaltar que ninguna de las partes realizó manifestaciones durante la etapa de instrucción en el presente procedimiento. En consecuencia, es necesario precisar que, </w:t>
      </w:r>
      <w:r w:rsidRPr="00757365">
        <w:lastRenderedPageBreak/>
        <w:t xml:space="preserve">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4B2597ED" w14:textId="77777777" w:rsidR="00402D72" w:rsidRDefault="00402D72"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6922F5">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lastRenderedPageBreak/>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66C6F6AB" w:rsidR="00737EBC" w:rsidRDefault="00737EBC" w:rsidP="006100FC">
      <w:r>
        <w:t xml:space="preserve">Asimismo, </w:t>
      </w:r>
      <w:r w:rsidR="00726486">
        <w:t>de</w:t>
      </w:r>
      <w:r w:rsidR="00942EC6">
        <w:t xml:space="preserve"> </w:t>
      </w:r>
      <w:r>
        <w:t xml:space="preserve">los motivos de inconformidad expresados por </w:t>
      </w:r>
      <w:r w:rsidR="00942EC6">
        <w:t>el</w:t>
      </w:r>
      <w:r>
        <w:t xml:space="preserve"> Recurrente, se estima que en el presente caso se actualizó la causal de procedencia del recurso de revisión</w:t>
      </w:r>
      <w:r w:rsidR="00392DAC">
        <w:t xml:space="preserve"> prevista en la fracci</w:t>
      </w:r>
      <w:r w:rsidR="00942EC6">
        <w:t>ón</w:t>
      </w:r>
      <w:r w:rsidR="00392DAC">
        <w:t xml:space="preserve"> </w:t>
      </w:r>
      <w:r w:rsidR="001A1245">
        <w:t>V</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03583574" w:rsidR="0090120A" w:rsidRPr="009A41B1" w:rsidRDefault="001A1245" w:rsidP="007A5010">
      <w:pPr>
        <w:pStyle w:val="Fundamentos"/>
        <w:rPr>
          <w:lang w:val="es-MX"/>
        </w:rPr>
      </w:pPr>
      <w:r>
        <w:rPr>
          <w:lang w:val="es-MX"/>
        </w:rPr>
        <w:t>[…]</w:t>
      </w:r>
    </w:p>
    <w:p w14:paraId="5C4DD805" w14:textId="49FE6472" w:rsidR="009A41B1" w:rsidRDefault="00245DC7" w:rsidP="00392DAC">
      <w:pPr>
        <w:pStyle w:val="Fundamentos"/>
      </w:pPr>
      <w:r>
        <w:rPr>
          <w:b/>
          <w:lang w:val="es-ES"/>
        </w:rPr>
        <w:t>V</w:t>
      </w:r>
      <w:r w:rsidR="00392DAC" w:rsidRPr="00392DAC">
        <w:rPr>
          <w:b/>
          <w:lang w:val="es-ES"/>
        </w:rPr>
        <w:t>.</w:t>
      </w:r>
      <w:r w:rsidR="00392DAC">
        <w:rPr>
          <w:lang w:val="es-ES"/>
        </w:rPr>
        <w:t xml:space="preserve"> </w:t>
      </w:r>
      <w:r w:rsidR="44E9108F" w:rsidRPr="44E9108F">
        <w:rPr>
          <w:lang w:val="es-ES"/>
        </w:rPr>
        <w:t xml:space="preserve">La </w:t>
      </w:r>
      <w:r w:rsidR="000E53C0" w:rsidRPr="000E53C0">
        <w:rPr>
          <w:lang w:val="es-ES"/>
        </w:rPr>
        <w:t>entrega de información incompleta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6B2784AE" w14:textId="4741E184" w:rsidR="00AD72C3" w:rsidRDefault="006100FC" w:rsidP="00E542CF">
      <w:pPr>
        <w:ind w:left="-20" w:right="-20"/>
      </w:pPr>
      <w:r>
        <w:t xml:space="preserve">En segundo término, </w:t>
      </w:r>
      <w:r w:rsidR="00054F17">
        <w:t xml:space="preserve">se </w:t>
      </w:r>
      <w:r w:rsidR="00AD72C3">
        <w:t xml:space="preserve">tiene que el Recurrente requirió </w:t>
      </w:r>
      <w:r w:rsidR="009435B5">
        <w:t xml:space="preserve">información sobre los mecanismos de participación ciudadana </w:t>
      </w:r>
      <w:r w:rsidR="000C5089">
        <w:t>implementados para la elaboración del Bando Municipal del ejercicio 2025, por lo que se estima conveniente hacer referencia a lo dispuesto en el artículo 115 fracción II</w:t>
      </w:r>
      <w:r w:rsidR="00776075">
        <w:t xml:space="preserve"> </w:t>
      </w:r>
      <w:r w:rsidR="00D70480">
        <w:t>de la Constitución Política de los Estados Unidos Mexicanos, que a la letra dispone lo siguiente:</w:t>
      </w:r>
    </w:p>
    <w:p w14:paraId="45630528" w14:textId="77777777" w:rsidR="00D70480" w:rsidRDefault="00D70480" w:rsidP="00E542CF">
      <w:pPr>
        <w:ind w:left="-20" w:right="-20"/>
      </w:pPr>
    </w:p>
    <w:p w14:paraId="0C98FD04" w14:textId="1A30FCCC" w:rsidR="00D70480" w:rsidRDefault="005E0072" w:rsidP="0063712D">
      <w:pPr>
        <w:pStyle w:val="Fundamentos"/>
      </w:pPr>
      <w:r w:rsidRPr="0063712D">
        <w:rPr>
          <w:b/>
          <w:bCs/>
        </w:rPr>
        <w:t>Artículo 115.</w:t>
      </w:r>
      <w:r>
        <w:t xml:space="preserve"> Los estados adoptarán, para su régimen interior, la forma de gobierno republicano, representativo, democrático, laico y popular, teniendo como base de su división territorial y de su</w:t>
      </w:r>
      <w:r w:rsidR="003B7814">
        <w:t xml:space="preserve"> </w:t>
      </w:r>
      <w:r>
        <w:t>organización política y administrativa, el municipio libre, conforme a las bases siguientes:</w:t>
      </w:r>
    </w:p>
    <w:p w14:paraId="0B6B0F6C" w14:textId="120E0856" w:rsidR="00AD72C3" w:rsidRDefault="003B7814" w:rsidP="0063712D">
      <w:pPr>
        <w:pStyle w:val="Fundamentos"/>
      </w:pPr>
      <w:r>
        <w:t>[…</w:t>
      </w:r>
      <w:r w:rsidR="0063712D">
        <w:t>]</w:t>
      </w:r>
    </w:p>
    <w:p w14:paraId="3011ADE9" w14:textId="4A3850D8" w:rsidR="007F4978" w:rsidRDefault="0063712D" w:rsidP="0063712D">
      <w:pPr>
        <w:pStyle w:val="Fundamentos"/>
      </w:pPr>
      <w:r w:rsidRPr="0063712D">
        <w:rPr>
          <w:b/>
          <w:bCs/>
        </w:rPr>
        <w:t>II.</w:t>
      </w:r>
      <w:r>
        <w:t xml:space="preserve"> </w:t>
      </w:r>
      <w:r w:rsidR="007F4978">
        <w:t>Los municipios estarán investidos de personalidad jurídica y manejarán su patrimonio conforme a la ley.</w:t>
      </w:r>
    </w:p>
    <w:p w14:paraId="4C48ED8F" w14:textId="77777777" w:rsidR="007F4978" w:rsidRDefault="007F4978" w:rsidP="0063712D">
      <w:pPr>
        <w:pStyle w:val="Fundamentos"/>
      </w:pPr>
    </w:p>
    <w:p w14:paraId="70A75509" w14:textId="60220BCD" w:rsidR="00AD72C3" w:rsidRDefault="007F4978" w:rsidP="0063712D">
      <w:pPr>
        <w:pStyle w:val="Fundamentos"/>
      </w:pPr>
      <w:r w:rsidRPr="0063712D">
        <w:rPr>
          <w:b/>
          <w:bCs/>
          <w:u w:val="single"/>
        </w:rPr>
        <w:t>Los ayuntamientos tendrán facultades para aprobar, de acuerdo con las leyes en materia municipal que deberán expedir las legislaturas de los Estados, los bandos de policía y gobierno</w:t>
      </w:r>
      <w:r>
        <w:t>, los reglamentos, circulares y disposiciones administrativas de observancia general dentro de sus respectivas jurisdicciones</w:t>
      </w:r>
      <w:r w:rsidRPr="0063712D">
        <w:rPr>
          <w:b/>
          <w:bCs/>
          <w:u w:val="single"/>
        </w:rPr>
        <w:t>, que organicen la administración pública municipal, regulen las materias, procedimientos, funciones y servicios públicos de su competencia y aseguren la participación ciudadana y vecinal</w:t>
      </w:r>
      <w:r>
        <w:t>.</w:t>
      </w:r>
    </w:p>
    <w:p w14:paraId="77F32E08" w14:textId="2CB10EB2" w:rsidR="00AD72C3" w:rsidRDefault="0063712D" w:rsidP="0063712D">
      <w:pPr>
        <w:pStyle w:val="Fundamentos"/>
      </w:pPr>
      <w:r>
        <w:t>[…]</w:t>
      </w:r>
    </w:p>
    <w:p w14:paraId="13858AC9" w14:textId="77777777" w:rsidR="00AD72C3" w:rsidRDefault="00AD72C3" w:rsidP="00E542CF">
      <w:pPr>
        <w:ind w:left="-20" w:right="-20"/>
      </w:pPr>
    </w:p>
    <w:p w14:paraId="2939974E" w14:textId="407708B0" w:rsidR="00C77068" w:rsidRDefault="0063712D" w:rsidP="00C77068">
      <w:pPr>
        <w:ind w:left="-20" w:right="-20"/>
      </w:pPr>
      <w:r>
        <w:t xml:space="preserve">Del precepto constitucional se desprende que </w:t>
      </w:r>
      <w:r w:rsidR="00676211">
        <w:t xml:space="preserve">los ayuntamientos en el territorio nacional cuentan con las facultades para aprobar los bandos de policía y gobierno, con los que </w:t>
      </w:r>
      <w:r w:rsidR="000B6332">
        <w:t xml:space="preserve">se organiza la administración pública, regulan las materias, procedimientos, funciones y </w:t>
      </w:r>
      <w:r w:rsidR="00251A37">
        <w:t>servicios públicos</w:t>
      </w:r>
      <w:r w:rsidR="00C77068">
        <w:t xml:space="preserve"> de su competencia </w:t>
      </w:r>
      <w:r w:rsidR="00C77068">
        <w:rPr>
          <w:b/>
          <w:bCs/>
        </w:rPr>
        <w:t>y aseguren la participación ciudadana</w:t>
      </w:r>
      <w:r w:rsidR="00C77068">
        <w:t xml:space="preserve">. </w:t>
      </w:r>
      <w:r w:rsidR="00000063">
        <w:t xml:space="preserve">Por lo que se debe entender que es precisamente con la creación de los bandos municipales que </w:t>
      </w:r>
      <w:r w:rsidR="007D41C7">
        <w:t xml:space="preserve">se asegura </w:t>
      </w:r>
      <w:r w:rsidR="00EF39E0">
        <w:t>la participación ciudadana en la administración pública municipal.</w:t>
      </w:r>
    </w:p>
    <w:p w14:paraId="3FDEF0BE" w14:textId="77777777" w:rsidR="00EF39E0" w:rsidRDefault="00EF39E0" w:rsidP="00C77068">
      <w:pPr>
        <w:ind w:left="-20" w:right="-20"/>
      </w:pPr>
    </w:p>
    <w:p w14:paraId="692123BF" w14:textId="31F497FF" w:rsidR="00EF39E0" w:rsidRDefault="00EF39E0" w:rsidP="00C77068">
      <w:pPr>
        <w:ind w:left="-20" w:right="-20"/>
      </w:pPr>
      <w:r>
        <w:t xml:space="preserve">En ese orden de ideas, </w:t>
      </w:r>
      <w:r w:rsidR="001B3656">
        <w:t>el artículo 124 de la Constitución Política del Estado Libre y Soberano de México dispone lo siguiente:</w:t>
      </w:r>
    </w:p>
    <w:p w14:paraId="059A441E" w14:textId="77777777" w:rsidR="001B3656" w:rsidRDefault="001B3656" w:rsidP="00C77068">
      <w:pPr>
        <w:ind w:left="-20" w:right="-20"/>
      </w:pPr>
    </w:p>
    <w:p w14:paraId="4A2ABE78" w14:textId="77777777" w:rsidR="00467E8B" w:rsidRPr="00467E8B" w:rsidRDefault="00467E8B" w:rsidP="00467E8B">
      <w:pPr>
        <w:pStyle w:val="Fundamentos"/>
        <w:rPr>
          <w:lang w:val="es-ES"/>
        </w:rPr>
      </w:pPr>
      <w:r w:rsidRPr="00467E8B">
        <w:rPr>
          <w:b/>
          <w:lang w:val="es-ES"/>
        </w:rPr>
        <w:t>Artículo 124.-</w:t>
      </w:r>
      <w:r w:rsidRPr="00467E8B">
        <w:rPr>
          <w:lang w:val="es-ES"/>
        </w:rPr>
        <w:t xml:space="preserve"> </w:t>
      </w:r>
      <w:r w:rsidRPr="00467E8B">
        <w:rPr>
          <w:b/>
          <w:bCs/>
          <w:u w:val="single"/>
          <w:lang w:val="es-ES"/>
        </w:rPr>
        <w:t>Los ayuntamientos expedirán el Bando Municipal</w:t>
      </w:r>
      <w:r w:rsidRPr="00467E8B">
        <w:rPr>
          <w:lang w:val="es-ES"/>
        </w:rPr>
        <w:t xml:space="preserve">, que será promulgado y publicado el 5 de febrero de cada año; los reglamentos; y todas las normas necesarias para su organización y funcionamiento, </w:t>
      </w:r>
      <w:r w:rsidRPr="00467E8B">
        <w:rPr>
          <w:b/>
          <w:bCs/>
          <w:u w:val="single"/>
          <w:lang w:val="es-ES"/>
        </w:rPr>
        <w:t xml:space="preserve">conforme a las previsiones de la Constitución General </w:t>
      </w:r>
      <w:r w:rsidRPr="00467E8B">
        <w:rPr>
          <w:b/>
          <w:bCs/>
          <w:u w:val="single"/>
          <w:lang w:val="es-ES"/>
        </w:rPr>
        <w:lastRenderedPageBreak/>
        <w:t>de la República, de la presente Constitución, de la Ley Orgánica Municipal y demás ordenamientos aplicables</w:t>
      </w:r>
      <w:r w:rsidRPr="00467E8B">
        <w:rPr>
          <w:lang w:val="es-ES"/>
        </w:rPr>
        <w:t>.</w:t>
      </w:r>
    </w:p>
    <w:p w14:paraId="64D9DCEE" w14:textId="77777777" w:rsidR="00467E8B" w:rsidRPr="00467E8B" w:rsidRDefault="00467E8B" w:rsidP="00467E8B">
      <w:pPr>
        <w:pStyle w:val="Fundamentos"/>
        <w:rPr>
          <w:lang w:val="es-ES"/>
        </w:rPr>
      </w:pPr>
    </w:p>
    <w:p w14:paraId="14FD806A" w14:textId="77777777" w:rsidR="00467E8B" w:rsidRPr="00467E8B" w:rsidRDefault="00467E8B" w:rsidP="00467E8B">
      <w:pPr>
        <w:pStyle w:val="Fundamentos"/>
        <w:rPr>
          <w:lang w:val="es-ES"/>
        </w:rPr>
      </w:pPr>
      <w:r w:rsidRPr="00467E8B">
        <w:rPr>
          <w:lang w:val="es-ES"/>
        </w:rPr>
        <w:t>En caso de no promulgarse un nuevo bando municipal el día señalado, se publicará y observará el inmediato anterior.</w:t>
      </w:r>
    </w:p>
    <w:p w14:paraId="0567338D" w14:textId="77777777" w:rsidR="001B3656" w:rsidRPr="00467E8B" w:rsidRDefault="001B3656" w:rsidP="00C77068">
      <w:pPr>
        <w:ind w:left="-20" w:right="-20"/>
        <w:rPr>
          <w:lang w:val="es-ES"/>
        </w:rPr>
      </w:pPr>
    </w:p>
    <w:p w14:paraId="24336855" w14:textId="3F605AFB" w:rsidR="00AD72C3" w:rsidRDefault="00D5056D" w:rsidP="00E542CF">
      <w:pPr>
        <w:ind w:left="-20" w:right="-20"/>
      </w:pPr>
      <w:r>
        <w:t xml:space="preserve">Asimismo, la Ley Orgánica Municipal del Estado de México </w:t>
      </w:r>
      <w:r w:rsidR="0094081E">
        <w:t>establece en sus artículos</w:t>
      </w:r>
      <w:r w:rsidR="00513170">
        <w:t xml:space="preserve"> 30 Bis,</w:t>
      </w:r>
      <w:r w:rsidR="0094081E">
        <w:t xml:space="preserve"> </w:t>
      </w:r>
      <w:r w:rsidR="00082CC9">
        <w:t>31</w:t>
      </w:r>
      <w:r w:rsidR="00D300E7">
        <w:t xml:space="preserve"> fracción I</w:t>
      </w:r>
      <w:r w:rsidR="0086295B">
        <w:t>, 160</w:t>
      </w:r>
      <w:r w:rsidR="00640C5C">
        <w:t>, 161</w:t>
      </w:r>
      <w:r w:rsidR="00513170">
        <w:t>,</w:t>
      </w:r>
      <w:r w:rsidR="00640C5C">
        <w:t xml:space="preserve"> 163 </w:t>
      </w:r>
      <w:r w:rsidR="00513170">
        <w:t xml:space="preserve">y 164 </w:t>
      </w:r>
      <w:r w:rsidR="00640C5C">
        <w:t>lo siguiente:</w:t>
      </w:r>
    </w:p>
    <w:p w14:paraId="34B4DA5C" w14:textId="77777777" w:rsidR="00AD72C3" w:rsidRDefault="00AD72C3" w:rsidP="00E542CF">
      <w:pPr>
        <w:ind w:left="-20" w:right="-20"/>
      </w:pPr>
    </w:p>
    <w:p w14:paraId="7B85AFBE" w14:textId="77777777" w:rsidR="00AC77D5" w:rsidRDefault="00AC77D5" w:rsidP="00C32841">
      <w:pPr>
        <w:pStyle w:val="Fundamentos"/>
      </w:pPr>
      <w:r w:rsidRPr="00C32841">
        <w:rPr>
          <w:b/>
          <w:bCs/>
        </w:rPr>
        <w:t>Artículo 30 Bis.-</w:t>
      </w:r>
      <w:r>
        <w:t xml:space="preserve"> El Ayuntamiento, para atender y en su caso resolver los asuntos de su competencia, funcionará en Pleno y mediante Comisiones. </w:t>
      </w:r>
    </w:p>
    <w:p w14:paraId="52B412E5" w14:textId="77777777" w:rsidR="00AC77D5" w:rsidRDefault="00AC77D5" w:rsidP="00C32841">
      <w:pPr>
        <w:pStyle w:val="Fundamentos"/>
      </w:pPr>
    </w:p>
    <w:p w14:paraId="6145B33B" w14:textId="77777777" w:rsidR="00AC77D5" w:rsidRDefault="00AC77D5" w:rsidP="00C32841">
      <w:pPr>
        <w:pStyle w:val="Fundamentos"/>
      </w:pPr>
      <w:r>
        <w:t>Asimismo, en el ejercicio de sus atribuciones se apegará a su Reglamento Interior, el cual deberá aprobarse en términos del artículo 27 de la presente Ley.</w:t>
      </w:r>
    </w:p>
    <w:p w14:paraId="49F9C8AE" w14:textId="77777777" w:rsidR="00AC77D5" w:rsidRDefault="00AC77D5" w:rsidP="00C32841">
      <w:pPr>
        <w:pStyle w:val="Fundamentos"/>
      </w:pPr>
    </w:p>
    <w:p w14:paraId="0E94AAC8" w14:textId="77777777" w:rsidR="00AC77D5" w:rsidRDefault="00AC77D5" w:rsidP="00C32841">
      <w:pPr>
        <w:pStyle w:val="Fundamentos"/>
      </w:pPr>
      <w:r>
        <w:t>El Reglamento Interior del Ayuntamiento y las demás disposiciones reglamentarias municipales deberán ajustarse a los siguientes criterios:</w:t>
      </w:r>
    </w:p>
    <w:p w14:paraId="78687FE3" w14:textId="77777777" w:rsidR="00AC77D5" w:rsidRDefault="00AC77D5" w:rsidP="00C32841">
      <w:pPr>
        <w:pStyle w:val="Fundamentos"/>
      </w:pPr>
    </w:p>
    <w:p w14:paraId="5BFF215F" w14:textId="77777777" w:rsidR="00AC77D5" w:rsidRDefault="00AC77D5" w:rsidP="00C32841">
      <w:pPr>
        <w:pStyle w:val="Fundamentos"/>
        <w:ind w:left="851"/>
      </w:pPr>
      <w:r w:rsidRPr="00336119">
        <w:rPr>
          <w:b/>
          <w:bCs/>
        </w:rPr>
        <w:t>a)</w:t>
      </w:r>
      <w:r>
        <w:t xml:space="preserve"> Flexibilidad y Adaptabilidad.- Se debe prever la posibilidad de que el Reglamento se adapte a las condiciones sociopolíticas, culturales, e históricas del municipio, para resolver de manera pronta y expedita los requerimientos de la comunidad.</w:t>
      </w:r>
    </w:p>
    <w:p w14:paraId="31F11231" w14:textId="77777777" w:rsidR="00AC77D5" w:rsidRDefault="00AC77D5" w:rsidP="00C32841">
      <w:pPr>
        <w:pStyle w:val="Fundamentos"/>
        <w:ind w:left="851"/>
      </w:pPr>
      <w:r w:rsidRPr="00336119">
        <w:rPr>
          <w:b/>
          <w:bCs/>
        </w:rPr>
        <w:t xml:space="preserve">b) </w:t>
      </w:r>
      <w:r>
        <w:t>Claridad.- Para su correcta y eficiente aplicación, el Reglamento debe ser claro y preciso, omitiendo toda ambigüedad en su lenguaje.</w:t>
      </w:r>
    </w:p>
    <w:p w14:paraId="0DFF2384" w14:textId="77777777" w:rsidR="00AC77D5" w:rsidRDefault="00AC77D5" w:rsidP="00C32841">
      <w:pPr>
        <w:pStyle w:val="Fundamentos"/>
        <w:ind w:left="851"/>
      </w:pPr>
      <w:r w:rsidRPr="00336119">
        <w:rPr>
          <w:b/>
          <w:bCs/>
        </w:rPr>
        <w:t>c)</w:t>
      </w:r>
      <w:r>
        <w:t xml:space="preserve"> Simplificación.- Debe ser conciso, atendiendo únicamente al tema que trate su materia.</w:t>
      </w:r>
    </w:p>
    <w:p w14:paraId="3D670DE1" w14:textId="77777777" w:rsidR="00AC77D5" w:rsidRDefault="00AC77D5" w:rsidP="00C32841">
      <w:pPr>
        <w:pStyle w:val="Fundamentos"/>
        <w:ind w:left="851"/>
      </w:pPr>
      <w:r w:rsidRPr="00336119">
        <w:rPr>
          <w:b/>
          <w:bCs/>
        </w:rPr>
        <w:t>d)</w:t>
      </w:r>
      <w:r>
        <w:t xml:space="preserve">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14:paraId="37FFA331" w14:textId="77777777" w:rsidR="00243C6D" w:rsidRDefault="00243C6D" w:rsidP="00C32841">
      <w:pPr>
        <w:pStyle w:val="Fundamentos"/>
      </w:pPr>
    </w:p>
    <w:p w14:paraId="106B109A" w14:textId="77777777" w:rsidR="00180A47" w:rsidRDefault="00180A47" w:rsidP="00C32841">
      <w:pPr>
        <w:pStyle w:val="Fundamentos"/>
      </w:pPr>
      <w:r w:rsidRPr="00336119">
        <w:rPr>
          <w:b/>
          <w:bCs/>
        </w:rPr>
        <w:t>Artículo 31.-</w:t>
      </w:r>
      <w:r>
        <w:t xml:space="preserve"> Son atribuciones de los ayuntamientos:</w:t>
      </w:r>
    </w:p>
    <w:p w14:paraId="7668AF8C" w14:textId="77777777" w:rsidR="00180A47" w:rsidRDefault="00180A47" w:rsidP="00C32841">
      <w:pPr>
        <w:pStyle w:val="Fundamentos"/>
      </w:pPr>
    </w:p>
    <w:p w14:paraId="3D3FF63F" w14:textId="29237244" w:rsidR="00243C6D" w:rsidRDefault="00180A47" w:rsidP="00C32841">
      <w:pPr>
        <w:pStyle w:val="Fundamentos"/>
      </w:pPr>
      <w: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1B501687" w14:textId="77777777" w:rsidR="00243C6D" w:rsidRDefault="00243C6D" w:rsidP="00C32841">
      <w:pPr>
        <w:pStyle w:val="Fundamentos"/>
      </w:pPr>
    </w:p>
    <w:p w14:paraId="659D8B70" w14:textId="77777777" w:rsidR="00F379FE" w:rsidRDefault="00F379FE" w:rsidP="00C32841">
      <w:pPr>
        <w:pStyle w:val="Fundamentos"/>
      </w:pPr>
      <w:r w:rsidRPr="00336119">
        <w:rPr>
          <w:b/>
          <w:bCs/>
        </w:rPr>
        <w:lastRenderedPageBreak/>
        <w:t>Artículo 160.-</w:t>
      </w:r>
      <w:r>
        <w:t xml:space="preserve"> Los ayuntamientos expedirán el Bando Municipal y los presidentes municipales lo promulgarán y difundirán en la Gaceta Municipal y en los estrados de los Ayuntamientos, así como por los medios que estime conveniente.</w:t>
      </w:r>
    </w:p>
    <w:p w14:paraId="67FB38AD" w14:textId="77777777" w:rsidR="00F379FE" w:rsidRDefault="00F379FE" w:rsidP="00C32841">
      <w:pPr>
        <w:pStyle w:val="Fundamentos"/>
      </w:pPr>
    </w:p>
    <w:p w14:paraId="2BBA41C1" w14:textId="77777777" w:rsidR="00F379FE" w:rsidRDefault="00F379FE" w:rsidP="00C32841">
      <w:pPr>
        <w:pStyle w:val="Fundamentos"/>
      </w:pPr>
      <w:r>
        <w:t>El 5 de febrero de cada año el presidente municipal acompañado de los demás miembros del ayuntamiento en acto solemne dará publicidad al bando municipal o sus modificaciones.</w:t>
      </w:r>
    </w:p>
    <w:p w14:paraId="23795B16" w14:textId="77777777" w:rsidR="00F379FE" w:rsidRDefault="00F379FE" w:rsidP="00C32841">
      <w:pPr>
        <w:pStyle w:val="Fundamentos"/>
      </w:pPr>
    </w:p>
    <w:p w14:paraId="59C06B7D" w14:textId="01A829E5" w:rsidR="00243C6D" w:rsidRDefault="00F379FE" w:rsidP="00C32841">
      <w:pPr>
        <w:pStyle w:val="Fundamentos"/>
      </w:pPr>
      <w:r w:rsidRPr="00336119">
        <w:rPr>
          <w:b/>
          <w:bCs/>
        </w:rPr>
        <w:t xml:space="preserve">Artículo 161.- </w:t>
      </w:r>
      <w:r>
        <w:t>El Bando Municipal regulará y deberá contener las normas de observancia general que requiera el gobierno y la administración municipales.</w:t>
      </w:r>
    </w:p>
    <w:p w14:paraId="05CE3E3D" w14:textId="77777777" w:rsidR="00243C6D" w:rsidRDefault="00243C6D" w:rsidP="00C32841">
      <w:pPr>
        <w:pStyle w:val="Fundamentos"/>
      </w:pPr>
    </w:p>
    <w:p w14:paraId="1829A028" w14:textId="77777777" w:rsidR="00C32841" w:rsidRPr="00C32841" w:rsidRDefault="00C32841" w:rsidP="00C32841">
      <w:pPr>
        <w:pStyle w:val="Fundamentos"/>
        <w:rPr>
          <w:lang w:val="es-ES"/>
        </w:rPr>
      </w:pPr>
      <w:r w:rsidRPr="00336119">
        <w:rPr>
          <w:b/>
          <w:bCs/>
          <w:lang w:val="es-ES"/>
        </w:rPr>
        <w:t>Artículo 163.-</w:t>
      </w:r>
      <w:r w:rsidRPr="00C32841">
        <w:rPr>
          <w:lang w:val="es-ES"/>
        </w:rPr>
        <w:t xml:space="preserve"> El Bando Municipal podrá modificarse en cualquier tiempo, siempre y cuando se cumplan los mismos requisitos de su aprobación y publicación.</w:t>
      </w:r>
    </w:p>
    <w:p w14:paraId="0FF1D66E" w14:textId="77777777" w:rsidR="00C32841" w:rsidRPr="00C32841" w:rsidRDefault="00C32841" w:rsidP="00C32841">
      <w:pPr>
        <w:pStyle w:val="Fundamentos"/>
        <w:rPr>
          <w:lang w:val="es-ES"/>
        </w:rPr>
      </w:pPr>
    </w:p>
    <w:p w14:paraId="45E69A0C" w14:textId="4BBC00C5" w:rsidR="00243C6D" w:rsidRPr="00C32841" w:rsidRDefault="00C32841" w:rsidP="00C32841">
      <w:pPr>
        <w:pStyle w:val="Fundamentos"/>
        <w:rPr>
          <w:lang w:val="es-ES"/>
        </w:rPr>
      </w:pPr>
      <w:r w:rsidRPr="00336119">
        <w:rPr>
          <w:b/>
          <w:bCs/>
          <w:lang w:val="es-ES"/>
        </w:rPr>
        <w:t>Artículo 164.-</w:t>
      </w:r>
      <w:r w:rsidRPr="00C32841">
        <w:rPr>
          <w:lang w:val="es-ES"/>
        </w:rPr>
        <w:t xml:space="preserve"> Los ayuntamientos podrán expedir los reglamentos, circulares y disposiciones administrativas que regulen el régimen de las diversas esferas de competencia municipal.</w:t>
      </w:r>
    </w:p>
    <w:p w14:paraId="725ABA5E" w14:textId="77777777" w:rsidR="00AD72C3" w:rsidRDefault="00AD72C3" w:rsidP="00E542CF">
      <w:pPr>
        <w:ind w:left="-20" w:right="-20"/>
      </w:pPr>
    </w:p>
    <w:p w14:paraId="3D2BAD48" w14:textId="2DA838FB" w:rsidR="00CA302B" w:rsidRDefault="00CA302B" w:rsidP="00E542CF">
      <w:pPr>
        <w:ind w:left="-20" w:right="-20"/>
      </w:pPr>
      <w:r>
        <w:t xml:space="preserve">De los artículos en cita se desprende que todas las </w:t>
      </w:r>
      <w:r w:rsidR="002F339B">
        <w:t xml:space="preserve">disposiciones que emitan los ayuntamientos deberán sujetarse a los criterios de flexibilidad, adaptabilidad, claridad, simplificación y </w:t>
      </w:r>
      <w:r w:rsidR="00BD4852">
        <w:t xml:space="preserve">justificación jurídica, entre ellos los bandos municipales; que los ayuntamientos están facultados para </w:t>
      </w:r>
      <w:r w:rsidR="00612F43">
        <w:t>expedir y reformar el Bando Municipal</w:t>
      </w:r>
      <w:r w:rsidR="00E400D0">
        <w:t xml:space="preserve"> y diversa normatividad necesaria para </w:t>
      </w:r>
      <w:r w:rsidR="009E4ECF" w:rsidRPr="009E4ECF">
        <w:t>su organización, prestación de los servicios públicos y, en general, para el cumplimiento de sus atribuciones;</w:t>
      </w:r>
      <w:r w:rsidR="009E4ECF">
        <w:t xml:space="preserve"> que los bandos municipales </w:t>
      </w:r>
      <w:r w:rsidR="00600DFB">
        <w:t xml:space="preserve">se publicarán y difundirán en la Gaceta Municipal y en los estrados de los ayuntamientos </w:t>
      </w:r>
      <w:r w:rsidR="007B7278">
        <w:t xml:space="preserve">y </w:t>
      </w:r>
      <w:r w:rsidR="00814246">
        <w:t>los días cinco de febrero de cada año</w:t>
      </w:r>
      <w:r w:rsidR="007B7278">
        <w:t xml:space="preserve"> se le dará publicidad a los bandos o sus modificaciones</w:t>
      </w:r>
      <w:r w:rsidR="000E2E65">
        <w:t xml:space="preserve">; que los bandos deben contener las normas de observancia general; que podrán modificarse en cualquier tiempo, siempre y cuando se cumplan los requisitos de su aprobación y </w:t>
      </w:r>
      <w:r w:rsidR="0058765E">
        <w:t>publicidad</w:t>
      </w:r>
      <w:r w:rsidR="000E2E65">
        <w:t xml:space="preserve"> y que los ayuntamientos podrán </w:t>
      </w:r>
      <w:r w:rsidR="0058765E">
        <w:t>expedir reglamentos, circulares y disposiciones administrativas que regulen las diversas esferas de competencia municipal.</w:t>
      </w:r>
    </w:p>
    <w:p w14:paraId="00289FE3" w14:textId="77777777" w:rsidR="00AD72C3" w:rsidRDefault="00AD72C3" w:rsidP="00E542CF">
      <w:pPr>
        <w:ind w:left="-20" w:right="-20"/>
      </w:pPr>
    </w:p>
    <w:p w14:paraId="480C5DCE" w14:textId="2DA22FAA" w:rsidR="0058765E" w:rsidRDefault="0058765E" w:rsidP="00E542CF">
      <w:pPr>
        <w:ind w:left="-20" w:right="-20"/>
      </w:pPr>
      <w:r>
        <w:lastRenderedPageBreak/>
        <w:t xml:space="preserve">De tal forma que </w:t>
      </w:r>
      <w:r w:rsidR="00DA7601">
        <w:t xml:space="preserve">en ninguno de los cuerpos normativos federales y estatales disponen que </w:t>
      </w:r>
      <w:r w:rsidR="00AF0242">
        <w:t xml:space="preserve">los ayuntamientos deben contar con mecanismos de participación ciudadana </w:t>
      </w:r>
      <w:r w:rsidR="00AF0242">
        <w:rPr>
          <w:b/>
          <w:bCs/>
        </w:rPr>
        <w:t>para la elaboración de los bandos municipales</w:t>
      </w:r>
      <w:r w:rsidR="003937B5">
        <w:t xml:space="preserve">. </w:t>
      </w:r>
    </w:p>
    <w:p w14:paraId="46415D3C" w14:textId="77777777" w:rsidR="003937B5" w:rsidRDefault="003937B5" w:rsidP="00E542CF">
      <w:pPr>
        <w:ind w:left="-20" w:right="-20"/>
      </w:pPr>
    </w:p>
    <w:p w14:paraId="7D10895C" w14:textId="799F913C" w:rsidR="003937B5" w:rsidRDefault="003937B5" w:rsidP="005A6C66">
      <w:pPr>
        <w:ind w:left="-20" w:right="-20"/>
        <w:rPr>
          <w:rFonts w:eastAsiaTheme="minorEastAsia" w:cstheme="minorBidi"/>
          <w:lang w:val="es-ES" w:eastAsia="en-US"/>
        </w:rPr>
      </w:pPr>
      <w:r>
        <w:t xml:space="preserve">En esa tesitura, no se soslaya que el Recurrente </w:t>
      </w:r>
      <w:r w:rsidR="002C003D">
        <w:t xml:space="preserve">refiere la existencia de unos lineamientos para </w:t>
      </w:r>
      <w:r w:rsidR="00BF2ACA">
        <w:rPr>
          <w:rFonts w:eastAsiaTheme="minorEastAsia" w:cstheme="minorBidi"/>
          <w:lang w:val="es-ES" w:eastAsia="en-US"/>
        </w:rPr>
        <w:t xml:space="preserve">la elaboración de reglamentos de observancia general; por lo que se </w:t>
      </w:r>
      <w:r w:rsidR="006E4987">
        <w:rPr>
          <w:rFonts w:eastAsiaTheme="minorEastAsia" w:cstheme="minorBidi"/>
          <w:lang w:val="es-ES" w:eastAsia="en-US"/>
        </w:rPr>
        <w:t xml:space="preserve">consideró conveniente realizar la búsqueda de dicho </w:t>
      </w:r>
      <w:r w:rsidR="00B34646">
        <w:rPr>
          <w:rFonts w:eastAsiaTheme="minorEastAsia" w:cstheme="minorBidi"/>
          <w:lang w:val="es-ES" w:eastAsia="en-US"/>
        </w:rPr>
        <w:t>documento</w:t>
      </w:r>
      <w:r w:rsidR="006E4987">
        <w:rPr>
          <w:rFonts w:eastAsiaTheme="minorEastAsia" w:cstheme="minorBidi"/>
          <w:lang w:val="es-ES" w:eastAsia="en-US"/>
        </w:rPr>
        <w:t xml:space="preserve">; empero, </w:t>
      </w:r>
      <w:r w:rsidR="00321D6C">
        <w:rPr>
          <w:rFonts w:eastAsiaTheme="minorEastAsia" w:cstheme="minorBidi"/>
          <w:lang w:val="es-ES" w:eastAsia="en-US"/>
        </w:rPr>
        <w:t xml:space="preserve">no se encontró </w:t>
      </w:r>
      <w:r w:rsidR="00F3615E">
        <w:rPr>
          <w:rFonts w:eastAsiaTheme="minorEastAsia" w:cstheme="minorBidi"/>
          <w:lang w:val="es-ES" w:eastAsia="en-US"/>
        </w:rPr>
        <w:t>norma alguna denominada como lo refiere el particular, sino que la Secretaría de Gobernación de</w:t>
      </w:r>
      <w:r w:rsidR="00715171">
        <w:rPr>
          <w:rFonts w:eastAsiaTheme="minorEastAsia" w:cstheme="minorBidi"/>
          <w:lang w:val="es-ES" w:eastAsia="en-US"/>
        </w:rPr>
        <w:t xml:space="preserve"> la administración pública federal </w:t>
      </w:r>
      <w:r w:rsidR="0092742A">
        <w:rPr>
          <w:rFonts w:eastAsiaTheme="minorEastAsia" w:cstheme="minorBidi"/>
          <w:lang w:val="es-ES" w:eastAsia="en-US"/>
        </w:rPr>
        <w:t>elaboró el «Manual para la elaboración de reglamentos municipal “tipo”»</w:t>
      </w:r>
      <w:r w:rsidR="004F6D61">
        <w:rPr>
          <w:rStyle w:val="Refdenotaalpie"/>
          <w:rFonts w:eastAsiaTheme="minorEastAsia" w:cstheme="minorBidi"/>
          <w:lang w:val="es-ES" w:eastAsia="en-US"/>
        </w:rPr>
        <w:footnoteReference w:id="3"/>
      </w:r>
      <w:r w:rsidR="005A6C66">
        <w:rPr>
          <w:rFonts w:eastAsiaTheme="minorEastAsia" w:cstheme="minorBidi"/>
          <w:lang w:val="es-ES" w:eastAsia="en-US"/>
        </w:rPr>
        <w:t>,</w:t>
      </w:r>
      <w:r w:rsidR="00692E64">
        <w:rPr>
          <w:rFonts w:eastAsiaTheme="minorEastAsia" w:cstheme="minorBidi"/>
          <w:lang w:val="es-ES" w:eastAsia="en-US"/>
        </w:rPr>
        <w:t xml:space="preserve"> mediante el </w:t>
      </w:r>
      <w:r w:rsidR="005A6C66" w:rsidRPr="005A6C66">
        <w:rPr>
          <w:rFonts w:eastAsiaTheme="minorEastAsia" w:cstheme="minorBidi"/>
          <w:lang w:val="es-ES" w:eastAsia="en-US"/>
        </w:rPr>
        <w:t>Instituto Nacional para el Federalismo y el Desarrollo Municipal</w:t>
      </w:r>
      <w:r w:rsidR="005A6C66">
        <w:rPr>
          <w:rFonts w:eastAsiaTheme="minorEastAsia" w:cstheme="minorBidi"/>
          <w:lang w:val="es-ES" w:eastAsia="en-US"/>
        </w:rPr>
        <w:t xml:space="preserve"> </w:t>
      </w:r>
      <w:r w:rsidR="005A6C66" w:rsidRPr="005A6C66">
        <w:rPr>
          <w:rFonts w:eastAsiaTheme="minorEastAsia" w:cstheme="minorBidi"/>
          <w:lang w:val="es-ES" w:eastAsia="en-US"/>
        </w:rPr>
        <w:t>(INAFED),</w:t>
      </w:r>
      <w:r w:rsidR="005A6C66">
        <w:rPr>
          <w:rFonts w:eastAsiaTheme="minorEastAsia" w:cstheme="minorBidi"/>
          <w:lang w:val="es-ES" w:eastAsia="en-US"/>
        </w:rPr>
        <w:t xml:space="preserve"> como una herramienta que guíe a las autoridades municipales  en la elaboración de su propia reglamentación.</w:t>
      </w:r>
    </w:p>
    <w:p w14:paraId="4E48F496" w14:textId="77777777" w:rsidR="005A6C66" w:rsidRDefault="005A6C66" w:rsidP="005A6C66">
      <w:pPr>
        <w:ind w:left="-20" w:right="-20"/>
        <w:rPr>
          <w:rFonts w:eastAsiaTheme="minorEastAsia" w:cstheme="minorBidi"/>
          <w:lang w:val="es-ES" w:eastAsia="en-US"/>
        </w:rPr>
      </w:pPr>
    </w:p>
    <w:p w14:paraId="12E71CAB" w14:textId="730D0201" w:rsidR="005A6C66" w:rsidRDefault="005A6C66" w:rsidP="002B6C9C">
      <w:pPr>
        <w:ind w:left="-20" w:right="-20"/>
        <w:rPr>
          <w:rFonts w:eastAsiaTheme="minorEastAsia" w:cstheme="minorBidi"/>
          <w:lang w:val="es-ES" w:eastAsia="en-US"/>
        </w:rPr>
      </w:pPr>
      <w:r>
        <w:rPr>
          <w:rFonts w:eastAsiaTheme="minorEastAsia" w:cstheme="minorBidi"/>
          <w:lang w:val="es-ES" w:eastAsia="en-US"/>
        </w:rPr>
        <w:t xml:space="preserve">En dicho Manual, se </w:t>
      </w:r>
      <w:r w:rsidR="00551DCE">
        <w:rPr>
          <w:rFonts w:eastAsiaTheme="minorEastAsia" w:cstheme="minorBidi"/>
          <w:lang w:val="es-ES" w:eastAsia="en-US"/>
        </w:rPr>
        <w:t>hace referencia a lo dispuesto en el artículo 115 de la Constitución Federal referido en párrafos anteriores</w:t>
      </w:r>
      <w:r w:rsidR="002B6C9C">
        <w:rPr>
          <w:rFonts w:eastAsiaTheme="minorEastAsia" w:cstheme="minorBidi"/>
          <w:lang w:val="es-ES" w:eastAsia="en-US"/>
        </w:rPr>
        <w:t xml:space="preserve"> y señala que la r</w:t>
      </w:r>
      <w:r w:rsidR="002B6C9C" w:rsidRPr="002B6C9C">
        <w:rPr>
          <w:rFonts w:eastAsiaTheme="minorEastAsia" w:cstheme="minorBidi"/>
          <w:lang w:val="es-ES" w:eastAsia="en-US"/>
        </w:rPr>
        <w:t>eglamentación local debe contener las normas de observancia general que</w:t>
      </w:r>
      <w:r w:rsidR="002B6C9C">
        <w:rPr>
          <w:rFonts w:eastAsiaTheme="minorEastAsia" w:cstheme="minorBidi"/>
          <w:lang w:val="es-ES" w:eastAsia="en-US"/>
        </w:rPr>
        <w:t xml:space="preserve"> </w:t>
      </w:r>
      <w:r w:rsidR="002B6C9C" w:rsidRPr="002B6C9C">
        <w:rPr>
          <w:rFonts w:eastAsiaTheme="minorEastAsia" w:cstheme="minorBidi"/>
          <w:lang w:val="es-ES" w:eastAsia="en-US"/>
        </w:rPr>
        <w:t>requiera el gobierno y su administración, basándose en las necesidades de cada</w:t>
      </w:r>
      <w:r w:rsidR="002B6C9C">
        <w:rPr>
          <w:rFonts w:eastAsiaTheme="minorEastAsia" w:cstheme="minorBidi"/>
          <w:lang w:val="es-ES" w:eastAsia="en-US"/>
        </w:rPr>
        <w:t xml:space="preserve"> </w:t>
      </w:r>
      <w:r w:rsidR="002B6C9C" w:rsidRPr="002B6C9C">
        <w:rPr>
          <w:rFonts w:eastAsiaTheme="minorEastAsia" w:cstheme="minorBidi"/>
          <w:lang w:val="es-ES" w:eastAsia="en-US"/>
        </w:rPr>
        <w:t>municipio. Por lo mismo, cada uno de éstos deberá evaluar sus necesidades</w:t>
      </w:r>
      <w:r w:rsidR="002B6C9C">
        <w:rPr>
          <w:rFonts w:eastAsiaTheme="minorEastAsia" w:cstheme="minorBidi"/>
          <w:lang w:val="es-ES" w:eastAsia="en-US"/>
        </w:rPr>
        <w:t xml:space="preserve"> </w:t>
      </w:r>
      <w:r w:rsidR="002B6C9C" w:rsidRPr="002B6C9C">
        <w:rPr>
          <w:rFonts w:eastAsiaTheme="minorEastAsia" w:cstheme="minorBidi"/>
          <w:lang w:val="es-ES" w:eastAsia="en-US"/>
        </w:rPr>
        <w:t>considerando, entre otros aspectos, el tamaño de su territorio y población, así como su</w:t>
      </w:r>
      <w:r w:rsidR="002B6C9C">
        <w:rPr>
          <w:rFonts w:eastAsiaTheme="minorEastAsia" w:cstheme="minorBidi"/>
          <w:lang w:val="es-ES" w:eastAsia="en-US"/>
        </w:rPr>
        <w:t xml:space="preserve"> </w:t>
      </w:r>
      <w:r w:rsidR="002B6C9C" w:rsidRPr="002B6C9C">
        <w:rPr>
          <w:rFonts w:eastAsiaTheme="minorEastAsia" w:cstheme="minorBidi"/>
          <w:lang w:val="es-ES" w:eastAsia="en-US"/>
        </w:rPr>
        <w:t>desarrollo económico, urbano y la cobertura de sus servicios.</w:t>
      </w:r>
    </w:p>
    <w:p w14:paraId="03BD925E" w14:textId="77777777" w:rsidR="00155B0E" w:rsidRDefault="00155B0E" w:rsidP="002B6C9C">
      <w:pPr>
        <w:ind w:left="-20" w:right="-20"/>
        <w:rPr>
          <w:rFonts w:eastAsiaTheme="minorEastAsia" w:cstheme="minorBidi"/>
          <w:lang w:val="es-ES" w:eastAsia="en-US"/>
        </w:rPr>
      </w:pPr>
    </w:p>
    <w:p w14:paraId="3DF60E37" w14:textId="0F13793D" w:rsidR="00155B0E" w:rsidRDefault="00155B0E" w:rsidP="00326EBF">
      <w:pPr>
        <w:ind w:left="-20" w:right="-20"/>
        <w:rPr>
          <w:rFonts w:eastAsiaTheme="minorEastAsia" w:cstheme="minorBidi"/>
          <w:lang w:val="es-ES" w:eastAsia="en-US"/>
        </w:rPr>
      </w:pPr>
      <w:r>
        <w:rPr>
          <w:rFonts w:eastAsiaTheme="minorEastAsia" w:cstheme="minorBidi"/>
          <w:lang w:val="es-ES" w:eastAsia="en-US"/>
        </w:rPr>
        <w:lastRenderedPageBreak/>
        <w:t>Además, refiere que los</w:t>
      </w:r>
      <w:r w:rsidR="00326EBF">
        <w:rPr>
          <w:rFonts w:eastAsiaTheme="minorEastAsia" w:cstheme="minorBidi"/>
          <w:lang w:val="es-ES" w:eastAsia="en-US"/>
        </w:rPr>
        <w:t xml:space="preserve"> </w:t>
      </w:r>
      <w:r w:rsidR="00326EBF" w:rsidRPr="00326EBF">
        <w:rPr>
          <w:rFonts w:eastAsiaTheme="minorEastAsia" w:cstheme="minorBidi"/>
          <w:lang w:val="es-ES" w:eastAsia="en-US"/>
        </w:rPr>
        <w:t>Bandos de Policía y Gobierno son los ordenamientos jurídicos que contienen las</w:t>
      </w:r>
      <w:r w:rsidR="00326EBF">
        <w:rPr>
          <w:rFonts w:eastAsiaTheme="minorEastAsia" w:cstheme="minorBidi"/>
          <w:lang w:val="es-ES" w:eastAsia="en-US"/>
        </w:rPr>
        <w:t xml:space="preserve"> </w:t>
      </w:r>
      <w:r w:rsidR="00326EBF" w:rsidRPr="00326EBF">
        <w:rPr>
          <w:rFonts w:eastAsiaTheme="minorEastAsia" w:cstheme="minorBidi"/>
          <w:lang w:val="es-ES" w:eastAsia="en-US"/>
        </w:rPr>
        <w:t>normas de observancia general que requiere el régimen gubernamental y</w:t>
      </w:r>
      <w:r w:rsidR="00326EBF">
        <w:rPr>
          <w:rFonts w:eastAsiaTheme="minorEastAsia" w:cstheme="minorBidi"/>
          <w:lang w:val="es-ES" w:eastAsia="en-US"/>
        </w:rPr>
        <w:t xml:space="preserve"> </w:t>
      </w:r>
      <w:r w:rsidR="00326EBF" w:rsidRPr="00326EBF">
        <w:rPr>
          <w:rFonts w:eastAsiaTheme="minorEastAsia" w:cstheme="minorBidi"/>
          <w:lang w:val="es-ES" w:eastAsia="en-US"/>
        </w:rPr>
        <w:t>administrativo del municipio para su funcionamiento y el cumplimiento de sus</w:t>
      </w:r>
      <w:r w:rsidR="00326EBF">
        <w:rPr>
          <w:rFonts w:eastAsiaTheme="minorEastAsia" w:cstheme="minorBidi"/>
          <w:lang w:val="es-ES" w:eastAsia="en-US"/>
        </w:rPr>
        <w:t xml:space="preserve"> </w:t>
      </w:r>
      <w:r w:rsidR="00326EBF" w:rsidRPr="00326EBF">
        <w:rPr>
          <w:rFonts w:eastAsiaTheme="minorEastAsia" w:cstheme="minorBidi"/>
          <w:lang w:val="es-ES" w:eastAsia="en-US"/>
        </w:rPr>
        <w:t>objetivos. Sus principios normativos corresponderán a los mandatos establecidos en</w:t>
      </w:r>
      <w:r w:rsidR="00326EBF">
        <w:rPr>
          <w:rFonts w:eastAsiaTheme="minorEastAsia" w:cstheme="minorBidi"/>
          <w:lang w:val="es-ES" w:eastAsia="en-US"/>
        </w:rPr>
        <w:t xml:space="preserve"> </w:t>
      </w:r>
      <w:r w:rsidR="00326EBF" w:rsidRPr="00326EBF">
        <w:rPr>
          <w:rFonts w:eastAsiaTheme="minorEastAsia" w:cstheme="minorBidi"/>
          <w:lang w:val="es-ES" w:eastAsia="en-US"/>
        </w:rPr>
        <w:t>la Constitución de los Estados Unidos Mexicanos y en la Constitución Estatal</w:t>
      </w:r>
      <w:r w:rsidR="00326EBF">
        <w:rPr>
          <w:rFonts w:eastAsiaTheme="minorEastAsia" w:cstheme="minorBidi"/>
          <w:lang w:val="es-ES" w:eastAsia="en-US"/>
        </w:rPr>
        <w:t xml:space="preserve"> </w:t>
      </w:r>
      <w:r w:rsidR="00326EBF" w:rsidRPr="00326EBF">
        <w:rPr>
          <w:rFonts w:eastAsiaTheme="minorEastAsia" w:cstheme="minorBidi"/>
          <w:lang w:val="es-ES" w:eastAsia="en-US"/>
        </w:rPr>
        <w:t>respectiva.</w:t>
      </w:r>
    </w:p>
    <w:p w14:paraId="275D6642" w14:textId="77777777" w:rsidR="00605A4F" w:rsidRDefault="00605A4F" w:rsidP="00326EBF">
      <w:pPr>
        <w:ind w:left="-20" w:right="-20"/>
        <w:rPr>
          <w:rFonts w:eastAsiaTheme="minorEastAsia" w:cstheme="minorBidi"/>
          <w:lang w:val="es-ES" w:eastAsia="en-US"/>
        </w:rPr>
      </w:pPr>
    </w:p>
    <w:p w14:paraId="457C8C80" w14:textId="25046388" w:rsidR="00605A4F" w:rsidRDefault="00605A4F" w:rsidP="00326EBF">
      <w:pPr>
        <w:ind w:left="-20" w:right="-20"/>
        <w:rPr>
          <w:rFonts w:eastAsiaTheme="minorEastAsia" w:cstheme="minorBidi"/>
          <w:lang w:val="es-ES" w:eastAsia="en-US"/>
        </w:rPr>
      </w:pPr>
      <w:r>
        <w:rPr>
          <w:rFonts w:eastAsiaTheme="minorEastAsia" w:cstheme="minorBidi"/>
          <w:lang w:val="es-ES" w:eastAsia="en-US"/>
        </w:rPr>
        <w:t xml:space="preserve">Sin embargo, no dispone que los ayuntamientos se encuentren constreñidos a contar con mecanismos de participación ciudadana para </w:t>
      </w:r>
      <w:r w:rsidR="003F350F">
        <w:rPr>
          <w:rFonts w:eastAsiaTheme="minorEastAsia" w:cstheme="minorBidi"/>
          <w:lang w:val="es-ES" w:eastAsia="en-US"/>
        </w:rPr>
        <w:t xml:space="preserve">elaborar sus bandos municipales, por lo que se debe concluir que no existe </w:t>
      </w:r>
      <w:r w:rsidR="009F32C4">
        <w:rPr>
          <w:rFonts w:eastAsiaTheme="minorEastAsia" w:cstheme="minorBidi"/>
          <w:lang w:val="es-ES" w:eastAsia="en-US"/>
        </w:rPr>
        <w:t xml:space="preserve">normativa que </w:t>
      </w:r>
      <w:r w:rsidR="009A4BB0">
        <w:rPr>
          <w:rFonts w:eastAsiaTheme="minorEastAsia" w:cstheme="minorBidi"/>
          <w:lang w:val="es-ES" w:eastAsia="en-US"/>
        </w:rPr>
        <w:t xml:space="preserve">establezca que </w:t>
      </w:r>
      <w:r w:rsidR="00924B3C">
        <w:rPr>
          <w:rFonts w:eastAsiaTheme="minorEastAsia" w:cstheme="minorBidi"/>
          <w:lang w:val="es-ES" w:eastAsia="en-US"/>
        </w:rPr>
        <w:t>el Sujeto Obligado esté impelido a generar, poseer o administrar la información solicitada por el hoy Recurrente.</w:t>
      </w:r>
    </w:p>
    <w:p w14:paraId="0A6E865F" w14:textId="77777777" w:rsidR="00924B3C" w:rsidRDefault="00924B3C" w:rsidP="00326EBF">
      <w:pPr>
        <w:ind w:left="-20" w:right="-20"/>
        <w:rPr>
          <w:rFonts w:eastAsiaTheme="minorEastAsia" w:cstheme="minorBidi"/>
          <w:lang w:val="es-ES" w:eastAsia="en-US"/>
        </w:rPr>
      </w:pPr>
    </w:p>
    <w:p w14:paraId="37336432" w14:textId="17DD7E4D" w:rsidR="00924B3C" w:rsidRDefault="00924B3C" w:rsidP="00326EBF">
      <w:pPr>
        <w:ind w:left="-20" w:right="-20"/>
        <w:rPr>
          <w:lang w:val="es-MX"/>
        </w:rPr>
      </w:pPr>
      <w:r>
        <w:rPr>
          <w:rFonts w:eastAsiaTheme="minorEastAsia" w:cstheme="minorBidi"/>
          <w:lang w:val="es-ES" w:eastAsia="en-US"/>
        </w:rPr>
        <w:t xml:space="preserve">Ahora bien, se tiene que la respuesta </w:t>
      </w:r>
      <w:r w:rsidR="00404A86">
        <w:rPr>
          <w:rFonts w:eastAsiaTheme="minorEastAsia" w:cstheme="minorBidi"/>
          <w:lang w:val="es-ES" w:eastAsia="en-US"/>
        </w:rPr>
        <w:t xml:space="preserve">fue emitida por la Secretaría del Ayuntamiento, que conforme al artículo 91 fracciones </w:t>
      </w:r>
      <w:r w:rsidR="00172288">
        <w:rPr>
          <w:rFonts w:eastAsiaTheme="minorEastAsia" w:cstheme="minorBidi"/>
          <w:lang w:val="es-ES" w:eastAsia="en-US"/>
        </w:rPr>
        <w:t>V</w:t>
      </w:r>
      <w:r w:rsidR="00BF2A24">
        <w:rPr>
          <w:rFonts w:eastAsiaTheme="minorEastAsia" w:cstheme="minorBidi"/>
          <w:lang w:val="es-ES" w:eastAsia="en-US"/>
        </w:rPr>
        <w:t>, VIII</w:t>
      </w:r>
      <w:r w:rsidR="00E3131C">
        <w:rPr>
          <w:rFonts w:eastAsiaTheme="minorEastAsia" w:cstheme="minorBidi"/>
          <w:lang w:val="es-ES" w:eastAsia="en-US"/>
        </w:rPr>
        <w:t>, IX y XIII</w:t>
      </w:r>
      <w:r w:rsidR="00172288">
        <w:rPr>
          <w:rFonts w:eastAsiaTheme="minorEastAsia" w:cstheme="minorBidi"/>
          <w:lang w:val="es-ES" w:eastAsia="en-US"/>
        </w:rPr>
        <w:t xml:space="preserve"> </w:t>
      </w:r>
      <w:r w:rsidR="00404A86">
        <w:rPr>
          <w:rFonts w:eastAsiaTheme="minorEastAsia" w:cstheme="minorBidi"/>
          <w:lang w:val="es-ES" w:eastAsia="en-US"/>
        </w:rPr>
        <w:t xml:space="preserve">es el área facultada para </w:t>
      </w:r>
      <w:r w:rsidR="00E3131C">
        <w:rPr>
          <w:rFonts w:eastAsiaTheme="minorEastAsia" w:cstheme="minorBidi"/>
          <w:lang w:val="es-ES" w:eastAsia="en-US"/>
        </w:rPr>
        <w:t xml:space="preserve">validar con su firma los documentos oficiales, emanados del </w:t>
      </w:r>
      <w:r w:rsidR="006F49F8">
        <w:rPr>
          <w:rFonts w:eastAsiaTheme="minorEastAsia" w:cstheme="minorBidi"/>
          <w:lang w:val="es-ES" w:eastAsia="en-US"/>
        </w:rPr>
        <w:t>ayuntamiento, publicar los reglamentos, circulares y demás disposiciones municipales</w:t>
      </w:r>
      <w:r w:rsidR="00252EE5">
        <w:rPr>
          <w:rFonts w:eastAsiaTheme="minorEastAsia" w:cstheme="minorBidi"/>
          <w:lang w:val="es-ES" w:eastAsia="en-US"/>
        </w:rPr>
        <w:t xml:space="preserve"> de observancia general, compilar leyes</w:t>
      </w:r>
      <w:r w:rsidR="00BD11FA" w:rsidRPr="00BD11FA">
        <w:rPr>
          <w:rFonts w:eastAsiaTheme="minorEastAsia" w:cstheme="minorBidi"/>
          <w:lang w:val="es-ES" w:eastAsia="en-US"/>
        </w:rPr>
        <w:t>, decretos, reglamentos, periódicos oficiales del estado, circulares y órdenes relativas a los distintos sectores de la administración pública municipal</w:t>
      </w:r>
      <w:r w:rsidR="00BD11FA">
        <w:rPr>
          <w:rFonts w:eastAsiaTheme="minorEastAsia" w:cstheme="minorBidi"/>
          <w:lang w:val="es-ES" w:eastAsia="en-US"/>
        </w:rPr>
        <w:t xml:space="preserve"> y </w:t>
      </w:r>
      <w:r w:rsidR="00C04AAF">
        <w:rPr>
          <w:rFonts w:eastAsiaTheme="minorEastAsia" w:cstheme="minorBidi"/>
          <w:lang w:val="es-ES" w:eastAsia="en-US"/>
        </w:rPr>
        <w:t xml:space="preserve">de la publicación </w:t>
      </w:r>
      <w:r w:rsidR="00D201BB" w:rsidRPr="005A2C63">
        <w:rPr>
          <w:lang w:val="es-MX"/>
        </w:rPr>
        <w:t>de la Gaceta Municipal</w:t>
      </w:r>
      <w:r w:rsidR="00D201BB">
        <w:rPr>
          <w:lang w:val="es-MX"/>
        </w:rPr>
        <w:t xml:space="preserve"> y de </w:t>
      </w:r>
      <w:r w:rsidR="00D201BB" w:rsidRPr="005A2C63">
        <w:rPr>
          <w:lang w:val="es-MX"/>
        </w:rPr>
        <w:t>las publicaciones en los estrados de</w:t>
      </w:r>
      <w:r w:rsidR="00D201BB">
        <w:rPr>
          <w:lang w:val="es-MX"/>
        </w:rPr>
        <w:t>l ayuntamiento; por lo que se debe entender que es el área competente para dar respuesta a la solicitud.</w:t>
      </w:r>
    </w:p>
    <w:p w14:paraId="51B15B65" w14:textId="77777777" w:rsidR="00D201BB" w:rsidRDefault="00D201BB" w:rsidP="00326EBF">
      <w:pPr>
        <w:ind w:left="-20" w:right="-20"/>
        <w:rPr>
          <w:lang w:val="es-MX"/>
        </w:rPr>
      </w:pPr>
    </w:p>
    <w:p w14:paraId="17D5130B" w14:textId="1A936442" w:rsidR="00D201BB" w:rsidRPr="007C6DD9" w:rsidRDefault="00D201BB" w:rsidP="00326EBF">
      <w:pPr>
        <w:ind w:left="-20" w:right="-20"/>
      </w:pPr>
      <w:r>
        <w:rPr>
          <w:lang w:val="es-MX"/>
        </w:rPr>
        <w:t xml:space="preserve">Así, </w:t>
      </w:r>
      <w:r w:rsidR="00B87005">
        <w:rPr>
          <w:lang w:val="es-MX"/>
        </w:rPr>
        <w:t xml:space="preserve">el Sujeto Obligado, mediante el pronunciamiento del área competente, hizo del conocimiento del solicitante que para la elaboración del Bando Municipal 2025 se tomó en consideración la </w:t>
      </w:r>
      <w:r w:rsidR="00B87005" w:rsidRPr="00B87005">
        <w:t xml:space="preserve">estructura organizacional de la </w:t>
      </w:r>
      <w:r w:rsidR="00B87005">
        <w:t>actual</w:t>
      </w:r>
      <w:r w:rsidR="00B87005" w:rsidRPr="00B87005">
        <w:t xml:space="preserve"> administración</w:t>
      </w:r>
      <w:r w:rsidR="00B87005">
        <w:t xml:space="preserve">, </w:t>
      </w:r>
      <w:r w:rsidR="00B87005" w:rsidRPr="00B87005">
        <w:t>las propuestas y recomendaciones que los titulares de área de las distintas unidades administrativas</w:t>
      </w:r>
      <w:r w:rsidR="009515BB">
        <w:t xml:space="preserve">; así </w:t>
      </w:r>
      <w:r w:rsidR="009515BB">
        <w:lastRenderedPageBreak/>
        <w:t xml:space="preserve">como </w:t>
      </w:r>
      <w:r w:rsidR="009515BB" w:rsidRPr="007C6DD9">
        <w:rPr>
          <w:b/>
          <w:bCs/>
        </w:rPr>
        <w:t xml:space="preserve">las aportaciones generadas por los ciudadanos que acudieron a las distintas mesas de consulta para la elaboración del Plan de Desarrollo Municipal y </w:t>
      </w:r>
      <w:r w:rsidR="00B57278" w:rsidRPr="007C6DD9">
        <w:rPr>
          <w:b/>
          <w:bCs/>
        </w:rPr>
        <w:t xml:space="preserve">aquellas </w:t>
      </w:r>
      <w:r w:rsidR="009515BB" w:rsidRPr="007C6DD9">
        <w:rPr>
          <w:b/>
          <w:bCs/>
        </w:rPr>
        <w:t>que se recibieron propuestas de los ciudadanos y diversos sectores y organizaciones de la sociedad civ</w:t>
      </w:r>
      <w:r w:rsidR="00B57278" w:rsidRPr="007C6DD9">
        <w:rPr>
          <w:b/>
          <w:bCs/>
        </w:rPr>
        <w:t>il</w:t>
      </w:r>
      <w:r w:rsidR="00B2585B">
        <w:t>, las cuales fueron valoradas y</w:t>
      </w:r>
      <w:r w:rsidR="008A3C6E">
        <w:t xml:space="preserve"> aquellas que se estimaron viables, fueron consideradas.</w:t>
      </w:r>
    </w:p>
    <w:p w14:paraId="2CB2635B" w14:textId="77777777" w:rsidR="002F339B" w:rsidRDefault="002F339B" w:rsidP="00E542CF">
      <w:pPr>
        <w:ind w:left="-20" w:right="-20"/>
      </w:pPr>
    </w:p>
    <w:p w14:paraId="458C6DA3" w14:textId="77777777" w:rsidR="00E95EC6" w:rsidRPr="0044449B" w:rsidRDefault="007C6DD9" w:rsidP="00E95EC6">
      <w:pPr>
        <w:contextualSpacing/>
        <w:rPr>
          <w:rFonts w:eastAsia="Palatino Linotype" w:cs="Palatino Linotype"/>
          <w:color w:val="000000"/>
        </w:rPr>
      </w:pPr>
      <w:r>
        <w:t>Por lo anterior,</w:t>
      </w:r>
      <w:r w:rsidR="0030717C">
        <w:t xml:space="preserve"> se estima que el Sujeto Obligado hizo del conocimiento del hoy Recurrente </w:t>
      </w:r>
      <w:r w:rsidR="00230CDF">
        <w:t xml:space="preserve">el modo en que participó la ciudadanía </w:t>
      </w:r>
      <w:r w:rsidR="00584B7A">
        <w:t xml:space="preserve">en la elaboración del Bando Municipal </w:t>
      </w:r>
      <w:r w:rsidR="00C77041">
        <w:t xml:space="preserve">2025, </w:t>
      </w:r>
      <w:r w:rsidR="00694C19">
        <w:t>sin que se omita reiterar que no existe fuente obligacional que lo constriña a aplicar mecanismos de participación ciudada</w:t>
      </w:r>
      <w:r w:rsidR="00C201D6">
        <w:t xml:space="preserve">na para su elaboración. Por lo anterior, </w:t>
      </w:r>
      <w:r w:rsidR="00E95EC6" w:rsidRPr="0044449B">
        <w:rPr>
          <w:rFonts w:eastAsia="Palatino Linotype" w:cs="Palatino Linotype"/>
          <w:color w:val="000000"/>
        </w:rPr>
        <w:t>Ahora bien, conviene hacer referencia a lo establecido en los artículos 4, 12 y 24 último párrafo de la Ley de Transparencia local, en los que se dispone lo siguiente:</w:t>
      </w:r>
    </w:p>
    <w:p w14:paraId="3756F03D" w14:textId="77777777" w:rsidR="00E95EC6" w:rsidRPr="0044449B" w:rsidRDefault="00E95EC6" w:rsidP="00E95EC6">
      <w:pPr>
        <w:contextualSpacing/>
        <w:rPr>
          <w:rFonts w:eastAsia="Palatino Linotype" w:cs="Palatino Linotype"/>
          <w:color w:val="000000"/>
        </w:rPr>
      </w:pPr>
    </w:p>
    <w:p w14:paraId="1D4B2ED3"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6850263F"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5D837AB"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DC93D5"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3201DC2"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2226AFB"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D6EC7F2"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lastRenderedPageBreak/>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DF96190"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3209233"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239593E8"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7FBE8"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1667B7D8"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40494AA" w14:textId="77777777" w:rsidR="00E95EC6" w:rsidRPr="0044449B" w:rsidRDefault="00E95EC6" w:rsidP="00E95EC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5EC80444" w14:textId="77777777" w:rsidR="00E95EC6" w:rsidRPr="0044449B" w:rsidRDefault="00E95EC6" w:rsidP="00E95EC6">
      <w:pPr>
        <w:contextualSpacing/>
        <w:rPr>
          <w:rFonts w:eastAsia="Palatino Linotype" w:cs="Palatino Linotype"/>
          <w:color w:val="000000"/>
        </w:rPr>
      </w:pPr>
    </w:p>
    <w:p w14:paraId="3A587B9F" w14:textId="77777777" w:rsidR="00E95EC6" w:rsidRPr="0044449B" w:rsidRDefault="00E95EC6" w:rsidP="00E95EC6">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6F8B5136" w14:textId="77777777" w:rsidR="00E95EC6" w:rsidRPr="0044449B" w:rsidRDefault="00E95EC6" w:rsidP="00E95EC6">
      <w:pPr>
        <w:contextualSpacing/>
        <w:rPr>
          <w:rFonts w:eastAsia="Palatino Linotype" w:cs="Palatino Linotype"/>
          <w:color w:val="000000"/>
        </w:rPr>
      </w:pPr>
    </w:p>
    <w:p w14:paraId="4EB76546" w14:textId="77777777" w:rsidR="00E95EC6" w:rsidRPr="0044449B" w:rsidRDefault="00E95EC6" w:rsidP="00E95EC6">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6CB51468" w14:textId="77777777" w:rsidR="00E95EC6" w:rsidRPr="0044449B" w:rsidRDefault="00E95EC6" w:rsidP="00E95EC6">
      <w:pPr>
        <w:rPr>
          <w:rFonts w:cs="Times New Roman"/>
        </w:rPr>
      </w:pPr>
    </w:p>
    <w:p w14:paraId="79DCBBC9" w14:textId="77777777" w:rsidR="00E95EC6" w:rsidRPr="0044449B" w:rsidRDefault="00E95EC6" w:rsidP="00E95EC6">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w:t>
      </w:r>
      <w:r w:rsidRPr="0044449B">
        <w:rPr>
          <w:rFonts w:cs="Times New Roman"/>
          <w:i/>
          <w:sz w:val="22"/>
        </w:rPr>
        <w:lastRenderedPageBreak/>
        <w:t xml:space="preserve">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241CFE57" w14:textId="77777777" w:rsidR="00E95EC6" w:rsidRPr="0044449B" w:rsidRDefault="00E95EC6" w:rsidP="00E95EC6">
      <w:pPr>
        <w:rPr>
          <w:rFonts w:cs="Times New Roman"/>
        </w:rPr>
      </w:pPr>
    </w:p>
    <w:p w14:paraId="07560DE0" w14:textId="5F0BFC5B" w:rsidR="00E95EC6" w:rsidRPr="0044449B" w:rsidRDefault="00E95EC6" w:rsidP="00E95EC6">
      <w:pPr>
        <w:rPr>
          <w:rFonts w:eastAsia="Times New Roman" w:cs="Times New Roman"/>
          <w:lang w:val="es-ES"/>
        </w:rPr>
      </w:pPr>
      <w:r w:rsidRPr="0044449B">
        <w:rPr>
          <w:rFonts w:eastAsia="Times New Roman" w:cs="Times New Roman"/>
          <w:lang w:val="es-ES"/>
        </w:rPr>
        <w:t xml:space="preserve">Empero, si bien es cierto que los sujetos obligados no están compelidos a generar documentos </w:t>
      </w:r>
      <w:r w:rsidRPr="0044449B">
        <w:rPr>
          <w:rFonts w:eastAsia="Times New Roman" w:cs="Times New Roman"/>
          <w:i/>
          <w:iCs/>
          <w:lang w:val="es-ES"/>
        </w:rPr>
        <w:t>ad hoc</w:t>
      </w:r>
      <w:r w:rsidRPr="0044449B">
        <w:rPr>
          <w:rFonts w:eastAsia="Times New Roman" w:cs="Times New Roman"/>
          <w:lang w:val="es-ES"/>
        </w:rPr>
        <w:t>, también lo es que no existe ninguna disposición jurídica que se los prohíba; de lo que se colige que</w:t>
      </w:r>
      <w:r w:rsidR="00EC5373">
        <w:rPr>
          <w:rFonts w:eastAsia="Times New Roman" w:cs="Times New Roman"/>
          <w:lang w:val="es-ES"/>
        </w:rPr>
        <w:t>,</w:t>
      </w:r>
      <w:r w:rsidRPr="0044449B">
        <w:rPr>
          <w:rFonts w:eastAsia="Times New Roman" w:cs="Times New Roman"/>
          <w:lang w:val="es-ES"/>
        </w:rPr>
        <w:t xml:space="preserve"> si los sujetos obligados estiman procedente la elaboración de documentos para atender solicitudes de información, estos tienen validez siempre y cuando atienda plenamente los requerimientos de los solicitantes.</w:t>
      </w:r>
    </w:p>
    <w:p w14:paraId="50373E69" w14:textId="0B5EFBAE" w:rsidR="002F339B" w:rsidRPr="00E95EC6" w:rsidRDefault="002F339B" w:rsidP="00E542CF">
      <w:pPr>
        <w:ind w:left="-20" w:right="-20"/>
        <w:rPr>
          <w:lang w:val="es-ES"/>
        </w:rPr>
      </w:pPr>
    </w:p>
    <w:p w14:paraId="385CC9C8" w14:textId="022E1052" w:rsidR="002F339B" w:rsidRDefault="00EC5373" w:rsidP="00E542CF">
      <w:pPr>
        <w:ind w:left="-20" w:right="-20"/>
      </w:pPr>
      <w:r w:rsidRPr="6A5992C8">
        <w:rPr>
          <w:lang w:val="es-ES"/>
        </w:rPr>
        <w:t>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w:t>
      </w:r>
    </w:p>
    <w:p w14:paraId="0ADA0EAD" w14:textId="77777777" w:rsidR="002F339B" w:rsidRDefault="002F339B" w:rsidP="00E542CF">
      <w:pPr>
        <w:ind w:left="-20" w:right="-20"/>
      </w:pPr>
    </w:p>
    <w:p w14:paraId="671840D1" w14:textId="1708A8BF" w:rsidR="004B6C70" w:rsidRDefault="00EC5373" w:rsidP="004B6C70">
      <w:pPr>
        <w:pBdr>
          <w:top w:val="nil"/>
          <w:left w:val="nil"/>
          <w:bottom w:val="nil"/>
          <w:right w:val="nil"/>
          <w:between w:val="nil"/>
        </w:pBdr>
        <w:contextualSpacing/>
        <w:rPr>
          <w:rFonts w:eastAsia="Palatino Linotype" w:cs="Palatino Linotype"/>
          <w:color w:val="000000" w:themeColor="text1"/>
          <w:lang w:val="es-ES"/>
        </w:rPr>
      </w:pPr>
      <w:r>
        <w:t xml:space="preserve">Por último, </w:t>
      </w:r>
      <w:r w:rsidR="00FE5BC9">
        <w:t xml:space="preserve">no pasa desapercibido a este Instituto que el Recurrente </w:t>
      </w:r>
      <w:r w:rsidR="004B6C70">
        <w:t xml:space="preserve">expresó su inconformidad debido a que el Sujeto Obligado no adjuntó </w:t>
      </w:r>
      <w:r w:rsidR="004B6C70">
        <w:rPr>
          <w:rFonts w:eastAsia="Palatino Linotype" w:cs="Palatino Linotype"/>
          <w:color w:val="000000" w:themeColor="text1"/>
          <w:lang w:val="es-ES"/>
        </w:rPr>
        <w:t xml:space="preserve">expresión documental de los mecanismos de participación ciudadana que avale la respuesta; </w:t>
      </w:r>
      <w:r w:rsidR="007354BA">
        <w:rPr>
          <w:rFonts w:eastAsia="Palatino Linotype" w:cs="Palatino Linotype"/>
          <w:color w:val="000000" w:themeColor="text1"/>
          <w:lang w:val="es-ES"/>
        </w:rPr>
        <w:t>empero, dado que no existe fuente obligacional que establezca que dichos mecanismos deben ser generados por el Sujeto Obligado</w:t>
      </w:r>
      <w:r w:rsidR="00825314">
        <w:rPr>
          <w:rFonts w:eastAsia="Palatino Linotype" w:cs="Palatino Linotype"/>
          <w:color w:val="000000" w:themeColor="text1"/>
          <w:lang w:val="es-ES"/>
        </w:rPr>
        <w:t xml:space="preserve">, lo conducente es colegir que la expresión documental tampoco se </w:t>
      </w:r>
      <w:r w:rsidR="00C86BC3">
        <w:rPr>
          <w:rFonts w:eastAsia="Palatino Linotype" w:cs="Palatino Linotype"/>
          <w:color w:val="000000" w:themeColor="text1"/>
          <w:lang w:val="es-ES"/>
        </w:rPr>
        <w:t>generó, poseyó o administró.</w:t>
      </w:r>
    </w:p>
    <w:p w14:paraId="716C5133" w14:textId="77777777" w:rsidR="00C86BC3" w:rsidRDefault="00C86BC3" w:rsidP="004B6C70">
      <w:pPr>
        <w:pBdr>
          <w:top w:val="nil"/>
          <w:left w:val="nil"/>
          <w:bottom w:val="nil"/>
          <w:right w:val="nil"/>
          <w:between w:val="nil"/>
        </w:pBdr>
        <w:contextualSpacing/>
        <w:rPr>
          <w:rFonts w:eastAsia="Palatino Linotype" w:cs="Palatino Linotype"/>
          <w:color w:val="000000" w:themeColor="text1"/>
          <w:lang w:val="es-ES"/>
        </w:rPr>
      </w:pPr>
    </w:p>
    <w:p w14:paraId="20BCC025" w14:textId="788EEDF7" w:rsidR="0014715B" w:rsidRPr="00326743" w:rsidRDefault="00580271" w:rsidP="0014715B">
      <w:pPr>
        <w:pBdr>
          <w:top w:val="nil"/>
          <w:left w:val="nil"/>
          <w:bottom w:val="nil"/>
          <w:right w:val="nil"/>
          <w:between w:val="nil"/>
        </w:pBdr>
        <w:contextualSpacing/>
      </w:pPr>
      <w:r>
        <w:rPr>
          <w:lang w:val="es-ES"/>
        </w:rPr>
        <w:lastRenderedPageBreak/>
        <w:t>En conclusión</w:t>
      </w:r>
      <w:r w:rsidR="006514F5">
        <w:t>, este Instituto considera que el Sujeto Obligado atendió la solicitud de información plenamente</w:t>
      </w:r>
      <w:r w:rsidR="005B10AE">
        <w:t xml:space="preserve"> con la respuesta proporcionada y, por ende, se </w:t>
      </w:r>
      <w:r w:rsidR="00326743">
        <w:t>colm</w:t>
      </w:r>
      <w:r w:rsidR="00AC6569">
        <w:t>aron</w:t>
      </w:r>
      <w:r w:rsidR="00326743">
        <w:t xml:space="preserve"> las pretensiones del </w:t>
      </w:r>
      <w:r w:rsidR="002B39FE">
        <w:t>solicitante</w:t>
      </w:r>
      <w:r>
        <w:t>. Consecuentemente</w:t>
      </w:r>
      <w:r w:rsidR="007B14F7">
        <w:t xml:space="preserve">, </w:t>
      </w:r>
      <w:r w:rsidR="0014715B" w:rsidRPr="002C04F1">
        <w:rPr>
          <w:rFonts w:eastAsia="Palatino Linotype" w:cs="Palatino Linotype"/>
          <w:color w:val="000000"/>
          <w:szCs w:val="24"/>
        </w:rPr>
        <w:t>l</w:t>
      </w:r>
      <w:r>
        <w:rPr>
          <w:rFonts w:eastAsia="Palatino Linotype" w:cs="Palatino Linotype"/>
          <w:color w:val="000000"/>
          <w:szCs w:val="24"/>
        </w:rPr>
        <w:t>os motivos</w:t>
      </w:r>
      <w:r w:rsidR="0014715B" w:rsidRPr="002C04F1">
        <w:rPr>
          <w:rFonts w:eastAsia="Palatino Linotype" w:cs="Palatino Linotype"/>
          <w:color w:val="000000"/>
          <w:szCs w:val="24"/>
        </w:rPr>
        <w:t xml:space="preserve"> de inconformidad planteados por el particular devienen infundados; por lo que es procedente confirmar la respuesta del Sujeto Obligado.</w:t>
      </w:r>
    </w:p>
    <w:p w14:paraId="453B959B" w14:textId="0424049E" w:rsidR="006605AE" w:rsidRDefault="006605AE" w:rsidP="00D658AD">
      <w:pPr>
        <w:contextualSpacing/>
      </w:pPr>
    </w:p>
    <w:p w14:paraId="0BDDE268" w14:textId="72080BF2" w:rsidR="00A32473" w:rsidRPr="002C04F1" w:rsidRDefault="00A32473" w:rsidP="00D658AD">
      <w:pPr>
        <w:contextualSpacing/>
        <w:rPr>
          <w:rFonts w:eastAsia="Palatino Linotype" w:cs="Palatino Linotype"/>
          <w:color w:val="000000"/>
          <w:szCs w:val="24"/>
        </w:rPr>
      </w:pPr>
      <w:r w:rsidRPr="002C04F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a la solicitud de información pública </w:t>
      </w:r>
      <w:r w:rsidR="00D40619">
        <w:rPr>
          <w:rFonts w:eastAsia="Palatino Linotype" w:cs="Palatino Linotype"/>
          <w:b/>
          <w:bCs/>
          <w:color w:val="000000"/>
          <w:szCs w:val="24"/>
        </w:rPr>
        <w:t>00046/JIQUIPIL/IP/2025</w:t>
      </w:r>
      <w:r>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5A437131" w14:textId="77777777" w:rsidR="00A32473" w:rsidRPr="002C04F1" w:rsidRDefault="00A32473" w:rsidP="00830042">
      <w:pPr>
        <w:rPr>
          <w:rFonts w:eastAsia="Times New Roman" w:cs="Times New Roman"/>
          <w:szCs w:val="24"/>
          <w:lang w:eastAsia="es-ES"/>
        </w:rPr>
      </w:pPr>
    </w:p>
    <w:p w14:paraId="685A5497" w14:textId="77777777" w:rsidR="00A32473" w:rsidRPr="002C04F1" w:rsidRDefault="00A32473" w:rsidP="00830042">
      <w:pPr>
        <w:pStyle w:val="Ttulo1"/>
        <w:rPr>
          <w:rFonts w:eastAsia="Palatino Linotype"/>
        </w:rPr>
      </w:pPr>
      <w:r w:rsidRPr="002C04F1">
        <w:rPr>
          <w:rFonts w:eastAsia="Palatino Linotype"/>
        </w:rPr>
        <w:t>R E S U E L V E</w:t>
      </w:r>
    </w:p>
    <w:p w14:paraId="6C6C255B" w14:textId="77777777" w:rsidR="00A32473" w:rsidRPr="002C04F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799E4625" w:rsidR="00A32473" w:rsidRPr="002C04F1" w:rsidRDefault="00A32473" w:rsidP="207EEFFE">
      <w:pPr>
        <w:pBdr>
          <w:top w:val="nil"/>
          <w:left w:val="nil"/>
          <w:bottom w:val="nil"/>
          <w:right w:val="nil"/>
          <w:between w:val="nil"/>
        </w:pBdr>
        <w:contextualSpacing/>
        <w:rPr>
          <w:rFonts w:eastAsia="Palatino Linotype" w:cs="Palatino Linotype"/>
          <w:color w:val="000000"/>
        </w:rPr>
      </w:pPr>
      <w:r w:rsidRPr="207EEFFE">
        <w:rPr>
          <w:rFonts w:eastAsia="Palatino Linotype" w:cs="Palatino Linotype"/>
          <w:b/>
          <w:bCs/>
          <w:color w:val="000000" w:themeColor="text1"/>
        </w:rPr>
        <w:t xml:space="preserve">PRIMERO. </w:t>
      </w:r>
      <w:r w:rsidRPr="207EEFFE">
        <w:rPr>
          <w:rFonts w:eastAsia="Palatino Linotype" w:cs="Palatino Linotype"/>
          <w:color w:val="000000" w:themeColor="text1"/>
        </w:rPr>
        <w:t xml:space="preserve">Se </w:t>
      </w:r>
      <w:r w:rsidRPr="207EEFFE">
        <w:rPr>
          <w:rFonts w:eastAsia="Palatino Linotype" w:cs="Palatino Linotype"/>
          <w:b/>
          <w:bCs/>
          <w:color w:val="000000" w:themeColor="text1"/>
        </w:rPr>
        <w:t>CONFIRMA</w:t>
      </w:r>
      <w:r w:rsidRPr="207EEFFE">
        <w:rPr>
          <w:rFonts w:eastAsia="Palatino Linotype" w:cs="Palatino Linotype"/>
          <w:color w:val="000000" w:themeColor="text1"/>
        </w:rPr>
        <w:t xml:space="preserve"> la respuesta del Sujeto Obligado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a l</w:t>
      </w:r>
      <w:r w:rsidR="00A41543" w:rsidRPr="207EEFFE">
        <w:rPr>
          <w:rFonts w:eastAsia="Palatino Linotype" w:cs="Palatino Linotype"/>
          <w:color w:val="000000" w:themeColor="text1"/>
        </w:rPr>
        <w:t>a</w:t>
      </w:r>
      <w:r w:rsidRPr="207EEFFE">
        <w:rPr>
          <w:rFonts w:eastAsia="Palatino Linotype" w:cs="Palatino Linotype"/>
          <w:color w:val="000000" w:themeColor="text1"/>
        </w:rPr>
        <w:t xml:space="preserve"> solicitud de información </w:t>
      </w:r>
      <w:r w:rsidR="00D40619">
        <w:rPr>
          <w:rFonts w:eastAsia="Palatino Linotype" w:cs="Palatino Linotype"/>
          <w:b/>
          <w:bCs/>
          <w:color w:val="000000" w:themeColor="text1"/>
        </w:rPr>
        <w:t>00046/JIQUIPIL/IP/2025</w:t>
      </w:r>
      <w:r w:rsidRPr="207EEFFE">
        <w:rPr>
          <w:rFonts w:eastAsia="Palatino Linotype" w:cs="Palatino Linotype"/>
          <w:color w:val="000000" w:themeColor="text1"/>
        </w:rPr>
        <w:t>,</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 xml:space="preserve">por resultar infundadas las razones o motivos de inconformidad hechos valer por el Recurrente, en términos del Considerando </w:t>
      </w:r>
      <w:r w:rsidR="6980BDF7" w:rsidRPr="207EEFFE">
        <w:rPr>
          <w:rFonts w:eastAsia="Palatino Linotype" w:cs="Palatino Linotype"/>
          <w:b/>
          <w:bCs/>
          <w:color w:val="000000" w:themeColor="text1"/>
        </w:rPr>
        <w:t>QUIN</w:t>
      </w:r>
      <w:r w:rsidRPr="207EEFFE">
        <w:rPr>
          <w:rFonts w:eastAsia="Palatino Linotype" w:cs="Palatino Linotype"/>
          <w:b/>
          <w:bCs/>
          <w:color w:val="000000" w:themeColor="text1"/>
        </w:rPr>
        <w:t xml:space="preserve">TO </w:t>
      </w:r>
      <w:r w:rsidRPr="207EEFFE">
        <w:rPr>
          <w:rFonts w:eastAsia="Palatino Linotype" w:cs="Palatino Linotype"/>
          <w:color w:val="000000" w:themeColor="text1"/>
        </w:rPr>
        <w:t>de esta resolución.</w:t>
      </w:r>
    </w:p>
    <w:p w14:paraId="78646036" w14:textId="77777777" w:rsidR="00A32473" w:rsidRPr="002C04F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536AF66B"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2C04F1" w:rsidRDefault="00A32473" w:rsidP="00D658AD">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w:t>
      </w:r>
      <w:r w:rsidRPr="002C04F1">
        <w:rPr>
          <w:rFonts w:eastAsia="Palatino Linotype" w:cs="Palatino Linotype"/>
          <w:color w:val="000000"/>
          <w:szCs w:val="24"/>
          <w:lang w:val="es-MX"/>
        </w:rPr>
        <w:lastRenderedPageBreak/>
        <w:t>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32473" w:rsidRDefault="006605AE" w:rsidP="00830042">
      <w:pPr>
        <w:contextualSpacing/>
        <w:rPr>
          <w:lang w:val="es-MX"/>
        </w:rPr>
      </w:pPr>
    </w:p>
    <w:p w14:paraId="20573BFF" w14:textId="154FB998"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4F76B0">
        <w:rPr>
          <w:rFonts w:eastAsia="Palatino Linotype" w:cs="Palatino Linotype"/>
          <w:color w:val="000000"/>
          <w:szCs w:val="24"/>
        </w:rPr>
        <w:t xml:space="preserve">VIGÉSIMA </w:t>
      </w:r>
      <w:r w:rsidR="00DE30A3">
        <w:rPr>
          <w:rFonts w:eastAsia="Palatino Linotype" w:cs="Palatino Linotype"/>
          <w:color w:val="000000"/>
          <w:szCs w:val="24"/>
        </w:rPr>
        <w:t>SEX</w:t>
      </w:r>
      <w:r w:rsidR="00731D87">
        <w:rPr>
          <w:rFonts w:eastAsia="Palatino Linotype" w:cs="Palatino Linotype"/>
          <w:color w:val="000000"/>
          <w:szCs w:val="24"/>
        </w:rPr>
        <w:t>TA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731D87">
        <w:rPr>
          <w:rFonts w:eastAsia="Palatino Linotype" w:cs="Palatino Linotype"/>
          <w:color w:val="000000"/>
          <w:szCs w:val="24"/>
        </w:rPr>
        <w:t>D</w:t>
      </w:r>
      <w:r w:rsidR="00DE30A3">
        <w:rPr>
          <w:rFonts w:eastAsia="Palatino Linotype" w:cs="Palatino Linotype"/>
          <w:color w:val="000000"/>
          <w:szCs w:val="24"/>
        </w:rPr>
        <w:t>IECISÉIS</w:t>
      </w:r>
      <w:r w:rsidR="00731D87">
        <w:rPr>
          <w:rFonts w:eastAsia="Palatino Linotype" w:cs="Palatino Linotype"/>
          <w:color w:val="000000"/>
          <w:szCs w:val="24"/>
        </w:rPr>
        <w:t xml:space="preserve"> DE JULIO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326743">
        <w:rPr>
          <w:rFonts w:eastAsia="Palatino Linotype" w:cs="Palatino Linotype"/>
          <w:color w:val="000000"/>
          <w:szCs w:val="24"/>
        </w:rPr>
        <w:t>----------------------------</w:t>
      </w:r>
      <w:r w:rsidR="002B39FE">
        <w:rPr>
          <w:rFonts w:eastAsia="Palatino Linotype" w:cs="Palatino Linotype"/>
          <w:color w:val="000000"/>
          <w:szCs w:val="24"/>
        </w:rPr>
        <w:t>-------------------------------------------------------------------------------------------------------------------------------------------------------------------------------------------------------------------------------------------------------------------------------------------------------------</w:t>
      </w:r>
      <w:r w:rsidR="00406815">
        <w:rPr>
          <w:rFonts w:eastAsia="Palatino Linotype" w:cs="Palatino Linotype"/>
          <w:color w:val="000000"/>
          <w:szCs w:val="24"/>
        </w:rPr>
        <w:t>--------------------------------------------------------------------------------------------------------------------------------------------------------------------------------------------------------------------------------------------------------------------------------------------------------------------------------------------------</w:t>
      </w:r>
      <w:r w:rsidR="002B39FE">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C380A" w14:textId="77777777" w:rsidR="00476959" w:rsidRDefault="00476959" w:rsidP="00F2498E">
      <w:pPr>
        <w:spacing w:line="240" w:lineRule="auto"/>
      </w:pPr>
      <w:r>
        <w:separator/>
      </w:r>
    </w:p>
  </w:endnote>
  <w:endnote w:type="continuationSeparator" w:id="0">
    <w:p w14:paraId="3E9B3013" w14:textId="77777777" w:rsidR="00476959" w:rsidRDefault="00476959" w:rsidP="00F2498E">
      <w:pPr>
        <w:spacing w:line="240" w:lineRule="auto"/>
      </w:pPr>
      <w:r>
        <w:continuationSeparator/>
      </w:r>
    </w:p>
  </w:endnote>
  <w:endnote w:type="continuationNotice" w:id="1">
    <w:p w14:paraId="4FF054EB" w14:textId="77777777" w:rsidR="00476959" w:rsidRDefault="00476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5D20">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5D20">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5D2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5D20">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0C099" w14:textId="77777777" w:rsidR="00476959" w:rsidRDefault="00476959" w:rsidP="00F2498E">
      <w:pPr>
        <w:spacing w:line="240" w:lineRule="auto"/>
      </w:pPr>
      <w:r>
        <w:separator/>
      </w:r>
    </w:p>
  </w:footnote>
  <w:footnote w:type="continuationSeparator" w:id="0">
    <w:p w14:paraId="385BB7C9" w14:textId="77777777" w:rsidR="00476959" w:rsidRDefault="00476959" w:rsidP="00F2498E">
      <w:pPr>
        <w:spacing w:line="240" w:lineRule="auto"/>
      </w:pPr>
      <w:r>
        <w:continuationSeparator/>
      </w:r>
    </w:p>
  </w:footnote>
  <w:footnote w:type="continuationNotice" w:id="1">
    <w:p w14:paraId="5B1C008E" w14:textId="77777777" w:rsidR="00476959" w:rsidRDefault="00476959">
      <w:pPr>
        <w:spacing w:line="240" w:lineRule="auto"/>
      </w:pPr>
    </w:p>
  </w:footnote>
  <w:footnote w:id="2">
    <w:p w14:paraId="2BCE50A0"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526E1" w:rsidRPr="0031280C" w:rsidRDefault="005526E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526E1" w:rsidRPr="0031280C" w:rsidRDefault="005526E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1D3E55F" w14:textId="77777777" w:rsidR="004F6D61" w:rsidRDefault="004F6D61">
      <w:pPr>
        <w:pStyle w:val="Textonotapie"/>
      </w:pPr>
      <w:r>
        <w:rPr>
          <w:rStyle w:val="Refdenotaalpie"/>
        </w:rPr>
        <w:footnoteRef/>
      </w:r>
      <w:r>
        <w:t xml:space="preserve"> Consultado en la siguiente página electrónica:</w:t>
      </w:r>
    </w:p>
    <w:p w14:paraId="7993A2E7" w14:textId="4C32B0ED" w:rsidR="004F6D61" w:rsidRDefault="000D5D20">
      <w:pPr>
        <w:pStyle w:val="Textonotapie"/>
      </w:pPr>
      <w:hyperlink r:id="rId3" w:history="1">
        <w:r w:rsidR="00155B0E" w:rsidRPr="003C10AD">
          <w:rPr>
            <w:rStyle w:val="Hipervnculo"/>
          </w:rPr>
          <w:t>https://www.gob.mx/cms/uploads/attachment/file/742722/Manual_para_la_elaboraci_n_de_reglamentos_municipales_13062022.pdf</w:t>
        </w:r>
      </w:hyperlink>
      <w:r w:rsidR="00155B0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526E1" w:rsidRDefault="000D5D20">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rsidRPr="00B17577" w14:paraId="37B9EBDE" w14:textId="77777777" w:rsidTr="003938ED">
      <w:trPr>
        <w:trHeight w:val="227"/>
      </w:trPr>
      <w:tc>
        <w:tcPr>
          <w:tcW w:w="5103" w:type="dxa"/>
          <w:hideMark/>
        </w:tcPr>
        <w:p w14:paraId="4964FBC5" w14:textId="54CDA645" w:rsidR="005526E1" w:rsidRPr="00096248" w:rsidRDefault="005526E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1211974" w:rsidR="005526E1" w:rsidRPr="00096248" w:rsidRDefault="00FA65C8" w:rsidP="00011C4D">
          <w:pPr>
            <w:spacing w:after="120" w:line="240" w:lineRule="auto"/>
            <w:ind w:right="71"/>
            <w:jc w:val="right"/>
            <w:rPr>
              <w:rFonts w:cs="Arial"/>
              <w:b/>
              <w:szCs w:val="24"/>
            </w:rPr>
          </w:pPr>
          <w:r>
            <w:rPr>
              <w:rFonts w:cs="Arial"/>
              <w:b/>
              <w:bCs/>
              <w:szCs w:val="24"/>
            </w:rPr>
            <w:t>02125/INFOEM/IP/RR/2025</w:t>
          </w:r>
        </w:p>
      </w:tc>
    </w:tr>
    <w:tr w:rsidR="005526E1" w14:paraId="7591D3C9" w14:textId="77777777" w:rsidTr="003938ED">
      <w:trPr>
        <w:trHeight w:val="242"/>
      </w:trPr>
      <w:tc>
        <w:tcPr>
          <w:tcW w:w="5103" w:type="dxa"/>
          <w:hideMark/>
        </w:tcPr>
        <w:p w14:paraId="729A65A8" w14:textId="77777777" w:rsidR="005526E1" w:rsidRPr="00096248" w:rsidRDefault="005526E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71AC77A" w:rsidR="005526E1" w:rsidRPr="00096248" w:rsidRDefault="00E95DA6" w:rsidP="00011C4D">
          <w:pPr>
            <w:spacing w:after="120" w:line="240" w:lineRule="auto"/>
            <w:ind w:left="-81" w:right="71"/>
            <w:jc w:val="right"/>
            <w:rPr>
              <w:rFonts w:cs="Arial"/>
              <w:szCs w:val="24"/>
            </w:rPr>
          </w:pPr>
          <w:r>
            <w:rPr>
              <w:rFonts w:cs="Arial"/>
              <w:szCs w:val="24"/>
            </w:rPr>
            <w:t>Ayuntamiento de Jiquipilco</w:t>
          </w:r>
        </w:p>
      </w:tc>
    </w:tr>
    <w:tr w:rsidR="005526E1" w:rsidRPr="00F63239" w14:paraId="037E914D" w14:textId="77777777" w:rsidTr="003938ED">
      <w:trPr>
        <w:trHeight w:val="342"/>
      </w:trPr>
      <w:tc>
        <w:tcPr>
          <w:tcW w:w="5103" w:type="dxa"/>
          <w:hideMark/>
        </w:tcPr>
        <w:p w14:paraId="7676B68F" w14:textId="64D69EAF" w:rsidR="005526E1" w:rsidRPr="00096248" w:rsidRDefault="005526E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526E1" w:rsidRDefault="005526E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526E1" w:rsidRPr="00711916" w:rsidRDefault="005526E1" w:rsidP="00011C4D">
          <w:pPr>
            <w:spacing w:after="120" w:line="240" w:lineRule="auto"/>
            <w:ind w:left="-486" w:right="71" w:firstLine="567"/>
            <w:jc w:val="right"/>
            <w:rPr>
              <w:rFonts w:cs="Arial"/>
              <w:sz w:val="2"/>
              <w:szCs w:val="2"/>
            </w:rPr>
          </w:pPr>
        </w:p>
      </w:tc>
    </w:tr>
  </w:tbl>
  <w:p w14:paraId="2998DBFD" w14:textId="25A9F426" w:rsidR="005526E1" w:rsidRPr="00871A91" w:rsidRDefault="000D5D20">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14:paraId="0F9FE9B6" w14:textId="77777777" w:rsidTr="70652167">
      <w:trPr>
        <w:trHeight w:val="227"/>
      </w:trPr>
      <w:tc>
        <w:tcPr>
          <w:tcW w:w="5103" w:type="dxa"/>
          <w:hideMark/>
        </w:tcPr>
        <w:p w14:paraId="6D1D9D71" w14:textId="11150E5A" w:rsidR="005526E1" w:rsidRPr="00663A37" w:rsidRDefault="005526E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933D7F3" w:rsidR="005526E1" w:rsidRPr="00C81ECD" w:rsidRDefault="00FA65C8" w:rsidP="00011C4D">
          <w:pPr>
            <w:spacing w:after="120" w:line="240" w:lineRule="auto"/>
            <w:ind w:left="-486" w:right="68" w:firstLine="558"/>
            <w:jc w:val="right"/>
            <w:rPr>
              <w:rFonts w:cs="Arial"/>
              <w:b/>
              <w:szCs w:val="24"/>
            </w:rPr>
          </w:pPr>
          <w:r>
            <w:rPr>
              <w:rFonts w:cs="Arial"/>
              <w:b/>
              <w:bCs/>
              <w:szCs w:val="24"/>
            </w:rPr>
            <w:t>02125/INFOEM/IP/RR/2025</w:t>
          </w:r>
        </w:p>
      </w:tc>
    </w:tr>
    <w:tr w:rsidR="005526E1" w:rsidRPr="001F57CD" w14:paraId="1377D264" w14:textId="77777777" w:rsidTr="70652167">
      <w:trPr>
        <w:trHeight w:val="196"/>
      </w:trPr>
      <w:tc>
        <w:tcPr>
          <w:tcW w:w="5103" w:type="dxa"/>
          <w:hideMark/>
        </w:tcPr>
        <w:p w14:paraId="04D597A1" w14:textId="77777777" w:rsidR="005526E1" w:rsidRPr="00663A37" w:rsidRDefault="005526E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066E51F" w:rsidR="005526E1" w:rsidRPr="00663A37" w:rsidRDefault="000D5D20" w:rsidP="70652167">
          <w:pPr>
            <w:spacing w:after="120" w:line="240" w:lineRule="auto"/>
            <w:ind w:right="68"/>
            <w:jc w:val="right"/>
            <w:rPr>
              <w:rFonts w:cs="Arial"/>
              <w:lang w:val="es-ES"/>
            </w:rPr>
          </w:pPr>
          <w:r>
            <w:rPr>
              <w:rFonts w:cs="Arial"/>
              <w:lang w:val="es-ES"/>
            </w:rPr>
            <w:t>XXXX</w:t>
          </w:r>
        </w:p>
      </w:tc>
    </w:tr>
    <w:tr w:rsidR="005526E1" w14:paraId="4DC11993" w14:textId="77777777" w:rsidTr="70652167">
      <w:trPr>
        <w:trHeight w:val="242"/>
      </w:trPr>
      <w:tc>
        <w:tcPr>
          <w:tcW w:w="5103" w:type="dxa"/>
          <w:hideMark/>
        </w:tcPr>
        <w:p w14:paraId="76CEF1B5" w14:textId="77777777" w:rsidR="005526E1" w:rsidRPr="00663A37" w:rsidRDefault="005526E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2887BCD" w:rsidR="005526E1" w:rsidRPr="00663A37" w:rsidRDefault="00E95DA6" w:rsidP="00771E23">
          <w:pPr>
            <w:spacing w:after="120" w:line="240" w:lineRule="auto"/>
            <w:ind w:left="-70" w:right="68"/>
            <w:jc w:val="right"/>
            <w:rPr>
              <w:rFonts w:cs="Arial"/>
              <w:szCs w:val="24"/>
            </w:rPr>
          </w:pPr>
          <w:r>
            <w:rPr>
              <w:rFonts w:cs="Arial"/>
              <w:szCs w:val="24"/>
            </w:rPr>
            <w:t>Ayuntamiento de Jiquipilco</w:t>
          </w:r>
        </w:p>
      </w:tc>
    </w:tr>
    <w:tr w:rsidR="005526E1" w14:paraId="5C2B511D" w14:textId="77777777" w:rsidTr="70652167">
      <w:trPr>
        <w:trHeight w:val="342"/>
      </w:trPr>
      <w:tc>
        <w:tcPr>
          <w:tcW w:w="5103" w:type="dxa"/>
          <w:hideMark/>
        </w:tcPr>
        <w:p w14:paraId="03FEF68C" w14:textId="45E91CF4" w:rsidR="005526E1" w:rsidRPr="00663A37" w:rsidRDefault="005526E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526E1" w:rsidRPr="00663A37" w:rsidRDefault="005526E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526E1" w:rsidRPr="00871A91" w:rsidRDefault="000D5D20">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57E"/>
    <w:multiLevelType w:val="multilevel"/>
    <w:tmpl w:val="2076D2E6"/>
    <w:styleLink w:val="Listaactual4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30696FA2"/>
    <w:multiLevelType w:val="hybridMultilevel"/>
    <w:tmpl w:val="021E83A6"/>
    <w:lvl w:ilvl="0" w:tplc="2A9ADA0E">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41568C"/>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22641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447E9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4D40E1"/>
    <w:multiLevelType w:val="hybridMultilevel"/>
    <w:tmpl w:val="0E1220FC"/>
    <w:lvl w:ilvl="0" w:tplc="F5A41CA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014281"/>
    <w:multiLevelType w:val="hybridMultilevel"/>
    <w:tmpl w:val="FE44391E"/>
    <w:lvl w:ilvl="0" w:tplc="2D069E9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356131"/>
    <w:multiLevelType w:val="hybridMultilevel"/>
    <w:tmpl w:val="453C96AA"/>
    <w:lvl w:ilvl="0" w:tplc="3CE45DAC">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4057279"/>
    <w:multiLevelType w:val="hybridMultilevel"/>
    <w:tmpl w:val="EA74E536"/>
    <w:lvl w:ilvl="0" w:tplc="F97232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41E1E1A"/>
    <w:multiLevelType w:val="hybridMultilevel"/>
    <w:tmpl w:val="6E34283E"/>
    <w:lvl w:ilvl="0" w:tplc="3DD6B41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8"/>
  </w:num>
  <w:num w:numId="3">
    <w:abstractNumId w:val="19"/>
  </w:num>
  <w:num w:numId="4">
    <w:abstractNumId w:val="63"/>
  </w:num>
  <w:num w:numId="5">
    <w:abstractNumId w:val="8"/>
  </w:num>
  <w:num w:numId="6">
    <w:abstractNumId w:val="53"/>
  </w:num>
  <w:num w:numId="7">
    <w:abstractNumId w:val="16"/>
  </w:num>
  <w:num w:numId="8">
    <w:abstractNumId w:val="6"/>
  </w:num>
  <w:num w:numId="9">
    <w:abstractNumId w:val="27"/>
  </w:num>
  <w:num w:numId="10">
    <w:abstractNumId w:val="28"/>
  </w:num>
  <w:num w:numId="11">
    <w:abstractNumId w:val="67"/>
  </w:num>
  <w:num w:numId="12">
    <w:abstractNumId w:val="61"/>
  </w:num>
  <w:num w:numId="13">
    <w:abstractNumId w:val="39"/>
  </w:num>
  <w:num w:numId="14">
    <w:abstractNumId w:val="47"/>
  </w:num>
  <w:num w:numId="15">
    <w:abstractNumId w:val="24"/>
  </w:num>
  <w:num w:numId="16">
    <w:abstractNumId w:val="38"/>
  </w:num>
  <w:num w:numId="17">
    <w:abstractNumId w:val="22"/>
  </w:num>
  <w:num w:numId="18">
    <w:abstractNumId w:val="11"/>
  </w:num>
  <w:num w:numId="19">
    <w:abstractNumId w:val="12"/>
  </w:num>
  <w:num w:numId="20">
    <w:abstractNumId w:val="20"/>
  </w:num>
  <w:num w:numId="21">
    <w:abstractNumId w:val="31"/>
  </w:num>
  <w:num w:numId="22">
    <w:abstractNumId w:val="4"/>
  </w:num>
  <w:num w:numId="23">
    <w:abstractNumId w:val="43"/>
  </w:num>
  <w:num w:numId="24">
    <w:abstractNumId w:val="51"/>
  </w:num>
  <w:num w:numId="25">
    <w:abstractNumId w:val="62"/>
  </w:num>
  <w:num w:numId="26">
    <w:abstractNumId w:val="26"/>
  </w:num>
  <w:num w:numId="27">
    <w:abstractNumId w:val="56"/>
  </w:num>
  <w:num w:numId="28">
    <w:abstractNumId w:val="34"/>
  </w:num>
  <w:num w:numId="29">
    <w:abstractNumId w:val="30"/>
  </w:num>
  <w:num w:numId="30">
    <w:abstractNumId w:val="23"/>
  </w:num>
  <w:num w:numId="31">
    <w:abstractNumId w:val="45"/>
  </w:num>
  <w:num w:numId="32">
    <w:abstractNumId w:val="50"/>
  </w:num>
  <w:num w:numId="33">
    <w:abstractNumId w:val="10"/>
  </w:num>
  <w:num w:numId="34">
    <w:abstractNumId w:val="65"/>
  </w:num>
  <w:num w:numId="35">
    <w:abstractNumId w:val="68"/>
  </w:num>
  <w:num w:numId="36">
    <w:abstractNumId w:val="60"/>
  </w:num>
  <w:num w:numId="37">
    <w:abstractNumId w:val="13"/>
  </w:num>
  <w:num w:numId="38">
    <w:abstractNumId w:val="59"/>
  </w:num>
  <w:num w:numId="39">
    <w:abstractNumId w:val="14"/>
  </w:num>
  <w:num w:numId="40">
    <w:abstractNumId w:val="55"/>
  </w:num>
  <w:num w:numId="41">
    <w:abstractNumId w:val="64"/>
  </w:num>
  <w:num w:numId="42">
    <w:abstractNumId w:val="1"/>
  </w:num>
  <w:num w:numId="43">
    <w:abstractNumId w:val="3"/>
  </w:num>
  <w:num w:numId="44">
    <w:abstractNumId w:val="36"/>
  </w:num>
  <w:num w:numId="45">
    <w:abstractNumId w:val="25"/>
  </w:num>
  <w:num w:numId="46">
    <w:abstractNumId w:val="66"/>
  </w:num>
  <w:num w:numId="47">
    <w:abstractNumId w:val="32"/>
  </w:num>
  <w:num w:numId="48">
    <w:abstractNumId w:val="69"/>
  </w:num>
  <w:num w:numId="49">
    <w:abstractNumId w:val="2"/>
  </w:num>
  <w:num w:numId="50">
    <w:abstractNumId w:val="49"/>
  </w:num>
  <w:num w:numId="51">
    <w:abstractNumId w:val="15"/>
  </w:num>
  <w:num w:numId="52">
    <w:abstractNumId w:val="35"/>
  </w:num>
  <w:num w:numId="53">
    <w:abstractNumId w:val="29"/>
  </w:num>
  <w:num w:numId="54">
    <w:abstractNumId w:val="46"/>
  </w:num>
  <w:num w:numId="55">
    <w:abstractNumId w:val="5"/>
  </w:num>
  <w:num w:numId="56">
    <w:abstractNumId w:val="44"/>
  </w:num>
  <w:num w:numId="57">
    <w:abstractNumId w:val="17"/>
  </w:num>
  <w:num w:numId="58">
    <w:abstractNumId w:val="9"/>
  </w:num>
  <w:num w:numId="59">
    <w:abstractNumId w:val="57"/>
  </w:num>
  <w:num w:numId="60">
    <w:abstractNumId w:val="7"/>
  </w:num>
  <w:num w:numId="61">
    <w:abstractNumId w:val="41"/>
  </w:num>
  <w:num w:numId="62">
    <w:abstractNumId w:val="18"/>
  </w:num>
  <w:num w:numId="63">
    <w:abstractNumId w:val="37"/>
  </w:num>
  <w:num w:numId="64">
    <w:abstractNumId w:val="33"/>
  </w:num>
  <w:num w:numId="65">
    <w:abstractNumId w:val="52"/>
  </w:num>
  <w:num w:numId="66">
    <w:abstractNumId w:val="21"/>
  </w:num>
  <w:num w:numId="67">
    <w:abstractNumId w:val="54"/>
  </w:num>
  <w:num w:numId="68">
    <w:abstractNumId w:val="40"/>
  </w:num>
  <w:num w:numId="69">
    <w:abstractNumId w:val="58"/>
  </w:num>
  <w:num w:numId="7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063"/>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57"/>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1F6"/>
    <w:rsid w:val="00074D4D"/>
    <w:rsid w:val="00075586"/>
    <w:rsid w:val="00075997"/>
    <w:rsid w:val="00075D5E"/>
    <w:rsid w:val="00075FDC"/>
    <w:rsid w:val="00076332"/>
    <w:rsid w:val="00076A70"/>
    <w:rsid w:val="00077748"/>
    <w:rsid w:val="00077A55"/>
    <w:rsid w:val="00077B53"/>
    <w:rsid w:val="00077D39"/>
    <w:rsid w:val="00077F28"/>
    <w:rsid w:val="0008029E"/>
    <w:rsid w:val="000802BA"/>
    <w:rsid w:val="0008134D"/>
    <w:rsid w:val="0008143A"/>
    <w:rsid w:val="00081F52"/>
    <w:rsid w:val="00082CC9"/>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332"/>
    <w:rsid w:val="000B65C3"/>
    <w:rsid w:val="000C0203"/>
    <w:rsid w:val="000C066A"/>
    <w:rsid w:val="000C0E5D"/>
    <w:rsid w:val="000C0F27"/>
    <w:rsid w:val="000C2504"/>
    <w:rsid w:val="000C2661"/>
    <w:rsid w:val="000C2D59"/>
    <w:rsid w:val="000C2E3B"/>
    <w:rsid w:val="000C3494"/>
    <w:rsid w:val="000C35C1"/>
    <w:rsid w:val="000C416A"/>
    <w:rsid w:val="000C500D"/>
    <w:rsid w:val="000C5089"/>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5D20"/>
    <w:rsid w:val="000D609A"/>
    <w:rsid w:val="000D648C"/>
    <w:rsid w:val="000D66A1"/>
    <w:rsid w:val="000D6AE8"/>
    <w:rsid w:val="000D7340"/>
    <w:rsid w:val="000D772A"/>
    <w:rsid w:val="000E06A3"/>
    <w:rsid w:val="000E0D32"/>
    <w:rsid w:val="000E195F"/>
    <w:rsid w:val="000E1FD4"/>
    <w:rsid w:val="000E2370"/>
    <w:rsid w:val="000E27CE"/>
    <w:rsid w:val="000E2E65"/>
    <w:rsid w:val="000E35E0"/>
    <w:rsid w:val="000E37D0"/>
    <w:rsid w:val="000E3D5F"/>
    <w:rsid w:val="000E3DE6"/>
    <w:rsid w:val="000E3EB9"/>
    <w:rsid w:val="000E48E3"/>
    <w:rsid w:val="000E4AFE"/>
    <w:rsid w:val="000E4E16"/>
    <w:rsid w:val="000E4EBC"/>
    <w:rsid w:val="000E513A"/>
    <w:rsid w:val="000E5393"/>
    <w:rsid w:val="000E53C0"/>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958"/>
    <w:rsid w:val="000F547D"/>
    <w:rsid w:val="000F54F6"/>
    <w:rsid w:val="000F753B"/>
    <w:rsid w:val="000F7D93"/>
    <w:rsid w:val="0010147E"/>
    <w:rsid w:val="0010149D"/>
    <w:rsid w:val="0010153C"/>
    <w:rsid w:val="00102165"/>
    <w:rsid w:val="0010239B"/>
    <w:rsid w:val="0010293F"/>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57B"/>
    <w:rsid w:val="00136581"/>
    <w:rsid w:val="00136A94"/>
    <w:rsid w:val="00137807"/>
    <w:rsid w:val="0013783C"/>
    <w:rsid w:val="00140181"/>
    <w:rsid w:val="0014092A"/>
    <w:rsid w:val="00140A63"/>
    <w:rsid w:val="00141359"/>
    <w:rsid w:val="001414AE"/>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B0E"/>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28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A47"/>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4D4D"/>
    <w:rsid w:val="0019539C"/>
    <w:rsid w:val="001957CF"/>
    <w:rsid w:val="001957E6"/>
    <w:rsid w:val="00195845"/>
    <w:rsid w:val="0019584A"/>
    <w:rsid w:val="001960AD"/>
    <w:rsid w:val="0019662A"/>
    <w:rsid w:val="00196AF7"/>
    <w:rsid w:val="00196FB3"/>
    <w:rsid w:val="00197C8B"/>
    <w:rsid w:val="001A057E"/>
    <w:rsid w:val="001A0AFD"/>
    <w:rsid w:val="001A0E96"/>
    <w:rsid w:val="001A1245"/>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656"/>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207CF"/>
    <w:rsid w:val="002208C9"/>
    <w:rsid w:val="0022145E"/>
    <w:rsid w:val="00221C04"/>
    <w:rsid w:val="0022245F"/>
    <w:rsid w:val="00223256"/>
    <w:rsid w:val="0022406E"/>
    <w:rsid w:val="00224FEA"/>
    <w:rsid w:val="00225930"/>
    <w:rsid w:val="00225D69"/>
    <w:rsid w:val="002262C0"/>
    <w:rsid w:val="00226345"/>
    <w:rsid w:val="002264AE"/>
    <w:rsid w:val="00227691"/>
    <w:rsid w:val="00227A85"/>
    <w:rsid w:val="00227B4C"/>
    <w:rsid w:val="00227BB0"/>
    <w:rsid w:val="00227DBC"/>
    <w:rsid w:val="00230284"/>
    <w:rsid w:val="00230CDF"/>
    <w:rsid w:val="00230E13"/>
    <w:rsid w:val="0023118D"/>
    <w:rsid w:val="00232621"/>
    <w:rsid w:val="0023293E"/>
    <w:rsid w:val="00232A7A"/>
    <w:rsid w:val="00232DA5"/>
    <w:rsid w:val="00232F2F"/>
    <w:rsid w:val="00232F87"/>
    <w:rsid w:val="002338B9"/>
    <w:rsid w:val="00233FF9"/>
    <w:rsid w:val="00234061"/>
    <w:rsid w:val="0023412D"/>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C6D"/>
    <w:rsid w:val="00243D7F"/>
    <w:rsid w:val="00243E13"/>
    <w:rsid w:val="002454DC"/>
    <w:rsid w:val="00245AC1"/>
    <w:rsid w:val="00245DC7"/>
    <w:rsid w:val="0024621D"/>
    <w:rsid w:val="00246269"/>
    <w:rsid w:val="00247588"/>
    <w:rsid w:val="002475C3"/>
    <w:rsid w:val="00247ED0"/>
    <w:rsid w:val="00247FE8"/>
    <w:rsid w:val="00251A37"/>
    <w:rsid w:val="00252443"/>
    <w:rsid w:val="00252521"/>
    <w:rsid w:val="00252CF5"/>
    <w:rsid w:val="00252EE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8E5"/>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6C9C"/>
    <w:rsid w:val="002B7549"/>
    <w:rsid w:val="002B78B9"/>
    <w:rsid w:val="002B7DE3"/>
    <w:rsid w:val="002C003D"/>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16C"/>
    <w:rsid w:val="002F031D"/>
    <w:rsid w:val="002F054A"/>
    <w:rsid w:val="002F07A0"/>
    <w:rsid w:val="002F339B"/>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17C"/>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1D6C"/>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6EBF"/>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119"/>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7B5"/>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814"/>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50F"/>
    <w:rsid w:val="003F3BA5"/>
    <w:rsid w:val="003F4582"/>
    <w:rsid w:val="003F52FC"/>
    <w:rsid w:val="003F5B98"/>
    <w:rsid w:val="003F5D5C"/>
    <w:rsid w:val="003F6192"/>
    <w:rsid w:val="003F716E"/>
    <w:rsid w:val="003F7DBF"/>
    <w:rsid w:val="003F7E2F"/>
    <w:rsid w:val="00400374"/>
    <w:rsid w:val="00400915"/>
    <w:rsid w:val="0040187C"/>
    <w:rsid w:val="00402353"/>
    <w:rsid w:val="00402424"/>
    <w:rsid w:val="00402CBA"/>
    <w:rsid w:val="00402D72"/>
    <w:rsid w:val="00403319"/>
    <w:rsid w:val="00404754"/>
    <w:rsid w:val="004049C4"/>
    <w:rsid w:val="00404A86"/>
    <w:rsid w:val="004054C3"/>
    <w:rsid w:val="00405A0E"/>
    <w:rsid w:val="00406793"/>
    <w:rsid w:val="00406815"/>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67E8B"/>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59"/>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6C70"/>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1C3"/>
    <w:rsid w:val="004F483D"/>
    <w:rsid w:val="004F4929"/>
    <w:rsid w:val="004F5285"/>
    <w:rsid w:val="004F5CDC"/>
    <w:rsid w:val="004F60C9"/>
    <w:rsid w:val="004F662C"/>
    <w:rsid w:val="004F6671"/>
    <w:rsid w:val="004F6D6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170"/>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55F"/>
    <w:rsid w:val="0052661E"/>
    <w:rsid w:val="00526627"/>
    <w:rsid w:val="00526694"/>
    <w:rsid w:val="00526B00"/>
    <w:rsid w:val="00526DCA"/>
    <w:rsid w:val="00527EF6"/>
    <w:rsid w:val="005302F1"/>
    <w:rsid w:val="00531016"/>
    <w:rsid w:val="0053184B"/>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5F8"/>
    <w:rsid w:val="00551DCE"/>
    <w:rsid w:val="00552326"/>
    <w:rsid w:val="005526E1"/>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271"/>
    <w:rsid w:val="005807A8"/>
    <w:rsid w:val="00580D15"/>
    <w:rsid w:val="00581587"/>
    <w:rsid w:val="00581A2E"/>
    <w:rsid w:val="00582613"/>
    <w:rsid w:val="0058344E"/>
    <w:rsid w:val="00584B7A"/>
    <w:rsid w:val="00584C51"/>
    <w:rsid w:val="00584F97"/>
    <w:rsid w:val="00585165"/>
    <w:rsid w:val="005856B3"/>
    <w:rsid w:val="00585AA7"/>
    <w:rsid w:val="0058765E"/>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6C66"/>
    <w:rsid w:val="005A77E1"/>
    <w:rsid w:val="005A7E33"/>
    <w:rsid w:val="005B03D3"/>
    <w:rsid w:val="005B10AE"/>
    <w:rsid w:val="005B10CC"/>
    <w:rsid w:val="005B12BF"/>
    <w:rsid w:val="005B265D"/>
    <w:rsid w:val="005B32C9"/>
    <w:rsid w:val="005B3971"/>
    <w:rsid w:val="005B4288"/>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072"/>
    <w:rsid w:val="005E0835"/>
    <w:rsid w:val="005E10A5"/>
    <w:rsid w:val="005E1AEC"/>
    <w:rsid w:val="005E210B"/>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5EA5"/>
    <w:rsid w:val="005F6CAB"/>
    <w:rsid w:val="005F760D"/>
    <w:rsid w:val="0060049C"/>
    <w:rsid w:val="00600DFB"/>
    <w:rsid w:val="0060129A"/>
    <w:rsid w:val="0060244C"/>
    <w:rsid w:val="006024B2"/>
    <w:rsid w:val="00602B07"/>
    <w:rsid w:val="00603988"/>
    <w:rsid w:val="0060429C"/>
    <w:rsid w:val="006052E7"/>
    <w:rsid w:val="006055AB"/>
    <w:rsid w:val="00605A4F"/>
    <w:rsid w:val="0060623B"/>
    <w:rsid w:val="00606D46"/>
    <w:rsid w:val="006100FC"/>
    <w:rsid w:val="00610274"/>
    <w:rsid w:val="00610980"/>
    <w:rsid w:val="00610A95"/>
    <w:rsid w:val="006115F0"/>
    <w:rsid w:val="00611CEF"/>
    <w:rsid w:val="00612F43"/>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12D"/>
    <w:rsid w:val="00637679"/>
    <w:rsid w:val="006377A9"/>
    <w:rsid w:val="00637878"/>
    <w:rsid w:val="0063788D"/>
    <w:rsid w:val="00637CA7"/>
    <w:rsid w:val="00637F6F"/>
    <w:rsid w:val="00640056"/>
    <w:rsid w:val="00640C5C"/>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4F5"/>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50B"/>
    <w:rsid w:val="00673EAA"/>
    <w:rsid w:val="0067405E"/>
    <w:rsid w:val="00674108"/>
    <w:rsid w:val="006748F5"/>
    <w:rsid w:val="00675992"/>
    <w:rsid w:val="00675B61"/>
    <w:rsid w:val="00675D66"/>
    <w:rsid w:val="006761F3"/>
    <w:rsid w:val="00676211"/>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2E64"/>
    <w:rsid w:val="006930D6"/>
    <w:rsid w:val="00693C6F"/>
    <w:rsid w:val="0069448A"/>
    <w:rsid w:val="00694C19"/>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987"/>
    <w:rsid w:val="006E4B54"/>
    <w:rsid w:val="006E4C8D"/>
    <w:rsid w:val="006E4D69"/>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9F8"/>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171"/>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6C2"/>
    <w:rsid w:val="00731482"/>
    <w:rsid w:val="00731C20"/>
    <w:rsid w:val="00731D87"/>
    <w:rsid w:val="007327E4"/>
    <w:rsid w:val="00732A2C"/>
    <w:rsid w:val="00732AB3"/>
    <w:rsid w:val="007332CF"/>
    <w:rsid w:val="007332E1"/>
    <w:rsid w:val="00733597"/>
    <w:rsid w:val="007337A8"/>
    <w:rsid w:val="007338DB"/>
    <w:rsid w:val="0073427B"/>
    <w:rsid w:val="00734855"/>
    <w:rsid w:val="0073486B"/>
    <w:rsid w:val="00734FB5"/>
    <w:rsid w:val="007354BA"/>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9D4"/>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075"/>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278"/>
    <w:rsid w:val="007B7C73"/>
    <w:rsid w:val="007C009D"/>
    <w:rsid w:val="007C05DC"/>
    <w:rsid w:val="007C0FF7"/>
    <w:rsid w:val="007C106E"/>
    <w:rsid w:val="007C131F"/>
    <w:rsid w:val="007C14EE"/>
    <w:rsid w:val="007C17F1"/>
    <w:rsid w:val="007C2A09"/>
    <w:rsid w:val="007C2C98"/>
    <w:rsid w:val="007C3040"/>
    <w:rsid w:val="007C354C"/>
    <w:rsid w:val="007C35DF"/>
    <w:rsid w:val="007C3BA4"/>
    <w:rsid w:val="007C3BBF"/>
    <w:rsid w:val="007C4790"/>
    <w:rsid w:val="007C4E4F"/>
    <w:rsid w:val="007C5BB3"/>
    <w:rsid w:val="007C6783"/>
    <w:rsid w:val="007C6DD9"/>
    <w:rsid w:val="007C73FD"/>
    <w:rsid w:val="007C7C8B"/>
    <w:rsid w:val="007D0042"/>
    <w:rsid w:val="007D07B3"/>
    <w:rsid w:val="007D1B1E"/>
    <w:rsid w:val="007D1D80"/>
    <w:rsid w:val="007D1F12"/>
    <w:rsid w:val="007D2550"/>
    <w:rsid w:val="007D2646"/>
    <w:rsid w:val="007D2A1A"/>
    <w:rsid w:val="007D2B20"/>
    <w:rsid w:val="007D3117"/>
    <w:rsid w:val="007D31AD"/>
    <w:rsid w:val="007D41C7"/>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978"/>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246"/>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314"/>
    <w:rsid w:val="00825560"/>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95B"/>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C6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4B3C"/>
    <w:rsid w:val="009259CB"/>
    <w:rsid w:val="00925D59"/>
    <w:rsid w:val="00926716"/>
    <w:rsid w:val="0092742A"/>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081E"/>
    <w:rsid w:val="00941538"/>
    <w:rsid w:val="00941D0E"/>
    <w:rsid w:val="00941FC5"/>
    <w:rsid w:val="0094290B"/>
    <w:rsid w:val="00942B33"/>
    <w:rsid w:val="00942EC6"/>
    <w:rsid w:val="009435B5"/>
    <w:rsid w:val="00944024"/>
    <w:rsid w:val="00944E3F"/>
    <w:rsid w:val="009453A6"/>
    <w:rsid w:val="00945CE6"/>
    <w:rsid w:val="009461AB"/>
    <w:rsid w:val="009464A3"/>
    <w:rsid w:val="00946522"/>
    <w:rsid w:val="00946796"/>
    <w:rsid w:val="00947285"/>
    <w:rsid w:val="0094742A"/>
    <w:rsid w:val="00950042"/>
    <w:rsid w:val="00950969"/>
    <w:rsid w:val="009511AA"/>
    <w:rsid w:val="009515BB"/>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BB0"/>
    <w:rsid w:val="009A4D87"/>
    <w:rsid w:val="009A52E0"/>
    <w:rsid w:val="009A640D"/>
    <w:rsid w:val="009A6BA8"/>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4ECF"/>
    <w:rsid w:val="009E620D"/>
    <w:rsid w:val="009E64ED"/>
    <w:rsid w:val="009E7192"/>
    <w:rsid w:val="009E7F49"/>
    <w:rsid w:val="009F0B98"/>
    <w:rsid w:val="009F14F7"/>
    <w:rsid w:val="009F15B7"/>
    <w:rsid w:val="009F1641"/>
    <w:rsid w:val="009F1C46"/>
    <w:rsid w:val="009F1E25"/>
    <w:rsid w:val="009F2079"/>
    <w:rsid w:val="009F2592"/>
    <w:rsid w:val="009F2AB7"/>
    <w:rsid w:val="009F32C4"/>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569"/>
    <w:rsid w:val="00AC6797"/>
    <w:rsid w:val="00AC6A7A"/>
    <w:rsid w:val="00AC6F68"/>
    <w:rsid w:val="00AC77D5"/>
    <w:rsid w:val="00AC7896"/>
    <w:rsid w:val="00AD0E72"/>
    <w:rsid w:val="00AD104E"/>
    <w:rsid w:val="00AD124D"/>
    <w:rsid w:val="00AD1EAE"/>
    <w:rsid w:val="00AD2275"/>
    <w:rsid w:val="00AD2280"/>
    <w:rsid w:val="00AD26C0"/>
    <w:rsid w:val="00AD2B85"/>
    <w:rsid w:val="00AD3CC4"/>
    <w:rsid w:val="00AD4839"/>
    <w:rsid w:val="00AD4C7C"/>
    <w:rsid w:val="00AD714E"/>
    <w:rsid w:val="00AD72C3"/>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0242"/>
    <w:rsid w:val="00AF115C"/>
    <w:rsid w:val="00AF167D"/>
    <w:rsid w:val="00AF17F0"/>
    <w:rsid w:val="00AF434D"/>
    <w:rsid w:val="00AF4EE4"/>
    <w:rsid w:val="00AF5B98"/>
    <w:rsid w:val="00AF6B94"/>
    <w:rsid w:val="00B0026B"/>
    <w:rsid w:val="00B0036F"/>
    <w:rsid w:val="00B0081E"/>
    <w:rsid w:val="00B00A28"/>
    <w:rsid w:val="00B00C8E"/>
    <w:rsid w:val="00B02674"/>
    <w:rsid w:val="00B02AA5"/>
    <w:rsid w:val="00B045EC"/>
    <w:rsid w:val="00B04DA9"/>
    <w:rsid w:val="00B04F50"/>
    <w:rsid w:val="00B05943"/>
    <w:rsid w:val="00B05AE4"/>
    <w:rsid w:val="00B05CA6"/>
    <w:rsid w:val="00B06E02"/>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585B"/>
    <w:rsid w:val="00B26507"/>
    <w:rsid w:val="00B265AB"/>
    <w:rsid w:val="00B269CE"/>
    <w:rsid w:val="00B3055A"/>
    <w:rsid w:val="00B31920"/>
    <w:rsid w:val="00B31CD8"/>
    <w:rsid w:val="00B32535"/>
    <w:rsid w:val="00B3277B"/>
    <w:rsid w:val="00B327AE"/>
    <w:rsid w:val="00B32A9E"/>
    <w:rsid w:val="00B32B21"/>
    <w:rsid w:val="00B3370C"/>
    <w:rsid w:val="00B33D83"/>
    <w:rsid w:val="00B34646"/>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278"/>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005"/>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1FA"/>
    <w:rsid w:val="00BD1211"/>
    <w:rsid w:val="00BD3209"/>
    <w:rsid w:val="00BD323A"/>
    <w:rsid w:val="00BD361A"/>
    <w:rsid w:val="00BD3692"/>
    <w:rsid w:val="00BD3E45"/>
    <w:rsid w:val="00BD3ECE"/>
    <w:rsid w:val="00BD4316"/>
    <w:rsid w:val="00BD4852"/>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2A24"/>
    <w:rsid w:val="00BF2ACA"/>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294E"/>
    <w:rsid w:val="00C03666"/>
    <w:rsid w:val="00C0468A"/>
    <w:rsid w:val="00C049A8"/>
    <w:rsid w:val="00C04AAF"/>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1D6"/>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841"/>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041"/>
    <w:rsid w:val="00C77068"/>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6BC3"/>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0F8B"/>
    <w:rsid w:val="00CA1AD6"/>
    <w:rsid w:val="00CA1F3B"/>
    <w:rsid w:val="00CA22F9"/>
    <w:rsid w:val="00CA2CFC"/>
    <w:rsid w:val="00CA302B"/>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89E"/>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52D"/>
    <w:rsid w:val="00D15656"/>
    <w:rsid w:val="00D1622E"/>
    <w:rsid w:val="00D16E98"/>
    <w:rsid w:val="00D17ABE"/>
    <w:rsid w:val="00D201BB"/>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0E7"/>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0619"/>
    <w:rsid w:val="00D41147"/>
    <w:rsid w:val="00D417E4"/>
    <w:rsid w:val="00D41F91"/>
    <w:rsid w:val="00D43190"/>
    <w:rsid w:val="00D44AD8"/>
    <w:rsid w:val="00D44B6E"/>
    <w:rsid w:val="00D4515E"/>
    <w:rsid w:val="00D4521D"/>
    <w:rsid w:val="00D45819"/>
    <w:rsid w:val="00D46397"/>
    <w:rsid w:val="00D464F2"/>
    <w:rsid w:val="00D5056D"/>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480"/>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972"/>
    <w:rsid w:val="00DA0B8F"/>
    <w:rsid w:val="00DA100A"/>
    <w:rsid w:val="00DA17F7"/>
    <w:rsid w:val="00DA1A7B"/>
    <w:rsid w:val="00DA1DC6"/>
    <w:rsid w:val="00DA1F2A"/>
    <w:rsid w:val="00DA1FA8"/>
    <w:rsid w:val="00DA236C"/>
    <w:rsid w:val="00DA4093"/>
    <w:rsid w:val="00DA430B"/>
    <w:rsid w:val="00DA432C"/>
    <w:rsid w:val="00DA4677"/>
    <w:rsid w:val="00DA5392"/>
    <w:rsid w:val="00DA7601"/>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67AC"/>
    <w:rsid w:val="00DD7FD2"/>
    <w:rsid w:val="00DE0E0F"/>
    <w:rsid w:val="00DE0F3E"/>
    <w:rsid w:val="00DE1DEE"/>
    <w:rsid w:val="00DE2889"/>
    <w:rsid w:val="00DE2A8A"/>
    <w:rsid w:val="00DE30A3"/>
    <w:rsid w:val="00DE3218"/>
    <w:rsid w:val="00DE33F9"/>
    <w:rsid w:val="00DE3693"/>
    <w:rsid w:val="00DE452C"/>
    <w:rsid w:val="00DE4669"/>
    <w:rsid w:val="00DE4B38"/>
    <w:rsid w:val="00DE51BF"/>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392B"/>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6F18"/>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953"/>
    <w:rsid w:val="00E27A9D"/>
    <w:rsid w:val="00E305E3"/>
    <w:rsid w:val="00E30F56"/>
    <w:rsid w:val="00E31001"/>
    <w:rsid w:val="00E3131C"/>
    <w:rsid w:val="00E313DB"/>
    <w:rsid w:val="00E314BF"/>
    <w:rsid w:val="00E318E5"/>
    <w:rsid w:val="00E31B52"/>
    <w:rsid w:val="00E328C4"/>
    <w:rsid w:val="00E32B7F"/>
    <w:rsid w:val="00E3391B"/>
    <w:rsid w:val="00E3486A"/>
    <w:rsid w:val="00E34A4E"/>
    <w:rsid w:val="00E34F39"/>
    <w:rsid w:val="00E35198"/>
    <w:rsid w:val="00E35AA6"/>
    <w:rsid w:val="00E3733B"/>
    <w:rsid w:val="00E400D0"/>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46D2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1149"/>
    <w:rsid w:val="00E61239"/>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5FA"/>
    <w:rsid w:val="00E956FD"/>
    <w:rsid w:val="00E95DA6"/>
    <w:rsid w:val="00E95EC6"/>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5373"/>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9E0"/>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624"/>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2D28"/>
    <w:rsid w:val="00F23331"/>
    <w:rsid w:val="00F238F5"/>
    <w:rsid w:val="00F23CF2"/>
    <w:rsid w:val="00F2498E"/>
    <w:rsid w:val="00F249C5"/>
    <w:rsid w:val="00F25865"/>
    <w:rsid w:val="00F270F0"/>
    <w:rsid w:val="00F276A8"/>
    <w:rsid w:val="00F27DB1"/>
    <w:rsid w:val="00F30FCB"/>
    <w:rsid w:val="00F3149A"/>
    <w:rsid w:val="00F3332A"/>
    <w:rsid w:val="00F34068"/>
    <w:rsid w:val="00F3421F"/>
    <w:rsid w:val="00F34B64"/>
    <w:rsid w:val="00F350BB"/>
    <w:rsid w:val="00F359DA"/>
    <w:rsid w:val="00F35ED7"/>
    <w:rsid w:val="00F3615E"/>
    <w:rsid w:val="00F36B72"/>
    <w:rsid w:val="00F37059"/>
    <w:rsid w:val="00F37626"/>
    <w:rsid w:val="00F37687"/>
    <w:rsid w:val="00F379FE"/>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97E11"/>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65C8"/>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5BC9"/>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5939F9"/>
    <w:pPr>
      <w:numPr>
        <w:numId w:val="54"/>
      </w:numPr>
    </w:pPr>
  </w:style>
  <w:style w:type="numbering" w:customStyle="1" w:styleId="Listaactual34">
    <w:name w:val="Lista actual34"/>
    <w:uiPriority w:val="99"/>
    <w:rsid w:val="00C97BA2"/>
    <w:pPr>
      <w:numPr>
        <w:numId w:val="56"/>
      </w:numPr>
    </w:pPr>
  </w:style>
  <w:style w:type="numbering" w:customStyle="1" w:styleId="Listaactual35">
    <w:name w:val="Lista actual35"/>
    <w:uiPriority w:val="99"/>
    <w:rsid w:val="00A367F7"/>
    <w:pPr>
      <w:numPr>
        <w:numId w:val="58"/>
      </w:numPr>
    </w:pPr>
  </w:style>
  <w:style w:type="numbering" w:customStyle="1" w:styleId="Listaactual36">
    <w:name w:val="Lista actual36"/>
    <w:uiPriority w:val="99"/>
    <w:rsid w:val="008C1678"/>
    <w:pPr>
      <w:numPr>
        <w:numId w:val="60"/>
      </w:numPr>
    </w:pPr>
  </w:style>
  <w:style w:type="numbering" w:customStyle="1" w:styleId="Listaactual37">
    <w:name w:val="Lista actual37"/>
    <w:uiPriority w:val="99"/>
    <w:rsid w:val="00B05943"/>
    <w:pPr>
      <w:numPr>
        <w:numId w:val="61"/>
      </w:numPr>
    </w:pPr>
  </w:style>
  <w:style w:type="numbering" w:customStyle="1" w:styleId="Listaactual38">
    <w:name w:val="Lista actual38"/>
    <w:uiPriority w:val="99"/>
    <w:rsid w:val="003B3181"/>
    <w:pPr>
      <w:numPr>
        <w:numId w:val="62"/>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66"/>
      </w:numPr>
    </w:pPr>
  </w:style>
  <w:style w:type="numbering" w:customStyle="1" w:styleId="Listaactual40">
    <w:name w:val="Lista actual40"/>
    <w:uiPriority w:val="99"/>
    <w:rsid w:val="007E6FF3"/>
    <w:pPr>
      <w:numPr>
        <w:numId w:val="68"/>
      </w:numPr>
    </w:pPr>
  </w:style>
  <w:style w:type="numbering" w:customStyle="1" w:styleId="Listaactual42">
    <w:name w:val="Lista actual42"/>
    <w:uiPriority w:val="99"/>
    <w:rsid w:val="00B327AE"/>
    <w:pPr>
      <w:numPr>
        <w:numId w:val="70"/>
      </w:numPr>
    </w:pPr>
  </w:style>
  <w:style w:type="character" w:customStyle="1" w:styleId="UnresolvedMention">
    <w:name w:val="Unresolved Mention"/>
    <w:basedOn w:val="Fuentedeprrafopredeter"/>
    <w:uiPriority w:val="99"/>
    <w:semiHidden/>
    <w:unhideWhenUsed/>
    <w:rsid w:val="0015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742722/Manual_para_la_elaboraci_n_de_reglamentos_municipales_13062022.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B5B0-FFE4-4837-A570-6D436002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25</Pages>
  <Words>6213</Words>
  <Characters>34173</Characters>
  <Application>Microsoft Office Word</Application>
  <DocSecurity>0</DocSecurity>
  <Lines>284</Lines>
  <Paragraphs>80</Paragraphs>
  <ScaleCrop>false</ScaleCrop>
  <Company/>
  <LinksUpToDate>false</LinksUpToDate>
  <CharactersWithSpaces>40306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229</cp:revision>
  <cp:lastPrinted>2019-06-13T16:30:00Z</cp:lastPrinted>
  <dcterms:created xsi:type="dcterms:W3CDTF">2025-04-21T19:15:00Z</dcterms:created>
  <dcterms:modified xsi:type="dcterms:W3CDTF">2025-08-22T18:31:00Z</dcterms:modified>
</cp:coreProperties>
</file>