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3091E1"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Resolución del Pleno del Instituto de Transparencia, Acceso a la Información P</w:t>
      </w:r>
      <w:bookmarkStart w:id="0" w:name="_GoBack"/>
      <w:bookmarkEnd w:id="0"/>
      <w:r w:rsidRPr="00F444C4">
        <w:rPr>
          <w:rFonts w:ascii="Palatino Linotype" w:hAnsi="Palatino Linotype" w:cs="Palatino Linotype"/>
          <w:color w:val="000000"/>
          <w:lang w:val="es-ES_tradnl"/>
        </w:rPr>
        <w:t xml:space="preserve">ública y Protección de Datos Personales del Estado de México y Municipios, con domicilio en Metepec, Estado de México, </w:t>
      </w:r>
      <w:r w:rsidRPr="00CA75DE">
        <w:rPr>
          <w:rFonts w:ascii="Palatino Linotype" w:hAnsi="Palatino Linotype" w:cs="Palatino Linotype"/>
          <w:color w:val="000000"/>
          <w:lang w:val="es-ES_tradnl"/>
        </w:rPr>
        <w:t xml:space="preserve">a </w:t>
      </w:r>
      <w:r>
        <w:rPr>
          <w:rFonts w:ascii="Palatino Linotype" w:hAnsi="Palatino Linotype" w:cs="Palatino Linotype"/>
          <w:color w:val="000000"/>
          <w:lang w:val="es-ES_tradnl"/>
        </w:rPr>
        <w:t>dos de julio de dos mil veinticinco</w:t>
      </w:r>
      <w:r w:rsidRPr="00CA75DE">
        <w:rPr>
          <w:rFonts w:ascii="Palatino Linotype" w:hAnsi="Palatino Linotype" w:cs="Palatino Linotype"/>
          <w:color w:val="000000"/>
          <w:lang w:val="es-ES_tradnl"/>
        </w:rPr>
        <w:t>.</w:t>
      </w:r>
    </w:p>
    <w:p w14:paraId="7C595E1E"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p>
    <w:p w14:paraId="0B7CAEFF" w14:textId="77777777" w:rsidR="00696E58"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b/>
          <w:color w:val="000000"/>
          <w:lang w:val="es-ES_tradnl"/>
        </w:rPr>
        <w:t>VISTO</w:t>
      </w:r>
      <w:r w:rsidRPr="00F444C4">
        <w:rPr>
          <w:rFonts w:ascii="Palatino Linotype" w:hAnsi="Palatino Linotype" w:cs="Palatino Linotype"/>
          <w:color w:val="000000"/>
          <w:lang w:val="es-ES_tradnl"/>
        </w:rPr>
        <w:t xml:space="preserve"> el expediente electrónico formado con motivo del recurso de revisión número </w:t>
      </w:r>
      <w:r>
        <w:rPr>
          <w:rFonts w:ascii="Palatino Linotype" w:hAnsi="Palatino Linotype" w:cs="Palatino Linotype"/>
          <w:b/>
          <w:color w:val="000000"/>
          <w:lang w:val="es-ES_tradnl"/>
        </w:rPr>
        <w:t>05695/INFOEM/IP/RR/2025</w:t>
      </w:r>
      <w:r>
        <w:rPr>
          <w:rFonts w:ascii="Palatino Linotype" w:hAnsi="Palatino Linotype" w:cs="Palatino Linotype"/>
          <w:color w:val="000000"/>
          <w:lang w:val="es-ES_tradnl"/>
        </w:rPr>
        <w:t xml:space="preserve">, interpuesto por </w:t>
      </w:r>
      <w:r>
        <w:rPr>
          <w:rFonts w:ascii="Palatino Linotype" w:hAnsi="Palatino Linotype" w:cs="Arial"/>
          <w:b/>
          <w:bCs/>
        </w:rPr>
        <w:t xml:space="preserve">un particular que no proporciono nombre o seudónimo </w:t>
      </w:r>
      <w:r>
        <w:rPr>
          <w:rFonts w:ascii="Palatino Linotype" w:hAnsi="Palatino Linotype" w:cs="Arial"/>
          <w:bCs/>
        </w:rPr>
        <w:t xml:space="preserve">en </w:t>
      </w:r>
      <w:r w:rsidRPr="00F444C4">
        <w:rPr>
          <w:rFonts w:ascii="Palatino Linotype" w:hAnsi="Palatino Linotype" w:cs="Palatino Linotype"/>
          <w:color w:val="000000"/>
          <w:lang w:val="es-ES_tradnl"/>
        </w:rPr>
        <w:t xml:space="preserve">lo sucesivo el </w:t>
      </w:r>
      <w:r w:rsidRPr="00F444C4">
        <w:rPr>
          <w:rFonts w:ascii="Palatino Linotype" w:hAnsi="Palatino Linotype" w:cs="Palatino Linotype"/>
          <w:b/>
          <w:color w:val="000000"/>
          <w:lang w:val="es-ES_tradnl"/>
        </w:rPr>
        <w:t>Recurrente</w:t>
      </w:r>
      <w:r>
        <w:rPr>
          <w:rFonts w:ascii="Palatino Linotype" w:hAnsi="Palatino Linotype" w:cs="Palatino Linotype"/>
          <w:color w:val="000000"/>
          <w:lang w:val="es-ES_tradnl"/>
        </w:rPr>
        <w:t>, en contra de la respuesta de</w:t>
      </w:r>
      <w:r w:rsidR="006B20D1">
        <w:rPr>
          <w:rFonts w:ascii="Palatino Linotype" w:hAnsi="Palatino Linotype" w:cs="Palatino Linotype"/>
          <w:color w:val="000000"/>
          <w:lang w:val="es-ES_tradnl"/>
        </w:rPr>
        <w:t xml:space="preserve"> </w:t>
      </w:r>
      <w:r>
        <w:rPr>
          <w:rFonts w:ascii="Palatino Linotype" w:hAnsi="Palatino Linotype" w:cs="Palatino Linotype"/>
          <w:color w:val="000000"/>
          <w:lang w:val="es-ES_tradnl"/>
        </w:rPr>
        <w:t>l</w:t>
      </w:r>
      <w:r w:rsidR="006B20D1">
        <w:rPr>
          <w:rFonts w:ascii="Palatino Linotype" w:hAnsi="Palatino Linotype" w:cs="Palatino Linotype"/>
          <w:color w:val="000000"/>
          <w:lang w:val="es-ES_tradnl"/>
        </w:rPr>
        <w:t>a</w:t>
      </w:r>
      <w:r>
        <w:rPr>
          <w:rFonts w:ascii="Palatino Linotype" w:hAnsi="Palatino Linotype" w:cs="Palatino Linotype"/>
          <w:color w:val="000000"/>
          <w:lang w:val="es-ES_tradnl"/>
        </w:rPr>
        <w:t xml:space="preserve"> </w:t>
      </w:r>
      <w:r w:rsidRPr="00696E58">
        <w:rPr>
          <w:rFonts w:ascii="Palatino Linotype" w:hAnsi="Palatino Linotype"/>
          <w:b/>
          <w:bCs/>
          <w:color w:val="000000"/>
        </w:rPr>
        <w:t>Secretaría de la Contraloría</w:t>
      </w:r>
      <w:r w:rsidRPr="00F444C4">
        <w:rPr>
          <w:rFonts w:ascii="Palatino Linotype" w:hAnsi="Palatino Linotype" w:cs="Palatino Linotype"/>
          <w:color w:val="000000"/>
          <w:lang w:val="es-ES_tradnl"/>
        </w:rPr>
        <w:t xml:space="preserve"> en lo subsecuente</w:t>
      </w:r>
      <w:r w:rsidRPr="00F444C4">
        <w:rPr>
          <w:rFonts w:ascii="Palatino Linotype" w:hAnsi="Palatino Linotype" w:cs="Palatino Linotype"/>
          <w:b/>
          <w:color w:val="000000"/>
          <w:lang w:val="es-ES_tradnl"/>
        </w:rPr>
        <w:t xml:space="preserve"> </w:t>
      </w:r>
      <w:r w:rsidRPr="00F444C4">
        <w:rPr>
          <w:rFonts w:ascii="Palatino Linotype" w:hAnsi="Palatino Linotype" w:cs="Palatino Linotype"/>
          <w:color w:val="000000"/>
          <w:lang w:val="es-ES_tradnl"/>
        </w:rPr>
        <w:t>el</w:t>
      </w:r>
      <w:r w:rsidRPr="00F444C4">
        <w:rPr>
          <w:rFonts w:ascii="Palatino Linotype" w:hAnsi="Palatino Linotype" w:cs="Palatino Linotype"/>
          <w:b/>
          <w:color w:val="000000"/>
          <w:lang w:val="es-ES_tradnl"/>
        </w:rPr>
        <w:t xml:space="preserve"> Sujeto Obligado, </w:t>
      </w:r>
      <w:r w:rsidRPr="00F444C4">
        <w:rPr>
          <w:rFonts w:ascii="Palatino Linotype" w:hAnsi="Palatino Linotype" w:cs="Palatino Linotype"/>
          <w:color w:val="000000"/>
          <w:lang w:val="es-ES_tradnl"/>
        </w:rPr>
        <w:t>se procede a dictar la presente resolución.</w:t>
      </w:r>
    </w:p>
    <w:p w14:paraId="4952171F" w14:textId="77777777" w:rsidR="00DE3A48" w:rsidRPr="00F444C4" w:rsidRDefault="00DE3A48" w:rsidP="00696E58">
      <w:pPr>
        <w:spacing w:line="360" w:lineRule="auto"/>
        <w:contextualSpacing/>
        <w:jc w:val="both"/>
        <w:rPr>
          <w:rFonts w:ascii="Palatino Linotype" w:hAnsi="Palatino Linotype" w:cs="Palatino Linotype"/>
          <w:color w:val="000000"/>
          <w:lang w:val="es-ES_tradnl"/>
        </w:rPr>
      </w:pPr>
    </w:p>
    <w:p w14:paraId="6D4DD9B9" w14:textId="77777777" w:rsidR="00696E58" w:rsidRDefault="00696E58" w:rsidP="00696E58">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t>A N T E C E D E N T E S</w:t>
      </w:r>
    </w:p>
    <w:p w14:paraId="5EA689C3" w14:textId="77777777" w:rsidR="00DE3A48" w:rsidRPr="00F444C4" w:rsidRDefault="00DE3A48" w:rsidP="00696E58">
      <w:pPr>
        <w:keepNext/>
        <w:keepLines/>
        <w:spacing w:line="360" w:lineRule="auto"/>
        <w:jc w:val="center"/>
        <w:outlineLvl w:val="0"/>
        <w:rPr>
          <w:rFonts w:ascii="Palatino Linotype" w:hAnsi="Palatino Linotype"/>
          <w:b/>
          <w:color w:val="000000" w:themeColor="text1"/>
          <w:sz w:val="28"/>
          <w:szCs w:val="32"/>
          <w:lang w:val="es-ES_tradnl" w:eastAsia="es-ES"/>
        </w:rPr>
      </w:pPr>
    </w:p>
    <w:p w14:paraId="35FFEBE9"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p>
    <w:p w14:paraId="360A1CF7" w14:textId="77777777" w:rsidR="00696E58" w:rsidRPr="00F444C4" w:rsidRDefault="00696E58" w:rsidP="00696E58">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Solicitud de Información.</w:t>
      </w:r>
    </w:p>
    <w:p w14:paraId="3D0608F8" w14:textId="77777777" w:rsidR="00696E58" w:rsidRPr="00FF3D07"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Con fecha</w:t>
      </w:r>
      <w:r>
        <w:rPr>
          <w:rFonts w:ascii="Palatino Linotype" w:hAnsi="Palatino Linotype" w:cs="Palatino Linotype"/>
          <w:color w:val="000000"/>
          <w:lang w:val="es-ES_tradnl"/>
        </w:rPr>
        <w:t xml:space="preserve"> seis de mayo de dos mil veinticinco</w:t>
      </w:r>
      <w:r w:rsidRPr="00F444C4">
        <w:rPr>
          <w:rFonts w:ascii="Palatino Linotype" w:hAnsi="Palatino Linotype" w:cs="Palatino Linotype"/>
          <w:color w:val="000000"/>
          <w:lang w:val="es-ES_tradnl"/>
        </w:rPr>
        <w:t>, el Recurrente presentó mediante el Sistema de Acceso a la Información Mexiquense (</w:t>
      </w:r>
      <w:r w:rsidRPr="005A57E6">
        <w:rPr>
          <w:rFonts w:ascii="Palatino Linotype" w:hAnsi="Palatino Linotype" w:cs="Palatino Linotype"/>
          <w:b/>
          <w:color w:val="000000"/>
          <w:lang w:val="es-ES_tradnl"/>
        </w:rPr>
        <w:t>SAIMEX</w:t>
      </w:r>
      <w:r w:rsidRPr="00F444C4">
        <w:rPr>
          <w:rFonts w:ascii="Palatino Linotype" w:hAnsi="Palatino Linotype" w:cs="Palatino Linotype"/>
          <w:color w:val="000000"/>
          <w:lang w:val="es-ES_tradnl"/>
        </w:rPr>
        <w:t xml:space="preserve">), solicitud de información registrada con el número de </w:t>
      </w:r>
      <w:r w:rsidRPr="00F444C4">
        <w:rPr>
          <w:rFonts w:ascii="Palatino Linotype" w:hAnsi="Palatino Linotype" w:cs="Palatino Linotype"/>
          <w:lang w:val="es-ES_tradnl"/>
        </w:rPr>
        <w:t>expediente</w:t>
      </w:r>
      <w:r w:rsidRPr="00706006">
        <w:rPr>
          <w:rFonts w:ascii="Verdana" w:hAnsi="Verdana"/>
          <w:b/>
          <w:bCs/>
          <w:color w:val="FF0000"/>
        </w:rPr>
        <w:t xml:space="preserve"> </w:t>
      </w:r>
      <w:r w:rsidRPr="00696E58">
        <w:rPr>
          <w:rFonts w:ascii="Palatino Linotype" w:hAnsi="Palatino Linotype"/>
          <w:b/>
          <w:bCs/>
        </w:rPr>
        <w:t>00204/SECOGEM/IP/2025</w:t>
      </w:r>
      <w:r w:rsidRPr="00A916EF">
        <w:rPr>
          <w:rFonts w:ascii="Palatino Linotype" w:hAnsi="Palatino Linotype" w:cs="Palatino Linotype"/>
          <w:lang w:val="es-ES_tradnl"/>
        </w:rPr>
        <w:t>,</w:t>
      </w:r>
      <w:r w:rsidRPr="00A916EF">
        <w:rPr>
          <w:rFonts w:ascii="Palatino Linotype" w:hAnsi="Palatino Linotype" w:cs="Palatino Linotype"/>
          <w:b/>
          <w:lang w:val="es-ES_tradnl"/>
        </w:rPr>
        <w:t xml:space="preserve"> </w:t>
      </w:r>
      <w:r w:rsidRPr="00F444C4">
        <w:rPr>
          <w:rFonts w:ascii="Palatino Linotype" w:hAnsi="Palatino Linotype" w:cs="Palatino Linotype"/>
          <w:color w:val="000000"/>
          <w:lang w:val="es-ES_tradnl"/>
        </w:rPr>
        <w:t>mediante la cual solicitó información en el tenor siguiente:</w:t>
      </w:r>
    </w:p>
    <w:p w14:paraId="2B92F8BF" w14:textId="77777777" w:rsidR="00696E58" w:rsidRDefault="00696E58" w:rsidP="00696E58">
      <w:pPr>
        <w:spacing w:line="360" w:lineRule="auto"/>
        <w:ind w:left="567" w:right="567"/>
        <w:contextualSpacing/>
        <w:jc w:val="both"/>
        <w:rPr>
          <w:rFonts w:ascii="Palatino Linotype" w:hAnsi="Palatino Linotype" w:cs="Palatino Linotype"/>
          <w:i/>
          <w:color w:val="000000"/>
          <w:lang w:val="es-ES_tradnl"/>
        </w:rPr>
      </w:pPr>
      <w:r w:rsidRPr="00696E58">
        <w:rPr>
          <w:rFonts w:ascii="Palatino Linotype" w:hAnsi="Palatino Linotype" w:cs="Palatino Linotype"/>
          <w:i/>
          <w:iCs/>
          <w:color w:val="000000"/>
          <w:lang w:val="es-ES_tradnl"/>
        </w:rPr>
        <w:t>“</w:t>
      </w:r>
      <w:r w:rsidRPr="00696E58">
        <w:rPr>
          <w:rFonts w:ascii="Palatino Linotype" w:hAnsi="Palatino Linotype"/>
          <w:i/>
          <w:color w:val="000000"/>
        </w:rPr>
        <w:t xml:space="preserve">Con fundamento en lo establecido en el artículo 8 de la </w:t>
      </w:r>
      <w:proofErr w:type="spellStart"/>
      <w:r w:rsidRPr="00696E58">
        <w:rPr>
          <w:rFonts w:ascii="Palatino Linotype" w:hAnsi="Palatino Linotype"/>
          <w:i/>
          <w:color w:val="000000"/>
        </w:rPr>
        <w:t>Constitució</w:t>
      </w:r>
      <w:proofErr w:type="spellEnd"/>
      <w:r w:rsidRPr="00696E58">
        <w:rPr>
          <w:rFonts w:ascii="Palatino Linotype" w:hAnsi="Palatino Linotype"/>
          <w:i/>
          <w:color w:val="000000"/>
        </w:rPr>
        <w:t xml:space="preserve"> Política de los Estados </w:t>
      </w:r>
      <w:proofErr w:type="spellStart"/>
      <w:r w:rsidRPr="00696E58">
        <w:rPr>
          <w:rFonts w:ascii="Palatino Linotype" w:hAnsi="Palatino Linotype"/>
          <w:i/>
          <w:color w:val="000000"/>
        </w:rPr>
        <w:t>Undos</w:t>
      </w:r>
      <w:proofErr w:type="spellEnd"/>
      <w:r w:rsidRPr="00696E58">
        <w:rPr>
          <w:rFonts w:ascii="Palatino Linotype" w:hAnsi="Palatino Linotype"/>
          <w:i/>
          <w:color w:val="000000"/>
        </w:rPr>
        <w:t xml:space="preserve"> Mexicanos, así como en los </w:t>
      </w:r>
      <w:proofErr w:type="spellStart"/>
      <w:r w:rsidRPr="00696E58">
        <w:rPr>
          <w:rFonts w:ascii="Palatino Linotype" w:hAnsi="Palatino Linotype"/>
          <w:i/>
          <w:color w:val="000000"/>
        </w:rPr>
        <w:t>reltivos</w:t>
      </w:r>
      <w:proofErr w:type="spellEnd"/>
      <w:r w:rsidRPr="00696E58">
        <w:rPr>
          <w:rFonts w:ascii="Palatino Linotype" w:hAnsi="Palatino Linotype"/>
          <w:i/>
          <w:color w:val="000000"/>
        </w:rPr>
        <w:t xml:space="preserve"> de la Ley de Transparencia y Acceso </w:t>
      </w:r>
      <w:proofErr w:type="gramStart"/>
      <w:r w:rsidRPr="00696E58">
        <w:rPr>
          <w:rFonts w:ascii="Palatino Linotype" w:hAnsi="Palatino Linotype"/>
          <w:i/>
          <w:color w:val="000000"/>
        </w:rPr>
        <w:t>a</w:t>
      </w:r>
      <w:proofErr w:type="gramEnd"/>
      <w:r w:rsidRPr="00696E58">
        <w:rPr>
          <w:rFonts w:ascii="Palatino Linotype" w:hAnsi="Palatino Linotype"/>
          <w:i/>
          <w:color w:val="000000"/>
        </w:rPr>
        <w:t xml:space="preserve"> la Información Pública del Estado de México y Municipios, por este medio solicito el monto total de los recursos erogados por la Secretaría de la Contraloría para llevar a cabo la inauguración de la "Semana Anticorrupción" que tuvo lugar el día 13 de </w:t>
      </w:r>
      <w:r w:rsidRPr="00696E58">
        <w:rPr>
          <w:rFonts w:ascii="Palatino Linotype" w:hAnsi="Palatino Linotype"/>
          <w:i/>
          <w:color w:val="000000"/>
        </w:rPr>
        <w:lastRenderedPageBreak/>
        <w:t xml:space="preserve">diciembre de 2024, así como el desglose de cada uno de los gastos y la </w:t>
      </w:r>
      <w:proofErr w:type="spellStart"/>
      <w:r w:rsidRPr="00696E58">
        <w:rPr>
          <w:rFonts w:ascii="Palatino Linotype" w:hAnsi="Palatino Linotype"/>
          <w:i/>
          <w:color w:val="000000"/>
        </w:rPr>
        <w:t>documetación</w:t>
      </w:r>
      <w:proofErr w:type="spellEnd"/>
      <w:r w:rsidRPr="00696E58">
        <w:rPr>
          <w:rFonts w:ascii="Palatino Linotype" w:hAnsi="Palatino Linotype"/>
          <w:i/>
          <w:color w:val="000000"/>
        </w:rPr>
        <w:t xml:space="preserve"> comprobatoria para cada caso</w:t>
      </w:r>
      <w:r w:rsidRPr="00B73049">
        <w:rPr>
          <w:rFonts w:ascii="Palatino Linotype" w:hAnsi="Palatino Linotype"/>
          <w:i/>
          <w:color w:val="000000"/>
        </w:rPr>
        <w:t>.”</w:t>
      </w:r>
      <w:r w:rsidRPr="00FF3D07">
        <w:rPr>
          <w:rFonts w:ascii="Palatino Linotype" w:hAnsi="Palatino Linotype" w:cs="Palatino Linotype"/>
          <w:i/>
          <w:color w:val="000000"/>
          <w:lang w:val="es-ES_tradnl"/>
        </w:rPr>
        <w:t xml:space="preserve"> </w:t>
      </w:r>
      <w:r w:rsidRPr="00BF3A0D">
        <w:rPr>
          <w:rFonts w:ascii="Palatino Linotype" w:hAnsi="Palatino Linotype" w:cs="Palatino Linotype"/>
          <w:i/>
          <w:color w:val="000000"/>
          <w:lang w:val="es-ES_tradnl"/>
        </w:rPr>
        <w:t>(Sic)</w:t>
      </w:r>
    </w:p>
    <w:p w14:paraId="405D8B62" w14:textId="77777777" w:rsidR="00696E58" w:rsidRPr="00FF3D07" w:rsidRDefault="00696E58" w:rsidP="00696E58">
      <w:pPr>
        <w:spacing w:line="360" w:lineRule="auto"/>
        <w:ind w:left="567" w:right="567"/>
        <w:contextualSpacing/>
        <w:jc w:val="both"/>
        <w:rPr>
          <w:rFonts w:ascii="Palatino Linotype" w:hAnsi="Palatino Linotype"/>
          <w:i/>
          <w:color w:val="000000"/>
        </w:rPr>
      </w:pPr>
    </w:p>
    <w:p w14:paraId="5FB8F9D4" w14:textId="77777777" w:rsidR="00696E58"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 xml:space="preserve">Modalidad de entrega: </w:t>
      </w:r>
      <w:r w:rsidRPr="00F444C4">
        <w:rPr>
          <w:rFonts w:ascii="Palatino Linotype" w:hAnsi="Palatino Linotype" w:cs="Palatino Linotype"/>
          <w:b/>
          <w:color w:val="000000"/>
          <w:lang w:val="es-ES_tradnl"/>
        </w:rPr>
        <w:t>A través del SAIMEX</w:t>
      </w:r>
      <w:r>
        <w:rPr>
          <w:rFonts w:ascii="Palatino Linotype" w:hAnsi="Palatino Linotype" w:cs="Palatino Linotype"/>
          <w:b/>
          <w:color w:val="000000"/>
          <w:lang w:val="es-ES_tradnl"/>
        </w:rPr>
        <w:t xml:space="preserve"> y vía correo electrónico</w:t>
      </w:r>
      <w:r w:rsidRPr="00F444C4">
        <w:rPr>
          <w:rFonts w:ascii="Palatino Linotype" w:hAnsi="Palatino Linotype" w:cs="Palatino Linotype"/>
          <w:color w:val="000000"/>
          <w:lang w:val="es-ES_tradnl"/>
        </w:rPr>
        <w:t>.</w:t>
      </w:r>
    </w:p>
    <w:p w14:paraId="565521F1" w14:textId="77777777" w:rsidR="00696E58" w:rsidRPr="00306B1E" w:rsidRDefault="00696E58" w:rsidP="00696E58">
      <w:pPr>
        <w:spacing w:line="360" w:lineRule="auto"/>
        <w:contextualSpacing/>
        <w:jc w:val="both"/>
        <w:rPr>
          <w:rFonts w:ascii="Palatino Linotype" w:hAnsi="Palatino Linotype" w:cs="Palatino Linotype"/>
          <w:b/>
          <w:color w:val="000000"/>
          <w:lang w:val="es-ES_tradnl"/>
        </w:rPr>
      </w:pPr>
    </w:p>
    <w:p w14:paraId="1B03F1EB" w14:textId="77777777" w:rsidR="00696E58" w:rsidRPr="00B73049" w:rsidRDefault="00696E58" w:rsidP="00696E58">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 xml:space="preserve">SEGUNDO. De </w:t>
      </w:r>
      <w:r>
        <w:rPr>
          <w:rFonts w:ascii="Palatino Linotype" w:hAnsi="Palatino Linotype"/>
          <w:b/>
          <w:color w:val="000000" w:themeColor="text1"/>
          <w:sz w:val="26"/>
          <w:szCs w:val="26"/>
          <w:lang w:val="es-ES_tradnl"/>
        </w:rPr>
        <w:t xml:space="preserve">la </w:t>
      </w:r>
      <w:r w:rsidRPr="00F444C4">
        <w:rPr>
          <w:rFonts w:ascii="Palatino Linotype" w:hAnsi="Palatino Linotype"/>
          <w:b/>
          <w:color w:val="000000" w:themeColor="text1"/>
          <w:sz w:val="26"/>
          <w:szCs w:val="26"/>
          <w:lang w:val="es-ES_tradnl"/>
        </w:rPr>
        <w:t>respuesta del Sujeto Obligado.</w:t>
      </w:r>
    </w:p>
    <w:p w14:paraId="01649646"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De las constancias que obran en el expediente electrónico, se observa que el</w:t>
      </w:r>
      <w:r>
        <w:rPr>
          <w:rFonts w:ascii="Palatino Linotype" w:hAnsi="Palatino Linotype" w:cs="Palatino Linotype"/>
          <w:color w:val="000000"/>
          <w:lang w:val="es-ES_tradnl"/>
        </w:rPr>
        <w:t xml:space="preserve"> dieciséis de mayo de dos mil veinticinco</w:t>
      </w:r>
      <w:r w:rsidRPr="00F444C4">
        <w:rPr>
          <w:rFonts w:ascii="Palatino Linotype" w:hAnsi="Palatino Linotype" w:cs="Palatino Linotype"/>
          <w:color w:val="000000"/>
          <w:lang w:val="es-ES_tradnl"/>
        </w:rPr>
        <w:t>, el Sujeto Obligado dio respuesta a la solicitud de información manifestando lo siguiente:</w:t>
      </w:r>
    </w:p>
    <w:tbl>
      <w:tblPr>
        <w:tblW w:w="7000" w:type="dxa"/>
        <w:jc w:val="center"/>
        <w:tblCellSpacing w:w="0" w:type="dxa"/>
        <w:tblCellMar>
          <w:left w:w="0" w:type="dxa"/>
          <w:right w:w="0" w:type="dxa"/>
        </w:tblCellMar>
        <w:tblLook w:val="04A0" w:firstRow="1" w:lastRow="0" w:firstColumn="1" w:lastColumn="0" w:noHBand="0" w:noVBand="1"/>
      </w:tblPr>
      <w:tblGrid>
        <w:gridCol w:w="7000"/>
      </w:tblGrid>
      <w:tr w:rsidR="00696E58" w:rsidRPr="00696E58" w14:paraId="25C4CADD" w14:textId="77777777" w:rsidTr="00696E58">
        <w:trPr>
          <w:trHeight w:val="311"/>
          <w:tblCellSpacing w:w="0" w:type="dxa"/>
          <w:jc w:val="center"/>
        </w:trPr>
        <w:tc>
          <w:tcPr>
            <w:tcW w:w="0" w:type="auto"/>
            <w:vAlign w:val="center"/>
            <w:hideMark/>
          </w:tcPr>
          <w:p w14:paraId="0AE59D00" w14:textId="77777777" w:rsidR="00696E58" w:rsidRPr="00696E58" w:rsidRDefault="00696E58" w:rsidP="00696E58">
            <w:pPr>
              <w:jc w:val="right"/>
              <w:rPr>
                <w:rFonts w:ascii="Palatino Linotype" w:hAnsi="Palatino Linotype"/>
                <w:i/>
                <w:sz w:val="22"/>
                <w:szCs w:val="22"/>
              </w:rPr>
            </w:pPr>
            <w:r w:rsidRPr="00696E58">
              <w:rPr>
                <w:rFonts w:ascii="Palatino Linotype" w:hAnsi="Palatino Linotype"/>
                <w:i/>
                <w:sz w:val="22"/>
                <w:szCs w:val="22"/>
              </w:rPr>
              <w:t>Metepec, México a 16 de Mayo de 2025</w:t>
            </w:r>
          </w:p>
        </w:tc>
      </w:tr>
      <w:tr w:rsidR="00696E58" w:rsidRPr="00696E58" w14:paraId="740141D1" w14:textId="77777777" w:rsidTr="00696E58">
        <w:trPr>
          <w:trHeight w:val="311"/>
          <w:tblCellSpacing w:w="0" w:type="dxa"/>
          <w:jc w:val="center"/>
        </w:trPr>
        <w:tc>
          <w:tcPr>
            <w:tcW w:w="0" w:type="auto"/>
            <w:vAlign w:val="center"/>
            <w:hideMark/>
          </w:tcPr>
          <w:p w14:paraId="09A758AB" w14:textId="77777777" w:rsidR="00696E58" w:rsidRPr="00696E58" w:rsidRDefault="00696E58" w:rsidP="00696E58">
            <w:pPr>
              <w:jc w:val="right"/>
              <w:rPr>
                <w:rFonts w:ascii="Palatino Linotype" w:hAnsi="Palatino Linotype"/>
                <w:i/>
                <w:sz w:val="22"/>
                <w:szCs w:val="22"/>
              </w:rPr>
            </w:pPr>
            <w:r w:rsidRPr="00696E58">
              <w:rPr>
                <w:rFonts w:ascii="Palatino Linotype" w:hAnsi="Palatino Linotype"/>
                <w:i/>
                <w:sz w:val="22"/>
                <w:szCs w:val="22"/>
              </w:rPr>
              <w:t>Nombre del solicitante: C. Solicitante</w:t>
            </w:r>
          </w:p>
        </w:tc>
      </w:tr>
      <w:tr w:rsidR="00696E58" w:rsidRPr="00696E58" w14:paraId="0CEAE250" w14:textId="77777777" w:rsidTr="00696E58">
        <w:trPr>
          <w:trHeight w:val="311"/>
          <w:tblCellSpacing w:w="0" w:type="dxa"/>
          <w:jc w:val="center"/>
        </w:trPr>
        <w:tc>
          <w:tcPr>
            <w:tcW w:w="0" w:type="auto"/>
            <w:vAlign w:val="center"/>
            <w:hideMark/>
          </w:tcPr>
          <w:p w14:paraId="6F46DF21" w14:textId="77777777" w:rsidR="00696E58" w:rsidRPr="00696E58" w:rsidRDefault="00696E58" w:rsidP="00696E58">
            <w:pPr>
              <w:jc w:val="right"/>
              <w:rPr>
                <w:rFonts w:ascii="Palatino Linotype" w:hAnsi="Palatino Linotype"/>
                <w:i/>
                <w:sz w:val="22"/>
                <w:szCs w:val="22"/>
              </w:rPr>
            </w:pPr>
            <w:r w:rsidRPr="00696E58">
              <w:rPr>
                <w:rFonts w:ascii="Palatino Linotype" w:hAnsi="Palatino Linotype"/>
                <w:i/>
                <w:sz w:val="22"/>
                <w:szCs w:val="22"/>
              </w:rPr>
              <w:t>Folio de la solicitud: 00204/SECOGEM/IP/2025</w:t>
            </w:r>
          </w:p>
        </w:tc>
      </w:tr>
      <w:tr w:rsidR="00696E58" w:rsidRPr="00696E58" w14:paraId="4895E0C5" w14:textId="77777777" w:rsidTr="00696E58">
        <w:trPr>
          <w:trHeight w:val="466"/>
          <w:tblCellSpacing w:w="0" w:type="dxa"/>
          <w:jc w:val="center"/>
        </w:trPr>
        <w:tc>
          <w:tcPr>
            <w:tcW w:w="0" w:type="auto"/>
            <w:vAlign w:val="center"/>
            <w:hideMark/>
          </w:tcPr>
          <w:p w14:paraId="29F8CB24" w14:textId="77777777" w:rsidR="00696E58" w:rsidRPr="00696E58" w:rsidRDefault="00696E58" w:rsidP="00696E58">
            <w:pPr>
              <w:jc w:val="right"/>
              <w:rPr>
                <w:rFonts w:ascii="Palatino Linotype" w:hAnsi="Palatino Linotype"/>
                <w:i/>
                <w:sz w:val="22"/>
                <w:szCs w:val="22"/>
              </w:rPr>
            </w:pPr>
          </w:p>
        </w:tc>
      </w:tr>
      <w:tr w:rsidR="00696E58" w:rsidRPr="00696E58" w14:paraId="086581EC" w14:textId="77777777" w:rsidTr="00696E58">
        <w:trPr>
          <w:trHeight w:val="155"/>
          <w:tblCellSpacing w:w="0" w:type="dxa"/>
          <w:jc w:val="center"/>
        </w:trPr>
        <w:tc>
          <w:tcPr>
            <w:tcW w:w="0" w:type="auto"/>
            <w:vAlign w:val="center"/>
            <w:hideMark/>
          </w:tcPr>
          <w:p w14:paraId="38DCC45A" w14:textId="77777777" w:rsidR="00696E58" w:rsidRPr="00696E58" w:rsidRDefault="00696E58" w:rsidP="00696E58">
            <w:pPr>
              <w:jc w:val="both"/>
              <w:rPr>
                <w:rFonts w:ascii="Palatino Linotype" w:hAnsi="Palatino Linotype"/>
                <w:i/>
                <w:sz w:val="22"/>
                <w:szCs w:val="22"/>
              </w:rPr>
            </w:pPr>
            <w:r w:rsidRPr="00696E58">
              <w:rPr>
                <w:rFonts w:ascii="Palatino Linotype" w:hAnsi="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tc>
      </w:tr>
    </w:tbl>
    <w:p w14:paraId="3935EA51" w14:textId="77777777" w:rsidR="00696E58" w:rsidRPr="00A47ACD" w:rsidRDefault="00696E58" w:rsidP="00696E58">
      <w:pPr>
        <w:spacing w:line="360" w:lineRule="auto"/>
        <w:contextualSpacing/>
        <w:jc w:val="both"/>
        <w:rPr>
          <w:rFonts w:ascii="Palatino Linotype" w:hAnsi="Palatino Linotype" w:cs="Palatino Linotype"/>
          <w:i/>
          <w:color w:val="000000"/>
          <w:lang w:val="es-ES_tradnl"/>
        </w:rPr>
      </w:pPr>
    </w:p>
    <w:p w14:paraId="646AE603" w14:textId="77777777" w:rsidR="00696E58" w:rsidRPr="00A47ACD" w:rsidRDefault="00696E58" w:rsidP="00696E58">
      <w:pPr>
        <w:spacing w:line="360" w:lineRule="auto"/>
        <w:contextualSpacing/>
        <w:jc w:val="both"/>
        <w:rPr>
          <w:rFonts w:ascii="Palatino Linotype" w:hAnsi="Palatino Linotype" w:cs="Palatino Linotype"/>
          <w:i/>
          <w:color w:val="000000"/>
          <w:lang w:val="es-ES_tradnl"/>
        </w:rPr>
      </w:pPr>
    </w:p>
    <w:p w14:paraId="7406F0F4" w14:textId="77777777" w:rsidR="00696E58" w:rsidRPr="00696E58" w:rsidRDefault="00696E58" w:rsidP="00696E58">
      <w:pPr>
        <w:spacing w:line="480" w:lineRule="auto"/>
        <w:contextualSpacing/>
        <w:jc w:val="both"/>
        <w:rPr>
          <w:rFonts w:ascii="Palatino Linotype" w:hAnsi="Palatino Linotype" w:cs="Arial"/>
          <w:b/>
          <w:bCs/>
          <w:i/>
        </w:rPr>
      </w:pPr>
      <w:r w:rsidRPr="00F444C4">
        <w:rPr>
          <w:rFonts w:ascii="Palatino Linotype" w:hAnsi="Palatino Linotype" w:cs="Palatino Linotype"/>
          <w:color w:val="000000"/>
          <w:lang w:val="es-ES_tradnl"/>
        </w:rPr>
        <w:t xml:space="preserve">El Sujeto Obligado </w:t>
      </w:r>
      <w:r>
        <w:rPr>
          <w:rFonts w:ascii="Palatino Linotype" w:hAnsi="Palatino Linotype" w:cs="Palatino Linotype"/>
          <w:color w:val="000000"/>
          <w:lang w:val="es-ES_tradnl"/>
        </w:rPr>
        <w:t xml:space="preserve">adjuntó a su respuesta los documentos denominados </w:t>
      </w:r>
      <w:r w:rsidRPr="00C069FB">
        <w:rPr>
          <w:rFonts w:ascii="Palatino Linotype" w:hAnsi="Palatino Linotype" w:cs="Palatino Linotype"/>
          <w:i/>
          <w:lang w:val="es-ES_tradnl"/>
        </w:rPr>
        <w:t>“</w:t>
      </w:r>
      <w:r w:rsidRPr="00696E58">
        <w:rPr>
          <w:rFonts w:ascii="Palatino Linotype" w:hAnsi="Palatino Linotype" w:cs="Arial"/>
          <w:b/>
          <w:bCs/>
          <w:i/>
        </w:rPr>
        <w:t>00204 SECOGEM IP 2025.pdf</w:t>
      </w:r>
      <w:r>
        <w:rPr>
          <w:rFonts w:ascii="Palatino Linotype" w:hAnsi="Palatino Linotype" w:cs="Arial"/>
          <w:b/>
          <w:bCs/>
          <w:i/>
        </w:rPr>
        <w:t>” y “</w:t>
      </w:r>
      <w:r w:rsidRPr="00696E58">
        <w:rPr>
          <w:rFonts w:ascii="Palatino Linotype" w:hAnsi="Palatino Linotype" w:cs="Arial"/>
          <w:b/>
          <w:bCs/>
          <w:i/>
        </w:rPr>
        <w:t>OFICIO RESPUESTA UT_0001.pdf</w:t>
      </w:r>
      <w:r>
        <w:rPr>
          <w:rFonts w:ascii="Palatino Linotype" w:hAnsi="Palatino Linotype" w:cs="Arial"/>
          <w:b/>
          <w:bCs/>
          <w:i/>
        </w:rPr>
        <w:t>”</w:t>
      </w:r>
      <w:r w:rsidRPr="003D53D9">
        <w:rPr>
          <w:rFonts w:ascii="Palatino Linotype" w:hAnsi="Palatino Linotype" w:cs="Palatino Linotype"/>
          <w:i/>
          <w:iCs/>
          <w:lang w:val="es-ES_tradnl"/>
        </w:rPr>
        <w:t>,</w:t>
      </w:r>
      <w:r w:rsidRPr="003D53D9">
        <w:rPr>
          <w:rFonts w:ascii="Palatino Linotype" w:hAnsi="Palatino Linotype" w:cs="Palatino Linotype"/>
          <w:lang w:val="es-ES_tradnl"/>
        </w:rPr>
        <w:t xml:space="preserve"> </w:t>
      </w:r>
      <w:r>
        <w:rPr>
          <w:rFonts w:ascii="Palatino Linotype" w:hAnsi="Palatino Linotype" w:cs="Palatino Linotype"/>
          <w:color w:val="000000"/>
          <w:lang w:val="es-ES_tradnl"/>
        </w:rPr>
        <w:t>los cuales no se reproducen</w:t>
      </w:r>
      <w:r w:rsidRPr="00F444C4">
        <w:rPr>
          <w:rFonts w:ascii="Palatino Linotype" w:hAnsi="Palatino Linotype" w:cs="Palatino Linotype"/>
          <w:color w:val="000000"/>
          <w:lang w:val="es-ES_tradnl"/>
        </w:rPr>
        <w:t xml:space="preserve"> por ser del conocimiento de las partes; no obstante, su contenido será motivo de análisis en el estudio correspondiente.</w:t>
      </w:r>
    </w:p>
    <w:p w14:paraId="4956C81C" w14:textId="77777777" w:rsidR="00696E58" w:rsidRPr="00FF3D07" w:rsidRDefault="00696E58" w:rsidP="00696E58">
      <w:pPr>
        <w:spacing w:line="360" w:lineRule="auto"/>
        <w:contextualSpacing/>
        <w:jc w:val="both"/>
        <w:rPr>
          <w:rFonts w:ascii="Palatino Linotype" w:hAnsi="Palatino Linotype" w:cs="Arial"/>
          <w:b/>
          <w:bCs/>
          <w:i/>
        </w:rPr>
      </w:pPr>
    </w:p>
    <w:p w14:paraId="2147C399" w14:textId="77777777" w:rsidR="00696E58" w:rsidRPr="00F444C4" w:rsidRDefault="00696E58" w:rsidP="00696E58">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lastRenderedPageBreak/>
        <w:t>TERCERO. Del recurso de revisión.</w:t>
      </w:r>
    </w:p>
    <w:p w14:paraId="59278DDC"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Inconforme con la respuesta emitida por el Sujeto Obligado, el Recurrente interpuso el presente recurso de revisión el</w:t>
      </w:r>
      <w:r>
        <w:rPr>
          <w:rFonts w:ascii="Palatino Linotype" w:hAnsi="Palatino Linotype" w:cs="Palatino Linotype"/>
          <w:color w:val="000000"/>
          <w:lang w:val="es-ES_tradnl"/>
        </w:rPr>
        <w:t xml:space="preserve"> día veinte de mayo de dos mil veinticinco, </w:t>
      </w:r>
      <w:r w:rsidRPr="00F444C4">
        <w:rPr>
          <w:rFonts w:ascii="Palatino Linotype" w:hAnsi="Palatino Linotype" w:cs="Palatino Linotype"/>
          <w:color w:val="000000"/>
          <w:lang w:val="es-ES_tradnl"/>
        </w:rPr>
        <w:t xml:space="preserve">el cual se registró con el expediente número </w:t>
      </w:r>
      <w:r>
        <w:rPr>
          <w:rFonts w:ascii="Palatino Linotype" w:hAnsi="Palatino Linotype" w:cs="Palatino Linotype"/>
          <w:b/>
          <w:color w:val="000000"/>
          <w:lang w:val="es-ES_tradnl"/>
        </w:rPr>
        <w:t>05695/INFOEM/IP/RR/2025</w:t>
      </w:r>
      <w:r w:rsidRPr="00F444C4">
        <w:rPr>
          <w:rFonts w:ascii="Palatino Linotype" w:hAnsi="Palatino Linotype" w:cs="Palatino Linotype"/>
          <w:color w:val="000000"/>
          <w:lang w:val="es-ES_tradnl"/>
        </w:rPr>
        <w:t>, manifestando lo siguiente:</w:t>
      </w:r>
    </w:p>
    <w:p w14:paraId="5D7A237C" w14:textId="77777777" w:rsidR="00696E58" w:rsidRDefault="00696E58" w:rsidP="00696E58">
      <w:pPr>
        <w:ind w:left="567" w:right="567"/>
        <w:contextualSpacing/>
        <w:jc w:val="both"/>
        <w:rPr>
          <w:rFonts w:ascii="Palatino Linotype" w:hAnsi="Palatino Linotype" w:cs="Palatino Linotype"/>
          <w:b/>
          <w:lang w:val="es-ES_tradnl"/>
        </w:rPr>
      </w:pPr>
      <w:r>
        <w:rPr>
          <w:rFonts w:ascii="Palatino Linotype" w:hAnsi="Palatino Linotype" w:cs="Palatino Linotype"/>
          <w:b/>
          <w:lang w:val="es-ES_tradnl"/>
        </w:rPr>
        <w:t xml:space="preserve">Acto Impugnado y </w:t>
      </w:r>
      <w:r w:rsidRPr="00F444C4">
        <w:rPr>
          <w:rFonts w:ascii="Palatino Linotype" w:hAnsi="Palatino Linotype" w:cs="Palatino Linotype"/>
          <w:b/>
          <w:lang w:val="es-ES_tradnl"/>
        </w:rPr>
        <w:t xml:space="preserve">Razones </w:t>
      </w:r>
    </w:p>
    <w:p w14:paraId="31B041D6" w14:textId="77777777" w:rsidR="00696E58" w:rsidRDefault="00696E58" w:rsidP="00696E58">
      <w:pPr>
        <w:ind w:left="567" w:right="567"/>
        <w:contextualSpacing/>
        <w:jc w:val="both"/>
        <w:rPr>
          <w:rFonts w:ascii="Palatino Linotype" w:hAnsi="Palatino Linotype" w:cs="Palatino Linotype"/>
          <w:i/>
          <w:color w:val="000000"/>
          <w:lang w:val="es-ES_tradnl"/>
        </w:rPr>
      </w:pPr>
      <w:r w:rsidRPr="00696E58">
        <w:rPr>
          <w:rFonts w:ascii="Palatino Linotype" w:hAnsi="Palatino Linotype"/>
          <w:i/>
          <w:color w:val="000000"/>
        </w:rPr>
        <w:t>“Anexo del oficio 21800005S/711/2025 de fecha 14 de mayo de</w:t>
      </w:r>
      <w:r>
        <w:rPr>
          <w:rFonts w:ascii="Verdana" w:hAnsi="Verdana"/>
          <w:color w:val="000000"/>
          <w:sz w:val="14"/>
          <w:szCs w:val="14"/>
        </w:rPr>
        <w:t xml:space="preserve"> </w:t>
      </w:r>
      <w:r w:rsidRPr="00696E58">
        <w:rPr>
          <w:rFonts w:ascii="Palatino Linotype" w:hAnsi="Palatino Linotype"/>
          <w:i/>
          <w:color w:val="000000"/>
        </w:rPr>
        <w:t>2025”</w:t>
      </w:r>
      <w:r w:rsidRPr="00B73049">
        <w:rPr>
          <w:rFonts w:ascii="Palatino Linotype" w:hAnsi="Palatino Linotype" w:cs="Palatino Linotype"/>
          <w:i/>
          <w:color w:val="000000"/>
          <w:sz w:val="22"/>
          <w:szCs w:val="22"/>
          <w:lang w:val="es-ES_tradnl"/>
        </w:rPr>
        <w:t xml:space="preserve"> (Sic</w:t>
      </w:r>
      <w:r w:rsidRPr="00FF3D07">
        <w:rPr>
          <w:rFonts w:ascii="Palatino Linotype" w:hAnsi="Palatino Linotype" w:cs="Palatino Linotype"/>
          <w:i/>
          <w:color w:val="000000"/>
          <w:lang w:val="es-ES_tradnl"/>
        </w:rPr>
        <w:t>)</w:t>
      </w:r>
    </w:p>
    <w:p w14:paraId="51DA76E6" w14:textId="77777777" w:rsidR="00DE3A48" w:rsidRPr="00FF3D07" w:rsidRDefault="00DE3A48" w:rsidP="00696E58">
      <w:pPr>
        <w:ind w:left="567" w:right="567"/>
        <w:contextualSpacing/>
        <w:jc w:val="both"/>
        <w:rPr>
          <w:rFonts w:ascii="Palatino Linotype" w:hAnsi="Palatino Linotype" w:cs="Palatino Linotype"/>
          <w:i/>
          <w:color w:val="000000"/>
          <w:lang w:val="es-ES_tradnl"/>
        </w:rPr>
      </w:pPr>
    </w:p>
    <w:p w14:paraId="45102C52" w14:textId="77777777" w:rsidR="00696E58" w:rsidRPr="00FF3D07" w:rsidRDefault="00696E58" w:rsidP="00696E58">
      <w:pPr>
        <w:ind w:left="567" w:right="567"/>
        <w:contextualSpacing/>
        <w:jc w:val="both"/>
        <w:rPr>
          <w:rFonts w:ascii="Palatino Linotype" w:hAnsi="Palatino Linotype"/>
          <w:i/>
          <w:color w:val="000000"/>
          <w:sz w:val="22"/>
          <w:szCs w:val="22"/>
        </w:rPr>
      </w:pPr>
    </w:p>
    <w:p w14:paraId="18812CAB" w14:textId="77777777" w:rsidR="00696E58" w:rsidRDefault="00696E58" w:rsidP="00696E58">
      <w:pPr>
        <w:ind w:left="567" w:right="567"/>
        <w:contextualSpacing/>
        <w:jc w:val="both"/>
        <w:rPr>
          <w:rFonts w:ascii="Palatino Linotype" w:hAnsi="Palatino Linotype" w:cs="Palatino Linotype"/>
          <w:b/>
          <w:lang w:val="es-ES_tradnl"/>
        </w:rPr>
      </w:pPr>
      <w:proofErr w:type="gramStart"/>
      <w:r>
        <w:rPr>
          <w:rFonts w:ascii="Palatino Linotype" w:hAnsi="Palatino Linotype" w:cs="Palatino Linotype"/>
          <w:b/>
          <w:lang w:val="es-ES_tradnl"/>
        </w:rPr>
        <w:t>y</w:t>
      </w:r>
      <w:proofErr w:type="gramEnd"/>
      <w:r w:rsidRPr="00F444C4">
        <w:rPr>
          <w:rFonts w:ascii="Palatino Linotype" w:hAnsi="Palatino Linotype" w:cs="Palatino Linotype"/>
          <w:b/>
          <w:lang w:val="es-ES_tradnl"/>
        </w:rPr>
        <w:t xml:space="preserve"> Motivos de Inconformidad</w:t>
      </w:r>
    </w:p>
    <w:p w14:paraId="2E9B5EA9" w14:textId="77777777" w:rsidR="00696E58" w:rsidRDefault="00696E58" w:rsidP="00696E58">
      <w:pPr>
        <w:ind w:left="567" w:right="567"/>
        <w:contextualSpacing/>
        <w:jc w:val="both"/>
        <w:rPr>
          <w:rFonts w:ascii="Palatino Linotype" w:hAnsi="Palatino Linotype" w:cs="Palatino Linotype"/>
          <w:b/>
          <w:lang w:val="es-ES_tradnl"/>
        </w:rPr>
      </w:pPr>
    </w:p>
    <w:p w14:paraId="198B3843" w14:textId="77777777" w:rsidR="00696E58" w:rsidRPr="00FF3D07" w:rsidRDefault="00696E58" w:rsidP="00696E58">
      <w:pPr>
        <w:spacing w:line="360" w:lineRule="auto"/>
        <w:ind w:left="567" w:right="567"/>
        <w:contextualSpacing/>
        <w:jc w:val="both"/>
        <w:rPr>
          <w:rFonts w:ascii="Palatino Linotype" w:hAnsi="Palatino Linotype" w:cs="Palatino Linotype"/>
          <w:b/>
          <w:i/>
          <w:lang w:val="es-ES_tradnl"/>
        </w:rPr>
      </w:pPr>
      <w:r w:rsidRPr="00696E58">
        <w:rPr>
          <w:rFonts w:ascii="Palatino Linotype" w:hAnsi="Palatino Linotype"/>
          <w:i/>
          <w:color w:val="000000"/>
        </w:rPr>
        <w:t xml:space="preserve">“La solicitud de información identificada con el folio 00204/SECOGEM/IP/2025 fue realizada con el ánimo de saber cuánto le costó a la Secretaría de la Contraloría la ceremonia de inauguración del evento denominado "Semana Anticorrupción", tomando en cuenta que fue llevada a cabo en el Municipio de Texcoco, sin embargo en la respuesta que se anexa </w:t>
      </w:r>
      <w:r w:rsidRPr="00696E58">
        <w:rPr>
          <w:rFonts w:ascii="Palatino Linotype" w:hAnsi="Palatino Linotype"/>
          <w:i/>
          <w:color w:val="000000"/>
          <w:u w:val="single"/>
        </w:rPr>
        <w:t>me niega totalmente la información</w:t>
      </w:r>
      <w:r w:rsidRPr="00696E58">
        <w:rPr>
          <w:rFonts w:ascii="Palatino Linotype" w:hAnsi="Palatino Linotype"/>
          <w:i/>
          <w:color w:val="000000"/>
        </w:rPr>
        <w:t xml:space="preserve"> al respecto, argumentando que "...el sujeto obligado debe otorgar acceso a los documentos que se encuentren en sus archivos..." Por lo anterior, solicito que se atienda mi petición: proporcionarme el costo del evento referido y acceso a los documentos comprobatorios del gasto, tomando en cuenta que a cada institución se le asigna un presupuesto determinado y que cualquier erogación que se haga se debe justificar y transparentar, atendiendo los principios de legalidad, eficiencia, economía, transparencia, responsabilidad y equidad..”</w:t>
      </w:r>
      <w:r w:rsidRPr="00FF3D07">
        <w:rPr>
          <w:rFonts w:ascii="Palatino Linotype" w:hAnsi="Palatino Linotype" w:cs="Palatino Linotype"/>
          <w:i/>
          <w:color w:val="000000"/>
          <w:lang w:val="es-ES_tradnl"/>
        </w:rPr>
        <w:t xml:space="preserve"> (Sic)</w:t>
      </w:r>
    </w:p>
    <w:p w14:paraId="0CFA2508" w14:textId="77777777" w:rsidR="00696E58" w:rsidRDefault="00696E58" w:rsidP="00696E58">
      <w:pPr>
        <w:ind w:right="567"/>
        <w:contextualSpacing/>
        <w:jc w:val="both"/>
        <w:rPr>
          <w:rFonts w:ascii="Palatino Linotype" w:hAnsi="Palatino Linotype" w:cs="Palatino Linotype"/>
          <w:b/>
          <w:lang w:val="es-ES_tradnl"/>
        </w:rPr>
      </w:pPr>
    </w:p>
    <w:p w14:paraId="736B4A57" w14:textId="77777777" w:rsidR="00DE3A48" w:rsidRPr="00DE3A48" w:rsidRDefault="00DE3A48" w:rsidP="009601FD">
      <w:pPr>
        <w:ind w:left="567" w:right="567"/>
        <w:contextualSpacing/>
        <w:jc w:val="both"/>
        <w:rPr>
          <w:rFonts w:ascii="Palatino Linotype" w:hAnsi="Palatino Linotype" w:cs="Palatino Linotype"/>
          <w:lang w:val="es-ES_tradnl"/>
        </w:rPr>
      </w:pPr>
      <w:r>
        <w:rPr>
          <w:rFonts w:ascii="Palatino Linotype" w:hAnsi="Palatino Linotype" w:cs="Palatino Linotype"/>
          <w:lang w:val="es-ES_tradnl"/>
        </w:rPr>
        <w:t>Anexando a su recurso de revisión la respuesta proporcionada por el Sujeto Obligado.</w:t>
      </w:r>
    </w:p>
    <w:p w14:paraId="760FF2C6" w14:textId="77777777" w:rsidR="00696E58" w:rsidRPr="00FF3D07" w:rsidRDefault="00696E58" w:rsidP="00696E58">
      <w:pPr>
        <w:ind w:right="567"/>
        <w:contextualSpacing/>
        <w:jc w:val="both"/>
        <w:rPr>
          <w:rFonts w:ascii="Palatino Linotype" w:hAnsi="Palatino Linotype" w:cs="Palatino Linotype"/>
          <w:lang w:val="es-ES_tradnl"/>
        </w:rPr>
      </w:pPr>
    </w:p>
    <w:p w14:paraId="5CE189D8" w14:textId="77777777" w:rsidR="00DE3A48" w:rsidRPr="00B7320F" w:rsidRDefault="00DE3A48" w:rsidP="00DE3A48">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lastRenderedPageBreak/>
        <w:t>CUAR</w:t>
      </w:r>
      <w:r w:rsidRPr="00B7320F">
        <w:rPr>
          <w:rFonts w:ascii="Palatino Linotype" w:eastAsiaTheme="minorHAnsi" w:hAnsi="Palatino Linotype" w:cs="Arial"/>
          <w:b/>
          <w:sz w:val="28"/>
          <w:lang w:eastAsia="en-US"/>
        </w:rPr>
        <w:t>TO. Del turno del recurso de revisión.</w:t>
      </w:r>
    </w:p>
    <w:p w14:paraId="5371FD4F" w14:textId="77777777" w:rsidR="00DE3A48" w:rsidRDefault="00DE3A48" w:rsidP="00DE3A48">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Medio de impugnación que le fue turnado al Comisionado Presidente </w:t>
      </w:r>
      <w:r w:rsidRPr="00B7320F">
        <w:rPr>
          <w:rFonts w:ascii="Palatino Linotype" w:eastAsiaTheme="minorHAnsi" w:hAnsi="Palatino Linotype" w:cs="Arial"/>
          <w:b/>
          <w:lang w:eastAsia="en-US"/>
        </w:rPr>
        <w:t>José Martínez Vilchis</w:t>
      </w:r>
      <w:r w:rsidRPr="00B7320F">
        <w:rPr>
          <w:rFonts w:ascii="Palatino Linotype" w:eastAsiaTheme="minorHAnsi" w:hAnsi="Palatino Linotype" w:cs="Arial"/>
          <w:lang w:eastAsia="en-US"/>
        </w:rPr>
        <w:t xml:space="preserve">, por medio del sistema electrónico, en términos del arábigo 185, fracción I, de la Ley de Transparencia y Acceso a la información Pública del Estado de México y Municipios, del cual recayó acuerdo de admisión en fecha </w:t>
      </w:r>
      <w:r>
        <w:rPr>
          <w:rFonts w:ascii="Palatino Linotype" w:eastAsiaTheme="minorHAnsi" w:hAnsi="Palatino Linotype" w:cs="Arial"/>
          <w:b/>
          <w:lang w:eastAsia="en-US"/>
        </w:rPr>
        <w:t>veintiuno de mayo de dos mil veinticinco</w:t>
      </w:r>
      <w:r w:rsidRPr="00B7320F">
        <w:rPr>
          <w:rFonts w:ascii="Palatino Linotype" w:eastAsiaTheme="minorHAnsi" w:hAnsi="Palatino Linotype" w:cs="Arial"/>
          <w:lang w:eastAsia="en-US"/>
        </w:rPr>
        <w:t>, determinándose en él, un plazo de siete días para que las partes manifestaran lo que a su derecho corresponda en términos del numeral ya citado.</w:t>
      </w:r>
    </w:p>
    <w:p w14:paraId="570F915F" w14:textId="77777777" w:rsidR="00DE3A48" w:rsidRPr="00B7320F" w:rsidRDefault="00DE3A48" w:rsidP="00DE3A48">
      <w:pPr>
        <w:spacing w:line="360" w:lineRule="auto"/>
        <w:jc w:val="both"/>
        <w:rPr>
          <w:rFonts w:ascii="Palatino Linotype" w:eastAsiaTheme="minorHAnsi" w:hAnsi="Palatino Linotype" w:cs="Arial"/>
          <w:lang w:eastAsia="en-US"/>
        </w:rPr>
      </w:pPr>
    </w:p>
    <w:p w14:paraId="0B48C2E8" w14:textId="77777777" w:rsidR="00DE3A48" w:rsidRPr="00B7320F" w:rsidRDefault="00DE3A48" w:rsidP="00DE3A48">
      <w:pPr>
        <w:pStyle w:val="Sinespaciado"/>
        <w:rPr>
          <w:rFonts w:eastAsiaTheme="minorHAnsi"/>
          <w:lang w:eastAsia="en-US"/>
        </w:rPr>
      </w:pPr>
    </w:p>
    <w:p w14:paraId="0169E626" w14:textId="77777777" w:rsidR="00DE3A48" w:rsidRPr="00B7320F" w:rsidRDefault="00DE3A48" w:rsidP="00DE3A48">
      <w:pPr>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QUIN</w:t>
      </w:r>
      <w:r w:rsidRPr="00B7320F">
        <w:rPr>
          <w:rFonts w:ascii="Palatino Linotype" w:eastAsiaTheme="minorHAnsi" w:hAnsi="Palatino Linotype" w:cs="Arial"/>
          <w:b/>
          <w:sz w:val="28"/>
          <w:lang w:eastAsia="en-US"/>
        </w:rPr>
        <w:t>TO. De la etapa de manifestaciones y/o alegatos.</w:t>
      </w:r>
    </w:p>
    <w:p w14:paraId="56AEE531" w14:textId="77777777" w:rsidR="00DE3A48" w:rsidRDefault="00DE3A48" w:rsidP="00DE3A48">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Una vez transcurrido el término legal referido se destaca que,</w:t>
      </w:r>
      <w:r>
        <w:rPr>
          <w:rFonts w:ascii="Palatino Linotype" w:eastAsiaTheme="minorHAnsi" w:hAnsi="Palatino Linotype" w:cs="Arial"/>
          <w:lang w:eastAsia="en-US"/>
        </w:rPr>
        <w:t xml:space="preserve"> el Sujeto Obligado rindió su informe justificado en fecha treinta de mayo de dos mil veinticinco el cual fue puesto a la vista del recurrente en fecha dos de junio de dos mil veinticinco</w:t>
      </w:r>
      <w:r w:rsidRPr="00B7320F">
        <w:rPr>
          <w:rFonts w:ascii="Palatino Linotype" w:eastAsiaTheme="minorHAnsi" w:hAnsi="Palatino Linotype" w:cs="Arial"/>
          <w:lang w:eastAsia="en-US"/>
        </w:rPr>
        <w:t>, se aprecia que</w:t>
      </w:r>
      <w:r>
        <w:rPr>
          <w:rFonts w:ascii="Palatino Linotype" w:eastAsiaTheme="minorHAnsi" w:hAnsi="Palatino Linotype" w:cs="Arial"/>
          <w:lang w:eastAsia="en-US"/>
        </w:rPr>
        <w:t xml:space="preserve"> </w:t>
      </w:r>
      <w:r w:rsidRPr="00B7320F">
        <w:rPr>
          <w:rFonts w:ascii="Palatino Linotype" w:eastAsiaTheme="minorHAnsi" w:hAnsi="Palatino Linotype" w:cs="Arial"/>
          <w:lang w:eastAsia="en-US"/>
        </w:rPr>
        <w:t xml:space="preserve">la parte </w:t>
      </w:r>
      <w:r w:rsidRPr="00B7320F">
        <w:rPr>
          <w:rFonts w:ascii="Palatino Linotype" w:eastAsiaTheme="minorHAnsi" w:hAnsi="Palatino Linotype" w:cs="Arial"/>
          <w:b/>
          <w:lang w:eastAsia="en-US"/>
        </w:rPr>
        <w:t>Recurrente</w:t>
      </w:r>
      <w:r w:rsidRPr="00B7320F">
        <w:rPr>
          <w:rFonts w:ascii="Palatino Linotype" w:eastAsiaTheme="minorHAnsi" w:hAnsi="Palatino Linotype" w:cs="Arial"/>
          <w:lang w:eastAsia="en-US"/>
        </w:rPr>
        <w:t xml:space="preserve"> </w:t>
      </w:r>
      <w:r>
        <w:rPr>
          <w:rFonts w:ascii="Palatino Linotype" w:eastAsiaTheme="minorHAnsi" w:hAnsi="Palatino Linotype" w:cs="Arial"/>
          <w:lang w:eastAsia="en-US"/>
        </w:rPr>
        <w:t>no emitió alegatos ni manifestación alguna.</w:t>
      </w:r>
    </w:p>
    <w:p w14:paraId="0E9B7B25" w14:textId="77777777" w:rsidR="00DE3A48" w:rsidRPr="003376C6" w:rsidRDefault="00DE3A48" w:rsidP="00DE3A48">
      <w:pPr>
        <w:spacing w:line="360" w:lineRule="auto"/>
        <w:rPr>
          <w:rFonts w:ascii="Palatino Linotype" w:eastAsiaTheme="minorHAnsi" w:hAnsi="Palatino Linotype" w:cs="Arial"/>
          <w:lang w:eastAsia="en-US"/>
        </w:rPr>
      </w:pPr>
    </w:p>
    <w:p w14:paraId="7DD0006C" w14:textId="77777777" w:rsidR="00DE3A48" w:rsidRPr="003376C6" w:rsidRDefault="00DE3A48" w:rsidP="00DE3A48">
      <w:pPr>
        <w:pStyle w:val="Sinespaciado"/>
        <w:rPr>
          <w:rFonts w:eastAsiaTheme="minorHAnsi"/>
          <w:lang w:eastAsia="en-US"/>
        </w:rPr>
      </w:pPr>
    </w:p>
    <w:p w14:paraId="2FAD221A" w14:textId="77777777" w:rsidR="00DE3A48" w:rsidRPr="00B7320F" w:rsidRDefault="00DE3A48" w:rsidP="00DE3A48">
      <w:pPr>
        <w:tabs>
          <w:tab w:val="left" w:pos="3206"/>
        </w:tabs>
        <w:spacing w:line="360" w:lineRule="auto"/>
        <w:jc w:val="both"/>
        <w:rPr>
          <w:rFonts w:ascii="Palatino Linotype" w:eastAsiaTheme="minorHAnsi" w:hAnsi="Palatino Linotype" w:cs="Arial"/>
          <w:b/>
          <w:sz w:val="28"/>
          <w:lang w:eastAsia="en-US"/>
        </w:rPr>
      </w:pPr>
      <w:r>
        <w:rPr>
          <w:rFonts w:ascii="Palatino Linotype" w:eastAsiaTheme="minorHAnsi" w:hAnsi="Palatino Linotype" w:cs="Arial"/>
          <w:b/>
          <w:sz w:val="28"/>
          <w:lang w:eastAsia="en-US"/>
        </w:rPr>
        <w:t>SEXT</w:t>
      </w:r>
      <w:r w:rsidRPr="00B7320F">
        <w:rPr>
          <w:rFonts w:ascii="Palatino Linotype" w:eastAsiaTheme="minorHAnsi" w:hAnsi="Palatino Linotype" w:cs="Arial"/>
          <w:b/>
          <w:sz w:val="28"/>
          <w:lang w:eastAsia="en-US"/>
        </w:rPr>
        <w:t>O. Del cierre de instrucción.</w:t>
      </w:r>
      <w:r w:rsidRPr="00B7320F">
        <w:rPr>
          <w:rFonts w:ascii="Palatino Linotype" w:eastAsiaTheme="minorHAnsi" w:hAnsi="Palatino Linotype" w:cs="Arial"/>
          <w:b/>
          <w:sz w:val="28"/>
          <w:lang w:eastAsia="en-US"/>
        </w:rPr>
        <w:tab/>
      </w:r>
    </w:p>
    <w:p w14:paraId="20020475" w14:textId="77777777" w:rsidR="00DE3A48" w:rsidRDefault="00DE3A48" w:rsidP="00DE3A48">
      <w:pPr>
        <w:spacing w:line="360" w:lineRule="auto"/>
        <w:jc w:val="both"/>
        <w:rPr>
          <w:rFonts w:ascii="Palatino Linotype" w:eastAsiaTheme="minorHAnsi" w:hAnsi="Palatino Linotype" w:cs="Arial"/>
          <w:lang w:eastAsia="en-US"/>
        </w:rPr>
      </w:pPr>
      <w:r w:rsidRPr="00B7320F">
        <w:rPr>
          <w:rFonts w:ascii="Palatino Linotype" w:eastAsiaTheme="minorHAnsi" w:hAnsi="Palatino Linotype" w:cs="Arial"/>
          <w:lang w:eastAsia="en-US"/>
        </w:rPr>
        <w:t xml:space="preserve">Así, una vez transcurrido el término legal, permitió decretarse el cierre de instrucción en fecha </w:t>
      </w:r>
      <w:r>
        <w:rPr>
          <w:rFonts w:ascii="Palatino Linotype" w:eastAsiaTheme="minorHAnsi" w:hAnsi="Palatino Linotype" w:cs="Arial"/>
          <w:b/>
          <w:lang w:eastAsia="en-US"/>
        </w:rPr>
        <w:t>nueve de junio de dos mil veinticinco</w:t>
      </w:r>
      <w:r w:rsidRPr="00B7320F">
        <w:rPr>
          <w:rFonts w:ascii="Palatino Linotype" w:eastAsiaTheme="minorHAnsi" w:hAnsi="Palatino Linotype" w:cs="Arial"/>
          <w:lang w:eastAsia="en-US"/>
        </w:rPr>
        <w:t>, en términos del artículo 185, Fracción VI, de la Ley de Transparencia y Acceso a la Información Pública del Estado de México y Municipios, iniciando el término legal para dictar resolución definitiva del asunto.</w:t>
      </w:r>
    </w:p>
    <w:p w14:paraId="0871BB26" w14:textId="77777777" w:rsidR="00696E58" w:rsidRDefault="00696E58" w:rsidP="00696E58">
      <w:pPr>
        <w:ind w:right="567"/>
        <w:contextualSpacing/>
        <w:jc w:val="both"/>
        <w:rPr>
          <w:rFonts w:ascii="Palatino Linotype" w:eastAsiaTheme="minorHAnsi" w:hAnsi="Palatino Linotype" w:cs="Arial"/>
          <w:lang w:eastAsia="en-US"/>
        </w:rPr>
      </w:pPr>
    </w:p>
    <w:p w14:paraId="0E254E97" w14:textId="77777777" w:rsidR="00DE3A48" w:rsidRPr="008033E1" w:rsidRDefault="00DE3A48" w:rsidP="00696E58">
      <w:pPr>
        <w:ind w:right="567"/>
        <w:contextualSpacing/>
        <w:jc w:val="both"/>
        <w:rPr>
          <w:rFonts w:ascii="Palatino Linotype" w:hAnsi="Palatino Linotype" w:cs="Palatino Linotype"/>
          <w:b/>
          <w:i/>
          <w:color w:val="000000"/>
          <w:lang w:val="es-ES_tradnl"/>
        </w:rPr>
      </w:pPr>
    </w:p>
    <w:p w14:paraId="4844A9A8" w14:textId="77777777" w:rsidR="00696E58" w:rsidRDefault="00696E58" w:rsidP="00696E58">
      <w:pPr>
        <w:keepNext/>
        <w:keepLines/>
        <w:spacing w:line="360" w:lineRule="auto"/>
        <w:jc w:val="center"/>
        <w:outlineLvl w:val="0"/>
        <w:rPr>
          <w:rFonts w:ascii="Palatino Linotype" w:hAnsi="Palatino Linotype"/>
          <w:b/>
          <w:color w:val="000000" w:themeColor="text1"/>
          <w:sz w:val="28"/>
          <w:szCs w:val="32"/>
          <w:lang w:val="es-ES_tradnl" w:eastAsia="es-ES"/>
        </w:rPr>
      </w:pPr>
      <w:r w:rsidRPr="00F444C4">
        <w:rPr>
          <w:rFonts w:ascii="Palatino Linotype" w:hAnsi="Palatino Linotype"/>
          <w:b/>
          <w:color w:val="000000" w:themeColor="text1"/>
          <w:sz w:val="28"/>
          <w:szCs w:val="32"/>
          <w:lang w:val="es-ES_tradnl" w:eastAsia="es-ES"/>
        </w:rPr>
        <w:lastRenderedPageBreak/>
        <w:t>C O N S I D E R A N D O</w:t>
      </w:r>
    </w:p>
    <w:p w14:paraId="0D2D71B8" w14:textId="77777777" w:rsidR="00DE3A48" w:rsidRDefault="00DE3A48" w:rsidP="00696E58">
      <w:pPr>
        <w:keepNext/>
        <w:keepLines/>
        <w:spacing w:line="360" w:lineRule="auto"/>
        <w:jc w:val="center"/>
        <w:outlineLvl w:val="0"/>
        <w:rPr>
          <w:rFonts w:ascii="Palatino Linotype" w:hAnsi="Palatino Linotype"/>
          <w:b/>
          <w:color w:val="000000" w:themeColor="text1"/>
          <w:sz w:val="28"/>
          <w:szCs w:val="32"/>
          <w:lang w:val="es-ES_tradnl" w:eastAsia="es-ES"/>
        </w:rPr>
      </w:pPr>
    </w:p>
    <w:p w14:paraId="23705199" w14:textId="77777777" w:rsidR="00DE3A48" w:rsidRDefault="00DE3A48" w:rsidP="00696E58">
      <w:pPr>
        <w:keepNext/>
        <w:keepLines/>
        <w:spacing w:line="360" w:lineRule="auto"/>
        <w:jc w:val="center"/>
        <w:outlineLvl w:val="0"/>
        <w:rPr>
          <w:rFonts w:ascii="Palatino Linotype" w:hAnsi="Palatino Linotype"/>
          <w:b/>
          <w:color w:val="000000" w:themeColor="text1"/>
          <w:sz w:val="28"/>
          <w:szCs w:val="32"/>
          <w:lang w:val="es-ES_tradnl" w:eastAsia="es-ES"/>
        </w:rPr>
      </w:pPr>
    </w:p>
    <w:p w14:paraId="26F72570" w14:textId="77777777" w:rsidR="00696E58" w:rsidRPr="00F444C4" w:rsidRDefault="00696E58" w:rsidP="00696E58">
      <w:pPr>
        <w:keepNext/>
        <w:keepLines/>
        <w:spacing w:line="360" w:lineRule="auto"/>
        <w:jc w:val="both"/>
        <w:outlineLvl w:val="1"/>
        <w:rPr>
          <w:rFonts w:ascii="Palatino Linotype" w:hAnsi="Palatino Linotype"/>
          <w:b/>
          <w:color w:val="000000" w:themeColor="text1"/>
          <w:sz w:val="26"/>
          <w:szCs w:val="26"/>
          <w:lang w:val="es-ES_tradnl"/>
        </w:rPr>
      </w:pPr>
      <w:r w:rsidRPr="00F444C4">
        <w:rPr>
          <w:rFonts w:ascii="Palatino Linotype" w:hAnsi="Palatino Linotype"/>
          <w:b/>
          <w:color w:val="000000" w:themeColor="text1"/>
          <w:sz w:val="26"/>
          <w:szCs w:val="26"/>
          <w:lang w:val="es-ES_tradnl"/>
        </w:rPr>
        <w:t>PRIMERO. De la competencia.</w:t>
      </w:r>
    </w:p>
    <w:p w14:paraId="7263FEC5" w14:textId="77777777" w:rsidR="00696E58" w:rsidRPr="008A2022" w:rsidRDefault="00696E58" w:rsidP="00696E58">
      <w:pPr>
        <w:spacing w:line="360" w:lineRule="auto"/>
        <w:jc w:val="both"/>
        <w:rPr>
          <w:rFonts w:ascii="Palatino Linotype" w:hAnsi="Palatino Linotype"/>
        </w:rPr>
      </w:pPr>
      <w:r w:rsidRPr="008A2022">
        <w:rPr>
          <w:rFonts w:ascii="Palatino Linotype" w:hAnsi="Palatino Linotype"/>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0131B78B"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p>
    <w:p w14:paraId="6B5AF93B" w14:textId="77777777" w:rsidR="00696E58" w:rsidRPr="00B34A68" w:rsidRDefault="00696E58" w:rsidP="00696E58">
      <w:pPr>
        <w:autoSpaceDE w:val="0"/>
        <w:autoSpaceDN w:val="0"/>
        <w:adjustRightInd w:val="0"/>
        <w:spacing w:line="360" w:lineRule="auto"/>
        <w:jc w:val="both"/>
        <w:rPr>
          <w:rFonts w:ascii="Palatino Linotype" w:hAnsi="Palatino Linotype" w:cs="Arial"/>
          <w:bCs/>
        </w:rPr>
      </w:pPr>
      <w:r w:rsidRPr="00B34A68">
        <w:rPr>
          <w:rFonts w:ascii="Palatino Linotype" w:hAnsi="Palatino Linotype" w:cs="Arial"/>
          <w:b/>
          <w:sz w:val="28"/>
          <w:szCs w:val="28"/>
        </w:rPr>
        <w:t>SEGUNDO. Del alcance de los recursos de revisión.</w:t>
      </w:r>
      <w:r w:rsidRPr="00B34A68">
        <w:rPr>
          <w:rFonts w:ascii="Palatino Linotype" w:hAnsi="Palatino Linotype" w:cs="Arial"/>
          <w:bCs/>
          <w:sz w:val="28"/>
          <w:szCs w:val="28"/>
        </w:rPr>
        <w:t xml:space="preserve"> </w:t>
      </w:r>
    </w:p>
    <w:p w14:paraId="1C182CF2" w14:textId="77777777" w:rsidR="00696E58" w:rsidRPr="00B34A68" w:rsidRDefault="00696E58" w:rsidP="00696E58">
      <w:pPr>
        <w:pBdr>
          <w:top w:val="nil"/>
          <w:left w:val="nil"/>
          <w:bottom w:val="nil"/>
          <w:right w:val="nil"/>
          <w:between w:val="nil"/>
        </w:pBdr>
        <w:spacing w:line="360" w:lineRule="auto"/>
        <w:contextualSpacing/>
        <w:jc w:val="both"/>
        <w:rPr>
          <w:rFonts w:ascii="Palatino Linotype" w:eastAsia="Palatino Linotype" w:hAnsi="Palatino Linotype" w:cs="Palatino Linotype"/>
          <w:lang w:val="es-ES_tradnl"/>
        </w:rPr>
      </w:pPr>
      <w:r w:rsidRPr="00B34A68">
        <w:rPr>
          <w:rFonts w:ascii="Palatino Linotype" w:eastAsia="Palatino Linotype" w:hAnsi="Palatino Linotype" w:cs="Palatino Linotype"/>
          <w:lang w:val="es-ES_tradnl"/>
        </w:rPr>
        <w:t>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6680FD21" w14:textId="77777777" w:rsidR="00696E58" w:rsidRPr="00B34A68" w:rsidRDefault="00696E58" w:rsidP="00696E58">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lastRenderedPageBreak/>
        <w:t>Así mismo, esta Ponencia considera importante abordar el análisis de los requisitos de procedibilidad de los recursos de revisión, así el artículo 180 de la Ley de Transparencia y Acceso a la Información Pública del Estado de México y Municipios, que establece lo siguiente:</w:t>
      </w:r>
    </w:p>
    <w:p w14:paraId="7D7BC42F"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w:t>
      </w:r>
      <w:r w:rsidRPr="00BF3A0D">
        <w:rPr>
          <w:rFonts w:ascii="Palatino Linotype" w:hAnsi="Palatino Linotype" w:cs="Arial"/>
          <w:b/>
          <w:i/>
          <w:sz w:val="22"/>
          <w:szCs w:val="22"/>
        </w:rPr>
        <w:t>Artículo 180</w:t>
      </w:r>
      <w:r w:rsidRPr="00BF3A0D">
        <w:rPr>
          <w:rFonts w:ascii="Palatino Linotype" w:hAnsi="Palatino Linotype" w:cs="Arial"/>
          <w:i/>
          <w:sz w:val="22"/>
          <w:szCs w:val="22"/>
        </w:rPr>
        <w:t xml:space="preserve">. El recurso de revisión contendrá: </w:t>
      </w:r>
    </w:p>
    <w:p w14:paraId="1022402E"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w:t>
      </w:r>
      <w:r w:rsidRPr="00BF3A0D">
        <w:rPr>
          <w:rFonts w:ascii="Palatino Linotype" w:hAnsi="Palatino Linotype" w:cs="Arial"/>
          <w:i/>
          <w:sz w:val="22"/>
          <w:szCs w:val="22"/>
        </w:rPr>
        <w:t xml:space="preserve">. El Sujeto Obligado ante la cual se presentó la solicitud; </w:t>
      </w:r>
    </w:p>
    <w:p w14:paraId="0D04D6FE"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w:t>
      </w:r>
      <w:r w:rsidRPr="00BF3A0D">
        <w:rPr>
          <w:rFonts w:ascii="Palatino Linotype" w:hAnsi="Palatino Linotype" w:cs="Arial"/>
          <w:i/>
          <w:sz w:val="22"/>
          <w:szCs w:val="22"/>
        </w:rPr>
        <w:t xml:space="preserve">. </w:t>
      </w:r>
      <w:r w:rsidRPr="00BF3A0D">
        <w:rPr>
          <w:rFonts w:ascii="Palatino Linotype" w:hAnsi="Palatino Linotype" w:cs="Arial"/>
          <w:i/>
          <w:sz w:val="22"/>
          <w:szCs w:val="22"/>
          <w:u w:val="single"/>
        </w:rPr>
        <w:t>El nombre del solicitante</w:t>
      </w:r>
      <w:r w:rsidRPr="00BF3A0D">
        <w:rPr>
          <w:rFonts w:ascii="Palatino Linotype" w:hAnsi="Palatino Linotype" w:cs="Arial"/>
          <w:i/>
          <w:sz w:val="22"/>
          <w:szCs w:val="22"/>
        </w:rPr>
        <w:t xml:space="preserve"> que recurre o de su representante y, en su caso, del tercero interesado, así como la dirección o medio que señale para recibir notificaciones; </w:t>
      </w:r>
    </w:p>
    <w:p w14:paraId="0DB87D2F"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III</w:t>
      </w:r>
      <w:r w:rsidRPr="00BF3A0D">
        <w:rPr>
          <w:rFonts w:ascii="Palatino Linotype" w:hAnsi="Palatino Linotype" w:cs="Arial"/>
          <w:i/>
          <w:sz w:val="22"/>
          <w:szCs w:val="22"/>
        </w:rPr>
        <w:t xml:space="preserve">. El número de folio de respuesta de la solicitud de acceso; </w:t>
      </w:r>
    </w:p>
    <w:p w14:paraId="79A71C4F"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IV</w:t>
      </w:r>
      <w:r w:rsidRPr="00BF3A0D">
        <w:rPr>
          <w:rFonts w:ascii="Palatino Linotype" w:hAnsi="Palatino Linotype" w:cs="Arial"/>
          <w:i/>
          <w:sz w:val="22"/>
          <w:szCs w:val="22"/>
        </w:rPr>
        <w:t xml:space="preserve">. La fecha en que fue notificada la respuesta al solicitante o tuvo conocimiento del acto reclamado, o de presentación de la solicitud, en caso de falta de respuesta; </w:t>
      </w:r>
    </w:p>
    <w:p w14:paraId="1AF5F14C"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w:t>
      </w:r>
      <w:r w:rsidRPr="00BF3A0D">
        <w:rPr>
          <w:rFonts w:ascii="Palatino Linotype" w:hAnsi="Palatino Linotype" w:cs="Arial"/>
          <w:i/>
          <w:sz w:val="22"/>
          <w:szCs w:val="22"/>
        </w:rPr>
        <w:t xml:space="preserve">. El acto que se recurre; </w:t>
      </w:r>
    </w:p>
    <w:p w14:paraId="6836A7FB"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w:t>
      </w:r>
      <w:r w:rsidRPr="00BF3A0D">
        <w:rPr>
          <w:rFonts w:ascii="Palatino Linotype" w:hAnsi="Palatino Linotype" w:cs="Arial"/>
          <w:i/>
          <w:sz w:val="22"/>
          <w:szCs w:val="22"/>
        </w:rPr>
        <w:t xml:space="preserve">. Las razones o motivos de inconformidad; </w:t>
      </w:r>
    </w:p>
    <w:p w14:paraId="13D72AF1"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w:t>
      </w:r>
      <w:r w:rsidRPr="00BF3A0D">
        <w:rPr>
          <w:rFonts w:ascii="Palatino Linotype" w:hAnsi="Palatino Linotype" w:cs="Arial"/>
          <w:i/>
          <w:sz w:val="22"/>
          <w:szCs w:val="22"/>
        </w:rPr>
        <w:t xml:space="preserve">. La copia de la respuesta que se impugna y, en su caso, de la notificación correspondiente, en el caso de respuesta de la solicitud; y </w:t>
      </w:r>
    </w:p>
    <w:p w14:paraId="40972276"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b/>
          <w:i/>
          <w:sz w:val="22"/>
          <w:szCs w:val="22"/>
        </w:rPr>
        <w:t>VIII</w:t>
      </w:r>
      <w:r w:rsidRPr="00BF3A0D">
        <w:rPr>
          <w:rFonts w:ascii="Palatino Linotype" w:hAnsi="Palatino Linotype" w:cs="Arial"/>
          <w:i/>
          <w:sz w:val="22"/>
          <w:szCs w:val="22"/>
        </w:rPr>
        <w:t xml:space="preserve">. Firma del Recurrente, en su caso, cuando se presente por escrito, requisito sin el cual se dará trámite al recurso. </w:t>
      </w:r>
    </w:p>
    <w:p w14:paraId="0111EA94"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Adicionalmente, se podrán anexar las pruebas y demás elementos que considere procedentes someter a juicio del Instituto. </w:t>
      </w:r>
    </w:p>
    <w:p w14:paraId="2760DDD9"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rPr>
      </w:pPr>
      <w:r w:rsidRPr="00BF3A0D">
        <w:rPr>
          <w:rFonts w:ascii="Palatino Linotype" w:hAnsi="Palatino Linotype" w:cs="Arial"/>
          <w:i/>
          <w:sz w:val="22"/>
          <w:szCs w:val="22"/>
        </w:rPr>
        <w:t xml:space="preserve">En ningún caso será necesario que el particular ratifique el recurso de revisión interpuesto. </w:t>
      </w:r>
    </w:p>
    <w:p w14:paraId="4A2B9C82" w14:textId="77777777" w:rsidR="00696E58" w:rsidRPr="00BF3A0D" w:rsidRDefault="00696E58" w:rsidP="00696E58">
      <w:pPr>
        <w:autoSpaceDE w:val="0"/>
        <w:autoSpaceDN w:val="0"/>
        <w:adjustRightInd w:val="0"/>
        <w:spacing w:line="276" w:lineRule="auto"/>
        <w:ind w:left="567" w:right="567"/>
        <w:jc w:val="both"/>
        <w:rPr>
          <w:rFonts w:ascii="Palatino Linotype" w:hAnsi="Palatino Linotype" w:cs="Arial"/>
          <w:i/>
          <w:sz w:val="22"/>
          <w:szCs w:val="22"/>
          <w:u w:val="single"/>
        </w:rPr>
      </w:pPr>
      <w:r w:rsidRPr="00BF3A0D">
        <w:rPr>
          <w:rFonts w:ascii="Palatino Linotype" w:hAnsi="Palatino Linotype" w:cs="Arial"/>
          <w:i/>
          <w:sz w:val="22"/>
          <w:szCs w:val="22"/>
          <w:u w:val="single"/>
        </w:rPr>
        <w:t>En caso de que el recurso se interponga de manera electrónica no será indispensable que contengan los requisitos establecidos en las fracciones II, IV, VII y VIII.”</w:t>
      </w:r>
    </w:p>
    <w:p w14:paraId="062001EE" w14:textId="77777777" w:rsidR="00696E58" w:rsidRPr="00B34A68" w:rsidRDefault="00696E58" w:rsidP="00696E58">
      <w:pPr>
        <w:autoSpaceDE w:val="0"/>
        <w:autoSpaceDN w:val="0"/>
        <w:adjustRightInd w:val="0"/>
        <w:spacing w:line="276" w:lineRule="auto"/>
        <w:ind w:left="567" w:right="567"/>
        <w:jc w:val="both"/>
        <w:rPr>
          <w:rFonts w:ascii="Palatino Linotype" w:hAnsi="Palatino Linotype" w:cs="Arial"/>
          <w:i/>
        </w:rPr>
      </w:pPr>
    </w:p>
    <w:p w14:paraId="14F6C967" w14:textId="77777777" w:rsidR="00696E58" w:rsidRPr="00BF3A0D" w:rsidRDefault="00696E58" w:rsidP="00696E58">
      <w:pPr>
        <w:autoSpaceDE w:val="0"/>
        <w:autoSpaceDN w:val="0"/>
        <w:adjustRightInd w:val="0"/>
        <w:spacing w:line="276" w:lineRule="auto"/>
        <w:ind w:left="567" w:right="567"/>
        <w:jc w:val="right"/>
        <w:rPr>
          <w:rFonts w:ascii="Palatino Linotype" w:hAnsi="Palatino Linotype" w:cs="Arial"/>
          <w:i/>
          <w:sz w:val="20"/>
          <w:szCs w:val="20"/>
        </w:rPr>
      </w:pPr>
      <w:r w:rsidRPr="00BF3A0D">
        <w:rPr>
          <w:rFonts w:ascii="Palatino Linotype" w:hAnsi="Palatino Linotype" w:cs="Arial"/>
          <w:i/>
          <w:sz w:val="20"/>
          <w:szCs w:val="20"/>
        </w:rPr>
        <w:t>(Énfasis añadido)</w:t>
      </w:r>
    </w:p>
    <w:p w14:paraId="5A9921E6" w14:textId="77777777" w:rsidR="00696E58" w:rsidRPr="00B34A68" w:rsidRDefault="00696E58" w:rsidP="00696E58">
      <w:pPr>
        <w:autoSpaceDE w:val="0"/>
        <w:autoSpaceDN w:val="0"/>
        <w:adjustRightInd w:val="0"/>
        <w:spacing w:line="276" w:lineRule="auto"/>
        <w:ind w:left="567" w:right="567"/>
        <w:jc w:val="right"/>
        <w:rPr>
          <w:rFonts w:ascii="Palatino Linotype" w:hAnsi="Palatino Linotype" w:cs="Arial"/>
        </w:rPr>
      </w:pPr>
    </w:p>
    <w:p w14:paraId="3FB65836" w14:textId="77777777" w:rsidR="00696E58" w:rsidRPr="00B34A68" w:rsidRDefault="00696E58" w:rsidP="00696E58">
      <w:pPr>
        <w:autoSpaceDE w:val="0"/>
        <w:autoSpaceDN w:val="0"/>
        <w:adjustRightInd w:val="0"/>
        <w:spacing w:line="360" w:lineRule="auto"/>
        <w:jc w:val="both"/>
        <w:rPr>
          <w:rFonts w:ascii="Palatino Linotype" w:hAnsi="Palatino Linotype" w:cs="Arial"/>
        </w:rPr>
      </w:pPr>
      <w:r w:rsidRPr="00B34A68">
        <w:rPr>
          <w:rFonts w:ascii="Palatino Linotype" w:hAnsi="Palatino Linotype" w:cs="Arial"/>
        </w:rPr>
        <w:t xml:space="preserve">No obstante lo anterior, debe destacarse que el artículo 15 de Ley de Transparencia y Acceso a la Información Pública del Estado de México y Municipios prevé que toda persona tendrá acceso a la información sin necesidad de acreditar interés alguno o justificar su utilización, de lo que se infiere que para el ejercicio del derecho de acceso a la información pública, el nombre no es un requisito </w:t>
      </w:r>
      <w:r w:rsidRPr="00B34A68">
        <w:rPr>
          <w:rFonts w:ascii="Palatino Linotype" w:hAnsi="Palatino Linotype" w:cs="Arial"/>
          <w:i/>
        </w:rPr>
        <w:t>sine qua non</w:t>
      </w:r>
      <w:r w:rsidRPr="00B34A68">
        <w:rPr>
          <w:rFonts w:ascii="Palatino Linotype" w:hAnsi="Palatino Linotype" w:cs="Arial"/>
        </w:rPr>
        <w:t xml:space="preserve"> que los particulares y, </w:t>
      </w:r>
      <w:r w:rsidRPr="00B34A68">
        <w:rPr>
          <w:rFonts w:ascii="Palatino Linotype" w:hAnsi="Palatino Linotype" w:cs="Arial"/>
        </w:rPr>
        <w:lastRenderedPageBreak/>
        <w:t>en su caso, los Recurrentes deban señalar, por el contrario la Ley de Transparencia prevé en su artículo 155, párrafo segundo la posibilidad de que las solicitudes de información sean anónimas, con nombre incompleto o seudónimo.</w:t>
      </w:r>
    </w:p>
    <w:p w14:paraId="5162D96C" w14:textId="77777777" w:rsidR="00696E58" w:rsidRPr="00F444C4" w:rsidRDefault="00696E58" w:rsidP="00696E58">
      <w:pPr>
        <w:spacing w:line="360" w:lineRule="auto"/>
        <w:jc w:val="both"/>
        <w:rPr>
          <w:rFonts w:ascii="Palatino Linotype" w:hAnsi="Palatino Linotype" w:cs="Calibri"/>
          <w:lang w:val="es-ES_tradnl"/>
        </w:rPr>
      </w:pPr>
    </w:p>
    <w:p w14:paraId="583BDADA" w14:textId="77777777" w:rsidR="00DE3A48" w:rsidRPr="00F444C4" w:rsidRDefault="00696E58" w:rsidP="00696E58">
      <w:pPr>
        <w:autoSpaceDE w:val="0"/>
        <w:autoSpaceDN w:val="0"/>
        <w:adjustRightInd w:val="0"/>
        <w:spacing w:before="240"/>
        <w:rPr>
          <w:rFonts w:ascii="Palatino Linotype" w:hAnsi="Palatino Linotype"/>
          <w:b/>
          <w:color w:val="000000" w:themeColor="text1"/>
          <w:sz w:val="26"/>
          <w:szCs w:val="26"/>
          <w:lang w:val="es-ES_tradnl"/>
        </w:rPr>
      </w:pPr>
      <w:r>
        <w:rPr>
          <w:rFonts w:ascii="Palatino Linotype" w:hAnsi="Palatino Linotype"/>
          <w:b/>
          <w:color w:val="000000" w:themeColor="text1"/>
          <w:sz w:val="26"/>
          <w:szCs w:val="26"/>
          <w:lang w:val="es-ES_tradnl"/>
        </w:rPr>
        <w:t>TERCERO</w:t>
      </w:r>
      <w:r w:rsidRPr="00F444C4">
        <w:rPr>
          <w:rFonts w:ascii="Palatino Linotype" w:hAnsi="Palatino Linotype"/>
          <w:b/>
          <w:color w:val="000000" w:themeColor="text1"/>
          <w:sz w:val="26"/>
          <w:szCs w:val="26"/>
          <w:lang w:val="es-ES_tradnl"/>
        </w:rPr>
        <w:t>.</w:t>
      </w:r>
      <w:r>
        <w:rPr>
          <w:rFonts w:ascii="Palatino Linotype" w:hAnsi="Palatino Linotype"/>
          <w:b/>
          <w:color w:val="000000" w:themeColor="text1"/>
          <w:sz w:val="26"/>
          <w:szCs w:val="26"/>
          <w:lang w:val="es-ES_tradnl"/>
        </w:rPr>
        <w:t xml:space="preserve"> </w:t>
      </w:r>
      <w:r w:rsidRPr="00F444C4">
        <w:rPr>
          <w:rFonts w:ascii="Palatino Linotype" w:hAnsi="Palatino Linotype"/>
          <w:b/>
          <w:color w:val="000000" w:themeColor="text1"/>
          <w:sz w:val="26"/>
          <w:szCs w:val="26"/>
          <w:lang w:val="es-ES_tradnl"/>
        </w:rPr>
        <w:t>De las causas de improcedencia.</w:t>
      </w:r>
    </w:p>
    <w:p w14:paraId="0B47B624"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923277E"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p>
    <w:p w14:paraId="34AEF141"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F444C4">
        <w:rPr>
          <w:rFonts w:ascii="Palatino Linotype" w:hAnsi="Palatino Linotype" w:cs="Palatino Linotype"/>
          <w:color w:val="000000"/>
          <w:vertAlign w:val="superscript"/>
          <w:lang w:val="es-ES_tradnl"/>
        </w:rPr>
        <w:footnoteReference w:id="1"/>
      </w:r>
      <w:r w:rsidRPr="00F444C4">
        <w:rPr>
          <w:rFonts w:ascii="Palatino Linotype" w:hAnsi="Palatino Linotype" w:cs="Palatino Linotype"/>
          <w:color w:val="000000"/>
          <w:lang w:val="es-ES_tradnl"/>
        </w:rPr>
        <w:t xml:space="preserve">, la cual permite dilucidar alguna </w:t>
      </w:r>
      <w:r w:rsidRPr="00F444C4">
        <w:rPr>
          <w:rFonts w:ascii="Palatino Linotype" w:hAnsi="Palatino Linotype" w:cs="Palatino Linotype"/>
          <w:color w:val="000000"/>
          <w:lang w:val="es-ES_tradnl"/>
        </w:rPr>
        <w:lastRenderedPageBreak/>
        <w:t>causal que impida el estudio y resolución, cuando una vez admitido el recurso de revisión se advierta una causa de improcedencia que permita sobreseerlo, sin estudiar el fondo del asunto.</w:t>
      </w:r>
    </w:p>
    <w:p w14:paraId="366A1458"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p>
    <w:p w14:paraId="1E9B439F" w14:textId="77777777" w:rsidR="00696E58"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457DE176" w14:textId="77777777" w:rsidR="00696E58" w:rsidRDefault="00696E58" w:rsidP="00696E58">
      <w:pPr>
        <w:spacing w:line="360" w:lineRule="auto"/>
        <w:contextualSpacing/>
        <w:jc w:val="both"/>
        <w:rPr>
          <w:rFonts w:ascii="Palatino Linotype" w:hAnsi="Palatino Linotype" w:cs="Palatino Linotype"/>
          <w:color w:val="000000"/>
          <w:lang w:val="es-ES_tradnl"/>
        </w:rPr>
      </w:pPr>
    </w:p>
    <w:p w14:paraId="093F3646" w14:textId="77777777" w:rsidR="00696E58" w:rsidRPr="00D0679F" w:rsidRDefault="00696E58" w:rsidP="00696E58">
      <w:pPr>
        <w:spacing w:line="360" w:lineRule="auto"/>
        <w:contextualSpacing/>
        <w:jc w:val="both"/>
        <w:rPr>
          <w:rFonts w:ascii="Palatino Linotype" w:hAnsi="Palatino Linotype" w:cs="Palatino Linotype"/>
          <w:color w:val="000000"/>
          <w:lang w:val="es-ES_tradnl"/>
        </w:rPr>
      </w:pPr>
      <w:r>
        <w:rPr>
          <w:rFonts w:ascii="Palatino Linotype" w:hAnsi="Palatino Linotype"/>
          <w:b/>
          <w:color w:val="000000" w:themeColor="text1"/>
          <w:sz w:val="28"/>
          <w:szCs w:val="28"/>
          <w:lang w:val="es-ES_tradnl"/>
        </w:rPr>
        <w:t>CUAR</w:t>
      </w:r>
      <w:r w:rsidRPr="00D0679F">
        <w:rPr>
          <w:rFonts w:ascii="Palatino Linotype" w:hAnsi="Palatino Linotype"/>
          <w:b/>
          <w:color w:val="000000" w:themeColor="text1"/>
          <w:sz w:val="28"/>
          <w:szCs w:val="28"/>
          <w:lang w:val="es-ES_tradnl"/>
        </w:rPr>
        <w:t>TO. Estudio y resolución del asunto.</w:t>
      </w:r>
    </w:p>
    <w:p w14:paraId="5911DD11" w14:textId="77777777" w:rsidR="00696E58" w:rsidRPr="00F444C4"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1D5AB383" w14:textId="77777777" w:rsidR="00696E58"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lastRenderedPageBreak/>
        <w:t>Por tanto, es conveniente recordar que el hoy Recurrente requirió del Sujeto Obligado</w:t>
      </w:r>
      <w:r w:rsidRPr="0011717B">
        <w:rPr>
          <w:rFonts w:ascii="Palatino Linotype" w:hAnsi="Palatino Linotype" w:cs="Palatino Linotype"/>
          <w:color w:val="000000"/>
          <w:lang w:val="es-ES_tradnl"/>
        </w:rPr>
        <w:t>, lo siguiente:</w:t>
      </w:r>
    </w:p>
    <w:p w14:paraId="3BA5765E" w14:textId="77777777" w:rsidR="00DE3A48" w:rsidRDefault="00DE3A48" w:rsidP="00DE3A48">
      <w:pPr>
        <w:pStyle w:val="Prrafodelista"/>
        <w:numPr>
          <w:ilvl w:val="0"/>
          <w:numId w:val="5"/>
        </w:numPr>
        <w:contextualSpacing/>
        <w:rPr>
          <w:rFonts w:cs="Palatino Linotype"/>
          <w:color w:val="000000"/>
          <w:lang w:val="es-ES_tradnl"/>
        </w:rPr>
      </w:pPr>
      <w:r>
        <w:rPr>
          <w:rFonts w:cs="Palatino Linotype"/>
          <w:color w:val="000000"/>
          <w:lang w:val="es-ES_tradnl"/>
        </w:rPr>
        <w:t>Del evento denominado “Semana Anticorrupción” realizado en fecha</w:t>
      </w:r>
      <w:r w:rsidRPr="00DE3A48">
        <w:rPr>
          <w:color w:val="000000"/>
        </w:rPr>
        <w:t xml:space="preserve"> 13 de diciembre de 2024</w:t>
      </w:r>
      <w:r>
        <w:rPr>
          <w:color w:val="000000"/>
        </w:rPr>
        <w:t>;</w:t>
      </w:r>
    </w:p>
    <w:p w14:paraId="55BABC74" w14:textId="77777777" w:rsidR="00DE3A48" w:rsidRPr="00DE3A48" w:rsidRDefault="00DE3A48" w:rsidP="00696E58">
      <w:pPr>
        <w:pStyle w:val="Prrafodelista"/>
        <w:numPr>
          <w:ilvl w:val="1"/>
          <w:numId w:val="5"/>
        </w:numPr>
        <w:contextualSpacing/>
        <w:rPr>
          <w:rFonts w:cs="Palatino Linotype"/>
          <w:color w:val="000000"/>
          <w:lang w:val="es-ES_tradnl"/>
        </w:rPr>
      </w:pPr>
      <w:r>
        <w:rPr>
          <w:color w:val="000000"/>
        </w:rPr>
        <w:t>Monto total erogado</w:t>
      </w:r>
    </w:p>
    <w:p w14:paraId="77DC92D7" w14:textId="77777777" w:rsidR="00696E58" w:rsidRPr="00DE3A48" w:rsidRDefault="00DE3A48" w:rsidP="00696E58">
      <w:pPr>
        <w:pStyle w:val="Prrafodelista"/>
        <w:numPr>
          <w:ilvl w:val="1"/>
          <w:numId w:val="5"/>
        </w:numPr>
        <w:contextualSpacing/>
        <w:rPr>
          <w:rFonts w:cs="Palatino Linotype"/>
          <w:color w:val="000000"/>
          <w:lang w:val="es-ES_tradnl"/>
        </w:rPr>
      </w:pPr>
      <w:r>
        <w:rPr>
          <w:color w:val="000000"/>
        </w:rPr>
        <w:t>D</w:t>
      </w:r>
      <w:r w:rsidRPr="00DE3A48">
        <w:rPr>
          <w:color w:val="000000"/>
        </w:rPr>
        <w:t xml:space="preserve">esglose de los gastos y la documentación comprobatoria </w:t>
      </w:r>
    </w:p>
    <w:p w14:paraId="63FA471A" w14:textId="77777777" w:rsidR="00DE3A48" w:rsidRDefault="00DE3A48" w:rsidP="00696E58">
      <w:pPr>
        <w:spacing w:line="360" w:lineRule="auto"/>
        <w:contextualSpacing/>
        <w:jc w:val="both"/>
        <w:rPr>
          <w:rFonts w:ascii="Palatino Linotype" w:hAnsi="Palatino Linotype" w:cs="Palatino Linotype"/>
          <w:color w:val="000000"/>
          <w:lang w:val="es-ES_tradnl"/>
        </w:rPr>
      </w:pPr>
    </w:p>
    <w:p w14:paraId="13869A2C" w14:textId="77777777" w:rsidR="00DE3A48" w:rsidRPr="00DE3A48" w:rsidRDefault="00696E58" w:rsidP="00696E58">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Por lo que atento a la solicitud de información el Sujeto Obligado hizo entrega de</w:t>
      </w:r>
      <w:r>
        <w:rPr>
          <w:rFonts w:ascii="Palatino Linotype" w:hAnsi="Palatino Linotype" w:cs="Palatino Linotype"/>
          <w:color w:val="000000"/>
          <w:lang w:val="es-ES_tradnl"/>
        </w:rPr>
        <w:t xml:space="preserve"> los </w:t>
      </w:r>
      <w:r w:rsidRPr="00F444C4">
        <w:rPr>
          <w:rFonts w:ascii="Palatino Linotype" w:hAnsi="Palatino Linotype" w:cs="Palatino Linotype"/>
          <w:color w:val="000000"/>
          <w:lang w:val="es-ES_tradnl"/>
        </w:rPr>
        <w:t>siguient</w:t>
      </w:r>
      <w:r>
        <w:rPr>
          <w:rFonts w:ascii="Palatino Linotype" w:hAnsi="Palatino Linotype" w:cs="Palatino Linotype"/>
          <w:color w:val="000000"/>
          <w:lang w:val="es-ES_tradnl"/>
        </w:rPr>
        <w:t>es</w:t>
      </w:r>
      <w:r w:rsidRPr="00F444C4">
        <w:rPr>
          <w:rFonts w:ascii="Palatino Linotype" w:hAnsi="Palatino Linotype" w:cs="Palatino Linotype"/>
          <w:color w:val="000000"/>
          <w:lang w:val="es-ES_tradnl"/>
        </w:rPr>
        <w:t xml:space="preserve"> archivo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 xml:space="preserve"> electrónico</w:t>
      </w:r>
      <w:r>
        <w:rPr>
          <w:rFonts w:ascii="Palatino Linotype" w:hAnsi="Palatino Linotype" w:cs="Palatino Linotype"/>
          <w:color w:val="000000"/>
          <w:lang w:val="es-ES_tradnl"/>
        </w:rPr>
        <w:t>s</w:t>
      </w:r>
      <w:r w:rsidRPr="00F444C4">
        <w:rPr>
          <w:rFonts w:ascii="Palatino Linotype" w:hAnsi="Palatino Linotype" w:cs="Palatino Linotype"/>
          <w:color w:val="000000"/>
          <w:lang w:val="es-ES_tradnl"/>
        </w:rPr>
        <w:t>:</w:t>
      </w:r>
    </w:p>
    <w:p w14:paraId="2DD548C7" w14:textId="77777777" w:rsidR="00DE3A48" w:rsidRPr="00DE3A48" w:rsidRDefault="00DE3A48" w:rsidP="00696E58">
      <w:pPr>
        <w:pStyle w:val="Prrafodelista"/>
        <w:numPr>
          <w:ilvl w:val="0"/>
          <w:numId w:val="6"/>
        </w:numPr>
        <w:contextualSpacing/>
      </w:pPr>
      <w:r w:rsidRPr="00DE3A48">
        <w:rPr>
          <w:rFonts w:cs="Arial"/>
          <w:b/>
          <w:bCs/>
        </w:rPr>
        <w:t>00204 SECOGEM IP 2025.pdf</w:t>
      </w:r>
      <w:r>
        <w:rPr>
          <w:rFonts w:cs="Arial"/>
          <w:b/>
          <w:bCs/>
        </w:rPr>
        <w:t>;</w:t>
      </w:r>
      <w:r>
        <w:rPr>
          <w:rFonts w:cs="Arial"/>
          <w:bCs/>
        </w:rPr>
        <w:t xml:space="preserve"> Documento que consta de dos fojas en formato PDF de fecha catorce de mayo de dos mil veinticinco por medio del cual el Coordinador Administrativo manifiesta que después de una búsqueda exhaustiva y minuciosa </w:t>
      </w:r>
      <w:r>
        <w:rPr>
          <w:rFonts w:cs="Arial"/>
          <w:b/>
          <w:bCs/>
        </w:rPr>
        <w:t xml:space="preserve"> no se </w:t>
      </w:r>
      <w:r w:rsidR="009601FD">
        <w:rPr>
          <w:rFonts w:cs="Arial"/>
          <w:b/>
          <w:bCs/>
        </w:rPr>
        <w:t>localizó</w:t>
      </w:r>
      <w:r>
        <w:rPr>
          <w:rFonts w:cs="Arial"/>
          <w:b/>
          <w:bCs/>
        </w:rPr>
        <w:t xml:space="preserve"> ningún monto o recurso erogado por concepto de “Recursos erogados por la Secretaria de la Contraloría para llevar a cabo la inauguración de la Semana Anticorrupción”.</w:t>
      </w:r>
    </w:p>
    <w:p w14:paraId="6A55B602" w14:textId="77777777" w:rsidR="00DE3A48" w:rsidRPr="00DE3A48" w:rsidRDefault="00DE3A48" w:rsidP="00DE3A48">
      <w:pPr>
        <w:pStyle w:val="Prrafodelista"/>
        <w:ind w:left="720"/>
        <w:contextualSpacing/>
      </w:pPr>
    </w:p>
    <w:p w14:paraId="75346202" w14:textId="77777777" w:rsidR="00DE3A48" w:rsidRPr="00DE3A48" w:rsidRDefault="00DE3A48" w:rsidP="00696E58">
      <w:pPr>
        <w:pStyle w:val="Prrafodelista"/>
        <w:numPr>
          <w:ilvl w:val="0"/>
          <w:numId w:val="6"/>
        </w:numPr>
        <w:contextualSpacing/>
      </w:pPr>
      <w:r w:rsidRPr="00DE3A48">
        <w:rPr>
          <w:rFonts w:cs="Arial"/>
          <w:b/>
          <w:bCs/>
        </w:rPr>
        <w:t>OFICIO RESPUESTA UT_0001.pdf</w:t>
      </w:r>
      <w:r>
        <w:rPr>
          <w:rFonts w:cs="Arial"/>
          <w:b/>
          <w:bCs/>
        </w:rPr>
        <w:t xml:space="preserve">; </w:t>
      </w:r>
      <w:r>
        <w:rPr>
          <w:rFonts w:cs="Arial"/>
          <w:bCs/>
        </w:rPr>
        <w:t xml:space="preserve">Documento que consta de una foja en formato PDF de fecha dieciséis de mayo de dos mil veinticuatro de dos mil veinticinco por medio del cual el Encargado del Despacho de la Unidad de Transparencia turna la solicitud al servidor público habilitado. </w:t>
      </w:r>
    </w:p>
    <w:p w14:paraId="75A0ED85" w14:textId="77777777" w:rsidR="00DE3A48" w:rsidRDefault="00DE3A48" w:rsidP="00696E58">
      <w:pPr>
        <w:spacing w:line="360" w:lineRule="auto"/>
        <w:contextualSpacing/>
        <w:jc w:val="both"/>
        <w:rPr>
          <w:rFonts w:ascii="Palatino Linotype" w:hAnsi="Palatino Linotype" w:cs="Palatino Linotype"/>
          <w:color w:val="000000"/>
          <w:lang w:val="es-ES_tradnl"/>
        </w:rPr>
      </w:pPr>
    </w:p>
    <w:p w14:paraId="39C4FED4" w14:textId="77777777" w:rsidR="005E7B0B" w:rsidRPr="005E7B0B" w:rsidRDefault="00696E58" w:rsidP="005E7B0B">
      <w:pPr>
        <w:spacing w:line="360" w:lineRule="auto"/>
        <w:contextualSpacing/>
        <w:jc w:val="both"/>
        <w:rPr>
          <w:rFonts w:ascii="Palatino Linotype" w:hAnsi="Palatino Linotype" w:cs="Palatino Linotype"/>
          <w:color w:val="000000"/>
          <w:lang w:val="es-ES_tradnl"/>
        </w:rPr>
      </w:pPr>
      <w:r w:rsidRPr="00F444C4">
        <w:rPr>
          <w:rFonts w:ascii="Palatino Linotype" w:hAnsi="Palatino Linotype" w:cs="Palatino Linotype"/>
          <w:color w:val="000000"/>
          <w:lang w:val="es-ES_tradnl"/>
        </w:rPr>
        <w:t>Ante la respuesta emitida por el Sujeto Obligado, el Recurrente consideró que su derecho a la información pública había sido conculcado, por lo que interpuso el recurso de revisión al rubro citado, señalando como acto impugnado</w:t>
      </w:r>
      <w:r>
        <w:rPr>
          <w:rFonts w:ascii="Palatino Linotype" w:hAnsi="Palatino Linotype" w:cs="Palatino Linotype"/>
          <w:color w:val="000000"/>
          <w:lang w:val="es-ES_tradnl"/>
        </w:rPr>
        <w:t xml:space="preserve"> </w:t>
      </w:r>
      <w:r w:rsidRPr="00E602D3">
        <w:rPr>
          <w:rFonts w:ascii="Palatino Linotype" w:hAnsi="Palatino Linotype" w:cs="Palatino Linotype"/>
          <w:i/>
          <w:color w:val="000000"/>
          <w:lang w:val="es-ES_tradnl"/>
        </w:rPr>
        <w:t>“</w:t>
      </w:r>
      <w:r w:rsidR="00DE3A48" w:rsidRPr="00DE3A48">
        <w:rPr>
          <w:rFonts w:ascii="Palatino Linotype" w:hAnsi="Palatino Linotype"/>
          <w:i/>
          <w:color w:val="000000"/>
        </w:rPr>
        <w:t xml:space="preserve">Anexo del oficio </w:t>
      </w:r>
      <w:r w:rsidR="00DE3A48" w:rsidRPr="00DE3A48">
        <w:rPr>
          <w:rFonts w:ascii="Palatino Linotype" w:hAnsi="Palatino Linotype"/>
          <w:i/>
          <w:color w:val="000000"/>
        </w:rPr>
        <w:lastRenderedPageBreak/>
        <w:t>21800005S/711/2025 de fecha 14 de mayo de 2025</w:t>
      </w:r>
      <w:r w:rsidR="00DE3A48">
        <w:rPr>
          <w:rFonts w:ascii="Palatino Linotype" w:hAnsi="Palatino Linotype"/>
          <w:i/>
          <w:color w:val="000000"/>
        </w:rPr>
        <w:t xml:space="preserve">” </w:t>
      </w:r>
      <w:r w:rsidR="00DE3A48">
        <w:rPr>
          <w:rFonts w:ascii="Palatino Linotype" w:hAnsi="Palatino Linotype"/>
          <w:color w:val="000000"/>
        </w:rPr>
        <w:t xml:space="preserve">anexando la respuesta proporcionada por el Sujeto Obligado </w:t>
      </w:r>
      <w:r>
        <w:rPr>
          <w:rFonts w:ascii="Palatino Linotype" w:hAnsi="Palatino Linotype" w:cs="Palatino Linotype"/>
          <w:color w:val="000000"/>
          <w:lang w:val="es-ES_tradnl"/>
        </w:rPr>
        <w:t xml:space="preserve"> y  motivos de inconformidad </w:t>
      </w:r>
      <w:r w:rsidRPr="00551CB0">
        <w:rPr>
          <w:rFonts w:ascii="Palatino Linotype" w:hAnsi="Palatino Linotype" w:cs="Palatino Linotype"/>
          <w:i/>
          <w:color w:val="000000"/>
          <w:lang w:val="es-ES_tradnl"/>
        </w:rPr>
        <w:t>“</w:t>
      </w:r>
      <w:r w:rsidR="00DE3A48" w:rsidRPr="00DE3A48">
        <w:rPr>
          <w:rFonts w:ascii="Palatino Linotype" w:hAnsi="Palatino Linotype"/>
          <w:i/>
          <w:color w:val="000000"/>
          <w:sz w:val="22"/>
          <w:szCs w:val="22"/>
        </w:rPr>
        <w:t xml:space="preserve">La solicitud de información identificada con el folio 00204/SECOGEM/IP/2025 fue realizada con el ánimo de saber cuánto le costó a la Secretaría de la Contraloría la ceremonia de inauguración del evento denominado "Semana Anticorrupción", tomando en cuenta que fue llevada a cabo en el Municipio de Texcoco, sin embargo en </w:t>
      </w:r>
      <w:r w:rsidR="00DE3A48" w:rsidRPr="00DE3A48">
        <w:rPr>
          <w:rFonts w:ascii="Palatino Linotype" w:hAnsi="Palatino Linotype"/>
          <w:b/>
          <w:i/>
          <w:color w:val="000000"/>
          <w:sz w:val="22"/>
          <w:szCs w:val="22"/>
        </w:rPr>
        <w:t>la respuesta que se anexa</w:t>
      </w:r>
      <w:r w:rsidR="00DE3A48" w:rsidRPr="00DE3A48">
        <w:rPr>
          <w:rFonts w:ascii="Palatino Linotype" w:hAnsi="Palatino Linotype"/>
          <w:i/>
          <w:color w:val="000000"/>
          <w:sz w:val="22"/>
          <w:szCs w:val="22"/>
        </w:rPr>
        <w:t xml:space="preserve"> </w:t>
      </w:r>
      <w:r w:rsidR="00DE3A48" w:rsidRPr="00DE3A48">
        <w:rPr>
          <w:rFonts w:ascii="Palatino Linotype" w:hAnsi="Palatino Linotype"/>
          <w:b/>
          <w:i/>
          <w:color w:val="000000"/>
          <w:sz w:val="22"/>
          <w:szCs w:val="22"/>
        </w:rPr>
        <w:t>me niega totalmente la información</w:t>
      </w:r>
      <w:r w:rsidR="00DE3A48" w:rsidRPr="00DE3A48">
        <w:rPr>
          <w:rFonts w:ascii="Palatino Linotype" w:hAnsi="Palatino Linotype"/>
          <w:i/>
          <w:color w:val="000000"/>
          <w:sz w:val="22"/>
          <w:szCs w:val="22"/>
        </w:rPr>
        <w:t xml:space="preserve"> al respecto, argumentando que "...el sujeto obligado debe otorgar acceso a los documentos que se encuentren en sus archivos..." Por lo anterior, solicito que se atienda mi petición: proporcionarme el costo del evento referido y acceso a los documentos comprobatorios del gasto, tomando en cuenta que a cada institución se le asigna un presupuesto determinado y que cualquier erogación que se haga se debe justificar y transparentar, atendiendo los principios de legalidad, eficiencia, economía, transparencia, responsabilidad y </w:t>
      </w:r>
      <w:r w:rsidR="00DE3A48" w:rsidRPr="005E7B0B">
        <w:rPr>
          <w:rFonts w:ascii="Palatino Linotype" w:hAnsi="Palatino Linotype"/>
          <w:i/>
          <w:color w:val="000000"/>
        </w:rPr>
        <w:t>equidad</w:t>
      </w:r>
      <w:r w:rsidRPr="005E7B0B">
        <w:rPr>
          <w:rFonts w:ascii="Palatino Linotype" w:hAnsi="Palatino Linotype" w:cs="Palatino Linotype"/>
          <w:color w:val="000000"/>
          <w:lang w:val="es-ES_tradnl"/>
        </w:rPr>
        <w:t>”</w:t>
      </w:r>
      <w:r w:rsidRPr="005E7B0B">
        <w:rPr>
          <w:rFonts w:ascii="Palatino Linotype" w:hAnsi="Palatino Linotype" w:cs="Palatino Linotype"/>
          <w:i/>
          <w:color w:val="000000"/>
          <w:lang w:val="es-ES_tradnl"/>
        </w:rPr>
        <w:t xml:space="preserve">, </w:t>
      </w:r>
      <w:r w:rsidRPr="005E7B0B">
        <w:rPr>
          <w:rFonts w:ascii="Palatino Linotype" w:hAnsi="Palatino Linotype" w:cs="Palatino Linotype"/>
          <w:color w:val="000000"/>
          <w:lang w:val="es-ES_tradnl"/>
        </w:rPr>
        <w:t>en este sentido el Recurrente considero que el Sujeto Obligado no le dio c</w:t>
      </w:r>
      <w:r w:rsidR="005E7B0B" w:rsidRPr="005E7B0B">
        <w:rPr>
          <w:rFonts w:ascii="Palatino Linotype" w:hAnsi="Palatino Linotype" w:cs="Palatino Linotype"/>
          <w:color w:val="000000"/>
          <w:lang w:val="es-ES_tradnl"/>
        </w:rPr>
        <w:t xml:space="preserve">uenta del </w:t>
      </w:r>
      <w:r w:rsidR="005E7B0B" w:rsidRPr="005E7B0B">
        <w:rPr>
          <w:rFonts w:ascii="Palatino Linotype" w:hAnsi="Palatino Linotype"/>
          <w:color w:val="000000"/>
        </w:rPr>
        <w:t>monto total erogado</w:t>
      </w:r>
      <w:r w:rsidR="005E7B0B" w:rsidRPr="005E7B0B">
        <w:rPr>
          <w:rFonts w:ascii="Palatino Linotype" w:hAnsi="Palatino Linotype" w:cs="Palatino Linotype"/>
          <w:color w:val="000000"/>
          <w:lang w:val="es-ES_tradnl"/>
        </w:rPr>
        <w:t xml:space="preserve"> y del </w:t>
      </w:r>
      <w:r w:rsidR="005E7B0B" w:rsidRPr="005E7B0B">
        <w:rPr>
          <w:rFonts w:ascii="Palatino Linotype" w:hAnsi="Palatino Linotype"/>
          <w:color w:val="000000"/>
        </w:rPr>
        <w:t xml:space="preserve">desglose de los gastos y la documentación comprobatoria </w:t>
      </w:r>
      <w:r w:rsidR="005E7B0B" w:rsidRPr="005E7B0B">
        <w:rPr>
          <w:rFonts w:ascii="Palatino Linotype" w:hAnsi="Palatino Linotype" w:cs="Palatino Linotype"/>
          <w:color w:val="000000"/>
          <w:lang w:val="es-ES_tradnl"/>
        </w:rPr>
        <w:t>del  evento denominado “Semana Anticorrupción” realizado en fecha</w:t>
      </w:r>
      <w:r w:rsidR="005E7B0B" w:rsidRPr="005E7B0B">
        <w:rPr>
          <w:rFonts w:ascii="Palatino Linotype" w:hAnsi="Palatino Linotype"/>
          <w:color w:val="000000"/>
        </w:rPr>
        <w:t xml:space="preserve"> 13 de diciembre de 2024.</w:t>
      </w:r>
    </w:p>
    <w:p w14:paraId="5570DA10" w14:textId="77777777" w:rsidR="00696E58" w:rsidRDefault="00696E58" w:rsidP="00696E58">
      <w:pPr>
        <w:spacing w:line="360" w:lineRule="auto"/>
        <w:jc w:val="both"/>
        <w:rPr>
          <w:rFonts w:ascii="Palatino Linotype" w:hAnsi="Palatino Linotype" w:cs="Calibri"/>
          <w:lang w:val="es-ES_tradnl"/>
        </w:rPr>
      </w:pPr>
    </w:p>
    <w:p w14:paraId="656A89DA" w14:textId="77777777" w:rsidR="00696E58" w:rsidRDefault="00696E58" w:rsidP="00696E58">
      <w:pPr>
        <w:spacing w:line="360" w:lineRule="auto"/>
        <w:jc w:val="both"/>
        <w:rPr>
          <w:rFonts w:ascii="Palatino Linotype" w:hAnsi="Palatino Linotype" w:cs="Arial"/>
          <w:bCs/>
        </w:rPr>
      </w:pPr>
      <w:r>
        <w:rPr>
          <w:rFonts w:ascii="Palatino Linotype" w:hAnsi="Palatino Linotype" w:cs="Calibri"/>
          <w:lang w:val="es-ES_tradnl"/>
        </w:rPr>
        <w:t xml:space="preserve">De lo anterior en aras de no vulnerar el derecho al acceso a la información del recurrente el Sujeto Obligado hizo entrega en informe justificado de los documentos electrónicos </w:t>
      </w:r>
      <w:r>
        <w:rPr>
          <w:rFonts w:ascii="Palatino Linotype" w:hAnsi="Palatino Linotype" w:cs="Arial"/>
          <w:bCs/>
        </w:rPr>
        <w:t xml:space="preserve">siguientes; </w:t>
      </w:r>
    </w:p>
    <w:p w14:paraId="43375B91" w14:textId="77777777" w:rsidR="00696E58" w:rsidRDefault="00696E58" w:rsidP="005E7B0B">
      <w:pPr>
        <w:rPr>
          <w:rFonts w:eastAsia="Palatino Linotype" w:cs="Palatino Linotype"/>
        </w:rPr>
      </w:pPr>
    </w:p>
    <w:p w14:paraId="3DC0AEAE" w14:textId="77777777" w:rsidR="005E7B0B" w:rsidRDefault="005E7B0B" w:rsidP="005E7B0B">
      <w:pPr>
        <w:pStyle w:val="Prrafodelista"/>
        <w:numPr>
          <w:ilvl w:val="0"/>
          <w:numId w:val="6"/>
        </w:numPr>
        <w:rPr>
          <w:rFonts w:cs="Arial"/>
          <w:b/>
          <w:bCs/>
        </w:rPr>
      </w:pPr>
      <w:r w:rsidRPr="005E7B0B">
        <w:rPr>
          <w:rFonts w:cs="Arial"/>
          <w:b/>
          <w:bCs/>
        </w:rPr>
        <w:t>INFORME JUSTIFICADO 204.pdf</w:t>
      </w:r>
      <w:r>
        <w:rPr>
          <w:rFonts w:cs="Arial"/>
          <w:b/>
          <w:bCs/>
        </w:rPr>
        <w:t xml:space="preserve">; </w:t>
      </w:r>
      <w:r>
        <w:rPr>
          <w:rFonts w:cs="Arial"/>
          <w:bCs/>
        </w:rPr>
        <w:t>Documento que consta de tres fojas en formato PDF de fecha veintinueve de mayo de dos mil veinticinco por medio del cual  el encargado del Despacho dela Unidad de Transparencia rinde informe justificado.</w:t>
      </w:r>
    </w:p>
    <w:p w14:paraId="23FA1D5C" w14:textId="77777777" w:rsidR="005E7B0B" w:rsidRDefault="005E7B0B" w:rsidP="005E7B0B">
      <w:pPr>
        <w:pStyle w:val="Prrafodelista"/>
        <w:ind w:left="720"/>
        <w:rPr>
          <w:rFonts w:cs="Arial"/>
          <w:b/>
          <w:bCs/>
        </w:rPr>
      </w:pPr>
    </w:p>
    <w:p w14:paraId="4D450539" w14:textId="77777777" w:rsidR="005E7B0B" w:rsidRPr="005E7B0B" w:rsidRDefault="00822D99" w:rsidP="005E7B0B">
      <w:pPr>
        <w:pStyle w:val="Prrafodelista"/>
        <w:numPr>
          <w:ilvl w:val="0"/>
          <w:numId w:val="6"/>
        </w:numPr>
        <w:rPr>
          <w:rFonts w:cs="Arial"/>
          <w:b/>
          <w:bCs/>
        </w:rPr>
      </w:pPr>
      <w:hyperlink r:id="rId7" w:history="1">
        <w:r w:rsidR="005E7B0B" w:rsidRPr="005E7B0B">
          <w:rPr>
            <w:rStyle w:val="Hipervnculo"/>
            <w:rFonts w:cs="Arial"/>
            <w:b/>
            <w:bCs/>
            <w:color w:val="auto"/>
            <w:u w:val="none"/>
          </w:rPr>
          <w:t>ANEXO 204 INFORME JUSTIFICADO.pdf</w:t>
        </w:r>
      </w:hyperlink>
      <w:r w:rsidR="005E7B0B">
        <w:t>: Documento que consta de dos fojas en formato PDF del que se advierte corresponde su respuesta primigenia.</w:t>
      </w:r>
    </w:p>
    <w:p w14:paraId="6BE63B63" w14:textId="77777777" w:rsidR="005E7B0B" w:rsidRPr="005E7B0B" w:rsidRDefault="005E7B0B" w:rsidP="005E7B0B">
      <w:pPr>
        <w:rPr>
          <w:rFonts w:eastAsia="Palatino Linotype" w:cs="Palatino Linotype"/>
        </w:rPr>
      </w:pPr>
    </w:p>
    <w:p w14:paraId="7A814371" w14:textId="77777777" w:rsidR="005E7B0B" w:rsidRPr="005E7B0B" w:rsidRDefault="005E7B0B" w:rsidP="005E7B0B">
      <w:pPr>
        <w:rPr>
          <w:rFonts w:eastAsia="Palatino Linotype" w:cs="Palatino Linotype"/>
        </w:rPr>
      </w:pPr>
    </w:p>
    <w:p w14:paraId="4C053744" w14:textId="77777777" w:rsidR="00696E58" w:rsidRPr="00A502B3" w:rsidRDefault="00696E58" w:rsidP="00696E58">
      <w:pPr>
        <w:spacing w:line="360" w:lineRule="auto"/>
        <w:jc w:val="both"/>
        <w:rPr>
          <w:rFonts w:ascii="Palatino Linotype" w:eastAsia="Palatino Linotype" w:hAnsi="Palatino Linotype" w:cs="Palatino Linotype"/>
        </w:rPr>
      </w:pPr>
      <w:r w:rsidRPr="00A502B3">
        <w:rPr>
          <w:rFonts w:ascii="Palatino Linotype" w:eastAsia="Palatino Linotype" w:hAnsi="Palatino Linotype" w:cs="Palatino Linotype"/>
        </w:rPr>
        <w:t>En ese orden de ideas, la Ley de Transparencia y Acceso a la Información Pública del Estado de México y Municipios, prevé en su artículo 23, fracción IV, lo siguiente:</w:t>
      </w:r>
    </w:p>
    <w:p w14:paraId="7F261739" w14:textId="77777777" w:rsidR="00696E58" w:rsidRPr="00A502B3" w:rsidRDefault="00696E58" w:rsidP="00696E58">
      <w:pPr>
        <w:pStyle w:val="Fundamentos"/>
        <w:spacing w:line="360" w:lineRule="auto"/>
        <w:rPr>
          <w:szCs w:val="22"/>
        </w:rPr>
      </w:pPr>
      <w:r w:rsidRPr="00A502B3">
        <w:rPr>
          <w:b/>
          <w:szCs w:val="22"/>
        </w:rPr>
        <w:t>Artículo 23.</w:t>
      </w:r>
      <w:r w:rsidRPr="00A502B3">
        <w:rPr>
          <w:szCs w:val="22"/>
        </w:rPr>
        <w:t xml:space="preserve"> Son sujetos obligados a transparentar y permitir el acceso a su información y proteger los datos personales que obren en su poder:</w:t>
      </w:r>
    </w:p>
    <w:p w14:paraId="7355D8A5" w14:textId="77777777" w:rsidR="00696E58" w:rsidRPr="00A502B3" w:rsidRDefault="00696E58" w:rsidP="00696E58">
      <w:pPr>
        <w:pStyle w:val="Fundamentos"/>
        <w:spacing w:line="360" w:lineRule="auto"/>
        <w:rPr>
          <w:szCs w:val="22"/>
        </w:rPr>
      </w:pPr>
      <w:r w:rsidRPr="00A502B3">
        <w:rPr>
          <w:szCs w:val="22"/>
        </w:rPr>
        <w:t>(…)</w:t>
      </w:r>
    </w:p>
    <w:p w14:paraId="3F65245B" w14:textId="77777777" w:rsidR="00696E58" w:rsidRPr="00A502B3" w:rsidRDefault="00696E58" w:rsidP="00696E58">
      <w:pPr>
        <w:pStyle w:val="Fundamentos"/>
        <w:spacing w:line="360" w:lineRule="auto"/>
        <w:rPr>
          <w:szCs w:val="22"/>
        </w:rPr>
      </w:pPr>
      <w:r w:rsidRPr="00A502B3">
        <w:rPr>
          <w:b/>
          <w:bCs/>
          <w:szCs w:val="22"/>
        </w:rPr>
        <w:t xml:space="preserve">IV. </w:t>
      </w:r>
      <w:r w:rsidRPr="00A502B3">
        <w:rPr>
          <w:szCs w:val="22"/>
        </w:rPr>
        <w:t>Los ayuntamientos y las dependencias, organismos, órganos y entidades de la administración municipal;</w:t>
      </w:r>
    </w:p>
    <w:p w14:paraId="26309EFC" w14:textId="77777777" w:rsidR="00696E58" w:rsidRDefault="00696E58" w:rsidP="00696E58">
      <w:pPr>
        <w:pStyle w:val="Fundamentos"/>
        <w:spacing w:line="360" w:lineRule="auto"/>
        <w:rPr>
          <w:szCs w:val="22"/>
        </w:rPr>
      </w:pPr>
      <w:r w:rsidRPr="00A502B3">
        <w:rPr>
          <w:szCs w:val="22"/>
        </w:rPr>
        <w:t>(…)</w:t>
      </w:r>
    </w:p>
    <w:p w14:paraId="325000EA" w14:textId="77777777" w:rsidR="00696E58" w:rsidRPr="00316A30" w:rsidRDefault="00696E58" w:rsidP="00696E58">
      <w:pPr>
        <w:pStyle w:val="Fundamentos"/>
        <w:spacing w:line="360" w:lineRule="auto"/>
        <w:rPr>
          <w:szCs w:val="22"/>
        </w:rPr>
      </w:pPr>
    </w:p>
    <w:p w14:paraId="423FE2E8" w14:textId="77777777" w:rsidR="00696E58" w:rsidRDefault="00696E58" w:rsidP="00696E58">
      <w:pPr>
        <w:spacing w:line="360" w:lineRule="auto"/>
        <w:jc w:val="both"/>
        <w:rPr>
          <w:rFonts w:ascii="Palatino Linotype" w:hAnsi="Palatino Linotype"/>
        </w:rPr>
      </w:pPr>
      <w:r w:rsidRPr="00A502B3">
        <w:rPr>
          <w:rFonts w:ascii="Palatino Linotype" w:hAnsi="Palatino Linotype"/>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27F0A637" w14:textId="77777777" w:rsidR="00696E58" w:rsidRDefault="00696E58" w:rsidP="00696E58">
      <w:pPr>
        <w:spacing w:line="360" w:lineRule="auto"/>
        <w:jc w:val="both"/>
        <w:rPr>
          <w:rFonts w:ascii="Palatino Linotype" w:hAnsi="Palatino Linotype"/>
        </w:rPr>
      </w:pPr>
    </w:p>
    <w:p w14:paraId="56254DD7" w14:textId="77777777" w:rsidR="00F14CBE" w:rsidRDefault="00696E58" w:rsidP="00F14CBE">
      <w:pPr>
        <w:spacing w:line="360" w:lineRule="auto"/>
        <w:jc w:val="both"/>
        <w:rPr>
          <w:rFonts w:ascii="Palatino Linotype" w:hAnsi="Palatino Linotype"/>
        </w:rPr>
      </w:pPr>
      <w:r w:rsidRPr="00F14CBE">
        <w:rPr>
          <w:rFonts w:ascii="Palatino Linotype" w:hAnsi="Palatino Linotype"/>
          <w:color w:val="000000"/>
        </w:rPr>
        <w:t xml:space="preserve">De lo anterior, en términos del artículo </w:t>
      </w:r>
      <w:r w:rsidR="00736D31" w:rsidRPr="00F14CBE">
        <w:rPr>
          <w:rFonts w:ascii="Palatino Linotype" w:hAnsi="Palatino Linotype"/>
          <w:color w:val="000000"/>
        </w:rPr>
        <w:t>31 del Reglamento Interno de la Secretarí</w:t>
      </w:r>
      <w:r w:rsidR="00503D53" w:rsidRPr="00F14CBE">
        <w:rPr>
          <w:rFonts w:ascii="Palatino Linotype" w:hAnsi="Palatino Linotype"/>
          <w:color w:val="000000"/>
        </w:rPr>
        <w:t xml:space="preserve">a de la Contraloría a efecto de advertir que le corresponde a la </w:t>
      </w:r>
      <w:r w:rsidR="006F174A" w:rsidRPr="00F14CBE">
        <w:rPr>
          <w:rFonts w:ascii="Palatino Linotype" w:hAnsi="Palatino Linotype"/>
          <w:color w:val="000000"/>
        </w:rPr>
        <w:t>Coordinación Administrativa controlar y verificar la aplicación del presupuesto, s</w:t>
      </w:r>
      <w:r w:rsidR="006F174A" w:rsidRPr="00F14CBE">
        <w:rPr>
          <w:rFonts w:ascii="Palatino Linotype" w:hAnsi="Palatino Linotype"/>
        </w:rPr>
        <w:t>uscribir  contratos, convenios y actos jurídicos de carácter administrativo</w:t>
      </w:r>
      <w:r w:rsidR="00F14CBE" w:rsidRPr="00F14CBE">
        <w:rPr>
          <w:rFonts w:ascii="Palatino Linotype" w:hAnsi="Palatino Linotype"/>
        </w:rPr>
        <w:t xml:space="preserve">, </w:t>
      </w:r>
      <w:r w:rsidR="00F14CBE" w:rsidRPr="00F14CBE">
        <w:rPr>
          <w:rFonts w:ascii="Palatino Linotype" w:hAnsi="Palatino Linotype"/>
          <w:u w:val="single"/>
        </w:rPr>
        <w:t xml:space="preserve">administrar los recursos financieros de la Secretaría </w:t>
      </w:r>
      <w:r w:rsidR="00F14CBE" w:rsidRPr="00F14CBE">
        <w:rPr>
          <w:rFonts w:ascii="Palatino Linotype" w:hAnsi="Palatino Linotype"/>
        </w:rPr>
        <w:t xml:space="preserve">así como coadyuvar en la vigilancia y control de la aplicación de los recursos asignados </w:t>
      </w:r>
      <w:r w:rsidR="00F14CBE" w:rsidRPr="00F14CBE">
        <w:rPr>
          <w:rFonts w:ascii="Palatino Linotype" w:hAnsi="Palatino Linotype"/>
        </w:rPr>
        <w:lastRenderedPageBreak/>
        <w:t>a la Secretaría referentes al ejercicio y comprobación del gasto, conforme a las normas, políticas y procedimientos establecidos</w:t>
      </w:r>
      <w:r w:rsidR="00F14CBE">
        <w:rPr>
          <w:rFonts w:ascii="Palatino Linotype" w:hAnsi="Palatino Linotype"/>
        </w:rPr>
        <w:t>, en los términos siguientes;</w:t>
      </w:r>
    </w:p>
    <w:p w14:paraId="70282458" w14:textId="77777777" w:rsidR="00F14CBE" w:rsidRPr="00F14CBE" w:rsidRDefault="00F14CBE" w:rsidP="00F14CBE">
      <w:pPr>
        <w:spacing w:line="360" w:lineRule="auto"/>
        <w:jc w:val="both"/>
        <w:rPr>
          <w:rFonts w:ascii="Palatino Linotype" w:hAnsi="Palatino Linotype"/>
        </w:rPr>
      </w:pPr>
    </w:p>
    <w:p w14:paraId="4F072BBE" w14:textId="77777777" w:rsidR="00232DC7" w:rsidRPr="00232DC7" w:rsidRDefault="005E7B0B" w:rsidP="00232DC7">
      <w:pPr>
        <w:pStyle w:val="Prrafodelista"/>
        <w:numPr>
          <w:ilvl w:val="2"/>
          <w:numId w:val="5"/>
        </w:numPr>
        <w:ind w:left="1134" w:hanging="425"/>
        <w:rPr>
          <w:i/>
          <w:sz w:val="22"/>
          <w:szCs w:val="22"/>
        </w:rPr>
      </w:pPr>
      <w:r w:rsidRPr="00232DC7">
        <w:rPr>
          <w:i/>
          <w:sz w:val="22"/>
          <w:szCs w:val="22"/>
        </w:rPr>
        <w:t>Planear, programar, organizar y controlar el suministro, aprovechamiento y aplicación de los recursos humanos, materiales</w:t>
      </w:r>
      <w:r w:rsidRPr="00232DC7">
        <w:rPr>
          <w:b/>
          <w:i/>
          <w:sz w:val="22"/>
          <w:szCs w:val="22"/>
        </w:rPr>
        <w:t xml:space="preserve">, </w:t>
      </w:r>
      <w:r w:rsidRPr="00232DC7">
        <w:rPr>
          <w:i/>
          <w:sz w:val="22"/>
          <w:szCs w:val="22"/>
          <w:u w:val="single"/>
        </w:rPr>
        <w:t xml:space="preserve">financieros </w:t>
      </w:r>
      <w:r w:rsidRPr="00232DC7">
        <w:rPr>
          <w:i/>
          <w:sz w:val="22"/>
          <w:szCs w:val="22"/>
        </w:rPr>
        <w:t>y técnicos, así como los servicios generales de la Secretaría, en coordinación con las dem</w:t>
      </w:r>
      <w:r w:rsidR="00232DC7" w:rsidRPr="00232DC7">
        <w:rPr>
          <w:i/>
          <w:sz w:val="22"/>
          <w:szCs w:val="22"/>
        </w:rPr>
        <w:t xml:space="preserve">ás unidades administrativas; </w:t>
      </w:r>
    </w:p>
    <w:p w14:paraId="612607E4" w14:textId="77777777" w:rsidR="00232DC7" w:rsidRPr="00232DC7" w:rsidRDefault="00232DC7" w:rsidP="00232DC7">
      <w:pPr>
        <w:pStyle w:val="Prrafodelista"/>
        <w:numPr>
          <w:ilvl w:val="2"/>
          <w:numId w:val="5"/>
        </w:numPr>
        <w:ind w:left="1134" w:hanging="425"/>
        <w:rPr>
          <w:i/>
          <w:sz w:val="22"/>
          <w:szCs w:val="22"/>
        </w:rPr>
      </w:pPr>
      <w:r>
        <w:rPr>
          <w:i/>
          <w:sz w:val="22"/>
          <w:szCs w:val="22"/>
        </w:rPr>
        <w:t xml:space="preserve"> …</w:t>
      </w:r>
      <w:r w:rsidRPr="00232DC7">
        <w:rPr>
          <w:i/>
          <w:sz w:val="22"/>
          <w:szCs w:val="22"/>
        </w:rPr>
        <w:t xml:space="preserve"> </w:t>
      </w:r>
    </w:p>
    <w:p w14:paraId="0B0996F0" w14:textId="77777777" w:rsidR="00232DC7" w:rsidRPr="00232DC7" w:rsidRDefault="00232DC7" w:rsidP="0008271A">
      <w:pPr>
        <w:pStyle w:val="Prrafodelista"/>
        <w:numPr>
          <w:ilvl w:val="2"/>
          <w:numId w:val="5"/>
        </w:numPr>
        <w:ind w:left="1134" w:hanging="425"/>
        <w:rPr>
          <w:i/>
          <w:sz w:val="22"/>
          <w:szCs w:val="22"/>
        </w:rPr>
      </w:pPr>
      <w:r>
        <w:rPr>
          <w:i/>
          <w:sz w:val="22"/>
          <w:szCs w:val="22"/>
        </w:rPr>
        <w:t>…</w:t>
      </w:r>
      <w:r w:rsidRPr="00232DC7">
        <w:rPr>
          <w:i/>
          <w:sz w:val="22"/>
          <w:szCs w:val="22"/>
        </w:rPr>
        <w:t xml:space="preserve"> </w:t>
      </w:r>
    </w:p>
    <w:p w14:paraId="09F03840" w14:textId="77777777" w:rsidR="00232DC7" w:rsidRPr="00232DC7" w:rsidRDefault="005E7B0B" w:rsidP="0008271A">
      <w:pPr>
        <w:pStyle w:val="Prrafodelista"/>
        <w:numPr>
          <w:ilvl w:val="2"/>
          <w:numId w:val="5"/>
        </w:numPr>
        <w:ind w:left="1134" w:hanging="425"/>
        <w:rPr>
          <w:i/>
          <w:sz w:val="22"/>
          <w:szCs w:val="22"/>
        </w:rPr>
      </w:pPr>
      <w:r w:rsidRPr="00232DC7">
        <w:rPr>
          <w:i/>
          <w:sz w:val="22"/>
          <w:szCs w:val="22"/>
        </w:rPr>
        <w:t xml:space="preserve"> Controlar y verificar la aplicación del presupuesto de las unidades admin</w:t>
      </w:r>
      <w:r w:rsidR="00232DC7" w:rsidRPr="00232DC7">
        <w:rPr>
          <w:i/>
          <w:sz w:val="22"/>
          <w:szCs w:val="22"/>
        </w:rPr>
        <w:t xml:space="preserve">istrativas de la Secretaría; </w:t>
      </w:r>
    </w:p>
    <w:p w14:paraId="5FAAB887" w14:textId="77777777" w:rsidR="00232DC7" w:rsidRPr="00232DC7" w:rsidRDefault="00232DC7" w:rsidP="0008271A">
      <w:pPr>
        <w:pStyle w:val="Prrafodelista"/>
        <w:numPr>
          <w:ilvl w:val="2"/>
          <w:numId w:val="5"/>
        </w:numPr>
        <w:ind w:left="1134" w:hanging="425"/>
        <w:rPr>
          <w:i/>
          <w:sz w:val="22"/>
          <w:szCs w:val="22"/>
        </w:rPr>
      </w:pPr>
      <w:r>
        <w:rPr>
          <w:i/>
          <w:sz w:val="22"/>
          <w:szCs w:val="22"/>
        </w:rPr>
        <w:t>…</w:t>
      </w:r>
      <w:r w:rsidRPr="00232DC7">
        <w:rPr>
          <w:i/>
          <w:sz w:val="22"/>
          <w:szCs w:val="22"/>
        </w:rPr>
        <w:t xml:space="preserve"> </w:t>
      </w:r>
    </w:p>
    <w:p w14:paraId="3376059C" w14:textId="77777777" w:rsidR="00232DC7" w:rsidRPr="00232DC7" w:rsidRDefault="005E7B0B" w:rsidP="0008271A">
      <w:pPr>
        <w:pStyle w:val="Prrafodelista"/>
        <w:numPr>
          <w:ilvl w:val="2"/>
          <w:numId w:val="5"/>
        </w:numPr>
        <w:ind w:left="1134" w:hanging="425"/>
        <w:rPr>
          <w:i/>
          <w:sz w:val="22"/>
          <w:szCs w:val="22"/>
        </w:rPr>
      </w:pPr>
      <w:r w:rsidRPr="00232DC7">
        <w:rPr>
          <w:i/>
          <w:sz w:val="22"/>
          <w:szCs w:val="22"/>
        </w:rPr>
        <w:t xml:space="preserve"> Integrar de manera conjunta con las demás unidades administrativas de la Secretaría, los programas de adquisiciones, arrendamientos, mantenimientos y contratación de servicios que requieran las unidades administrativas de la dependencia; </w:t>
      </w:r>
    </w:p>
    <w:p w14:paraId="51C20118" w14:textId="77777777" w:rsidR="00232DC7" w:rsidRPr="00232DC7" w:rsidRDefault="005E7B0B" w:rsidP="0008271A">
      <w:pPr>
        <w:pStyle w:val="Prrafodelista"/>
        <w:numPr>
          <w:ilvl w:val="2"/>
          <w:numId w:val="5"/>
        </w:numPr>
        <w:ind w:left="1134" w:hanging="425"/>
        <w:rPr>
          <w:i/>
          <w:sz w:val="22"/>
          <w:szCs w:val="22"/>
        </w:rPr>
      </w:pPr>
      <w:r w:rsidRPr="00232DC7">
        <w:rPr>
          <w:i/>
          <w:sz w:val="22"/>
          <w:szCs w:val="22"/>
        </w:rPr>
        <w:t xml:space="preserve">Programar, formular, coordinar, establecer y ejecutar las acciones y procedimientos para la adquisición de bienes y contratación de servicios que requiera la Secretaría, de acuerdo con la normatividad aplicable; </w:t>
      </w:r>
    </w:p>
    <w:p w14:paraId="1AB0E43E" w14:textId="77777777" w:rsidR="00232DC7" w:rsidRDefault="005E7B0B" w:rsidP="0008271A">
      <w:pPr>
        <w:pStyle w:val="Prrafodelista"/>
        <w:numPr>
          <w:ilvl w:val="2"/>
          <w:numId w:val="5"/>
        </w:numPr>
        <w:ind w:left="1134" w:hanging="425"/>
        <w:rPr>
          <w:i/>
          <w:sz w:val="22"/>
          <w:szCs w:val="22"/>
        </w:rPr>
      </w:pPr>
      <w:r w:rsidRPr="00232DC7">
        <w:rPr>
          <w:i/>
          <w:sz w:val="22"/>
          <w:szCs w:val="22"/>
        </w:rPr>
        <w:t>Suscribir los contratos, convenios y demás actos jurídicos de carácter administrativo o de cualquier otra índole dentro del ámbito de su competencia que sean solicitados por la Secretaría, de conformidad con la normatividad aplicable;</w:t>
      </w:r>
    </w:p>
    <w:p w14:paraId="0F30CEEE" w14:textId="77777777" w:rsidR="00A468F2" w:rsidRPr="00A468F2" w:rsidRDefault="00A468F2" w:rsidP="00A468F2">
      <w:pPr>
        <w:pStyle w:val="Prrafodelista"/>
        <w:ind w:left="1134"/>
        <w:rPr>
          <w:i/>
          <w:sz w:val="22"/>
          <w:szCs w:val="22"/>
        </w:rPr>
      </w:pPr>
      <w:r w:rsidRPr="00A468F2">
        <w:rPr>
          <w:i/>
          <w:sz w:val="22"/>
          <w:szCs w:val="22"/>
        </w:rPr>
        <w:t>….</w:t>
      </w:r>
    </w:p>
    <w:p w14:paraId="5E7F40F9" w14:textId="77777777" w:rsidR="00A468F2" w:rsidRPr="00A468F2" w:rsidRDefault="00A468F2" w:rsidP="00A468F2">
      <w:pPr>
        <w:pStyle w:val="Prrafodelista"/>
        <w:rPr>
          <w:i/>
          <w:sz w:val="22"/>
          <w:szCs w:val="22"/>
        </w:rPr>
      </w:pPr>
      <w:r w:rsidRPr="00A468F2">
        <w:rPr>
          <w:i/>
          <w:sz w:val="22"/>
          <w:szCs w:val="22"/>
        </w:rPr>
        <w:t xml:space="preserve">XXI. Administrar los recursos financieros de la Secretaría, previendo la capacidad de pago y liquidez, conforme a los programas y presupuestos aprobados; </w:t>
      </w:r>
    </w:p>
    <w:p w14:paraId="52EC795B" w14:textId="77777777" w:rsidR="00A468F2" w:rsidRPr="00A468F2" w:rsidRDefault="00A468F2" w:rsidP="00A468F2">
      <w:pPr>
        <w:pStyle w:val="Prrafodelista"/>
        <w:rPr>
          <w:i/>
          <w:sz w:val="22"/>
          <w:szCs w:val="22"/>
        </w:rPr>
      </w:pPr>
      <w:r w:rsidRPr="00A468F2">
        <w:rPr>
          <w:i/>
          <w:sz w:val="22"/>
          <w:szCs w:val="22"/>
        </w:rPr>
        <w:t>XXII. Coadyuvar en la vigilancia y control de la aplicación de los recursos asignados a la Secretaría referentes al ejercicio y comprobación del gasto, conforme a las normas, políticas y procedimientos establecidos;</w:t>
      </w:r>
    </w:p>
    <w:p w14:paraId="54F87D49" w14:textId="77777777" w:rsidR="00A468F2" w:rsidRPr="00A468F2" w:rsidRDefault="00A468F2" w:rsidP="00A468F2">
      <w:pPr>
        <w:pStyle w:val="Prrafodelista"/>
        <w:rPr>
          <w:i/>
          <w:sz w:val="22"/>
          <w:szCs w:val="22"/>
        </w:rPr>
      </w:pPr>
      <w:r w:rsidRPr="00A468F2">
        <w:rPr>
          <w:i/>
          <w:sz w:val="22"/>
          <w:szCs w:val="22"/>
        </w:rPr>
        <w:lastRenderedPageBreak/>
        <w:t xml:space="preserve"> XXIII. </w:t>
      </w:r>
      <w:r w:rsidRPr="00F14CBE">
        <w:rPr>
          <w:i/>
          <w:sz w:val="22"/>
          <w:szCs w:val="22"/>
          <w:u w:val="single"/>
        </w:rPr>
        <w:t>Verificar que se realicen los registros contables y presupuestales de las operaciones financieras de la dependencia;</w:t>
      </w:r>
    </w:p>
    <w:p w14:paraId="5BEB4291" w14:textId="77777777" w:rsidR="00A468F2" w:rsidRPr="00A468F2" w:rsidRDefault="00A468F2" w:rsidP="00A468F2">
      <w:pPr>
        <w:pStyle w:val="Prrafodelista"/>
        <w:ind w:left="1134"/>
        <w:rPr>
          <w:i/>
          <w:sz w:val="22"/>
          <w:szCs w:val="22"/>
        </w:rPr>
      </w:pPr>
      <w:r w:rsidRPr="00A468F2">
        <w:rPr>
          <w:i/>
          <w:sz w:val="22"/>
          <w:szCs w:val="22"/>
        </w:rPr>
        <w:t>…</w:t>
      </w:r>
    </w:p>
    <w:p w14:paraId="6B65A7D7" w14:textId="77777777" w:rsidR="00A468F2" w:rsidRDefault="00A468F2" w:rsidP="00A468F2">
      <w:pPr>
        <w:pStyle w:val="Prrafodelista"/>
        <w:rPr>
          <w:i/>
          <w:sz w:val="22"/>
          <w:szCs w:val="22"/>
        </w:rPr>
      </w:pPr>
      <w:r w:rsidRPr="00A468F2">
        <w:rPr>
          <w:i/>
          <w:sz w:val="22"/>
          <w:szCs w:val="22"/>
        </w:rPr>
        <w:t xml:space="preserve">XXVII. </w:t>
      </w:r>
      <w:r w:rsidRPr="00F14CBE">
        <w:rPr>
          <w:i/>
          <w:sz w:val="22"/>
          <w:szCs w:val="22"/>
          <w:u w:val="single"/>
        </w:rPr>
        <w:t>Mantener actualizados los registros administrativos sobre recursos humanos, materiales, financieros, archivo, correspondencia, inventario de bienes muebles e inmuebles y apoyos técnicos de la Secretaría</w:t>
      </w:r>
      <w:r w:rsidRPr="00A468F2">
        <w:rPr>
          <w:i/>
          <w:sz w:val="22"/>
          <w:szCs w:val="22"/>
        </w:rPr>
        <w:t>;</w:t>
      </w:r>
    </w:p>
    <w:p w14:paraId="35E4C3EA" w14:textId="77777777" w:rsidR="00A468F2" w:rsidRDefault="00A468F2" w:rsidP="00A468F2">
      <w:pPr>
        <w:pStyle w:val="Prrafodelista"/>
        <w:rPr>
          <w:i/>
          <w:sz w:val="22"/>
          <w:szCs w:val="22"/>
        </w:rPr>
      </w:pPr>
      <w:r>
        <w:rPr>
          <w:i/>
          <w:sz w:val="22"/>
          <w:szCs w:val="22"/>
        </w:rPr>
        <w:t>…</w:t>
      </w:r>
    </w:p>
    <w:p w14:paraId="243CB590" w14:textId="77777777" w:rsidR="00A468F2" w:rsidRPr="00A468F2" w:rsidRDefault="00A468F2" w:rsidP="00A468F2">
      <w:pPr>
        <w:pStyle w:val="Prrafodelista"/>
        <w:rPr>
          <w:i/>
          <w:sz w:val="22"/>
          <w:szCs w:val="22"/>
        </w:rPr>
      </w:pPr>
    </w:p>
    <w:p w14:paraId="480E08B7" w14:textId="77777777" w:rsidR="00696E58" w:rsidRDefault="00696E58" w:rsidP="00696E58">
      <w:pPr>
        <w:spacing w:line="360" w:lineRule="auto"/>
        <w:jc w:val="both"/>
        <w:rPr>
          <w:rFonts w:ascii="Palatino Linotype" w:hAnsi="Palatino Linotype"/>
        </w:rPr>
      </w:pPr>
      <w:r>
        <w:rPr>
          <w:rFonts w:ascii="Palatino Linotype" w:hAnsi="Palatino Linotype"/>
        </w:rPr>
        <w:t xml:space="preserve">De lo anterior resulta preciso establecer que </w:t>
      </w:r>
      <w:r w:rsidR="00F14CBE">
        <w:rPr>
          <w:rFonts w:ascii="Palatino Linotype" w:hAnsi="Palatino Linotype"/>
        </w:rPr>
        <w:t xml:space="preserve">le corresponde a la </w:t>
      </w:r>
      <w:r w:rsidR="00F14CBE" w:rsidRPr="00F14CBE">
        <w:rPr>
          <w:rFonts w:ascii="Palatino Linotype" w:hAnsi="Palatino Linotype"/>
          <w:color w:val="000000"/>
        </w:rPr>
        <w:t>Coordinación Administrativa</w:t>
      </w:r>
      <w:r w:rsidR="00F14CBE">
        <w:rPr>
          <w:rFonts w:ascii="Palatino Linotype" w:hAnsi="Palatino Linotype"/>
          <w:color w:val="000000"/>
        </w:rPr>
        <w:t xml:space="preserve"> la verificación de los registros contables y presupuestales de las operaciones financieras del Sujeto Obligado así como mantener actualizado los registros administrativos sobre los recursos financieros</w:t>
      </w:r>
      <w:r w:rsidR="00C26113">
        <w:rPr>
          <w:rFonts w:ascii="Palatino Linotype" w:hAnsi="Palatino Linotype"/>
          <w:color w:val="000000"/>
        </w:rPr>
        <w:t xml:space="preserve">. </w:t>
      </w:r>
    </w:p>
    <w:p w14:paraId="5D711F2F" w14:textId="77777777" w:rsidR="006F174A" w:rsidRDefault="006F174A" w:rsidP="006F174A">
      <w:pPr>
        <w:spacing w:line="360" w:lineRule="auto"/>
        <w:jc w:val="both"/>
        <w:rPr>
          <w:rFonts w:ascii="Palatino Linotype" w:hAnsi="Palatino Linotype"/>
        </w:rPr>
      </w:pPr>
    </w:p>
    <w:p w14:paraId="57C62B95" w14:textId="77777777" w:rsidR="00C26113" w:rsidRPr="00C26113" w:rsidRDefault="006F174A" w:rsidP="006F174A">
      <w:pPr>
        <w:spacing w:line="360" w:lineRule="auto"/>
        <w:jc w:val="both"/>
        <w:rPr>
          <w:rFonts w:ascii="Palatino Linotype" w:hAnsi="Palatino Linotype"/>
          <w:b/>
          <w:color w:val="000000"/>
          <w:u w:val="single"/>
        </w:rPr>
      </w:pPr>
      <w:r w:rsidRPr="00BB49D0">
        <w:rPr>
          <w:rFonts w:ascii="Palatino Linotype" w:eastAsia="Palatino Linotype" w:hAnsi="Palatino Linotype" w:cs="Palatino Linotype"/>
          <w:color w:val="000000"/>
        </w:rPr>
        <w:t xml:space="preserve">Respecto </w:t>
      </w:r>
      <w:r w:rsidR="00C26113">
        <w:rPr>
          <w:rFonts w:ascii="Palatino Linotype" w:eastAsia="Palatino Linotype" w:hAnsi="Palatino Linotype" w:cs="Palatino Linotype"/>
          <w:color w:val="000000"/>
        </w:rPr>
        <w:t xml:space="preserve">lo anterior </w:t>
      </w:r>
      <w:r w:rsidR="00C26113">
        <w:rPr>
          <w:rFonts w:ascii="Palatino Linotype" w:hAnsi="Palatino Linotype" w:cs="Arial"/>
          <w:bCs/>
        </w:rPr>
        <w:t xml:space="preserve">mediante el pronunciamiento del Coordinador Administrativo y en términos de sus atribuciones se debe establecer que le corresponde a la unidad administrativa antes referida en su caso, generar, poseer o administrar la información requerida por el Recurrente. Sin embargo, </w:t>
      </w:r>
      <w:r w:rsidRPr="00BB49D0">
        <w:rPr>
          <w:rFonts w:ascii="Palatino Linotype" w:hAnsi="Palatino Linotype"/>
          <w:color w:val="000000"/>
        </w:rPr>
        <w:t>manifiesto que</w:t>
      </w:r>
      <w:r w:rsidR="00C26113">
        <w:rPr>
          <w:rFonts w:ascii="Palatino Linotype" w:hAnsi="Palatino Linotype"/>
          <w:b/>
          <w:color w:val="000000"/>
        </w:rPr>
        <w:t xml:space="preserve"> se realizó una búsqueda exhaustiva y minuciosa y no se localizó ningún monto o recurso erogado por concepto </w:t>
      </w:r>
      <w:r w:rsidR="003B57FB">
        <w:rPr>
          <w:rFonts w:ascii="Palatino Linotype" w:hAnsi="Palatino Linotype"/>
          <w:b/>
          <w:color w:val="000000"/>
        </w:rPr>
        <w:t>de “</w:t>
      </w:r>
      <w:r w:rsidR="00C26113">
        <w:rPr>
          <w:rFonts w:ascii="Palatino Linotype" w:hAnsi="Palatino Linotype"/>
          <w:b/>
          <w:color w:val="000000"/>
        </w:rPr>
        <w:t xml:space="preserve">Recursos erogados por la Secretaria para llevar a cabo la “Semana Anticorrupción”. </w:t>
      </w:r>
    </w:p>
    <w:p w14:paraId="6882E757" w14:textId="77777777" w:rsidR="00C26113" w:rsidRDefault="00C26113" w:rsidP="006F174A">
      <w:pPr>
        <w:spacing w:line="360" w:lineRule="auto"/>
        <w:jc w:val="both"/>
        <w:rPr>
          <w:rFonts w:ascii="Palatino Linotype" w:hAnsi="Palatino Linotype"/>
          <w:color w:val="000000"/>
          <w:u w:val="single"/>
        </w:rPr>
      </w:pPr>
    </w:p>
    <w:p w14:paraId="00F1EA3F" w14:textId="77777777" w:rsidR="006F174A" w:rsidRPr="00027621" w:rsidRDefault="006F174A" w:rsidP="006F174A">
      <w:pPr>
        <w:spacing w:line="360" w:lineRule="auto"/>
        <w:jc w:val="both"/>
        <w:rPr>
          <w:rFonts w:ascii="Palatino Linotype" w:hAnsi="Palatino Linotype" w:cs="Arial"/>
          <w:bCs/>
        </w:rPr>
      </w:pPr>
      <w:r>
        <w:rPr>
          <w:rFonts w:ascii="Palatino Linotype" w:hAnsi="Palatino Linotype"/>
        </w:rPr>
        <w:t xml:space="preserve">Por tal circunstancia </w:t>
      </w:r>
      <w:r w:rsidRPr="00027621">
        <w:rPr>
          <w:rFonts w:ascii="Palatino Linotype" w:hAnsi="Palatino Linotype" w:cs="Arial"/>
          <w:bCs/>
        </w:rPr>
        <w:t xml:space="preserve">este Instituto considera que nos encontramos ante </w:t>
      </w:r>
      <w:r>
        <w:rPr>
          <w:rFonts w:ascii="Palatino Linotype" w:hAnsi="Palatino Linotype" w:cs="Arial"/>
          <w:bCs/>
        </w:rPr>
        <w:t>el pronunciamiento en sentido negativo toda vez que la información no fue poseída, administrada o generada por el Sujeto Obligado</w:t>
      </w:r>
      <w:r w:rsidRPr="00027621">
        <w:rPr>
          <w:rFonts w:ascii="Palatino Linotype" w:hAnsi="Palatino Linotype" w:cs="Arial"/>
          <w:bCs/>
        </w:rPr>
        <w:t xml:space="preserve">, siendo aplicable traer a colación la </w:t>
      </w:r>
      <w:r w:rsidRPr="00027621">
        <w:rPr>
          <w:rFonts w:ascii="Palatino Linotype" w:hAnsi="Palatino Linotype" w:cs="Arial"/>
          <w:lang w:val="es-419"/>
        </w:rPr>
        <w:t xml:space="preserve">Tesis Aislada (común): 267287, Semanario Judicial de la Federación, Sexta Época, Volumen LII, Tercera Parte, p. 101; de rubro y textos siguientes: </w:t>
      </w:r>
    </w:p>
    <w:p w14:paraId="5BB42D1B" w14:textId="77777777" w:rsidR="006F174A" w:rsidRPr="009601FD" w:rsidRDefault="006F174A" w:rsidP="006F174A">
      <w:pPr>
        <w:pStyle w:val="Prrafodelista"/>
        <w:ind w:left="1211" w:right="567"/>
        <w:rPr>
          <w:rFonts w:cs="Arial"/>
          <w:i/>
          <w:iCs/>
          <w:color w:val="222222"/>
          <w:sz w:val="22"/>
          <w:szCs w:val="22"/>
        </w:rPr>
      </w:pPr>
      <w:r w:rsidRPr="009601FD">
        <w:rPr>
          <w:rFonts w:cs="Arial"/>
          <w:i/>
          <w:iCs/>
          <w:color w:val="222222"/>
          <w:sz w:val="22"/>
          <w:szCs w:val="22"/>
        </w:rPr>
        <w:lastRenderedPageBreak/>
        <w:t>“</w:t>
      </w:r>
      <w:r w:rsidRPr="009601FD">
        <w:rPr>
          <w:rFonts w:cs="Arial"/>
          <w:b/>
          <w:bCs/>
          <w:i/>
          <w:iCs/>
          <w:color w:val="222222"/>
          <w:sz w:val="22"/>
          <w:szCs w:val="22"/>
        </w:rPr>
        <w:t>HECHOS NEGATIVOS, NO SON SUSCEPTIBLES DE DEMOSTRACION</w:t>
      </w:r>
      <w:r w:rsidRPr="009601FD">
        <w:rPr>
          <w:rFonts w:cs="Arial"/>
          <w:i/>
          <w:iCs/>
          <w:color w:val="222222"/>
          <w:sz w:val="22"/>
          <w:szCs w:val="22"/>
        </w:rPr>
        <w:t>. Tratándose de un hecho negativo, el Juez no tiene por qué invocar prueba alguna de la que se desprenda, ya que es bien sabido que esta clase de hechos no son susceptibles de demostración.”</w:t>
      </w:r>
    </w:p>
    <w:p w14:paraId="2A3343D2" w14:textId="77777777" w:rsidR="006F174A" w:rsidRPr="00027621" w:rsidRDefault="006F174A" w:rsidP="006F174A">
      <w:pPr>
        <w:pStyle w:val="Prrafodelista"/>
        <w:ind w:left="1211" w:right="567"/>
      </w:pPr>
    </w:p>
    <w:p w14:paraId="0BBD9A85" w14:textId="77777777" w:rsidR="006F174A" w:rsidRPr="00027621" w:rsidRDefault="006F174A" w:rsidP="006F174A">
      <w:pPr>
        <w:tabs>
          <w:tab w:val="left" w:pos="7938"/>
        </w:tabs>
        <w:spacing w:line="360" w:lineRule="auto"/>
        <w:jc w:val="both"/>
        <w:rPr>
          <w:rFonts w:ascii="Palatino Linotype" w:hAnsi="Palatino Linotype" w:cs="Arial"/>
          <w:lang w:val="es-419"/>
        </w:rPr>
      </w:pPr>
      <w:r w:rsidRPr="00027621">
        <w:rPr>
          <w:rFonts w:ascii="Palatino Linotype" w:hAnsi="Palatino Linotype" w:cs="Arial"/>
          <w:lang w:val="es-419"/>
        </w:rPr>
        <w:t>En ese mismo contexto, el artículo 12 de la Ley de Transparencias y Acceso a la Información Pública del Estado de México y Municipios, establece que los sujetos obligados proporcionarán la información pública que se les requiera y esta obre en sus archivos, mismo precepto que a continuación se transcribe:</w:t>
      </w:r>
    </w:p>
    <w:p w14:paraId="03DDA1E2" w14:textId="77777777" w:rsidR="006F174A" w:rsidRPr="009601FD" w:rsidRDefault="006F174A" w:rsidP="006F174A">
      <w:pPr>
        <w:pStyle w:val="Sinespaciado"/>
        <w:spacing w:line="360" w:lineRule="auto"/>
        <w:ind w:left="1211" w:right="567"/>
        <w:jc w:val="both"/>
        <w:rPr>
          <w:rFonts w:ascii="Palatino Linotype" w:hAnsi="Palatino Linotype"/>
          <w:i/>
          <w:sz w:val="22"/>
          <w:szCs w:val="22"/>
        </w:rPr>
      </w:pPr>
      <w:r w:rsidRPr="009601FD">
        <w:rPr>
          <w:rFonts w:ascii="Palatino Linotype" w:hAnsi="Palatino Linotype"/>
          <w:sz w:val="22"/>
          <w:szCs w:val="22"/>
        </w:rPr>
        <w:t>“</w:t>
      </w:r>
      <w:r w:rsidRPr="009601FD">
        <w:rPr>
          <w:rFonts w:ascii="Palatino Linotype" w:hAnsi="Palatino Linotype"/>
          <w:b/>
          <w:i/>
          <w:sz w:val="22"/>
          <w:szCs w:val="22"/>
        </w:rPr>
        <w:t>Artículo 12.</w:t>
      </w:r>
      <w:r w:rsidRPr="009601FD">
        <w:rPr>
          <w:rFonts w:ascii="Palatino Linotype" w:hAnsi="Palatino Linotype"/>
          <w:i/>
          <w:sz w:val="22"/>
          <w:szCs w:val="22"/>
        </w:rPr>
        <w:t xml:space="preserve"> Quienes generen, recopilen, administren, manejen, procesen, archiven o conserven información pública serán</w:t>
      </w:r>
    </w:p>
    <w:p w14:paraId="68980C1A" w14:textId="77777777" w:rsidR="006F174A" w:rsidRPr="009601FD" w:rsidRDefault="006F174A" w:rsidP="006F174A">
      <w:pPr>
        <w:pStyle w:val="Prrafodelista"/>
        <w:tabs>
          <w:tab w:val="left" w:pos="1842"/>
        </w:tabs>
        <w:ind w:left="1211" w:right="49"/>
        <w:rPr>
          <w:sz w:val="22"/>
          <w:szCs w:val="22"/>
        </w:rPr>
      </w:pPr>
      <w:r w:rsidRPr="009601FD">
        <w:rPr>
          <w:b/>
          <w:i/>
          <w:sz w:val="22"/>
          <w:szCs w:val="22"/>
          <w:u w:val="single"/>
        </w:rPr>
        <w:t>Los sujetos obligados sólo proporcionarán la información pública que se les requiera y que obre en sus archivos</w:t>
      </w:r>
      <w:r w:rsidRPr="009601FD">
        <w:rPr>
          <w:i/>
          <w:sz w:val="22"/>
          <w:szCs w:val="22"/>
        </w:rPr>
        <w:t xml:space="preserve">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C1539B5" w14:textId="77777777" w:rsidR="006F174A" w:rsidRPr="002302A4" w:rsidRDefault="006F174A" w:rsidP="006F174A">
      <w:pPr>
        <w:spacing w:line="360" w:lineRule="auto"/>
        <w:jc w:val="both"/>
        <w:rPr>
          <w:rFonts w:ascii="Palatino Linotype" w:eastAsia="Palatino Linotype" w:hAnsi="Palatino Linotype" w:cs="Palatino Linotype"/>
        </w:rPr>
      </w:pPr>
    </w:p>
    <w:p w14:paraId="45539CAF" w14:textId="77777777" w:rsidR="00696E58" w:rsidRDefault="00696E58" w:rsidP="00696E58">
      <w:pPr>
        <w:pBdr>
          <w:top w:val="nil"/>
          <w:left w:val="nil"/>
          <w:bottom w:val="nil"/>
          <w:right w:val="nil"/>
          <w:between w:val="nil"/>
        </w:pBdr>
        <w:spacing w:line="360" w:lineRule="auto"/>
        <w:jc w:val="both"/>
        <w:rPr>
          <w:rFonts w:ascii="Palatino Linotype" w:eastAsia="Palatino Linotype" w:hAnsi="Palatino Linotype" w:cs="Palatino Linotype"/>
        </w:rPr>
      </w:pPr>
      <w:r w:rsidRPr="002302A4">
        <w:rPr>
          <w:rFonts w:ascii="Palatino Linotype" w:eastAsia="Palatino Linotype" w:hAnsi="Palatino Linotype" w:cs="Palatino Linotype"/>
        </w:rPr>
        <w:t xml:space="preserve">En mérito de lo expuesto en líneas anteriores, este Instituto considera que los motivos de inconformidad planteados por la parte </w:t>
      </w:r>
      <w:r w:rsidRPr="002302A4">
        <w:rPr>
          <w:rFonts w:ascii="Palatino Linotype" w:eastAsia="Palatino Linotype" w:hAnsi="Palatino Linotype" w:cs="Palatino Linotype"/>
          <w:b/>
        </w:rPr>
        <w:t>Recurrente</w:t>
      </w:r>
      <w:r w:rsidRPr="002302A4">
        <w:rPr>
          <w:rFonts w:ascii="Palatino Linotype" w:eastAsia="Palatino Linotype" w:hAnsi="Palatino Linotype" w:cs="Palatino Linotype"/>
        </w:rPr>
        <w:t xml:space="preserve"> resultan infundados; por ello </w:t>
      </w:r>
      <w:r w:rsidRPr="002302A4">
        <w:rPr>
          <w:rFonts w:ascii="Palatino Linotype" w:eastAsia="Palatino Linotype" w:hAnsi="Palatino Linotype" w:cs="Palatino Linotype"/>
          <w:b/>
        </w:rPr>
        <w:t xml:space="preserve">con fundamento en la segunda fracción del artículo 186 </w:t>
      </w:r>
      <w:r w:rsidRPr="002302A4">
        <w:rPr>
          <w:rFonts w:ascii="Palatino Linotype" w:eastAsia="Palatino Linotype" w:hAnsi="Palatino Linotype" w:cs="Palatino Linotype"/>
        </w:rPr>
        <w:t xml:space="preserve">de la Ley de Transparencia y Acceso a la Información Pública del Estado de México y Municipios, se </w:t>
      </w:r>
      <w:r w:rsidRPr="002302A4">
        <w:rPr>
          <w:rFonts w:ascii="Palatino Linotype" w:eastAsia="Palatino Linotype" w:hAnsi="Palatino Linotype" w:cs="Palatino Linotype"/>
          <w:b/>
        </w:rPr>
        <w:t xml:space="preserve">CONFIRMA </w:t>
      </w:r>
      <w:r w:rsidRPr="002302A4">
        <w:rPr>
          <w:rFonts w:ascii="Palatino Linotype" w:eastAsia="Palatino Linotype" w:hAnsi="Palatino Linotype" w:cs="Palatino Linotype"/>
        </w:rPr>
        <w:t xml:space="preserve">la respuesta proporcionada a la solicitud de información número </w:t>
      </w:r>
      <w:r w:rsidRPr="002302A4">
        <w:rPr>
          <w:rFonts w:ascii="Palatino Linotype" w:hAnsi="Palatino Linotype"/>
          <w:color w:val="000000"/>
        </w:rPr>
        <w:t> </w:t>
      </w:r>
      <w:r w:rsidR="003B57FB" w:rsidRPr="003B57FB">
        <w:rPr>
          <w:rFonts w:ascii="Palatino Linotype" w:hAnsi="Palatino Linotype"/>
          <w:b/>
          <w:bCs/>
        </w:rPr>
        <w:t>00204/SECOGEM/IP/2025</w:t>
      </w:r>
      <w:r w:rsidRPr="002302A4">
        <w:rPr>
          <w:rFonts w:ascii="Palatino Linotype" w:eastAsia="Palatino Linotype" w:hAnsi="Palatino Linotype" w:cs="Palatino Linotype"/>
        </w:rPr>
        <w:t>,</w:t>
      </w:r>
      <w:r w:rsidRPr="002302A4">
        <w:rPr>
          <w:rFonts w:ascii="Palatino Linotype" w:eastAsia="Palatino Linotype" w:hAnsi="Palatino Linotype" w:cs="Palatino Linotype"/>
          <w:b/>
        </w:rPr>
        <w:t xml:space="preserve"> </w:t>
      </w:r>
      <w:r w:rsidRPr="002302A4">
        <w:rPr>
          <w:rFonts w:ascii="Palatino Linotype" w:eastAsia="Palatino Linotype" w:hAnsi="Palatino Linotype" w:cs="Palatino Linotype"/>
        </w:rPr>
        <w:t>que ha sido materia del presente estudio.</w:t>
      </w:r>
    </w:p>
    <w:p w14:paraId="33AECDCD" w14:textId="77777777" w:rsidR="00696E58" w:rsidRPr="002302A4" w:rsidRDefault="00696E58" w:rsidP="00696E58">
      <w:pPr>
        <w:pBdr>
          <w:top w:val="nil"/>
          <w:left w:val="nil"/>
          <w:bottom w:val="nil"/>
          <w:right w:val="nil"/>
          <w:between w:val="nil"/>
        </w:pBdr>
        <w:spacing w:line="360" w:lineRule="auto"/>
        <w:jc w:val="both"/>
        <w:rPr>
          <w:rFonts w:ascii="Palatino Linotype" w:eastAsia="Palatino Linotype" w:hAnsi="Palatino Linotype" w:cs="Palatino Linotype"/>
        </w:rPr>
      </w:pPr>
    </w:p>
    <w:p w14:paraId="5419FE59" w14:textId="77777777" w:rsidR="00696E58" w:rsidRPr="00E644F2" w:rsidRDefault="00696E58" w:rsidP="00696E58">
      <w:pPr>
        <w:pBdr>
          <w:top w:val="nil"/>
          <w:left w:val="nil"/>
          <w:bottom w:val="nil"/>
          <w:right w:val="nil"/>
          <w:between w:val="nil"/>
        </w:pBdr>
        <w:spacing w:line="360" w:lineRule="auto"/>
        <w:jc w:val="both"/>
        <w:rPr>
          <w:rFonts w:ascii="Palatino Linotype" w:eastAsia="Palatino Linotype" w:hAnsi="Palatino Linotype" w:cs="Palatino Linotype"/>
        </w:rPr>
      </w:pPr>
      <w:r w:rsidRPr="002302A4">
        <w:rPr>
          <w:rFonts w:ascii="Palatino Linotype" w:eastAsia="Palatino Linotype" w:hAnsi="Palatino Linotype" w:cs="Palatino Linotype"/>
        </w:rPr>
        <w:t>Por lo antes expuesto y fundado es de resolverse y,</w:t>
      </w:r>
    </w:p>
    <w:p w14:paraId="043F841D" w14:textId="77777777" w:rsidR="00696E58" w:rsidRDefault="00696E58" w:rsidP="00696E58">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r w:rsidRPr="00E644F2">
        <w:rPr>
          <w:rFonts w:ascii="Palatino Linotype" w:eastAsia="Palatino Linotype" w:hAnsi="Palatino Linotype" w:cs="Palatino Linotype"/>
          <w:b/>
          <w:sz w:val="28"/>
          <w:szCs w:val="28"/>
        </w:rPr>
        <w:lastRenderedPageBreak/>
        <w:t>S E    R E S U E L V E</w:t>
      </w:r>
    </w:p>
    <w:p w14:paraId="13BBEF9B" w14:textId="77777777" w:rsidR="00696E58" w:rsidRPr="00E644F2" w:rsidRDefault="00696E58" w:rsidP="00696E58">
      <w:pPr>
        <w:pBdr>
          <w:top w:val="nil"/>
          <w:left w:val="nil"/>
          <w:bottom w:val="nil"/>
          <w:right w:val="nil"/>
          <w:between w:val="nil"/>
        </w:pBdr>
        <w:spacing w:line="360" w:lineRule="auto"/>
        <w:jc w:val="center"/>
        <w:rPr>
          <w:rFonts w:ascii="Palatino Linotype" w:eastAsia="Palatino Linotype" w:hAnsi="Palatino Linotype" w:cs="Palatino Linotype"/>
          <w:b/>
          <w:sz w:val="28"/>
          <w:szCs w:val="28"/>
        </w:rPr>
      </w:pPr>
    </w:p>
    <w:p w14:paraId="2BE3C116" w14:textId="77777777" w:rsidR="00696E58" w:rsidRPr="00E644F2" w:rsidRDefault="00696E58" w:rsidP="00696E58">
      <w:pPr>
        <w:pBdr>
          <w:top w:val="nil"/>
          <w:left w:val="nil"/>
          <w:bottom w:val="nil"/>
          <w:right w:val="nil"/>
          <w:between w:val="nil"/>
        </w:pBdr>
        <w:spacing w:line="360" w:lineRule="auto"/>
        <w:jc w:val="both"/>
        <w:rPr>
          <w:rFonts w:ascii="Palatino Linotype" w:eastAsia="Palatino Linotype" w:hAnsi="Palatino Linotype" w:cs="Palatino Linotype"/>
        </w:rPr>
      </w:pPr>
      <w:r>
        <w:rPr>
          <w:rFonts w:ascii="Palatino Linotype" w:eastAsia="Palatino Linotype" w:hAnsi="Palatino Linotype" w:cs="Palatino Linotype"/>
          <w:b/>
          <w:sz w:val="26"/>
          <w:szCs w:val="26"/>
        </w:rPr>
        <w:t>PRIMERO</w:t>
      </w:r>
      <w:r w:rsidRPr="00E644F2">
        <w:rPr>
          <w:rFonts w:ascii="Palatino Linotype" w:eastAsia="Palatino Linotype" w:hAnsi="Palatino Linotype" w:cs="Palatino Linotype"/>
          <w:b/>
        </w:rPr>
        <w:t>.</w:t>
      </w:r>
      <w:r w:rsidRPr="00E644F2">
        <w:rPr>
          <w:rFonts w:ascii="Palatino Linotype" w:eastAsia="Palatino Linotype" w:hAnsi="Palatino Linotype" w:cs="Palatino Linotype"/>
        </w:rPr>
        <w:t xml:space="preserve"> Se</w:t>
      </w:r>
      <w:r>
        <w:rPr>
          <w:rFonts w:ascii="Palatino Linotype" w:eastAsia="Palatino Linotype" w:hAnsi="Palatino Linotype" w:cs="Palatino Linotype"/>
        </w:rPr>
        <w:t xml:space="preserve"> </w:t>
      </w:r>
      <w:r>
        <w:rPr>
          <w:rFonts w:ascii="Palatino Linotype" w:eastAsia="Palatino Linotype" w:hAnsi="Palatino Linotype" w:cs="Palatino Linotype"/>
          <w:b/>
        </w:rPr>
        <w:t xml:space="preserve"> CONFIRMA </w:t>
      </w:r>
      <w:r w:rsidRPr="00E644F2">
        <w:rPr>
          <w:rFonts w:ascii="Palatino Linotype" w:eastAsia="Palatino Linotype" w:hAnsi="Palatino Linotype" w:cs="Palatino Linotype"/>
        </w:rPr>
        <w:t xml:space="preserve">respuesta entregada por el </w:t>
      </w:r>
      <w:r w:rsidRPr="00E644F2">
        <w:rPr>
          <w:rFonts w:ascii="Palatino Linotype" w:eastAsia="Palatino Linotype" w:hAnsi="Palatino Linotype" w:cs="Palatino Linotype"/>
          <w:b/>
        </w:rPr>
        <w:t xml:space="preserve">Sujeto Obligado </w:t>
      </w:r>
      <w:r w:rsidRPr="00E644F2">
        <w:rPr>
          <w:rFonts w:ascii="Palatino Linotype" w:eastAsia="Palatino Linotype" w:hAnsi="Palatino Linotype" w:cs="Palatino Linotype"/>
        </w:rPr>
        <w:t>a la solicitud de información</w:t>
      </w:r>
      <w:r>
        <w:rPr>
          <w:rFonts w:ascii="Palatino Linotype" w:hAnsi="Palatino Linotype"/>
          <w:b/>
          <w:bCs/>
        </w:rPr>
        <w:t xml:space="preserve"> </w:t>
      </w:r>
      <w:r w:rsidR="003B57FB" w:rsidRPr="003B57FB">
        <w:rPr>
          <w:rFonts w:ascii="Palatino Linotype" w:hAnsi="Palatino Linotype"/>
          <w:b/>
          <w:bCs/>
        </w:rPr>
        <w:t>00204/SECOGEM/IP/2025</w:t>
      </w:r>
      <w:r w:rsidRPr="000F676A">
        <w:rPr>
          <w:rFonts w:ascii="Palatino Linotype" w:eastAsia="Palatino Linotype" w:hAnsi="Palatino Linotype" w:cs="Palatino Linotype"/>
        </w:rPr>
        <w:t>,</w:t>
      </w:r>
      <w:r>
        <w:rPr>
          <w:rFonts w:ascii="Palatino Linotype" w:eastAsia="Palatino Linotype" w:hAnsi="Palatino Linotype" w:cs="Palatino Linotype"/>
        </w:rPr>
        <w:t xml:space="preserve"> por resultar in</w:t>
      </w:r>
      <w:r w:rsidRPr="00E644F2">
        <w:rPr>
          <w:rFonts w:ascii="Palatino Linotype" w:eastAsia="Palatino Linotype" w:hAnsi="Palatino Linotype" w:cs="Palatino Linotype"/>
        </w:rPr>
        <w:t xml:space="preserve">fundados los motivos de inconformidad argüidos por la parte </w:t>
      </w:r>
      <w:r w:rsidRPr="00E644F2">
        <w:rPr>
          <w:rFonts w:ascii="Palatino Linotype" w:eastAsia="Palatino Linotype" w:hAnsi="Palatino Linotype" w:cs="Palatino Linotype"/>
          <w:b/>
        </w:rPr>
        <w:t>Recurrente</w:t>
      </w:r>
      <w:r w:rsidRPr="00E644F2">
        <w:rPr>
          <w:rFonts w:ascii="Palatino Linotype" w:eastAsia="Palatino Linotype" w:hAnsi="Palatino Linotype" w:cs="Palatino Linotype"/>
        </w:rPr>
        <w:t>, en términos del considerando</w:t>
      </w:r>
      <w:r>
        <w:rPr>
          <w:rFonts w:ascii="Palatino Linotype" w:eastAsia="Palatino Linotype" w:hAnsi="Palatino Linotype" w:cs="Palatino Linotype"/>
          <w:b/>
        </w:rPr>
        <w:t xml:space="preserve"> CUARTO</w:t>
      </w:r>
      <w:r w:rsidRPr="00E644F2">
        <w:rPr>
          <w:rFonts w:ascii="Palatino Linotype" w:eastAsia="Palatino Linotype" w:hAnsi="Palatino Linotype" w:cs="Palatino Linotype"/>
          <w:b/>
        </w:rPr>
        <w:t xml:space="preserve"> </w:t>
      </w:r>
      <w:r w:rsidRPr="00E644F2">
        <w:rPr>
          <w:rFonts w:ascii="Palatino Linotype" w:eastAsia="Palatino Linotype" w:hAnsi="Palatino Linotype" w:cs="Palatino Linotype"/>
        </w:rPr>
        <w:t xml:space="preserve">de la presente resolución. </w:t>
      </w:r>
    </w:p>
    <w:p w14:paraId="5B73302C" w14:textId="77777777" w:rsidR="00696E58" w:rsidRPr="00E644F2" w:rsidRDefault="00696E58" w:rsidP="00696E58">
      <w:pPr>
        <w:pBdr>
          <w:top w:val="nil"/>
          <w:left w:val="nil"/>
          <w:bottom w:val="nil"/>
          <w:right w:val="nil"/>
          <w:between w:val="nil"/>
        </w:pBdr>
        <w:spacing w:line="360" w:lineRule="auto"/>
        <w:jc w:val="both"/>
        <w:rPr>
          <w:rFonts w:ascii="Palatino Linotype" w:eastAsia="Palatino Linotype" w:hAnsi="Palatino Linotype" w:cs="Palatino Linotype"/>
          <w:sz w:val="21"/>
          <w:szCs w:val="21"/>
        </w:rPr>
      </w:pPr>
    </w:p>
    <w:p w14:paraId="6D0BF740" w14:textId="77777777" w:rsidR="00696E58" w:rsidRPr="002F7755" w:rsidRDefault="00696E58" w:rsidP="00696E58">
      <w:pPr>
        <w:pBdr>
          <w:top w:val="nil"/>
          <w:left w:val="nil"/>
          <w:bottom w:val="nil"/>
          <w:right w:val="nil"/>
          <w:between w:val="nil"/>
        </w:pBdr>
        <w:spacing w:line="360" w:lineRule="auto"/>
        <w:jc w:val="both"/>
        <w:rPr>
          <w:rFonts w:ascii="Palatino Linotype" w:hAnsi="Palatino Linotype" w:cs="Arial"/>
          <w:i/>
          <w:szCs w:val="23"/>
        </w:rPr>
      </w:pPr>
      <w:r>
        <w:rPr>
          <w:rFonts w:ascii="Palatino Linotype" w:eastAsia="Palatino Linotype" w:hAnsi="Palatino Linotype" w:cs="Palatino Linotype"/>
          <w:b/>
          <w:sz w:val="26"/>
          <w:szCs w:val="26"/>
        </w:rPr>
        <w:t>SEGUNDO</w:t>
      </w:r>
      <w:r w:rsidRPr="00E644F2">
        <w:rPr>
          <w:rFonts w:ascii="Palatino Linotype" w:eastAsia="Palatino Linotype" w:hAnsi="Palatino Linotype" w:cs="Palatino Linotype"/>
          <w:b/>
        </w:rPr>
        <w:t>.</w:t>
      </w:r>
      <w:r>
        <w:rPr>
          <w:rFonts w:ascii="Palatino Linotype" w:eastAsia="Palatino Linotype" w:hAnsi="Palatino Linotype" w:cs="Palatino Linotype"/>
          <w:b/>
        </w:rPr>
        <w:t xml:space="preserve"> </w:t>
      </w:r>
      <w:r w:rsidRPr="00401E50">
        <w:rPr>
          <w:rFonts w:ascii="Palatino Linotype" w:hAnsi="Palatino Linotype" w:cs="Arial"/>
          <w:b/>
        </w:rPr>
        <w:t>Notifíquese</w:t>
      </w:r>
      <w:r w:rsidRPr="00401E50">
        <w:rPr>
          <w:rFonts w:ascii="Palatino Linotype" w:eastAsia="Palatino Linotype" w:hAnsi="Palatino Linotype" w:cs="Palatino Linotype"/>
          <w:b/>
        </w:rPr>
        <w:t xml:space="preserve">, </w:t>
      </w:r>
      <w:r w:rsidRPr="00401E50">
        <w:rPr>
          <w:rFonts w:ascii="Palatino Linotype" w:eastAsia="Palatino Linotype" w:hAnsi="Palatino Linotype" w:cs="Palatino Linotype"/>
        </w:rPr>
        <w:t>vía Sistema de Acceso a la Información Mexiquense (</w:t>
      </w:r>
      <w:r w:rsidRPr="00136959">
        <w:rPr>
          <w:rFonts w:ascii="Palatino Linotype" w:eastAsia="Palatino Linotype" w:hAnsi="Palatino Linotype" w:cs="Palatino Linotype"/>
          <w:b/>
        </w:rPr>
        <w:t>SAIMEX),</w:t>
      </w:r>
      <w:r w:rsidRPr="00401E50">
        <w:rPr>
          <w:rFonts w:ascii="Palatino Linotype" w:eastAsia="Palatino Linotype" w:hAnsi="Palatino Linotype" w:cs="Palatino Linotype"/>
        </w:rPr>
        <w:t xml:space="preserve"> la presente resolución al Titular de la Unidad de Transparencia del </w:t>
      </w:r>
      <w:r w:rsidRPr="00401E50">
        <w:rPr>
          <w:rFonts w:ascii="Palatino Linotype" w:eastAsia="Palatino Linotype" w:hAnsi="Palatino Linotype" w:cs="Palatino Linotype"/>
          <w:b/>
        </w:rPr>
        <w:t>SUJETO OBLIGADO</w:t>
      </w:r>
    </w:p>
    <w:p w14:paraId="7F194855" w14:textId="77777777" w:rsidR="00696E58" w:rsidRDefault="00696E58" w:rsidP="00696E58">
      <w:pPr>
        <w:spacing w:line="360" w:lineRule="auto"/>
        <w:jc w:val="both"/>
        <w:rPr>
          <w:rFonts w:ascii="Palatino Linotype" w:hAnsi="Palatino Linotype" w:cs="Arial"/>
          <w:lang w:eastAsia="es-ES"/>
        </w:rPr>
      </w:pPr>
    </w:p>
    <w:p w14:paraId="07F8EF46" w14:textId="030A209F" w:rsidR="00696E58" w:rsidRDefault="0067155C" w:rsidP="00696E58">
      <w:pPr>
        <w:spacing w:line="360" w:lineRule="auto"/>
        <w:jc w:val="both"/>
        <w:rPr>
          <w:rFonts w:ascii="Palatino Linotype" w:hAnsi="Palatino Linotype" w:cs="Arial"/>
          <w:lang w:val="es-ES" w:eastAsia="es-ES"/>
        </w:rPr>
      </w:pPr>
      <w:r>
        <w:rPr>
          <w:rFonts w:ascii="Palatino Linotype" w:eastAsia="Palatino Linotype" w:hAnsi="Palatino Linotype" w:cs="Palatino Linotype"/>
          <w:b/>
          <w:noProof/>
          <w:sz w:val="26"/>
          <w:szCs w:val="26"/>
        </w:rPr>
        <mc:AlternateContent>
          <mc:Choice Requires="wps">
            <w:drawing>
              <wp:anchor distT="0" distB="0" distL="114300" distR="114300" simplePos="0" relativeHeight="251659264" behindDoc="0" locked="0" layoutInCell="1" allowOverlap="1" wp14:anchorId="36922C55" wp14:editId="3ABA1406">
                <wp:simplePos x="0" y="0"/>
                <wp:positionH relativeFrom="column">
                  <wp:posOffset>20955</wp:posOffset>
                </wp:positionH>
                <wp:positionV relativeFrom="paragraph">
                  <wp:posOffset>1859279</wp:posOffset>
                </wp:positionV>
                <wp:extent cx="5791200" cy="2085975"/>
                <wp:effectExtent l="0" t="0" r="19050" b="28575"/>
                <wp:wrapNone/>
                <wp:docPr id="1018583892" name="Conector recto 1"/>
                <wp:cNvGraphicFramePr/>
                <a:graphic xmlns:a="http://schemas.openxmlformats.org/drawingml/2006/main">
                  <a:graphicData uri="http://schemas.microsoft.com/office/word/2010/wordprocessingShape">
                    <wps:wsp>
                      <wps:cNvCnPr/>
                      <wps:spPr>
                        <a:xfrm>
                          <a:off x="0" y="0"/>
                          <a:ext cx="5791200" cy="20859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04F8CD6"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65pt,146.4pt" to="457.65pt,31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" strokecolor="#5b9bd5 [3204]" strokeweight=".5pt">
                <v:stroke joinstyle="miter"/>
              </v:line>
            </w:pict>
          </mc:Fallback>
        </mc:AlternateContent>
      </w:r>
      <w:r w:rsidR="00696E58">
        <w:rPr>
          <w:rFonts w:ascii="Palatino Linotype" w:eastAsia="Palatino Linotype" w:hAnsi="Palatino Linotype" w:cs="Palatino Linotype"/>
          <w:b/>
          <w:sz w:val="26"/>
          <w:szCs w:val="26"/>
        </w:rPr>
        <w:t>TERCERO</w:t>
      </w:r>
      <w:r w:rsidR="00696E58" w:rsidRPr="00E644F2">
        <w:rPr>
          <w:rFonts w:ascii="Palatino Linotype" w:eastAsia="Palatino Linotype" w:hAnsi="Palatino Linotype" w:cs="Palatino Linotype"/>
          <w:b/>
        </w:rPr>
        <w:t xml:space="preserve">. </w:t>
      </w:r>
      <w:r w:rsidR="00696E58" w:rsidRPr="0055610A">
        <w:rPr>
          <w:rFonts w:ascii="Palatino Linotype" w:hAnsi="Palatino Linotype" w:cs="Arial"/>
          <w:b/>
          <w:lang w:val="es-ES" w:eastAsia="es-ES"/>
        </w:rPr>
        <w:t>Notifíquese</w:t>
      </w:r>
      <w:r w:rsidR="00696E58" w:rsidRPr="0055610A">
        <w:rPr>
          <w:rFonts w:ascii="Palatino Linotype" w:hAnsi="Palatino Linotype" w:cs="Arial"/>
          <w:lang w:val="es-ES" w:eastAsia="es-ES"/>
        </w:rPr>
        <w:t xml:space="preserve"> </w:t>
      </w:r>
      <w:r w:rsidR="00696E58" w:rsidRPr="0055610A">
        <w:rPr>
          <w:rFonts w:ascii="Palatino Linotype" w:hAnsi="Palatino Linotype" w:cs="Arial"/>
          <w:b/>
          <w:lang w:val="es-ES" w:eastAsia="es-ES"/>
        </w:rPr>
        <w:t>a la Recurrente</w:t>
      </w:r>
      <w:r w:rsidR="00696E58" w:rsidRPr="0055610A">
        <w:rPr>
          <w:rFonts w:ascii="Palatino Linotype" w:hAnsi="Palatino Linotype" w:cs="Arial"/>
          <w:lang w:val="es-ES" w:eastAsia="es-ES"/>
        </w:rPr>
        <w:t xml:space="preserve"> a través del</w:t>
      </w:r>
      <w:r w:rsidR="00696E58">
        <w:rPr>
          <w:rFonts w:ascii="Palatino Linotype" w:hAnsi="Palatino Linotype" w:cs="Arial"/>
          <w:lang w:val="es-ES" w:eastAsia="es-ES"/>
        </w:rPr>
        <w:t xml:space="preserve"> </w:t>
      </w:r>
      <w:r w:rsidR="00696E58" w:rsidRPr="00401E50">
        <w:rPr>
          <w:rFonts w:ascii="Palatino Linotype" w:eastAsia="Palatino Linotype" w:hAnsi="Palatino Linotype" w:cs="Palatino Linotype"/>
        </w:rPr>
        <w:t>Sistema de Acceso a la Información Mexiquense</w:t>
      </w:r>
      <w:r w:rsidR="00696E58" w:rsidRPr="0055610A">
        <w:rPr>
          <w:rFonts w:ascii="Palatino Linotype" w:hAnsi="Palatino Linotype" w:cs="Arial"/>
          <w:lang w:val="es-ES" w:eastAsia="es-ES"/>
        </w:rPr>
        <w:t xml:space="preserve"> </w:t>
      </w:r>
      <w:r w:rsidR="00696E58">
        <w:rPr>
          <w:rFonts w:ascii="Palatino Linotype" w:hAnsi="Palatino Linotype" w:cs="Arial"/>
          <w:lang w:val="es-ES" w:eastAsia="es-ES"/>
        </w:rPr>
        <w:t>(</w:t>
      </w:r>
      <w:r w:rsidR="00696E58" w:rsidRPr="0050100B">
        <w:rPr>
          <w:rFonts w:ascii="Palatino Linotype" w:hAnsi="Palatino Linotype" w:cs="Arial"/>
          <w:b/>
          <w:lang w:val="es-ES" w:eastAsia="es-ES"/>
        </w:rPr>
        <w:t>SAIMEX),</w:t>
      </w:r>
      <w:r w:rsidR="00696E58" w:rsidRPr="0055610A">
        <w:rPr>
          <w:rFonts w:ascii="Palatino Linotype" w:hAnsi="Palatino Linotype" w:cs="Arial"/>
          <w:lang w:val="es-ES" w:eastAsia="es-ES"/>
        </w:rPr>
        <w:t xml:space="preserve"> la presente resolución, y hágase de su conocimiento que en caso de considerar que la presente resolución le causa algún perjuicio, podrá interponer el juicio de amparo, en los términos de las leyes aplicables de acuerdo con lo estipulado en el artículo 196 de la Ley de Transparencia y Acceso a la Información Pública de</w:t>
      </w:r>
      <w:r w:rsidR="00696E58">
        <w:rPr>
          <w:rFonts w:ascii="Palatino Linotype" w:hAnsi="Palatino Linotype" w:cs="Arial"/>
          <w:lang w:val="es-ES" w:eastAsia="es-ES"/>
        </w:rPr>
        <w:t>l Estado de México y Municipios.</w:t>
      </w:r>
    </w:p>
    <w:p w14:paraId="740016C9" w14:textId="77777777" w:rsidR="00155D6E" w:rsidRDefault="00155D6E" w:rsidP="00696E58">
      <w:pPr>
        <w:spacing w:line="360" w:lineRule="auto"/>
        <w:jc w:val="both"/>
        <w:rPr>
          <w:rFonts w:ascii="Palatino Linotype" w:hAnsi="Palatino Linotype" w:cs="Arial"/>
          <w:lang w:val="es-ES" w:eastAsia="es-ES"/>
        </w:rPr>
      </w:pPr>
    </w:p>
    <w:p w14:paraId="7AC7A044" w14:textId="77777777" w:rsidR="0067155C" w:rsidRDefault="0067155C" w:rsidP="00696E58">
      <w:pPr>
        <w:spacing w:line="360" w:lineRule="auto"/>
        <w:jc w:val="both"/>
        <w:rPr>
          <w:rFonts w:ascii="Palatino Linotype" w:hAnsi="Palatino Linotype" w:cs="Arial"/>
          <w:lang w:val="es-ES" w:eastAsia="es-ES"/>
        </w:rPr>
      </w:pPr>
    </w:p>
    <w:p w14:paraId="0C08C110" w14:textId="77777777" w:rsidR="0067155C" w:rsidRDefault="0067155C" w:rsidP="00696E58">
      <w:pPr>
        <w:spacing w:line="360" w:lineRule="auto"/>
        <w:jc w:val="both"/>
        <w:rPr>
          <w:rFonts w:ascii="Palatino Linotype" w:hAnsi="Palatino Linotype" w:cs="Arial"/>
          <w:lang w:val="es-ES" w:eastAsia="es-ES"/>
        </w:rPr>
      </w:pPr>
    </w:p>
    <w:p w14:paraId="16951BD3" w14:textId="77777777" w:rsidR="0067155C" w:rsidRDefault="0067155C" w:rsidP="00696E58">
      <w:pPr>
        <w:spacing w:line="360" w:lineRule="auto"/>
        <w:jc w:val="both"/>
        <w:rPr>
          <w:rFonts w:ascii="Palatino Linotype" w:hAnsi="Palatino Linotype" w:cs="Arial"/>
          <w:lang w:val="es-ES" w:eastAsia="es-ES"/>
        </w:rPr>
      </w:pPr>
    </w:p>
    <w:p w14:paraId="03C31BE1" w14:textId="77777777" w:rsidR="0067155C" w:rsidRPr="000159A7" w:rsidRDefault="0067155C" w:rsidP="00696E58">
      <w:pPr>
        <w:spacing w:line="360" w:lineRule="auto"/>
        <w:jc w:val="both"/>
        <w:rPr>
          <w:rFonts w:ascii="Palatino Linotype" w:hAnsi="Palatino Linotype" w:cs="Arial"/>
          <w:lang w:val="es-ES" w:eastAsia="es-ES"/>
        </w:rPr>
      </w:pPr>
    </w:p>
    <w:p w14:paraId="42770C5D" w14:textId="17878EC3" w:rsidR="00696E58" w:rsidRPr="000E44BA" w:rsidRDefault="00696E58" w:rsidP="00696E58">
      <w:pPr>
        <w:spacing w:line="360" w:lineRule="auto"/>
        <w:jc w:val="both"/>
        <w:rPr>
          <w:rFonts w:ascii="Palatino Linotype" w:hAnsi="Palatino Linotype" w:cs="Arial"/>
        </w:rPr>
      </w:pPr>
      <w:r w:rsidRPr="00F444C4">
        <w:rPr>
          <w:rFonts w:ascii="Palatino Linotype" w:hAnsi="Palatino Linotype" w:cs="Arial"/>
          <w:lang w:val="es-ES_tradnl"/>
        </w:rPr>
        <w:lastRenderedPageBreak/>
        <w:t xml:space="preserve">ASÍ LO RESUELVE, POR </w:t>
      </w:r>
      <w:r w:rsidR="003B57FB">
        <w:rPr>
          <w:rFonts w:ascii="Palatino Linotype" w:hAnsi="Palatino Linotype" w:cs="Arial"/>
          <w:b/>
          <w:lang w:val="es-ES_tradnl"/>
        </w:rPr>
        <w:t>UNANIMIDAD</w:t>
      </w:r>
      <w:r>
        <w:rPr>
          <w:rFonts w:ascii="Palatino Linotype" w:hAnsi="Palatino Linotype" w:cs="Arial"/>
          <w:b/>
          <w:lang w:val="es-ES_tradnl"/>
        </w:rPr>
        <w:t xml:space="preserve"> </w:t>
      </w:r>
      <w:r w:rsidRPr="00F00440">
        <w:rPr>
          <w:rFonts w:ascii="Palatino Linotype" w:hAnsi="Palatino Linotype" w:cs="Arial"/>
          <w:b/>
          <w:lang w:val="es-ES_tradnl"/>
        </w:rPr>
        <w:t>DE VOTOS</w:t>
      </w:r>
      <w:r w:rsidRPr="00F444C4">
        <w:rPr>
          <w:rFonts w:ascii="Palatino Linotype" w:hAnsi="Palatino Linotype" w:cs="Arial"/>
          <w:lang w:val="es-ES_tradnl"/>
        </w:rPr>
        <w:t xml:space="preserve"> EL PLENO DEL</w:t>
      </w:r>
      <w:r w:rsidRPr="00F444C4">
        <w:rPr>
          <w:rFonts w:ascii="Palatino Linotype" w:eastAsia="Arial Unicode MS" w:hAnsi="Palatino Linotype" w:cs="Arial"/>
          <w:lang w:val="es-ES_tradnl"/>
        </w:rPr>
        <w:t xml:space="preserve"> INSTITUTO DE TRANSPARENCIA, ACCESO A LA INFORMACIÓN PÚBLICA Y PROTECCIÓN DE DATOS PERSONALES DEL ESTADO DE MÉXICO Y MUNICIPIOS</w:t>
      </w:r>
      <w:r w:rsidRPr="00F444C4">
        <w:rPr>
          <w:rFonts w:ascii="Palatino Linotype" w:hAnsi="Palatino Linotype" w:cs="Arial"/>
          <w:lang w:val="es-ES_tradnl"/>
        </w:rPr>
        <w:t>, CONFORMADO POR LOS COMISIONADOS JOSÉ MARTÍNEZ VILCHIS, MARÍA DEL ROSARIO MEJÍA AYALA</w:t>
      </w:r>
      <w:r>
        <w:rPr>
          <w:rFonts w:ascii="Palatino Linotype" w:hAnsi="Palatino Linotype" w:cs="Arial"/>
          <w:lang w:val="es-ES_tradnl"/>
        </w:rPr>
        <w:t xml:space="preserve">, </w:t>
      </w:r>
      <w:r w:rsidRPr="00F444C4">
        <w:rPr>
          <w:rFonts w:ascii="Palatino Linotype" w:hAnsi="Palatino Linotype" w:cs="Arial"/>
          <w:lang w:val="es-ES_tradnl"/>
        </w:rPr>
        <w:t>SHARON CRISTINA MORALES MARTÍNEZ, LUIS GUSTAVO PARRA NORIEGA Y GUADALUPE RAMÍREZ PEÑA</w:t>
      </w:r>
      <w:r w:rsidR="00155D6E">
        <w:rPr>
          <w:rFonts w:ascii="Palatino Linotype" w:hAnsi="Palatino Linotype" w:cs="Arial"/>
          <w:lang w:val="es-ES_tradnl"/>
        </w:rPr>
        <w:t xml:space="preserve"> (</w:t>
      </w:r>
      <w:r w:rsidR="00155D6E">
        <w:rPr>
          <w:rFonts w:ascii="Palatino Linotype" w:hAnsi="Palatino Linotype" w:cs="Arial"/>
          <w:u w:val="single"/>
          <w:lang w:val="es-ES_tradnl"/>
        </w:rPr>
        <w:t>AUSENCIA JUSTIFICADA)</w:t>
      </w:r>
      <w:r>
        <w:rPr>
          <w:rFonts w:ascii="Palatino Linotype" w:hAnsi="Palatino Linotype" w:cs="Arial"/>
          <w:lang w:val="es-ES_tradnl"/>
        </w:rPr>
        <w:t xml:space="preserve">, </w:t>
      </w:r>
      <w:r w:rsidRPr="00F444C4">
        <w:rPr>
          <w:rFonts w:ascii="Palatino Linotype" w:hAnsi="Palatino Linotype" w:cs="Arial"/>
          <w:lang w:val="es-ES_tradnl"/>
        </w:rPr>
        <w:t>EN LA</w:t>
      </w:r>
      <w:r w:rsidRPr="00F444C4">
        <w:rPr>
          <w:rFonts w:ascii="Palatino Linotype" w:hAnsi="Palatino Linotype" w:cs="Arial"/>
          <w:lang w:val="es-419"/>
        </w:rPr>
        <w:t xml:space="preserve"> </w:t>
      </w:r>
      <w:r>
        <w:rPr>
          <w:rFonts w:ascii="Palatino Linotype" w:hAnsi="Palatino Linotype" w:cs="Arial"/>
          <w:b/>
          <w:lang w:val="es-419"/>
        </w:rPr>
        <w:t>VIG</w:t>
      </w:r>
      <w:r w:rsidR="0067155C">
        <w:rPr>
          <w:rFonts w:ascii="Palatino Linotype" w:hAnsi="Palatino Linotype" w:cs="Arial"/>
          <w:b/>
          <w:lang w:val="es-419"/>
        </w:rPr>
        <w:t>É</w:t>
      </w:r>
      <w:r>
        <w:rPr>
          <w:rFonts w:ascii="Palatino Linotype" w:hAnsi="Palatino Linotype" w:cs="Arial"/>
          <w:b/>
          <w:lang w:val="es-419"/>
        </w:rPr>
        <w:t xml:space="preserve">SIMA </w:t>
      </w:r>
      <w:r w:rsidR="00155D6E">
        <w:rPr>
          <w:rFonts w:ascii="Palatino Linotype" w:hAnsi="Palatino Linotype" w:cs="Arial"/>
          <w:b/>
          <w:lang w:val="es-419"/>
        </w:rPr>
        <w:t xml:space="preserve">CUARTA </w:t>
      </w:r>
      <w:r w:rsidRPr="00F00440">
        <w:rPr>
          <w:rFonts w:ascii="Palatino Linotype" w:hAnsi="Palatino Linotype" w:cs="Arial"/>
          <w:b/>
          <w:lang w:val="es-419"/>
        </w:rPr>
        <w:t xml:space="preserve">SESIÓN ORDINARIA CELEBRADA EL </w:t>
      </w:r>
      <w:r w:rsidR="00155D6E">
        <w:rPr>
          <w:rFonts w:ascii="Palatino Linotype" w:hAnsi="Palatino Linotype" w:cs="Arial"/>
          <w:b/>
          <w:lang w:val="es-419"/>
        </w:rPr>
        <w:t>DOS DE JULIO</w:t>
      </w:r>
      <w:r>
        <w:rPr>
          <w:rFonts w:ascii="Palatino Linotype" w:hAnsi="Palatino Linotype" w:cs="Arial"/>
          <w:b/>
          <w:lang w:val="es-419"/>
        </w:rPr>
        <w:t xml:space="preserve"> DE DOS MIL VEINTICINCO</w:t>
      </w:r>
      <w:r w:rsidRPr="00F444C4">
        <w:rPr>
          <w:rFonts w:ascii="Palatino Linotype" w:hAnsi="Palatino Linotype" w:cs="Arial"/>
          <w:lang w:val="es-ES_tradnl"/>
        </w:rPr>
        <w:t>, ANTE EL SECRETARIO TÉCNICO DEL PLENO, ALEXIS TAPIA RAMÍREZ. ---------------------------------------------------------------------------------------------------------------------------------------------------------------------------------------------------------------------------------------------------------------------------------------------------------------------------------------------------------------------------------------------------------------------------------------------------------</w:t>
      </w:r>
      <w:r w:rsidR="0067155C">
        <w:rPr>
          <w:rFonts w:ascii="Palatino Linotype" w:hAnsi="Palatino Linotype" w:cs="Arial"/>
        </w:rPr>
        <w:t>---------------------------------------------------------------------------------------------------------------------------------------------------------------------------------------------------------------------------------------------------------------------------------------------------------------------------------------------------------------------------------------------------------------------------------------------------------------------------------------------------------------------------------------------------------------------------------------------------------------------------------------------------------------------------------------------------------------------------------------------------------------------------------------------------------------------------------------------------------------------------------------------------------------------------------------------------------------------------------------------------------------------------------------------------------------------------------------------------------------------------------------------------------------------------------------------------------------------------------------------------------------------------------------------------------------------------------------</w:t>
      </w:r>
      <w:r w:rsidRPr="00F444C4">
        <w:rPr>
          <w:rFonts w:ascii="Palatino Linotype" w:hAnsi="Palatino Linotype" w:cs="Arial"/>
          <w:lang w:val="es-ES_tradnl"/>
        </w:rPr>
        <w:t>-</w:t>
      </w:r>
    </w:p>
    <w:p w14:paraId="6C2222A0" w14:textId="77777777" w:rsidR="00696E58" w:rsidRPr="00F444C4" w:rsidRDefault="00696E58" w:rsidP="00696E58">
      <w:pPr>
        <w:spacing w:line="360" w:lineRule="auto"/>
        <w:jc w:val="both"/>
        <w:rPr>
          <w:rFonts w:ascii="Palatino Linotype" w:hAnsi="Palatino Linotype" w:cs="Arial"/>
          <w:sz w:val="20"/>
          <w:lang w:val="es-ES_tradnl"/>
        </w:rPr>
      </w:pPr>
      <w:r w:rsidRPr="00F444C4">
        <w:rPr>
          <w:rFonts w:ascii="Palatino Linotype" w:hAnsi="Palatino Linotype" w:cs="Arial"/>
          <w:sz w:val="20"/>
          <w:lang w:val="es-ES_tradnl"/>
        </w:rPr>
        <w:t>JMV/CCR/NJMB</w:t>
      </w:r>
      <w:r>
        <w:rPr>
          <w:rFonts w:ascii="Palatino Linotype" w:hAnsi="Palatino Linotype" w:cs="Arial"/>
          <w:sz w:val="20"/>
          <w:lang w:val="es-ES_tradnl"/>
        </w:rPr>
        <w:t xml:space="preserve"> </w:t>
      </w:r>
    </w:p>
    <w:p w14:paraId="749741F8" w14:textId="77777777" w:rsidR="00696E58" w:rsidRPr="00F444C4" w:rsidRDefault="00696E58" w:rsidP="00696E58">
      <w:pPr>
        <w:spacing w:line="360" w:lineRule="auto"/>
        <w:jc w:val="both"/>
        <w:rPr>
          <w:rFonts w:ascii="Palatino Linotype" w:hAnsi="Palatino Linotype" w:cs="Arial"/>
          <w:sz w:val="20"/>
          <w:lang w:val="es-ES_tradnl"/>
        </w:rPr>
      </w:pPr>
    </w:p>
    <w:p w14:paraId="69CAAC05" w14:textId="77777777" w:rsidR="00696E58" w:rsidRPr="00F444C4" w:rsidRDefault="00696E58" w:rsidP="00696E58">
      <w:pPr>
        <w:spacing w:line="360" w:lineRule="auto"/>
        <w:jc w:val="both"/>
        <w:rPr>
          <w:rFonts w:ascii="Palatino Linotype" w:hAnsi="Palatino Linotype" w:cs="Arial"/>
          <w:sz w:val="20"/>
          <w:lang w:val="es-ES_tradnl"/>
        </w:rPr>
      </w:pPr>
    </w:p>
    <w:p w14:paraId="1F362F6F" w14:textId="77777777" w:rsidR="00696E58" w:rsidRPr="00F444C4" w:rsidRDefault="00696E58" w:rsidP="00696E58">
      <w:pPr>
        <w:spacing w:line="360" w:lineRule="auto"/>
        <w:contextualSpacing/>
        <w:jc w:val="both"/>
        <w:rPr>
          <w:rFonts w:ascii="Palatino Linotype" w:hAnsi="Palatino Linotype" w:cs="Palatino Linotype"/>
          <w:color w:val="000000"/>
          <w:sz w:val="20"/>
          <w:szCs w:val="20"/>
          <w:lang w:val="es-ES_tradnl"/>
        </w:rPr>
      </w:pPr>
    </w:p>
    <w:p w14:paraId="7CC67336" w14:textId="77777777" w:rsidR="00696E58" w:rsidRPr="00F444C4" w:rsidRDefault="00696E58" w:rsidP="00696E58">
      <w:pPr>
        <w:spacing w:line="360" w:lineRule="auto"/>
        <w:jc w:val="both"/>
        <w:rPr>
          <w:rFonts w:ascii="Palatino Linotype" w:hAnsi="Palatino Linotype" w:cs="Calibri"/>
          <w:lang w:val="es-ES_tradnl"/>
        </w:rPr>
      </w:pPr>
    </w:p>
    <w:p w14:paraId="643EE02B" w14:textId="77777777" w:rsidR="00696E58" w:rsidRPr="00F444C4" w:rsidRDefault="00696E58" w:rsidP="00696E58">
      <w:pPr>
        <w:spacing w:line="360" w:lineRule="auto"/>
        <w:jc w:val="both"/>
        <w:rPr>
          <w:rFonts w:ascii="Palatino Linotype" w:hAnsi="Palatino Linotype" w:cs="Calibri"/>
          <w:lang w:val="es-ES_tradnl"/>
        </w:rPr>
      </w:pPr>
    </w:p>
    <w:p w14:paraId="5B2AADB5" w14:textId="77777777" w:rsidR="00696E58" w:rsidRPr="00F444C4" w:rsidRDefault="00696E58" w:rsidP="00696E58">
      <w:pPr>
        <w:spacing w:line="360" w:lineRule="auto"/>
        <w:jc w:val="both"/>
        <w:rPr>
          <w:rFonts w:ascii="Palatino Linotype" w:hAnsi="Palatino Linotype" w:cs="Calibri"/>
          <w:lang w:val="es-ES_tradnl"/>
        </w:rPr>
      </w:pPr>
    </w:p>
    <w:p w14:paraId="0F56DBAA" w14:textId="77777777" w:rsidR="00696E58" w:rsidRPr="00F444C4" w:rsidRDefault="00696E58" w:rsidP="00696E58">
      <w:pPr>
        <w:spacing w:line="360" w:lineRule="auto"/>
        <w:jc w:val="both"/>
        <w:rPr>
          <w:rFonts w:ascii="Palatino Linotype" w:hAnsi="Palatino Linotype" w:cs="Calibri"/>
          <w:lang w:val="es-ES_tradnl"/>
        </w:rPr>
      </w:pPr>
    </w:p>
    <w:p w14:paraId="1235B33F" w14:textId="77777777" w:rsidR="00696E58" w:rsidRDefault="00696E58" w:rsidP="00696E58"/>
    <w:p w14:paraId="312A2AFD" w14:textId="77777777" w:rsidR="00696E58" w:rsidRDefault="00696E58" w:rsidP="00696E58"/>
    <w:p w14:paraId="39C0011B" w14:textId="77777777" w:rsidR="00696E58" w:rsidRDefault="00696E58" w:rsidP="00696E58"/>
    <w:p w14:paraId="15F73071" w14:textId="77777777" w:rsidR="00696E58" w:rsidRDefault="00696E58" w:rsidP="00696E58"/>
    <w:p w14:paraId="470A2B67" w14:textId="77777777" w:rsidR="00696E58" w:rsidRPr="00706006" w:rsidRDefault="00696E58" w:rsidP="00696E58"/>
    <w:p w14:paraId="6C2FEBC7" w14:textId="77777777" w:rsidR="00696E58" w:rsidRDefault="00696E58" w:rsidP="00696E58"/>
    <w:p w14:paraId="05751793" w14:textId="77777777" w:rsidR="00696E58" w:rsidRDefault="00696E58" w:rsidP="00696E58"/>
    <w:p w14:paraId="781613A1" w14:textId="77777777" w:rsidR="00BA45D3" w:rsidRDefault="00BA45D3"/>
    <w:sectPr w:rsidR="00BA45D3" w:rsidSect="00DE3A48">
      <w:headerReference w:type="even" r:id="rId8"/>
      <w:headerReference w:type="default" r:id="rId9"/>
      <w:footerReference w:type="default" r:id="rId10"/>
      <w:headerReference w:type="first" r:id="rId11"/>
      <w:footerReference w:type="first" r:id="rId12"/>
      <w:pgSz w:w="12240" w:h="15840"/>
      <w:pgMar w:top="2977" w:right="1134" w:bottom="1191" w:left="1752" w:header="709"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A97304" w14:textId="77777777" w:rsidR="00212DA0" w:rsidRDefault="00212DA0" w:rsidP="00696E58">
      <w:r>
        <w:separator/>
      </w:r>
    </w:p>
  </w:endnote>
  <w:endnote w:type="continuationSeparator" w:id="0">
    <w:p w14:paraId="089CB747" w14:textId="77777777" w:rsidR="00212DA0" w:rsidRDefault="00212DA0" w:rsidP="00696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3475E" w14:textId="77777777" w:rsidR="00DE3A48" w:rsidRPr="00871A91" w:rsidRDefault="00DE3A48" w:rsidP="00DE3A4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2D99">
      <w:rPr>
        <w:rFonts w:ascii="Palatino Linotype" w:hAnsi="Palatino Linotype"/>
        <w:b/>
        <w:bCs/>
        <w:noProof/>
        <w:sz w:val="20"/>
      </w:rPr>
      <w:t>17</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2D99">
      <w:rPr>
        <w:rFonts w:ascii="Palatino Linotype" w:hAnsi="Palatino Linotype"/>
        <w:b/>
        <w:bCs/>
        <w:noProof/>
        <w:sz w:val="20"/>
      </w:rPr>
      <w:t>17</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4BFE6F" w14:textId="77777777" w:rsidR="00DE3A48" w:rsidRPr="00871A91" w:rsidRDefault="00DE3A48" w:rsidP="00DE3A4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22D99">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22D99">
      <w:rPr>
        <w:rFonts w:ascii="Palatino Linotype" w:hAnsi="Palatino Linotype"/>
        <w:b/>
        <w:bCs/>
        <w:noProof/>
        <w:sz w:val="20"/>
      </w:rPr>
      <w:t>17</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F16ED1" w14:textId="77777777" w:rsidR="00212DA0" w:rsidRDefault="00212DA0" w:rsidP="00696E58">
      <w:r>
        <w:separator/>
      </w:r>
    </w:p>
  </w:footnote>
  <w:footnote w:type="continuationSeparator" w:id="0">
    <w:p w14:paraId="0AF08C53" w14:textId="77777777" w:rsidR="00212DA0" w:rsidRDefault="00212DA0" w:rsidP="00696E58">
      <w:r>
        <w:continuationSeparator/>
      </w:r>
    </w:p>
  </w:footnote>
  <w:footnote w:id="1">
    <w:p w14:paraId="6E50338E" w14:textId="77777777" w:rsidR="00DE3A48" w:rsidRPr="0031280C" w:rsidRDefault="00DE3A48" w:rsidP="00696E58">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15D6C8F2" w14:textId="77777777" w:rsidR="00DE3A48" w:rsidRPr="0031280C" w:rsidRDefault="00DE3A48" w:rsidP="00696E58">
      <w:pPr>
        <w:rPr>
          <w:rFonts w:cs="Palatino Linotype"/>
          <w:color w:val="000000"/>
          <w:sz w:val="20"/>
          <w:szCs w:val="20"/>
        </w:rPr>
      </w:pPr>
    </w:p>
    <w:p w14:paraId="6BE7B737" w14:textId="77777777" w:rsidR="00DE3A48" w:rsidRPr="0031280C" w:rsidRDefault="00DE3A48" w:rsidP="00696E58">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336CA7E0" w14:textId="77777777" w:rsidR="00DE3A48" w:rsidRPr="00783A97" w:rsidRDefault="00DE3A48" w:rsidP="00696E58">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CD85A" w14:textId="77777777" w:rsidR="00DE3A48" w:rsidRDefault="00822D99">
    <w:pPr>
      <w:pStyle w:val="Encabezado"/>
    </w:pPr>
    <w:r>
      <w:rPr>
        <w:noProof/>
        <w:lang w:val="es-MX" w:eastAsia="es-MX"/>
      </w:rPr>
      <w:pict w14:anchorId="542380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style="position:absolute;left:0;text-align:left;margin-left:0;margin-top:0;width:609.4pt;height:793.75pt;z-index:-251658752;mso-wrap-edited:f;mso-position-horizontal:center;mso-position-horizontal-relative:margin;mso-position-vertical:center;mso-position-vertical-relative:margin"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E3A48" w:rsidRPr="00B17577" w14:paraId="514EA618" w14:textId="77777777" w:rsidTr="00DE3A48">
      <w:trPr>
        <w:trHeight w:val="184"/>
      </w:trPr>
      <w:tc>
        <w:tcPr>
          <w:tcW w:w="5103" w:type="dxa"/>
          <w:hideMark/>
        </w:tcPr>
        <w:p w14:paraId="5A16E821" w14:textId="77777777" w:rsidR="00DE3A48" w:rsidRPr="00F70BDE" w:rsidRDefault="00DE3A48" w:rsidP="00DE3A48">
          <w:pPr>
            <w:spacing w:after="120"/>
            <w:ind w:right="69"/>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3BD40EF5" w14:textId="77777777" w:rsidR="00DE3A48" w:rsidRPr="00B73049" w:rsidRDefault="00DE3A48" w:rsidP="00DE3A48">
          <w:pPr>
            <w:spacing w:after="120"/>
            <w:ind w:right="71"/>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5695/INFOEM/IP/RR/2025</w:t>
          </w:r>
        </w:p>
      </w:tc>
    </w:tr>
    <w:tr w:rsidR="00DE3A48" w14:paraId="621C1BCA" w14:textId="77777777" w:rsidTr="00DE3A48">
      <w:trPr>
        <w:trHeight w:val="196"/>
      </w:trPr>
      <w:tc>
        <w:tcPr>
          <w:tcW w:w="5103" w:type="dxa"/>
          <w:hideMark/>
        </w:tcPr>
        <w:p w14:paraId="5146BF6F" w14:textId="77777777" w:rsidR="00DE3A48" w:rsidRPr="00F70BDE" w:rsidRDefault="00DE3A48" w:rsidP="00DE3A48">
          <w:pPr>
            <w:spacing w:after="120"/>
            <w:ind w:right="69"/>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222AE190" w14:textId="77777777" w:rsidR="00DE3A48" w:rsidRPr="00F70BDE" w:rsidRDefault="00DE3A48" w:rsidP="00DE3A48">
          <w:pPr>
            <w:spacing w:after="120"/>
            <w:ind w:left="-81" w:right="71"/>
            <w:jc w:val="right"/>
            <w:rPr>
              <w:rFonts w:ascii="Palatino Linotype" w:hAnsi="Palatino Linotype" w:cs="Arial"/>
            </w:rPr>
          </w:pPr>
          <w:r w:rsidRPr="00696E58">
            <w:rPr>
              <w:rFonts w:ascii="Palatino Linotype" w:hAnsi="Palatino Linotype"/>
              <w:b/>
              <w:bCs/>
              <w:color w:val="000000"/>
            </w:rPr>
            <w:t>Secretaría de la Contraloría</w:t>
          </w:r>
        </w:p>
      </w:tc>
    </w:tr>
    <w:tr w:rsidR="00DE3A48" w:rsidRPr="00F63239" w14:paraId="6043C3E4" w14:textId="77777777" w:rsidTr="00DE3A48">
      <w:trPr>
        <w:trHeight w:val="277"/>
      </w:trPr>
      <w:tc>
        <w:tcPr>
          <w:tcW w:w="5103" w:type="dxa"/>
          <w:hideMark/>
        </w:tcPr>
        <w:p w14:paraId="6B630359" w14:textId="77777777" w:rsidR="00DE3A48" w:rsidRPr="00F70BDE" w:rsidRDefault="00DE3A48" w:rsidP="00DE3A48">
          <w:pPr>
            <w:tabs>
              <w:tab w:val="left" w:pos="4892"/>
            </w:tabs>
            <w:spacing w:after="120"/>
            <w:ind w:right="69"/>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50846DE9" w14:textId="77777777" w:rsidR="00DE3A48" w:rsidRPr="00F70BDE" w:rsidRDefault="00DE3A48" w:rsidP="00DE3A48">
          <w:pPr>
            <w:spacing w:after="120"/>
            <w:ind w:left="-486" w:right="71" w:firstLine="567"/>
            <w:jc w:val="right"/>
            <w:rPr>
              <w:rFonts w:ascii="Palatino Linotype" w:hAnsi="Palatino Linotype" w:cs="Arial"/>
            </w:rPr>
          </w:pPr>
          <w:r w:rsidRPr="00F70BDE">
            <w:rPr>
              <w:rFonts w:ascii="Palatino Linotype" w:hAnsi="Palatino Linotype" w:cs="Arial"/>
            </w:rPr>
            <w:t>José Martínez Vilchis</w:t>
          </w:r>
        </w:p>
        <w:p w14:paraId="037951CC" w14:textId="77777777" w:rsidR="00DE3A48" w:rsidRPr="00F70BDE" w:rsidRDefault="00DE3A48" w:rsidP="00DE3A48">
          <w:pPr>
            <w:spacing w:after="120"/>
            <w:ind w:left="-486" w:right="71" w:firstLine="567"/>
            <w:jc w:val="right"/>
            <w:rPr>
              <w:rFonts w:ascii="Palatino Linotype" w:hAnsi="Palatino Linotype" w:cs="Arial"/>
            </w:rPr>
          </w:pPr>
        </w:p>
      </w:tc>
    </w:tr>
  </w:tbl>
  <w:p w14:paraId="22BEF84B" w14:textId="77777777" w:rsidR="00DE3A48" w:rsidRPr="00871A91" w:rsidRDefault="00822D99">
    <w:pPr>
      <w:pStyle w:val="Encabezado"/>
      <w:rPr>
        <w:sz w:val="2"/>
      </w:rPr>
    </w:pPr>
    <w:r>
      <w:rPr>
        <w:noProof/>
        <w:lang w:val="es-MX" w:eastAsia="es-MX"/>
      </w:rPr>
      <w:pict w14:anchorId="710B62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style="position:absolute;left:0;text-align:left;margin-left:-81.55pt;margin-top:-142.95pt;width:609.4pt;height:793.75pt;z-index:-251657728;mso-wrap-edited:f;mso-position-horizontal-relative:margin;mso-position-vertical-relative:margin" o:allowincell="f">
          <v:imagedata r:id="rId1" o:title=""/>
          <w10:wrap anchorx="margin" anchory="margin"/>
        </v:shape>
      </w:pict>
    </w:r>
    <w:r w:rsidR="00DE3A48">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DE3A48" w:rsidRPr="00F70BDE" w14:paraId="2FBF26F3" w14:textId="77777777" w:rsidTr="00DE3A48">
      <w:trPr>
        <w:trHeight w:val="227"/>
      </w:trPr>
      <w:tc>
        <w:tcPr>
          <w:tcW w:w="5103" w:type="dxa"/>
          <w:hideMark/>
        </w:tcPr>
        <w:p w14:paraId="7F68D142" w14:textId="77777777" w:rsidR="00DE3A48" w:rsidRPr="00F70BDE" w:rsidRDefault="00DE3A48" w:rsidP="00DE3A48">
          <w:pPr>
            <w:spacing w:after="120"/>
            <w:ind w:right="68"/>
            <w:jc w:val="right"/>
            <w:rPr>
              <w:rFonts w:ascii="Palatino Linotype" w:hAnsi="Palatino Linotype" w:cs="Arial"/>
              <w:b/>
            </w:rPr>
          </w:pPr>
          <w:r w:rsidRPr="00F70BDE">
            <w:rPr>
              <w:rFonts w:ascii="Palatino Linotype" w:hAnsi="Palatino Linotype" w:cs="Arial"/>
              <w:b/>
            </w:rPr>
            <w:t>Recurso de Revisión:</w:t>
          </w:r>
        </w:p>
      </w:tc>
      <w:tc>
        <w:tcPr>
          <w:tcW w:w="4395" w:type="dxa"/>
          <w:hideMark/>
        </w:tcPr>
        <w:p w14:paraId="7330BC92" w14:textId="77777777" w:rsidR="00DE3A48" w:rsidRPr="00F70BDE" w:rsidRDefault="00DE3A48" w:rsidP="00DE3A48">
          <w:pPr>
            <w:spacing w:after="120"/>
            <w:ind w:left="-486" w:right="68" w:firstLine="558"/>
            <w:jc w:val="right"/>
            <w:rPr>
              <w:rFonts w:ascii="Palatino Linotype" w:hAnsi="Palatino Linotype" w:cs="Arial"/>
              <w:b/>
              <w:bCs/>
            </w:rPr>
          </w:pPr>
          <w:r w:rsidRPr="00F70BDE">
            <w:rPr>
              <w:rFonts w:ascii="Palatino Linotype" w:hAnsi="Palatino Linotype" w:cs="Arial"/>
              <w:b/>
              <w:bCs/>
            </w:rPr>
            <w:t>0</w:t>
          </w:r>
          <w:r>
            <w:rPr>
              <w:rFonts w:ascii="Palatino Linotype" w:hAnsi="Palatino Linotype" w:cs="Arial"/>
              <w:b/>
              <w:bCs/>
            </w:rPr>
            <w:t>5695/INFOEM/IP/RR/2025</w:t>
          </w:r>
        </w:p>
      </w:tc>
    </w:tr>
    <w:tr w:rsidR="00DE3A48" w:rsidRPr="00F70BDE" w14:paraId="2B97A6AC" w14:textId="77777777" w:rsidTr="00DE3A48">
      <w:trPr>
        <w:trHeight w:val="227"/>
      </w:trPr>
      <w:tc>
        <w:tcPr>
          <w:tcW w:w="5103" w:type="dxa"/>
        </w:tcPr>
        <w:p w14:paraId="53460022" w14:textId="77777777" w:rsidR="00DE3A48" w:rsidRPr="00F70BDE" w:rsidRDefault="00DE3A48" w:rsidP="00DE3A48">
          <w:pPr>
            <w:spacing w:after="120"/>
            <w:ind w:right="68"/>
            <w:jc w:val="right"/>
            <w:rPr>
              <w:rFonts w:ascii="Palatino Linotype" w:hAnsi="Palatino Linotype" w:cs="Arial"/>
              <w:b/>
            </w:rPr>
          </w:pPr>
          <w:r w:rsidRPr="00F70BDE">
            <w:rPr>
              <w:rFonts w:ascii="Palatino Linotype" w:hAnsi="Palatino Linotype" w:cs="Arial"/>
              <w:b/>
            </w:rPr>
            <w:t xml:space="preserve">Recurrente:     </w:t>
          </w:r>
        </w:p>
      </w:tc>
      <w:tc>
        <w:tcPr>
          <w:tcW w:w="4395" w:type="dxa"/>
        </w:tcPr>
        <w:p w14:paraId="3F7FF99C" w14:textId="0328A2B8" w:rsidR="00DE3A48" w:rsidRPr="00F70BDE" w:rsidRDefault="00822D99" w:rsidP="00DE3A48">
          <w:pPr>
            <w:spacing w:after="120"/>
            <w:ind w:left="-486" w:right="68" w:firstLine="558"/>
            <w:jc w:val="right"/>
            <w:rPr>
              <w:rFonts w:ascii="Palatino Linotype" w:hAnsi="Palatino Linotype" w:cs="Arial"/>
              <w:b/>
              <w:bCs/>
            </w:rPr>
          </w:pPr>
          <w:r>
            <w:rPr>
              <w:rFonts w:ascii="Palatino Linotype" w:hAnsi="Palatino Linotype" w:cs="Arial"/>
              <w:b/>
              <w:bCs/>
            </w:rPr>
            <w:t>XXXX</w:t>
          </w:r>
        </w:p>
      </w:tc>
    </w:tr>
    <w:tr w:rsidR="00DE3A48" w:rsidRPr="00F70BDE" w14:paraId="790E094E" w14:textId="77777777" w:rsidTr="00DE3A48">
      <w:trPr>
        <w:trHeight w:val="242"/>
      </w:trPr>
      <w:tc>
        <w:tcPr>
          <w:tcW w:w="5103" w:type="dxa"/>
          <w:hideMark/>
        </w:tcPr>
        <w:p w14:paraId="73E1D585" w14:textId="77777777" w:rsidR="00DE3A48" w:rsidRPr="00F70BDE" w:rsidRDefault="00DE3A48" w:rsidP="00DE3A48">
          <w:pPr>
            <w:spacing w:after="120"/>
            <w:ind w:right="68"/>
            <w:jc w:val="right"/>
            <w:rPr>
              <w:rFonts w:ascii="Palatino Linotype" w:hAnsi="Palatino Linotype" w:cs="Arial"/>
              <w:b/>
            </w:rPr>
          </w:pPr>
          <w:r w:rsidRPr="00F70BDE">
            <w:rPr>
              <w:rFonts w:ascii="Palatino Linotype" w:hAnsi="Palatino Linotype" w:cs="Arial"/>
              <w:b/>
            </w:rPr>
            <w:t>Sujeto Obligado:</w:t>
          </w:r>
        </w:p>
      </w:tc>
      <w:tc>
        <w:tcPr>
          <w:tcW w:w="4395" w:type="dxa"/>
          <w:hideMark/>
        </w:tcPr>
        <w:p w14:paraId="39C942A2" w14:textId="77777777" w:rsidR="00DE3A48" w:rsidRPr="00696E58" w:rsidRDefault="00DE3A48" w:rsidP="00DE3A48">
          <w:pPr>
            <w:spacing w:after="120"/>
            <w:ind w:left="-70" w:right="68"/>
            <w:jc w:val="right"/>
            <w:rPr>
              <w:rFonts w:ascii="Palatino Linotype" w:hAnsi="Palatino Linotype" w:cs="Arial"/>
            </w:rPr>
          </w:pPr>
          <w:r w:rsidRPr="00696E58">
            <w:rPr>
              <w:rFonts w:ascii="Palatino Linotype" w:hAnsi="Palatino Linotype"/>
              <w:b/>
              <w:bCs/>
              <w:color w:val="000000"/>
            </w:rPr>
            <w:t>Secretaría de la Contraloría</w:t>
          </w:r>
        </w:p>
      </w:tc>
    </w:tr>
    <w:tr w:rsidR="00DE3A48" w:rsidRPr="00F70BDE" w14:paraId="070E19C3" w14:textId="77777777" w:rsidTr="00DE3A48">
      <w:trPr>
        <w:trHeight w:val="342"/>
      </w:trPr>
      <w:tc>
        <w:tcPr>
          <w:tcW w:w="5103" w:type="dxa"/>
          <w:hideMark/>
        </w:tcPr>
        <w:p w14:paraId="2A87E7FA" w14:textId="77777777" w:rsidR="00DE3A48" w:rsidRPr="00F70BDE" w:rsidRDefault="00DE3A48" w:rsidP="00DE3A48">
          <w:pPr>
            <w:tabs>
              <w:tab w:val="left" w:pos="4892"/>
            </w:tabs>
            <w:spacing w:after="120"/>
            <w:ind w:right="68"/>
            <w:jc w:val="right"/>
            <w:rPr>
              <w:rFonts w:ascii="Palatino Linotype" w:hAnsi="Palatino Linotype" w:cs="Arial"/>
              <w:b/>
            </w:rPr>
          </w:pPr>
          <w:r w:rsidRPr="00F70BDE">
            <w:rPr>
              <w:rFonts w:ascii="Palatino Linotype" w:hAnsi="Palatino Linotype" w:cs="Arial"/>
              <w:b/>
            </w:rPr>
            <w:t>Comisionado Ponente:</w:t>
          </w:r>
        </w:p>
      </w:tc>
      <w:tc>
        <w:tcPr>
          <w:tcW w:w="4395" w:type="dxa"/>
          <w:hideMark/>
        </w:tcPr>
        <w:p w14:paraId="3ADB385D" w14:textId="77777777" w:rsidR="00DE3A48" w:rsidRPr="00F70BDE" w:rsidRDefault="00DE3A48" w:rsidP="00DE3A48">
          <w:pPr>
            <w:spacing w:after="120"/>
            <w:ind w:left="-486" w:right="68" w:firstLine="567"/>
            <w:jc w:val="right"/>
            <w:rPr>
              <w:rFonts w:ascii="Palatino Linotype" w:hAnsi="Palatino Linotype" w:cs="Arial"/>
            </w:rPr>
          </w:pPr>
          <w:r w:rsidRPr="00F70BDE">
            <w:rPr>
              <w:rFonts w:ascii="Palatino Linotype" w:hAnsi="Palatino Linotype" w:cs="Arial"/>
            </w:rPr>
            <w:t>José Martínez Vilchis</w:t>
          </w:r>
        </w:p>
      </w:tc>
    </w:tr>
  </w:tbl>
  <w:p w14:paraId="42FEF660" w14:textId="77777777" w:rsidR="00DE3A48" w:rsidRPr="00871A91" w:rsidRDefault="00DE3A48">
    <w:pPr>
      <w:pStyle w:val="Encabezado"/>
      <w:rPr>
        <w:sz w:val="2"/>
      </w:rPr>
    </w:pPr>
    <w:r>
      <w:rPr>
        <w:noProof/>
        <w:lang w:val="es-MX" w:eastAsia="es-MX"/>
      </w:rPr>
      <w:drawing>
        <wp:anchor distT="0" distB="0" distL="114300" distR="114300" simplePos="0" relativeHeight="251656704" behindDoc="1" locked="0" layoutInCell="0" allowOverlap="1" wp14:anchorId="5CD2A947" wp14:editId="18B4E209">
          <wp:simplePos x="0" y="0"/>
          <wp:positionH relativeFrom="margin">
            <wp:posOffset>-991870</wp:posOffset>
          </wp:positionH>
          <wp:positionV relativeFrom="margin">
            <wp:posOffset>-1893570</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6406E75"/>
    <w:multiLevelType w:val="hybridMultilevel"/>
    <w:tmpl w:val="90569F34"/>
    <w:lvl w:ilvl="0" w:tplc="DDA0DFD6">
      <w:start w:val="1"/>
      <w:numFmt w:val="lowerLetter"/>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1" w15:restartNumberingAfterBreak="0">
    <w:nsid w:val="37F02041"/>
    <w:multiLevelType w:val="hybridMultilevel"/>
    <w:tmpl w:val="B2EA467E"/>
    <w:lvl w:ilvl="0" w:tplc="A8CC1818">
      <w:start w:val="1"/>
      <w:numFmt w:val="upperRoman"/>
      <w:lvlText w:val="%1."/>
      <w:lvlJc w:val="left"/>
      <w:pPr>
        <w:ind w:left="2136" w:hanging="720"/>
      </w:pPr>
      <w:rPr>
        <w:rFonts w:hint="default"/>
      </w:rPr>
    </w:lvl>
    <w:lvl w:ilvl="1" w:tplc="080A0019" w:tentative="1">
      <w:start w:val="1"/>
      <w:numFmt w:val="lowerLetter"/>
      <w:lvlText w:val="%2."/>
      <w:lvlJc w:val="left"/>
      <w:pPr>
        <w:ind w:left="2496" w:hanging="360"/>
      </w:pPr>
    </w:lvl>
    <w:lvl w:ilvl="2" w:tplc="080A001B" w:tentative="1">
      <w:start w:val="1"/>
      <w:numFmt w:val="lowerRoman"/>
      <w:lvlText w:val="%3."/>
      <w:lvlJc w:val="right"/>
      <w:pPr>
        <w:ind w:left="3216" w:hanging="180"/>
      </w:pPr>
    </w:lvl>
    <w:lvl w:ilvl="3" w:tplc="080A000F" w:tentative="1">
      <w:start w:val="1"/>
      <w:numFmt w:val="decimal"/>
      <w:lvlText w:val="%4."/>
      <w:lvlJc w:val="left"/>
      <w:pPr>
        <w:ind w:left="3936" w:hanging="360"/>
      </w:pPr>
    </w:lvl>
    <w:lvl w:ilvl="4" w:tplc="080A0019" w:tentative="1">
      <w:start w:val="1"/>
      <w:numFmt w:val="lowerLetter"/>
      <w:lvlText w:val="%5."/>
      <w:lvlJc w:val="left"/>
      <w:pPr>
        <w:ind w:left="4656" w:hanging="360"/>
      </w:pPr>
    </w:lvl>
    <w:lvl w:ilvl="5" w:tplc="080A001B" w:tentative="1">
      <w:start w:val="1"/>
      <w:numFmt w:val="lowerRoman"/>
      <w:lvlText w:val="%6."/>
      <w:lvlJc w:val="right"/>
      <w:pPr>
        <w:ind w:left="5376" w:hanging="180"/>
      </w:pPr>
    </w:lvl>
    <w:lvl w:ilvl="6" w:tplc="080A000F" w:tentative="1">
      <w:start w:val="1"/>
      <w:numFmt w:val="decimal"/>
      <w:lvlText w:val="%7."/>
      <w:lvlJc w:val="left"/>
      <w:pPr>
        <w:ind w:left="6096" w:hanging="360"/>
      </w:pPr>
    </w:lvl>
    <w:lvl w:ilvl="7" w:tplc="080A0019" w:tentative="1">
      <w:start w:val="1"/>
      <w:numFmt w:val="lowerLetter"/>
      <w:lvlText w:val="%8."/>
      <w:lvlJc w:val="left"/>
      <w:pPr>
        <w:ind w:left="6816" w:hanging="360"/>
      </w:pPr>
    </w:lvl>
    <w:lvl w:ilvl="8" w:tplc="080A001B" w:tentative="1">
      <w:start w:val="1"/>
      <w:numFmt w:val="lowerRoman"/>
      <w:lvlText w:val="%9."/>
      <w:lvlJc w:val="right"/>
      <w:pPr>
        <w:ind w:left="7536" w:hanging="180"/>
      </w:pPr>
    </w:lvl>
  </w:abstractNum>
  <w:abstractNum w:abstractNumId="2" w15:restartNumberingAfterBreak="0">
    <w:nsid w:val="435F52B7"/>
    <w:multiLevelType w:val="hybridMultilevel"/>
    <w:tmpl w:val="6BF892BA"/>
    <w:lvl w:ilvl="0" w:tplc="A7DAF054">
      <w:start w:val="1"/>
      <w:numFmt w:val="bullet"/>
      <w:lvlText w:val=""/>
      <w:lvlJc w:val="left"/>
      <w:pPr>
        <w:ind w:left="720" w:hanging="360"/>
      </w:pPr>
      <w:rPr>
        <w:rFonts w:ascii="Symbol" w:eastAsia="Times New Roman" w:hAnsi="Symbol" w:cs="Palatino Linotype" w:hint="default"/>
        <w:b w:val="0"/>
        <w:i w:val="0"/>
        <w:color w:val="00000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AE9057B"/>
    <w:multiLevelType w:val="hybridMultilevel"/>
    <w:tmpl w:val="292C0354"/>
    <w:lvl w:ilvl="0" w:tplc="EDF8DD16">
      <w:start w:val="204"/>
      <w:numFmt w:val="bullet"/>
      <w:lvlText w:val=""/>
      <w:lvlJc w:val="left"/>
      <w:pPr>
        <w:ind w:left="720" w:hanging="360"/>
      </w:pPr>
      <w:rPr>
        <w:rFonts w:ascii="Symbol" w:eastAsia="Times New Roman" w:hAnsi="Symbol" w:cs="Aria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4E816E3"/>
    <w:multiLevelType w:val="hybridMultilevel"/>
    <w:tmpl w:val="C2A60F94"/>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F7A63AC8">
      <w:start w:val="1"/>
      <w:numFmt w:val="upperRoman"/>
      <w:lvlText w:val="%3."/>
      <w:lvlJc w:val="left"/>
      <w:pPr>
        <w:ind w:left="2700" w:hanging="720"/>
      </w:pPr>
      <w:rPr>
        <w:rFonts w:hint="default"/>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562216B8"/>
    <w:multiLevelType w:val="hybridMultilevel"/>
    <w:tmpl w:val="1382DAC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6FDA4B20"/>
    <w:multiLevelType w:val="hybridMultilevel"/>
    <w:tmpl w:val="164CE78A"/>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5"/>
  </w:num>
  <w:num w:numId="3">
    <w:abstractNumId w:val="2"/>
  </w:num>
  <w:num w:numId="4">
    <w:abstractNumId w:val="1"/>
  </w:num>
  <w:num w:numId="5">
    <w:abstractNumId w:val="4"/>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E58"/>
    <w:rsid w:val="00155D6E"/>
    <w:rsid w:val="00212DA0"/>
    <w:rsid w:val="00232DC7"/>
    <w:rsid w:val="00285B65"/>
    <w:rsid w:val="002A1344"/>
    <w:rsid w:val="003A65C9"/>
    <w:rsid w:val="003B57FB"/>
    <w:rsid w:val="004750B2"/>
    <w:rsid w:val="00503D53"/>
    <w:rsid w:val="005E7B0B"/>
    <w:rsid w:val="0067155C"/>
    <w:rsid w:val="00696E58"/>
    <w:rsid w:val="006B20D1"/>
    <w:rsid w:val="006F174A"/>
    <w:rsid w:val="00736D31"/>
    <w:rsid w:val="00822D99"/>
    <w:rsid w:val="008B4F31"/>
    <w:rsid w:val="009601FD"/>
    <w:rsid w:val="00A468F2"/>
    <w:rsid w:val="00AF50FD"/>
    <w:rsid w:val="00BA45D3"/>
    <w:rsid w:val="00C26113"/>
    <w:rsid w:val="00DE3A48"/>
    <w:rsid w:val="00F14CB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3DA32AE"/>
  <w15:chartTrackingRefBased/>
  <w15:docId w15:val="{663956DA-18DC-4CFB-B6AC-3F494CD76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6E58"/>
    <w:pPr>
      <w:spacing w:after="0" w:line="240" w:lineRule="auto"/>
    </w:pPr>
    <w:rPr>
      <w:rFonts w:ascii="Times New Roman" w:eastAsia="Times New Roman" w:hAnsi="Times New Roman" w:cs="Times New Roman"/>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96E58"/>
    <w:pPr>
      <w:tabs>
        <w:tab w:val="center" w:pos="4419"/>
        <w:tab w:val="right" w:pos="8838"/>
      </w:tabs>
      <w:jc w:val="both"/>
    </w:pPr>
    <w:rPr>
      <w:lang w:val="es-ES" w:eastAsia="es-ES"/>
    </w:rPr>
  </w:style>
  <w:style w:type="character" w:customStyle="1" w:styleId="EncabezadoCar">
    <w:name w:val="Encabezado Car"/>
    <w:basedOn w:val="Fuentedeprrafopredeter"/>
    <w:link w:val="Encabezado"/>
    <w:uiPriority w:val="99"/>
    <w:rsid w:val="00696E5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696E58"/>
    <w:pPr>
      <w:tabs>
        <w:tab w:val="center" w:pos="4419"/>
        <w:tab w:val="right" w:pos="8838"/>
      </w:tabs>
      <w:jc w:val="both"/>
    </w:pPr>
    <w:rPr>
      <w:lang w:val="es-ES" w:eastAsia="es-ES"/>
    </w:rPr>
  </w:style>
  <w:style w:type="character" w:customStyle="1" w:styleId="PiedepginaCar">
    <w:name w:val="Pie de página Car"/>
    <w:basedOn w:val="Fuentedeprrafopredeter"/>
    <w:link w:val="Piedepgina"/>
    <w:uiPriority w:val="99"/>
    <w:rsid w:val="00696E58"/>
    <w:rPr>
      <w:rFonts w:ascii="Times New Roman" w:eastAsia="Times New Roman"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96E58"/>
    <w:pPr>
      <w:spacing w:line="360" w:lineRule="auto"/>
      <w:ind w:left="709"/>
      <w:jc w:val="both"/>
    </w:pPr>
    <w:rPr>
      <w:rFonts w:ascii="Palatino Linotype" w:hAnsi="Palatino Linotype"/>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96E58"/>
    <w:rPr>
      <w:rFonts w:ascii="Palatino Linotype" w:eastAsia="Times New Roman" w:hAnsi="Palatino Linotype" w:cs="Times New Roman"/>
      <w:sz w:val="24"/>
      <w:szCs w:val="24"/>
      <w:lang w:val="es-ES" w:eastAsia="es-ES"/>
    </w:rPr>
  </w:style>
  <w:style w:type="paragraph" w:customStyle="1" w:styleId="Fundamentos">
    <w:name w:val="Fundamentos"/>
    <w:basedOn w:val="Normal"/>
    <w:qFormat/>
    <w:rsid w:val="00696E58"/>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rPr>
  </w:style>
  <w:style w:type="character" w:styleId="Hipervnculo">
    <w:name w:val="Hyperlink"/>
    <w:basedOn w:val="Fuentedeprrafopredeter"/>
    <w:uiPriority w:val="99"/>
    <w:unhideWhenUsed/>
    <w:rsid w:val="00696E58"/>
    <w:rPr>
      <w:color w:val="0000FF"/>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696E58"/>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696E58"/>
    <w:rPr>
      <w:rFonts w:ascii="Times New Roman" w:eastAsia="Times New Roman" w:hAnsi="Times New Roman" w:cs="Times New Roman"/>
      <w:sz w:val="20"/>
      <w:szCs w:val="20"/>
      <w:lang w:eastAsia="es-MX"/>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96E58"/>
    <w:rPr>
      <w:vertAlign w:val="superscript"/>
    </w:rPr>
  </w:style>
  <w:style w:type="paragraph" w:customStyle="1" w:styleId="Default">
    <w:name w:val="Default"/>
    <w:rsid w:val="00696E58"/>
    <w:pPr>
      <w:autoSpaceDE w:val="0"/>
      <w:autoSpaceDN w:val="0"/>
      <w:adjustRightInd w:val="0"/>
      <w:spacing w:after="0" w:line="240" w:lineRule="auto"/>
    </w:pPr>
    <w:rPr>
      <w:rFonts w:ascii="Palatino Linotype" w:hAnsi="Palatino Linotype" w:cs="Palatino Linotype"/>
      <w:color w:val="000000"/>
      <w:sz w:val="24"/>
      <w:szCs w:val="24"/>
    </w:rPr>
  </w:style>
  <w:style w:type="paragraph" w:styleId="Sinespaciado">
    <w:name w:val="No Spacing"/>
    <w:aliases w:val="Francesa,INAI"/>
    <w:link w:val="SinespaciadoCar"/>
    <w:uiPriority w:val="1"/>
    <w:qFormat/>
    <w:rsid w:val="00DE3A4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DE3A48"/>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8898123">
      <w:bodyDiv w:val="1"/>
      <w:marLeft w:val="0"/>
      <w:marRight w:val="0"/>
      <w:marTop w:val="0"/>
      <w:marBottom w:val="0"/>
      <w:divBdr>
        <w:top w:val="none" w:sz="0" w:space="0" w:color="auto"/>
        <w:left w:val="none" w:sz="0" w:space="0" w:color="auto"/>
        <w:bottom w:val="none" w:sz="0" w:space="0" w:color="auto"/>
        <w:right w:val="none" w:sz="0" w:space="0" w:color="auto"/>
      </w:divBdr>
    </w:div>
    <w:div w:id="1404765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imex.org.mx/saimex/solicitud/downloadAttach/2461672.page"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17</Pages>
  <Words>3628</Words>
  <Characters>19959</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23540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Infoem378</dc:creator>
  <cp:keywords/>
  <dc:description/>
  <cp:lastModifiedBy>INFOEM557</cp:lastModifiedBy>
  <cp:revision>12</cp:revision>
  <dcterms:created xsi:type="dcterms:W3CDTF">2025-06-19T20:04:00Z</dcterms:created>
  <dcterms:modified xsi:type="dcterms:W3CDTF">2025-07-16T19:32:00Z</dcterms:modified>
</cp:coreProperties>
</file>