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33A06"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bookmarkStart w:id="0" w:name="_GoBack"/>
      <w:bookmarkEnd w:id="0"/>
      <w:r w:rsidRPr="00F444C4">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b/>
          <w:color w:val="000000"/>
          <w:lang w:val="es-ES_tradnl"/>
        </w:rPr>
        <w:t>tres de septiembre</w:t>
      </w:r>
      <w:r w:rsidRPr="00E46129">
        <w:rPr>
          <w:rFonts w:ascii="Palatino Linotype" w:hAnsi="Palatino Linotype" w:cs="Palatino Linotype"/>
          <w:b/>
          <w:color w:val="000000"/>
          <w:lang w:val="es-ES_tradnl"/>
        </w:rPr>
        <w:t xml:space="preserve"> de dos mil veinticinco</w:t>
      </w:r>
      <w:r w:rsidRPr="00CA75DE">
        <w:rPr>
          <w:rFonts w:ascii="Palatino Linotype" w:hAnsi="Palatino Linotype" w:cs="Palatino Linotype"/>
          <w:color w:val="000000"/>
          <w:lang w:val="es-ES_tradnl"/>
        </w:rPr>
        <w:t>.</w:t>
      </w:r>
    </w:p>
    <w:p w14:paraId="3B45B03A"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7B8675D0" w14:textId="77777777" w:rsidR="00AB6116"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07945/INFOEM/IP/RR/2025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xml:space="preserve">, en contra de la respuesta del </w:t>
      </w:r>
      <w:r w:rsidRPr="006E50D8">
        <w:rPr>
          <w:rFonts w:ascii="Palatino Linotype" w:hAnsi="Palatino Linotype"/>
          <w:b/>
          <w:bCs/>
          <w:color w:val="000000"/>
        </w:rPr>
        <w:t xml:space="preserve">Ayuntamiento de </w:t>
      </w:r>
      <w:r>
        <w:rPr>
          <w:rFonts w:ascii="Palatino Linotype" w:hAnsi="Palatino Linotype"/>
          <w:b/>
          <w:bCs/>
          <w:color w:val="000000"/>
        </w:rPr>
        <w:t>Atlacomulco</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114BF267"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299F1C2E" w14:textId="77777777" w:rsidR="00AB6116" w:rsidRDefault="00AB6116" w:rsidP="00AB6116">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5808E47B" w14:textId="77777777" w:rsidR="00AB6116" w:rsidRPr="00F444C4" w:rsidRDefault="00AB6116" w:rsidP="00AB6116">
      <w:pPr>
        <w:keepNext/>
        <w:keepLines/>
        <w:spacing w:line="360" w:lineRule="auto"/>
        <w:jc w:val="center"/>
        <w:outlineLvl w:val="0"/>
        <w:rPr>
          <w:rFonts w:ascii="Palatino Linotype" w:hAnsi="Palatino Linotype"/>
          <w:b/>
          <w:color w:val="000000" w:themeColor="text1"/>
          <w:sz w:val="28"/>
          <w:szCs w:val="32"/>
          <w:lang w:val="es-ES_tradnl" w:eastAsia="es-ES"/>
        </w:rPr>
      </w:pPr>
    </w:p>
    <w:p w14:paraId="68321F5E"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65EA4D6F" w14:textId="77777777" w:rsidR="00AB6116" w:rsidRPr="00F444C4" w:rsidRDefault="00AB6116" w:rsidP="00AB6116">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68A997EE" w14:textId="77777777" w:rsidR="00AB6116" w:rsidRPr="00FF3D07"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veintinueve de mayo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AB6116">
        <w:rPr>
          <w:rFonts w:ascii="Palatino Linotype" w:hAnsi="Palatino Linotype"/>
          <w:b/>
          <w:bCs/>
        </w:rPr>
        <w:t>00348/ATLACOM/IP/2025</w:t>
      </w:r>
      <w:r w:rsidRPr="00AB6116">
        <w:rPr>
          <w:rFonts w:ascii="Palatino Linotype" w:hAnsi="Palatino Linotype" w:cs="Palatino Linotype"/>
          <w:lang w:val="es-ES_tradnl"/>
        </w:rPr>
        <w:t xml:space="preserve"> </w:t>
      </w:r>
      <w:r>
        <w:rPr>
          <w:rFonts w:ascii="Palatino Linotype" w:hAnsi="Palatino Linotype" w:cs="Palatino Linotype"/>
          <w:color w:val="000000"/>
          <w:lang w:val="es-ES_tradnl"/>
        </w:rPr>
        <w:t xml:space="preserve">mediante la cual </w:t>
      </w:r>
      <w:r w:rsidRPr="00F444C4">
        <w:rPr>
          <w:rFonts w:ascii="Palatino Linotype" w:hAnsi="Palatino Linotype" w:cs="Palatino Linotype"/>
          <w:color w:val="000000"/>
          <w:lang w:val="es-ES_tradnl"/>
        </w:rPr>
        <w:t>solicitó información en el tenor siguiente:</w:t>
      </w:r>
    </w:p>
    <w:p w14:paraId="4D3661EC" w14:textId="77777777" w:rsidR="00AB6116" w:rsidRDefault="00AB6116" w:rsidP="00AB6116">
      <w:pPr>
        <w:spacing w:line="360" w:lineRule="auto"/>
        <w:ind w:left="567" w:right="567"/>
        <w:contextualSpacing/>
        <w:jc w:val="both"/>
        <w:rPr>
          <w:rFonts w:ascii="Palatino Linotype" w:hAnsi="Palatino Linotype" w:cs="Palatino Linotype"/>
          <w:i/>
          <w:color w:val="000000"/>
          <w:lang w:val="es-ES_tradnl"/>
        </w:rPr>
      </w:pPr>
      <w:r w:rsidRPr="00AB6116">
        <w:rPr>
          <w:rFonts w:ascii="Palatino Linotype" w:hAnsi="Palatino Linotype" w:cs="Palatino Linotype"/>
          <w:i/>
          <w:iCs/>
          <w:color w:val="000000"/>
          <w:lang w:val="es-ES_tradnl"/>
        </w:rPr>
        <w:t>“</w:t>
      </w:r>
      <w:r w:rsidRPr="00AB6116">
        <w:rPr>
          <w:rFonts w:ascii="Palatino Linotype" w:hAnsi="Palatino Linotype"/>
          <w:i/>
          <w:color w:val="000000"/>
        </w:rPr>
        <w:t>Informe de 100 días con evidencia documental de cada acción y de su integración”</w:t>
      </w:r>
      <w:r>
        <w:rPr>
          <w:rFonts w:ascii="Verdana" w:hAnsi="Verdana"/>
          <w:color w:val="000000"/>
          <w:sz w:val="14"/>
          <w:szCs w:val="14"/>
        </w:rPr>
        <w:t xml:space="preserve"> </w:t>
      </w:r>
      <w:r w:rsidRPr="00BF3A0D">
        <w:rPr>
          <w:rFonts w:ascii="Palatino Linotype" w:hAnsi="Palatino Linotype" w:cs="Palatino Linotype"/>
          <w:i/>
          <w:color w:val="000000"/>
          <w:lang w:val="es-ES_tradnl"/>
        </w:rPr>
        <w:t>(Sic)</w:t>
      </w:r>
    </w:p>
    <w:p w14:paraId="3A577A1E" w14:textId="77777777" w:rsidR="00AB6116" w:rsidRPr="00FF3D07" w:rsidRDefault="00AB6116" w:rsidP="00AB6116">
      <w:pPr>
        <w:spacing w:line="360" w:lineRule="auto"/>
        <w:ind w:left="567" w:right="567"/>
        <w:contextualSpacing/>
        <w:jc w:val="both"/>
        <w:rPr>
          <w:rFonts w:ascii="Palatino Linotype" w:hAnsi="Palatino Linotype"/>
          <w:i/>
          <w:color w:val="000000"/>
        </w:rPr>
      </w:pPr>
    </w:p>
    <w:p w14:paraId="48F4B381" w14:textId="77777777" w:rsidR="00AB6116" w:rsidRPr="00F9794F" w:rsidRDefault="00AB6116" w:rsidP="00AB6116">
      <w:pPr>
        <w:spacing w:line="360" w:lineRule="auto"/>
        <w:contextualSpacing/>
        <w:jc w:val="both"/>
        <w:rPr>
          <w:rFonts w:ascii="Palatino Linotype" w:hAnsi="Palatino Linotype" w:cs="Palatino Linotype"/>
          <w:b/>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w:t>
      </w:r>
    </w:p>
    <w:p w14:paraId="6E973733" w14:textId="77777777" w:rsidR="00AB6116" w:rsidRPr="00B73049" w:rsidRDefault="00AB6116" w:rsidP="00AB6116">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 xml:space="preserve">SEGUNDO. De </w:t>
      </w:r>
      <w:r>
        <w:rPr>
          <w:rFonts w:ascii="Palatino Linotype" w:hAnsi="Palatino Linotype"/>
          <w:b/>
          <w:color w:val="000000" w:themeColor="text1"/>
          <w:sz w:val="26"/>
          <w:szCs w:val="26"/>
          <w:lang w:val="es-ES_tradnl"/>
        </w:rPr>
        <w:t>la Prórroga y  R</w:t>
      </w:r>
      <w:r w:rsidRPr="00F444C4">
        <w:rPr>
          <w:rFonts w:ascii="Palatino Linotype" w:hAnsi="Palatino Linotype"/>
          <w:b/>
          <w:color w:val="000000" w:themeColor="text1"/>
          <w:sz w:val="26"/>
          <w:szCs w:val="26"/>
          <w:lang w:val="es-ES_tradnl"/>
        </w:rPr>
        <w:t>espuesta del Sujeto Obligado.</w:t>
      </w:r>
    </w:p>
    <w:p w14:paraId="3A2D897A" w14:textId="77777777" w:rsidR="00AB6116"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diecinueve de junio de dos mil veinticinco</w:t>
      </w:r>
      <w:r w:rsidRPr="00F444C4">
        <w:rPr>
          <w:rFonts w:ascii="Palatino Linotype" w:hAnsi="Palatino Linotype" w:cs="Palatino Linotype"/>
          <w:color w:val="000000"/>
          <w:lang w:val="es-ES_tradnl"/>
        </w:rPr>
        <w:t xml:space="preserve">, </w:t>
      </w:r>
      <w:r>
        <w:rPr>
          <w:rFonts w:ascii="Palatino Linotype" w:hAnsi="Palatino Linotype" w:cs="Palatino Linotype"/>
          <w:color w:val="000000"/>
          <w:lang w:val="es-ES_tradnl"/>
        </w:rPr>
        <w:t xml:space="preserve">a efecto de dar respuesta al Recurrente el Sujeto Obligado emitió una prórroga sin que se advierta el acta emitida por el comité de transparencia en el que se aprobara la ampliación de plazo para dar respuesta </w:t>
      </w:r>
      <w:r>
        <w:rPr>
          <w:rFonts w:ascii="Palatino Linotype" w:hAnsi="Palatino Linotype" w:cs="Palatino Linotype"/>
          <w:b/>
          <w:color w:val="000000"/>
          <w:lang w:val="es-ES_tradnl"/>
        </w:rPr>
        <w:t xml:space="preserve">por lo que no cumple con los requisitos establecidos por el artículo 163 de la Ley de Transparencia Local. </w:t>
      </w:r>
      <w:r w:rsidRPr="00F444C4">
        <w:rPr>
          <w:rFonts w:ascii="Palatino Linotype" w:hAnsi="Palatino Linotype" w:cs="Palatino Linotype"/>
          <w:color w:val="000000"/>
          <w:lang w:val="es-ES_tradnl"/>
        </w:rPr>
        <w:t xml:space="preserve"> </w:t>
      </w:r>
    </w:p>
    <w:p w14:paraId="7FFFE129" w14:textId="77777777" w:rsidR="00AB6116" w:rsidRDefault="00AB6116" w:rsidP="00AB6116">
      <w:pPr>
        <w:spacing w:line="360" w:lineRule="auto"/>
        <w:contextualSpacing/>
        <w:jc w:val="both"/>
        <w:rPr>
          <w:rFonts w:ascii="Palatino Linotype" w:hAnsi="Palatino Linotype" w:cs="Palatino Linotype"/>
          <w:color w:val="000000"/>
          <w:lang w:val="es-ES_tradnl"/>
        </w:rPr>
      </w:pPr>
    </w:p>
    <w:p w14:paraId="166DEBEA" w14:textId="77777777" w:rsidR="00AB6116" w:rsidRPr="00EE2F90"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treinta de junio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766" w:type="dxa"/>
        <w:jc w:val="center"/>
        <w:tblCellSpacing w:w="0" w:type="dxa"/>
        <w:tblCellMar>
          <w:left w:w="0" w:type="dxa"/>
          <w:right w:w="0" w:type="dxa"/>
        </w:tblCellMar>
        <w:tblLook w:val="04A0" w:firstRow="1" w:lastRow="0" w:firstColumn="1" w:lastColumn="0" w:noHBand="0" w:noVBand="1"/>
      </w:tblPr>
      <w:tblGrid>
        <w:gridCol w:w="7766"/>
      </w:tblGrid>
      <w:tr w:rsidR="00AB6116" w:rsidRPr="00AB6116" w14:paraId="2DBC76EC" w14:textId="77777777" w:rsidTr="00AB6116">
        <w:trPr>
          <w:trHeight w:val="294"/>
          <w:tblCellSpacing w:w="0" w:type="dxa"/>
          <w:jc w:val="center"/>
        </w:trPr>
        <w:tc>
          <w:tcPr>
            <w:tcW w:w="0" w:type="auto"/>
            <w:vAlign w:val="center"/>
            <w:hideMark/>
          </w:tcPr>
          <w:p w14:paraId="120039F7" w14:textId="77777777" w:rsidR="00AB6116" w:rsidRPr="00AB6116" w:rsidRDefault="00AB6116" w:rsidP="00AB6116">
            <w:pPr>
              <w:jc w:val="right"/>
              <w:rPr>
                <w:rFonts w:ascii="Palatino Linotype" w:hAnsi="Palatino Linotype"/>
                <w:i/>
                <w:sz w:val="22"/>
                <w:szCs w:val="22"/>
              </w:rPr>
            </w:pPr>
            <w:r w:rsidRPr="00AB6116">
              <w:rPr>
                <w:rFonts w:ascii="Palatino Linotype" w:hAnsi="Palatino Linotype"/>
                <w:i/>
                <w:sz w:val="22"/>
                <w:szCs w:val="22"/>
              </w:rPr>
              <w:t>Atlacomulco, México a 30 de Junio de 2025</w:t>
            </w:r>
          </w:p>
        </w:tc>
      </w:tr>
      <w:tr w:rsidR="00AB6116" w:rsidRPr="00AB6116" w14:paraId="3888C9DA" w14:textId="77777777" w:rsidTr="00AB6116">
        <w:trPr>
          <w:trHeight w:val="294"/>
          <w:tblCellSpacing w:w="0" w:type="dxa"/>
          <w:jc w:val="center"/>
        </w:trPr>
        <w:tc>
          <w:tcPr>
            <w:tcW w:w="0" w:type="auto"/>
            <w:vAlign w:val="center"/>
            <w:hideMark/>
          </w:tcPr>
          <w:p w14:paraId="322B0C6F" w14:textId="77777777" w:rsidR="00AB6116" w:rsidRPr="00AB6116" w:rsidRDefault="00AB6116" w:rsidP="00AB6116">
            <w:pPr>
              <w:jc w:val="right"/>
              <w:rPr>
                <w:rFonts w:ascii="Palatino Linotype" w:hAnsi="Palatino Linotype"/>
                <w:i/>
                <w:sz w:val="22"/>
                <w:szCs w:val="22"/>
              </w:rPr>
            </w:pPr>
            <w:r w:rsidRPr="00AB6116">
              <w:rPr>
                <w:rFonts w:ascii="Palatino Linotype" w:hAnsi="Palatino Linotype"/>
                <w:i/>
                <w:sz w:val="22"/>
                <w:szCs w:val="22"/>
              </w:rPr>
              <w:t>Nombre del solicitante: C. Solicitante</w:t>
            </w:r>
          </w:p>
        </w:tc>
      </w:tr>
      <w:tr w:rsidR="00AB6116" w:rsidRPr="00AB6116" w14:paraId="13AA46BD" w14:textId="77777777" w:rsidTr="00AB6116">
        <w:trPr>
          <w:trHeight w:val="294"/>
          <w:tblCellSpacing w:w="0" w:type="dxa"/>
          <w:jc w:val="center"/>
        </w:trPr>
        <w:tc>
          <w:tcPr>
            <w:tcW w:w="0" w:type="auto"/>
            <w:vAlign w:val="center"/>
            <w:hideMark/>
          </w:tcPr>
          <w:p w14:paraId="72B48DA1" w14:textId="77777777" w:rsidR="00AB6116" w:rsidRPr="00AB6116" w:rsidRDefault="00AB6116" w:rsidP="00AB6116">
            <w:pPr>
              <w:jc w:val="right"/>
              <w:rPr>
                <w:rFonts w:ascii="Palatino Linotype" w:hAnsi="Palatino Linotype"/>
                <w:i/>
                <w:sz w:val="22"/>
                <w:szCs w:val="22"/>
              </w:rPr>
            </w:pPr>
            <w:r w:rsidRPr="00AB6116">
              <w:rPr>
                <w:rFonts w:ascii="Palatino Linotype" w:hAnsi="Palatino Linotype"/>
                <w:i/>
                <w:sz w:val="22"/>
                <w:szCs w:val="22"/>
              </w:rPr>
              <w:t>Folio de la solicitud: 00348/ATLACOM/IP/2025</w:t>
            </w:r>
          </w:p>
        </w:tc>
      </w:tr>
      <w:tr w:rsidR="00AB6116" w:rsidRPr="00AB6116" w14:paraId="6F4ABF3F" w14:textId="77777777" w:rsidTr="00AB6116">
        <w:trPr>
          <w:trHeight w:val="442"/>
          <w:tblCellSpacing w:w="0" w:type="dxa"/>
          <w:jc w:val="center"/>
        </w:trPr>
        <w:tc>
          <w:tcPr>
            <w:tcW w:w="0" w:type="auto"/>
            <w:vAlign w:val="center"/>
            <w:hideMark/>
          </w:tcPr>
          <w:p w14:paraId="06686DD9" w14:textId="77777777" w:rsidR="00AB6116" w:rsidRPr="00AB6116" w:rsidRDefault="00AB6116" w:rsidP="00AB6116">
            <w:pPr>
              <w:jc w:val="right"/>
              <w:rPr>
                <w:rFonts w:ascii="Palatino Linotype" w:hAnsi="Palatino Linotype"/>
                <w:i/>
                <w:sz w:val="22"/>
                <w:szCs w:val="22"/>
              </w:rPr>
            </w:pPr>
          </w:p>
        </w:tc>
      </w:tr>
      <w:tr w:rsidR="00AB6116" w:rsidRPr="00AB6116" w14:paraId="58C18753" w14:textId="77777777" w:rsidTr="00AB6116">
        <w:trPr>
          <w:trHeight w:val="147"/>
          <w:tblCellSpacing w:w="0" w:type="dxa"/>
          <w:jc w:val="center"/>
        </w:trPr>
        <w:tc>
          <w:tcPr>
            <w:tcW w:w="0" w:type="auto"/>
            <w:vAlign w:val="center"/>
            <w:hideMark/>
          </w:tcPr>
          <w:p w14:paraId="2197D48A" w14:textId="77777777" w:rsidR="00AB6116" w:rsidRPr="00AB6116" w:rsidRDefault="00AB6116" w:rsidP="00AB6116">
            <w:pPr>
              <w:jc w:val="both"/>
              <w:rPr>
                <w:rFonts w:ascii="Palatino Linotype" w:hAnsi="Palatino Linotype"/>
                <w:i/>
                <w:sz w:val="22"/>
                <w:szCs w:val="22"/>
              </w:rPr>
            </w:pPr>
            <w:r w:rsidRPr="00AB6116">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13716926" w14:textId="77777777" w:rsidR="00AB6116" w:rsidRPr="00A47ACD" w:rsidRDefault="00AB6116" w:rsidP="00AB6116">
      <w:pPr>
        <w:spacing w:line="360" w:lineRule="auto"/>
        <w:contextualSpacing/>
        <w:jc w:val="both"/>
        <w:rPr>
          <w:rFonts w:ascii="Palatino Linotype" w:hAnsi="Palatino Linotype" w:cs="Palatino Linotype"/>
          <w:i/>
          <w:color w:val="000000"/>
          <w:lang w:val="es-ES_tradnl"/>
        </w:rPr>
      </w:pPr>
    </w:p>
    <w:p w14:paraId="00DBA329" w14:textId="77777777" w:rsidR="00AB6116" w:rsidRPr="00F32EEB" w:rsidRDefault="00AB6116" w:rsidP="00AB6116">
      <w:pPr>
        <w:spacing w:line="360" w:lineRule="auto"/>
        <w:contextualSpacing/>
        <w:jc w:val="both"/>
        <w:rPr>
          <w:rFonts w:ascii="Palatino Linotype" w:eastAsiaTheme="majorEastAsia"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adjuntó a su respuesta los documentos denominados</w:t>
      </w:r>
      <w:r>
        <w:rPr>
          <w:rFonts w:ascii="Palatino Linotype" w:hAnsi="Palatino Linotype" w:cs="Palatino Linotype"/>
          <w:i/>
          <w:lang w:val="es-ES_tradnl"/>
        </w:rPr>
        <w:t xml:space="preserve"> </w:t>
      </w:r>
      <w:r w:rsidRPr="00F9794F">
        <w:rPr>
          <w:rFonts w:ascii="Palatino Linotype" w:hAnsi="Palatino Linotype" w:cs="Palatino Linotype"/>
          <w:i/>
          <w:lang w:val="es-ES_tradnl"/>
        </w:rPr>
        <w:t>“</w:t>
      </w:r>
      <w:r w:rsidRPr="00AB6116">
        <w:rPr>
          <w:rFonts w:ascii="Palatino Linotype" w:eastAsiaTheme="majorEastAsia" w:hAnsi="Palatino Linotype" w:cs="Arial"/>
          <w:b/>
          <w:bCs/>
          <w:i/>
        </w:rPr>
        <w:t>00348_ANEXO1_UIPPE_2025.pdf</w:t>
      </w:r>
      <w:r>
        <w:rPr>
          <w:rFonts w:ascii="Palatino Linotype" w:hAnsi="Palatino Linotype" w:cs="Arial"/>
          <w:b/>
          <w:bCs/>
          <w:i/>
          <w:color w:val="333333"/>
        </w:rPr>
        <w:t>”, “</w:t>
      </w:r>
      <w:r w:rsidRPr="00AB6116">
        <w:rPr>
          <w:rFonts w:ascii="Palatino Linotype" w:eastAsiaTheme="majorEastAsia" w:hAnsi="Palatino Linotype" w:cs="Arial"/>
          <w:b/>
          <w:bCs/>
          <w:i/>
        </w:rPr>
        <w:t>RES_SOL_00348_UIPPE_2025.pdf</w:t>
      </w:r>
      <w:r>
        <w:rPr>
          <w:rFonts w:ascii="Palatino Linotype" w:hAnsi="Palatino Linotype" w:cs="Arial"/>
          <w:b/>
          <w:bCs/>
          <w:i/>
          <w:color w:val="333333"/>
        </w:rPr>
        <w:t>”, "</w:t>
      </w:r>
      <w:r w:rsidRPr="00AB6116">
        <w:rPr>
          <w:rFonts w:ascii="Palatino Linotype" w:eastAsiaTheme="majorEastAsia" w:hAnsi="Palatino Linotype" w:cs="Arial"/>
          <w:b/>
          <w:bCs/>
          <w:i/>
        </w:rPr>
        <w:t>0348_RESP_2025.pdf</w:t>
      </w:r>
      <w:r>
        <w:rPr>
          <w:rFonts w:ascii="Palatino Linotype" w:hAnsi="Palatino Linotype" w:cs="Arial"/>
          <w:b/>
          <w:bCs/>
          <w:i/>
          <w:color w:val="333333"/>
        </w:rPr>
        <w:t>” y “</w:t>
      </w:r>
      <w:r w:rsidRPr="00AB6116">
        <w:rPr>
          <w:rFonts w:ascii="Palatino Linotype" w:eastAsiaTheme="majorEastAsia" w:hAnsi="Palatino Linotype" w:cs="Arial"/>
          <w:b/>
          <w:bCs/>
          <w:i/>
        </w:rPr>
        <w:t>26a_ACTA_EXT_2025.pdf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050F12E5" w14:textId="77777777" w:rsidR="00AB6116" w:rsidRPr="00FF3D07" w:rsidRDefault="00AB6116" w:rsidP="00AB6116">
      <w:pPr>
        <w:spacing w:line="360" w:lineRule="auto"/>
        <w:contextualSpacing/>
        <w:jc w:val="both"/>
        <w:rPr>
          <w:rFonts w:ascii="Palatino Linotype" w:hAnsi="Palatino Linotype" w:cs="Arial"/>
          <w:b/>
          <w:bCs/>
          <w:i/>
        </w:rPr>
      </w:pPr>
    </w:p>
    <w:p w14:paraId="2E549B1C" w14:textId="77777777" w:rsidR="00AB6116" w:rsidRPr="00F444C4" w:rsidRDefault="00AB6116" w:rsidP="00AB6116">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TERCERO. Del recurso de revisión.</w:t>
      </w:r>
    </w:p>
    <w:p w14:paraId="7ECF3DD1"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primero de julio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07945/INFOEM/IP/RR/2025</w:t>
      </w:r>
      <w:r w:rsidRPr="00F444C4">
        <w:rPr>
          <w:rFonts w:ascii="Palatino Linotype" w:hAnsi="Palatino Linotype" w:cs="Palatino Linotype"/>
          <w:color w:val="000000"/>
          <w:lang w:val="es-ES_tradnl"/>
        </w:rPr>
        <w:t>, manifestando lo siguiente:</w:t>
      </w:r>
    </w:p>
    <w:p w14:paraId="6F838820" w14:textId="77777777" w:rsidR="00AB6116" w:rsidRPr="00AB6116" w:rsidRDefault="00AB6116" w:rsidP="00AB6116">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w:t>
      </w:r>
      <w:r w:rsidRPr="00AB6116">
        <w:rPr>
          <w:rFonts w:ascii="Palatino Linotype" w:hAnsi="Palatino Linotype"/>
          <w:i/>
          <w:color w:val="000000"/>
          <w:sz w:val="22"/>
          <w:szCs w:val="22"/>
        </w:rPr>
        <w:t>“</w:t>
      </w:r>
      <w:r w:rsidRPr="00AB6116">
        <w:rPr>
          <w:rFonts w:ascii="Palatino Linotype" w:hAnsi="Palatino Linotype"/>
          <w:i/>
          <w:sz w:val="22"/>
          <w:szCs w:val="22"/>
        </w:rPr>
        <w:t>Información incompleta</w:t>
      </w:r>
      <w:r w:rsidRPr="00AB6116">
        <w:rPr>
          <w:rFonts w:ascii="Palatino Linotype" w:hAnsi="Palatino Linotype"/>
          <w:i/>
          <w:color w:val="000000"/>
          <w:sz w:val="22"/>
          <w:szCs w:val="22"/>
        </w:rPr>
        <w:t>.”</w:t>
      </w:r>
      <w:r w:rsidRPr="00AB6116">
        <w:rPr>
          <w:rFonts w:ascii="Palatino Linotype" w:hAnsi="Palatino Linotype" w:cs="Palatino Linotype"/>
          <w:i/>
          <w:color w:val="000000"/>
          <w:sz w:val="22"/>
          <w:szCs w:val="22"/>
          <w:lang w:val="es-ES_tradnl"/>
        </w:rPr>
        <w:t xml:space="preserve"> (Sic)</w:t>
      </w:r>
    </w:p>
    <w:p w14:paraId="240A2C56" w14:textId="77777777" w:rsidR="00AB6116" w:rsidRDefault="00AB6116" w:rsidP="00AB6116">
      <w:pPr>
        <w:ind w:left="567" w:right="567"/>
        <w:contextualSpacing/>
        <w:jc w:val="both"/>
        <w:rPr>
          <w:rFonts w:ascii="Palatino Linotype" w:hAnsi="Palatino Linotype" w:cs="Palatino Linotype"/>
          <w:b/>
          <w:lang w:val="es-ES_tradnl"/>
        </w:rPr>
      </w:pPr>
    </w:p>
    <w:p w14:paraId="3553AAB2" w14:textId="77777777" w:rsidR="00AB6116" w:rsidRPr="00AB6116" w:rsidRDefault="00AB6116" w:rsidP="00AB6116">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Y </w:t>
      </w:r>
      <w:r w:rsidRPr="00F444C4">
        <w:rPr>
          <w:rFonts w:ascii="Palatino Linotype" w:hAnsi="Palatino Linotype" w:cs="Palatino Linotype"/>
          <w:b/>
          <w:lang w:val="es-ES_tradnl"/>
        </w:rPr>
        <w:t xml:space="preserve"> Razones </w:t>
      </w:r>
      <w:r>
        <w:rPr>
          <w:rFonts w:ascii="Palatino Linotype" w:hAnsi="Palatino Linotype" w:cs="Palatino Linotype"/>
          <w:b/>
          <w:lang w:val="es-ES_tradnl"/>
        </w:rPr>
        <w:t xml:space="preserve">Y </w:t>
      </w:r>
      <w:r w:rsidRPr="00F444C4">
        <w:rPr>
          <w:rFonts w:ascii="Palatino Linotype" w:hAnsi="Palatino Linotype" w:cs="Palatino Linotype"/>
          <w:b/>
          <w:lang w:val="es-ES_tradnl"/>
        </w:rPr>
        <w:t>Motivos de Inconformidad</w:t>
      </w:r>
      <w:r>
        <w:rPr>
          <w:rFonts w:ascii="Palatino Linotype" w:hAnsi="Palatino Linotype" w:cs="Palatino Linotype"/>
          <w:b/>
          <w:lang w:val="es-ES_tradnl"/>
        </w:rPr>
        <w:t xml:space="preserve"> </w:t>
      </w:r>
      <w:r w:rsidRPr="00AB6116">
        <w:rPr>
          <w:rFonts w:ascii="Palatino Linotype" w:hAnsi="Palatino Linotype"/>
          <w:i/>
          <w:color w:val="000000"/>
          <w:sz w:val="22"/>
          <w:szCs w:val="22"/>
        </w:rPr>
        <w:t>“</w:t>
      </w:r>
      <w:r w:rsidRPr="00AB6116">
        <w:rPr>
          <w:rFonts w:ascii="Palatino Linotype" w:hAnsi="Palatino Linotype"/>
          <w:i/>
          <w:sz w:val="22"/>
          <w:szCs w:val="22"/>
        </w:rPr>
        <w:t>incompleta</w:t>
      </w:r>
      <w:r w:rsidRPr="00AB6116">
        <w:rPr>
          <w:rFonts w:ascii="Palatino Linotype" w:hAnsi="Palatino Linotype"/>
          <w:i/>
          <w:color w:val="000000"/>
          <w:sz w:val="22"/>
          <w:szCs w:val="22"/>
        </w:rPr>
        <w:t>.”</w:t>
      </w:r>
      <w:r w:rsidRPr="00AB6116">
        <w:rPr>
          <w:rFonts w:ascii="Palatino Linotype" w:hAnsi="Palatino Linotype" w:cs="Palatino Linotype"/>
          <w:i/>
          <w:color w:val="000000"/>
          <w:sz w:val="22"/>
          <w:szCs w:val="22"/>
          <w:lang w:val="es-ES_tradnl"/>
        </w:rPr>
        <w:t xml:space="preserve"> (Sic)</w:t>
      </w:r>
    </w:p>
    <w:p w14:paraId="65C84521" w14:textId="77777777" w:rsidR="00AB6116" w:rsidRDefault="00AB6116" w:rsidP="00AB6116">
      <w:pPr>
        <w:spacing w:line="360" w:lineRule="auto"/>
        <w:jc w:val="both"/>
        <w:rPr>
          <w:rFonts w:ascii="Palatino Linotype" w:hAnsi="Palatino Linotype" w:cs="Palatino Linotype"/>
          <w:lang w:val="es-ES_tradnl"/>
        </w:rPr>
      </w:pPr>
    </w:p>
    <w:p w14:paraId="4F10F45B" w14:textId="77777777" w:rsidR="00AB6116" w:rsidRDefault="00AB6116" w:rsidP="00AB6116">
      <w:pPr>
        <w:spacing w:line="360" w:lineRule="auto"/>
        <w:jc w:val="both"/>
        <w:rPr>
          <w:rFonts w:ascii="Palatino Linotype" w:eastAsiaTheme="minorHAnsi" w:hAnsi="Palatino Linotype" w:cs="Arial"/>
          <w:b/>
          <w:sz w:val="28"/>
          <w:lang w:eastAsia="en-US"/>
        </w:rPr>
      </w:pPr>
    </w:p>
    <w:p w14:paraId="587B1A14" w14:textId="77777777" w:rsidR="00AB6116" w:rsidRPr="00B7320F" w:rsidRDefault="00AB6116" w:rsidP="00AB6116">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CUAR</w:t>
      </w:r>
      <w:r w:rsidRPr="00B7320F">
        <w:rPr>
          <w:rFonts w:ascii="Palatino Linotype" w:eastAsiaTheme="minorHAnsi" w:hAnsi="Palatino Linotype" w:cs="Arial"/>
          <w:b/>
          <w:sz w:val="28"/>
          <w:lang w:eastAsia="en-US"/>
        </w:rPr>
        <w:t>TO. Del turno del recurso de revisión.</w:t>
      </w:r>
    </w:p>
    <w:p w14:paraId="05A45500" w14:textId="77777777" w:rsidR="00AB6116" w:rsidRDefault="00AB6116" w:rsidP="00AB6116">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b/>
          <w:lang w:eastAsia="en-US"/>
        </w:rPr>
        <w:t>tres de julio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0C5D8B6A" w14:textId="77777777" w:rsidR="00AB6116" w:rsidRPr="00B7320F" w:rsidRDefault="00AB6116" w:rsidP="00AB6116">
      <w:pPr>
        <w:spacing w:line="360" w:lineRule="auto"/>
        <w:jc w:val="both"/>
        <w:rPr>
          <w:rFonts w:ascii="Palatino Linotype" w:eastAsiaTheme="minorHAnsi" w:hAnsi="Palatino Linotype" w:cs="Arial"/>
          <w:lang w:eastAsia="en-US"/>
        </w:rPr>
      </w:pPr>
    </w:p>
    <w:p w14:paraId="7BBA0DA3" w14:textId="77777777" w:rsidR="00AB6116" w:rsidRPr="00B7320F" w:rsidRDefault="00AB6116" w:rsidP="00AB6116">
      <w:pPr>
        <w:pStyle w:val="Sinespaciado"/>
        <w:rPr>
          <w:rFonts w:eastAsiaTheme="minorHAnsi"/>
          <w:lang w:eastAsia="en-US"/>
        </w:rPr>
      </w:pPr>
    </w:p>
    <w:p w14:paraId="2BAA25E5" w14:textId="77777777" w:rsidR="00AB6116" w:rsidRPr="00B7320F" w:rsidRDefault="00AB6116" w:rsidP="00AB6116">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397C8973" w14:textId="77777777" w:rsidR="00AB6116" w:rsidRDefault="00AB6116" w:rsidP="00AB6116">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rindió su informe justificado en fecha catorce de julio de dos mil veinticinco el cual fue puesto a la vista del recurrente en fecha cuatro de agosto de dos mil veinticinco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79B1D0A6" w14:textId="77777777" w:rsidR="00AB6116" w:rsidRPr="00470D14" w:rsidRDefault="00AB6116" w:rsidP="00AB6116">
      <w:pPr>
        <w:spacing w:line="360" w:lineRule="auto"/>
        <w:jc w:val="both"/>
        <w:rPr>
          <w:rFonts w:ascii="Palatino Linotype" w:eastAsiaTheme="minorHAnsi" w:hAnsi="Palatino Linotype" w:cs="Arial"/>
          <w:lang w:eastAsia="en-US"/>
        </w:rPr>
      </w:pPr>
    </w:p>
    <w:p w14:paraId="359E6246" w14:textId="77777777" w:rsidR="00AB6116" w:rsidRPr="00B7320F" w:rsidRDefault="00AB6116" w:rsidP="00AB6116">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182CD58C" w14:textId="77777777" w:rsidR="00AB6116" w:rsidRDefault="00AB6116" w:rsidP="00AB6116">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Pr>
          <w:rFonts w:ascii="Palatino Linotype" w:eastAsiaTheme="minorHAnsi" w:hAnsi="Palatino Linotype" w:cs="Arial"/>
          <w:b/>
          <w:lang w:eastAsia="en-US"/>
        </w:rPr>
        <w:t>doce de agosto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0B092598" w14:textId="77777777" w:rsidR="00AB6116" w:rsidRPr="00F32EEB" w:rsidRDefault="00AB6116" w:rsidP="00AB6116">
      <w:pPr>
        <w:spacing w:line="360" w:lineRule="auto"/>
        <w:jc w:val="both"/>
        <w:rPr>
          <w:rFonts w:ascii="Palatino Linotype" w:eastAsiaTheme="minorHAnsi" w:hAnsi="Palatino Linotype" w:cs="Arial"/>
          <w:lang w:eastAsia="en-US"/>
        </w:rPr>
      </w:pPr>
    </w:p>
    <w:p w14:paraId="78F3E180" w14:textId="77777777" w:rsidR="00AB6116" w:rsidRDefault="00AB6116" w:rsidP="00AB6116">
      <w:pPr>
        <w:ind w:right="567"/>
        <w:contextualSpacing/>
        <w:jc w:val="both"/>
        <w:rPr>
          <w:rFonts w:ascii="Palatino Linotype" w:hAnsi="Palatino Linotype" w:cs="Palatino Linotype"/>
          <w:b/>
          <w:i/>
          <w:color w:val="000000"/>
          <w:lang w:val="es-ES_tradnl"/>
        </w:rPr>
      </w:pPr>
    </w:p>
    <w:p w14:paraId="3F1EEEED" w14:textId="77777777" w:rsidR="00AB6116" w:rsidRPr="00D24262" w:rsidRDefault="00AB6116" w:rsidP="00AB6116">
      <w:pPr>
        <w:keepNext/>
        <w:keepLines/>
        <w:spacing w:line="360" w:lineRule="auto"/>
        <w:jc w:val="both"/>
        <w:outlineLvl w:val="1"/>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 xml:space="preserve">SÉPTIMO. </w:t>
      </w:r>
      <w:r w:rsidRPr="0055610A">
        <w:rPr>
          <w:rFonts w:ascii="Palatino Linotype" w:eastAsia="Calibri" w:hAnsi="Palatino Linotype" w:cs="Arial"/>
          <w:b/>
          <w:sz w:val="28"/>
          <w:lang w:val="es-ES_tradnl"/>
        </w:rPr>
        <w:t>De la ampliación del término para resolver.</w:t>
      </w:r>
    </w:p>
    <w:p w14:paraId="20C0C4A7" w14:textId="77777777" w:rsidR="00AB6116" w:rsidRDefault="00AB6116" w:rsidP="00AB6116">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veintisiete de agosto  de dos mil veinticinco</w:t>
      </w:r>
      <w:r w:rsidRPr="002F041E">
        <w:rPr>
          <w:rFonts w:ascii="Palatino Linotype" w:hAnsi="Palatino Linotype"/>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E450A3F" w14:textId="77777777" w:rsidR="00AB6116" w:rsidRPr="006637FB" w:rsidRDefault="00AB6116" w:rsidP="00AB6116">
      <w:pPr>
        <w:spacing w:line="360" w:lineRule="auto"/>
        <w:contextualSpacing/>
        <w:jc w:val="both"/>
        <w:rPr>
          <w:rFonts w:ascii="Palatino Linotype" w:hAnsi="Palatino Linotype"/>
        </w:rPr>
      </w:pPr>
    </w:p>
    <w:p w14:paraId="59A6C29D" w14:textId="77777777" w:rsidR="00AB6116" w:rsidRPr="008033E1" w:rsidRDefault="00AB6116" w:rsidP="00AB6116">
      <w:pPr>
        <w:ind w:right="567"/>
        <w:contextualSpacing/>
        <w:jc w:val="both"/>
        <w:rPr>
          <w:rFonts w:ascii="Palatino Linotype" w:hAnsi="Palatino Linotype" w:cs="Palatino Linotype"/>
          <w:b/>
          <w:i/>
          <w:color w:val="000000"/>
          <w:lang w:val="es-ES_tradnl"/>
        </w:rPr>
      </w:pPr>
    </w:p>
    <w:p w14:paraId="6D84F5EC" w14:textId="77777777" w:rsidR="00AB6116" w:rsidRDefault="00AB6116" w:rsidP="00AB6116">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C O N S I D E R A N D O</w:t>
      </w:r>
    </w:p>
    <w:p w14:paraId="20DB465D" w14:textId="77777777" w:rsidR="00AB6116" w:rsidRDefault="00AB6116" w:rsidP="00AB6116">
      <w:pPr>
        <w:keepNext/>
        <w:keepLines/>
        <w:spacing w:line="360" w:lineRule="auto"/>
        <w:outlineLvl w:val="0"/>
        <w:rPr>
          <w:rFonts w:ascii="Palatino Linotype" w:hAnsi="Palatino Linotype"/>
          <w:b/>
          <w:color w:val="000000" w:themeColor="text1"/>
          <w:sz w:val="28"/>
          <w:szCs w:val="32"/>
          <w:lang w:val="es-ES_tradnl" w:eastAsia="es-ES"/>
        </w:rPr>
      </w:pPr>
    </w:p>
    <w:p w14:paraId="1727195B" w14:textId="77777777" w:rsidR="00AB6116" w:rsidRPr="00F444C4" w:rsidRDefault="00AB6116" w:rsidP="00AB6116">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52047B0B" w14:textId="77777777" w:rsidR="00AB6116" w:rsidRDefault="00AB6116" w:rsidP="00AB6116">
      <w:pPr>
        <w:spacing w:line="360" w:lineRule="auto"/>
        <w:jc w:val="both"/>
        <w:rPr>
          <w:rFonts w:ascii="Palatino Linotype" w:hAnsi="Palatino Linotype"/>
        </w:rPr>
      </w:pPr>
      <w:r w:rsidRPr="008A2022">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w:t>
      </w:r>
      <w:r w:rsidRPr="008A2022">
        <w:rPr>
          <w:rFonts w:ascii="Palatino Linotype" w:hAnsi="Palatino Linotype"/>
        </w:rPr>
        <w:lastRenderedPageBreak/>
        <w:t>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rPr>
        <w:t>.</w:t>
      </w:r>
    </w:p>
    <w:p w14:paraId="10F13DAD"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11D7BFD0" w14:textId="77777777" w:rsidR="00AB6116" w:rsidRPr="00B34A68" w:rsidRDefault="00AB6116" w:rsidP="00AB6116">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1CE63740" w14:textId="77777777" w:rsidR="00AB6116" w:rsidRPr="00B34A68" w:rsidRDefault="00AB6116" w:rsidP="00AB6116">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6E25DED" w14:textId="77777777" w:rsidR="00AB6116" w:rsidRPr="00B34A68" w:rsidRDefault="00AB6116" w:rsidP="00AB6116">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53A3878"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55953899"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58A919BA"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6A4CCDBC"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1F7D84FC"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2D63694D"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59CB79D3"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lastRenderedPageBreak/>
        <w:t>VI</w:t>
      </w:r>
      <w:r w:rsidRPr="00BF3A0D">
        <w:rPr>
          <w:rFonts w:ascii="Palatino Linotype" w:hAnsi="Palatino Linotype" w:cs="Arial"/>
          <w:i/>
          <w:sz w:val="22"/>
          <w:szCs w:val="22"/>
        </w:rPr>
        <w:t xml:space="preserve">. Las razones o motivos de inconformidad; </w:t>
      </w:r>
    </w:p>
    <w:p w14:paraId="6E0D7F19"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16D1CE0E"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09DABF30"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7E54E95"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2304822C" w14:textId="77777777" w:rsidR="00AB6116" w:rsidRPr="00BF3A0D" w:rsidRDefault="00AB6116" w:rsidP="00AB6116">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7F0295DE" w14:textId="77777777" w:rsidR="00AB6116" w:rsidRPr="00B34A68" w:rsidRDefault="00AB6116" w:rsidP="00AB6116">
      <w:pPr>
        <w:autoSpaceDE w:val="0"/>
        <w:autoSpaceDN w:val="0"/>
        <w:adjustRightInd w:val="0"/>
        <w:spacing w:line="276" w:lineRule="auto"/>
        <w:ind w:left="567" w:right="567"/>
        <w:jc w:val="both"/>
        <w:rPr>
          <w:rFonts w:ascii="Palatino Linotype" w:hAnsi="Palatino Linotype" w:cs="Arial"/>
          <w:i/>
        </w:rPr>
      </w:pPr>
    </w:p>
    <w:p w14:paraId="213C5538" w14:textId="77777777" w:rsidR="00AB6116" w:rsidRPr="00BF3A0D" w:rsidRDefault="00AB6116" w:rsidP="00AB6116">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229E0AA8" w14:textId="77777777" w:rsidR="00AB6116" w:rsidRPr="00B34A68" w:rsidRDefault="00AB6116" w:rsidP="00AB6116">
      <w:pPr>
        <w:autoSpaceDE w:val="0"/>
        <w:autoSpaceDN w:val="0"/>
        <w:adjustRightInd w:val="0"/>
        <w:spacing w:line="276" w:lineRule="auto"/>
        <w:ind w:left="567" w:right="567"/>
        <w:rPr>
          <w:rFonts w:ascii="Palatino Linotype" w:hAnsi="Palatino Linotype" w:cs="Arial"/>
        </w:rPr>
      </w:pPr>
    </w:p>
    <w:p w14:paraId="240B832F" w14:textId="77777777" w:rsidR="00AB6116" w:rsidRPr="00B34A68" w:rsidRDefault="00AB6116" w:rsidP="00AB6116">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8B465BB" w14:textId="77777777" w:rsidR="00AB6116" w:rsidRPr="00F444C4" w:rsidRDefault="00AB6116" w:rsidP="00AB6116">
      <w:pPr>
        <w:spacing w:line="360" w:lineRule="auto"/>
        <w:jc w:val="both"/>
        <w:rPr>
          <w:rFonts w:ascii="Palatino Linotype" w:hAnsi="Palatino Linotype" w:cs="Calibri"/>
          <w:lang w:val="es-ES_tradnl"/>
        </w:rPr>
      </w:pPr>
    </w:p>
    <w:p w14:paraId="6BAFB7F5" w14:textId="77777777" w:rsidR="00AB6116" w:rsidRPr="00F444C4" w:rsidRDefault="00AB6116" w:rsidP="00AB6116">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4F3129F7"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F444C4">
        <w:rPr>
          <w:rFonts w:ascii="Palatino Linotype" w:hAnsi="Palatino Linotype" w:cs="Palatino Linotype"/>
          <w:color w:val="000000"/>
          <w:lang w:val="es-ES_tradnl"/>
        </w:rPr>
        <w:lastRenderedPageBreak/>
        <w:t>México y Municipios, en correlación con la seguridad jurídica que debe generar lo actuado ante este Organismo garante.</w:t>
      </w:r>
    </w:p>
    <w:p w14:paraId="2C23BB3A"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71D27962"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la cual permite dilucidar alguna causal que impida el estudio y resolución, cuando una vez admitido el recurso de revisión se advierta una causa de improcedencia que permita sobreseerlo, sin estudiar el fondo del asunto.</w:t>
      </w:r>
    </w:p>
    <w:p w14:paraId="32879239"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160164A9" w14:textId="77777777" w:rsidR="00AB6116"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E7F539A" w14:textId="77777777" w:rsidR="00AB6116" w:rsidRDefault="00AB6116" w:rsidP="00AB6116">
      <w:pPr>
        <w:spacing w:line="360" w:lineRule="auto"/>
        <w:contextualSpacing/>
        <w:jc w:val="both"/>
        <w:rPr>
          <w:rFonts w:ascii="Palatino Linotype" w:hAnsi="Palatino Linotype" w:cs="Palatino Linotype"/>
          <w:color w:val="000000"/>
          <w:lang w:val="es-ES_tradnl"/>
        </w:rPr>
      </w:pPr>
    </w:p>
    <w:p w14:paraId="05B71B3B" w14:textId="77777777" w:rsidR="00AB6116" w:rsidRPr="00D0679F" w:rsidRDefault="00AB6116" w:rsidP="00AB6116">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5C9C6991" w14:textId="77777777" w:rsidR="00AB6116"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78AD649" w14:textId="77777777" w:rsidR="00AB6116" w:rsidRPr="00F444C4" w:rsidRDefault="00AB6116" w:rsidP="00AB6116">
      <w:pPr>
        <w:spacing w:line="360" w:lineRule="auto"/>
        <w:contextualSpacing/>
        <w:jc w:val="both"/>
        <w:rPr>
          <w:rFonts w:ascii="Palatino Linotype" w:hAnsi="Palatino Linotype" w:cs="Palatino Linotype"/>
          <w:color w:val="000000"/>
          <w:lang w:val="es-ES_tradnl"/>
        </w:rPr>
      </w:pPr>
    </w:p>
    <w:p w14:paraId="244B9CF7" w14:textId="77777777" w:rsidR="00AB6116"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p>
    <w:p w14:paraId="03D17FAF" w14:textId="2D0A524B" w:rsidR="00AB6116" w:rsidRPr="00824A14" w:rsidRDefault="00AB6116" w:rsidP="00AB6116">
      <w:pPr>
        <w:pStyle w:val="Prrafodelista"/>
        <w:numPr>
          <w:ilvl w:val="0"/>
          <w:numId w:val="6"/>
        </w:numPr>
        <w:jc w:val="both"/>
        <w:rPr>
          <w:rFonts w:ascii="Palatino Linotype" w:hAnsi="Palatino Linotype"/>
          <w:color w:val="000000"/>
        </w:rPr>
      </w:pPr>
      <w:r>
        <w:rPr>
          <w:rFonts w:ascii="Palatino Linotype" w:hAnsi="Palatino Linotype"/>
          <w:color w:val="000000"/>
        </w:rPr>
        <w:t>Soporte documental del informe de 100 días así como la</w:t>
      </w:r>
      <w:r w:rsidR="00904282">
        <w:rPr>
          <w:rFonts w:ascii="Palatino Linotype" w:hAnsi="Palatino Linotype"/>
          <w:color w:val="000000"/>
        </w:rPr>
        <w:t xml:space="preserve"> evidencia de las</w:t>
      </w:r>
      <w:r>
        <w:rPr>
          <w:rFonts w:ascii="Palatino Linotype" w:hAnsi="Palatino Linotype"/>
          <w:color w:val="000000"/>
        </w:rPr>
        <w:t xml:space="preserve"> acciones realizadas.</w:t>
      </w:r>
    </w:p>
    <w:p w14:paraId="171C08C9" w14:textId="77777777" w:rsidR="00AB6116" w:rsidRPr="00824A14" w:rsidRDefault="00AB6116" w:rsidP="00AB6116">
      <w:pPr>
        <w:ind w:left="720"/>
        <w:rPr>
          <w:rFonts w:ascii="Palatino Linotype" w:hAnsi="Palatino Linotype"/>
          <w:color w:val="000000"/>
        </w:rPr>
      </w:pPr>
    </w:p>
    <w:p w14:paraId="2989C0F1" w14:textId="77777777" w:rsidR="00AB6116" w:rsidRPr="00470D14" w:rsidRDefault="00AB6116" w:rsidP="00AB6116">
      <w:pPr>
        <w:pStyle w:val="Prrafodelista"/>
        <w:rPr>
          <w:rFonts w:cs="Palatino Linotype"/>
          <w:color w:val="000000"/>
          <w:lang w:val="es-ES_tradnl"/>
        </w:rPr>
      </w:pPr>
    </w:p>
    <w:p w14:paraId="24BBA0B0" w14:textId="77777777" w:rsidR="00AB6116" w:rsidRPr="00AB6116" w:rsidRDefault="00AB6116" w:rsidP="00AB6116">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4D10502F" w14:textId="77777777" w:rsidR="00AB6116" w:rsidRPr="0062384D" w:rsidRDefault="00AB6116" w:rsidP="0062384D">
      <w:pPr>
        <w:pStyle w:val="Prrafodelista"/>
        <w:numPr>
          <w:ilvl w:val="0"/>
          <w:numId w:val="10"/>
        </w:numPr>
        <w:spacing w:line="360" w:lineRule="auto"/>
        <w:jc w:val="both"/>
        <w:rPr>
          <w:rFonts w:ascii="Palatino Linotype" w:hAnsi="Palatino Linotype" w:cs="Arial"/>
          <w:b/>
          <w:bCs/>
          <w:color w:val="333333"/>
        </w:rPr>
      </w:pPr>
      <w:r w:rsidRPr="00AB6116">
        <w:rPr>
          <w:rFonts w:ascii="Palatino Linotype" w:eastAsiaTheme="majorEastAsia" w:hAnsi="Palatino Linotype" w:cs="Arial"/>
          <w:b/>
          <w:bCs/>
        </w:rPr>
        <w:t>00348_ANEXO1_UIPPE_2025.pdf</w:t>
      </w:r>
      <w:r>
        <w:rPr>
          <w:rFonts w:ascii="Palatino Linotype" w:eastAsiaTheme="majorEastAsia" w:hAnsi="Palatino Linotype" w:cs="Arial"/>
          <w:b/>
          <w:bCs/>
        </w:rPr>
        <w:t xml:space="preserve">: </w:t>
      </w:r>
      <w:r>
        <w:rPr>
          <w:rFonts w:ascii="Palatino Linotype" w:eastAsiaTheme="majorEastAsia" w:hAnsi="Palatino Linotype" w:cs="Arial"/>
          <w:bCs/>
        </w:rPr>
        <w:t xml:space="preserve">Soporte documental que consta de </w:t>
      </w:r>
      <w:r w:rsidR="0062384D">
        <w:rPr>
          <w:rFonts w:ascii="Palatino Linotype" w:eastAsiaTheme="majorEastAsia" w:hAnsi="Palatino Linotype" w:cs="Arial"/>
          <w:bCs/>
        </w:rPr>
        <w:t xml:space="preserve">tres mil setecientas setenta y dos fojas en formato PDF en las que se advierte el informe de </w:t>
      </w:r>
      <w:r w:rsidR="0062384D">
        <w:rPr>
          <w:rFonts w:ascii="Palatino Linotype" w:eastAsiaTheme="majorEastAsia" w:hAnsi="Palatino Linotype" w:cs="Arial"/>
          <w:bCs/>
        </w:rPr>
        <w:lastRenderedPageBreak/>
        <w:t xml:space="preserve">100 días del Sujeto Obligado  en los que se anexa soporte documental </w:t>
      </w:r>
      <w:r w:rsidR="00107B75">
        <w:rPr>
          <w:rFonts w:ascii="Palatino Linotype" w:eastAsiaTheme="majorEastAsia" w:hAnsi="Palatino Linotype" w:cs="Arial"/>
          <w:bCs/>
        </w:rPr>
        <w:t xml:space="preserve"> en versión pública </w:t>
      </w:r>
      <w:r w:rsidR="0062384D">
        <w:rPr>
          <w:rFonts w:ascii="Palatino Linotype" w:eastAsiaTheme="majorEastAsia" w:hAnsi="Palatino Linotype" w:cs="Arial"/>
          <w:bCs/>
        </w:rPr>
        <w:t xml:space="preserve">de las acciones realizado así como un breve resumen de lo realizado respecto los siguientes; </w:t>
      </w:r>
    </w:p>
    <w:p w14:paraId="05E10986" w14:textId="77777777" w:rsidR="0062384D" w:rsidRPr="00107B75" w:rsidRDefault="0062384D" w:rsidP="0062384D">
      <w:pPr>
        <w:pStyle w:val="Prrafodelista"/>
        <w:numPr>
          <w:ilvl w:val="0"/>
          <w:numId w:val="11"/>
        </w:numPr>
        <w:jc w:val="both"/>
        <w:rPr>
          <w:rFonts w:ascii="Palatino Linotype" w:hAnsi="Palatino Linotype" w:cs="Arial"/>
          <w:b/>
          <w:bCs/>
          <w:color w:val="333333"/>
        </w:rPr>
      </w:pPr>
      <w:r>
        <w:rPr>
          <w:rFonts w:ascii="Palatino Linotype" w:eastAsiaTheme="majorEastAsia" w:hAnsi="Palatino Linotype" w:cs="Arial"/>
          <w:bCs/>
        </w:rPr>
        <w:t>Eje 1: Cero corrupción y gobierno del pueblo “Estado de Derecho y Austeridad”</w:t>
      </w:r>
      <w:r w:rsidR="00107B75">
        <w:rPr>
          <w:rFonts w:ascii="Palatino Linotype" w:eastAsiaTheme="majorEastAsia" w:hAnsi="Palatino Linotype" w:cs="Arial"/>
          <w:bCs/>
        </w:rPr>
        <w:t>.</w:t>
      </w:r>
      <w:r>
        <w:rPr>
          <w:rFonts w:ascii="Palatino Linotype" w:eastAsiaTheme="majorEastAsia" w:hAnsi="Palatino Linotype" w:cs="Arial"/>
          <w:bCs/>
        </w:rPr>
        <w:t xml:space="preserve"> </w:t>
      </w:r>
    </w:p>
    <w:p w14:paraId="2537031E" w14:textId="77777777" w:rsidR="00107B75" w:rsidRPr="0062384D" w:rsidRDefault="00107B75" w:rsidP="00107B75">
      <w:pPr>
        <w:pStyle w:val="Prrafodelista"/>
        <w:ind w:left="1080"/>
        <w:jc w:val="both"/>
        <w:rPr>
          <w:rFonts w:ascii="Palatino Linotype" w:hAnsi="Palatino Linotype" w:cs="Arial"/>
          <w:b/>
          <w:bCs/>
          <w:color w:val="333333"/>
        </w:rPr>
      </w:pPr>
    </w:p>
    <w:p w14:paraId="4A7F5A88" w14:textId="77777777" w:rsidR="0062384D" w:rsidRPr="00107B75" w:rsidRDefault="00107B75" w:rsidP="0062384D">
      <w:pPr>
        <w:pStyle w:val="Prrafodelista"/>
        <w:numPr>
          <w:ilvl w:val="0"/>
          <w:numId w:val="11"/>
        </w:numPr>
        <w:jc w:val="both"/>
        <w:rPr>
          <w:rFonts w:ascii="Palatino Linotype" w:hAnsi="Palatino Linotype" w:cs="Arial"/>
          <w:b/>
          <w:bCs/>
          <w:color w:val="333333"/>
        </w:rPr>
      </w:pPr>
      <w:r>
        <w:rPr>
          <w:rFonts w:ascii="Palatino Linotype" w:hAnsi="Palatino Linotype" w:cs="Arial"/>
          <w:bCs/>
          <w:color w:val="333333"/>
        </w:rPr>
        <w:t xml:space="preserve">Eje 2: Bienestar Ambiental y Acceso Universal al Agua “Preservación y Promoción Ecológica”. </w:t>
      </w:r>
    </w:p>
    <w:p w14:paraId="12C0FBEF" w14:textId="77777777" w:rsidR="00107B75" w:rsidRPr="00107B75" w:rsidRDefault="00107B75" w:rsidP="00107B75">
      <w:pPr>
        <w:pStyle w:val="Prrafodelista"/>
        <w:rPr>
          <w:rFonts w:ascii="Palatino Linotype" w:hAnsi="Palatino Linotype" w:cs="Arial"/>
          <w:b/>
          <w:bCs/>
          <w:color w:val="333333"/>
        </w:rPr>
      </w:pPr>
    </w:p>
    <w:p w14:paraId="108DC237" w14:textId="77777777" w:rsidR="00107B75" w:rsidRPr="00107B75" w:rsidRDefault="00107B75" w:rsidP="00107B75">
      <w:pPr>
        <w:pStyle w:val="Prrafodelista"/>
        <w:ind w:left="1080"/>
        <w:jc w:val="both"/>
        <w:rPr>
          <w:rFonts w:ascii="Palatino Linotype" w:hAnsi="Palatino Linotype" w:cs="Arial"/>
          <w:b/>
          <w:bCs/>
          <w:color w:val="333333"/>
        </w:rPr>
      </w:pPr>
    </w:p>
    <w:p w14:paraId="296068E9" w14:textId="77777777" w:rsidR="00107B75" w:rsidRPr="00107B75" w:rsidRDefault="00107B75" w:rsidP="0062384D">
      <w:pPr>
        <w:pStyle w:val="Prrafodelista"/>
        <w:numPr>
          <w:ilvl w:val="0"/>
          <w:numId w:val="11"/>
        </w:numPr>
        <w:jc w:val="both"/>
        <w:rPr>
          <w:rFonts w:ascii="Palatino Linotype" w:hAnsi="Palatino Linotype" w:cs="Arial"/>
          <w:b/>
          <w:bCs/>
          <w:color w:val="333333"/>
        </w:rPr>
      </w:pPr>
      <w:r>
        <w:rPr>
          <w:rFonts w:ascii="Palatino Linotype" w:hAnsi="Palatino Linotype" w:cs="Arial"/>
          <w:bCs/>
          <w:color w:val="333333"/>
        </w:rPr>
        <w:t>Eje 3: Empleo Digno y Desarrollo Económico “Inclusión para el Bienestar y la prosperidad”.</w:t>
      </w:r>
    </w:p>
    <w:p w14:paraId="72A57D92" w14:textId="77777777" w:rsidR="00107B75" w:rsidRPr="00107B75" w:rsidRDefault="00107B75" w:rsidP="00107B75">
      <w:pPr>
        <w:pStyle w:val="Prrafodelista"/>
        <w:ind w:left="1080"/>
        <w:jc w:val="both"/>
        <w:rPr>
          <w:rFonts w:ascii="Palatino Linotype" w:hAnsi="Palatino Linotype" w:cs="Arial"/>
          <w:b/>
          <w:bCs/>
          <w:color w:val="333333"/>
        </w:rPr>
      </w:pPr>
    </w:p>
    <w:p w14:paraId="51CF3C74" w14:textId="77777777" w:rsidR="00107B75" w:rsidRPr="00107B75" w:rsidRDefault="00107B75" w:rsidP="0062384D">
      <w:pPr>
        <w:pStyle w:val="Prrafodelista"/>
        <w:numPr>
          <w:ilvl w:val="0"/>
          <w:numId w:val="11"/>
        </w:numPr>
        <w:jc w:val="both"/>
        <w:rPr>
          <w:rFonts w:ascii="Palatino Linotype" w:hAnsi="Palatino Linotype" w:cs="Arial"/>
          <w:b/>
          <w:bCs/>
          <w:color w:val="333333"/>
        </w:rPr>
      </w:pPr>
      <w:r>
        <w:rPr>
          <w:rFonts w:ascii="Palatino Linotype" w:hAnsi="Palatino Linotype" w:cs="Arial"/>
          <w:bCs/>
          <w:color w:val="333333"/>
        </w:rPr>
        <w:t>Eje 4: Bienestar Social “Combate a la Pobreza y Atención a Grupos en Situación de Vulnerabilidad”.</w:t>
      </w:r>
    </w:p>
    <w:p w14:paraId="164F1612" w14:textId="77777777" w:rsidR="00107B75" w:rsidRPr="00107B75" w:rsidRDefault="00107B75" w:rsidP="00107B75">
      <w:pPr>
        <w:pStyle w:val="Prrafodelista"/>
        <w:rPr>
          <w:rFonts w:ascii="Palatino Linotype" w:hAnsi="Palatino Linotype" w:cs="Arial"/>
          <w:bCs/>
          <w:color w:val="333333"/>
        </w:rPr>
      </w:pPr>
    </w:p>
    <w:p w14:paraId="730E618A" w14:textId="77777777" w:rsidR="00107B75" w:rsidRPr="00107B75" w:rsidRDefault="00107B75" w:rsidP="0062384D">
      <w:pPr>
        <w:pStyle w:val="Prrafodelista"/>
        <w:numPr>
          <w:ilvl w:val="0"/>
          <w:numId w:val="11"/>
        </w:numPr>
        <w:jc w:val="both"/>
        <w:rPr>
          <w:rFonts w:ascii="Palatino Linotype" w:hAnsi="Palatino Linotype" w:cs="Arial"/>
          <w:b/>
          <w:bCs/>
          <w:color w:val="333333"/>
        </w:rPr>
      </w:pPr>
      <w:r>
        <w:rPr>
          <w:rFonts w:ascii="Palatino Linotype" w:hAnsi="Palatino Linotype" w:cs="Arial"/>
          <w:bCs/>
          <w:color w:val="333333"/>
        </w:rPr>
        <w:t xml:space="preserve">Eje Transversal 1: Igualdad  de Género. </w:t>
      </w:r>
    </w:p>
    <w:p w14:paraId="09C0E365" w14:textId="77777777" w:rsidR="00107B75" w:rsidRPr="00107B75" w:rsidRDefault="00107B75" w:rsidP="00107B75">
      <w:pPr>
        <w:pStyle w:val="Prrafodelista"/>
        <w:rPr>
          <w:rFonts w:ascii="Palatino Linotype" w:hAnsi="Palatino Linotype" w:cs="Arial"/>
          <w:bCs/>
          <w:color w:val="333333"/>
        </w:rPr>
      </w:pPr>
    </w:p>
    <w:p w14:paraId="47E061B3" w14:textId="77777777" w:rsidR="00107B75" w:rsidRPr="00107B75" w:rsidRDefault="00107B75" w:rsidP="0062384D">
      <w:pPr>
        <w:pStyle w:val="Prrafodelista"/>
        <w:numPr>
          <w:ilvl w:val="0"/>
          <w:numId w:val="11"/>
        </w:numPr>
        <w:jc w:val="both"/>
        <w:rPr>
          <w:rFonts w:ascii="Palatino Linotype" w:hAnsi="Palatino Linotype" w:cs="Arial"/>
          <w:b/>
          <w:bCs/>
          <w:color w:val="333333"/>
        </w:rPr>
      </w:pPr>
      <w:r>
        <w:rPr>
          <w:rFonts w:ascii="Palatino Linotype" w:hAnsi="Palatino Linotype" w:cs="Arial"/>
          <w:bCs/>
          <w:color w:val="333333"/>
        </w:rPr>
        <w:t>Eje Transversal 2: Construcción de la Paz y Seguridad.</w:t>
      </w:r>
    </w:p>
    <w:p w14:paraId="0610D8DD" w14:textId="77777777" w:rsidR="00107B75" w:rsidRPr="00107B75" w:rsidRDefault="00107B75" w:rsidP="00107B75">
      <w:pPr>
        <w:pStyle w:val="Prrafodelista"/>
        <w:rPr>
          <w:rFonts w:ascii="Palatino Linotype" w:hAnsi="Palatino Linotype" w:cs="Arial"/>
          <w:bCs/>
          <w:color w:val="333333"/>
        </w:rPr>
      </w:pPr>
    </w:p>
    <w:p w14:paraId="4F5C38AD" w14:textId="77777777" w:rsidR="00107B75" w:rsidRPr="00107B75" w:rsidRDefault="00107B75" w:rsidP="0062384D">
      <w:pPr>
        <w:pStyle w:val="Prrafodelista"/>
        <w:numPr>
          <w:ilvl w:val="0"/>
          <w:numId w:val="11"/>
        </w:numPr>
        <w:jc w:val="both"/>
        <w:rPr>
          <w:rFonts w:ascii="Palatino Linotype" w:hAnsi="Palatino Linotype" w:cs="Arial"/>
          <w:b/>
          <w:bCs/>
          <w:color w:val="333333"/>
        </w:rPr>
      </w:pPr>
      <w:r>
        <w:rPr>
          <w:rFonts w:ascii="Palatino Linotype" w:hAnsi="Palatino Linotype" w:cs="Arial"/>
          <w:bCs/>
          <w:color w:val="333333"/>
        </w:rPr>
        <w:t xml:space="preserve">Eje Transversal 3: Cumplimiento a los Objetivos de Desarrollo Sostenible. </w:t>
      </w:r>
    </w:p>
    <w:p w14:paraId="1FF72D00" w14:textId="77777777" w:rsidR="00107B75" w:rsidRPr="00107B75" w:rsidRDefault="00107B75" w:rsidP="00107B75">
      <w:pPr>
        <w:pStyle w:val="Prrafodelista"/>
        <w:rPr>
          <w:rFonts w:ascii="Palatino Linotype" w:hAnsi="Palatino Linotype" w:cs="Arial"/>
          <w:bCs/>
          <w:color w:val="333333"/>
        </w:rPr>
      </w:pPr>
    </w:p>
    <w:p w14:paraId="68861EE8" w14:textId="77777777" w:rsidR="00107B75" w:rsidRPr="000C6AB9" w:rsidRDefault="000C6AB9" w:rsidP="00DA0812">
      <w:pPr>
        <w:spacing w:line="360" w:lineRule="auto"/>
        <w:ind w:left="360"/>
        <w:jc w:val="both"/>
        <w:rPr>
          <w:rFonts w:ascii="Palatino Linotype" w:hAnsi="Palatino Linotype" w:cs="Arial"/>
          <w:b/>
          <w:bCs/>
          <w:color w:val="333333"/>
        </w:rPr>
      </w:pPr>
      <w:r>
        <w:rPr>
          <w:rFonts w:ascii="Palatino Linotype" w:hAnsi="Palatino Linotype" w:cs="Arial"/>
          <w:bCs/>
          <w:color w:val="333333"/>
        </w:rPr>
        <w:t xml:space="preserve">De lo anterior sin que pase por desapercibido por este Instituto que de la versión pública entregada por el Sujeto Obligado en los formatos de “encuesta de atención recibida” </w:t>
      </w:r>
      <w:r w:rsidR="00107B75" w:rsidRPr="000C6AB9">
        <w:rPr>
          <w:rFonts w:ascii="Palatino Linotype" w:hAnsi="Palatino Linotype" w:cs="Arial"/>
          <w:bCs/>
          <w:color w:val="333333"/>
        </w:rPr>
        <w:t xml:space="preserve"> </w:t>
      </w:r>
      <w:r>
        <w:rPr>
          <w:rFonts w:ascii="Palatino Linotype" w:hAnsi="Palatino Linotype" w:cs="Arial"/>
          <w:bCs/>
          <w:color w:val="333333"/>
        </w:rPr>
        <w:t>se encue</w:t>
      </w:r>
      <w:r w:rsidR="00DA0812">
        <w:rPr>
          <w:rFonts w:ascii="Palatino Linotype" w:hAnsi="Palatino Linotype" w:cs="Arial"/>
          <w:bCs/>
          <w:color w:val="333333"/>
        </w:rPr>
        <w:t xml:space="preserve">ntra a la vista parcialmente el nombre de un ciudadano </w:t>
      </w:r>
      <w:r w:rsidR="002778D6">
        <w:rPr>
          <w:rFonts w:ascii="Palatino Linotype" w:hAnsi="Palatino Linotype" w:cs="Arial"/>
          <w:bCs/>
          <w:color w:val="333333"/>
        </w:rPr>
        <w:t xml:space="preserve">así como el nombre y la firma de un particular en los formatos entregados por el ODAPAS </w:t>
      </w:r>
      <w:r w:rsidR="00DA0812">
        <w:rPr>
          <w:rFonts w:ascii="Palatino Linotype" w:hAnsi="Palatino Linotype" w:cs="Arial"/>
          <w:bCs/>
        </w:rPr>
        <w:t xml:space="preserve">por lo que </w:t>
      </w:r>
      <w:r w:rsidR="00DA0812" w:rsidRPr="00DE6429">
        <w:rPr>
          <w:rFonts w:ascii="Palatino Linotype" w:hAnsi="Palatino Linotype" w:cs="Arial"/>
          <w:color w:val="000000"/>
          <w:lang w:val="es-ES"/>
        </w:rPr>
        <w:t>en atención al artículo 82, fracción XXVII de la Ley de Protección de Datos Personales del Estado de México y Municipios</w:t>
      </w:r>
      <w:r w:rsidR="00DA0812">
        <w:rPr>
          <w:rFonts w:ascii="Palatino Linotype" w:eastAsia="Palatino Linotype" w:hAnsi="Palatino Linotype" w:cs="Palatino Linotype"/>
          <w:color w:val="000000"/>
        </w:rPr>
        <w:t xml:space="preserve"> se girará </w:t>
      </w:r>
      <w:r w:rsidR="00DA0812" w:rsidRPr="00DE6429">
        <w:rPr>
          <w:rFonts w:ascii="Palatino Linotype" w:eastAsia="Palatino Linotype" w:hAnsi="Palatino Linotype" w:cs="Palatino Linotype"/>
          <w:color w:val="000000"/>
        </w:rPr>
        <w:t xml:space="preserve">oficio </w:t>
      </w:r>
      <w:r w:rsidR="00DA0812" w:rsidRPr="00DE6429">
        <w:rPr>
          <w:rFonts w:ascii="Palatino Linotype" w:hAnsi="Palatino Linotype"/>
          <w:color w:val="000000"/>
          <w:lang w:eastAsia="es-ES_tradnl"/>
        </w:rPr>
        <w:t xml:space="preserve">al </w:t>
      </w:r>
      <w:r w:rsidR="00DA0812" w:rsidRPr="00DE6429">
        <w:rPr>
          <w:rFonts w:ascii="Palatino Linotype" w:hAnsi="Palatino Linotype" w:cs="Arial"/>
          <w:color w:val="000000"/>
          <w:lang w:val="es-ES"/>
        </w:rPr>
        <w:t>Titular de la Dirección General de Protección de Datos Personales</w:t>
      </w:r>
      <w:r w:rsidR="00DA0812">
        <w:rPr>
          <w:rFonts w:ascii="Palatino Linotype" w:hAnsi="Palatino Linotype" w:cs="Arial"/>
          <w:color w:val="000000"/>
          <w:lang w:val="es-ES"/>
        </w:rPr>
        <w:t xml:space="preserve"> de este Instituto.</w:t>
      </w:r>
    </w:p>
    <w:p w14:paraId="7C5C962D" w14:textId="77777777" w:rsidR="00AB6116" w:rsidRPr="00AB6116" w:rsidRDefault="00AB6116" w:rsidP="00AB6116">
      <w:pPr>
        <w:pStyle w:val="Prrafodelista"/>
        <w:rPr>
          <w:rFonts w:ascii="Palatino Linotype" w:hAnsi="Palatino Linotype" w:cs="Arial"/>
          <w:b/>
          <w:bCs/>
          <w:color w:val="333333"/>
        </w:rPr>
      </w:pPr>
    </w:p>
    <w:p w14:paraId="06FA2BC5" w14:textId="77777777" w:rsidR="00AB6116" w:rsidRPr="00AB6116" w:rsidRDefault="00AB6116" w:rsidP="00B652E2">
      <w:pPr>
        <w:pStyle w:val="Prrafodelista"/>
        <w:numPr>
          <w:ilvl w:val="0"/>
          <w:numId w:val="10"/>
        </w:numPr>
        <w:spacing w:line="360" w:lineRule="auto"/>
        <w:jc w:val="both"/>
        <w:rPr>
          <w:rFonts w:ascii="Palatino Linotype" w:hAnsi="Palatino Linotype" w:cs="Arial"/>
          <w:b/>
          <w:bCs/>
          <w:color w:val="333333"/>
        </w:rPr>
      </w:pPr>
      <w:r w:rsidRPr="00AB6116">
        <w:rPr>
          <w:rFonts w:ascii="Palatino Linotype" w:eastAsiaTheme="majorEastAsia" w:hAnsi="Palatino Linotype" w:cs="Arial"/>
          <w:b/>
          <w:bCs/>
        </w:rPr>
        <w:lastRenderedPageBreak/>
        <w:t>RES_SOL_00348_UIPPE_2025.pdf</w:t>
      </w:r>
      <w:r w:rsidR="00B652E2">
        <w:rPr>
          <w:rFonts w:ascii="Palatino Linotype" w:eastAsiaTheme="majorEastAsia" w:hAnsi="Palatino Linotype" w:cs="Arial"/>
          <w:b/>
          <w:bCs/>
        </w:rPr>
        <w:t xml:space="preserve">: </w:t>
      </w:r>
      <w:r w:rsidR="00B652E2">
        <w:rPr>
          <w:rFonts w:ascii="Palatino Linotype" w:eastAsiaTheme="majorEastAsia" w:hAnsi="Palatino Linotype" w:cs="Arial"/>
          <w:bCs/>
        </w:rPr>
        <w:t>Documento que consta de una foja en formato PDF de fecha treinta y uno de junio de dos  mil veinticinco por medio del cual el Titular de la Unidad de Información, Planeación, Programación y Evaluación manifiesta que anexo el informe de los primeros 100 días del gobierno de la administración 2025-2027 con el soporte documental de cada acción realizada</w:t>
      </w:r>
      <w:r w:rsidR="0055192E">
        <w:rPr>
          <w:rFonts w:ascii="Palatino Linotype" w:eastAsiaTheme="majorEastAsia" w:hAnsi="Palatino Linotype" w:cs="Arial"/>
          <w:bCs/>
        </w:rPr>
        <w:t>.</w:t>
      </w:r>
    </w:p>
    <w:p w14:paraId="466DDBF0" w14:textId="77777777" w:rsidR="00AB6116" w:rsidRPr="0055192E" w:rsidRDefault="00AB6116" w:rsidP="0055192E">
      <w:pPr>
        <w:rPr>
          <w:rFonts w:ascii="Palatino Linotype" w:hAnsi="Palatino Linotype" w:cs="Arial"/>
          <w:b/>
          <w:bCs/>
          <w:color w:val="333333"/>
        </w:rPr>
      </w:pPr>
    </w:p>
    <w:p w14:paraId="7F9B68F0" w14:textId="77777777" w:rsidR="00AB6116" w:rsidRPr="0055192E" w:rsidRDefault="00AB6116" w:rsidP="0055192E">
      <w:pPr>
        <w:pStyle w:val="Prrafodelista"/>
        <w:numPr>
          <w:ilvl w:val="0"/>
          <w:numId w:val="10"/>
        </w:numPr>
        <w:spacing w:line="360" w:lineRule="auto"/>
        <w:jc w:val="both"/>
        <w:rPr>
          <w:rFonts w:ascii="Palatino Linotype" w:hAnsi="Palatino Linotype" w:cs="Arial"/>
          <w:b/>
          <w:bCs/>
          <w:color w:val="333333"/>
        </w:rPr>
      </w:pPr>
      <w:r w:rsidRPr="00AB6116">
        <w:rPr>
          <w:rFonts w:ascii="Palatino Linotype" w:eastAsiaTheme="majorEastAsia" w:hAnsi="Palatino Linotype" w:cs="Arial"/>
          <w:b/>
          <w:bCs/>
        </w:rPr>
        <w:t>0348_RESP_2025.pdf</w:t>
      </w:r>
      <w:r w:rsidR="0055192E">
        <w:rPr>
          <w:rFonts w:ascii="Palatino Linotype" w:eastAsiaTheme="majorEastAsia" w:hAnsi="Palatino Linotype" w:cs="Arial"/>
          <w:b/>
          <w:bCs/>
        </w:rPr>
        <w:t xml:space="preserve">: </w:t>
      </w:r>
      <w:r w:rsidR="0055192E">
        <w:rPr>
          <w:rFonts w:ascii="Palatino Linotype" w:eastAsiaTheme="majorEastAsia" w:hAnsi="Palatino Linotype" w:cs="Arial"/>
          <w:bCs/>
        </w:rPr>
        <w:t xml:space="preserve">Soporte documental que consta de una foja en formato PDF  de fecha treinta de junio de dos mil veinticinco por medio del cual el Titular de la Unidad de Transparencia turna la solicitud de información. </w:t>
      </w:r>
    </w:p>
    <w:p w14:paraId="0815CED4" w14:textId="77777777" w:rsidR="00AB6116" w:rsidRPr="00AD501B" w:rsidRDefault="00AB6116" w:rsidP="00AD501B">
      <w:pPr>
        <w:spacing w:line="360" w:lineRule="auto"/>
        <w:jc w:val="both"/>
        <w:rPr>
          <w:rFonts w:ascii="Palatino Linotype" w:hAnsi="Palatino Linotype" w:cs="Arial"/>
          <w:b/>
          <w:bCs/>
          <w:color w:val="333333"/>
        </w:rPr>
      </w:pPr>
    </w:p>
    <w:p w14:paraId="47AC566F" w14:textId="77777777" w:rsidR="00AB6116" w:rsidRPr="00AB6116" w:rsidRDefault="00AB6116" w:rsidP="0055192E">
      <w:pPr>
        <w:pStyle w:val="Prrafodelista"/>
        <w:numPr>
          <w:ilvl w:val="0"/>
          <w:numId w:val="10"/>
        </w:numPr>
        <w:spacing w:line="360" w:lineRule="auto"/>
        <w:jc w:val="both"/>
        <w:rPr>
          <w:rFonts w:ascii="Palatino Linotype" w:hAnsi="Palatino Linotype" w:cs="Arial"/>
          <w:b/>
          <w:bCs/>
          <w:color w:val="333333"/>
        </w:rPr>
      </w:pPr>
      <w:r w:rsidRPr="00AB6116">
        <w:rPr>
          <w:rFonts w:ascii="Palatino Linotype" w:eastAsiaTheme="majorEastAsia" w:hAnsi="Palatino Linotype" w:cs="Arial"/>
          <w:b/>
          <w:bCs/>
        </w:rPr>
        <w:t>26a_ACTA_EXT_2025.pdf</w:t>
      </w:r>
      <w:r w:rsidR="0055192E">
        <w:rPr>
          <w:rFonts w:ascii="Palatino Linotype" w:eastAsiaTheme="majorEastAsia" w:hAnsi="Palatino Linotype" w:cs="Arial"/>
          <w:b/>
          <w:bCs/>
        </w:rPr>
        <w:t>:</w:t>
      </w:r>
      <w:r w:rsidR="0055192E">
        <w:rPr>
          <w:rFonts w:ascii="Palatino Linotype" w:eastAsiaTheme="majorEastAsia" w:hAnsi="Palatino Linotype" w:cs="Arial"/>
          <w:bCs/>
        </w:rPr>
        <w:t xml:space="preserve"> Soporte documental que consta de treinta fojas en formato PDF en el que se advierte la Vigésima Sexta sesión extraordinaria del comité de transparencia por medio del cual se aprueba la clasificación de los datos  correspondientes al </w:t>
      </w:r>
      <w:r w:rsidR="0055192E" w:rsidRPr="0055192E">
        <w:rPr>
          <w:rFonts w:ascii="Palatino Linotype" w:hAnsi="Palatino Linotype"/>
        </w:rPr>
        <w:t xml:space="preserve">nombre completo de ciudadanos y apellidos de menores de edad, edad, dirección/domicilio, </w:t>
      </w:r>
      <w:r w:rsidR="0055192E" w:rsidRPr="00FD38FD">
        <w:rPr>
          <w:rFonts w:ascii="Palatino Linotype" w:hAnsi="Palatino Linotype"/>
          <w:u w:val="single"/>
        </w:rPr>
        <w:t>código postal</w:t>
      </w:r>
      <w:r w:rsidR="0055192E" w:rsidRPr="0055192E">
        <w:rPr>
          <w:rFonts w:ascii="Palatino Linotype" w:hAnsi="Palatino Linotype"/>
        </w:rPr>
        <w:t xml:space="preserve">, número de teléfono particular y celular, número de folio del INE, firma, datos de vehículo (placas, marca, color), </w:t>
      </w:r>
      <w:r w:rsidR="0055192E" w:rsidRPr="00AD501B">
        <w:rPr>
          <w:rFonts w:ascii="Palatino Linotype" w:hAnsi="Palatino Linotype"/>
        </w:rPr>
        <w:t>número de cedula profesional</w:t>
      </w:r>
      <w:r w:rsidR="00AD501B">
        <w:rPr>
          <w:rFonts w:ascii="Palatino Linotype" w:hAnsi="Palatino Linotype"/>
        </w:rPr>
        <w:t xml:space="preserve"> de ciudadanos que no ocupan cargos públicos</w:t>
      </w:r>
      <w:r w:rsidR="0055192E" w:rsidRPr="0055192E">
        <w:rPr>
          <w:rFonts w:ascii="Palatino Linotype" w:hAnsi="Palatino Linotype"/>
        </w:rPr>
        <w:t>, número de carpeta de investigación, numero de oficio, número de folio, defensor particular, testigos, ocupación</w:t>
      </w:r>
      <w:r w:rsidR="0055192E" w:rsidRPr="00FD38FD">
        <w:rPr>
          <w:rFonts w:ascii="Palatino Linotype" w:hAnsi="Palatino Linotype"/>
          <w:u w:val="single"/>
        </w:rPr>
        <w:t>, nombre del ajustador, número de gafete</w:t>
      </w:r>
      <w:r w:rsidR="0055192E" w:rsidRPr="0055192E">
        <w:rPr>
          <w:rFonts w:ascii="Palatino Linotype" w:hAnsi="Palatino Linotype"/>
        </w:rPr>
        <w:t>, RFC, CURP, rostros de ciudadanos y menores de edad en placas fotográficas, dirección de establecimiento, correo electrónico; clave catastral, dir</w:t>
      </w:r>
      <w:r w:rsidR="0055192E">
        <w:rPr>
          <w:rFonts w:ascii="Palatino Linotype" w:hAnsi="Palatino Linotype"/>
        </w:rPr>
        <w:t xml:space="preserve">ección, croquis de ubicación y fotografía </w:t>
      </w:r>
      <w:r w:rsidR="0055192E" w:rsidRPr="0055192E">
        <w:rPr>
          <w:rFonts w:ascii="Palatino Linotype" w:hAnsi="Palatino Linotype"/>
        </w:rPr>
        <w:t>del predio</w:t>
      </w:r>
      <w:r w:rsidR="00FD38FD">
        <w:rPr>
          <w:rFonts w:ascii="Palatino Linotype" w:hAnsi="Palatino Linotype"/>
        </w:rPr>
        <w:t xml:space="preserve"> de particulares</w:t>
      </w:r>
      <w:r w:rsidR="0055192E" w:rsidRPr="0055192E">
        <w:rPr>
          <w:rFonts w:ascii="Palatino Linotype" w:hAnsi="Palatino Linotype"/>
        </w:rPr>
        <w:t xml:space="preserve">; </w:t>
      </w:r>
      <w:r w:rsidR="0055192E" w:rsidRPr="0055192E">
        <w:rPr>
          <w:rFonts w:ascii="Palatino Linotype" w:hAnsi="Palatino Linotype"/>
          <w:u w:val="single"/>
        </w:rPr>
        <w:t>logos de empresas privadas,</w:t>
      </w:r>
      <w:r w:rsidR="0055192E" w:rsidRPr="0055192E">
        <w:rPr>
          <w:rFonts w:ascii="Palatino Linotype" w:hAnsi="Palatino Linotype"/>
        </w:rPr>
        <w:t xml:space="preserve"> Código QR, </w:t>
      </w:r>
      <w:r w:rsidR="0055192E" w:rsidRPr="00AD501B">
        <w:rPr>
          <w:rFonts w:ascii="Palatino Linotype" w:hAnsi="Palatino Linotype"/>
        </w:rPr>
        <w:t xml:space="preserve">división del monto pactado entre el Sistema Municipal DIF y el </w:t>
      </w:r>
      <w:r w:rsidR="0055192E" w:rsidRPr="00AD501B">
        <w:rPr>
          <w:rFonts w:ascii="Palatino Linotype" w:hAnsi="Palatino Linotype"/>
        </w:rPr>
        <w:lastRenderedPageBreak/>
        <w:t>prestador, vigencia de convenio</w:t>
      </w:r>
      <w:r w:rsidR="00AD501B">
        <w:rPr>
          <w:rFonts w:ascii="Palatino Linotype" w:hAnsi="Palatino Linotype"/>
        </w:rPr>
        <w:t xml:space="preserve"> respecto controversias de conflictos entre particulares</w:t>
      </w:r>
      <w:r w:rsidR="0055192E" w:rsidRPr="0055192E">
        <w:rPr>
          <w:rFonts w:ascii="Palatino Linotype" w:hAnsi="Palatino Linotype"/>
          <w:u w:val="single"/>
        </w:rPr>
        <w:t>,</w:t>
      </w:r>
      <w:r w:rsidR="0055192E" w:rsidRPr="0055192E">
        <w:rPr>
          <w:rFonts w:ascii="Palatino Linotype" w:hAnsi="Palatino Linotype"/>
        </w:rPr>
        <w:t xml:space="preserve"> diagnostico</w:t>
      </w:r>
      <w:r w:rsidR="0055192E" w:rsidRPr="0055192E">
        <w:rPr>
          <w:rFonts w:ascii="Palatino Linotype" w:eastAsiaTheme="majorEastAsia" w:hAnsi="Palatino Linotype" w:cs="Arial"/>
          <w:bCs/>
        </w:rPr>
        <w:t>.</w:t>
      </w:r>
      <w:r w:rsidR="0055192E">
        <w:rPr>
          <w:rFonts w:ascii="Palatino Linotype" w:eastAsiaTheme="majorEastAsia" w:hAnsi="Palatino Linotype" w:cs="Arial"/>
          <w:bCs/>
        </w:rPr>
        <w:t xml:space="preserve"> </w:t>
      </w:r>
    </w:p>
    <w:p w14:paraId="397CBBBD" w14:textId="77777777" w:rsidR="00AB6116" w:rsidRDefault="00AB6116" w:rsidP="00AB6116">
      <w:pPr>
        <w:contextualSpacing/>
        <w:rPr>
          <w:rFonts w:cs="Arial"/>
          <w:b/>
          <w:bCs/>
          <w:color w:val="333333"/>
        </w:rPr>
      </w:pPr>
    </w:p>
    <w:p w14:paraId="013B0C38" w14:textId="77777777" w:rsidR="00AB6116" w:rsidRPr="00482A91" w:rsidRDefault="00AB6116" w:rsidP="00AB6116">
      <w:pPr>
        <w:contextualSpacing/>
        <w:rPr>
          <w:rFonts w:cs="Arial"/>
          <w:b/>
          <w:bCs/>
          <w:color w:val="333333"/>
        </w:rPr>
      </w:pPr>
    </w:p>
    <w:p w14:paraId="5150698E" w14:textId="77777777" w:rsidR="00AB6116" w:rsidRPr="00AD501B" w:rsidRDefault="00AB6116" w:rsidP="00AB6116">
      <w:pPr>
        <w:spacing w:line="360" w:lineRule="auto"/>
        <w:contextualSpacing/>
        <w:jc w:val="both"/>
        <w:rPr>
          <w:rFonts w:ascii="Palatino Linotype" w:hAnsi="Palatino Linotype"/>
          <w:color w:val="000000"/>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w:t>
      </w:r>
      <w:r w:rsidRPr="009D0958">
        <w:rPr>
          <w:rFonts w:ascii="Palatino Linotype" w:hAnsi="Palatino Linotype" w:cs="Palatino Linotype"/>
          <w:color w:val="000000"/>
          <w:lang w:val="es-ES_tradnl"/>
        </w:rPr>
        <w:t>o, señalando como acto impugnado “</w:t>
      </w:r>
      <w:r w:rsidR="00AD501B" w:rsidRPr="00AD501B">
        <w:rPr>
          <w:rFonts w:ascii="Palatino Linotype" w:hAnsi="Palatino Linotype"/>
          <w:i/>
          <w:color w:val="000000"/>
        </w:rPr>
        <w:t>Información incompleta</w:t>
      </w:r>
      <w:r>
        <w:rPr>
          <w:rFonts w:ascii="Palatino Linotype" w:hAnsi="Palatino Linotype"/>
          <w:i/>
          <w:color w:val="000000"/>
        </w:rPr>
        <w:t>”</w:t>
      </w:r>
      <w:r>
        <w:rPr>
          <w:rFonts w:ascii="Palatino Linotype" w:hAnsi="Palatino Linotype" w:cs="Palatino Linotype"/>
          <w:color w:val="000000"/>
          <w:lang w:val="es-ES_tradnl"/>
        </w:rPr>
        <w:t xml:space="preserve"> </w:t>
      </w:r>
      <w:r w:rsidRPr="009D0958">
        <w:rPr>
          <w:rFonts w:ascii="Palatino Linotype" w:hAnsi="Palatino Linotype" w:cs="Palatino Linotype"/>
          <w:color w:val="000000"/>
          <w:lang w:val="es-ES_tradnl"/>
        </w:rPr>
        <w:t>y  motivos de inconformidad “</w:t>
      </w:r>
      <w:r w:rsidR="00AD501B" w:rsidRPr="00AD501B">
        <w:rPr>
          <w:rFonts w:ascii="Palatino Linotype" w:hAnsi="Palatino Linotype"/>
          <w:i/>
          <w:color w:val="000000"/>
        </w:rPr>
        <w:t>incompleta</w:t>
      </w:r>
      <w:r>
        <w:rPr>
          <w:rFonts w:ascii="Palatino Linotype" w:hAnsi="Palatino Linotype"/>
          <w:color w:val="000000"/>
        </w:rPr>
        <w:t>”</w:t>
      </w:r>
      <w:r w:rsidRPr="009D0958">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 xml:space="preserve">en este sentido el </w:t>
      </w:r>
      <w:r w:rsidRPr="00482A91">
        <w:rPr>
          <w:rFonts w:ascii="Palatino Linotype" w:hAnsi="Palatino Linotype" w:cs="Palatino Linotype"/>
          <w:color w:val="000000"/>
          <w:lang w:val="es-ES_tradnl"/>
        </w:rPr>
        <w:t xml:space="preserve">Recurrente considero que el Sujeto Obligado no le </w:t>
      </w:r>
      <w:r w:rsidRPr="00DB7F01">
        <w:rPr>
          <w:rFonts w:ascii="Palatino Linotype" w:hAnsi="Palatino Linotype" w:cs="Palatino Linotype"/>
          <w:color w:val="000000"/>
          <w:lang w:val="es-ES_tradnl"/>
        </w:rPr>
        <w:t xml:space="preserve">dio cuenta </w:t>
      </w:r>
      <w:r>
        <w:rPr>
          <w:rFonts w:ascii="Palatino Linotype" w:hAnsi="Palatino Linotype"/>
          <w:color w:val="000000"/>
        </w:rPr>
        <w:t xml:space="preserve"> </w:t>
      </w:r>
      <w:r w:rsidR="00AD501B">
        <w:rPr>
          <w:rFonts w:ascii="Palatino Linotype" w:hAnsi="Palatino Linotype"/>
          <w:color w:val="000000"/>
        </w:rPr>
        <w:t>del soporte documental del informe de 100 días así como las acciones realizadas.</w:t>
      </w:r>
    </w:p>
    <w:p w14:paraId="14EE42AF" w14:textId="77777777" w:rsidR="00AB6116" w:rsidRDefault="00AB6116" w:rsidP="00AB6116">
      <w:pPr>
        <w:spacing w:line="360" w:lineRule="auto"/>
        <w:contextualSpacing/>
        <w:jc w:val="both"/>
        <w:rPr>
          <w:rFonts w:ascii="Palatino Linotype" w:hAnsi="Palatino Linotype" w:cs="Palatino Linotype"/>
          <w:color w:val="000000"/>
          <w:lang w:val="es-ES_tradnl"/>
        </w:rPr>
      </w:pPr>
    </w:p>
    <w:p w14:paraId="1380E734" w14:textId="77777777" w:rsidR="00AB6116" w:rsidRDefault="00AB6116" w:rsidP="00AB6116">
      <w:pPr>
        <w:spacing w:line="360" w:lineRule="auto"/>
        <w:contextualSpacing/>
        <w:jc w:val="both"/>
        <w:rPr>
          <w:rFonts w:ascii="Palatino Linotype" w:hAnsi="Palatino Linotype" w:cs="Palatino Linotype"/>
          <w:color w:val="000000"/>
          <w:lang w:val="es-ES_tradnl"/>
        </w:rPr>
      </w:pPr>
      <w:r>
        <w:rPr>
          <w:rFonts w:ascii="Palatino Linotype" w:hAnsi="Palatino Linotype" w:cs="Palatino Linotype"/>
          <w:color w:val="000000"/>
          <w:lang w:val="es-ES_tradnl"/>
        </w:rPr>
        <w:t>De lo anterior a efecto de no vulnerar el derecho al acceso a la información el Sujeto Obligado rindió su informe justificado en los términos siguient</w:t>
      </w:r>
      <w:r w:rsidR="00F43C22">
        <w:rPr>
          <w:rFonts w:ascii="Palatino Linotype" w:hAnsi="Palatino Linotype" w:cs="Palatino Linotype"/>
          <w:color w:val="000000"/>
          <w:lang w:val="es-ES_tradnl"/>
        </w:rPr>
        <w:t xml:space="preserve">es; </w:t>
      </w:r>
    </w:p>
    <w:p w14:paraId="53326F23" w14:textId="77777777" w:rsidR="00F43C22" w:rsidRPr="00F43C22" w:rsidRDefault="00F43C22" w:rsidP="00F43C22">
      <w:pPr>
        <w:pStyle w:val="Prrafodelista"/>
        <w:numPr>
          <w:ilvl w:val="0"/>
          <w:numId w:val="10"/>
        </w:numPr>
        <w:spacing w:line="360" w:lineRule="auto"/>
        <w:jc w:val="both"/>
        <w:rPr>
          <w:rFonts w:ascii="Palatino Linotype" w:hAnsi="Palatino Linotype" w:cs="Palatino Linotype"/>
          <w:color w:val="000000"/>
          <w:lang w:val="es-ES_tradnl"/>
        </w:rPr>
      </w:pPr>
      <w:r w:rsidRPr="00F43C22">
        <w:rPr>
          <w:rFonts w:ascii="Palatino Linotype" w:eastAsiaTheme="majorEastAsia" w:hAnsi="Palatino Linotype" w:cs="Arial"/>
          <w:b/>
          <w:bCs/>
        </w:rPr>
        <w:t>07945_RR_IFJ_2025.pdf</w:t>
      </w:r>
      <w:r>
        <w:rPr>
          <w:rFonts w:ascii="Palatino Linotype" w:eastAsiaTheme="majorEastAsia" w:hAnsi="Palatino Linotype" w:cs="Arial"/>
          <w:b/>
          <w:bCs/>
        </w:rPr>
        <w:t xml:space="preserve">: </w:t>
      </w:r>
      <w:r>
        <w:rPr>
          <w:rFonts w:ascii="Palatino Linotype" w:eastAsiaTheme="majorEastAsia" w:hAnsi="Palatino Linotype" w:cs="Arial"/>
          <w:bCs/>
        </w:rPr>
        <w:t>Soporte documental que consta de once fojas en formato PDF  por medio del cual el Sujeto Obligado ratifica su respuesta primigenia.</w:t>
      </w:r>
    </w:p>
    <w:p w14:paraId="50DE62DD" w14:textId="77777777" w:rsidR="00F43C22" w:rsidRPr="00F43C22" w:rsidRDefault="00F43C22" w:rsidP="00F43C22">
      <w:pPr>
        <w:pStyle w:val="Prrafodelista"/>
        <w:spacing w:line="360" w:lineRule="auto"/>
        <w:jc w:val="both"/>
        <w:rPr>
          <w:rFonts w:ascii="Palatino Linotype" w:hAnsi="Palatino Linotype" w:cs="Palatino Linotype"/>
          <w:color w:val="000000"/>
          <w:lang w:val="es-ES_tradnl"/>
        </w:rPr>
      </w:pPr>
    </w:p>
    <w:p w14:paraId="7E838742" w14:textId="77777777" w:rsidR="00AB6116" w:rsidRPr="00A502B3" w:rsidRDefault="00AB6116" w:rsidP="00AB6116">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16E8DA0D" w14:textId="77777777" w:rsidR="00AB6116" w:rsidRPr="00A502B3" w:rsidRDefault="00AB6116" w:rsidP="00AB6116">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7E01EDED" w14:textId="77777777" w:rsidR="00AB6116" w:rsidRPr="00A502B3" w:rsidRDefault="00AB6116" w:rsidP="00AB6116">
      <w:pPr>
        <w:pStyle w:val="Fundamentos"/>
        <w:spacing w:line="360" w:lineRule="auto"/>
        <w:rPr>
          <w:szCs w:val="22"/>
        </w:rPr>
      </w:pPr>
      <w:r w:rsidRPr="00A502B3">
        <w:rPr>
          <w:szCs w:val="22"/>
        </w:rPr>
        <w:t>(…)</w:t>
      </w:r>
    </w:p>
    <w:p w14:paraId="2B1188B2" w14:textId="77777777" w:rsidR="00AB6116" w:rsidRPr="00A502B3" w:rsidRDefault="00AB6116" w:rsidP="00AB6116">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5AB5E835" w14:textId="77777777" w:rsidR="00AB6116" w:rsidRDefault="00AB6116" w:rsidP="00AB6116">
      <w:pPr>
        <w:pStyle w:val="Fundamentos"/>
        <w:spacing w:line="360" w:lineRule="auto"/>
        <w:rPr>
          <w:szCs w:val="22"/>
        </w:rPr>
      </w:pPr>
      <w:r w:rsidRPr="00A502B3">
        <w:rPr>
          <w:szCs w:val="22"/>
        </w:rPr>
        <w:t>(…)</w:t>
      </w:r>
    </w:p>
    <w:p w14:paraId="0F9A2767" w14:textId="77777777" w:rsidR="00AB6116" w:rsidRPr="00316A30" w:rsidRDefault="00AB6116" w:rsidP="00AB6116">
      <w:pPr>
        <w:pStyle w:val="Fundamentos"/>
        <w:spacing w:line="360" w:lineRule="auto"/>
        <w:rPr>
          <w:szCs w:val="22"/>
        </w:rPr>
      </w:pPr>
    </w:p>
    <w:p w14:paraId="27E64E58" w14:textId="77777777" w:rsidR="00AB6116" w:rsidRDefault="00AB6116" w:rsidP="00AB6116">
      <w:pPr>
        <w:spacing w:line="360" w:lineRule="auto"/>
        <w:jc w:val="both"/>
        <w:rPr>
          <w:rFonts w:ascii="Palatino Linotype" w:hAnsi="Palatino Linotype"/>
        </w:rPr>
      </w:pPr>
      <w:r w:rsidRPr="00A502B3">
        <w:rPr>
          <w:rFonts w:ascii="Palatino Linotype" w:hAnsi="Palatino Linotype"/>
        </w:rPr>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9585B16" w14:textId="77777777" w:rsidR="00AB6116" w:rsidRDefault="00AB6116" w:rsidP="00AB6116">
      <w:pPr>
        <w:spacing w:line="360" w:lineRule="auto"/>
        <w:jc w:val="both"/>
        <w:rPr>
          <w:rFonts w:ascii="Palatino Linotype" w:hAnsi="Palatino Linotype"/>
        </w:rPr>
      </w:pPr>
    </w:p>
    <w:p w14:paraId="5DAB4204" w14:textId="77777777" w:rsidR="009B100B" w:rsidRPr="009B100B" w:rsidRDefault="00AB6116" w:rsidP="009B100B">
      <w:pPr>
        <w:spacing w:line="360" w:lineRule="auto"/>
        <w:jc w:val="both"/>
        <w:rPr>
          <w:rFonts w:ascii="Palatino Linotype" w:hAnsi="Palatino Linotype"/>
        </w:rPr>
      </w:pPr>
      <w:r w:rsidRPr="00F14CBE">
        <w:rPr>
          <w:rFonts w:ascii="Palatino Linotype" w:hAnsi="Palatino Linotype"/>
          <w:color w:val="000000"/>
        </w:rPr>
        <w:t xml:space="preserve">De lo anterior, en </w:t>
      </w:r>
      <w:r>
        <w:rPr>
          <w:rFonts w:ascii="Palatino Linotype" w:hAnsi="Palatino Linotype"/>
          <w:color w:val="000000"/>
        </w:rPr>
        <w:t>términos de lo establecido por</w:t>
      </w:r>
      <w:r w:rsidR="008E077C">
        <w:rPr>
          <w:rFonts w:ascii="Palatino Linotype" w:hAnsi="Palatino Linotype"/>
          <w:color w:val="000000"/>
        </w:rPr>
        <w:t xml:space="preserve"> </w:t>
      </w:r>
      <w:r w:rsidR="009B100B">
        <w:rPr>
          <w:rFonts w:ascii="Palatino Linotype" w:hAnsi="Palatino Linotype"/>
          <w:color w:val="000000"/>
        </w:rPr>
        <w:t xml:space="preserve">el artículo 20 de la Ley de Planeación del Estado de México y Municipios le corresponde a </w:t>
      </w:r>
      <w:r w:rsidR="009B100B" w:rsidRPr="009B100B">
        <w:rPr>
          <w:rFonts w:ascii="Palatino Linotype" w:hAnsi="Palatino Linotype"/>
        </w:rPr>
        <w:t>las unidades de información, planeación, programación y evaluación</w:t>
      </w:r>
      <w:r w:rsidR="009B100B">
        <w:rPr>
          <w:rFonts w:ascii="Palatino Linotype" w:hAnsi="Palatino Linotype"/>
        </w:rPr>
        <w:t xml:space="preserve"> de los ayuntamientos </w:t>
      </w:r>
      <w:r w:rsidR="009B100B">
        <w:rPr>
          <w:rFonts w:ascii="Palatino Linotype" w:hAnsi="Palatino Linotype"/>
          <w:color w:val="000000"/>
        </w:rPr>
        <w:t>v</w:t>
      </w:r>
      <w:r w:rsidR="009B100B" w:rsidRPr="009B100B">
        <w:rPr>
          <w:rFonts w:ascii="Palatino Linotype" w:hAnsi="Palatino Linotype"/>
        </w:rPr>
        <w:t>igilar que las actividades en materia de planeación de las áreas a las que están adscritas, se conduzcan conforme a los planes de desarrollo y sus programas</w:t>
      </w:r>
      <w:r w:rsidR="009B100B">
        <w:rPr>
          <w:rFonts w:ascii="Palatino Linotype" w:hAnsi="Palatino Linotype"/>
        </w:rPr>
        <w:t xml:space="preserve"> así como r</w:t>
      </w:r>
      <w:r w:rsidR="009B100B" w:rsidRPr="009B100B">
        <w:rPr>
          <w:rFonts w:ascii="Palatino Linotype" w:hAnsi="Palatino Linotype"/>
        </w:rPr>
        <w:t>eportar periódicamente los resultados de la ejecución de los planes y programas al Comité de Planeación para el Desarrollo del Estado de México</w:t>
      </w:r>
      <w:r w:rsidR="009B100B">
        <w:rPr>
          <w:rFonts w:ascii="Palatino Linotype" w:hAnsi="Palatino Linotype"/>
        </w:rPr>
        <w:t xml:space="preserve">, conforme lo siguiente; </w:t>
      </w:r>
    </w:p>
    <w:p w14:paraId="0E108A4B" w14:textId="77777777" w:rsidR="00AB6116" w:rsidRPr="009B100B" w:rsidRDefault="009B100B" w:rsidP="009B100B">
      <w:pPr>
        <w:spacing w:line="360" w:lineRule="auto"/>
        <w:ind w:left="708"/>
        <w:jc w:val="both"/>
        <w:rPr>
          <w:rFonts w:ascii="Palatino Linotype" w:hAnsi="Palatino Linotype"/>
          <w:i/>
          <w:sz w:val="22"/>
          <w:szCs w:val="22"/>
        </w:rPr>
      </w:pPr>
      <w:r w:rsidRPr="009B100B">
        <w:rPr>
          <w:rFonts w:ascii="Palatino Linotype" w:hAnsi="Palatino Linotype"/>
          <w:b/>
          <w:i/>
          <w:sz w:val="22"/>
          <w:szCs w:val="22"/>
        </w:rPr>
        <w:t>Artículo 20</w:t>
      </w:r>
      <w:r w:rsidRPr="009B100B">
        <w:rPr>
          <w:rFonts w:ascii="Palatino Linotype" w:hAnsi="Palatino Linotype"/>
          <w:i/>
          <w:sz w:val="22"/>
          <w:szCs w:val="22"/>
        </w:rPr>
        <w:t>.- Compete a las unidades de información, planeación, programación y evaluación de las dependencias, organismos y entidades públicas estatales y a las unidades administrativas o de los servidores públicos de los Municipios, en materia de planeación democrática para el desarrollo:</w:t>
      </w:r>
    </w:p>
    <w:p w14:paraId="2B9615DF"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 xml:space="preserve">Garantizar el cumplimiento de las etapas del proceso de planeación para el desarrollo en el ámbito de su competencia; </w:t>
      </w:r>
    </w:p>
    <w:p w14:paraId="37D1CF73"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 xml:space="preserve">Utilizar, generar, recopilar, procesar y proporcionar la información que en materia de Planeación para el desarrollo sea de su competencia; </w:t>
      </w:r>
    </w:p>
    <w:p w14:paraId="0710348A"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 xml:space="preserve">Coadyuvar en la elaboración del presupuesto por programas en concordancia con la estrategia contenida en el plan de desarrollo en la materia de su competencia; </w:t>
      </w:r>
    </w:p>
    <w:p w14:paraId="13BC49BC"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 xml:space="preserve">Verificar que los programas y la asignación de recursos guarden relación con los objetivos, metas, prioridades de los planes y programas y la evaluación de su ejecución; </w:t>
      </w:r>
    </w:p>
    <w:p w14:paraId="39655C3B"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u w:val="single"/>
        </w:rPr>
        <w:lastRenderedPageBreak/>
        <w:t>Vigilar que las actividades en materia de planeación de las áreas a las que están adscritas, se conduzcan conforme a los planes de desarrollo y sus programa</w:t>
      </w:r>
      <w:r w:rsidRPr="009B100B">
        <w:rPr>
          <w:rFonts w:ascii="Palatino Linotype" w:hAnsi="Palatino Linotype"/>
          <w:i/>
          <w:sz w:val="22"/>
          <w:szCs w:val="22"/>
        </w:rPr>
        <w:t xml:space="preserve">s; </w:t>
      </w:r>
    </w:p>
    <w:p w14:paraId="00902059"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 xml:space="preserve">Evaluar y dar seguimiento al cumplimiento de los convenios de coordinación y de participación, respecto de las obligaciones a su cargo; </w:t>
      </w:r>
    </w:p>
    <w:p w14:paraId="3435B2CD"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 xml:space="preserve">Cumplir con el Plan Nacional de Desarrollo, el Plan de Desarrollo del Estado de México, el Plan de Desarrollo Municipal y los programas que de éstos se deriven; </w:t>
      </w:r>
    </w:p>
    <w:p w14:paraId="0B192C5B"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u w:val="single"/>
        </w:rPr>
        <w:t>Reportar periódicamente los resultados de la ejecución de los planes y programas al Comité de Planeación para el Desarrollo del Estado de Méxic</w:t>
      </w:r>
      <w:r w:rsidRPr="009B100B">
        <w:rPr>
          <w:rFonts w:ascii="Palatino Linotype" w:hAnsi="Palatino Linotype"/>
          <w:i/>
          <w:sz w:val="22"/>
          <w:szCs w:val="22"/>
        </w:rPr>
        <w:t xml:space="preserve">o, con base en la coordinación establecida en el Sistema de Planeación Democrática para el Desarrollo del Estado de México y Municipios. </w:t>
      </w:r>
    </w:p>
    <w:p w14:paraId="5FC761C8" w14:textId="77777777" w:rsidR="009B100B" w:rsidRPr="009B100B" w:rsidRDefault="009B100B" w:rsidP="009B100B">
      <w:pPr>
        <w:pStyle w:val="Prrafodelista"/>
        <w:numPr>
          <w:ilvl w:val="0"/>
          <w:numId w:val="12"/>
        </w:numPr>
        <w:spacing w:line="360" w:lineRule="auto"/>
        <w:jc w:val="both"/>
        <w:rPr>
          <w:rFonts w:ascii="Palatino Linotype" w:hAnsi="Palatino Linotype"/>
          <w:i/>
          <w:sz w:val="22"/>
          <w:szCs w:val="22"/>
        </w:rPr>
      </w:pPr>
      <w:r w:rsidRPr="009B100B">
        <w:rPr>
          <w:rFonts w:ascii="Palatino Linotype" w:hAnsi="Palatino Linotype"/>
          <w:i/>
          <w:sz w:val="22"/>
          <w:szCs w:val="22"/>
        </w:rPr>
        <w:t>Las demás que se establezcan en otros ordenamientos</w:t>
      </w:r>
    </w:p>
    <w:p w14:paraId="7EFF191F" w14:textId="77777777" w:rsidR="009B100B" w:rsidRDefault="009B100B" w:rsidP="009B100B">
      <w:pPr>
        <w:spacing w:line="360" w:lineRule="auto"/>
        <w:ind w:left="708"/>
        <w:jc w:val="both"/>
      </w:pPr>
    </w:p>
    <w:p w14:paraId="1B73AC28" w14:textId="77777777" w:rsidR="009B100B" w:rsidRPr="009B100B" w:rsidRDefault="009B100B" w:rsidP="009B100B">
      <w:pPr>
        <w:spacing w:line="360" w:lineRule="auto"/>
        <w:jc w:val="both"/>
        <w:rPr>
          <w:rFonts w:ascii="Palatino Linotype" w:hAnsi="Palatino Linotype"/>
        </w:rPr>
      </w:pPr>
      <w:r>
        <w:rPr>
          <w:rFonts w:ascii="Palatino Linotype" w:hAnsi="Palatino Linotype"/>
        </w:rPr>
        <w:t xml:space="preserve">Ahora bien, en términos de lo establecido por el artículo 20 del Reglamento de la Ley de Planeación del Estado de México y Municipios quien realice las actividades de </w:t>
      </w:r>
      <w:r w:rsidRPr="009B100B">
        <w:rPr>
          <w:rFonts w:ascii="Palatino Linotype" w:hAnsi="Palatino Linotype"/>
        </w:rPr>
        <w:t>información, planeación, programación y evaluación</w:t>
      </w:r>
      <w:r>
        <w:rPr>
          <w:rFonts w:ascii="Palatino Linotype" w:hAnsi="Palatino Linotype"/>
        </w:rPr>
        <w:t xml:space="preserve"> en materia de transparencia debe de realizar </w:t>
      </w:r>
      <w:r w:rsidRPr="009B100B">
        <w:rPr>
          <w:rFonts w:ascii="Palatino Linotype" w:hAnsi="Palatino Linotype"/>
        </w:rPr>
        <w:t xml:space="preserve">la recopilación, integración, análisis, generación y custodia de la información estadística básica, geográfica y </w:t>
      </w:r>
      <w:r w:rsidRPr="009B100B">
        <w:rPr>
          <w:rFonts w:ascii="Palatino Linotype" w:hAnsi="Palatino Linotype"/>
          <w:b/>
        </w:rPr>
        <w:t>aquella generada por las distintas unidades administrativas del Ayuntamiento</w:t>
      </w:r>
      <w:r>
        <w:rPr>
          <w:rFonts w:ascii="Palatino Linotype" w:hAnsi="Palatino Linotype"/>
          <w:b/>
        </w:rPr>
        <w:t xml:space="preserve"> </w:t>
      </w:r>
      <w:r>
        <w:rPr>
          <w:rFonts w:ascii="Palatino Linotype" w:hAnsi="Palatino Linotype"/>
        </w:rPr>
        <w:t>así como r</w:t>
      </w:r>
      <w:r w:rsidRPr="009B100B">
        <w:rPr>
          <w:rFonts w:ascii="Palatino Linotype" w:hAnsi="Palatino Linotype"/>
        </w:rPr>
        <w:t xml:space="preserve">eportar </w:t>
      </w:r>
      <w:r>
        <w:rPr>
          <w:rFonts w:ascii="Palatino Linotype" w:hAnsi="Palatino Linotype"/>
        </w:rPr>
        <w:t>con</w:t>
      </w:r>
      <w:r w:rsidRPr="009B100B">
        <w:rPr>
          <w:rFonts w:ascii="Palatino Linotype" w:hAnsi="Palatino Linotype"/>
        </w:rPr>
        <w:t xml:space="preserve"> periodicidad al COPLADEM los resultados de la ejecución de los planes y progr</w:t>
      </w:r>
      <w:r>
        <w:rPr>
          <w:rFonts w:ascii="Palatino Linotype" w:hAnsi="Palatino Linotype"/>
        </w:rPr>
        <w:t xml:space="preserve">amas, conforme lo siguiente; </w:t>
      </w:r>
    </w:p>
    <w:p w14:paraId="3FA0319B" w14:textId="77777777" w:rsidR="009B100B" w:rsidRPr="009B100B" w:rsidRDefault="009B100B" w:rsidP="009B100B">
      <w:pPr>
        <w:spacing w:line="360" w:lineRule="auto"/>
        <w:ind w:left="708"/>
        <w:jc w:val="both"/>
        <w:rPr>
          <w:rFonts w:ascii="Palatino Linotype" w:hAnsi="Palatino Linotype"/>
          <w:i/>
          <w:sz w:val="22"/>
          <w:szCs w:val="22"/>
        </w:rPr>
      </w:pPr>
      <w:r w:rsidRPr="009B100B">
        <w:rPr>
          <w:rFonts w:ascii="Palatino Linotype" w:hAnsi="Palatino Linotype"/>
          <w:b/>
          <w:i/>
          <w:sz w:val="22"/>
          <w:szCs w:val="22"/>
        </w:rPr>
        <w:t>Artículo 20.</w:t>
      </w:r>
      <w:r w:rsidRPr="009B100B">
        <w:rPr>
          <w:rFonts w:ascii="Palatino Linotype" w:hAnsi="Palatino Linotype"/>
          <w:i/>
          <w:sz w:val="22"/>
          <w:szCs w:val="22"/>
        </w:rPr>
        <w:t xml:space="preserve"> En el caso de los Ayuntamientos, las unidades administrativas o servidores públicos que realicen las tareas de información, planeación, programación y evaluación tendrán las siguientes funciones:</w:t>
      </w:r>
    </w:p>
    <w:p w14:paraId="7F9BCE30" w14:textId="77777777" w:rsidR="009B100B" w:rsidRPr="009B100B" w:rsidRDefault="009B100B" w:rsidP="009B100B">
      <w:pPr>
        <w:spacing w:line="360" w:lineRule="auto"/>
        <w:ind w:left="708"/>
        <w:jc w:val="both"/>
        <w:rPr>
          <w:rFonts w:ascii="Palatino Linotype" w:hAnsi="Palatino Linotype"/>
          <w:i/>
          <w:sz w:val="22"/>
          <w:szCs w:val="22"/>
        </w:rPr>
      </w:pPr>
      <w:r w:rsidRPr="009B100B">
        <w:rPr>
          <w:rFonts w:ascii="Palatino Linotype" w:hAnsi="Palatino Linotype"/>
          <w:i/>
          <w:sz w:val="22"/>
          <w:szCs w:val="22"/>
        </w:rPr>
        <w:t>…</w:t>
      </w:r>
    </w:p>
    <w:p w14:paraId="17420133" w14:textId="77777777" w:rsidR="009B100B" w:rsidRPr="009B100B" w:rsidRDefault="009B100B" w:rsidP="009B100B">
      <w:pPr>
        <w:spacing w:line="360" w:lineRule="auto"/>
        <w:ind w:left="708"/>
        <w:jc w:val="both"/>
        <w:rPr>
          <w:rFonts w:ascii="Palatino Linotype" w:hAnsi="Palatino Linotype"/>
          <w:i/>
          <w:sz w:val="22"/>
          <w:szCs w:val="22"/>
        </w:rPr>
      </w:pPr>
      <w:r w:rsidRPr="009B100B">
        <w:rPr>
          <w:rFonts w:ascii="Palatino Linotype" w:hAnsi="Palatino Linotype"/>
          <w:i/>
          <w:sz w:val="22"/>
          <w:szCs w:val="22"/>
        </w:rPr>
        <w:t xml:space="preserve">II. En materia de información. </w:t>
      </w:r>
    </w:p>
    <w:p w14:paraId="5A34BB72" w14:textId="77777777" w:rsidR="009B100B" w:rsidRPr="009B100B" w:rsidRDefault="009B100B" w:rsidP="009B100B">
      <w:pPr>
        <w:spacing w:line="360" w:lineRule="auto"/>
        <w:ind w:left="1416"/>
        <w:jc w:val="both"/>
        <w:rPr>
          <w:rFonts w:ascii="Palatino Linotype" w:hAnsi="Palatino Linotype"/>
          <w:i/>
          <w:sz w:val="22"/>
          <w:szCs w:val="22"/>
        </w:rPr>
      </w:pPr>
      <w:r w:rsidRPr="009B100B">
        <w:rPr>
          <w:rFonts w:ascii="Palatino Linotype" w:hAnsi="Palatino Linotype"/>
          <w:i/>
          <w:sz w:val="22"/>
          <w:szCs w:val="22"/>
        </w:rPr>
        <w:lastRenderedPageBreak/>
        <w:t>a) Llevar a cabo las acciones inherentes a la recopilación, integración, análisis, generación y custodia de la información estadística básica, geográfica y aquella generada por las distintas unidades administrativas del Ayuntamiento, que sea del ámbito de su competencia;</w:t>
      </w:r>
    </w:p>
    <w:p w14:paraId="3407EDEA" w14:textId="77777777" w:rsidR="009B100B" w:rsidRPr="009B100B" w:rsidRDefault="009B100B" w:rsidP="009B100B">
      <w:pPr>
        <w:spacing w:line="360" w:lineRule="auto"/>
        <w:ind w:left="1416"/>
        <w:jc w:val="both"/>
        <w:rPr>
          <w:rFonts w:ascii="Palatino Linotype" w:hAnsi="Palatino Linotype"/>
          <w:i/>
          <w:sz w:val="22"/>
          <w:szCs w:val="22"/>
        </w:rPr>
      </w:pPr>
      <w:r w:rsidRPr="009B100B">
        <w:rPr>
          <w:rFonts w:ascii="Palatino Linotype" w:hAnsi="Palatino Linotype"/>
          <w:i/>
          <w:sz w:val="22"/>
          <w:szCs w:val="22"/>
        </w:rPr>
        <w:t>...</w:t>
      </w:r>
    </w:p>
    <w:p w14:paraId="2F3EFA42" w14:textId="77777777" w:rsidR="009B100B" w:rsidRDefault="009B100B" w:rsidP="009B100B">
      <w:pPr>
        <w:spacing w:line="360" w:lineRule="auto"/>
        <w:ind w:left="1416"/>
        <w:jc w:val="both"/>
      </w:pPr>
      <w:r w:rsidRPr="009B100B">
        <w:rPr>
          <w:rFonts w:ascii="Palatino Linotype" w:hAnsi="Palatino Linotype"/>
          <w:i/>
          <w:sz w:val="22"/>
          <w:szCs w:val="22"/>
        </w:rPr>
        <w:t>e) Reportar al COPLADEM los resultados de la ejecución de los planes y programas, con la periodicidad que el mismo establezca</w:t>
      </w:r>
      <w:r>
        <w:t>.</w:t>
      </w:r>
    </w:p>
    <w:p w14:paraId="1E137E0F" w14:textId="77777777" w:rsidR="009B100B" w:rsidRDefault="009B100B" w:rsidP="009B100B">
      <w:pPr>
        <w:spacing w:line="360" w:lineRule="auto"/>
        <w:ind w:left="708"/>
        <w:jc w:val="both"/>
      </w:pPr>
    </w:p>
    <w:p w14:paraId="6CD7D53F" w14:textId="77777777" w:rsidR="009B100B" w:rsidRPr="007D0D5C" w:rsidRDefault="00AB6116" w:rsidP="00AB6116">
      <w:pPr>
        <w:spacing w:line="360" w:lineRule="auto"/>
        <w:jc w:val="both"/>
        <w:rPr>
          <w:rFonts w:ascii="Palatino Linotype" w:hAnsi="Palatino Linotype"/>
        </w:rPr>
      </w:pPr>
      <w:r>
        <w:rPr>
          <w:rFonts w:ascii="Palatino Linotype" w:hAnsi="Palatino Linotype"/>
        </w:rPr>
        <w:t xml:space="preserve">De lo anterior, </w:t>
      </w:r>
      <w:r w:rsidR="00190882">
        <w:rPr>
          <w:rFonts w:ascii="Palatino Linotype" w:hAnsi="Palatino Linotype"/>
        </w:rPr>
        <w:t>en términos del Manual de Organización de la</w:t>
      </w:r>
      <w:r w:rsidR="00BE5E2A">
        <w:rPr>
          <w:rFonts w:ascii="Palatino Linotype" w:hAnsi="Palatino Linotype"/>
        </w:rPr>
        <w:t xml:space="preserve"> Unidad de </w:t>
      </w:r>
      <w:r w:rsidR="00BE5E2A" w:rsidRPr="009B100B">
        <w:rPr>
          <w:rFonts w:ascii="Palatino Linotype" w:hAnsi="Palatino Linotype"/>
        </w:rPr>
        <w:t>información, planeación, programación y evaluación</w:t>
      </w:r>
      <w:r w:rsidR="00BE5E2A">
        <w:rPr>
          <w:rFonts w:ascii="Palatino Linotype" w:hAnsi="Palatino Linotype"/>
        </w:rPr>
        <w:t xml:space="preserve"> (UIPPE)  le corresponde al Titular de la UIPPE i</w:t>
      </w:r>
      <w:r w:rsidR="00BE5E2A" w:rsidRPr="00BE5E2A">
        <w:rPr>
          <w:rFonts w:ascii="Palatino Linotype" w:hAnsi="Palatino Linotype"/>
        </w:rPr>
        <w:t>ntegrar el Informe anual de avance en la ejecución del Plan de Desarrollo del Estado de México</w:t>
      </w:r>
      <w:r w:rsidR="00BE5E2A">
        <w:rPr>
          <w:rFonts w:ascii="Palatino Linotype" w:hAnsi="Palatino Linotype"/>
        </w:rPr>
        <w:t>, i</w:t>
      </w:r>
      <w:r w:rsidR="00BE5E2A" w:rsidRPr="00BE5E2A">
        <w:rPr>
          <w:rFonts w:ascii="Palatino Linotype" w:hAnsi="Palatino Linotype"/>
        </w:rPr>
        <w:t>ntegrar el Programa Anual de las dependencias de la administración pública municipal</w:t>
      </w:r>
      <w:r w:rsidR="00154CE6">
        <w:rPr>
          <w:rFonts w:ascii="Palatino Linotype" w:hAnsi="Palatino Linotype"/>
        </w:rPr>
        <w:t xml:space="preserve"> por lo que respecta al auxiliar de la Unidad de </w:t>
      </w:r>
      <w:r w:rsidR="00154CE6" w:rsidRPr="009B100B">
        <w:rPr>
          <w:rFonts w:ascii="Palatino Linotype" w:hAnsi="Palatino Linotype"/>
        </w:rPr>
        <w:t>información, planeación, programación y evaluación</w:t>
      </w:r>
      <w:r w:rsidR="00154CE6">
        <w:rPr>
          <w:rFonts w:ascii="Palatino Linotype" w:hAnsi="Palatino Linotype"/>
        </w:rPr>
        <w:t xml:space="preserve"> le corresponde informar al Titular </w:t>
      </w:r>
      <w:r w:rsidR="00154CE6" w:rsidRPr="00154CE6">
        <w:rPr>
          <w:rFonts w:ascii="Palatino Linotype" w:hAnsi="Palatino Linotype"/>
          <w:u w:val="single"/>
        </w:rPr>
        <w:t>la integración de los informes trimestrales de las actividades de las dependencias municipales</w:t>
      </w:r>
      <w:r w:rsidR="00154CE6">
        <w:rPr>
          <w:rFonts w:ascii="Palatino Linotype" w:hAnsi="Palatino Linotype"/>
          <w:u w:val="single"/>
        </w:rPr>
        <w:t>.</w:t>
      </w:r>
      <w:r w:rsidR="007D0D5C">
        <w:rPr>
          <w:rFonts w:ascii="Palatino Linotype" w:hAnsi="Palatino Linotype"/>
          <w:u w:val="single"/>
        </w:rPr>
        <w:t xml:space="preserve"> </w:t>
      </w:r>
      <w:r w:rsidR="007D0D5C">
        <w:rPr>
          <w:rFonts w:ascii="Palatino Linotype" w:hAnsi="Palatino Linotype"/>
        </w:rPr>
        <w:t xml:space="preserve"> </w:t>
      </w:r>
    </w:p>
    <w:p w14:paraId="2F1CBCE3" w14:textId="77777777" w:rsidR="009B100B" w:rsidRDefault="009B100B" w:rsidP="00AB6116">
      <w:pPr>
        <w:spacing w:line="360" w:lineRule="auto"/>
        <w:jc w:val="both"/>
        <w:rPr>
          <w:rFonts w:ascii="Palatino Linotype" w:hAnsi="Palatino Linotype"/>
        </w:rPr>
      </w:pPr>
    </w:p>
    <w:p w14:paraId="7C8712A0" w14:textId="77777777" w:rsidR="00AB6116" w:rsidRDefault="009B100B" w:rsidP="00AB6116">
      <w:pPr>
        <w:spacing w:line="360" w:lineRule="auto"/>
        <w:jc w:val="both"/>
        <w:rPr>
          <w:rFonts w:ascii="Palatino Linotype" w:hAnsi="Palatino Linotype"/>
        </w:rPr>
      </w:pPr>
      <w:r>
        <w:rPr>
          <w:rFonts w:ascii="Palatino Linotype" w:hAnsi="Palatino Linotype"/>
        </w:rPr>
        <w:t xml:space="preserve">En este sentido, </w:t>
      </w:r>
      <w:r w:rsidR="00AB6116">
        <w:rPr>
          <w:rFonts w:ascii="Palatino Linotype" w:hAnsi="Palatino Linotype"/>
        </w:rPr>
        <w:t xml:space="preserve">resulta imprescindible traer a colación los artículos 87, 88, 91, 99,  y 119 de la Ley Orgánica Municipal del Estado de México a fin de establecer que las unidades administrativas que integran los ayuntamientos se encuentran sujetados con base a los programas anuales que establezca </w:t>
      </w:r>
      <w:r w:rsidR="00AB6116" w:rsidRPr="00752F79">
        <w:rPr>
          <w:rFonts w:ascii="Palatino Linotype" w:hAnsi="Palatino Linotype"/>
        </w:rPr>
        <w:t>el ayuntamiento para el logro de los objetivos d</w:t>
      </w:r>
      <w:r w:rsidR="00AB6116">
        <w:rPr>
          <w:rFonts w:ascii="Palatino Linotype" w:hAnsi="Palatino Linotype"/>
        </w:rPr>
        <w:t>el Plan de Desarrollo Municipal correspondiente, así mismo es de precisarse que le corresponde a la Secretaria del Ayuntamiento te</w:t>
      </w:r>
      <w:r w:rsidR="00AB6116" w:rsidRPr="00752F79">
        <w:rPr>
          <w:rFonts w:ascii="Palatino Linotype" w:hAnsi="Palatino Linotype"/>
        </w:rPr>
        <w:t>ner a su cargo el archivo general del ayuntamiento</w:t>
      </w:r>
      <w:r w:rsidR="00AB6116">
        <w:rPr>
          <w:rFonts w:ascii="Palatino Linotype" w:hAnsi="Palatino Linotype"/>
        </w:rPr>
        <w:t xml:space="preserve">. </w:t>
      </w:r>
    </w:p>
    <w:p w14:paraId="64E26CDF" w14:textId="77777777" w:rsidR="00AB6116" w:rsidRDefault="00AB6116" w:rsidP="00AB6116">
      <w:pPr>
        <w:spacing w:line="360" w:lineRule="auto"/>
        <w:jc w:val="both"/>
        <w:rPr>
          <w:rFonts w:ascii="Palatino Linotype" w:hAnsi="Palatino Linotype"/>
        </w:rPr>
      </w:pPr>
    </w:p>
    <w:p w14:paraId="5D77A4D1" w14:textId="77777777" w:rsidR="00AB6116" w:rsidRPr="00752F79" w:rsidRDefault="00AB6116" w:rsidP="00AB6116">
      <w:pPr>
        <w:spacing w:line="360" w:lineRule="auto"/>
        <w:jc w:val="both"/>
        <w:rPr>
          <w:rFonts w:ascii="Palatino Linotype" w:hAnsi="Palatino Linotype"/>
        </w:rPr>
      </w:pPr>
      <w:r>
        <w:rPr>
          <w:rFonts w:ascii="Palatino Linotype" w:hAnsi="Palatino Linotype"/>
        </w:rPr>
        <w:t>En este sentido le corresponde al Presidente municipal presentar</w:t>
      </w:r>
      <w:r w:rsidRPr="00752F79">
        <w:rPr>
          <w:rFonts w:ascii="Palatino Linotype" w:hAnsi="Palatino Linotype"/>
        </w:rPr>
        <w:t xml:space="preserve"> anualmente al ayuntamiento, el proyecto de presupuesto de egresos, par</w:t>
      </w:r>
      <w:r>
        <w:rPr>
          <w:rFonts w:ascii="Palatino Linotype" w:hAnsi="Palatino Linotype"/>
        </w:rPr>
        <w:t xml:space="preserve">a su consideración y </w:t>
      </w:r>
      <w:r>
        <w:rPr>
          <w:rFonts w:ascii="Palatino Linotype" w:hAnsi="Palatino Linotype"/>
        </w:rPr>
        <w:lastRenderedPageBreak/>
        <w:t xml:space="preserve">aprobación así mismo el </w:t>
      </w:r>
      <w:r w:rsidRPr="00752F79">
        <w:rPr>
          <w:rFonts w:ascii="Palatino Linotype" w:hAnsi="Palatino Linotype"/>
        </w:rPr>
        <w:t>Plan de Desarrollo Municipal se</w:t>
      </w:r>
      <w:r>
        <w:rPr>
          <w:rFonts w:ascii="Palatino Linotype" w:hAnsi="Palatino Linotype"/>
        </w:rPr>
        <w:t xml:space="preserve"> debe de complementar</w:t>
      </w:r>
      <w:r w:rsidRPr="00752F79">
        <w:rPr>
          <w:rFonts w:ascii="Palatino Linotype" w:hAnsi="Palatino Linotype"/>
        </w:rPr>
        <w:t xml:space="preserve"> con programas anuales sectoriales de la administración municipal y con programas especiales de los organismos desconcentrados y descent</w:t>
      </w:r>
      <w:r>
        <w:rPr>
          <w:rFonts w:ascii="Palatino Linotype" w:hAnsi="Palatino Linotype"/>
        </w:rPr>
        <w:t xml:space="preserve">ralizados de carácter municipal, conforme lo siguiente; </w:t>
      </w:r>
      <w:r w:rsidRPr="00752F79">
        <w:rPr>
          <w:rFonts w:ascii="Palatino Linotype" w:hAnsi="Palatino Linotype"/>
        </w:rPr>
        <w:t xml:space="preserve"> </w:t>
      </w:r>
    </w:p>
    <w:p w14:paraId="51FABECA" w14:textId="77777777" w:rsidR="00AB6116" w:rsidRPr="00752F79" w:rsidRDefault="00AB6116" w:rsidP="00AB6116">
      <w:pPr>
        <w:spacing w:line="360" w:lineRule="auto"/>
        <w:ind w:left="708"/>
        <w:jc w:val="both"/>
        <w:rPr>
          <w:rFonts w:ascii="Palatino Linotype" w:hAnsi="Palatino Linotype"/>
          <w:i/>
          <w:sz w:val="22"/>
          <w:szCs w:val="22"/>
        </w:rPr>
      </w:pPr>
      <w:r w:rsidRPr="00752F79">
        <w:rPr>
          <w:rFonts w:ascii="Palatino Linotype" w:hAnsi="Palatino Linotype"/>
          <w:b/>
          <w:i/>
          <w:sz w:val="22"/>
          <w:szCs w:val="22"/>
        </w:rPr>
        <w:t>Artículo 87</w:t>
      </w:r>
      <w:r w:rsidRPr="00752F79">
        <w:rPr>
          <w:rFonts w:ascii="Palatino Linotype" w:hAnsi="Palatino Linotype"/>
          <w:i/>
          <w:sz w:val="22"/>
          <w:szCs w:val="22"/>
        </w:rPr>
        <w:t xml:space="preserve">.- Para el despacho, estudio y planeación de los diversos asuntos de la administración municipal, el ayuntamiento contará por lo menos con las siguientes Dependencias: </w:t>
      </w:r>
    </w:p>
    <w:p w14:paraId="1B76358F" w14:textId="77777777" w:rsidR="00AB6116" w:rsidRPr="00752F79" w:rsidRDefault="00AB6116" w:rsidP="00AB6116">
      <w:pPr>
        <w:pStyle w:val="Prrafodelista"/>
        <w:numPr>
          <w:ilvl w:val="0"/>
          <w:numId w:val="8"/>
        </w:numPr>
        <w:spacing w:line="360" w:lineRule="auto"/>
        <w:jc w:val="both"/>
        <w:rPr>
          <w:rFonts w:ascii="Palatino Linotype" w:hAnsi="Palatino Linotype"/>
          <w:i/>
          <w:sz w:val="22"/>
          <w:szCs w:val="22"/>
        </w:rPr>
      </w:pPr>
      <w:r w:rsidRPr="00752F79">
        <w:rPr>
          <w:rFonts w:ascii="Palatino Linotype" w:hAnsi="Palatino Linotype"/>
          <w:i/>
          <w:sz w:val="22"/>
          <w:szCs w:val="22"/>
        </w:rPr>
        <w:t xml:space="preserve">La secretaría del ayuntamiento; </w:t>
      </w:r>
    </w:p>
    <w:p w14:paraId="20F17130"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tesorería municipal. </w:t>
      </w:r>
    </w:p>
    <w:p w14:paraId="699007CA"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Dirección de Obras Públicas o equivalente. </w:t>
      </w:r>
    </w:p>
    <w:p w14:paraId="5587C9EA"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Dirección de Desarrollo Económico o equivalente. </w:t>
      </w:r>
    </w:p>
    <w:p w14:paraId="555A07AC"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Dirección de Desarrollo Urbano o equivalente; </w:t>
      </w:r>
    </w:p>
    <w:p w14:paraId="79E54060"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Dirección de Ecología o equivalente. </w:t>
      </w:r>
    </w:p>
    <w:p w14:paraId="6AE39C7B"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Dirección de Desarrollo Social o equivalente. </w:t>
      </w:r>
    </w:p>
    <w:p w14:paraId="38F71365"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Coordinación Municipal de Protección Civil o equivalente. </w:t>
      </w:r>
    </w:p>
    <w:p w14:paraId="79AFD524"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 xml:space="preserve">La Dirección de las Mujeres o equivalente. </w:t>
      </w:r>
    </w:p>
    <w:p w14:paraId="6990C2E8" w14:textId="77777777" w:rsidR="00AB6116" w:rsidRPr="00752F79" w:rsidRDefault="00AB6116" w:rsidP="00AB6116">
      <w:pPr>
        <w:pStyle w:val="Prrafodelista"/>
        <w:numPr>
          <w:ilvl w:val="0"/>
          <w:numId w:val="8"/>
        </w:numPr>
        <w:spacing w:line="360" w:lineRule="auto"/>
        <w:jc w:val="both"/>
        <w:rPr>
          <w:rFonts w:ascii="Palatino Linotype" w:eastAsia="Palatino Linotype" w:hAnsi="Palatino Linotype" w:cs="Palatino Linotype"/>
          <w:i/>
          <w:color w:val="000000"/>
          <w:sz w:val="22"/>
          <w:szCs w:val="22"/>
        </w:rPr>
      </w:pPr>
      <w:r w:rsidRPr="00752F79">
        <w:rPr>
          <w:rFonts w:ascii="Palatino Linotype" w:hAnsi="Palatino Linotype"/>
          <w:i/>
          <w:sz w:val="22"/>
          <w:szCs w:val="22"/>
        </w:rPr>
        <w:t>Dirección del Campo o equivalente, preferentemente en los municipios cuyas características geográficas, territoriales, sociales, culturales, políticas y económicas sean predominantemente inherentes al ámbito rural.</w:t>
      </w:r>
    </w:p>
    <w:p w14:paraId="71922FCB" w14:textId="77777777" w:rsidR="00AB6116" w:rsidRPr="00752F79" w:rsidRDefault="00AB6116" w:rsidP="00AB6116">
      <w:pPr>
        <w:spacing w:line="360" w:lineRule="auto"/>
        <w:ind w:left="708"/>
        <w:jc w:val="both"/>
        <w:rPr>
          <w:rFonts w:ascii="Palatino Linotype" w:hAnsi="Palatino Linotype"/>
          <w:b/>
          <w:i/>
          <w:sz w:val="22"/>
          <w:szCs w:val="22"/>
        </w:rPr>
      </w:pPr>
    </w:p>
    <w:p w14:paraId="10408612" w14:textId="77777777" w:rsidR="00AB6116" w:rsidRPr="00752F79" w:rsidRDefault="00AB6116" w:rsidP="00AB6116">
      <w:pPr>
        <w:spacing w:line="360" w:lineRule="auto"/>
        <w:ind w:left="708"/>
        <w:jc w:val="both"/>
        <w:rPr>
          <w:sz w:val="22"/>
          <w:szCs w:val="22"/>
        </w:rPr>
      </w:pPr>
      <w:r w:rsidRPr="00752F79">
        <w:rPr>
          <w:rFonts w:ascii="Palatino Linotype" w:hAnsi="Palatino Linotype"/>
          <w:b/>
          <w:i/>
          <w:sz w:val="22"/>
          <w:szCs w:val="22"/>
        </w:rPr>
        <w:t>Artículo 88.-</w:t>
      </w:r>
      <w:r w:rsidRPr="00752F79">
        <w:rPr>
          <w:rFonts w:ascii="Palatino Linotype" w:hAnsi="Palatino Linotype"/>
          <w:i/>
          <w:sz w:val="22"/>
          <w:szCs w:val="22"/>
        </w:rPr>
        <w:t xml:space="preserve"> </w:t>
      </w:r>
      <w:r w:rsidRPr="00752F79">
        <w:rPr>
          <w:rFonts w:ascii="Palatino Linotype" w:hAnsi="Palatino Linotype"/>
          <w:i/>
          <w:sz w:val="22"/>
          <w:szCs w:val="22"/>
          <w:u w:val="single"/>
        </w:rPr>
        <w:t>Las dependencias y entidades de la administración pública municipal conducirán sus acciones con base en los programas anuales</w:t>
      </w:r>
      <w:r w:rsidRPr="00752F79">
        <w:rPr>
          <w:rFonts w:ascii="Palatino Linotype" w:hAnsi="Palatino Linotype"/>
          <w:i/>
          <w:sz w:val="22"/>
          <w:szCs w:val="22"/>
        </w:rPr>
        <w:t xml:space="preserve"> que establezca el ayuntamiento para el logro de los objetivos del Plan de Desarrollo Municipal</w:t>
      </w:r>
      <w:r w:rsidRPr="00752F79">
        <w:rPr>
          <w:sz w:val="22"/>
          <w:szCs w:val="22"/>
        </w:rPr>
        <w:t>.</w:t>
      </w:r>
    </w:p>
    <w:p w14:paraId="166415D1" w14:textId="77777777" w:rsidR="00AB6116" w:rsidRPr="00752F79" w:rsidRDefault="00AB6116" w:rsidP="00AB6116">
      <w:pPr>
        <w:spacing w:line="360" w:lineRule="auto"/>
        <w:ind w:left="708"/>
        <w:jc w:val="both"/>
        <w:rPr>
          <w:rFonts w:ascii="Palatino Linotype" w:hAnsi="Palatino Linotype"/>
          <w:b/>
          <w:i/>
          <w:sz w:val="22"/>
          <w:szCs w:val="22"/>
        </w:rPr>
      </w:pPr>
    </w:p>
    <w:p w14:paraId="18A5AC06" w14:textId="77777777" w:rsidR="00AB6116" w:rsidRPr="00752F79" w:rsidRDefault="00AB6116" w:rsidP="00AB6116">
      <w:pPr>
        <w:spacing w:line="360" w:lineRule="auto"/>
        <w:ind w:left="708"/>
        <w:jc w:val="both"/>
        <w:rPr>
          <w:rFonts w:ascii="Palatino Linotype" w:hAnsi="Palatino Linotype"/>
          <w:i/>
          <w:sz w:val="22"/>
          <w:szCs w:val="22"/>
        </w:rPr>
      </w:pPr>
      <w:r w:rsidRPr="00752F79">
        <w:rPr>
          <w:rFonts w:ascii="Palatino Linotype" w:hAnsi="Palatino Linotype"/>
          <w:b/>
          <w:i/>
          <w:sz w:val="22"/>
          <w:szCs w:val="22"/>
        </w:rPr>
        <w:t>Artículo 91</w:t>
      </w:r>
      <w:r w:rsidRPr="00752F79">
        <w:rPr>
          <w:rFonts w:ascii="Palatino Linotype" w:hAnsi="Palatino Linotype"/>
          <w:i/>
          <w:sz w:val="22"/>
          <w:szCs w:val="22"/>
        </w:rPr>
        <w:t xml:space="preserve">.- La Secretaría del Ayuntamiento estará a cargo de un Secretario, el que, sin ser miembro del mismo, deberá ser nombrado por el propio Ayuntamiento a propuesta del Presidente </w:t>
      </w:r>
      <w:r w:rsidRPr="00752F79">
        <w:rPr>
          <w:rFonts w:ascii="Palatino Linotype" w:hAnsi="Palatino Linotype"/>
          <w:i/>
          <w:sz w:val="22"/>
          <w:szCs w:val="22"/>
        </w:rPr>
        <w:lastRenderedPageBreak/>
        <w:t xml:space="preserve">Municipal como lo marca el artículo 31 de la presente ley. Sus faltas temporales serán cubiertas por quien designe el Ayuntamiento y sus atribuciones son las siguientes: </w:t>
      </w:r>
    </w:p>
    <w:p w14:paraId="26C52564" w14:textId="77777777" w:rsidR="00AB6116" w:rsidRPr="00752F79" w:rsidRDefault="00AB6116" w:rsidP="00AB6116">
      <w:pPr>
        <w:spacing w:line="360" w:lineRule="auto"/>
        <w:ind w:left="708"/>
        <w:jc w:val="both"/>
        <w:rPr>
          <w:sz w:val="22"/>
          <w:szCs w:val="22"/>
        </w:rPr>
      </w:pPr>
      <w:r w:rsidRPr="00752F79">
        <w:rPr>
          <w:sz w:val="22"/>
          <w:szCs w:val="22"/>
        </w:rPr>
        <w:t>..</w:t>
      </w:r>
    </w:p>
    <w:p w14:paraId="7438448B" w14:textId="77777777" w:rsidR="00AB6116" w:rsidRPr="00752F79" w:rsidRDefault="00AB6116" w:rsidP="00AB6116">
      <w:pPr>
        <w:spacing w:line="360" w:lineRule="auto"/>
        <w:ind w:left="708"/>
        <w:jc w:val="both"/>
        <w:rPr>
          <w:rFonts w:ascii="Palatino Linotype" w:hAnsi="Palatino Linotype"/>
          <w:i/>
          <w:sz w:val="22"/>
          <w:szCs w:val="22"/>
        </w:rPr>
      </w:pPr>
      <w:r w:rsidRPr="00752F79">
        <w:rPr>
          <w:rFonts w:ascii="Palatino Linotype" w:hAnsi="Palatino Linotype"/>
          <w:i/>
          <w:sz w:val="22"/>
          <w:szCs w:val="22"/>
        </w:rPr>
        <w:t>VI. Tener a su cargo el archivo general del ayuntamiento;</w:t>
      </w:r>
    </w:p>
    <w:p w14:paraId="2DAA72D2" w14:textId="77777777" w:rsidR="00AB6116" w:rsidRPr="00752F79" w:rsidRDefault="00AB6116" w:rsidP="00AB6116">
      <w:pPr>
        <w:spacing w:line="360" w:lineRule="auto"/>
        <w:ind w:left="708"/>
        <w:jc w:val="both"/>
        <w:rPr>
          <w:rFonts w:ascii="Palatino Linotype" w:eastAsia="Palatino Linotype" w:hAnsi="Palatino Linotype" w:cs="Palatino Linotype"/>
          <w:color w:val="000000"/>
          <w:sz w:val="22"/>
          <w:szCs w:val="22"/>
        </w:rPr>
      </w:pPr>
    </w:p>
    <w:p w14:paraId="7F03B289" w14:textId="77777777" w:rsidR="00AB6116" w:rsidRPr="0092316F" w:rsidRDefault="00AB6116" w:rsidP="00AB6116">
      <w:pPr>
        <w:spacing w:line="360" w:lineRule="auto"/>
        <w:ind w:left="708"/>
        <w:jc w:val="both"/>
        <w:rPr>
          <w:rFonts w:ascii="Palatino Linotype" w:hAnsi="Palatino Linotype"/>
          <w:i/>
          <w:sz w:val="22"/>
          <w:szCs w:val="22"/>
        </w:rPr>
      </w:pPr>
      <w:r w:rsidRPr="00752F79">
        <w:rPr>
          <w:rFonts w:ascii="Palatino Linotype" w:hAnsi="Palatino Linotype"/>
          <w:b/>
          <w:i/>
          <w:sz w:val="22"/>
          <w:szCs w:val="22"/>
        </w:rPr>
        <w:t>Artículo 99</w:t>
      </w:r>
      <w:r w:rsidRPr="00752F79">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14:paraId="4BE52037" w14:textId="77777777" w:rsidR="00AB6116" w:rsidRPr="00752F79" w:rsidRDefault="00AB6116" w:rsidP="00AB6116">
      <w:pPr>
        <w:spacing w:line="360" w:lineRule="auto"/>
        <w:ind w:left="708"/>
        <w:jc w:val="both"/>
        <w:rPr>
          <w:rFonts w:ascii="Palatino Linotype" w:hAnsi="Palatino Linotype"/>
          <w:i/>
          <w:sz w:val="22"/>
          <w:szCs w:val="22"/>
        </w:rPr>
      </w:pPr>
      <w:r w:rsidRPr="00752F79">
        <w:rPr>
          <w:rFonts w:ascii="Palatino Linotype" w:hAnsi="Palatino Linotype"/>
          <w:b/>
          <w:i/>
          <w:sz w:val="22"/>
          <w:szCs w:val="22"/>
        </w:rPr>
        <w:t>Artículo 119</w:t>
      </w:r>
      <w:r w:rsidRPr="00752F79">
        <w:rPr>
          <w:rFonts w:ascii="Palatino Linotype" w:hAnsi="Palatino Linotype"/>
          <w:i/>
          <w:sz w:val="22"/>
          <w:szCs w:val="22"/>
        </w:rPr>
        <w:t xml:space="preserve">.- El Plan de Desarrollo Municipal se complementará con programas anuales sectoriales de la administración municipal y con programas especiales de los organismos desconcentrados y descentralizados de carácter municipal. </w:t>
      </w:r>
    </w:p>
    <w:p w14:paraId="3011ADEE" w14:textId="77777777" w:rsidR="00AB6116" w:rsidRPr="00752F79" w:rsidRDefault="00AB6116" w:rsidP="00AB6116">
      <w:pPr>
        <w:spacing w:line="360" w:lineRule="auto"/>
        <w:ind w:left="708"/>
        <w:jc w:val="both"/>
        <w:rPr>
          <w:rFonts w:ascii="Palatino Linotype" w:hAnsi="Palatino Linotype"/>
          <w:i/>
          <w:sz w:val="22"/>
          <w:szCs w:val="22"/>
        </w:rPr>
      </w:pPr>
    </w:p>
    <w:p w14:paraId="314A5608" w14:textId="77777777" w:rsidR="00AB6116" w:rsidRPr="00752F79" w:rsidRDefault="00AB6116" w:rsidP="00AB6116">
      <w:pPr>
        <w:spacing w:line="360" w:lineRule="auto"/>
        <w:ind w:left="708"/>
        <w:jc w:val="both"/>
        <w:rPr>
          <w:sz w:val="22"/>
          <w:szCs w:val="22"/>
        </w:rPr>
      </w:pPr>
      <w:r w:rsidRPr="00752F79">
        <w:rPr>
          <w:rFonts w:ascii="Palatino Linotype" w:hAnsi="Palatino Linotype"/>
          <w:i/>
          <w:sz w:val="22"/>
          <w:szCs w:val="22"/>
        </w:rPr>
        <w:t>Asimismo, los ayuntamientos deberán formular, ejecutar, remitir y evaluar el Programa Municipal para la Igualdad de Trato y Oportunidades entre Mujeres y Hombres y para Prevenir, Atender, Sancionar y Erradicar la Violencia contra las Mujeres, así como las Estrategias respectivas, en los términos previstos por las disposiciones aplicables</w:t>
      </w:r>
      <w:r w:rsidRPr="00752F79">
        <w:rPr>
          <w:sz w:val="22"/>
          <w:szCs w:val="22"/>
        </w:rPr>
        <w:t>.</w:t>
      </w:r>
    </w:p>
    <w:p w14:paraId="0BD35131" w14:textId="77777777" w:rsidR="00AB6116" w:rsidRDefault="00AB6116" w:rsidP="00AB6116">
      <w:pPr>
        <w:spacing w:line="360" w:lineRule="auto"/>
        <w:ind w:left="708"/>
        <w:jc w:val="both"/>
        <w:rPr>
          <w:rFonts w:ascii="Palatino Linotype" w:eastAsia="Palatino Linotype" w:hAnsi="Palatino Linotype" w:cs="Palatino Linotype"/>
          <w:color w:val="000000"/>
        </w:rPr>
      </w:pPr>
    </w:p>
    <w:p w14:paraId="44DE87F0" w14:textId="77777777" w:rsidR="0040798E" w:rsidRPr="00FD38FD" w:rsidRDefault="00AB6116" w:rsidP="00FD38F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w:t>
      </w:r>
      <w:r>
        <w:rPr>
          <w:rFonts w:ascii="Palatino Linotype" w:hAnsi="Palatino Linotype"/>
        </w:rPr>
        <w:t xml:space="preserve">respecto </w:t>
      </w:r>
      <w:r w:rsidR="0040798E">
        <w:rPr>
          <w:rFonts w:ascii="Palatino Linotype" w:hAnsi="Palatino Linotype"/>
        </w:rPr>
        <w:t xml:space="preserve">el Servidor Público Habilitado de la Unidad de </w:t>
      </w:r>
      <w:r w:rsidR="0040798E" w:rsidRPr="009B100B">
        <w:rPr>
          <w:rFonts w:ascii="Palatino Linotype" w:hAnsi="Palatino Linotype"/>
        </w:rPr>
        <w:t>información, planeación, programación y evaluación</w:t>
      </w:r>
      <w:r w:rsidR="00B514EE">
        <w:rPr>
          <w:rFonts w:ascii="Palatino Linotype" w:hAnsi="Palatino Linotype"/>
        </w:rPr>
        <w:t xml:space="preserve"> en el ámbito de sus atribuciones dio cuenta de las actividades realizadas por las unidades administrativas que integran al Sujeto Obligado en versión pública sin embargo como se analizó previamente testo datos que no se encuadran a los preceptos de clasificación enunciados por el artículo 143 </w:t>
      </w:r>
      <w:r w:rsidR="00FD38FD">
        <w:rPr>
          <w:rFonts w:ascii="Palatino Linotype" w:hAnsi="Palatino Linotype"/>
        </w:rPr>
        <w:t xml:space="preserve"> fracción I </w:t>
      </w:r>
      <w:r w:rsidR="00B514EE">
        <w:rPr>
          <w:rFonts w:ascii="Palatino Linotype" w:hAnsi="Palatino Linotype"/>
        </w:rPr>
        <w:t xml:space="preserve">de la Ley de Transparencia Local como lo son </w:t>
      </w:r>
      <w:r w:rsidR="00B514EE">
        <w:rPr>
          <w:rFonts w:ascii="Palatino Linotype" w:hAnsi="Palatino Linotype"/>
          <w:b/>
        </w:rPr>
        <w:t>los logos de las empresas privadas</w:t>
      </w:r>
      <w:r w:rsidR="00FD38FD" w:rsidRPr="00FD38FD">
        <w:rPr>
          <w:rFonts w:ascii="Palatino Linotype" w:hAnsi="Palatino Linotype"/>
          <w:b/>
        </w:rPr>
        <w:t>,  el nombre del ajustador y código postal</w:t>
      </w:r>
      <w:r w:rsidR="00FD38FD">
        <w:rPr>
          <w:rFonts w:ascii="Palatino Linotype" w:hAnsi="Palatino Linotype"/>
          <w:b/>
        </w:rPr>
        <w:t xml:space="preserve"> </w:t>
      </w:r>
      <w:r w:rsidR="00FD38FD">
        <w:rPr>
          <w:rFonts w:ascii="Palatino Linotype" w:hAnsi="Palatino Linotype"/>
        </w:rPr>
        <w:t xml:space="preserve">pues no dan cuenta de la información privada que pueda hacer identificables a una persona física o moral. </w:t>
      </w:r>
    </w:p>
    <w:p w14:paraId="2811D270" w14:textId="77777777" w:rsidR="002F71B7" w:rsidRDefault="002F71B7" w:rsidP="00AB6116">
      <w:pPr>
        <w:tabs>
          <w:tab w:val="left" w:pos="7938"/>
        </w:tabs>
        <w:spacing w:line="360" w:lineRule="auto"/>
        <w:jc w:val="both"/>
        <w:rPr>
          <w:rFonts w:ascii="Palatino Linotype" w:eastAsia="Palatino Linotype" w:hAnsi="Palatino Linotype" w:cs="Palatino Linotype"/>
        </w:rPr>
      </w:pPr>
    </w:p>
    <w:p w14:paraId="4EC2DAC5" w14:textId="77777777" w:rsidR="00AB6116" w:rsidRPr="005B5939" w:rsidRDefault="00AB6116" w:rsidP="00AB6116">
      <w:pPr>
        <w:tabs>
          <w:tab w:val="left" w:pos="7938"/>
        </w:tabs>
        <w:spacing w:line="360" w:lineRule="auto"/>
        <w:jc w:val="both"/>
        <w:rPr>
          <w:rFonts w:ascii="Palatino Linotype" w:hAnsi="Palatino Linotype" w:cs="Arial"/>
          <w:lang w:val="es-419"/>
        </w:rPr>
      </w:pPr>
      <w:r w:rsidRPr="005B5939">
        <w:rPr>
          <w:rFonts w:ascii="Palatino Linotype" w:hAnsi="Palatino Linotype" w:cs="Arial"/>
          <w:lang w:val="es-419"/>
        </w:rPr>
        <w:lastRenderedPageBreak/>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244F875E" w14:textId="77777777" w:rsidR="00AB6116" w:rsidRPr="007F5449" w:rsidRDefault="00AB6116" w:rsidP="00AB6116">
      <w:pPr>
        <w:pStyle w:val="Sinespaciado"/>
        <w:spacing w:line="360" w:lineRule="auto"/>
        <w:ind w:left="1211" w:right="567"/>
        <w:jc w:val="both"/>
        <w:rPr>
          <w:rFonts w:ascii="Palatino Linotype" w:hAnsi="Palatino Linotype"/>
          <w:i/>
          <w:sz w:val="22"/>
          <w:szCs w:val="22"/>
        </w:rPr>
      </w:pPr>
      <w:r w:rsidRPr="007F5449">
        <w:rPr>
          <w:rFonts w:ascii="Palatino Linotype" w:hAnsi="Palatino Linotype"/>
          <w:sz w:val="22"/>
          <w:szCs w:val="22"/>
        </w:rPr>
        <w:t>“</w:t>
      </w:r>
      <w:r w:rsidRPr="007F5449">
        <w:rPr>
          <w:rFonts w:ascii="Palatino Linotype" w:hAnsi="Palatino Linotype"/>
          <w:b/>
          <w:i/>
          <w:sz w:val="22"/>
          <w:szCs w:val="22"/>
        </w:rPr>
        <w:t>Artículo 12.</w:t>
      </w:r>
      <w:r w:rsidRPr="007F5449">
        <w:rPr>
          <w:rFonts w:ascii="Palatino Linotype" w:hAnsi="Palatino Linotype"/>
          <w:i/>
          <w:sz w:val="22"/>
          <w:szCs w:val="22"/>
        </w:rPr>
        <w:t xml:space="preserve"> Quienes generen, recopilen, administren, manejen, procesen, archiven o conserven información pública serán</w:t>
      </w:r>
    </w:p>
    <w:p w14:paraId="1A08E5C9" w14:textId="77777777" w:rsidR="00AB6116" w:rsidRPr="00752F79" w:rsidRDefault="00AB6116" w:rsidP="00AB6116">
      <w:pPr>
        <w:pStyle w:val="Prrafodelista"/>
        <w:tabs>
          <w:tab w:val="left" w:pos="1842"/>
        </w:tabs>
        <w:ind w:left="1211" w:right="49"/>
        <w:jc w:val="both"/>
        <w:rPr>
          <w:rFonts w:ascii="Palatino Linotype" w:hAnsi="Palatino Linotype"/>
          <w:sz w:val="22"/>
          <w:szCs w:val="22"/>
        </w:rPr>
      </w:pPr>
      <w:r w:rsidRPr="007F5449">
        <w:rPr>
          <w:rFonts w:ascii="Palatino Linotype" w:hAnsi="Palatino Linotype"/>
          <w:b/>
          <w:i/>
          <w:sz w:val="22"/>
          <w:szCs w:val="22"/>
          <w:u w:val="single"/>
        </w:rPr>
        <w:t>Los sujetos obligados sólo proporcionarán la información pública que se les requiera y que obre en sus archivos</w:t>
      </w:r>
      <w:r w:rsidRPr="007F5449">
        <w:rPr>
          <w:rFonts w:ascii="Palatino Linotype" w:hAnsi="Palatino Linotype"/>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64122E" w14:textId="77777777" w:rsidR="00AB6116" w:rsidRDefault="00AB6116" w:rsidP="00AB6116">
      <w:pPr>
        <w:spacing w:line="360" w:lineRule="auto"/>
        <w:jc w:val="both"/>
        <w:rPr>
          <w:rFonts w:ascii="Palatino Linotype" w:hAnsi="Palatino Linotype" w:cs="Arial"/>
          <w:bCs/>
        </w:rPr>
      </w:pPr>
    </w:p>
    <w:p w14:paraId="341A5776" w14:textId="3A456EE3" w:rsidR="00AB6116" w:rsidRPr="006F1E9C" w:rsidRDefault="00AB6116" w:rsidP="00AB6116">
      <w:pPr>
        <w:spacing w:line="360" w:lineRule="auto"/>
        <w:jc w:val="both"/>
        <w:rPr>
          <w:rFonts w:ascii="Palatino Linotype" w:eastAsia="Arial" w:hAnsi="Palatino Linotype" w:cs="Arial"/>
          <w:i/>
        </w:rPr>
      </w:pPr>
      <w:r>
        <w:rPr>
          <w:rFonts w:ascii="Palatino Linotype" w:hAnsi="Palatino Linotype" w:cs="Arial"/>
          <w:bCs/>
        </w:rPr>
        <w:t xml:space="preserve">En este sentido y en armonía al Criterio orientador 03/17 del entonces Órgano Nacional Garante si bien no </w:t>
      </w:r>
      <w:r w:rsidRPr="004D4CA1">
        <w:rPr>
          <w:rFonts w:ascii="Palatino Linotype" w:hAnsi="Palatino Linotype" w:cs="Arial"/>
          <w:bCs/>
        </w:rPr>
        <w:t xml:space="preserve">existe </w:t>
      </w:r>
      <w:r w:rsidRPr="004D4CA1">
        <w:rPr>
          <w:rFonts w:ascii="Palatino Linotype" w:eastAsia="Arial" w:hAnsi="Palatino Linotype" w:cs="Arial"/>
          <w:spacing w:val="-1"/>
        </w:rPr>
        <w:t>necesidad de</w:t>
      </w:r>
      <w:r w:rsidRPr="004D4CA1">
        <w:rPr>
          <w:rFonts w:ascii="Palatino Linotype" w:eastAsia="Arial" w:hAnsi="Palatino Linotype" w:cs="Arial"/>
          <w:spacing w:val="1"/>
        </w:rPr>
        <w:t xml:space="preserve"> e</w:t>
      </w:r>
      <w:r w:rsidRPr="004D4CA1">
        <w:rPr>
          <w:rFonts w:ascii="Palatino Linotype" w:eastAsia="Arial" w:hAnsi="Palatino Linotype" w:cs="Arial"/>
        </w:rPr>
        <w:t>la</w:t>
      </w:r>
      <w:r w:rsidRPr="004D4CA1">
        <w:rPr>
          <w:rFonts w:ascii="Palatino Linotype" w:eastAsia="Arial" w:hAnsi="Palatino Linotype" w:cs="Arial"/>
          <w:spacing w:val="1"/>
        </w:rPr>
        <w:t>bo</w:t>
      </w:r>
      <w:r w:rsidRPr="004D4CA1">
        <w:rPr>
          <w:rFonts w:ascii="Palatino Linotype" w:eastAsia="Arial" w:hAnsi="Palatino Linotype" w:cs="Arial"/>
        </w:rPr>
        <w:t xml:space="preserve">rar </w:t>
      </w:r>
      <w:r w:rsidRPr="004D4CA1">
        <w:rPr>
          <w:rFonts w:ascii="Palatino Linotype" w:eastAsia="Arial" w:hAnsi="Palatino Linotype" w:cs="Arial"/>
          <w:spacing w:val="1"/>
        </w:rPr>
        <w:t>do</w:t>
      </w:r>
      <w:r w:rsidRPr="004D4CA1">
        <w:rPr>
          <w:rFonts w:ascii="Palatino Linotype" w:eastAsia="Arial" w:hAnsi="Palatino Linotype" w:cs="Arial"/>
          <w:spacing w:val="-2"/>
        </w:rPr>
        <w:t>c</w:t>
      </w:r>
      <w:r w:rsidRPr="004D4CA1">
        <w:rPr>
          <w:rFonts w:ascii="Palatino Linotype" w:eastAsia="Arial" w:hAnsi="Palatino Linotype" w:cs="Arial"/>
          <w:spacing w:val="1"/>
        </w:rPr>
        <w:t>u</w:t>
      </w:r>
      <w:r w:rsidRPr="004D4CA1">
        <w:rPr>
          <w:rFonts w:ascii="Palatino Linotype" w:eastAsia="Arial" w:hAnsi="Palatino Linotype" w:cs="Arial"/>
          <w:spacing w:val="-1"/>
        </w:rPr>
        <w:t>m</w:t>
      </w:r>
      <w:r w:rsidRPr="004D4CA1">
        <w:rPr>
          <w:rFonts w:ascii="Palatino Linotype" w:eastAsia="Arial" w:hAnsi="Palatino Linotype" w:cs="Arial"/>
          <w:spacing w:val="1"/>
        </w:rPr>
        <w:t>en</w:t>
      </w:r>
      <w:r w:rsidRPr="004D4CA1">
        <w:rPr>
          <w:rFonts w:ascii="Palatino Linotype" w:eastAsia="Arial" w:hAnsi="Palatino Linotype" w:cs="Arial"/>
          <w:spacing w:val="-2"/>
        </w:rPr>
        <w:t>t</w:t>
      </w:r>
      <w:r w:rsidRPr="004D4CA1">
        <w:rPr>
          <w:rFonts w:ascii="Palatino Linotype" w:eastAsia="Arial" w:hAnsi="Palatino Linotype" w:cs="Arial"/>
          <w:spacing w:val="1"/>
        </w:rPr>
        <w:t>o</w:t>
      </w:r>
      <w:r w:rsidRPr="004D4CA1">
        <w:rPr>
          <w:rFonts w:ascii="Palatino Linotype" w:eastAsia="Arial" w:hAnsi="Palatino Linotype" w:cs="Arial"/>
        </w:rPr>
        <w:t>s</w:t>
      </w:r>
      <w:r w:rsidRPr="004D4CA1">
        <w:rPr>
          <w:rFonts w:ascii="Palatino Linotype" w:eastAsia="Arial" w:hAnsi="Palatino Linotype" w:cs="Arial"/>
          <w:spacing w:val="3"/>
        </w:rPr>
        <w:t xml:space="preserve"> </w:t>
      </w:r>
      <w:r w:rsidRPr="004D4CA1">
        <w:rPr>
          <w:rFonts w:ascii="Palatino Linotype" w:eastAsia="Arial" w:hAnsi="Palatino Linotype" w:cs="Arial"/>
          <w:spacing w:val="1"/>
        </w:rPr>
        <w:t>a</w:t>
      </w:r>
      <w:r w:rsidRPr="004D4CA1">
        <w:rPr>
          <w:rFonts w:ascii="Palatino Linotype" w:eastAsia="Arial" w:hAnsi="Palatino Linotype" w:cs="Arial"/>
        </w:rPr>
        <w:t>d</w:t>
      </w:r>
      <w:r w:rsidRPr="004D4CA1">
        <w:rPr>
          <w:rFonts w:ascii="Palatino Linotype" w:eastAsia="Arial" w:hAnsi="Palatino Linotype" w:cs="Arial"/>
          <w:spacing w:val="1"/>
        </w:rPr>
        <w:t xml:space="preserve"> ho</w:t>
      </w:r>
      <w:r w:rsidRPr="004D4CA1">
        <w:rPr>
          <w:rFonts w:ascii="Palatino Linotype" w:eastAsia="Arial" w:hAnsi="Palatino Linotype" w:cs="Arial"/>
        </w:rPr>
        <w:t>c</w:t>
      </w:r>
      <w:r w:rsidRPr="004D4CA1">
        <w:rPr>
          <w:rFonts w:ascii="Palatino Linotype" w:eastAsia="Arial" w:hAnsi="Palatino Linotype" w:cs="Arial"/>
          <w:spacing w:val="2"/>
        </w:rPr>
        <w:t xml:space="preserve"> </w:t>
      </w:r>
      <w:r w:rsidRPr="004D4CA1">
        <w:rPr>
          <w:rFonts w:ascii="Palatino Linotype" w:eastAsia="Arial" w:hAnsi="Palatino Linotype" w:cs="Arial"/>
          <w:spacing w:val="1"/>
        </w:rPr>
        <w:t>pa</w:t>
      </w:r>
      <w:r w:rsidRPr="004D4CA1">
        <w:rPr>
          <w:rFonts w:ascii="Palatino Linotype" w:eastAsia="Arial" w:hAnsi="Palatino Linotype" w:cs="Arial"/>
        </w:rPr>
        <w:t xml:space="preserve">ra </w:t>
      </w:r>
      <w:r w:rsidRPr="004D4CA1">
        <w:rPr>
          <w:rFonts w:ascii="Palatino Linotype" w:eastAsia="Arial" w:hAnsi="Palatino Linotype" w:cs="Arial"/>
          <w:spacing w:val="1"/>
        </w:rPr>
        <w:t>a</w:t>
      </w:r>
      <w:r w:rsidRPr="004D4CA1">
        <w:rPr>
          <w:rFonts w:ascii="Palatino Linotype" w:eastAsia="Arial" w:hAnsi="Palatino Linotype" w:cs="Arial"/>
        </w:rPr>
        <w:t>t</w:t>
      </w:r>
      <w:r w:rsidRPr="004D4CA1">
        <w:rPr>
          <w:rFonts w:ascii="Palatino Linotype" w:eastAsia="Arial" w:hAnsi="Palatino Linotype" w:cs="Arial"/>
          <w:spacing w:val="-1"/>
        </w:rPr>
        <w:t>e</w:t>
      </w:r>
      <w:r w:rsidRPr="004D4CA1">
        <w:rPr>
          <w:rFonts w:ascii="Palatino Linotype" w:eastAsia="Arial" w:hAnsi="Palatino Linotype" w:cs="Arial"/>
          <w:spacing w:val="1"/>
        </w:rPr>
        <w:t>n</w:t>
      </w:r>
      <w:r w:rsidRPr="004D4CA1">
        <w:rPr>
          <w:rFonts w:ascii="Palatino Linotype" w:eastAsia="Arial" w:hAnsi="Palatino Linotype" w:cs="Arial"/>
          <w:spacing w:val="-1"/>
        </w:rPr>
        <w:t>d</w:t>
      </w:r>
      <w:r w:rsidRPr="004D4CA1">
        <w:rPr>
          <w:rFonts w:ascii="Palatino Linotype" w:eastAsia="Arial" w:hAnsi="Palatino Linotype" w:cs="Arial"/>
          <w:spacing w:val="1"/>
        </w:rPr>
        <w:t>e</w:t>
      </w:r>
      <w:r w:rsidRPr="004D4CA1">
        <w:rPr>
          <w:rFonts w:ascii="Palatino Linotype" w:eastAsia="Arial" w:hAnsi="Palatino Linotype" w:cs="Arial"/>
        </w:rPr>
        <w:t>r</w:t>
      </w:r>
      <w:r w:rsidRPr="004D4CA1">
        <w:rPr>
          <w:rFonts w:ascii="Palatino Linotype" w:eastAsia="Arial" w:hAnsi="Palatino Linotype" w:cs="Arial"/>
          <w:spacing w:val="2"/>
        </w:rPr>
        <w:t xml:space="preserve"> </w:t>
      </w:r>
      <w:r w:rsidRPr="004D4CA1">
        <w:rPr>
          <w:rFonts w:ascii="Palatino Linotype" w:eastAsia="Arial" w:hAnsi="Palatino Linotype" w:cs="Arial"/>
        </w:rPr>
        <w:t>l</w:t>
      </w:r>
      <w:r w:rsidRPr="004D4CA1">
        <w:rPr>
          <w:rFonts w:ascii="Palatino Linotype" w:eastAsia="Arial" w:hAnsi="Palatino Linotype" w:cs="Arial"/>
          <w:spacing w:val="-2"/>
        </w:rPr>
        <w:t>a</w:t>
      </w:r>
      <w:r w:rsidRPr="004D4CA1">
        <w:rPr>
          <w:rFonts w:ascii="Palatino Linotype" w:eastAsia="Arial" w:hAnsi="Palatino Linotype" w:cs="Arial"/>
        </w:rPr>
        <w:t>s</w:t>
      </w:r>
      <w:r w:rsidRPr="004D4CA1">
        <w:rPr>
          <w:rFonts w:ascii="Palatino Linotype" w:eastAsia="Arial" w:hAnsi="Palatino Linotype" w:cs="Arial"/>
          <w:spacing w:val="2"/>
        </w:rPr>
        <w:t xml:space="preserve"> </w:t>
      </w:r>
      <w:r w:rsidRPr="004D4CA1">
        <w:rPr>
          <w:rFonts w:ascii="Palatino Linotype" w:eastAsia="Arial" w:hAnsi="Palatino Linotype" w:cs="Arial"/>
        </w:rPr>
        <w:t>s</w:t>
      </w:r>
      <w:r w:rsidRPr="004D4CA1">
        <w:rPr>
          <w:rFonts w:ascii="Palatino Linotype" w:eastAsia="Arial" w:hAnsi="Palatino Linotype" w:cs="Arial"/>
          <w:spacing w:val="1"/>
        </w:rPr>
        <w:t>o</w:t>
      </w:r>
      <w:r w:rsidRPr="004D4CA1">
        <w:rPr>
          <w:rFonts w:ascii="Palatino Linotype" w:eastAsia="Arial" w:hAnsi="Palatino Linotype" w:cs="Arial"/>
        </w:rPr>
        <w:t>l</w:t>
      </w:r>
      <w:r w:rsidRPr="004D4CA1">
        <w:rPr>
          <w:rFonts w:ascii="Palatino Linotype" w:eastAsia="Arial" w:hAnsi="Palatino Linotype" w:cs="Arial"/>
          <w:spacing w:val="-1"/>
        </w:rPr>
        <w:t>i</w:t>
      </w:r>
      <w:r w:rsidRPr="004D4CA1">
        <w:rPr>
          <w:rFonts w:ascii="Palatino Linotype" w:eastAsia="Arial" w:hAnsi="Palatino Linotype" w:cs="Arial"/>
        </w:rPr>
        <w:t>cit</w:t>
      </w:r>
      <w:r w:rsidRPr="004D4CA1">
        <w:rPr>
          <w:rFonts w:ascii="Palatino Linotype" w:eastAsia="Arial" w:hAnsi="Palatino Linotype" w:cs="Arial"/>
          <w:spacing w:val="1"/>
        </w:rPr>
        <w:t>ude</w:t>
      </w:r>
      <w:r w:rsidRPr="004D4CA1">
        <w:rPr>
          <w:rFonts w:ascii="Palatino Linotype" w:eastAsia="Arial" w:hAnsi="Palatino Linotype" w:cs="Arial"/>
        </w:rPr>
        <w:t>s</w:t>
      </w:r>
      <w:r w:rsidRPr="004D4CA1">
        <w:rPr>
          <w:rFonts w:ascii="Palatino Linotype" w:eastAsia="Arial" w:hAnsi="Palatino Linotype" w:cs="Arial"/>
          <w:spacing w:val="4"/>
        </w:rPr>
        <w:t xml:space="preserve"> </w:t>
      </w:r>
      <w:r w:rsidRPr="004D4CA1">
        <w:rPr>
          <w:rFonts w:ascii="Palatino Linotype" w:eastAsia="Arial" w:hAnsi="Palatino Linotype" w:cs="Arial"/>
          <w:spacing w:val="-1"/>
        </w:rPr>
        <w:t>d</w:t>
      </w:r>
      <w:r w:rsidRPr="004D4CA1">
        <w:rPr>
          <w:rFonts w:ascii="Palatino Linotype" w:eastAsia="Arial" w:hAnsi="Palatino Linotype" w:cs="Arial"/>
        </w:rPr>
        <w:t>e</w:t>
      </w:r>
      <w:r w:rsidRPr="004D4CA1">
        <w:rPr>
          <w:rFonts w:ascii="Palatino Linotype" w:eastAsia="Arial" w:hAnsi="Palatino Linotype" w:cs="Arial"/>
          <w:spacing w:val="3"/>
        </w:rPr>
        <w:t xml:space="preserve"> </w:t>
      </w:r>
      <w:r w:rsidRPr="004D4CA1">
        <w:rPr>
          <w:rFonts w:ascii="Palatino Linotype" w:eastAsia="Arial" w:hAnsi="Palatino Linotype" w:cs="Arial"/>
        </w:rPr>
        <w:t>i</w:t>
      </w:r>
      <w:r w:rsidRPr="004D4CA1">
        <w:rPr>
          <w:rFonts w:ascii="Palatino Linotype" w:eastAsia="Arial" w:hAnsi="Palatino Linotype" w:cs="Arial"/>
          <w:spacing w:val="-2"/>
        </w:rPr>
        <w:t>n</w:t>
      </w:r>
      <w:r w:rsidRPr="004D4CA1">
        <w:rPr>
          <w:rFonts w:ascii="Palatino Linotype" w:eastAsia="Arial" w:hAnsi="Palatino Linotype" w:cs="Arial"/>
        </w:rPr>
        <w:t>f</w:t>
      </w:r>
      <w:r w:rsidRPr="004D4CA1">
        <w:rPr>
          <w:rFonts w:ascii="Palatino Linotype" w:eastAsia="Arial" w:hAnsi="Palatino Linotype" w:cs="Arial"/>
          <w:spacing w:val="1"/>
        </w:rPr>
        <w:t>o</w:t>
      </w:r>
      <w:r w:rsidRPr="004D4CA1">
        <w:rPr>
          <w:rFonts w:ascii="Palatino Linotype" w:eastAsia="Arial" w:hAnsi="Palatino Linotype" w:cs="Arial"/>
        </w:rPr>
        <w:t>r</w:t>
      </w:r>
      <w:r w:rsidRPr="004D4CA1">
        <w:rPr>
          <w:rFonts w:ascii="Palatino Linotype" w:eastAsia="Arial" w:hAnsi="Palatino Linotype" w:cs="Arial"/>
          <w:spacing w:val="-1"/>
        </w:rPr>
        <w:t>m</w:t>
      </w:r>
      <w:r w:rsidRPr="004D4CA1">
        <w:rPr>
          <w:rFonts w:ascii="Palatino Linotype" w:eastAsia="Arial" w:hAnsi="Palatino Linotype" w:cs="Arial"/>
          <w:spacing w:val="1"/>
        </w:rPr>
        <w:t>a</w:t>
      </w:r>
      <w:r w:rsidRPr="004D4CA1">
        <w:rPr>
          <w:rFonts w:ascii="Palatino Linotype" w:eastAsia="Arial" w:hAnsi="Palatino Linotype" w:cs="Arial"/>
        </w:rPr>
        <w:t>ció</w:t>
      </w:r>
      <w:r w:rsidRPr="004D4CA1">
        <w:rPr>
          <w:rFonts w:ascii="Palatino Linotype" w:eastAsia="Arial" w:hAnsi="Palatino Linotype" w:cs="Arial"/>
          <w:spacing w:val="1"/>
        </w:rPr>
        <w:t>n</w:t>
      </w:r>
      <w:r>
        <w:rPr>
          <w:rFonts w:ascii="Palatino Linotype" w:eastAsia="Arial" w:hAnsi="Palatino Linotype" w:cs="Arial"/>
        </w:rPr>
        <w:t xml:space="preserve"> </w:t>
      </w:r>
      <w:r w:rsidRPr="004D4CA1">
        <w:rPr>
          <w:rFonts w:ascii="Palatino Linotype" w:eastAsia="Arial" w:hAnsi="Palatino Linotype" w:cs="Arial"/>
        </w:rPr>
        <w:t>los sujetos obligados deberán otorgar acceso a los documentos que se encuentren en sus archivos o que estén obligados a documentar</w:t>
      </w:r>
      <w:r>
        <w:rPr>
          <w:rFonts w:ascii="Palatino Linotype" w:eastAsia="Arial" w:hAnsi="Palatino Linotype" w:cs="Arial"/>
        </w:rPr>
        <w:t>, por lo que es de precisarse que mediante su derecho al acceso a la información pública el Recurrente manifestó conocer  “</w:t>
      </w:r>
      <w:r w:rsidR="006F1E9C" w:rsidRPr="006F1E9C">
        <w:rPr>
          <w:rFonts w:ascii="Palatino Linotype" w:hAnsi="Palatino Linotype"/>
          <w:i/>
          <w:iCs/>
          <w:color w:val="000000"/>
        </w:rPr>
        <w:t>Soporte documental del informe de 100 días así como las acciones realizadas</w:t>
      </w:r>
      <w:r w:rsidR="006F1E9C">
        <w:rPr>
          <w:rFonts w:ascii="Palatino Linotype" w:hAnsi="Palatino Linotype"/>
          <w:i/>
          <w:iCs/>
          <w:color w:val="000000"/>
        </w:rPr>
        <w:t xml:space="preserve">” </w:t>
      </w:r>
      <w:r w:rsidR="006F1E9C">
        <w:rPr>
          <w:rFonts w:ascii="Palatino Linotype" w:eastAsia="Arial" w:hAnsi="Palatino Linotype" w:cs="Arial"/>
          <w:i/>
        </w:rPr>
        <w:t xml:space="preserve"> </w:t>
      </w:r>
      <w:r>
        <w:rPr>
          <w:rFonts w:ascii="Palatino Linotype" w:eastAsia="Arial" w:hAnsi="Palatino Linotype" w:cs="Arial"/>
        </w:rPr>
        <w:t xml:space="preserve">por qué este Instituto advierte que si bien no se advierte obligación por la que el Sujeto Obligado cuente con el soporte documental requerido por el Recurrente </w:t>
      </w:r>
      <w:r w:rsidRPr="0048123C">
        <w:rPr>
          <w:rFonts w:ascii="Palatino Linotype" w:eastAsia="Arial" w:hAnsi="Palatino Linotype" w:cs="Arial"/>
          <w:u w:val="single"/>
        </w:rPr>
        <w:t xml:space="preserve">también lo es que </w:t>
      </w:r>
      <w:r w:rsidR="006F1E9C">
        <w:rPr>
          <w:rFonts w:ascii="Palatino Linotype" w:eastAsia="Arial" w:hAnsi="Palatino Linotype" w:cs="Arial"/>
          <w:u w:val="single"/>
        </w:rPr>
        <w:t>hizo entrega de los documentos requeridos por el Recurrente</w:t>
      </w:r>
      <w:r>
        <w:rPr>
          <w:rFonts w:ascii="Palatino Linotype" w:hAnsi="Palatino Linotype"/>
          <w:color w:val="000000"/>
        </w:rPr>
        <w:t xml:space="preserve">, por lo que se debe de observar el criterio referido con anterioridad; </w:t>
      </w:r>
    </w:p>
    <w:p w14:paraId="719A2128" w14:textId="77777777" w:rsidR="00AB6116" w:rsidRPr="001C422A" w:rsidRDefault="00AB6116" w:rsidP="00AB6116">
      <w:pPr>
        <w:pStyle w:val="Ttulo1"/>
        <w:ind w:left="708"/>
        <w:rPr>
          <w:rFonts w:ascii="Palatino Linotype" w:eastAsia="Arial" w:hAnsi="Palatino Linotype"/>
          <w:b/>
          <w:bCs/>
          <w:i/>
          <w:color w:val="auto"/>
          <w:spacing w:val="18"/>
          <w:sz w:val="22"/>
          <w:szCs w:val="22"/>
        </w:rPr>
      </w:pPr>
      <w:bookmarkStart w:id="1" w:name="_Toc103270306"/>
      <w:r w:rsidRPr="001C422A">
        <w:rPr>
          <w:rFonts w:ascii="Palatino Linotype" w:hAnsi="Palatino Linotype"/>
          <w:b/>
          <w:bCs/>
          <w:i/>
          <w:color w:val="auto"/>
          <w:sz w:val="22"/>
          <w:szCs w:val="22"/>
        </w:rPr>
        <w:t xml:space="preserve">CRITERIO: </w:t>
      </w:r>
      <w:r w:rsidRPr="001C422A">
        <w:rPr>
          <w:rFonts w:ascii="Palatino Linotype" w:eastAsia="Arial" w:hAnsi="Palatino Linotype"/>
          <w:b/>
          <w:bCs/>
          <w:i/>
          <w:color w:val="auto"/>
          <w:sz w:val="22"/>
          <w:szCs w:val="22"/>
        </w:rPr>
        <w:t xml:space="preserve">03/17.- No existe obligación de elaborar </w:t>
      </w:r>
      <w:r w:rsidRPr="001C422A">
        <w:rPr>
          <w:rFonts w:ascii="Palatino Linotype" w:eastAsia="Arial" w:hAnsi="Palatino Linotype"/>
          <w:b/>
          <w:bCs/>
          <w:i/>
          <w:color w:val="auto"/>
          <w:spacing w:val="-3"/>
          <w:sz w:val="22"/>
          <w:szCs w:val="22"/>
        </w:rPr>
        <w:t>d</w:t>
      </w:r>
      <w:r w:rsidRPr="001C422A">
        <w:rPr>
          <w:rFonts w:ascii="Palatino Linotype" w:eastAsia="Arial" w:hAnsi="Palatino Linotype"/>
          <w:b/>
          <w:bCs/>
          <w:i/>
          <w:color w:val="auto"/>
          <w:sz w:val="22"/>
          <w:szCs w:val="22"/>
        </w:rPr>
        <w:t>ocum</w:t>
      </w:r>
      <w:r w:rsidRPr="001C422A">
        <w:rPr>
          <w:rFonts w:ascii="Palatino Linotype" w:eastAsia="Arial" w:hAnsi="Palatino Linotype"/>
          <w:b/>
          <w:bCs/>
          <w:i/>
          <w:color w:val="auto"/>
          <w:spacing w:val="1"/>
          <w:sz w:val="22"/>
          <w:szCs w:val="22"/>
        </w:rPr>
        <w:t>e</w:t>
      </w:r>
      <w:r w:rsidRPr="001C422A">
        <w:rPr>
          <w:rFonts w:ascii="Palatino Linotype" w:eastAsia="Arial" w:hAnsi="Palatino Linotype"/>
          <w:b/>
          <w:bCs/>
          <w:i/>
          <w:color w:val="auto"/>
          <w:sz w:val="22"/>
          <w:szCs w:val="22"/>
        </w:rPr>
        <w:t>n</w:t>
      </w:r>
      <w:r w:rsidRPr="001C422A">
        <w:rPr>
          <w:rFonts w:ascii="Palatino Linotype" w:eastAsia="Arial" w:hAnsi="Palatino Linotype"/>
          <w:b/>
          <w:bCs/>
          <w:i/>
          <w:color w:val="auto"/>
          <w:spacing w:val="-1"/>
          <w:sz w:val="22"/>
          <w:szCs w:val="22"/>
        </w:rPr>
        <w:t>t</w:t>
      </w:r>
      <w:r w:rsidRPr="001C422A">
        <w:rPr>
          <w:rFonts w:ascii="Palatino Linotype" w:eastAsia="Arial" w:hAnsi="Palatino Linotype"/>
          <w:b/>
          <w:bCs/>
          <w:i/>
          <w:color w:val="auto"/>
          <w:sz w:val="22"/>
          <w:szCs w:val="22"/>
        </w:rPr>
        <w:t>os</w:t>
      </w:r>
      <w:r w:rsidRPr="001C422A">
        <w:rPr>
          <w:rFonts w:ascii="Palatino Linotype" w:eastAsia="Arial" w:hAnsi="Palatino Linotype"/>
          <w:b/>
          <w:bCs/>
          <w:i/>
          <w:color w:val="auto"/>
          <w:spacing w:val="14"/>
          <w:sz w:val="22"/>
          <w:szCs w:val="22"/>
        </w:rPr>
        <w:t xml:space="preserve"> </w:t>
      </w:r>
      <w:r w:rsidRPr="001C422A">
        <w:rPr>
          <w:rFonts w:ascii="Palatino Linotype" w:eastAsia="Arial" w:hAnsi="Palatino Linotype"/>
          <w:b/>
          <w:bCs/>
          <w:i/>
          <w:color w:val="auto"/>
          <w:spacing w:val="-1"/>
          <w:sz w:val="22"/>
          <w:szCs w:val="22"/>
        </w:rPr>
        <w:t xml:space="preserve">ad </w:t>
      </w:r>
      <w:r w:rsidRPr="001C422A">
        <w:rPr>
          <w:rFonts w:ascii="Palatino Linotype" w:eastAsia="Arial" w:hAnsi="Palatino Linotype"/>
          <w:b/>
          <w:bCs/>
          <w:i/>
          <w:color w:val="auto"/>
          <w:sz w:val="22"/>
          <w:szCs w:val="22"/>
        </w:rPr>
        <w:t>hoc</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para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atender las sol</w:t>
      </w:r>
      <w:r w:rsidRPr="001C422A">
        <w:rPr>
          <w:rFonts w:ascii="Palatino Linotype" w:eastAsia="Arial" w:hAnsi="Palatino Linotype"/>
          <w:b/>
          <w:bCs/>
          <w:i/>
          <w:color w:val="auto"/>
          <w:spacing w:val="-2"/>
          <w:sz w:val="22"/>
          <w:szCs w:val="22"/>
        </w:rPr>
        <w:t>i</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itudes</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de</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pacing w:val="1"/>
          <w:sz w:val="22"/>
          <w:szCs w:val="22"/>
        </w:rPr>
        <w:t>ac</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pacing w:val="1"/>
          <w:sz w:val="22"/>
          <w:szCs w:val="22"/>
        </w:rPr>
        <w:t>es</w:t>
      </w:r>
      <w:r w:rsidRPr="001C422A">
        <w:rPr>
          <w:rFonts w:ascii="Palatino Linotype" w:eastAsia="Arial" w:hAnsi="Palatino Linotype"/>
          <w:b/>
          <w:bCs/>
          <w:i/>
          <w:color w:val="auto"/>
          <w:sz w:val="22"/>
          <w:szCs w:val="22"/>
        </w:rPr>
        <w:t>o</w:t>
      </w:r>
      <w:r w:rsidRPr="001C422A">
        <w:rPr>
          <w:rFonts w:ascii="Palatino Linotype" w:eastAsia="Arial" w:hAnsi="Palatino Linotype"/>
          <w:b/>
          <w:bCs/>
          <w:i/>
          <w:color w:val="auto"/>
          <w:spacing w:val="11"/>
          <w:sz w:val="22"/>
          <w:szCs w:val="22"/>
        </w:rPr>
        <w:t xml:space="preserve"> </w:t>
      </w:r>
      <w:r w:rsidRPr="001C422A">
        <w:rPr>
          <w:rFonts w:ascii="Palatino Linotype" w:eastAsia="Arial" w:hAnsi="Palatino Linotype"/>
          <w:b/>
          <w:bCs/>
          <w:i/>
          <w:color w:val="auto"/>
          <w:sz w:val="22"/>
          <w:szCs w:val="22"/>
        </w:rPr>
        <w:t>a</w:t>
      </w:r>
      <w:r w:rsidRPr="001C422A">
        <w:rPr>
          <w:rFonts w:ascii="Palatino Linotype" w:eastAsia="Arial" w:hAnsi="Palatino Linotype"/>
          <w:b/>
          <w:bCs/>
          <w:i/>
          <w:color w:val="auto"/>
          <w:spacing w:val="9"/>
          <w:sz w:val="22"/>
          <w:szCs w:val="22"/>
        </w:rPr>
        <w:t xml:space="preserve"> </w:t>
      </w:r>
      <w:r w:rsidRPr="001C422A">
        <w:rPr>
          <w:rFonts w:ascii="Palatino Linotype" w:eastAsia="Arial" w:hAnsi="Palatino Linotype"/>
          <w:b/>
          <w:bCs/>
          <w:i/>
          <w:color w:val="auto"/>
          <w:sz w:val="22"/>
          <w:szCs w:val="22"/>
        </w:rPr>
        <w:t>la</w:t>
      </w:r>
      <w:r w:rsidRPr="001C422A">
        <w:rPr>
          <w:rFonts w:ascii="Palatino Linotype" w:eastAsia="Arial" w:hAnsi="Palatino Linotype"/>
          <w:b/>
          <w:bCs/>
          <w:i/>
          <w:color w:val="auto"/>
          <w:spacing w:val="10"/>
          <w:sz w:val="22"/>
          <w:szCs w:val="22"/>
        </w:rPr>
        <w:t xml:space="preserve"> </w:t>
      </w:r>
      <w:r w:rsidRPr="001C422A">
        <w:rPr>
          <w:rFonts w:ascii="Palatino Linotype" w:eastAsia="Arial" w:hAnsi="Palatino Linotype"/>
          <w:b/>
          <w:bCs/>
          <w:i/>
          <w:color w:val="auto"/>
          <w:sz w:val="22"/>
          <w:szCs w:val="22"/>
        </w:rPr>
        <w:t>informa</w:t>
      </w:r>
      <w:r w:rsidRPr="001C422A">
        <w:rPr>
          <w:rFonts w:ascii="Palatino Linotype" w:eastAsia="Arial" w:hAnsi="Palatino Linotype"/>
          <w:b/>
          <w:bCs/>
          <w:i/>
          <w:color w:val="auto"/>
          <w:spacing w:val="1"/>
          <w:sz w:val="22"/>
          <w:szCs w:val="22"/>
        </w:rPr>
        <w:t>c</w:t>
      </w:r>
      <w:r w:rsidRPr="001C422A">
        <w:rPr>
          <w:rFonts w:ascii="Palatino Linotype" w:eastAsia="Arial" w:hAnsi="Palatino Linotype"/>
          <w:b/>
          <w:bCs/>
          <w:i/>
          <w:color w:val="auto"/>
          <w:sz w:val="22"/>
          <w:szCs w:val="22"/>
        </w:rPr>
        <w:t>ió</w:t>
      </w:r>
      <w:r w:rsidRPr="001C422A">
        <w:rPr>
          <w:rFonts w:ascii="Palatino Linotype" w:eastAsia="Arial" w:hAnsi="Palatino Linotype"/>
          <w:b/>
          <w:bCs/>
          <w:i/>
          <w:color w:val="auto"/>
          <w:spacing w:val="-2"/>
          <w:sz w:val="22"/>
          <w:szCs w:val="22"/>
        </w:rPr>
        <w:t>n</w:t>
      </w:r>
      <w:r w:rsidRPr="001C422A">
        <w:rPr>
          <w:rFonts w:ascii="Palatino Linotype" w:eastAsia="Arial" w:hAnsi="Palatino Linotype"/>
          <w:b/>
          <w:bCs/>
          <w:i/>
          <w:color w:val="auto"/>
          <w:sz w:val="22"/>
          <w:szCs w:val="22"/>
        </w:rPr>
        <w:t>.</w:t>
      </w:r>
      <w:bookmarkEnd w:id="1"/>
      <w:r w:rsidRPr="001C422A">
        <w:rPr>
          <w:rFonts w:ascii="Palatino Linotype" w:eastAsia="Arial" w:hAnsi="Palatino Linotype"/>
          <w:b/>
          <w:bCs/>
          <w:i/>
          <w:color w:val="auto"/>
          <w:spacing w:val="18"/>
          <w:sz w:val="22"/>
          <w:szCs w:val="22"/>
        </w:rPr>
        <w:t xml:space="preserve"> </w:t>
      </w:r>
    </w:p>
    <w:p w14:paraId="40F6ECD3" w14:textId="77777777" w:rsidR="00AB6116" w:rsidRDefault="00AB6116" w:rsidP="00AB6116">
      <w:pPr>
        <w:spacing w:before="73" w:line="360" w:lineRule="auto"/>
        <w:ind w:left="708" w:right="97"/>
        <w:jc w:val="both"/>
        <w:rPr>
          <w:rFonts w:ascii="Palatino Linotype" w:eastAsia="Arial" w:hAnsi="Palatino Linotype" w:cs="Arial"/>
          <w:b/>
          <w:i/>
          <w:sz w:val="22"/>
          <w:szCs w:val="22"/>
        </w:rPr>
      </w:pPr>
      <w:r w:rsidRPr="00C17CAB">
        <w:rPr>
          <w:rFonts w:ascii="Palatino Linotype" w:eastAsia="Arial" w:hAnsi="Palatino Linotype" w:cs="Arial"/>
          <w:i/>
          <w:spacing w:val="18"/>
          <w:sz w:val="22"/>
          <w:szCs w:val="22"/>
        </w:rPr>
        <w:t>L</w:t>
      </w:r>
      <w:r w:rsidRPr="00C17CAB">
        <w:rPr>
          <w:rFonts w:ascii="Palatino Linotype" w:eastAsia="Arial" w:hAnsi="Palatino Linotype" w:cs="Arial"/>
          <w:i/>
          <w:spacing w:val="-1"/>
          <w:sz w:val="22"/>
          <w:szCs w:val="22"/>
        </w:rPr>
        <w:t xml:space="preserve">os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rt</w:t>
      </w:r>
      <w:r w:rsidRPr="00C17CAB">
        <w:rPr>
          <w:rFonts w:ascii="Palatino Linotype" w:eastAsia="Arial" w:hAnsi="Palatino Linotype" w:cs="Arial"/>
          <w:i/>
          <w:spacing w:val="-2"/>
          <w:sz w:val="22"/>
          <w:szCs w:val="22"/>
        </w:rPr>
        <w:t>í</w:t>
      </w:r>
      <w:r w:rsidRPr="00C17CAB">
        <w:rPr>
          <w:rFonts w:ascii="Palatino Linotype" w:eastAsia="Arial" w:hAnsi="Palatino Linotype" w:cs="Arial"/>
          <w:i/>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los</w:t>
      </w:r>
      <w:r w:rsidRPr="00C17CAB">
        <w:rPr>
          <w:rFonts w:ascii="Palatino Linotype" w:eastAsia="Arial" w:hAnsi="Palatino Linotype" w:cs="Arial"/>
          <w:i/>
          <w:spacing w:val="8"/>
          <w:sz w:val="22"/>
          <w:szCs w:val="22"/>
        </w:rPr>
        <w:t xml:space="preserve"> 129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General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y </w:t>
      </w:r>
      <w:r w:rsidRPr="00C17CAB">
        <w:rPr>
          <w:rFonts w:ascii="Palatino Linotype" w:eastAsia="Arial" w:hAnsi="Palatino Linotype" w:cs="Arial"/>
          <w:i/>
          <w:spacing w:val="8"/>
          <w:sz w:val="22"/>
          <w:szCs w:val="22"/>
        </w:rPr>
        <w:t xml:space="preserve">130, párrafo cuarto,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z w:val="22"/>
          <w:szCs w:val="22"/>
        </w:rPr>
        <w:t>la</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L</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y</w:t>
      </w:r>
      <w:r w:rsidRPr="00C17CAB">
        <w:rPr>
          <w:rFonts w:ascii="Palatino Linotype" w:eastAsia="Arial" w:hAnsi="Palatino Linotype" w:cs="Arial"/>
          <w:i/>
          <w:spacing w:val="8"/>
          <w:sz w:val="22"/>
          <w:szCs w:val="22"/>
        </w:rPr>
        <w:t xml:space="preserve"> </w:t>
      </w:r>
      <w:r w:rsidRPr="00C17CAB">
        <w:rPr>
          <w:rFonts w:ascii="Palatino Linotype" w:eastAsia="Arial" w:hAnsi="Palatino Linotype" w:cs="Arial"/>
          <w:i/>
          <w:sz w:val="22"/>
          <w:szCs w:val="22"/>
        </w:rPr>
        <w:t>Fe</w:t>
      </w:r>
      <w:r w:rsidRPr="00C17CAB">
        <w:rPr>
          <w:rFonts w:ascii="Palatino Linotype" w:eastAsia="Arial" w:hAnsi="Palatino Linotype" w:cs="Arial"/>
          <w:i/>
          <w:spacing w:val="1"/>
          <w:sz w:val="22"/>
          <w:szCs w:val="22"/>
        </w:rPr>
        <w:t>de</w:t>
      </w:r>
      <w:r w:rsidRPr="00C17CAB">
        <w:rPr>
          <w:rFonts w:ascii="Palatino Linotype" w:eastAsia="Arial" w:hAnsi="Palatino Linotype" w:cs="Arial"/>
          <w:i/>
          <w:sz w:val="22"/>
          <w:szCs w:val="22"/>
        </w:rPr>
        <w:t>ral</w:t>
      </w:r>
      <w:r w:rsidRPr="00C17CAB">
        <w:rPr>
          <w:rFonts w:ascii="Palatino Linotype" w:eastAsia="Arial" w:hAnsi="Palatino Linotype" w:cs="Arial"/>
          <w:i/>
          <w:spacing w:val="10"/>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9"/>
          <w:sz w:val="22"/>
          <w:szCs w:val="22"/>
        </w:rPr>
        <w:t xml:space="preserve"> </w:t>
      </w:r>
      <w:r w:rsidRPr="00C17CAB">
        <w:rPr>
          <w:rFonts w:ascii="Palatino Linotype" w:eastAsia="Arial" w:hAnsi="Palatino Linotype" w:cs="Arial"/>
          <w:i/>
          <w:spacing w:val="2"/>
          <w:sz w:val="22"/>
          <w:szCs w:val="22"/>
        </w:rPr>
        <w:t>T</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a</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cia y Acc</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so</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a</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z w:val="22"/>
          <w:szCs w:val="22"/>
        </w:rPr>
        <w:t>la I</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pacing w:val="-3"/>
          <w:sz w:val="22"/>
          <w:szCs w:val="22"/>
        </w:rPr>
        <w:t>r</w:t>
      </w:r>
      <w:r w:rsidRPr="00C17CAB">
        <w:rPr>
          <w:rFonts w:ascii="Palatino Linotype" w:eastAsia="Arial" w:hAnsi="Palatino Linotype" w:cs="Arial"/>
          <w:i/>
          <w:spacing w:val="1"/>
          <w:sz w:val="22"/>
          <w:szCs w:val="22"/>
        </w:rPr>
        <w:t>ma</w:t>
      </w:r>
      <w:r w:rsidRPr="00C17CAB">
        <w:rPr>
          <w:rFonts w:ascii="Palatino Linotype" w:eastAsia="Arial" w:hAnsi="Palatino Linotype" w:cs="Arial"/>
          <w:i/>
          <w:sz w:val="22"/>
          <w:szCs w:val="22"/>
        </w:rPr>
        <w:t>ci</w:t>
      </w:r>
      <w:r w:rsidRPr="00C17CAB">
        <w:rPr>
          <w:rFonts w:ascii="Palatino Linotype" w:eastAsia="Arial" w:hAnsi="Palatino Linotype" w:cs="Arial"/>
          <w:i/>
          <w:spacing w:val="-2"/>
          <w:sz w:val="22"/>
          <w:szCs w:val="22"/>
        </w:rPr>
        <w:t>ó</w:t>
      </w:r>
      <w:r w:rsidRPr="00C17CAB">
        <w:rPr>
          <w:rFonts w:ascii="Palatino Linotype" w:eastAsia="Arial" w:hAnsi="Palatino Linotype" w:cs="Arial"/>
          <w:i/>
          <w:sz w:val="22"/>
          <w:szCs w:val="22"/>
        </w:rPr>
        <w:t>n</w:t>
      </w:r>
      <w:r w:rsidRPr="00C17CAB">
        <w:rPr>
          <w:rFonts w:ascii="Palatino Linotype" w:eastAsia="Arial" w:hAnsi="Palatino Linotype" w:cs="Arial"/>
          <w:i/>
          <w:spacing w:val="6"/>
          <w:sz w:val="22"/>
          <w:szCs w:val="22"/>
        </w:rPr>
        <w:t xml:space="preserve"> </w:t>
      </w:r>
      <w:r w:rsidRPr="00C17CAB">
        <w:rPr>
          <w:rFonts w:ascii="Palatino Linotype" w:eastAsia="Arial" w:hAnsi="Palatino Linotype" w:cs="Arial"/>
          <w:i/>
          <w:spacing w:val="-2"/>
          <w:sz w:val="22"/>
          <w:szCs w:val="22"/>
        </w:rPr>
        <w:t>P</w:t>
      </w:r>
      <w:r w:rsidRPr="00C17CAB">
        <w:rPr>
          <w:rFonts w:ascii="Palatino Linotype" w:eastAsia="Arial" w:hAnsi="Palatino Linotype" w:cs="Arial"/>
          <w:i/>
          <w:spacing w:val="1"/>
          <w:sz w:val="22"/>
          <w:szCs w:val="22"/>
        </w:rPr>
        <w:t>úb</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 xml:space="preserve">ca, </w:t>
      </w:r>
      <w:r w:rsidRPr="00C17CAB">
        <w:rPr>
          <w:rFonts w:ascii="Palatino Linotype" w:eastAsia="Arial" w:hAnsi="Palatino Linotype" w:cs="Arial"/>
          <w:i/>
          <w:spacing w:val="-1"/>
          <w:sz w:val="22"/>
          <w:szCs w:val="22"/>
        </w:rPr>
        <w:t>señalan</w:t>
      </w:r>
      <w:r w:rsidRPr="00C17CAB">
        <w:rPr>
          <w:rFonts w:ascii="Palatino Linotype" w:eastAsia="Arial" w:hAnsi="Palatino Linotype" w:cs="Arial"/>
          <w:i/>
          <w:spacing w:val="1"/>
          <w:sz w:val="22"/>
          <w:szCs w:val="22"/>
        </w:rPr>
        <w:t xml:space="preserve"> </w:t>
      </w:r>
      <w:r w:rsidRPr="00C17CAB">
        <w:rPr>
          <w:rFonts w:ascii="Palatino Linotype" w:eastAsia="Arial" w:hAnsi="Palatino Linotype" w:cs="Arial"/>
          <w:i/>
          <w:spacing w:val="-1"/>
          <w:sz w:val="22"/>
          <w:szCs w:val="22"/>
        </w:rPr>
        <w:lastRenderedPageBreak/>
        <w:t>q</w:t>
      </w:r>
      <w:r w:rsidRPr="00C17CAB">
        <w:rPr>
          <w:rFonts w:ascii="Palatino Linotype" w:eastAsia="Arial" w:hAnsi="Palatino Linotype" w:cs="Arial"/>
          <w:i/>
          <w:spacing w:val="1"/>
          <w:sz w:val="22"/>
          <w:szCs w:val="22"/>
        </w:rPr>
        <w:t>u</w:t>
      </w:r>
      <w:r w:rsidRPr="00C17CAB">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17CAB">
        <w:rPr>
          <w:rFonts w:ascii="Palatino Linotype" w:eastAsia="Arial" w:hAnsi="Palatino Linotype" w:cs="Arial"/>
          <w:i/>
          <w:spacing w:val="-1"/>
          <w:sz w:val="22"/>
          <w:szCs w:val="22"/>
        </w:rPr>
        <w:t xml:space="preserve"> sin necesidad de</w:t>
      </w:r>
      <w:r w:rsidRPr="00C17CAB">
        <w:rPr>
          <w:rFonts w:ascii="Palatino Linotype" w:eastAsia="Arial" w:hAnsi="Palatino Linotype" w:cs="Arial"/>
          <w:i/>
          <w:spacing w:val="1"/>
          <w:sz w:val="22"/>
          <w:szCs w:val="22"/>
        </w:rPr>
        <w:t xml:space="preserve"> e</w:t>
      </w:r>
      <w:r w:rsidRPr="00C17CAB">
        <w:rPr>
          <w:rFonts w:ascii="Palatino Linotype" w:eastAsia="Arial" w:hAnsi="Palatino Linotype" w:cs="Arial"/>
          <w:i/>
          <w:sz w:val="22"/>
          <w:szCs w:val="22"/>
        </w:rPr>
        <w:t>la</w:t>
      </w:r>
      <w:r w:rsidRPr="00C17CAB">
        <w:rPr>
          <w:rFonts w:ascii="Palatino Linotype" w:eastAsia="Arial" w:hAnsi="Palatino Linotype" w:cs="Arial"/>
          <w:i/>
          <w:spacing w:val="1"/>
          <w:sz w:val="22"/>
          <w:szCs w:val="22"/>
        </w:rPr>
        <w:t>bo</w:t>
      </w:r>
      <w:r w:rsidRPr="00C17CAB">
        <w:rPr>
          <w:rFonts w:ascii="Palatino Linotype" w:eastAsia="Arial" w:hAnsi="Palatino Linotype" w:cs="Arial"/>
          <w:i/>
          <w:sz w:val="22"/>
          <w:szCs w:val="22"/>
        </w:rPr>
        <w:t xml:space="preserve">rar </w:t>
      </w:r>
      <w:r w:rsidRPr="00C17CAB">
        <w:rPr>
          <w:rFonts w:ascii="Palatino Linotype" w:eastAsia="Arial" w:hAnsi="Palatino Linotype" w:cs="Arial"/>
          <w:i/>
          <w:spacing w:val="1"/>
          <w:sz w:val="22"/>
          <w:szCs w:val="22"/>
        </w:rPr>
        <w:t>do</w:t>
      </w:r>
      <w:r w:rsidRPr="00C17CAB">
        <w:rPr>
          <w:rFonts w:ascii="Palatino Linotype" w:eastAsia="Arial" w:hAnsi="Palatino Linotype" w:cs="Arial"/>
          <w:i/>
          <w:spacing w:val="-2"/>
          <w:sz w:val="22"/>
          <w:szCs w:val="22"/>
        </w:rPr>
        <w:t>c</w:t>
      </w:r>
      <w:r w:rsidRPr="00C17CAB">
        <w:rPr>
          <w:rFonts w:ascii="Palatino Linotype" w:eastAsia="Arial" w:hAnsi="Palatino Linotype" w:cs="Arial"/>
          <w:i/>
          <w:spacing w:val="1"/>
          <w:sz w:val="22"/>
          <w:szCs w:val="22"/>
        </w:rPr>
        <w:t>u</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en</w:t>
      </w:r>
      <w:r w:rsidRPr="00C17CAB">
        <w:rPr>
          <w:rFonts w:ascii="Palatino Linotype" w:eastAsia="Arial" w:hAnsi="Palatino Linotype" w:cs="Arial"/>
          <w:i/>
          <w:spacing w:val="-2"/>
          <w:sz w:val="22"/>
          <w:szCs w:val="22"/>
        </w:rPr>
        <w:t>t</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s</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d</w:t>
      </w:r>
      <w:r w:rsidRPr="00C17CAB">
        <w:rPr>
          <w:rFonts w:ascii="Palatino Linotype" w:eastAsia="Arial" w:hAnsi="Palatino Linotype" w:cs="Arial"/>
          <w:i/>
          <w:spacing w:val="1"/>
          <w:sz w:val="22"/>
          <w:szCs w:val="22"/>
        </w:rPr>
        <w:t xml:space="preserve"> ho</w:t>
      </w:r>
      <w:r w:rsidRPr="00C17CAB">
        <w:rPr>
          <w:rFonts w:ascii="Palatino Linotype" w:eastAsia="Arial" w:hAnsi="Palatino Linotype" w:cs="Arial"/>
          <w:i/>
          <w:sz w:val="22"/>
          <w:szCs w:val="22"/>
        </w:rPr>
        <w:t>c</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pacing w:val="1"/>
          <w:sz w:val="22"/>
          <w:szCs w:val="22"/>
        </w:rPr>
        <w:t>pa</w:t>
      </w:r>
      <w:r w:rsidRPr="00C17CAB">
        <w:rPr>
          <w:rFonts w:ascii="Palatino Linotype" w:eastAsia="Arial" w:hAnsi="Palatino Linotype" w:cs="Arial"/>
          <w:i/>
          <w:sz w:val="22"/>
          <w:szCs w:val="22"/>
        </w:rPr>
        <w:t xml:space="preserve">ra </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t</w:t>
      </w:r>
      <w:r w:rsidRPr="00C17CAB">
        <w:rPr>
          <w:rFonts w:ascii="Palatino Linotype" w:eastAsia="Arial" w:hAnsi="Palatino Linotype" w:cs="Arial"/>
          <w:i/>
          <w:spacing w:val="-1"/>
          <w:sz w:val="22"/>
          <w:szCs w:val="22"/>
        </w:rPr>
        <w:t>e</w:t>
      </w:r>
      <w:r w:rsidRPr="00C17CAB">
        <w:rPr>
          <w:rFonts w:ascii="Palatino Linotype" w:eastAsia="Arial" w:hAnsi="Palatino Linotype" w:cs="Arial"/>
          <w:i/>
          <w:spacing w:val="1"/>
          <w:sz w:val="22"/>
          <w:szCs w:val="22"/>
        </w:rPr>
        <w:t>n</w:t>
      </w:r>
      <w:r w:rsidRPr="00C17CAB">
        <w:rPr>
          <w:rFonts w:ascii="Palatino Linotype" w:eastAsia="Arial" w:hAnsi="Palatino Linotype" w:cs="Arial"/>
          <w:i/>
          <w:spacing w:val="-1"/>
          <w:sz w:val="22"/>
          <w:szCs w:val="22"/>
        </w:rPr>
        <w:t>d</w:t>
      </w:r>
      <w:r w:rsidRPr="00C17CAB">
        <w:rPr>
          <w:rFonts w:ascii="Palatino Linotype" w:eastAsia="Arial" w:hAnsi="Palatino Linotype" w:cs="Arial"/>
          <w:i/>
          <w:spacing w:val="1"/>
          <w:sz w:val="22"/>
          <w:szCs w:val="22"/>
        </w:rPr>
        <w:t>e</w:t>
      </w:r>
      <w:r w:rsidRPr="00C17CAB">
        <w:rPr>
          <w:rFonts w:ascii="Palatino Linotype" w:eastAsia="Arial" w:hAnsi="Palatino Linotype" w:cs="Arial"/>
          <w:i/>
          <w:sz w:val="22"/>
          <w:szCs w:val="22"/>
        </w:rPr>
        <w:t>r</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l</w:t>
      </w:r>
      <w:r w:rsidRPr="00C17CAB">
        <w:rPr>
          <w:rFonts w:ascii="Palatino Linotype" w:eastAsia="Arial" w:hAnsi="Palatino Linotype" w:cs="Arial"/>
          <w:i/>
          <w:spacing w:val="-2"/>
          <w:sz w:val="22"/>
          <w:szCs w:val="22"/>
        </w:rPr>
        <w:t>a</w:t>
      </w:r>
      <w:r w:rsidRPr="00C17CAB">
        <w:rPr>
          <w:rFonts w:ascii="Palatino Linotype" w:eastAsia="Arial" w:hAnsi="Palatino Linotype" w:cs="Arial"/>
          <w:i/>
          <w:sz w:val="22"/>
          <w:szCs w:val="22"/>
        </w:rPr>
        <w:t>s</w:t>
      </w:r>
      <w:r w:rsidRPr="00C17CAB">
        <w:rPr>
          <w:rFonts w:ascii="Palatino Linotype" w:eastAsia="Arial" w:hAnsi="Palatino Linotype" w:cs="Arial"/>
          <w:i/>
          <w:spacing w:val="2"/>
          <w:sz w:val="22"/>
          <w:szCs w:val="22"/>
        </w:rPr>
        <w:t xml:space="preserve"> </w:t>
      </w:r>
      <w:r w:rsidRPr="00C17CAB">
        <w:rPr>
          <w:rFonts w:ascii="Palatino Linotype" w:eastAsia="Arial" w:hAnsi="Palatino Linotype" w:cs="Arial"/>
          <w:i/>
          <w:sz w:val="22"/>
          <w:szCs w:val="22"/>
        </w:rPr>
        <w:t>s</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l</w:t>
      </w:r>
      <w:r w:rsidRPr="00C17CAB">
        <w:rPr>
          <w:rFonts w:ascii="Palatino Linotype" w:eastAsia="Arial" w:hAnsi="Palatino Linotype" w:cs="Arial"/>
          <w:i/>
          <w:spacing w:val="-1"/>
          <w:sz w:val="22"/>
          <w:szCs w:val="22"/>
        </w:rPr>
        <w:t>i</w:t>
      </w:r>
      <w:r w:rsidRPr="00C17CAB">
        <w:rPr>
          <w:rFonts w:ascii="Palatino Linotype" w:eastAsia="Arial" w:hAnsi="Palatino Linotype" w:cs="Arial"/>
          <w:i/>
          <w:sz w:val="22"/>
          <w:szCs w:val="22"/>
        </w:rPr>
        <w:t>cit</w:t>
      </w:r>
      <w:r w:rsidRPr="00C17CAB">
        <w:rPr>
          <w:rFonts w:ascii="Palatino Linotype" w:eastAsia="Arial" w:hAnsi="Palatino Linotype" w:cs="Arial"/>
          <w:i/>
          <w:spacing w:val="1"/>
          <w:sz w:val="22"/>
          <w:szCs w:val="22"/>
        </w:rPr>
        <w:t>ude</w:t>
      </w:r>
      <w:r w:rsidRPr="00C17CAB">
        <w:rPr>
          <w:rFonts w:ascii="Palatino Linotype" w:eastAsia="Arial" w:hAnsi="Palatino Linotype" w:cs="Arial"/>
          <w:i/>
          <w:sz w:val="22"/>
          <w:szCs w:val="22"/>
        </w:rPr>
        <w:t>s</w:t>
      </w:r>
      <w:r w:rsidRPr="00C17CAB">
        <w:rPr>
          <w:rFonts w:ascii="Palatino Linotype" w:eastAsia="Arial" w:hAnsi="Palatino Linotype" w:cs="Arial"/>
          <w:i/>
          <w:spacing w:val="4"/>
          <w:sz w:val="22"/>
          <w:szCs w:val="22"/>
        </w:rPr>
        <w:t xml:space="preserve"> </w:t>
      </w:r>
      <w:r w:rsidRPr="00C17CAB">
        <w:rPr>
          <w:rFonts w:ascii="Palatino Linotype" w:eastAsia="Arial" w:hAnsi="Palatino Linotype" w:cs="Arial"/>
          <w:i/>
          <w:spacing w:val="-1"/>
          <w:sz w:val="22"/>
          <w:szCs w:val="22"/>
        </w:rPr>
        <w:t>d</w:t>
      </w:r>
      <w:r w:rsidRPr="00C17CAB">
        <w:rPr>
          <w:rFonts w:ascii="Palatino Linotype" w:eastAsia="Arial" w:hAnsi="Palatino Linotype" w:cs="Arial"/>
          <w:i/>
          <w:sz w:val="22"/>
          <w:szCs w:val="22"/>
        </w:rPr>
        <w:t>e</w:t>
      </w:r>
      <w:r w:rsidRPr="00C17CAB">
        <w:rPr>
          <w:rFonts w:ascii="Palatino Linotype" w:eastAsia="Arial" w:hAnsi="Palatino Linotype" w:cs="Arial"/>
          <w:i/>
          <w:spacing w:val="3"/>
          <w:sz w:val="22"/>
          <w:szCs w:val="22"/>
        </w:rPr>
        <w:t xml:space="preserve"> </w:t>
      </w:r>
      <w:r w:rsidRPr="00C17CAB">
        <w:rPr>
          <w:rFonts w:ascii="Palatino Linotype" w:eastAsia="Arial" w:hAnsi="Palatino Linotype" w:cs="Arial"/>
          <w:i/>
          <w:sz w:val="22"/>
          <w:szCs w:val="22"/>
        </w:rPr>
        <w:t>i</w:t>
      </w:r>
      <w:r w:rsidRPr="00C17CAB">
        <w:rPr>
          <w:rFonts w:ascii="Palatino Linotype" w:eastAsia="Arial" w:hAnsi="Palatino Linotype" w:cs="Arial"/>
          <w:i/>
          <w:spacing w:val="-2"/>
          <w:sz w:val="22"/>
          <w:szCs w:val="22"/>
        </w:rPr>
        <w:t>n</w:t>
      </w:r>
      <w:r w:rsidRPr="00C17CAB">
        <w:rPr>
          <w:rFonts w:ascii="Palatino Linotype" w:eastAsia="Arial" w:hAnsi="Palatino Linotype" w:cs="Arial"/>
          <w:i/>
          <w:sz w:val="22"/>
          <w:szCs w:val="22"/>
        </w:rPr>
        <w:t>f</w:t>
      </w:r>
      <w:r w:rsidRPr="00C17CAB">
        <w:rPr>
          <w:rFonts w:ascii="Palatino Linotype" w:eastAsia="Arial" w:hAnsi="Palatino Linotype" w:cs="Arial"/>
          <w:i/>
          <w:spacing w:val="1"/>
          <w:sz w:val="22"/>
          <w:szCs w:val="22"/>
        </w:rPr>
        <w:t>o</w:t>
      </w:r>
      <w:r w:rsidRPr="00C17CAB">
        <w:rPr>
          <w:rFonts w:ascii="Palatino Linotype" w:eastAsia="Arial" w:hAnsi="Palatino Linotype" w:cs="Arial"/>
          <w:i/>
          <w:sz w:val="22"/>
          <w:szCs w:val="22"/>
        </w:rPr>
        <w:t>r</w:t>
      </w:r>
      <w:r w:rsidRPr="00C17CAB">
        <w:rPr>
          <w:rFonts w:ascii="Palatino Linotype" w:eastAsia="Arial" w:hAnsi="Palatino Linotype" w:cs="Arial"/>
          <w:i/>
          <w:spacing w:val="-1"/>
          <w:sz w:val="22"/>
          <w:szCs w:val="22"/>
        </w:rPr>
        <w:t>m</w:t>
      </w:r>
      <w:r w:rsidRPr="00C17CAB">
        <w:rPr>
          <w:rFonts w:ascii="Palatino Linotype" w:eastAsia="Arial" w:hAnsi="Palatino Linotype" w:cs="Arial"/>
          <w:i/>
          <w:spacing w:val="1"/>
          <w:sz w:val="22"/>
          <w:szCs w:val="22"/>
        </w:rPr>
        <w:t>a</w:t>
      </w:r>
      <w:r w:rsidRPr="00C17CAB">
        <w:rPr>
          <w:rFonts w:ascii="Palatino Linotype" w:eastAsia="Arial" w:hAnsi="Palatino Linotype" w:cs="Arial"/>
          <w:i/>
          <w:sz w:val="22"/>
          <w:szCs w:val="22"/>
        </w:rPr>
        <w:t>ció</w:t>
      </w:r>
      <w:r w:rsidRPr="00C17CAB">
        <w:rPr>
          <w:rFonts w:ascii="Palatino Linotype" w:eastAsia="Arial" w:hAnsi="Palatino Linotype" w:cs="Arial"/>
          <w:i/>
          <w:spacing w:val="1"/>
          <w:sz w:val="22"/>
          <w:szCs w:val="22"/>
        </w:rPr>
        <w:t>n</w:t>
      </w:r>
      <w:r w:rsidRPr="00C17CAB">
        <w:rPr>
          <w:rFonts w:ascii="Palatino Linotype" w:eastAsia="Arial" w:hAnsi="Palatino Linotype" w:cs="Arial"/>
          <w:i/>
          <w:sz w:val="22"/>
          <w:szCs w:val="22"/>
        </w:rPr>
        <w:t>.</w:t>
      </w:r>
    </w:p>
    <w:p w14:paraId="5BE826B4" w14:textId="77777777" w:rsidR="00AB6116" w:rsidRPr="005945D0" w:rsidRDefault="00AB6116" w:rsidP="00AB6116">
      <w:pPr>
        <w:spacing w:before="73" w:line="360" w:lineRule="auto"/>
        <w:ind w:left="708" w:right="97"/>
        <w:jc w:val="both"/>
        <w:rPr>
          <w:rFonts w:ascii="Palatino Linotype" w:eastAsia="Arial" w:hAnsi="Palatino Linotype" w:cs="Arial"/>
          <w:b/>
          <w:i/>
          <w:sz w:val="22"/>
          <w:szCs w:val="22"/>
        </w:rPr>
      </w:pPr>
    </w:p>
    <w:p w14:paraId="6D8F1040" w14:textId="4FFC8EC8" w:rsidR="00D874D2" w:rsidRPr="00D874D2" w:rsidRDefault="00AB6116" w:rsidP="00D874D2">
      <w:pPr>
        <w:spacing w:line="360" w:lineRule="auto"/>
        <w:jc w:val="both"/>
        <w:rPr>
          <w:rFonts w:ascii="Palatino Linotype" w:hAnsi="Palatino Linotype" w:cs="Arial"/>
          <w:noProof/>
          <w:color w:val="000000"/>
          <w:lang w:val="es-ES"/>
        </w:rPr>
      </w:pPr>
      <w:r>
        <w:rPr>
          <w:rFonts w:ascii="Palatino Linotype" w:eastAsiaTheme="majorEastAsia" w:hAnsi="Palatino Linotype" w:cs="Arial"/>
          <w:bCs/>
        </w:rPr>
        <w:t>Así mismo este Instituto no está facultado para dudar de la veracidad de la información referida por el Sujeto Obligada pues se reitera que</w:t>
      </w:r>
      <w:r w:rsidRPr="008B7B00">
        <w:rPr>
          <w:rFonts w:ascii="Palatino Linotype" w:hAnsi="Palatino Linotype" w:cs="Arial"/>
          <w:noProof/>
          <w:color w:val="000000"/>
          <w:lang w:val="es-ES"/>
        </w:rPr>
        <w:t xml:space="preserve"> </w:t>
      </w:r>
      <w:r>
        <w:rPr>
          <w:rFonts w:ascii="Palatino Linotype" w:hAnsi="Palatino Linotype" w:cs="Arial"/>
          <w:noProof/>
          <w:color w:val="000000"/>
          <w:lang w:val="es-ES"/>
        </w:rPr>
        <w:t xml:space="preserve">el </w:t>
      </w:r>
      <w:r w:rsidRPr="00E13FA9">
        <w:rPr>
          <w:rFonts w:ascii="Palatino Linotype" w:hAnsi="Palatino Linotype" w:cs="Arial"/>
          <w:b/>
          <w:noProof/>
          <w:color w:val="000000"/>
          <w:lang w:val="es-ES"/>
        </w:rPr>
        <w:t>Sujeto Obligado</w:t>
      </w:r>
      <w:r w:rsidR="001C1F9E">
        <w:rPr>
          <w:rFonts w:ascii="Palatino Linotype" w:hAnsi="Palatino Linotype" w:cs="Arial"/>
          <w:noProof/>
          <w:color w:val="000000"/>
          <w:lang w:val="es-ES"/>
        </w:rPr>
        <w:t xml:space="preserve"> </w:t>
      </w:r>
      <w:r w:rsidR="0052690B">
        <w:rPr>
          <w:rFonts w:ascii="Palatino Linotype" w:hAnsi="Palatino Linotype" w:cs="Arial"/>
          <w:noProof/>
          <w:color w:val="000000"/>
          <w:lang w:val="es-ES"/>
        </w:rPr>
        <w:t>brindo el soporte documental que o</w:t>
      </w:r>
      <w:r w:rsidR="00CB399D">
        <w:rPr>
          <w:rFonts w:ascii="Palatino Linotype" w:hAnsi="Palatino Linotype" w:cs="Arial"/>
          <w:noProof/>
          <w:color w:val="000000"/>
          <w:lang w:val="es-ES"/>
        </w:rPr>
        <w:t>braba</w:t>
      </w:r>
      <w:r w:rsidR="0052690B">
        <w:rPr>
          <w:rFonts w:ascii="Palatino Linotype" w:hAnsi="Palatino Linotype" w:cs="Arial"/>
          <w:noProof/>
          <w:color w:val="000000"/>
          <w:lang w:val="es-ES"/>
        </w:rPr>
        <w:t xml:space="preserve"> en sus documentos </w:t>
      </w:r>
      <w:r w:rsidR="00256A5C">
        <w:rPr>
          <w:rFonts w:ascii="Palatino Linotype" w:hAnsi="Palatino Linotype" w:cs="Arial"/>
          <w:noProof/>
          <w:color w:val="000000"/>
          <w:lang w:val="es-ES"/>
        </w:rPr>
        <w:t xml:space="preserve">siendo a traves del servidor público habilitado de la UIPPE que </w:t>
      </w:r>
      <w:r w:rsidR="00D874D2">
        <w:rPr>
          <w:rFonts w:ascii="Palatino Linotype" w:hAnsi="Palatino Linotype" w:cs="Arial"/>
          <w:noProof/>
          <w:color w:val="000000"/>
          <w:lang w:val="es-ES"/>
        </w:rPr>
        <w:t xml:space="preserve">le brindo </w:t>
      </w:r>
      <w:r w:rsidR="00D874D2" w:rsidRPr="00D874D2">
        <w:rPr>
          <w:rFonts w:ascii="Palatino Linotype" w:eastAsiaTheme="majorEastAsia" w:hAnsi="Palatino Linotype" w:cs="Arial"/>
          <w:bCs/>
        </w:rPr>
        <w:t xml:space="preserve">el informe de 100 días del Sujeto Obligado  en los que se anexa soporte documental  en versión pública de las acciones realizado así como un breve resumen de lo realizado respecto los siguientes; </w:t>
      </w:r>
    </w:p>
    <w:p w14:paraId="246F5060" w14:textId="7777777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eastAsiaTheme="majorEastAsia" w:hAnsi="Palatino Linotype" w:cs="Arial"/>
          <w:bCs/>
          <w:color w:val="000000" w:themeColor="text1"/>
        </w:rPr>
        <w:t xml:space="preserve">Eje 1: Cero corrupción y gobierno del pueblo “Estado de Derecho y Austeridad”. </w:t>
      </w:r>
    </w:p>
    <w:p w14:paraId="5D6B46B8" w14:textId="77777777" w:rsidR="00D874D2" w:rsidRPr="00D874D2" w:rsidRDefault="00D874D2" w:rsidP="00D874D2">
      <w:pPr>
        <w:pStyle w:val="Prrafodelista"/>
        <w:ind w:left="1080"/>
        <w:jc w:val="both"/>
        <w:rPr>
          <w:rFonts w:ascii="Palatino Linotype" w:hAnsi="Palatino Linotype" w:cs="Arial"/>
          <w:b/>
          <w:bCs/>
          <w:color w:val="000000" w:themeColor="text1"/>
        </w:rPr>
      </w:pPr>
    </w:p>
    <w:p w14:paraId="7784E47F" w14:textId="7777777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hAnsi="Palatino Linotype" w:cs="Arial"/>
          <w:bCs/>
          <w:color w:val="000000" w:themeColor="text1"/>
        </w:rPr>
        <w:t xml:space="preserve">Eje 2: Bienestar Ambiental y Acceso Universal al Agua “Preservación y Promoción Ecológica”. </w:t>
      </w:r>
    </w:p>
    <w:p w14:paraId="403ECC4E" w14:textId="77777777" w:rsidR="00D874D2" w:rsidRPr="00D874D2" w:rsidRDefault="00D874D2" w:rsidP="00D874D2">
      <w:pPr>
        <w:pStyle w:val="Prrafodelista"/>
        <w:rPr>
          <w:rFonts w:ascii="Palatino Linotype" w:hAnsi="Palatino Linotype" w:cs="Arial"/>
          <w:b/>
          <w:bCs/>
          <w:color w:val="000000" w:themeColor="text1"/>
        </w:rPr>
      </w:pPr>
    </w:p>
    <w:p w14:paraId="4430A307" w14:textId="77777777" w:rsidR="00D874D2" w:rsidRPr="00D874D2" w:rsidRDefault="00D874D2" w:rsidP="00D874D2">
      <w:pPr>
        <w:pStyle w:val="Prrafodelista"/>
        <w:ind w:left="1080"/>
        <w:jc w:val="both"/>
        <w:rPr>
          <w:rFonts w:ascii="Palatino Linotype" w:hAnsi="Palatino Linotype" w:cs="Arial"/>
          <w:b/>
          <w:bCs/>
          <w:color w:val="000000" w:themeColor="text1"/>
        </w:rPr>
      </w:pPr>
    </w:p>
    <w:p w14:paraId="18EB2374" w14:textId="7777777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hAnsi="Palatino Linotype" w:cs="Arial"/>
          <w:bCs/>
          <w:color w:val="000000" w:themeColor="text1"/>
        </w:rPr>
        <w:t>Eje 3: Empleo Digno y Desarrollo Económico “Inclusión para el Bienestar y la prosperidad”.</w:t>
      </w:r>
    </w:p>
    <w:p w14:paraId="0FBBDFCD" w14:textId="77777777" w:rsidR="00D874D2" w:rsidRPr="00D874D2" w:rsidRDefault="00D874D2" w:rsidP="00D874D2">
      <w:pPr>
        <w:pStyle w:val="Prrafodelista"/>
        <w:ind w:left="1080"/>
        <w:jc w:val="both"/>
        <w:rPr>
          <w:rFonts w:ascii="Palatino Linotype" w:hAnsi="Palatino Linotype" w:cs="Arial"/>
          <w:b/>
          <w:bCs/>
          <w:color w:val="000000" w:themeColor="text1"/>
        </w:rPr>
      </w:pPr>
    </w:p>
    <w:p w14:paraId="358579F7" w14:textId="7777777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hAnsi="Palatino Linotype" w:cs="Arial"/>
          <w:bCs/>
          <w:color w:val="000000" w:themeColor="text1"/>
        </w:rPr>
        <w:t>Eje 4: Bienestar Social “Combate a la Pobreza y Atención a Grupos en Situación de Vulnerabilidad”.</w:t>
      </w:r>
    </w:p>
    <w:p w14:paraId="5CA4BEF0" w14:textId="77777777" w:rsidR="00D874D2" w:rsidRPr="00D874D2" w:rsidRDefault="00D874D2" w:rsidP="00D874D2">
      <w:pPr>
        <w:pStyle w:val="Prrafodelista"/>
        <w:rPr>
          <w:rFonts w:ascii="Palatino Linotype" w:hAnsi="Palatino Linotype" w:cs="Arial"/>
          <w:bCs/>
          <w:color w:val="000000" w:themeColor="text1"/>
        </w:rPr>
      </w:pPr>
    </w:p>
    <w:p w14:paraId="373DDE98" w14:textId="7D0DED5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hAnsi="Palatino Linotype" w:cs="Arial"/>
          <w:bCs/>
          <w:color w:val="000000" w:themeColor="text1"/>
        </w:rPr>
        <w:t xml:space="preserve">Eje Transversal 1: Igualdad de Género. </w:t>
      </w:r>
    </w:p>
    <w:p w14:paraId="5B914C27" w14:textId="77777777" w:rsidR="00D874D2" w:rsidRPr="00D874D2" w:rsidRDefault="00D874D2" w:rsidP="00D874D2">
      <w:pPr>
        <w:pStyle w:val="Prrafodelista"/>
        <w:rPr>
          <w:rFonts w:ascii="Palatino Linotype" w:hAnsi="Palatino Linotype" w:cs="Arial"/>
          <w:bCs/>
          <w:color w:val="000000" w:themeColor="text1"/>
        </w:rPr>
      </w:pPr>
    </w:p>
    <w:p w14:paraId="70235353" w14:textId="7777777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hAnsi="Palatino Linotype" w:cs="Arial"/>
          <w:bCs/>
          <w:color w:val="000000" w:themeColor="text1"/>
        </w:rPr>
        <w:lastRenderedPageBreak/>
        <w:t>Eje Transversal 2: Construcción de la Paz y Seguridad.</w:t>
      </w:r>
    </w:p>
    <w:p w14:paraId="16408B38" w14:textId="77777777" w:rsidR="00D874D2" w:rsidRPr="00D874D2" w:rsidRDefault="00D874D2" w:rsidP="00D874D2">
      <w:pPr>
        <w:pStyle w:val="Prrafodelista"/>
        <w:rPr>
          <w:rFonts w:ascii="Palatino Linotype" w:hAnsi="Palatino Linotype" w:cs="Arial"/>
          <w:bCs/>
          <w:color w:val="000000" w:themeColor="text1"/>
        </w:rPr>
      </w:pPr>
    </w:p>
    <w:p w14:paraId="4529A4C2" w14:textId="77777777" w:rsidR="00D874D2" w:rsidRPr="00D874D2" w:rsidRDefault="00D874D2" w:rsidP="00D874D2">
      <w:pPr>
        <w:pStyle w:val="Prrafodelista"/>
        <w:numPr>
          <w:ilvl w:val="0"/>
          <w:numId w:val="11"/>
        </w:numPr>
        <w:jc w:val="both"/>
        <w:rPr>
          <w:rFonts w:ascii="Palatino Linotype" w:hAnsi="Palatino Linotype" w:cs="Arial"/>
          <w:b/>
          <w:bCs/>
          <w:color w:val="000000" w:themeColor="text1"/>
        </w:rPr>
      </w:pPr>
      <w:r w:rsidRPr="00D874D2">
        <w:rPr>
          <w:rFonts w:ascii="Palatino Linotype" w:hAnsi="Palatino Linotype" w:cs="Arial"/>
          <w:bCs/>
          <w:color w:val="000000" w:themeColor="text1"/>
        </w:rPr>
        <w:t xml:space="preserve">Eje Transversal 3: Cumplimiento a los Objetivos de Desarrollo Sostenible. </w:t>
      </w:r>
    </w:p>
    <w:p w14:paraId="57B90CD3" w14:textId="0768E525" w:rsidR="00AB6116" w:rsidRPr="00DE4216" w:rsidRDefault="00256A5C" w:rsidP="00AB6116">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w:t>
      </w:r>
      <w:r w:rsidR="00AB6116">
        <w:rPr>
          <w:rFonts w:ascii="Palatino Linotype" w:eastAsia="Palatino Linotype" w:hAnsi="Palatino Linotype" w:cs="Palatino Linotype"/>
          <w:color w:val="000000"/>
        </w:rPr>
        <w:t>, es de establecerse que</w:t>
      </w:r>
      <w:r w:rsidR="00D874D2">
        <w:rPr>
          <w:rFonts w:ascii="Palatino Linotype" w:eastAsia="Palatino Linotype" w:hAnsi="Palatino Linotype" w:cs="Palatino Linotype"/>
          <w:color w:val="000000"/>
        </w:rPr>
        <w:t xml:space="preserve"> </w:t>
      </w:r>
      <w:r w:rsidR="00AB6116">
        <w:rPr>
          <w:rFonts w:ascii="Palatino Linotype" w:eastAsia="Palatino Linotype" w:hAnsi="Palatino Linotype" w:cs="Palatino Linotype"/>
          <w:color w:val="000000"/>
        </w:rPr>
        <w:t xml:space="preserve">se puede acreditar </w:t>
      </w:r>
      <w:r w:rsidR="00AB6116" w:rsidRPr="00DE4216">
        <w:rPr>
          <w:rFonts w:ascii="Palatino Linotype" w:eastAsia="Palatino Linotype" w:hAnsi="Palatino Linotype" w:cs="Palatino Linotype"/>
          <w:color w:val="000000"/>
        </w:rPr>
        <w:t>el principio de búsqueda exhaustiva de la información, cuyo alcance se encuentra establecido en el Criterio Reiterado 02/19 emitido por el Pleno de este Organismo Garante, a saber:</w:t>
      </w:r>
    </w:p>
    <w:p w14:paraId="712DEF8A" w14:textId="77777777" w:rsidR="00AB6116" w:rsidRPr="00641D6C" w:rsidRDefault="00AB6116" w:rsidP="00AB6116">
      <w:pPr>
        <w:spacing w:line="276" w:lineRule="auto"/>
        <w:ind w:left="567" w:right="706"/>
        <w:jc w:val="both"/>
        <w:rPr>
          <w:rFonts w:ascii="Palatino Linotype" w:eastAsia="Palatino Linotype" w:hAnsi="Palatino Linotype" w:cs="Palatino Linotype"/>
          <w:i/>
          <w:color w:val="000000"/>
          <w:sz w:val="22"/>
          <w:szCs w:val="22"/>
        </w:rPr>
      </w:pPr>
      <w:r w:rsidRPr="00641D6C">
        <w:rPr>
          <w:rFonts w:ascii="Palatino Linotype" w:eastAsia="Palatino Linotype" w:hAnsi="Palatino Linotype" w:cs="Palatino Linotype"/>
          <w:b/>
          <w:i/>
          <w:color w:val="000000"/>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641D6C">
        <w:rPr>
          <w:rFonts w:ascii="Palatino Linotype" w:eastAsia="Palatino Linotype" w:hAnsi="Palatino Linotype" w:cs="Palatino Linotype"/>
          <w:i/>
          <w:color w:val="000000"/>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0A4B68C3" w14:textId="77777777" w:rsidR="00AB6116" w:rsidRDefault="00AB6116" w:rsidP="00AB611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FEBC69" w14:textId="77777777" w:rsidR="00AB6116" w:rsidRPr="00DE4216" w:rsidRDefault="00AB6116" w:rsidP="00AB611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E4216">
        <w:rPr>
          <w:rFonts w:ascii="Palatino Linotype" w:eastAsia="Palatino Linotype" w:hAnsi="Palatino Linotype" w:cs="Palatino Linotype"/>
          <w:color w:val="000000"/>
        </w:rPr>
        <w:lastRenderedPageBreak/>
        <w:t>En tal sentido, resulta aplicable el Criterio orientador 02/17 emitido por el Peno del Instituto Nacional de Transparencia y Acceso a la Información y Protección de Datos Personales, de título y texto siguientes:</w:t>
      </w:r>
    </w:p>
    <w:p w14:paraId="0C8ECB22" w14:textId="77777777" w:rsidR="00AB6116" w:rsidRPr="00A76A7E" w:rsidRDefault="00AB6116" w:rsidP="00AB6116">
      <w:pPr>
        <w:pBdr>
          <w:top w:val="nil"/>
          <w:left w:val="nil"/>
          <w:bottom w:val="nil"/>
          <w:right w:val="nil"/>
          <w:between w:val="nil"/>
        </w:pBdr>
        <w:ind w:left="851" w:right="851"/>
        <w:jc w:val="both"/>
        <w:rPr>
          <w:rFonts w:ascii="Palatino Linotype" w:eastAsia="Palatino Linotype" w:hAnsi="Palatino Linotype" w:cs="Palatino Linotype"/>
          <w:i/>
          <w:color w:val="000000"/>
          <w:sz w:val="22"/>
          <w:szCs w:val="22"/>
        </w:rPr>
      </w:pPr>
      <w:r w:rsidRPr="007511B9">
        <w:rPr>
          <w:rFonts w:ascii="Palatino Linotype" w:eastAsia="Palatino Linotype" w:hAnsi="Palatino Linotype" w:cs="Palatino Linotype"/>
          <w:b/>
          <w:i/>
          <w:color w:val="000000"/>
        </w:rPr>
        <w:t>“</w:t>
      </w:r>
      <w:r w:rsidRPr="00A76A7E">
        <w:rPr>
          <w:rFonts w:ascii="Palatino Linotype" w:eastAsia="Palatino Linotype" w:hAnsi="Palatino Linotype" w:cs="Palatino Linotype"/>
          <w:b/>
          <w:i/>
          <w:color w:val="000000"/>
          <w:sz w:val="22"/>
          <w:szCs w:val="22"/>
        </w:rPr>
        <w:t xml:space="preserve">Congruencia y exhaustividad. Sus alcances para garantizar el derecho de acceso a la información. </w:t>
      </w:r>
      <w:r w:rsidRPr="00A76A7E">
        <w:rPr>
          <w:rFonts w:ascii="Palatino Linotype" w:eastAsia="Palatino Linotype" w:hAnsi="Palatino Linotype" w:cs="Palatino Linotype"/>
          <w:i/>
          <w:color w:val="000000"/>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76A7E">
        <w:rPr>
          <w:rFonts w:ascii="Palatino Linotype" w:eastAsia="Palatino Linotype" w:hAnsi="Palatino Linotype" w:cs="Palatino Linotype"/>
          <w:b/>
          <w:i/>
          <w:color w:val="000000"/>
          <w:sz w:val="22"/>
          <w:szCs w:val="22"/>
        </w:rPr>
        <w:t>la congruencia implica que exista concordancia entre el requerimiento formulado por el particular y la respuesta proporcionada por el sujeto obligado</w:t>
      </w:r>
      <w:r w:rsidRPr="00A76A7E">
        <w:rPr>
          <w:rFonts w:ascii="Palatino Linotype" w:eastAsia="Palatino Linotype" w:hAnsi="Palatino Linotype" w:cs="Palatino Linotype"/>
          <w:i/>
          <w:color w:val="000000"/>
          <w:sz w:val="22"/>
          <w:szCs w:val="22"/>
        </w:rPr>
        <w:t xml:space="preserve">; mientras que </w:t>
      </w:r>
      <w:r w:rsidRPr="00A76A7E">
        <w:rPr>
          <w:rFonts w:ascii="Palatino Linotype" w:eastAsia="Palatino Linotype" w:hAnsi="Palatino Linotype" w:cs="Palatino Linotype"/>
          <w:b/>
          <w:i/>
          <w:color w:val="000000"/>
          <w:sz w:val="22"/>
          <w:szCs w:val="22"/>
        </w:rPr>
        <w:t>la exhaustividad significa que dicha respuesta se refiera expresamente a cada uno de los puntos solicitados</w:t>
      </w:r>
      <w:r w:rsidRPr="00A76A7E">
        <w:rPr>
          <w:rFonts w:ascii="Palatino Linotype" w:eastAsia="Palatino Linotype" w:hAnsi="Palatino Linotype" w:cs="Palatino Linotype"/>
          <w:i/>
          <w:color w:val="000000"/>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D1399A9" w14:textId="77777777" w:rsidR="00AB6116" w:rsidRDefault="00AB6116" w:rsidP="00AB6116">
      <w:pPr>
        <w:spacing w:line="360" w:lineRule="auto"/>
        <w:jc w:val="both"/>
        <w:rPr>
          <w:rFonts w:ascii="Palatino Linotype" w:eastAsia="Arial" w:hAnsi="Palatino Linotype" w:cs="Arial"/>
          <w:u w:val="single"/>
        </w:rPr>
      </w:pPr>
    </w:p>
    <w:p w14:paraId="55C699E3" w14:textId="156C81D4" w:rsidR="00AB6116" w:rsidRPr="00A76A7E" w:rsidRDefault="00AB6116" w:rsidP="00D874D2">
      <w:pPr>
        <w:tabs>
          <w:tab w:val="left" w:pos="7938"/>
        </w:tabs>
        <w:spacing w:line="360" w:lineRule="auto"/>
        <w:jc w:val="both"/>
        <w:rPr>
          <w:rFonts w:ascii="Palatino Linotype" w:eastAsia="Palatino Linotype" w:hAnsi="Palatino Linotype" w:cs="Palatino Linotype"/>
        </w:rPr>
      </w:pPr>
      <w:r>
        <w:rPr>
          <w:rFonts w:ascii="Palatino Linotype" w:hAnsi="Palatino Linotype"/>
          <w:color w:val="000000"/>
        </w:rPr>
        <w:t>De lo anterior</w:t>
      </w:r>
      <w:r>
        <w:rPr>
          <w:rFonts w:ascii="Palatino Linotype" w:eastAsia="Palatino Linotype" w:hAnsi="Palatino Linotype" w:cs="Palatino Linotype"/>
        </w:rPr>
        <w:t xml:space="preserve">, </w:t>
      </w:r>
      <w:r w:rsidR="00D874D2">
        <w:rPr>
          <w:rFonts w:ascii="Palatino Linotype" w:eastAsia="Palatino Linotype" w:hAnsi="Palatino Linotype" w:cs="Palatino Linotype"/>
        </w:rPr>
        <w:t xml:space="preserve">toda vez que la información entregada en respuesta fue testada de manera excesiva resulta dable ordenar en correcta versión pública </w:t>
      </w:r>
      <w:r w:rsidR="00BE7876">
        <w:rPr>
          <w:rFonts w:ascii="Palatino Linotype" w:eastAsia="Palatino Linotype" w:hAnsi="Palatino Linotype" w:cs="Palatino Linotype"/>
        </w:rPr>
        <w:t>e</w:t>
      </w:r>
      <w:r w:rsidR="00FB64A7">
        <w:rPr>
          <w:rFonts w:ascii="Palatino Linotype" w:hAnsi="Palatino Linotype"/>
          <w:color w:val="000000"/>
        </w:rPr>
        <w:t>l informe de 100 días así como la evidencia de las acciones realizadas</w:t>
      </w:r>
      <w:r w:rsidR="00BE7876">
        <w:rPr>
          <w:rFonts w:ascii="Palatino Linotype" w:hAnsi="Palatino Linotype"/>
          <w:color w:val="000000"/>
        </w:rPr>
        <w:t xml:space="preserve"> vigente al veintinueve de mayo de dos mil veinticinco</w:t>
      </w:r>
      <w:r w:rsidR="00FB64A7">
        <w:rPr>
          <w:rFonts w:ascii="Palatino Linotype" w:hAnsi="Palatino Linotype"/>
          <w:color w:val="000000"/>
        </w:rPr>
        <w:t>.</w:t>
      </w:r>
    </w:p>
    <w:p w14:paraId="3F0A84D6" w14:textId="77777777" w:rsidR="00AB6116" w:rsidRPr="002F7010" w:rsidRDefault="00AB6116" w:rsidP="00AB6116">
      <w:pPr>
        <w:tabs>
          <w:tab w:val="left" w:pos="7938"/>
        </w:tabs>
        <w:spacing w:line="360" w:lineRule="auto"/>
        <w:jc w:val="both"/>
        <w:rPr>
          <w:rFonts w:ascii="Palatino Linotype" w:hAnsi="Palatino Linotype"/>
          <w:color w:val="000000"/>
        </w:rPr>
      </w:pPr>
    </w:p>
    <w:p w14:paraId="1196EAC0" w14:textId="77777777" w:rsidR="00AB6116" w:rsidRPr="00C852E9" w:rsidRDefault="00AB6116" w:rsidP="00AB6116">
      <w:pPr>
        <w:pStyle w:val="Prrafodelista"/>
        <w:numPr>
          <w:ilvl w:val="0"/>
          <w:numId w:val="3"/>
        </w:numPr>
        <w:autoSpaceDE w:val="0"/>
        <w:autoSpaceDN w:val="0"/>
        <w:adjustRightInd w:val="0"/>
        <w:spacing w:after="160" w:line="360" w:lineRule="auto"/>
        <w:jc w:val="both"/>
        <w:rPr>
          <w:rFonts w:ascii="Palatino Linotype" w:hAnsi="Palatino Linotype" w:cs="Arial"/>
          <w:b/>
          <w:i/>
          <w:sz w:val="28"/>
          <w:szCs w:val="28"/>
          <w:lang w:val="es-ES" w:eastAsia="es-ES"/>
        </w:rPr>
      </w:pPr>
      <w:r w:rsidRPr="007873A3">
        <w:rPr>
          <w:rFonts w:ascii="Palatino Linotype" w:hAnsi="Palatino Linotype" w:cs="Arial"/>
          <w:b/>
          <w:i/>
          <w:sz w:val="28"/>
          <w:szCs w:val="28"/>
          <w:lang w:val="es-ES" w:eastAsia="es-ES"/>
        </w:rPr>
        <w:t xml:space="preserve">De la versión pública </w:t>
      </w:r>
    </w:p>
    <w:p w14:paraId="65B87587"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A este respecto, los artículos 3, fracciones IX, XX, XXI y XLV; 51 y 52, de la Ley de Transparencia y Acceso a la Información Pública del Estado de México y Municipios establecen:</w:t>
      </w:r>
    </w:p>
    <w:p w14:paraId="7081BB91"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r w:rsidRPr="00A9407C">
        <w:rPr>
          <w:rFonts w:ascii="Palatino Linotype" w:hAnsi="Palatino Linotype" w:cs="Arial"/>
          <w:b/>
          <w:i/>
          <w:sz w:val="22"/>
          <w:szCs w:val="22"/>
        </w:rPr>
        <w:t>Artículo 3.</w:t>
      </w:r>
      <w:r w:rsidRPr="00A9407C">
        <w:rPr>
          <w:rFonts w:ascii="Palatino Linotype" w:hAnsi="Palatino Linotype" w:cs="Arial"/>
          <w:i/>
          <w:sz w:val="22"/>
          <w:szCs w:val="22"/>
        </w:rPr>
        <w:t xml:space="preserve"> Para los efectos de la presente Ley se entenderá por: </w:t>
      </w:r>
    </w:p>
    <w:p w14:paraId="3C05AFB9"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41332466"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lastRenderedPageBreak/>
        <w:t>IX</w:t>
      </w:r>
      <w:r w:rsidRPr="00A9407C">
        <w:rPr>
          <w:rFonts w:ascii="Palatino Linotype" w:hAnsi="Palatino Linotype" w:cs="Arial"/>
          <w:i/>
          <w:sz w:val="22"/>
          <w:szCs w:val="22"/>
        </w:rPr>
        <w:t xml:space="preserve">. </w:t>
      </w:r>
      <w:r w:rsidRPr="00A9407C">
        <w:rPr>
          <w:rFonts w:ascii="Palatino Linotype" w:hAnsi="Palatino Linotype" w:cs="Arial"/>
          <w:b/>
          <w:i/>
          <w:sz w:val="22"/>
          <w:szCs w:val="22"/>
        </w:rPr>
        <w:t>Datos personales:</w:t>
      </w:r>
      <w:r w:rsidRPr="00A9407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62082EE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6EFB2EB3"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XX. Información clasificada:</w:t>
      </w:r>
      <w:r w:rsidRPr="00A9407C">
        <w:rPr>
          <w:rFonts w:ascii="Palatino Linotype" w:hAnsi="Palatino Linotype" w:cs="Arial"/>
          <w:i/>
          <w:sz w:val="22"/>
          <w:szCs w:val="22"/>
        </w:rPr>
        <w:t xml:space="preserve"> Aquella considerada por la presente Ley como reservada o confidencial; </w:t>
      </w:r>
    </w:p>
    <w:p w14:paraId="353B756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4512B087"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XXI. Información confidencial:</w:t>
      </w:r>
      <w:r w:rsidRPr="00A940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90AFDE9"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XLV. Versión pública:</w:t>
      </w:r>
      <w:r w:rsidRPr="00A9407C">
        <w:rPr>
          <w:rFonts w:ascii="Palatino Linotype" w:hAnsi="Palatino Linotype" w:cs="Arial"/>
          <w:i/>
          <w:sz w:val="22"/>
          <w:szCs w:val="22"/>
        </w:rPr>
        <w:t xml:space="preserve"> Documento en el que se elimine, suprime o borra la información clasificada como reservada o confidencial para permitir su acceso. </w:t>
      </w:r>
    </w:p>
    <w:p w14:paraId="35BBCFCD"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 xml:space="preserve">Artículo 51. </w:t>
      </w:r>
      <w:r w:rsidRPr="00A9407C">
        <w:rPr>
          <w:rFonts w:ascii="Palatino Linotype" w:hAnsi="Palatino Linotype" w:cs="Arial"/>
          <w:i/>
          <w:sz w:val="22"/>
          <w:szCs w:val="22"/>
        </w:rPr>
        <w:t xml:space="preserve">Los sujetos obligados designaran a un responsable para atender la Unidad de Transparencia, quien fungirá como enlace entre éstos y los solicitantes. Dicha Unidad será la encargada de tramitar internamente la solicitud de información </w:t>
      </w:r>
      <w:r w:rsidRPr="00A9407C">
        <w:rPr>
          <w:rFonts w:ascii="Palatino Linotype" w:hAnsi="Palatino Linotype" w:cs="Arial"/>
          <w:b/>
          <w:i/>
          <w:sz w:val="22"/>
          <w:szCs w:val="22"/>
        </w:rPr>
        <w:t>y tendrá la responsabilidad de verificar en cada caso que la misma no sea confidencial o reservada</w:t>
      </w:r>
      <w:r w:rsidRPr="00A9407C">
        <w:rPr>
          <w:rFonts w:ascii="Palatino Linotype" w:hAnsi="Palatino Linotype" w:cs="Arial"/>
          <w:i/>
          <w:sz w:val="22"/>
          <w:szCs w:val="22"/>
        </w:rPr>
        <w:t xml:space="preserve">. Dicha Unidad contará con las facultades internas necesarias para gestionar la atención a las solicitudes de información en los términos de la Ley General y la presente Ley. </w:t>
      </w:r>
    </w:p>
    <w:p w14:paraId="011FC491" w14:textId="77777777" w:rsidR="00AB6116" w:rsidRPr="00A9407C" w:rsidRDefault="00AB6116" w:rsidP="00AB6116">
      <w:pPr>
        <w:spacing w:line="360" w:lineRule="auto"/>
        <w:ind w:left="567" w:right="567"/>
        <w:jc w:val="both"/>
        <w:rPr>
          <w:rFonts w:ascii="Palatino Linotype" w:hAnsi="Palatino Linotype" w:cs="Arial"/>
          <w:i/>
          <w:sz w:val="22"/>
          <w:szCs w:val="22"/>
        </w:rPr>
      </w:pPr>
    </w:p>
    <w:p w14:paraId="3AC4A107"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Artículo 52.</w:t>
      </w:r>
      <w:r w:rsidRPr="00A940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246265C8" w14:textId="77777777" w:rsidR="00AB6116" w:rsidRDefault="00AB6116" w:rsidP="00AB6116">
      <w:pPr>
        <w:spacing w:line="360" w:lineRule="auto"/>
        <w:jc w:val="both"/>
        <w:rPr>
          <w:rFonts w:ascii="Palatino Linotype" w:hAnsi="Palatino Linotype" w:cs="Arial"/>
        </w:rPr>
      </w:pPr>
    </w:p>
    <w:p w14:paraId="6DE77F99"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w:t>
      </w:r>
      <w:r>
        <w:rPr>
          <w:rFonts w:ascii="Palatino Linotype" w:hAnsi="Palatino Linotype" w:cs="Arial"/>
        </w:rPr>
        <w:t xml:space="preserve">scriben para mayor referencia: </w:t>
      </w:r>
    </w:p>
    <w:p w14:paraId="6516F788"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9F4F3F">
        <w:rPr>
          <w:rFonts w:ascii="Palatino Linotype" w:hAnsi="Palatino Linotype" w:cs="Arial"/>
          <w:i/>
        </w:rPr>
        <w:t>“</w:t>
      </w:r>
      <w:r w:rsidRPr="00A9407C">
        <w:rPr>
          <w:rFonts w:ascii="Palatino Linotype" w:hAnsi="Palatino Linotype" w:cs="Arial"/>
          <w:b/>
          <w:i/>
          <w:sz w:val="22"/>
          <w:szCs w:val="22"/>
        </w:rPr>
        <w:t>Artículo 22.</w:t>
      </w:r>
      <w:r w:rsidRPr="00A9407C">
        <w:rPr>
          <w:rFonts w:ascii="Palatino Linotype"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w:t>
      </w:r>
    </w:p>
    <w:p w14:paraId="3D230C6D"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El responsable podrá tratar datos personales para finalidades distintas a aquéllas establecidas en el aviso de privacidad, en los casos siguientes:</w:t>
      </w:r>
    </w:p>
    <w:p w14:paraId="04A07A48"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 Cuente con atribuciones conferidas en ley y medie el consentimiento del titular.</w:t>
      </w:r>
    </w:p>
    <w:p w14:paraId="1B7FD6FA"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II. Se trate de una persona reportada como desaparecida, en los términos previstos en la presente Ley y demás disposiciones legales aplicables...</w:t>
      </w:r>
    </w:p>
    <w:p w14:paraId="1266FEDA"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Artículo 38.</w:t>
      </w:r>
      <w:r w:rsidRPr="00A9407C">
        <w:rPr>
          <w:rFonts w:ascii="Palatino Linotype"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49453E1" w14:textId="77777777" w:rsidR="0007741D" w:rsidRDefault="0007741D" w:rsidP="00AB6116">
      <w:pPr>
        <w:spacing w:line="360" w:lineRule="auto"/>
        <w:jc w:val="both"/>
        <w:rPr>
          <w:rFonts w:ascii="Palatino Linotype" w:hAnsi="Palatino Linotype" w:cs="Arial"/>
        </w:rPr>
      </w:pPr>
    </w:p>
    <w:p w14:paraId="144BB65B" w14:textId="32B71458"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79F8DA3" w14:textId="77777777" w:rsidR="00AB6116" w:rsidRPr="00C07F04" w:rsidRDefault="00AB6116" w:rsidP="00AB6116">
      <w:pPr>
        <w:spacing w:line="360" w:lineRule="auto"/>
        <w:jc w:val="both"/>
        <w:rPr>
          <w:rFonts w:ascii="Palatino Linotype" w:hAnsi="Palatino Linotype" w:cs="Arial"/>
        </w:rPr>
      </w:pPr>
    </w:p>
    <w:p w14:paraId="7F09721D" w14:textId="77777777" w:rsidR="00AB6116" w:rsidRDefault="00AB6116" w:rsidP="00AB6116">
      <w:pPr>
        <w:spacing w:line="360" w:lineRule="auto"/>
        <w:jc w:val="both"/>
        <w:rPr>
          <w:rFonts w:ascii="Palatino Linotype" w:hAnsi="Palatino Linotype" w:cs="Arial"/>
        </w:rPr>
      </w:pPr>
      <w:r w:rsidRPr="00C07F04">
        <w:rPr>
          <w:rFonts w:ascii="Palatino Linotype" w:hAnsi="Palatino Linotype" w:cs="Arial"/>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86BC2D0" w14:textId="77777777" w:rsidR="00AB6116" w:rsidRPr="009330F0" w:rsidRDefault="00AB6116" w:rsidP="00AB6116">
      <w:pPr>
        <w:spacing w:line="360" w:lineRule="auto"/>
        <w:jc w:val="both"/>
        <w:rPr>
          <w:rFonts w:ascii="Palatino Linotype" w:hAnsi="Palatino Linotype" w:cs="Arial"/>
        </w:rPr>
      </w:pPr>
    </w:p>
    <w:p w14:paraId="491D7E34" w14:textId="77777777" w:rsidR="00AB6116" w:rsidRDefault="00AB6116" w:rsidP="00AB6116">
      <w:pPr>
        <w:spacing w:line="360" w:lineRule="auto"/>
        <w:jc w:val="both"/>
        <w:rPr>
          <w:rFonts w:ascii="Palatino Linotype" w:hAnsi="Palatino Linotype" w:cs="Arial"/>
        </w:rPr>
      </w:pPr>
      <w:r w:rsidRPr="00C07F04">
        <w:rPr>
          <w:rFonts w:ascii="Palatino Linotype" w:hAnsi="Palatino Linotype" w:cs="Arial"/>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F04">
        <w:rPr>
          <w:rFonts w:ascii="Palatino Linotype" w:hAnsi="Palatino Linotype" w:cs="Arial"/>
          <w:b/>
        </w:rPr>
        <w:t>Lineamientos Generales en Materia de Clasificación y Desclasificación de la Información, así como para la Elaboración de Versiones Públicas</w:t>
      </w:r>
      <w:r w:rsidRPr="00C07F04">
        <w:rPr>
          <w:rFonts w:ascii="Palatino Linotype" w:hAnsi="Palatino Linotype" w:cs="Arial"/>
        </w:rPr>
        <w:t xml:space="preserve">, publicados en el Diario Oficial de la Federación en fecha quince de abril del año dos mil dieciséis, </w:t>
      </w:r>
      <w:r w:rsidRPr="00C07F04">
        <w:rPr>
          <w:rFonts w:ascii="Palatino Linotype" w:hAnsi="Palatino Linotype" w:cs="Arial"/>
        </w:rPr>
        <w:lastRenderedPageBreak/>
        <w:t>mediante Acuerdo del Consejo Nacional del Sistema Nacional de Transparencia, Acceso a la Información Pública y Protección de Datos Personales.</w:t>
      </w:r>
    </w:p>
    <w:p w14:paraId="0B7F662A" w14:textId="77777777" w:rsidR="00AB6116" w:rsidRPr="00C07F04" w:rsidRDefault="00AB6116" w:rsidP="00AB6116">
      <w:pPr>
        <w:spacing w:line="360" w:lineRule="auto"/>
        <w:jc w:val="both"/>
        <w:rPr>
          <w:rFonts w:ascii="Palatino Linotype" w:hAnsi="Palatino Linotype" w:cs="Arial"/>
        </w:rPr>
      </w:pPr>
    </w:p>
    <w:p w14:paraId="317F017F" w14:textId="77777777" w:rsidR="00AB6116" w:rsidRDefault="00AB6116" w:rsidP="00AB6116">
      <w:pPr>
        <w:spacing w:line="360" w:lineRule="auto"/>
        <w:jc w:val="both"/>
        <w:rPr>
          <w:rFonts w:ascii="Palatino Linotype" w:hAnsi="Palatino Linotype" w:cs="Arial"/>
        </w:rPr>
      </w:pPr>
      <w:r w:rsidRPr="00C07F04">
        <w:rPr>
          <w:rFonts w:ascii="Palatino Linotype" w:hAnsi="Palatino Linotype" w:cs="Arial"/>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70692D5D" w14:textId="77777777" w:rsidR="00AB6116" w:rsidRPr="00C07F04" w:rsidRDefault="00AB6116" w:rsidP="00AB6116">
      <w:pPr>
        <w:spacing w:line="360" w:lineRule="auto"/>
        <w:jc w:val="both"/>
        <w:rPr>
          <w:rFonts w:ascii="Palatino Linotype" w:hAnsi="Palatino Linotype" w:cs="Arial"/>
        </w:rPr>
      </w:pPr>
    </w:p>
    <w:p w14:paraId="0DFE4CE3" w14:textId="77777777" w:rsidR="00AB6116" w:rsidRDefault="00AB6116" w:rsidP="00AB6116">
      <w:pPr>
        <w:spacing w:line="360" w:lineRule="auto"/>
        <w:jc w:val="both"/>
        <w:rPr>
          <w:rFonts w:ascii="Palatino Linotype" w:hAnsi="Palatino Linotype" w:cs="Arial"/>
        </w:rPr>
      </w:pPr>
      <w:r w:rsidRPr="00C07F04">
        <w:rPr>
          <w:rFonts w:ascii="Palatino Linotype" w:hAnsi="Palatino Linotype" w:cs="Arial"/>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FD85CEE" w14:textId="77777777" w:rsidR="00AB6116" w:rsidRPr="00C07F04" w:rsidRDefault="00AB6116" w:rsidP="00AB6116">
      <w:pPr>
        <w:spacing w:line="360" w:lineRule="auto"/>
        <w:jc w:val="both"/>
        <w:rPr>
          <w:rFonts w:ascii="Palatino Linotype" w:hAnsi="Palatino Linotype" w:cs="Arial"/>
        </w:rPr>
      </w:pPr>
    </w:p>
    <w:p w14:paraId="5A7206B4"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C07F04">
        <w:rPr>
          <w:rFonts w:ascii="Palatino Linotype" w:hAnsi="Palatino Linotype" w:cs="Arial"/>
        </w:rPr>
        <w:lastRenderedPageBreak/>
        <w:t>Desclasificación de la Información, así como para la elaboración de Versiones Públicas, que literalmente expresan:</w:t>
      </w:r>
    </w:p>
    <w:p w14:paraId="6378052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r w:rsidRPr="00A9407C">
        <w:rPr>
          <w:rFonts w:ascii="Palatino Linotype" w:hAnsi="Palatino Linotype" w:cs="Arial"/>
          <w:b/>
          <w:i/>
          <w:sz w:val="22"/>
          <w:szCs w:val="22"/>
        </w:rPr>
        <w:t>Artículo 49.</w:t>
      </w:r>
      <w:r w:rsidRPr="00A9407C">
        <w:rPr>
          <w:rFonts w:ascii="Palatino Linotype" w:hAnsi="Palatino Linotype" w:cs="Arial"/>
          <w:i/>
          <w:sz w:val="22"/>
          <w:szCs w:val="22"/>
        </w:rPr>
        <w:t xml:space="preserve"> Los Comités de Transparencia tendrán las siguientes atribuciones:</w:t>
      </w:r>
    </w:p>
    <w:p w14:paraId="0E697F62"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00489584"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VIII</w:t>
      </w:r>
      <w:r w:rsidRPr="00A9407C">
        <w:rPr>
          <w:rFonts w:ascii="Palatino Linotype" w:hAnsi="Palatino Linotype" w:cs="Arial"/>
          <w:i/>
          <w:sz w:val="22"/>
          <w:szCs w:val="22"/>
        </w:rPr>
        <w:t>. Aprobar, modificar o revocar la clasificación de la información;</w:t>
      </w:r>
    </w:p>
    <w:p w14:paraId="7B9CA44B"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Artículo 132.</w:t>
      </w:r>
      <w:r w:rsidRPr="00A9407C">
        <w:rPr>
          <w:rFonts w:ascii="Palatino Linotype" w:hAnsi="Palatino Linotype" w:cs="Arial"/>
          <w:i/>
          <w:sz w:val="22"/>
          <w:szCs w:val="22"/>
        </w:rPr>
        <w:t xml:space="preserve"> La clasificación de la información se llevará a cabo en el momento en que:</w:t>
      </w:r>
    </w:p>
    <w:p w14:paraId="4357CC0E"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 Se reciba una solicitud de acceso a la información;</w:t>
      </w:r>
    </w:p>
    <w:p w14:paraId="1A3C1239"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II. Se determine mediante resolución de autoridad competente; o</w:t>
      </w:r>
    </w:p>
    <w:p w14:paraId="0D93E615"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III. Se generen versiones públicas para dar cumplimiento a las obligaciones de transparencia previstas en esta Ley.”</w:t>
      </w:r>
    </w:p>
    <w:p w14:paraId="7DEE7124" w14:textId="77777777" w:rsidR="00AB6116" w:rsidRPr="00A9407C" w:rsidRDefault="00AB6116" w:rsidP="00AB6116">
      <w:pPr>
        <w:spacing w:line="360" w:lineRule="auto"/>
        <w:ind w:left="567" w:right="567"/>
        <w:jc w:val="both"/>
        <w:rPr>
          <w:rFonts w:ascii="Palatino Linotype" w:hAnsi="Palatino Linotype" w:cs="Arial"/>
          <w:i/>
          <w:sz w:val="22"/>
          <w:szCs w:val="22"/>
        </w:rPr>
      </w:pPr>
    </w:p>
    <w:p w14:paraId="3F777727"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r w:rsidRPr="00A9407C">
        <w:rPr>
          <w:rFonts w:ascii="Palatino Linotype" w:hAnsi="Palatino Linotype" w:cs="Arial"/>
          <w:b/>
          <w:i/>
          <w:sz w:val="22"/>
          <w:szCs w:val="22"/>
        </w:rPr>
        <w:t>Segundo</w:t>
      </w:r>
      <w:r w:rsidRPr="00A9407C">
        <w:rPr>
          <w:rFonts w:ascii="Palatino Linotype" w:hAnsi="Palatino Linotype" w:cs="Arial"/>
          <w:i/>
          <w:sz w:val="22"/>
          <w:szCs w:val="22"/>
        </w:rPr>
        <w:t>.- Para efectos de los presentes Lineamientos Generales, se entenderá por:</w:t>
      </w:r>
    </w:p>
    <w:p w14:paraId="6522DD6C"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w:t>
      </w:r>
    </w:p>
    <w:p w14:paraId="0595524D"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XVIII</w:t>
      </w:r>
      <w:r w:rsidRPr="00A9407C">
        <w:rPr>
          <w:rFonts w:ascii="Palatino Linotype" w:hAnsi="Palatino Linotype" w:cs="Arial"/>
          <w:i/>
          <w:sz w:val="22"/>
          <w:szCs w:val="22"/>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83143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Cuarto</w:t>
      </w:r>
      <w:r w:rsidRPr="00A9407C">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BAA4276"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DC49E95" w14:textId="77777777" w:rsidR="00AB6116" w:rsidRPr="00A9407C" w:rsidRDefault="00AB6116" w:rsidP="00AB6116">
      <w:pPr>
        <w:spacing w:line="360" w:lineRule="auto"/>
        <w:ind w:left="567" w:right="567"/>
        <w:jc w:val="both"/>
        <w:rPr>
          <w:rFonts w:ascii="Palatino Linotype" w:hAnsi="Palatino Linotype" w:cs="Arial"/>
          <w:i/>
          <w:sz w:val="22"/>
          <w:szCs w:val="22"/>
        </w:rPr>
      </w:pPr>
    </w:p>
    <w:p w14:paraId="6B047B5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lastRenderedPageBreak/>
        <w:t>Quinto</w:t>
      </w:r>
      <w:r w:rsidRPr="00A9407C">
        <w:rPr>
          <w:rFonts w:ascii="Palatino Linotype" w:hAnsi="Palatino Linotype" w:cs="Arial"/>
          <w:i/>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5FBAD51" w14:textId="77777777" w:rsidR="00AB6116" w:rsidRPr="00A9407C" w:rsidRDefault="00AB6116" w:rsidP="00AB6116">
      <w:pPr>
        <w:spacing w:line="360" w:lineRule="auto"/>
        <w:ind w:left="567" w:right="567"/>
        <w:jc w:val="both"/>
        <w:rPr>
          <w:rFonts w:ascii="Palatino Linotype" w:hAnsi="Palatino Linotype" w:cs="Arial"/>
          <w:i/>
          <w:sz w:val="22"/>
          <w:szCs w:val="22"/>
        </w:rPr>
      </w:pPr>
    </w:p>
    <w:p w14:paraId="4334BCA4"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Sexto</w:t>
      </w:r>
      <w:r w:rsidRPr="00A9407C">
        <w:rPr>
          <w:rFonts w:ascii="Palatino Linotype" w:hAnsi="Palatino Linotype" w:cs="Arial"/>
          <w:i/>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5935AC9A"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B2B85A8"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Séptimo</w:t>
      </w:r>
      <w:r w:rsidRPr="00A9407C">
        <w:rPr>
          <w:rFonts w:ascii="Palatino Linotype" w:hAnsi="Palatino Linotype" w:cs="Arial"/>
          <w:i/>
          <w:sz w:val="22"/>
          <w:szCs w:val="22"/>
        </w:rPr>
        <w:t>. La clasificación de la información se llevará a cabo en el momento en que:</w:t>
      </w:r>
    </w:p>
    <w:p w14:paraId="4FB36595"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w:t>
      </w:r>
      <w:r w:rsidRPr="00A9407C">
        <w:rPr>
          <w:rFonts w:ascii="Palatino Linotype" w:hAnsi="Palatino Linotype" w:cs="Arial"/>
          <w:i/>
          <w:sz w:val="22"/>
          <w:szCs w:val="22"/>
        </w:rPr>
        <w:t xml:space="preserve"> Se reciba una solicitud de acceso a la información;</w:t>
      </w:r>
    </w:p>
    <w:p w14:paraId="304CE02B"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II</w:t>
      </w:r>
      <w:r w:rsidRPr="00A9407C">
        <w:rPr>
          <w:rFonts w:ascii="Palatino Linotype" w:hAnsi="Palatino Linotype" w:cs="Arial"/>
          <w:i/>
          <w:sz w:val="22"/>
          <w:szCs w:val="22"/>
        </w:rPr>
        <w:t>. Se determine mediante resolución de autoridad competente, o</w:t>
      </w:r>
    </w:p>
    <w:p w14:paraId="10409FB3"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III</w:t>
      </w:r>
      <w:r w:rsidRPr="00A9407C">
        <w:rPr>
          <w:rFonts w:ascii="Palatino Linotype" w:hAnsi="Palatino Linotype" w:cs="Arial"/>
          <w:i/>
          <w:sz w:val="22"/>
          <w:szCs w:val="22"/>
        </w:rPr>
        <w:t>. Se generen versiones públicas para dar cumplimiento a las obligaciones de transparencia previstas en la Ley General, la Ley Federal y las correspondientes de las entidades federativas.</w:t>
      </w:r>
    </w:p>
    <w:p w14:paraId="1A3B53D9"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10C59AF"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Octavo</w:t>
      </w:r>
      <w:r w:rsidRPr="00A9407C">
        <w:rPr>
          <w:rFonts w:ascii="Palatino Linotype" w:hAnsi="Palatino Linotype" w:cs="Arial"/>
          <w:i/>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01D99513"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1338AF2E"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00A530D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C4E4F69"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34963A9"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Noveno</w:t>
      </w:r>
      <w:r w:rsidRPr="00A9407C">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1811AA4" w14:textId="77777777" w:rsidR="00AB6116" w:rsidRPr="00A9407C" w:rsidRDefault="00AB6116" w:rsidP="00AB6116">
      <w:pPr>
        <w:spacing w:line="360" w:lineRule="auto"/>
        <w:ind w:left="567" w:right="567"/>
        <w:jc w:val="both"/>
        <w:rPr>
          <w:rFonts w:ascii="Palatino Linotype" w:hAnsi="Palatino Linotype" w:cs="Arial"/>
          <w:i/>
          <w:sz w:val="22"/>
          <w:szCs w:val="22"/>
        </w:rPr>
      </w:pPr>
    </w:p>
    <w:p w14:paraId="00E7F407"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Décimo</w:t>
      </w:r>
      <w:r w:rsidRPr="00A9407C">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895A20"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953768F" w14:textId="77777777" w:rsidR="00AB6116" w:rsidRPr="00A9407C" w:rsidRDefault="00AB6116" w:rsidP="00AB6116">
      <w:pPr>
        <w:spacing w:line="360" w:lineRule="auto"/>
        <w:ind w:left="567" w:right="567"/>
        <w:jc w:val="both"/>
        <w:rPr>
          <w:rFonts w:ascii="Palatino Linotype" w:hAnsi="Palatino Linotype" w:cs="Arial"/>
          <w:i/>
          <w:sz w:val="22"/>
          <w:szCs w:val="22"/>
        </w:rPr>
      </w:pPr>
    </w:p>
    <w:p w14:paraId="11F837B3"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Décimo primero.</w:t>
      </w:r>
      <w:r w:rsidRPr="00A9407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w:t>
      </w:r>
      <w:r w:rsidRPr="00A9407C">
        <w:rPr>
          <w:rFonts w:ascii="Palatino Linotype" w:hAnsi="Palatino Linotype" w:cs="Arial"/>
          <w:i/>
          <w:sz w:val="22"/>
          <w:szCs w:val="22"/>
        </w:rPr>
        <w:lastRenderedPageBreak/>
        <w:t>correspondiente de conformidad con lo dispuesto en el Capítulo VIII de los presentes lineamientos.”</w:t>
      </w:r>
    </w:p>
    <w:p w14:paraId="7A7D894B" w14:textId="77777777" w:rsidR="00AB6116" w:rsidRDefault="00AB6116" w:rsidP="00AB6116">
      <w:pPr>
        <w:spacing w:line="360" w:lineRule="auto"/>
        <w:jc w:val="both"/>
        <w:rPr>
          <w:rFonts w:ascii="Palatino Linotype" w:hAnsi="Palatino Linotype" w:cs="Arial"/>
        </w:rPr>
      </w:pPr>
    </w:p>
    <w:p w14:paraId="3D08F616"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BD57CF1" w14:textId="77777777" w:rsidR="00AB6116" w:rsidRPr="00C07F04" w:rsidRDefault="00AB6116" w:rsidP="00AB6116">
      <w:pPr>
        <w:spacing w:line="360" w:lineRule="auto"/>
        <w:jc w:val="both"/>
        <w:rPr>
          <w:rFonts w:ascii="Palatino Linotype" w:hAnsi="Palatino Linotype" w:cs="Arial"/>
        </w:rPr>
      </w:pPr>
    </w:p>
    <w:p w14:paraId="6826DFF2"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Por tanto, la fundamentación y motivación consiste en la obligación que tiene todo ente público de expresar los preceptos jurídicos aplicables al asunto motivo del acto y las raz</w:t>
      </w:r>
      <w:r>
        <w:rPr>
          <w:rFonts w:ascii="Palatino Linotype" w:hAnsi="Palatino Linotype" w:cs="Arial"/>
        </w:rPr>
        <w:t xml:space="preserve">ones o argumentos de su actuar. </w:t>
      </w:r>
      <w:r w:rsidRPr="00C07F04">
        <w:rPr>
          <w:rFonts w:ascii="Palatino Linotype" w:hAnsi="Palatino Linotype" w:cs="Arial"/>
        </w:rPr>
        <w:t>Al respecto, el máximo tribunal del país ha establecido jurisprudencia respecto a qué debe entenderse por fundamentación y motivación, en los siguientes términos:</w:t>
      </w:r>
    </w:p>
    <w:p w14:paraId="366A422C" w14:textId="77777777" w:rsidR="00AB6116" w:rsidRPr="004175CD" w:rsidRDefault="00AB6116" w:rsidP="00AB6116">
      <w:pPr>
        <w:spacing w:line="360" w:lineRule="auto"/>
        <w:ind w:left="567" w:right="567"/>
        <w:jc w:val="both"/>
        <w:rPr>
          <w:rFonts w:ascii="Palatino Linotype" w:hAnsi="Palatino Linotype" w:cs="Arial"/>
          <w:i/>
        </w:rPr>
      </w:pPr>
      <w:r w:rsidRPr="00A9407C">
        <w:rPr>
          <w:rFonts w:ascii="Palatino Linotype" w:hAnsi="Palatino Linotype" w:cs="Arial"/>
          <w:b/>
          <w:i/>
          <w:sz w:val="22"/>
          <w:szCs w:val="22"/>
        </w:rPr>
        <w:t>FUNDAMENTACIÓN Y MOTIVACIÓN</w:t>
      </w:r>
      <w:r w:rsidRPr="00A9407C">
        <w:rPr>
          <w:rFonts w:ascii="Palatino Linotype" w:hAnsi="Palatino Linotype" w:cs="Arial"/>
          <w:i/>
          <w:sz w:val="22"/>
          <w:szCs w:val="22"/>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430BC">
        <w:rPr>
          <w:rFonts w:ascii="Palatino Linotype" w:hAnsi="Palatino Linotype" w:cs="Arial"/>
          <w:i/>
        </w:rPr>
        <w:t>.</w:t>
      </w:r>
    </w:p>
    <w:p w14:paraId="2579641C" w14:textId="77777777" w:rsidR="00AB6116" w:rsidRDefault="00AB6116" w:rsidP="00AB6116">
      <w:pPr>
        <w:spacing w:line="360" w:lineRule="auto"/>
        <w:jc w:val="both"/>
        <w:rPr>
          <w:rFonts w:ascii="Palatino Linotype" w:hAnsi="Palatino Linotype" w:cs="Arial"/>
        </w:rPr>
      </w:pPr>
    </w:p>
    <w:p w14:paraId="3D023CA5"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9DD61CE" w14:textId="77777777" w:rsidR="00AB6116" w:rsidRPr="00C07F04" w:rsidRDefault="00AB6116" w:rsidP="00AB6116">
      <w:pPr>
        <w:spacing w:line="360" w:lineRule="auto"/>
        <w:jc w:val="both"/>
        <w:rPr>
          <w:rFonts w:ascii="Palatino Linotype" w:hAnsi="Palatino Linotype" w:cs="Arial"/>
        </w:rPr>
      </w:pPr>
    </w:p>
    <w:p w14:paraId="5CFDE9D6" w14:textId="77777777" w:rsidR="00AB6116" w:rsidRPr="00C07F04" w:rsidRDefault="00AB6116" w:rsidP="00AB6116">
      <w:pPr>
        <w:spacing w:line="360" w:lineRule="auto"/>
        <w:jc w:val="both"/>
        <w:rPr>
          <w:rFonts w:ascii="Palatino Linotype" w:hAnsi="Palatino Linotype" w:cs="Arial"/>
        </w:rPr>
      </w:pPr>
      <w:r w:rsidRPr="00C07F04">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40093F5" w14:textId="77777777" w:rsidR="00AB6116" w:rsidRPr="00A9407C" w:rsidRDefault="00AB6116" w:rsidP="00AB6116">
      <w:pPr>
        <w:spacing w:line="360" w:lineRule="auto"/>
        <w:ind w:left="567" w:right="567"/>
        <w:jc w:val="both"/>
        <w:rPr>
          <w:rFonts w:ascii="Palatino Linotype" w:hAnsi="Palatino Linotype" w:cs="Arial"/>
          <w:i/>
          <w:sz w:val="22"/>
          <w:szCs w:val="22"/>
        </w:rPr>
      </w:pPr>
      <w:r w:rsidRPr="00A9407C">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A9407C">
        <w:rPr>
          <w:rFonts w:ascii="Palatino Linotype" w:hAnsi="Palatino Linotype" w:cs="Arial"/>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9407C">
        <w:rPr>
          <w:rFonts w:ascii="Palatino Linotype" w:hAnsi="Palatino Linotype" w:cs="Arial"/>
          <w:i/>
          <w:sz w:val="22"/>
          <w:szCs w:val="22"/>
        </w:rPr>
        <w:lastRenderedPageBreak/>
        <w:t>que se deduzca la relación de pertenencia lógica de los hechos al derecho invocado, que es la subsunción.</w:t>
      </w:r>
    </w:p>
    <w:p w14:paraId="7538CFFA" w14:textId="77777777" w:rsidR="00AB6116" w:rsidRPr="00A430BC" w:rsidRDefault="00AB6116" w:rsidP="00AB6116">
      <w:pPr>
        <w:spacing w:line="360" w:lineRule="auto"/>
        <w:jc w:val="both"/>
        <w:rPr>
          <w:rFonts w:ascii="Palatino Linotype" w:hAnsi="Palatino Linotype" w:cs="Arial"/>
        </w:rPr>
      </w:pPr>
    </w:p>
    <w:p w14:paraId="1F8FAFF2" w14:textId="77777777" w:rsidR="00AB6116" w:rsidRDefault="00AB6116" w:rsidP="00AB6116">
      <w:pPr>
        <w:spacing w:line="360" w:lineRule="auto"/>
        <w:jc w:val="both"/>
        <w:rPr>
          <w:rFonts w:ascii="Palatino Linotype" w:hAnsi="Palatino Linotype" w:cs="Arial"/>
        </w:rPr>
      </w:pPr>
      <w:r w:rsidRPr="00C07F04">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65D8FC8" w14:textId="77777777" w:rsidR="00AB6116" w:rsidRPr="00C07F04" w:rsidRDefault="00AB6116" w:rsidP="00AB6116">
      <w:pPr>
        <w:spacing w:line="360" w:lineRule="auto"/>
        <w:jc w:val="both"/>
        <w:rPr>
          <w:rFonts w:ascii="Palatino Linotype" w:hAnsi="Palatino Linotype" w:cs="Arial"/>
        </w:rPr>
      </w:pPr>
    </w:p>
    <w:p w14:paraId="2E61E6B1" w14:textId="77777777" w:rsidR="00AB6116" w:rsidRPr="00B863F1" w:rsidRDefault="00AB6116" w:rsidP="00AB6116">
      <w:pPr>
        <w:spacing w:line="360" w:lineRule="auto"/>
        <w:jc w:val="both"/>
        <w:rPr>
          <w:rFonts w:ascii="Palatino Linotype" w:hAnsi="Palatino Linotype" w:cs="Arial"/>
        </w:rPr>
      </w:pPr>
      <w:r w:rsidRPr="00C07F04">
        <w:rPr>
          <w:rFonts w:ascii="Palatino Linotype" w:hAnsi="Palatino Linotype" w:cs="Arial"/>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w:t>
      </w:r>
      <w:r>
        <w:rPr>
          <w:rFonts w:ascii="Palatino Linotype" w:hAnsi="Palatino Linotype" w:cs="Arial"/>
        </w:rPr>
        <w:t>la información del solicitante.</w:t>
      </w:r>
    </w:p>
    <w:p w14:paraId="7CDBD184" w14:textId="40951321" w:rsidR="00AB6116" w:rsidRPr="00683EBB" w:rsidRDefault="00AB6116" w:rsidP="00AB6116">
      <w:pPr>
        <w:tabs>
          <w:tab w:val="left" w:pos="709"/>
        </w:tabs>
        <w:spacing w:before="240" w:line="360" w:lineRule="auto"/>
        <w:ind w:right="51"/>
        <w:jc w:val="both"/>
        <w:rPr>
          <w:rFonts w:ascii="Palatino Linotype" w:eastAsia="Palatino Linotype" w:hAnsi="Palatino Linotype" w:cs="Palatino Linotype"/>
        </w:rPr>
      </w:pPr>
      <w:r w:rsidRPr="00683EBB">
        <w:rPr>
          <w:rFonts w:ascii="Palatino Linotype" w:eastAsia="Palatino Linotype" w:hAnsi="Palatino Linotype" w:cs="Palatino Linotype"/>
        </w:rPr>
        <w:t>En mérito de lo</w:t>
      </w:r>
      <w:r>
        <w:rPr>
          <w:rFonts w:ascii="Palatino Linotype" w:eastAsia="Palatino Linotype" w:hAnsi="Palatino Linotype" w:cs="Palatino Linotype"/>
        </w:rPr>
        <w:t xml:space="preserve"> expuesto en líneas anteriores</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con fundamento en el artículo 186 fracción III de la Ley de Transparencia y Acceso a la Información Pública del Estado de México y Municipios, se </w:t>
      </w:r>
      <w:r w:rsidRPr="002F7010">
        <w:rPr>
          <w:rFonts w:ascii="Palatino Linotype" w:eastAsia="Palatino Linotype" w:hAnsi="Palatino Linotype" w:cs="Palatino Linotype"/>
          <w:b/>
        </w:rPr>
        <w:t>MODIFICA</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l</w:t>
      </w:r>
      <w:r w:rsidRPr="00683EBB">
        <w:t>a</w:t>
      </w:r>
      <w:r w:rsidRPr="00683EBB">
        <w:rPr>
          <w:rFonts w:ascii="Palatino Linotype" w:eastAsia="Palatino Linotype" w:hAnsi="Palatino Linotype" w:cs="Palatino Linotype"/>
        </w:rPr>
        <w:t xml:space="preserve"> respuesta a la solicitud de información </w:t>
      </w:r>
      <w:r>
        <w:rPr>
          <w:rFonts w:ascii="Verdana" w:hAnsi="Verdana"/>
          <w:b/>
          <w:bCs/>
          <w:color w:val="FF0000"/>
        </w:rPr>
        <w:t> </w:t>
      </w:r>
      <w:r w:rsidR="00303B3C" w:rsidRPr="00303B3C">
        <w:rPr>
          <w:rFonts w:ascii="Palatino Linotype" w:hAnsi="Palatino Linotype"/>
          <w:b/>
          <w:bCs/>
        </w:rPr>
        <w:t>00348/ATLACOM/IP/2025</w:t>
      </w:r>
      <w:r w:rsidRPr="00F043D3">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que ha sido materia del presente fallo. </w:t>
      </w:r>
    </w:p>
    <w:p w14:paraId="111D18E9" w14:textId="53A09763" w:rsidR="00AB6116" w:rsidRDefault="00AB6116" w:rsidP="00AB6116">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rPr>
      </w:pPr>
      <w:r w:rsidRPr="00683EBB">
        <w:rPr>
          <w:rFonts w:ascii="Palatino Linotype" w:eastAsia="Palatino Linotype" w:hAnsi="Palatino Linotype" w:cs="Palatino Linotype"/>
          <w:color w:val="000000"/>
        </w:rPr>
        <w:lastRenderedPageBreak/>
        <w:t xml:space="preserve">Por lo antes expuesto y fundado es de resolverse y, </w:t>
      </w:r>
    </w:p>
    <w:p w14:paraId="2F1B87B0" w14:textId="77777777" w:rsidR="002276DE" w:rsidRPr="00683EBB" w:rsidRDefault="002276DE" w:rsidP="00AB6116">
      <w:pPr>
        <w:pBdr>
          <w:top w:val="nil"/>
          <w:left w:val="nil"/>
          <w:bottom w:val="nil"/>
          <w:right w:val="nil"/>
          <w:between w:val="nil"/>
        </w:pBdr>
        <w:tabs>
          <w:tab w:val="left" w:pos="6818"/>
        </w:tabs>
        <w:spacing w:before="240" w:after="240" w:line="360" w:lineRule="auto"/>
        <w:jc w:val="both"/>
        <w:rPr>
          <w:rFonts w:ascii="Palatino Linotype" w:eastAsia="Palatino Linotype" w:hAnsi="Palatino Linotype" w:cs="Palatino Linotype"/>
          <w:color w:val="000000"/>
        </w:rPr>
      </w:pPr>
    </w:p>
    <w:p w14:paraId="245154D9" w14:textId="77777777" w:rsidR="00AB6116" w:rsidRDefault="00AB6116" w:rsidP="00AB6116">
      <w:pPr>
        <w:spacing w:before="240" w:line="360" w:lineRule="auto"/>
        <w:jc w:val="center"/>
        <w:rPr>
          <w:rFonts w:ascii="Palatino Linotype" w:eastAsia="Palatino Linotype" w:hAnsi="Palatino Linotype" w:cs="Palatino Linotype"/>
          <w:b/>
          <w:sz w:val="28"/>
          <w:szCs w:val="28"/>
        </w:rPr>
      </w:pPr>
      <w:r w:rsidRPr="00683EBB">
        <w:rPr>
          <w:rFonts w:ascii="Palatino Linotype" w:eastAsia="Palatino Linotype" w:hAnsi="Palatino Linotype" w:cs="Palatino Linotype"/>
          <w:b/>
          <w:sz w:val="28"/>
          <w:szCs w:val="28"/>
        </w:rPr>
        <w:t>SE    RESUELVE</w:t>
      </w:r>
    </w:p>
    <w:p w14:paraId="7138F8D8" w14:textId="77777777" w:rsidR="002276DE" w:rsidRPr="00BC656B" w:rsidRDefault="002276DE" w:rsidP="00AB6116">
      <w:pPr>
        <w:spacing w:before="240" w:line="360" w:lineRule="auto"/>
        <w:jc w:val="center"/>
        <w:rPr>
          <w:rFonts w:ascii="Palatino Linotype" w:eastAsia="Palatino Linotype" w:hAnsi="Palatino Linotype" w:cs="Palatino Linotype"/>
          <w:b/>
          <w:sz w:val="28"/>
          <w:szCs w:val="28"/>
        </w:rPr>
      </w:pPr>
    </w:p>
    <w:p w14:paraId="5F30D721" w14:textId="51145A25" w:rsidR="00AB6116" w:rsidRDefault="00AB6116" w:rsidP="00AB6116">
      <w:pPr>
        <w:spacing w:before="240" w:line="360" w:lineRule="auto"/>
        <w:jc w:val="both"/>
        <w:rPr>
          <w:rFonts w:ascii="Palatino Linotype" w:eastAsia="Palatino Linotype" w:hAnsi="Palatino Linotype" w:cs="Palatino Linotype"/>
        </w:rPr>
      </w:pPr>
      <w:r w:rsidRPr="00683EBB">
        <w:rPr>
          <w:rFonts w:ascii="Palatino Linotype" w:eastAsia="Palatino Linotype" w:hAnsi="Palatino Linotype" w:cs="Palatino Linotype"/>
          <w:b/>
        </w:rPr>
        <w:t>PRIMERO.</w:t>
      </w:r>
      <w:r w:rsidRPr="00683EBB">
        <w:rPr>
          <w:rFonts w:ascii="Palatino Linotype" w:eastAsia="Palatino Linotype" w:hAnsi="Palatino Linotype" w:cs="Palatino Linotype"/>
        </w:rPr>
        <w:t xml:space="preserve"> Se</w:t>
      </w:r>
      <w:r>
        <w:rPr>
          <w:rFonts w:ascii="Palatino Linotype" w:eastAsia="Palatino Linotype" w:hAnsi="Palatino Linotype" w:cs="Palatino Linotype"/>
        </w:rPr>
        <w:t xml:space="preserve"> </w:t>
      </w:r>
      <w:r w:rsidRPr="002F7010">
        <w:rPr>
          <w:rFonts w:ascii="Palatino Linotype" w:eastAsia="Palatino Linotype" w:hAnsi="Palatino Linotype" w:cs="Palatino Linotype"/>
          <w:b/>
        </w:rPr>
        <w:t>MODIFICA</w:t>
      </w:r>
      <w:r w:rsidRPr="00683EBB">
        <w:rPr>
          <w:rFonts w:ascii="Palatino Linotype" w:eastAsia="Palatino Linotype" w:hAnsi="Palatino Linotype" w:cs="Palatino Linotype"/>
        </w:rPr>
        <w:t xml:space="preserve"> respuesta entregada por </w:t>
      </w:r>
      <w:r w:rsidRPr="00683EBB">
        <w:rPr>
          <w:rFonts w:ascii="Palatino Linotype" w:eastAsia="Palatino Linotype" w:hAnsi="Palatino Linotype" w:cs="Palatino Linotype"/>
          <w:b/>
        </w:rPr>
        <w:t xml:space="preserve">EL SUJETO OBLIGADO, </w:t>
      </w:r>
      <w:r w:rsidRPr="00683EBB">
        <w:rPr>
          <w:rFonts w:ascii="Palatino Linotype" w:eastAsia="Palatino Linotype" w:hAnsi="Palatino Linotype" w:cs="Palatino Linotype"/>
        </w:rPr>
        <w:t>a la solicitud de información</w:t>
      </w:r>
      <w:r w:rsidRPr="00683EBB">
        <w:t xml:space="preserve"> con</w:t>
      </w:r>
      <w:r w:rsidRPr="00683EBB">
        <w:rPr>
          <w:rFonts w:ascii="Palatino Linotype" w:eastAsia="Palatino Linotype" w:hAnsi="Palatino Linotype" w:cs="Palatino Linotype"/>
        </w:rPr>
        <w:t xml:space="preserve"> número </w:t>
      </w:r>
      <w:r w:rsidR="00A02D31" w:rsidRPr="00A02D31">
        <w:rPr>
          <w:rFonts w:ascii="Palatino Linotype" w:hAnsi="Palatino Linotype"/>
          <w:b/>
          <w:bCs/>
        </w:rPr>
        <w:t>00348/ATLACOM/IP/2025</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 CUART</w:t>
      </w:r>
      <w:r w:rsidRPr="00683EBB">
        <w:rPr>
          <w:rFonts w:ascii="Palatino Linotype" w:eastAsia="Palatino Linotype" w:hAnsi="Palatino Linotype" w:cs="Palatino Linotype"/>
          <w:b/>
        </w:rPr>
        <w:t xml:space="preserve">O </w:t>
      </w:r>
      <w:r>
        <w:rPr>
          <w:rFonts w:ascii="Palatino Linotype" w:eastAsia="Palatino Linotype" w:hAnsi="Palatino Linotype" w:cs="Palatino Linotype"/>
        </w:rPr>
        <w:t xml:space="preserve">de la presente resolución. </w:t>
      </w:r>
    </w:p>
    <w:p w14:paraId="6FBA0612" w14:textId="77777777" w:rsidR="00AB6116" w:rsidRPr="00683EBB" w:rsidRDefault="00AB6116" w:rsidP="00AB6116">
      <w:pPr>
        <w:spacing w:before="240" w:line="360" w:lineRule="auto"/>
        <w:jc w:val="both"/>
        <w:rPr>
          <w:rFonts w:ascii="Palatino Linotype" w:eastAsia="Palatino Linotype" w:hAnsi="Palatino Linotype" w:cs="Palatino Linotype"/>
        </w:rPr>
      </w:pPr>
    </w:p>
    <w:p w14:paraId="4E87CEC2" w14:textId="3C76DE7E" w:rsidR="00AB6116" w:rsidRDefault="00AB6116" w:rsidP="00AB6116">
      <w:pPr>
        <w:spacing w:before="240" w:line="360" w:lineRule="auto"/>
        <w:ind w:right="49"/>
        <w:jc w:val="both"/>
        <w:rPr>
          <w:rFonts w:ascii="Palatino Linotype" w:eastAsia="Palatino Linotype" w:hAnsi="Palatino Linotype" w:cs="Palatino Linotype"/>
        </w:rPr>
      </w:pPr>
      <w:r w:rsidRPr="00683EBB">
        <w:rPr>
          <w:rFonts w:ascii="Palatino Linotype" w:eastAsia="Palatino Linotype" w:hAnsi="Palatino Linotype" w:cs="Palatino Linotype"/>
          <w:b/>
        </w:rPr>
        <w:t>SEGUNDO.</w:t>
      </w:r>
      <w:r w:rsidRPr="00683EBB">
        <w:rPr>
          <w:rFonts w:ascii="Palatino Linotype" w:eastAsia="Palatino Linotype" w:hAnsi="Palatino Linotype" w:cs="Palatino Linotype"/>
        </w:rPr>
        <w:t xml:space="preserve"> Se </w:t>
      </w:r>
      <w:r w:rsidRPr="00683EBB">
        <w:rPr>
          <w:rFonts w:ascii="Palatino Linotype" w:eastAsia="Palatino Linotype" w:hAnsi="Palatino Linotype" w:cs="Palatino Linotype"/>
          <w:b/>
        </w:rPr>
        <w:t>ORDENA</w:t>
      </w:r>
      <w:r w:rsidRPr="00683EBB">
        <w:rPr>
          <w:rFonts w:ascii="Palatino Linotype" w:eastAsia="Palatino Linotype" w:hAnsi="Palatino Linotype" w:cs="Palatino Linotype"/>
        </w:rPr>
        <w:t xml:space="preserve"> al </w:t>
      </w:r>
      <w:r w:rsidRPr="00683EBB">
        <w:rPr>
          <w:rFonts w:ascii="Palatino Linotype" w:eastAsia="Palatino Linotype" w:hAnsi="Palatino Linotype" w:cs="Palatino Linotype"/>
          <w:b/>
        </w:rPr>
        <w:t>SUJETO OBLIGADO</w:t>
      </w:r>
      <w:r w:rsidRPr="00683EBB">
        <w:rPr>
          <w:rFonts w:ascii="Palatino Linotype" w:eastAsia="Palatino Linotype" w:hAnsi="Palatino Linotype" w:cs="Palatino Linotype"/>
        </w:rPr>
        <w:t xml:space="preserve"> haga entrega al</w:t>
      </w:r>
      <w:r w:rsidRPr="00683EBB">
        <w:rPr>
          <w:rFonts w:ascii="Palatino Linotype" w:eastAsia="Palatino Linotype" w:hAnsi="Palatino Linotype" w:cs="Palatino Linotype"/>
          <w:b/>
        </w:rPr>
        <w:t xml:space="preserve"> RECURRENTE </w:t>
      </w:r>
      <w:r w:rsidRPr="00683EBB">
        <w:rPr>
          <w:rFonts w:ascii="Palatino Linotype" w:eastAsia="Palatino Linotype" w:hAnsi="Palatino Linotype" w:cs="Palatino Linotype"/>
        </w:rPr>
        <w:t xml:space="preserve">en términos del Considerando </w:t>
      </w:r>
      <w:r>
        <w:rPr>
          <w:rFonts w:ascii="Palatino Linotype" w:eastAsia="Palatino Linotype" w:hAnsi="Palatino Linotype" w:cs="Palatino Linotype"/>
          <w:b/>
        </w:rPr>
        <w:t>CUAR</w:t>
      </w:r>
      <w:r w:rsidRPr="00683EBB">
        <w:rPr>
          <w:rFonts w:ascii="Palatino Linotype" w:eastAsia="Palatino Linotype" w:hAnsi="Palatino Linotype" w:cs="Palatino Linotype"/>
          <w:b/>
        </w:rPr>
        <w:t xml:space="preserve">TO </w:t>
      </w:r>
      <w:r w:rsidRPr="00683EBB">
        <w:rPr>
          <w:rFonts w:ascii="Palatino Linotype" w:eastAsia="Palatino Linotype" w:hAnsi="Palatino Linotype" w:cs="Palatino Linotype"/>
        </w:rPr>
        <w:t>de esta resolución</w:t>
      </w:r>
      <w:r w:rsidRPr="00683EBB">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 xml:space="preserve">a través del Sistema de Acceso a la Información Mexiquense </w:t>
      </w:r>
      <w:r w:rsidRPr="00683EBB">
        <w:rPr>
          <w:rFonts w:ascii="Palatino Linotype" w:eastAsia="Palatino Linotype" w:hAnsi="Palatino Linotype" w:cs="Palatino Linotype"/>
          <w:b/>
        </w:rPr>
        <w:t xml:space="preserve">(SAIMEX) </w:t>
      </w:r>
      <w:r>
        <w:rPr>
          <w:rFonts w:ascii="Palatino Linotype" w:eastAsia="Palatino Linotype" w:hAnsi="Palatino Linotype" w:cs="Palatino Linotype"/>
        </w:rPr>
        <w:t>en</w:t>
      </w:r>
      <w:r w:rsidR="00904282">
        <w:rPr>
          <w:rFonts w:ascii="Palatino Linotype" w:eastAsia="Palatino Linotype" w:hAnsi="Palatino Linotype" w:cs="Palatino Linotype"/>
        </w:rPr>
        <w:t xml:space="preserve"> correcta versión </w:t>
      </w:r>
      <w:r>
        <w:rPr>
          <w:rFonts w:ascii="Palatino Linotype" w:eastAsia="Palatino Linotype" w:hAnsi="Palatino Linotype" w:cs="Palatino Linotype"/>
        </w:rPr>
        <w:t xml:space="preserve">pública de </w:t>
      </w:r>
      <w:r w:rsidRPr="00683EBB">
        <w:rPr>
          <w:rFonts w:ascii="Palatino Linotype" w:eastAsia="Palatino Linotype" w:hAnsi="Palatino Linotype" w:cs="Palatino Linotype"/>
        </w:rPr>
        <w:t>lo siguiente:</w:t>
      </w:r>
    </w:p>
    <w:p w14:paraId="262749EF" w14:textId="77777777" w:rsidR="00FB64A7" w:rsidRPr="00683EBB" w:rsidRDefault="00FB64A7" w:rsidP="00AB6116">
      <w:pPr>
        <w:spacing w:before="240" w:line="360" w:lineRule="auto"/>
        <w:ind w:right="49"/>
        <w:jc w:val="both"/>
        <w:rPr>
          <w:rFonts w:ascii="Palatino Linotype" w:eastAsia="Palatino Linotype" w:hAnsi="Palatino Linotype" w:cs="Palatino Linotype"/>
        </w:rPr>
      </w:pPr>
    </w:p>
    <w:p w14:paraId="4B13C9CF" w14:textId="5CB6362A" w:rsidR="00AB6116" w:rsidRPr="00FB64A7" w:rsidRDefault="00AB6116" w:rsidP="00FB64A7">
      <w:pPr>
        <w:pStyle w:val="Prrafodelista"/>
        <w:numPr>
          <w:ilvl w:val="0"/>
          <w:numId w:val="4"/>
        </w:numPr>
        <w:tabs>
          <w:tab w:val="left" w:pos="7938"/>
        </w:tabs>
        <w:spacing w:line="360" w:lineRule="auto"/>
        <w:jc w:val="both"/>
        <w:rPr>
          <w:rFonts w:ascii="Palatino Linotype" w:hAnsi="Palatino Linotype"/>
          <w:color w:val="000000"/>
        </w:rPr>
      </w:pPr>
      <w:r>
        <w:rPr>
          <w:rFonts w:ascii="Palatino Linotype" w:eastAsia="Palatino Linotype" w:hAnsi="Palatino Linotype" w:cs="Palatino Linotype"/>
        </w:rPr>
        <w:t>S</w:t>
      </w:r>
      <w:r w:rsidRPr="00D36377">
        <w:rPr>
          <w:rFonts w:ascii="Palatino Linotype" w:eastAsia="Palatino Linotype" w:hAnsi="Palatino Linotype" w:cs="Palatino Linotype"/>
        </w:rPr>
        <w:t>oporte documental que dé cuenta d</w:t>
      </w:r>
      <w:r w:rsidR="00FB64A7">
        <w:rPr>
          <w:rFonts w:ascii="Palatino Linotype" w:hAnsi="Palatino Linotype"/>
          <w:color w:val="000000"/>
        </w:rPr>
        <w:t>el informe de 100 días así como la evidencia de las acciones realizadas</w:t>
      </w:r>
      <w:r w:rsidR="00605D5B">
        <w:rPr>
          <w:rFonts w:ascii="Palatino Linotype" w:hAnsi="Palatino Linotype"/>
          <w:color w:val="000000"/>
        </w:rPr>
        <w:t xml:space="preserve"> </w:t>
      </w:r>
      <w:r w:rsidR="00BE7876">
        <w:rPr>
          <w:rFonts w:ascii="Palatino Linotype" w:hAnsi="Palatino Linotype"/>
          <w:color w:val="000000"/>
        </w:rPr>
        <w:t>vigente al veintinueve de mayo de dos mil veinticinco</w:t>
      </w:r>
      <w:r w:rsidR="00FB64A7">
        <w:rPr>
          <w:rFonts w:ascii="Palatino Linotype" w:hAnsi="Palatino Linotype"/>
          <w:color w:val="000000"/>
        </w:rPr>
        <w:t>.</w:t>
      </w:r>
    </w:p>
    <w:p w14:paraId="5131E22A" w14:textId="77777777" w:rsidR="00AB6116" w:rsidRPr="002040F0" w:rsidRDefault="00AB6116" w:rsidP="00AB6116">
      <w:pPr>
        <w:pStyle w:val="Prrafodelista"/>
        <w:tabs>
          <w:tab w:val="left" w:pos="7938"/>
        </w:tabs>
        <w:spacing w:line="360" w:lineRule="auto"/>
        <w:jc w:val="both"/>
        <w:rPr>
          <w:rFonts w:ascii="Palatino Linotype" w:hAnsi="Palatino Linotype"/>
          <w:color w:val="000000"/>
        </w:rPr>
      </w:pPr>
    </w:p>
    <w:p w14:paraId="01BE488B" w14:textId="77777777" w:rsidR="00AB6116" w:rsidRPr="00D36377" w:rsidRDefault="00AB6116" w:rsidP="00AB6116">
      <w:pPr>
        <w:tabs>
          <w:tab w:val="left" w:pos="3962"/>
        </w:tabs>
        <w:spacing w:line="360" w:lineRule="auto"/>
        <w:ind w:left="708"/>
        <w:jc w:val="both"/>
        <w:rPr>
          <w:rFonts w:ascii="Palatino Linotype" w:hAnsi="Palatino Linotype"/>
          <w:i/>
          <w:sz w:val="22"/>
          <w:szCs w:val="22"/>
        </w:rPr>
      </w:pPr>
      <w:r w:rsidRPr="00D36377">
        <w:rPr>
          <w:rFonts w:ascii="Palatino Linotype" w:hAnsi="Palatino Linotype"/>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D36377">
        <w:rPr>
          <w:rFonts w:ascii="Palatino Linotype" w:hAnsi="Palatino Linotype"/>
          <w:b/>
          <w:i/>
          <w:sz w:val="22"/>
          <w:szCs w:val="22"/>
        </w:rPr>
        <w:t>Recurrente</w:t>
      </w:r>
      <w:r w:rsidRPr="00D36377">
        <w:rPr>
          <w:rFonts w:ascii="Palatino Linotype" w:hAnsi="Palatino Linotype"/>
          <w:i/>
          <w:sz w:val="22"/>
          <w:szCs w:val="22"/>
        </w:rPr>
        <w:t xml:space="preserve">. </w:t>
      </w:r>
    </w:p>
    <w:p w14:paraId="7BF1A375" w14:textId="77777777" w:rsidR="00AB6116" w:rsidRDefault="00AB6116" w:rsidP="00AB6116">
      <w:pPr>
        <w:tabs>
          <w:tab w:val="left" w:pos="3962"/>
        </w:tabs>
        <w:spacing w:line="360" w:lineRule="auto"/>
        <w:jc w:val="both"/>
        <w:rPr>
          <w:rFonts w:ascii="Palatino Linotype" w:hAnsi="Palatino Linotype"/>
          <w:i/>
        </w:rPr>
      </w:pPr>
    </w:p>
    <w:p w14:paraId="4D5A8FA4" w14:textId="77777777" w:rsidR="00AB6116" w:rsidRPr="00937664" w:rsidRDefault="00AB6116" w:rsidP="00AB6116">
      <w:pPr>
        <w:tabs>
          <w:tab w:val="left" w:pos="3962"/>
        </w:tabs>
        <w:spacing w:line="360" w:lineRule="auto"/>
        <w:jc w:val="both"/>
        <w:rPr>
          <w:rFonts w:ascii="Palatino Linotype" w:hAnsi="Palatino Linotype"/>
          <w:i/>
        </w:rPr>
      </w:pPr>
    </w:p>
    <w:p w14:paraId="264559E7" w14:textId="77777777" w:rsidR="00AB6116" w:rsidRDefault="00AB6116" w:rsidP="00AB611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b/>
        </w:rPr>
        <w:t>.</w:t>
      </w:r>
      <w:r>
        <w:rPr>
          <w:rFonts w:ascii="Palatino Linotype" w:eastAsia="Palatino Linotype" w:hAnsi="Palatino Linotype" w:cs="Palatino Linotype"/>
        </w:rPr>
        <w:t xml:space="preserve"> </w:t>
      </w:r>
      <w:r w:rsidRPr="00683EBB">
        <w:rPr>
          <w:rFonts w:ascii="Palatino Linotype" w:eastAsia="Palatino Linotype" w:hAnsi="Palatino Linotype" w:cs="Palatino Linotype"/>
          <w:b/>
        </w:rPr>
        <w:t>NOTIFÍQUESE</w:t>
      </w:r>
      <w:r w:rsidRPr="00683EBB">
        <w:rPr>
          <w:rFonts w:ascii="Palatino Linotype" w:eastAsia="Palatino Linotype" w:hAnsi="Palatino Linotype" w:cs="Palatino Linotype"/>
          <w:i/>
        </w:rPr>
        <w:t xml:space="preserve"> </w:t>
      </w:r>
      <w:r w:rsidRPr="00683EBB">
        <w:rPr>
          <w:rFonts w:ascii="Palatino Linotype" w:eastAsia="Palatino Linotype" w:hAnsi="Palatino Linotype" w:cs="Palatino Linotype"/>
        </w:rPr>
        <w:t xml:space="preserve">la presente resolución al Titular de la Unidad de Transparencia del Sujeto Obligado, </w:t>
      </w:r>
      <w:r w:rsidRPr="00683EBB">
        <w:rPr>
          <w:rFonts w:ascii="Palatino Linotype" w:eastAsia="Palatino Linotype" w:hAnsi="Palatino Linotype" w:cs="Palatino Linotype"/>
          <w:b/>
        </w:rPr>
        <w:t xml:space="preserve">vía </w:t>
      </w:r>
      <w:r w:rsidRPr="00683EBB">
        <w:rPr>
          <w:rFonts w:ascii="Palatino Linotype" w:eastAsia="Palatino Linotype" w:hAnsi="Palatino Linotype" w:cs="Palatino Linotype"/>
        </w:rPr>
        <w:t xml:space="preserve">Sistema de Acceso a la Información Mexiquense </w:t>
      </w:r>
      <w:r w:rsidRPr="00683EBB">
        <w:rPr>
          <w:rFonts w:ascii="Palatino Linotype" w:eastAsia="Palatino Linotype" w:hAnsi="Palatino Linotype" w:cs="Palatino Linotype"/>
          <w:b/>
        </w:rPr>
        <w:t>SAIMEX</w:t>
      </w:r>
      <w:r w:rsidRPr="00683EB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96B36E" w14:textId="77777777" w:rsidR="00AB6116" w:rsidRPr="004B7B0F" w:rsidRDefault="00AB6116" w:rsidP="00AB6116">
      <w:pPr>
        <w:spacing w:line="360" w:lineRule="auto"/>
        <w:jc w:val="both"/>
        <w:rPr>
          <w:rFonts w:ascii="Palatino Linotype" w:eastAsia="Palatino Linotype" w:hAnsi="Palatino Linotype" w:cs="Palatino Linotype"/>
        </w:rPr>
      </w:pPr>
    </w:p>
    <w:p w14:paraId="296E6BDD" w14:textId="77777777" w:rsidR="00AB6116" w:rsidRDefault="00AB6116" w:rsidP="00AB611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CUARTO.</w:t>
      </w:r>
      <w:r>
        <w:rPr>
          <w:rFonts w:ascii="Palatino Linotype" w:eastAsia="Palatino Linotype" w:hAnsi="Palatino Linotype" w:cs="Palatino Linotype"/>
          <w:b/>
        </w:rPr>
        <w:t xml:space="preserve"> </w:t>
      </w:r>
      <w:r w:rsidRPr="00683EB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2CBC27" w14:textId="77777777" w:rsidR="00AB6116" w:rsidRDefault="00AB6116" w:rsidP="00AB6116">
      <w:pPr>
        <w:spacing w:line="360" w:lineRule="auto"/>
        <w:jc w:val="both"/>
        <w:rPr>
          <w:rFonts w:ascii="Palatino Linotype" w:eastAsia="Palatino Linotype" w:hAnsi="Palatino Linotype" w:cs="Palatino Linotype"/>
        </w:rPr>
      </w:pPr>
      <w:bookmarkStart w:id="2" w:name="_gjdgxs" w:colFirst="0" w:colLast="0"/>
      <w:bookmarkEnd w:id="2"/>
    </w:p>
    <w:p w14:paraId="2B3AE6DB" w14:textId="77777777" w:rsidR="00AB6116" w:rsidRDefault="00AB6116" w:rsidP="00AB6116">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sz w:val="28"/>
          <w:szCs w:val="28"/>
        </w:rPr>
        <w:t xml:space="preserve">QUINTO. </w:t>
      </w:r>
      <w:r w:rsidRPr="00683EBB">
        <w:rPr>
          <w:rFonts w:ascii="Palatino Linotype" w:eastAsia="Palatino Linotype" w:hAnsi="Palatino Linotype" w:cs="Palatino Linotype"/>
          <w:b/>
        </w:rPr>
        <w:t xml:space="preserve">NOTIFÍQUESE </w:t>
      </w:r>
      <w:r w:rsidRPr="00683EBB">
        <w:rPr>
          <w:rFonts w:ascii="Palatino Linotype" w:eastAsia="Palatino Linotype" w:hAnsi="Palatino Linotype" w:cs="Palatino Linotype"/>
        </w:rPr>
        <w:t xml:space="preserve">la presente resolución al </w:t>
      </w:r>
      <w:r w:rsidRPr="00683EBB">
        <w:rPr>
          <w:rFonts w:ascii="Palatino Linotype" w:eastAsia="Palatino Linotype" w:hAnsi="Palatino Linotype" w:cs="Palatino Linotype"/>
          <w:b/>
        </w:rPr>
        <w:t xml:space="preserve">RECURRENTE vía </w:t>
      </w:r>
      <w:r w:rsidRPr="00683EBB">
        <w:rPr>
          <w:rFonts w:ascii="Palatino Linotype" w:eastAsia="Palatino Linotype" w:hAnsi="Palatino Linotype" w:cs="Palatino Linotype"/>
        </w:rPr>
        <w:t xml:space="preserve">Sistema de Acceso a la Información Mexiquense </w:t>
      </w:r>
      <w:r w:rsidRPr="00683EBB">
        <w:rPr>
          <w:rFonts w:ascii="Palatino Linotype" w:eastAsia="Palatino Linotype" w:hAnsi="Palatino Linotype" w:cs="Palatino Linotype"/>
          <w:b/>
        </w:rPr>
        <w:t xml:space="preserve">(SAIMEX) </w:t>
      </w:r>
      <w:r w:rsidRPr="00683EBB">
        <w:rPr>
          <w:rFonts w:ascii="Palatino Linotype" w:eastAsia="Palatino Linotype" w:hAnsi="Palatino Linotype" w:cs="Palatino Linotype"/>
        </w:rPr>
        <w:t xml:space="preserve">y hágase de su conocimiento que, </w:t>
      </w:r>
      <w:r w:rsidRPr="00683EBB">
        <w:rPr>
          <w:rFonts w:ascii="Palatino Linotype" w:eastAsia="Palatino Linotype" w:hAnsi="Palatino Linotype" w:cs="Palatino Linotype"/>
          <w:color w:val="222222"/>
          <w:highlight w:val="white"/>
        </w:rPr>
        <w:t xml:space="preserve">de conformidad con lo </w:t>
      </w:r>
      <w:r w:rsidRPr="00683EBB">
        <w:rPr>
          <w:rFonts w:ascii="Palatino Linotype" w:eastAsia="Palatino Linotype" w:hAnsi="Palatino Linotype" w:cs="Palatino Linotype"/>
          <w:color w:val="222222"/>
        </w:rPr>
        <w:t>establecido en el artículo 196, de la Ley de Transparencia y Acceso a la Información Pública del Estado de México y Municipios.</w:t>
      </w:r>
    </w:p>
    <w:p w14:paraId="0DB72C5D" w14:textId="77777777" w:rsidR="00AB6116" w:rsidRDefault="00AB6116" w:rsidP="00AB6116">
      <w:pPr>
        <w:spacing w:line="360" w:lineRule="auto"/>
        <w:jc w:val="both"/>
        <w:rPr>
          <w:rFonts w:ascii="Palatino Linotype" w:eastAsia="Palatino Linotype" w:hAnsi="Palatino Linotype" w:cs="Palatino Linotype"/>
        </w:rPr>
      </w:pPr>
    </w:p>
    <w:p w14:paraId="472DA63B" w14:textId="77777777" w:rsidR="00DA0812" w:rsidRDefault="00DA0812" w:rsidP="00AB6116">
      <w:pPr>
        <w:spacing w:line="360" w:lineRule="auto"/>
        <w:jc w:val="both"/>
        <w:rPr>
          <w:rFonts w:ascii="Palatino Linotype" w:eastAsia="Palatino Linotype" w:hAnsi="Palatino Linotype" w:cs="Palatino Linotype"/>
        </w:rPr>
      </w:pPr>
    </w:p>
    <w:p w14:paraId="3D4EF2FC" w14:textId="77777777" w:rsidR="00DA0812" w:rsidRDefault="00DA0812" w:rsidP="00DA081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50B82">
        <w:rPr>
          <w:rFonts w:ascii="Palatino Linotype" w:eastAsia="Palatino Linotype" w:hAnsi="Palatino Linotype" w:cs="Palatino Linotype"/>
          <w:b/>
          <w:color w:val="000000"/>
          <w:sz w:val="28"/>
          <w:szCs w:val="28"/>
        </w:rPr>
        <w:lastRenderedPageBreak/>
        <w:t xml:space="preserve">SEXTO </w:t>
      </w:r>
      <w:r w:rsidRPr="00E50B82">
        <w:rPr>
          <w:rFonts w:ascii="Palatino Linotype" w:eastAsia="Palatino Linotype" w:hAnsi="Palatino Linotype" w:cs="Palatino Linotype"/>
          <w:b/>
          <w:color w:val="000000"/>
        </w:rPr>
        <w:t>Gírese</w:t>
      </w:r>
      <w:r w:rsidRPr="00E50B82">
        <w:rPr>
          <w:rFonts w:ascii="Palatino Linotype" w:eastAsia="Palatino Linotype" w:hAnsi="Palatino Linotype" w:cs="Palatino Linotype"/>
          <w:color w:val="000000"/>
        </w:rPr>
        <w:t xml:space="preserve"> oficio </w:t>
      </w:r>
      <w:r w:rsidRPr="00E50B82">
        <w:rPr>
          <w:rFonts w:ascii="Palatino Linotype" w:hAnsi="Palatino Linotype"/>
          <w:color w:val="000000"/>
          <w:lang w:eastAsia="es-ES_tradnl"/>
        </w:rPr>
        <w:t xml:space="preserve">al </w:t>
      </w:r>
      <w:r w:rsidRPr="00E50B82">
        <w:rPr>
          <w:rFonts w:ascii="Palatino Linotype" w:hAnsi="Palatino Linotype" w:cs="Arial"/>
          <w:color w:val="000000"/>
          <w:lang w:val="es-ES"/>
        </w:rPr>
        <w:t>Titular de la Dirección General de Protección de Datos Personales, en atención al artículo 82, fracción XXVII de la Ley de Protección de Datos Personales del Estado de México y Municipios</w:t>
      </w:r>
      <w:r w:rsidRPr="00E50B82">
        <w:rPr>
          <w:rFonts w:ascii="Palatino Linotype" w:eastAsia="Palatino Linotype" w:hAnsi="Palatino Linotype" w:cs="Palatino Linotype"/>
          <w:color w:val="000000"/>
        </w:rPr>
        <w:t xml:space="preserve">en términos de lo señalado en el </w:t>
      </w:r>
      <w:r w:rsidRPr="00E50B82">
        <w:rPr>
          <w:rFonts w:ascii="Palatino Linotype" w:eastAsia="Palatino Linotype" w:hAnsi="Palatino Linotype" w:cs="Palatino Linotype"/>
          <w:b/>
          <w:color w:val="000000"/>
        </w:rPr>
        <w:t>Considerando</w:t>
      </w:r>
      <w:r w:rsidRPr="00E50B82">
        <w:rPr>
          <w:rFonts w:ascii="Palatino Linotype" w:eastAsia="Palatino Linotype" w:hAnsi="Palatino Linotype" w:cs="Palatino Linotype"/>
          <w:color w:val="000000"/>
        </w:rPr>
        <w:t xml:space="preserve"> </w:t>
      </w:r>
      <w:r w:rsidRPr="00E50B82">
        <w:rPr>
          <w:rFonts w:ascii="Palatino Linotype" w:eastAsia="Palatino Linotype" w:hAnsi="Palatino Linotype" w:cs="Palatino Linotype"/>
          <w:b/>
          <w:color w:val="000000"/>
        </w:rPr>
        <w:t>CUARTO</w:t>
      </w:r>
      <w:r w:rsidRPr="00E50B82">
        <w:rPr>
          <w:rFonts w:ascii="Palatino Linotype" w:eastAsia="Palatino Linotype" w:hAnsi="Palatino Linotype" w:cs="Palatino Linotype"/>
          <w:color w:val="000000"/>
        </w:rPr>
        <w:t xml:space="preserve"> de la presente resolución.</w:t>
      </w:r>
    </w:p>
    <w:p w14:paraId="18CC8750" w14:textId="77777777" w:rsidR="00DA0812" w:rsidRDefault="00DA0812" w:rsidP="00AB6116">
      <w:pPr>
        <w:spacing w:line="360" w:lineRule="auto"/>
        <w:jc w:val="both"/>
        <w:rPr>
          <w:rFonts w:ascii="Palatino Linotype" w:eastAsia="Palatino Linotype" w:hAnsi="Palatino Linotype" w:cs="Palatino Linotype"/>
        </w:rPr>
      </w:pPr>
    </w:p>
    <w:p w14:paraId="796FD2C3" w14:textId="0A907FD6" w:rsidR="00AB6116" w:rsidRPr="000E44BA" w:rsidRDefault="00AB6116" w:rsidP="00AB6116">
      <w:pPr>
        <w:spacing w:line="360" w:lineRule="auto"/>
        <w:jc w:val="both"/>
        <w:rPr>
          <w:rFonts w:ascii="Palatino Linotype" w:hAnsi="Palatino Linotype" w:cs="Arial"/>
        </w:rPr>
      </w:pPr>
      <w:r w:rsidRPr="00F444C4">
        <w:rPr>
          <w:rFonts w:ascii="Palatino Linotype" w:hAnsi="Palatino Linotype" w:cs="Arial"/>
          <w:lang w:val="es-ES_tradnl"/>
        </w:rPr>
        <w:t xml:space="preserve">ASÍ LO RESUELVE, POR </w:t>
      </w:r>
      <w:r>
        <w:rPr>
          <w:rFonts w:ascii="Palatino Linotype" w:hAnsi="Palatino Linotype" w:cs="Arial"/>
          <w:b/>
          <w:lang w:val="es-ES_tradnl"/>
        </w:rPr>
        <w:t xml:space="preserve">UNANIMIDAD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sidR="003C33A3">
        <w:rPr>
          <w:rFonts w:ascii="Palatino Linotype" w:hAnsi="Palatino Linotype" w:cs="Arial"/>
          <w:lang w:val="es-ES_tradnl"/>
        </w:rPr>
        <w:t xml:space="preserve"> (</w:t>
      </w:r>
      <w:r w:rsidR="003C33A3">
        <w:rPr>
          <w:rFonts w:ascii="Palatino Linotype" w:hAnsi="Palatino Linotype" w:cs="Arial"/>
          <w:u w:val="single"/>
          <w:lang w:val="es-ES_tradnl"/>
        </w:rPr>
        <w:t>AUSENCIA JUSTIFICADA)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sidR="003C33A3">
        <w:rPr>
          <w:rFonts w:ascii="Palatino Linotype" w:hAnsi="Palatino Linotype" w:cs="Arial"/>
          <w:b/>
          <w:lang w:val="es-419"/>
        </w:rPr>
        <w:t>TRIGÉSIMA PRIMERA</w:t>
      </w:r>
      <w:r>
        <w:rPr>
          <w:rFonts w:ascii="Palatino Linotype" w:hAnsi="Palatino Linotype" w:cs="Arial"/>
          <w:b/>
          <w:lang w:val="es-419"/>
        </w:rPr>
        <w:t xml:space="preserve"> </w:t>
      </w:r>
      <w:r w:rsidRPr="00F00440">
        <w:rPr>
          <w:rFonts w:ascii="Palatino Linotype" w:hAnsi="Palatino Linotype" w:cs="Arial"/>
          <w:b/>
          <w:lang w:val="es-419"/>
        </w:rPr>
        <w:t xml:space="preserve">SESIÓN ORDINARIA CELEBRADA EL </w:t>
      </w:r>
      <w:r w:rsidR="003C33A3">
        <w:rPr>
          <w:rFonts w:ascii="Palatino Linotype" w:hAnsi="Palatino Linotype" w:cs="Arial"/>
          <w:b/>
          <w:lang w:val="es-419"/>
        </w:rPr>
        <w:t>TRES DE SEPTIEMBRE</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r w:rsidR="00E36E13" w:rsidRPr="007C3942">
        <w:rPr>
          <w:rFonts w:ascii="Palatino Linotype" w:hAnsi="Palatino Linotype" w:cs="Arial"/>
        </w:rPr>
        <w:t>-</w:t>
      </w:r>
      <w:r w:rsidR="00E36E13">
        <w:rPr>
          <w:rFonts w:ascii="Palatino Linotype" w:hAnsi="Palatino Linotype" w:cs="Arial"/>
        </w:rPr>
        <w:t>---------------------------------</w:t>
      </w:r>
    </w:p>
    <w:p w14:paraId="51F586B6" w14:textId="77777777" w:rsidR="00AB6116" w:rsidRPr="00F444C4" w:rsidRDefault="00AB6116" w:rsidP="00AB6116">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533DE855" w14:textId="77777777" w:rsidR="00AB6116" w:rsidRPr="00F444C4" w:rsidRDefault="00AB6116" w:rsidP="00AB6116">
      <w:pPr>
        <w:spacing w:line="360" w:lineRule="auto"/>
        <w:jc w:val="both"/>
        <w:rPr>
          <w:rFonts w:ascii="Palatino Linotype" w:hAnsi="Palatino Linotype" w:cs="Arial"/>
          <w:sz w:val="20"/>
          <w:lang w:val="es-ES_tradnl"/>
        </w:rPr>
      </w:pPr>
    </w:p>
    <w:p w14:paraId="0906D428" w14:textId="77777777" w:rsidR="00AB6116" w:rsidRPr="00F444C4" w:rsidRDefault="00AB6116" w:rsidP="00AB6116">
      <w:pPr>
        <w:spacing w:line="360" w:lineRule="auto"/>
        <w:jc w:val="both"/>
        <w:rPr>
          <w:rFonts w:ascii="Palatino Linotype" w:hAnsi="Palatino Linotype" w:cs="Arial"/>
          <w:sz w:val="20"/>
          <w:lang w:val="es-ES_tradnl"/>
        </w:rPr>
      </w:pPr>
    </w:p>
    <w:p w14:paraId="6605BCC0" w14:textId="77777777" w:rsidR="00AB6116" w:rsidRPr="00F444C4" w:rsidRDefault="00AB6116" w:rsidP="00AB6116">
      <w:pPr>
        <w:spacing w:line="360" w:lineRule="auto"/>
        <w:contextualSpacing/>
        <w:jc w:val="both"/>
        <w:rPr>
          <w:rFonts w:ascii="Palatino Linotype" w:hAnsi="Palatino Linotype" w:cs="Palatino Linotype"/>
          <w:color w:val="000000"/>
          <w:sz w:val="20"/>
          <w:szCs w:val="20"/>
          <w:lang w:val="es-ES_tradnl"/>
        </w:rPr>
      </w:pPr>
    </w:p>
    <w:p w14:paraId="0526F0C3" w14:textId="77777777" w:rsidR="00AB6116" w:rsidRPr="00F444C4" w:rsidRDefault="00AB6116" w:rsidP="00AB6116">
      <w:pPr>
        <w:spacing w:line="360" w:lineRule="auto"/>
        <w:jc w:val="both"/>
        <w:rPr>
          <w:rFonts w:ascii="Palatino Linotype" w:hAnsi="Palatino Linotype" w:cs="Calibri"/>
          <w:lang w:val="es-ES_tradnl"/>
        </w:rPr>
      </w:pPr>
    </w:p>
    <w:p w14:paraId="41EF289B" w14:textId="77777777" w:rsidR="00AB6116" w:rsidRPr="00F444C4" w:rsidRDefault="00AB6116" w:rsidP="00AB6116">
      <w:pPr>
        <w:spacing w:line="360" w:lineRule="auto"/>
        <w:jc w:val="both"/>
        <w:rPr>
          <w:rFonts w:ascii="Palatino Linotype" w:hAnsi="Palatino Linotype" w:cs="Calibri"/>
          <w:lang w:val="es-ES_tradnl"/>
        </w:rPr>
      </w:pPr>
    </w:p>
    <w:p w14:paraId="0EF58BE4" w14:textId="77777777" w:rsidR="00AB6116" w:rsidRPr="00F444C4" w:rsidRDefault="00AB6116" w:rsidP="00AB6116">
      <w:pPr>
        <w:spacing w:line="360" w:lineRule="auto"/>
        <w:jc w:val="both"/>
        <w:rPr>
          <w:rFonts w:ascii="Palatino Linotype" w:hAnsi="Palatino Linotype" w:cs="Calibri"/>
          <w:lang w:val="es-ES_tradnl"/>
        </w:rPr>
      </w:pPr>
    </w:p>
    <w:p w14:paraId="7D046B89" w14:textId="77777777" w:rsidR="00AB6116" w:rsidRPr="00F444C4" w:rsidRDefault="00AB6116" w:rsidP="00AB6116">
      <w:pPr>
        <w:spacing w:line="360" w:lineRule="auto"/>
        <w:jc w:val="both"/>
        <w:rPr>
          <w:rFonts w:ascii="Palatino Linotype" w:hAnsi="Palatino Linotype" w:cs="Calibri"/>
          <w:lang w:val="es-ES_tradnl"/>
        </w:rPr>
      </w:pPr>
    </w:p>
    <w:p w14:paraId="2D9E7270" w14:textId="77777777" w:rsidR="00AB6116" w:rsidRDefault="00AB6116" w:rsidP="00AB6116"/>
    <w:p w14:paraId="3298FC58" w14:textId="77777777" w:rsidR="00AB6116" w:rsidRDefault="00AB6116" w:rsidP="00AB6116"/>
    <w:p w14:paraId="321584A6" w14:textId="77777777" w:rsidR="00AB6116" w:rsidRDefault="00AB6116" w:rsidP="00AB6116"/>
    <w:p w14:paraId="7E8EB57C" w14:textId="77777777" w:rsidR="00AB6116" w:rsidRDefault="00AB6116" w:rsidP="00AB6116"/>
    <w:p w14:paraId="43D54670" w14:textId="77777777" w:rsidR="00AB6116" w:rsidRPr="00706006" w:rsidRDefault="00AB6116" w:rsidP="00AB6116"/>
    <w:p w14:paraId="67FC2235" w14:textId="77777777" w:rsidR="00AB6116" w:rsidRDefault="00AB6116" w:rsidP="00AB6116"/>
    <w:p w14:paraId="4EB93E31" w14:textId="77777777" w:rsidR="00AB6116" w:rsidRDefault="00AB6116" w:rsidP="00AB6116"/>
    <w:p w14:paraId="3393D011" w14:textId="77777777" w:rsidR="00AB6116" w:rsidRDefault="00AB6116" w:rsidP="00AB6116"/>
    <w:p w14:paraId="48A1F617" w14:textId="77777777" w:rsidR="00AB6116" w:rsidRDefault="00AB6116" w:rsidP="00AB6116"/>
    <w:p w14:paraId="086AA900" w14:textId="77777777" w:rsidR="00AB6116" w:rsidRDefault="00AB6116" w:rsidP="00AB6116"/>
    <w:p w14:paraId="7EE213E7" w14:textId="77777777" w:rsidR="00AB6116" w:rsidRDefault="00AB6116" w:rsidP="00AB6116"/>
    <w:p w14:paraId="422279E2" w14:textId="77777777" w:rsidR="00AB6116" w:rsidRDefault="00AB6116" w:rsidP="00AB6116"/>
    <w:p w14:paraId="3FAA9B68" w14:textId="77777777" w:rsidR="00AB6116" w:rsidRDefault="00AB6116" w:rsidP="00AB6116"/>
    <w:p w14:paraId="0F18C97D" w14:textId="77777777" w:rsidR="00AB6116" w:rsidRDefault="00AB6116" w:rsidP="00AB6116"/>
    <w:p w14:paraId="44F678AE" w14:textId="77777777" w:rsidR="00AB6116" w:rsidRDefault="00AB6116" w:rsidP="00AB6116"/>
    <w:p w14:paraId="3E8094DC" w14:textId="77777777" w:rsidR="00FD3E29" w:rsidRDefault="00FD3E29"/>
    <w:sectPr w:rsidR="00FD3E29" w:rsidSect="00AB6116">
      <w:headerReference w:type="even" r:id="rId7"/>
      <w:headerReference w:type="default" r:id="rId8"/>
      <w:footerReference w:type="default" r:id="rId9"/>
      <w:headerReference w:type="first" r:id="rId10"/>
      <w:footerReference w:type="first" r:id="rId11"/>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C3B02" w14:textId="77777777" w:rsidR="007D718E" w:rsidRDefault="007D718E" w:rsidP="00AB6116">
      <w:r>
        <w:separator/>
      </w:r>
    </w:p>
  </w:endnote>
  <w:endnote w:type="continuationSeparator" w:id="0">
    <w:p w14:paraId="79CF61C3" w14:textId="77777777" w:rsidR="007D718E" w:rsidRDefault="007D718E" w:rsidP="00AB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26284" w14:textId="77777777" w:rsidR="00190882" w:rsidRPr="00871A91" w:rsidRDefault="00190882" w:rsidP="00AB611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67D4">
      <w:rPr>
        <w:rFonts w:ascii="Palatino Linotype" w:hAnsi="Palatino Linotype"/>
        <w:b/>
        <w:bCs/>
        <w:noProof/>
        <w:sz w:val="20"/>
      </w:rPr>
      <w:t>22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67D4">
      <w:rPr>
        <w:rFonts w:ascii="Palatino Linotype" w:hAnsi="Palatino Linotype"/>
        <w:b/>
        <w:bCs/>
        <w:noProof/>
        <w:sz w:val="20"/>
      </w:rPr>
      <w:t>34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4E122" w14:textId="77777777" w:rsidR="00190882" w:rsidRPr="00871A91" w:rsidRDefault="00190882" w:rsidP="00AB611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067D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067D4">
      <w:rPr>
        <w:rFonts w:ascii="Palatino Linotype" w:hAnsi="Palatino Linotype"/>
        <w:b/>
        <w:bCs/>
        <w:noProof/>
        <w:sz w:val="20"/>
      </w:rPr>
      <w:t>34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07B04" w14:textId="77777777" w:rsidR="007D718E" w:rsidRDefault="007D718E" w:rsidP="00AB6116">
      <w:r>
        <w:separator/>
      </w:r>
    </w:p>
  </w:footnote>
  <w:footnote w:type="continuationSeparator" w:id="0">
    <w:p w14:paraId="6EC6945E" w14:textId="77777777" w:rsidR="007D718E" w:rsidRDefault="007D718E" w:rsidP="00AB6116">
      <w:r>
        <w:continuationSeparator/>
      </w:r>
    </w:p>
  </w:footnote>
  <w:footnote w:id="1">
    <w:p w14:paraId="646FAD99" w14:textId="77777777" w:rsidR="00190882" w:rsidRPr="0031280C" w:rsidRDefault="00190882" w:rsidP="00AB6116">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B63A67E" w14:textId="77777777" w:rsidR="00190882" w:rsidRPr="0031280C" w:rsidRDefault="00190882" w:rsidP="00AB6116">
      <w:pPr>
        <w:rPr>
          <w:rFonts w:cs="Palatino Linotype"/>
          <w:color w:val="000000"/>
          <w:sz w:val="20"/>
          <w:szCs w:val="20"/>
        </w:rPr>
      </w:pPr>
    </w:p>
    <w:p w14:paraId="28F6F66F" w14:textId="77777777" w:rsidR="00190882" w:rsidRPr="0031280C" w:rsidRDefault="00190882" w:rsidP="00AB6116">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558BED1" w14:textId="77777777" w:rsidR="00190882" w:rsidRPr="00783A97" w:rsidRDefault="00190882" w:rsidP="00AB6116">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C1647" w14:textId="77777777" w:rsidR="00190882" w:rsidRDefault="009067D4">
    <w:pPr>
      <w:pStyle w:val="Encabezado"/>
    </w:pPr>
    <w:r>
      <w:rPr>
        <w:noProof/>
        <w:lang w:val="es-MX" w:eastAsia="es-MX"/>
      </w:rPr>
      <w:pict w14:anchorId="727CA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90882" w:rsidRPr="00B17577" w14:paraId="0FDE955D" w14:textId="77777777" w:rsidTr="00AB6116">
      <w:trPr>
        <w:trHeight w:val="184"/>
      </w:trPr>
      <w:tc>
        <w:tcPr>
          <w:tcW w:w="5103" w:type="dxa"/>
          <w:hideMark/>
        </w:tcPr>
        <w:p w14:paraId="3EE107C8" w14:textId="77777777" w:rsidR="00190882" w:rsidRPr="00F70BDE" w:rsidRDefault="00190882" w:rsidP="00AB6116">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59F46549" w14:textId="77777777" w:rsidR="00190882" w:rsidRPr="00B73049" w:rsidRDefault="00190882" w:rsidP="00AB6116">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7945/INFOEM/IP/RR/2025</w:t>
          </w:r>
        </w:p>
      </w:tc>
    </w:tr>
    <w:tr w:rsidR="00190882" w14:paraId="6B2A3AC1" w14:textId="77777777" w:rsidTr="00AB6116">
      <w:trPr>
        <w:trHeight w:val="196"/>
      </w:trPr>
      <w:tc>
        <w:tcPr>
          <w:tcW w:w="5103" w:type="dxa"/>
          <w:hideMark/>
        </w:tcPr>
        <w:p w14:paraId="6914BD37" w14:textId="77777777" w:rsidR="00190882" w:rsidRPr="00F70BDE" w:rsidRDefault="00190882" w:rsidP="00AB6116">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5BABDC2B" w14:textId="77777777" w:rsidR="00190882" w:rsidRPr="00DA1891" w:rsidRDefault="00190882" w:rsidP="00AB6116">
          <w:pPr>
            <w:spacing w:after="120"/>
            <w:ind w:left="-81" w:right="71"/>
            <w:jc w:val="right"/>
            <w:rPr>
              <w:rFonts w:ascii="Palatino Linotype" w:hAnsi="Palatino Linotype" w:cs="Arial"/>
            </w:rPr>
          </w:pPr>
          <w:r w:rsidRPr="006E50D8">
            <w:rPr>
              <w:rFonts w:ascii="Palatino Linotype" w:hAnsi="Palatino Linotype"/>
              <w:b/>
              <w:bCs/>
              <w:color w:val="000000"/>
            </w:rPr>
            <w:t xml:space="preserve">Ayuntamiento de </w:t>
          </w:r>
          <w:r>
            <w:rPr>
              <w:rFonts w:ascii="Palatino Linotype" w:hAnsi="Palatino Linotype"/>
              <w:b/>
              <w:bCs/>
              <w:color w:val="000000"/>
            </w:rPr>
            <w:t>Atlacomulco</w:t>
          </w:r>
        </w:p>
      </w:tc>
    </w:tr>
    <w:tr w:rsidR="00190882" w:rsidRPr="00F63239" w14:paraId="540DE80D" w14:textId="77777777" w:rsidTr="00AB6116">
      <w:trPr>
        <w:trHeight w:val="277"/>
      </w:trPr>
      <w:tc>
        <w:tcPr>
          <w:tcW w:w="5103" w:type="dxa"/>
          <w:hideMark/>
        </w:tcPr>
        <w:p w14:paraId="4E1CF5D9" w14:textId="77777777" w:rsidR="00190882" w:rsidRPr="00F70BDE" w:rsidRDefault="00190882" w:rsidP="00AB6116">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81069DC" w14:textId="77777777" w:rsidR="00190882" w:rsidRPr="00F70BDE" w:rsidRDefault="00190882" w:rsidP="00AB6116">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38BA0992" w14:textId="77777777" w:rsidR="00190882" w:rsidRPr="00F70BDE" w:rsidRDefault="00190882" w:rsidP="00AB6116">
          <w:pPr>
            <w:spacing w:after="120"/>
            <w:ind w:left="-486" w:right="71" w:firstLine="567"/>
            <w:jc w:val="right"/>
            <w:rPr>
              <w:rFonts w:ascii="Palatino Linotype" w:hAnsi="Palatino Linotype" w:cs="Arial"/>
            </w:rPr>
          </w:pPr>
        </w:p>
      </w:tc>
    </w:tr>
  </w:tbl>
  <w:p w14:paraId="348C1589" w14:textId="77777777" w:rsidR="00190882" w:rsidRPr="00871A91" w:rsidRDefault="009067D4">
    <w:pPr>
      <w:pStyle w:val="Encabezado"/>
      <w:rPr>
        <w:sz w:val="2"/>
      </w:rPr>
    </w:pPr>
    <w:r>
      <w:rPr>
        <w:noProof/>
        <w:lang w:val="es-MX" w:eastAsia="es-MX"/>
      </w:rPr>
      <w:pict w14:anchorId="33741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19088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90882" w:rsidRPr="00F70BDE" w14:paraId="53AC6CB8" w14:textId="77777777" w:rsidTr="00AB6116">
      <w:trPr>
        <w:trHeight w:val="227"/>
      </w:trPr>
      <w:tc>
        <w:tcPr>
          <w:tcW w:w="5103" w:type="dxa"/>
          <w:hideMark/>
        </w:tcPr>
        <w:p w14:paraId="1327B7CD" w14:textId="77777777" w:rsidR="00190882" w:rsidRPr="00F70BDE" w:rsidRDefault="00190882" w:rsidP="00AB6116">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5C2F7E1" w14:textId="77777777" w:rsidR="00190882" w:rsidRPr="00F70BDE" w:rsidRDefault="00190882" w:rsidP="00AB6116">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7945/INFOEM/IP/RR/2025</w:t>
          </w:r>
        </w:p>
      </w:tc>
    </w:tr>
    <w:tr w:rsidR="00190882" w:rsidRPr="00F70BDE" w14:paraId="293CC17B" w14:textId="77777777" w:rsidTr="00AB6116">
      <w:trPr>
        <w:trHeight w:val="227"/>
      </w:trPr>
      <w:tc>
        <w:tcPr>
          <w:tcW w:w="5103" w:type="dxa"/>
        </w:tcPr>
        <w:p w14:paraId="18D3C3F6" w14:textId="77777777" w:rsidR="00190882" w:rsidRPr="00F70BDE" w:rsidRDefault="00190882" w:rsidP="00AB6116">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0F11642D" w14:textId="6195630F" w:rsidR="00190882" w:rsidRPr="00F70BDE" w:rsidRDefault="009067D4" w:rsidP="00AB6116">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190882" w:rsidRPr="00F70BDE" w14:paraId="5088C4F6" w14:textId="77777777" w:rsidTr="00AB6116">
      <w:trPr>
        <w:trHeight w:val="242"/>
      </w:trPr>
      <w:tc>
        <w:tcPr>
          <w:tcW w:w="5103" w:type="dxa"/>
          <w:hideMark/>
        </w:tcPr>
        <w:p w14:paraId="1AD748D4" w14:textId="77777777" w:rsidR="00190882" w:rsidRPr="00F70BDE" w:rsidRDefault="00190882" w:rsidP="00AB6116">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5011A8E2" w14:textId="77777777" w:rsidR="00190882" w:rsidRPr="006E50D8" w:rsidRDefault="00190882" w:rsidP="00AB6116">
          <w:pPr>
            <w:spacing w:after="120"/>
            <w:ind w:left="-70" w:right="68"/>
            <w:jc w:val="right"/>
            <w:rPr>
              <w:rFonts w:ascii="Palatino Linotype" w:hAnsi="Palatino Linotype" w:cs="Arial"/>
            </w:rPr>
          </w:pPr>
          <w:r w:rsidRPr="006E50D8">
            <w:rPr>
              <w:rFonts w:ascii="Palatino Linotype" w:hAnsi="Palatino Linotype"/>
              <w:b/>
              <w:bCs/>
              <w:color w:val="000000"/>
            </w:rPr>
            <w:t xml:space="preserve">Ayuntamiento de </w:t>
          </w:r>
          <w:r>
            <w:rPr>
              <w:rFonts w:ascii="Palatino Linotype" w:hAnsi="Palatino Linotype"/>
              <w:b/>
              <w:bCs/>
              <w:color w:val="000000"/>
            </w:rPr>
            <w:t>Atlacomulco</w:t>
          </w:r>
        </w:p>
      </w:tc>
    </w:tr>
    <w:tr w:rsidR="00190882" w:rsidRPr="00F70BDE" w14:paraId="1B6940E5" w14:textId="77777777" w:rsidTr="00AB6116">
      <w:trPr>
        <w:trHeight w:val="342"/>
      </w:trPr>
      <w:tc>
        <w:tcPr>
          <w:tcW w:w="5103" w:type="dxa"/>
          <w:hideMark/>
        </w:tcPr>
        <w:p w14:paraId="29F8E98F" w14:textId="77777777" w:rsidR="00190882" w:rsidRPr="00F70BDE" w:rsidRDefault="00190882" w:rsidP="00AB6116">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4D24E4C5" w14:textId="77777777" w:rsidR="00190882" w:rsidRPr="00F70BDE" w:rsidRDefault="00190882" w:rsidP="00AB6116">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2FEB572D" w14:textId="77777777" w:rsidR="00190882" w:rsidRPr="00871A91" w:rsidRDefault="00190882">
    <w:pPr>
      <w:pStyle w:val="Encabezado"/>
      <w:rPr>
        <w:sz w:val="2"/>
      </w:rPr>
    </w:pPr>
    <w:r>
      <w:rPr>
        <w:noProof/>
        <w:lang w:val="es-MX" w:eastAsia="es-MX"/>
      </w:rPr>
      <w:drawing>
        <wp:anchor distT="0" distB="0" distL="114300" distR="114300" simplePos="0" relativeHeight="251656704" behindDoc="1" locked="0" layoutInCell="0" allowOverlap="1" wp14:anchorId="070D6C72" wp14:editId="2905F408">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D4B48"/>
    <w:multiLevelType w:val="hybridMultilevel"/>
    <w:tmpl w:val="A40E18A2"/>
    <w:lvl w:ilvl="0" w:tplc="C3A8B6A0">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AB2276"/>
    <w:multiLevelType w:val="hybridMultilevel"/>
    <w:tmpl w:val="5538C938"/>
    <w:lvl w:ilvl="0" w:tplc="D128ACF8">
      <w:numFmt w:val="bullet"/>
      <w:lvlText w:val="-"/>
      <w:lvlJc w:val="left"/>
      <w:pPr>
        <w:ind w:left="1080" w:hanging="360"/>
      </w:pPr>
      <w:rPr>
        <w:rFonts w:ascii="Palatino Linotype" w:eastAsiaTheme="majorEastAsia" w:hAnsi="Palatino Linotype" w:cs="Arial"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399C5C61"/>
    <w:multiLevelType w:val="hybridMultilevel"/>
    <w:tmpl w:val="13BEE36A"/>
    <w:lvl w:ilvl="0" w:tplc="C68461F2">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491F7A15"/>
    <w:multiLevelType w:val="hybridMultilevel"/>
    <w:tmpl w:val="D41830D2"/>
    <w:lvl w:ilvl="0" w:tplc="3718FF6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4B523D6F"/>
    <w:multiLevelType w:val="hybridMultilevel"/>
    <w:tmpl w:val="067ACED0"/>
    <w:lvl w:ilvl="0" w:tplc="A7DC2078">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4DF14F6F"/>
    <w:multiLevelType w:val="hybridMultilevel"/>
    <w:tmpl w:val="0BB0B9EE"/>
    <w:lvl w:ilvl="0" w:tplc="08AE45E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ECA69DE"/>
    <w:multiLevelType w:val="hybridMultilevel"/>
    <w:tmpl w:val="2F2C3672"/>
    <w:lvl w:ilvl="0" w:tplc="28A6B51A">
      <w:start w:val="1"/>
      <w:numFmt w:val="decimal"/>
      <w:lvlText w:val="%1."/>
      <w:lvlJc w:val="left"/>
      <w:pPr>
        <w:ind w:left="720" w:hanging="360"/>
      </w:pPr>
      <w:rPr>
        <w:rFonts w:eastAsia="Palatino Linotype" w:cs="Palatino Linotyp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FA86F01"/>
    <w:multiLevelType w:val="hybridMultilevel"/>
    <w:tmpl w:val="0D1894A6"/>
    <w:lvl w:ilvl="0" w:tplc="00E81C6E">
      <w:start w:val="1"/>
      <w:numFmt w:val="bullet"/>
      <w:lvlText w:val=""/>
      <w:lvlJc w:val="left"/>
      <w:pPr>
        <w:ind w:left="720" w:hanging="360"/>
      </w:pPr>
      <w:rPr>
        <w:rFonts w:ascii="Symbol" w:eastAsiaTheme="majorEastAsia" w:hAnsi="Symbol" w:cs="Arial" w:hint="default"/>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2C12BC"/>
    <w:multiLevelType w:val="hybridMultilevel"/>
    <w:tmpl w:val="9D0E8B34"/>
    <w:lvl w:ilvl="0" w:tplc="E2C0744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AEB5310"/>
    <w:multiLevelType w:val="hybridMultilevel"/>
    <w:tmpl w:val="CA54B7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E8F1284"/>
    <w:multiLevelType w:val="hybridMultilevel"/>
    <w:tmpl w:val="7BAA9140"/>
    <w:lvl w:ilvl="0" w:tplc="CE62093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1" w15:restartNumberingAfterBreak="0">
    <w:nsid w:val="7F610151"/>
    <w:multiLevelType w:val="hybridMultilevel"/>
    <w:tmpl w:val="037CFAA4"/>
    <w:lvl w:ilvl="0" w:tplc="815C23CE">
      <w:start w:val="18"/>
      <w:numFmt w:val="bullet"/>
      <w:lvlText w:val=""/>
      <w:lvlJc w:val="left"/>
      <w:pPr>
        <w:ind w:left="720" w:hanging="360"/>
      </w:pPr>
      <w:rPr>
        <w:rFonts w:ascii="Symbol" w:eastAsiaTheme="majorEastAsia" w:hAnsi="Symbo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6"/>
  </w:num>
  <w:num w:numId="5">
    <w:abstractNumId w:val="3"/>
  </w:num>
  <w:num w:numId="6">
    <w:abstractNumId w:val="5"/>
  </w:num>
  <w:num w:numId="7">
    <w:abstractNumId w:val="11"/>
  </w:num>
  <w:num w:numId="8">
    <w:abstractNumId w:val="10"/>
  </w:num>
  <w:num w:numId="9">
    <w:abstractNumId w:val="9"/>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116"/>
    <w:rsid w:val="0007741D"/>
    <w:rsid w:val="000C6AB9"/>
    <w:rsid w:val="00107B75"/>
    <w:rsid w:val="00143496"/>
    <w:rsid w:val="00154CE6"/>
    <w:rsid w:val="00190882"/>
    <w:rsid w:val="001C1F9E"/>
    <w:rsid w:val="002276DE"/>
    <w:rsid w:val="00256A5C"/>
    <w:rsid w:val="002713A7"/>
    <w:rsid w:val="002778D6"/>
    <w:rsid w:val="002F71B7"/>
    <w:rsid w:val="00303B3C"/>
    <w:rsid w:val="003C33A3"/>
    <w:rsid w:val="0040798E"/>
    <w:rsid w:val="004A629C"/>
    <w:rsid w:val="0052690B"/>
    <w:rsid w:val="0055192E"/>
    <w:rsid w:val="005B055A"/>
    <w:rsid w:val="005F521E"/>
    <w:rsid w:val="00604F68"/>
    <w:rsid w:val="00605D5B"/>
    <w:rsid w:val="0062384D"/>
    <w:rsid w:val="006D6950"/>
    <w:rsid w:val="006F1E9C"/>
    <w:rsid w:val="007D0D5C"/>
    <w:rsid w:val="007D718E"/>
    <w:rsid w:val="007E2ACA"/>
    <w:rsid w:val="008D54A9"/>
    <w:rsid w:val="008E077C"/>
    <w:rsid w:val="00904282"/>
    <w:rsid w:val="009067D4"/>
    <w:rsid w:val="00963D24"/>
    <w:rsid w:val="00983DED"/>
    <w:rsid w:val="009874A0"/>
    <w:rsid w:val="009B100B"/>
    <w:rsid w:val="00A02D31"/>
    <w:rsid w:val="00A23EFF"/>
    <w:rsid w:val="00AB6116"/>
    <w:rsid w:val="00AD501B"/>
    <w:rsid w:val="00B514EE"/>
    <w:rsid w:val="00B652E2"/>
    <w:rsid w:val="00BE5E2A"/>
    <w:rsid w:val="00BE7876"/>
    <w:rsid w:val="00C7007E"/>
    <w:rsid w:val="00CA24D8"/>
    <w:rsid w:val="00CB399D"/>
    <w:rsid w:val="00D874D2"/>
    <w:rsid w:val="00DA0812"/>
    <w:rsid w:val="00E3393F"/>
    <w:rsid w:val="00E36E13"/>
    <w:rsid w:val="00E808D0"/>
    <w:rsid w:val="00F43C22"/>
    <w:rsid w:val="00FB64A7"/>
    <w:rsid w:val="00FD38FD"/>
    <w:rsid w:val="00FD3E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29F46A"/>
  <w15:chartTrackingRefBased/>
  <w15:docId w15:val="{45EF419C-5B83-490C-8559-D0DE685B7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11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B611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B6116"/>
    <w:rPr>
      <w:rFonts w:asciiTheme="majorHAnsi" w:eastAsiaTheme="majorEastAsia" w:hAnsiTheme="majorHAnsi" w:cstheme="majorBidi"/>
      <w:color w:val="2E74B5" w:themeColor="accent1" w:themeShade="BF"/>
      <w:sz w:val="40"/>
      <w:szCs w:val="4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B6116"/>
    <w:pPr>
      <w:ind w:left="720"/>
      <w:contextualSpacing/>
    </w:pPr>
  </w:style>
  <w:style w:type="paragraph" w:styleId="Encabezado">
    <w:name w:val="header"/>
    <w:basedOn w:val="Normal"/>
    <w:link w:val="EncabezadoCar"/>
    <w:uiPriority w:val="99"/>
    <w:unhideWhenUsed/>
    <w:rsid w:val="00AB6116"/>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AB611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B6116"/>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AB6116"/>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B6116"/>
    <w:rPr>
      <w:rFonts w:ascii="Times New Roman" w:eastAsia="Times New Roman" w:hAnsi="Times New Roman" w:cs="Times New Roman"/>
      <w:sz w:val="24"/>
      <w:szCs w:val="24"/>
      <w:lang w:eastAsia="es-MX"/>
    </w:rPr>
  </w:style>
  <w:style w:type="paragraph" w:customStyle="1" w:styleId="Fundamentos">
    <w:name w:val="Fundamentos"/>
    <w:basedOn w:val="Normal"/>
    <w:qFormat/>
    <w:rsid w:val="00AB6116"/>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paragraph" w:styleId="Sinespaciado">
    <w:name w:val="No Spacing"/>
    <w:aliases w:val="Francesa,INAI"/>
    <w:link w:val="SinespaciadoCar"/>
    <w:uiPriority w:val="1"/>
    <w:qFormat/>
    <w:rsid w:val="00AB611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6116"/>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B6116"/>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6116"/>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6116"/>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6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7036">
      <w:bodyDiv w:val="1"/>
      <w:marLeft w:val="0"/>
      <w:marRight w:val="0"/>
      <w:marTop w:val="0"/>
      <w:marBottom w:val="0"/>
      <w:divBdr>
        <w:top w:val="none" w:sz="0" w:space="0" w:color="auto"/>
        <w:left w:val="none" w:sz="0" w:space="0" w:color="auto"/>
        <w:bottom w:val="none" w:sz="0" w:space="0" w:color="auto"/>
        <w:right w:val="none" w:sz="0" w:space="0" w:color="auto"/>
      </w:divBdr>
    </w:div>
    <w:div w:id="1168441958">
      <w:bodyDiv w:val="1"/>
      <w:marLeft w:val="0"/>
      <w:marRight w:val="0"/>
      <w:marTop w:val="0"/>
      <w:marBottom w:val="0"/>
      <w:divBdr>
        <w:top w:val="none" w:sz="0" w:space="0" w:color="auto"/>
        <w:left w:val="none" w:sz="0" w:space="0" w:color="auto"/>
        <w:bottom w:val="none" w:sz="0" w:space="0" w:color="auto"/>
        <w:right w:val="none" w:sz="0" w:space="0" w:color="auto"/>
      </w:divBdr>
    </w:div>
    <w:div w:id="1322733070">
      <w:bodyDiv w:val="1"/>
      <w:marLeft w:val="0"/>
      <w:marRight w:val="0"/>
      <w:marTop w:val="0"/>
      <w:marBottom w:val="0"/>
      <w:divBdr>
        <w:top w:val="none" w:sz="0" w:space="0" w:color="auto"/>
        <w:left w:val="none" w:sz="0" w:space="0" w:color="auto"/>
        <w:bottom w:val="none" w:sz="0" w:space="0" w:color="auto"/>
        <w:right w:val="none" w:sz="0" w:space="0" w:color="auto"/>
      </w:divBdr>
    </w:div>
    <w:div w:id="14996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8227</Words>
  <Characters>45253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INFOEM492</cp:lastModifiedBy>
  <cp:revision>7</cp:revision>
  <cp:lastPrinted>2025-09-05T17:12:00Z</cp:lastPrinted>
  <dcterms:created xsi:type="dcterms:W3CDTF">2025-09-04T02:17:00Z</dcterms:created>
  <dcterms:modified xsi:type="dcterms:W3CDTF">2025-11-14T20:20:00Z</dcterms:modified>
</cp:coreProperties>
</file>