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EA1E" w14:textId="77777777" w:rsidR="00286EFA" w:rsidRPr="00EC06EC" w:rsidRDefault="00286EFA" w:rsidP="00594911">
      <w:pPr>
        <w:widowControl w:val="0"/>
        <w:pBdr>
          <w:top w:val="nil"/>
          <w:left w:val="nil"/>
          <w:bottom w:val="nil"/>
          <w:right w:val="nil"/>
          <w:between w:val="nil"/>
        </w:pBdr>
        <w:spacing w:line="360" w:lineRule="auto"/>
        <w:rPr>
          <w:color w:val="FF0000"/>
        </w:rPr>
      </w:pPr>
    </w:p>
    <w:p w14:paraId="44D00E50" w14:textId="77777777" w:rsidR="00286EFA" w:rsidRPr="004F7B1E" w:rsidRDefault="00FA61F8" w:rsidP="00594911">
      <w:pPr>
        <w:keepNext/>
        <w:keepLines/>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RESOLUC</w:t>
      </w:r>
      <w:r w:rsidR="00630EBE" w:rsidRPr="004F7B1E">
        <w:rPr>
          <w:rFonts w:ascii="Palatino Linotype" w:eastAsia="Palatino Linotype" w:hAnsi="Palatino Linotype" w:cs="Palatino Linotype"/>
          <w:sz w:val="22"/>
          <w:szCs w:val="22"/>
        </w:rPr>
        <w:t>IÓN DEL RECURSO DE REVISIÓN 00601</w:t>
      </w:r>
      <w:r w:rsidRPr="004F7B1E">
        <w:rPr>
          <w:rFonts w:ascii="Palatino Linotype" w:eastAsia="Palatino Linotype" w:hAnsi="Palatino Linotype" w:cs="Palatino Linotype"/>
          <w:sz w:val="22"/>
          <w:szCs w:val="22"/>
        </w:rPr>
        <w:t>/INFOEM/IP/RR/2025</w:t>
      </w:r>
    </w:p>
    <w:sdt>
      <w:sdtPr>
        <w:rPr>
          <w:rFonts w:ascii="Times New Roman" w:eastAsia="Times New Roman" w:hAnsi="Times New Roman" w:cs="Times New Roman"/>
          <w:color w:val="auto"/>
          <w:sz w:val="20"/>
          <w:szCs w:val="20"/>
          <w:lang w:val="es-ES" w:eastAsia="es-ES"/>
        </w:rPr>
        <w:id w:val="1863775975"/>
        <w:docPartObj>
          <w:docPartGallery w:val="Table of Contents"/>
          <w:docPartUnique/>
        </w:docPartObj>
      </w:sdtPr>
      <w:sdtEndPr>
        <w:rPr>
          <w:b/>
          <w:bCs/>
        </w:rPr>
      </w:sdtEndPr>
      <w:sdtContent>
        <w:p w14:paraId="7CC1F97C" w14:textId="77777777" w:rsidR="00F743CB" w:rsidRPr="004F7B1E" w:rsidRDefault="00F743CB" w:rsidP="00594911">
          <w:pPr>
            <w:pStyle w:val="TtulodeTDC"/>
            <w:spacing w:before="0" w:line="360" w:lineRule="auto"/>
            <w:rPr>
              <w:rFonts w:ascii="Palatino Linotype" w:hAnsi="Palatino Linotype"/>
              <w:sz w:val="22"/>
              <w:szCs w:val="22"/>
            </w:rPr>
          </w:pPr>
        </w:p>
        <w:p w14:paraId="27D99446" w14:textId="77777777" w:rsidR="00B841B2" w:rsidRPr="004F7B1E" w:rsidRDefault="00F743CB">
          <w:pPr>
            <w:pStyle w:val="TDC1"/>
            <w:tabs>
              <w:tab w:val="right" w:leader="dot" w:pos="9034"/>
            </w:tabs>
            <w:rPr>
              <w:rFonts w:asciiTheme="minorHAnsi" w:eastAsiaTheme="minorEastAsia" w:hAnsiTheme="minorHAnsi" w:cstheme="minorBidi"/>
              <w:noProof/>
              <w:sz w:val="22"/>
              <w:szCs w:val="22"/>
              <w:lang w:eastAsia="es-MX"/>
            </w:rPr>
          </w:pPr>
          <w:r w:rsidRPr="004F7B1E">
            <w:rPr>
              <w:rFonts w:ascii="Palatino Linotype" w:hAnsi="Palatino Linotype"/>
              <w:bCs/>
              <w:sz w:val="22"/>
              <w:szCs w:val="22"/>
              <w:lang w:val="es-ES"/>
            </w:rPr>
            <w:fldChar w:fldCharType="begin"/>
          </w:r>
          <w:r w:rsidRPr="004F7B1E">
            <w:rPr>
              <w:rFonts w:ascii="Palatino Linotype" w:hAnsi="Palatino Linotype"/>
              <w:bCs/>
              <w:sz w:val="22"/>
              <w:szCs w:val="22"/>
              <w:lang w:val="es-ES"/>
            </w:rPr>
            <w:instrText xml:space="preserve"> TOC \o "1-3" \h \z \u </w:instrText>
          </w:r>
          <w:r w:rsidRPr="004F7B1E">
            <w:rPr>
              <w:rFonts w:ascii="Palatino Linotype" w:hAnsi="Palatino Linotype"/>
              <w:bCs/>
              <w:sz w:val="22"/>
              <w:szCs w:val="22"/>
              <w:lang w:val="es-ES"/>
            </w:rPr>
            <w:fldChar w:fldCharType="separate"/>
          </w:r>
          <w:hyperlink w:anchor="_Toc191568627" w:history="1">
            <w:r w:rsidR="00B841B2" w:rsidRPr="004F7B1E">
              <w:rPr>
                <w:rStyle w:val="Hipervnculo"/>
                <w:rFonts w:ascii="Palatino Linotype" w:eastAsia="Palatino Linotype" w:hAnsi="Palatino Linotype"/>
                <w:noProof/>
              </w:rPr>
              <w:t>A N T E C E D E N T E S</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_Toc191568627 \h </w:instrText>
            </w:r>
            <w:r w:rsidR="00B841B2" w:rsidRPr="004F7B1E">
              <w:rPr>
                <w:noProof/>
                <w:webHidden/>
              </w:rPr>
            </w:r>
            <w:r w:rsidR="00B841B2" w:rsidRPr="004F7B1E">
              <w:rPr>
                <w:noProof/>
                <w:webHidden/>
              </w:rPr>
              <w:fldChar w:fldCharType="separate"/>
            </w:r>
            <w:r w:rsidR="00155D19">
              <w:rPr>
                <w:noProof/>
                <w:webHidden/>
              </w:rPr>
              <w:t>2</w:t>
            </w:r>
            <w:r w:rsidR="00B841B2" w:rsidRPr="004F7B1E">
              <w:rPr>
                <w:noProof/>
                <w:webHidden/>
              </w:rPr>
              <w:fldChar w:fldCharType="end"/>
            </w:r>
          </w:hyperlink>
        </w:p>
        <w:p w14:paraId="611A055A" w14:textId="77777777" w:rsidR="00B841B2" w:rsidRPr="004F7B1E" w:rsidRDefault="00D15D36">
          <w:pPr>
            <w:pStyle w:val="TDC1"/>
            <w:tabs>
              <w:tab w:val="right" w:leader="dot" w:pos="9034"/>
            </w:tabs>
            <w:rPr>
              <w:rFonts w:asciiTheme="minorHAnsi" w:eastAsiaTheme="minorEastAsia" w:hAnsiTheme="minorHAnsi" w:cstheme="minorBidi"/>
              <w:noProof/>
              <w:sz w:val="22"/>
              <w:szCs w:val="22"/>
              <w:lang w:eastAsia="es-MX"/>
            </w:rPr>
          </w:pPr>
          <w:hyperlink w:anchor="_Toc191568628" w:history="1">
            <w:r w:rsidR="00B841B2" w:rsidRPr="004F7B1E">
              <w:rPr>
                <w:rStyle w:val="Hipervnculo"/>
                <w:rFonts w:ascii="Palatino Linotype" w:eastAsia="Palatino Linotype" w:hAnsi="Palatino Linotype"/>
                <w:noProof/>
              </w:rPr>
              <w:t>I. Presentación de la solicitud de información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_Toc191568628 \h </w:instrText>
            </w:r>
            <w:r w:rsidR="00B841B2" w:rsidRPr="004F7B1E">
              <w:rPr>
                <w:noProof/>
                <w:webHidden/>
              </w:rPr>
            </w:r>
            <w:r w:rsidR="00B841B2" w:rsidRPr="004F7B1E">
              <w:rPr>
                <w:noProof/>
                <w:webHidden/>
              </w:rPr>
              <w:fldChar w:fldCharType="separate"/>
            </w:r>
            <w:r w:rsidR="00155D19">
              <w:rPr>
                <w:noProof/>
                <w:webHidden/>
              </w:rPr>
              <w:t>2</w:t>
            </w:r>
            <w:r w:rsidR="00B841B2" w:rsidRPr="004F7B1E">
              <w:rPr>
                <w:noProof/>
                <w:webHidden/>
              </w:rPr>
              <w:fldChar w:fldCharType="end"/>
            </w:r>
          </w:hyperlink>
        </w:p>
        <w:p w14:paraId="3E4C2D91" w14:textId="77777777" w:rsidR="00B841B2" w:rsidRPr="004F7B1E" w:rsidRDefault="00D15D36">
          <w:pPr>
            <w:pStyle w:val="TDC1"/>
            <w:tabs>
              <w:tab w:val="right" w:leader="dot" w:pos="9034"/>
            </w:tabs>
            <w:rPr>
              <w:rFonts w:asciiTheme="minorHAnsi" w:eastAsiaTheme="minorEastAsia" w:hAnsiTheme="minorHAnsi" w:cstheme="minorBidi"/>
              <w:noProof/>
              <w:sz w:val="22"/>
              <w:szCs w:val="22"/>
              <w:lang w:eastAsia="es-MX"/>
            </w:rPr>
          </w:pPr>
          <w:hyperlink w:anchor="_Toc191568629" w:history="1">
            <w:r w:rsidR="00B841B2" w:rsidRPr="004F7B1E">
              <w:rPr>
                <w:rStyle w:val="Hipervnculo"/>
                <w:rFonts w:ascii="Palatino Linotype" w:eastAsia="Palatino Linotype" w:hAnsi="Palatino Linotype"/>
                <w:noProof/>
              </w:rPr>
              <w:t>II. Respuesta del Sujeto Obligado</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_Toc191568629 \h </w:instrText>
            </w:r>
            <w:r w:rsidR="00B841B2" w:rsidRPr="004F7B1E">
              <w:rPr>
                <w:noProof/>
                <w:webHidden/>
              </w:rPr>
            </w:r>
            <w:r w:rsidR="00B841B2" w:rsidRPr="004F7B1E">
              <w:rPr>
                <w:noProof/>
                <w:webHidden/>
              </w:rPr>
              <w:fldChar w:fldCharType="separate"/>
            </w:r>
            <w:r w:rsidR="00155D19">
              <w:rPr>
                <w:noProof/>
                <w:webHidden/>
              </w:rPr>
              <w:t>3</w:t>
            </w:r>
            <w:r w:rsidR="00B841B2" w:rsidRPr="004F7B1E">
              <w:rPr>
                <w:noProof/>
                <w:webHidden/>
              </w:rPr>
              <w:fldChar w:fldCharType="end"/>
            </w:r>
          </w:hyperlink>
        </w:p>
        <w:p w14:paraId="0B7CE9FF" w14:textId="77777777" w:rsidR="00B841B2" w:rsidRPr="004F7B1E" w:rsidRDefault="00D15D36">
          <w:pPr>
            <w:pStyle w:val="TDC1"/>
            <w:tabs>
              <w:tab w:val="right" w:leader="dot" w:pos="9034"/>
            </w:tabs>
            <w:rPr>
              <w:rFonts w:asciiTheme="minorHAnsi" w:eastAsiaTheme="minorEastAsia" w:hAnsiTheme="minorHAnsi" w:cstheme="minorBidi"/>
              <w:noProof/>
              <w:sz w:val="22"/>
              <w:szCs w:val="22"/>
              <w:lang w:eastAsia="es-MX"/>
            </w:rPr>
          </w:pPr>
          <w:hyperlink w:anchor="_Toc191568630" w:history="1">
            <w:r w:rsidR="00B841B2" w:rsidRPr="004F7B1E">
              <w:rPr>
                <w:rStyle w:val="Hipervnculo"/>
                <w:rFonts w:ascii="Palatino Linotype" w:eastAsia="Palatino Linotype" w:hAnsi="Palatino Linotype"/>
                <w:noProof/>
              </w:rPr>
              <w:t>III. Interposición del Recurso de Revisión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_Toc191568630 \h </w:instrText>
            </w:r>
            <w:r w:rsidR="00B841B2" w:rsidRPr="004F7B1E">
              <w:rPr>
                <w:noProof/>
                <w:webHidden/>
              </w:rPr>
            </w:r>
            <w:r w:rsidR="00B841B2" w:rsidRPr="004F7B1E">
              <w:rPr>
                <w:noProof/>
                <w:webHidden/>
              </w:rPr>
              <w:fldChar w:fldCharType="separate"/>
            </w:r>
            <w:r w:rsidR="00155D19">
              <w:rPr>
                <w:noProof/>
                <w:webHidden/>
              </w:rPr>
              <w:t>3</w:t>
            </w:r>
            <w:r w:rsidR="00B841B2" w:rsidRPr="004F7B1E">
              <w:rPr>
                <w:noProof/>
                <w:webHidden/>
              </w:rPr>
              <w:fldChar w:fldCharType="end"/>
            </w:r>
          </w:hyperlink>
        </w:p>
        <w:p w14:paraId="522998B4" w14:textId="77777777" w:rsidR="00B841B2" w:rsidRPr="004F7B1E" w:rsidRDefault="00D15D36">
          <w:pPr>
            <w:pStyle w:val="TDC1"/>
            <w:tabs>
              <w:tab w:val="right" w:leader="dot" w:pos="9034"/>
            </w:tabs>
            <w:rPr>
              <w:rFonts w:asciiTheme="minorHAnsi" w:eastAsiaTheme="minorEastAsia" w:hAnsiTheme="minorHAnsi" w:cstheme="minorBidi"/>
              <w:noProof/>
              <w:sz w:val="22"/>
              <w:szCs w:val="22"/>
              <w:lang w:eastAsia="es-MX"/>
            </w:rPr>
          </w:pPr>
          <w:hyperlink w:anchor="_Toc191568631" w:history="1">
            <w:r w:rsidR="00B841B2" w:rsidRPr="004F7B1E">
              <w:rPr>
                <w:rStyle w:val="Hipervnculo"/>
                <w:rFonts w:ascii="Palatino Linotype" w:eastAsia="Palatino Linotype" w:hAnsi="Palatino Linotype"/>
                <w:noProof/>
              </w:rPr>
              <w:t>IV. Trámite del Recurso de Revisión ante el Instituto</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_Toc191568631 \h </w:instrText>
            </w:r>
            <w:r w:rsidR="00B841B2" w:rsidRPr="004F7B1E">
              <w:rPr>
                <w:noProof/>
                <w:webHidden/>
              </w:rPr>
            </w:r>
            <w:r w:rsidR="00B841B2" w:rsidRPr="004F7B1E">
              <w:rPr>
                <w:noProof/>
                <w:webHidden/>
              </w:rPr>
              <w:fldChar w:fldCharType="separate"/>
            </w:r>
            <w:r w:rsidR="00155D19">
              <w:rPr>
                <w:noProof/>
                <w:webHidden/>
              </w:rPr>
              <w:t>4</w:t>
            </w:r>
            <w:r w:rsidR="00B841B2" w:rsidRPr="004F7B1E">
              <w:rPr>
                <w:noProof/>
                <w:webHidden/>
              </w:rPr>
              <w:fldChar w:fldCharType="end"/>
            </w:r>
          </w:hyperlink>
        </w:p>
        <w:p w14:paraId="20D40CA8"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2" w:history="1">
            <w:r w:rsidR="00B841B2" w:rsidRPr="004F7B1E">
              <w:rPr>
                <w:rStyle w:val="Hipervnculo"/>
                <w:rFonts w:ascii="Palatino Linotype" w:eastAsiaTheme="majorEastAsia" w:hAnsi="Palatino Linotype"/>
                <w:noProof/>
              </w:rPr>
              <w:t>a) Turno del Recurso de Revisión.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_Toc191568632 \h </w:instrText>
            </w:r>
            <w:r w:rsidR="00B841B2" w:rsidRPr="004F7B1E">
              <w:rPr>
                <w:noProof/>
                <w:webHidden/>
              </w:rPr>
            </w:r>
            <w:r w:rsidR="00B841B2" w:rsidRPr="004F7B1E">
              <w:rPr>
                <w:noProof/>
                <w:webHidden/>
              </w:rPr>
              <w:fldChar w:fldCharType="separate"/>
            </w:r>
            <w:r w:rsidR="00155D19">
              <w:rPr>
                <w:noProof/>
                <w:webHidden/>
              </w:rPr>
              <w:t>4</w:t>
            </w:r>
            <w:r w:rsidR="00B841B2" w:rsidRPr="004F7B1E">
              <w:rPr>
                <w:noProof/>
                <w:webHidden/>
              </w:rPr>
              <w:fldChar w:fldCharType="end"/>
            </w:r>
          </w:hyperlink>
        </w:p>
        <w:p w14:paraId="01F645A7"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3" w:history="1">
            <w:r w:rsidR="00B841B2" w:rsidRPr="004F7B1E">
              <w:rPr>
                <w:rStyle w:val="Hipervnculo"/>
                <w:rFonts w:ascii="Palatino Linotype" w:eastAsiaTheme="majorEastAsia" w:hAnsi="Palatino Linotype"/>
                <w:noProof/>
              </w:rPr>
              <w:t>b) Admisión del Recurso de Revisión.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_Toc191568633 \h </w:instrText>
            </w:r>
            <w:r w:rsidR="00B841B2" w:rsidRPr="004F7B1E">
              <w:rPr>
                <w:noProof/>
                <w:webHidden/>
              </w:rPr>
            </w:r>
            <w:r w:rsidR="00B841B2" w:rsidRPr="004F7B1E">
              <w:rPr>
                <w:noProof/>
                <w:webHidden/>
              </w:rPr>
              <w:fldChar w:fldCharType="separate"/>
            </w:r>
            <w:r w:rsidR="00155D19">
              <w:rPr>
                <w:noProof/>
                <w:webHidden/>
              </w:rPr>
              <w:t>4</w:t>
            </w:r>
            <w:r w:rsidR="00B841B2" w:rsidRPr="004F7B1E">
              <w:rPr>
                <w:noProof/>
                <w:webHidden/>
              </w:rPr>
              <w:fldChar w:fldCharType="end"/>
            </w:r>
          </w:hyperlink>
        </w:p>
        <w:p w14:paraId="5FDAC91E"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4" w:history="1">
            <w:r w:rsidR="00B841B2" w:rsidRPr="004F7B1E">
              <w:rPr>
                <w:rStyle w:val="Hipervnculo"/>
                <w:rFonts w:ascii="Palatino Linotype" w:eastAsiaTheme="majorEastAsia" w:hAnsi="Palatino Linotype"/>
                <w:noProof/>
              </w:rPr>
              <w:t>c) Informe Justificado.</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_Toc191568634 \h </w:instrText>
            </w:r>
            <w:r w:rsidR="00B841B2" w:rsidRPr="004F7B1E">
              <w:rPr>
                <w:noProof/>
                <w:webHidden/>
              </w:rPr>
            </w:r>
            <w:r w:rsidR="00B841B2" w:rsidRPr="004F7B1E">
              <w:rPr>
                <w:noProof/>
                <w:webHidden/>
              </w:rPr>
              <w:fldChar w:fldCharType="separate"/>
            </w:r>
            <w:r w:rsidR="00155D19">
              <w:rPr>
                <w:noProof/>
                <w:webHidden/>
              </w:rPr>
              <w:t>4</w:t>
            </w:r>
            <w:r w:rsidR="00B841B2" w:rsidRPr="004F7B1E">
              <w:rPr>
                <w:noProof/>
                <w:webHidden/>
              </w:rPr>
              <w:fldChar w:fldCharType="end"/>
            </w:r>
          </w:hyperlink>
        </w:p>
        <w:p w14:paraId="67627F9B"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5" w:history="1">
            <w:r w:rsidR="00B841B2" w:rsidRPr="004F7B1E">
              <w:rPr>
                <w:rStyle w:val="Hipervnculo"/>
                <w:rFonts w:ascii="Palatino Linotype" w:eastAsiaTheme="majorEastAsia" w:hAnsi="Palatino Linotype"/>
                <w:noProof/>
              </w:rPr>
              <w:t>d) Cierre de instrucción.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_Toc191568635 \h </w:instrText>
            </w:r>
            <w:r w:rsidR="00B841B2" w:rsidRPr="004F7B1E">
              <w:rPr>
                <w:noProof/>
                <w:webHidden/>
              </w:rPr>
            </w:r>
            <w:r w:rsidR="00B841B2" w:rsidRPr="004F7B1E">
              <w:rPr>
                <w:noProof/>
                <w:webHidden/>
              </w:rPr>
              <w:fldChar w:fldCharType="separate"/>
            </w:r>
            <w:r w:rsidR="00155D19">
              <w:rPr>
                <w:noProof/>
                <w:webHidden/>
              </w:rPr>
              <w:t>4</w:t>
            </w:r>
            <w:r w:rsidR="00B841B2" w:rsidRPr="004F7B1E">
              <w:rPr>
                <w:noProof/>
                <w:webHidden/>
              </w:rPr>
              <w:fldChar w:fldCharType="end"/>
            </w:r>
          </w:hyperlink>
        </w:p>
        <w:p w14:paraId="48C649E1" w14:textId="77777777" w:rsidR="00B841B2" w:rsidRPr="004F7B1E" w:rsidRDefault="00D15D36">
          <w:pPr>
            <w:pStyle w:val="TDC1"/>
            <w:tabs>
              <w:tab w:val="right" w:leader="dot" w:pos="9034"/>
            </w:tabs>
            <w:rPr>
              <w:rFonts w:asciiTheme="minorHAnsi" w:eastAsiaTheme="minorEastAsia" w:hAnsiTheme="minorHAnsi" w:cstheme="minorBidi"/>
              <w:noProof/>
              <w:sz w:val="22"/>
              <w:szCs w:val="22"/>
              <w:lang w:eastAsia="es-MX"/>
            </w:rPr>
          </w:pPr>
          <w:hyperlink w:anchor="_Toc191568636" w:history="1">
            <w:r w:rsidR="00B841B2" w:rsidRPr="004F7B1E">
              <w:rPr>
                <w:rStyle w:val="Hipervnculo"/>
                <w:rFonts w:ascii="Palatino Linotype" w:eastAsia="Palatino Linotype" w:hAnsi="Palatino Linotype"/>
                <w:noProof/>
              </w:rPr>
              <w:t>PRIMERO. Competencia</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_Toc191568636 \h </w:instrText>
            </w:r>
            <w:r w:rsidR="00B841B2" w:rsidRPr="004F7B1E">
              <w:rPr>
                <w:noProof/>
                <w:webHidden/>
              </w:rPr>
            </w:r>
            <w:r w:rsidR="00B841B2" w:rsidRPr="004F7B1E">
              <w:rPr>
                <w:noProof/>
                <w:webHidden/>
              </w:rPr>
              <w:fldChar w:fldCharType="separate"/>
            </w:r>
            <w:r w:rsidR="00155D19">
              <w:rPr>
                <w:noProof/>
                <w:webHidden/>
              </w:rPr>
              <w:t>5</w:t>
            </w:r>
            <w:r w:rsidR="00B841B2" w:rsidRPr="004F7B1E">
              <w:rPr>
                <w:noProof/>
                <w:webHidden/>
              </w:rPr>
              <w:fldChar w:fldCharType="end"/>
            </w:r>
          </w:hyperlink>
        </w:p>
        <w:p w14:paraId="7A0D1E24"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7" w:history="1">
            <w:r w:rsidR="00B841B2" w:rsidRPr="004F7B1E">
              <w:rPr>
                <w:rStyle w:val="Hipervnculo"/>
                <w:rFonts w:ascii="Palatino Linotype" w:eastAsia="Palatino Linotype" w:hAnsi="Palatino Linotype"/>
                <w:noProof/>
              </w:rPr>
              <w:t>SEGUNDO. Causales de improcedencia y sobreseimiento</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_Toc191568637 \h </w:instrText>
            </w:r>
            <w:r w:rsidR="00B841B2" w:rsidRPr="004F7B1E">
              <w:rPr>
                <w:noProof/>
                <w:webHidden/>
              </w:rPr>
            </w:r>
            <w:r w:rsidR="00B841B2" w:rsidRPr="004F7B1E">
              <w:rPr>
                <w:noProof/>
                <w:webHidden/>
              </w:rPr>
              <w:fldChar w:fldCharType="separate"/>
            </w:r>
            <w:r w:rsidR="00155D19">
              <w:rPr>
                <w:noProof/>
                <w:webHidden/>
              </w:rPr>
              <w:t>5</w:t>
            </w:r>
            <w:r w:rsidR="00B841B2" w:rsidRPr="004F7B1E">
              <w:rPr>
                <w:noProof/>
                <w:webHidden/>
              </w:rPr>
              <w:fldChar w:fldCharType="end"/>
            </w:r>
          </w:hyperlink>
        </w:p>
        <w:p w14:paraId="644A5060"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8" w:history="1">
            <w:r w:rsidR="00B841B2" w:rsidRPr="004F7B1E">
              <w:rPr>
                <w:rStyle w:val="Hipervnculo"/>
                <w:rFonts w:ascii="Palatino Linotype" w:eastAsia="Palatino Linotype" w:hAnsi="Palatino Linotype"/>
                <w:noProof/>
              </w:rPr>
              <w:t>TERCERO. Determinación de la Controversia</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_Toc191568638 \h </w:instrText>
            </w:r>
            <w:r w:rsidR="00B841B2" w:rsidRPr="004F7B1E">
              <w:rPr>
                <w:noProof/>
                <w:webHidden/>
              </w:rPr>
            </w:r>
            <w:r w:rsidR="00B841B2" w:rsidRPr="004F7B1E">
              <w:rPr>
                <w:noProof/>
                <w:webHidden/>
              </w:rPr>
              <w:fldChar w:fldCharType="separate"/>
            </w:r>
            <w:r w:rsidR="00155D19">
              <w:rPr>
                <w:noProof/>
                <w:webHidden/>
              </w:rPr>
              <w:t>7</w:t>
            </w:r>
            <w:r w:rsidR="00B841B2" w:rsidRPr="004F7B1E">
              <w:rPr>
                <w:noProof/>
                <w:webHidden/>
              </w:rPr>
              <w:fldChar w:fldCharType="end"/>
            </w:r>
          </w:hyperlink>
        </w:p>
        <w:p w14:paraId="11FA521D"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39" w:history="1">
            <w:r w:rsidR="00B841B2" w:rsidRPr="004F7B1E">
              <w:rPr>
                <w:rStyle w:val="Hipervnculo"/>
                <w:rFonts w:ascii="Palatino Linotype" w:eastAsia="Palatino Linotype" w:hAnsi="Palatino Linotype"/>
                <w:noProof/>
              </w:rPr>
              <w:t>CUARTO. Marco normativo aplicable en materia de transparencia y acceso a la información pública</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_Toc191568639 \h </w:instrText>
            </w:r>
            <w:r w:rsidR="00B841B2" w:rsidRPr="004F7B1E">
              <w:rPr>
                <w:noProof/>
                <w:webHidden/>
              </w:rPr>
            </w:r>
            <w:r w:rsidR="00B841B2" w:rsidRPr="004F7B1E">
              <w:rPr>
                <w:noProof/>
                <w:webHidden/>
              </w:rPr>
              <w:fldChar w:fldCharType="separate"/>
            </w:r>
            <w:r w:rsidR="00155D19">
              <w:rPr>
                <w:noProof/>
                <w:webHidden/>
              </w:rPr>
              <w:t>8</w:t>
            </w:r>
            <w:r w:rsidR="00B841B2" w:rsidRPr="004F7B1E">
              <w:rPr>
                <w:noProof/>
                <w:webHidden/>
              </w:rPr>
              <w:fldChar w:fldCharType="end"/>
            </w:r>
          </w:hyperlink>
        </w:p>
        <w:p w14:paraId="4B2CD0D7"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40" w:history="1">
            <w:r w:rsidR="00B841B2" w:rsidRPr="004F7B1E">
              <w:rPr>
                <w:rStyle w:val="Hipervnculo"/>
                <w:rFonts w:ascii="Palatino Linotype" w:eastAsia="Palatino Linotype" w:hAnsi="Palatino Linotype"/>
                <w:noProof/>
              </w:rPr>
              <w:t>QUINTO. Estudio de Fondo</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_Toc191568640 \h </w:instrText>
            </w:r>
            <w:r w:rsidR="00B841B2" w:rsidRPr="004F7B1E">
              <w:rPr>
                <w:noProof/>
                <w:webHidden/>
              </w:rPr>
            </w:r>
            <w:r w:rsidR="00B841B2" w:rsidRPr="004F7B1E">
              <w:rPr>
                <w:noProof/>
                <w:webHidden/>
              </w:rPr>
              <w:fldChar w:fldCharType="separate"/>
            </w:r>
            <w:r w:rsidR="00155D19">
              <w:rPr>
                <w:noProof/>
                <w:webHidden/>
              </w:rPr>
              <w:t>9</w:t>
            </w:r>
            <w:r w:rsidR="00B841B2" w:rsidRPr="004F7B1E">
              <w:rPr>
                <w:noProof/>
                <w:webHidden/>
              </w:rPr>
              <w:fldChar w:fldCharType="end"/>
            </w:r>
          </w:hyperlink>
        </w:p>
        <w:p w14:paraId="1154ABB0"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41" w:history="1">
            <w:r w:rsidR="00B841B2" w:rsidRPr="004F7B1E">
              <w:rPr>
                <w:rStyle w:val="Hipervnculo"/>
                <w:rFonts w:ascii="Palatino Linotype" w:eastAsia="Palatino Linotype" w:hAnsi="Palatino Linotype"/>
                <w:noProof/>
              </w:rPr>
              <w:t>SEXTO. Decisión</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_Toc191568641 \h </w:instrText>
            </w:r>
            <w:r w:rsidR="00B841B2" w:rsidRPr="004F7B1E">
              <w:rPr>
                <w:noProof/>
                <w:webHidden/>
              </w:rPr>
            </w:r>
            <w:r w:rsidR="00B841B2" w:rsidRPr="004F7B1E">
              <w:rPr>
                <w:noProof/>
                <w:webHidden/>
              </w:rPr>
              <w:fldChar w:fldCharType="separate"/>
            </w:r>
            <w:r w:rsidR="00155D19">
              <w:rPr>
                <w:noProof/>
                <w:webHidden/>
              </w:rPr>
              <w:t>25</w:t>
            </w:r>
            <w:r w:rsidR="00B841B2" w:rsidRPr="004F7B1E">
              <w:rPr>
                <w:noProof/>
                <w:webHidden/>
              </w:rPr>
              <w:fldChar w:fldCharType="end"/>
            </w:r>
          </w:hyperlink>
        </w:p>
        <w:p w14:paraId="784B41C5" w14:textId="77777777" w:rsidR="00B841B2" w:rsidRPr="004F7B1E" w:rsidRDefault="00D15D36">
          <w:pPr>
            <w:pStyle w:val="TDC2"/>
            <w:tabs>
              <w:tab w:val="right" w:leader="dot" w:pos="9034"/>
            </w:tabs>
            <w:rPr>
              <w:rFonts w:asciiTheme="minorHAnsi" w:eastAsiaTheme="minorEastAsia" w:hAnsiTheme="minorHAnsi" w:cstheme="minorBidi"/>
              <w:noProof/>
              <w:sz w:val="22"/>
              <w:szCs w:val="22"/>
              <w:lang w:eastAsia="es-MX"/>
            </w:rPr>
          </w:pPr>
          <w:hyperlink w:anchor="_Toc191568642" w:history="1">
            <w:r w:rsidR="00B841B2" w:rsidRPr="004F7B1E">
              <w:rPr>
                <w:rStyle w:val="Hipervnculo"/>
                <w:rFonts w:ascii="Palatino Linotype" w:eastAsia="Palatino Linotype" w:hAnsi="Palatino Linotype"/>
                <w:noProof/>
              </w:rPr>
              <w:t>R E S U E L V E</w:t>
            </w:r>
            <w:r w:rsidR="00B841B2" w:rsidRPr="004F7B1E">
              <w:rPr>
                <w:noProof/>
                <w:webHidden/>
              </w:rPr>
              <w:tab/>
            </w:r>
            <w:r w:rsidR="00B841B2" w:rsidRPr="004F7B1E">
              <w:rPr>
                <w:noProof/>
                <w:webHidden/>
              </w:rPr>
              <w:fldChar w:fldCharType="begin"/>
            </w:r>
            <w:r w:rsidR="00B841B2" w:rsidRPr="004F7B1E">
              <w:rPr>
                <w:noProof/>
                <w:webHidden/>
              </w:rPr>
              <w:instrText xml:space="preserve"> PAGEREF _Toc191568642 \h </w:instrText>
            </w:r>
            <w:r w:rsidR="00B841B2" w:rsidRPr="004F7B1E">
              <w:rPr>
                <w:noProof/>
                <w:webHidden/>
              </w:rPr>
            </w:r>
            <w:r w:rsidR="00B841B2" w:rsidRPr="004F7B1E">
              <w:rPr>
                <w:noProof/>
                <w:webHidden/>
              </w:rPr>
              <w:fldChar w:fldCharType="separate"/>
            </w:r>
            <w:r w:rsidR="00155D19">
              <w:rPr>
                <w:noProof/>
                <w:webHidden/>
              </w:rPr>
              <w:t>26</w:t>
            </w:r>
            <w:r w:rsidR="00B841B2" w:rsidRPr="004F7B1E">
              <w:rPr>
                <w:noProof/>
                <w:webHidden/>
              </w:rPr>
              <w:fldChar w:fldCharType="end"/>
            </w:r>
          </w:hyperlink>
        </w:p>
        <w:p w14:paraId="1CD5CF60" w14:textId="77777777" w:rsidR="00F743CB" w:rsidRPr="004F7B1E" w:rsidRDefault="00F743CB" w:rsidP="00594911">
          <w:pPr>
            <w:spacing w:line="360" w:lineRule="auto"/>
          </w:pPr>
          <w:r w:rsidRPr="004F7B1E">
            <w:rPr>
              <w:rFonts w:ascii="Palatino Linotype" w:hAnsi="Palatino Linotype"/>
              <w:bCs/>
              <w:sz w:val="22"/>
              <w:szCs w:val="22"/>
              <w:lang w:val="es-ES"/>
            </w:rPr>
            <w:fldChar w:fldCharType="end"/>
          </w:r>
        </w:p>
      </w:sdtContent>
    </w:sdt>
    <w:p w14:paraId="518162C0" w14:textId="77777777" w:rsidR="00286EFA" w:rsidRPr="004F7B1E" w:rsidRDefault="00FA61F8" w:rsidP="00594911">
      <w:pPr>
        <w:spacing w:line="360" w:lineRule="auto"/>
        <w:ind w:right="-28"/>
        <w:jc w:val="both"/>
        <w:rPr>
          <w:rFonts w:ascii="Palatino Linotype" w:eastAsia="Palatino Linotype" w:hAnsi="Palatino Linotype" w:cs="Palatino Linotype"/>
          <w:color w:val="FF0000"/>
          <w:sz w:val="22"/>
          <w:szCs w:val="22"/>
        </w:rPr>
      </w:pPr>
      <w:r w:rsidRPr="004F7B1E">
        <w:rPr>
          <w:color w:val="FF0000"/>
        </w:rPr>
        <w:br w:type="column"/>
      </w:r>
      <w:r w:rsidRPr="004F7B1E">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w:t>
      </w:r>
      <w:r w:rsidR="00EC06EC" w:rsidRPr="004F7B1E">
        <w:rPr>
          <w:rFonts w:ascii="Palatino Linotype" w:eastAsia="Palatino Linotype" w:hAnsi="Palatino Linotype" w:cs="Palatino Linotype"/>
          <w:sz w:val="22"/>
          <w:szCs w:val="22"/>
        </w:rPr>
        <w:t xml:space="preserve"> veintiséis de febrero de dos mil veinticinco. </w:t>
      </w:r>
    </w:p>
    <w:p w14:paraId="6BB64786" w14:textId="77777777" w:rsidR="00286EFA" w:rsidRPr="004F7B1E" w:rsidRDefault="00286EFA" w:rsidP="00594911">
      <w:pPr>
        <w:spacing w:line="360" w:lineRule="auto"/>
        <w:ind w:right="-28"/>
        <w:jc w:val="both"/>
        <w:rPr>
          <w:rFonts w:ascii="Palatino Linotype" w:eastAsia="Palatino Linotype" w:hAnsi="Palatino Linotype" w:cs="Palatino Linotype"/>
          <w:sz w:val="22"/>
          <w:szCs w:val="22"/>
        </w:rPr>
      </w:pPr>
    </w:p>
    <w:p w14:paraId="4AE2CF79" w14:textId="185E989C" w:rsidR="00286EFA" w:rsidRPr="004F7B1E" w:rsidRDefault="00FA61F8" w:rsidP="00594911">
      <w:pPr>
        <w:spacing w:line="360" w:lineRule="auto"/>
        <w:ind w:right="-28"/>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b/>
          <w:sz w:val="22"/>
          <w:szCs w:val="22"/>
        </w:rPr>
        <w:t xml:space="preserve">VISTO </w:t>
      </w:r>
      <w:r w:rsidRPr="004F7B1E">
        <w:rPr>
          <w:rFonts w:ascii="Palatino Linotype" w:eastAsia="Palatino Linotype" w:hAnsi="Palatino Linotype" w:cs="Palatino Linotype"/>
          <w:sz w:val="22"/>
          <w:szCs w:val="22"/>
        </w:rPr>
        <w:t>el expediente conformado con motivo del Recurso de Revisión</w:t>
      </w:r>
      <w:r w:rsidR="00793AFF" w:rsidRPr="004F7B1E">
        <w:rPr>
          <w:rFonts w:ascii="Palatino Linotype" w:eastAsia="Palatino Linotype" w:hAnsi="Palatino Linotype" w:cs="Palatino Linotype"/>
          <w:sz w:val="22"/>
          <w:szCs w:val="22"/>
        </w:rPr>
        <w:t xml:space="preserve"> </w:t>
      </w:r>
      <w:r w:rsidR="00793AFF" w:rsidRPr="00D06549">
        <w:rPr>
          <w:rFonts w:ascii="Palatino Linotype" w:eastAsia="Palatino Linotype" w:hAnsi="Palatino Linotype" w:cs="Palatino Linotype"/>
          <w:b/>
          <w:sz w:val="22"/>
          <w:szCs w:val="22"/>
        </w:rPr>
        <w:t>00601/INFOEM/IP/RR/2025</w:t>
      </w:r>
      <w:r w:rsidRPr="004F7B1E">
        <w:rPr>
          <w:rFonts w:ascii="Palatino Linotype" w:eastAsia="Palatino Linotype" w:hAnsi="Palatino Linotype" w:cs="Palatino Linotype"/>
          <w:sz w:val="22"/>
          <w:szCs w:val="22"/>
        </w:rPr>
        <w:t xml:space="preserve">, interpuesto por </w:t>
      </w:r>
      <w:r w:rsidR="00594911" w:rsidRPr="004F7B1E">
        <w:rPr>
          <w:rFonts w:ascii="Palatino Linotype" w:eastAsia="Palatino Linotype" w:hAnsi="Palatino Linotype" w:cs="Palatino Linotype"/>
          <w:sz w:val="22"/>
          <w:szCs w:val="22"/>
        </w:rPr>
        <w:t>la persona</w:t>
      </w:r>
      <w:r w:rsidRPr="004F7B1E">
        <w:rPr>
          <w:rFonts w:ascii="Palatino Linotype" w:eastAsia="Palatino Linotype" w:hAnsi="Palatino Linotype" w:cs="Palatino Linotype"/>
          <w:sz w:val="22"/>
          <w:szCs w:val="22"/>
        </w:rPr>
        <w:t xml:space="preserve"> Recurrente o Particular, en contra de la respuesta del Sujeto Obligado, </w:t>
      </w:r>
      <w:r w:rsidR="00793AFF" w:rsidRPr="00D06549">
        <w:rPr>
          <w:rFonts w:ascii="Palatino Linotype" w:eastAsia="Palatino Linotype" w:hAnsi="Palatino Linotype" w:cs="Palatino Linotype"/>
          <w:b/>
          <w:sz w:val="22"/>
          <w:szCs w:val="22"/>
        </w:rPr>
        <w:t xml:space="preserve">Ayuntamiento de </w:t>
      </w:r>
      <w:proofErr w:type="spellStart"/>
      <w:r w:rsidR="00793AFF" w:rsidRPr="00D06549">
        <w:rPr>
          <w:rFonts w:ascii="Palatino Linotype" w:eastAsia="Palatino Linotype" w:hAnsi="Palatino Linotype" w:cs="Palatino Linotype"/>
          <w:b/>
          <w:sz w:val="22"/>
          <w:szCs w:val="22"/>
        </w:rPr>
        <w:t>Cocotitlán</w:t>
      </w:r>
      <w:proofErr w:type="spellEnd"/>
      <w:r w:rsidRPr="004F7B1E">
        <w:rPr>
          <w:rFonts w:ascii="Palatino Linotype" w:eastAsia="Palatino Linotype" w:hAnsi="Palatino Linotype" w:cs="Palatino Linotype"/>
          <w:sz w:val="22"/>
          <w:szCs w:val="22"/>
        </w:rPr>
        <w:t xml:space="preserve">, a la solicitud de acceso a la información pública con número de folio </w:t>
      </w:r>
      <w:r w:rsidR="00793AFF" w:rsidRPr="004F7B1E">
        <w:rPr>
          <w:rFonts w:ascii="Palatino Linotype" w:eastAsia="Palatino Linotype" w:hAnsi="Palatino Linotype" w:cs="Palatino Linotype"/>
          <w:sz w:val="22"/>
          <w:szCs w:val="22"/>
        </w:rPr>
        <w:t>00011/COCOTIT/IP/2025</w:t>
      </w:r>
      <w:r w:rsidRPr="004F7B1E">
        <w:rPr>
          <w:rFonts w:ascii="Palatino Linotype" w:eastAsia="Palatino Linotype" w:hAnsi="Palatino Linotype" w:cs="Palatino Linotype"/>
          <w:sz w:val="22"/>
          <w:szCs w:val="22"/>
        </w:rPr>
        <w:t>, se emite la presente Resolución, con base en los Antecedentes y Considerandos que se exponen a continuación:</w:t>
      </w:r>
    </w:p>
    <w:p w14:paraId="356EDF46" w14:textId="77777777" w:rsidR="00594911" w:rsidRPr="004F7B1E" w:rsidRDefault="00594911" w:rsidP="00594911">
      <w:pPr>
        <w:spacing w:line="360" w:lineRule="auto"/>
        <w:ind w:right="-28"/>
        <w:jc w:val="both"/>
        <w:rPr>
          <w:rFonts w:ascii="Palatino Linotype" w:eastAsia="Palatino Linotype" w:hAnsi="Palatino Linotype" w:cs="Palatino Linotype"/>
          <w:sz w:val="22"/>
          <w:szCs w:val="22"/>
        </w:rPr>
      </w:pPr>
    </w:p>
    <w:p w14:paraId="3EA19944" w14:textId="77777777" w:rsidR="00286EFA" w:rsidRPr="004F7B1E" w:rsidRDefault="00FA61F8" w:rsidP="00594911">
      <w:pPr>
        <w:pStyle w:val="Ttulo1"/>
        <w:spacing w:before="0" w:after="0" w:line="360" w:lineRule="auto"/>
        <w:jc w:val="center"/>
        <w:rPr>
          <w:rFonts w:ascii="Palatino Linotype" w:eastAsia="Palatino Linotype" w:hAnsi="Palatino Linotype"/>
          <w:b/>
          <w:color w:val="auto"/>
          <w:sz w:val="22"/>
          <w:szCs w:val="22"/>
        </w:rPr>
      </w:pPr>
      <w:bookmarkStart w:id="0" w:name="_Toc191568627"/>
      <w:r w:rsidRPr="004F7B1E">
        <w:rPr>
          <w:rFonts w:ascii="Palatino Linotype" w:eastAsia="Palatino Linotype" w:hAnsi="Palatino Linotype"/>
          <w:b/>
          <w:color w:val="auto"/>
          <w:sz w:val="22"/>
          <w:szCs w:val="22"/>
        </w:rPr>
        <w:t>A N T E C E D E N T E S</w:t>
      </w:r>
      <w:bookmarkEnd w:id="0"/>
    </w:p>
    <w:p w14:paraId="1A8D7879" w14:textId="77777777" w:rsidR="00594911" w:rsidRPr="004F7B1E" w:rsidRDefault="00594911" w:rsidP="00594911">
      <w:pPr>
        <w:spacing w:line="360" w:lineRule="auto"/>
        <w:rPr>
          <w:rFonts w:eastAsia="Palatino Linotype"/>
        </w:rPr>
      </w:pPr>
    </w:p>
    <w:p w14:paraId="7D4E8622" w14:textId="77777777" w:rsidR="00286EFA" w:rsidRPr="004F7B1E" w:rsidRDefault="00FA61F8" w:rsidP="00594911">
      <w:pPr>
        <w:pStyle w:val="Ttulo1"/>
        <w:spacing w:before="0" w:after="0" w:line="360" w:lineRule="auto"/>
        <w:rPr>
          <w:rFonts w:ascii="Palatino Linotype" w:eastAsia="Palatino Linotype" w:hAnsi="Palatino Linotype"/>
          <w:b/>
          <w:color w:val="auto"/>
          <w:sz w:val="22"/>
          <w:szCs w:val="22"/>
        </w:rPr>
      </w:pPr>
      <w:bookmarkStart w:id="1" w:name="_Toc191568628"/>
      <w:r w:rsidRPr="004F7B1E">
        <w:rPr>
          <w:rFonts w:ascii="Palatino Linotype" w:eastAsia="Palatino Linotype" w:hAnsi="Palatino Linotype"/>
          <w:b/>
          <w:color w:val="auto"/>
          <w:sz w:val="22"/>
          <w:szCs w:val="22"/>
        </w:rPr>
        <w:t>I. Presentación de la solicitud de información</w:t>
      </w:r>
      <w:bookmarkEnd w:id="1"/>
    </w:p>
    <w:p w14:paraId="487CC880"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7624C3F8"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Con fecha </w:t>
      </w:r>
      <w:r w:rsidR="00793AFF" w:rsidRPr="004F7B1E">
        <w:rPr>
          <w:rFonts w:ascii="Palatino Linotype" w:eastAsia="Palatino Linotype" w:hAnsi="Palatino Linotype" w:cs="Palatino Linotype"/>
          <w:sz w:val="22"/>
          <w:szCs w:val="22"/>
        </w:rPr>
        <w:t xml:space="preserve">trece de enero de dos mil veinticinco </w:t>
      </w:r>
      <w:r w:rsidR="00793AFF" w:rsidRPr="004F7B1E">
        <w:rPr>
          <w:rFonts w:ascii="Palatino Linotype" w:eastAsia="Palatino Linotype" w:hAnsi="Palatino Linotype" w:cs="Palatino Linotype"/>
          <w:b/>
          <w:sz w:val="22"/>
          <w:szCs w:val="22"/>
        </w:rPr>
        <w:t>(ya que, si bien se presentó el cuatro de enero de dos mil veinticinco, lo cierto es que fue inhábil por lo que se tuvo por presentada el día hábil subsecuente)</w:t>
      </w:r>
      <w:r w:rsidR="00793AFF" w:rsidRPr="004F7B1E">
        <w:rPr>
          <w:rFonts w:ascii="Palatino Linotype" w:eastAsia="Palatino Linotype" w:hAnsi="Palatino Linotype" w:cs="Palatino Linotype"/>
          <w:sz w:val="22"/>
          <w:szCs w:val="22"/>
        </w:rPr>
        <w:t xml:space="preserve">, </w:t>
      </w:r>
      <w:r w:rsidRPr="004F7B1E">
        <w:rPr>
          <w:rFonts w:ascii="Palatino Linotype" w:eastAsia="Palatino Linotype" w:hAnsi="Palatino Linotype" w:cs="Palatino Linotype"/>
          <w:sz w:val="22"/>
          <w:szCs w:val="22"/>
        </w:rPr>
        <w:t xml:space="preserve">el Particular presentó una solicitud de acceso a la información pública, a través del Sistema de Acceso a la Información Mexiquense (SAIMEX), ante el </w:t>
      </w:r>
      <w:r w:rsidR="00793AFF" w:rsidRPr="004F7B1E">
        <w:rPr>
          <w:rFonts w:ascii="Palatino Linotype" w:eastAsia="Palatino Linotype" w:hAnsi="Palatino Linotype" w:cs="Palatino Linotype"/>
          <w:sz w:val="22"/>
          <w:szCs w:val="22"/>
        </w:rPr>
        <w:t xml:space="preserve">Ayuntamiento de </w:t>
      </w:r>
      <w:proofErr w:type="spellStart"/>
      <w:r w:rsidR="00793AFF" w:rsidRPr="004F7B1E">
        <w:rPr>
          <w:rFonts w:ascii="Palatino Linotype" w:eastAsia="Palatino Linotype" w:hAnsi="Palatino Linotype" w:cs="Palatino Linotype"/>
          <w:sz w:val="22"/>
          <w:szCs w:val="22"/>
        </w:rPr>
        <w:t>Cocotitlán</w:t>
      </w:r>
      <w:proofErr w:type="spellEnd"/>
      <w:r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mediante la cual requirió lo siguiente:</w:t>
      </w:r>
    </w:p>
    <w:p w14:paraId="7B7EE964" w14:textId="77777777" w:rsidR="00286EFA" w:rsidRPr="004F7B1E" w:rsidRDefault="00286EFA" w:rsidP="00594911">
      <w:pPr>
        <w:tabs>
          <w:tab w:val="left" w:pos="4667"/>
        </w:tabs>
        <w:spacing w:line="360" w:lineRule="auto"/>
        <w:ind w:right="567"/>
        <w:jc w:val="both"/>
        <w:rPr>
          <w:rFonts w:ascii="Palatino Linotype" w:eastAsia="Palatino Linotype" w:hAnsi="Palatino Linotype" w:cs="Palatino Linotype"/>
          <w:b/>
          <w:i/>
          <w:color w:val="FF0000"/>
        </w:rPr>
      </w:pPr>
    </w:p>
    <w:p w14:paraId="4ECC9B89" w14:textId="77777777" w:rsidR="00286EFA" w:rsidRPr="004F7B1E" w:rsidRDefault="00FA61F8" w:rsidP="00594911">
      <w:pPr>
        <w:tabs>
          <w:tab w:val="left" w:pos="4667"/>
        </w:tabs>
        <w:spacing w:line="360" w:lineRule="auto"/>
        <w:ind w:left="567" w:right="567"/>
        <w:jc w:val="both"/>
        <w:rPr>
          <w:rFonts w:ascii="Palatino Linotype" w:eastAsia="Palatino Linotype" w:hAnsi="Palatino Linotype" w:cs="Palatino Linotype"/>
          <w:b/>
          <w:i/>
        </w:rPr>
      </w:pPr>
      <w:bookmarkStart w:id="2" w:name="_heading=h.gjdgxs" w:colFirst="0" w:colLast="0"/>
      <w:bookmarkEnd w:id="2"/>
      <w:r w:rsidRPr="004F7B1E">
        <w:rPr>
          <w:rFonts w:ascii="Palatino Linotype" w:eastAsia="Palatino Linotype" w:hAnsi="Palatino Linotype" w:cs="Palatino Linotype"/>
          <w:b/>
          <w:i/>
        </w:rPr>
        <w:t>“DESCRIPCIÓN CLARA Y PRECISA DE LA INFORMACIÓN SOLICITADA:</w:t>
      </w:r>
    </w:p>
    <w:p w14:paraId="1A77BA80" w14:textId="77777777" w:rsidR="00286EFA" w:rsidRPr="004F7B1E" w:rsidRDefault="00793AFF" w:rsidP="00594911">
      <w:pPr>
        <w:tabs>
          <w:tab w:val="left" w:pos="567"/>
        </w:tabs>
        <w:spacing w:line="360" w:lineRule="auto"/>
        <w:ind w:left="567" w:right="567"/>
        <w:jc w:val="both"/>
        <w:rPr>
          <w:rFonts w:ascii="Palatino Linotype" w:eastAsia="Palatino Linotype" w:hAnsi="Palatino Linotype" w:cs="Palatino Linotype"/>
          <w:i/>
        </w:rPr>
      </w:pPr>
      <w:r w:rsidRPr="004F7B1E">
        <w:rPr>
          <w:rFonts w:ascii="Palatino Linotype" w:eastAsia="Palatino Linotype" w:hAnsi="Palatino Linotype" w:cs="Palatino Linotype"/>
          <w:i/>
        </w:rPr>
        <w:t xml:space="preserve">Solicito certificado de último estudios de la directora o director de Desarrollo Social, del Municipio de </w:t>
      </w:r>
      <w:proofErr w:type="spellStart"/>
      <w:r w:rsidRPr="004F7B1E">
        <w:rPr>
          <w:rFonts w:ascii="Palatino Linotype" w:eastAsia="Palatino Linotype" w:hAnsi="Palatino Linotype" w:cs="Palatino Linotype"/>
          <w:i/>
        </w:rPr>
        <w:t>Cocotitlan</w:t>
      </w:r>
      <w:proofErr w:type="spellEnd"/>
      <w:r w:rsidRPr="004F7B1E">
        <w:rPr>
          <w:rFonts w:ascii="Palatino Linotype" w:eastAsia="Palatino Linotype" w:hAnsi="Palatino Linotype" w:cs="Palatino Linotype"/>
          <w:i/>
        </w:rPr>
        <w:t xml:space="preserve"> administración 2025-2027 y si cuenta con la certificación laboral en caso de no votar con ella en cuanto tiempo por ley la debe de obtener.</w:t>
      </w:r>
      <w:r w:rsidR="00FA61F8" w:rsidRPr="004F7B1E">
        <w:rPr>
          <w:rFonts w:ascii="Palatino Linotype" w:eastAsia="Palatino Linotype" w:hAnsi="Palatino Linotype" w:cs="Palatino Linotype"/>
          <w:i/>
        </w:rPr>
        <w:t>” (Sic)</w:t>
      </w:r>
    </w:p>
    <w:p w14:paraId="7E3A9145" w14:textId="77777777" w:rsidR="00286EFA" w:rsidRPr="004F7B1E" w:rsidRDefault="00286EFA" w:rsidP="00594911">
      <w:pPr>
        <w:tabs>
          <w:tab w:val="left" w:pos="4667"/>
        </w:tabs>
        <w:spacing w:line="360" w:lineRule="auto"/>
        <w:ind w:left="567" w:right="567"/>
        <w:jc w:val="both"/>
        <w:rPr>
          <w:rFonts w:ascii="Palatino Linotype" w:eastAsia="Palatino Linotype" w:hAnsi="Palatino Linotype" w:cs="Palatino Linotype"/>
          <w:i/>
        </w:rPr>
      </w:pPr>
    </w:p>
    <w:p w14:paraId="27E3FCED" w14:textId="77777777" w:rsidR="00286EFA" w:rsidRPr="004F7B1E" w:rsidRDefault="00FA61F8" w:rsidP="00594911">
      <w:pPr>
        <w:tabs>
          <w:tab w:val="left" w:pos="4667"/>
        </w:tabs>
        <w:spacing w:line="360" w:lineRule="auto"/>
        <w:ind w:left="567" w:right="567"/>
        <w:jc w:val="both"/>
        <w:rPr>
          <w:rFonts w:ascii="Palatino Linotype" w:eastAsia="Palatino Linotype" w:hAnsi="Palatino Linotype" w:cs="Palatino Linotype"/>
          <w:b/>
          <w:i/>
        </w:rPr>
      </w:pPr>
      <w:r w:rsidRPr="004F7B1E">
        <w:rPr>
          <w:rFonts w:ascii="Palatino Linotype" w:eastAsia="Palatino Linotype" w:hAnsi="Palatino Linotype" w:cs="Palatino Linotype"/>
          <w:b/>
          <w:i/>
        </w:rPr>
        <w:t xml:space="preserve">“Modalidad de Entrega: </w:t>
      </w:r>
    </w:p>
    <w:p w14:paraId="706AE97C" w14:textId="77777777" w:rsidR="00286EFA" w:rsidRPr="004F7B1E" w:rsidRDefault="00FA61F8" w:rsidP="00594911">
      <w:pPr>
        <w:tabs>
          <w:tab w:val="left" w:pos="567"/>
        </w:tabs>
        <w:spacing w:line="360" w:lineRule="auto"/>
        <w:ind w:left="567" w:right="567"/>
        <w:jc w:val="both"/>
        <w:rPr>
          <w:rFonts w:ascii="Palatino Linotype" w:eastAsia="Palatino Linotype" w:hAnsi="Palatino Linotype" w:cs="Palatino Linotype"/>
          <w:i/>
        </w:rPr>
      </w:pPr>
      <w:r w:rsidRPr="004F7B1E">
        <w:rPr>
          <w:rFonts w:ascii="Palatino Linotype" w:eastAsia="Palatino Linotype" w:hAnsi="Palatino Linotype" w:cs="Palatino Linotype"/>
          <w:b/>
          <w:i/>
        </w:rPr>
        <w:t xml:space="preserve"> </w:t>
      </w:r>
      <w:r w:rsidRPr="004F7B1E">
        <w:rPr>
          <w:rFonts w:ascii="Palatino Linotype" w:eastAsia="Palatino Linotype" w:hAnsi="Palatino Linotype" w:cs="Palatino Linotype"/>
          <w:i/>
        </w:rPr>
        <w:t xml:space="preserve">A través de SAIMEX”  </w:t>
      </w:r>
    </w:p>
    <w:p w14:paraId="2CE5EEF8" w14:textId="77777777" w:rsidR="00286EFA" w:rsidRPr="004F7B1E" w:rsidRDefault="00FA61F8" w:rsidP="00594911">
      <w:pPr>
        <w:pStyle w:val="Ttulo1"/>
        <w:spacing w:before="0" w:after="0" w:line="360" w:lineRule="auto"/>
        <w:rPr>
          <w:rFonts w:ascii="Palatino Linotype" w:eastAsia="Palatino Linotype" w:hAnsi="Palatino Linotype"/>
          <w:b/>
          <w:color w:val="auto"/>
          <w:sz w:val="22"/>
          <w:szCs w:val="22"/>
        </w:rPr>
      </w:pPr>
      <w:bookmarkStart w:id="3" w:name="_heading=h.30j0zll" w:colFirst="0" w:colLast="0"/>
      <w:bookmarkStart w:id="4" w:name="_Toc191568629"/>
      <w:bookmarkEnd w:id="3"/>
      <w:r w:rsidRPr="004F7B1E">
        <w:rPr>
          <w:rFonts w:ascii="Palatino Linotype" w:eastAsia="Palatino Linotype" w:hAnsi="Palatino Linotype"/>
          <w:b/>
          <w:color w:val="auto"/>
          <w:sz w:val="22"/>
          <w:szCs w:val="22"/>
        </w:rPr>
        <w:lastRenderedPageBreak/>
        <w:t>II. Respuesta del Sujeto Obligado</w:t>
      </w:r>
      <w:bookmarkEnd w:id="4"/>
    </w:p>
    <w:p w14:paraId="0C0D6C13" w14:textId="77777777" w:rsidR="00286EFA" w:rsidRPr="004F7B1E" w:rsidRDefault="00286EFA" w:rsidP="00594911">
      <w:pPr>
        <w:tabs>
          <w:tab w:val="left" w:pos="4667"/>
        </w:tabs>
        <w:spacing w:line="360" w:lineRule="auto"/>
        <w:ind w:right="567"/>
        <w:jc w:val="both"/>
        <w:rPr>
          <w:rFonts w:ascii="Palatino Linotype" w:eastAsia="Palatino Linotype" w:hAnsi="Palatino Linotype" w:cs="Palatino Linotype"/>
          <w:b/>
          <w:sz w:val="22"/>
          <w:szCs w:val="22"/>
        </w:rPr>
      </w:pPr>
    </w:p>
    <w:p w14:paraId="79F7CF6B"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Con fecha</w:t>
      </w:r>
      <w:r w:rsidR="00793AFF" w:rsidRPr="004F7B1E">
        <w:rPr>
          <w:rFonts w:ascii="Palatino Linotype" w:eastAsia="Palatino Linotype" w:hAnsi="Palatino Linotype" w:cs="Palatino Linotype"/>
          <w:sz w:val="22"/>
          <w:szCs w:val="22"/>
        </w:rPr>
        <w:t xml:space="preserve"> cuatro de febrero de dos mil veinticinco, </w:t>
      </w:r>
      <w:r w:rsidRPr="004F7B1E">
        <w:rPr>
          <w:rFonts w:ascii="Palatino Linotype" w:eastAsia="Palatino Linotype" w:hAnsi="Palatino Linotype" w:cs="Palatino Linotype"/>
          <w:sz w:val="22"/>
          <w:szCs w:val="22"/>
        </w:rPr>
        <w:t>el</w:t>
      </w:r>
      <w:r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 xml:space="preserve">Sujeto Obligado dio respuesta a la solicitud de acceso a la información a través del Sistema de Acceso a la Información Mexiquense (SAIMEX), </w:t>
      </w:r>
      <w:r w:rsidR="00793AFF" w:rsidRPr="004F7B1E">
        <w:rPr>
          <w:rFonts w:ascii="Palatino Linotype" w:eastAsia="Palatino Linotype" w:hAnsi="Palatino Linotype" w:cs="Palatino Linotype"/>
          <w:sz w:val="22"/>
          <w:szCs w:val="22"/>
        </w:rPr>
        <w:t xml:space="preserve"> en los siguientes términos:</w:t>
      </w:r>
    </w:p>
    <w:p w14:paraId="32DD36C1" w14:textId="77777777" w:rsidR="00793AFF" w:rsidRPr="004F7B1E" w:rsidRDefault="00793AFF" w:rsidP="00594911">
      <w:pPr>
        <w:spacing w:line="360" w:lineRule="auto"/>
        <w:jc w:val="both"/>
        <w:rPr>
          <w:rFonts w:ascii="Palatino Linotype" w:eastAsia="Palatino Linotype" w:hAnsi="Palatino Linotype" w:cs="Palatino Linotype"/>
          <w:color w:val="FF0000"/>
          <w:sz w:val="22"/>
          <w:szCs w:val="22"/>
        </w:rPr>
      </w:pPr>
    </w:p>
    <w:p w14:paraId="6B8A5FC1" w14:textId="77777777" w:rsidR="00286EFA" w:rsidRPr="004F7B1E" w:rsidRDefault="00FA61F8" w:rsidP="00594911">
      <w:pPr>
        <w:tabs>
          <w:tab w:val="left" w:pos="567"/>
        </w:tabs>
        <w:spacing w:line="360" w:lineRule="auto"/>
        <w:ind w:left="567" w:right="567"/>
        <w:jc w:val="both"/>
        <w:rPr>
          <w:rFonts w:ascii="Palatino Linotype" w:eastAsia="Palatino Linotype" w:hAnsi="Palatino Linotype" w:cs="Palatino Linotype"/>
          <w:i/>
        </w:rPr>
      </w:pPr>
      <w:r w:rsidRPr="004F7B1E">
        <w:rPr>
          <w:rFonts w:ascii="Palatino Linotype" w:eastAsia="Palatino Linotype" w:hAnsi="Palatino Linotype" w:cs="Palatino Linotype"/>
          <w:i/>
        </w:rPr>
        <w:t>“…</w:t>
      </w:r>
      <w:r w:rsidR="00793AFF" w:rsidRPr="004F7B1E">
        <w:rPr>
          <w:rFonts w:ascii="Palatino Linotype" w:eastAsia="Palatino Linotype" w:hAnsi="Palatino Linotype" w:cs="Palatino Linotype"/>
          <w:i/>
        </w:rPr>
        <w:t>EN RESPUESTA A SU SOLICITUD 00011/COCOTIT/IP/2025 LO INFORMO QUE DICHA INFORMACION SOLICITADA REPRESENTA DATOS PERSONALES DE LA PERSONA FISICA RELATIVA SU IDENTIDAD Y QUE NO PUEDEN SER EMPLEADOS PARA FINES DE LOS CUALES NO SE CUENTE CON EL CONSENTIMIENTO DEL TITULAR…” (Sic)</w:t>
      </w:r>
    </w:p>
    <w:p w14:paraId="165DBAD4" w14:textId="77777777" w:rsidR="00594911" w:rsidRPr="004F7B1E" w:rsidRDefault="00594911" w:rsidP="00594911">
      <w:pPr>
        <w:tabs>
          <w:tab w:val="left" w:pos="567"/>
        </w:tabs>
        <w:spacing w:line="360" w:lineRule="auto"/>
        <w:ind w:left="567" w:right="567"/>
        <w:jc w:val="both"/>
        <w:rPr>
          <w:rFonts w:ascii="Palatino Linotype" w:eastAsia="Palatino Linotype" w:hAnsi="Palatino Linotype" w:cs="Palatino Linotype"/>
          <w:i/>
          <w:sz w:val="22"/>
          <w:szCs w:val="22"/>
        </w:rPr>
      </w:pPr>
    </w:p>
    <w:p w14:paraId="3688608E" w14:textId="77777777" w:rsidR="00286EFA" w:rsidRPr="004F7B1E" w:rsidRDefault="00FA61F8" w:rsidP="00594911">
      <w:pPr>
        <w:pStyle w:val="Ttulo1"/>
        <w:spacing w:before="0" w:after="0" w:line="360" w:lineRule="auto"/>
        <w:rPr>
          <w:rFonts w:ascii="Palatino Linotype" w:eastAsia="Palatino Linotype" w:hAnsi="Palatino Linotype"/>
          <w:b/>
          <w:color w:val="auto"/>
          <w:sz w:val="22"/>
          <w:szCs w:val="22"/>
        </w:rPr>
      </w:pPr>
      <w:bookmarkStart w:id="5" w:name="_Toc191568630"/>
      <w:r w:rsidRPr="004F7B1E">
        <w:rPr>
          <w:rFonts w:ascii="Palatino Linotype" w:eastAsia="Palatino Linotype" w:hAnsi="Palatino Linotype"/>
          <w:b/>
          <w:color w:val="auto"/>
          <w:sz w:val="22"/>
          <w:szCs w:val="22"/>
        </w:rPr>
        <w:t>III. Interposición del Recurso de Revisión</w:t>
      </w:r>
      <w:bookmarkEnd w:id="5"/>
    </w:p>
    <w:p w14:paraId="28ED01BA" w14:textId="77777777" w:rsidR="00286EFA" w:rsidRPr="004F7B1E" w:rsidRDefault="00286EFA" w:rsidP="00594911">
      <w:pPr>
        <w:spacing w:line="360" w:lineRule="auto"/>
        <w:ind w:right="-28"/>
        <w:jc w:val="both"/>
        <w:rPr>
          <w:rFonts w:ascii="Palatino Linotype" w:eastAsia="Palatino Linotype" w:hAnsi="Palatino Linotype" w:cs="Palatino Linotype"/>
          <w:color w:val="FF0000"/>
          <w:sz w:val="22"/>
          <w:szCs w:val="22"/>
        </w:rPr>
      </w:pPr>
    </w:p>
    <w:p w14:paraId="276803C1"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Con fecha</w:t>
      </w:r>
      <w:r w:rsidR="00304EBF" w:rsidRPr="004F7B1E">
        <w:rPr>
          <w:rFonts w:ascii="Palatino Linotype" w:eastAsia="Palatino Linotype" w:hAnsi="Palatino Linotype" w:cs="Palatino Linotype"/>
          <w:sz w:val="22"/>
          <w:szCs w:val="22"/>
        </w:rPr>
        <w:t xml:space="preserve"> cinco de febrero de dos mil veinticinco, </w:t>
      </w:r>
      <w:r w:rsidRPr="004F7B1E">
        <w:rPr>
          <w:rFonts w:ascii="Palatino Linotype" w:eastAsia="Palatino Linotype" w:hAnsi="Palatino Linotype" w:cs="Palatino Linotype"/>
          <w:sz w:val="22"/>
          <w:szCs w:val="22"/>
        </w:rPr>
        <w:t>se recibió en este Instituto, a través del Sistema de Acceso a la Información Mexiquense (SAIMEX), el Recurso de Revisión interpuesto por la parte Recurrente, en contra de la respuesta del Sujeto Obligado</w:t>
      </w:r>
      <w:r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en los siguientes términos:</w:t>
      </w:r>
    </w:p>
    <w:p w14:paraId="5C64CC04" w14:textId="77777777" w:rsidR="00286EFA" w:rsidRPr="004F7B1E" w:rsidRDefault="00286EFA" w:rsidP="00594911">
      <w:pPr>
        <w:spacing w:line="360" w:lineRule="auto"/>
        <w:ind w:right="-28"/>
        <w:jc w:val="both"/>
        <w:rPr>
          <w:rFonts w:ascii="Palatino Linotype" w:eastAsia="Palatino Linotype" w:hAnsi="Palatino Linotype" w:cs="Palatino Linotype"/>
          <w:i/>
        </w:rPr>
      </w:pPr>
    </w:p>
    <w:p w14:paraId="21F3AB8B" w14:textId="77777777" w:rsidR="00286EFA" w:rsidRPr="004F7B1E" w:rsidRDefault="00FA61F8" w:rsidP="00594911">
      <w:pPr>
        <w:tabs>
          <w:tab w:val="left" w:pos="4667"/>
        </w:tabs>
        <w:spacing w:line="360" w:lineRule="auto"/>
        <w:ind w:left="567" w:right="567"/>
        <w:jc w:val="both"/>
        <w:rPr>
          <w:rFonts w:ascii="Palatino Linotype" w:eastAsia="Palatino Linotype" w:hAnsi="Palatino Linotype" w:cs="Palatino Linotype"/>
          <w:b/>
          <w:i/>
        </w:rPr>
      </w:pPr>
      <w:r w:rsidRPr="004F7B1E">
        <w:rPr>
          <w:rFonts w:ascii="Palatino Linotype" w:eastAsia="Palatino Linotype" w:hAnsi="Palatino Linotype" w:cs="Palatino Linotype"/>
          <w:b/>
          <w:i/>
        </w:rPr>
        <w:t>“ACTO IMPUGNADO</w:t>
      </w:r>
    </w:p>
    <w:p w14:paraId="1C08B12A" w14:textId="77777777" w:rsidR="00286EFA" w:rsidRPr="004F7B1E" w:rsidRDefault="00304EBF" w:rsidP="00594911">
      <w:pPr>
        <w:spacing w:line="360" w:lineRule="auto"/>
        <w:ind w:left="567" w:right="567"/>
        <w:jc w:val="both"/>
        <w:rPr>
          <w:rFonts w:ascii="Palatino Linotype" w:eastAsia="Palatino Linotype" w:hAnsi="Palatino Linotype" w:cs="Palatino Linotype"/>
          <w:i/>
        </w:rPr>
      </w:pPr>
      <w:r w:rsidRPr="004F7B1E">
        <w:rPr>
          <w:rFonts w:ascii="Palatino Linotype" w:eastAsia="Palatino Linotype" w:hAnsi="Palatino Linotype" w:cs="Palatino Linotype"/>
          <w:i/>
        </w:rPr>
        <w:t>No entregan la información solicitada y argumenta que el titular no da su consentimiento para entregar la información lo cual no está fundamentada. “</w:t>
      </w:r>
      <w:r w:rsidR="00FA61F8" w:rsidRPr="004F7B1E">
        <w:rPr>
          <w:rFonts w:ascii="Palatino Linotype" w:eastAsia="Palatino Linotype" w:hAnsi="Palatino Linotype" w:cs="Palatino Linotype"/>
          <w:i/>
        </w:rPr>
        <w:t>(Sic.)</w:t>
      </w:r>
    </w:p>
    <w:p w14:paraId="14815E8B" w14:textId="77777777" w:rsidR="00286EFA" w:rsidRPr="004F7B1E" w:rsidRDefault="00286EFA" w:rsidP="00594911">
      <w:pPr>
        <w:tabs>
          <w:tab w:val="left" w:pos="4667"/>
        </w:tabs>
        <w:spacing w:line="360" w:lineRule="auto"/>
        <w:ind w:right="567"/>
        <w:jc w:val="both"/>
        <w:rPr>
          <w:rFonts w:ascii="Palatino Linotype" w:eastAsia="Palatino Linotype" w:hAnsi="Palatino Linotype" w:cs="Palatino Linotype"/>
          <w:i/>
          <w:color w:val="FF0000"/>
        </w:rPr>
      </w:pPr>
    </w:p>
    <w:p w14:paraId="4214BC82" w14:textId="77777777" w:rsidR="00286EFA" w:rsidRPr="004F7B1E" w:rsidRDefault="00FA61F8" w:rsidP="00594911">
      <w:pPr>
        <w:tabs>
          <w:tab w:val="left" w:pos="4667"/>
        </w:tabs>
        <w:spacing w:line="360" w:lineRule="auto"/>
        <w:ind w:left="567" w:right="567"/>
        <w:jc w:val="both"/>
        <w:rPr>
          <w:rFonts w:ascii="Palatino Linotype" w:eastAsia="Palatino Linotype" w:hAnsi="Palatino Linotype" w:cs="Palatino Linotype"/>
          <w:b/>
          <w:i/>
        </w:rPr>
      </w:pPr>
      <w:r w:rsidRPr="004F7B1E">
        <w:rPr>
          <w:rFonts w:ascii="Palatino Linotype" w:eastAsia="Palatino Linotype" w:hAnsi="Palatino Linotype" w:cs="Palatino Linotype"/>
          <w:b/>
          <w:i/>
        </w:rPr>
        <w:t>“RAZONES O MOTIVOS DE LA INCONFORMIDAD</w:t>
      </w:r>
    </w:p>
    <w:p w14:paraId="3090A20A" w14:textId="77777777" w:rsidR="00286EFA" w:rsidRPr="004F7B1E" w:rsidRDefault="00304EBF" w:rsidP="00594911">
      <w:pPr>
        <w:spacing w:line="360" w:lineRule="auto"/>
        <w:ind w:left="567" w:right="567"/>
        <w:jc w:val="both"/>
        <w:rPr>
          <w:rFonts w:ascii="Palatino Linotype" w:eastAsia="Palatino Linotype" w:hAnsi="Palatino Linotype" w:cs="Palatino Linotype"/>
          <w:i/>
        </w:rPr>
      </w:pPr>
      <w:r w:rsidRPr="004F7B1E">
        <w:rPr>
          <w:rFonts w:ascii="Palatino Linotype" w:eastAsia="Palatino Linotype" w:hAnsi="Palatino Linotype" w:cs="Palatino Linotype"/>
          <w:i/>
        </w:rPr>
        <w:t xml:space="preserve">El titular se niega a entregar la información y no tienen ningún fundamento legal para dar una explicación del </w:t>
      </w:r>
      <w:proofErr w:type="spellStart"/>
      <w:r w:rsidRPr="004F7B1E">
        <w:rPr>
          <w:rFonts w:ascii="Palatino Linotype" w:eastAsia="Palatino Linotype" w:hAnsi="Palatino Linotype" w:cs="Palatino Linotype"/>
          <w:i/>
        </w:rPr>
        <w:t>por que</w:t>
      </w:r>
      <w:proofErr w:type="spellEnd"/>
      <w:r w:rsidRPr="004F7B1E">
        <w:rPr>
          <w:rFonts w:ascii="Palatino Linotype" w:eastAsia="Palatino Linotype" w:hAnsi="Palatino Linotype" w:cs="Palatino Linotype"/>
          <w:i/>
        </w:rPr>
        <w:t xml:space="preserve"> hace caso omiso a mí solicitud “</w:t>
      </w:r>
      <w:r w:rsidR="00FA61F8" w:rsidRPr="004F7B1E">
        <w:rPr>
          <w:rFonts w:ascii="Palatino Linotype" w:eastAsia="Palatino Linotype" w:hAnsi="Palatino Linotype" w:cs="Palatino Linotype"/>
          <w:i/>
        </w:rPr>
        <w:t>(Sic)</w:t>
      </w:r>
    </w:p>
    <w:p w14:paraId="37A5392B" w14:textId="77777777" w:rsidR="00286EFA" w:rsidRPr="004F7B1E" w:rsidRDefault="00286EFA" w:rsidP="00594911">
      <w:pPr>
        <w:spacing w:line="360" w:lineRule="auto"/>
        <w:ind w:right="-28"/>
        <w:jc w:val="both"/>
        <w:rPr>
          <w:rFonts w:ascii="Palatino Linotype" w:eastAsia="Palatino Linotype" w:hAnsi="Palatino Linotype" w:cs="Palatino Linotype"/>
          <w:b/>
          <w:sz w:val="22"/>
          <w:szCs w:val="22"/>
        </w:rPr>
      </w:pPr>
    </w:p>
    <w:p w14:paraId="588EF0CD" w14:textId="77777777" w:rsidR="00286EFA" w:rsidRPr="004F7B1E" w:rsidRDefault="00FA61F8" w:rsidP="00594911">
      <w:pPr>
        <w:pStyle w:val="Ttulo1"/>
        <w:spacing w:before="0" w:after="0" w:line="360" w:lineRule="auto"/>
        <w:rPr>
          <w:rFonts w:ascii="Palatino Linotype" w:eastAsia="Palatino Linotype" w:hAnsi="Palatino Linotype"/>
          <w:b/>
          <w:color w:val="auto"/>
          <w:sz w:val="22"/>
          <w:szCs w:val="22"/>
        </w:rPr>
      </w:pPr>
      <w:bookmarkStart w:id="6" w:name="_Toc191568631"/>
      <w:r w:rsidRPr="004F7B1E">
        <w:rPr>
          <w:rFonts w:ascii="Palatino Linotype" w:eastAsia="Palatino Linotype" w:hAnsi="Palatino Linotype"/>
          <w:b/>
          <w:color w:val="auto"/>
          <w:sz w:val="22"/>
          <w:szCs w:val="22"/>
        </w:rPr>
        <w:lastRenderedPageBreak/>
        <w:t>IV. Trámite del Recurso de Revisión ante el Instituto</w:t>
      </w:r>
      <w:bookmarkEnd w:id="6"/>
    </w:p>
    <w:p w14:paraId="7EB8BB91" w14:textId="77777777" w:rsidR="00286EFA" w:rsidRPr="004F7B1E" w:rsidRDefault="00286EFA" w:rsidP="00594911">
      <w:pPr>
        <w:spacing w:line="360" w:lineRule="auto"/>
        <w:ind w:right="-28"/>
        <w:jc w:val="both"/>
        <w:rPr>
          <w:rFonts w:ascii="Palatino Linotype" w:eastAsia="Palatino Linotype" w:hAnsi="Palatino Linotype" w:cs="Palatino Linotype"/>
          <w:b/>
          <w:color w:val="FF0000"/>
          <w:sz w:val="22"/>
          <w:szCs w:val="22"/>
        </w:rPr>
      </w:pPr>
    </w:p>
    <w:p w14:paraId="10009460" w14:textId="08B70543" w:rsidR="00286EFA" w:rsidRPr="004F7B1E" w:rsidRDefault="00FA61F8" w:rsidP="00594911">
      <w:pPr>
        <w:spacing w:line="360" w:lineRule="auto"/>
        <w:ind w:right="-28"/>
        <w:jc w:val="both"/>
        <w:rPr>
          <w:rFonts w:ascii="Palatino Linotype" w:eastAsia="Palatino Linotype" w:hAnsi="Palatino Linotype" w:cs="Palatino Linotype"/>
          <w:sz w:val="22"/>
          <w:szCs w:val="22"/>
        </w:rPr>
      </w:pPr>
      <w:bookmarkStart w:id="7" w:name="_Toc191568632"/>
      <w:r w:rsidRPr="004F7B1E">
        <w:rPr>
          <w:rStyle w:val="Ttulo2Car"/>
          <w:rFonts w:ascii="Palatino Linotype" w:hAnsi="Palatino Linotype"/>
          <w:b/>
          <w:color w:val="auto"/>
          <w:sz w:val="22"/>
          <w:szCs w:val="22"/>
        </w:rPr>
        <w:t>a) Turno del Recurso de Revisión.</w:t>
      </w:r>
      <w:bookmarkEnd w:id="7"/>
      <w:r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 xml:space="preserve">El </w:t>
      </w:r>
      <w:r w:rsidR="00980E20" w:rsidRPr="004F7B1E">
        <w:rPr>
          <w:rFonts w:ascii="Palatino Linotype" w:eastAsia="Palatino Linotype" w:hAnsi="Palatino Linotype" w:cs="Palatino Linotype"/>
          <w:sz w:val="22"/>
          <w:szCs w:val="22"/>
        </w:rPr>
        <w:t xml:space="preserve">cinco de febrero de dos mil veinticinco, </w:t>
      </w:r>
      <w:r w:rsidRPr="004F7B1E">
        <w:rPr>
          <w:rFonts w:ascii="Palatino Linotype" w:eastAsia="Palatino Linotype" w:hAnsi="Palatino Linotype" w:cs="Palatino Linotype"/>
          <w:sz w:val="22"/>
          <w:szCs w:val="22"/>
        </w:rPr>
        <w:t xml:space="preserve">el Sistema de Acceso a la Información Mexiquense (SAIMEX), asignó el número de expediente </w:t>
      </w:r>
      <w:r w:rsidRPr="004F7B1E">
        <w:rPr>
          <w:rFonts w:ascii="Palatino Linotype" w:eastAsia="Palatino Linotype" w:hAnsi="Palatino Linotype" w:cs="Palatino Linotype"/>
          <w:b/>
          <w:sz w:val="22"/>
          <w:szCs w:val="22"/>
        </w:rPr>
        <w:t>0</w:t>
      </w:r>
      <w:r w:rsidR="00AB0CBA" w:rsidRPr="004F7B1E">
        <w:rPr>
          <w:rFonts w:ascii="Palatino Linotype" w:eastAsia="Palatino Linotype" w:hAnsi="Palatino Linotype" w:cs="Palatino Linotype"/>
          <w:b/>
          <w:sz w:val="22"/>
          <w:szCs w:val="22"/>
        </w:rPr>
        <w:t>0601</w:t>
      </w:r>
      <w:r w:rsidRPr="004F7B1E">
        <w:rPr>
          <w:rFonts w:ascii="Palatino Linotype" w:eastAsia="Palatino Linotype" w:hAnsi="Palatino Linotype" w:cs="Palatino Linotype"/>
          <w:b/>
          <w:sz w:val="22"/>
          <w:szCs w:val="22"/>
        </w:rPr>
        <w:t xml:space="preserve">/INFOEM/IP/RR/2025, </w:t>
      </w:r>
      <w:r w:rsidRPr="004F7B1E">
        <w:rPr>
          <w:rFonts w:ascii="Palatino Linotype" w:eastAsia="Palatino Linotype" w:hAnsi="Palatino Linotype" w:cs="Palatino Linotype"/>
          <w:sz w:val="22"/>
          <w:szCs w:val="22"/>
        </w:rPr>
        <w:t xml:space="preserve">al Recurso de Revisión y lo turnó al Comisionado Ponente </w:t>
      </w:r>
      <w:r w:rsidRPr="004F7B1E">
        <w:rPr>
          <w:rFonts w:ascii="Palatino Linotype" w:eastAsia="Palatino Linotype" w:hAnsi="Palatino Linotype" w:cs="Palatino Linotype"/>
          <w:b/>
          <w:sz w:val="22"/>
          <w:szCs w:val="22"/>
        </w:rPr>
        <w:t>Luis Gustavo Parra Noriega</w:t>
      </w:r>
      <w:r w:rsidRPr="004F7B1E">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0148F388" w14:textId="77777777" w:rsidR="00286EFA" w:rsidRPr="004F7B1E" w:rsidRDefault="00286EFA" w:rsidP="00594911">
      <w:pPr>
        <w:spacing w:line="360" w:lineRule="auto"/>
        <w:ind w:right="-28"/>
        <w:jc w:val="both"/>
        <w:rPr>
          <w:rFonts w:ascii="Palatino Linotype" w:eastAsia="Palatino Linotype" w:hAnsi="Palatino Linotype" w:cs="Palatino Linotype"/>
          <w:color w:val="FF0000"/>
          <w:sz w:val="22"/>
          <w:szCs w:val="22"/>
        </w:rPr>
      </w:pPr>
    </w:p>
    <w:p w14:paraId="66B354E9"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bookmarkStart w:id="8" w:name="_Toc191568633"/>
      <w:r w:rsidRPr="004F7B1E">
        <w:rPr>
          <w:rStyle w:val="Ttulo2Car"/>
          <w:rFonts w:ascii="Palatino Linotype" w:hAnsi="Palatino Linotype"/>
          <w:b/>
          <w:color w:val="auto"/>
          <w:sz w:val="22"/>
          <w:szCs w:val="22"/>
        </w:rPr>
        <w:t>b) Admisión del Recurso de Revisión.</w:t>
      </w:r>
      <w:bookmarkEnd w:id="8"/>
      <w:r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 xml:space="preserve">El </w:t>
      </w:r>
      <w:r w:rsidR="00980E20" w:rsidRPr="004F7B1E">
        <w:rPr>
          <w:rFonts w:ascii="Palatino Linotype" w:eastAsia="Palatino Linotype" w:hAnsi="Palatino Linotype" w:cs="Palatino Linotype"/>
          <w:sz w:val="22"/>
          <w:szCs w:val="22"/>
        </w:rPr>
        <w:t xml:space="preserve">siete de febrero de dos mil veinticinco, </w:t>
      </w:r>
      <w:r w:rsidRPr="004F7B1E">
        <w:rPr>
          <w:rFonts w:ascii="Palatino Linotype" w:eastAsia="Palatino Linotype" w:hAnsi="Palatino Linotype" w:cs="Palatino Linotype"/>
          <w:sz w:val="22"/>
          <w:szCs w:val="22"/>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980E20" w:rsidRPr="004F7B1E">
        <w:rPr>
          <w:rFonts w:ascii="Palatino Linotype" w:eastAsia="Palatino Linotype" w:hAnsi="Palatino Linotype" w:cs="Palatino Linotype"/>
          <w:sz w:val="22"/>
          <w:szCs w:val="22"/>
        </w:rPr>
        <w:t xml:space="preserve"> mismo día</w:t>
      </w:r>
      <w:r w:rsidRPr="004F7B1E">
        <w:rPr>
          <w:rFonts w:ascii="Palatino Linotype" w:eastAsia="Palatino Linotype" w:hAnsi="Palatino Linotype" w:cs="Palatino Linotype"/>
          <w:sz w:val="22"/>
          <w:szCs w:val="22"/>
        </w:rPr>
        <w:t>, a través del Sistema de Acceso a la Información Mexiquense (SAIMEX), en el que se les otorgó un plazo de siete días hábiles posteriores a la misma, para que manifestaran lo que a su derecho conviniera y formularan alegatos.</w:t>
      </w:r>
    </w:p>
    <w:p w14:paraId="08CD6ACE"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4B871EF3"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bookmarkStart w:id="9" w:name="_Toc191568634"/>
      <w:r w:rsidRPr="004F7B1E">
        <w:rPr>
          <w:rStyle w:val="Ttulo2Car"/>
          <w:rFonts w:ascii="Palatino Linotype" w:hAnsi="Palatino Linotype"/>
          <w:b/>
          <w:color w:val="auto"/>
          <w:sz w:val="22"/>
          <w:szCs w:val="22"/>
        </w:rPr>
        <w:t>c) Informe Justificado.</w:t>
      </w:r>
      <w:bookmarkEnd w:id="9"/>
      <w:r w:rsidRPr="004F7B1E">
        <w:rPr>
          <w:rFonts w:ascii="Palatino Linotype" w:eastAsia="Palatino Linotype" w:hAnsi="Palatino Linotype" w:cs="Palatino Linotype"/>
          <w:sz w:val="22"/>
          <w:szCs w:val="22"/>
        </w:rPr>
        <w:t xml:space="preserve"> </w:t>
      </w:r>
      <w:r w:rsidR="00980E20" w:rsidRPr="004F7B1E">
        <w:rPr>
          <w:rFonts w:ascii="Palatino Linotype" w:eastAsia="Palatino Linotype" w:hAnsi="Palatino Linotype" w:cs="Palatino Linotype"/>
          <w:sz w:val="22"/>
          <w:szCs w:val="22"/>
        </w:rPr>
        <w:t xml:space="preserve">Las partes fueron omisas en emitir manifestaciones o alegatos. </w:t>
      </w:r>
    </w:p>
    <w:p w14:paraId="19BB405F" w14:textId="77777777" w:rsidR="00286EFA" w:rsidRPr="004F7B1E" w:rsidRDefault="00286EFA" w:rsidP="00594911">
      <w:pPr>
        <w:spacing w:line="360" w:lineRule="auto"/>
        <w:jc w:val="both"/>
        <w:rPr>
          <w:rFonts w:ascii="Palatino Linotype" w:eastAsia="Palatino Linotype" w:hAnsi="Palatino Linotype" w:cs="Palatino Linotype"/>
          <w:b/>
          <w:sz w:val="22"/>
          <w:szCs w:val="22"/>
        </w:rPr>
      </w:pPr>
    </w:p>
    <w:p w14:paraId="3FA14C29" w14:textId="77777777" w:rsidR="00286EFA" w:rsidRPr="004F7B1E" w:rsidRDefault="00980E20" w:rsidP="00594911">
      <w:pPr>
        <w:spacing w:line="360" w:lineRule="auto"/>
        <w:jc w:val="both"/>
        <w:rPr>
          <w:rFonts w:ascii="Palatino Linotype" w:eastAsia="Palatino Linotype" w:hAnsi="Palatino Linotype" w:cs="Palatino Linotype"/>
          <w:b/>
          <w:sz w:val="22"/>
          <w:szCs w:val="22"/>
        </w:rPr>
      </w:pPr>
      <w:bookmarkStart w:id="10" w:name="_Toc191568635"/>
      <w:r w:rsidRPr="004F7B1E">
        <w:rPr>
          <w:rStyle w:val="Ttulo2Car"/>
          <w:rFonts w:ascii="Palatino Linotype" w:hAnsi="Palatino Linotype"/>
          <w:b/>
          <w:color w:val="auto"/>
          <w:sz w:val="22"/>
          <w:szCs w:val="22"/>
        </w:rPr>
        <w:t>d</w:t>
      </w:r>
      <w:r w:rsidR="00FA61F8" w:rsidRPr="004F7B1E">
        <w:rPr>
          <w:rStyle w:val="Ttulo2Car"/>
          <w:rFonts w:ascii="Palatino Linotype" w:hAnsi="Palatino Linotype"/>
          <w:b/>
          <w:color w:val="auto"/>
          <w:sz w:val="22"/>
          <w:szCs w:val="22"/>
        </w:rPr>
        <w:t>) Cierre de instrucción.</w:t>
      </w:r>
      <w:bookmarkEnd w:id="10"/>
      <w:r w:rsidR="00FA61F8" w:rsidRPr="004F7B1E">
        <w:rPr>
          <w:rFonts w:ascii="Palatino Linotype" w:eastAsia="Palatino Linotype" w:hAnsi="Palatino Linotype" w:cs="Palatino Linotype"/>
          <w:b/>
          <w:sz w:val="22"/>
          <w:szCs w:val="22"/>
        </w:rPr>
        <w:t xml:space="preserve"> </w:t>
      </w:r>
      <w:r w:rsidRPr="004F7B1E">
        <w:rPr>
          <w:rFonts w:ascii="Palatino Linotype" w:eastAsia="Palatino Linotype" w:hAnsi="Palatino Linotype" w:cs="Palatino Linotype"/>
          <w:sz w:val="22"/>
          <w:szCs w:val="22"/>
        </w:rPr>
        <w:t>El diecinueve</w:t>
      </w:r>
      <w:r w:rsidR="00FA61F8" w:rsidRPr="004F7B1E">
        <w:rPr>
          <w:rFonts w:ascii="Palatino Linotype" w:eastAsia="Palatino Linotype" w:hAnsi="Palatino Linotype" w:cs="Palatino Linotype"/>
          <w:sz w:val="22"/>
          <w:szCs w:val="22"/>
        </w:rPr>
        <w:t xml:space="preserve">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w:t>
      </w:r>
      <w:r w:rsidRPr="004F7B1E">
        <w:rPr>
          <w:rFonts w:ascii="Palatino Linotype" w:eastAsia="Palatino Linotype" w:hAnsi="Palatino Linotype" w:cs="Palatino Linotype"/>
          <w:sz w:val="22"/>
          <w:szCs w:val="22"/>
        </w:rPr>
        <w:t xml:space="preserve"> el mismo día</w:t>
      </w:r>
      <w:r w:rsidR="00FA61F8" w:rsidRPr="004F7B1E">
        <w:rPr>
          <w:rFonts w:ascii="Palatino Linotype" w:eastAsia="Palatino Linotype" w:hAnsi="Palatino Linotype" w:cs="Palatino Linotype"/>
          <w:sz w:val="22"/>
          <w:szCs w:val="22"/>
        </w:rPr>
        <w:t>, a través del Sistema de Acceso a la Información Mexiquense (SAIMEX).</w:t>
      </w:r>
    </w:p>
    <w:p w14:paraId="29F39DF5" w14:textId="77777777" w:rsidR="00286EFA" w:rsidRPr="004F7B1E" w:rsidRDefault="00286EFA" w:rsidP="00594911">
      <w:pPr>
        <w:spacing w:line="360" w:lineRule="auto"/>
        <w:ind w:right="-28"/>
        <w:jc w:val="both"/>
        <w:rPr>
          <w:rFonts w:ascii="Palatino Linotype" w:eastAsia="Palatino Linotype" w:hAnsi="Palatino Linotype" w:cs="Palatino Linotype"/>
          <w:color w:val="FF0000"/>
          <w:sz w:val="22"/>
          <w:szCs w:val="22"/>
        </w:rPr>
      </w:pPr>
    </w:p>
    <w:p w14:paraId="01FF8A69" w14:textId="77777777" w:rsidR="00286EFA" w:rsidRPr="004F7B1E" w:rsidRDefault="00FA61F8" w:rsidP="00594911">
      <w:pPr>
        <w:spacing w:line="360" w:lineRule="auto"/>
        <w:ind w:right="-28"/>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En razón de que fue debidamente sustanciado el expediente electrónico y no existe diligencia pendiente de desahogo, se emite la resolución que conforme a Derecho proceda, de acuerdo a los siguientes:</w:t>
      </w:r>
    </w:p>
    <w:p w14:paraId="436D9FC8" w14:textId="77777777" w:rsidR="00286EFA" w:rsidRPr="004F7B1E" w:rsidRDefault="00286EFA" w:rsidP="00594911">
      <w:pPr>
        <w:spacing w:line="360" w:lineRule="auto"/>
        <w:ind w:right="-28"/>
        <w:jc w:val="both"/>
        <w:rPr>
          <w:rFonts w:ascii="Palatino Linotype" w:eastAsia="Palatino Linotype" w:hAnsi="Palatino Linotype" w:cs="Palatino Linotype"/>
          <w:sz w:val="22"/>
          <w:szCs w:val="22"/>
        </w:rPr>
      </w:pPr>
    </w:p>
    <w:p w14:paraId="5F9799FE" w14:textId="77777777" w:rsidR="00286EFA" w:rsidRPr="004F7B1E" w:rsidRDefault="00FA61F8" w:rsidP="00594911">
      <w:pPr>
        <w:spacing w:line="360" w:lineRule="auto"/>
        <w:ind w:right="-28"/>
        <w:jc w:val="center"/>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C O N S I D E R A N D O S</w:t>
      </w:r>
    </w:p>
    <w:p w14:paraId="55FB8A0D" w14:textId="77777777" w:rsidR="00286EFA" w:rsidRPr="004F7B1E" w:rsidRDefault="00286EFA" w:rsidP="00594911">
      <w:pPr>
        <w:spacing w:line="360" w:lineRule="auto"/>
        <w:ind w:right="-28"/>
        <w:jc w:val="center"/>
        <w:rPr>
          <w:rFonts w:ascii="Palatino Linotype" w:eastAsia="Palatino Linotype" w:hAnsi="Palatino Linotype" w:cs="Palatino Linotype"/>
          <w:b/>
          <w:sz w:val="22"/>
          <w:szCs w:val="22"/>
        </w:rPr>
      </w:pPr>
    </w:p>
    <w:p w14:paraId="2DEBFA54" w14:textId="77777777" w:rsidR="00286EFA" w:rsidRPr="004F7B1E" w:rsidRDefault="00FA61F8" w:rsidP="00594911">
      <w:pPr>
        <w:pStyle w:val="Ttulo1"/>
        <w:spacing w:before="0" w:after="0" w:line="360" w:lineRule="auto"/>
        <w:rPr>
          <w:rFonts w:ascii="Palatino Linotype" w:eastAsia="Palatino Linotype" w:hAnsi="Palatino Linotype"/>
          <w:b/>
          <w:color w:val="auto"/>
          <w:sz w:val="22"/>
          <w:szCs w:val="22"/>
        </w:rPr>
      </w:pPr>
      <w:bookmarkStart w:id="11" w:name="_Toc191568636"/>
      <w:r w:rsidRPr="004F7B1E">
        <w:rPr>
          <w:rFonts w:ascii="Palatino Linotype" w:eastAsia="Palatino Linotype" w:hAnsi="Palatino Linotype"/>
          <w:b/>
          <w:color w:val="auto"/>
          <w:sz w:val="22"/>
          <w:szCs w:val="22"/>
        </w:rPr>
        <w:t>PRIMERO. Competencia</w:t>
      </w:r>
      <w:bookmarkEnd w:id="11"/>
    </w:p>
    <w:p w14:paraId="50EF27AE" w14:textId="77777777" w:rsidR="00286EFA" w:rsidRPr="004F7B1E" w:rsidRDefault="00286EFA" w:rsidP="00594911">
      <w:pPr>
        <w:spacing w:line="360" w:lineRule="auto"/>
        <w:ind w:right="-28"/>
        <w:jc w:val="both"/>
        <w:rPr>
          <w:rFonts w:ascii="Palatino Linotype" w:eastAsia="Palatino Linotype" w:hAnsi="Palatino Linotype" w:cs="Palatino Linotype"/>
          <w:b/>
          <w:sz w:val="22"/>
          <w:szCs w:val="22"/>
        </w:rPr>
      </w:pPr>
    </w:p>
    <w:p w14:paraId="01D21CC6" w14:textId="77777777" w:rsidR="00286EFA" w:rsidRPr="004F7B1E" w:rsidRDefault="00FA61F8" w:rsidP="00594911">
      <w:pPr>
        <w:spacing w:line="360" w:lineRule="auto"/>
        <w:ind w:right="-28"/>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F7B1E">
        <w:rPr>
          <w:rFonts w:ascii="Palatino Linotype" w:eastAsia="Palatino Linotype" w:hAnsi="Palatino Linotype" w:cs="Palatino Linotype"/>
        </w:rPr>
        <w:t xml:space="preserve"> 7°, </w:t>
      </w:r>
      <w:r w:rsidRPr="004F7B1E">
        <w:rPr>
          <w:rFonts w:ascii="Palatino Linotype" w:eastAsia="Palatino Linotype" w:hAnsi="Palatino Linotype" w:cs="Palatino Linotype"/>
          <w:sz w:val="22"/>
          <w:szCs w:val="22"/>
        </w:rPr>
        <w:t>9°, fracciones I y XXIII y 11 del Reglamento Interior del Instituto de Transparencia, Acceso a la Información Pública y Protección de Datos Personales del Estado de México y Municipios.</w:t>
      </w:r>
    </w:p>
    <w:p w14:paraId="74A6943E" w14:textId="77777777" w:rsidR="00286EFA" w:rsidRPr="004F7B1E" w:rsidRDefault="00286EFA" w:rsidP="00594911">
      <w:pPr>
        <w:spacing w:line="360" w:lineRule="auto"/>
        <w:ind w:right="-28"/>
        <w:jc w:val="both"/>
        <w:rPr>
          <w:rFonts w:ascii="Palatino Linotype" w:eastAsia="Palatino Linotype" w:hAnsi="Palatino Linotype" w:cs="Palatino Linotype"/>
          <w:sz w:val="22"/>
          <w:szCs w:val="22"/>
        </w:rPr>
      </w:pPr>
    </w:p>
    <w:p w14:paraId="35921732" w14:textId="77777777" w:rsidR="00286EFA" w:rsidRPr="004F7B1E" w:rsidRDefault="00FA61F8" w:rsidP="00594911">
      <w:pPr>
        <w:pStyle w:val="Ttulo2"/>
        <w:spacing w:before="0" w:after="0" w:line="360" w:lineRule="auto"/>
        <w:rPr>
          <w:rFonts w:ascii="Palatino Linotype" w:eastAsia="Palatino Linotype" w:hAnsi="Palatino Linotype"/>
          <w:b/>
          <w:color w:val="auto"/>
          <w:sz w:val="22"/>
          <w:szCs w:val="22"/>
        </w:rPr>
      </w:pPr>
      <w:bookmarkStart w:id="12" w:name="_Toc191568637"/>
      <w:r w:rsidRPr="004F7B1E">
        <w:rPr>
          <w:rFonts w:ascii="Palatino Linotype" w:eastAsia="Palatino Linotype" w:hAnsi="Palatino Linotype"/>
          <w:b/>
          <w:color w:val="auto"/>
          <w:sz w:val="22"/>
          <w:szCs w:val="22"/>
        </w:rPr>
        <w:t>SEGUNDO. Causales de improcedencia y sobreseimiento</w:t>
      </w:r>
      <w:bookmarkEnd w:id="12"/>
    </w:p>
    <w:p w14:paraId="4090AFB5"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09B184BB"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4F7B1E">
        <w:rPr>
          <w:rFonts w:ascii="Palatino Linotype" w:eastAsia="Palatino Linotype" w:hAnsi="Palatino Linotype" w:cs="Palatino Linotype"/>
          <w:i/>
          <w:sz w:val="22"/>
          <w:szCs w:val="22"/>
        </w:rPr>
        <w:t>litis</w:t>
      </w:r>
      <w:proofErr w:type="spellEnd"/>
      <w:r w:rsidRPr="004F7B1E">
        <w:rPr>
          <w:rFonts w:ascii="Palatino Linotype" w:eastAsia="Palatino Linotype" w:hAnsi="Palatino Linotype" w:cs="Palatino Linotype"/>
          <w:sz w:val="22"/>
          <w:szCs w:val="22"/>
        </w:rPr>
        <w:t>, es necesario estudiar las causales de improcedencia, para determinar lo que en Derecho proceda.</w:t>
      </w:r>
    </w:p>
    <w:p w14:paraId="7A3DA277" w14:textId="77777777" w:rsidR="00286EFA" w:rsidRPr="004F7B1E" w:rsidRDefault="00286EFA" w:rsidP="00594911">
      <w:pPr>
        <w:spacing w:line="360" w:lineRule="auto"/>
        <w:jc w:val="both"/>
        <w:rPr>
          <w:rFonts w:ascii="Palatino Linotype" w:eastAsia="Palatino Linotype" w:hAnsi="Palatino Linotype" w:cs="Palatino Linotype"/>
          <w:b/>
          <w:sz w:val="22"/>
          <w:szCs w:val="22"/>
        </w:rPr>
      </w:pPr>
    </w:p>
    <w:p w14:paraId="298EB9B3" w14:textId="77777777" w:rsidR="00286EFA" w:rsidRPr="004F7B1E" w:rsidRDefault="00FA61F8" w:rsidP="00594911">
      <w:pPr>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Causales de improcedencia</w:t>
      </w:r>
    </w:p>
    <w:p w14:paraId="60E0E90C" w14:textId="77777777" w:rsidR="00286EFA" w:rsidRPr="004F7B1E" w:rsidRDefault="00FA61F8" w:rsidP="00594911">
      <w:pPr>
        <w:spacing w:line="360" w:lineRule="auto"/>
        <w:ind w:right="-28"/>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F594C8C" w14:textId="77777777" w:rsidR="00286EFA" w:rsidRPr="004F7B1E" w:rsidRDefault="00286EFA" w:rsidP="00594911">
      <w:pPr>
        <w:spacing w:line="360" w:lineRule="auto"/>
        <w:ind w:right="-28"/>
        <w:jc w:val="both"/>
        <w:rPr>
          <w:rFonts w:ascii="Palatino Linotype" w:eastAsia="Palatino Linotype" w:hAnsi="Palatino Linotype" w:cs="Palatino Linotype"/>
          <w:sz w:val="22"/>
          <w:szCs w:val="22"/>
        </w:rPr>
      </w:pPr>
    </w:p>
    <w:p w14:paraId="0FDA72E0"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En el presente caso, </w:t>
      </w:r>
      <w:r w:rsidRPr="004F7B1E">
        <w:rPr>
          <w:rFonts w:ascii="Palatino Linotype" w:eastAsia="Palatino Linotype" w:hAnsi="Palatino Linotype" w:cs="Palatino Linotype"/>
          <w:b/>
          <w:sz w:val="22"/>
          <w:szCs w:val="22"/>
        </w:rPr>
        <w:t>no se actualiza ninguna de las causales de improcedencia</w:t>
      </w:r>
      <w:r w:rsidRPr="004F7B1E">
        <w:rPr>
          <w:rFonts w:ascii="Palatino Linotype" w:eastAsia="Palatino Linotype" w:hAnsi="Palatino Linotype" w:cs="Palatino Linotype"/>
          <w:sz w:val="22"/>
          <w:szCs w:val="22"/>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4A75B0F3"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20122F40" w14:textId="77777777" w:rsidR="00286EFA" w:rsidRPr="004F7B1E" w:rsidRDefault="00FA61F8" w:rsidP="00594911">
      <w:pPr>
        <w:widowControl w:val="0"/>
        <w:spacing w:line="360" w:lineRule="auto"/>
        <w:jc w:val="both"/>
        <w:rPr>
          <w:rFonts w:ascii="Palatino Linotype" w:eastAsia="Palatino Linotype" w:hAnsi="Palatino Linotype" w:cs="Palatino Linotype"/>
          <w:sz w:val="22"/>
          <w:szCs w:val="22"/>
        </w:rPr>
      </w:pPr>
      <w:bookmarkStart w:id="13" w:name="_heading=h.1fob9te" w:colFirst="0" w:colLast="0"/>
      <w:bookmarkEnd w:id="13"/>
      <w:r w:rsidRPr="004F7B1E">
        <w:rPr>
          <w:rFonts w:ascii="Palatino Linotype" w:eastAsia="Palatino Linotype" w:hAnsi="Palatino Linotype" w:cs="Palatino Linotype"/>
          <w:sz w:val="22"/>
          <w:szCs w:val="22"/>
        </w:rPr>
        <w:t>Asimismo, se actualiza la causal de procedencia del Recurso de Revisión señalada</w:t>
      </w:r>
      <w:r w:rsidR="00980E20" w:rsidRPr="004F7B1E">
        <w:rPr>
          <w:rFonts w:ascii="Palatino Linotype" w:eastAsia="Palatino Linotype" w:hAnsi="Palatino Linotype" w:cs="Palatino Linotype"/>
          <w:sz w:val="22"/>
          <w:szCs w:val="22"/>
        </w:rPr>
        <w:t xml:space="preserve"> en el artículo 179, fracción II</w:t>
      </w:r>
      <w:r w:rsidRPr="004F7B1E">
        <w:rPr>
          <w:rFonts w:ascii="Palatino Linotype" w:eastAsia="Palatino Linotype" w:hAnsi="Palatino Linotype" w:cs="Palatino Linotype"/>
          <w:sz w:val="22"/>
          <w:szCs w:val="22"/>
        </w:rPr>
        <w:t xml:space="preserve">, de la Ley en cita, pues el Recurrente se inconformó con </w:t>
      </w:r>
      <w:r w:rsidR="00980E20" w:rsidRPr="004F7B1E">
        <w:rPr>
          <w:rFonts w:ascii="Palatino Linotype" w:eastAsia="Palatino Linotype" w:hAnsi="Palatino Linotype" w:cs="Palatino Linotype"/>
          <w:sz w:val="22"/>
          <w:szCs w:val="22"/>
        </w:rPr>
        <w:t xml:space="preserve">la clasificación de la información. </w:t>
      </w:r>
    </w:p>
    <w:p w14:paraId="74AB5CF9" w14:textId="77777777" w:rsidR="00286EFA" w:rsidRPr="004F7B1E" w:rsidRDefault="00286EFA" w:rsidP="00594911">
      <w:pPr>
        <w:widowControl w:val="0"/>
        <w:spacing w:line="360" w:lineRule="auto"/>
        <w:jc w:val="both"/>
        <w:rPr>
          <w:rFonts w:ascii="Palatino Linotype" w:eastAsia="Palatino Linotype" w:hAnsi="Palatino Linotype" w:cs="Palatino Linotype"/>
          <w:b/>
          <w:color w:val="FF0000"/>
          <w:sz w:val="22"/>
          <w:szCs w:val="22"/>
        </w:rPr>
      </w:pPr>
    </w:p>
    <w:p w14:paraId="6D1ABB88"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b/>
          <w:sz w:val="22"/>
          <w:szCs w:val="22"/>
        </w:rPr>
        <w:t>Causales de sobreseimiento</w:t>
      </w:r>
    </w:p>
    <w:p w14:paraId="35995302"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56123E47"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Por ser de previo y especial pronunciamiento, este Instituto analiza si se actualiza alguna causal de sobreseimiento.</w:t>
      </w:r>
    </w:p>
    <w:p w14:paraId="14EC1FBC"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418A1F07"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AD51E11"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0CEF59CE" w14:textId="77777777" w:rsidR="00286EFA" w:rsidRPr="004F7B1E" w:rsidRDefault="00FA61F8" w:rsidP="00594911">
      <w:pPr>
        <w:tabs>
          <w:tab w:val="left" w:pos="4962"/>
        </w:tabs>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Por tales motivos, se considera procedente entrar al fondo del presente asunto. </w:t>
      </w:r>
    </w:p>
    <w:p w14:paraId="5554EF67" w14:textId="77777777" w:rsidR="00286EFA" w:rsidRPr="004F7B1E" w:rsidRDefault="00286EFA" w:rsidP="00594911">
      <w:pPr>
        <w:pStyle w:val="Ttulo2"/>
        <w:spacing w:before="0" w:after="0" w:line="360" w:lineRule="auto"/>
        <w:rPr>
          <w:rFonts w:ascii="Palatino Linotype" w:eastAsia="Palatino Linotype" w:hAnsi="Palatino Linotype"/>
          <w:color w:val="auto"/>
          <w:sz w:val="22"/>
          <w:szCs w:val="22"/>
        </w:rPr>
      </w:pPr>
    </w:p>
    <w:p w14:paraId="36712BC5" w14:textId="77777777" w:rsidR="00286EFA" w:rsidRPr="004F7B1E" w:rsidRDefault="00FA61F8" w:rsidP="00594911">
      <w:pPr>
        <w:pStyle w:val="Ttulo2"/>
        <w:spacing w:before="0" w:after="0" w:line="360" w:lineRule="auto"/>
        <w:rPr>
          <w:rFonts w:ascii="Palatino Linotype" w:eastAsia="Palatino Linotype" w:hAnsi="Palatino Linotype"/>
          <w:b/>
          <w:color w:val="auto"/>
          <w:sz w:val="22"/>
          <w:szCs w:val="22"/>
        </w:rPr>
      </w:pPr>
      <w:bookmarkStart w:id="14" w:name="_Toc191568638"/>
      <w:r w:rsidRPr="004F7B1E">
        <w:rPr>
          <w:rFonts w:ascii="Palatino Linotype" w:eastAsia="Palatino Linotype" w:hAnsi="Palatino Linotype"/>
          <w:b/>
          <w:color w:val="auto"/>
          <w:sz w:val="22"/>
          <w:szCs w:val="22"/>
        </w:rPr>
        <w:t>TERCERO. Determinación de la Controversia</w:t>
      </w:r>
      <w:bookmarkEnd w:id="14"/>
    </w:p>
    <w:p w14:paraId="2EA8E6E1" w14:textId="77777777" w:rsidR="00286EFA" w:rsidRPr="004F7B1E" w:rsidRDefault="00286EFA" w:rsidP="00594911">
      <w:pPr>
        <w:tabs>
          <w:tab w:val="left" w:pos="4962"/>
        </w:tabs>
        <w:spacing w:line="360" w:lineRule="auto"/>
        <w:jc w:val="both"/>
        <w:rPr>
          <w:rFonts w:ascii="Palatino Linotype" w:eastAsia="Palatino Linotype" w:hAnsi="Palatino Linotype" w:cs="Palatino Linotype"/>
          <w:b/>
          <w:color w:val="FF0000"/>
          <w:sz w:val="22"/>
          <w:szCs w:val="22"/>
        </w:rPr>
      </w:pPr>
    </w:p>
    <w:p w14:paraId="20AE1610" w14:textId="77777777" w:rsidR="00980E20"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Una vez realizado el estudio de las constancias que integran el expediente en que se actúa, se desprende que el Particular requirió </w:t>
      </w:r>
      <w:r w:rsidR="00980E20" w:rsidRPr="004F7B1E">
        <w:rPr>
          <w:rFonts w:ascii="Palatino Linotype" w:eastAsia="Palatino Linotype" w:hAnsi="Palatino Linotype" w:cs="Palatino Linotype"/>
          <w:sz w:val="22"/>
          <w:szCs w:val="22"/>
        </w:rPr>
        <w:t>de la Directora o Director de Desarrollo Social,  el certificado del último grado de estudios y si cuenta con ella la certificación de competencia laboral, en caso de no contar con ella saber en cuanto tiempo de acuerdo con la ley debe contar con ella.</w:t>
      </w:r>
    </w:p>
    <w:p w14:paraId="519132DC" w14:textId="77777777" w:rsidR="00286EFA" w:rsidRPr="004F7B1E" w:rsidRDefault="00286EFA" w:rsidP="00594911">
      <w:pPr>
        <w:pBdr>
          <w:top w:val="nil"/>
          <w:left w:val="nil"/>
          <w:bottom w:val="nil"/>
          <w:right w:val="nil"/>
          <w:between w:val="nil"/>
        </w:pBdr>
        <w:spacing w:line="360" w:lineRule="auto"/>
        <w:rPr>
          <w:rFonts w:ascii="Palatino Linotype" w:eastAsia="Palatino Linotype" w:hAnsi="Palatino Linotype" w:cs="Palatino Linotype"/>
          <w:color w:val="FF0000"/>
          <w:sz w:val="22"/>
          <w:szCs w:val="22"/>
        </w:rPr>
      </w:pPr>
    </w:p>
    <w:p w14:paraId="4A5913F6"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En respuesta, el Sujeto Obligado señaló que </w:t>
      </w:r>
      <w:r w:rsidR="00655BFA" w:rsidRPr="004F7B1E">
        <w:rPr>
          <w:rFonts w:ascii="Palatino Linotype" w:eastAsia="Palatino Linotype" w:hAnsi="Palatino Linotype" w:cs="Palatino Linotype"/>
          <w:sz w:val="22"/>
          <w:szCs w:val="22"/>
        </w:rPr>
        <w:t xml:space="preserve">la información solicitada, representa datos personales de la persona física relativa a su identidad y que no pueden ser empleados para fines de los cuales no se cuente con el consentimiento del titular; </w:t>
      </w:r>
      <w:r w:rsidRPr="004F7B1E">
        <w:rPr>
          <w:rFonts w:ascii="Palatino Linotype" w:eastAsia="Palatino Linotype" w:hAnsi="Palatino Linotype" w:cs="Palatino Linotype"/>
          <w:sz w:val="22"/>
          <w:szCs w:val="22"/>
        </w:rPr>
        <w:t xml:space="preserve">ante dicha circunstancia, el Particular se agravió con la </w:t>
      </w:r>
      <w:r w:rsidR="00655BFA" w:rsidRPr="004F7B1E">
        <w:rPr>
          <w:rFonts w:ascii="Palatino Linotype" w:eastAsia="Palatino Linotype" w:hAnsi="Palatino Linotype" w:cs="Palatino Linotype"/>
          <w:sz w:val="22"/>
          <w:szCs w:val="22"/>
        </w:rPr>
        <w:t xml:space="preserve">clasificación de la información, </w:t>
      </w:r>
      <w:r w:rsidRPr="004F7B1E">
        <w:rPr>
          <w:rFonts w:ascii="Palatino Linotype" w:eastAsia="Palatino Linotype" w:hAnsi="Palatino Linotype" w:cs="Palatino Linotype"/>
          <w:sz w:val="22"/>
          <w:szCs w:val="22"/>
        </w:rPr>
        <w:t>lo cual, actualiza la causal de procedencia</w:t>
      </w:r>
      <w:r w:rsidR="00655BFA" w:rsidRPr="004F7B1E">
        <w:rPr>
          <w:rFonts w:ascii="Palatino Linotype" w:eastAsia="Palatino Linotype" w:hAnsi="Palatino Linotype" w:cs="Palatino Linotype"/>
          <w:sz w:val="22"/>
          <w:szCs w:val="22"/>
        </w:rPr>
        <w:t xml:space="preserve"> prevista en la fracción II</w:t>
      </w:r>
      <w:r w:rsidRPr="004F7B1E">
        <w:rPr>
          <w:rFonts w:ascii="Palatino Linotype" w:eastAsia="Palatino Linotype" w:hAnsi="Palatino Linotype" w:cs="Palatino Linotype"/>
          <w:sz w:val="22"/>
          <w:szCs w:val="22"/>
        </w:rPr>
        <w:t xml:space="preserve">, del artículo 179 de la Ley de Transparencia y Acceso a la Información Pública del Estado de México y Municipios. Así, las cosas, una vez admitido y notificado el Recurso de Revisión a las partes, </w:t>
      </w:r>
      <w:r w:rsidR="00655BFA" w:rsidRPr="004F7B1E">
        <w:rPr>
          <w:rFonts w:ascii="Palatino Linotype" w:eastAsia="Palatino Linotype" w:hAnsi="Palatino Linotype" w:cs="Palatino Linotype"/>
          <w:sz w:val="22"/>
          <w:szCs w:val="22"/>
        </w:rPr>
        <w:t>estas fueron omisas en emitir manifestaciones o alegatos.</w:t>
      </w:r>
    </w:p>
    <w:p w14:paraId="565FAFBD"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2FE5CAAA"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Lo anterior, se desprende de las documentales que obran en el expediente de referencia, materia de la presente resolución, consistente en: la solicitud de acceso a la informac</w:t>
      </w:r>
      <w:r w:rsidR="00655BFA" w:rsidRPr="004F7B1E">
        <w:rPr>
          <w:rFonts w:ascii="Palatino Linotype" w:eastAsia="Palatino Linotype" w:hAnsi="Palatino Linotype" w:cs="Palatino Linotype"/>
          <w:sz w:val="22"/>
          <w:szCs w:val="22"/>
        </w:rPr>
        <w:t>ión, la respuesta proporcionada y</w:t>
      </w:r>
      <w:r w:rsidRPr="004F7B1E">
        <w:rPr>
          <w:rFonts w:ascii="Palatino Linotype" w:eastAsia="Palatino Linotype" w:hAnsi="Palatino Linotype" w:cs="Palatino Linotype"/>
          <w:sz w:val="22"/>
          <w:szCs w:val="22"/>
        </w:rPr>
        <w:t xml:space="preserve"> el escrito </w:t>
      </w:r>
      <w:proofErr w:type="spellStart"/>
      <w:r w:rsidRPr="004F7B1E">
        <w:rPr>
          <w:rFonts w:ascii="Palatino Linotype" w:eastAsia="Palatino Linotype" w:hAnsi="Palatino Linotype" w:cs="Palatino Linotype"/>
          <w:sz w:val="22"/>
          <w:szCs w:val="22"/>
        </w:rPr>
        <w:t>recursal</w:t>
      </w:r>
      <w:proofErr w:type="spellEnd"/>
      <w:r w:rsidRPr="004F7B1E">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1D9CAFE8" w14:textId="77777777" w:rsidR="00655BFA" w:rsidRPr="004F7B1E" w:rsidRDefault="00655BFA" w:rsidP="00594911">
      <w:pPr>
        <w:spacing w:line="360" w:lineRule="auto"/>
        <w:jc w:val="both"/>
        <w:rPr>
          <w:rFonts w:ascii="Palatino Linotype" w:eastAsia="Palatino Linotype" w:hAnsi="Palatino Linotype" w:cs="Palatino Linotype"/>
          <w:color w:val="FF0000"/>
          <w:sz w:val="22"/>
          <w:szCs w:val="22"/>
        </w:rPr>
      </w:pPr>
    </w:p>
    <w:p w14:paraId="1F150A16" w14:textId="77777777" w:rsidR="00286EFA" w:rsidRPr="004F7B1E" w:rsidRDefault="00FA61F8" w:rsidP="00594911">
      <w:pPr>
        <w:pStyle w:val="Ttulo2"/>
        <w:spacing w:before="0" w:after="0" w:line="360" w:lineRule="auto"/>
        <w:jc w:val="both"/>
        <w:rPr>
          <w:rFonts w:ascii="Palatino Linotype" w:eastAsia="Palatino Linotype" w:hAnsi="Palatino Linotype"/>
          <w:b/>
          <w:color w:val="auto"/>
          <w:sz w:val="22"/>
          <w:szCs w:val="22"/>
        </w:rPr>
      </w:pPr>
      <w:bookmarkStart w:id="15" w:name="_Toc191568639"/>
      <w:r w:rsidRPr="004F7B1E">
        <w:rPr>
          <w:rFonts w:ascii="Palatino Linotype" w:eastAsia="Palatino Linotype" w:hAnsi="Palatino Linotype"/>
          <w:b/>
          <w:color w:val="auto"/>
          <w:sz w:val="22"/>
          <w:szCs w:val="22"/>
        </w:rPr>
        <w:t>CUARTO. Marco normativo aplicable en materia de transparencia y acceso a la información pública</w:t>
      </w:r>
      <w:bookmarkEnd w:id="15"/>
    </w:p>
    <w:p w14:paraId="0530A751" w14:textId="77777777" w:rsidR="00286EFA" w:rsidRPr="004F7B1E" w:rsidRDefault="00286EFA" w:rsidP="00594911">
      <w:pPr>
        <w:spacing w:line="360" w:lineRule="auto"/>
        <w:jc w:val="both"/>
        <w:rPr>
          <w:rFonts w:ascii="Palatino Linotype" w:eastAsia="Palatino Linotype" w:hAnsi="Palatino Linotype" w:cs="Palatino Linotype"/>
          <w:b/>
          <w:sz w:val="22"/>
          <w:szCs w:val="22"/>
        </w:rPr>
      </w:pPr>
    </w:p>
    <w:p w14:paraId="368F802E"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A352F91"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256E92C3"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E010873"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28ADF3CD"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346ED903"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1B882441"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50E3951F"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14:paraId="45DCB95A"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3FBF8B89"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258D871"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15744071"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7D8FD47" w14:textId="77777777" w:rsidR="00286EFA" w:rsidRPr="004F7B1E" w:rsidRDefault="00286EFA" w:rsidP="00594911">
      <w:pPr>
        <w:spacing w:line="360" w:lineRule="auto"/>
        <w:jc w:val="both"/>
        <w:rPr>
          <w:rFonts w:ascii="Palatino Linotype" w:eastAsia="Palatino Linotype" w:hAnsi="Palatino Linotype" w:cs="Palatino Linotype"/>
          <w:b/>
          <w:sz w:val="22"/>
          <w:szCs w:val="22"/>
        </w:rPr>
      </w:pPr>
    </w:p>
    <w:p w14:paraId="4A79588C" w14:textId="77777777" w:rsidR="00286EFA" w:rsidRPr="004F7B1E" w:rsidRDefault="00FA61F8" w:rsidP="00594911">
      <w:pPr>
        <w:pStyle w:val="Ttulo2"/>
        <w:spacing w:before="0" w:after="0" w:line="360" w:lineRule="auto"/>
        <w:rPr>
          <w:rFonts w:ascii="Palatino Linotype" w:eastAsia="Palatino Linotype" w:hAnsi="Palatino Linotype"/>
          <w:b/>
          <w:color w:val="auto"/>
          <w:sz w:val="22"/>
          <w:szCs w:val="22"/>
        </w:rPr>
      </w:pPr>
      <w:bookmarkStart w:id="16" w:name="_Toc191568640"/>
      <w:r w:rsidRPr="004F7B1E">
        <w:rPr>
          <w:rFonts w:ascii="Palatino Linotype" w:eastAsia="Palatino Linotype" w:hAnsi="Palatino Linotype"/>
          <w:b/>
          <w:color w:val="auto"/>
          <w:sz w:val="22"/>
          <w:szCs w:val="22"/>
        </w:rPr>
        <w:t>QUINTO. Estudio de Fondo</w:t>
      </w:r>
      <w:bookmarkEnd w:id="16"/>
    </w:p>
    <w:p w14:paraId="2C46BED7"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3113F8A0" w14:textId="77777777" w:rsidR="00FB4103" w:rsidRPr="004F7B1E" w:rsidRDefault="00FA61F8"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Expuestas las posturas de las partes, se procede a realizar el análisis del agravio hecho valer por el ahora Recurrente, concerniente a la </w:t>
      </w:r>
      <w:r w:rsidR="00FB4103" w:rsidRPr="004F7B1E">
        <w:rPr>
          <w:rFonts w:ascii="Palatino Linotype" w:eastAsia="Palatino Linotype" w:hAnsi="Palatino Linotype" w:cs="Palatino Linotype"/>
          <w:sz w:val="22"/>
          <w:szCs w:val="22"/>
        </w:rPr>
        <w:t>clasificación de la información</w:t>
      </w:r>
      <w:r w:rsidR="00032247" w:rsidRPr="004F7B1E">
        <w:rPr>
          <w:rFonts w:ascii="Palatino Linotype" w:eastAsia="Palatino Linotype" w:hAnsi="Palatino Linotype" w:cs="Palatino Linotype"/>
          <w:sz w:val="22"/>
          <w:szCs w:val="22"/>
        </w:rPr>
        <w:t>, por lo que en un principio resulta necesario contextualizar la solicitud de información.</w:t>
      </w:r>
    </w:p>
    <w:p w14:paraId="6635E6A4" w14:textId="77777777" w:rsidR="00032247" w:rsidRPr="004F7B1E" w:rsidRDefault="00032247" w:rsidP="00594911">
      <w:pPr>
        <w:widowControl w:val="0"/>
        <w:spacing w:line="360" w:lineRule="auto"/>
        <w:jc w:val="both"/>
        <w:rPr>
          <w:rFonts w:ascii="Palatino Linotype" w:eastAsia="Palatino Linotype" w:hAnsi="Palatino Linotype" w:cs="Palatino Linotype"/>
          <w:b/>
          <w:sz w:val="22"/>
          <w:szCs w:val="22"/>
        </w:rPr>
      </w:pPr>
    </w:p>
    <w:p w14:paraId="3CDE1D96" w14:textId="77777777" w:rsidR="00FB4103" w:rsidRPr="004F7B1E" w:rsidRDefault="006437D3" w:rsidP="00594911">
      <w:pPr>
        <w:widowControl w:val="0"/>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Documento donde conste el grado de estudios</w:t>
      </w:r>
    </w:p>
    <w:p w14:paraId="3021CE92" w14:textId="77777777" w:rsidR="006437D3" w:rsidRPr="004F7B1E" w:rsidRDefault="006437D3" w:rsidP="00594911">
      <w:pPr>
        <w:widowControl w:val="0"/>
        <w:spacing w:line="360" w:lineRule="auto"/>
        <w:jc w:val="both"/>
        <w:rPr>
          <w:rFonts w:ascii="Palatino Linotype" w:eastAsia="Palatino Linotype" w:hAnsi="Palatino Linotype" w:cs="Palatino Linotype"/>
          <w:b/>
          <w:sz w:val="22"/>
          <w:szCs w:val="22"/>
        </w:rPr>
      </w:pPr>
    </w:p>
    <w:p w14:paraId="1BFE9108" w14:textId="77777777" w:rsidR="006437D3" w:rsidRPr="004F7B1E" w:rsidRDefault="006437D3"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Sobre el tema,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w:t>
      </w:r>
    </w:p>
    <w:p w14:paraId="100E9928" w14:textId="77777777" w:rsidR="006437D3" w:rsidRPr="004F7B1E" w:rsidRDefault="006437D3" w:rsidP="00594911">
      <w:pPr>
        <w:widowControl w:val="0"/>
        <w:spacing w:line="360" w:lineRule="auto"/>
        <w:jc w:val="both"/>
        <w:rPr>
          <w:rFonts w:ascii="Palatino Linotype" w:eastAsia="Palatino Linotype" w:hAnsi="Palatino Linotype" w:cs="Palatino Linotype"/>
          <w:sz w:val="22"/>
          <w:szCs w:val="22"/>
        </w:rPr>
      </w:pPr>
    </w:p>
    <w:p w14:paraId="1B163E51" w14:textId="77777777" w:rsidR="006437D3" w:rsidRPr="004F7B1E" w:rsidRDefault="006437D3"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En ese contexto, el Título profesional, certificado de estudios </w:t>
      </w:r>
      <w:proofErr w:type="spellStart"/>
      <w:r w:rsidRPr="004F7B1E">
        <w:rPr>
          <w:rFonts w:ascii="Palatino Linotype" w:eastAsia="Palatino Linotype" w:hAnsi="Palatino Linotype" w:cs="Palatino Linotype"/>
          <w:sz w:val="22"/>
          <w:szCs w:val="22"/>
        </w:rPr>
        <w:t>u</w:t>
      </w:r>
      <w:proofErr w:type="spellEnd"/>
      <w:r w:rsidRPr="004F7B1E">
        <w:rPr>
          <w:rFonts w:ascii="Palatino Linotype" w:eastAsia="Palatino Linotype" w:hAnsi="Palatino Linotype" w:cs="Palatino Linotype"/>
          <w:sz w:val="22"/>
          <w:szCs w:val="22"/>
        </w:rPr>
        <w:t xml:space="preserve"> homólogo corresponde al documento expedido por instituciones del Estado o descentralizadas, y por instituciones </w:t>
      </w:r>
      <w:r w:rsidRPr="004F7B1E">
        <w:rPr>
          <w:rFonts w:ascii="Palatino Linotype" w:eastAsia="Palatino Linotype" w:hAnsi="Palatino Linotype" w:cs="Palatino Linotype"/>
          <w:sz w:val="22"/>
          <w:szCs w:val="22"/>
        </w:rPr>
        <w:lastRenderedPageBreak/>
        <w:t>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3F617867" w14:textId="77777777" w:rsidR="006437D3" w:rsidRPr="004F7B1E" w:rsidRDefault="006437D3" w:rsidP="00594911">
      <w:pPr>
        <w:widowControl w:val="0"/>
        <w:spacing w:line="360" w:lineRule="auto"/>
        <w:jc w:val="both"/>
        <w:rPr>
          <w:rFonts w:ascii="Palatino Linotype" w:eastAsia="Palatino Linotype" w:hAnsi="Palatino Linotype" w:cs="Palatino Linotype"/>
          <w:sz w:val="22"/>
          <w:szCs w:val="22"/>
        </w:rPr>
      </w:pPr>
    </w:p>
    <w:p w14:paraId="44747E87" w14:textId="77777777" w:rsidR="00D65912" w:rsidRPr="004F7B1E" w:rsidRDefault="00D65912"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14:paraId="4426D8B6" w14:textId="77777777" w:rsidR="00D65912" w:rsidRPr="004F7B1E" w:rsidRDefault="00D65912" w:rsidP="00594911">
      <w:pPr>
        <w:widowControl w:val="0"/>
        <w:spacing w:line="360" w:lineRule="auto"/>
        <w:jc w:val="both"/>
        <w:rPr>
          <w:rFonts w:ascii="Palatino Linotype" w:eastAsia="Palatino Linotype" w:hAnsi="Palatino Linotype" w:cs="Palatino Linotype"/>
          <w:sz w:val="22"/>
          <w:szCs w:val="22"/>
        </w:rPr>
      </w:pPr>
    </w:p>
    <w:p w14:paraId="21548587" w14:textId="77777777" w:rsidR="00D65912" w:rsidRPr="004F7B1E" w:rsidRDefault="00D65912" w:rsidP="00594911">
      <w:pPr>
        <w:widowControl w:val="0"/>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sz w:val="22"/>
          <w:szCs w:val="22"/>
        </w:rPr>
        <w:t xml:space="preserve">Además, debe tenerse presente que la naturaleza del título profesional o bien, del certificado </w:t>
      </w:r>
      <w:proofErr w:type="spellStart"/>
      <w:r w:rsidRPr="004F7B1E">
        <w:rPr>
          <w:rFonts w:ascii="Palatino Linotype" w:eastAsia="Palatino Linotype" w:hAnsi="Palatino Linotype" w:cs="Palatino Linotype"/>
          <w:sz w:val="22"/>
          <w:szCs w:val="22"/>
        </w:rPr>
        <w:t>u</w:t>
      </w:r>
      <w:proofErr w:type="spellEnd"/>
      <w:r w:rsidRPr="004F7B1E">
        <w:rPr>
          <w:rFonts w:ascii="Palatino Linotype" w:eastAsia="Palatino Linotype" w:hAnsi="Palatino Linotype" w:cs="Palatino Linotype"/>
          <w:sz w:val="22"/>
          <w:szCs w:val="22"/>
        </w:rPr>
        <w:t xml:space="preserve"> homólogo, consiste en la de ser documentos de identificación para que a sus titulares, los acrediten como profesionales o expertos en algún área de estudio o conocimiento frente a terceros; por lo que, proporcionar dicha información </w:t>
      </w:r>
      <w:r w:rsidRPr="004F7B1E">
        <w:rPr>
          <w:rFonts w:ascii="Palatino Linotype" w:eastAsia="Palatino Linotype" w:hAnsi="Palatino Linotype" w:cs="Palatino Linotype"/>
          <w:b/>
          <w:sz w:val="22"/>
          <w:szCs w:val="22"/>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6F313473" w14:textId="77777777" w:rsidR="0051524F" w:rsidRPr="004F7B1E" w:rsidRDefault="0051524F" w:rsidP="00594911">
      <w:pPr>
        <w:widowControl w:val="0"/>
        <w:spacing w:line="360" w:lineRule="auto"/>
        <w:jc w:val="both"/>
        <w:rPr>
          <w:rFonts w:ascii="Palatino Linotype" w:eastAsia="Palatino Linotype" w:hAnsi="Palatino Linotype" w:cs="Palatino Linotype"/>
          <w:b/>
          <w:sz w:val="22"/>
          <w:szCs w:val="22"/>
        </w:rPr>
      </w:pPr>
    </w:p>
    <w:p w14:paraId="5B32BD2E" w14:textId="5E319780" w:rsidR="0051524F" w:rsidRPr="004F7B1E" w:rsidRDefault="0051524F" w:rsidP="00594911">
      <w:pPr>
        <w:widowControl w:val="0"/>
        <w:spacing w:line="360" w:lineRule="auto"/>
        <w:jc w:val="both"/>
        <w:rPr>
          <w:rFonts w:ascii="Palatino Linotype" w:eastAsia="Palatino Linotype" w:hAnsi="Palatino Linotype" w:cs="Palatino Linotype"/>
          <w:bCs/>
          <w:sz w:val="22"/>
          <w:szCs w:val="22"/>
        </w:rPr>
      </w:pPr>
      <w:r w:rsidRPr="004F7B1E">
        <w:rPr>
          <w:rFonts w:ascii="Palatino Linotype" w:eastAsia="Palatino Linotype" w:hAnsi="Palatino Linotype" w:cs="Palatino Linotype"/>
          <w:bCs/>
          <w:sz w:val="22"/>
          <w:szCs w:val="22"/>
        </w:rPr>
        <w:t xml:space="preserve">Además, el artículo 96 </w:t>
      </w:r>
      <w:proofErr w:type="spellStart"/>
      <w:r w:rsidRPr="004F7B1E">
        <w:rPr>
          <w:rFonts w:ascii="Palatino Linotype" w:eastAsia="Palatino Linotype" w:hAnsi="Palatino Linotype" w:cs="Palatino Linotype"/>
          <w:bCs/>
          <w:sz w:val="22"/>
          <w:szCs w:val="22"/>
        </w:rPr>
        <w:t>Terdecies</w:t>
      </w:r>
      <w:proofErr w:type="spellEnd"/>
      <w:r w:rsidRPr="004F7B1E">
        <w:rPr>
          <w:rFonts w:ascii="Palatino Linotype" w:eastAsia="Palatino Linotype" w:hAnsi="Palatino Linotype" w:cs="Palatino Linotype"/>
          <w:bCs/>
          <w:sz w:val="22"/>
          <w:szCs w:val="22"/>
        </w:rPr>
        <w:t xml:space="preserve"> de la Ley Orgánica Municipal del Estado de México, establece que el Director de Desarrollo Social o equivalente, deberá contar con título </w:t>
      </w:r>
      <w:r w:rsidR="00BE76C6" w:rsidRPr="004F7B1E">
        <w:rPr>
          <w:rFonts w:ascii="Palatino Linotype" w:eastAsia="Palatino Linotype" w:hAnsi="Palatino Linotype" w:cs="Palatino Linotype"/>
          <w:bCs/>
          <w:sz w:val="22"/>
          <w:szCs w:val="22"/>
        </w:rPr>
        <w:t>profesional en el área de Ciencias Sociales o contar con una experiencia mínima de un año.</w:t>
      </w:r>
      <w:r w:rsidRPr="004F7B1E">
        <w:rPr>
          <w:rFonts w:ascii="Palatino Linotype" w:eastAsia="Palatino Linotype" w:hAnsi="Palatino Linotype" w:cs="Palatino Linotype"/>
          <w:bCs/>
          <w:sz w:val="22"/>
          <w:szCs w:val="22"/>
        </w:rPr>
        <w:t xml:space="preserve"> </w:t>
      </w:r>
    </w:p>
    <w:p w14:paraId="4293437D" w14:textId="77777777" w:rsidR="00D65912" w:rsidRPr="004F7B1E" w:rsidRDefault="00D65912" w:rsidP="00594911">
      <w:pPr>
        <w:widowControl w:val="0"/>
        <w:spacing w:line="360" w:lineRule="auto"/>
        <w:jc w:val="both"/>
        <w:rPr>
          <w:rFonts w:ascii="Palatino Linotype" w:eastAsia="Palatino Linotype" w:hAnsi="Palatino Linotype" w:cs="Palatino Linotype"/>
          <w:b/>
          <w:sz w:val="22"/>
          <w:szCs w:val="22"/>
        </w:rPr>
      </w:pPr>
    </w:p>
    <w:p w14:paraId="2690FC23" w14:textId="6182E565" w:rsidR="00413253" w:rsidRPr="004F7B1E" w:rsidRDefault="00413253"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Cabe señalar que si bien los particulares no son peritos en la materia y no conocen el nombre de los documentos que pudieran dar cuenta de lo solicitado, del análisis de la solicitud de </w:t>
      </w:r>
      <w:r w:rsidRPr="004F7B1E">
        <w:rPr>
          <w:rFonts w:ascii="Palatino Linotype" w:eastAsia="Palatino Linotype" w:hAnsi="Palatino Linotype" w:cs="Palatino Linotype"/>
          <w:sz w:val="22"/>
          <w:szCs w:val="22"/>
        </w:rPr>
        <w:lastRenderedPageBreak/>
        <w:t xml:space="preserve">información se logra vislumbrar que pretende obtener el documento </w:t>
      </w:r>
      <w:r w:rsidR="00BE76C6" w:rsidRPr="004F7B1E">
        <w:rPr>
          <w:rFonts w:ascii="Palatino Linotype" w:eastAsia="Palatino Linotype" w:hAnsi="Palatino Linotype" w:cs="Palatino Linotype"/>
          <w:sz w:val="22"/>
          <w:szCs w:val="22"/>
        </w:rPr>
        <w:t>que acredite el último nivel o grado de estudios</w:t>
      </w:r>
      <w:r w:rsidRPr="004F7B1E">
        <w:rPr>
          <w:rFonts w:ascii="Palatino Linotype" w:eastAsia="Palatino Linotype" w:hAnsi="Palatino Linotype" w:cs="Palatino Linotype"/>
          <w:sz w:val="22"/>
          <w:szCs w:val="22"/>
        </w:rPr>
        <w:t xml:space="preserve"> de la Directora o Director de la Dirección de Desarrollo Social.</w:t>
      </w:r>
    </w:p>
    <w:p w14:paraId="23258982" w14:textId="77777777" w:rsidR="00413253" w:rsidRPr="004F7B1E" w:rsidRDefault="00413253" w:rsidP="00594911">
      <w:pPr>
        <w:widowControl w:val="0"/>
        <w:spacing w:line="360" w:lineRule="auto"/>
        <w:jc w:val="both"/>
        <w:rPr>
          <w:rFonts w:ascii="Palatino Linotype" w:eastAsia="Palatino Linotype" w:hAnsi="Palatino Linotype" w:cs="Palatino Linotype"/>
          <w:sz w:val="22"/>
          <w:szCs w:val="22"/>
        </w:rPr>
      </w:pPr>
    </w:p>
    <w:p w14:paraId="7218FBF1" w14:textId="77777777" w:rsidR="00D65912" w:rsidRPr="004F7B1E" w:rsidRDefault="00D65912" w:rsidP="00594911">
      <w:pPr>
        <w:widowControl w:val="0"/>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Certifica</w:t>
      </w:r>
      <w:r w:rsidR="00803744" w:rsidRPr="004F7B1E">
        <w:rPr>
          <w:rFonts w:ascii="Palatino Linotype" w:eastAsia="Palatino Linotype" w:hAnsi="Palatino Linotype" w:cs="Palatino Linotype"/>
          <w:b/>
          <w:sz w:val="22"/>
          <w:szCs w:val="22"/>
        </w:rPr>
        <w:t>ción</w:t>
      </w:r>
      <w:r w:rsidRPr="004F7B1E">
        <w:rPr>
          <w:rFonts w:ascii="Palatino Linotype" w:eastAsia="Palatino Linotype" w:hAnsi="Palatino Linotype" w:cs="Palatino Linotype"/>
          <w:b/>
          <w:sz w:val="22"/>
          <w:szCs w:val="22"/>
        </w:rPr>
        <w:t xml:space="preserve"> de Competencia Laboral </w:t>
      </w:r>
    </w:p>
    <w:p w14:paraId="438643D6" w14:textId="77777777" w:rsidR="00D65912" w:rsidRPr="004F7B1E" w:rsidRDefault="00D65912" w:rsidP="00594911">
      <w:pPr>
        <w:widowControl w:val="0"/>
        <w:spacing w:line="360" w:lineRule="auto"/>
        <w:jc w:val="both"/>
        <w:rPr>
          <w:rFonts w:ascii="Palatino Linotype" w:eastAsia="Palatino Linotype" w:hAnsi="Palatino Linotype" w:cs="Palatino Linotype"/>
          <w:b/>
          <w:sz w:val="22"/>
          <w:szCs w:val="22"/>
        </w:rPr>
      </w:pPr>
    </w:p>
    <w:p w14:paraId="247B75E3" w14:textId="3E4FA385" w:rsidR="005F7F90" w:rsidRPr="004F7B1E" w:rsidRDefault="005F7F90" w:rsidP="00594911">
      <w:pPr>
        <w:widowControl w:val="0"/>
        <w:spacing w:line="360" w:lineRule="auto"/>
        <w:jc w:val="both"/>
        <w:rPr>
          <w:rFonts w:ascii="Palatino Linotype" w:eastAsia="Palatino Linotype" w:hAnsi="Palatino Linotype" w:cs="Palatino Linotype"/>
          <w:bCs/>
          <w:sz w:val="22"/>
          <w:szCs w:val="22"/>
        </w:rPr>
      </w:pPr>
      <w:r w:rsidRPr="004F7B1E">
        <w:rPr>
          <w:rFonts w:ascii="Palatino Linotype" w:eastAsia="Palatino Linotype" w:hAnsi="Palatino Linotype" w:cs="Palatino Linotype"/>
          <w:bCs/>
          <w:sz w:val="22"/>
          <w:szCs w:val="22"/>
        </w:rPr>
        <w:t>Al respecto, es de recordar que la pretensión del Recurrente es conocer si el titular de la Dirección de Desarrollo Social tenía certificación de competencia laboral y, en caso de que no, el periodo que tenía para presentarlo.</w:t>
      </w:r>
    </w:p>
    <w:p w14:paraId="039CD972" w14:textId="77777777" w:rsidR="005F7F90" w:rsidRPr="004F7B1E" w:rsidRDefault="005F7F90" w:rsidP="00594911">
      <w:pPr>
        <w:widowControl w:val="0"/>
        <w:spacing w:line="360" w:lineRule="auto"/>
        <w:jc w:val="both"/>
        <w:rPr>
          <w:rFonts w:ascii="Palatino Linotype" w:eastAsia="Palatino Linotype" w:hAnsi="Palatino Linotype" w:cs="Palatino Linotype"/>
          <w:b/>
          <w:sz w:val="22"/>
          <w:szCs w:val="22"/>
        </w:rPr>
      </w:pPr>
    </w:p>
    <w:p w14:paraId="10E5492E" w14:textId="76D1AF3B" w:rsidR="00803744" w:rsidRPr="004F7B1E" w:rsidRDefault="005F7F90" w:rsidP="00594911">
      <w:pPr>
        <w:tabs>
          <w:tab w:val="left" w:pos="4962"/>
        </w:tabs>
        <w:spacing w:line="360" w:lineRule="auto"/>
        <w:jc w:val="both"/>
        <w:rPr>
          <w:rFonts w:ascii="Palatino Linotype" w:eastAsia="Calibri" w:hAnsi="Palatino Linotype"/>
          <w:sz w:val="22"/>
          <w:szCs w:val="22"/>
          <w:lang w:eastAsia="en-US"/>
        </w:rPr>
      </w:pPr>
      <w:r w:rsidRPr="004F7B1E">
        <w:rPr>
          <w:rFonts w:ascii="Palatino Linotype" w:hAnsi="Palatino Linotype"/>
          <w:bCs/>
          <w:sz w:val="22"/>
          <w:szCs w:val="22"/>
        </w:rPr>
        <w:t>Sobre el tema</w:t>
      </w:r>
      <w:r w:rsidR="00803744" w:rsidRPr="004F7B1E">
        <w:rPr>
          <w:rFonts w:ascii="Palatino Linotype" w:hAnsi="Palatino Linotype"/>
          <w:bCs/>
          <w:sz w:val="22"/>
          <w:szCs w:val="22"/>
        </w:rPr>
        <w:t xml:space="preserve">, </w:t>
      </w:r>
      <w:r w:rsidR="00803744" w:rsidRPr="004F7B1E">
        <w:rPr>
          <w:rFonts w:ascii="Palatino Linotype" w:eastAsia="Calibri" w:hAnsi="Palatino Linotype"/>
          <w:sz w:val="22"/>
          <w:szCs w:val="22"/>
          <w:lang w:eastAsia="en-US"/>
        </w:rPr>
        <w:t xml:space="preserve">el apartado de Certificación, de la página oficial del Instituto Hacendario del Estado de México establece que </w:t>
      </w:r>
      <w:r w:rsidR="00803744" w:rsidRPr="004F7B1E">
        <w:rPr>
          <w:rFonts w:ascii="Palatino Linotype" w:eastAsia="Calibri" w:hAnsi="Palatino Linotype"/>
          <w:b/>
          <w:sz w:val="22"/>
          <w:szCs w:val="22"/>
          <w:lang w:eastAsia="en-US"/>
        </w:rPr>
        <w:t>la certificación de competencia laboral,</w:t>
      </w:r>
      <w:r w:rsidR="00803744" w:rsidRPr="004F7B1E">
        <w:rPr>
          <w:rFonts w:ascii="Palatino Linotype" w:eastAsia="Calibri" w:hAnsi="Palatino Linotype"/>
          <w:sz w:val="22"/>
          <w:szCs w:val="22"/>
          <w:lang w:eastAsia="en-US"/>
        </w:rPr>
        <w:t xml:space="preserve"> es el proceso mediante el cual un organismo acreditado, reconoce que una persona ha demostrado su competencia, para desempeñar una función productiva determinada, con base en una Norma Institucional de Competencia Laboral aprobada. Además, que la competencia laboral es el conjunto de habilidades, aptitudes y destrezas para desempeñar una función productiva.</w:t>
      </w:r>
    </w:p>
    <w:p w14:paraId="55B7B04B" w14:textId="77777777" w:rsidR="005F7F90" w:rsidRPr="004F7B1E" w:rsidRDefault="005F7F90" w:rsidP="00594911">
      <w:pPr>
        <w:tabs>
          <w:tab w:val="left" w:pos="4962"/>
        </w:tabs>
        <w:spacing w:line="360" w:lineRule="auto"/>
        <w:jc w:val="both"/>
        <w:rPr>
          <w:rFonts w:ascii="Palatino Linotype" w:eastAsia="Calibri" w:hAnsi="Palatino Linotype"/>
          <w:sz w:val="22"/>
          <w:szCs w:val="22"/>
          <w:lang w:eastAsia="en-US"/>
        </w:rPr>
      </w:pPr>
    </w:p>
    <w:p w14:paraId="432F6876" w14:textId="71B9A886" w:rsidR="005F7F90" w:rsidRPr="004F7B1E" w:rsidRDefault="005F7F90" w:rsidP="00594911">
      <w:pPr>
        <w:tabs>
          <w:tab w:val="left" w:pos="4962"/>
        </w:tabs>
        <w:spacing w:line="360" w:lineRule="auto"/>
        <w:jc w:val="both"/>
        <w:rPr>
          <w:rFonts w:ascii="Palatino Linotype" w:eastAsia="Calibri" w:hAnsi="Palatino Linotype"/>
          <w:sz w:val="22"/>
          <w:szCs w:val="22"/>
          <w:lang w:eastAsia="en-US"/>
        </w:rPr>
      </w:pPr>
      <w:r w:rsidRPr="004F7B1E">
        <w:rPr>
          <w:rFonts w:ascii="Palatino Linotype" w:eastAsia="Calibri" w:hAnsi="Palatino Linotype"/>
          <w:sz w:val="22"/>
          <w:szCs w:val="22"/>
          <w:lang w:eastAsia="en-US"/>
        </w:rPr>
        <w:t>Lo cual, toma relevancia, pues de una interpretación del artículo 32 de la Ley Orgánica Municipal</w:t>
      </w:r>
      <w:r w:rsidR="00784B4F" w:rsidRPr="004F7B1E">
        <w:rPr>
          <w:rFonts w:ascii="Palatino Linotype" w:eastAsia="Calibri" w:hAnsi="Palatino Linotype"/>
          <w:sz w:val="22"/>
          <w:szCs w:val="22"/>
          <w:lang w:eastAsia="en-US"/>
        </w:rPr>
        <w:t xml:space="preserve"> del Estado de México, se logra vislumbrar que únicamente algunos cargos deben de contar con Certificación de Competencia Laboral, es decir, solamente aquellos en donde en su artículo o normatividad específica, lo establezca.</w:t>
      </w:r>
    </w:p>
    <w:p w14:paraId="1E52F1DE" w14:textId="77777777" w:rsidR="00784B4F" w:rsidRPr="004F7B1E" w:rsidRDefault="00784B4F" w:rsidP="00594911">
      <w:pPr>
        <w:tabs>
          <w:tab w:val="left" w:pos="4962"/>
        </w:tabs>
        <w:spacing w:line="360" w:lineRule="auto"/>
        <w:jc w:val="both"/>
        <w:rPr>
          <w:rFonts w:ascii="Palatino Linotype" w:eastAsia="Calibri" w:hAnsi="Palatino Linotype"/>
          <w:sz w:val="22"/>
          <w:szCs w:val="22"/>
          <w:lang w:eastAsia="en-US"/>
        </w:rPr>
      </w:pPr>
    </w:p>
    <w:p w14:paraId="3F29DBC2" w14:textId="202F86FC" w:rsidR="00784B4F" w:rsidRPr="004F7B1E" w:rsidRDefault="00784B4F" w:rsidP="00784B4F">
      <w:pPr>
        <w:widowControl w:val="0"/>
        <w:autoSpaceDE w:val="0"/>
        <w:autoSpaceDN w:val="0"/>
        <w:adjustRightInd w:val="0"/>
        <w:spacing w:line="360" w:lineRule="auto"/>
        <w:jc w:val="both"/>
        <w:rPr>
          <w:rFonts w:ascii="Palatino Linotype" w:eastAsia="Calibri" w:hAnsi="Palatino Linotype"/>
          <w:color w:val="000000"/>
          <w:sz w:val="22"/>
          <w:szCs w:val="22"/>
          <w:lang w:eastAsia="en-US"/>
        </w:rPr>
      </w:pPr>
      <w:r w:rsidRPr="004F7B1E">
        <w:rPr>
          <w:rFonts w:ascii="Palatino Linotype" w:eastAsia="Calibri" w:hAnsi="Palatino Linotype"/>
          <w:sz w:val="22"/>
          <w:szCs w:val="22"/>
          <w:lang w:eastAsia="en-US"/>
        </w:rPr>
        <w:t xml:space="preserve">En ese orden de ideas, cabe señalar que en el presente caso, la parte Recurrente no solicitó el documento en cuestión, sino conocer ciertas circunstancias, sobre el cumplimiento de un requisito, por lo que, es necesario traer a colación el </w:t>
      </w:r>
      <w:r w:rsidRPr="004F7B1E">
        <w:rPr>
          <w:rFonts w:ascii="Palatino Linotype" w:eastAsia="Calibri" w:hAnsi="Palatino Linotype"/>
          <w:color w:val="000000"/>
          <w:sz w:val="22"/>
          <w:szCs w:val="22"/>
          <w:lang w:val="es-ES_tradnl" w:eastAsia="en-US"/>
        </w:rPr>
        <w:t xml:space="preserve">Criterio de Interpretación, con clave de control SO/016/2017, de la Segunda Época, emitido por el Instituto Nacional de Transparencia, Acceso a la Información y Protección de Datos Personales, que establece que cuando los particulares no identifiquen de forma precisa la documentación que podría contener la </w:t>
      </w:r>
      <w:r w:rsidRPr="004F7B1E">
        <w:rPr>
          <w:rFonts w:ascii="Palatino Linotype" w:eastAsia="Calibri" w:hAnsi="Palatino Linotype"/>
          <w:color w:val="000000"/>
          <w:sz w:val="22"/>
          <w:szCs w:val="22"/>
          <w:lang w:val="es-ES_tradnl" w:eastAsia="en-US"/>
        </w:rPr>
        <w:lastRenderedPageBreak/>
        <w:t xml:space="preserve">información de su interés o la solicitud sea una consulta, los Sujetos Obligados deben de proporcionar la expresión documental, que dé cuenta de lo requerido. </w:t>
      </w:r>
    </w:p>
    <w:p w14:paraId="2789EF55" w14:textId="43E06D4E" w:rsidR="00784B4F" w:rsidRPr="004F7B1E" w:rsidRDefault="00784B4F" w:rsidP="00594911">
      <w:pPr>
        <w:tabs>
          <w:tab w:val="left" w:pos="4962"/>
        </w:tabs>
        <w:spacing w:line="360" w:lineRule="auto"/>
        <w:jc w:val="both"/>
        <w:rPr>
          <w:rFonts w:ascii="Palatino Linotype" w:eastAsia="Calibri" w:hAnsi="Palatino Linotype"/>
          <w:sz w:val="22"/>
          <w:szCs w:val="22"/>
          <w:lang w:eastAsia="en-US"/>
        </w:rPr>
      </w:pPr>
    </w:p>
    <w:p w14:paraId="4FE0A220" w14:textId="69818F48" w:rsidR="00784B4F" w:rsidRPr="004F7B1E" w:rsidRDefault="00784B4F" w:rsidP="00594911">
      <w:pPr>
        <w:tabs>
          <w:tab w:val="left" w:pos="4962"/>
        </w:tabs>
        <w:spacing w:line="360" w:lineRule="auto"/>
        <w:jc w:val="both"/>
        <w:rPr>
          <w:rFonts w:ascii="Palatino Linotype" w:eastAsia="Calibri" w:hAnsi="Palatino Linotype"/>
          <w:sz w:val="22"/>
          <w:szCs w:val="22"/>
          <w:lang w:eastAsia="en-US"/>
        </w:rPr>
      </w:pPr>
      <w:r w:rsidRPr="004F7B1E">
        <w:rPr>
          <w:rFonts w:ascii="Palatino Linotype" w:eastAsia="Calibri" w:hAnsi="Palatino Linotype"/>
          <w:sz w:val="22"/>
          <w:szCs w:val="22"/>
          <w:lang w:eastAsia="en-US"/>
        </w:rPr>
        <w:t xml:space="preserve">En ese </w:t>
      </w:r>
      <w:r w:rsidR="007F3F1F" w:rsidRPr="004F7B1E">
        <w:rPr>
          <w:rFonts w:ascii="Palatino Linotype" w:eastAsia="Calibri" w:hAnsi="Palatino Linotype"/>
          <w:sz w:val="22"/>
          <w:szCs w:val="22"/>
          <w:lang w:eastAsia="en-US"/>
        </w:rPr>
        <w:t xml:space="preserve">contexto, es de señalar que si bien el Particular solicitó se pronunciará el Sujeto Obligado </w:t>
      </w:r>
      <w:r w:rsidR="00A52010" w:rsidRPr="004F7B1E">
        <w:rPr>
          <w:rFonts w:ascii="Palatino Linotype" w:eastAsia="Calibri" w:hAnsi="Palatino Linotype"/>
          <w:sz w:val="22"/>
          <w:szCs w:val="22"/>
          <w:lang w:eastAsia="en-US"/>
        </w:rPr>
        <w:t>sobre una situación específica, lo cierto es que, en el presente caso, tiene expresión documental que, en el presente caso, sería la documental fuente, concerniente en el Certificado de Competencia Laboral</w:t>
      </w:r>
    </w:p>
    <w:p w14:paraId="709D1357" w14:textId="77777777" w:rsidR="00784B4F" w:rsidRPr="004F7B1E" w:rsidRDefault="00784B4F" w:rsidP="00594911">
      <w:pPr>
        <w:tabs>
          <w:tab w:val="left" w:pos="4962"/>
        </w:tabs>
        <w:spacing w:line="360" w:lineRule="auto"/>
        <w:jc w:val="both"/>
        <w:rPr>
          <w:rFonts w:ascii="Palatino Linotype" w:eastAsia="Calibri" w:hAnsi="Palatino Linotype"/>
          <w:sz w:val="22"/>
          <w:szCs w:val="22"/>
          <w:lang w:eastAsia="en-US"/>
        </w:rPr>
      </w:pPr>
    </w:p>
    <w:p w14:paraId="1C0DA82A" w14:textId="77777777" w:rsidR="00A52010" w:rsidRPr="004F7B1E" w:rsidRDefault="00A52010"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Ahora bien, respecto a la servidora pública solicitada, este Instituto localizó el Organigrama y Directorio de la Administración Pública Municipal 2025-2027, del cual se logra vislumbrar que María del Carmen Florín Guzmán, es la Directora de Desarrollo Social, tal como se muestra a continuación:</w:t>
      </w:r>
    </w:p>
    <w:p w14:paraId="3B27568F" w14:textId="77777777" w:rsidR="00A52010" w:rsidRPr="004F7B1E" w:rsidRDefault="00A52010" w:rsidP="00594911">
      <w:pPr>
        <w:widowControl w:val="0"/>
        <w:spacing w:line="360" w:lineRule="auto"/>
        <w:jc w:val="both"/>
        <w:rPr>
          <w:rFonts w:ascii="Palatino Linotype" w:eastAsia="Palatino Linotype" w:hAnsi="Palatino Linotype" w:cs="Palatino Linotype"/>
          <w:sz w:val="22"/>
          <w:szCs w:val="22"/>
        </w:rPr>
      </w:pPr>
    </w:p>
    <w:p w14:paraId="1BC81D7B" w14:textId="4777B1B2" w:rsidR="00A52010" w:rsidRPr="004F7B1E" w:rsidRDefault="00A52010" w:rsidP="00A52010">
      <w:pPr>
        <w:widowControl w:val="0"/>
        <w:spacing w:line="360" w:lineRule="auto"/>
        <w:jc w:val="center"/>
        <w:rPr>
          <w:rFonts w:ascii="Palatino Linotype" w:eastAsia="Palatino Linotype" w:hAnsi="Palatino Linotype" w:cs="Palatino Linotype"/>
          <w:sz w:val="22"/>
          <w:szCs w:val="22"/>
        </w:rPr>
      </w:pPr>
      <w:r w:rsidRPr="004F7B1E">
        <w:rPr>
          <w:rFonts w:ascii="Palatino Linotype" w:eastAsia="Palatino Linotype" w:hAnsi="Palatino Linotype" w:cs="Palatino Linotype"/>
          <w:noProof/>
          <w:sz w:val="22"/>
          <w:szCs w:val="22"/>
          <w:lang w:eastAsia="es-MX"/>
        </w:rPr>
        <w:drawing>
          <wp:inline distT="0" distB="0" distL="0" distR="0" wp14:anchorId="55E8E2C5" wp14:editId="7B6FA740">
            <wp:extent cx="4514850" cy="3854396"/>
            <wp:effectExtent l="0" t="0" r="0" b="0"/>
            <wp:docPr id="1284209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9355" name=""/>
                    <pic:cNvPicPr/>
                  </pic:nvPicPr>
                  <pic:blipFill>
                    <a:blip r:embed="rId8"/>
                    <a:stretch>
                      <a:fillRect/>
                    </a:stretch>
                  </pic:blipFill>
                  <pic:spPr>
                    <a:xfrm>
                      <a:off x="0" y="0"/>
                      <a:ext cx="4527102" cy="3864856"/>
                    </a:xfrm>
                    <a:prstGeom prst="rect">
                      <a:avLst/>
                    </a:prstGeom>
                  </pic:spPr>
                </pic:pic>
              </a:graphicData>
            </a:graphic>
          </wp:inline>
        </w:drawing>
      </w:r>
    </w:p>
    <w:p w14:paraId="19770892" w14:textId="17080846" w:rsidR="00AB0C24" w:rsidRPr="004F7B1E" w:rsidRDefault="00A52010"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noProof/>
          <w:sz w:val="22"/>
          <w:szCs w:val="22"/>
          <w:lang w:eastAsia="es-MX"/>
        </w:rPr>
        <w:lastRenderedPageBreak/>
        <w:drawing>
          <wp:inline distT="0" distB="0" distL="0" distR="0" wp14:anchorId="2A323288" wp14:editId="62C961B9">
            <wp:extent cx="5391902" cy="1047896"/>
            <wp:effectExtent l="0" t="0" r="0" b="0"/>
            <wp:docPr id="716879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79392" name=""/>
                    <pic:cNvPicPr/>
                  </pic:nvPicPr>
                  <pic:blipFill>
                    <a:blip r:embed="rId9"/>
                    <a:stretch>
                      <a:fillRect/>
                    </a:stretch>
                  </pic:blipFill>
                  <pic:spPr>
                    <a:xfrm>
                      <a:off x="0" y="0"/>
                      <a:ext cx="5391902" cy="1047896"/>
                    </a:xfrm>
                    <a:prstGeom prst="rect">
                      <a:avLst/>
                    </a:prstGeom>
                  </pic:spPr>
                </pic:pic>
              </a:graphicData>
            </a:graphic>
          </wp:inline>
        </w:drawing>
      </w:r>
      <w:r w:rsidRPr="004F7B1E">
        <w:rPr>
          <w:rFonts w:ascii="Palatino Linotype" w:eastAsia="Palatino Linotype" w:hAnsi="Palatino Linotype" w:cs="Palatino Linotype"/>
          <w:sz w:val="22"/>
          <w:szCs w:val="22"/>
        </w:rPr>
        <w:t xml:space="preserve"> </w:t>
      </w:r>
    </w:p>
    <w:p w14:paraId="268DFCF8" w14:textId="77777777" w:rsidR="00A52010" w:rsidRPr="004F7B1E" w:rsidRDefault="00A52010" w:rsidP="00594911">
      <w:pPr>
        <w:widowControl w:val="0"/>
        <w:spacing w:line="360" w:lineRule="auto"/>
        <w:jc w:val="both"/>
        <w:rPr>
          <w:rFonts w:ascii="Palatino Linotype" w:eastAsia="Palatino Linotype" w:hAnsi="Palatino Linotype" w:cs="Palatino Linotype"/>
          <w:sz w:val="22"/>
          <w:szCs w:val="22"/>
        </w:rPr>
      </w:pPr>
    </w:p>
    <w:p w14:paraId="1D0F82A4" w14:textId="21FEDD73" w:rsidR="00A52010" w:rsidRPr="004F7B1E" w:rsidRDefault="00A52010" w:rsidP="00A52010">
      <w:pPr>
        <w:widowControl w:val="0"/>
        <w:spacing w:line="360" w:lineRule="auto"/>
        <w:jc w:val="both"/>
        <w:rPr>
          <w:rFonts w:ascii="Palatino Linotype" w:eastAsia="Calibri" w:hAnsi="Palatino Linotype"/>
          <w:sz w:val="22"/>
          <w:szCs w:val="22"/>
          <w:lang w:eastAsia="en-US"/>
        </w:rPr>
      </w:pPr>
      <w:r w:rsidRPr="004F7B1E">
        <w:rPr>
          <w:rFonts w:ascii="Palatino Linotype" w:eastAsia="Calibri" w:hAnsi="Palatino Linotype"/>
          <w:sz w:val="22"/>
          <w:szCs w:val="22"/>
          <w:lang w:eastAsia="en-US"/>
        </w:rPr>
        <w:t xml:space="preserve">Conforme a lo expuesto, se logra vislumbrar que la pretensión del ahora Recurrente es obtener, de la Directora de Desarrollo Social referida, </w:t>
      </w:r>
      <w:r w:rsidR="00016BC1" w:rsidRPr="004F7B1E">
        <w:rPr>
          <w:rFonts w:ascii="Palatino Linotype" w:eastAsia="Calibri" w:hAnsi="Palatino Linotype"/>
          <w:sz w:val="22"/>
          <w:szCs w:val="22"/>
          <w:lang w:eastAsia="en-US"/>
        </w:rPr>
        <w:t xml:space="preserve">el Certificado de Competencia Laboral y </w:t>
      </w:r>
      <w:r w:rsidRPr="004F7B1E">
        <w:rPr>
          <w:rFonts w:ascii="Palatino Linotype" w:eastAsia="Calibri" w:hAnsi="Palatino Linotype"/>
          <w:sz w:val="22"/>
          <w:szCs w:val="22"/>
          <w:lang w:eastAsia="en-US"/>
        </w:rPr>
        <w:t>el documento que acredite su último grado</w:t>
      </w:r>
      <w:r w:rsidR="00016BC1" w:rsidRPr="004F7B1E">
        <w:rPr>
          <w:rFonts w:ascii="Palatino Linotype" w:eastAsia="Calibri" w:hAnsi="Palatino Linotype"/>
          <w:sz w:val="22"/>
          <w:szCs w:val="22"/>
          <w:lang w:eastAsia="en-US"/>
        </w:rPr>
        <w:t xml:space="preserve"> o nivel</w:t>
      </w:r>
      <w:r w:rsidRPr="004F7B1E">
        <w:rPr>
          <w:rFonts w:ascii="Palatino Linotype" w:eastAsia="Calibri" w:hAnsi="Palatino Linotype"/>
          <w:sz w:val="22"/>
          <w:szCs w:val="22"/>
          <w:lang w:eastAsia="en-US"/>
        </w:rPr>
        <w:t xml:space="preserve"> de estudios</w:t>
      </w:r>
      <w:r w:rsidR="00016BC1" w:rsidRPr="004F7B1E">
        <w:rPr>
          <w:rFonts w:ascii="Palatino Linotype" w:eastAsia="Calibri" w:hAnsi="Palatino Linotype"/>
          <w:sz w:val="22"/>
          <w:szCs w:val="22"/>
          <w:lang w:eastAsia="en-US"/>
        </w:rPr>
        <w:t>.</w:t>
      </w:r>
    </w:p>
    <w:p w14:paraId="0760865E" w14:textId="77777777" w:rsidR="00A52010" w:rsidRPr="004F7B1E" w:rsidRDefault="00A52010" w:rsidP="00594911">
      <w:pPr>
        <w:widowControl w:val="0"/>
        <w:spacing w:line="360" w:lineRule="auto"/>
        <w:jc w:val="both"/>
        <w:rPr>
          <w:rFonts w:ascii="Palatino Linotype" w:eastAsia="Palatino Linotype" w:hAnsi="Palatino Linotype" w:cs="Palatino Linotype"/>
          <w:sz w:val="22"/>
          <w:szCs w:val="22"/>
        </w:rPr>
      </w:pPr>
    </w:p>
    <w:p w14:paraId="50B52A39" w14:textId="2299BD81" w:rsidR="00016BC1" w:rsidRPr="004F7B1E" w:rsidRDefault="00016BC1" w:rsidP="00016BC1">
      <w:pPr>
        <w:widowControl w:val="0"/>
        <w:spacing w:line="360" w:lineRule="auto"/>
        <w:jc w:val="both"/>
        <w:rPr>
          <w:rFonts w:ascii="Palatino Linotype" w:eastAsia="Palatino Linotype" w:hAnsi="Palatino Linotype" w:cs="Palatino Linotype"/>
          <w:sz w:val="22"/>
          <w:szCs w:val="22"/>
          <w:lang w:eastAsia="en-US"/>
        </w:rPr>
      </w:pPr>
      <w:r w:rsidRPr="004F7B1E">
        <w:rPr>
          <w:rFonts w:ascii="Palatino Linotype" w:eastAsia="Palatino Linotype" w:hAnsi="Palatino Linotype" w:cs="Palatino Linotype"/>
          <w:sz w:val="22"/>
          <w:szCs w:val="22"/>
        </w:rPr>
        <w:t>Ahora bien, de la revisión del apartado de requerimientos y del Directorio previamente citado, se logra vislumbrar que el Sujeto Obligado turno la solicitud de información a la Tesorería Municipal</w:t>
      </w:r>
      <w:r w:rsidRPr="004F7B1E">
        <w:rPr>
          <w:rFonts w:ascii="Palatino Linotype" w:eastAsia="Palatino Linotype" w:hAnsi="Palatino Linotype" w:cs="Palatino Linotype"/>
          <w:color w:val="000000"/>
          <w:sz w:val="22"/>
          <w:szCs w:val="22"/>
          <w:lang w:eastAsia="en-US"/>
        </w:rPr>
        <w:t xml:space="preserve">; </w:t>
      </w:r>
      <w:r w:rsidRPr="004F7B1E">
        <w:rPr>
          <w:rFonts w:ascii="Palatino Linotype" w:eastAsia="Palatino Linotype" w:hAnsi="Palatino Linotype" w:cs="Palatino Linotype"/>
          <w:sz w:val="22"/>
          <w:szCs w:val="22"/>
          <w:lang w:eastAsia="en-US"/>
        </w:rPr>
        <w:t xml:space="preserve">por lo que, es oportuno hacer referencia al </w:t>
      </w:r>
      <w:r w:rsidRPr="004F7B1E">
        <w:rPr>
          <w:rFonts w:ascii="Palatino Linotype" w:eastAsia="Palatino Linotype" w:hAnsi="Palatino Linotype" w:cs="Palatino Linotype"/>
          <w:b/>
          <w:sz w:val="22"/>
          <w:szCs w:val="22"/>
          <w:lang w:eastAsia="en-US"/>
        </w:rPr>
        <w:t>procedimiento de búsqueda que deben de seguir los Sujetos Obligados para localizar la información</w:t>
      </w:r>
      <w:r w:rsidRPr="004F7B1E">
        <w:rPr>
          <w:rFonts w:ascii="Palatino Linotype" w:eastAsia="Palatino Linotype" w:hAnsi="Palatino Linotype" w:cs="Palatino Linotype"/>
          <w:sz w:val="22"/>
          <w:szCs w:val="22"/>
          <w:lang w:eastAsia="en-US"/>
        </w:rP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con el objeto de que dichas áreas realicen una búsqueda exhaustiva y razonable de la información requerida</w:t>
      </w:r>
      <w:r w:rsidR="007E5182" w:rsidRPr="004F7B1E">
        <w:rPr>
          <w:rFonts w:ascii="Palatino Linotype" w:eastAsia="Palatino Linotype" w:hAnsi="Palatino Linotype" w:cs="Palatino Linotype"/>
          <w:sz w:val="22"/>
          <w:szCs w:val="22"/>
          <w:lang w:eastAsia="en-US"/>
        </w:rPr>
        <w:t>.</w:t>
      </w:r>
    </w:p>
    <w:p w14:paraId="007D8C82" w14:textId="51219B88" w:rsidR="00016BC1" w:rsidRPr="004F7B1E" w:rsidRDefault="00016BC1" w:rsidP="00594911">
      <w:pPr>
        <w:widowControl w:val="0"/>
        <w:spacing w:line="360" w:lineRule="auto"/>
        <w:jc w:val="both"/>
        <w:rPr>
          <w:rFonts w:ascii="Palatino Linotype" w:eastAsia="Palatino Linotype" w:hAnsi="Palatino Linotype" w:cs="Palatino Linotype"/>
          <w:sz w:val="22"/>
          <w:szCs w:val="22"/>
        </w:rPr>
      </w:pPr>
    </w:p>
    <w:p w14:paraId="0690989E" w14:textId="466386B5" w:rsidR="00AB0C24" w:rsidRPr="004F7B1E" w:rsidRDefault="007E5182" w:rsidP="00594911">
      <w:pPr>
        <w:widowControl w:val="0"/>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Así, a efecto de verificar que el Sujeto Obligado realizó el procedimiento de búsqueda antes descrito es necesario traer a colación </w:t>
      </w:r>
      <w:r w:rsidR="00AB0C24" w:rsidRPr="004F7B1E">
        <w:rPr>
          <w:rFonts w:ascii="Palatino Linotype" w:eastAsia="Palatino Linotype" w:hAnsi="Palatino Linotype" w:cs="Palatino Linotype"/>
          <w:sz w:val="22"/>
          <w:szCs w:val="22"/>
        </w:rPr>
        <w:t xml:space="preserve">el Manual de Organización de la </w:t>
      </w:r>
      <w:r w:rsidR="00ED27AD" w:rsidRPr="004F7B1E">
        <w:rPr>
          <w:rFonts w:ascii="Palatino Linotype" w:eastAsia="Palatino Linotype" w:hAnsi="Palatino Linotype" w:cs="Palatino Linotype"/>
          <w:b/>
          <w:sz w:val="22"/>
          <w:szCs w:val="22"/>
        </w:rPr>
        <w:t>Tesorería Municipal</w:t>
      </w:r>
      <w:r w:rsidR="00ED27AD" w:rsidRPr="004F7B1E">
        <w:rPr>
          <w:rFonts w:ascii="Palatino Linotype" w:eastAsia="Palatino Linotype" w:hAnsi="Palatino Linotype" w:cs="Palatino Linotype"/>
          <w:sz w:val="22"/>
          <w:szCs w:val="22"/>
        </w:rPr>
        <w:t xml:space="preserve">, </w:t>
      </w:r>
      <w:r w:rsidRPr="004F7B1E">
        <w:rPr>
          <w:rFonts w:ascii="Palatino Linotype" w:eastAsia="Palatino Linotype" w:hAnsi="Palatino Linotype" w:cs="Palatino Linotype"/>
          <w:sz w:val="22"/>
          <w:szCs w:val="22"/>
        </w:rPr>
        <w:t xml:space="preserve">que </w:t>
      </w:r>
      <w:r w:rsidR="00ED27AD" w:rsidRPr="004F7B1E">
        <w:rPr>
          <w:rFonts w:ascii="Palatino Linotype" w:eastAsia="Palatino Linotype" w:hAnsi="Palatino Linotype" w:cs="Palatino Linotype"/>
          <w:sz w:val="22"/>
          <w:szCs w:val="22"/>
        </w:rPr>
        <w:t xml:space="preserve">establece que </w:t>
      </w:r>
      <w:r w:rsidRPr="004F7B1E">
        <w:rPr>
          <w:rFonts w:ascii="Palatino Linotype" w:eastAsia="Palatino Linotype" w:hAnsi="Palatino Linotype" w:cs="Palatino Linotype"/>
          <w:sz w:val="22"/>
          <w:szCs w:val="22"/>
        </w:rPr>
        <w:t>dicha área</w:t>
      </w:r>
      <w:r w:rsidR="00ED27AD" w:rsidRPr="004F7B1E">
        <w:rPr>
          <w:rFonts w:ascii="Palatino Linotype" w:eastAsia="Palatino Linotype" w:hAnsi="Palatino Linotype" w:cs="Palatino Linotype"/>
          <w:sz w:val="22"/>
          <w:szCs w:val="22"/>
        </w:rPr>
        <w:t xml:space="preserve"> cuenta con una Coordinación de Administración y Desarrollo de Personal, </w:t>
      </w:r>
      <w:r w:rsidRPr="004F7B1E">
        <w:rPr>
          <w:rFonts w:ascii="Palatino Linotype" w:eastAsia="Palatino Linotype" w:hAnsi="Palatino Linotype" w:cs="Palatino Linotype"/>
          <w:sz w:val="22"/>
          <w:szCs w:val="22"/>
        </w:rPr>
        <w:t>encargada</w:t>
      </w:r>
      <w:r w:rsidR="00ED27AD" w:rsidRPr="004F7B1E">
        <w:rPr>
          <w:rFonts w:ascii="Palatino Linotype" w:eastAsia="Palatino Linotype" w:hAnsi="Palatino Linotype" w:cs="Palatino Linotype"/>
          <w:sz w:val="22"/>
          <w:szCs w:val="22"/>
        </w:rPr>
        <w:t xml:space="preserve"> de planear y administrar los recursos humanos</w:t>
      </w:r>
      <w:r w:rsidRPr="004F7B1E">
        <w:rPr>
          <w:rFonts w:ascii="Palatino Linotype" w:eastAsia="Palatino Linotype" w:hAnsi="Palatino Linotype" w:cs="Palatino Linotype"/>
          <w:sz w:val="22"/>
          <w:szCs w:val="22"/>
        </w:rPr>
        <w:t xml:space="preserve">; así como, </w:t>
      </w:r>
      <w:r w:rsidR="00ED27AD" w:rsidRPr="004F7B1E">
        <w:rPr>
          <w:rFonts w:ascii="Palatino Linotype" w:eastAsia="Palatino Linotype" w:hAnsi="Palatino Linotype" w:cs="Palatino Linotype"/>
          <w:sz w:val="22"/>
          <w:szCs w:val="22"/>
        </w:rPr>
        <w:t xml:space="preserve">reclutar, </w:t>
      </w:r>
      <w:r w:rsidRPr="004F7B1E">
        <w:rPr>
          <w:rFonts w:ascii="Palatino Linotype" w:eastAsia="Palatino Linotype" w:hAnsi="Palatino Linotype" w:cs="Palatino Linotype"/>
          <w:sz w:val="22"/>
          <w:szCs w:val="22"/>
        </w:rPr>
        <w:t>s</w:t>
      </w:r>
      <w:r w:rsidR="00ED27AD" w:rsidRPr="004F7B1E">
        <w:rPr>
          <w:rFonts w:ascii="Palatino Linotype" w:eastAsia="Palatino Linotype" w:hAnsi="Palatino Linotype" w:cs="Palatino Linotype"/>
          <w:sz w:val="22"/>
          <w:szCs w:val="22"/>
        </w:rPr>
        <w:t xml:space="preserve">eleccionar y contratar personal, en base a los perfiles y necesidades que las diversas dependencias de la Administración Pública Municipal </w:t>
      </w:r>
      <w:r w:rsidRPr="004F7B1E">
        <w:rPr>
          <w:rFonts w:ascii="Palatino Linotype" w:eastAsia="Palatino Linotype" w:hAnsi="Palatino Linotype" w:cs="Palatino Linotype"/>
          <w:sz w:val="22"/>
          <w:szCs w:val="22"/>
        </w:rPr>
        <w:t xml:space="preserve">y </w:t>
      </w:r>
      <w:r w:rsidR="00ED27AD" w:rsidRPr="004F7B1E">
        <w:rPr>
          <w:rFonts w:ascii="Palatino Linotype" w:eastAsia="Palatino Linotype" w:hAnsi="Palatino Linotype" w:cs="Palatino Linotype"/>
          <w:sz w:val="22"/>
          <w:szCs w:val="22"/>
        </w:rPr>
        <w:t>garantizar la correcta realización de los trámites de alta, bajas, cambios, permisos y licencias entre otros por parte de la Coordinación de Recursos Humanos</w:t>
      </w:r>
      <w:r w:rsidRPr="004F7B1E">
        <w:rPr>
          <w:rFonts w:ascii="Palatino Linotype" w:eastAsia="Palatino Linotype" w:hAnsi="Palatino Linotype" w:cs="Palatino Linotype"/>
          <w:sz w:val="22"/>
          <w:szCs w:val="22"/>
        </w:rPr>
        <w:t>.</w:t>
      </w:r>
    </w:p>
    <w:p w14:paraId="70A88535" w14:textId="01158828" w:rsidR="00D00E82" w:rsidRPr="004F7B1E" w:rsidRDefault="007E5182" w:rsidP="007E5182">
      <w:pPr>
        <w:spacing w:line="360" w:lineRule="auto"/>
        <w:jc w:val="both"/>
        <w:rPr>
          <w:rFonts w:ascii="Palatino Linotype" w:eastAsia="Calibri" w:hAnsi="Palatino Linotype" w:cs="Tahoma"/>
          <w:iCs/>
          <w:sz w:val="22"/>
          <w:szCs w:val="22"/>
          <w:lang w:val="es-ES" w:eastAsia="en-US"/>
        </w:rPr>
      </w:pPr>
      <w:r w:rsidRPr="004F7B1E">
        <w:rPr>
          <w:rFonts w:ascii="Palatino Linotype" w:eastAsia="Calibri" w:hAnsi="Palatino Linotype" w:cs="Tahoma"/>
          <w:bCs/>
          <w:color w:val="000000"/>
          <w:sz w:val="22"/>
          <w:szCs w:val="24"/>
          <w:lang w:eastAsia="es-MX"/>
        </w:rPr>
        <w:lastRenderedPageBreak/>
        <w:t xml:space="preserve">De lo anterior, </w:t>
      </w:r>
      <w:r w:rsidRPr="004F7B1E">
        <w:rPr>
          <w:rFonts w:ascii="Palatino Linotype" w:eastAsia="Palatino Linotype" w:hAnsi="Palatino Linotype" w:cs="Palatino Linotype"/>
          <w:bCs/>
          <w:iCs/>
          <w:sz w:val="22"/>
          <w:szCs w:val="22"/>
          <w:lang w:eastAsia="en-US"/>
        </w:rPr>
        <w:t xml:space="preserve">se advierte que el Sujeto Obligado, cumplió con el procedimiento de búsqueda previsto en el artículo 162 de la Ley de Transparencia y Acceso a la Información Pública del Estado de México y Municipios, toda vez que turnó </w:t>
      </w:r>
      <w:r w:rsidR="00D00E82" w:rsidRPr="004F7B1E">
        <w:rPr>
          <w:rFonts w:ascii="Palatino Linotype" w:eastAsia="Calibri" w:hAnsi="Palatino Linotype" w:cs="Tahoma"/>
          <w:bCs/>
          <w:iCs/>
          <w:sz w:val="22"/>
          <w:szCs w:val="22"/>
          <w:lang w:val="es-ES" w:eastAsia="en-US"/>
        </w:rPr>
        <w:t>la solicitud de información a</w:t>
      </w:r>
      <w:r w:rsidR="00B86ECA" w:rsidRPr="004F7B1E">
        <w:rPr>
          <w:rFonts w:ascii="Palatino Linotype" w:eastAsia="Calibri" w:hAnsi="Palatino Linotype" w:cs="Tahoma"/>
          <w:bCs/>
          <w:iCs/>
          <w:sz w:val="22"/>
          <w:szCs w:val="22"/>
          <w:lang w:val="es-ES" w:eastAsia="en-US"/>
        </w:rPr>
        <w:t>l área competente para conocer de lo solicitado, a saber</w:t>
      </w:r>
      <w:r w:rsidRPr="004F7B1E">
        <w:rPr>
          <w:rFonts w:ascii="Palatino Linotype" w:eastAsia="Calibri" w:hAnsi="Palatino Linotype" w:cs="Tahoma"/>
          <w:bCs/>
          <w:iCs/>
          <w:sz w:val="22"/>
          <w:szCs w:val="22"/>
          <w:lang w:val="es-ES" w:eastAsia="en-US"/>
        </w:rPr>
        <w:t>,</w:t>
      </w:r>
      <w:r w:rsidR="00B86ECA" w:rsidRPr="004F7B1E">
        <w:rPr>
          <w:rFonts w:ascii="Palatino Linotype" w:eastAsia="Calibri" w:hAnsi="Palatino Linotype" w:cs="Tahoma"/>
          <w:bCs/>
          <w:iCs/>
          <w:sz w:val="22"/>
          <w:szCs w:val="22"/>
          <w:lang w:val="es-ES" w:eastAsia="en-US"/>
        </w:rPr>
        <w:t xml:space="preserve"> de la </w:t>
      </w:r>
      <w:r w:rsidR="00B86ECA" w:rsidRPr="004F7B1E">
        <w:rPr>
          <w:rFonts w:ascii="Palatino Linotype" w:eastAsia="Calibri" w:hAnsi="Palatino Linotype" w:cs="Tahoma"/>
          <w:iCs/>
          <w:sz w:val="22"/>
          <w:szCs w:val="22"/>
          <w:lang w:val="es-ES" w:eastAsia="en-US"/>
        </w:rPr>
        <w:t>Tesorería</w:t>
      </w:r>
      <w:r w:rsidRPr="004F7B1E">
        <w:rPr>
          <w:rFonts w:ascii="Palatino Linotype" w:eastAsia="Calibri" w:hAnsi="Palatino Linotype" w:cs="Tahoma"/>
          <w:iCs/>
          <w:sz w:val="22"/>
          <w:szCs w:val="22"/>
          <w:lang w:val="es-ES" w:eastAsia="en-US"/>
        </w:rPr>
        <w:t xml:space="preserve"> Municipal.</w:t>
      </w:r>
    </w:p>
    <w:p w14:paraId="0C0B314D" w14:textId="77777777" w:rsidR="00AB0C24" w:rsidRPr="004F7B1E" w:rsidRDefault="00AB0C24" w:rsidP="00594911">
      <w:pPr>
        <w:spacing w:line="360" w:lineRule="auto"/>
        <w:contextualSpacing/>
        <w:jc w:val="both"/>
        <w:rPr>
          <w:rFonts w:ascii="Palatino Linotype" w:eastAsia="Calibri" w:hAnsi="Palatino Linotype"/>
          <w:sz w:val="22"/>
          <w:szCs w:val="22"/>
          <w:lang w:eastAsia="en-US"/>
        </w:rPr>
      </w:pPr>
    </w:p>
    <w:p w14:paraId="246F11F1" w14:textId="215D0F76" w:rsidR="00500626" w:rsidRPr="004F7B1E" w:rsidRDefault="0084199A" w:rsidP="00594911">
      <w:pPr>
        <w:widowControl w:val="0"/>
        <w:spacing w:line="360" w:lineRule="auto"/>
        <w:jc w:val="both"/>
        <w:rPr>
          <w:rFonts w:ascii="Palatino Linotype" w:hAnsi="Palatino Linotype" w:cs="Tahoma"/>
          <w:b/>
          <w:color w:val="000000"/>
          <w:sz w:val="22"/>
          <w:szCs w:val="22"/>
          <w:lang w:eastAsia="es-MX"/>
        </w:rPr>
      </w:pPr>
      <w:r w:rsidRPr="004F7B1E">
        <w:rPr>
          <w:rFonts w:ascii="Palatino Linotype" w:eastAsia="Palatino Linotype" w:hAnsi="Palatino Linotype" w:cs="Palatino Linotype"/>
          <w:color w:val="000000"/>
          <w:sz w:val="22"/>
          <w:szCs w:val="22"/>
          <w:lang w:eastAsia="es-MX"/>
        </w:rPr>
        <w:t>Ahora bien</w:t>
      </w:r>
      <w:r w:rsidR="007E5182" w:rsidRPr="004F7B1E">
        <w:rPr>
          <w:rFonts w:ascii="Palatino Linotype" w:eastAsia="Palatino Linotype" w:hAnsi="Palatino Linotype" w:cs="Palatino Linotype"/>
          <w:color w:val="000000"/>
          <w:sz w:val="22"/>
          <w:szCs w:val="22"/>
          <w:lang w:eastAsia="es-MX"/>
        </w:rPr>
        <w:t>, dicha área</w:t>
      </w:r>
      <w:r w:rsidRPr="004F7B1E">
        <w:rPr>
          <w:rFonts w:ascii="Palatino Linotype" w:eastAsia="Palatino Linotype" w:hAnsi="Palatino Linotype" w:cs="Palatino Linotype"/>
          <w:color w:val="000000"/>
          <w:sz w:val="22"/>
          <w:szCs w:val="22"/>
          <w:lang w:eastAsia="es-MX"/>
        </w:rPr>
        <w:t xml:space="preserve"> mencionó que la información solicitada c</w:t>
      </w:r>
      <w:r w:rsidR="007E5182" w:rsidRPr="004F7B1E">
        <w:rPr>
          <w:rFonts w:ascii="Palatino Linotype" w:eastAsia="Palatino Linotype" w:hAnsi="Palatino Linotype" w:cs="Palatino Linotype"/>
          <w:color w:val="000000"/>
          <w:sz w:val="22"/>
          <w:szCs w:val="22"/>
          <w:lang w:eastAsia="es-MX"/>
        </w:rPr>
        <w:t>ontenía</w:t>
      </w:r>
      <w:r w:rsidRPr="004F7B1E">
        <w:rPr>
          <w:rFonts w:ascii="Palatino Linotype" w:eastAsia="Palatino Linotype" w:hAnsi="Palatino Linotype" w:cs="Palatino Linotype"/>
          <w:color w:val="000000"/>
          <w:sz w:val="22"/>
          <w:szCs w:val="22"/>
          <w:lang w:eastAsia="es-MX"/>
        </w:rPr>
        <w:t xml:space="preserve"> datos personales de una persona física relativa a su identidad y que no pueden ser empleados para los fines </w:t>
      </w:r>
      <w:r w:rsidR="00CB3E41" w:rsidRPr="004F7B1E">
        <w:rPr>
          <w:rFonts w:ascii="Palatino Linotype" w:eastAsia="Palatino Linotype" w:hAnsi="Palatino Linotype" w:cs="Palatino Linotype"/>
          <w:color w:val="000000"/>
          <w:sz w:val="22"/>
          <w:szCs w:val="22"/>
          <w:lang w:eastAsia="es-MX"/>
        </w:rPr>
        <w:t>para los cuales no se cuente con el consentimiento de la titular</w:t>
      </w:r>
      <w:r w:rsidRPr="004F7B1E">
        <w:rPr>
          <w:rFonts w:ascii="Palatino Linotype" w:eastAsia="Palatino Linotype" w:hAnsi="Palatino Linotype" w:cs="Palatino Linotype"/>
          <w:color w:val="000000"/>
          <w:sz w:val="22"/>
          <w:szCs w:val="22"/>
          <w:lang w:eastAsia="es-MX"/>
        </w:rPr>
        <w:t xml:space="preserve">, </w:t>
      </w:r>
      <w:r w:rsidRPr="004F7B1E">
        <w:rPr>
          <w:rFonts w:ascii="Palatino Linotype" w:hAnsi="Palatino Linotype" w:cs="Tahoma"/>
          <w:color w:val="000000"/>
          <w:sz w:val="22"/>
          <w:szCs w:val="22"/>
          <w:lang w:eastAsia="es-MX"/>
        </w:rPr>
        <w:t xml:space="preserve">es decir, aludió a que era información confidencial; sobre el tema, el artículo 20 de la Ley de Transparencia y Acceso a la Información Pública del Estado de México y Municipios, establece que, </w:t>
      </w:r>
      <w:r w:rsidRPr="004F7B1E">
        <w:rPr>
          <w:rFonts w:ascii="Palatino Linotype" w:hAnsi="Palatino Linotype" w:cs="Tahoma"/>
          <w:b/>
          <w:color w:val="000000"/>
          <w:sz w:val="22"/>
          <w:szCs w:val="22"/>
          <w:lang w:eastAsia="es-MX"/>
        </w:rPr>
        <w:t>ante la negativa de acceso a la información o su inexistencia, el sujeto obligado deberá demostrar que encuentra en alguna de las excepciones establecidas en la normatividad aplicable</w:t>
      </w:r>
      <w:r w:rsidR="00CB3E41" w:rsidRPr="004F7B1E">
        <w:rPr>
          <w:rFonts w:ascii="Palatino Linotype" w:hAnsi="Palatino Linotype" w:cs="Tahoma"/>
          <w:b/>
          <w:color w:val="000000"/>
          <w:sz w:val="22"/>
          <w:szCs w:val="22"/>
          <w:lang w:eastAsia="es-MX"/>
        </w:rPr>
        <w:t>.</w:t>
      </w:r>
    </w:p>
    <w:p w14:paraId="54102284" w14:textId="77777777" w:rsidR="00CB3E41" w:rsidRPr="004F7B1E" w:rsidRDefault="00CB3E41" w:rsidP="00594911">
      <w:pPr>
        <w:widowControl w:val="0"/>
        <w:spacing w:line="360" w:lineRule="auto"/>
        <w:jc w:val="both"/>
        <w:rPr>
          <w:rFonts w:ascii="Palatino Linotype" w:hAnsi="Palatino Linotype" w:cs="Tahoma"/>
          <w:b/>
          <w:color w:val="000000"/>
          <w:sz w:val="22"/>
          <w:szCs w:val="22"/>
          <w:lang w:eastAsia="es-MX"/>
        </w:rPr>
      </w:pPr>
    </w:p>
    <w:p w14:paraId="0A09053D" w14:textId="77777777" w:rsidR="00CB3E41" w:rsidRPr="004F7B1E" w:rsidRDefault="00CB3E41" w:rsidP="00594911">
      <w:pPr>
        <w:spacing w:line="360" w:lineRule="auto"/>
        <w:jc w:val="both"/>
        <w:rPr>
          <w:rFonts w:ascii="Palatino Linotype" w:hAnsi="Palatino Linotype" w:cs="Arial"/>
          <w:bCs/>
          <w:color w:val="000000"/>
          <w:sz w:val="22"/>
          <w:szCs w:val="22"/>
          <w:lang w:eastAsia="es-MX"/>
        </w:rPr>
      </w:pPr>
      <w:r w:rsidRPr="004F7B1E">
        <w:rPr>
          <w:rFonts w:ascii="Palatino Linotype" w:hAnsi="Palatino Linotype" w:cs="Arial"/>
          <w:bCs/>
          <w:color w:val="000000"/>
          <w:sz w:val="22"/>
          <w:szCs w:val="22"/>
          <w:lang w:eastAsia="es-MX"/>
        </w:rPr>
        <w:t xml:space="preserve">En ese sentido, según Trujillo, Humberto (2019), en el “Diccionario de Transparencia y Acceso a la Información Pública” (p. 201), </w:t>
      </w:r>
      <w:r w:rsidRPr="004F7B1E">
        <w:rPr>
          <w:rFonts w:ascii="Palatino Linotype" w:hAnsi="Palatino Linotype" w:cs="Arial"/>
          <w:b/>
          <w:bCs/>
          <w:color w:val="000000"/>
          <w:sz w:val="22"/>
          <w:szCs w:val="22"/>
          <w:lang w:eastAsia="es-MX"/>
        </w:rPr>
        <w:t xml:space="preserve">la negativa de acceso a la información </w:t>
      </w:r>
      <w:r w:rsidRPr="004F7B1E">
        <w:rPr>
          <w:rFonts w:ascii="Palatino Linotype" w:hAnsi="Palatino Linotype" w:cs="Arial"/>
          <w:bCs/>
          <w:color w:val="000000"/>
          <w:sz w:val="22"/>
          <w:szCs w:val="22"/>
          <w:lang w:eastAsia="es-MX"/>
        </w:rPr>
        <w:t xml:space="preserve">ocurre cuanto de manera fundada y motivada, una autoridad la niega o la limita, por alguna de las siguientes razones: </w:t>
      </w:r>
    </w:p>
    <w:p w14:paraId="171A9C20" w14:textId="77777777" w:rsidR="00CB3E41" w:rsidRPr="004F7B1E" w:rsidRDefault="00CB3E41" w:rsidP="00594911">
      <w:pPr>
        <w:spacing w:line="360" w:lineRule="auto"/>
        <w:jc w:val="both"/>
        <w:rPr>
          <w:rFonts w:ascii="Palatino Linotype" w:hAnsi="Palatino Linotype" w:cs="Arial"/>
          <w:bCs/>
          <w:color w:val="000000"/>
          <w:sz w:val="22"/>
          <w:szCs w:val="22"/>
          <w:lang w:eastAsia="es-MX"/>
        </w:rPr>
      </w:pPr>
    </w:p>
    <w:p w14:paraId="72E43C7B" w14:textId="77777777" w:rsidR="00CB3E41" w:rsidRPr="004F7B1E" w:rsidRDefault="00CB3E41" w:rsidP="00594911">
      <w:pPr>
        <w:numPr>
          <w:ilvl w:val="0"/>
          <w:numId w:val="6"/>
        </w:numPr>
        <w:spacing w:line="360" w:lineRule="auto"/>
        <w:jc w:val="both"/>
        <w:rPr>
          <w:rFonts w:ascii="Palatino Linotype" w:hAnsi="Palatino Linotype" w:cs="Arial"/>
          <w:b/>
          <w:bCs/>
          <w:color w:val="000000"/>
          <w:sz w:val="22"/>
          <w:szCs w:val="22"/>
          <w:lang w:eastAsia="es-MX"/>
        </w:rPr>
      </w:pPr>
      <w:r w:rsidRPr="004F7B1E">
        <w:rPr>
          <w:rFonts w:ascii="Palatino Linotype" w:hAnsi="Palatino Linotype" w:cs="Arial"/>
          <w:b/>
          <w:bCs/>
          <w:color w:val="000000"/>
          <w:sz w:val="22"/>
          <w:szCs w:val="22"/>
          <w:lang w:eastAsia="es-MX"/>
        </w:rPr>
        <w:t xml:space="preserve">La inexistencia de la información (p. 171): </w:t>
      </w:r>
      <w:r w:rsidRPr="004F7B1E">
        <w:rPr>
          <w:rFonts w:ascii="Palatino Linotype" w:hAnsi="Palatino Linotype" w:cs="Arial"/>
          <w:bCs/>
          <w:color w:val="000000"/>
          <w:sz w:val="22"/>
          <w:szCs w:val="22"/>
          <w:lang w:eastAsia="es-MX"/>
        </w:rPr>
        <w:t>Sucede cuando la información solicitada no se encuentra en los archivos públicos o clasificados de los entes sujetos a las Leyes de Transparencia.</w:t>
      </w:r>
    </w:p>
    <w:p w14:paraId="38F1381D" w14:textId="77777777" w:rsidR="00CB3E41" w:rsidRPr="004F7B1E" w:rsidRDefault="00CB3E41" w:rsidP="00594911">
      <w:pPr>
        <w:spacing w:line="360" w:lineRule="auto"/>
        <w:ind w:left="720"/>
        <w:contextualSpacing/>
        <w:jc w:val="both"/>
        <w:rPr>
          <w:rFonts w:ascii="Palatino Linotype" w:hAnsi="Palatino Linotype" w:cs="Arial"/>
          <w:b/>
          <w:bCs/>
          <w:color w:val="000000"/>
          <w:sz w:val="22"/>
          <w:szCs w:val="22"/>
          <w:lang w:eastAsia="es-MX"/>
        </w:rPr>
      </w:pPr>
    </w:p>
    <w:p w14:paraId="19028D13" w14:textId="77777777" w:rsidR="00CB3E41" w:rsidRPr="004F7B1E" w:rsidRDefault="00CB3E41" w:rsidP="00594911">
      <w:pPr>
        <w:numPr>
          <w:ilvl w:val="0"/>
          <w:numId w:val="6"/>
        </w:numPr>
        <w:spacing w:line="360" w:lineRule="auto"/>
        <w:jc w:val="both"/>
        <w:rPr>
          <w:rFonts w:ascii="Palatino Linotype" w:hAnsi="Palatino Linotype" w:cs="Arial"/>
          <w:b/>
          <w:bCs/>
          <w:color w:val="000000"/>
          <w:sz w:val="22"/>
          <w:szCs w:val="22"/>
          <w:lang w:eastAsia="es-MX"/>
        </w:rPr>
      </w:pPr>
      <w:r w:rsidRPr="004F7B1E">
        <w:rPr>
          <w:rFonts w:ascii="Palatino Linotype" w:hAnsi="Palatino Linotype" w:cs="Arial"/>
          <w:b/>
          <w:bCs/>
          <w:color w:val="000000"/>
          <w:sz w:val="22"/>
          <w:szCs w:val="22"/>
          <w:lang w:eastAsia="es-MX"/>
        </w:rPr>
        <w:t xml:space="preserve">La incompetencia del Sujeto Obligado (p. 171): </w:t>
      </w:r>
      <w:r w:rsidRPr="004F7B1E">
        <w:rPr>
          <w:rFonts w:ascii="Palatino Linotype" w:hAnsi="Palatino Linotype" w:cs="Arial"/>
          <w:bCs/>
          <w:color w:val="000000"/>
          <w:sz w:val="22"/>
          <w:szCs w:val="22"/>
          <w:lang w:eastAsia="es-MX"/>
        </w:rPr>
        <w:t>Ocurre cuando el Sujeto Obligado carece de atribuciones para poseer la información peticionada.</w:t>
      </w:r>
    </w:p>
    <w:p w14:paraId="11EAD1E5" w14:textId="77777777" w:rsidR="00CB3E41" w:rsidRPr="004F7B1E" w:rsidRDefault="00CB3E41" w:rsidP="00594911">
      <w:pPr>
        <w:spacing w:line="360" w:lineRule="auto"/>
        <w:ind w:left="720"/>
        <w:contextualSpacing/>
        <w:jc w:val="both"/>
        <w:rPr>
          <w:rFonts w:ascii="Palatino Linotype" w:hAnsi="Palatino Linotype" w:cs="Arial"/>
          <w:b/>
          <w:bCs/>
          <w:color w:val="000000"/>
          <w:sz w:val="22"/>
          <w:szCs w:val="22"/>
          <w:lang w:eastAsia="es-MX"/>
        </w:rPr>
      </w:pPr>
    </w:p>
    <w:p w14:paraId="7882F64F" w14:textId="77777777" w:rsidR="00CB3E41" w:rsidRPr="004F7B1E" w:rsidRDefault="00CB3E41" w:rsidP="00594911">
      <w:pPr>
        <w:numPr>
          <w:ilvl w:val="0"/>
          <w:numId w:val="6"/>
        </w:numPr>
        <w:spacing w:line="360" w:lineRule="auto"/>
        <w:jc w:val="both"/>
        <w:rPr>
          <w:rFonts w:ascii="Palatino Linotype" w:hAnsi="Palatino Linotype" w:cs="Arial"/>
          <w:b/>
          <w:bCs/>
          <w:color w:val="000000"/>
          <w:sz w:val="22"/>
          <w:szCs w:val="22"/>
          <w:lang w:eastAsia="es-MX"/>
        </w:rPr>
      </w:pPr>
      <w:r w:rsidRPr="004F7B1E">
        <w:rPr>
          <w:rFonts w:ascii="Palatino Linotype" w:hAnsi="Palatino Linotype" w:cs="Arial"/>
          <w:b/>
          <w:bCs/>
          <w:color w:val="000000"/>
          <w:sz w:val="22"/>
          <w:szCs w:val="22"/>
          <w:lang w:eastAsia="es-MX"/>
        </w:rPr>
        <w:t xml:space="preserve">La clasificación de la información (p. 70): </w:t>
      </w:r>
      <w:r w:rsidRPr="004F7B1E">
        <w:rPr>
          <w:rFonts w:ascii="Palatino Linotype" w:hAnsi="Palatino Linotype" w:cs="Arial"/>
          <w:bCs/>
          <w:color w:val="000000"/>
          <w:sz w:val="22"/>
          <w:szCs w:val="22"/>
          <w:lang w:eastAsia="es-MX"/>
        </w:rPr>
        <w:t xml:space="preserve">Es el proceso o conjunto de acciones que realizan los sujetos obligados para establecer que determinada información se </w:t>
      </w:r>
      <w:r w:rsidRPr="004F7B1E">
        <w:rPr>
          <w:rFonts w:ascii="Palatino Linotype" w:hAnsi="Palatino Linotype" w:cs="Arial"/>
          <w:bCs/>
          <w:color w:val="000000"/>
          <w:sz w:val="22"/>
          <w:szCs w:val="22"/>
          <w:lang w:eastAsia="es-MX"/>
        </w:rPr>
        <w:lastRenderedPageBreak/>
        <w:t>encuentra en alguno de los supuestos de reserva o confidencialidad establecidos en la legislación en materia de transparencia.</w:t>
      </w:r>
    </w:p>
    <w:p w14:paraId="533036C6"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p>
    <w:p w14:paraId="7BB2305A" w14:textId="77777777" w:rsidR="00CB3E41" w:rsidRPr="004F7B1E" w:rsidRDefault="00CB3E41" w:rsidP="00594911">
      <w:pPr>
        <w:spacing w:line="360" w:lineRule="auto"/>
        <w:jc w:val="both"/>
        <w:rPr>
          <w:rFonts w:ascii="Palatino Linotype" w:hAnsi="Palatino Linotype" w:cs="Tahoma"/>
          <w:bCs/>
          <w:iCs/>
          <w:color w:val="000000"/>
          <w:sz w:val="22"/>
          <w:szCs w:val="22"/>
          <w:lang w:val="es-ES" w:eastAsia="es-MX"/>
        </w:rPr>
      </w:pPr>
      <w:r w:rsidRPr="004F7B1E">
        <w:rPr>
          <w:rFonts w:ascii="Palatino Linotype" w:hAnsi="Palatino Linotype" w:cs="Tahoma"/>
          <w:color w:val="000000"/>
          <w:sz w:val="22"/>
          <w:szCs w:val="22"/>
          <w:lang w:eastAsia="es-MX"/>
        </w:rPr>
        <w:t>Conforme a lo anterior, es de señalar que l</w:t>
      </w:r>
      <w:r w:rsidRPr="004F7B1E">
        <w:rPr>
          <w:rFonts w:ascii="Palatino Linotype" w:hAnsi="Palatino Linotype" w:cs="Tahoma"/>
          <w:color w:val="000000"/>
          <w:sz w:val="22"/>
          <w:szCs w:val="22"/>
          <w:lang w:val="es-ES" w:eastAsia="es-MX"/>
        </w:rPr>
        <w:t xml:space="preserve">as </w:t>
      </w:r>
      <w:r w:rsidRPr="004F7B1E">
        <w:rPr>
          <w:rFonts w:ascii="Palatino Linotype" w:hAnsi="Palatino Linotype" w:cs="Tahoma"/>
          <w:bCs/>
          <w:iCs/>
          <w:color w:val="000000"/>
          <w:sz w:val="22"/>
          <w:szCs w:val="22"/>
          <w:lang w:val="es-ES" w:eastAsia="es-MX"/>
        </w:rPr>
        <w:t xml:space="preserve">excepciones al derecho de acceso a la información, consisten en que </w:t>
      </w:r>
      <w:r w:rsidRPr="004F7B1E">
        <w:rPr>
          <w:rFonts w:ascii="Palatino Linotype" w:hAnsi="Palatino Linotype" w:cs="Tahoma"/>
          <w:b/>
          <w:iCs/>
          <w:color w:val="000000"/>
          <w:sz w:val="22"/>
          <w:szCs w:val="22"/>
          <w:lang w:val="es-ES" w:eastAsia="es-MX"/>
        </w:rPr>
        <w:t>la documentación sea inexistente, obre en los archivos, pero se encuentre clasificada, o bien, el Sujeto Obligado sea incompetente</w:t>
      </w:r>
      <w:r w:rsidRPr="004F7B1E">
        <w:rPr>
          <w:rFonts w:ascii="Palatino Linotype" w:hAnsi="Palatino Linotype" w:cs="Tahoma"/>
          <w:bCs/>
          <w:iCs/>
          <w:color w:val="000000"/>
          <w:sz w:val="22"/>
          <w:szCs w:val="22"/>
          <w:lang w:val="es-ES" w:eastAsia="es-MX"/>
        </w:rPr>
        <w:t xml:space="preserve"> para contar con esta; esto es, la negativa de acceso a la información, recae cuando la documentación no se encuentre en los archivos del sujeto obligado, o bien exista, pero no pueda proporcionarse por contener datos </w:t>
      </w:r>
      <w:r w:rsidRPr="004F7B1E">
        <w:rPr>
          <w:rFonts w:ascii="Palatino Linotype" w:hAnsi="Palatino Linotype" w:cs="Tahoma"/>
          <w:b/>
          <w:bCs/>
          <w:iCs/>
          <w:color w:val="000000"/>
          <w:sz w:val="22"/>
          <w:szCs w:val="22"/>
          <w:lang w:val="es-ES" w:eastAsia="es-MX"/>
        </w:rPr>
        <w:t>confidenciales o reservados.</w:t>
      </w:r>
    </w:p>
    <w:p w14:paraId="7DF5F882" w14:textId="77777777" w:rsidR="00CB3E41" w:rsidRPr="004F7B1E" w:rsidRDefault="00CB3E41" w:rsidP="00594911">
      <w:pPr>
        <w:spacing w:line="360" w:lineRule="auto"/>
        <w:jc w:val="both"/>
        <w:rPr>
          <w:rFonts w:ascii="Palatino Linotype" w:eastAsia="Batang" w:hAnsi="Palatino Linotype" w:cs="Tahoma"/>
          <w:bCs/>
          <w:color w:val="000000"/>
          <w:sz w:val="22"/>
          <w:szCs w:val="22"/>
          <w:lang w:val="es-ES"/>
        </w:rPr>
      </w:pPr>
    </w:p>
    <w:p w14:paraId="604B9154" w14:textId="77777777" w:rsidR="00CB3E41" w:rsidRPr="004F7B1E" w:rsidRDefault="00CB3E41" w:rsidP="00594911">
      <w:pPr>
        <w:spacing w:line="360" w:lineRule="auto"/>
        <w:jc w:val="both"/>
        <w:rPr>
          <w:rFonts w:ascii="Palatino Linotype" w:eastAsia="Batang" w:hAnsi="Palatino Linotype" w:cs="Tahoma"/>
          <w:bCs/>
          <w:color w:val="000000"/>
          <w:sz w:val="22"/>
          <w:szCs w:val="22"/>
          <w:lang w:val="es-ES"/>
        </w:rPr>
      </w:pPr>
      <w:r w:rsidRPr="004F7B1E">
        <w:rPr>
          <w:rFonts w:ascii="Palatino Linotype" w:eastAsia="Batang" w:hAnsi="Palatino Linotype" w:cs="Tahoma"/>
          <w:bCs/>
          <w:color w:val="000000"/>
          <w:sz w:val="22"/>
          <w:szCs w:val="22"/>
          <w:lang w:val="es-ES"/>
        </w:rPr>
        <w:t xml:space="preserve">En ese contexto, es de referir que el Sujeto Obligado, precisó que no podía entregar la información respecto el documento que acredita el último grado de estudios de quien fuera el Titular de la Dirección de Desarrollo Social, por contener datos personales; sobre el tema, </w:t>
      </w:r>
      <w:r w:rsidRPr="004F7B1E">
        <w:rPr>
          <w:rFonts w:ascii="Palatino Linotype" w:hAnsi="Palatino Linotype" w:cs="Tahoma"/>
          <w:color w:val="000000"/>
          <w:sz w:val="22"/>
          <w:szCs w:val="22"/>
          <w:lang w:eastAsia="es-MX"/>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4F7B1E">
        <w:rPr>
          <w:rFonts w:ascii="Palatino Linotype" w:hAnsi="Palatino Linotype" w:cs="Tahoma"/>
          <w:b/>
          <w:color w:val="000000"/>
          <w:sz w:val="22"/>
          <w:szCs w:val="22"/>
          <w:lang w:eastAsia="es-MX"/>
        </w:rPr>
        <w:t xml:space="preserve">la clasificación </w:t>
      </w:r>
      <w:r w:rsidRPr="004F7B1E">
        <w:rPr>
          <w:rFonts w:ascii="Palatino Linotype" w:hAnsi="Palatino Linotype" w:cs="Tahoma"/>
          <w:color w:val="000000"/>
          <w:sz w:val="22"/>
          <w:szCs w:val="22"/>
          <w:lang w:eastAsia="es-MX"/>
        </w:rPr>
        <w:t xml:space="preserve">es el proceso mediante el cual los sujetos obligados determinan que la información en su poder, actualiza alguno de los supuestos de reserva o confidencialidad. </w:t>
      </w:r>
      <w:r w:rsidRPr="004F7B1E">
        <w:rPr>
          <w:rFonts w:ascii="Palatino Linotype" w:hAnsi="Palatino Linotype" w:cs="Tahoma"/>
          <w:color w:val="000000"/>
          <w:sz w:val="22"/>
          <w:szCs w:val="22"/>
          <w:lang w:val="es-ES" w:eastAsia="es-MX"/>
        </w:rPr>
        <w:t>Además, que dichos entes deberán aplicar de manera restrictiva y limitada, las excepciones al derecho de acceso a la información, por lo que, tendrán que acreditar la procedencia.</w:t>
      </w:r>
    </w:p>
    <w:p w14:paraId="4E133854" w14:textId="77777777" w:rsidR="00CB3E41" w:rsidRPr="004F7B1E" w:rsidRDefault="00CB3E41" w:rsidP="00594911">
      <w:pPr>
        <w:spacing w:line="360" w:lineRule="auto"/>
        <w:jc w:val="both"/>
        <w:rPr>
          <w:rFonts w:ascii="Palatino Linotype" w:hAnsi="Palatino Linotype" w:cs="Tahoma"/>
          <w:color w:val="000000"/>
          <w:sz w:val="22"/>
          <w:szCs w:val="22"/>
          <w:lang w:val="es-ES" w:eastAsia="es-MX"/>
        </w:rPr>
      </w:pPr>
    </w:p>
    <w:p w14:paraId="5264CF2C" w14:textId="77777777" w:rsidR="00CB3E41" w:rsidRPr="004F7B1E" w:rsidRDefault="00CB3E41" w:rsidP="00594911">
      <w:pPr>
        <w:spacing w:line="360" w:lineRule="auto"/>
        <w:jc w:val="both"/>
        <w:rPr>
          <w:rFonts w:ascii="Palatino Linotype" w:hAnsi="Palatino Linotype" w:cs="Tahoma"/>
          <w:color w:val="000000"/>
          <w:sz w:val="22"/>
          <w:szCs w:val="22"/>
          <w:lang w:val="es-ES" w:eastAsia="es-MX"/>
        </w:rPr>
      </w:pPr>
      <w:r w:rsidRPr="004F7B1E">
        <w:rPr>
          <w:rFonts w:ascii="Palatino Linotype" w:hAnsi="Palatino Linotype" w:cs="Tahoma"/>
          <w:color w:val="000000"/>
          <w:sz w:val="22"/>
          <w:szCs w:val="22"/>
          <w:lang w:val="es-ES" w:eastAsia="es-MX"/>
        </w:rPr>
        <w:t xml:space="preserve">Por lo cual, en los casos en que se niegue el acceso a la información, por actualizarse alguno de los supuestos de clasificación, </w:t>
      </w:r>
      <w:r w:rsidRPr="004F7B1E">
        <w:rPr>
          <w:rFonts w:ascii="Palatino Linotype" w:hAnsi="Palatino Linotype" w:cs="Tahoma"/>
          <w:b/>
          <w:color w:val="000000"/>
          <w:sz w:val="22"/>
          <w:szCs w:val="22"/>
          <w:lang w:val="es-ES" w:eastAsia="es-MX"/>
        </w:rPr>
        <w:t xml:space="preserve">el Comité de Transparencia deberá confirmar, modificar o revocar la decisión; </w:t>
      </w:r>
      <w:r w:rsidRPr="004F7B1E">
        <w:rPr>
          <w:rFonts w:ascii="Palatino Linotype" w:hAnsi="Palatino Linotype" w:cs="Tahoma"/>
          <w:color w:val="000000"/>
          <w:sz w:val="22"/>
          <w:szCs w:val="22"/>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06CB0F7" w14:textId="77777777" w:rsidR="00CB3E41" w:rsidRPr="004F7B1E" w:rsidRDefault="00CB3E41" w:rsidP="00594911">
      <w:pPr>
        <w:spacing w:line="360" w:lineRule="auto"/>
        <w:jc w:val="both"/>
        <w:rPr>
          <w:rFonts w:ascii="Palatino Linotype" w:hAnsi="Palatino Linotype" w:cs="Tahoma"/>
          <w:color w:val="000000"/>
          <w:sz w:val="22"/>
          <w:szCs w:val="22"/>
          <w:lang w:val="es-ES" w:eastAsia="es-MX"/>
        </w:rPr>
      </w:pPr>
    </w:p>
    <w:p w14:paraId="64CDAF5F" w14:textId="77777777" w:rsidR="00CB3E41" w:rsidRPr="004F7B1E" w:rsidRDefault="00CB3E41" w:rsidP="00594911">
      <w:pPr>
        <w:spacing w:line="360" w:lineRule="auto"/>
        <w:jc w:val="both"/>
        <w:rPr>
          <w:rFonts w:ascii="Palatino Linotype" w:hAnsi="Palatino Linotype" w:cs="Tahoma"/>
          <w:b/>
          <w:bCs/>
          <w:color w:val="000000"/>
          <w:sz w:val="22"/>
          <w:szCs w:val="22"/>
          <w:lang w:eastAsia="es-MX"/>
        </w:rPr>
      </w:pPr>
      <w:r w:rsidRPr="004F7B1E">
        <w:rPr>
          <w:rFonts w:ascii="Palatino Linotype" w:hAnsi="Palatino Linotype" w:cs="Tahoma"/>
          <w:color w:val="000000"/>
          <w:sz w:val="22"/>
          <w:szCs w:val="22"/>
          <w:lang w:val="es-ES" w:eastAsia="es-MX"/>
        </w:rPr>
        <w:lastRenderedPageBreak/>
        <w:t xml:space="preserve">En ese contexto, </w:t>
      </w:r>
      <w:r w:rsidRPr="004F7B1E">
        <w:rPr>
          <w:rFonts w:ascii="Palatino Linotype" w:hAnsi="Palatino Linotype" w:cs="Tahoma"/>
          <w:color w:val="000000"/>
          <w:sz w:val="22"/>
          <w:szCs w:val="22"/>
          <w:lang w:eastAsia="es-MX"/>
        </w:rPr>
        <w:t xml:space="preserve">de la interpretación del artículo 108 de la Ley General de Transparencia y Acceso a la Información Pública, el 134 de la Ley de Transparencia y Acceso a la Información Pública del Estado de México y Municipios, se logra observar que </w:t>
      </w:r>
      <w:r w:rsidRPr="004F7B1E">
        <w:rPr>
          <w:rFonts w:ascii="Palatino Linotype" w:hAnsi="Palatino Linotype" w:cs="Tahoma"/>
          <w:b/>
          <w:bCs/>
          <w:color w:val="000000"/>
          <w:sz w:val="22"/>
          <w:szCs w:val="22"/>
          <w:lang w:eastAsia="es-MX"/>
        </w:rPr>
        <w:t>la clasificación depende del contenido de los documentos, pues de su análisis se establece si corresponde a una clasificación total o parcial.</w:t>
      </w:r>
    </w:p>
    <w:p w14:paraId="41CDBFD5"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p>
    <w:p w14:paraId="0D451809" w14:textId="77777777" w:rsidR="00CB3E41" w:rsidRPr="004F7B1E" w:rsidRDefault="00CB3E41" w:rsidP="00594911">
      <w:pPr>
        <w:spacing w:line="360" w:lineRule="auto"/>
        <w:jc w:val="both"/>
        <w:rPr>
          <w:rFonts w:ascii="Palatino Linotype" w:hAnsi="Palatino Linotype" w:cs="Tahoma"/>
          <w:b/>
          <w:color w:val="000000"/>
          <w:sz w:val="22"/>
          <w:szCs w:val="22"/>
          <w:lang w:eastAsia="es-MX"/>
        </w:rPr>
      </w:pPr>
      <w:r w:rsidRPr="004F7B1E">
        <w:rPr>
          <w:rFonts w:ascii="Palatino Linotype" w:hAnsi="Palatino Linotype" w:cs="Tahoma"/>
          <w:color w:val="000000"/>
          <w:sz w:val="22"/>
          <w:szCs w:val="22"/>
          <w:lang w:eastAsia="es-MX"/>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2EB7D9F4" w14:textId="77777777" w:rsidR="00CB3E41" w:rsidRPr="004F7B1E" w:rsidRDefault="00CB3E41" w:rsidP="00594911">
      <w:pPr>
        <w:widowControl w:val="0"/>
        <w:spacing w:line="360" w:lineRule="auto"/>
        <w:jc w:val="both"/>
        <w:rPr>
          <w:rFonts w:ascii="Palatino Linotype" w:eastAsia="Palatino Linotype" w:hAnsi="Palatino Linotype" w:cs="Palatino Linotype"/>
          <w:color w:val="000000"/>
          <w:sz w:val="22"/>
          <w:szCs w:val="22"/>
          <w:lang w:eastAsia="es-MX"/>
        </w:rPr>
      </w:pPr>
    </w:p>
    <w:p w14:paraId="5E312075" w14:textId="77777777" w:rsidR="00CB3E41" w:rsidRPr="004F7B1E" w:rsidRDefault="00CB3E41" w:rsidP="00594911">
      <w:pPr>
        <w:spacing w:line="360" w:lineRule="auto"/>
        <w:jc w:val="both"/>
        <w:rPr>
          <w:rFonts w:ascii="Palatino Linotype" w:hAnsi="Palatino Linotype" w:cs="Arial"/>
          <w:b/>
          <w:bCs/>
          <w:color w:val="000000"/>
          <w:sz w:val="22"/>
          <w:szCs w:val="22"/>
          <w:lang w:eastAsia="es-MX"/>
        </w:rPr>
      </w:pPr>
      <w:r w:rsidRPr="004F7B1E">
        <w:rPr>
          <w:rFonts w:ascii="Palatino Linotype" w:hAnsi="Palatino Linotype" w:cs="Tahoma"/>
          <w:color w:val="000000"/>
          <w:sz w:val="22"/>
          <w:szCs w:val="22"/>
          <w:lang w:val="es-ES" w:eastAsia="es-MX"/>
        </w:rPr>
        <w:t xml:space="preserve">En ese contexto, </w:t>
      </w:r>
      <w:r w:rsidRPr="004F7B1E">
        <w:rPr>
          <w:rFonts w:ascii="Palatino Linotype" w:hAnsi="Palatino Linotype" w:cs="Arial"/>
          <w:bCs/>
          <w:color w:val="000000"/>
          <w:sz w:val="22"/>
          <w:szCs w:val="22"/>
          <w:lang w:eastAsia="es-MX"/>
        </w:rPr>
        <w:t xml:space="preserve">según </w:t>
      </w:r>
      <w:proofErr w:type="spellStart"/>
      <w:r w:rsidRPr="004F7B1E">
        <w:rPr>
          <w:rFonts w:ascii="Palatino Linotype" w:hAnsi="Palatino Linotype" w:cs="Arial"/>
          <w:bCs/>
          <w:color w:val="000000"/>
          <w:sz w:val="22"/>
          <w:szCs w:val="22"/>
          <w:lang w:eastAsia="es-MX"/>
        </w:rPr>
        <w:t>Bonifaz</w:t>
      </w:r>
      <w:proofErr w:type="spellEnd"/>
      <w:r w:rsidRPr="004F7B1E">
        <w:rPr>
          <w:rFonts w:ascii="Palatino Linotype" w:hAnsi="Palatino Linotype" w:cs="Arial"/>
          <w:bCs/>
          <w:color w:val="000000"/>
          <w:sz w:val="22"/>
          <w:szCs w:val="22"/>
          <w:lang w:eastAsia="es-MX"/>
        </w:rPr>
        <w:t xml:space="preserve">, Leticia (2016), en la “Ley General de Transparencia y Acceso a la Información Pública Comentada” (p. 342), la </w:t>
      </w:r>
      <w:r w:rsidRPr="004F7B1E">
        <w:rPr>
          <w:rFonts w:ascii="Palatino Linotype" w:hAnsi="Palatino Linotype" w:cs="Arial"/>
          <w:b/>
          <w:bCs/>
          <w:color w:val="000000"/>
          <w:sz w:val="22"/>
          <w:szCs w:val="22"/>
          <w:lang w:eastAsia="es-MX"/>
        </w:rPr>
        <w:t>clasificación de la información</w:t>
      </w:r>
      <w:r w:rsidRPr="004F7B1E">
        <w:rPr>
          <w:rFonts w:ascii="Palatino Linotype" w:hAnsi="Palatino Linotype" w:cs="Arial"/>
          <w:bCs/>
          <w:color w:val="000000"/>
          <w:sz w:val="22"/>
          <w:szCs w:val="22"/>
          <w:lang w:eastAsia="es-MX"/>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4F7B1E">
        <w:rPr>
          <w:rFonts w:ascii="Palatino Linotype" w:hAnsi="Palatino Linotype" w:cs="Arial"/>
          <w:b/>
          <w:bCs/>
          <w:color w:val="000000"/>
          <w:sz w:val="22"/>
          <w:szCs w:val="22"/>
          <w:lang w:eastAsia="es-MX"/>
        </w:rPr>
        <w:t>de manera adecuada la negativa de información.</w:t>
      </w:r>
    </w:p>
    <w:p w14:paraId="1DB718E6" w14:textId="77777777" w:rsidR="00CB3E41" w:rsidRPr="004F7B1E" w:rsidRDefault="00CB3E41" w:rsidP="00594911">
      <w:pPr>
        <w:spacing w:line="360" w:lineRule="auto"/>
        <w:jc w:val="both"/>
        <w:rPr>
          <w:rFonts w:ascii="Palatino Linotype" w:eastAsia="Calibri" w:hAnsi="Palatino Linotype" w:cs="Tahoma"/>
          <w:bCs/>
          <w:color w:val="000000"/>
          <w:sz w:val="22"/>
          <w:szCs w:val="22"/>
          <w:lang w:eastAsia="es-MX"/>
        </w:rPr>
      </w:pPr>
    </w:p>
    <w:p w14:paraId="1442F4B7" w14:textId="77777777" w:rsidR="00CB3E41" w:rsidRPr="004F7B1E" w:rsidRDefault="00CB3E41" w:rsidP="00594911">
      <w:pPr>
        <w:spacing w:line="360" w:lineRule="auto"/>
        <w:jc w:val="both"/>
        <w:rPr>
          <w:rFonts w:ascii="Palatino Linotype" w:hAnsi="Palatino Linotype" w:cs="Tahoma"/>
          <w:b/>
          <w:color w:val="000000"/>
          <w:sz w:val="22"/>
          <w:szCs w:val="22"/>
          <w:lang w:eastAsia="es-MX"/>
        </w:rPr>
      </w:pPr>
      <w:r w:rsidRPr="004F7B1E">
        <w:rPr>
          <w:rFonts w:ascii="Palatino Linotype" w:eastAsia="Calibri" w:hAnsi="Palatino Linotype" w:cs="Tahoma"/>
          <w:bCs/>
          <w:color w:val="000000"/>
          <w:sz w:val="22"/>
          <w:szCs w:val="22"/>
          <w:lang w:eastAsia="es-MX"/>
        </w:rPr>
        <w:t>Además</w:t>
      </w:r>
      <w:r w:rsidRPr="004F7B1E">
        <w:rPr>
          <w:rFonts w:ascii="Palatino Linotype" w:hAnsi="Palatino Linotype" w:cs="Tahoma"/>
          <w:color w:val="000000"/>
          <w:sz w:val="22"/>
          <w:szCs w:val="22"/>
          <w:lang w:eastAsia="es-MX"/>
        </w:rPr>
        <w:t xml:space="preserve">, conforme al artículo 108, de la Ley General de Transparencia y Acceso a la Información Pública, el 134 de la Ley de Transparencia y Acceso a la Información Pública del Estado de México y Municipios y el Sexto de los </w:t>
      </w:r>
      <w:r w:rsidRPr="004F7B1E">
        <w:rPr>
          <w:rFonts w:ascii="Palatino Linotype" w:hAnsi="Palatino Linotype" w:cs="Tahoma"/>
          <w:color w:val="000000"/>
          <w:sz w:val="22"/>
          <w:szCs w:val="22"/>
        </w:rPr>
        <w:t>Lineamientos Generales en Materia de Clasificación y Desclasificación de la Información, así como para la Elaboración de Versiones Públicas –Lineamientos Generales-</w:t>
      </w:r>
      <w:r w:rsidRPr="004F7B1E">
        <w:rPr>
          <w:rFonts w:ascii="Palatino Linotype" w:hAnsi="Palatino Linotype" w:cs="Tahoma"/>
          <w:color w:val="000000"/>
          <w:sz w:val="22"/>
          <w:szCs w:val="22"/>
          <w:lang w:eastAsia="es-MX"/>
        </w:rPr>
        <w:t xml:space="preserve">, los sujetos obligados no podrán emitir acuerdos de carácter general que clasifiquen documentos o expedientes; por lo que, la clasificación de información se llevará a cabo mediante un </w:t>
      </w:r>
      <w:r w:rsidRPr="004F7B1E">
        <w:rPr>
          <w:rFonts w:ascii="Palatino Linotype" w:hAnsi="Palatino Linotype" w:cs="Tahoma"/>
          <w:b/>
          <w:color w:val="000000"/>
          <w:sz w:val="22"/>
          <w:szCs w:val="22"/>
          <w:lang w:eastAsia="es-MX"/>
        </w:rPr>
        <w:t>análisis caso por caso.</w:t>
      </w:r>
    </w:p>
    <w:p w14:paraId="67B2DD0E" w14:textId="77777777" w:rsidR="00CB3E41" w:rsidRPr="004F7B1E" w:rsidRDefault="00CB3E41" w:rsidP="00594911">
      <w:pPr>
        <w:spacing w:line="360" w:lineRule="auto"/>
        <w:jc w:val="both"/>
        <w:rPr>
          <w:rFonts w:ascii="Palatino Linotype" w:hAnsi="Palatino Linotype" w:cs="Tahoma"/>
          <w:b/>
          <w:color w:val="000000"/>
          <w:sz w:val="22"/>
          <w:szCs w:val="22"/>
          <w:lang w:eastAsia="es-MX"/>
        </w:rPr>
      </w:pPr>
    </w:p>
    <w:p w14:paraId="53D7545A"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r w:rsidRPr="004F7B1E">
        <w:rPr>
          <w:rFonts w:ascii="Palatino Linotype" w:hAnsi="Palatino Linotype" w:cs="Tahoma"/>
          <w:color w:val="000000"/>
          <w:sz w:val="22"/>
          <w:szCs w:val="22"/>
          <w:lang w:eastAsia="es-MX"/>
        </w:rPr>
        <w:lastRenderedPageBreak/>
        <w:t xml:space="preserve">Sobre lo anterior, el artículo 131 de la Ley referida, así como el Quinto de los Lineamientos Generales, establecen que los sujetos obligados </w:t>
      </w:r>
      <w:r w:rsidRPr="004F7B1E">
        <w:rPr>
          <w:rFonts w:ascii="Palatino Linotype" w:hAnsi="Palatino Linotype" w:cs="Tahoma"/>
          <w:b/>
          <w:color w:val="000000"/>
          <w:sz w:val="22"/>
          <w:szCs w:val="22"/>
          <w:lang w:eastAsia="es-MX"/>
        </w:rPr>
        <w:t>deberán fundar y motivar</w:t>
      </w:r>
      <w:r w:rsidRPr="004F7B1E">
        <w:rPr>
          <w:rFonts w:ascii="Palatino Linotype" w:hAnsi="Palatino Linotype" w:cs="Tahoma"/>
          <w:color w:val="000000"/>
          <w:sz w:val="22"/>
          <w:szCs w:val="22"/>
          <w:lang w:eastAsia="es-MX"/>
        </w:rPr>
        <w:t xml:space="preserve"> debidamente la clasificación de la información.</w:t>
      </w:r>
    </w:p>
    <w:p w14:paraId="06CBDA9D" w14:textId="77777777" w:rsidR="00CB3E41" w:rsidRPr="004F7B1E" w:rsidRDefault="00CB3E41" w:rsidP="00594911">
      <w:pPr>
        <w:spacing w:line="360" w:lineRule="auto"/>
        <w:jc w:val="both"/>
        <w:rPr>
          <w:rFonts w:ascii="Palatino Linotype" w:hAnsi="Palatino Linotype" w:cs="Tahoma"/>
          <w:b/>
          <w:color w:val="000000"/>
          <w:sz w:val="22"/>
          <w:szCs w:val="22"/>
          <w:lang w:eastAsia="es-MX"/>
        </w:rPr>
      </w:pPr>
    </w:p>
    <w:p w14:paraId="558E6B50" w14:textId="77777777" w:rsidR="00CB3E41" w:rsidRPr="004F7B1E" w:rsidRDefault="00CB3E41" w:rsidP="00594911">
      <w:pPr>
        <w:spacing w:line="360" w:lineRule="auto"/>
        <w:jc w:val="both"/>
        <w:rPr>
          <w:rFonts w:ascii="Palatino Linotype" w:hAnsi="Palatino Linotype" w:cs="Tahoma"/>
          <w:bCs/>
          <w:iCs/>
          <w:color w:val="000000"/>
          <w:sz w:val="22"/>
          <w:szCs w:val="22"/>
          <w:lang w:eastAsia="es-MX"/>
        </w:rPr>
      </w:pPr>
      <w:r w:rsidRPr="004F7B1E">
        <w:rPr>
          <w:rFonts w:ascii="Palatino Linotype" w:hAnsi="Palatino Linotype" w:cs="Tahoma"/>
          <w:color w:val="000000"/>
          <w:sz w:val="22"/>
          <w:szCs w:val="22"/>
          <w:lang w:eastAsia="es-MX"/>
        </w:rPr>
        <w:t>Al respecto, e</w:t>
      </w:r>
      <w:r w:rsidRPr="004F7B1E">
        <w:rPr>
          <w:rFonts w:ascii="Palatino Linotype" w:hAnsi="Palatino Linotype" w:cs="Tahoma"/>
          <w:bCs/>
          <w:iCs/>
          <w:color w:val="000000"/>
          <w:sz w:val="22"/>
          <w:szCs w:val="22"/>
          <w:lang w:eastAsia="es-MX"/>
        </w:rPr>
        <w:t>l Octavo de los Lineamientos Generales, precisa lo siguiente:</w:t>
      </w:r>
    </w:p>
    <w:p w14:paraId="53B7B154" w14:textId="77777777" w:rsidR="00CB3E41" w:rsidRPr="004F7B1E" w:rsidRDefault="00CB3E41" w:rsidP="00594911">
      <w:pPr>
        <w:spacing w:line="360" w:lineRule="auto"/>
        <w:jc w:val="both"/>
        <w:rPr>
          <w:rFonts w:ascii="Palatino Linotype" w:hAnsi="Palatino Linotype" w:cs="Tahoma"/>
          <w:bCs/>
          <w:iCs/>
          <w:color w:val="000000"/>
          <w:sz w:val="22"/>
          <w:szCs w:val="22"/>
          <w:lang w:eastAsia="es-MX"/>
        </w:rPr>
      </w:pPr>
    </w:p>
    <w:p w14:paraId="491AD87A" w14:textId="77777777" w:rsidR="00CB3E41" w:rsidRPr="004F7B1E" w:rsidRDefault="00CB3E41" w:rsidP="00594911">
      <w:pPr>
        <w:numPr>
          <w:ilvl w:val="0"/>
          <w:numId w:val="7"/>
        </w:numPr>
        <w:spacing w:line="360" w:lineRule="auto"/>
        <w:jc w:val="both"/>
        <w:rPr>
          <w:rFonts w:ascii="Palatino Linotype" w:hAnsi="Palatino Linotype" w:cs="Tahoma"/>
          <w:bCs/>
          <w:color w:val="000000"/>
          <w:sz w:val="22"/>
          <w:szCs w:val="22"/>
          <w:u w:val="single"/>
          <w:lang w:eastAsia="es-MX"/>
        </w:rPr>
      </w:pPr>
      <w:r w:rsidRPr="004F7B1E">
        <w:rPr>
          <w:rFonts w:ascii="Palatino Linotype" w:hAnsi="Palatino Linotype" w:cs="Tahoma"/>
          <w:b/>
          <w:bCs/>
          <w:color w:val="000000"/>
          <w:sz w:val="22"/>
          <w:szCs w:val="22"/>
          <w:lang w:eastAsia="es-MX"/>
        </w:rPr>
        <w:t>Para fundar la clasificación</w:t>
      </w:r>
      <w:r w:rsidRPr="004F7B1E">
        <w:rPr>
          <w:rFonts w:ascii="Palatino Linotype" w:hAnsi="Palatino Linotype" w:cs="Tahoma"/>
          <w:bCs/>
          <w:color w:val="000000"/>
          <w:sz w:val="22"/>
          <w:szCs w:val="22"/>
          <w:lang w:eastAsia="es-MX"/>
        </w:rPr>
        <w:t xml:space="preserve"> de la información se deberán </w:t>
      </w:r>
      <w:r w:rsidRPr="004F7B1E">
        <w:rPr>
          <w:rFonts w:ascii="Palatino Linotype" w:hAnsi="Palatino Linotype" w:cs="Tahoma"/>
          <w:bCs/>
          <w:color w:val="000000"/>
          <w:sz w:val="22"/>
          <w:szCs w:val="22"/>
          <w:u w:val="single"/>
          <w:lang w:eastAsia="es-MX"/>
        </w:rPr>
        <w:t>señalar el artículo, fracción, inciso, párrafo o numeral de la Ley aplicable;</w:t>
      </w:r>
    </w:p>
    <w:p w14:paraId="25EFAEEB" w14:textId="77777777" w:rsidR="00CB3E41" w:rsidRPr="004F7B1E" w:rsidRDefault="00CB3E41" w:rsidP="00594911">
      <w:pPr>
        <w:spacing w:line="360" w:lineRule="auto"/>
        <w:jc w:val="both"/>
        <w:rPr>
          <w:rFonts w:ascii="Palatino Linotype" w:hAnsi="Palatino Linotype" w:cs="Tahoma"/>
          <w:bCs/>
          <w:color w:val="000000"/>
          <w:sz w:val="22"/>
          <w:szCs w:val="22"/>
          <w:lang w:eastAsia="es-MX"/>
        </w:rPr>
      </w:pPr>
    </w:p>
    <w:p w14:paraId="771624BD" w14:textId="77777777" w:rsidR="00CB3E41" w:rsidRPr="004F7B1E" w:rsidRDefault="00CB3E41" w:rsidP="00594911">
      <w:pPr>
        <w:numPr>
          <w:ilvl w:val="0"/>
          <w:numId w:val="7"/>
        </w:numPr>
        <w:spacing w:line="360" w:lineRule="auto"/>
        <w:jc w:val="both"/>
        <w:rPr>
          <w:rFonts w:ascii="Palatino Linotype" w:hAnsi="Palatino Linotype" w:cs="Tahoma"/>
          <w:bCs/>
          <w:color w:val="000000"/>
          <w:sz w:val="22"/>
          <w:szCs w:val="22"/>
          <w:lang w:eastAsia="es-MX"/>
        </w:rPr>
      </w:pPr>
      <w:r w:rsidRPr="004F7B1E">
        <w:rPr>
          <w:rFonts w:ascii="Palatino Linotype" w:hAnsi="Palatino Linotype" w:cs="Tahoma"/>
          <w:b/>
          <w:bCs/>
          <w:color w:val="000000"/>
          <w:sz w:val="22"/>
          <w:szCs w:val="22"/>
          <w:lang w:eastAsia="es-MX"/>
        </w:rPr>
        <w:t>Para motivar la clasificación</w:t>
      </w:r>
      <w:r w:rsidRPr="004F7B1E">
        <w:rPr>
          <w:rFonts w:ascii="Palatino Linotype" w:hAnsi="Palatino Linotype" w:cs="Tahoma"/>
          <w:bCs/>
          <w:color w:val="000000"/>
          <w:sz w:val="22"/>
          <w:szCs w:val="22"/>
          <w:lang w:eastAsia="es-MX"/>
        </w:rPr>
        <w:t xml:space="preserve"> se deberán </w:t>
      </w:r>
      <w:r w:rsidRPr="004F7B1E">
        <w:rPr>
          <w:rFonts w:ascii="Palatino Linotype" w:hAnsi="Palatino Linotype" w:cs="Tahoma"/>
          <w:bCs/>
          <w:color w:val="000000"/>
          <w:sz w:val="22"/>
          <w:szCs w:val="22"/>
          <w:u w:val="single"/>
          <w:lang w:eastAsia="es-MX"/>
        </w:rPr>
        <w:t>indicar las razones y circunstancias</w:t>
      </w:r>
      <w:r w:rsidRPr="004F7B1E">
        <w:rPr>
          <w:rFonts w:ascii="Palatino Linotype" w:hAnsi="Palatino Linotype" w:cs="Tahoma"/>
          <w:bCs/>
          <w:color w:val="000000"/>
          <w:sz w:val="22"/>
          <w:szCs w:val="22"/>
          <w:lang w:eastAsia="es-MX"/>
        </w:rPr>
        <w:t xml:space="preserve"> especiales que lo llevaron a concluir que el caso particular se ajusta al supuesto previsto por la norma legal invocada.</w:t>
      </w:r>
    </w:p>
    <w:p w14:paraId="278C6FC8" w14:textId="77777777" w:rsidR="00CB3E41" w:rsidRPr="004F7B1E" w:rsidRDefault="00CB3E41" w:rsidP="00594911">
      <w:pPr>
        <w:spacing w:line="360" w:lineRule="auto"/>
        <w:ind w:left="720"/>
        <w:contextualSpacing/>
        <w:jc w:val="both"/>
        <w:rPr>
          <w:rFonts w:ascii="Palatino Linotype" w:hAnsi="Palatino Linotype" w:cs="Tahoma"/>
          <w:bCs/>
          <w:color w:val="000000"/>
          <w:sz w:val="22"/>
          <w:szCs w:val="22"/>
          <w:lang w:eastAsia="es-MX"/>
        </w:rPr>
      </w:pPr>
    </w:p>
    <w:p w14:paraId="51A90EB7"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r w:rsidRPr="004F7B1E">
        <w:rPr>
          <w:rFonts w:ascii="Palatino Linotype" w:hAnsi="Palatino Linotype" w:cs="Tahoma"/>
          <w:color w:val="000000"/>
          <w:sz w:val="22"/>
          <w:szCs w:val="22"/>
          <w:lang w:eastAsia="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5DA6721F"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p>
    <w:p w14:paraId="557501D3" w14:textId="77777777" w:rsidR="00CB3E41" w:rsidRPr="004F7B1E" w:rsidRDefault="00CB3E41" w:rsidP="00594911">
      <w:pPr>
        <w:spacing w:line="360" w:lineRule="auto"/>
        <w:ind w:left="567" w:right="567"/>
        <w:jc w:val="both"/>
        <w:rPr>
          <w:rFonts w:ascii="Palatino Linotype" w:hAnsi="Palatino Linotype" w:cs="Tahoma"/>
          <w:i/>
          <w:color w:val="000000"/>
          <w:lang w:eastAsia="es-MX"/>
        </w:rPr>
      </w:pPr>
      <w:r w:rsidRPr="004F7B1E">
        <w:rPr>
          <w:rFonts w:ascii="Palatino Linotype" w:hAnsi="Palatino Linotype" w:cs="Tahoma"/>
          <w:b/>
          <w:i/>
          <w:color w:val="000000"/>
          <w:lang w:eastAsia="es-MX"/>
        </w:rPr>
        <w:t xml:space="preserve">“FUNDAMENTACION Y MOTIVACION, CONCEPTO DE. </w:t>
      </w:r>
      <w:r w:rsidRPr="004F7B1E">
        <w:rPr>
          <w:rFonts w:ascii="Palatino Linotype" w:hAnsi="Palatino Linotype" w:cs="Tahoma"/>
          <w:i/>
          <w:color w:val="000000"/>
          <w:lang w:eastAsia="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1E24435"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r w:rsidRPr="004F7B1E">
        <w:rPr>
          <w:rFonts w:ascii="Palatino Linotype" w:hAnsi="Palatino Linotype" w:cs="Tahoma"/>
          <w:color w:val="000000"/>
          <w:sz w:val="22"/>
          <w:szCs w:val="22"/>
          <w:lang w:eastAsia="es-MX"/>
        </w:rPr>
        <w:lastRenderedPageBreak/>
        <w:t>Conforme a lo anterior, se advierte lo siguiente:</w:t>
      </w:r>
    </w:p>
    <w:p w14:paraId="705F7C05" w14:textId="77777777" w:rsidR="00CB3E41" w:rsidRPr="004F7B1E" w:rsidRDefault="00CB3E41" w:rsidP="00594911">
      <w:pPr>
        <w:spacing w:line="360" w:lineRule="auto"/>
        <w:jc w:val="both"/>
        <w:rPr>
          <w:rFonts w:ascii="Palatino Linotype" w:hAnsi="Palatino Linotype" w:cs="Tahoma"/>
          <w:color w:val="000000"/>
          <w:sz w:val="22"/>
          <w:szCs w:val="22"/>
          <w:lang w:eastAsia="es-MX"/>
        </w:rPr>
      </w:pPr>
    </w:p>
    <w:p w14:paraId="1A25B2B2" w14:textId="77777777" w:rsidR="00CB3E41" w:rsidRPr="004F7B1E" w:rsidRDefault="00CB3E41" w:rsidP="00594911">
      <w:pPr>
        <w:numPr>
          <w:ilvl w:val="0"/>
          <w:numId w:val="8"/>
        </w:numPr>
        <w:spacing w:line="360" w:lineRule="auto"/>
        <w:jc w:val="both"/>
        <w:rPr>
          <w:rFonts w:ascii="Palatino Linotype" w:hAnsi="Palatino Linotype" w:cs="Tahoma"/>
          <w:b/>
          <w:color w:val="000000"/>
          <w:sz w:val="22"/>
          <w:szCs w:val="22"/>
          <w:lang w:eastAsia="es-MX"/>
        </w:rPr>
      </w:pPr>
      <w:r w:rsidRPr="004F7B1E">
        <w:rPr>
          <w:rFonts w:ascii="Palatino Linotype" w:hAnsi="Palatino Linotype" w:cs="Tahoma"/>
          <w:b/>
          <w:color w:val="000000"/>
          <w:sz w:val="22"/>
          <w:szCs w:val="22"/>
          <w:lang w:eastAsia="es-MX"/>
        </w:rPr>
        <w:t xml:space="preserve">Fundamentación: </w:t>
      </w:r>
      <w:r w:rsidRPr="004F7B1E">
        <w:rPr>
          <w:rFonts w:ascii="Palatino Linotype" w:hAnsi="Palatino Linotype" w:cs="Tahoma"/>
          <w:color w:val="000000"/>
          <w:sz w:val="22"/>
          <w:szCs w:val="22"/>
          <w:lang w:eastAsia="es-MX"/>
        </w:rPr>
        <w:t>Obligación de la autoridad que emite un acto, para citar los preceptos legales, sustantivos y adjetivos, en que se apoye para la determinación tomada.</w:t>
      </w:r>
    </w:p>
    <w:p w14:paraId="33451947" w14:textId="77777777" w:rsidR="00CB3E41" w:rsidRPr="004F7B1E" w:rsidRDefault="00CB3E41" w:rsidP="00594911">
      <w:pPr>
        <w:spacing w:line="360" w:lineRule="auto"/>
        <w:ind w:left="720"/>
        <w:jc w:val="both"/>
        <w:rPr>
          <w:rFonts w:ascii="Palatino Linotype" w:hAnsi="Palatino Linotype" w:cs="Tahoma"/>
          <w:b/>
          <w:color w:val="000000"/>
          <w:sz w:val="22"/>
          <w:szCs w:val="22"/>
          <w:lang w:eastAsia="es-MX"/>
        </w:rPr>
      </w:pPr>
    </w:p>
    <w:p w14:paraId="7CE77E9F" w14:textId="77777777" w:rsidR="00CB3E41" w:rsidRPr="004F7B1E" w:rsidRDefault="00CB3E41" w:rsidP="00594911">
      <w:pPr>
        <w:numPr>
          <w:ilvl w:val="0"/>
          <w:numId w:val="8"/>
        </w:numPr>
        <w:spacing w:line="360" w:lineRule="auto"/>
        <w:jc w:val="both"/>
        <w:rPr>
          <w:rFonts w:ascii="Palatino Linotype" w:hAnsi="Palatino Linotype" w:cs="Tahoma"/>
          <w:b/>
          <w:color w:val="000000"/>
          <w:sz w:val="22"/>
          <w:szCs w:val="22"/>
          <w:lang w:eastAsia="es-MX"/>
        </w:rPr>
      </w:pPr>
      <w:r w:rsidRPr="004F7B1E">
        <w:rPr>
          <w:rFonts w:ascii="Palatino Linotype" w:hAnsi="Palatino Linotype" w:cs="Tahoma"/>
          <w:b/>
          <w:color w:val="000000"/>
          <w:sz w:val="22"/>
          <w:szCs w:val="22"/>
          <w:lang w:eastAsia="es-MX"/>
        </w:rPr>
        <w:t xml:space="preserve">Motivación: </w:t>
      </w:r>
      <w:r w:rsidRPr="004F7B1E">
        <w:rPr>
          <w:rFonts w:ascii="Palatino Linotype" w:hAnsi="Palatino Linotype" w:cs="Tahoma"/>
          <w:color w:val="000000"/>
          <w:sz w:val="22"/>
          <w:szCs w:val="22"/>
          <w:lang w:eastAsia="es-MX"/>
        </w:rPr>
        <w:t>Razonamientos lógico-jurídicos sobre porque se consideró en el caso en concreto, que se ajusta a la hipótesis normativa.</w:t>
      </w:r>
    </w:p>
    <w:p w14:paraId="57F1A50D" w14:textId="77777777" w:rsidR="00CB3E41" w:rsidRPr="004F7B1E" w:rsidRDefault="00CB3E41" w:rsidP="00594911">
      <w:pPr>
        <w:spacing w:line="360" w:lineRule="auto"/>
        <w:jc w:val="both"/>
        <w:rPr>
          <w:rFonts w:ascii="Palatino Linotype" w:eastAsia="Calibri" w:hAnsi="Palatino Linotype" w:cs="Tahoma"/>
          <w:color w:val="000000"/>
          <w:sz w:val="22"/>
          <w:szCs w:val="22"/>
          <w:lang w:val="es-ES" w:eastAsia="es-MX"/>
        </w:rPr>
      </w:pPr>
    </w:p>
    <w:p w14:paraId="6C55D756" w14:textId="77777777" w:rsidR="00CB3E41" w:rsidRPr="004F7B1E" w:rsidRDefault="00CB3E41" w:rsidP="00594911">
      <w:pPr>
        <w:spacing w:line="360" w:lineRule="auto"/>
        <w:jc w:val="both"/>
        <w:rPr>
          <w:rFonts w:ascii="Palatino Linotype" w:eastAsia="Calibri" w:hAnsi="Palatino Linotype" w:cs="Tahoma"/>
          <w:color w:val="000000"/>
          <w:sz w:val="22"/>
          <w:szCs w:val="22"/>
          <w:lang w:val="es-ES" w:eastAsia="es-MX"/>
        </w:rPr>
      </w:pPr>
      <w:r w:rsidRPr="004F7B1E">
        <w:rPr>
          <w:rFonts w:ascii="Palatino Linotype" w:eastAsia="Calibri" w:hAnsi="Palatino Linotype" w:cs="Tahoma"/>
          <w:color w:val="000000"/>
          <w:sz w:val="22"/>
          <w:szCs w:val="22"/>
          <w:lang w:val="es-ES" w:eastAsia="es-MX"/>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3432E27F" w14:textId="77777777" w:rsidR="00CB3E41" w:rsidRPr="004F7B1E" w:rsidRDefault="00CB3E41" w:rsidP="00594911">
      <w:pPr>
        <w:widowControl w:val="0"/>
        <w:autoSpaceDE w:val="0"/>
        <w:autoSpaceDN w:val="0"/>
        <w:adjustRightInd w:val="0"/>
        <w:spacing w:line="360" w:lineRule="auto"/>
        <w:contextualSpacing/>
        <w:jc w:val="both"/>
        <w:rPr>
          <w:rFonts w:ascii="Palatino Linotype" w:eastAsia="Palatino Linotype" w:hAnsi="Palatino Linotype" w:cs="Tahoma"/>
          <w:iCs/>
          <w:color w:val="000000"/>
          <w:sz w:val="22"/>
          <w:szCs w:val="24"/>
          <w:lang w:val="es-ES_tradnl" w:eastAsia="es-MX"/>
        </w:rPr>
      </w:pPr>
    </w:p>
    <w:p w14:paraId="1F27FD7A" w14:textId="7EF17B3C" w:rsidR="0084199A" w:rsidRPr="004F7B1E" w:rsidRDefault="007E5182" w:rsidP="007E5182">
      <w:pPr>
        <w:spacing w:line="360" w:lineRule="auto"/>
        <w:jc w:val="both"/>
        <w:rPr>
          <w:rFonts w:ascii="Palatino Linotype" w:eastAsia="Batang" w:hAnsi="Palatino Linotype" w:cs="Tahoma"/>
          <w:bCs/>
          <w:color w:val="000000"/>
          <w:sz w:val="22"/>
          <w:szCs w:val="22"/>
          <w:lang w:val="es-ES"/>
        </w:rPr>
      </w:pPr>
      <w:r w:rsidRPr="004F7B1E">
        <w:rPr>
          <w:rFonts w:ascii="Palatino Linotype" w:eastAsia="Batang" w:hAnsi="Palatino Linotype" w:cs="Tahoma"/>
          <w:bCs/>
          <w:sz w:val="22"/>
          <w:szCs w:val="22"/>
          <w:lang w:val="es-ES" w:eastAsia="en-US"/>
        </w:rPr>
        <w:t xml:space="preserve">En ese contexto, es de señalar que </w:t>
      </w:r>
      <w:r w:rsidRPr="004F7B1E">
        <w:rPr>
          <w:rFonts w:ascii="Palatino Linotype" w:eastAsia="Batang" w:hAnsi="Palatino Linotype" w:cs="Tahoma"/>
          <w:bCs/>
          <w:sz w:val="22"/>
          <w:szCs w:val="22"/>
          <w:lang w:eastAsia="en-US"/>
        </w:rPr>
        <w:t xml:space="preserve">Ayuntamiento de </w:t>
      </w:r>
      <w:proofErr w:type="spellStart"/>
      <w:r w:rsidRPr="004F7B1E">
        <w:rPr>
          <w:rFonts w:ascii="Palatino Linotype" w:eastAsia="Batang" w:hAnsi="Palatino Linotype" w:cs="Tahoma"/>
          <w:bCs/>
          <w:sz w:val="22"/>
          <w:szCs w:val="22"/>
          <w:lang w:eastAsia="en-US"/>
        </w:rPr>
        <w:t>Cocotitlán</w:t>
      </w:r>
      <w:proofErr w:type="spellEnd"/>
      <w:r w:rsidRPr="004F7B1E">
        <w:rPr>
          <w:rFonts w:ascii="Palatino Linotype" w:eastAsia="Batang" w:hAnsi="Palatino Linotype" w:cs="Tahoma"/>
          <w:bCs/>
          <w:sz w:val="22"/>
          <w:szCs w:val="22"/>
          <w:lang w:val="es-ES" w:eastAsia="en-US"/>
        </w:rPr>
        <w:t>, no precisó de manera fundada y motivada las razones por las cuales, consideraba que los documentos solicitados</w:t>
      </w:r>
      <w:r w:rsidRPr="004F7B1E">
        <w:rPr>
          <w:rFonts w:ascii="Palatino Linotype" w:eastAsia="Batang" w:hAnsi="Palatino Linotype" w:cs="Tahoma"/>
          <w:bCs/>
          <w:i/>
          <w:sz w:val="22"/>
          <w:szCs w:val="22"/>
          <w:lang w:val="es-ES" w:eastAsia="en-US"/>
        </w:rPr>
        <w:t xml:space="preserve"> </w:t>
      </w:r>
      <w:r w:rsidRPr="004F7B1E">
        <w:rPr>
          <w:rFonts w:ascii="Palatino Linotype" w:eastAsia="Batang" w:hAnsi="Palatino Linotype" w:cs="Tahoma"/>
          <w:bCs/>
          <w:sz w:val="22"/>
          <w:szCs w:val="22"/>
          <w:lang w:val="es-ES" w:eastAsia="en-US"/>
        </w:rPr>
        <w:t xml:space="preserve">eran clasificados; ni el Comité de Transparencia emitió el acuerdo que confirmará dicha circunstancia, pues únicamente refirió que no contaba con el consentimiento para dar a conocer dicha información, </w:t>
      </w:r>
      <w:r w:rsidR="00CB3E41" w:rsidRPr="004F7B1E">
        <w:rPr>
          <w:rFonts w:ascii="Palatino Linotype" w:eastAsia="Batang" w:hAnsi="Palatino Linotype" w:cs="Tahoma"/>
          <w:bCs/>
          <w:color w:val="000000"/>
          <w:sz w:val="22"/>
          <w:szCs w:val="22"/>
          <w:lang w:val="es-ES"/>
        </w:rPr>
        <w:t xml:space="preserve">lo cual da como resultado que el agravio sea </w:t>
      </w:r>
      <w:r w:rsidR="00CB3E41" w:rsidRPr="004F7B1E">
        <w:rPr>
          <w:rFonts w:ascii="Palatino Linotype" w:eastAsia="Batang" w:hAnsi="Palatino Linotype" w:cs="Tahoma"/>
          <w:b/>
          <w:bCs/>
          <w:color w:val="000000"/>
          <w:sz w:val="22"/>
          <w:szCs w:val="22"/>
          <w:lang w:val="es-ES"/>
        </w:rPr>
        <w:t>FUNDADO</w:t>
      </w:r>
      <w:r w:rsidR="00CB3E41" w:rsidRPr="004F7B1E">
        <w:rPr>
          <w:rFonts w:ascii="Palatino Linotype" w:eastAsia="Batang" w:hAnsi="Palatino Linotype" w:cs="Tahoma"/>
          <w:bCs/>
          <w:color w:val="000000"/>
          <w:sz w:val="22"/>
          <w:szCs w:val="22"/>
          <w:lang w:val="es-ES"/>
        </w:rPr>
        <w:t>.</w:t>
      </w:r>
    </w:p>
    <w:p w14:paraId="5C33F4E7" w14:textId="77777777" w:rsidR="00244323" w:rsidRPr="004F7B1E" w:rsidRDefault="00244323" w:rsidP="00594911">
      <w:pPr>
        <w:spacing w:line="360" w:lineRule="auto"/>
        <w:jc w:val="both"/>
        <w:rPr>
          <w:rFonts w:ascii="Palatino Linotype" w:eastAsia="Batang" w:hAnsi="Palatino Linotype" w:cs="Tahoma"/>
          <w:bCs/>
          <w:color w:val="000000"/>
          <w:sz w:val="22"/>
          <w:szCs w:val="22"/>
          <w:lang w:val="es-ES"/>
        </w:rPr>
      </w:pPr>
    </w:p>
    <w:p w14:paraId="14E673F1" w14:textId="77777777" w:rsidR="007E5182" w:rsidRPr="004F7B1E" w:rsidRDefault="007E5182" w:rsidP="007E5182">
      <w:pPr>
        <w:spacing w:line="360" w:lineRule="auto"/>
        <w:jc w:val="both"/>
        <w:rPr>
          <w:rFonts w:ascii="Palatino Linotype" w:eastAsia="Palatino Linotype" w:hAnsi="Palatino Linotype" w:cs="Tahoma"/>
          <w:bCs/>
          <w:iCs/>
          <w:sz w:val="22"/>
          <w:szCs w:val="22"/>
          <w:lang w:eastAsia="en-US"/>
        </w:rPr>
      </w:pPr>
      <w:r w:rsidRPr="004F7B1E">
        <w:rPr>
          <w:rFonts w:ascii="Palatino Linotype" w:eastAsia="Palatino Linotype" w:hAnsi="Palatino Linotype" w:cs="Tahoma"/>
          <w:bCs/>
          <w:iCs/>
          <w:sz w:val="22"/>
          <w:szCs w:val="22"/>
          <w:lang w:eastAsia="en-US"/>
        </w:rPr>
        <w:t>Además, los artículos 112 de la Ley General de Transparencia y Acceso a la Información Pública, 138 de la Ley de Transparencia y Acceso a la Información Pública del Estado de México y Municipios y Quincuagésimo séptimo de los Lineamientos Generales, establecen que no se podrá omitir de las versiones públicas la información relativa a las obligaciones de transparencia; lo cual se traduce al hecho de que no se puede clasificar información que corresponda a una obligación de transparencia.</w:t>
      </w:r>
    </w:p>
    <w:p w14:paraId="6F5A3CFB" w14:textId="66AA507C" w:rsidR="007E5182" w:rsidRPr="004F7B1E" w:rsidRDefault="007E5182" w:rsidP="00594911">
      <w:pPr>
        <w:spacing w:line="360" w:lineRule="auto"/>
        <w:jc w:val="both"/>
        <w:rPr>
          <w:rFonts w:ascii="Palatino Linotype" w:eastAsia="Batang" w:hAnsi="Palatino Linotype" w:cs="Tahoma"/>
          <w:bCs/>
          <w:color w:val="000000"/>
          <w:sz w:val="22"/>
          <w:szCs w:val="22"/>
        </w:rPr>
      </w:pPr>
      <w:r w:rsidRPr="004F7B1E">
        <w:rPr>
          <w:rFonts w:ascii="Palatino Linotype" w:eastAsia="Batang" w:hAnsi="Palatino Linotype" w:cs="Tahoma"/>
          <w:bCs/>
          <w:color w:val="000000"/>
          <w:sz w:val="22"/>
          <w:szCs w:val="22"/>
        </w:rPr>
        <w:lastRenderedPageBreak/>
        <w:t xml:space="preserve">Sobre dicha circunstancia, el </w:t>
      </w:r>
      <w:r w:rsidR="002356A6" w:rsidRPr="004F7B1E">
        <w:rPr>
          <w:rFonts w:ascii="Palatino Linotype" w:eastAsia="Batang" w:hAnsi="Palatino Linotype" w:cs="Tahoma"/>
          <w:bCs/>
          <w:color w:val="000000"/>
          <w:sz w:val="22"/>
          <w:szCs w:val="22"/>
        </w:rPr>
        <w:t xml:space="preserve">artículo </w:t>
      </w:r>
      <w:r w:rsidRPr="004F7B1E">
        <w:rPr>
          <w:rFonts w:ascii="Palatino Linotype" w:eastAsia="Batang" w:hAnsi="Palatino Linotype" w:cs="Tahoma"/>
          <w:bCs/>
          <w:color w:val="000000"/>
          <w:sz w:val="22"/>
          <w:szCs w:val="22"/>
        </w:rPr>
        <w:t>92, fracci</w:t>
      </w:r>
      <w:r w:rsidR="002356A6" w:rsidRPr="004F7B1E">
        <w:rPr>
          <w:rFonts w:ascii="Palatino Linotype" w:eastAsia="Batang" w:hAnsi="Palatino Linotype" w:cs="Tahoma"/>
          <w:bCs/>
          <w:color w:val="000000"/>
          <w:sz w:val="22"/>
          <w:szCs w:val="22"/>
        </w:rPr>
        <w:t>o</w:t>
      </w:r>
      <w:r w:rsidRPr="004F7B1E">
        <w:rPr>
          <w:rFonts w:ascii="Palatino Linotype" w:eastAsia="Batang" w:hAnsi="Palatino Linotype" w:cs="Tahoma"/>
          <w:bCs/>
          <w:color w:val="000000"/>
          <w:sz w:val="22"/>
          <w:szCs w:val="22"/>
        </w:rPr>
        <w:t>n</w:t>
      </w:r>
      <w:r w:rsidR="002356A6" w:rsidRPr="004F7B1E">
        <w:rPr>
          <w:rFonts w:ascii="Palatino Linotype" w:eastAsia="Batang" w:hAnsi="Palatino Linotype" w:cs="Tahoma"/>
          <w:bCs/>
          <w:color w:val="000000"/>
          <w:sz w:val="22"/>
          <w:szCs w:val="22"/>
        </w:rPr>
        <w:t>es</w:t>
      </w:r>
      <w:r w:rsidRPr="004F7B1E">
        <w:rPr>
          <w:rFonts w:ascii="Palatino Linotype" w:eastAsia="Batang" w:hAnsi="Palatino Linotype" w:cs="Tahoma"/>
          <w:bCs/>
          <w:color w:val="000000"/>
          <w:sz w:val="22"/>
          <w:szCs w:val="22"/>
        </w:rPr>
        <w:t xml:space="preserve"> X</w:t>
      </w:r>
      <w:r w:rsidR="002356A6" w:rsidRPr="004F7B1E">
        <w:rPr>
          <w:rFonts w:ascii="Palatino Linotype" w:eastAsia="Batang" w:hAnsi="Palatino Linotype" w:cs="Tahoma"/>
          <w:bCs/>
          <w:color w:val="000000"/>
          <w:sz w:val="22"/>
          <w:szCs w:val="22"/>
        </w:rPr>
        <w:t>II y XXI</w:t>
      </w:r>
      <w:r w:rsidRPr="004F7B1E">
        <w:rPr>
          <w:rFonts w:ascii="Palatino Linotype" w:eastAsia="Batang" w:hAnsi="Palatino Linotype" w:cs="Tahoma"/>
          <w:bCs/>
          <w:color w:val="000000"/>
          <w:sz w:val="22"/>
          <w:szCs w:val="22"/>
        </w:rPr>
        <w:t xml:space="preserve">, de la Ley </w:t>
      </w:r>
      <w:r w:rsidR="002356A6" w:rsidRPr="004F7B1E">
        <w:rPr>
          <w:rFonts w:ascii="Palatino Linotype" w:eastAsia="Batang" w:hAnsi="Palatino Linotype" w:cs="Tahoma"/>
          <w:bCs/>
          <w:color w:val="000000"/>
          <w:sz w:val="22"/>
          <w:szCs w:val="22"/>
        </w:rPr>
        <w:t>de Transparencia y Acceso a la Información Pública del Estado de México y Municipios</w:t>
      </w:r>
      <w:r w:rsidRPr="004F7B1E">
        <w:rPr>
          <w:rFonts w:ascii="Palatino Linotype" w:eastAsia="Batang" w:hAnsi="Palatino Linotype" w:cs="Tahoma"/>
          <w:bCs/>
          <w:color w:val="000000"/>
          <w:sz w:val="22"/>
          <w:szCs w:val="22"/>
        </w:rPr>
        <w:t xml:space="preserve">, precisan </w:t>
      </w:r>
      <w:r w:rsidR="002356A6" w:rsidRPr="004F7B1E">
        <w:rPr>
          <w:rFonts w:ascii="Palatino Linotype" w:eastAsia="Batang" w:hAnsi="Palatino Linotype" w:cs="Tahoma"/>
          <w:bCs/>
          <w:color w:val="000000"/>
          <w:sz w:val="22"/>
          <w:szCs w:val="22"/>
        </w:rPr>
        <w:t>que los sujetos obligados deben de publicar los perfiles de puestos (que contienen los requisitos necesarios para ocupar un cargo) y la información curricular, que debe de incluir el último grado o nivel de estudios.</w:t>
      </w:r>
    </w:p>
    <w:p w14:paraId="2E5C7B16" w14:textId="77777777" w:rsidR="002356A6" w:rsidRPr="004F7B1E" w:rsidRDefault="002356A6" w:rsidP="00594911">
      <w:pPr>
        <w:spacing w:line="360" w:lineRule="auto"/>
        <w:jc w:val="both"/>
        <w:rPr>
          <w:rFonts w:ascii="Palatino Linotype" w:eastAsia="Batang" w:hAnsi="Palatino Linotype" w:cs="Tahoma"/>
          <w:bCs/>
          <w:color w:val="000000"/>
          <w:sz w:val="22"/>
          <w:szCs w:val="22"/>
        </w:rPr>
      </w:pPr>
    </w:p>
    <w:p w14:paraId="10B498B9" w14:textId="241D96A8" w:rsidR="002356A6" w:rsidRPr="004F7B1E" w:rsidRDefault="002356A6" w:rsidP="002356A6">
      <w:pPr>
        <w:spacing w:line="360" w:lineRule="auto"/>
        <w:ind w:right="-28"/>
        <w:contextualSpacing/>
        <w:jc w:val="both"/>
        <w:rPr>
          <w:rFonts w:ascii="Palatino Linotype" w:eastAsia="Calibri" w:hAnsi="Palatino Linotype" w:cs="Tahoma"/>
          <w:bCs/>
          <w:color w:val="000000"/>
          <w:sz w:val="22"/>
          <w:szCs w:val="22"/>
          <w:lang w:eastAsia="es-MX"/>
          <w14:ligatures w14:val="standardContextual"/>
        </w:rPr>
      </w:pPr>
      <w:r w:rsidRPr="004F7B1E">
        <w:rPr>
          <w:rFonts w:ascii="Palatino Linotype" w:eastAsia="Calibri" w:hAnsi="Palatino Linotype" w:cs="Tahoma"/>
          <w:bCs/>
          <w:color w:val="000000"/>
          <w:sz w:val="22"/>
          <w:szCs w:val="22"/>
          <w:lang w:eastAsia="es-MX"/>
          <w14:ligatures w14:val="standardContextual"/>
        </w:rPr>
        <w:t>Además, Islas, Jorge (2016), en la “Ley General de Transparencia y Acceso a la Información Pública Comentada” (p. 244), hace alusión a que la información que sirve para acreditar que los servidores públicos son capacitados resulta viables para verificar el desempeño eficiente y correcto de su encargo.</w:t>
      </w:r>
      <w:r w:rsidRPr="004F7B1E">
        <w:t xml:space="preserve"> </w:t>
      </w:r>
      <w:r w:rsidRPr="004F7B1E">
        <w:rPr>
          <w:rFonts w:ascii="Palatino Linotype" w:eastAsia="Calibri" w:hAnsi="Palatino Linotype" w:cs="Tahoma"/>
          <w:bCs/>
          <w:color w:val="000000"/>
          <w:sz w:val="22"/>
          <w:szCs w:val="22"/>
          <w:lang w:eastAsia="es-MX"/>
          <w14:ligatures w14:val="standardContextual"/>
        </w:rPr>
        <w:t>Lo anterior, para favorecer la rendición de cuentas, pues la publicidad de lo anterior tiene como fin verificar el correcto desempeño de los sujetos obligados y que el personal con el que cuenta cumple con los requisitos mínimos para ejercer determinadas atribuciones.</w:t>
      </w:r>
    </w:p>
    <w:p w14:paraId="58F8CCDC" w14:textId="77777777" w:rsidR="002356A6" w:rsidRPr="004F7B1E" w:rsidRDefault="002356A6" w:rsidP="002356A6">
      <w:pPr>
        <w:spacing w:line="360" w:lineRule="auto"/>
        <w:ind w:right="-28"/>
        <w:contextualSpacing/>
        <w:jc w:val="both"/>
        <w:rPr>
          <w:rFonts w:ascii="Palatino Linotype" w:eastAsia="Calibri" w:hAnsi="Palatino Linotype" w:cs="Tahoma"/>
          <w:bCs/>
          <w:color w:val="000000"/>
          <w:sz w:val="22"/>
          <w:szCs w:val="22"/>
          <w:lang w:eastAsia="es-MX"/>
          <w14:ligatures w14:val="standardContextual"/>
        </w:rPr>
      </w:pPr>
    </w:p>
    <w:p w14:paraId="012A6862" w14:textId="77777777" w:rsidR="002356A6" w:rsidRPr="004F7B1E" w:rsidRDefault="002356A6" w:rsidP="002356A6">
      <w:pPr>
        <w:spacing w:line="360" w:lineRule="auto"/>
        <w:jc w:val="both"/>
        <w:rPr>
          <w:rFonts w:ascii="Palatino Linotype" w:eastAsia="Batang" w:hAnsi="Palatino Linotype" w:cs="Tahoma"/>
          <w:bCs/>
          <w:sz w:val="22"/>
          <w:szCs w:val="22"/>
          <w:lang w:val="es-ES" w:eastAsia="en-US"/>
        </w:rPr>
      </w:pPr>
      <w:r w:rsidRPr="004F7B1E">
        <w:rPr>
          <w:rFonts w:ascii="Palatino Linotype" w:eastAsia="Batang" w:hAnsi="Palatino Linotype" w:cs="Tahoma"/>
          <w:bCs/>
          <w:sz w:val="22"/>
          <w:szCs w:val="22"/>
          <w:lang w:val="es-ES" w:eastAsia="en-US"/>
        </w:rPr>
        <w:t>Además, los artículos 3°, fracción XXI y 111 de la Ley General de Transparencia y Acceso a la Información, 3°, fracción XLV, y 137 de la Ley de Transparencia y Acceso a la Información Pública del Estado de México y Municipios y los numerales Segundo, fracción XVIII, y Quincuagésimo sexto de los Lineamientos Generales, establecen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w:t>
      </w:r>
    </w:p>
    <w:p w14:paraId="52F3242F" w14:textId="77777777" w:rsidR="002356A6" w:rsidRPr="004F7B1E" w:rsidRDefault="002356A6" w:rsidP="002356A6">
      <w:pPr>
        <w:spacing w:line="360" w:lineRule="auto"/>
        <w:rPr>
          <w:rFonts w:ascii="Palatino Linotype" w:eastAsia="Batang" w:hAnsi="Palatino Linotype" w:cs="Tahoma"/>
          <w:bCs/>
          <w:sz w:val="22"/>
          <w:szCs w:val="22"/>
          <w:lang w:val="es-ES" w:eastAsia="en-US"/>
        </w:rPr>
      </w:pPr>
    </w:p>
    <w:p w14:paraId="54BFFBD6" w14:textId="77777777" w:rsidR="002356A6" w:rsidRPr="004F7B1E" w:rsidRDefault="002356A6" w:rsidP="002356A6">
      <w:pPr>
        <w:spacing w:line="360" w:lineRule="auto"/>
        <w:jc w:val="both"/>
        <w:rPr>
          <w:rFonts w:ascii="Palatino Linotype" w:eastAsia="Batang" w:hAnsi="Palatino Linotype" w:cs="Tahoma"/>
          <w:bCs/>
          <w:sz w:val="22"/>
          <w:szCs w:val="22"/>
          <w:lang w:val="es-ES" w:eastAsia="en-US"/>
        </w:rPr>
      </w:pPr>
      <w:r w:rsidRPr="004F7B1E">
        <w:rPr>
          <w:rFonts w:ascii="Palatino Linotype" w:eastAsia="Batang" w:hAnsi="Palatino Linotype" w:cs="Tahoma"/>
          <w:bCs/>
          <w:sz w:val="22"/>
          <w:szCs w:val="22"/>
          <w:lang w:val="es-ES" w:eastAsia="en-US"/>
        </w:rPr>
        <w:t xml:space="preserve">Como se logra observar, la clasificación total del documento no es la única forma de proteger información localizada en este, pues existe otro procedimiento, en el cual, solamente se testan las partes que contienen datos o información, denominado versión pública; con lo cual, el </w:t>
      </w:r>
      <w:r w:rsidRPr="004F7B1E">
        <w:rPr>
          <w:rFonts w:ascii="Palatino Linotype" w:eastAsia="Batang" w:hAnsi="Palatino Linotype" w:cs="Tahoma"/>
          <w:bCs/>
          <w:sz w:val="22"/>
          <w:szCs w:val="22"/>
          <w:lang w:val="es-ES" w:eastAsia="en-US"/>
        </w:rPr>
        <w:lastRenderedPageBreak/>
        <w:t>Sujeto Obligado podría testar los datos confidenciales y proporcionar el documento que da cuenta de la información solicitada.</w:t>
      </w:r>
    </w:p>
    <w:p w14:paraId="05E0227B" w14:textId="77777777" w:rsidR="002356A6" w:rsidRPr="004F7B1E" w:rsidRDefault="002356A6" w:rsidP="002356A6">
      <w:pPr>
        <w:spacing w:line="360" w:lineRule="auto"/>
        <w:ind w:right="-28"/>
        <w:contextualSpacing/>
        <w:jc w:val="both"/>
        <w:rPr>
          <w:rFonts w:ascii="Palatino Linotype" w:eastAsia="Calibri" w:hAnsi="Palatino Linotype" w:cs="Tahoma"/>
          <w:bCs/>
          <w:color w:val="000000"/>
          <w:sz w:val="22"/>
          <w:szCs w:val="22"/>
          <w:lang w:val="es-ES" w:eastAsia="es-MX"/>
          <w14:ligatures w14:val="standardContextual"/>
        </w:rPr>
      </w:pPr>
    </w:p>
    <w:p w14:paraId="66B48A7F" w14:textId="0E5DC8E7" w:rsidR="002356A6" w:rsidRPr="004F7B1E" w:rsidRDefault="002356A6" w:rsidP="002356A6">
      <w:pPr>
        <w:spacing w:line="360" w:lineRule="auto"/>
        <w:jc w:val="both"/>
        <w:rPr>
          <w:rFonts w:ascii="Palatino Linotype" w:hAnsi="Palatino Linotype" w:cs="Tahoma"/>
          <w:bCs/>
          <w:iCs/>
          <w:sz w:val="22"/>
          <w:szCs w:val="22"/>
        </w:rPr>
      </w:pPr>
      <w:r w:rsidRPr="004F7B1E">
        <w:rPr>
          <w:rFonts w:ascii="Palatino Linotype" w:hAnsi="Palatino Linotype" w:cs="Tahoma"/>
          <w:bCs/>
          <w:sz w:val="22"/>
          <w:szCs w:val="22"/>
        </w:rPr>
        <w:t>Así, este Instituto considera que para atender el requerimiento de información, el</w:t>
      </w:r>
      <w:r w:rsidRPr="004F7B1E">
        <w:rPr>
          <w:rFonts w:ascii="Palatino Linotype" w:hAnsi="Palatino Linotype"/>
          <w:bCs/>
          <w:iCs/>
          <w:sz w:val="22"/>
          <w:lang w:val="es-ES"/>
        </w:rPr>
        <w:t xml:space="preserve"> Sujeto Obligado deberá realizar una búsqueda exhaustiva y razonable en todas la áreas competentes, entre las cuales no podrá omitir a la Dirección Jurídica, en términos del artículo 162 de la Ley de Transparencia y Acceso a la Información Pública del Estado de México y Municipios, a efecto de que proporcione </w:t>
      </w:r>
      <w:r w:rsidRPr="004F7B1E">
        <w:rPr>
          <w:rFonts w:ascii="Palatino Linotype" w:hAnsi="Palatino Linotype" w:cs="Tahoma"/>
          <w:bCs/>
          <w:iCs/>
          <w:sz w:val="22"/>
          <w:szCs w:val="22"/>
        </w:rPr>
        <w:t>de la Directora de Desarrollo Social, en funciones a la fecha de la solicitud, los documentos que acrediten el ultimo nivel o grado de estudios, y el Certificado de Competencia Laboral.</w:t>
      </w:r>
    </w:p>
    <w:p w14:paraId="47B1A406" w14:textId="77777777" w:rsidR="002356A6" w:rsidRPr="004F7B1E" w:rsidRDefault="002356A6" w:rsidP="00594911">
      <w:pPr>
        <w:spacing w:line="360" w:lineRule="auto"/>
        <w:jc w:val="both"/>
        <w:rPr>
          <w:rFonts w:ascii="Palatino Linotype" w:eastAsia="Calibri" w:hAnsi="Palatino Linotype" w:cs="Tahoma"/>
          <w:bCs/>
          <w:color w:val="000000"/>
          <w:sz w:val="22"/>
          <w:szCs w:val="22"/>
          <w:lang w:eastAsia="es-MX"/>
          <w14:ligatures w14:val="standardContextual"/>
        </w:rPr>
      </w:pPr>
    </w:p>
    <w:p w14:paraId="50473BFA" w14:textId="55A2737A" w:rsidR="00171DDC" w:rsidRPr="004F7B1E" w:rsidRDefault="002356A6" w:rsidP="00594911">
      <w:pPr>
        <w:tabs>
          <w:tab w:val="left" w:pos="4962"/>
        </w:tabs>
        <w:spacing w:line="360" w:lineRule="auto"/>
        <w:contextualSpacing/>
        <w:jc w:val="both"/>
        <w:rPr>
          <w:rFonts w:ascii="Palatino Linotype" w:eastAsia="Palatino Linotype" w:hAnsi="Palatino Linotype" w:cs="Palatino Linotype"/>
          <w:sz w:val="22"/>
          <w:szCs w:val="22"/>
        </w:rPr>
      </w:pPr>
      <w:r w:rsidRPr="004F7B1E">
        <w:rPr>
          <w:rFonts w:ascii="Palatino Linotype" w:eastAsia="Calibri" w:hAnsi="Palatino Linotype" w:cs="Tahoma"/>
          <w:iCs/>
          <w:sz w:val="22"/>
          <w:szCs w:val="22"/>
          <w:lang w:eastAsia="es-ES_tradnl"/>
        </w:rPr>
        <w:t>D</w:t>
      </w:r>
      <w:r w:rsidR="00171DDC" w:rsidRPr="004F7B1E">
        <w:rPr>
          <w:rFonts w:ascii="Palatino Linotype" w:eastAsia="Calibri" w:hAnsi="Palatino Linotype" w:cs="Tahoma"/>
          <w:iCs/>
          <w:sz w:val="22"/>
          <w:szCs w:val="22"/>
          <w:lang w:eastAsia="es-ES_tradnl"/>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7D4BB8A" w14:textId="77777777" w:rsidR="00171DDC" w:rsidRPr="004F7B1E" w:rsidRDefault="00171DDC" w:rsidP="00594911">
      <w:pPr>
        <w:spacing w:line="360" w:lineRule="auto"/>
        <w:jc w:val="both"/>
        <w:rPr>
          <w:rFonts w:ascii="Palatino Linotype" w:eastAsia="Calibri" w:hAnsi="Palatino Linotype"/>
          <w:color w:val="FF0000"/>
          <w:sz w:val="22"/>
          <w:szCs w:val="22"/>
          <w:lang w:eastAsia="es-MX"/>
        </w:rPr>
      </w:pPr>
    </w:p>
    <w:p w14:paraId="172B6F2F" w14:textId="77777777" w:rsidR="00171DDC" w:rsidRPr="004F7B1E" w:rsidRDefault="00171DDC" w:rsidP="00594911">
      <w:pPr>
        <w:spacing w:line="360" w:lineRule="auto"/>
        <w:jc w:val="both"/>
        <w:rPr>
          <w:rFonts w:ascii="Palatino Linotype" w:eastAsia="Calibri" w:hAnsi="Palatino Linotype"/>
          <w:sz w:val="22"/>
          <w:szCs w:val="22"/>
          <w:lang w:eastAsia="es-MX"/>
        </w:rPr>
      </w:pPr>
      <w:r w:rsidRPr="004F7B1E">
        <w:rPr>
          <w:rFonts w:ascii="Palatino Linotype" w:eastAsia="Calibri" w:hAnsi="Palatino Linotype"/>
          <w:sz w:val="22"/>
          <w:szCs w:val="22"/>
          <w:lang w:eastAsia="es-MX"/>
        </w:rPr>
        <w:t xml:space="preserve">De esta manera, el derecho de acceso a la información pública se satisface en aquellos casos en que se entregue el soporte documental en el que conste la información solicitada, sin necesidad de elaborar documentos </w:t>
      </w:r>
      <w:r w:rsidRPr="004F7B1E">
        <w:rPr>
          <w:rFonts w:ascii="Palatino Linotype" w:eastAsia="Calibri" w:hAnsi="Palatino Linotype"/>
          <w:i/>
          <w:sz w:val="22"/>
          <w:szCs w:val="22"/>
          <w:lang w:eastAsia="es-MX"/>
        </w:rPr>
        <w:t>ad hoc</w:t>
      </w:r>
      <w:r w:rsidRPr="004F7B1E">
        <w:rPr>
          <w:rFonts w:ascii="Palatino Linotype" w:eastAsia="Calibri" w:hAnsi="Palatino Linotype"/>
          <w:sz w:val="22"/>
          <w:szCs w:val="22"/>
          <w:lang w:eastAsia="es-MX"/>
        </w:rPr>
        <w:t>; lo cual, de conformidad con en el artículo 160 de la Ley de Transparencia y Acceso a la Información Pública del Estado de México y Municipios, el cual refiere que los sujetos obligados deberán entregar la información que obre en sus archivos.</w:t>
      </w:r>
    </w:p>
    <w:p w14:paraId="78550D93" w14:textId="77777777" w:rsidR="00171DDC" w:rsidRPr="004F7B1E" w:rsidRDefault="00171DDC" w:rsidP="00594911">
      <w:pPr>
        <w:spacing w:line="360" w:lineRule="auto"/>
        <w:jc w:val="both"/>
        <w:rPr>
          <w:rFonts w:ascii="Palatino Linotype" w:eastAsia="Calibri" w:hAnsi="Palatino Linotype"/>
          <w:sz w:val="22"/>
          <w:szCs w:val="22"/>
          <w:lang w:eastAsia="es-MX"/>
        </w:rPr>
      </w:pPr>
    </w:p>
    <w:p w14:paraId="71F6C6BF" w14:textId="28539B9E" w:rsidR="00171DDC" w:rsidRPr="004F7B1E" w:rsidRDefault="00171DDC" w:rsidP="00594911">
      <w:pPr>
        <w:spacing w:line="360" w:lineRule="auto"/>
        <w:jc w:val="both"/>
        <w:rPr>
          <w:rFonts w:ascii="Palatino Linotype" w:hAnsi="Palatino Linotype" w:cs="Tahoma"/>
          <w:sz w:val="22"/>
          <w:szCs w:val="22"/>
          <w:lang w:val="es-ES" w:eastAsia="es-MX"/>
        </w:rPr>
      </w:pPr>
      <w:r w:rsidRPr="004F7B1E">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002356A6" w:rsidRPr="004F7B1E">
        <w:rPr>
          <w:rFonts w:ascii="Palatino Linotype" w:eastAsia="Calibri" w:hAnsi="Palatino Linotype"/>
          <w:sz w:val="22"/>
          <w:szCs w:val="22"/>
          <w:lang w:eastAsia="es-MX"/>
        </w:rPr>
        <w:t>la información solicitada.</w:t>
      </w:r>
    </w:p>
    <w:p w14:paraId="56F41104" w14:textId="34550E5E" w:rsidR="00171DDC" w:rsidRPr="004F7B1E" w:rsidRDefault="002356A6" w:rsidP="00594911">
      <w:pPr>
        <w:widowControl w:val="0"/>
        <w:tabs>
          <w:tab w:val="center" w:pos="4522"/>
        </w:tabs>
        <w:spacing w:line="360" w:lineRule="auto"/>
        <w:jc w:val="both"/>
        <w:rPr>
          <w:rFonts w:ascii="Palatino Linotype" w:hAnsi="Palatino Linotype" w:cs="Tahoma"/>
          <w:sz w:val="22"/>
          <w:szCs w:val="22"/>
          <w:lang w:val="es-ES" w:eastAsia="es-MX"/>
        </w:rPr>
      </w:pPr>
      <w:r w:rsidRPr="004F7B1E">
        <w:rPr>
          <w:rFonts w:ascii="Palatino Linotype" w:hAnsi="Palatino Linotype" w:cs="Tahoma"/>
          <w:sz w:val="22"/>
          <w:szCs w:val="22"/>
          <w:lang w:val="es-ES" w:eastAsia="es-MX"/>
        </w:rPr>
        <w:lastRenderedPageBreak/>
        <w:t xml:space="preserve">Ahora bien, </w:t>
      </w:r>
      <w:r w:rsidR="00013DDE" w:rsidRPr="004F7B1E">
        <w:rPr>
          <w:rFonts w:ascii="Palatino Linotype" w:hAnsi="Palatino Linotype" w:cs="Tahoma"/>
          <w:sz w:val="22"/>
          <w:szCs w:val="22"/>
          <w:lang w:val="es-ES" w:eastAsia="es-MX"/>
        </w:rPr>
        <w:t xml:space="preserve">este Instituto revisó el artículo el </w:t>
      </w:r>
      <w:r w:rsidR="00013DDE" w:rsidRPr="004F7B1E">
        <w:rPr>
          <w:rFonts w:ascii="Palatino Linotype" w:eastAsia="Palatino Linotype" w:hAnsi="Palatino Linotype" w:cs="Palatino Linotype"/>
          <w:bCs/>
          <w:sz w:val="22"/>
          <w:szCs w:val="22"/>
        </w:rPr>
        <w:t xml:space="preserve">96 </w:t>
      </w:r>
      <w:proofErr w:type="spellStart"/>
      <w:r w:rsidR="00013DDE" w:rsidRPr="004F7B1E">
        <w:rPr>
          <w:rFonts w:ascii="Palatino Linotype" w:eastAsia="Palatino Linotype" w:hAnsi="Palatino Linotype" w:cs="Palatino Linotype"/>
          <w:bCs/>
          <w:sz w:val="22"/>
          <w:szCs w:val="22"/>
        </w:rPr>
        <w:t>Terdecies</w:t>
      </w:r>
      <w:proofErr w:type="spellEnd"/>
      <w:r w:rsidR="00013DDE" w:rsidRPr="004F7B1E">
        <w:rPr>
          <w:rFonts w:ascii="Palatino Linotype" w:eastAsia="Palatino Linotype" w:hAnsi="Palatino Linotype" w:cs="Palatino Linotype"/>
          <w:bCs/>
          <w:sz w:val="22"/>
          <w:szCs w:val="22"/>
        </w:rPr>
        <w:t xml:space="preserve"> de la Ley Orgánica Municipal del Estado de México, el cual establece los requisitos específicos que deben de contar los Titulares de la Dirección Municipal de Desarrollo Social y de los cuales se logra vislumbrar que no existe obligación de contar con Certificado de Competencia Laboral; por lo que, para el caso de que no cuente con dicha documental o bien este en proceso de obtenerla, deberá hacerlo del conocimiento de la parte Recurrente, de manera clara y precisa, en términos del artículo 19, párrafo segundo de la Ley de Transparencia y Acceso a la Información Pública del Estado de México y Municipios.</w:t>
      </w:r>
    </w:p>
    <w:p w14:paraId="6711E687" w14:textId="77777777" w:rsidR="002356A6" w:rsidRPr="004F7B1E" w:rsidRDefault="002356A6" w:rsidP="00594911">
      <w:pPr>
        <w:widowControl w:val="0"/>
        <w:tabs>
          <w:tab w:val="center" w:pos="4522"/>
        </w:tabs>
        <w:spacing w:line="360" w:lineRule="auto"/>
        <w:jc w:val="both"/>
        <w:rPr>
          <w:rFonts w:ascii="Palatino Linotype" w:eastAsia="Palatino Linotype" w:hAnsi="Palatino Linotype" w:cs="Palatino Linotype"/>
          <w:sz w:val="22"/>
          <w:szCs w:val="22"/>
          <w:lang w:eastAsia="es-MX"/>
        </w:rPr>
      </w:pPr>
    </w:p>
    <w:p w14:paraId="46405BD8" w14:textId="7E405AB4" w:rsidR="00013DDE" w:rsidRPr="004F7B1E" w:rsidRDefault="00171DDC" w:rsidP="00594911">
      <w:pPr>
        <w:spacing w:line="360" w:lineRule="auto"/>
        <w:jc w:val="both"/>
        <w:rPr>
          <w:rFonts w:ascii="Palatino Linotype" w:eastAsia="Calibri" w:hAnsi="Palatino Linotype"/>
          <w:bCs/>
          <w:iCs/>
          <w:color w:val="000000"/>
          <w:sz w:val="22"/>
          <w:szCs w:val="22"/>
          <w:lang w:eastAsia="es-MX"/>
        </w:rPr>
      </w:pPr>
      <w:r w:rsidRPr="004F7B1E">
        <w:rPr>
          <w:rFonts w:ascii="Palatino Linotype" w:eastAsia="Calibri" w:hAnsi="Palatino Linotype"/>
          <w:bCs/>
          <w:iCs/>
          <w:color w:val="000000"/>
          <w:sz w:val="22"/>
          <w:szCs w:val="22"/>
          <w:lang w:eastAsia="es-MX"/>
        </w:rPr>
        <w:t>Finalmente, no pasa desapercibido para este Instituto que los documentos</w:t>
      </w:r>
      <w:r w:rsidR="00013DDE" w:rsidRPr="004F7B1E">
        <w:rPr>
          <w:rFonts w:ascii="Palatino Linotype" w:eastAsia="Calibri" w:hAnsi="Palatino Linotype"/>
          <w:bCs/>
          <w:iCs/>
          <w:color w:val="000000"/>
          <w:sz w:val="22"/>
          <w:szCs w:val="22"/>
          <w:lang w:eastAsia="es-MX"/>
        </w:rPr>
        <w:t xml:space="preserve"> pudieran contener la fotografía y firma en comprobantes de estudio, por lo que, es necesario analizar si dichos datos son públicos o privados.</w:t>
      </w:r>
    </w:p>
    <w:p w14:paraId="3F9E099E" w14:textId="77777777" w:rsidR="00013DDE" w:rsidRPr="004F7B1E" w:rsidRDefault="00013DDE" w:rsidP="00594911">
      <w:pPr>
        <w:spacing w:line="360" w:lineRule="auto"/>
        <w:jc w:val="both"/>
        <w:rPr>
          <w:rFonts w:ascii="Palatino Linotype" w:eastAsia="Calibri" w:hAnsi="Palatino Linotype"/>
          <w:bCs/>
          <w:iCs/>
          <w:color w:val="000000"/>
          <w:sz w:val="22"/>
          <w:szCs w:val="22"/>
          <w:lang w:eastAsia="es-MX"/>
        </w:rPr>
      </w:pPr>
    </w:p>
    <w:p w14:paraId="18F43F1B" w14:textId="77777777" w:rsidR="00013DDE" w:rsidRPr="004F7B1E" w:rsidRDefault="00013DDE" w:rsidP="00013DDE">
      <w:pPr>
        <w:numPr>
          <w:ilvl w:val="0"/>
          <w:numId w:val="12"/>
        </w:numPr>
        <w:spacing w:after="160" w:line="360" w:lineRule="auto"/>
        <w:jc w:val="both"/>
        <w:rPr>
          <w:rFonts w:ascii="Palatino Linotype" w:eastAsia="Calibri" w:hAnsi="Palatino Linotype" w:cs="Tahoma"/>
          <w:b/>
          <w:bCs/>
          <w:iCs/>
          <w:color w:val="000000"/>
          <w:sz w:val="22"/>
          <w:szCs w:val="22"/>
          <w:lang w:eastAsia="en-US"/>
        </w:rPr>
      </w:pPr>
      <w:r w:rsidRPr="004F7B1E">
        <w:rPr>
          <w:rFonts w:ascii="Palatino Linotype" w:eastAsia="Calibri" w:hAnsi="Palatino Linotype" w:cs="Tahoma"/>
          <w:b/>
          <w:bCs/>
          <w:iCs/>
          <w:color w:val="000000"/>
          <w:sz w:val="22"/>
          <w:szCs w:val="22"/>
          <w:lang w:eastAsia="en-US"/>
        </w:rPr>
        <w:t xml:space="preserve">Fotografía de servidores públicos </w:t>
      </w:r>
    </w:p>
    <w:p w14:paraId="6D25B05E" w14:textId="77777777" w:rsidR="00013DDE" w:rsidRPr="004F7B1E" w:rsidRDefault="00013DDE" w:rsidP="00013DDE">
      <w:pPr>
        <w:spacing w:line="360" w:lineRule="auto"/>
        <w:jc w:val="both"/>
        <w:rPr>
          <w:rFonts w:ascii="Palatino Linotype" w:eastAsia="Calibri" w:hAnsi="Palatino Linotype" w:cs="Tahoma"/>
          <w:b/>
          <w:bCs/>
          <w:iCs/>
          <w:color w:val="000000"/>
          <w:sz w:val="22"/>
          <w:szCs w:val="22"/>
          <w:lang w:eastAsia="en-US"/>
        </w:rPr>
      </w:pPr>
    </w:p>
    <w:p w14:paraId="59EC03E0"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E5DA0C9"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78EE14E2"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w:t>
      </w:r>
      <w:r w:rsidRPr="004F7B1E">
        <w:rPr>
          <w:rFonts w:ascii="Palatino Linotype" w:eastAsia="Calibri" w:hAnsi="Palatino Linotype" w:cs="Tahoma"/>
          <w:bCs/>
          <w:sz w:val="22"/>
          <w:szCs w:val="22"/>
          <w:lang w:val="es-ES" w:eastAsia="en-US"/>
        </w:rPr>
        <w:lastRenderedPageBreak/>
        <w:t>público, por lo que es posible advertir que existe cierto interés público, cuando la fotografía obra en documentos de servidores públicos vinculados con el cumplimiento de disposiciones legales.</w:t>
      </w:r>
    </w:p>
    <w:p w14:paraId="60A42872"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14B0917B"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4C9DD05"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5F30F1A4"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3B2FED6"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34E744EA"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4F7B1E">
        <w:rPr>
          <w:rFonts w:ascii="Palatino Linotype" w:eastAsia="Calibri" w:hAnsi="Palatino Linotype" w:cs="Tahoma"/>
          <w:bCs/>
          <w:sz w:val="22"/>
          <w:szCs w:val="22"/>
          <w:lang w:val="es-ES" w:eastAsia="en-US"/>
        </w:rPr>
        <w:lastRenderedPageBreak/>
        <w:t xml:space="preserve">cumplimiento de disposiciones normativas o el ejercicio de funciones revisten un interés público. </w:t>
      </w:r>
    </w:p>
    <w:p w14:paraId="274B9183"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191A1387"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86BD9B8"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7C8C19BE"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5C48D2E"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0068DAA2"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1981FD0"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540959C9" w14:textId="77777777" w:rsidR="00013DDE" w:rsidRPr="004F7B1E" w:rsidRDefault="00013DDE" w:rsidP="00013DDE">
      <w:pPr>
        <w:numPr>
          <w:ilvl w:val="0"/>
          <w:numId w:val="13"/>
        </w:numPr>
        <w:spacing w:after="160" w:line="360" w:lineRule="auto"/>
        <w:contextualSpacing/>
        <w:jc w:val="both"/>
        <w:rPr>
          <w:rFonts w:ascii="Palatino Linotype" w:eastAsia="Calibri" w:hAnsi="Palatino Linotype"/>
          <w:b/>
          <w:color w:val="000000"/>
          <w:sz w:val="22"/>
          <w:szCs w:val="22"/>
          <w:lang w:eastAsia="en-US"/>
        </w:rPr>
      </w:pPr>
      <w:r w:rsidRPr="004F7B1E">
        <w:rPr>
          <w:rFonts w:ascii="Palatino Linotype" w:eastAsia="Calibri" w:hAnsi="Palatino Linotype"/>
          <w:b/>
          <w:color w:val="000000"/>
          <w:sz w:val="22"/>
          <w:szCs w:val="22"/>
          <w:lang w:eastAsia="en-US"/>
        </w:rPr>
        <w:t>Firma de servidores públicos</w:t>
      </w:r>
    </w:p>
    <w:p w14:paraId="05C6597A"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hAnsi="Palatino Linotype"/>
          <w:color w:val="000000"/>
          <w:sz w:val="22"/>
          <w:szCs w:val="22"/>
          <w:lang w:eastAsia="en-US"/>
        </w:rPr>
        <w:t> </w:t>
      </w:r>
    </w:p>
    <w:p w14:paraId="25634E8D"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 xml:space="preserve">Sobre dicho dato, cabe precisar que, en el presente caso, se trata de los servidores públicos en su calidad de particular, por lo que, es de señalar que la firma es un dato personal confidencial </w:t>
      </w:r>
      <w:r w:rsidRPr="004F7B1E">
        <w:rPr>
          <w:rFonts w:ascii="Palatino Linotype" w:eastAsia="Calibri" w:hAnsi="Palatino Linotype" w:cs="Tahoma"/>
          <w:bCs/>
          <w:sz w:val="22"/>
          <w:szCs w:val="22"/>
          <w:lang w:val="es-ES" w:eastAsia="en-US"/>
        </w:rPr>
        <w:lastRenderedPageBreak/>
        <w:t>y únicamente será público dicho dato cuando sirva para la emisión de un acto de autoridad, en ejercicio de sus funciones.</w:t>
      </w:r>
    </w:p>
    <w:p w14:paraId="6DC937A9"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 </w:t>
      </w:r>
    </w:p>
    <w:p w14:paraId="5B693053"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6D6FC993"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 </w:t>
      </w:r>
    </w:p>
    <w:p w14:paraId="7494FC0B" w14:textId="77777777" w:rsidR="00013DDE" w:rsidRPr="004F7B1E" w:rsidRDefault="00013DDE" w:rsidP="00013DDE">
      <w:pPr>
        <w:shd w:val="clear" w:color="auto" w:fill="FFFFFF"/>
        <w:spacing w:line="360" w:lineRule="auto"/>
        <w:jc w:val="both"/>
        <w:rPr>
          <w:rFonts w:ascii="Palatino Linotype" w:hAnsi="Palatino Linotype"/>
          <w:color w:val="000000"/>
          <w:sz w:val="22"/>
          <w:szCs w:val="22"/>
          <w:lang w:eastAsia="en-US"/>
        </w:rPr>
      </w:pPr>
      <w:r w:rsidRPr="004F7B1E">
        <w:rPr>
          <w:rFonts w:ascii="Palatino Linotype" w:hAnsi="Palatino Linotype"/>
          <w:sz w:val="22"/>
          <w:szCs w:val="22"/>
          <w:bdr w:val="none" w:sz="0" w:space="0" w:color="auto" w:frame="1"/>
          <w:lang w:eastAsia="en-US"/>
        </w:rPr>
        <w:t>La publicidad de dichos datos, se robustece, con el </w:t>
      </w:r>
      <w:r w:rsidRPr="004F7B1E">
        <w:rPr>
          <w:rFonts w:ascii="Palatino Linotype" w:hAnsi="Palatino Linotype"/>
          <w:color w:val="000000"/>
          <w:sz w:val="22"/>
          <w:szCs w:val="22"/>
          <w:bdr w:val="none" w:sz="0" w:space="0" w:color="auto" w:frame="1"/>
          <w:lang w:val="es-ES" w:eastAsia="en-US"/>
        </w:rPr>
        <w:t>Criterio de Interpretación, de la Segunda Época, con clave de control </w:t>
      </w:r>
      <w:r w:rsidRPr="004F7B1E">
        <w:rPr>
          <w:rFonts w:ascii="Palatino Linotype" w:hAnsi="Palatino Linotype"/>
          <w:color w:val="000000"/>
          <w:sz w:val="22"/>
          <w:szCs w:val="22"/>
          <w:lang w:eastAsia="en-US"/>
        </w:rPr>
        <w:t>SO/002/2019</w:t>
      </w:r>
      <w:r w:rsidRPr="004F7B1E">
        <w:rPr>
          <w:rFonts w:ascii="Palatino Linotype" w:hAnsi="Palatino Linotype"/>
          <w:sz w:val="22"/>
          <w:szCs w:val="22"/>
          <w:bdr w:val="none" w:sz="0" w:space="0" w:color="auto" w:frame="1"/>
          <w:lang w:eastAsia="en-US"/>
        </w:rPr>
        <w:t>, emitido por el Instituto Nacional de Transparencia, Acceso a la Información y Protección de Datos Personales, que establece lo siguiente:</w:t>
      </w:r>
    </w:p>
    <w:p w14:paraId="129624B7" w14:textId="77777777" w:rsidR="00013DDE" w:rsidRPr="004F7B1E" w:rsidRDefault="00013DDE" w:rsidP="00013DDE">
      <w:pPr>
        <w:shd w:val="clear" w:color="auto" w:fill="FFFFFF"/>
        <w:spacing w:line="360" w:lineRule="auto"/>
        <w:jc w:val="both"/>
        <w:rPr>
          <w:rFonts w:ascii="Palatino Linotype" w:hAnsi="Palatino Linotype"/>
          <w:color w:val="000000"/>
          <w:sz w:val="22"/>
          <w:szCs w:val="22"/>
          <w:lang w:eastAsia="en-US"/>
        </w:rPr>
      </w:pPr>
      <w:r w:rsidRPr="004F7B1E">
        <w:rPr>
          <w:rFonts w:ascii="Palatino Linotype" w:hAnsi="Palatino Linotype"/>
          <w:sz w:val="22"/>
          <w:szCs w:val="22"/>
          <w:bdr w:val="none" w:sz="0" w:space="0" w:color="auto" w:frame="1"/>
          <w:lang w:eastAsia="en-US"/>
        </w:rPr>
        <w:t> </w:t>
      </w:r>
    </w:p>
    <w:p w14:paraId="250B378E" w14:textId="77777777" w:rsidR="00013DDE" w:rsidRPr="004F7B1E" w:rsidRDefault="00013DDE" w:rsidP="00013DDE">
      <w:pPr>
        <w:spacing w:line="360" w:lineRule="auto"/>
        <w:ind w:left="567" w:right="567"/>
        <w:jc w:val="both"/>
        <w:rPr>
          <w:rFonts w:ascii="Palatino Linotype" w:hAnsi="Palatino Linotype"/>
          <w:color w:val="000000"/>
          <w:szCs w:val="22"/>
          <w:lang w:eastAsia="en-US"/>
        </w:rPr>
      </w:pPr>
      <w:r w:rsidRPr="004F7B1E">
        <w:rPr>
          <w:rFonts w:ascii="Palatino Linotype" w:hAnsi="Palatino Linotype"/>
          <w:b/>
          <w:bCs/>
          <w:i/>
          <w:iCs/>
          <w:szCs w:val="22"/>
          <w:bdr w:val="none" w:sz="0" w:space="0" w:color="auto" w:frame="1"/>
          <w:lang w:eastAsia="en-US"/>
        </w:rPr>
        <w:t>“Firma y rúbrica de servidores públicos.</w:t>
      </w:r>
      <w:r w:rsidRPr="004F7B1E">
        <w:rPr>
          <w:rFonts w:ascii="Palatino Linotype" w:hAnsi="Palatino Linotype"/>
          <w:i/>
          <w:iCs/>
          <w:szCs w:val="22"/>
          <w:bdr w:val="none" w:sz="0" w:space="0" w:color="auto" w:frame="1"/>
          <w:lang w:eastAsia="en-US"/>
        </w:rPr>
        <w:t> Si bien la firma y la rúbrica son datos personales confidenciales, cuando un servidor público emite un acto como autoridad, en ejercicio de las funciones que tiene conferidas, la firma o rúbrica mediante la cual se valida dicho acto es pública.”</w:t>
      </w:r>
    </w:p>
    <w:p w14:paraId="3A5F0978"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p>
    <w:p w14:paraId="6AFB13FD" w14:textId="77777777" w:rsidR="00013DDE" w:rsidRPr="004F7B1E" w:rsidRDefault="00013DDE" w:rsidP="00013DDE">
      <w:pPr>
        <w:tabs>
          <w:tab w:val="left" w:pos="4962"/>
        </w:tabs>
        <w:spacing w:line="360" w:lineRule="auto"/>
        <w:jc w:val="both"/>
        <w:rPr>
          <w:rFonts w:ascii="Palatino Linotype" w:eastAsia="Calibri" w:hAnsi="Palatino Linotype" w:cs="Tahoma"/>
          <w:bCs/>
          <w:sz w:val="22"/>
          <w:szCs w:val="22"/>
          <w:lang w:val="es-ES" w:eastAsia="en-US"/>
        </w:rPr>
      </w:pPr>
      <w:r w:rsidRPr="004F7B1E">
        <w:rPr>
          <w:rFonts w:ascii="Palatino Linotype" w:eastAsia="Calibri" w:hAnsi="Palatino Linotype" w:cs="Tahoma"/>
          <w:bCs/>
          <w:sz w:val="22"/>
          <w:szCs w:val="22"/>
          <w:lang w:val="es-ES" w:eastAsia="en-U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58C9093B" w14:textId="77777777" w:rsidR="00013DDE" w:rsidRPr="004F7B1E" w:rsidRDefault="00013DDE" w:rsidP="00594911">
      <w:pPr>
        <w:spacing w:line="360" w:lineRule="auto"/>
        <w:jc w:val="both"/>
        <w:rPr>
          <w:rFonts w:ascii="Palatino Linotype" w:eastAsia="Calibri" w:hAnsi="Palatino Linotype"/>
          <w:bCs/>
          <w:iCs/>
          <w:color w:val="000000"/>
          <w:sz w:val="22"/>
          <w:szCs w:val="22"/>
          <w:lang w:eastAsia="es-MX"/>
        </w:rPr>
      </w:pPr>
    </w:p>
    <w:p w14:paraId="6C3DA097" w14:textId="315F1C11" w:rsidR="00171DDC" w:rsidRPr="004F7B1E" w:rsidRDefault="00013DDE" w:rsidP="00594911">
      <w:pPr>
        <w:spacing w:line="360" w:lineRule="auto"/>
        <w:jc w:val="both"/>
        <w:rPr>
          <w:rFonts w:ascii="Palatino Linotype" w:eastAsia="Calibri" w:hAnsi="Palatino Linotype"/>
          <w:bCs/>
          <w:iCs/>
          <w:color w:val="000000"/>
          <w:sz w:val="22"/>
          <w:szCs w:val="22"/>
          <w:lang w:val="es-ES" w:eastAsia="es-MX"/>
        </w:rPr>
      </w:pPr>
      <w:r w:rsidRPr="004F7B1E">
        <w:rPr>
          <w:rFonts w:ascii="Palatino Linotype" w:eastAsia="Calibri" w:hAnsi="Palatino Linotype"/>
          <w:bCs/>
          <w:iCs/>
          <w:color w:val="000000"/>
          <w:sz w:val="22"/>
          <w:szCs w:val="22"/>
          <w:lang w:eastAsia="es-MX"/>
        </w:rPr>
        <w:t>Así</w:t>
      </w:r>
      <w:r w:rsidR="00171DDC" w:rsidRPr="004F7B1E">
        <w:rPr>
          <w:rFonts w:ascii="Palatino Linotype" w:eastAsia="Calibri" w:hAnsi="Palatino Linotype"/>
          <w:bCs/>
          <w:iCs/>
          <w:color w:val="000000"/>
          <w:sz w:val="22"/>
          <w:szCs w:val="22"/>
          <w:lang w:eastAsia="es-MX"/>
        </w:rPr>
        <w:t>, en el supuesto, deberá elaborar la versión pública respectiva; a</w:t>
      </w:r>
      <w:r w:rsidR="00171DDC" w:rsidRPr="004F7B1E">
        <w:rPr>
          <w:rFonts w:ascii="Palatino Linotype" w:eastAsia="Calibri" w:hAnsi="Palatino Linotype"/>
          <w:bCs/>
          <w:iCs/>
          <w:color w:val="000000"/>
          <w:sz w:val="22"/>
          <w:szCs w:val="22"/>
          <w:lang w:val="es-ES" w:eastAsia="es-MX"/>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w:t>
      </w:r>
      <w:r w:rsidR="00171DDC" w:rsidRPr="004F7B1E">
        <w:rPr>
          <w:rFonts w:ascii="Palatino Linotype" w:eastAsia="Calibri" w:hAnsi="Palatino Linotype"/>
          <w:bCs/>
          <w:iCs/>
          <w:color w:val="000000"/>
          <w:sz w:val="22"/>
          <w:szCs w:val="22"/>
          <w:lang w:val="es-ES" w:eastAsia="es-MX"/>
        </w:rPr>
        <w:lastRenderedPageBreak/>
        <w:t>o secciones clasificadas, indicando su contenido de manera genérica y fundando y motivando su clasificación.</w:t>
      </w:r>
    </w:p>
    <w:p w14:paraId="1346AE67" w14:textId="77777777" w:rsidR="00171DDC" w:rsidRPr="004F7B1E" w:rsidRDefault="00171DDC" w:rsidP="00594911">
      <w:pPr>
        <w:spacing w:line="360" w:lineRule="auto"/>
        <w:jc w:val="both"/>
        <w:rPr>
          <w:rFonts w:ascii="Palatino Linotype" w:eastAsia="Calibri" w:hAnsi="Palatino Linotype"/>
          <w:bCs/>
          <w:iCs/>
          <w:color w:val="000000"/>
          <w:sz w:val="22"/>
          <w:szCs w:val="22"/>
          <w:lang w:val="es-ES" w:eastAsia="es-MX"/>
        </w:rPr>
      </w:pPr>
    </w:p>
    <w:p w14:paraId="199D6E7A" w14:textId="77777777" w:rsidR="00171DDC" w:rsidRPr="004F7B1E" w:rsidRDefault="00171DDC" w:rsidP="00594911">
      <w:pPr>
        <w:spacing w:line="360" w:lineRule="auto"/>
        <w:jc w:val="both"/>
        <w:rPr>
          <w:rFonts w:ascii="Palatino Linotype" w:eastAsia="Calibri" w:hAnsi="Palatino Linotype"/>
          <w:bCs/>
          <w:iCs/>
          <w:color w:val="000000"/>
          <w:sz w:val="22"/>
          <w:szCs w:val="22"/>
          <w:lang w:val="es-ES" w:eastAsia="es-MX"/>
        </w:rPr>
      </w:pPr>
      <w:r w:rsidRPr="004F7B1E">
        <w:rPr>
          <w:rFonts w:ascii="Palatino Linotype" w:eastAsia="Calibri" w:hAnsi="Palatino Linotype"/>
          <w:bCs/>
          <w:iCs/>
          <w:color w:val="000000"/>
          <w:sz w:val="22"/>
          <w:szCs w:val="22"/>
          <w:lang w:val="es-ES"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7A3F59E" w14:textId="77777777" w:rsidR="00286EFA" w:rsidRPr="004F7B1E" w:rsidRDefault="00286EFA" w:rsidP="00594911">
      <w:pPr>
        <w:spacing w:line="360" w:lineRule="auto"/>
        <w:ind w:right="-93"/>
        <w:jc w:val="both"/>
        <w:rPr>
          <w:rFonts w:ascii="Palatino Linotype" w:eastAsia="Palatino Linotype" w:hAnsi="Palatino Linotype" w:cs="Palatino Linotype"/>
          <w:sz w:val="22"/>
          <w:szCs w:val="22"/>
        </w:rPr>
      </w:pPr>
    </w:p>
    <w:p w14:paraId="78128A2F" w14:textId="77777777" w:rsidR="00286EFA" w:rsidRPr="004F7B1E" w:rsidRDefault="00FA61F8" w:rsidP="00594911">
      <w:pPr>
        <w:pStyle w:val="Ttulo2"/>
        <w:spacing w:before="0" w:after="0" w:line="360" w:lineRule="auto"/>
        <w:rPr>
          <w:rFonts w:ascii="Palatino Linotype" w:eastAsia="Palatino Linotype" w:hAnsi="Palatino Linotype"/>
          <w:b/>
          <w:color w:val="auto"/>
          <w:sz w:val="22"/>
          <w:szCs w:val="22"/>
        </w:rPr>
      </w:pPr>
      <w:bookmarkStart w:id="17" w:name="_Toc191568641"/>
      <w:r w:rsidRPr="004F7B1E">
        <w:rPr>
          <w:rFonts w:ascii="Palatino Linotype" w:eastAsia="Palatino Linotype" w:hAnsi="Palatino Linotype"/>
          <w:b/>
          <w:color w:val="auto"/>
          <w:sz w:val="22"/>
          <w:szCs w:val="22"/>
        </w:rPr>
        <w:t>SEXTO. Decisión</w:t>
      </w:r>
      <w:bookmarkEnd w:id="17"/>
      <w:r w:rsidRPr="004F7B1E">
        <w:rPr>
          <w:rFonts w:ascii="Palatino Linotype" w:eastAsia="Palatino Linotype" w:hAnsi="Palatino Linotype"/>
          <w:b/>
          <w:color w:val="auto"/>
          <w:sz w:val="22"/>
          <w:szCs w:val="22"/>
        </w:rPr>
        <w:t xml:space="preserve"> </w:t>
      </w:r>
    </w:p>
    <w:p w14:paraId="7A4C1A77" w14:textId="77777777" w:rsidR="00286EFA" w:rsidRPr="004F7B1E" w:rsidRDefault="00FA61F8" w:rsidP="00594911">
      <w:pPr>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 xml:space="preserve"> </w:t>
      </w:r>
    </w:p>
    <w:p w14:paraId="54A04EED" w14:textId="65517B23" w:rsidR="00171DDC" w:rsidRPr="004F7B1E" w:rsidRDefault="00FA61F8" w:rsidP="00594911">
      <w:pPr>
        <w:spacing w:line="360" w:lineRule="auto"/>
        <w:jc w:val="both"/>
        <w:rPr>
          <w:rFonts w:ascii="Palatino Linotype" w:eastAsia="Palatino Linotype" w:hAnsi="Palatino Linotype" w:cs="Palatino Linotype"/>
          <w:sz w:val="22"/>
          <w:szCs w:val="22"/>
          <w:lang w:eastAsia="es-MX"/>
        </w:rPr>
      </w:pPr>
      <w:r w:rsidRPr="004F7B1E">
        <w:rPr>
          <w:rFonts w:ascii="Palatino Linotype" w:eastAsia="Palatino Linotype" w:hAnsi="Palatino Linotype" w:cs="Palatino Linotype"/>
          <w:sz w:val="22"/>
          <w:szCs w:val="22"/>
        </w:rPr>
        <w:t xml:space="preserve">De acuerdo con lo expuesto y, con fundamento en el artículo 186, fracción III, de la Ley de Transparencia y Acceso a la Información Pública del Estado de México y Municipios, este Instituto considera procedente </w:t>
      </w:r>
      <w:r w:rsidRPr="004F7B1E">
        <w:rPr>
          <w:rFonts w:ascii="Palatino Linotype" w:eastAsia="Palatino Linotype" w:hAnsi="Palatino Linotype" w:cs="Palatino Linotype"/>
          <w:b/>
          <w:sz w:val="22"/>
          <w:szCs w:val="22"/>
        </w:rPr>
        <w:t xml:space="preserve">REVOCAR </w:t>
      </w:r>
      <w:r w:rsidRPr="004F7B1E">
        <w:rPr>
          <w:rFonts w:ascii="Palatino Linotype" w:eastAsia="Palatino Linotype" w:hAnsi="Palatino Linotype" w:cs="Palatino Linotype"/>
          <w:sz w:val="22"/>
          <w:szCs w:val="22"/>
        </w:rPr>
        <w:t>la respuesta del Ayuntamiento de</w:t>
      </w:r>
      <w:r w:rsidR="00171DDC" w:rsidRPr="004F7B1E">
        <w:rPr>
          <w:rFonts w:ascii="Palatino Linotype" w:eastAsia="Palatino Linotype" w:hAnsi="Palatino Linotype" w:cs="Palatino Linotype"/>
          <w:sz w:val="22"/>
          <w:szCs w:val="22"/>
        </w:rPr>
        <w:t xml:space="preserve"> </w:t>
      </w:r>
      <w:proofErr w:type="spellStart"/>
      <w:r w:rsidR="00171DDC" w:rsidRPr="004F7B1E">
        <w:rPr>
          <w:rFonts w:ascii="Palatino Linotype" w:eastAsia="Palatino Linotype" w:hAnsi="Palatino Linotype" w:cs="Palatino Linotype"/>
          <w:sz w:val="22"/>
          <w:szCs w:val="22"/>
        </w:rPr>
        <w:t>Cocotitlán</w:t>
      </w:r>
      <w:proofErr w:type="spellEnd"/>
      <w:r w:rsidR="00171DDC" w:rsidRPr="004F7B1E">
        <w:rPr>
          <w:rFonts w:ascii="Palatino Linotype" w:eastAsia="Palatino Linotype" w:hAnsi="Palatino Linotype" w:cs="Palatino Linotype"/>
          <w:sz w:val="22"/>
          <w:szCs w:val="22"/>
        </w:rPr>
        <w:t xml:space="preserve">, a efecto de que entregue, </w:t>
      </w:r>
      <w:r w:rsidR="00171DDC" w:rsidRPr="004F7B1E">
        <w:rPr>
          <w:rFonts w:ascii="Palatino Linotype" w:eastAsia="Palatino Linotype" w:hAnsi="Palatino Linotype" w:cs="Palatino Linotype"/>
          <w:sz w:val="22"/>
          <w:szCs w:val="22"/>
          <w:lang w:eastAsia="es-MX"/>
        </w:rPr>
        <w:t>en su caso en versión pública, la información solicitada</w:t>
      </w:r>
      <w:r w:rsidR="00013DDE" w:rsidRPr="004F7B1E">
        <w:rPr>
          <w:rFonts w:ascii="Palatino Linotype" w:eastAsia="Palatino Linotype" w:hAnsi="Palatino Linotype" w:cs="Palatino Linotype"/>
          <w:sz w:val="22"/>
          <w:szCs w:val="22"/>
          <w:lang w:eastAsia="es-MX"/>
        </w:rPr>
        <w:t xml:space="preserve"> de </w:t>
      </w:r>
      <w:r w:rsidR="00013DDE" w:rsidRPr="004F7B1E">
        <w:rPr>
          <w:rFonts w:ascii="Palatino Linotype" w:eastAsia="Palatino Linotype" w:hAnsi="Palatino Linotype" w:cs="Palatino Linotype"/>
          <w:sz w:val="22"/>
          <w:szCs w:val="22"/>
        </w:rPr>
        <w:t>María del Carmen Florín Guzmán, es la Directora de Desarrollo Social.</w:t>
      </w:r>
    </w:p>
    <w:p w14:paraId="26BED2F7"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01B016F1" w14:textId="77777777" w:rsidR="00286EFA" w:rsidRPr="004F7B1E" w:rsidRDefault="00FA61F8" w:rsidP="00594911">
      <w:pPr>
        <w:spacing w:line="360" w:lineRule="auto"/>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t>Términos de la Resolución p</w:t>
      </w:r>
      <w:r w:rsidR="00171DDC" w:rsidRPr="004F7B1E">
        <w:rPr>
          <w:rFonts w:ascii="Palatino Linotype" w:eastAsia="Palatino Linotype" w:hAnsi="Palatino Linotype" w:cs="Palatino Linotype"/>
          <w:b/>
          <w:sz w:val="22"/>
          <w:szCs w:val="22"/>
        </w:rPr>
        <w:t>ara conocimiento del Particular</w:t>
      </w:r>
    </w:p>
    <w:p w14:paraId="5B6CBA6B" w14:textId="77777777" w:rsidR="00286EFA" w:rsidRPr="004F7B1E" w:rsidRDefault="00286EFA" w:rsidP="00594911">
      <w:pPr>
        <w:spacing w:line="360" w:lineRule="auto"/>
        <w:jc w:val="both"/>
        <w:rPr>
          <w:rFonts w:ascii="Palatino Linotype" w:eastAsia="Palatino Linotype" w:hAnsi="Palatino Linotype" w:cs="Palatino Linotype"/>
          <w:b/>
          <w:color w:val="FF0000"/>
          <w:sz w:val="22"/>
          <w:szCs w:val="22"/>
        </w:rPr>
      </w:pPr>
    </w:p>
    <w:p w14:paraId="186A51E5" w14:textId="77777777" w:rsidR="00013DDE" w:rsidRPr="004F7B1E" w:rsidRDefault="00171DDC" w:rsidP="00594911">
      <w:pPr>
        <w:spacing w:line="360" w:lineRule="auto"/>
        <w:jc w:val="both"/>
        <w:rPr>
          <w:rFonts w:ascii="Palatino Linotype" w:eastAsia="Palatino Linotype" w:hAnsi="Palatino Linotype" w:cs="Palatino Linotype"/>
          <w:color w:val="000000"/>
          <w:sz w:val="22"/>
          <w:szCs w:val="22"/>
          <w:lang w:eastAsia="es-MX"/>
        </w:rPr>
      </w:pPr>
      <w:r w:rsidRPr="004F7B1E">
        <w:rPr>
          <w:rFonts w:ascii="Palatino Linotype" w:eastAsia="Palatino Linotype" w:hAnsi="Palatino Linotype" w:cs="Palatino Linotype"/>
          <w:color w:val="000000"/>
          <w:sz w:val="22"/>
          <w:szCs w:val="22"/>
          <w:lang w:eastAsia="es-MX"/>
        </w:rPr>
        <w:t xml:space="preserve">Se le hace del conocimiento a la persona Recurrente que, en el presente asunto, se le da la razón, pues el Sujeto Obligado no le entregó la información que solicitó, por lo que, deberá hacer la entrega de la información solicitada. </w:t>
      </w:r>
    </w:p>
    <w:p w14:paraId="0FD70AC0" w14:textId="77777777" w:rsidR="00013DDE" w:rsidRPr="004F7B1E" w:rsidRDefault="00013DDE" w:rsidP="00594911">
      <w:pPr>
        <w:spacing w:line="360" w:lineRule="auto"/>
        <w:jc w:val="both"/>
        <w:rPr>
          <w:rFonts w:ascii="Palatino Linotype" w:eastAsia="Palatino Linotype" w:hAnsi="Palatino Linotype" w:cs="Palatino Linotype"/>
          <w:color w:val="000000"/>
          <w:sz w:val="22"/>
          <w:szCs w:val="22"/>
          <w:lang w:eastAsia="es-MX"/>
        </w:rPr>
      </w:pPr>
    </w:p>
    <w:p w14:paraId="753894C7" w14:textId="41D47D48" w:rsidR="00171DDC" w:rsidRPr="004F7B1E" w:rsidRDefault="00171DDC" w:rsidP="00594911">
      <w:pPr>
        <w:spacing w:line="360" w:lineRule="auto"/>
        <w:jc w:val="both"/>
        <w:rPr>
          <w:rFonts w:ascii="Palatino Linotype" w:eastAsia="Palatino Linotype" w:hAnsi="Palatino Linotype" w:cs="Palatino Linotype"/>
          <w:color w:val="000000"/>
          <w:sz w:val="22"/>
          <w:szCs w:val="22"/>
          <w:lang w:eastAsia="es-MX"/>
        </w:rPr>
      </w:pPr>
      <w:r w:rsidRPr="004F7B1E">
        <w:rPr>
          <w:rFonts w:ascii="Palatino Linotype" w:eastAsia="Palatino Linotype" w:hAnsi="Palatino Linotype" w:cs="Palatino Linotype"/>
          <w:color w:val="000000"/>
          <w:sz w:val="22"/>
          <w:szCs w:val="22"/>
          <w:lang w:eastAsia="es-MX"/>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6B09B72"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10480F5A"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lastRenderedPageBreak/>
        <w:t>Por lo expuesto y fundado, este Pleno:</w:t>
      </w:r>
    </w:p>
    <w:p w14:paraId="3781A63E"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03D37B5C" w14:textId="77777777" w:rsidR="00286EFA" w:rsidRPr="004F7B1E" w:rsidRDefault="00FA61F8" w:rsidP="00594911">
      <w:pPr>
        <w:pStyle w:val="Ttulo2"/>
        <w:spacing w:before="0" w:after="0" w:line="360" w:lineRule="auto"/>
        <w:jc w:val="center"/>
        <w:rPr>
          <w:rFonts w:ascii="Palatino Linotype" w:eastAsia="Palatino Linotype" w:hAnsi="Palatino Linotype"/>
          <w:b/>
          <w:color w:val="auto"/>
          <w:sz w:val="22"/>
          <w:szCs w:val="22"/>
        </w:rPr>
      </w:pPr>
      <w:bookmarkStart w:id="18" w:name="_Toc191568642"/>
      <w:r w:rsidRPr="004F7B1E">
        <w:rPr>
          <w:rFonts w:ascii="Palatino Linotype" w:eastAsia="Palatino Linotype" w:hAnsi="Palatino Linotype"/>
          <w:b/>
          <w:color w:val="auto"/>
          <w:sz w:val="22"/>
          <w:szCs w:val="22"/>
        </w:rPr>
        <w:t>R E S U E L V E</w:t>
      </w:r>
      <w:bookmarkEnd w:id="18"/>
    </w:p>
    <w:p w14:paraId="63301BF0" w14:textId="77777777" w:rsidR="00286EFA" w:rsidRPr="004F7B1E" w:rsidRDefault="00FA61F8" w:rsidP="00594911">
      <w:pPr>
        <w:spacing w:line="360" w:lineRule="auto"/>
        <w:jc w:val="both"/>
        <w:rPr>
          <w:rFonts w:ascii="Palatino Linotype" w:eastAsia="Palatino Linotype" w:hAnsi="Palatino Linotype" w:cs="Palatino Linotype"/>
          <w:color w:val="FF0000"/>
          <w:sz w:val="22"/>
          <w:szCs w:val="22"/>
        </w:rPr>
      </w:pPr>
      <w:r w:rsidRPr="004F7B1E">
        <w:rPr>
          <w:rFonts w:ascii="Palatino Linotype" w:eastAsia="Palatino Linotype" w:hAnsi="Palatino Linotype" w:cs="Palatino Linotype"/>
          <w:color w:val="FF0000"/>
          <w:sz w:val="22"/>
          <w:szCs w:val="22"/>
        </w:rPr>
        <w:t xml:space="preserve"> </w:t>
      </w:r>
    </w:p>
    <w:p w14:paraId="47ACA3C6"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b/>
          <w:sz w:val="22"/>
          <w:szCs w:val="22"/>
        </w:rPr>
        <w:t xml:space="preserve">PRIMERO. </w:t>
      </w:r>
      <w:r w:rsidRPr="004F7B1E">
        <w:rPr>
          <w:rFonts w:ascii="Palatino Linotype" w:eastAsia="Palatino Linotype" w:hAnsi="Palatino Linotype" w:cs="Palatino Linotype"/>
          <w:sz w:val="22"/>
          <w:szCs w:val="22"/>
        </w:rPr>
        <w:t xml:space="preserve">Se </w:t>
      </w:r>
      <w:r w:rsidRPr="004F7B1E">
        <w:rPr>
          <w:rFonts w:ascii="Palatino Linotype" w:eastAsia="Palatino Linotype" w:hAnsi="Palatino Linotype" w:cs="Palatino Linotype"/>
          <w:b/>
          <w:sz w:val="22"/>
          <w:szCs w:val="22"/>
        </w:rPr>
        <w:t>REVOCA</w:t>
      </w:r>
      <w:r w:rsidRPr="004F7B1E">
        <w:rPr>
          <w:rFonts w:ascii="Palatino Linotype" w:eastAsia="Palatino Linotype" w:hAnsi="Palatino Linotype" w:cs="Palatino Linotype"/>
          <w:sz w:val="22"/>
          <w:szCs w:val="22"/>
        </w:rPr>
        <w:t xml:space="preserve"> la respuesta entregada por el Sujeto Obligado, a la solicitud de información </w:t>
      </w:r>
      <w:r w:rsidR="00C93CEE" w:rsidRPr="004F7B1E">
        <w:rPr>
          <w:rFonts w:ascii="Palatino Linotype" w:eastAsia="Palatino Linotype" w:hAnsi="Palatino Linotype" w:cs="Palatino Linotype"/>
          <w:sz w:val="22"/>
          <w:szCs w:val="22"/>
        </w:rPr>
        <w:t>00011/COCOTIT/IP/2025</w:t>
      </w:r>
      <w:r w:rsidRPr="004F7B1E">
        <w:rPr>
          <w:rFonts w:ascii="Palatino Linotype" w:eastAsia="Palatino Linotype" w:hAnsi="Palatino Linotype" w:cs="Palatino Linotype"/>
          <w:sz w:val="22"/>
          <w:szCs w:val="22"/>
        </w:rPr>
        <w:t xml:space="preserve">, por resultar </w:t>
      </w:r>
      <w:r w:rsidRPr="004F7B1E">
        <w:rPr>
          <w:rFonts w:ascii="Palatino Linotype" w:eastAsia="Palatino Linotype" w:hAnsi="Palatino Linotype" w:cs="Palatino Linotype"/>
          <w:b/>
          <w:sz w:val="22"/>
          <w:szCs w:val="22"/>
        </w:rPr>
        <w:t>FUNDADAS</w:t>
      </w:r>
      <w:r w:rsidRPr="004F7B1E">
        <w:rPr>
          <w:rFonts w:ascii="Palatino Linotype" w:eastAsia="Palatino Linotype" w:hAnsi="Palatino Linotype" w:cs="Palatino Linotype"/>
          <w:sz w:val="22"/>
          <w:szCs w:val="22"/>
        </w:rPr>
        <w:t xml:space="preserve"> las razones o motivos de inconformidad hechos valer por el Particular, en términos de los considerandos QUINTO y SEXTO de la presente Resolución.</w:t>
      </w:r>
    </w:p>
    <w:p w14:paraId="4513B7C0" w14:textId="77777777" w:rsidR="00286EFA" w:rsidRPr="004F7B1E" w:rsidRDefault="00286EFA" w:rsidP="00594911">
      <w:pPr>
        <w:spacing w:line="360" w:lineRule="auto"/>
        <w:jc w:val="both"/>
        <w:rPr>
          <w:rFonts w:ascii="Palatino Linotype" w:eastAsia="Palatino Linotype" w:hAnsi="Palatino Linotype" w:cs="Palatino Linotype"/>
          <w:b/>
          <w:color w:val="FF0000"/>
          <w:sz w:val="22"/>
          <w:szCs w:val="22"/>
        </w:rPr>
      </w:pPr>
    </w:p>
    <w:p w14:paraId="207D0BE8" w14:textId="403026D1" w:rsidR="00C93CEE"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b/>
          <w:sz w:val="22"/>
          <w:szCs w:val="22"/>
        </w:rPr>
        <w:t xml:space="preserve">SEGUNDO. </w:t>
      </w:r>
      <w:r w:rsidRPr="004F7B1E">
        <w:rPr>
          <w:rFonts w:ascii="Palatino Linotype" w:eastAsia="Palatino Linotype" w:hAnsi="Palatino Linotype" w:cs="Palatino Linotype"/>
          <w:sz w:val="22"/>
          <w:szCs w:val="22"/>
        </w:rPr>
        <w:t xml:space="preserve">Se </w:t>
      </w:r>
      <w:r w:rsidRPr="004F7B1E">
        <w:rPr>
          <w:rFonts w:ascii="Palatino Linotype" w:eastAsia="Palatino Linotype" w:hAnsi="Palatino Linotype" w:cs="Palatino Linotype"/>
          <w:b/>
          <w:sz w:val="22"/>
          <w:szCs w:val="22"/>
        </w:rPr>
        <w:t xml:space="preserve">ORDENA </w:t>
      </w:r>
      <w:r w:rsidRPr="004F7B1E">
        <w:rPr>
          <w:rFonts w:ascii="Palatino Linotype" w:eastAsia="Palatino Linotype" w:hAnsi="Palatino Linotype" w:cs="Palatino Linotype"/>
          <w:sz w:val="22"/>
          <w:szCs w:val="22"/>
        </w:rPr>
        <w:t xml:space="preserve">al Ente Recurrido, a efecto de que previa búsqueda exhaustiva y razonable en las unidades administrativas competentes, entregue, a través del Sistema de Acceso a la Información Mexiquense (SAIMEX), en su caso, en versión pública, respecto </w:t>
      </w:r>
      <w:r w:rsidR="00013DDE" w:rsidRPr="004F7B1E">
        <w:rPr>
          <w:rFonts w:ascii="Palatino Linotype" w:eastAsia="Palatino Linotype" w:hAnsi="Palatino Linotype" w:cs="Palatino Linotype"/>
          <w:sz w:val="22"/>
          <w:szCs w:val="22"/>
        </w:rPr>
        <w:t xml:space="preserve">de la Directora de Desarrollo Social referida en el Considerando SEXTO, en funciones al </w:t>
      </w:r>
      <w:r w:rsidR="00C93CEE" w:rsidRPr="004F7B1E">
        <w:rPr>
          <w:rFonts w:ascii="Palatino Linotype" w:eastAsia="Palatino Linotype" w:hAnsi="Palatino Linotype" w:cs="Palatino Linotype"/>
          <w:sz w:val="22"/>
          <w:szCs w:val="22"/>
        </w:rPr>
        <w:t xml:space="preserve">trece de enero de dos mil veinticinco, </w:t>
      </w:r>
      <w:r w:rsidR="00013DDE" w:rsidRPr="004F7B1E">
        <w:rPr>
          <w:rFonts w:ascii="Palatino Linotype" w:eastAsia="Palatino Linotype" w:hAnsi="Palatino Linotype" w:cs="Palatino Linotype"/>
          <w:sz w:val="22"/>
          <w:szCs w:val="22"/>
        </w:rPr>
        <w:t>los documentos que den cuenta de lo siguiente:</w:t>
      </w:r>
    </w:p>
    <w:p w14:paraId="783E7DDF"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106FD5DE" w14:textId="1B573290" w:rsidR="00286EFA" w:rsidRPr="004F7B1E" w:rsidRDefault="00013DDE" w:rsidP="00594911">
      <w:pPr>
        <w:numPr>
          <w:ilvl w:val="0"/>
          <w:numId w:val="9"/>
        </w:numPr>
        <w:pBdr>
          <w:top w:val="nil"/>
          <w:left w:val="nil"/>
          <w:bottom w:val="nil"/>
          <w:right w:val="nil"/>
          <w:between w:val="nil"/>
        </w:pBdr>
        <w:spacing w:line="360" w:lineRule="auto"/>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Último nivel o grado de estudios, y</w:t>
      </w:r>
    </w:p>
    <w:p w14:paraId="2D6C50E2" w14:textId="67FC5298" w:rsidR="00286EFA" w:rsidRPr="004F7B1E" w:rsidRDefault="00013DDE" w:rsidP="00594911">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Certificado de Competencia Laboral.</w:t>
      </w:r>
    </w:p>
    <w:p w14:paraId="3A51A707" w14:textId="77777777" w:rsidR="00286EFA" w:rsidRPr="004F7B1E" w:rsidRDefault="00286EFA" w:rsidP="00594911">
      <w:pPr>
        <w:spacing w:line="360" w:lineRule="auto"/>
        <w:jc w:val="both"/>
        <w:rPr>
          <w:rFonts w:ascii="Palatino Linotype" w:eastAsia="Palatino Linotype" w:hAnsi="Palatino Linotype" w:cs="Palatino Linotype"/>
          <w:color w:val="FF0000"/>
          <w:sz w:val="22"/>
          <w:szCs w:val="22"/>
        </w:rPr>
      </w:pPr>
    </w:p>
    <w:p w14:paraId="698182EB" w14:textId="77777777" w:rsidR="00286EFA" w:rsidRPr="004F7B1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2888673C" w14:textId="77777777" w:rsidR="00C93CEE" w:rsidRPr="004F7B1E" w:rsidRDefault="00C93CEE" w:rsidP="00594911">
      <w:pPr>
        <w:spacing w:line="360" w:lineRule="auto"/>
        <w:jc w:val="both"/>
        <w:rPr>
          <w:rFonts w:ascii="Palatino Linotype" w:eastAsia="Palatino Linotype" w:hAnsi="Palatino Linotype" w:cs="Palatino Linotype"/>
          <w:sz w:val="22"/>
          <w:szCs w:val="22"/>
        </w:rPr>
      </w:pPr>
    </w:p>
    <w:p w14:paraId="0E872B62" w14:textId="6CBA8937" w:rsidR="00C93CEE" w:rsidRPr="004F7B1E" w:rsidRDefault="00013DDE"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Para el caso, de que n</w:t>
      </w:r>
      <w:r w:rsidR="00D06549">
        <w:rPr>
          <w:rFonts w:ascii="Palatino Linotype" w:eastAsia="Palatino Linotype" w:hAnsi="Palatino Linotype" w:cs="Palatino Linotype"/>
          <w:sz w:val="22"/>
          <w:szCs w:val="22"/>
        </w:rPr>
        <w:t>o cuenta con el documento que dé</w:t>
      </w:r>
      <w:r w:rsidRPr="004F7B1E">
        <w:rPr>
          <w:rFonts w:ascii="Palatino Linotype" w:eastAsia="Palatino Linotype" w:hAnsi="Palatino Linotype" w:cs="Palatino Linotype"/>
          <w:sz w:val="22"/>
          <w:szCs w:val="22"/>
        </w:rPr>
        <w:t xml:space="preserve"> cuenta del inciso b, de conformidad con lo establecido en el Considerando QUINTO, deberá hacerlo del conocimiento de la parte Recurrente, de manera clara y precisa.</w:t>
      </w:r>
    </w:p>
    <w:p w14:paraId="457F9D6A" w14:textId="77777777" w:rsidR="00013DDE" w:rsidRPr="004F7B1E" w:rsidRDefault="00013DDE" w:rsidP="00594911">
      <w:pPr>
        <w:spacing w:line="360" w:lineRule="auto"/>
        <w:jc w:val="both"/>
        <w:rPr>
          <w:rFonts w:ascii="Palatino Linotype" w:eastAsia="Palatino Linotype" w:hAnsi="Palatino Linotype" w:cs="Palatino Linotype"/>
          <w:sz w:val="22"/>
          <w:szCs w:val="22"/>
        </w:rPr>
      </w:pPr>
    </w:p>
    <w:p w14:paraId="4F24E95B" w14:textId="77777777" w:rsidR="00013DDE" w:rsidRPr="004F7B1E" w:rsidRDefault="00FA61F8" w:rsidP="00013DDE">
      <w:pPr>
        <w:spacing w:line="360" w:lineRule="auto"/>
        <w:ind w:right="-28"/>
        <w:jc w:val="both"/>
        <w:rPr>
          <w:rFonts w:ascii="Palatino Linotype" w:eastAsia="Palatino Linotype" w:hAnsi="Palatino Linotype" w:cs="Palatino Linotype"/>
          <w:b/>
          <w:sz w:val="22"/>
          <w:szCs w:val="22"/>
        </w:rPr>
      </w:pPr>
      <w:r w:rsidRPr="004F7B1E">
        <w:rPr>
          <w:rFonts w:ascii="Palatino Linotype" w:eastAsia="Palatino Linotype" w:hAnsi="Palatino Linotype" w:cs="Palatino Linotype"/>
          <w:b/>
          <w:sz w:val="22"/>
          <w:szCs w:val="22"/>
        </w:rPr>
        <w:lastRenderedPageBreak/>
        <w:t xml:space="preserve">TERCERO. </w:t>
      </w:r>
      <w:r w:rsidR="00013DDE" w:rsidRPr="004F7B1E">
        <w:rPr>
          <w:rFonts w:ascii="Palatino Linotype" w:eastAsia="Palatino Linotype" w:hAnsi="Palatino Linotype" w:cs="Palatino Linotype"/>
          <w:b/>
          <w:sz w:val="22"/>
          <w:szCs w:val="22"/>
        </w:rPr>
        <w:t xml:space="preserve">NOTIFÍQUESE POR SAIMEX </w:t>
      </w:r>
      <w:r w:rsidR="00013DDE" w:rsidRPr="004F7B1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4810DF8" w14:textId="77777777" w:rsidR="00286EFA" w:rsidRPr="004F7B1E" w:rsidRDefault="00286EFA" w:rsidP="00594911">
      <w:pPr>
        <w:spacing w:line="360" w:lineRule="auto"/>
        <w:ind w:right="-28"/>
        <w:jc w:val="both"/>
        <w:rPr>
          <w:rFonts w:ascii="Palatino Linotype" w:eastAsia="Palatino Linotype" w:hAnsi="Palatino Linotype" w:cs="Palatino Linotype"/>
          <w:b/>
          <w:sz w:val="22"/>
          <w:szCs w:val="22"/>
        </w:rPr>
      </w:pPr>
    </w:p>
    <w:p w14:paraId="10B2970D" w14:textId="77777777" w:rsidR="00013DDE" w:rsidRPr="004F7B1E" w:rsidRDefault="00013DDE" w:rsidP="00013DDE">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14:paraId="34753D04" w14:textId="77777777" w:rsidR="00013DDE" w:rsidRPr="004F7B1E" w:rsidRDefault="00013DDE" w:rsidP="00594911">
      <w:pPr>
        <w:spacing w:line="360" w:lineRule="auto"/>
        <w:ind w:right="-28"/>
        <w:jc w:val="both"/>
        <w:rPr>
          <w:rFonts w:ascii="Palatino Linotype" w:eastAsia="Palatino Linotype" w:hAnsi="Palatino Linotype" w:cs="Palatino Linotype"/>
          <w:b/>
          <w:sz w:val="22"/>
          <w:szCs w:val="22"/>
        </w:rPr>
      </w:pPr>
    </w:p>
    <w:p w14:paraId="22B7F2E0" w14:textId="77777777" w:rsidR="00013DDE" w:rsidRPr="004F7B1E" w:rsidRDefault="00FA61F8" w:rsidP="00013DDE">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b/>
          <w:sz w:val="22"/>
          <w:szCs w:val="22"/>
        </w:rPr>
        <w:t xml:space="preserve">CUARTO. </w:t>
      </w:r>
      <w:r w:rsidR="00013DDE" w:rsidRPr="004F7B1E">
        <w:rPr>
          <w:rFonts w:ascii="Palatino Linotype" w:eastAsia="Palatino Linotype" w:hAnsi="Palatino Linotype" w:cs="Palatino Linotype"/>
          <w:b/>
          <w:sz w:val="22"/>
          <w:szCs w:val="22"/>
        </w:rPr>
        <w:t>NOTIFÍQUESE POR SAIMEX</w:t>
      </w:r>
      <w:r w:rsidR="00013DDE" w:rsidRPr="004F7B1E">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A6260F7" w14:textId="77777777" w:rsidR="00286EFA" w:rsidRPr="004F7B1E" w:rsidRDefault="00286EFA" w:rsidP="00594911">
      <w:pPr>
        <w:spacing w:line="360" w:lineRule="auto"/>
        <w:jc w:val="both"/>
        <w:rPr>
          <w:rFonts w:ascii="Palatino Linotype" w:eastAsia="Palatino Linotype" w:hAnsi="Palatino Linotype" w:cs="Palatino Linotype"/>
          <w:sz w:val="22"/>
          <w:szCs w:val="22"/>
        </w:rPr>
      </w:pPr>
    </w:p>
    <w:p w14:paraId="5429C482" w14:textId="0FDEC9B1" w:rsidR="00286EFA" w:rsidRPr="00C93CEE" w:rsidRDefault="00FA61F8" w:rsidP="00594911">
      <w:pPr>
        <w:spacing w:line="360" w:lineRule="auto"/>
        <w:jc w:val="both"/>
        <w:rPr>
          <w:rFonts w:ascii="Palatino Linotype" w:eastAsia="Palatino Linotype" w:hAnsi="Palatino Linotype" w:cs="Palatino Linotype"/>
          <w:sz w:val="22"/>
          <w:szCs w:val="22"/>
        </w:rPr>
      </w:pPr>
      <w:r w:rsidRPr="004F7B1E">
        <w:rPr>
          <w:rFonts w:ascii="Palatino Linotype" w:eastAsia="Palatino Linotype" w:hAnsi="Palatino Linotype" w:cs="Palatino Linotype"/>
          <w:sz w:val="22"/>
          <w:szCs w:val="22"/>
        </w:rPr>
        <w:t xml:space="preserve">ASÍ LO RESUELVE, POR </w:t>
      </w:r>
      <w:bookmarkStart w:id="19" w:name="_GoBack"/>
      <w:r w:rsidRPr="00D06549">
        <w:rPr>
          <w:rFonts w:ascii="Palatino Linotype" w:eastAsia="Palatino Linotype" w:hAnsi="Palatino Linotype" w:cs="Palatino Linotype"/>
          <w:b/>
          <w:sz w:val="22"/>
          <w:szCs w:val="22"/>
        </w:rPr>
        <w:t>UNANIMIDAD</w:t>
      </w:r>
      <w:bookmarkEnd w:id="19"/>
      <w:r w:rsidRPr="004F7B1E">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B841B2" w:rsidRPr="004F7B1E">
        <w:rPr>
          <w:rFonts w:ascii="Palatino Linotype" w:eastAsia="Palatino Linotype" w:hAnsi="Palatino Linotype" w:cs="Palatino Linotype"/>
          <w:sz w:val="22"/>
          <w:szCs w:val="22"/>
        </w:rPr>
        <w:t xml:space="preserve"> CON VOTO PARTICULAR CONCURRENTE</w:t>
      </w:r>
      <w:r w:rsidRPr="004F7B1E">
        <w:rPr>
          <w:rFonts w:ascii="Palatino Linotype" w:eastAsia="Palatino Linotype" w:hAnsi="Palatino Linotype" w:cs="Palatino Linotype"/>
          <w:sz w:val="22"/>
          <w:szCs w:val="22"/>
        </w:rPr>
        <w:t xml:space="preserve">, SHARON CRISTINA MORALES MARTÍNEZ, LUIS GUSTAVO PARRA NORIEGA </w:t>
      </w:r>
      <w:r w:rsidR="00B841B2" w:rsidRPr="004F7B1E">
        <w:rPr>
          <w:rFonts w:ascii="Palatino Linotype" w:eastAsia="Palatino Linotype" w:hAnsi="Palatino Linotype" w:cs="Palatino Linotype"/>
          <w:sz w:val="22"/>
          <w:szCs w:val="22"/>
        </w:rPr>
        <w:t xml:space="preserve">CON VOTO PARTICULAR CONCURRENTE </w:t>
      </w:r>
      <w:r w:rsidRPr="004F7B1E">
        <w:rPr>
          <w:rFonts w:ascii="Palatino Linotype" w:eastAsia="Palatino Linotype" w:hAnsi="Palatino Linotype" w:cs="Palatino Linotype"/>
          <w:sz w:val="22"/>
          <w:szCs w:val="22"/>
        </w:rPr>
        <w:t>Y GUADALUPE RAMÍREZ PEÑA</w:t>
      </w:r>
      <w:r w:rsidR="007A64FF" w:rsidRPr="004F7B1E">
        <w:rPr>
          <w:rFonts w:ascii="Palatino Linotype" w:eastAsia="Palatino Linotype" w:hAnsi="Palatino Linotype" w:cs="Palatino Linotype"/>
          <w:sz w:val="22"/>
          <w:szCs w:val="22"/>
        </w:rPr>
        <w:t xml:space="preserve"> CON VOTO PARTICULAR</w:t>
      </w:r>
      <w:r w:rsidRPr="004F7B1E">
        <w:rPr>
          <w:rFonts w:ascii="Palatino Linotype" w:eastAsia="Palatino Linotype" w:hAnsi="Palatino Linotype" w:cs="Palatino Linotype"/>
          <w:sz w:val="22"/>
          <w:szCs w:val="22"/>
        </w:rPr>
        <w:t>, EN LA</w:t>
      </w:r>
      <w:r w:rsidR="00C93CEE" w:rsidRPr="004F7B1E">
        <w:rPr>
          <w:rFonts w:ascii="Palatino Linotype" w:eastAsia="Palatino Linotype" w:hAnsi="Palatino Linotype" w:cs="Palatino Linotype"/>
          <w:sz w:val="22"/>
          <w:szCs w:val="22"/>
        </w:rPr>
        <w:t xml:space="preserve"> SÉPTIMA</w:t>
      </w:r>
      <w:r w:rsidRPr="004F7B1E">
        <w:rPr>
          <w:rFonts w:ascii="Palatino Linotype" w:eastAsia="Palatino Linotype" w:hAnsi="Palatino Linotype" w:cs="Palatino Linotype"/>
          <w:sz w:val="22"/>
          <w:szCs w:val="22"/>
        </w:rPr>
        <w:t xml:space="preserve"> SESIÓN </w:t>
      </w:r>
      <w:r w:rsidRPr="004F7B1E">
        <w:rPr>
          <w:rFonts w:ascii="Palatino Linotype" w:eastAsia="Palatino Linotype" w:hAnsi="Palatino Linotype" w:cs="Palatino Linotype"/>
          <w:sz w:val="22"/>
          <w:szCs w:val="22"/>
        </w:rPr>
        <w:lastRenderedPageBreak/>
        <w:t xml:space="preserve">ORDINARIA, CELEBRADA EL </w:t>
      </w:r>
      <w:r w:rsidR="00C93CEE" w:rsidRPr="004F7B1E">
        <w:rPr>
          <w:rFonts w:ascii="Palatino Linotype" w:eastAsia="Palatino Linotype" w:hAnsi="Palatino Linotype" w:cs="Palatino Linotype"/>
          <w:sz w:val="22"/>
          <w:szCs w:val="22"/>
        </w:rPr>
        <w:t>VEINTISÉ</w:t>
      </w:r>
      <w:r w:rsidRPr="004F7B1E">
        <w:rPr>
          <w:rFonts w:ascii="Palatino Linotype" w:eastAsia="Palatino Linotype" w:hAnsi="Palatino Linotype" w:cs="Palatino Linotype"/>
          <w:sz w:val="22"/>
          <w:szCs w:val="22"/>
        </w:rPr>
        <w:t>IS DE FEBRERO DE DOS MIL VEINTICINCO, ANTE EL SECRETARIO TÉCNICO DEL PLENO, ALEXIS TAPIA RAMÍREZ.</w:t>
      </w:r>
    </w:p>
    <w:p w14:paraId="61648877" w14:textId="77777777" w:rsidR="00286EFA" w:rsidRPr="00C93CEE" w:rsidRDefault="00286EFA" w:rsidP="00594911">
      <w:pPr>
        <w:spacing w:line="360" w:lineRule="auto"/>
        <w:ind w:right="-28"/>
        <w:jc w:val="both"/>
        <w:rPr>
          <w:rFonts w:ascii="Palatino Linotype" w:eastAsia="Palatino Linotype" w:hAnsi="Palatino Linotype" w:cs="Palatino Linotype"/>
          <w:sz w:val="22"/>
          <w:szCs w:val="22"/>
        </w:rPr>
      </w:pPr>
    </w:p>
    <w:p w14:paraId="68D423E1" w14:textId="77777777" w:rsidR="00286EFA" w:rsidRPr="00EC06EC" w:rsidRDefault="00286EFA" w:rsidP="00594911">
      <w:pPr>
        <w:spacing w:line="360" w:lineRule="auto"/>
        <w:rPr>
          <w:rFonts w:ascii="Palatino Linotype" w:eastAsia="Palatino Linotype" w:hAnsi="Palatino Linotype" w:cs="Palatino Linotype"/>
          <w:color w:val="FF0000"/>
        </w:rPr>
      </w:pPr>
    </w:p>
    <w:p w14:paraId="2D716919" w14:textId="77777777" w:rsidR="00286EFA" w:rsidRPr="00EC06EC" w:rsidRDefault="00286EFA" w:rsidP="00594911">
      <w:pPr>
        <w:spacing w:line="360" w:lineRule="auto"/>
        <w:rPr>
          <w:rFonts w:ascii="Palatino Linotype" w:eastAsia="Palatino Linotype" w:hAnsi="Palatino Linotype" w:cs="Palatino Linotype"/>
          <w:color w:val="FF0000"/>
        </w:rPr>
      </w:pPr>
    </w:p>
    <w:p w14:paraId="72D9AF4F" w14:textId="77777777" w:rsidR="00286EFA" w:rsidRPr="00EC06EC" w:rsidRDefault="00286EFA" w:rsidP="00594911">
      <w:pPr>
        <w:spacing w:line="360" w:lineRule="auto"/>
        <w:rPr>
          <w:rFonts w:ascii="Palatino Linotype" w:eastAsia="Palatino Linotype" w:hAnsi="Palatino Linotype" w:cs="Palatino Linotype"/>
          <w:color w:val="FF0000"/>
        </w:rPr>
      </w:pPr>
    </w:p>
    <w:p w14:paraId="242751A0" w14:textId="77777777" w:rsidR="00286EFA" w:rsidRPr="00EC06EC" w:rsidRDefault="00286EFA" w:rsidP="00594911">
      <w:pPr>
        <w:spacing w:line="360" w:lineRule="auto"/>
        <w:rPr>
          <w:rFonts w:ascii="Palatino Linotype" w:eastAsia="Palatino Linotype" w:hAnsi="Palatino Linotype" w:cs="Palatino Linotype"/>
          <w:color w:val="FF0000"/>
        </w:rPr>
      </w:pPr>
    </w:p>
    <w:p w14:paraId="13733E92" w14:textId="77777777" w:rsidR="00286EFA" w:rsidRPr="00EC06EC" w:rsidRDefault="00286EFA" w:rsidP="00594911">
      <w:pPr>
        <w:spacing w:line="360" w:lineRule="auto"/>
        <w:rPr>
          <w:rFonts w:ascii="Palatino Linotype" w:eastAsia="Palatino Linotype" w:hAnsi="Palatino Linotype" w:cs="Palatino Linotype"/>
          <w:color w:val="FF0000"/>
        </w:rPr>
      </w:pPr>
    </w:p>
    <w:p w14:paraId="4734198A" w14:textId="77777777" w:rsidR="00286EFA" w:rsidRPr="00EC06EC" w:rsidRDefault="00286EFA" w:rsidP="00594911">
      <w:pPr>
        <w:spacing w:line="360" w:lineRule="auto"/>
        <w:rPr>
          <w:rFonts w:ascii="Palatino Linotype" w:eastAsia="Palatino Linotype" w:hAnsi="Palatino Linotype" w:cs="Palatino Linotype"/>
          <w:color w:val="FF0000"/>
        </w:rPr>
      </w:pPr>
    </w:p>
    <w:p w14:paraId="34C4AD4F" w14:textId="77777777" w:rsidR="00286EFA" w:rsidRPr="00EC06EC" w:rsidRDefault="00286EFA" w:rsidP="00594911">
      <w:pPr>
        <w:spacing w:line="360" w:lineRule="auto"/>
        <w:rPr>
          <w:rFonts w:ascii="Palatino Linotype" w:eastAsia="Palatino Linotype" w:hAnsi="Palatino Linotype" w:cs="Palatino Linotype"/>
          <w:color w:val="FF0000"/>
        </w:rPr>
      </w:pPr>
    </w:p>
    <w:p w14:paraId="783971EF" w14:textId="77777777" w:rsidR="00286EFA" w:rsidRPr="00EC06EC" w:rsidRDefault="00286EFA" w:rsidP="00594911">
      <w:pPr>
        <w:spacing w:line="360" w:lineRule="auto"/>
        <w:rPr>
          <w:rFonts w:ascii="Palatino Linotype" w:eastAsia="Palatino Linotype" w:hAnsi="Palatino Linotype" w:cs="Palatino Linotype"/>
          <w:color w:val="FF0000"/>
        </w:rPr>
      </w:pPr>
    </w:p>
    <w:p w14:paraId="4ED4CD8B" w14:textId="77777777" w:rsidR="00286EFA" w:rsidRPr="00EC06EC" w:rsidRDefault="00286EFA" w:rsidP="00594911">
      <w:pPr>
        <w:spacing w:line="360" w:lineRule="auto"/>
        <w:rPr>
          <w:rFonts w:ascii="Palatino Linotype" w:eastAsia="Palatino Linotype" w:hAnsi="Palatino Linotype" w:cs="Palatino Linotype"/>
          <w:color w:val="FF0000"/>
        </w:rPr>
      </w:pPr>
    </w:p>
    <w:p w14:paraId="54DE20BE" w14:textId="77777777" w:rsidR="00286EFA" w:rsidRPr="00EC06EC" w:rsidRDefault="00286EFA" w:rsidP="00594911">
      <w:pPr>
        <w:spacing w:line="360" w:lineRule="auto"/>
        <w:rPr>
          <w:rFonts w:ascii="Palatino Linotype" w:eastAsia="Palatino Linotype" w:hAnsi="Palatino Linotype" w:cs="Palatino Linotype"/>
          <w:color w:val="FF0000"/>
        </w:rPr>
      </w:pPr>
    </w:p>
    <w:p w14:paraId="689AEB4B" w14:textId="77777777" w:rsidR="00286EFA" w:rsidRPr="00EC06EC" w:rsidRDefault="00286EFA" w:rsidP="00594911">
      <w:pPr>
        <w:spacing w:line="360" w:lineRule="auto"/>
        <w:rPr>
          <w:rFonts w:ascii="Palatino Linotype" w:eastAsia="Palatino Linotype" w:hAnsi="Palatino Linotype" w:cs="Palatino Linotype"/>
          <w:color w:val="FF0000"/>
        </w:rPr>
      </w:pPr>
    </w:p>
    <w:p w14:paraId="1A418706" w14:textId="77777777" w:rsidR="00286EFA" w:rsidRPr="00EC06EC" w:rsidRDefault="00286EFA" w:rsidP="00594911">
      <w:pPr>
        <w:spacing w:line="360" w:lineRule="auto"/>
        <w:rPr>
          <w:rFonts w:ascii="Palatino Linotype" w:eastAsia="Palatino Linotype" w:hAnsi="Palatino Linotype" w:cs="Palatino Linotype"/>
          <w:color w:val="FF0000"/>
        </w:rPr>
      </w:pPr>
    </w:p>
    <w:p w14:paraId="5EE59E6F" w14:textId="77777777" w:rsidR="00286EFA" w:rsidRPr="00EC06EC" w:rsidRDefault="00286EFA" w:rsidP="00594911">
      <w:pPr>
        <w:spacing w:line="360" w:lineRule="auto"/>
        <w:rPr>
          <w:rFonts w:ascii="Palatino Linotype" w:eastAsia="Palatino Linotype" w:hAnsi="Palatino Linotype" w:cs="Palatino Linotype"/>
          <w:color w:val="FF0000"/>
        </w:rPr>
      </w:pPr>
    </w:p>
    <w:p w14:paraId="29FBFD70" w14:textId="77777777" w:rsidR="00286EFA" w:rsidRPr="00EC06EC" w:rsidRDefault="00286EFA" w:rsidP="00594911">
      <w:pPr>
        <w:spacing w:line="360" w:lineRule="auto"/>
        <w:rPr>
          <w:rFonts w:ascii="Palatino Linotype" w:eastAsia="Palatino Linotype" w:hAnsi="Palatino Linotype" w:cs="Palatino Linotype"/>
          <w:color w:val="FF0000"/>
        </w:rPr>
      </w:pPr>
    </w:p>
    <w:p w14:paraId="433687DB" w14:textId="77777777" w:rsidR="00286EFA" w:rsidRPr="00EC06EC" w:rsidRDefault="00286EFA" w:rsidP="00594911">
      <w:pPr>
        <w:spacing w:line="360" w:lineRule="auto"/>
        <w:rPr>
          <w:rFonts w:ascii="Palatino Linotype" w:eastAsia="Palatino Linotype" w:hAnsi="Palatino Linotype" w:cs="Palatino Linotype"/>
          <w:color w:val="FF0000"/>
        </w:rPr>
      </w:pPr>
    </w:p>
    <w:p w14:paraId="1E06B20E" w14:textId="77777777" w:rsidR="00286EFA" w:rsidRPr="00EC06EC" w:rsidRDefault="00286EFA" w:rsidP="00594911">
      <w:pPr>
        <w:spacing w:line="360" w:lineRule="auto"/>
        <w:rPr>
          <w:rFonts w:ascii="Palatino Linotype" w:eastAsia="Palatino Linotype" w:hAnsi="Palatino Linotype" w:cs="Palatino Linotype"/>
          <w:color w:val="FF0000"/>
        </w:rPr>
      </w:pPr>
    </w:p>
    <w:p w14:paraId="01E9803B" w14:textId="77777777" w:rsidR="00286EFA" w:rsidRPr="00EC06EC" w:rsidRDefault="00286EFA" w:rsidP="00594911">
      <w:pPr>
        <w:spacing w:line="360" w:lineRule="auto"/>
        <w:rPr>
          <w:rFonts w:ascii="Palatino Linotype" w:eastAsia="Palatino Linotype" w:hAnsi="Palatino Linotype" w:cs="Palatino Linotype"/>
          <w:color w:val="FF0000"/>
        </w:rPr>
      </w:pPr>
    </w:p>
    <w:p w14:paraId="75E9134C" w14:textId="77777777" w:rsidR="00286EFA" w:rsidRPr="00EC06EC" w:rsidRDefault="00286EFA" w:rsidP="00594911">
      <w:pPr>
        <w:spacing w:line="360" w:lineRule="auto"/>
        <w:rPr>
          <w:rFonts w:ascii="Palatino Linotype" w:eastAsia="Palatino Linotype" w:hAnsi="Palatino Linotype" w:cs="Palatino Linotype"/>
          <w:color w:val="FF0000"/>
        </w:rPr>
      </w:pPr>
    </w:p>
    <w:p w14:paraId="09964FD6" w14:textId="77777777" w:rsidR="00286EFA" w:rsidRPr="00EC06EC" w:rsidRDefault="00286EFA" w:rsidP="00594911">
      <w:pPr>
        <w:spacing w:line="360" w:lineRule="auto"/>
        <w:rPr>
          <w:rFonts w:ascii="Palatino Linotype" w:eastAsia="Palatino Linotype" w:hAnsi="Palatino Linotype" w:cs="Palatino Linotype"/>
          <w:color w:val="FF0000"/>
        </w:rPr>
      </w:pPr>
    </w:p>
    <w:p w14:paraId="66818DA5" w14:textId="77777777" w:rsidR="00286EFA" w:rsidRPr="00EC06EC" w:rsidRDefault="00286EFA" w:rsidP="00594911">
      <w:pPr>
        <w:spacing w:line="360" w:lineRule="auto"/>
        <w:rPr>
          <w:rFonts w:ascii="Palatino Linotype" w:eastAsia="Palatino Linotype" w:hAnsi="Palatino Linotype" w:cs="Palatino Linotype"/>
          <w:color w:val="FF0000"/>
        </w:rPr>
      </w:pPr>
    </w:p>
    <w:p w14:paraId="1323E908" w14:textId="77777777" w:rsidR="00286EFA" w:rsidRPr="00EC06EC" w:rsidRDefault="00286EFA" w:rsidP="00594911">
      <w:pPr>
        <w:spacing w:line="360" w:lineRule="auto"/>
        <w:rPr>
          <w:rFonts w:ascii="Palatino Linotype" w:eastAsia="Palatino Linotype" w:hAnsi="Palatino Linotype" w:cs="Palatino Linotype"/>
          <w:color w:val="FF0000"/>
        </w:rPr>
      </w:pPr>
    </w:p>
    <w:p w14:paraId="63AF9592" w14:textId="77777777" w:rsidR="00286EFA" w:rsidRPr="00EC06EC" w:rsidRDefault="00286EFA" w:rsidP="00594911">
      <w:pPr>
        <w:spacing w:line="360" w:lineRule="auto"/>
        <w:rPr>
          <w:rFonts w:ascii="Palatino Linotype" w:eastAsia="Palatino Linotype" w:hAnsi="Palatino Linotype" w:cs="Palatino Linotype"/>
          <w:color w:val="FF0000"/>
        </w:rPr>
      </w:pPr>
    </w:p>
    <w:p w14:paraId="6209EEAF" w14:textId="77777777" w:rsidR="00286EFA" w:rsidRPr="00EC06EC" w:rsidRDefault="00286EFA" w:rsidP="00594911">
      <w:pPr>
        <w:spacing w:line="360" w:lineRule="auto"/>
        <w:rPr>
          <w:rFonts w:ascii="Palatino Linotype" w:eastAsia="Palatino Linotype" w:hAnsi="Palatino Linotype" w:cs="Palatino Linotype"/>
          <w:color w:val="FF0000"/>
        </w:rPr>
      </w:pPr>
    </w:p>
    <w:p w14:paraId="321697F3" w14:textId="77777777" w:rsidR="00286EFA" w:rsidRDefault="00286EFA" w:rsidP="00594911">
      <w:pPr>
        <w:spacing w:line="360" w:lineRule="auto"/>
        <w:rPr>
          <w:rFonts w:ascii="Palatino Linotype" w:eastAsia="Palatino Linotype" w:hAnsi="Palatino Linotype" w:cs="Palatino Linotype"/>
          <w:color w:val="FF0000"/>
        </w:rPr>
      </w:pPr>
    </w:p>
    <w:p w14:paraId="759EDED5" w14:textId="77777777" w:rsidR="00AB0CBA" w:rsidRDefault="00AB0CBA" w:rsidP="00594911">
      <w:pPr>
        <w:spacing w:line="360" w:lineRule="auto"/>
        <w:rPr>
          <w:rFonts w:ascii="Palatino Linotype" w:eastAsia="Palatino Linotype" w:hAnsi="Palatino Linotype" w:cs="Palatino Linotype"/>
          <w:color w:val="FF0000"/>
        </w:rPr>
      </w:pPr>
    </w:p>
    <w:p w14:paraId="6AD77674" w14:textId="77777777" w:rsidR="00AB0CBA" w:rsidRDefault="00AB0CBA" w:rsidP="00594911">
      <w:pPr>
        <w:spacing w:line="360" w:lineRule="auto"/>
        <w:rPr>
          <w:rFonts w:ascii="Palatino Linotype" w:eastAsia="Palatino Linotype" w:hAnsi="Palatino Linotype" w:cs="Palatino Linotype"/>
          <w:color w:val="FF0000"/>
        </w:rPr>
      </w:pPr>
    </w:p>
    <w:p w14:paraId="66E841B1" w14:textId="77777777" w:rsidR="00AB0CBA" w:rsidRPr="00EC06EC" w:rsidRDefault="00AB0CBA" w:rsidP="00594911">
      <w:pPr>
        <w:spacing w:line="360" w:lineRule="auto"/>
        <w:rPr>
          <w:rFonts w:ascii="Palatino Linotype" w:eastAsia="Palatino Linotype" w:hAnsi="Palatino Linotype" w:cs="Palatino Linotype"/>
          <w:color w:val="FF0000"/>
        </w:rPr>
      </w:pPr>
    </w:p>
    <w:sectPr w:rsidR="00AB0CBA" w:rsidRPr="00EC06EC">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4BDAF" w14:textId="77777777" w:rsidR="00D15D36" w:rsidRDefault="00D15D36">
      <w:r>
        <w:separator/>
      </w:r>
    </w:p>
  </w:endnote>
  <w:endnote w:type="continuationSeparator" w:id="0">
    <w:p w14:paraId="3E1B2AE6" w14:textId="77777777" w:rsidR="00D15D36" w:rsidRDefault="00D1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09ACE" w14:textId="77777777" w:rsidR="00EA15DC" w:rsidRDefault="00EA15DC">
    <w:pPr>
      <w:pBdr>
        <w:top w:val="nil"/>
        <w:left w:val="nil"/>
        <w:bottom w:val="nil"/>
        <w:right w:val="nil"/>
        <w:between w:val="nil"/>
      </w:pBdr>
      <w:tabs>
        <w:tab w:val="center" w:pos="4419"/>
        <w:tab w:val="right" w:pos="8838"/>
      </w:tabs>
      <w:jc w:val="right"/>
      <w:rPr>
        <w:color w:val="000000"/>
        <w:sz w:val="26"/>
        <w:szCs w:val="26"/>
      </w:rPr>
    </w:pPr>
  </w:p>
  <w:p w14:paraId="366FD157" w14:textId="77777777" w:rsidR="00EA15DC" w:rsidRDefault="00EA15D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5D19">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5D19">
      <w:rPr>
        <w:b/>
        <w:noProof/>
        <w:color w:val="000000"/>
        <w:sz w:val="24"/>
        <w:szCs w:val="24"/>
      </w:rPr>
      <w:t>29</w:t>
    </w:r>
    <w:r>
      <w:rPr>
        <w:b/>
        <w:color w:val="000000"/>
        <w:sz w:val="24"/>
        <w:szCs w:val="24"/>
      </w:rPr>
      <w:fldChar w:fldCharType="end"/>
    </w:r>
  </w:p>
  <w:p w14:paraId="7ABEBDDC" w14:textId="77777777" w:rsidR="00EA15DC" w:rsidRDefault="00EA15D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170A" w14:textId="77777777" w:rsidR="00EA15DC" w:rsidRDefault="00EA15DC">
    <w:pPr>
      <w:pBdr>
        <w:top w:val="nil"/>
        <w:left w:val="nil"/>
        <w:bottom w:val="nil"/>
        <w:right w:val="nil"/>
        <w:between w:val="nil"/>
      </w:pBdr>
      <w:tabs>
        <w:tab w:val="center" w:pos="4419"/>
        <w:tab w:val="right" w:pos="8838"/>
      </w:tabs>
      <w:jc w:val="right"/>
      <w:rPr>
        <w:color w:val="000000"/>
      </w:rPr>
    </w:pPr>
  </w:p>
  <w:p w14:paraId="2B81AE67" w14:textId="77777777" w:rsidR="00EA15DC" w:rsidRDefault="00EA15DC">
    <w:pPr>
      <w:pBdr>
        <w:top w:val="nil"/>
        <w:left w:val="nil"/>
        <w:bottom w:val="nil"/>
        <w:right w:val="nil"/>
        <w:between w:val="nil"/>
      </w:pBdr>
      <w:tabs>
        <w:tab w:val="center" w:pos="4419"/>
        <w:tab w:val="right" w:pos="8838"/>
      </w:tabs>
      <w:jc w:val="right"/>
      <w:rPr>
        <w:color w:val="000000"/>
      </w:rPr>
    </w:pPr>
  </w:p>
  <w:p w14:paraId="290C821B" w14:textId="77777777" w:rsidR="00EA15DC" w:rsidRDefault="00EA15DC">
    <w:pPr>
      <w:pBdr>
        <w:top w:val="nil"/>
        <w:left w:val="nil"/>
        <w:bottom w:val="nil"/>
        <w:right w:val="nil"/>
        <w:between w:val="nil"/>
      </w:pBdr>
      <w:tabs>
        <w:tab w:val="center" w:pos="4419"/>
        <w:tab w:val="right" w:pos="8838"/>
      </w:tabs>
      <w:jc w:val="right"/>
      <w:rPr>
        <w:color w:val="000000"/>
      </w:rPr>
    </w:pPr>
  </w:p>
  <w:p w14:paraId="5FE813BB" w14:textId="77777777" w:rsidR="00EA15DC" w:rsidRDefault="00EA15D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5D1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5D19">
      <w:rPr>
        <w:b/>
        <w:noProof/>
        <w:color w:val="000000"/>
        <w:sz w:val="24"/>
        <w:szCs w:val="24"/>
      </w:rPr>
      <w:t>29</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F06A" w14:textId="77777777" w:rsidR="00D15D36" w:rsidRDefault="00D15D36">
      <w:r>
        <w:separator/>
      </w:r>
    </w:p>
  </w:footnote>
  <w:footnote w:type="continuationSeparator" w:id="0">
    <w:p w14:paraId="0A442656" w14:textId="77777777" w:rsidR="00D15D36" w:rsidRDefault="00D15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24EC1" w14:textId="77777777" w:rsidR="00EA15DC" w:rsidRDefault="00D15D36">
    <w:pPr>
      <w:pBdr>
        <w:top w:val="nil"/>
        <w:left w:val="nil"/>
        <w:bottom w:val="nil"/>
        <w:right w:val="nil"/>
        <w:between w:val="nil"/>
      </w:pBdr>
      <w:tabs>
        <w:tab w:val="center" w:pos="4419"/>
        <w:tab w:val="right" w:pos="8838"/>
      </w:tabs>
      <w:rPr>
        <w:color w:val="000000"/>
      </w:rPr>
    </w:pPr>
    <w:r>
      <w:rPr>
        <w:color w:val="000000"/>
      </w:rPr>
      <w:pict w14:anchorId="5FDBB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3990F" w14:textId="77777777" w:rsidR="00EA15DC" w:rsidRDefault="00D15D36">
    <w:pPr>
      <w:tabs>
        <w:tab w:val="left" w:pos="3416"/>
      </w:tabs>
      <w:rPr>
        <w:sz w:val="22"/>
        <w:szCs w:val="22"/>
      </w:rPr>
    </w:pPr>
    <w:r>
      <w:rPr>
        <w:sz w:val="14"/>
        <w:szCs w:val="14"/>
      </w:rPr>
      <w:pict w14:anchorId="0B6C2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5"/>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EA15DC" w14:paraId="360BDC69" w14:textId="77777777">
      <w:trPr>
        <w:trHeight w:val="70"/>
      </w:trPr>
      <w:tc>
        <w:tcPr>
          <w:tcW w:w="2268" w:type="dxa"/>
          <w:shd w:val="clear" w:color="auto" w:fill="auto"/>
        </w:tcPr>
        <w:p w14:paraId="66D391E3" w14:textId="77777777" w:rsidR="00EA15DC" w:rsidRDefault="00EA15DC">
          <w:pPr>
            <w:tabs>
              <w:tab w:val="right" w:pos="4273"/>
            </w:tabs>
            <w:rPr>
              <w:rFonts w:ascii="Garamond" w:eastAsia="Garamond" w:hAnsi="Garamond" w:cs="Garamond"/>
              <w:sz w:val="16"/>
              <w:szCs w:val="16"/>
            </w:rPr>
          </w:pPr>
        </w:p>
      </w:tc>
      <w:tc>
        <w:tcPr>
          <w:tcW w:w="7193" w:type="dxa"/>
          <w:shd w:val="clear" w:color="auto" w:fill="auto"/>
        </w:tcPr>
        <w:p w14:paraId="5D90AF91" w14:textId="77777777" w:rsidR="00EA15DC" w:rsidRDefault="00EA15DC">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3"/>
            <w:gridCol w:w="4225"/>
          </w:tblGrid>
          <w:tr w:rsidR="00EA15DC" w14:paraId="4C668643" w14:textId="77777777">
            <w:trPr>
              <w:trHeight w:val="128"/>
            </w:trPr>
            <w:tc>
              <w:tcPr>
                <w:tcW w:w="3713" w:type="dxa"/>
                <w:vAlign w:val="bottom"/>
              </w:tcPr>
              <w:p w14:paraId="12AC426B"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25" w:type="dxa"/>
              </w:tcPr>
              <w:p w14:paraId="757CB632" w14:textId="77777777" w:rsidR="00EA15DC" w:rsidRDefault="00EA15DC">
                <w:pPr>
                  <w:tabs>
                    <w:tab w:val="right" w:pos="8838"/>
                  </w:tabs>
                  <w:ind w:left="-28" w:right="683"/>
                  <w:rPr>
                    <w:rFonts w:ascii="Palatino Linotype" w:eastAsia="Palatino Linotype" w:hAnsi="Palatino Linotype" w:cs="Palatino Linotype"/>
                    <w:sz w:val="22"/>
                    <w:szCs w:val="22"/>
                  </w:rPr>
                </w:pPr>
                <w:r w:rsidRPr="00793AFF">
                  <w:rPr>
                    <w:rFonts w:ascii="Palatino Linotype" w:eastAsia="Palatino Linotype" w:hAnsi="Palatino Linotype" w:cs="Palatino Linotype"/>
                    <w:color w:val="000000"/>
                    <w:sz w:val="22"/>
                    <w:szCs w:val="22"/>
                  </w:rPr>
                  <w:t>00601/INFOEM/IP/RR/2025</w:t>
                </w:r>
              </w:p>
            </w:tc>
          </w:tr>
          <w:tr w:rsidR="00EA15DC" w14:paraId="7AE14D9E" w14:textId="77777777">
            <w:trPr>
              <w:trHeight w:val="251"/>
            </w:trPr>
            <w:tc>
              <w:tcPr>
                <w:tcW w:w="3713" w:type="dxa"/>
              </w:tcPr>
              <w:p w14:paraId="143999F9"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25" w:type="dxa"/>
              </w:tcPr>
              <w:p w14:paraId="00D4B2F0" w14:textId="77777777" w:rsidR="00EA15DC" w:rsidRDefault="00EA15DC" w:rsidP="00793AFF">
                <w:pPr>
                  <w:tabs>
                    <w:tab w:val="right" w:pos="8838"/>
                  </w:tabs>
                  <w:ind w:left="-28" w:right="683"/>
                  <w:rPr>
                    <w:rFonts w:ascii="Palatino Linotype" w:eastAsia="Palatino Linotype" w:hAnsi="Palatino Linotype" w:cs="Palatino Linotype"/>
                    <w:sz w:val="22"/>
                    <w:szCs w:val="22"/>
                  </w:rPr>
                </w:pPr>
                <w:r w:rsidRPr="00793AFF">
                  <w:rPr>
                    <w:rFonts w:ascii="Palatino Linotype" w:eastAsia="Palatino Linotype" w:hAnsi="Palatino Linotype" w:cs="Palatino Linotype"/>
                    <w:color w:val="000000"/>
                    <w:sz w:val="22"/>
                    <w:szCs w:val="22"/>
                  </w:rPr>
                  <w:t xml:space="preserve">Ayuntamiento de </w:t>
                </w:r>
                <w:proofErr w:type="spellStart"/>
                <w:r w:rsidRPr="00793AFF">
                  <w:rPr>
                    <w:rFonts w:ascii="Palatino Linotype" w:eastAsia="Palatino Linotype" w:hAnsi="Palatino Linotype" w:cs="Palatino Linotype"/>
                    <w:color w:val="000000"/>
                    <w:sz w:val="22"/>
                    <w:szCs w:val="22"/>
                  </w:rPr>
                  <w:t>Cocotitlán</w:t>
                </w:r>
                <w:proofErr w:type="spellEnd"/>
              </w:p>
            </w:tc>
          </w:tr>
          <w:tr w:rsidR="00EA15DC" w14:paraId="528BEBF2" w14:textId="77777777">
            <w:trPr>
              <w:trHeight w:val="251"/>
            </w:trPr>
            <w:tc>
              <w:tcPr>
                <w:tcW w:w="3713" w:type="dxa"/>
              </w:tcPr>
              <w:p w14:paraId="306B9B97"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25" w:type="dxa"/>
              </w:tcPr>
              <w:p w14:paraId="2B3CB22B" w14:textId="77777777" w:rsidR="00EA15DC" w:rsidRDefault="00EA15DC">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5CE771F6" w14:textId="77777777" w:rsidR="00EA15DC" w:rsidRDefault="00EA15DC">
          <w:pPr>
            <w:tabs>
              <w:tab w:val="right" w:pos="8838"/>
            </w:tabs>
            <w:ind w:left="-28"/>
            <w:rPr>
              <w:rFonts w:ascii="Arial" w:eastAsia="Arial" w:hAnsi="Arial" w:cs="Arial"/>
              <w:b/>
            </w:rPr>
          </w:pPr>
        </w:p>
      </w:tc>
    </w:tr>
  </w:tbl>
  <w:p w14:paraId="00136D28" w14:textId="77777777" w:rsidR="00EA15DC" w:rsidRDefault="00EA15DC">
    <w:pPr>
      <w:pBdr>
        <w:top w:val="nil"/>
        <w:left w:val="nil"/>
        <w:bottom w:val="nil"/>
        <w:right w:val="nil"/>
        <w:between w:val="nil"/>
      </w:pBdr>
      <w:tabs>
        <w:tab w:val="center" w:pos="4419"/>
        <w:tab w:val="right" w:pos="8838"/>
      </w:tabs>
      <w:rPr>
        <w:color w:val="000000"/>
        <w:sz w:val="14"/>
        <w:szCs w:val="14"/>
      </w:rPr>
    </w:pPr>
  </w:p>
  <w:p w14:paraId="044F562D" w14:textId="77777777" w:rsidR="00EA15DC" w:rsidRDefault="00EA15DC">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CBA7" w14:textId="77777777" w:rsidR="00EA15DC" w:rsidRDefault="00EA15DC">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EA15DC" w14:paraId="278CB7D4" w14:textId="77777777">
      <w:trPr>
        <w:trHeight w:val="302"/>
      </w:trPr>
      <w:tc>
        <w:tcPr>
          <w:tcW w:w="3828" w:type="dxa"/>
        </w:tcPr>
        <w:p w14:paraId="42CE6B49"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03F6A10A" w14:textId="77777777" w:rsidR="00EA15DC" w:rsidRDefault="00EA15DC">
          <w:pPr>
            <w:tabs>
              <w:tab w:val="right" w:pos="8838"/>
            </w:tabs>
            <w:jc w:val="both"/>
            <w:rPr>
              <w:rFonts w:ascii="Palatino Linotype" w:eastAsia="Palatino Linotype" w:hAnsi="Palatino Linotype" w:cs="Palatino Linotype"/>
              <w:sz w:val="22"/>
              <w:szCs w:val="22"/>
            </w:rPr>
          </w:pPr>
          <w:r w:rsidRPr="00793AFF">
            <w:rPr>
              <w:rFonts w:ascii="Palatino Linotype" w:eastAsia="Palatino Linotype" w:hAnsi="Palatino Linotype" w:cs="Palatino Linotype"/>
              <w:color w:val="000000"/>
              <w:sz w:val="22"/>
              <w:szCs w:val="22"/>
            </w:rPr>
            <w:t>00601/INFOEM/IP/RR/2025</w:t>
          </w:r>
        </w:p>
      </w:tc>
    </w:tr>
    <w:tr w:rsidR="00EA15DC" w14:paraId="504AD108" w14:textId="77777777">
      <w:trPr>
        <w:trHeight w:val="110"/>
      </w:trPr>
      <w:tc>
        <w:tcPr>
          <w:tcW w:w="3828" w:type="dxa"/>
        </w:tcPr>
        <w:p w14:paraId="5C750686"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1088199A" w14:textId="77777777" w:rsidR="00EA15DC" w:rsidRDefault="00EA15DC">
          <w:pPr>
            <w:jc w:val="both"/>
            <w:rPr>
              <w:rFonts w:ascii="Palatino Linotype" w:eastAsia="Palatino Linotype" w:hAnsi="Palatino Linotype" w:cs="Palatino Linotype"/>
              <w:sz w:val="22"/>
              <w:szCs w:val="22"/>
            </w:rPr>
          </w:pPr>
        </w:p>
      </w:tc>
    </w:tr>
    <w:tr w:rsidR="00EA15DC" w14:paraId="2B8C4AE4" w14:textId="77777777">
      <w:trPr>
        <w:trHeight w:val="248"/>
      </w:trPr>
      <w:tc>
        <w:tcPr>
          <w:tcW w:w="3828" w:type="dxa"/>
        </w:tcPr>
        <w:p w14:paraId="61420090"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3C1C7A4A" w14:textId="77777777" w:rsidR="00EA15DC" w:rsidRDefault="00EA15DC">
          <w:pPr>
            <w:tabs>
              <w:tab w:val="right" w:pos="8838"/>
            </w:tabs>
            <w:jc w:val="both"/>
            <w:rPr>
              <w:rFonts w:ascii="Palatino Linotype" w:eastAsia="Palatino Linotype" w:hAnsi="Palatino Linotype" w:cs="Palatino Linotype"/>
              <w:sz w:val="22"/>
              <w:szCs w:val="22"/>
            </w:rPr>
          </w:pPr>
          <w:r w:rsidRPr="00793AFF">
            <w:rPr>
              <w:rFonts w:ascii="Palatino Linotype" w:eastAsia="Palatino Linotype" w:hAnsi="Palatino Linotype" w:cs="Palatino Linotype"/>
              <w:color w:val="000000"/>
              <w:sz w:val="22"/>
              <w:szCs w:val="22"/>
            </w:rPr>
            <w:t xml:space="preserve">Ayuntamiento de </w:t>
          </w:r>
          <w:proofErr w:type="spellStart"/>
          <w:r w:rsidRPr="00793AFF">
            <w:rPr>
              <w:rFonts w:ascii="Palatino Linotype" w:eastAsia="Palatino Linotype" w:hAnsi="Palatino Linotype" w:cs="Palatino Linotype"/>
              <w:color w:val="000000"/>
              <w:sz w:val="22"/>
              <w:szCs w:val="22"/>
            </w:rPr>
            <w:t>Cocotitlán</w:t>
          </w:r>
          <w:proofErr w:type="spellEnd"/>
        </w:p>
      </w:tc>
    </w:tr>
    <w:tr w:rsidR="00EA15DC" w14:paraId="56043750" w14:textId="77777777">
      <w:trPr>
        <w:trHeight w:val="248"/>
      </w:trPr>
      <w:tc>
        <w:tcPr>
          <w:tcW w:w="3828" w:type="dxa"/>
        </w:tcPr>
        <w:p w14:paraId="4021D6C8" w14:textId="77777777" w:rsidR="00EA15DC" w:rsidRDefault="00EA15D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6D399B35" w14:textId="77777777" w:rsidR="00EA15DC" w:rsidRDefault="00EA15DC">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7ACAEA06" w14:textId="77777777" w:rsidR="00EA15DC" w:rsidRDefault="00D15D36">
    <w:pPr>
      <w:ind w:right="-312"/>
    </w:pPr>
    <w:r>
      <w:pict w14:anchorId="4FCF9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3C48"/>
    <w:multiLevelType w:val="multilevel"/>
    <w:tmpl w:val="BF1AD55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A393E4D"/>
    <w:multiLevelType w:val="multilevel"/>
    <w:tmpl w:val="86FE66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933259D"/>
    <w:multiLevelType w:val="hybridMultilevel"/>
    <w:tmpl w:val="21B2F71A"/>
    <w:lvl w:ilvl="0" w:tplc="C69A96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9653E8"/>
    <w:multiLevelType w:val="multilevel"/>
    <w:tmpl w:val="759C6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92030"/>
    <w:multiLevelType w:val="multilevel"/>
    <w:tmpl w:val="0712792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84744DF"/>
    <w:multiLevelType w:val="hybridMultilevel"/>
    <w:tmpl w:val="C1626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DE6470"/>
    <w:multiLevelType w:val="multilevel"/>
    <w:tmpl w:val="ADF6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FF3072"/>
    <w:multiLevelType w:val="multilevel"/>
    <w:tmpl w:val="86E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2"/>
  </w:num>
  <w:num w:numId="5">
    <w:abstractNumId w:val="5"/>
  </w:num>
  <w:num w:numId="6">
    <w:abstractNumId w:val="1"/>
  </w:num>
  <w:num w:numId="7">
    <w:abstractNumId w:val="12"/>
  </w:num>
  <w:num w:numId="8">
    <w:abstractNumId w:val="3"/>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FA"/>
    <w:rsid w:val="00013DDE"/>
    <w:rsid w:val="00016BC1"/>
    <w:rsid w:val="00032247"/>
    <w:rsid w:val="000454AE"/>
    <w:rsid w:val="00155D19"/>
    <w:rsid w:val="0017072E"/>
    <w:rsid w:val="00171DDC"/>
    <w:rsid w:val="001C3952"/>
    <w:rsid w:val="001C47AF"/>
    <w:rsid w:val="001E2793"/>
    <w:rsid w:val="002356A6"/>
    <w:rsid w:val="00244323"/>
    <w:rsid w:val="00286EFA"/>
    <w:rsid w:val="002B1CB4"/>
    <w:rsid w:val="0030030D"/>
    <w:rsid w:val="00304EBF"/>
    <w:rsid w:val="0034255D"/>
    <w:rsid w:val="003501B8"/>
    <w:rsid w:val="003502EE"/>
    <w:rsid w:val="00413253"/>
    <w:rsid w:val="004F7B1E"/>
    <w:rsid w:val="00500626"/>
    <w:rsid w:val="0051524F"/>
    <w:rsid w:val="0055402A"/>
    <w:rsid w:val="00594911"/>
    <w:rsid w:val="005B6325"/>
    <w:rsid w:val="005D20AF"/>
    <w:rsid w:val="005F7F90"/>
    <w:rsid w:val="00630EBE"/>
    <w:rsid w:val="006437D3"/>
    <w:rsid w:val="00655BFA"/>
    <w:rsid w:val="00691029"/>
    <w:rsid w:val="0071188F"/>
    <w:rsid w:val="0072001F"/>
    <w:rsid w:val="007468D6"/>
    <w:rsid w:val="00767F55"/>
    <w:rsid w:val="00784B4F"/>
    <w:rsid w:val="00793AFF"/>
    <w:rsid w:val="007A64FF"/>
    <w:rsid w:val="007E5182"/>
    <w:rsid w:val="007F3F1F"/>
    <w:rsid w:val="00803744"/>
    <w:rsid w:val="00831945"/>
    <w:rsid w:val="0084199A"/>
    <w:rsid w:val="00882D75"/>
    <w:rsid w:val="00904657"/>
    <w:rsid w:val="00980E20"/>
    <w:rsid w:val="009A36D1"/>
    <w:rsid w:val="00A11782"/>
    <w:rsid w:val="00A37E1B"/>
    <w:rsid w:val="00A52010"/>
    <w:rsid w:val="00A83C00"/>
    <w:rsid w:val="00AB0C24"/>
    <w:rsid w:val="00AB0CBA"/>
    <w:rsid w:val="00AB4018"/>
    <w:rsid w:val="00B44422"/>
    <w:rsid w:val="00B841B2"/>
    <w:rsid w:val="00B86ECA"/>
    <w:rsid w:val="00BE76C6"/>
    <w:rsid w:val="00C82B12"/>
    <w:rsid w:val="00C93CEE"/>
    <w:rsid w:val="00CB3E41"/>
    <w:rsid w:val="00D00E82"/>
    <w:rsid w:val="00D06549"/>
    <w:rsid w:val="00D15D36"/>
    <w:rsid w:val="00D20375"/>
    <w:rsid w:val="00D65912"/>
    <w:rsid w:val="00D7314F"/>
    <w:rsid w:val="00EA15DC"/>
    <w:rsid w:val="00EA55EE"/>
    <w:rsid w:val="00EC06EC"/>
    <w:rsid w:val="00ED27AD"/>
    <w:rsid w:val="00F0419C"/>
    <w:rsid w:val="00F743CB"/>
    <w:rsid w:val="00FA61F8"/>
    <w:rsid w:val="00FB4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29940"/>
  <w15:docId w15:val="{F1F43B96-2873-4356-8DEC-3F1DB96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90"/>
    <w:rPr>
      <w:lang w:eastAsia="es-ES"/>
    </w:rPr>
  </w:style>
  <w:style w:type="paragraph" w:styleId="Ttulo1">
    <w:name w:val="heading 1"/>
    <w:basedOn w:val="Normal"/>
    <w:next w:val="Normal"/>
    <w:link w:val="Ttulo1Car"/>
    <w:uiPriority w:val="9"/>
    <w:qFormat/>
    <w:rsid w:val="0079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9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16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16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16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16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16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16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16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91690"/>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16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916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16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16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16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1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1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1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1690"/>
    <w:rPr>
      <w:rFonts w:eastAsiaTheme="majorEastAsia" w:cstheme="majorBidi"/>
      <w:color w:val="272727" w:themeColor="text1" w:themeTint="D8"/>
    </w:rPr>
  </w:style>
  <w:style w:type="character" w:customStyle="1" w:styleId="PuestoCar">
    <w:name w:val="Puesto Car"/>
    <w:basedOn w:val="Fuentedeprrafopredeter"/>
    <w:link w:val="Puesto"/>
    <w:uiPriority w:val="10"/>
    <w:rsid w:val="00791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91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690"/>
    <w:pPr>
      <w:spacing w:before="160"/>
      <w:jc w:val="center"/>
    </w:pPr>
    <w:rPr>
      <w:i/>
      <w:iCs/>
      <w:color w:val="404040" w:themeColor="text1" w:themeTint="BF"/>
    </w:rPr>
  </w:style>
  <w:style w:type="character" w:customStyle="1" w:styleId="CitaCar">
    <w:name w:val="Cita Car"/>
    <w:basedOn w:val="Fuentedeprrafopredeter"/>
    <w:link w:val="Cita"/>
    <w:uiPriority w:val="29"/>
    <w:rsid w:val="0079169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690"/>
    <w:pPr>
      <w:ind w:left="720"/>
      <w:contextualSpacing/>
    </w:pPr>
  </w:style>
  <w:style w:type="character" w:styleId="nfasisintenso">
    <w:name w:val="Intense Emphasis"/>
    <w:basedOn w:val="Fuentedeprrafopredeter"/>
    <w:uiPriority w:val="21"/>
    <w:qFormat/>
    <w:rsid w:val="00791690"/>
    <w:rPr>
      <w:i/>
      <w:iCs/>
      <w:color w:val="2F5496" w:themeColor="accent1" w:themeShade="BF"/>
    </w:rPr>
  </w:style>
  <w:style w:type="paragraph" w:styleId="Citadestacada">
    <w:name w:val="Intense Quote"/>
    <w:basedOn w:val="Normal"/>
    <w:next w:val="Normal"/>
    <w:link w:val="CitadestacadaCar"/>
    <w:uiPriority w:val="30"/>
    <w:qFormat/>
    <w:rsid w:val="0079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1690"/>
    <w:rPr>
      <w:i/>
      <w:iCs/>
      <w:color w:val="2F5496" w:themeColor="accent1" w:themeShade="BF"/>
    </w:rPr>
  </w:style>
  <w:style w:type="character" w:styleId="Referenciaintensa">
    <w:name w:val="Intense Reference"/>
    <w:basedOn w:val="Fuentedeprrafopredeter"/>
    <w:uiPriority w:val="32"/>
    <w:qFormat/>
    <w:rsid w:val="00791690"/>
    <w:rPr>
      <w:b/>
      <w:bCs/>
      <w:smallCaps/>
      <w:color w:val="2F5496" w:themeColor="accent1" w:themeShade="BF"/>
      <w:spacing w:val="5"/>
    </w:rPr>
  </w:style>
  <w:style w:type="paragraph" w:styleId="Encabezado">
    <w:name w:val="header"/>
    <w:basedOn w:val="Normal"/>
    <w:link w:val="EncabezadoCar"/>
    <w:uiPriority w:val="99"/>
    <w:unhideWhenUsed/>
    <w:rsid w:val="00791690"/>
    <w:pPr>
      <w:tabs>
        <w:tab w:val="center" w:pos="4419"/>
        <w:tab w:val="right" w:pos="8838"/>
      </w:tabs>
    </w:pPr>
  </w:style>
  <w:style w:type="character" w:customStyle="1" w:styleId="EncabezadoCar">
    <w:name w:val="Encabezado Car"/>
    <w:basedOn w:val="Fuentedeprrafopredeter"/>
    <w:link w:val="Encabezado"/>
    <w:uiPriority w:val="99"/>
    <w:rsid w:val="0079169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91690"/>
    <w:pPr>
      <w:tabs>
        <w:tab w:val="center" w:pos="4419"/>
        <w:tab w:val="right" w:pos="8838"/>
      </w:tabs>
    </w:pPr>
  </w:style>
  <w:style w:type="character" w:customStyle="1" w:styleId="PiedepginaCar">
    <w:name w:val="Pie de página Car"/>
    <w:basedOn w:val="Fuentedeprrafopredeter"/>
    <w:link w:val="Piedepgina"/>
    <w:uiPriority w:val="99"/>
    <w:rsid w:val="0079169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91690"/>
  </w:style>
  <w:style w:type="table" w:styleId="Tablaconcuadrcula">
    <w:name w:val="Table Grid"/>
    <w:basedOn w:val="Tablanormal"/>
    <w:uiPriority w:val="39"/>
    <w:rsid w:val="0079169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69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791690"/>
    <w:rPr>
      <w:color w:val="0563C1" w:themeColor="hyperlink"/>
      <w:u w:val="single"/>
    </w:rPr>
  </w:style>
  <w:style w:type="paragraph" w:styleId="TtulodeTDC">
    <w:name w:val="TOC Heading"/>
    <w:basedOn w:val="Ttulo1"/>
    <w:next w:val="Normal"/>
    <w:uiPriority w:val="39"/>
    <w:unhideWhenUsed/>
    <w:qFormat/>
    <w:rsid w:val="00791690"/>
    <w:pPr>
      <w:spacing w:before="240" w:after="0"/>
      <w:outlineLvl w:val="9"/>
    </w:pPr>
    <w:rPr>
      <w:sz w:val="32"/>
      <w:szCs w:val="32"/>
      <w:lang w:eastAsia="es-MX"/>
    </w:rPr>
  </w:style>
  <w:style w:type="paragraph" w:styleId="TDC1">
    <w:name w:val="toc 1"/>
    <w:basedOn w:val="Normal"/>
    <w:next w:val="Normal"/>
    <w:autoRedefine/>
    <w:uiPriority w:val="39"/>
    <w:unhideWhenUsed/>
    <w:rsid w:val="00791690"/>
    <w:pPr>
      <w:spacing w:after="100"/>
    </w:pPr>
  </w:style>
  <w:style w:type="paragraph" w:styleId="TDC2">
    <w:name w:val="toc 2"/>
    <w:basedOn w:val="Normal"/>
    <w:next w:val="Normal"/>
    <w:autoRedefine/>
    <w:uiPriority w:val="39"/>
    <w:unhideWhenUsed/>
    <w:rsid w:val="00791690"/>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8475">
      <w:bodyDiv w:val="1"/>
      <w:marLeft w:val="0"/>
      <w:marRight w:val="0"/>
      <w:marTop w:val="0"/>
      <w:marBottom w:val="0"/>
      <w:divBdr>
        <w:top w:val="none" w:sz="0" w:space="0" w:color="auto"/>
        <w:left w:val="none" w:sz="0" w:space="0" w:color="auto"/>
        <w:bottom w:val="none" w:sz="0" w:space="0" w:color="auto"/>
        <w:right w:val="none" w:sz="0" w:space="0" w:color="auto"/>
      </w:divBdr>
    </w:div>
    <w:div w:id="698437206">
      <w:bodyDiv w:val="1"/>
      <w:marLeft w:val="0"/>
      <w:marRight w:val="0"/>
      <w:marTop w:val="0"/>
      <w:marBottom w:val="0"/>
      <w:divBdr>
        <w:top w:val="none" w:sz="0" w:space="0" w:color="auto"/>
        <w:left w:val="none" w:sz="0" w:space="0" w:color="auto"/>
        <w:bottom w:val="none" w:sz="0" w:space="0" w:color="auto"/>
        <w:right w:val="none" w:sz="0" w:space="0" w:color="auto"/>
      </w:divBdr>
    </w:div>
    <w:div w:id="744062829">
      <w:bodyDiv w:val="1"/>
      <w:marLeft w:val="0"/>
      <w:marRight w:val="0"/>
      <w:marTop w:val="0"/>
      <w:marBottom w:val="0"/>
      <w:divBdr>
        <w:top w:val="none" w:sz="0" w:space="0" w:color="auto"/>
        <w:left w:val="none" w:sz="0" w:space="0" w:color="auto"/>
        <w:bottom w:val="none" w:sz="0" w:space="0" w:color="auto"/>
        <w:right w:val="none" w:sz="0" w:space="0" w:color="auto"/>
      </w:divBdr>
    </w:div>
    <w:div w:id="825896486">
      <w:bodyDiv w:val="1"/>
      <w:marLeft w:val="0"/>
      <w:marRight w:val="0"/>
      <w:marTop w:val="0"/>
      <w:marBottom w:val="0"/>
      <w:divBdr>
        <w:top w:val="none" w:sz="0" w:space="0" w:color="auto"/>
        <w:left w:val="none" w:sz="0" w:space="0" w:color="auto"/>
        <w:bottom w:val="none" w:sz="0" w:space="0" w:color="auto"/>
        <w:right w:val="none" w:sz="0" w:space="0" w:color="auto"/>
      </w:divBdr>
    </w:div>
    <w:div w:id="954143053">
      <w:bodyDiv w:val="1"/>
      <w:marLeft w:val="0"/>
      <w:marRight w:val="0"/>
      <w:marTop w:val="0"/>
      <w:marBottom w:val="0"/>
      <w:divBdr>
        <w:top w:val="none" w:sz="0" w:space="0" w:color="auto"/>
        <w:left w:val="none" w:sz="0" w:space="0" w:color="auto"/>
        <w:bottom w:val="none" w:sz="0" w:space="0" w:color="auto"/>
        <w:right w:val="none" w:sz="0" w:space="0" w:color="auto"/>
      </w:divBdr>
    </w:div>
    <w:div w:id="1018429971">
      <w:bodyDiv w:val="1"/>
      <w:marLeft w:val="0"/>
      <w:marRight w:val="0"/>
      <w:marTop w:val="0"/>
      <w:marBottom w:val="0"/>
      <w:divBdr>
        <w:top w:val="none" w:sz="0" w:space="0" w:color="auto"/>
        <w:left w:val="none" w:sz="0" w:space="0" w:color="auto"/>
        <w:bottom w:val="none" w:sz="0" w:space="0" w:color="auto"/>
        <w:right w:val="none" w:sz="0" w:space="0" w:color="auto"/>
      </w:divBdr>
    </w:div>
    <w:div w:id="1072773415">
      <w:bodyDiv w:val="1"/>
      <w:marLeft w:val="0"/>
      <w:marRight w:val="0"/>
      <w:marTop w:val="0"/>
      <w:marBottom w:val="0"/>
      <w:divBdr>
        <w:top w:val="none" w:sz="0" w:space="0" w:color="auto"/>
        <w:left w:val="none" w:sz="0" w:space="0" w:color="auto"/>
        <w:bottom w:val="none" w:sz="0" w:space="0" w:color="auto"/>
        <w:right w:val="none" w:sz="0" w:space="0" w:color="auto"/>
      </w:divBdr>
    </w:div>
    <w:div w:id="1219367146">
      <w:bodyDiv w:val="1"/>
      <w:marLeft w:val="0"/>
      <w:marRight w:val="0"/>
      <w:marTop w:val="0"/>
      <w:marBottom w:val="0"/>
      <w:divBdr>
        <w:top w:val="none" w:sz="0" w:space="0" w:color="auto"/>
        <w:left w:val="none" w:sz="0" w:space="0" w:color="auto"/>
        <w:bottom w:val="none" w:sz="0" w:space="0" w:color="auto"/>
        <w:right w:val="none" w:sz="0" w:space="0" w:color="auto"/>
      </w:divBdr>
    </w:div>
    <w:div w:id="1332759331">
      <w:bodyDiv w:val="1"/>
      <w:marLeft w:val="0"/>
      <w:marRight w:val="0"/>
      <w:marTop w:val="0"/>
      <w:marBottom w:val="0"/>
      <w:divBdr>
        <w:top w:val="none" w:sz="0" w:space="0" w:color="auto"/>
        <w:left w:val="none" w:sz="0" w:space="0" w:color="auto"/>
        <w:bottom w:val="none" w:sz="0" w:space="0" w:color="auto"/>
        <w:right w:val="none" w:sz="0" w:space="0" w:color="auto"/>
      </w:divBdr>
    </w:div>
    <w:div w:id="1539859001">
      <w:bodyDiv w:val="1"/>
      <w:marLeft w:val="0"/>
      <w:marRight w:val="0"/>
      <w:marTop w:val="0"/>
      <w:marBottom w:val="0"/>
      <w:divBdr>
        <w:top w:val="none" w:sz="0" w:space="0" w:color="auto"/>
        <w:left w:val="none" w:sz="0" w:space="0" w:color="auto"/>
        <w:bottom w:val="none" w:sz="0" w:space="0" w:color="auto"/>
        <w:right w:val="none" w:sz="0" w:space="0" w:color="auto"/>
      </w:divBdr>
    </w:div>
    <w:div w:id="1772044372">
      <w:bodyDiv w:val="1"/>
      <w:marLeft w:val="0"/>
      <w:marRight w:val="0"/>
      <w:marTop w:val="0"/>
      <w:marBottom w:val="0"/>
      <w:divBdr>
        <w:top w:val="none" w:sz="0" w:space="0" w:color="auto"/>
        <w:left w:val="none" w:sz="0" w:space="0" w:color="auto"/>
        <w:bottom w:val="none" w:sz="0" w:space="0" w:color="auto"/>
        <w:right w:val="none" w:sz="0" w:space="0" w:color="auto"/>
      </w:divBdr>
    </w:div>
    <w:div w:id="1849438972">
      <w:bodyDiv w:val="1"/>
      <w:marLeft w:val="0"/>
      <w:marRight w:val="0"/>
      <w:marTop w:val="0"/>
      <w:marBottom w:val="0"/>
      <w:divBdr>
        <w:top w:val="none" w:sz="0" w:space="0" w:color="auto"/>
        <w:left w:val="none" w:sz="0" w:space="0" w:color="auto"/>
        <w:bottom w:val="none" w:sz="0" w:space="0" w:color="auto"/>
        <w:right w:val="none" w:sz="0" w:space="0" w:color="auto"/>
      </w:divBdr>
    </w:div>
    <w:div w:id="188987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XUG3pZWvcw6BYkYwGufCHfVmA==">CgMxLjAyCGguZ2pkZ3hzMgloLjMwajB6bGwyCWguMWZvYjl0ZTgAciExMXIyRkotRTNhcUJLMmNMM1hnb3FUTGRTY0poUGdkbE0=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7071</Words>
  <Characters>38894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USUARIO</cp:lastModifiedBy>
  <cp:revision>3</cp:revision>
  <cp:lastPrinted>2025-02-28T16:42:00Z</cp:lastPrinted>
  <dcterms:created xsi:type="dcterms:W3CDTF">2025-02-28T16:42:00Z</dcterms:created>
  <dcterms:modified xsi:type="dcterms:W3CDTF">2025-02-28T16:44:00Z</dcterms:modified>
</cp:coreProperties>
</file>