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Palatino Linotype" w:hAnsi="Palatino Linotype" w:cs="Palatino Linotype"/>
          <w:color w:val="000000" w:themeColor="text1"/>
          <w:sz w:val="22"/>
          <w:szCs w:val="22"/>
          <w:lang w:val="es-ES"/>
        </w:rPr>
        <w:id w:val="1831946835"/>
        <w:docPartObj>
          <w:docPartGallery w:val="Table of Contents"/>
          <w:docPartUnique/>
        </w:docPartObj>
      </w:sdtPr>
      <w:sdtEndPr>
        <w:rPr>
          <w:b/>
          <w:bCs/>
        </w:rPr>
      </w:sdtEndPr>
      <w:sdtContent>
        <w:p w14:paraId="28225226" w14:textId="2CB6EE8A" w:rsidR="00A50615" w:rsidRPr="008A4671" w:rsidRDefault="00C04044" w:rsidP="00C04044">
          <w:pPr>
            <w:pStyle w:val="TtulodeTDC"/>
            <w:spacing w:before="0" w:line="360" w:lineRule="auto"/>
            <w:jc w:val="center"/>
            <w:rPr>
              <w:rFonts w:ascii="Palatino Linotype" w:hAnsi="Palatino Linotype"/>
              <w:color w:val="auto"/>
              <w:sz w:val="22"/>
              <w:szCs w:val="22"/>
            </w:rPr>
          </w:pPr>
          <w:r w:rsidRPr="008A4671">
            <w:rPr>
              <w:rFonts w:ascii="Palatino Linotype" w:hAnsi="Palatino Linotype"/>
              <w:color w:val="auto"/>
              <w:sz w:val="22"/>
              <w:szCs w:val="22"/>
              <w:lang w:val="es-ES"/>
            </w:rPr>
            <w:t xml:space="preserve">RESOLUCIÓN DEL RECURSO DE REVISIÓN </w:t>
          </w:r>
          <w:r w:rsidRPr="008A4671">
            <w:rPr>
              <w:rFonts w:ascii="Palatino Linotype" w:hAnsi="Palatino Linotype"/>
              <w:color w:val="auto"/>
              <w:sz w:val="22"/>
              <w:szCs w:val="22"/>
            </w:rPr>
            <w:t>07676/INFOEM/IP/RR/2024</w:t>
          </w:r>
        </w:p>
        <w:p w14:paraId="2CE89189" w14:textId="32397DB7" w:rsidR="00E55270" w:rsidRDefault="00A50615">
          <w:pPr>
            <w:pStyle w:val="TDC1"/>
            <w:tabs>
              <w:tab w:val="right" w:leader="dot" w:pos="9204"/>
            </w:tabs>
            <w:rPr>
              <w:rFonts w:asciiTheme="minorHAnsi" w:eastAsiaTheme="minorEastAsia" w:hAnsiTheme="minorHAnsi" w:cstheme="minorBidi"/>
              <w:noProof/>
              <w:color w:val="auto"/>
            </w:rPr>
          </w:pPr>
          <w:r w:rsidRPr="008A4671">
            <w:fldChar w:fldCharType="begin"/>
          </w:r>
          <w:r w:rsidRPr="008A4671">
            <w:instrText xml:space="preserve"> TOC \o "1-3" \h \z \u </w:instrText>
          </w:r>
          <w:r w:rsidRPr="008A4671">
            <w:fldChar w:fldCharType="separate"/>
          </w:r>
          <w:hyperlink w:anchor="_Toc188536066" w:history="1">
            <w:r w:rsidR="00E55270" w:rsidRPr="00BD08F2">
              <w:rPr>
                <w:rStyle w:val="Hipervnculo"/>
                <w:noProof/>
              </w:rPr>
              <w:t>A N T E C E D E N T E S</w:t>
            </w:r>
            <w:r w:rsidR="00E55270">
              <w:rPr>
                <w:noProof/>
                <w:webHidden/>
              </w:rPr>
              <w:tab/>
            </w:r>
            <w:r w:rsidR="00E55270">
              <w:rPr>
                <w:noProof/>
                <w:webHidden/>
              </w:rPr>
              <w:fldChar w:fldCharType="begin"/>
            </w:r>
            <w:r w:rsidR="00E55270">
              <w:rPr>
                <w:noProof/>
                <w:webHidden/>
              </w:rPr>
              <w:instrText xml:space="preserve"> PAGEREF _Toc188536066 \h </w:instrText>
            </w:r>
            <w:r w:rsidR="00E55270">
              <w:rPr>
                <w:noProof/>
                <w:webHidden/>
              </w:rPr>
            </w:r>
            <w:r w:rsidR="00E55270">
              <w:rPr>
                <w:noProof/>
                <w:webHidden/>
              </w:rPr>
              <w:fldChar w:fldCharType="separate"/>
            </w:r>
            <w:r w:rsidR="00AC3F87">
              <w:rPr>
                <w:noProof/>
                <w:webHidden/>
              </w:rPr>
              <w:t>2</w:t>
            </w:r>
            <w:r w:rsidR="00E55270">
              <w:rPr>
                <w:noProof/>
                <w:webHidden/>
              </w:rPr>
              <w:fldChar w:fldCharType="end"/>
            </w:r>
          </w:hyperlink>
        </w:p>
        <w:p w14:paraId="7123F62E" w14:textId="1F49D136" w:rsidR="00E55270" w:rsidRDefault="00410FB9">
          <w:pPr>
            <w:pStyle w:val="TDC2"/>
            <w:tabs>
              <w:tab w:val="right" w:leader="dot" w:pos="9204"/>
            </w:tabs>
            <w:rPr>
              <w:rFonts w:asciiTheme="minorHAnsi" w:eastAsiaTheme="minorEastAsia" w:hAnsiTheme="minorHAnsi" w:cstheme="minorBidi"/>
              <w:noProof/>
              <w:color w:val="auto"/>
            </w:rPr>
          </w:pPr>
          <w:hyperlink w:anchor="_Toc188536067" w:history="1">
            <w:r w:rsidR="00E55270" w:rsidRPr="00BD08F2">
              <w:rPr>
                <w:rStyle w:val="Hipervnculo"/>
                <w:noProof/>
              </w:rPr>
              <w:t>I. Presentación de la solicitud</w:t>
            </w:r>
            <w:r w:rsidR="00E55270">
              <w:rPr>
                <w:noProof/>
                <w:webHidden/>
              </w:rPr>
              <w:tab/>
            </w:r>
            <w:r w:rsidR="00E55270">
              <w:rPr>
                <w:noProof/>
                <w:webHidden/>
              </w:rPr>
              <w:fldChar w:fldCharType="begin"/>
            </w:r>
            <w:r w:rsidR="00E55270">
              <w:rPr>
                <w:noProof/>
                <w:webHidden/>
              </w:rPr>
              <w:instrText xml:space="preserve"> PAGEREF _Toc188536067 \h </w:instrText>
            </w:r>
            <w:r w:rsidR="00E55270">
              <w:rPr>
                <w:noProof/>
                <w:webHidden/>
              </w:rPr>
            </w:r>
            <w:r w:rsidR="00E55270">
              <w:rPr>
                <w:noProof/>
                <w:webHidden/>
              </w:rPr>
              <w:fldChar w:fldCharType="separate"/>
            </w:r>
            <w:r w:rsidR="00AC3F87">
              <w:rPr>
                <w:noProof/>
                <w:webHidden/>
              </w:rPr>
              <w:t>2</w:t>
            </w:r>
            <w:r w:rsidR="00E55270">
              <w:rPr>
                <w:noProof/>
                <w:webHidden/>
              </w:rPr>
              <w:fldChar w:fldCharType="end"/>
            </w:r>
          </w:hyperlink>
        </w:p>
        <w:p w14:paraId="0BA83282" w14:textId="5225EF76" w:rsidR="00E55270" w:rsidRDefault="00410FB9">
          <w:pPr>
            <w:pStyle w:val="TDC2"/>
            <w:tabs>
              <w:tab w:val="right" w:leader="dot" w:pos="9204"/>
            </w:tabs>
            <w:rPr>
              <w:rFonts w:asciiTheme="minorHAnsi" w:eastAsiaTheme="minorEastAsia" w:hAnsiTheme="minorHAnsi" w:cstheme="minorBidi"/>
              <w:noProof/>
              <w:color w:val="auto"/>
            </w:rPr>
          </w:pPr>
          <w:hyperlink w:anchor="_Toc188536068" w:history="1">
            <w:r w:rsidR="00E55270" w:rsidRPr="00BD08F2">
              <w:rPr>
                <w:rStyle w:val="Hipervnculo"/>
                <w:noProof/>
              </w:rPr>
              <w:t>II. Respuesta del Sujeto Obligado</w:t>
            </w:r>
            <w:r w:rsidR="00E55270">
              <w:rPr>
                <w:noProof/>
                <w:webHidden/>
              </w:rPr>
              <w:tab/>
            </w:r>
            <w:r w:rsidR="00E55270">
              <w:rPr>
                <w:noProof/>
                <w:webHidden/>
              </w:rPr>
              <w:fldChar w:fldCharType="begin"/>
            </w:r>
            <w:r w:rsidR="00E55270">
              <w:rPr>
                <w:noProof/>
                <w:webHidden/>
              </w:rPr>
              <w:instrText xml:space="preserve"> PAGEREF _Toc188536068 \h </w:instrText>
            </w:r>
            <w:r w:rsidR="00E55270">
              <w:rPr>
                <w:noProof/>
                <w:webHidden/>
              </w:rPr>
            </w:r>
            <w:r w:rsidR="00E55270">
              <w:rPr>
                <w:noProof/>
                <w:webHidden/>
              </w:rPr>
              <w:fldChar w:fldCharType="separate"/>
            </w:r>
            <w:r w:rsidR="00AC3F87">
              <w:rPr>
                <w:noProof/>
                <w:webHidden/>
              </w:rPr>
              <w:t>2</w:t>
            </w:r>
            <w:r w:rsidR="00E55270">
              <w:rPr>
                <w:noProof/>
                <w:webHidden/>
              </w:rPr>
              <w:fldChar w:fldCharType="end"/>
            </w:r>
          </w:hyperlink>
        </w:p>
        <w:p w14:paraId="4EA65900" w14:textId="188F866F" w:rsidR="00E55270" w:rsidRDefault="00410FB9">
          <w:pPr>
            <w:pStyle w:val="TDC2"/>
            <w:tabs>
              <w:tab w:val="right" w:leader="dot" w:pos="9204"/>
            </w:tabs>
            <w:rPr>
              <w:rFonts w:asciiTheme="minorHAnsi" w:eastAsiaTheme="minorEastAsia" w:hAnsiTheme="minorHAnsi" w:cstheme="minorBidi"/>
              <w:noProof/>
              <w:color w:val="auto"/>
            </w:rPr>
          </w:pPr>
          <w:hyperlink w:anchor="_Toc188536069" w:history="1">
            <w:r w:rsidR="00E55270" w:rsidRPr="00BD08F2">
              <w:rPr>
                <w:rStyle w:val="Hipervnculo"/>
                <w:noProof/>
              </w:rPr>
              <w:t>III. Interposición del Recurso de Revisión</w:t>
            </w:r>
            <w:r w:rsidR="00E55270">
              <w:rPr>
                <w:noProof/>
                <w:webHidden/>
              </w:rPr>
              <w:tab/>
            </w:r>
            <w:r w:rsidR="00E55270">
              <w:rPr>
                <w:noProof/>
                <w:webHidden/>
              </w:rPr>
              <w:fldChar w:fldCharType="begin"/>
            </w:r>
            <w:r w:rsidR="00E55270">
              <w:rPr>
                <w:noProof/>
                <w:webHidden/>
              </w:rPr>
              <w:instrText xml:space="preserve"> PAGEREF _Toc188536069 \h </w:instrText>
            </w:r>
            <w:r w:rsidR="00E55270">
              <w:rPr>
                <w:noProof/>
                <w:webHidden/>
              </w:rPr>
            </w:r>
            <w:r w:rsidR="00E55270">
              <w:rPr>
                <w:noProof/>
                <w:webHidden/>
              </w:rPr>
              <w:fldChar w:fldCharType="separate"/>
            </w:r>
            <w:r w:rsidR="00AC3F87">
              <w:rPr>
                <w:noProof/>
                <w:webHidden/>
              </w:rPr>
              <w:t>3</w:t>
            </w:r>
            <w:r w:rsidR="00E55270">
              <w:rPr>
                <w:noProof/>
                <w:webHidden/>
              </w:rPr>
              <w:fldChar w:fldCharType="end"/>
            </w:r>
          </w:hyperlink>
        </w:p>
        <w:p w14:paraId="5EB1428B" w14:textId="7550E32C" w:rsidR="00E55270" w:rsidRDefault="00410FB9">
          <w:pPr>
            <w:pStyle w:val="TDC2"/>
            <w:tabs>
              <w:tab w:val="right" w:leader="dot" w:pos="9204"/>
            </w:tabs>
            <w:rPr>
              <w:rFonts w:asciiTheme="minorHAnsi" w:eastAsiaTheme="minorEastAsia" w:hAnsiTheme="minorHAnsi" w:cstheme="minorBidi"/>
              <w:noProof/>
              <w:color w:val="auto"/>
            </w:rPr>
          </w:pPr>
          <w:hyperlink w:anchor="_Toc188536070" w:history="1">
            <w:r w:rsidR="00E55270" w:rsidRPr="00BD08F2">
              <w:rPr>
                <w:rStyle w:val="Hipervnculo"/>
                <w:noProof/>
              </w:rPr>
              <w:t>IV. Trámite del Recurso de Revisión ante este Instituto</w:t>
            </w:r>
            <w:r w:rsidR="00E55270">
              <w:rPr>
                <w:noProof/>
                <w:webHidden/>
              </w:rPr>
              <w:tab/>
            </w:r>
            <w:r w:rsidR="00E55270">
              <w:rPr>
                <w:noProof/>
                <w:webHidden/>
              </w:rPr>
              <w:fldChar w:fldCharType="begin"/>
            </w:r>
            <w:r w:rsidR="00E55270">
              <w:rPr>
                <w:noProof/>
                <w:webHidden/>
              </w:rPr>
              <w:instrText xml:space="preserve"> PAGEREF _Toc188536070 \h </w:instrText>
            </w:r>
            <w:r w:rsidR="00E55270">
              <w:rPr>
                <w:noProof/>
                <w:webHidden/>
              </w:rPr>
            </w:r>
            <w:r w:rsidR="00E55270">
              <w:rPr>
                <w:noProof/>
                <w:webHidden/>
              </w:rPr>
              <w:fldChar w:fldCharType="separate"/>
            </w:r>
            <w:r w:rsidR="00AC3F87">
              <w:rPr>
                <w:noProof/>
                <w:webHidden/>
              </w:rPr>
              <w:t>3</w:t>
            </w:r>
            <w:r w:rsidR="00E55270">
              <w:rPr>
                <w:noProof/>
                <w:webHidden/>
              </w:rPr>
              <w:fldChar w:fldCharType="end"/>
            </w:r>
          </w:hyperlink>
        </w:p>
        <w:p w14:paraId="5152BDC4" w14:textId="19B80B59" w:rsidR="00E55270" w:rsidRDefault="00410FB9">
          <w:pPr>
            <w:pStyle w:val="TDC2"/>
            <w:tabs>
              <w:tab w:val="right" w:leader="dot" w:pos="9204"/>
            </w:tabs>
            <w:rPr>
              <w:rFonts w:asciiTheme="minorHAnsi" w:eastAsiaTheme="minorEastAsia" w:hAnsiTheme="minorHAnsi" w:cstheme="minorBidi"/>
              <w:noProof/>
              <w:color w:val="auto"/>
            </w:rPr>
          </w:pPr>
          <w:hyperlink w:anchor="_Toc188536071" w:history="1">
            <w:r w:rsidR="00E55270" w:rsidRPr="00BD08F2">
              <w:rPr>
                <w:rStyle w:val="Hipervnculo"/>
                <w:noProof/>
              </w:rPr>
              <w:t>d) Vista al Informe Justificado..</w:t>
            </w:r>
            <w:r w:rsidR="00E55270">
              <w:rPr>
                <w:noProof/>
                <w:webHidden/>
              </w:rPr>
              <w:tab/>
            </w:r>
            <w:r w:rsidR="00E55270">
              <w:rPr>
                <w:noProof/>
                <w:webHidden/>
              </w:rPr>
              <w:fldChar w:fldCharType="begin"/>
            </w:r>
            <w:r w:rsidR="00E55270">
              <w:rPr>
                <w:noProof/>
                <w:webHidden/>
              </w:rPr>
              <w:instrText xml:space="preserve"> PAGEREF _Toc188536071 \h </w:instrText>
            </w:r>
            <w:r w:rsidR="00E55270">
              <w:rPr>
                <w:noProof/>
                <w:webHidden/>
              </w:rPr>
            </w:r>
            <w:r w:rsidR="00E55270">
              <w:rPr>
                <w:noProof/>
                <w:webHidden/>
              </w:rPr>
              <w:fldChar w:fldCharType="separate"/>
            </w:r>
            <w:r w:rsidR="00AC3F87">
              <w:rPr>
                <w:noProof/>
                <w:webHidden/>
              </w:rPr>
              <w:t>4</w:t>
            </w:r>
            <w:r w:rsidR="00E55270">
              <w:rPr>
                <w:noProof/>
                <w:webHidden/>
              </w:rPr>
              <w:fldChar w:fldCharType="end"/>
            </w:r>
          </w:hyperlink>
        </w:p>
        <w:p w14:paraId="6E46D7ED" w14:textId="0827B8CF" w:rsidR="00E55270" w:rsidRDefault="00410FB9">
          <w:pPr>
            <w:pStyle w:val="TDC1"/>
            <w:tabs>
              <w:tab w:val="right" w:leader="dot" w:pos="9204"/>
            </w:tabs>
            <w:rPr>
              <w:rFonts w:asciiTheme="minorHAnsi" w:eastAsiaTheme="minorEastAsia" w:hAnsiTheme="minorHAnsi" w:cstheme="minorBidi"/>
              <w:noProof/>
              <w:color w:val="auto"/>
            </w:rPr>
          </w:pPr>
          <w:hyperlink w:anchor="_Toc188536072" w:history="1">
            <w:r w:rsidR="00E55270" w:rsidRPr="00BD08F2">
              <w:rPr>
                <w:rStyle w:val="Hipervnculo"/>
                <w:noProof/>
              </w:rPr>
              <w:t>C O N S I D E R A N D O S</w:t>
            </w:r>
            <w:r w:rsidR="00E55270">
              <w:rPr>
                <w:noProof/>
                <w:webHidden/>
              </w:rPr>
              <w:tab/>
            </w:r>
            <w:r w:rsidR="00E55270">
              <w:rPr>
                <w:noProof/>
                <w:webHidden/>
              </w:rPr>
              <w:fldChar w:fldCharType="begin"/>
            </w:r>
            <w:r w:rsidR="00E55270">
              <w:rPr>
                <w:noProof/>
                <w:webHidden/>
              </w:rPr>
              <w:instrText xml:space="preserve"> PAGEREF _Toc188536072 \h </w:instrText>
            </w:r>
            <w:r w:rsidR="00E55270">
              <w:rPr>
                <w:noProof/>
                <w:webHidden/>
              </w:rPr>
            </w:r>
            <w:r w:rsidR="00E55270">
              <w:rPr>
                <w:noProof/>
                <w:webHidden/>
              </w:rPr>
              <w:fldChar w:fldCharType="separate"/>
            </w:r>
            <w:r w:rsidR="00AC3F87">
              <w:rPr>
                <w:noProof/>
                <w:webHidden/>
              </w:rPr>
              <w:t>5</w:t>
            </w:r>
            <w:r w:rsidR="00E55270">
              <w:rPr>
                <w:noProof/>
                <w:webHidden/>
              </w:rPr>
              <w:fldChar w:fldCharType="end"/>
            </w:r>
          </w:hyperlink>
        </w:p>
        <w:p w14:paraId="2ED68321" w14:textId="7C60F6CB" w:rsidR="00E55270" w:rsidRDefault="00410FB9">
          <w:pPr>
            <w:pStyle w:val="TDC2"/>
            <w:tabs>
              <w:tab w:val="right" w:leader="dot" w:pos="9204"/>
            </w:tabs>
            <w:rPr>
              <w:rFonts w:asciiTheme="minorHAnsi" w:eastAsiaTheme="minorEastAsia" w:hAnsiTheme="minorHAnsi" w:cstheme="minorBidi"/>
              <w:noProof/>
              <w:color w:val="auto"/>
            </w:rPr>
          </w:pPr>
          <w:hyperlink w:anchor="_Toc188536073" w:history="1">
            <w:r w:rsidR="00E55270" w:rsidRPr="00BD08F2">
              <w:rPr>
                <w:rStyle w:val="Hipervnculo"/>
                <w:noProof/>
              </w:rPr>
              <w:t>PRIMERO. Competencia</w:t>
            </w:r>
            <w:r w:rsidR="00E55270">
              <w:rPr>
                <w:noProof/>
                <w:webHidden/>
              </w:rPr>
              <w:tab/>
            </w:r>
            <w:r w:rsidR="00E55270">
              <w:rPr>
                <w:noProof/>
                <w:webHidden/>
              </w:rPr>
              <w:fldChar w:fldCharType="begin"/>
            </w:r>
            <w:r w:rsidR="00E55270">
              <w:rPr>
                <w:noProof/>
                <w:webHidden/>
              </w:rPr>
              <w:instrText xml:space="preserve"> PAGEREF _Toc188536073 \h </w:instrText>
            </w:r>
            <w:r w:rsidR="00E55270">
              <w:rPr>
                <w:noProof/>
                <w:webHidden/>
              </w:rPr>
            </w:r>
            <w:r w:rsidR="00E55270">
              <w:rPr>
                <w:noProof/>
                <w:webHidden/>
              </w:rPr>
              <w:fldChar w:fldCharType="separate"/>
            </w:r>
            <w:r w:rsidR="00AC3F87">
              <w:rPr>
                <w:noProof/>
                <w:webHidden/>
              </w:rPr>
              <w:t>5</w:t>
            </w:r>
            <w:r w:rsidR="00E55270">
              <w:rPr>
                <w:noProof/>
                <w:webHidden/>
              </w:rPr>
              <w:fldChar w:fldCharType="end"/>
            </w:r>
          </w:hyperlink>
        </w:p>
        <w:p w14:paraId="76714F58" w14:textId="433E85DF" w:rsidR="00E55270" w:rsidRDefault="00410FB9">
          <w:pPr>
            <w:pStyle w:val="TDC2"/>
            <w:tabs>
              <w:tab w:val="right" w:leader="dot" w:pos="9204"/>
            </w:tabs>
            <w:rPr>
              <w:rFonts w:asciiTheme="minorHAnsi" w:eastAsiaTheme="minorEastAsia" w:hAnsiTheme="minorHAnsi" w:cstheme="minorBidi"/>
              <w:noProof/>
              <w:color w:val="auto"/>
            </w:rPr>
          </w:pPr>
          <w:hyperlink w:anchor="_Toc188536074" w:history="1">
            <w:r w:rsidR="00E55270" w:rsidRPr="00BD08F2">
              <w:rPr>
                <w:rStyle w:val="Hipervnculo"/>
                <w:noProof/>
              </w:rPr>
              <w:t>SEGUNDO. Causales de improcedencia y sobreseimiento</w:t>
            </w:r>
            <w:r w:rsidR="00E55270">
              <w:rPr>
                <w:noProof/>
                <w:webHidden/>
              </w:rPr>
              <w:tab/>
            </w:r>
            <w:r w:rsidR="00E55270">
              <w:rPr>
                <w:noProof/>
                <w:webHidden/>
              </w:rPr>
              <w:fldChar w:fldCharType="begin"/>
            </w:r>
            <w:r w:rsidR="00E55270">
              <w:rPr>
                <w:noProof/>
                <w:webHidden/>
              </w:rPr>
              <w:instrText xml:space="preserve"> PAGEREF _Toc188536074 \h </w:instrText>
            </w:r>
            <w:r w:rsidR="00E55270">
              <w:rPr>
                <w:noProof/>
                <w:webHidden/>
              </w:rPr>
            </w:r>
            <w:r w:rsidR="00E55270">
              <w:rPr>
                <w:noProof/>
                <w:webHidden/>
              </w:rPr>
              <w:fldChar w:fldCharType="separate"/>
            </w:r>
            <w:r w:rsidR="00AC3F87">
              <w:rPr>
                <w:noProof/>
                <w:webHidden/>
              </w:rPr>
              <w:t>6</w:t>
            </w:r>
            <w:r w:rsidR="00E55270">
              <w:rPr>
                <w:noProof/>
                <w:webHidden/>
              </w:rPr>
              <w:fldChar w:fldCharType="end"/>
            </w:r>
          </w:hyperlink>
        </w:p>
        <w:p w14:paraId="73FDD24F" w14:textId="1871AF2F" w:rsidR="00E55270" w:rsidRDefault="00410FB9">
          <w:pPr>
            <w:pStyle w:val="TDC2"/>
            <w:tabs>
              <w:tab w:val="right" w:leader="dot" w:pos="9204"/>
            </w:tabs>
            <w:rPr>
              <w:rFonts w:asciiTheme="minorHAnsi" w:eastAsiaTheme="minorEastAsia" w:hAnsiTheme="minorHAnsi" w:cstheme="minorBidi"/>
              <w:noProof/>
              <w:color w:val="auto"/>
            </w:rPr>
          </w:pPr>
          <w:hyperlink w:anchor="_Toc188536075" w:history="1">
            <w:r w:rsidR="00E55270" w:rsidRPr="00BD08F2">
              <w:rPr>
                <w:rStyle w:val="Hipervnculo"/>
                <w:noProof/>
              </w:rPr>
              <w:t>TERCERO. Determinación de la Controversia.</w:t>
            </w:r>
            <w:r w:rsidR="00E55270">
              <w:rPr>
                <w:noProof/>
                <w:webHidden/>
              </w:rPr>
              <w:tab/>
            </w:r>
            <w:r w:rsidR="00E55270">
              <w:rPr>
                <w:noProof/>
                <w:webHidden/>
              </w:rPr>
              <w:fldChar w:fldCharType="begin"/>
            </w:r>
            <w:r w:rsidR="00E55270">
              <w:rPr>
                <w:noProof/>
                <w:webHidden/>
              </w:rPr>
              <w:instrText xml:space="preserve"> PAGEREF _Toc188536075 \h </w:instrText>
            </w:r>
            <w:r w:rsidR="00E55270">
              <w:rPr>
                <w:noProof/>
                <w:webHidden/>
              </w:rPr>
            </w:r>
            <w:r w:rsidR="00E55270">
              <w:rPr>
                <w:noProof/>
                <w:webHidden/>
              </w:rPr>
              <w:fldChar w:fldCharType="separate"/>
            </w:r>
            <w:r w:rsidR="00AC3F87">
              <w:rPr>
                <w:noProof/>
                <w:webHidden/>
              </w:rPr>
              <w:t>7</w:t>
            </w:r>
            <w:r w:rsidR="00E55270">
              <w:rPr>
                <w:noProof/>
                <w:webHidden/>
              </w:rPr>
              <w:fldChar w:fldCharType="end"/>
            </w:r>
          </w:hyperlink>
        </w:p>
        <w:p w14:paraId="6B7A1DE7" w14:textId="651768C1" w:rsidR="00E55270" w:rsidRDefault="00410FB9">
          <w:pPr>
            <w:pStyle w:val="TDC2"/>
            <w:tabs>
              <w:tab w:val="right" w:leader="dot" w:pos="9204"/>
            </w:tabs>
            <w:rPr>
              <w:rFonts w:asciiTheme="minorHAnsi" w:eastAsiaTheme="minorEastAsia" w:hAnsiTheme="minorHAnsi" w:cstheme="minorBidi"/>
              <w:noProof/>
              <w:color w:val="auto"/>
            </w:rPr>
          </w:pPr>
          <w:hyperlink w:anchor="_Toc188536076" w:history="1">
            <w:r w:rsidR="00E55270" w:rsidRPr="00BD08F2">
              <w:rPr>
                <w:rStyle w:val="Hipervnculo"/>
                <w:noProof/>
              </w:rPr>
              <w:t>CUARTO. Marco normativo aplicable en materia de transparencia y acceso a la información pública</w:t>
            </w:r>
            <w:r w:rsidR="00E55270">
              <w:rPr>
                <w:noProof/>
                <w:webHidden/>
              </w:rPr>
              <w:tab/>
            </w:r>
            <w:r w:rsidR="00E55270">
              <w:rPr>
                <w:noProof/>
                <w:webHidden/>
              </w:rPr>
              <w:fldChar w:fldCharType="begin"/>
            </w:r>
            <w:r w:rsidR="00E55270">
              <w:rPr>
                <w:noProof/>
                <w:webHidden/>
              </w:rPr>
              <w:instrText xml:space="preserve"> PAGEREF _Toc188536076 \h </w:instrText>
            </w:r>
            <w:r w:rsidR="00E55270">
              <w:rPr>
                <w:noProof/>
                <w:webHidden/>
              </w:rPr>
            </w:r>
            <w:r w:rsidR="00E55270">
              <w:rPr>
                <w:noProof/>
                <w:webHidden/>
              </w:rPr>
              <w:fldChar w:fldCharType="separate"/>
            </w:r>
            <w:r w:rsidR="00AC3F87">
              <w:rPr>
                <w:noProof/>
                <w:webHidden/>
              </w:rPr>
              <w:t>8</w:t>
            </w:r>
            <w:r w:rsidR="00E55270">
              <w:rPr>
                <w:noProof/>
                <w:webHidden/>
              </w:rPr>
              <w:fldChar w:fldCharType="end"/>
            </w:r>
          </w:hyperlink>
        </w:p>
        <w:p w14:paraId="46DA14D6" w14:textId="2BE452F9" w:rsidR="00E55270" w:rsidRDefault="00410FB9">
          <w:pPr>
            <w:pStyle w:val="TDC2"/>
            <w:tabs>
              <w:tab w:val="right" w:leader="dot" w:pos="9204"/>
            </w:tabs>
            <w:rPr>
              <w:rFonts w:asciiTheme="minorHAnsi" w:eastAsiaTheme="minorEastAsia" w:hAnsiTheme="minorHAnsi" w:cstheme="minorBidi"/>
              <w:noProof/>
              <w:color w:val="auto"/>
            </w:rPr>
          </w:pPr>
          <w:hyperlink w:anchor="_Toc188536077" w:history="1">
            <w:r w:rsidR="00E55270" w:rsidRPr="00BD08F2">
              <w:rPr>
                <w:rStyle w:val="Hipervnculo"/>
                <w:caps/>
                <w:noProof/>
              </w:rPr>
              <w:t>Quinto.</w:t>
            </w:r>
            <w:r w:rsidR="00E55270" w:rsidRPr="00BD08F2">
              <w:rPr>
                <w:rStyle w:val="Hipervnculo"/>
                <w:noProof/>
              </w:rPr>
              <w:t xml:space="preserve"> Estudio de Fondo</w:t>
            </w:r>
            <w:r w:rsidR="00E55270">
              <w:rPr>
                <w:noProof/>
                <w:webHidden/>
              </w:rPr>
              <w:tab/>
            </w:r>
            <w:r w:rsidR="00E55270">
              <w:rPr>
                <w:noProof/>
                <w:webHidden/>
              </w:rPr>
              <w:fldChar w:fldCharType="begin"/>
            </w:r>
            <w:r w:rsidR="00E55270">
              <w:rPr>
                <w:noProof/>
                <w:webHidden/>
              </w:rPr>
              <w:instrText xml:space="preserve"> PAGEREF _Toc188536077 \h </w:instrText>
            </w:r>
            <w:r w:rsidR="00E55270">
              <w:rPr>
                <w:noProof/>
                <w:webHidden/>
              </w:rPr>
            </w:r>
            <w:r w:rsidR="00E55270">
              <w:rPr>
                <w:noProof/>
                <w:webHidden/>
              </w:rPr>
              <w:fldChar w:fldCharType="separate"/>
            </w:r>
            <w:r w:rsidR="00AC3F87">
              <w:rPr>
                <w:noProof/>
                <w:webHidden/>
              </w:rPr>
              <w:t>9</w:t>
            </w:r>
            <w:r w:rsidR="00E55270">
              <w:rPr>
                <w:noProof/>
                <w:webHidden/>
              </w:rPr>
              <w:fldChar w:fldCharType="end"/>
            </w:r>
          </w:hyperlink>
        </w:p>
        <w:p w14:paraId="375E4191" w14:textId="704B2157" w:rsidR="00E55270" w:rsidRDefault="00410FB9">
          <w:pPr>
            <w:pStyle w:val="TDC2"/>
            <w:tabs>
              <w:tab w:val="right" w:leader="dot" w:pos="9204"/>
            </w:tabs>
            <w:rPr>
              <w:rFonts w:asciiTheme="minorHAnsi" w:eastAsiaTheme="minorEastAsia" w:hAnsiTheme="minorHAnsi" w:cstheme="minorBidi"/>
              <w:noProof/>
              <w:color w:val="auto"/>
            </w:rPr>
          </w:pPr>
          <w:hyperlink w:anchor="_Toc188536078" w:history="1">
            <w:r w:rsidR="00E55270" w:rsidRPr="00BD08F2">
              <w:rPr>
                <w:rStyle w:val="Hipervnculo"/>
                <w:noProof/>
              </w:rPr>
              <w:t>SEXTO. Decisión</w:t>
            </w:r>
            <w:r w:rsidR="00E55270">
              <w:rPr>
                <w:noProof/>
                <w:webHidden/>
              </w:rPr>
              <w:tab/>
            </w:r>
            <w:r w:rsidR="00E55270">
              <w:rPr>
                <w:noProof/>
                <w:webHidden/>
              </w:rPr>
              <w:fldChar w:fldCharType="begin"/>
            </w:r>
            <w:r w:rsidR="00E55270">
              <w:rPr>
                <w:noProof/>
                <w:webHidden/>
              </w:rPr>
              <w:instrText xml:space="preserve"> PAGEREF _Toc188536078 \h </w:instrText>
            </w:r>
            <w:r w:rsidR="00E55270">
              <w:rPr>
                <w:noProof/>
                <w:webHidden/>
              </w:rPr>
            </w:r>
            <w:r w:rsidR="00E55270">
              <w:rPr>
                <w:noProof/>
                <w:webHidden/>
              </w:rPr>
              <w:fldChar w:fldCharType="separate"/>
            </w:r>
            <w:r w:rsidR="00AC3F87">
              <w:rPr>
                <w:noProof/>
                <w:webHidden/>
              </w:rPr>
              <w:t>16</w:t>
            </w:r>
            <w:r w:rsidR="00E55270">
              <w:rPr>
                <w:noProof/>
                <w:webHidden/>
              </w:rPr>
              <w:fldChar w:fldCharType="end"/>
            </w:r>
          </w:hyperlink>
        </w:p>
        <w:p w14:paraId="360619C3" w14:textId="46D8555C" w:rsidR="00E55270" w:rsidRDefault="00410FB9">
          <w:pPr>
            <w:pStyle w:val="TDC1"/>
            <w:tabs>
              <w:tab w:val="right" w:leader="dot" w:pos="9204"/>
            </w:tabs>
            <w:rPr>
              <w:rFonts w:asciiTheme="minorHAnsi" w:eastAsiaTheme="minorEastAsia" w:hAnsiTheme="minorHAnsi" w:cstheme="minorBidi"/>
              <w:noProof/>
              <w:color w:val="auto"/>
            </w:rPr>
          </w:pPr>
          <w:hyperlink w:anchor="_Toc188536079" w:history="1">
            <w:r w:rsidR="00E55270" w:rsidRPr="00BD08F2">
              <w:rPr>
                <w:rStyle w:val="Hipervnculo"/>
                <w:noProof/>
              </w:rPr>
              <w:t>R E S U E L V E</w:t>
            </w:r>
            <w:r w:rsidR="00E55270">
              <w:rPr>
                <w:noProof/>
                <w:webHidden/>
              </w:rPr>
              <w:tab/>
            </w:r>
            <w:r w:rsidR="00E55270">
              <w:rPr>
                <w:noProof/>
                <w:webHidden/>
              </w:rPr>
              <w:fldChar w:fldCharType="begin"/>
            </w:r>
            <w:r w:rsidR="00E55270">
              <w:rPr>
                <w:noProof/>
                <w:webHidden/>
              </w:rPr>
              <w:instrText xml:space="preserve"> PAGEREF _Toc188536079 \h </w:instrText>
            </w:r>
            <w:r w:rsidR="00E55270">
              <w:rPr>
                <w:noProof/>
                <w:webHidden/>
              </w:rPr>
            </w:r>
            <w:r w:rsidR="00E55270">
              <w:rPr>
                <w:noProof/>
                <w:webHidden/>
              </w:rPr>
              <w:fldChar w:fldCharType="separate"/>
            </w:r>
            <w:r w:rsidR="00AC3F87">
              <w:rPr>
                <w:noProof/>
                <w:webHidden/>
              </w:rPr>
              <w:t>17</w:t>
            </w:r>
            <w:r w:rsidR="00E55270">
              <w:rPr>
                <w:noProof/>
                <w:webHidden/>
              </w:rPr>
              <w:fldChar w:fldCharType="end"/>
            </w:r>
          </w:hyperlink>
        </w:p>
        <w:p w14:paraId="47B63EDE" w14:textId="793B3E95" w:rsidR="00A50615" w:rsidRPr="008A4671" w:rsidRDefault="00A50615" w:rsidP="00C04044">
          <w:pPr>
            <w:spacing w:after="0" w:line="360" w:lineRule="auto"/>
          </w:pPr>
          <w:r w:rsidRPr="008A4671">
            <w:rPr>
              <w:b/>
              <w:bCs/>
              <w:lang w:val="es-ES"/>
            </w:rPr>
            <w:fldChar w:fldCharType="end"/>
          </w:r>
        </w:p>
      </w:sdtContent>
    </w:sdt>
    <w:p w14:paraId="696D2B71" w14:textId="62AE22F0" w:rsidR="00CE58A5" w:rsidRPr="008A4671" w:rsidRDefault="00C04044" w:rsidP="00C04044">
      <w:pPr>
        <w:spacing w:after="0" w:line="360" w:lineRule="auto"/>
      </w:pPr>
      <w:r w:rsidRPr="008A4671">
        <w:br w:type="column"/>
      </w:r>
    </w:p>
    <w:p w14:paraId="1C288FC1" w14:textId="3FEA9064" w:rsidR="00CE58A5" w:rsidRPr="008A4671" w:rsidRDefault="00CE4466" w:rsidP="00C04044">
      <w:pPr>
        <w:spacing w:after="0" w:line="360" w:lineRule="auto"/>
      </w:pPr>
      <w:r w:rsidRPr="008A4671">
        <w:t xml:space="preserve">Resolución del Pleno del Instituto de Transparencia, Acceso a la Información Pública y Protección de Datos Personales del Estado de México y Municipios, con domicilio en Metepec, Estado de México, de fecha </w:t>
      </w:r>
      <w:r w:rsidR="00C04044" w:rsidRPr="008A4671">
        <w:t>veintidós de</w:t>
      </w:r>
      <w:r w:rsidR="00E87065" w:rsidRPr="008A4671">
        <w:t xml:space="preserve"> enero de dos mil veinticinco</w:t>
      </w:r>
      <w:r w:rsidRPr="008A4671">
        <w:t>.</w:t>
      </w:r>
    </w:p>
    <w:p w14:paraId="5B1FA2B3" w14:textId="77777777" w:rsidR="00CE58A5" w:rsidRPr="008A4671" w:rsidRDefault="00CE58A5" w:rsidP="00C04044">
      <w:pPr>
        <w:spacing w:after="0" w:line="360" w:lineRule="auto"/>
        <w:rPr>
          <w:b/>
        </w:rPr>
      </w:pPr>
    </w:p>
    <w:p w14:paraId="67B180B8" w14:textId="4CD4F049" w:rsidR="00CE58A5" w:rsidRPr="008A4671" w:rsidRDefault="00CE4466" w:rsidP="00C04044">
      <w:pPr>
        <w:spacing w:after="0" w:line="360" w:lineRule="auto"/>
      </w:pPr>
      <w:r w:rsidRPr="008A4671">
        <w:rPr>
          <w:b/>
        </w:rPr>
        <w:t>VISTO</w:t>
      </w:r>
      <w:r w:rsidRPr="008A4671">
        <w:t xml:space="preserve"> el expediente conformado con motivo del Recurso de Revisión </w:t>
      </w:r>
      <w:r w:rsidR="00155DD4" w:rsidRPr="008A4671">
        <w:t>07676</w:t>
      </w:r>
      <w:r w:rsidR="006D4068" w:rsidRPr="008A4671">
        <w:t>/INFOEM/IP/RR/2024</w:t>
      </w:r>
      <w:r w:rsidRPr="008A4671">
        <w:t xml:space="preserve">, interpuesto </w:t>
      </w:r>
      <w:r w:rsidR="001A54EF" w:rsidRPr="008A4671">
        <w:t xml:space="preserve">por </w:t>
      </w:r>
      <w:r w:rsidR="00A36858" w:rsidRPr="00A36858">
        <w:rPr>
          <w:highlight w:val="black"/>
        </w:rPr>
        <w:t>NNNNNN</w:t>
      </w:r>
      <w:r w:rsidR="00A36858">
        <w:t>,</w:t>
      </w:r>
      <w:r w:rsidR="006D4068" w:rsidRPr="008A4671">
        <w:t xml:space="preserve"> en adelante, </w:t>
      </w:r>
      <w:r w:rsidRPr="008A4671">
        <w:t xml:space="preserve">Recurrente o Particular, en contra de la respuesta del Sujeto Obligado, </w:t>
      </w:r>
      <w:r w:rsidR="00155DD4" w:rsidRPr="008A4671">
        <w:t>Ayuntamiento de Hueh</w:t>
      </w:r>
      <w:bookmarkStart w:id="0" w:name="_GoBack"/>
      <w:bookmarkEnd w:id="0"/>
      <w:r w:rsidR="00155DD4" w:rsidRPr="008A4671">
        <w:t>uetoca</w:t>
      </w:r>
      <w:r w:rsidRPr="008A4671">
        <w:t xml:space="preserve">, a la solicitud de acceso a la información </w:t>
      </w:r>
      <w:r w:rsidR="00155DD4" w:rsidRPr="008A4671">
        <w:rPr>
          <w:color w:val="0D0D0D"/>
        </w:rPr>
        <w:t>00380/HUEHUETO/IP/2024</w:t>
      </w:r>
      <w:r w:rsidRPr="008A4671">
        <w:t>,</w:t>
      </w:r>
      <w:r w:rsidRPr="008A4671">
        <w:rPr>
          <w:bCs/>
        </w:rPr>
        <w:t xml:space="preserve"> se emite la presente</w:t>
      </w:r>
      <w:r w:rsidRPr="008A4671">
        <w:t xml:space="preserve"> Resolución, con base en los Antecedentes y Considerandos que se exponen a continuación:</w:t>
      </w:r>
    </w:p>
    <w:p w14:paraId="1FA40EED" w14:textId="77777777" w:rsidR="00CE58A5" w:rsidRPr="008A4671" w:rsidRDefault="00CE58A5" w:rsidP="00C04044">
      <w:pPr>
        <w:spacing w:after="0" w:line="360" w:lineRule="auto"/>
      </w:pPr>
    </w:p>
    <w:p w14:paraId="73DD6C24" w14:textId="6D4C9EA9" w:rsidR="00CE58A5" w:rsidRPr="008A4671" w:rsidRDefault="00CE4466" w:rsidP="00C04044">
      <w:pPr>
        <w:pStyle w:val="Ttulo1"/>
        <w:spacing w:before="0" w:after="0"/>
      </w:pPr>
      <w:bookmarkStart w:id="1" w:name="_Toc179975594"/>
      <w:bookmarkStart w:id="2" w:name="_Toc188536066"/>
      <w:r w:rsidRPr="008A4671">
        <w:t>A N T E C E D E N T E S</w:t>
      </w:r>
      <w:bookmarkEnd w:id="1"/>
      <w:bookmarkEnd w:id="2"/>
    </w:p>
    <w:p w14:paraId="108A9D50" w14:textId="77777777" w:rsidR="00CE58A5" w:rsidRPr="008A4671" w:rsidRDefault="00CE58A5" w:rsidP="00C04044">
      <w:pPr>
        <w:spacing w:after="0" w:line="360" w:lineRule="auto"/>
      </w:pPr>
    </w:p>
    <w:p w14:paraId="30C1BFAF" w14:textId="34BE2403" w:rsidR="00CE58A5" w:rsidRPr="008A4671" w:rsidRDefault="00CE4466" w:rsidP="00C04044">
      <w:pPr>
        <w:pStyle w:val="Ttulo2"/>
      </w:pPr>
      <w:bookmarkStart w:id="3" w:name="_Toc179975595"/>
      <w:bookmarkStart w:id="4" w:name="_Toc188536067"/>
      <w:r w:rsidRPr="008A4671">
        <w:t>I. Presentación</w:t>
      </w:r>
      <w:bookmarkEnd w:id="3"/>
      <w:r w:rsidRPr="008A4671">
        <w:t xml:space="preserve"> </w:t>
      </w:r>
      <w:r w:rsidR="00E57161" w:rsidRPr="008A4671">
        <w:t>de la solicitud</w:t>
      </w:r>
      <w:bookmarkEnd w:id="4"/>
    </w:p>
    <w:p w14:paraId="13E36A34" w14:textId="77777777" w:rsidR="00CE58A5" w:rsidRPr="008A4671" w:rsidRDefault="00CE58A5" w:rsidP="00C04044">
      <w:pPr>
        <w:tabs>
          <w:tab w:val="left" w:pos="567"/>
        </w:tabs>
        <w:spacing w:after="0" w:line="360" w:lineRule="auto"/>
      </w:pPr>
    </w:p>
    <w:p w14:paraId="166E0743" w14:textId="0D21189B" w:rsidR="00CE58A5" w:rsidRPr="008A4671" w:rsidRDefault="00CE4466" w:rsidP="00C04044">
      <w:pPr>
        <w:spacing w:after="0" w:line="360" w:lineRule="auto"/>
      </w:pPr>
      <w:r w:rsidRPr="008A4671">
        <w:t xml:space="preserve">Con fecha </w:t>
      </w:r>
      <w:r w:rsidR="00155DD4" w:rsidRPr="008A4671">
        <w:t>veintiuno</w:t>
      </w:r>
      <w:r w:rsidR="004952B7" w:rsidRPr="008A4671">
        <w:t xml:space="preserve"> de noviembre</w:t>
      </w:r>
      <w:r w:rsidR="006D4068" w:rsidRPr="008A4671">
        <w:t xml:space="preserve"> de dos mil veinticuatro</w:t>
      </w:r>
      <w:r w:rsidRPr="008A4671">
        <w:t xml:space="preserve">, el Particular presentó una solicitud de acceso a la información </w:t>
      </w:r>
      <w:r w:rsidR="00B27729" w:rsidRPr="008A4671">
        <w:t>pública, a</w:t>
      </w:r>
      <w:r w:rsidRPr="008A4671">
        <w:t xml:space="preserve"> través del Sistema de Acceso a la Información Mexiquense (SAIMEX), ante el </w:t>
      </w:r>
      <w:r w:rsidR="00B40CD5" w:rsidRPr="008A4671">
        <w:t>Sujeto Obligado</w:t>
      </w:r>
      <w:r w:rsidRPr="008A4671">
        <w:t xml:space="preserve">, en los siguientes términos: </w:t>
      </w:r>
    </w:p>
    <w:p w14:paraId="16195BED" w14:textId="77777777" w:rsidR="00CE58A5" w:rsidRPr="008A4671" w:rsidRDefault="00CE58A5" w:rsidP="00C04044">
      <w:pPr>
        <w:spacing w:after="0" w:line="360" w:lineRule="auto"/>
      </w:pPr>
    </w:p>
    <w:p w14:paraId="65E84A9E" w14:textId="77777777" w:rsidR="00CE58A5" w:rsidRPr="008A4671" w:rsidRDefault="00CE4466" w:rsidP="00C04044">
      <w:pPr>
        <w:tabs>
          <w:tab w:val="left" w:pos="4667"/>
        </w:tabs>
        <w:spacing w:after="0" w:line="360" w:lineRule="auto"/>
        <w:ind w:left="567" w:right="567"/>
        <w:rPr>
          <w:b/>
          <w:i/>
          <w:sz w:val="20"/>
          <w:szCs w:val="20"/>
        </w:rPr>
      </w:pPr>
      <w:r w:rsidRPr="008A4671">
        <w:rPr>
          <w:b/>
          <w:i/>
          <w:sz w:val="20"/>
          <w:szCs w:val="20"/>
        </w:rPr>
        <w:t>“DESCRIPCIÓN CLARA Y PRECISA DE LA INFORMACIÓN SOLICITADA.</w:t>
      </w:r>
    </w:p>
    <w:p w14:paraId="1B838018" w14:textId="7E865E32" w:rsidR="00CE58A5" w:rsidRPr="008A4671" w:rsidRDefault="00A07B02" w:rsidP="00C04044">
      <w:pPr>
        <w:tabs>
          <w:tab w:val="left" w:pos="4667"/>
        </w:tabs>
        <w:spacing w:after="0" w:line="360" w:lineRule="auto"/>
        <w:ind w:left="567" w:right="567"/>
        <w:rPr>
          <w:i/>
          <w:sz w:val="20"/>
          <w:szCs w:val="20"/>
        </w:rPr>
      </w:pPr>
      <w:r w:rsidRPr="008A4671">
        <w:rPr>
          <w:i/>
          <w:sz w:val="20"/>
          <w:szCs w:val="20"/>
        </w:rPr>
        <w:t xml:space="preserve">Aguinaldo asignados a altos mandos del ayuntamiento desde </w:t>
      </w:r>
      <w:proofErr w:type="spellStart"/>
      <w:r w:rsidRPr="008A4671">
        <w:rPr>
          <w:i/>
          <w:sz w:val="20"/>
          <w:szCs w:val="20"/>
        </w:rPr>
        <w:t>coordinaciones</w:t>
      </w:r>
      <w:proofErr w:type="gramStart"/>
      <w:r w:rsidRPr="008A4671">
        <w:rPr>
          <w:i/>
          <w:sz w:val="20"/>
          <w:szCs w:val="20"/>
        </w:rPr>
        <w:t>,directores,regidores</w:t>
      </w:r>
      <w:proofErr w:type="spellEnd"/>
      <w:proofErr w:type="gramEnd"/>
      <w:r w:rsidRPr="008A4671">
        <w:rPr>
          <w:i/>
          <w:sz w:val="20"/>
          <w:szCs w:val="20"/>
        </w:rPr>
        <w:t xml:space="preserve"> y presidente municipal presupuestado para el ejercicio 2024 desglosado</w:t>
      </w:r>
      <w:r w:rsidR="00B40CD5" w:rsidRPr="008A4671">
        <w:rPr>
          <w:i/>
          <w:sz w:val="20"/>
          <w:szCs w:val="20"/>
        </w:rPr>
        <w:t>.</w:t>
      </w:r>
      <w:r w:rsidR="001A54EF" w:rsidRPr="008A4671">
        <w:rPr>
          <w:i/>
          <w:sz w:val="20"/>
          <w:szCs w:val="20"/>
        </w:rPr>
        <w:t xml:space="preserve">” </w:t>
      </w:r>
      <w:r w:rsidR="001A54EF" w:rsidRPr="008A4671">
        <w:rPr>
          <w:i/>
          <w:sz w:val="16"/>
          <w:szCs w:val="16"/>
        </w:rPr>
        <w:t>(</w:t>
      </w:r>
      <w:r w:rsidR="001A54EF" w:rsidRPr="008A4671">
        <w:rPr>
          <w:i/>
          <w:sz w:val="20"/>
          <w:szCs w:val="20"/>
        </w:rPr>
        <w:t xml:space="preserve">Sic) </w:t>
      </w:r>
    </w:p>
    <w:p w14:paraId="039CE69D" w14:textId="77777777" w:rsidR="001A54EF" w:rsidRPr="008A4671" w:rsidRDefault="001A54EF" w:rsidP="00C04044">
      <w:pPr>
        <w:tabs>
          <w:tab w:val="left" w:pos="4667"/>
        </w:tabs>
        <w:spacing w:after="0" w:line="360" w:lineRule="auto"/>
        <w:ind w:left="567" w:right="567"/>
        <w:rPr>
          <w:b/>
          <w:i/>
          <w:sz w:val="20"/>
          <w:szCs w:val="20"/>
        </w:rPr>
      </w:pPr>
    </w:p>
    <w:p w14:paraId="0C1B5F6D" w14:textId="77777777" w:rsidR="00CE58A5" w:rsidRPr="008A4671" w:rsidRDefault="00CE4466" w:rsidP="00C04044">
      <w:pPr>
        <w:tabs>
          <w:tab w:val="left" w:pos="4667"/>
        </w:tabs>
        <w:spacing w:after="0" w:line="360" w:lineRule="auto"/>
        <w:ind w:left="567" w:right="567"/>
        <w:rPr>
          <w:b/>
          <w:i/>
          <w:sz w:val="20"/>
          <w:szCs w:val="20"/>
        </w:rPr>
      </w:pPr>
      <w:r w:rsidRPr="008A4671">
        <w:rPr>
          <w:b/>
          <w:i/>
          <w:sz w:val="20"/>
          <w:szCs w:val="20"/>
        </w:rPr>
        <w:t>“MODALIDAD DE ENTREGA</w:t>
      </w:r>
    </w:p>
    <w:p w14:paraId="11287FA3" w14:textId="77777777" w:rsidR="00CE58A5" w:rsidRPr="008A4671" w:rsidRDefault="00CE4466" w:rsidP="00C04044">
      <w:pPr>
        <w:spacing w:after="0" w:line="360" w:lineRule="auto"/>
        <w:ind w:left="567" w:right="567"/>
        <w:rPr>
          <w:i/>
          <w:sz w:val="20"/>
          <w:szCs w:val="20"/>
        </w:rPr>
      </w:pPr>
      <w:r w:rsidRPr="008A4671">
        <w:rPr>
          <w:i/>
          <w:sz w:val="20"/>
          <w:szCs w:val="20"/>
        </w:rPr>
        <w:t>A través del SAIMEX”</w:t>
      </w:r>
    </w:p>
    <w:p w14:paraId="59B55C0B" w14:textId="77777777" w:rsidR="00CE58A5" w:rsidRPr="008A4671" w:rsidRDefault="00CE58A5" w:rsidP="00C04044">
      <w:pPr>
        <w:spacing w:after="0" w:line="360" w:lineRule="auto"/>
        <w:rPr>
          <w:b/>
        </w:rPr>
      </w:pPr>
    </w:p>
    <w:p w14:paraId="1D98E4F2" w14:textId="7C3EC496" w:rsidR="00CE58A5" w:rsidRPr="008A4671" w:rsidRDefault="00B40CD5" w:rsidP="00C04044">
      <w:pPr>
        <w:pStyle w:val="Ttulo2"/>
      </w:pPr>
      <w:bookmarkStart w:id="5" w:name="_Toc179975597"/>
      <w:bookmarkStart w:id="6" w:name="_Toc188536068"/>
      <w:r w:rsidRPr="008A4671">
        <w:t>I</w:t>
      </w:r>
      <w:r w:rsidR="001A54EF" w:rsidRPr="008A4671">
        <w:t>I. Respuesta del Sujeto Obligado</w:t>
      </w:r>
      <w:bookmarkEnd w:id="5"/>
      <w:bookmarkEnd w:id="6"/>
    </w:p>
    <w:p w14:paraId="0D93CE51" w14:textId="77777777" w:rsidR="00CE58A5" w:rsidRPr="008A4671" w:rsidRDefault="00CE58A5" w:rsidP="00C04044">
      <w:pPr>
        <w:spacing w:after="0" w:line="360" w:lineRule="auto"/>
        <w:rPr>
          <w:b/>
        </w:rPr>
      </w:pPr>
    </w:p>
    <w:p w14:paraId="7A5EA7F4" w14:textId="262DC621" w:rsidR="00CE58A5" w:rsidRPr="008A4671" w:rsidRDefault="00CE4466" w:rsidP="00C04044">
      <w:pPr>
        <w:spacing w:after="0" w:line="360" w:lineRule="auto"/>
      </w:pPr>
      <w:r w:rsidRPr="008A4671">
        <w:lastRenderedPageBreak/>
        <w:t xml:space="preserve">Con fecha </w:t>
      </w:r>
      <w:r w:rsidR="00A07B02" w:rsidRPr="008A4671">
        <w:t>trece de diciembre</w:t>
      </w:r>
      <w:r w:rsidR="00BD76D4" w:rsidRPr="008A4671">
        <w:t xml:space="preserve"> de dos mil veinticuatro</w:t>
      </w:r>
      <w:r w:rsidRPr="008A4671">
        <w:t xml:space="preserve">, el Sujeto Obligado notificó, a través del Sistema de Acceso a la Información Mexiquense (SAIMEX), la respuesta a la solicitud de acceso a la información pública, a través </w:t>
      </w:r>
      <w:r w:rsidR="00B40CD5" w:rsidRPr="008A4671">
        <w:t xml:space="preserve">oficio </w:t>
      </w:r>
      <w:r w:rsidR="00A07B02" w:rsidRPr="008A4671">
        <w:t>PMH/TM12/793/2024 de la Tesorera Municipal, donde refiere que remiti</w:t>
      </w:r>
      <w:r w:rsidR="00F72062" w:rsidRPr="008A4671">
        <w:t>ó el tabulador de sueldos del ejercicio fiscal 2024, lo anterior para dar atención a la solicitud de información. El Sujeto Obligado acompaño a dicha respuesta, la digitalización del Presupuesto Basado en Resultados Municipal del periodo primero de enero a treinta y uno de diciembre de dos mil veinticuatro</w:t>
      </w:r>
      <w:r w:rsidR="002C5C66" w:rsidRPr="008A4671">
        <w:t>.</w:t>
      </w:r>
    </w:p>
    <w:p w14:paraId="4F53B270" w14:textId="77777777" w:rsidR="00A07B02" w:rsidRPr="008A4671" w:rsidRDefault="00A07B02" w:rsidP="00C04044">
      <w:pPr>
        <w:spacing w:after="0" w:line="360" w:lineRule="auto"/>
      </w:pPr>
    </w:p>
    <w:p w14:paraId="2FA06B09" w14:textId="55CC6DEE" w:rsidR="00CE58A5" w:rsidRPr="008A4671" w:rsidRDefault="00CE4466" w:rsidP="00C04044">
      <w:pPr>
        <w:pStyle w:val="Ttulo2"/>
      </w:pPr>
      <w:bookmarkStart w:id="7" w:name="_Toc179975598"/>
      <w:bookmarkStart w:id="8" w:name="_Toc188536069"/>
      <w:r w:rsidRPr="008A4671">
        <w:t>I</w:t>
      </w:r>
      <w:r w:rsidR="00BA7CA9" w:rsidRPr="008A4671">
        <w:t>II</w:t>
      </w:r>
      <w:r w:rsidRPr="008A4671">
        <w:t>. Interposición del Recurso de Revisión</w:t>
      </w:r>
      <w:bookmarkEnd w:id="7"/>
      <w:bookmarkEnd w:id="8"/>
    </w:p>
    <w:p w14:paraId="3837109C" w14:textId="77777777" w:rsidR="00CE58A5" w:rsidRPr="008A4671" w:rsidRDefault="00CE58A5" w:rsidP="00C04044">
      <w:pPr>
        <w:spacing w:after="0" w:line="360" w:lineRule="auto"/>
        <w:rPr>
          <w:b/>
        </w:rPr>
      </w:pPr>
    </w:p>
    <w:p w14:paraId="3385106E" w14:textId="11A7B85F" w:rsidR="00CE58A5" w:rsidRPr="008A4671" w:rsidRDefault="00CE4466" w:rsidP="00C04044">
      <w:pPr>
        <w:spacing w:after="0" w:line="360" w:lineRule="auto"/>
      </w:pPr>
      <w:r w:rsidRPr="008A4671">
        <w:t>Con fecha</w:t>
      </w:r>
      <w:r w:rsidR="00DD7C00" w:rsidRPr="008A4671">
        <w:t xml:space="preserve"> </w:t>
      </w:r>
      <w:r w:rsidR="00C04044" w:rsidRPr="008A4671">
        <w:t>dieciséis de</w:t>
      </w:r>
      <w:r w:rsidR="00BA7CA9" w:rsidRPr="008A4671">
        <w:t xml:space="preserve"> diciembre</w:t>
      </w:r>
      <w:r w:rsidR="00DD7C00" w:rsidRPr="008A4671">
        <w:t xml:space="preserve"> de dos mil veinticuatro</w:t>
      </w:r>
      <w:r w:rsidRPr="008A4671">
        <w:t>, se recibió en este Instituto, a través del Sistema de Acceso a la Información Mexiquense (SAIMEX), Recurso de Revisión interpuesto por la parte Recurrente, en contra de la respuesta por el Sujeto Obligado, a la solicitud de información, en los siguientes términos:</w:t>
      </w:r>
    </w:p>
    <w:p w14:paraId="12D42B0C" w14:textId="77777777" w:rsidR="00CE58A5" w:rsidRPr="008A4671" w:rsidRDefault="00CE58A5" w:rsidP="00C04044">
      <w:pPr>
        <w:spacing w:after="0" w:line="360" w:lineRule="auto"/>
      </w:pPr>
    </w:p>
    <w:p w14:paraId="70843217" w14:textId="77777777" w:rsidR="00CE58A5" w:rsidRPr="008A4671" w:rsidRDefault="00CE4466" w:rsidP="00C04044">
      <w:pPr>
        <w:spacing w:after="0" w:line="360" w:lineRule="auto"/>
        <w:ind w:left="567" w:right="567"/>
        <w:rPr>
          <w:i/>
          <w:sz w:val="20"/>
          <w:szCs w:val="20"/>
        </w:rPr>
      </w:pPr>
      <w:r w:rsidRPr="008A4671">
        <w:rPr>
          <w:b/>
          <w:i/>
          <w:sz w:val="20"/>
          <w:szCs w:val="20"/>
        </w:rPr>
        <w:t>“ACTO IMPUGNADO”</w:t>
      </w:r>
    </w:p>
    <w:p w14:paraId="1A82882E" w14:textId="29776327" w:rsidR="00CE58A5" w:rsidRPr="008A4671" w:rsidRDefault="002C5C66" w:rsidP="00C04044">
      <w:pPr>
        <w:spacing w:after="0" w:line="360" w:lineRule="auto"/>
        <w:ind w:left="567" w:right="567"/>
        <w:rPr>
          <w:i/>
          <w:sz w:val="20"/>
          <w:szCs w:val="20"/>
        </w:rPr>
      </w:pPr>
      <w:r w:rsidRPr="008A4671">
        <w:rPr>
          <w:i/>
          <w:color w:val="000000"/>
          <w:sz w:val="20"/>
          <w:szCs w:val="20"/>
        </w:rPr>
        <w:t>No me enviaron la información que pedí además de que no tiene sentido tener una unidad de transparencia si todo el tiempo que solicite información siempre había una manera legaloide para evadirla ahora entiendo porque es mejor desaparecer este tipo de organismos que solo sirven para hacer más burocracia</w:t>
      </w:r>
      <w:r w:rsidR="00674D7A" w:rsidRPr="008A4671">
        <w:rPr>
          <w:i/>
          <w:color w:val="000000"/>
          <w:sz w:val="20"/>
          <w:szCs w:val="20"/>
        </w:rPr>
        <w:t>.</w:t>
      </w:r>
      <w:r w:rsidR="00791585" w:rsidRPr="008A4671">
        <w:rPr>
          <w:i/>
          <w:sz w:val="20"/>
          <w:szCs w:val="20"/>
        </w:rPr>
        <w:t>” (Sic.)</w:t>
      </w:r>
    </w:p>
    <w:p w14:paraId="1CAF0EE0" w14:textId="77777777" w:rsidR="00CE58A5" w:rsidRPr="008A4671" w:rsidRDefault="00CE58A5" w:rsidP="00C04044">
      <w:pPr>
        <w:spacing w:after="0" w:line="360" w:lineRule="auto"/>
        <w:ind w:left="567" w:right="567"/>
        <w:rPr>
          <w:i/>
          <w:sz w:val="20"/>
          <w:szCs w:val="20"/>
        </w:rPr>
      </w:pPr>
    </w:p>
    <w:p w14:paraId="02DA69C4" w14:textId="77777777" w:rsidR="00CE58A5" w:rsidRPr="008A4671" w:rsidRDefault="00CE4466" w:rsidP="00C04044">
      <w:pPr>
        <w:spacing w:after="0" w:line="360" w:lineRule="auto"/>
        <w:ind w:left="567" w:right="567"/>
        <w:rPr>
          <w:b/>
          <w:i/>
          <w:sz w:val="20"/>
          <w:szCs w:val="20"/>
        </w:rPr>
      </w:pPr>
      <w:r w:rsidRPr="008A4671">
        <w:rPr>
          <w:b/>
          <w:i/>
          <w:sz w:val="20"/>
          <w:szCs w:val="20"/>
        </w:rPr>
        <w:t>“RAZONES O MOTIVOS DE LA INCONFORMIDAD”</w:t>
      </w:r>
    </w:p>
    <w:p w14:paraId="10183522" w14:textId="3CD43862" w:rsidR="00CE58A5" w:rsidRPr="008A4671" w:rsidRDefault="007F198A" w:rsidP="00C04044">
      <w:pPr>
        <w:spacing w:after="0" w:line="360" w:lineRule="auto"/>
        <w:ind w:left="567" w:right="567"/>
        <w:rPr>
          <w:i/>
          <w:sz w:val="20"/>
          <w:szCs w:val="20"/>
        </w:rPr>
      </w:pPr>
      <w:r w:rsidRPr="008A4671">
        <w:rPr>
          <w:i/>
          <w:color w:val="000000"/>
          <w:sz w:val="20"/>
          <w:szCs w:val="20"/>
        </w:rPr>
        <w:t>No me enviaron la información de los servidores públicos como tales solo un tabulador que solo ellos entienden</w:t>
      </w:r>
      <w:r w:rsidR="00674D7A" w:rsidRPr="008A4671">
        <w:rPr>
          <w:i/>
          <w:color w:val="000000"/>
          <w:sz w:val="20"/>
          <w:szCs w:val="20"/>
        </w:rPr>
        <w:t>.</w:t>
      </w:r>
      <w:r w:rsidR="00791585" w:rsidRPr="008A4671">
        <w:rPr>
          <w:i/>
          <w:sz w:val="20"/>
          <w:szCs w:val="20"/>
        </w:rPr>
        <w:t>” (Sic.)</w:t>
      </w:r>
    </w:p>
    <w:p w14:paraId="0BBB2449" w14:textId="77777777" w:rsidR="00CE58A5" w:rsidRPr="008A4671" w:rsidRDefault="00CE58A5" w:rsidP="00C04044">
      <w:pPr>
        <w:spacing w:after="0" w:line="360" w:lineRule="auto"/>
      </w:pPr>
    </w:p>
    <w:p w14:paraId="256BC137" w14:textId="764B430C" w:rsidR="00CE58A5" w:rsidRPr="008A4671" w:rsidRDefault="00674D7A" w:rsidP="00C04044">
      <w:pPr>
        <w:pStyle w:val="Ttulo2"/>
      </w:pPr>
      <w:bookmarkStart w:id="9" w:name="_Toc179975599"/>
      <w:bookmarkStart w:id="10" w:name="_Toc188536070"/>
      <w:r w:rsidRPr="008A4671">
        <w:t>I</w:t>
      </w:r>
      <w:r w:rsidR="00CE4466" w:rsidRPr="008A4671">
        <w:t>V. Trámite del Recurso de Revisión ante este Instituto</w:t>
      </w:r>
      <w:bookmarkEnd w:id="9"/>
      <w:bookmarkEnd w:id="10"/>
    </w:p>
    <w:p w14:paraId="08451C4E" w14:textId="77777777" w:rsidR="001A54EF" w:rsidRPr="008A4671" w:rsidRDefault="001A54EF" w:rsidP="00C04044">
      <w:pPr>
        <w:spacing w:after="0" w:line="360" w:lineRule="auto"/>
        <w:rPr>
          <w:b/>
        </w:rPr>
      </w:pPr>
    </w:p>
    <w:p w14:paraId="31E01367" w14:textId="13C5668D" w:rsidR="00CE58A5" w:rsidRPr="008A4671" w:rsidRDefault="00CE4466" w:rsidP="00C04044">
      <w:pPr>
        <w:spacing w:after="0" w:line="360" w:lineRule="auto"/>
        <w:rPr>
          <w:b/>
        </w:rPr>
      </w:pPr>
      <w:r w:rsidRPr="008A4671">
        <w:rPr>
          <w:b/>
        </w:rPr>
        <w:lastRenderedPageBreak/>
        <w:t>a) Turno del Medio de Impugnación.</w:t>
      </w:r>
      <w:r w:rsidRPr="008A4671">
        <w:t xml:space="preserve"> El </w:t>
      </w:r>
      <w:r w:rsidR="007F198A" w:rsidRPr="008A4671">
        <w:t>dieciséis  de diciembre de dos mil veinticuatro</w:t>
      </w:r>
      <w:r w:rsidRPr="008A4671">
        <w:t xml:space="preserve">, el Sistema de Acceso a la Información Mexiquense (SAIMEX), asignó el número de expediente </w:t>
      </w:r>
      <w:r w:rsidR="007F198A" w:rsidRPr="008A4671">
        <w:rPr>
          <w:b/>
        </w:rPr>
        <w:t>07676</w:t>
      </w:r>
      <w:r w:rsidR="006D4068" w:rsidRPr="008A4671">
        <w:rPr>
          <w:b/>
        </w:rPr>
        <w:t>/INFOEM/IP/RR/2024</w:t>
      </w:r>
      <w:r w:rsidRPr="008A4671">
        <w:t>, al medio de impugnación que nos ocupa, con base en el sistema aprobado por el Pleno de este Órgano Garante y lo turnó al Comisionado Ponente Luis Gustavo Parra Noriega, para los efectos del artículo 185, fracción I de la Ley de Transparencia y Acceso a la Información Pública del Estado de México y Municipios.</w:t>
      </w:r>
    </w:p>
    <w:p w14:paraId="7C5527A3" w14:textId="77777777" w:rsidR="00CE58A5" w:rsidRPr="008A4671" w:rsidRDefault="00CE58A5" w:rsidP="00C04044">
      <w:pPr>
        <w:spacing w:after="0" w:line="360" w:lineRule="auto"/>
      </w:pPr>
    </w:p>
    <w:p w14:paraId="69DE9485" w14:textId="12C1BB79" w:rsidR="00CE58A5" w:rsidRPr="008A4671" w:rsidRDefault="00CE4466" w:rsidP="00C04044">
      <w:pPr>
        <w:spacing w:after="0" w:line="360" w:lineRule="auto"/>
      </w:pPr>
      <w:r w:rsidRPr="008A4671">
        <w:rPr>
          <w:b/>
        </w:rPr>
        <w:t>b) Admisión del Recurso de Revisión.</w:t>
      </w:r>
      <w:r w:rsidRPr="008A4671">
        <w:t xml:space="preserve"> El </w:t>
      </w:r>
      <w:r w:rsidR="007F198A" w:rsidRPr="008A4671">
        <w:t>diecinueve</w:t>
      </w:r>
      <w:r w:rsidR="00674D7A" w:rsidRPr="008A4671">
        <w:t xml:space="preserve"> de diciembre</w:t>
      </w:r>
      <w:r w:rsidR="00DD7C00" w:rsidRPr="008A4671">
        <w:t xml:space="preserve"> de dos mil veinticuatro</w:t>
      </w:r>
      <w:r w:rsidRPr="008A4671">
        <w:t xml:space="preserve">, se acordó la admisión del Recurso de Revisión interpuesto por el Recurrente en contra del Sujeto Obligado, en términos del artículo 185, fracciones I y II de la Ley de Transparencia y Acceso a la Información Pública del Estado de México y Municipios, el cual fue notificado a las partes el </w:t>
      </w:r>
      <w:r w:rsidR="00791585" w:rsidRPr="008A4671">
        <w:t>once</w:t>
      </w:r>
      <w:r w:rsidRPr="008A4671">
        <w:t xml:space="preserve"> de dicho mes y año, a través del Sistema de Acceso a la Información Mexiquense (SAIMEX), en el que se les otorgó un plazo de siete días hábiles posteriores a la misma, para que manifestaran lo que a su derecho conviniera y formularan alegatos.</w:t>
      </w:r>
    </w:p>
    <w:p w14:paraId="1BDBC2F4" w14:textId="77777777" w:rsidR="00E14CA1" w:rsidRPr="008A4671" w:rsidRDefault="00E14CA1" w:rsidP="00C04044">
      <w:pPr>
        <w:spacing w:after="0" w:line="360" w:lineRule="auto"/>
        <w:rPr>
          <w:b/>
        </w:rPr>
      </w:pPr>
    </w:p>
    <w:p w14:paraId="6AAC51D8" w14:textId="08CB948B" w:rsidR="00372769" w:rsidRDefault="00CE4466" w:rsidP="00C04044">
      <w:pPr>
        <w:spacing w:after="0" w:line="360" w:lineRule="auto"/>
      </w:pPr>
      <w:r w:rsidRPr="008A4671">
        <w:rPr>
          <w:b/>
          <w:color w:val="000000"/>
        </w:rPr>
        <w:t xml:space="preserve">c) </w:t>
      </w:r>
      <w:r w:rsidRPr="008A4671">
        <w:rPr>
          <w:b/>
        </w:rPr>
        <w:t xml:space="preserve">Informe Justificado. </w:t>
      </w:r>
      <w:r w:rsidR="00372769" w:rsidRPr="008A4671">
        <w:t xml:space="preserve">El </w:t>
      </w:r>
      <w:r w:rsidR="00C04044" w:rsidRPr="008A4671">
        <w:t>veintiocho de</w:t>
      </w:r>
      <w:r w:rsidR="004B77C7" w:rsidRPr="008A4671">
        <w:t xml:space="preserve"> diciembre</w:t>
      </w:r>
      <w:r w:rsidR="00372769" w:rsidRPr="008A4671">
        <w:t xml:space="preserve"> de dos mil veinticuatro, el Sujeto Obligado rindió su informe justificado,</w:t>
      </w:r>
      <w:r w:rsidR="004B77C7" w:rsidRPr="008A4671">
        <w:t xml:space="preserve"> donde </w:t>
      </w:r>
      <w:r w:rsidR="000662A8" w:rsidRPr="008A4671">
        <w:t>modificó</w:t>
      </w:r>
      <w:r w:rsidR="00E14CA1" w:rsidRPr="008A4671">
        <w:t xml:space="preserve"> su respuesta, remitiendo un extracto del </w:t>
      </w:r>
      <w:r w:rsidR="000B34E2" w:rsidRPr="008A4671">
        <w:t>tabulador de sueldo</w:t>
      </w:r>
      <w:r w:rsidR="00417149" w:rsidRPr="008A4671">
        <w:t>s</w:t>
      </w:r>
      <w:r w:rsidR="000B34E2" w:rsidRPr="008A4671">
        <w:t xml:space="preserve"> 2024 con el aguinaldo asignado y presupuestado a altos mandos</w:t>
      </w:r>
      <w:r w:rsidR="001A6591" w:rsidRPr="008A4671">
        <w:t xml:space="preserve">. </w:t>
      </w:r>
      <w:r w:rsidR="00372769" w:rsidRPr="008A4671">
        <w:t xml:space="preserve"> </w:t>
      </w:r>
      <w:r w:rsidR="004B77C7" w:rsidRPr="008A4671">
        <w:t xml:space="preserve">Dicho informe fue puesto a la </w:t>
      </w:r>
      <w:r w:rsidR="001A6591" w:rsidRPr="008A4671">
        <w:t>vista de la Particular el dieciséis</w:t>
      </w:r>
      <w:r w:rsidR="004B77C7" w:rsidRPr="008A4671">
        <w:t xml:space="preserve"> de enero de dos mil veinticinco, quien omitió realizar manifestación alguna.</w:t>
      </w:r>
    </w:p>
    <w:p w14:paraId="76418697" w14:textId="77777777" w:rsidR="00D6406A" w:rsidRDefault="00D6406A" w:rsidP="00C04044">
      <w:pPr>
        <w:spacing w:after="0" w:line="360" w:lineRule="auto"/>
      </w:pPr>
    </w:p>
    <w:p w14:paraId="0D1B7728" w14:textId="447B4EE0" w:rsidR="00D6406A" w:rsidRPr="001B2304" w:rsidRDefault="00D6406A" w:rsidP="00D6406A">
      <w:pPr>
        <w:pStyle w:val="Ttulo2"/>
        <w:jc w:val="both"/>
        <w:rPr>
          <w:b w:val="0"/>
        </w:rPr>
      </w:pPr>
      <w:bookmarkStart w:id="11" w:name="_Toc188535570"/>
      <w:bookmarkStart w:id="12" w:name="_Toc188536071"/>
      <w:r w:rsidRPr="001B2304">
        <w:t>d) Vista al Informe Justificado.</w:t>
      </w:r>
      <w:r>
        <w:t xml:space="preserve"> </w:t>
      </w:r>
      <w:r w:rsidRPr="001B2304">
        <w:rPr>
          <w:b w:val="0"/>
        </w:rPr>
        <w:t>En fecha quince de enero de dos mil veinticinco, se dictó</w:t>
      </w:r>
      <w:r>
        <w:rPr>
          <w:b w:val="0"/>
        </w:rPr>
        <w:t xml:space="preserve"> </w:t>
      </w:r>
      <w:r w:rsidRPr="001B2304">
        <w:rPr>
          <w:b w:val="0"/>
        </w:rPr>
        <w:t>acuerdo mediante el cual se puso a la vista del Particular el Informe Justificado, entregado por el Sujeto Obligado, así como el documento adjunto, el cual fue notificado a las partes, a través del Sistema de Acceso a la Información M</w:t>
      </w:r>
      <w:r>
        <w:rPr>
          <w:b w:val="0"/>
        </w:rPr>
        <w:t>exiquense (SAIMEX), el dieciséis del mismo mes y año</w:t>
      </w:r>
      <w:r w:rsidRPr="00D6406A">
        <w:t>.</w:t>
      </w:r>
      <w:r w:rsidRPr="001B2304">
        <w:rPr>
          <w:b w:val="0"/>
        </w:rPr>
        <w:t xml:space="preserve"> </w:t>
      </w:r>
      <w:r w:rsidRPr="001B2304">
        <w:t>Cabe señalar que el Recurrente fue omiso en realizar alguna manifestación que a su derecho conviniera y asistiera.</w:t>
      </w:r>
      <w:bookmarkEnd w:id="11"/>
      <w:bookmarkEnd w:id="12"/>
    </w:p>
    <w:p w14:paraId="6FCCCC6B" w14:textId="77777777" w:rsidR="00372769" w:rsidRPr="008A4671" w:rsidRDefault="00372769" w:rsidP="00C04044">
      <w:pPr>
        <w:spacing w:after="0" w:line="360" w:lineRule="auto"/>
        <w:rPr>
          <w:b/>
        </w:rPr>
      </w:pPr>
    </w:p>
    <w:p w14:paraId="13E25C12" w14:textId="074B389A" w:rsidR="00CE58A5" w:rsidRDefault="00791585" w:rsidP="00C04044">
      <w:pPr>
        <w:spacing w:after="0" w:line="360" w:lineRule="auto"/>
      </w:pPr>
      <w:r w:rsidRPr="0087565A">
        <w:rPr>
          <w:b/>
        </w:rPr>
        <w:t>e) Cierre de instrucción.</w:t>
      </w:r>
      <w:r w:rsidRPr="0087565A">
        <w:t xml:space="preserve"> El </w:t>
      </w:r>
      <w:r w:rsidR="00DE7264" w:rsidRPr="0087565A">
        <w:t>veintiuno</w:t>
      </w:r>
      <w:r w:rsidR="004B77C7" w:rsidRPr="0087565A">
        <w:t xml:space="preserve"> de </w:t>
      </w:r>
      <w:r w:rsidR="00C503C4" w:rsidRPr="0087565A">
        <w:t>enero</w:t>
      </w:r>
      <w:r w:rsidR="004B77C7" w:rsidRPr="0087565A">
        <w:t xml:space="preserve"> de dos mil veinticinco</w:t>
      </w:r>
      <w:r w:rsidRPr="0087565A">
        <w:t>, al no existir diligencias pendientes por desahogar, se emitió el acuerdo por medio del cual se declaró cerrada la instrucción y se determinó pasar los expedientes a resolución, en términos de lo dispuesto en los artículos 185, fracciones VI y VIII, de la Ley de Transparencia y Acceso a la Información Pública del Estado de México y Municipios, acto que fue notificado a las partes, mediante el Sistema de Acceso a la Información Mexiquense (SAIMEX).</w:t>
      </w:r>
    </w:p>
    <w:p w14:paraId="65982770" w14:textId="77777777" w:rsidR="00E55270" w:rsidRPr="008A4671" w:rsidRDefault="00E55270" w:rsidP="00C04044">
      <w:pPr>
        <w:spacing w:after="0" w:line="360" w:lineRule="auto"/>
        <w:rPr>
          <w:b/>
        </w:rPr>
      </w:pPr>
    </w:p>
    <w:p w14:paraId="1A2D1592" w14:textId="77777777" w:rsidR="00CE58A5" w:rsidRPr="008A4671" w:rsidRDefault="00CE4466" w:rsidP="00C04044">
      <w:pPr>
        <w:spacing w:after="0" w:line="360" w:lineRule="auto"/>
      </w:pPr>
      <w:r w:rsidRPr="008A4671">
        <w:t xml:space="preserve">En razón de que fue debidamente sustanciado e integrado el expediente electrónico y no existe diligencia pendiente de desahogo, se emite la resolución que conforme a Derecho proceda, de acuerdo a los siguientes: </w:t>
      </w:r>
    </w:p>
    <w:p w14:paraId="4EA15356" w14:textId="77777777" w:rsidR="00CE58A5" w:rsidRPr="008A4671" w:rsidRDefault="00CE58A5" w:rsidP="00C04044">
      <w:pPr>
        <w:spacing w:after="0" w:line="360" w:lineRule="auto"/>
      </w:pPr>
    </w:p>
    <w:p w14:paraId="1E06E728" w14:textId="69856E54" w:rsidR="00CE58A5" w:rsidRPr="008A4671" w:rsidRDefault="00CE4466" w:rsidP="00C04044">
      <w:pPr>
        <w:pStyle w:val="Ttulo1"/>
        <w:spacing w:before="0" w:after="0"/>
      </w:pPr>
      <w:bookmarkStart w:id="13" w:name="_Toc179975600"/>
      <w:bookmarkStart w:id="14" w:name="_Toc188536072"/>
      <w:r w:rsidRPr="008A4671">
        <w:t>C O N S I D E R A N D O S</w:t>
      </w:r>
      <w:bookmarkEnd w:id="13"/>
      <w:bookmarkEnd w:id="14"/>
    </w:p>
    <w:p w14:paraId="09DEA601" w14:textId="77777777" w:rsidR="00CE58A5" w:rsidRPr="008A4671" w:rsidRDefault="00CE58A5" w:rsidP="00C04044">
      <w:pPr>
        <w:spacing w:after="0" w:line="360" w:lineRule="auto"/>
        <w:rPr>
          <w:b/>
        </w:rPr>
      </w:pPr>
    </w:p>
    <w:p w14:paraId="3D9317E1" w14:textId="77777777" w:rsidR="00CE58A5" w:rsidRPr="008A4671" w:rsidRDefault="00CE4466" w:rsidP="00C04044">
      <w:pPr>
        <w:pStyle w:val="Ttulo2"/>
      </w:pPr>
      <w:bookmarkStart w:id="15" w:name="_Toc179975601"/>
      <w:bookmarkStart w:id="16" w:name="_Toc188536073"/>
      <w:r w:rsidRPr="008A4671">
        <w:t>PRIMERO. Competencia</w:t>
      </w:r>
      <w:bookmarkEnd w:id="15"/>
      <w:bookmarkEnd w:id="16"/>
    </w:p>
    <w:p w14:paraId="4F07F053" w14:textId="77777777" w:rsidR="00CE58A5" w:rsidRPr="008A4671" w:rsidRDefault="00CE58A5" w:rsidP="00C04044">
      <w:pPr>
        <w:spacing w:after="0" w:line="360" w:lineRule="auto"/>
        <w:rPr>
          <w:b/>
        </w:rPr>
      </w:pPr>
    </w:p>
    <w:p w14:paraId="7E9B74F8" w14:textId="050E436F" w:rsidR="00CE58A5" w:rsidRPr="008A4671" w:rsidRDefault="00CE4466" w:rsidP="00C04044">
      <w:pPr>
        <w:spacing w:after="0" w:line="360" w:lineRule="auto"/>
      </w:pPr>
      <w:r w:rsidRPr="008A4671">
        <w:t xml:space="preserve">El Instituto de Transparencia, Acceso a la Información Pública y Protección de Datos Personales del Estado de México y Municipios, es competente para conocer y resolver el presente recurso de revisión interpuesto por la parte recurrente, conforme a lo dispuesto en los 5°, párrafos </w:t>
      </w:r>
      <w:r w:rsidRPr="008A4671">
        <w:rPr>
          <w:color w:val="000000"/>
        </w:rPr>
        <w:t>trigésimo segundo, trigésimo tercero y trigésimo cuarto</w:t>
      </w:r>
      <w:r w:rsidRPr="008A4671">
        <w:t>,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14:paraId="2CE33F9D" w14:textId="77777777" w:rsidR="00CE58A5" w:rsidRPr="008A4671" w:rsidRDefault="00CE58A5" w:rsidP="00C04044">
      <w:pPr>
        <w:spacing w:after="0" w:line="360" w:lineRule="auto"/>
      </w:pPr>
    </w:p>
    <w:p w14:paraId="250C24B5" w14:textId="77777777" w:rsidR="00CE58A5" w:rsidRPr="008A4671" w:rsidRDefault="00CE4466" w:rsidP="00C04044">
      <w:pPr>
        <w:pStyle w:val="Ttulo2"/>
      </w:pPr>
      <w:bookmarkStart w:id="17" w:name="_Toc179975602"/>
      <w:bookmarkStart w:id="18" w:name="_Toc188536074"/>
      <w:r w:rsidRPr="008A4671">
        <w:lastRenderedPageBreak/>
        <w:t>SEGUNDO. Causales de improcedencia y sobreseimiento</w:t>
      </w:r>
      <w:bookmarkEnd w:id="17"/>
      <w:bookmarkEnd w:id="18"/>
    </w:p>
    <w:p w14:paraId="5DE8EFD8" w14:textId="77777777" w:rsidR="00CE58A5" w:rsidRPr="008A4671" w:rsidRDefault="00CE58A5" w:rsidP="00C04044">
      <w:pPr>
        <w:spacing w:after="0" w:line="360" w:lineRule="auto"/>
      </w:pPr>
    </w:p>
    <w:p w14:paraId="4C46253C" w14:textId="77777777" w:rsidR="00CE58A5" w:rsidRPr="008A4671" w:rsidRDefault="00CE4466" w:rsidP="00C04044">
      <w:pPr>
        <w:spacing w:after="0" w:line="360" w:lineRule="auto"/>
      </w:pPr>
      <w:r w:rsidRPr="008A4671">
        <w:t xml:space="preserve">De las constancias que forma parte del Recurso de Revisión que se analiza, se advierte que previo al estudio del fondo de la </w:t>
      </w:r>
      <w:r w:rsidRPr="008A4671">
        <w:rPr>
          <w:i/>
        </w:rPr>
        <w:t>litis</w:t>
      </w:r>
      <w:r w:rsidRPr="008A4671">
        <w:t>, es necesario estudiar las causales de improcedencia y sobreseimiento que se adviertan, para determinar lo que en Derecho proceda.</w:t>
      </w:r>
    </w:p>
    <w:p w14:paraId="3A0F3AA0" w14:textId="77777777" w:rsidR="00CE58A5" w:rsidRPr="008A4671" w:rsidRDefault="00CE58A5" w:rsidP="00C04044">
      <w:pPr>
        <w:spacing w:after="0" w:line="360" w:lineRule="auto"/>
      </w:pPr>
    </w:p>
    <w:p w14:paraId="7548DF11" w14:textId="77777777" w:rsidR="00CE58A5" w:rsidRDefault="00CE4466" w:rsidP="00C04044">
      <w:pPr>
        <w:spacing w:after="0" w:line="360" w:lineRule="auto"/>
        <w:rPr>
          <w:b/>
        </w:rPr>
      </w:pPr>
      <w:r w:rsidRPr="008A4671">
        <w:rPr>
          <w:b/>
        </w:rPr>
        <w:t>Causales de improcedencia</w:t>
      </w:r>
    </w:p>
    <w:p w14:paraId="173C513A" w14:textId="77777777" w:rsidR="00FE7D2C" w:rsidRPr="008A4671" w:rsidRDefault="00FE7D2C" w:rsidP="00C04044">
      <w:pPr>
        <w:spacing w:after="0" w:line="360" w:lineRule="auto"/>
      </w:pPr>
    </w:p>
    <w:p w14:paraId="02D368DF" w14:textId="77777777" w:rsidR="00CE58A5" w:rsidRPr="008A4671" w:rsidRDefault="00CE4466" w:rsidP="00C04044">
      <w:pPr>
        <w:spacing w:after="0" w:line="360" w:lineRule="auto"/>
      </w:pPr>
      <w:r w:rsidRPr="008A4671">
        <w:t>Este Instituto realiza el estudio oficioso de las causales de improcedencia, ya que estas deben estudiarse, aunque no las hagan valer las partes, por ser una cuestión de orden público y de estudio preferente al fondo del asunto. Lo anterior se robustece en la Tesis de Jurisprudencia: 1a</w:t>
      </w:r>
      <w:proofErr w:type="gramStart"/>
      <w:r w:rsidRPr="008A4671">
        <w:t>./</w:t>
      </w:r>
      <w:proofErr w:type="gramEnd"/>
      <w:r w:rsidRPr="008A4671">
        <w:t>J. 163/2005</w:t>
      </w:r>
      <w:r w:rsidRPr="008A4671">
        <w:rPr>
          <w:b/>
        </w:rPr>
        <w:t xml:space="preserve"> </w:t>
      </w:r>
      <w:r w:rsidRPr="008A4671">
        <w:t xml:space="preserve">(Semanario Judicial de la Federación y su Gaceta, Novena Época, 2006, página 319), toda vez que, si de las constancias que obran en el expediente electrónico, se actualiza una causal de improcedencia establecidas en el artículo 191 de la Ley de Transparencia y Acceso a la Información Pública del Estado de México y Municipios, dará lugar a que el presente Recurso de Revisión sea sobreseído. </w:t>
      </w:r>
    </w:p>
    <w:p w14:paraId="036ADEC6" w14:textId="77777777" w:rsidR="00CE58A5" w:rsidRPr="008A4671" w:rsidRDefault="00CE58A5" w:rsidP="00C04044">
      <w:pPr>
        <w:spacing w:after="0" w:line="360" w:lineRule="auto"/>
      </w:pPr>
    </w:p>
    <w:p w14:paraId="35F10868" w14:textId="77777777" w:rsidR="00CE58A5" w:rsidRPr="008A4671" w:rsidRDefault="00CE4466" w:rsidP="00C04044">
      <w:pPr>
        <w:spacing w:after="0" w:line="360" w:lineRule="auto"/>
      </w:pPr>
      <w:r w:rsidRPr="008A4671">
        <w:t xml:space="preserve">En el presente caso, </w:t>
      </w:r>
      <w:r w:rsidRPr="008A4671">
        <w:rPr>
          <w:b/>
        </w:rPr>
        <w:t>no se actualiza ninguna de las causales de improcedencia</w:t>
      </w:r>
      <w:r w:rsidRPr="008A4671">
        <w:t xml:space="preserve"> establecidas en el ordenamiento jurídico previamente señalado, toda vez que este Instituto no tiene conocimiento de que se encuentre en trámite algún medio de defensa presentado por el Recurrente ante otra instancia; no existió prevención alguna; la veracidad de la respuesta no formó parte del agravio; no se realizó una consulta o ampliación a los alcances del requerimiento informativo, aunado a que el medio de impugnación fue presentado en tiempo.</w:t>
      </w:r>
    </w:p>
    <w:p w14:paraId="7ADC4A46" w14:textId="77777777" w:rsidR="00CE58A5" w:rsidRPr="008A4671" w:rsidRDefault="00CE58A5" w:rsidP="00C04044">
      <w:pPr>
        <w:spacing w:after="0" w:line="360" w:lineRule="auto"/>
        <w:rPr>
          <w:b/>
        </w:rPr>
      </w:pPr>
    </w:p>
    <w:p w14:paraId="701A6972" w14:textId="4A3D27E3" w:rsidR="00CE58A5" w:rsidRPr="008A4671" w:rsidRDefault="00CE4466" w:rsidP="00C04044">
      <w:pPr>
        <w:spacing w:after="0" w:line="360" w:lineRule="auto"/>
      </w:pPr>
      <w:r w:rsidRPr="008A4671">
        <w:t>Asimismo, se actualiza la causal de procedencia del Recurso de Revisión señal</w:t>
      </w:r>
      <w:r w:rsidR="00D52F9F" w:rsidRPr="008A4671">
        <w:t>ada en el</w:t>
      </w:r>
      <w:r w:rsidR="00C503C4" w:rsidRPr="008A4671">
        <w:t xml:space="preserve"> artículo 179, fracciones I</w:t>
      </w:r>
      <w:r w:rsidRPr="008A4671">
        <w:t xml:space="preserve">, de la Ley en cita, pues la Recurrente se inconformó de la </w:t>
      </w:r>
      <w:r w:rsidR="00C503C4" w:rsidRPr="008A4671">
        <w:t>negativa de la información.</w:t>
      </w:r>
    </w:p>
    <w:p w14:paraId="404C2A95" w14:textId="77777777" w:rsidR="00CE58A5" w:rsidRPr="008A4671" w:rsidRDefault="00CE58A5" w:rsidP="00C04044">
      <w:pPr>
        <w:spacing w:after="0" w:line="360" w:lineRule="auto"/>
        <w:rPr>
          <w:b/>
        </w:rPr>
      </w:pPr>
    </w:p>
    <w:p w14:paraId="74D31774" w14:textId="77777777" w:rsidR="00922619" w:rsidRPr="008A4671" w:rsidRDefault="00922619" w:rsidP="00C04044">
      <w:pPr>
        <w:spacing w:after="0" w:line="360" w:lineRule="auto"/>
        <w:ind w:right="-28"/>
        <w:contextualSpacing/>
        <w:rPr>
          <w:rFonts w:eastAsia="Calibri" w:cs="Tahoma"/>
          <w:b/>
          <w:color w:val="auto"/>
          <w:lang w:val="es-ES" w:eastAsia="es-ES_tradnl"/>
        </w:rPr>
      </w:pPr>
      <w:r w:rsidRPr="008A4671">
        <w:rPr>
          <w:rFonts w:eastAsia="Calibri" w:cs="Tahoma"/>
          <w:b/>
          <w:color w:val="auto"/>
          <w:lang w:val="es-ES" w:eastAsia="es-ES_tradnl"/>
        </w:rPr>
        <w:t>Causales de sobreseimiento.</w:t>
      </w:r>
    </w:p>
    <w:p w14:paraId="6137A151" w14:textId="77777777" w:rsidR="00922619" w:rsidRPr="008A4671" w:rsidRDefault="00922619" w:rsidP="00C04044">
      <w:pPr>
        <w:spacing w:after="0" w:line="360" w:lineRule="auto"/>
        <w:ind w:right="-28"/>
        <w:contextualSpacing/>
        <w:rPr>
          <w:rFonts w:eastAsia="Calibri" w:cs="Tahoma"/>
          <w:color w:val="auto"/>
          <w:lang w:val="es-ES" w:eastAsia="es-ES_tradnl"/>
        </w:rPr>
      </w:pPr>
    </w:p>
    <w:p w14:paraId="2E349B16" w14:textId="77777777" w:rsidR="00922619" w:rsidRPr="008A4671" w:rsidRDefault="00922619" w:rsidP="00C04044">
      <w:pPr>
        <w:spacing w:after="0" w:line="360" w:lineRule="auto"/>
        <w:contextualSpacing/>
        <w:rPr>
          <w:rFonts w:eastAsia="Times New Roman" w:cs="Tahoma"/>
          <w:color w:val="auto"/>
          <w:szCs w:val="24"/>
          <w:lang w:eastAsia="es-ES"/>
        </w:rPr>
      </w:pPr>
      <w:r w:rsidRPr="008A4671">
        <w:rPr>
          <w:rFonts w:eastAsia="Times New Roman" w:cs="Tahoma"/>
          <w:color w:val="auto"/>
          <w:szCs w:val="24"/>
          <w:lang w:eastAsia="es-ES"/>
        </w:rPr>
        <w:t>Por ser de previo y especial pronunciamiento, este Instituto analiza si se actualiza alguna causal de sobreseimiento.</w:t>
      </w:r>
    </w:p>
    <w:p w14:paraId="332E5BBB" w14:textId="77777777" w:rsidR="00922619" w:rsidRPr="008A4671" w:rsidRDefault="00922619" w:rsidP="00C04044">
      <w:pPr>
        <w:spacing w:after="0" w:line="360" w:lineRule="auto"/>
        <w:contextualSpacing/>
        <w:rPr>
          <w:rFonts w:eastAsia="Times New Roman" w:cs="Tahoma"/>
          <w:color w:val="auto"/>
          <w:szCs w:val="24"/>
          <w:lang w:eastAsia="es-ES"/>
        </w:rPr>
      </w:pPr>
    </w:p>
    <w:p w14:paraId="1481EC61" w14:textId="06DFA40F" w:rsidR="00922619" w:rsidRPr="008A4671" w:rsidRDefault="00922619" w:rsidP="00C04044">
      <w:pPr>
        <w:spacing w:after="0" w:line="360" w:lineRule="auto"/>
        <w:rPr>
          <w:rFonts w:eastAsia="Calibri" w:cs="Tahoma"/>
          <w:color w:val="0D0D0D" w:themeColor="text1" w:themeTint="F2"/>
          <w:lang w:eastAsia="es-ES_tradnl"/>
        </w:rPr>
      </w:pPr>
      <w:r w:rsidRPr="008A4671">
        <w:rPr>
          <w:rFonts w:eastAsia="Times New Roman" w:cs="Tahoma"/>
          <w:color w:val="0D0D0D" w:themeColor="text1" w:themeTint="F2"/>
          <w:lang w:eastAsia="es-ES"/>
        </w:rPr>
        <w:t xml:space="preserve">El artículo 192 de la </w:t>
      </w:r>
      <w:r w:rsidRPr="008A4671">
        <w:rPr>
          <w:rFonts w:eastAsia="Calibri" w:cs="Tahoma"/>
          <w:bCs/>
          <w:color w:val="0D0D0D" w:themeColor="text1" w:themeTint="F2"/>
          <w:lang w:eastAsia="es-ES_tradnl"/>
        </w:rPr>
        <w:t xml:space="preserve">Ley Transparencia y Acceso a la Información Pública del Estado de México y Municipios, señala las causales por las cuales se puede sobreseer en todo o en parte el Recurso de Revisión; así, </w:t>
      </w:r>
      <w:r w:rsidRPr="008A4671">
        <w:rPr>
          <w:rFonts w:eastAsia="Calibri" w:cs="Tahoma"/>
          <w:color w:val="0D0D0D" w:themeColor="text1" w:themeTint="F2"/>
          <w:lang w:eastAsia="es-ES_tradnl"/>
        </w:rPr>
        <w:t>del análisis realizado por este Instituto, se advierte que</w:t>
      </w:r>
      <w:r w:rsidRPr="008A4671">
        <w:rPr>
          <w:rFonts w:eastAsia="Calibri" w:cs="Tahoma"/>
          <w:b/>
          <w:color w:val="0D0D0D" w:themeColor="text1" w:themeTint="F2"/>
          <w:lang w:eastAsia="es-ES_tradnl"/>
        </w:rPr>
        <w:t xml:space="preserve"> no se configuran las causales establecidas en las fracciones I, II, III, </w:t>
      </w:r>
      <w:r w:rsidR="0090345F" w:rsidRPr="008A4671">
        <w:rPr>
          <w:rFonts w:eastAsia="Calibri" w:cs="Tahoma"/>
          <w:b/>
          <w:color w:val="0D0D0D" w:themeColor="text1" w:themeTint="F2"/>
          <w:lang w:eastAsia="es-ES_tradnl"/>
        </w:rPr>
        <w:t xml:space="preserve">IV </w:t>
      </w:r>
      <w:r w:rsidRPr="008A4671">
        <w:rPr>
          <w:rFonts w:eastAsia="Calibri" w:cs="Tahoma"/>
          <w:b/>
          <w:color w:val="0D0D0D" w:themeColor="text1" w:themeTint="F2"/>
          <w:lang w:eastAsia="es-ES_tradnl"/>
        </w:rPr>
        <w:t xml:space="preserve">y V, </w:t>
      </w:r>
      <w:r w:rsidRPr="008A4671">
        <w:rPr>
          <w:rFonts w:eastAsia="Calibri" w:cs="Tahoma"/>
          <w:color w:val="0D0D0D" w:themeColor="text1" w:themeTint="F2"/>
          <w:lang w:eastAsia="es-ES_tradnl"/>
        </w:rPr>
        <w:t>toda vez que no hay constancias en el expediente en que se actúa, de que la Recurrente se haya desistido, fallecido, que el Sujeto Obligado hubiese modificado o revocado el acto impugnado o bien,</w:t>
      </w:r>
      <w:r w:rsidR="0090345F" w:rsidRPr="008A4671">
        <w:t xml:space="preserve"> </w:t>
      </w:r>
      <w:r w:rsidR="0090345F" w:rsidRPr="008A4671">
        <w:rPr>
          <w:rFonts w:eastAsia="Calibri" w:cs="Tahoma"/>
          <w:color w:val="0D0D0D" w:themeColor="text1" w:themeTint="F2"/>
          <w:lang w:eastAsia="es-ES_tradnl"/>
        </w:rPr>
        <w:t>que admitido una vez admitido el Recurso de Revisión, aparezca alguna causal de improcedencia o</w:t>
      </w:r>
      <w:r w:rsidRPr="008A4671">
        <w:rPr>
          <w:rFonts w:eastAsia="Calibri" w:cs="Tahoma"/>
          <w:color w:val="0D0D0D" w:themeColor="text1" w:themeTint="F2"/>
          <w:lang w:eastAsia="es-ES_tradnl"/>
        </w:rPr>
        <w:t xml:space="preserve"> haya quedado sin materia.</w:t>
      </w:r>
    </w:p>
    <w:p w14:paraId="5755F7BD" w14:textId="77777777" w:rsidR="00922619" w:rsidRPr="008A4671" w:rsidRDefault="00922619" w:rsidP="00C04044">
      <w:pPr>
        <w:spacing w:after="0" w:line="360" w:lineRule="auto"/>
        <w:contextualSpacing/>
        <w:rPr>
          <w:rFonts w:eastAsia="Times New Roman" w:cs="Tahoma"/>
          <w:color w:val="auto"/>
          <w:szCs w:val="24"/>
          <w:lang w:eastAsia="es-ES"/>
        </w:rPr>
      </w:pPr>
    </w:p>
    <w:p w14:paraId="1E0EBBE3" w14:textId="77777777" w:rsidR="00CE58A5" w:rsidRPr="008A4671" w:rsidRDefault="00CE4466" w:rsidP="00C04044">
      <w:pPr>
        <w:pStyle w:val="Ttulo2"/>
      </w:pPr>
      <w:bookmarkStart w:id="19" w:name="_Toc179975603"/>
      <w:bookmarkStart w:id="20" w:name="_Toc188536075"/>
      <w:r w:rsidRPr="008A4671">
        <w:t>TERCERO. Determinación de la Controversia.</w:t>
      </w:r>
      <w:bookmarkEnd w:id="19"/>
      <w:bookmarkEnd w:id="20"/>
      <w:r w:rsidRPr="008A4671">
        <w:t xml:space="preserve"> </w:t>
      </w:r>
    </w:p>
    <w:p w14:paraId="364AB4CE" w14:textId="77777777" w:rsidR="00CE58A5" w:rsidRPr="008A4671" w:rsidRDefault="00CE58A5" w:rsidP="00C04044">
      <w:pPr>
        <w:spacing w:after="0" w:line="360" w:lineRule="auto"/>
        <w:rPr>
          <w:b/>
        </w:rPr>
      </w:pPr>
    </w:p>
    <w:p w14:paraId="0EE1EB02" w14:textId="2CF8EA7E" w:rsidR="00514FE7" w:rsidRPr="008A4671" w:rsidRDefault="00CE4466" w:rsidP="00C04044">
      <w:pPr>
        <w:widowControl w:val="0"/>
        <w:spacing w:after="0" w:line="360" w:lineRule="auto"/>
        <w:rPr>
          <w:color w:val="000000"/>
        </w:rPr>
      </w:pPr>
      <w:r w:rsidRPr="008A4671">
        <w:t xml:space="preserve">Una vez realizado el estudio de las constancias que integran el expediente en que se actúa, se desprende que el Recurrente </w:t>
      </w:r>
      <w:r w:rsidR="000A5247" w:rsidRPr="008A4671">
        <w:t>requirió</w:t>
      </w:r>
      <w:r w:rsidR="001A6591" w:rsidRPr="008A4671">
        <w:t xml:space="preserve">  el aguinal</w:t>
      </w:r>
      <w:r w:rsidR="00473647" w:rsidRPr="008A4671">
        <w:t>do presupuestado desglosado para altos mandos correspondiente al periodo dos mil veinticuatro. En respuesta el Sujeto Obligado remitió el Presupuesto Basado en Resultados Municipal del periodo primero de enero a treinta y uno de diciembre de dos mil veinticuatro</w:t>
      </w:r>
      <w:r w:rsidR="00A7495B" w:rsidRPr="008A4671">
        <w:rPr>
          <w:color w:val="000000"/>
        </w:rPr>
        <w:t xml:space="preserve">; ante dicha respuesta, el Particular se inconformó de la </w:t>
      </w:r>
      <w:r w:rsidR="005041FF" w:rsidRPr="008A4671">
        <w:rPr>
          <w:color w:val="000000"/>
        </w:rPr>
        <w:t>negativa de la información</w:t>
      </w:r>
      <w:r w:rsidR="00690DEB" w:rsidRPr="008A4671">
        <w:rPr>
          <w:color w:val="000000"/>
        </w:rPr>
        <w:t xml:space="preserve">, </w:t>
      </w:r>
      <w:r w:rsidR="00106280" w:rsidRPr="008A4671">
        <w:rPr>
          <w:color w:val="000000"/>
        </w:rPr>
        <w:t xml:space="preserve">argumentando que no le remitieron lo solicitado, sino un tabulador, </w:t>
      </w:r>
      <w:r w:rsidR="00A7495B" w:rsidRPr="008A4671">
        <w:rPr>
          <w:color w:val="000000"/>
        </w:rPr>
        <w:t xml:space="preserve">lo </w:t>
      </w:r>
      <w:r w:rsidR="00690DEB" w:rsidRPr="008A4671">
        <w:rPr>
          <w:color w:val="000000"/>
        </w:rPr>
        <w:t>cual actualiza el</w:t>
      </w:r>
      <w:r w:rsidR="00A7495B" w:rsidRPr="008A4671">
        <w:rPr>
          <w:color w:val="000000"/>
        </w:rPr>
        <w:t xml:space="preserve"> supuesto de procedencia establecido en el </w:t>
      </w:r>
      <w:r w:rsidR="00690DEB" w:rsidRPr="008A4671">
        <w:rPr>
          <w:color w:val="000000"/>
        </w:rPr>
        <w:t xml:space="preserve">artículo 179, fracción I </w:t>
      </w:r>
      <w:r w:rsidR="00A7495B" w:rsidRPr="008A4671">
        <w:rPr>
          <w:color w:val="000000"/>
        </w:rPr>
        <w:t xml:space="preserve">de la Ley de </w:t>
      </w:r>
      <w:r w:rsidR="00400449" w:rsidRPr="008A4671">
        <w:rPr>
          <w:color w:val="000000"/>
        </w:rPr>
        <w:t>trasparencia</w:t>
      </w:r>
      <w:r w:rsidR="00A7495B" w:rsidRPr="008A4671">
        <w:rPr>
          <w:color w:val="000000"/>
        </w:rPr>
        <w:t xml:space="preserve"> local. </w:t>
      </w:r>
      <w:r w:rsidRPr="008A4671">
        <w:rPr>
          <w:color w:val="000000"/>
        </w:rPr>
        <w:t xml:space="preserve">Así las cosas, una vez admitido y notificado el Recurso de Revisión a las partes, </w:t>
      </w:r>
      <w:r w:rsidR="00400449" w:rsidRPr="008A4671">
        <w:rPr>
          <w:color w:val="000000"/>
        </w:rPr>
        <w:t xml:space="preserve">el Sujeto Obligado </w:t>
      </w:r>
      <w:r w:rsidR="00514FE7" w:rsidRPr="008A4671">
        <w:rPr>
          <w:color w:val="000000"/>
        </w:rPr>
        <w:t>modificó su respuesta, remitiendo un extracto del tabulador de sueldo 2024 con el aguinaldo asignado y presupuestado a altos mandos.</w:t>
      </w:r>
    </w:p>
    <w:p w14:paraId="2E09C468" w14:textId="77777777" w:rsidR="00514FE7" w:rsidRPr="008A4671" w:rsidRDefault="00514FE7" w:rsidP="00C04044">
      <w:pPr>
        <w:widowControl w:val="0"/>
        <w:spacing w:after="0" w:line="360" w:lineRule="auto"/>
        <w:rPr>
          <w:color w:val="000000"/>
        </w:rPr>
      </w:pPr>
    </w:p>
    <w:p w14:paraId="6DC5D7CF" w14:textId="77777777" w:rsidR="00CE58A5" w:rsidRPr="008A4671" w:rsidRDefault="00CE4466" w:rsidP="00C04044">
      <w:pPr>
        <w:spacing w:after="0" w:line="360" w:lineRule="auto"/>
      </w:pPr>
      <w:r w:rsidRPr="008A4671">
        <w:t>Lo anterior, se desprende de las documentales que obran en los expedientes de referencia, materia de la presente resolución, consistente en: la solicitud de acceso a la información; la respuesta del Sujeto Obligado; el escrito recursal y el Informe Justificado; instrumentales que se toman en cuenta a efecto de resolver el presente medio de impugnación, conforme a lo dispuesto por el artículo 185, fracción IV, de la Ley de Transparencia y Acceso a la Información Pública del Estado de México y Municipios.</w:t>
      </w:r>
    </w:p>
    <w:p w14:paraId="59F5025B" w14:textId="77777777" w:rsidR="00CE58A5" w:rsidRPr="008A4671" w:rsidRDefault="00CE58A5" w:rsidP="00C04044">
      <w:pPr>
        <w:spacing w:after="0" w:line="360" w:lineRule="auto"/>
      </w:pPr>
    </w:p>
    <w:p w14:paraId="276834F4" w14:textId="2C1ED29F" w:rsidR="00CE58A5" w:rsidRPr="008A4671" w:rsidRDefault="00CE4466" w:rsidP="00C04044">
      <w:pPr>
        <w:pStyle w:val="Ttulo2"/>
      </w:pPr>
      <w:bookmarkStart w:id="21" w:name="_Toc179975604"/>
      <w:bookmarkStart w:id="22" w:name="_Toc188536076"/>
      <w:r w:rsidRPr="008A4671">
        <w:t>CUARTO. Marco normativo aplicable en materia de transparencia y acceso a la información pública</w:t>
      </w:r>
      <w:bookmarkEnd w:id="21"/>
      <w:bookmarkEnd w:id="22"/>
    </w:p>
    <w:p w14:paraId="63C42A96" w14:textId="77777777" w:rsidR="00CE58A5" w:rsidRPr="008A4671" w:rsidRDefault="00CE58A5" w:rsidP="00C04044">
      <w:pPr>
        <w:spacing w:after="0" w:line="360" w:lineRule="auto"/>
        <w:rPr>
          <w:color w:val="000000"/>
        </w:rPr>
      </w:pPr>
    </w:p>
    <w:p w14:paraId="77A2B44D" w14:textId="77777777" w:rsidR="00CE58A5" w:rsidRPr="008A4671" w:rsidRDefault="00CE4466" w:rsidP="00C04044">
      <w:pPr>
        <w:spacing w:after="0" w:line="360" w:lineRule="auto"/>
        <w:rPr>
          <w:color w:val="000000"/>
        </w:rPr>
      </w:pPr>
      <w:r w:rsidRPr="008A4671">
        <w:rPr>
          <w:color w:val="000000"/>
        </w:rPr>
        <w:t>El artículo 6°, Apartado A), fracción I de la Constitución Política de los Estados Unidos Mexicanos, establece que toda la información en posesión de cualquier autoridad, es pública y sólo podrá ser reservada temporalmente por razones de interés público.</w:t>
      </w:r>
    </w:p>
    <w:p w14:paraId="37EBD8D2" w14:textId="77777777" w:rsidR="00CE58A5" w:rsidRPr="008A4671" w:rsidRDefault="00CE58A5" w:rsidP="00C04044">
      <w:pPr>
        <w:spacing w:after="0" w:line="360" w:lineRule="auto"/>
        <w:rPr>
          <w:color w:val="000000"/>
        </w:rPr>
      </w:pPr>
    </w:p>
    <w:p w14:paraId="6DE9CAE0" w14:textId="77777777" w:rsidR="00CE58A5" w:rsidRPr="008A4671" w:rsidRDefault="00CE4466" w:rsidP="00C04044">
      <w:pPr>
        <w:spacing w:after="0" w:line="360" w:lineRule="auto"/>
        <w:rPr>
          <w:color w:val="000000"/>
        </w:rPr>
      </w:pPr>
      <w:r w:rsidRPr="008A4671">
        <w:rPr>
          <w:color w:val="000000"/>
        </w:rPr>
        <w:t>La Ley General de Transparencia y Acceso a la Información Pública, dispone en su artículo 70, la información que se considera corresponde a las Obligaciones de Transparencia, la cual debe estar disponible para cualquier persona de manera permanente y actualizada.</w:t>
      </w:r>
    </w:p>
    <w:p w14:paraId="7B49C76A" w14:textId="77777777" w:rsidR="00922619" w:rsidRPr="008A4671" w:rsidRDefault="00922619" w:rsidP="00C04044">
      <w:pPr>
        <w:spacing w:after="0" w:line="360" w:lineRule="auto"/>
        <w:rPr>
          <w:color w:val="000000"/>
        </w:rPr>
      </w:pPr>
    </w:p>
    <w:p w14:paraId="7EFDC0B0" w14:textId="5473D89C" w:rsidR="00CE58A5" w:rsidRPr="008A4671" w:rsidRDefault="00CE4466" w:rsidP="00C04044">
      <w:pPr>
        <w:spacing w:after="0" w:line="360" w:lineRule="auto"/>
        <w:rPr>
          <w:color w:val="000000"/>
        </w:rPr>
      </w:pPr>
      <w:r w:rsidRPr="008A4671">
        <w:rPr>
          <w:color w:val="000000"/>
        </w:rPr>
        <w:t>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67D61845" w14:textId="77777777" w:rsidR="00CE58A5" w:rsidRPr="008A4671" w:rsidRDefault="00CE58A5" w:rsidP="00C04044">
      <w:pPr>
        <w:spacing w:after="0" w:line="360" w:lineRule="auto"/>
        <w:rPr>
          <w:color w:val="000000"/>
        </w:rPr>
      </w:pPr>
    </w:p>
    <w:p w14:paraId="1B6E0455" w14:textId="77777777" w:rsidR="00CE58A5" w:rsidRPr="008A4671" w:rsidRDefault="00CE4466" w:rsidP="00C04044">
      <w:pPr>
        <w:spacing w:after="0" w:line="360" w:lineRule="auto"/>
        <w:rPr>
          <w:color w:val="000000"/>
        </w:rPr>
      </w:pPr>
      <w:r w:rsidRPr="008A4671">
        <w:rPr>
          <w:color w:val="000000"/>
        </w:rPr>
        <w:t>Por su parte, la Ley de Transparencia y Acceso a la Información Pública del Estado de México y Municipios (Reglamentaria del artículo 5° de la Constitución Local), establece lo siguiente:</w:t>
      </w:r>
    </w:p>
    <w:p w14:paraId="66A8EE9E" w14:textId="77777777" w:rsidR="00CE58A5" w:rsidRPr="008A4671" w:rsidRDefault="00CE58A5" w:rsidP="00C04044">
      <w:pPr>
        <w:spacing w:after="0" w:line="360" w:lineRule="auto"/>
        <w:rPr>
          <w:color w:val="000000"/>
        </w:rPr>
      </w:pPr>
    </w:p>
    <w:p w14:paraId="79D71702" w14:textId="77777777" w:rsidR="00CE58A5" w:rsidRPr="008A4671" w:rsidRDefault="00CE4466" w:rsidP="00C04044">
      <w:pPr>
        <w:spacing w:after="0" w:line="360" w:lineRule="auto"/>
        <w:rPr>
          <w:color w:val="000000"/>
        </w:rPr>
      </w:pPr>
      <w:r w:rsidRPr="008A4671">
        <w:rPr>
          <w:color w:val="000000"/>
        </w:rPr>
        <w:t>El artículo 12, que, quienes generen, recopilen, administren, manejen, procesen, archiven o conserven información pública serán responsables de la misma.</w:t>
      </w:r>
    </w:p>
    <w:p w14:paraId="5C34EA42" w14:textId="77777777" w:rsidR="00D51406" w:rsidRPr="008A4671" w:rsidRDefault="00D51406" w:rsidP="00C04044">
      <w:pPr>
        <w:spacing w:after="0" w:line="360" w:lineRule="auto"/>
        <w:rPr>
          <w:color w:val="000000"/>
        </w:rPr>
      </w:pPr>
    </w:p>
    <w:p w14:paraId="08B8B529" w14:textId="77777777" w:rsidR="00CE58A5" w:rsidRPr="008A4671" w:rsidRDefault="00CE4466" w:rsidP="00C04044">
      <w:pPr>
        <w:widowControl w:val="0"/>
        <w:spacing w:after="0" w:line="360" w:lineRule="auto"/>
        <w:rPr>
          <w:color w:val="000000"/>
        </w:rPr>
      </w:pPr>
      <w:r w:rsidRPr="008A4671">
        <w:rPr>
          <w:color w:val="000000"/>
        </w:rPr>
        <w:t>El artículo 18, que, los Sujetos Obligados deberán documentar todo acto que derive del ejercicio de sus facultades, competencias o funciones, considerando desde su origen la eventual publicidad y reutilización de la información que generen.</w:t>
      </w:r>
    </w:p>
    <w:p w14:paraId="310A9B8B" w14:textId="77777777" w:rsidR="00CE58A5" w:rsidRPr="008A4671" w:rsidRDefault="00CE58A5" w:rsidP="00C04044">
      <w:pPr>
        <w:spacing w:after="0" w:line="360" w:lineRule="auto"/>
        <w:rPr>
          <w:color w:val="000000"/>
        </w:rPr>
      </w:pPr>
    </w:p>
    <w:p w14:paraId="7EFDFF6E" w14:textId="77777777" w:rsidR="00CE58A5" w:rsidRPr="008A4671" w:rsidRDefault="00CE4466" w:rsidP="00C04044">
      <w:pPr>
        <w:spacing w:after="0" w:line="360" w:lineRule="auto"/>
        <w:rPr>
          <w:color w:val="000000"/>
        </w:rPr>
      </w:pPr>
      <w:r w:rsidRPr="008A4671">
        <w:rPr>
          <w:color w:val="000000"/>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713D1A4A" w14:textId="77777777" w:rsidR="00CE58A5" w:rsidRPr="008A4671" w:rsidRDefault="00CE58A5" w:rsidP="00C04044">
      <w:pPr>
        <w:spacing w:after="0" w:line="360" w:lineRule="auto"/>
      </w:pPr>
    </w:p>
    <w:p w14:paraId="1DF82A1D" w14:textId="4C40B5A6" w:rsidR="00CE58A5" w:rsidRPr="008A4671" w:rsidRDefault="00CE4466" w:rsidP="00C04044">
      <w:pPr>
        <w:pStyle w:val="Ttulo2"/>
      </w:pPr>
      <w:bookmarkStart w:id="23" w:name="_Toc179975605"/>
      <w:bookmarkStart w:id="24" w:name="_Toc188536077"/>
      <w:r w:rsidRPr="008A4671">
        <w:rPr>
          <w:caps/>
        </w:rPr>
        <w:t>Quinto.</w:t>
      </w:r>
      <w:r w:rsidRPr="008A4671">
        <w:t xml:space="preserve"> Estudio de Fondo</w:t>
      </w:r>
      <w:bookmarkEnd w:id="23"/>
      <w:bookmarkEnd w:id="24"/>
    </w:p>
    <w:p w14:paraId="547460E4" w14:textId="77777777" w:rsidR="00CE58A5" w:rsidRPr="008A4671" w:rsidRDefault="00CE58A5" w:rsidP="00C04044">
      <w:pPr>
        <w:widowControl w:val="0"/>
        <w:spacing w:after="0" w:line="360" w:lineRule="auto"/>
        <w:rPr>
          <w:color w:val="000000"/>
        </w:rPr>
      </w:pPr>
    </w:p>
    <w:p w14:paraId="0B66168B" w14:textId="77777777" w:rsidR="003B0222" w:rsidRPr="008A4671" w:rsidRDefault="00CE4466" w:rsidP="00C04044">
      <w:pPr>
        <w:widowControl w:val="0"/>
        <w:spacing w:after="0" w:line="360" w:lineRule="auto"/>
        <w:rPr>
          <w:color w:val="000000"/>
        </w:rPr>
      </w:pPr>
      <w:r w:rsidRPr="008A4671">
        <w:rPr>
          <w:color w:val="000000"/>
        </w:rPr>
        <w:t xml:space="preserve">Expuestas las posturas de las partes, se procede al análisis del agravio hecho valer por el Recurrente, concerniente a </w:t>
      </w:r>
      <w:r w:rsidR="004E16CA" w:rsidRPr="008A4671">
        <w:rPr>
          <w:color w:val="000000"/>
        </w:rPr>
        <w:t>la negativa</w:t>
      </w:r>
      <w:r w:rsidR="00B12E36" w:rsidRPr="008A4671">
        <w:rPr>
          <w:color w:val="000000"/>
        </w:rPr>
        <w:t xml:space="preserve"> de la información</w:t>
      </w:r>
      <w:r w:rsidRPr="008A4671">
        <w:t xml:space="preserve">, </w:t>
      </w:r>
      <w:r w:rsidRPr="008A4671">
        <w:rPr>
          <w:color w:val="000000"/>
        </w:rPr>
        <w:t>para lo cual, en principio es necesario contextual</w:t>
      </w:r>
      <w:r w:rsidR="00321F56" w:rsidRPr="008A4671">
        <w:rPr>
          <w:color w:val="000000"/>
        </w:rPr>
        <w:t>izar la solicitud</w:t>
      </w:r>
      <w:r w:rsidR="003B0222" w:rsidRPr="008A4671">
        <w:rPr>
          <w:color w:val="000000"/>
        </w:rPr>
        <w:t>.</w:t>
      </w:r>
    </w:p>
    <w:p w14:paraId="2D452251" w14:textId="77777777" w:rsidR="003B0222" w:rsidRPr="008A4671" w:rsidRDefault="003B0222" w:rsidP="00C04044">
      <w:pPr>
        <w:widowControl w:val="0"/>
        <w:spacing w:after="0" w:line="360" w:lineRule="auto"/>
        <w:rPr>
          <w:color w:val="000000"/>
        </w:rPr>
      </w:pPr>
    </w:p>
    <w:p w14:paraId="2F5976EA" w14:textId="295129CD" w:rsidR="00B27729" w:rsidRPr="008A4671" w:rsidRDefault="00E91907" w:rsidP="00B27729">
      <w:pPr>
        <w:spacing w:after="0" w:line="360" w:lineRule="auto"/>
        <w:rPr>
          <w:bCs/>
          <w:iCs/>
        </w:rPr>
      </w:pPr>
      <w:r w:rsidRPr="008A4671">
        <w:rPr>
          <w:rFonts w:eastAsia="Times New Roman" w:cs="Tahoma"/>
          <w:lang w:eastAsia="es-ES"/>
        </w:rPr>
        <w:t xml:space="preserve">Al respecto, </w:t>
      </w:r>
      <w:r w:rsidR="00B27729" w:rsidRPr="008A4671">
        <w:rPr>
          <w:bCs/>
          <w:iCs/>
        </w:rPr>
        <w:t xml:space="preserve">el artículo 147 de la Constitución Política del Estado Libre y Soberano de México, que establece que los trabajadores al servicio del Estado, como los miembros de los ayuntamientos y demás servidores públicos municipales recibirán una retribución adecuada e irrenunciable por el desempeño de su empleo, cargo o comisión, </w:t>
      </w:r>
      <w:r w:rsidR="00B27729" w:rsidRPr="008A4671">
        <w:rPr>
          <w:b/>
          <w:iCs/>
        </w:rPr>
        <w:t xml:space="preserve">que será determinada en el presupuesto de egresos que corresponda. </w:t>
      </w:r>
    </w:p>
    <w:p w14:paraId="25B86DCF" w14:textId="77777777" w:rsidR="00B27729" w:rsidRPr="008A4671" w:rsidRDefault="00B27729" w:rsidP="00C04044">
      <w:pPr>
        <w:spacing w:after="0" w:line="360" w:lineRule="auto"/>
        <w:ind w:right="-28"/>
        <w:contextualSpacing/>
        <w:rPr>
          <w:rFonts w:eastAsia="Times New Roman" w:cs="Tahoma"/>
          <w:lang w:eastAsia="es-ES"/>
        </w:rPr>
      </w:pPr>
    </w:p>
    <w:p w14:paraId="5351BB47" w14:textId="64162CD2" w:rsidR="00E91907" w:rsidRPr="008A4671" w:rsidRDefault="00B27729" w:rsidP="00C04044">
      <w:pPr>
        <w:spacing w:after="0" w:line="360" w:lineRule="auto"/>
        <w:ind w:right="-28"/>
        <w:contextualSpacing/>
        <w:rPr>
          <w:rFonts w:eastAsia="Calibri" w:cs="Times New Roman"/>
          <w:bCs/>
        </w:rPr>
      </w:pPr>
      <w:r w:rsidRPr="008A4671">
        <w:rPr>
          <w:rFonts w:eastAsia="Calibri" w:cs="Times New Roman"/>
          <w:bCs/>
        </w:rPr>
        <w:t xml:space="preserve">En ese contexto, </w:t>
      </w:r>
      <w:r w:rsidR="00E91907" w:rsidRPr="008A4671">
        <w:rPr>
          <w:rFonts w:eastAsia="Calibri" w:cs="Times New Roman"/>
          <w:bCs/>
        </w:rPr>
        <w:t xml:space="preserve">el artículo 3°, fracción XXXII, del Código Financiero del Estado de México y Municipios establece que la remuneración consiste en los pagos hechos por concepto de sueldo, </w:t>
      </w:r>
      <w:r w:rsidR="00E91907" w:rsidRPr="008A4671">
        <w:rPr>
          <w:rFonts w:eastAsia="Calibri" w:cs="Times New Roman"/>
          <w:bCs/>
        </w:rPr>
        <w:lastRenderedPageBreak/>
        <w:t>compensaciones, gratificaciones, habitación, primas, comisiones, prestaciones, en especie y cualquier otra percepción o prestación que se entregue al servidor por su trabajo.</w:t>
      </w:r>
    </w:p>
    <w:p w14:paraId="018A7F38" w14:textId="77777777" w:rsidR="00E91907" w:rsidRPr="008A4671" w:rsidRDefault="00E91907" w:rsidP="00C04044">
      <w:pPr>
        <w:spacing w:after="0" w:line="360" w:lineRule="auto"/>
        <w:contextualSpacing/>
        <w:rPr>
          <w:rFonts w:eastAsia="Calibri" w:cs="Times New Roman"/>
          <w:bCs/>
        </w:rPr>
      </w:pPr>
    </w:p>
    <w:p w14:paraId="4B82DCA8" w14:textId="76580872" w:rsidR="00B27729" w:rsidRPr="008A4671" w:rsidRDefault="00E91907" w:rsidP="00C04044">
      <w:pPr>
        <w:spacing w:after="0" w:line="360" w:lineRule="auto"/>
        <w:contextualSpacing/>
        <w:rPr>
          <w:rFonts w:eastAsia="Calibri" w:cs="Times New Roman"/>
          <w:bCs/>
        </w:rPr>
      </w:pPr>
      <w:r w:rsidRPr="008A4671">
        <w:rPr>
          <w:rFonts w:eastAsia="Calibri" w:cs="Times New Roman"/>
          <w:bCs/>
        </w:rPr>
        <w:t>Da la misma manera, el Glosario de Términos, del Manual para la Planeación, Programación y Presupuesto de Egresos Municipal para el ejercicio fiscal dos mil veinticuatro, establece que la remuneración es la percepción de un trabajador o retribución monetaria que se da en pago por su servicio o actividad desarrollada.</w:t>
      </w:r>
    </w:p>
    <w:p w14:paraId="586CA071" w14:textId="77777777" w:rsidR="00B27729" w:rsidRPr="008A4671" w:rsidRDefault="00B27729" w:rsidP="00C04044">
      <w:pPr>
        <w:spacing w:after="0" w:line="360" w:lineRule="auto"/>
        <w:contextualSpacing/>
        <w:rPr>
          <w:rFonts w:eastAsia="Calibri" w:cs="Times New Roman"/>
          <w:bCs/>
        </w:rPr>
      </w:pPr>
    </w:p>
    <w:p w14:paraId="10F17C51" w14:textId="77777777" w:rsidR="00B27729" w:rsidRPr="008A4671" w:rsidRDefault="00B27729" w:rsidP="00B27729">
      <w:pPr>
        <w:spacing w:after="0" w:line="360" w:lineRule="auto"/>
      </w:pPr>
      <w:r w:rsidRPr="008A4671">
        <w:t xml:space="preserve">Ahora bien, el artículo 41 de la Ley del Trabajo de los Servidores Públicos del Estado y Municipios, establece que los trabajadores </w:t>
      </w:r>
      <w:r w:rsidRPr="008A4671">
        <w:rPr>
          <w:b/>
          <w:bCs/>
        </w:rPr>
        <w:t>tendrán derecho a un aguilando</w:t>
      </w:r>
      <w:r w:rsidRPr="008A4671">
        <w:t>.</w:t>
      </w:r>
    </w:p>
    <w:p w14:paraId="6056A1C8" w14:textId="77777777" w:rsidR="00B27729" w:rsidRPr="008A4671" w:rsidRDefault="00B27729" w:rsidP="00C04044">
      <w:pPr>
        <w:spacing w:after="0" w:line="360" w:lineRule="auto"/>
        <w:contextualSpacing/>
        <w:rPr>
          <w:rFonts w:eastAsia="Calibri" w:cs="Times New Roman"/>
          <w:bCs/>
        </w:rPr>
      </w:pPr>
    </w:p>
    <w:p w14:paraId="31DE5B78" w14:textId="07DDF9F0" w:rsidR="00B27729" w:rsidRPr="008A4671" w:rsidRDefault="00B27729" w:rsidP="00C04044">
      <w:pPr>
        <w:spacing w:after="0" w:line="360" w:lineRule="auto"/>
        <w:contextualSpacing/>
        <w:rPr>
          <w:rFonts w:eastAsia="Calibri" w:cs="Times New Roman"/>
          <w:bCs/>
        </w:rPr>
      </w:pPr>
      <w:r w:rsidRPr="008A4671">
        <w:t xml:space="preserve">En esa tesitura, el artículo 78 de la Ley de comento, prevé que el derecho a un aguinaldo anual equivale a cuarenta </w:t>
      </w:r>
      <w:r w:rsidRPr="008A4671">
        <w:rPr>
          <w:lang w:val="es-ES"/>
        </w:rPr>
        <w:t>días de sueldo base, cuando menos, sin deducción alguna, y estará comprendido en el presupuesto de egresos correspondiente.</w:t>
      </w:r>
    </w:p>
    <w:p w14:paraId="48CC06F4" w14:textId="77777777" w:rsidR="00E91907" w:rsidRPr="008A4671" w:rsidRDefault="00E91907" w:rsidP="00C04044">
      <w:pPr>
        <w:spacing w:after="0" w:line="360" w:lineRule="auto"/>
        <w:contextualSpacing/>
        <w:rPr>
          <w:rFonts w:eastAsia="Calibri" w:cs="Times New Roman"/>
          <w:bCs/>
        </w:rPr>
      </w:pPr>
    </w:p>
    <w:p w14:paraId="5633A883" w14:textId="2F2033A4" w:rsidR="00E91907" w:rsidRPr="008A4671" w:rsidRDefault="00B27729" w:rsidP="00C04044">
      <w:pPr>
        <w:spacing w:after="0" w:line="360" w:lineRule="auto"/>
        <w:rPr>
          <w:color w:val="000000"/>
        </w:rPr>
      </w:pPr>
      <w:r w:rsidRPr="008A4671">
        <w:rPr>
          <w:color w:val="000000"/>
        </w:rPr>
        <w:t>Además</w:t>
      </w:r>
      <w:r w:rsidR="00E91907" w:rsidRPr="008A4671">
        <w:rPr>
          <w:color w:val="000000"/>
        </w:rPr>
        <w:t>, el artículo 70, fracción VIII, de la Ley General de Transparencia y Acceso a la Información Pública y 92, fracción VIII, de la Ley de Transparencia y Acceso a la Información Pública del Estado de México y Municipios, establece que los Sujetos Obligados deberán poner a disposición del público de manera permanente y actualizada, las remuneraciones brutas y netas de todos los servidores públicos, que incluya todas las percepciones, entre las cuales, se encuentran los sueldos, prestaciones, gratificaciones, primas, comisiones, dietas, bonos, estímulos, ingresos, entre otros.</w:t>
      </w:r>
    </w:p>
    <w:p w14:paraId="16D49CAF" w14:textId="77777777" w:rsidR="00E91907" w:rsidRPr="008A4671" w:rsidRDefault="00E91907" w:rsidP="00C04044">
      <w:pPr>
        <w:spacing w:after="0" w:line="360" w:lineRule="auto"/>
        <w:contextualSpacing/>
        <w:rPr>
          <w:rFonts w:eastAsia="Calibri" w:cs="Times New Roman"/>
          <w:bCs/>
        </w:rPr>
      </w:pPr>
    </w:p>
    <w:p w14:paraId="758B990C" w14:textId="036B948C" w:rsidR="00E91907" w:rsidRPr="008A4671" w:rsidRDefault="00E91907" w:rsidP="00C04044">
      <w:pPr>
        <w:spacing w:after="0" w:line="360" w:lineRule="auto"/>
        <w:rPr>
          <w:bCs/>
          <w:color w:val="000000"/>
        </w:rPr>
      </w:pPr>
      <w:r w:rsidRPr="008A4671">
        <w:t xml:space="preserve">Además, el Anexo Clasificación por objeto del gasto, del Manual para la Planeación, Programación y Presupuesto de Egresos Municipal para el ejercicio fiscal dos mil veinticuatro, establece que los Presupuestos de Egresos Municipales, se tendrán que generar, conforme al “Clasificador por Objeto del Gasto”, el cual se conforma de diversos capítulos, entre los cuales, </w:t>
      </w:r>
      <w:r w:rsidRPr="008A4671">
        <w:lastRenderedPageBreak/>
        <w:t xml:space="preserve">se encuentra el </w:t>
      </w:r>
      <w:r w:rsidRPr="008A4671">
        <w:rPr>
          <w:bCs/>
        </w:rPr>
        <w:t>1000 Servicios Personales, que agrupa las remuneraciones del personal al servicio de los entes públicos, tales como el sueldo, salarios, dietas, honorarios, prestaciones</w:t>
      </w:r>
      <w:r w:rsidRPr="008A4671">
        <w:rPr>
          <w:b/>
        </w:rPr>
        <w:t>, aguinaldo</w:t>
      </w:r>
      <w:r w:rsidRPr="008A4671">
        <w:rPr>
          <w:bCs/>
        </w:rPr>
        <w:t>, obligaciones laborales, entre otras</w:t>
      </w:r>
      <w:r w:rsidR="00B27729" w:rsidRPr="008A4671">
        <w:rPr>
          <w:bCs/>
        </w:rPr>
        <w:t>.</w:t>
      </w:r>
    </w:p>
    <w:p w14:paraId="145D06E6" w14:textId="77777777" w:rsidR="00E91907" w:rsidRPr="008A4671" w:rsidRDefault="00E91907" w:rsidP="00C04044">
      <w:pPr>
        <w:spacing w:after="0" w:line="360" w:lineRule="auto"/>
      </w:pPr>
    </w:p>
    <w:p w14:paraId="27503621" w14:textId="047479A6" w:rsidR="002E2C77" w:rsidRPr="008A4671" w:rsidRDefault="00E91907" w:rsidP="00C04044">
      <w:pPr>
        <w:spacing w:after="0" w:line="360" w:lineRule="auto"/>
      </w:pPr>
      <w:r w:rsidRPr="008A4671">
        <w:rPr>
          <w:color w:val="000000"/>
        </w:rPr>
        <w:t xml:space="preserve">Por lo que, en el presente caso, la pretensión del ahora Recurrente es obtener el documento donde conste </w:t>
      </w:r>
      <w:r w:rsidR="002E2C77" w:rsidRPr="008A4671">
        <w:t xml:space="preserve">el aguinaldo presupuestado </w:t>
      </w:r>
      <w:r w:rsidR="00B27729" w:rsidRPr="008A4671">
        <w:t>o asignado</w:t>
      </w:r>
      <w:r w:rsidR="002E2C77" w:rsidRPr="008A4671">
        <w:t xml:space="preserve"> para altos mandos correspondiente al periodo dos mil veinticuatro. </w:t>
      </w:r>
    </w:p>
    <w:p w14:paraId="7330AC1C" w14:textId="77777777" w:rsidR="002E2C77" w:rsidRPr="008A4671" w:rsidRDefault="002E2C77" w:rsidP="00C04044">
      <w:pPr>
        <w:spacing w:after="0" w:line="360" w:lineRule="auto"/>
      </w:pPr>
    </w:p>
    <w:p w14:paraId="73C49241" w14:textId="0E75B3B9" w:rsidR="00CE58A5" w:rsidRPr="008A4671" w:rsidRDefault="0060513D" w:rsidP="00E200D8">
      <w:pPr>
        <w:widowControl w:val="0"/>
        <w:spacing w:after="0" w:line="360" w:lineRule="auto"/>
        <w:rPr>
          <w:color w:val="000000"/>
        </w:rPr>
      </w:pPr>
      <w:r w:rsidRPr="008A4671">
        <w:rPr>
          <w:color w:val="000000"/>
        </w:rPr>
        <w:t>Ante</w:t>
      </w:r>
      <w:r w:rsidRPr="008A4671">
        <w:t xml:space="preserve"> dicha circunstancia, es necesario precisar que de las constancias que obran en el expediente se logra vislumbrar que el Sujeto Obligado en respuesta, turnó la solicitud de información a la </w:t>
      </w:r>
      <w:r w:rsidR="002E2C77" w:rsidRPr="008A4671">
        <w:t>Tesorería Municipal</w:t>
      </w:r>
      <w:r w:rsidRPr="008A4671">
        <w:t>,</w:t>
      </w:r>
      <w:r w:rsidR="00760CA6" w:rsidRPr="008A4671">
        <w:t xml:space="preserve"> </w:t>
      </w:r>
      <w:r w:rsidRPr="008A4671">
        <w:t xml:space="preserve">por lo que, resulta necesario hacer referencia al procedimiento de búsqueda que deben de seguir los Sujetos Obligados para localizar la información, el cual se encuentra previsto </w:t>
      </w:r>
      <w:r w:rsidR="00E200D8" w:rsidRPr="008A4671">
        <w:t xml:space="preserve">en el artículo 162 de la Ley de Transparencia y Acceso a la Información Pública del Estado de México y Municipios, el cual establece que las </w:t>
      </w:r>
      <w:r w:rsidR="00CE4466" w:rsidRPr="008A4671">
        <w:rPr>
          <w:color w:val="000000"/>
        </w:rPr>
        <w:t>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 y</w:t>
      </w:r>
    </w:p>
    <w:p w14:paraId="572BAA4B" w14:textId="77777777" w:rsidR="00CE58A5" w:rsidRPr="008A4671" w:rsidRDefault="00CE58A5" w:rsidP="00C04044">
      <w:pPr>
        <w:spacing w:after="0" w:line="360" w:lineRule="auto"/>
        <w:ind w:left="360"/>
        <w:rPr>
          <w:color w:val="000000"/>
        </w:rPr>
      </w:pPr>
    </w:p>
    <w:p w14:paraId="52ED37E8" w14:textId="672CB424" w:rsidR="002E2C77" w:rsidRPr="008A4671" w:rsidRDefault="00CE4466" w:rsidP="00C04044">
      <w:pPr>
        <w:spacing w:after="0" w:line="360" w:lineRule="auto"/>
        <w:ind w:right="-28"/>
        <w:rPr>
          <w:color w:val="000000"/>
        </w:rPr>
      </w:pPr>
      <w:r w:rsidRPr="008A4671">
        <w:rPr>
          <w:color w:val="000000"/>
        </w:rPr>
        <w:t>Así,</w:t>
      </w:r>
      <w:r w:rsidR="00E763D9" w:rsidRPr="008A4671">
        <w:rPr>
          <w:color w:val="000000"/>
        </w:rPr>
        <w:t xml:space="preserve"> a efecto de verificar que el Sujeto Obligado cumplió con el procedimiento de búsqueda señalado, es necesario traer a colación </w:t>
      </w:r>
      <w:r w:rsidR="007F0973" w:rsidRPr="008A4671">
        <w:rPr>
          <w:color w:val="000000"/>
        </w:rPr>
        <w:t xml:space="preserve">el artículo 98 del Bando Municipal 2024 del Sujeto Obligado, mismo que establece que la </w:t>
      </w:r>
      <w:r w:rsidR="0089088A" w:rsidRPr="008A4671">
        <w:rPr>
          <w:color w:val="000000"/>
        </w:rPr>
        <w:t xml:space="preserve">Tesorería Municipal es </w:t>
      </w:r>
      <w:r w:rsidR="00E200D8" w:rsidRPr="008A4671">
        <w:rPr>
          <w:color w:val="000000"/>
        </w:rPr>
        <w:t>el Área</w:t>
      </w:r>
      <w:r w:rsidR="007F0973" w:rsidRPr="008A4671">
        <w:rPr>
          <w:color w:val="000000"/>
        </w:rPr>
        <w:t xml:space="preserve"> de la Administración Pública</w:t>
      </w:r>
      <w:r w:rsidR="0089088A" w:rsidRPr="008A4671">
        <w:rPr>
          <w:color w:val="000000"/>
        </w:rPr>
        <w:t xml:space="preserve"> Municipal </w:t>
      </w:r>
      <w:r w:rsidR="007F0973" w:rsidRPr="008A4671">
        <w:rPr>
          <w:color w:val="000000"/>
        </w:rPr>
        <w:t>responsable</w:t>
      </w:r>
      <w:r w:rsidR="0089088A" w:rsidRPr="008A4671">
        <w:rPr>
          <w:color w:val="000000"/>
        </w:rPr>
        <w:t xml:space="preserve"> </w:t>
      </w:r>
      <w:r w:rsidR="007F0973" w:rsidRPr="008A4671">
        <w:rPr>
          <w:color w:val="000000"/>
        </w:rPr>
        <w:t>de efectuar las erogaciones que realice con cargo al presupuesto aprobado por el</w:t>
      </w:r>
      <w:r w:rsidR="0089088A" w:rsidRPr="008A4671">
        <w:rPr>
          <w:color w:val="000000"/>
        </w:rPr>
        <w:t xml:space="preserve"> </w:t>
      </w:r>
      <w:r w:rsidR="007F0973" w:rsidRPr="008A4671">
        <w:rPr>
          <w:color w:val="000000"/>
        </w:rPr>
        <w:t>Ayuntamiento.</w:t>
      </w:r>
    </w:p>
    <w:p w14:paraId="71869F1D" w14:textId="77777777" w:rsidR="002E2C77" w:rsidRPr="008A4671" w:rsidRDefault="002E2C77" w:rsidP="00C04044">
      <w:pPr>
        <w:spacing w:after="0" w:line="360" w:lineRule="auto"/>
        <w:ind w:right="-28"/>
        <w:rPr>
          <w:color w:val="000000"/>
        </w:rPr>
      </w:pPr>
    </w:p>
    <w:p w14:paraId="32D86025" w14:textId="3CEF46C6" w:rsidR="00CE58A5" w:rsidRPr="008A4671" w:rsidRDefault="00CF6EC8" w:rsidP="00C04044">
      <w:pPr>
        <w:spacing w:after="0" w:line="360" w:lineRule="auto"/>
        <w:ind w:right="-28"/>
        <w:rPr>
          <w:color w:val="000000"/>
        </w:rPr>
      </w:pPr>
      <w:r w:rsidRPr="008A4671">
        <w:rPr>
          <w:color w:val="000000"/>
        </w:rPr>
        <w:t>De tal circunstancia</w:t>
      </w:r>
      <w:r w:rsidR="00E763D9" w:rsidRPr="008A4671">
        <w:rPr>
          <w:color w:val="000000"/>
        </w:rPr>
        <w:t xml:space="preserve">, se advierte que el Sujeto Obligado cumplió con el procedimiento de búsqueda establecido en el artículo 162 de la Ley de Transparencia y Acceso a la Información </w:t>
      </w:r>
      <w:r w:rsidR="00E763D9" w:rsidRPr="008A4671">
        <w:rPr>
          <w:color w:val="000000"/>
        </w:rPr>
        <w:lastRenderedPageBreak/>
        <w:t>Pública del Estado de México y Municipios, al gestionar el</w:t>
      </w:r>
      <w:r w:rsidR="00C6112D" w:rsidRPr="008A4671">
        <w:rPr>
          <w:color w:val="000000"/>
        </w:rPr>
        <w:t xml:space="preserve"> re</w:t>
      </w:r>
      <w:r w:rsidR="00152404" w:rsidRPr="008A4671">
        <w:rPr>
          <w:color w:val="000000"/>
        </w:rPr>
        <w:t>querimiento de información al</w:t>
      </w:r>
      <w:r w:rsidR="00E763D9" w:rsidRPr="008A4671">
        <w:rPr>
          <w:color w:val="000000"/>
        </w:rPr>
        <w:t xml:space="preserve"> área encargada de ver </w:t>
      </w:r>
      <w:r w:rsidRPr="008A4671">
        <w:rPr>
          <w:color w:val="000000"/>
        </w:rPr>
        <w:t xml:space="preserve">las cuestiones relacionadas </w:t>
      </w:r>
      <w:r w:rsidR="0089088A" w:rsidRPr="008A4671">
        <w:rPr>
          <w:color w:val="000000"/>
        </w:rPr>
        <w:t xml:space="preserve">las </w:t>
      </w:r>
      <w:r w:rsidR="00B27729" w:rsidRPr="008A4671">
        <w:rPr>
          <w:color w:val="000000"/>
        </w:rPr>
        <w:t>erogaciones con</w:t>
      </w:r>
      <w:r w:rsidR="0089088A" w:rsidRPr="008A4671">
        <w:rPr>
          <w:color w:val="000000"/>
        </w:rPr>
        <w:t xml:space="preserve"> cargo al presupuesto.</w:t>
      </w:r>
    </w:p>
    <w:p w14:paraId="54BFF0BA" w14:textId="77777777" w:rsidR="00DE3BBD" w:rsidRPr="008A4671" w:rsidRDefault="00DE3BBD" w:rsidP="00C04044">
      <w:pPr>
        <w:spacing w:after="0" w:line="360" w:lineRule="auto"/>
        <w:ind w:right="-28"/>
        <w:rPr>
          <w:color w:val="000000"/>
        </w:rPr>
      </w:pPr>
    </w:p>
    <w:p w14:paraId="41B9A250" w14:textId="77777777" w:rsidR="00347EC1" w:rsidRPr="008A4671" w:rsidRDefault="00CE4466" w:rsidP="00C04044">
      <w:pPr>
        <w:spacing w:after="0" w:line="360" w:lineRule="auto"/>
        <w:rPr>
          <w:color w:val="000000"/>
        </w:rPr>
      </w:pPr>
      <w:r w:rsidRPr="008A4671">
        <w:rPr>
          <w:color w:val="000000"/>
        </w:rPr>
        <w:t xml:space="preserve">Ahora bien, </w:t>
      </w:r>
      <w:r w:rsidR="00347EC1" w:rsidRPr="008A4671">
        <w:rPr>
          <w:color w:val="000000"/>
        </w:rPr>
        <w:t>e</w:t>
      </w:r>
      <w:r w:rsidR="002E2C77" w:rsidRPr="008A4671">
        <w:rPr>
          <w:color w:val="000000"/>
        </w:rPr>
        <w:t>n respuesta el Sujeto Obligado remitió el Presupuesto Basado en Resultados Municipal del periodo primero de enero a treinta y uno de dic</w:t>
      </w:r>
      <w:r w:rsidR="00347EC1" w:rsidRPr="008A4671">
        <w:rPr>
          <w:color w:val="000000"/>
        </w:rPr>
        <w:t xml:space="preserve">iembre de dos mil veinticuatro, como puede apreciarse a continuación: </w:t>
      </w:r>
    </w:p>
    <w:p w14:paraId="2958F3D3" w14:textId="74E2C19E" w:rsidR="00347EC1" w:rsidRPr="008A4671" w:rsidRDefault="00347EC1" w:rsidP="00C04044">
      <w:pPr>
        <w:spacing w:after="0" w:line="360" w:lineRule="auto"/>
        <w:rPr>
          <w:color w:val="000000"/>
        </w:rPr>
      </w:pPr>
    </w:p>
    <w:p w14:paraId="548EA14B" w14:textId="27F52455" w:rsidR="00347EC1" w:rsidRPr="008A4671" w:rsidRDefault="00CF0C7D" w:rsidP="00C04044">
      <w:pPr>
        <w:spacing w:after="0" w:line="360" w:lineRule="auto"/>
        <w:jc w:val="center"/>
        <w:rPr>
          <w:color w:val="000000"/>
        </w:rPr>
      </w:pPr>
      <w:r w:rsidRPr="008A4671">
        <w:rPr>
          <w:noProof/>
          <w:color w:val="000000"/>
        </w:rPr>
        <w:drawing>
          <wp:inline distT="0" distB="0" distL="0" distR="0" wp14:anchorId="027F93DE" wp14:editId="6B8BA3D9">
            <wp:extent cx="5134669" cy="5382285"/>
            <wp:effectExtent l="0" t="0" r="8890" b="889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164534" cy="5413591"/>
                    </a:xfrm>
                    <a:prstGeom prst="rect">
                      <a:avLst/>
                    </a:prstGeom>
                  </pic:spPr>
                </pic:pic>
              </a:graphicData>
            </a:graphic>
          </wp:inline>
        </w:drawing>
      </w:r>
    </w:p>
    <w:p w14:paraId="7ECEAA8F" w14:textId="77777777" w:rsidR="00347EC1" w:rsidRPr="008A4671" w:rsidRDefault="00347EC1" w:rsidP="00C04044">
      <w:pPr>
        <w:spacing w:after="0" w:line="360" w:lineRule="auto"/>
        <w:rPr>
          <w:color w:val="000000"/>
        </w:rPr>
      </w:pPr>
    </w:p>
    <w:p w14:paraId="3318F14C" w14:textId="4E19DEF5" w:rsidR="00A01C44" w:rsidRPr="008A4671" w:rsidRDefault="00A01C44" w:rsidP="00C04044">
      <w:pPr>
        <w:spacing w:after="0" w:line="360" w:lineRule="auto"/>
        <w:rPr>
          <w:color w:val="000000"/>
        </w:rPr>
      </w:pPr>
      <w:r w:rsidRPr="008A4671">
        <w:rPr>
          <w:color w:val="000000"/>
        </w:rPr>
        <w:lastRenderedPageBreak/>
        <w:t xml:space="preserve">En tal sentido, es pertinente recordar que la solicitud de información del Particular consistió en acceder a los documentos donde conste el aguinaldo presupuestado para altos mandos correspondiente al periodo dos mil veinticuatro. En tal sentido este Instituto </w:t>
      </w:r>
      <w:r w:rsidR="0030497A" w:rsidRPr="008A4671">
        <w:rPr>
          <w:color w:val="000000"/>
        </w:rPr>
        <w:t>puede apreciar que la respuesta otorgada no satisface el derecho de acceso a la información del Particular, al proporcion</w:t>
      </w:r>
      <w:r w:rsidR="00887460" w:rsidRPr="008A4671">
        <w:rPr>
          <w:color w:val="000000"/>
        </w:rPr>
        <w:t>arse información de diversas plazas donde no se identifica cuales corresponden a mandos superiores</w:t>
      </w:r>
      <w:r w:rsidR="004140EA" w:rsidRPr="008A4671">
        <w:rPr>
          <w:color w:val="000000"/>
        </w:rPr>
        <w:t xml:space="preserve">; además que contiene la información global, es decir, el monto establecido en dicha prestación es el asignado para cubrir a todos los servidores públicos que tienen la plaza en cuestión. </w:t>
      </w:r>
    </w:p>
    <w:p w14:paraId="6595A4B3" w14:textId="77777777" w:rsidR="004140EA" w:rsidRPr="008A4671" w:rsidRDefault="004140EA" w:rsidP="00C04044">
      <w:pPr>
        <w:spacing w:after="0" w:line="360" w:lineRule="auto"/>
        <w:rPr>
          <w:color w:val="000000"/>
        </w:rPr>
      </w:pPr>
    </w:p>
    <w:p w14:paraId="561F82BD" w14:textId="4F99CD5E" w:rsidR="00382344" w:rsidRPr="008A4671" w:rsidRDefault="004140EA" w:rsidP="00E200D8">
      <w:pPr>
        <w:spacing w:after="0" w:line="360" w:lineRule="auto"/>
        <w:rPr>
          <w:rFonts w:eastAsia="Times New Roman" w:cs="Tahoma"/>
          <w:bCs/>
          <w:lang w:eastAsia="es-ES"/>
        </w:rPr>
      </w:pPr>
      <w:r w:rsidRPr="008A4671">
        <w:rPr>
          <w:color w:val="000000"/>
        </w:rPr>
        <w:t>En otras palabras, el Tabulador de Sueldos no tiene la información desglosada por el monto que se le paga a cada servidor público que ocupa un cargo específico, sino que contiene la sum</w:t>
      </w:r>
      <w:r w:rsidR="00E200D8" w:rsidRPr="008A4671">
        <w:rPr>
          <w:color w:val="000000"/>
        </w:rPr>
        <w:t>a de la prestación por la cantidad de plazas presupuestadas.</w:t>
      </w:r>
    </w:p>
    <w:p w14:paraId="447F130B" w14:textId="77777777" w:rsidR="00C04044" w:rsidRPr="008A4671" w:rsidRDefault="00C04044" w:rsidP="00C04044">
      <w:pPr>
        <w:spacing w:after="0" w:line="360" w:lineRule="auto"/>
        <w:rPr>
          <w:rFonts w:eastAsia="Times New Roman" w:cs="Tahoma"/>
          <w:bCs/>
          <w:lang w:eastAsia="es-ES"/>
        </w:rPr>
      </w:pPr>
    </w:p>
    <w:p w14:paraId="4B78CC17" w14:textId="05D88617" w:rsidR="00887460" w:rsidRPr="008A4671" w:rsidRDefault="00382344" w:rsidP="00C04044">
      <w:pPr>
        <w:spacing w:after="0" w:line="360" w:lineRule="auto"/>
        <w:rPr>
          <w:b/>
          <w:color w:val="000000"/>
        </w:rPr>
      </w:pPr>
      <w:r w:rsidRPr="008A4671">
        <w:rPr>
          <w:rFonts w:eastAsia="Times New Roman" w:cs="Tahoma"/>
          <w:bCs/>
          <w:lang w:eastAsia="es-ES"/>
        </w:rPr>
        <w:t xml:space="preserve">En tal sentido, este </w:t>
      </w:r>
      <w:r w:rsidR="00E200D8" w:rsidRPr="008A4671">
        <w:rPr>
          <w:rFonts w:eastAsia="Times New Roman" w:cs="Tahoma"/>
          <w:bCs/>
          <w:lang w:eastAsia="es-ES"/>
        </w:rPr>
        <w:t>Organismo</w:t>
      </w:r>
      <w:r w:rsidRPr="008A4671">
        <w:rPr>
          <w:rFonts w:eastAsia="Times New Roman" w:cs="Tahoma"/>
          <w:bCs/>
          <w:lang w:eastAsia="es-ES"/>
        </w:rPr>
        <w:t xml:space="preserve"> Garante puede apreciar que la información remitida en respuesta no puede satisfacer el requerimiento de información, pues en primer término se remite un cúmulo de información de todos los puestos que conforman la estructura de la administración pública municipal, sin identificar cuales corresponden </w:t>
      </w:r>
      <w:r w:rsidR="00794055" w:rsidRPr="008A4671">
        <w:rPr>
          <w:rFonts w:eastAsia="Times New Roman" w:cs="Tahoma"/>
          <w:bCs/>
          <w:lang w:eastAsia="es-ES"/>
        </w:rPr>
        <w:t>a mandos superiores</w:t>
      </w:r>
      <w:r w:rsidR="00E200D8" w:rsidRPr="008A4671">
        <w:rPr>
          <w:rFonts w:eastAsia="Times New Roman" w:cs="Tahoma"/>
          <w:bCs/>
          <w:lang w:eastAsia="es-ES"/>
        </w:rPr>
        <w:t>;</w:t>
      </w:r>
      <w:r w:rsidR="00794055" w:rsidRPr="008A4671">
        <w:rPr>
          <w:rFonts w:eastAsia="Times New Roman" w:cs="Tahoma"/>
          <w:bCs/>
          <w:lang w:eastAsia="es-ES"/>
        </w:rPr>
        <w:t xml:space="preserve"> y en segundo término en varios de los casos, se proporciona información global de</w:t>
      </w:r>
      <w:r w:rsidR="00B87D27" w:rsidRPr="008A4671">
        <w:rPr>
          <w:rFonts w:eastAsia="Times New Roman" w:cs="Tahoma"/>
          <w:bCs/>
          <w:lang w:eastAsia="es-ES"/>
        </w:rPr>
        <w:t xml:space="preserve">l aguinaldo por </w:t>
      </w:r>
      <w:r w:rsidR="00794055" w:rsidRPr="008A4671">
        <w:rPr>
          <w:rFonts w:eastAsia="Times New Roman" w:cs="Tahoma"/>
          <w:bCs/>
          <w:lang w:eastAsia="es-ES"/>
        </w:rPr>
        <w:t xml:space="preserve"> tipos de plaza, como lo es el caso de</w:t>
      </w:r>
      <w:r w:rsidR="00B87D27" w:rsidRPr="008A4671">
        <w:rPr>
          <w:rFonts w:eastAsia="Times New Roman" w:cs="Tahoma"/>
          <w:bCs/>
          <w:lang w:eastAsia="es-ES"/>
        </w:rPr>
        <w:t xml:space="preserve">l puesto de Director con  6 y 4 servidores públicos, </w:t>
      </w:r>
      <w:r w:rsidR="009B468B" w:rsidRPr="008A4671">
        <w:rPr>
          <w:rFonts w:eastAsia="Times New Roman" w:cs="Tahoma"/>
          <w:bCs/>
          <w:lang w:eastAsia="es-ES"/>
        </w:rPr>
        <w:t xml:space="preserve">por lo que la respuesta </w:t>
      </w:r>
      <w:r w:rsidR="00E200D8" w:rsidRPr="008A4671">
        <w:rPr>
          <w:rFonts w:eastAsia="Times New Roman" w:cs="Tahoma"/>
          <w:bCs/>
          <w:lang w:eastAsia="es-ES"/>
        </w:rPr>
        <w:t>no atiende al no estar desglosada</w:t>
      </w:r>
      <w:r w:rsidR="00CA52C6" w:rsidRPr="008A4671">
        <w:rPr>
          <w:rFonts w:eastAsia="Times New Roman" w:cs="Tahoma"/>
          <w:bCs/>
          <w:lang w:eastAsia="es-ES"/>
        </w:rPr>
        <w:t>,</w:t>
      </w:r>
      <w:r w:rsidR="009B468B" w:rsidRPr="008A4671">
        <w:rPr>
          <w:rFonts w:eastAsia="Times New Roman" w:cs="Tahoma"/>
          <w:bCs/>
          <w:lang w:eastAsia="es-ES"/>
        </w:rPr>
        <w:t xml:space="preserve"> </w:t>
      </w:r>
      <w:r w:rsidR="00CA52C6" w:rsidRPr="008A4671">
        <w:rPr>
          <w:rFonts w:eastAsia="Times New Roman" w:cs="Tahoma"/>
          <w:bCs/>
          <w:lang w:eastAsia="es-ES"/>
        </w:rPr>
        <w:t xml:space="preserve">por lo que se determina que los agravios devienen de </w:t>
      </w:r>
      <w:r w:rsidR="00CA52C6" w:rsidRPr="008A4671">
        <w:rPr>
          <w:rFonts w:eastAsia="Times New Roman" w:cs="Tahoma"/>
          <w:b/>
          <w:bCs/>
          <w:lang w:eastAsia="es-ES"/>
        </w:rPr>
        <w:t>FUNDADOS.</w:t>
      </w:r>
    </w:p>
    <w:p w14:paraId="00D8AB09" w14:textId="77777777" w:rsidR="00887460" w:rsidRPr="008A4671" w:rsidRDefault="00887460" w:rsidP="00C04044">
      <w:pPr>
        <w:spacing w:after="0" w:line="360" w:lineRule="auto"/>
        <w:rPr>
          <w:color w:val="000000"/>
        </w:rPr>
      </w:pPr>
    </w:p>
    <w:p w14:paraId="13263963" w14:textId="644C1D72" w:rsidR="00887460" w:rsidRPr="008A4671" w:rsidRDefault="00B87D27" w:rsidP="00C04044">
      <w:pPr>
        <w:spacing w:after="0" w:line="360" w:lineRule="auto"/>
        <w:rPr>
          <w:color w:val="000000"/>
        </w:rPr>
      </w:pPr>
      <w:r w:rsidRPr="008A4671">
        <w:rPr>
          <w:color w:val="000000"/>
        </w:rPr>
        <w:t>En adición</w:t>
      </w:r>
      <w:r w:rsidR="00290E55" w:rsidRPr="008A4671">
        <w:rPr>
          <w:color w:val="000000"/>
        </w:rPr>
        <w:t>,</w:t>
      </w:r>
      <w:r w:rsidRPr="008A4671">
        <w:rPr>
          <w:color w:val="000000"/>
        </w:rPr>
        <w:t xml:space="preserve"> vía informe justificado, el Ayuntamiento de Huehuetoca modificó su respuesta, remitiendo un extracto de la información remitida, especificando que correspondía a mandos superiores, tal y como se aprecia a continuación: </w:t>
      </w:r>
    </w:p>
    <w:p w14:paraId="3980F48C" w14:textId="77777777" w:rsidR="00B87D27" w:rsidRPr="008A4671" w:rsidRDefault="00B87D27" w:rsidP="00C04044">
      <w:pPr>
        <w:spacing w:after="0" w:line="360" w:lineRule="auto"/>
        <w:rPr>
          <w:color w:val="000000"/>
        </w:rPr>
      </w:pPr>
    </w:p>
    <w:p w14:paraId="23327747" w14:textId="08DCE468" w:rsidR="00B87D27" w:rsidRPr="008A4671" w:rsidRDefault="009B468B" w:rsidP="00C04044">
      <w:pPr>
        <w:spacing w:after="0" w:line="360" w:lineRule="auto"/>
        <w:rPr>
          <w:color w:val="000000"/>
        </w:rPr>
      </w:pPr>
      <w:r w:rsidRPr="008A4671">
        <w:rPr>
          <w:noProof/>
          <w:color w:val="000000"/>
        </w:rPr>
        <w:lastRenderedPageBreak/>
        <w:drawing>
          <wp:inline distT="0" distB="0" distL="0" distR="0" wp14:anchorId="1D3316BE" wp14:editId="4467064F">
            <wp:extent cx="5833110" cy="1990725"/>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t="1" r="1976" b="43103"/>
                    <a:stretch/>
                  </pic:blipFill>
                  <pic:spPr bwMode="auto">
                    <a:xfrm>
                      <a:off x="0" y="0"/>
                      <a:ext cx="5848472" cy="1995968"/>
                    </a:xfrm>
                    <a:prstGeom prst="rect">
                      <a:avLst/>
                    </a:prstGeom>
                    <a:ln>
                      <a:noFill/>
                    </a:ln>
                    <a:extLst>
                      <a:ext uri="{53640926-AAD7-44D8-BBD7-CCE9431645EC}">
                        <a14:shadowObscured xmlns:a14="http://schemas.microsoft.com/office/drawing/2010/main"/>
                      </a:ext>
                    </a:extLst>
                  </pic:spPr>
                </pic:pic>
              </a:graphicData>
            </a:graphic>
          </wp:inline>
        </w:drawing>
      </w:r>
    </w:p>
    <w:p w14:paraId="52C84677" w14:textId="77777777" w:rsidR="00FE7D2C" w:rsidRDefault="00FE7D2C" w:rsidP="00C04044">
      <w:pPr>
        <w:spacing w:after="0" w:line="360" w:lineRule="auto"/>
        <w:rPr>
          <w:color w:val="000000"/>
        </w:rPr>
      </w:pPr>
    </w:p>
    <w:p w14:paraId="67149DCA" w14:textId="0004CA0F" w:rsidR="005B6629" w:rsidRPr="008A4671" w:rsidRDefault="009B468B" w:rsidP="00C04044">
      <w:pPr>
        <w:spacing w:after="0" w:line="360" w:lineRule="auto"/>
        <w:rPr>
          <w:color w:val="000000"/>
        </w:rPr>
      </w:pPr>
      <w:r w:rsidRPr="008A4671">
        <w:rPr>
          <w:color w:val="000000"/>
        </w:rPr>
        <w:t xml:space="preserve">No obstante lo anterior, si bien es cierto que la información remitida vía informe justificado, es específica sobre los puestos de mandos superiores y </w:t>
      </w:r>
      <w:r w:rsidR="00522F93" w:rsidRPr="008A4671">
        <w:rPr>
          <w:color w:val="000000"/>
        </w:rPr>
        <w:t>el aguinaldo correspondiente al ejercicio dos mil veinticuatro</w:t>
      </w:r>
      <w:r w:rsidR="00C04044" w:rsidRPr="008A4671">
        <w:rPr>
          <w:color w:val="000000"/>
        </w:rPr>
        <w:t xml:space="preserve">, del Presidente Municipal, Síndico, Tesorero, Contralor </w:t>
      </w:r>
      <w:r w:rsidR="00522F93" w:rsidRPr="008A4671">
        <w:rPr>
          <w:color w:val="000000"/>
        </w:rPr>
        <w:t xml:space="preserve">, no es posible validar dicha respuesta como completa, pues de nueva cuenta se informa de diversas plazas de forma global, lo cual no corresponde a la solicitud de información, misma que requería la información de forma desglosada, lo cual se puede interpretar como presentarla de forma individualizada. </w:t>
      </w:r>
    </w:p>
    <w:p w14:paraId="57128417" w14:textId="77777777" w:rsidR="00290E55" w:rsidRPr="008A4671" w:rsidRDefault="00290E55" w:rsidP="00C04044">
      <w:pPr>
        <w:spacing w:after="0" w:line="360" w:lineRule="auto"/>
        <w:rPr>
          <w:color w:val="000000"/>
        </w:rPr>
      </w:pPr>
    </w:p>
    <w:p w14:paraId="0DB93BB2" w14:textId="4BD96328" w:rsidR="000C30C0" w:rsidRPr="008A4671" w:rsidRDefault="00246A31" w:rsidP="00C04044">
      <w:pPr>
        <w:spacing w:after="0" w:line="360" w:lineRule="auto"/>
        <w:rPr>
          <w:color w:val="000000"/>
        </w:rPr>
      </w:pPr>
      <w:r w:rsidRPr="008A4671">
        <w:rPr>
          <w:color w:val="000000"/>
        </w:rPr>
        <w:t>En ese sentido, se tiene por satisfecho</w:t>
      </w:r>
      <w:r w:rsidR="00290E55" w:rsidRPr="008A4671">
        <w:rPr>
          <w:color w:val="000000"/>
        </w:rPr>
        <w:t xml:space="preserve"> el requerimiento</w:t>
      </w:r>
      <w:r w:rsidRPr="008A4671">
        <w:rPr>
          <w:color w:val="000000"/>
        </w:rPr>
        <w:t xml:space="preserve"> de forma parcial, </w:t>
      </w:r>
      <w:r w:rsidR="00290E55" w:rsidRPr="008A4671">
        <w:rPr>
          <w:color w:val="000000"/>
        </w:rPr>
        <w:t xml:space="preserve">con </w:t>
      </w:r>
      <w:r w:rsidRPr="008A4671">
        <w:rPr>
          <w:color w:val="000000"/>
        </w:rPr>
        <w:t xml:space="preserve">la información remitida correspondiente a los cargos de </w:t>
      </w:r>
      <w:r w:rsidR="00C04044" w:rsidRPr="008A4671">
        <w:rPr>
          <w:b/>
          <w:bCs/>
          <w:color w:val="000000"/>
        </w:rPr>
        <w:t xml:space="preserve">Contralor Interno Municipal, </w:t>
      </w:r>
      <w:r w:rsidRPr="008A4671">
        <w:rPr>
          <w:b/>
          <w:color w:val="000000"/>
        </w:rPr>
        <w:t xml:space="preserve">Coordinación de Enlaces Municipales, </w:t>
      </w:r>
      <w:r w:rsidR="003715A2" w:rsidRPr="008A4671">
        <w:rPr>
          <w:b/>
          <w:color w:val="000000"/>
        </w:rPr>
        <w:t>Coordinación</w:t>
      </w:r>
      <w:r w:rsidRPr="008A4671">
        <w:rPr>
          <w:b/>
          <w:color w:val="000000"/>
        </w:rPr>
        <w:t xml:space="preserve"> de Substanciación, Coordinador Normativo, Coordinador de Investigación A, Coordinador de Investigación B, </w:t>
      </w:r>
      <w:r w:rsidR="003715A2" w:rsidRPr="008A4671">
        <w:rPr>
          <w:b/>
          <w:color w:val="000000"/>
        </w:rPr>
        <w:t>Coordinador Operativo, Defensor Municipal del Derechos Humanos,  Presidente Municipal, Secretario del Ayuntamiento, Síndico Municipal y Tesorero</w:t>
      </w:r>
      <w:r w:rsidR="003715A2" w:rsidRPr="008A4671">
        <w:rPr>
          <w:color w:val="000000"/>
        </w:rPr>
        <w:t>, al proporcionarse la información de cada puesto de forma individualizada, correspondiente al aguinaldo del ejercicio dos mil veinticuatro</w:t>
      </w:r>
      <w:r w:rsidR="005B6629" w:rsidRPr="008A4671">
        <w:rPr>
          <w:color w:val="000000"/>
        </w:rPr>
        <w:t xml:space="preserve">, lo cual atiende de forma precisa el requerimiento informativo. </w:t>
      </w:r>
    </w:p>
    <w:p w14:paraId="28461F5A" w14:textId="77777777" w:rsidR="005B6629" w:rsidRPr="008A4671" w:rsidRDefault="005B6629" w:rsidP="00C04044">
      <w:pPr>
        <w:spacing w:after="0" w:line="360" w:lineRule="auto"/>
        <w:rPr>
          <w:color w:val="000000"/>
        </w:rPr>
      </w:pPr>
    </w:p>
    <w:p w14:paraId="252D74F9" w14:textId="66708E80" w:rsidR="005B6629" w:rsidRPr="008A4671" w:rsidRDefault="00C04044" w:rsidP="00C04044">
      <w:pPr>
        <w:spacing w:after="0" w:line="360" w:lineRule="auto"/>
        <w:rPr>
          <w:color w:val="000000"/>
        </w:rPr>
      </w:pPr>
      <w:r w:rsidRPr="008A4671">
        <w:rPr>
          <w:color w:val="000000"/>
        </w:rPr>
        <w:t>Por tal circunstancia</w:t>
      </w:r>
      <w:r w:rsidR="005B6629" w:rsidRPr="008A4671">
        <w:rPr>
          <w:color w:val="000000"/>
        </w:rPr>
        <w:t>, este Instituto Garante</w:t>
      </w:r>
      <w:r w:rsidR="00E200D8" w:rsidRPr="008A4671">
        <w:rPr>
          <w:color w:val="000000"/>
        </w:rPr>
        <w:t>, para dar cumplimiento a los artículos 12 y 160 de la Ley de Transparencia y Acceso a la Información Pública del Estado de México y Municipios,</w:t>
      </w:r>
      <w:r w:rsidR="005B6629" w:rsidRPr="008A4671">
        <w:rPr>
          <w:color w:val="000000"/>
        </w:rPr>
        <w:t xml:space="preserve"> </w:t>
      </w:r>
      <w:r w:rsidR="005B6629" w:rsidRPr="008A4671">
        <w:rPr>
          <w:color w:val="000000"/>
        </w:rPr>
        <w:lastRenderedPageBreak/>
        <w:t>determina procedente ordenar la entrega de los documentos donde cons</w:t>
      </w:r>
      <w:r w:rsidRPr="008A4671">
        <w:rPr>
          <w:color w:val="000000"/>
        </w:rPr>
        <w:t xml:space="preserve">te el monto de </w:t>
      </w:r>
      <w:r w:rsidR="00CA52C6" w:rsidRPr="008A4671">
        <w:rPr>
          <w:color w:val="000000"/>
        </w:rPr>
        <w:t xml:space="preserve">aguinaldo </w:t>
      </w:r>
      <w:r w:rsidR="005B6629" w:rsidRPr="008A4671">
        <w:rPr>
          <w:color w:val="000000"/>
        </w:rPr>
        <w:t>del resto de los servidores públicos comunicados en informe justificado</w:t>
      </w:r>
      <w:r w:rsidR="00F42D47" w:rsidRPr="008A4671">
        <w:rPr>
          <w:color w:val="000000"/>
        </w:rPr>
        <w:t xml:space="preserve"> y no contemplados en el párrafo anterior</w:t>
      </w:r>
      <w:r w:rsidRPr="008A4671">
        <w:rPr>
          <w:color w:val="000000"/>
        </w:rPr>
        <w:t xml:space="preserve"> (Directores, Coordinadores faltantes Regidores)</w:t>
      </w:r>
      <w:r w:rsidR="00F42D47" w:rsidRPr="008A4671">
        <w:rPr>
          <w:color w:val="000000"/>
        </w:rPr>
        <w:t xml:space="preserve">, </w:t>
      </w:r>
      <w:r w:rsidR="00CA52C6" w:rsidRPr="008A4671">
        <w:rPr>
          <w:color w:val="000000"/>
        </w:rPr>
        <w:t xml:space="preserve"> donde se aprecie</w:t>
      </w:r>
      <w:r w:rsidR="005B6629" w:rsidRPr="008A4671">
        <w:rPr>
          <w:color w:val="000000"/>
        </w:rPr>
        <w:t xml:space="preserve"> el puesto nominal </w:t>
      </w:r>
      <w:r w:rsidR="00CA52C6" w:rsidRPr="008A4671">
        <w:rPr>
          <w:color w:val="000000"/>
        </w:rPr>
        <w:t xml:space="preserve">individual </w:t>
      </w:r>
      <w:r w:rsidR="005B6629" w:rsidRPr="008A4671">
        <w:rPr>
          <w:color w:val="000000"/>
        </w:rPr>
        <w:t>y el concepto de aguinaldo correspondiente</w:t>
      </w:r>
      <w:r w:rsidR="00F42D47" w:rsidRPr="008A4671">
        <w:rPr>
          <w:color w:val="000000"/>
        </w:rPr>
        <w:t xml:space="preserve"> al ejercicio dos mil veinticuatro, pues el Sujeto Obligado debe de contar con dicha información dentro de sus archivos</w:t>
      </w:r>
      <w:r w:rsidR="00E200D8" w:rsidRPr="008A4671">
        <w:rPr>
          <w:b/>
          <w:bCs/>
          <w:color w:val="000000"/>
        </w:rPr>
        <w:t xml:space="preserve">; </w:t>
      </w:r>
      <w:r w:rsidR="00E200D8" w:rsidRPr="008A4671">
        <w:rPr>
          <w:color w:val="000000"/>
        </w:rPr>
        <w:t>tan es así, que se localizó en el Portal de Información Pública de Oficio Mexiquense (IPOMEX), en la fracción VIII A</w:t>
      </w:r>
      <w:r w:rsidR="00F42D47" w:rsidRPr="008A4671">
        <w:rPr>
          <w:color w:val="000000"/>
        </w:rPr>
        <w:t xml:space="preserve"> </w:t>
      </w:r>
      <w:r w:rsidR="00E200D8" w:rsidRPr="008A4671">
        <w:rPr>
          <w:color w:val="000000"/>
        </w:rPr>
        <w:t>“Remuneraciones”, que el Sujeto Obligado cuenta con el monto asignado para aguinaldo, por servidor público, tal como se muestra en el siguiente ejemplo:</w:t>
      </w:r>
    </w:p>
    <w:p w14:paraId="6550D8FA" w14:textId="77777777" w:rsidR="00E200D8" w:rsidRPr="008A4671" w:rsidRDefault="00E200D8" w:rsidP="00C04044">
      <w:pPr>
        <w:spacing w:after="0" w:line="360" w:lineRule="auto"/>
        <w:rPr>
          <w:color w:val="000000"/>
        </w:rPr>
      </w:pPr>
    </w:p>
    <w:p w14:paraId="5A9A71E8" w14:textId="48AEBEFE" w:rsidR="00E200D8" w:rsidRPr="008A4671" w:rsidRDefault="00E200D8" w:rsidP="00E200D8">
      <w:pPr>
        <w:spacing w:after="0" w:line="360" w:lineRule="auto"/>
        <w:jc w:val="center"/>
        <w:rPr>
          <w:color w:val="000000"/>
        </w:rPr>
      </w:pPr>
      <w:r w:rsidRPr="008A4671">
        <w:rPr>
          <w:noProof/>
          <w:color w:val="000000"/>
        </w:rPr>
        <w:drawing>
          <wp:inline distT="0" distB="0" distL="0" distR="0" wp14:anchorId="72E1E8D7" wp14:editId="530AC312">
            <wp:extent cx="5057775" cy="2969527"/>
            <wp:effectExtent l="0" t="0" r="0" b="2540"/>
            <wp:docPr id="113856020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560201" name=""/>
                    <pic:cNvPicPr/>
                  </pic:nvPicPr>
                  <pic:blipFill>
                    <a:blip r:embed="rId11"/>
                    <a:stretch>
                      <a:fillRect/>
                    </a:stretch>
                  </pic:blipFill>
                  <pic:spPr>
                    <a:xfrm>
                      <a:off x="0" y="0"/>
                      <a:ext cx="5058935" cy="2970208"/>
                    </a:xfrm>
                    <a:prstGeom prst="rect">
                      <a:avLst/>
                    </a:prstGeom>
                  </pic:spPr>
                </pic:pic>
              </a:graphicData>
            </a:graphic>
          </wp:inline>
        </w:drawing>
      </w:r>
    </w:p>
    <w:p w14:paraId="16CAD0E2" w14:textId="77777777" w:rsidR="003715A2" w:rsidRPr="008A4671" w:rsidRDefault="003715A2" w:rsidP="00C04044">
      <w:pPr>
        <w:spacing w:after="0" w:line="360" w:lineRule="auto"/>
        <w:rPr>
          <w:color w:val="000000"/>
        </w:rPr>
      </w:pPr>
    </w:p>
    <w:p w14:paraId="41DE7962" w14:textId="77777777" w:rsidR="000424C3" w:rsidRPr="008A4671" w:rsidRDefault="000424C3" w:rsidP="000424C3">
      <w:pPr>
        <w:spacing w:line="360" w:lineRule="auto"/>
        <w:contextualSpacing/>
        <w:rPr>
          <w:rFonts w:cs="Tahoma"/>
          <w:bCs/>
          <w:iCs/>
          <w:color w:val="auto"/>
        </w:rPr>
      </w:pPr>
      <w:r w:rsidRPr="008A4671">
        <w:rPr>
          <w:rFonts w:cs="Tahoma"/>
          <w:bCs/>
          <w:iCs/>
        </w:rPr>
        <w:t xml:space="preserve">Ahora bien, no pasa desapercibido para este Instituto, que los documentos podrían contener datos o información clasificada, por lo que, deberá elaborar las versiones públicas respectivas; al respecto, conforme al artículo 3°, fracción XLV, relacionado con el 137, ambos de la Ley de Transparencia y Acceso a la Información Pública del Estado de México y Municipios, cuando un documento contenga información pública y confidencial, la Unidad de Transparencia para efectos de atender al requerimiento informativo, deberá elaborar una versión Pública en la que </w:t>
      </w:r>
      <w:r w:rsidRPr="008A4671">
        <w:rPr>
          <w:rFonts w:cs="Tahoma"/>
          <w:bCs/>
          <w:iCs/>
        </w:rPr>
        <w:lastRenderedPageBreak/>
        <w:t xml:space="preserve">se testen las partes o secciones clasificadas, indicando su contenido de manera genérica y fundando y motivando su clasificación. </w:t>
      </w:r>
    </w:p>
    <w:p w14:paraId="0EE36F4F" w14:textId="77777777" w:rsidR="000424C3" w:rsidRPr="008A4671" w:rsidRDefault="000424C3" w:rsidP="000424C3">
      <w:pPr>
        <w:spacing w:line="360" w:lineRule="auto"/>
        <w:contextualSpacing/>
        <w:rPr>
          <w:rFonts w:cs="Tahoma"/>
          <w:bCs/>
          <w:iCs/>
        </w:rPr>
      </w:pPr>
    </w:p>
    <w:p w14:paraId="4631E0D9" w14:textId="77777777" w:rsidR="000424C3" w:rsidRPr="008A4671" w:rsidRDefault="000424C3" w:rsidP="000424C3">
      <w:pPr>
        <w:spacing w:line="360" w:lineRule="auto"/>
        <w:contextualSpacing/>
        <w:rPr>
          <w:rFonts w:cs="Tahoma"/>
          <w:bCs/>
          <w:iCs/>
        </w:rPr>
      </w:pPr>
      <w:r w:rsidRPr="008A4671">
        <w:rPr>
          <w:rFonts w:cs="Tahoma"/>
          <w:bCs/>
          <w:iCs/>
        </w:rPr>
        <w:t>Para tal situación, el Sujeto Obligado deberá seguir el procedimiento establecido en el artículo 168 de dicho ordenamiento jurídico; esto es, que el área competente deberá elaborar la versión pública, así como emitir el Acuerdo, por parte del Comité de Transparencia, donde confirme la clasificación de los datos, fundando y motivando la clasificación.</w:t>
      </w:r>
    </w:p>
    <w:p w14:paraId="19E2A7E7" w14:textId="77777777" w:rsidR="000424C3" w:rsidRPr="008A4671" w:rsidRDefault="000424C3" w:rsidP="00C04044">
      <w:pPr>
        <w:spacing w:after="0" w:line="360" w:lineRule="auto"/>
        <w:rPr>
          <w:color w:val="000000"/>
        </w:rPr>
      </w:pPr>
    </w:p>
    <w:p w14:paraId="5B59CABD" w14:textId="0ADC6A9D" w:rsidR="0093706C" w:rsidRPr="008A4671" w:rsidRDefault="00B663EA" w:rsidP="00C04044">
      <w:pPr>
        <w:pStyle w:val="Ttulo2"/>
      </w:pPr>
      <w:bookmarkStart w:id="25" w:name="_Toc179975607"/>
      <w:bookmarkStart w:id="26" w:name="_Toc188536078"/>
      <w:r w:rsidRPr="008A4671">
        <w:t>S</w:t>
      </w:r>
      <w:r w:rsidR="000424C3" w:rsidRPr="008A4671">
        <w:t>EXTO</w:t>
      </w:r>
      <w:r w:rsidRPr="008A4671">
        <w:t xml:space="preserve">. </w:t>
      </w:r>
      <w:r w:rsidR="0093706C" w:rsidRPr="008A4671">
        <w:t>Decisión</w:t>
      </w:r>
      <w:bookmarkEnd w:id="25"/>
      <w:bookmarkEnd w:id="26"/>
    </w:p>
    <w:p w14:paraId="1EC38DFA" w14:textId="77777777" w:rsidR="0093706C" w:rsidRPr="008A4671" w:rsidRDefault="0093706C" w:rsidP="00C04044">
      <w:pPr>
        <w:spacing w:after="0" w:line="360" w:lineRule="auto"/>
        <w:rPr>
          <w:rFonts w:cs="Tahoma"/>
          <w:b/>
        </w:rPr>
      </w:pPr>
    </w:p>
    <w:p w14:paraId="2D49CDB8" w14:textId="3249F2C7" w:rsidR="009559E4" w:rsidRPr="008A4671" w:rsidRDefault="0093706C" w:rsidP="00C04044">
      <w:pPr>
        <w:spacing w:after="0" w:line="360" w:lineRule="auto"/>
        <w:ind w:right="-28"/>
        <w:rPr>
          <w:rFonts w:cs="Tahoma"/>
        </w:rPr>
      </w:pPr>
      <w:r w:rsidRPr="008A4671">
        <w:rPr>
          <w:rFonts w:cs="Tahoma"/>
        </w:rPr>
        <w:t xml:space="preserve">Con fundamento en el artículo 186, fracción III, de la Ley de Transparencia y Acceso a la Información </w:t>
      </w:r>
      <w:r w:rsidR="007A54F7" w:rsidRPr="008A4671">
        <w:rPr>
          <w:rFonts w:cs="Tahoma"/>
          <w:b/>
        </w:rPr>
        <w:t>MODIFICAR la</w:t>
      </w:r>
      <w:r w:rsidRPr="008A4671">
        <w:rPr>
          <w:rFonts w:cs="Tahoma"/>
        </w:rPr>
        <w:t xml:space="preserve"> respuesta</w:t>
      </w:r>
      <w:r w:rsidR="009559E4" w:rsidRPr="008A4671">
        <w:rPr>
          <w:rFonts w:cs="Tahoma"/>
        </w:rPr>
        <w:t xml:space="preserve"> otorgada por el</w:t>
      </w:r>
      <w:r w:rsidRPr="008A4671">
        <w:rPr>
          <w:rFonts w:cs="Tahoma"/>
        </w:rPr>
        <w:t xml:space="preserve"> </w:t>
      </w:r>
      <w:r w:rsidR="009559E4" w:rsidRPr="008A4671">
        <w:rPr>
          <w:rFonts w:eastAsia="Calibri" w:cs="Tahoma"/>
        </w:rPr>
        <w:t>Ayuntamiento de Huehuetoca</w:t>
      </w:r>
      <w:r w:rsidRPr="008A4671">
        <w:rPr>
          <w:rFonts w:eastAsia="Calibri" w:cs="Tahoma"/>
        </w:rPr>
        <w:t xml:space="preserve">, </w:t>
      </w:r>
      <w:r w:rsidRPr="008A4671">
        <w:rPr>
          <w:rFonts w:cs="Tahoma"/>
        </w:rPr>
        <w:t xml:space="preserve">a efecto de que </w:t>
      </w:r>
      <w:r w:rsidR="00687F86" w:rsidRPr="008A4671">
        <w:rPr>
          <w:rFonts w:cs="Tahoma"/>
        </w:rPr>
        <w:t>vía Sistema de Acceso a la Información Mexiquense se entregue</w:t>
      </w:r>
      <w:r w:rsidR="009559E4" w:rsidRPr="008A4671">
        <w:rPr>
          <w:rFonts w:cs="Tahoma"/>
        </w:rPr>
        <w:t xml:space="preserve">, en su caso en versión pública, los documentos donde conste el pago por aguinaldo de los servidores públicos restantes a los ya referidos en el </w:t>
      </w:r>
      <w:r w:rsidR="00924A2A" w:rsidRPr="008A4671">
        <w:rPr>
          <w:rFonts w:cs="Tahoma"/>
        </w:rPr>
        <w:t>presente</w:t>
      </w:r>
      <w:r w:rsidR="009559E4" w:rsidRPr="008A4671">
        <w:rPr>
          <w:rFonts w:cs="Tahoma"/>
        </w:rPr>
        <w:t xml:space="preserve"> estudio, correspondiente </w:t>
      </w:r>
      <w:r w:rsidR="00E200D8" w:rsidRPr="008A4671">
        <w:rPr>
          <w:rFonts w:cs="Tahoma"/>
        </w:rPr>
        <w:t>a los ejercicios</w:t>
      </w:r>
      <w:r w:rsidR="009559E4" w:rsidRPr="008A4671">
        <w:rPr>
          <w:rFonts w:cs="Tahoma"/>
        </w:rPr>
        <w:t xml:space="preserve"> dos mil veinticuatro. </w:t>
      </w:r>
    </w:p>
    <w:p w14:paraId="7423FF08" w14:textId="77777777" w:rsidR="009559E4" w:rsidRPr="008A4671" w:rsidRDefault="009559E4" w:rsidP="00C04044">
      <w:pPr>
        <w:spacing w:after="0" w:line="360" w:lineRule="auto"/>
        <w:ind w:right="-28"/>
        <w:rPr>
          <w:rFonts w:cs="Tahoma"/>
        </w:rPr>
      </w:pPr>
    </w:p>
    <w:p w14:paraId="15D1F52F" w14:textId="77777777" w:rsidR="00CE58A5" w:rsidRPr="008A4671" w:rsidRDefault="00CE4466" w:rsidP="00C04044">
      <w:pPr>
        <w:spacing w:after="0" w:line="360" w:lineRule="auto"/>
        <w:ind w:right="-28"/>
        <w:rPr>
          <w:b/>
          <w:color w:val="000000"/>
        </w:rPr>
      </w:pPr>
      <w:r w:rsidRPr="008A4671">
        <w:rPr>
          <w:b/>
          <w:color w:val="000000"/>
        </w:rPr>
        <w:t>Términos de la Resolución para conocimiento del Particular</w:t>
      </w:r>
    </w:p>
    <w:p w14:paraId="708E5DB4" w14:textId="77777777" w:rsidR="007A54F7" w:rsidRPr="008A4671" w:rsidRDefault="007A54F7" w:rsidP="00C04044">
      <w:pPr>
        <w:spacing w:after="0" w:line="360" w:lineRule="auto"/>
        <w:ind w:right="-28"/>
        <w:rPr>
          <w:b/>
          <w:color w:val="000000"/>
        </w:rPr>
      </w:pPr>
    </w:p>
    <w:p w14:paraId="6F659607" w14:textId="17525D2C" w:rsidR="00E200D8" w:rsidRPr="008A4671" w:rsidRDefault="0093706C" w:rsidP="00FE7D2C">
      <w:pPr>
        <w:spacing w:after="0" w:line="360" w:lineRule="auto"/>
        <w:ind w:right="-28"/>
        <w:rPr>
          <w:color w:val="auto"/>
        </w:rPr>
      </w:pPr>
      <w:r w:rsidRPr="008A4671">
        <w:rPr>
          <w:rFonts w:eastAsia="Times New Roman" w:cs="Times New Roman"/>
        </w:rPr>
        <w:t xml:space="preserve">Se le hace del conocimiento al Particular, que, en el presente caso, se le concede </w:t>
      </w:r>
      <w:r w:rsidR="007A54F7" w:rsidRPr="008A4671">
        <w:rPr>
          <w:rFonts w:eastAsia="Times New Roman" w:cs="Times New Roman"/>
        </w:rPr>
        <w:t xml:space="preserve">parcialmente </w:t>
      </w:r>
      <w:r w:rsidR="003D1D15" w:rsidRPr="008A4671">
        <w:rPr>
          <w:rFonts w:eastAsia="Times New Roman" w:cs="Times New Roman"/>
        </w:rPr>
        <w:t xml:space="preserve">la razón, pues </w:t>
      </w:r>
      <w:r w:rsidR="00924A2A" w:rsidRPr="008A4671">
        <w:rPr>
          <w:rFonts w:eastAsia="Times New Roman" w:cs="Times New Roman"/>
        </w:rPr>
        <w:t>el Sujeto Obligado no le remitió la información con el grado de desagregación solicitado, no obstante que tienes atribuciones para generar dicha información</w:t>
      </w:r>
      <w:r w:rsidR="00CF60B9" w:rsidRPr="008A4671">
        <w:rPr>
          <w:rFonts w:eastAsia="Times New Roman" w:cs="Times New Roman"/>
        </w:rPr>
        <w:t xml:space="preserve">. Posteriormente durante la </w:t>
      </w:r>
      <w:r w:rsidR="001E735A" w:rsidRPr="008A4671">
        <w:rPr>
          <w:rFonts w:eastAsia="Times New Roman" w:cs="Times New Roman"/>
        </w:rPr>
        <w:t>sustanciación</w:t>
      </w:r>
      <w:r w:rsidR="00CF60B9" w:rsidRPr="008A4671">
        <w:rPr>
          <w:rFonts w:eastAsia="Times New Roman" w:cs="Times New Roman"/>
        </w:rPr>
        <w:t xml:space="preserve"> del </w:t>
      </w:r>
      <w:r w:rsidR="001E735A" w:rsidRPr="008A4671">
        <w:rPr>
          <w:rFonts w:eastAsia="Times New Roman" w:cs="Times New Roman"/>
        </w:rPr>
        <w:t>presente</w:t>
      </w:r>
      <w:r w:rsidR="00CF60B9" w:rsidRPr="008A4671">
        <w:rPr>
          <w:rFonts w:eastAsia="Times New Roman" w:cs="Times New Roman"/>
        </w:rPr>
        <w:t xml:space="preserve"> </w:t>
      </w:r>
      <w:r w:rsidR="000424C3" w:rsidRPr="008A4671">
        <w:rPr>
          <w:rFonts w:eastAsia="Times New Roman" w:cs="Times New Roman"/>
        </w:rPr>
        <w:t>recurso, remitió</w:t>
      </w:r>
      <w:r w:rsidR="00CF60B9" w:rsidRPr="008A4671">
        <w:rPr>
          <w:rFonts w:eastAsia="Times New Roman" w:cs="Times New Roman"/>
        </w:rPr>
        <w:t xml:space="preserve"> un extracto del tabulador donde se pueden apreciar varios cargos de forma individualizada </w:t>
      </w:r>
      <w:r w:rsidR="001E735A" w:rsidRPr="008A4671">
        <w:rPr>
          <w:rFonts w:eastAsia="Times New Roman" w:cs="Times New Roman"/>
        </w:rPr>
        <w:t xml:space="preserve">correspondientes a mandos superiores </w:t>
      </w:r>
      <w:r w:rsidR="00CF60B9" w:rsidRPr="008A4671">
        <w:rPr>
          <w:rFonts w:eastAsia="Times New Roman" w:cs="Times New Roman"/>
        </w:rPr>
        <w:t xml:space="preserve">y el monto por aguinaldo, no obstante, en varios de los puestos, no es posible identificar la información de forma individualizada, </w:t>
      </w:r>
      <w:r w:rsidR="003376EE" w:rsidRPr="008A4671">
        <w:rPr>
          <w:rFonts w:eastAsia="Times New Roman" w:cs="Times New Roman"/>
        </w:rPr>
        <w:t xml:space="preserve">al englobarse varias plazas dentro del tipo de puesto, </w:t>
      </w:r>
      <w:r w:rsidR="00CF60B9" w:rsidRPr="008A4671">
        <w:rPr>
          <w:rFonts w:eastAsia="Times New Roman" w:cs="Times New Roman"/>
        </w:rPr>
        <w:t xml:space="preserve">por lo que se ha ordenado se entregue la </w:t>
      </w:r>
      <w:r w:rsidR="001E735A" w:rsidRPr="008A4671">
        <w:rPr>
          <w:rFonts w:eastAsia="Times New Roman" w:cs="Times New Roman"/>
        </w:rPr>
        <w:t>correspondiente</w:t>
      </w:r>
      <w:r w:rsidR="00CF60B9" w:rsidRPr="008A4671">
        <w:rPr>
          <w:rFonts w:eastAsia="Times New Roman" w:cs="Times New Roman"/>
        </w:rPr>
        <w:t xml:space="preserve"> a </w:t>
      </w:r>
      <w:r w:rsidR="001E735A" w:rsidRPr="008A4671">
        <w:rPr>
          <w:rFonts w:eastAsia="Times New Roman" w:cs="Times New Roman"/>
        </w:rPr>
        <w:t>dichos</w:t>
      </w:r>
      <w:r w:rsidR="00CF60B9" w:rsidRPr="008A4671">
        <w:rPr>
          <w:rFonts w:eastAsia="Times New Roman" w:cs="Times New Roman"/>
        </w:rPr>
        <w:t xml:space="preserve"> servidores públicos </w:t>
      </w:r>
      <w:r w:rsidR="001E735A" w:rsidRPr="008A4671">
        <w:rPr>
          <w:rFonts w:eastAsia="Times New Roman" w:cs="Times New Roman"/>
        </w:rPr>
        <w:t>vía SAIMEX.</w:t>
      </w:r>
      <w:r w:rsidR="00FE7D2C">
        <w:rPr>
          <w:rFonts w:eastAsia="Times New Roman" w:cs="Times New Roman"/>
        </w:rPr>
        <w:t xml:space="preserve"> </w:t>
      </w:r>
      <w:r w:rsidR="00E200D8" w:rsidRPr="008A4671">
        <w:rPr>
          <w:color w:val="auto"/>
        </w:rPr>
        <w:t xml:space="preserve">Finalmente, se le informa que la labor de este Instituto de Transparencia, Acceso a la </w:t>
      </w:r>
      <w:r w:rsidR="00E200D8" w:rsidRPr="008A4671">
        <w:rPr>
          <w:color w:val="auto"/>
        </w:rPr>
        <w:lastRenderedPageBreak/>
        <w:t>Información Pública y Protección de Datos Personales del Estado de México y Municipios, es apoyar a la población a acceder a la información pública y garantizar la protección de los datos personales.</w:t>
      </w:r>
    </w:p>
    <w:p w14:paraId="288E8F04" w14:textId="77777777" w:rsidR="00CE58A5" w:rsidRPr="008A4671" w:rsidRDefault="00CE58A5" w:rsidP="00C04044">
      <w:pPr>
        <w:spacing w:after="0" w:line="360" w:lineRule="auto"/>
      </w:pPr>
    </w:p>
    <w:p w14:paraId="001142A1" w14:textId="77777777" w:rsidR="00CE58A5" w:rsidRPr="008A4671" w:rsidRDefault="00CE4466" w:rsidP="00C04044">
      <w:pPr>
        <w:spacing w:after="0" w:line="360" w:lineRule="auto"/>
        <w:rPr>
          <w:color w:val="000000"/>
        </w:rPr>
      </w:pPr>
      <w:r w:rsidRPr="008A4671">
        <w:t>Por</w:t>
      </w:r>
      <w:r w:rsidRPr="008A4671">
        <w:rPr>
          <w:color w:val="000000"/>
        </w:rPr>
        <w:t xml:space="preserve"> lo expuesto y fundado, este Pleno:</w:t>
      </w:r>
    </w:p>
    <w:p w14:paraId="3135DA7A" w14:textId="77777777" w:rsidR="00CE58A5" w:rsidRPr="008A4671" w:rsidRDefault="00CE58A5" w:rsidP="00C04044">
      <w:pPr>
        <w:spacing w:after="0" w:line="360" w:lineRule="auto"/>
        <w:rPr>
          <w:color w:val="000000"/>
        </w:rPr>
      </w:pPr>
    </w:p>
    <w:p w14:paraId="7A0B58CE" w14:textId="552315FF" w:rsidR="00CE58A5" w:rsidRPr="008A4671" w:rsidRDefault="00CE4466" w:rsidP="00C04044">
      <w:pPr>
        <w:pStyle w:val="Ttulo1"/>
        <w:spacing w:before="0" w:after="0"/>
      </w:pPr>
      <w:bookmarkStart w:id="27" w:name="_Toc179975608"/>
      <w:bookmarkStart w:id="28" w:name="_Toc188536079"/>
      <w:r w:rsidRPr="008A4671">
        <w:t>R E S U E L V E</w:t>
      </w:r>
      <w:bookmarkEnd w:id="27"/>
      <w:bookmarkEnd w:id="28"/>
    </w:p>
    <w:p w14:paraId="205AC030" w14:textId="77777777" w:rsidR="00CE58A5" w:rsidRPr="008A4671" w:rsidRDefault="00CE58A5" w:rsidP="00C04044">
      <w:pPr>
        <w:spacing w:after="0" w:line="360" w:lineRule="auto"/>
        <w:rPr>
          <w:b/>
          <w:color w:val="000000"/>
        </w:rPr>
      </w:pPr>
    </w:p>
    <w:p w14:paraId="4BE1AA98" w14:textId="6C9AF567" w:rsidR="0093706C" w:rsidRPr="008A4671" w:rsidRDefault="0093706C" w:rsidP="00C04044">
      <w:pPr>
        <w:spacing w:after="0" w:line="360" w:lineRule="auto"/>
        <w:contextualSpacing/>
        <w:rPr>
          <w:rFonts w:eastAsia="Calibri" w:cs="Tahoma"/>
        </w:rPr>
      </w:pPr>
      <w:r w:rsidRPr="008A4671">
        <w:rPr>
          <w:rFonts w:cs="Tahoma"/>
          <w:b/>
          <w:bCs/>
        </w:rPr>
        <w:t xml:space="preserve">PRIMERO. </w:t>
      </w:r>
      <w:r w:rsidRPr="008A4671">
        <w:rPr>
          <w:rFonts w:cs="Tahoma"/>
          <w:bCs/>
        </w:rPr>
        <w:t xml:space="preserve">Se </w:t>
      </w:r>
      <w:r w:rsidR="00061E62" w:rsidRPr="008A4671">
        <w:rPr>
          <w:rFonts w:cs="Tahoma"/>
          <w:b/>
          <w:bCs/>
        </w:rPr>
        <w:t>MODIFICA</w:t>
      </w:r>
      <w:r w:rsidRPr="008A4671">
        <w:rPr>
          <w:rFonts w:cs="Tahoma"/>
          <w:bCs/>
        </w:rPr>
        <w:t xml:space="preserve"> la respuesta entregada por </w:t>
      </w:r>
      <w:r w:rsidR="001E735A" w:rsidRPr="008A4671">
        <w:rPr>
          <w:rFonts w:cs="Tahoma"/>
          <w:bCs/>
        </w:rPr>
        <w:t xml:space="preserve">el Ayuntamiento de Huehuetoca </w:t>
      </w:r>
      <w:r w:rsidRPr="008A4671">
        <w:rPr>
          <w:rFonts w:cs="Tahoma"/>
          <w:bCs/>
        </w:rPr>
        <w:t xml:space="preserve">a la solicitud de </w:t>
      </w:r>
      <w:r w:rsidRPr="008A4671">
        <w:rPr>
          <w:rFonts w:eastAsia="Calibri" w:cs="Tahoma"/>
        </w:rPr>
        <w:t>información</w:t>
      </w:r>
      <w:r w:rsidR="004D6AC0" w:rsidRPr="008A4671">
        <w:rPr>
          <w:rFonts w:eastAsia="Calibri" w:cs="Tahoma"/>
        </w:rPr>
        <w:t xml:space="preserve"> </w:t>
      </w:r>
      <w:r w:rsidR="001E735A" w:rsidRPr="008A4671">
        <w:rPr>
          <w:rFonts w:eastAsia="Calibri" w:cs="Tahoma"/>
          <w:bCs/>
        </w:rPr>
        <w:t>00380/HUEHUETO/IP/2024</w:t>
      </w:r>
      <w:r w:rsidRPr="008A4671">
        <w:rPr>
          <w:rFonts w:eastAsia="Calibri" w:cs="Tahoma"/>
          <w:bCs/>
        </w:rPr>
        <w:t>,</w:t>
      </w:r>
      <w:r w:rsidRPr="008A4671">
        <w:rPr>
          <w:rFonts w:eastAsia="Calibri" w:cs="Tahoma"/>
        </w:rPr>
        <w:t xml:space="preserve"> </w:t>
      </w:r>
      <w:r w:rsidRPr="008A4671">
        <w:t xml:space="preserve">por resultar </w:t>
      </w:r>
      <w:r w:rsidR="0018608F" w:rsidRPr="008A4671">
        <w:t xml:space="preserve">parcialmente </w:t>
      </w:r>
      <w:r w:rsidRPr="008A4671">
        <w:rPr>
          <w:b/>
        </w:rPr>
        <w:t>FUNDADAS</w:t>
      </w:r>
      <w:r w:rsidRPr="008A4671">
        <w:rPr>
          <w:rFonts w:cs="Tahoma"/>
        </w:rPr>
        <w:t xml:space="preserve"> </w:t>
      </w:r>
      <w:r w:rsidRPr="008A4671">
        <w:rPr>
          <w:rFonts w:eastAsia="Calibri" w:cs="Tahoma"/>
        </w:rPr>
        <w:t>las razones o motivos de inconformidad hechos valer por el Particular, en</w:t>
      </w:r>
      <w:r w:rsidRPr="008A4671">
        <w:rPr>
          <w:rFonts w:eastAsia="Calibri" w:cs="Tahoma"/>
          <w:bCs/>
        </w:rPr>
        <w:t xml:space="preserve"> términos de los considerandos QUINTO </w:t>
      </w:r>
      <w:r w:rsidRPr="008A4671">
        <w:rPr>
          <w:rFonts w:eastAsia="Calibri" w:cs="Tahoma"/>
        </w:rPr>
        <w:t xml:space="preserve">y </w:t>
      </w:r>
      <w:r w:rsidRPr="008A4671">
        <w:rPr>
          <w:rFonts w:eastAsia="Calibri" w:cs="Tahoma"/>
          <w:bCs/>
        </w:rPr>
        <w:t>SEXTO de la presente Resolución.</w:t>
      </w:r>
    </w:p>
    <w:p w14:paraId="76013A1C" w14:textId="77777777" w:rsidR="0093706C" w:rsidRPr="008A4671" w:rsidRDefault="0093706C" w:rsidP="00C04044">
      <w:pPr>
        <w:spacing w:after="0" w:line="360" w:lineRule="auto"/>
        <w:rPr>
          <w:b/>
        </w:rPr>
      </w:pPr>
    </w:p>
    <w:p w14:paraId="5B994179" w14:textId="35BE3482" w:rsidR="0093706C" w:rsidRPr="008A4671" w:rsidRDefault="0093706C" w:rsidP="00C04044">
      <w:pPr>
        <w:spacing w:after="0" w:line="360" w:lineRule="auto"/>
        <w:rPr>
          <w:rFonts w:eastAsia="Times New Roman" w:cs="Tahoma"/>
          <w:color w:val="auto"/>
          <w:lang w:val="es-ES" w:eastAsia="es-ES"/>
        </w:rPr>
      </w:pPr>
      <w:r w:rsidRPr="008A4671">
        <w:rPr>
          <w:rFonts w:cs="Tahoma"/>
          <w:b/>
          <w:bCs/>
        </w:rPr>
        <w:t xml:space="preserve">SEGUNDO. </w:t>
      </w:r>
      <w:r w:rsidRPr="008A4671">
        <w:rPr>
          <w:rFonts w:cs="Tahoma"/>
        </w:rPr>
        <w:t xml:space="preserve">Se </w:t>
      </w:r>
      <w:r w:rsidRPr="008A4671">
        <w:rPr>
          <w:rFonts w:cs="Tahoma"/>
          <w:b/>
        </w:rPr>
        <w:t xml:space="preserve">ORDENA </w:t>
      </w:r>
      <w:r w:rsidRPr="008A4671">
        <w:rPr>
          <w:rFonts w:cs="Tahoma"/>
          <w:bCs/>
        </w:rPr>
        <w:t xml:space="preserve">al </w:t>
      </w:r>
      <w:r w:rsidRPr="008A4671">
        <w:rPr>
          <w:rFonts w:cs="Tahoma"/>
        </w:rPr>
        <w:t>Ente Recurrido, a efecto de</w:t>
      </w:r>
      <w:r w:rsidRPr="008A4671">
        <w:rPr>
          <w:rFonts w:eastAsia="Calibri" w:cs="Tahoma"/>
        </w:rPr>
        <w:t xml:space="preserve"> que</w:t>
      </w:r>
      <w:r w:rsidR="00C04044" w:rsidRPr="008A4671">
        <w:rPr>
          <w:rFonts w:eastAsia="Calibri" w:cs="Tahoma"/>
        </w:rPr>
        <w:t xml:space="preserve"> previa búsqueda exhaustiva y razonable en los archivos de las unidades administrativas competentes,</w:t>
      </w:r>
      <w:r w:rsidRPr="008A4671">
        <w:rPr>
          <w:rFonts w:eastAsia="Calibri" w:cs="Tahoma"/>
        </w:rPr>
        <w:t xml:space="preserve"> entregue</w:t>
      </w:r>
      <w:r w:rsidRPr="008A4671">
        <w:rPr>
          <w:rFonts w:cs="Tahoma"/>
        </w:rPr>
        <w:t xml:space="preserve"> a través del Sistema de Acceso a la I</w:t>
      </w:r>
      <w:r w:rsidR="00275206" w:rsidRPr="008A4671">
        <w:rPr>
          <w:rFonts w:cs="Tahoma"/>
        </w:rPr>
        <w:t>nformación Mexiquense (SAIMEX),</w:t>
      </w:r>
      <w:r w:rsidR="00FB5BD5" w:rsidRPr="008A4671">
        <w:rPr>
          <w:rFonts w:cs="Tahoma"/>
        </w:rPr>
        <w:t xml:space="preserve"> </w:t>
      </w:r>
      <w:r w:rsidR="00FC5767" w:rsidRPr="008A4671">
        <w:rPr>
          <w:rFonts w:cs="Tahoma"/>
        </w:rPr>
        <w:t>en su caso</w:t>
      </w:r>
      <w:r w:rsidR="00C04044" w:rsidRPr="008A4671">
        <w:rPr>
          <w:rFonts w:cs="Tahoma"/>
        </w:rPr>
        <w:t>,</w:t>
      </w:r>
      <w:r w:rsidR="00FC5767" w:rsidRPr="008A4671">
        <w:rPr>
          <w:rFonts w:cs="Tahoma"/>
        </w:rPr>
        <w:t xml:space="preserve"> en versión pública,</w:t>
      </w:r>
      <w:r w:rsidR="000424C3" w:rsidRPr="008A4671">
        <w:rPr>
          <w:rFonts w:cs="Tahoma"/>
        </w:rPr>
        <w:t xml:space="preserve"> los documentos con los que contara el veintiuno de noviembre de dos mil veinticuatro, donde conste</w:t>
      </w:r>
      <w:r w:rsidR="000C03C1" w:rsidRPr="008A4671">
        <w:rPr>
          <w:rFonts w:cs="Tahoma"/>
        </w:rPr>
        <w:t xml:space="preserve"> </w:t>
      </w:r>
      <w:r w:rsidRPr="008A4671">
        <w:rPr>
          <w:rFonts w:eastAsia="Times New Roman" w:cs="Tahoma"/>
          <w:color w:val="auto"/>
          <w:lang w:val="es-ES" w:eastAsia="es-ES"/>
        </w:rPr>
        <w:t>lo siguiente:</w:t>
      </w:r>
    </w:p>
    <w:p w14:paraId="12B92297" w14:textId="77777777" w:rsidR="000C03C1" w:rsidRPr="008A4671" w:rsidRDefault="000C03C1" w:rsidP="00C04044">
      <w:pPr>
        <w:spacing w:after="0" w:line="360" w:lineRule="auto"/>
        <w:rPr>
          <w:rFonts w:eastAsia="Times New Roman" w:cs="Tahoma"/>
          <w:color w:val="auto"/>
          <w:lang w:val="es-ES" w:eastAsia="es-ES"/>
        </w:rPr>
      </w:pPr>
    </w:p>
    <w:p w14:paraId="1B7BEAEC" w14:textId="6E9EDF85" w:rsidR="00C04044" w:rsidRPr="008A4671" w:rsidRDefault="000424C3" w:rsidP="00C04044">
      <w:pPr>
        <w:pStyle w:val="Prrafodelista"/>
        <w:numPr>
          <w:ilvl w:val="0"/>
          <w:numId w:val="25"/>
        </w:numPr>
        <w:spacing w:line="360" w:lineRule="auto"/>
        <w:ind w:left="426"/>
      </w:pPr>
      <w:r w:rsidRPr="008A4671">
        <w:t>E</w:t>
      </w:r>
      <w:r w:rsidR="00C04044" w:rsidRPr="008A4671">
        <w:t>l monto</w:t>
      </w:r>
      <w:r w:rsidRPr="008A4671">
        <w:t xml:space="preserve"> asignado por concepto de</w:t>
      </w:r>
      <w:r w:rsidR="00C04044" w:rsidRPr="008A4671">
        <w:t xml:space="preserve"> aguinaldo, para el ejercicio fiscal dos mil veinticuatro, </w:t>
      </w:r>
      <w:r w:rsidRPr="008A4671">
        <w:t>de los Regidores, Directores y Coordinadores faltantes.</w:t>
      </w:r>
    </w:p>
    <w:p w14:paraId="7C88116A" w14:textId="77777777" w:rsidR="000424C3" w:rsidRPr="008A4671" w:rsidRDefault="000424C3" w:rsidP="00C04044">
      <w:pPr>
        <w:spacing w:after="0" w:line="360" w:lineRule="auto"/>
      </w:pPr>
    </w:p>
    <w:p w14:paraId="65BAE0E7" w14:textId="77777777" w:rsidR="00FE6ED1" w:rsidRPr="008A4671" w:rsidRDefault="00FE6ED1" w:rsidP="00C04044">
      <w:pPr>
        <w:spacing w:after="0" w:line="360" w:lineRule="auto"/>
        <w:rPr>
          <w:rFonts w:eastAsia="Times New Roman" w:cs="Tahoma"/>
          <w:iCs/>
          <w:lang w:eastAsia="es-ES"/>
        </w:rPr>
      </w:pPr>
      <w:r w:rsidRPr="008A4671">
        <w:rPr>
          <w:rFonts w:eastAsia="Times New Roman" w:cs="Tahoma"/>
          <w:iCs/>
          <w:lang w:eastAsia="es-ES"/>
        </w:rPr>
        <w:t>Además, de ser necesario, deberá proporcionar el Acuerdo de Clasificación donde el Comité de Transparencia, confirme la eliminación de los datos o información clasificada, en la versión pública, de conformidad con los artículos 49, fracciones II y VIII y 132, fracción II de la Ley de Transparencia y Acceso a la Información Pública del Estado de México y Municipios.</w:t>
      </w:r>
    </w:p>
    <w:p w14:paraId="20C76641" w14:textId="77777777" w:rsidR="00FC5767" w:rsidRPr="008A4671" w:rsidRDefault="00FC5767" w:rsidP="00C04044">
      <w:pPr>
        <w:spacing w:after="0" w:line="360" w:lineRule="auto"/>
      </w:pPr>
    </w:p>
    <w:p w14:paraId="264CFFB1" w14:textId="55E1138D" w:rsidR="0093706C" w:rsidRPr="008A4671" w:rsidRDefault="0093706C" w:rsidP="00C04044">
      <w:pPr>
        <w:spacing w:after="0" w:line="360" w:lineRule="auto"/>
        <w:rPr>
          <w:rFonts w:cs="Arial"/>
        </w:rPr>
      </w:pPr>
      <w:r w:rsidRPr="008A4671">
        <w:rPr>
          <w:rFonts w:eastAsia="Calibri" w:cs="Tahoma"/>
          <w:b/>
          <w:bCs/>
          <w:iCs/>
          <w:color w:val="auto"/>
          <w:lang w:val="es-ES" w:eastAsia="es-ES"/>
        </w:rPr>
        <w:lastRenderedPageBreak/>
        <w:t>TERCERO</w:t>
      </w:r>
      <w:r w:rsidRPr="008A4671">
        <w:rPr>
          <w:rFonts w:eastAsia="Calibri" w:cs="Tahoma"/>
          <w:b/>
          <w:bCs/>
          <w:color w:val="auto"/>
          <w:lang w:eastAsia="en-US"/>
        </w:rPr>
        <w:t xml:space="preserve">. </w:t>
      </w:r>
      <w:r w:rsidRPr="008A4671">
        <w:rPr>
          <w:rFonts w:eastAsia="Times New Roman" w:cs="Tahoma"/>
          <w:b/>
          <w:color w:val="000000"/>
          <w:lang w:eastAsia="es-ES"/>
        </w:rPr>
        <w:t>NOTIFÍQUESE</w:t>
      </w:r>
      <w:r w:rsidR="00ED280F" w:rsidRPr="008A4671">
        <w:rPr>
          <w:rFonts w:eastAsia="Times New Roman" w:cs="Tahoma"/>
          <w:b/>
          <w:color w:val="000000"/>
          <w:lang w:eastAsia="es-ES"/>
        </w:rPr>
        <w:t xml:space="preserve"> VÍA SAIMEX</w:t>
      </w:r>
      <w:r w:rsidRPr="008A4671">
        <w:rPr>
          <w:rFonts w:eastAsia="Times New Roman" w:cs="Tahoma"/>
          <w:b/>
          <w:color w:val="000000"/>
          <w:lang w:eastAsia="es-ES"/>
        </w:rPr>
        <w:t xml:space="preserve"> </w:t>
      </w:r>
      <w:r w:rsidRPr="008A4671">
        <w:rPr>
          <w:rFonts w:eastAsia="Times New Roman" w:cs="Tahoma"/>
          <w:color w:val="000000"/>
          <w:lang w:eastAsia="es-ES"/>
        </w:rPr>
        <w:t>la presente Resolución</w:t>
      </w:r>
      <w:r w:rsidR="00ED280F" w:rsidRPr="008A4671">
        <w:rPr>
          <w:rFonts w:eastAsia="Times New Roman" w:cs="Tahoma"/>
          <w:color w:val="000000"/>
          <w:lang w:eastAsia="es-ES"/>
        </w:rPr>
        <w:t xml:space="preserve"> </w:t>
      </w:r>
      <w:r w:rsidRPr="008A4671">
        <w:rPr>
          <w:rFonts w:cs="Arial"/>
        </w:rPr>
        <w:t>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se le apercibe que en caso de negarse a cumplir la presente resolución o hacerlo de manera parcial, se le impondrá una medida de apremio de conformidad con lo previsto en los artículos 198, 200, fracción III, 214, 215 y 216 de la Ley referida.</w:t>
      </w:r>
    </w:p>
    <w:p w14:paraId="644C583A" w14:textId="72F9E637" w:rsidR="0093706C" w:rsidRPr="008A4671" w:rsidRDefault="0093706C" w:rsidP="00C04044">
      <w:pPr>
        <w:spacing w:after="0" w:line="360" w:lineRule="auto"/>
        <w:ind w:right="-28"/>
        <w:rPr>
          <w:rFonts w:eastAsia="Times New Roman" w:cs="Tahoma"/>
          <w:i/>
          <w:color w:val="000000"/>
          <w:lang w:eastAsia="es-ES"/>
        </w:rPr>
      </w:pPr>
    </w:p>
    <w:p w14:paraId="5FE18E12" w14:textId="34AE713E" w:rsidR="0093706C" w:rsidRPr="008A4671" w:rsidRDefault="0093706C" w:rsidP="00C04044">
      <w:pPr>
        <w:spacing w:after="0" w:line="360" w:lineRule="auto"/>
        <w:rPr>
          <w:rFonts w:eastAsia="Calibri" w:cs="Tahoma"/>
          <w:iCs/>
          <w:color w:val="000000"/>
          <w:lang w:eastAsia="en-US"/>
        </w:rPr>
      </w:pPr>
      <w:r w:rsidRPr="008A4671">
        <w:rPr>
          <w:rFonts w:eastAsia="Calibri" w:cs="Tahoma"/>
          <w:iCs/>
          <w:color w:val="000000"/>
          <w:lang w:eastAsia="en-US"/>
        </w:rPr>
        <w:t>De conformidad con el artículo 198 de la Ley de la materia, de considerarlo procedente, el Sujeto Obligado de manera fundada y motivada, podrá solicitar una ampliación de plazo para el cumplimiento de la presente resolución.</w:t>
      </w:r>
    </w:p>
    <w:p w14:paraId="07A24C52" w14:textId="77777777" w:rsidR="00CE58A5" w:rsidRPr="008A4671" w:rsidRDefault="00CE58A5" w:rsidP="00C04044">
      <w:pPr>
        <w:spacing w:after="0" w:line="360" w:lineRule="auto"/>
        <w:rPr>
          <w:b/>
          <w:i/>
          <w:color w:val="000000"/>
        </w:rPr>
      </w:pPr>
    </w:p>
    <w:p w14:paraId="7856AACB" w14:textId="0B567267" w:rsidR="00CE58A5" w:rsidRPr="008A4671" w:rsidRDefault="0093706C" w:rsidP="00C04044">
      <w:pPr>
        <w:spacing w:after="0" w:line="360" w:lineRule="auto"/>
        <w:rPr>
          <w:color w:val="000000"/>
        </w:rPr>
      </w:pPr>
      <w:r w:rsidRPr="008A4671">
        <w:rPr>
          <w:b/>
          <w:color w:val="000000"/>
        </w:rPr>
        <w:t xml:space="preserve">CUARTO. NOTIFÍQUESE </w:t>
      </w:r>
      <w:r w:rsidR="00ED280F" w:rsidRPr="008A4671">
        <w:rPr>
          <w:b/>
          <w:color w:val="000000"/>
        </w:rPr>
        <w:t xml:space="preserve">VÍA SAIMEX </w:t>
      </w:r>
      <w:r w:rsidRPr="008A4671">
        <w:rPr>
          <w:color w:val="000000"/>
        </w:rPr>
        <w:t>al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4E1EB1C1" w14:textId="77777777" w:rsidR="00F03AF0" w:rsidRPr="008A4671" w:rsidRDefault="00F03AF0" w:rsidP="00C04044">
      <w:pPr>
        <w:spacing w:after="0" w:line="360" w:lineRule="auto"/>
        <w:rPr>
          <w:color w:val="000000"/>
        </w:rPr>
      </w:pPr>
    </w:p>
    <w:p w14:paraId="3B12E1AE" w14:textId="4215E2B9" w:rsidR="00CE58A5" w:rsidRDefault="00CE4466" w:rsidP="00C04044">
      <w:pPr>
        <w:spacing w:after="0" w:line="360" w:lineRule="auto"/>
      </w:pPr>
      <w:r w:rsidRPr="008A4671">
        <w:t xml:space="preserve">ASÍ LO RESUELVE, POR </w:t>
      </w:r>
      <w:r w:rsidRPr="008A4671">
        <w:rPr>
          <w:b/>
        </w:rPr>
        <w:t>UNANIMIDAD</w:t>
      </w:r>
      <w:r w:rsidRPr="008A4671">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w:t>
      </w:r>
      <w:r w:rsidR="00802E3A" w:rsidRPr="008A4671">
        <w:t xml:space="preserve">Y GUADALUPE RAMÍREZ PEÑA, EN LA </w:t>
      </w:r>
      <w:r w:rsidR="00275206" w:rsidRPr="008A4671">
        <w:t>SEGUNDA</w:t>
      </w:r>
      <w:r w:rsidR="00802E3A" w:rsidRPr="008A4671">
        <w:t xml:space="preserve"> </w:t>
      </w:r>
      <w:r w:rsidRPr="008A4671">
        <w:t xml:space="preserve">SESIÓN ORDINARIA, CELEBRADA EL </w:t>
      </w:r>
      <w:r w:rsidR="00275206" w:rsidRPr="008A4671">
        <w:t>VEINTIDÓS DE ENERO  DE DOS MIL VEINTICINCO</w:t>
      </w:r>
      <w:r w:rsidR="00802E3A" w:rsidRPr="008A4671">
        <w:t xml:space="preserve">, ANTE </w:t>
      </w:r>
      <w:r w:rsidRPr="008A4671">
        <w:t>EL SECRETARIO TÉCNICO DEL PLENO, ALEXIS TAPIA RAMÍREZ.</w:t>
      </w:r>
    </w:p>
    <w:p w14:paraId="5E68A960" w14:textId="77777777" w:rsidR="00CE58A5" w:rsidRDefault="00CE4466" w:rsidP="00C04044">
      <w:pPr>
        <w:spacing w:after="0" w:line="360" w:lineRule="auto"/>
        <w:jc w:val="left"/>
      </w:pPr>
      <w:r>
        <w:br w:type="page"/>
      </w:r>
    </w:p>
    <w:sectPr w:rsidR="00CE58A5" w:rsidSect="00CE4466">
      <w:headerReference w:type="even" r:id="rId12"/>
      <w:headerReference w:type="default" r:id="rId13"/>
      <w:footerReference w:type="even" r:id="rId14"/>
      <w:footerReference w:type="default" r:id="rId15"/>
      <w:headerReference w:type="first" r:id="rId16"/>
      <w:footerReference w:type="first" r:id="rId17"/>
      <w:pgSz w:w="12240" w:h="15840"/>
      <w:pgMar w:top="1418" w:right="1325" w:bottom="1134"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E2707C" w14:textId="77777777" w:rsidR="00410FB9" w:rsidRDefault="00410FB9">
      <w:pPr>
        <w:spacing w:after="0" w:line="240" w:lineRule="auto"/>
      </w:pPr>
      <w:r>
        <w:separator/>
      </w:r>
    </w:p>
  </w:endnote>
  <w:endnote w:type="continuationSeparator" w:id="0">
    <w:p w14:paraId="0433D2F5" w14:textId="77777777" w:rsidR="00410FB9" w:rsidRDefault="00410F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405151" w14:textId="77777777" w:rsidR="0018608F" w:rsidRDefault="0018608F">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AC3F87">
      <w:rPr>
        <w:b/>
        <w:noProof/>
        <w:color w:val="000000"/>
        <w:sz w:val="24"/>
        <w:szCs w:val="24"/>
      </w:rPr>
      <w:t>19</w:t>
    </w:r>
    <w:r>
      <w:rPr>
        <w:b/>
        <w:color w:val="000000"/>
        <w:sz w:val="24"/>
        <w:szCs w:val="24"/>
      </w:rPr>
      <w:fldChar w:fldCharType="end"/>
    </w:r>
  </w:p>
  <w:p w14:paraId="547C391C" w14:textId="77777777" w:rsidR="0018608F" w:rsidRDefault="0018608F">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44D7FE" w14:textId="593A2114" w:rsidR="0018608F" w:rsidRDefault="0018608F">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A36858">
      <w:rPr>
        <w:b/>
        <w:noProof/>
        <w:color w:val="000000"/>
        <w:sz w:val="24"/>
        <w:szCs w:val="24"/>
      </w:rPr>
      <w:t>19</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A36858">
      <w:rPr>
        <w:b/>
        <w:noProof/>
        <w:color w:val="000000"/>
        <w:sz w:val="24"/>
        <w:szCs w:val="24"/>
      </w:rPr>
      <w:t>19</w:t>
    </w:r>
    <w:r>
      <w:rPr>
        <w:b/>
        <w:color w:val="000000"/>
        <w:sz w:val="24"/>
        <w:szCs w:val="24"/>
      </w:rPr>
      <w:fldChar w:fldCharType="end"/>
    </w:r>
  </w:p>
  <w:p w14:paraId="021EE9EB" w14:textId="77777777" w:rsidR="0018608F" w:rsidRDefault="0018608F">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9D3A60" w14:textId="77777777" w:rsidR="0018608F" w:rsidRDefault="0018608F">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A36858">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A36858">
      <w:rPr>
        <w:b/>
        <w:noProof/>
        <w:color w:val="000000"/>
        <w:sz w:val="24"/>
        <w:szCs w:val="24"/>
      </w:rPr>
      <w:t>19</w:t>
    </w:r>
    <w:r>
      <w:rPr>
        <w:b/>
        <w:color w:val="000000"/>
        <w:sz w:val="24"/>
        <w:szCs w:val="24"/>
      </w:rPr>
      <w:fldChar w:fldCharType="end"/>
    </w:r>
  </w:p>
  <w:p w14:paraId="23D55011" w14:textId="77777777" w:rsidR="0018608F" w:rsidRDefault="0018608F">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C1B911" w14:textId="77777777" w:rsidR="00410FB9" w:rsidRDefault="00410FB9">
      <w:pPr>
        <w:spacing w:after="0" w:line="240" w:lineRule="auto"/>
      </w:pPr>
      <w:r>
        <w:separator/>
      </w:r>
    </w:p>
  </w:footnote>
  <w:footnote w:type="continuationSeparator" w:id="0">
    <w:p w14:paraId="761F471C" w14:textId="77777777" w:rsidR="00410FB9" w:rsidRDefault="00410F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CB54C7" w14:textId="77777777" w:rsidR="0018608F" w:rsidRDefault="0018608F">
    <w:pPr>
      <w:widowControl w:val="0"/>
      <w:pBdr>
        <w:top w:val="nil"/>
        <w:left w:val="nil"/>
        <w:bottom w:val="nil"/>
        <w:right w:val="nil"/>
        <w:between w:val="nil"/>
      </w:pBdr>
      <w:spacing w:after="0" w:line="276" w:lineRule="auto"/>
      <w:jc w:val="left"/>
      <w:rPr>
        <w:color w:val="000000"/>
      </w:rPr>
    </w:pPr>
  </w:p>
  <w:tbl>
    <w:tblPr>
      <w:tblStyle w:val="a0"/>
      <w:tblW w:w="5991" w:type="dxa"/>
      <w:tblInd w:w="3544" w:type="dxa"/>
      <w:tblBorders>
        <w:top w:val="nil"/>
        <w:left w:val="nil"/>
        <w:bottom w:val="nil"/>
        <w:right w:val="nil"/>
        <w:insideH w:val="nil"/>
        <w:insideV w:val="nil"/>
      </w:tblBorders>
      <w:tblLayout w:type="fixed"/>
      <w:tblLook w:val="0400" w:firstRow="0" w:lastRow="0" w:firstColumn="0" w:lastColumn="0" w:noHBand="0" w:noVBand="1"/>
    </w:tblPr>
    <w:tblGrid>
      <w:gridCol w:w="2404"/>
      <w:gridCol w:w="3587"/>
    </w:tblGrid>
    <w:tr w:rsidR="0018608F" w14:paraId="4913F089" w14:textId="77777777">
      <w:trPr>
        <w:trHeight w:val="141"/>
      </w:trPr>
      <w:tc>
        <w:tcPr>
          <w:tcW w:w="2404" w:type="dxa"/>
        </w:tcPr>
        <w:p w14:paraId="1D800919" w14:textId="77777777" w:rsidR="0018608F" w:rsidRDefault="0018608F">
          <w:pPr>
            <w:tabs>
              <w:tab w:val="right" w:pos="8838"/>
            </w:tabs>
            <w:ind w:right="-105"/>
            <w:rPr>
              <w:b/>
            </w:rPr>
          </w:pPr>
          <w:r>
            <w:rPr>
              <w:b/>
            </w:rPr>
            <w:t>Recurso de Revisión:</w:t>
          </w:r>
        </w:p>
      </w:tc>
      <w:tc>
        <w:tcPr>
          <w:tcW w:w="3587" w:type="dxa"/>
        </w:tcPr>
        <w:p w14:paraId="53E9BD67" w14:textId="77777777" w:rsidR="0018608F" w:rsidRDefault="0018608F">
          <w:pPr>
            <w:tabs>
              <w:tab w:val="right" w:pos="8838"/>
            </w:tabs>
            <w:ind w:left="-28" w:right="683"/>
          </w:pPr>
          <w:r>
            <w:t>04196/INFOEM/IP/RR/2020</w:t>
          </w:r>
        </w:p>
      </w:tc>
    </w:tr>
    <w:tr w:rsidR="0018608F" w14:paraId="515F523A" w14:textId="77777777">
      <w:trPr>
        <w:trHeight w:val="276"/>
      </w:trPr>
      <w:tc>
        <w:tcPr>
          <w:tcW w:w="2404" w:type="dxa"/>
        </w:tcPr>
        <w:p w14:paraId="1CFF82A0" w14:textId="77777777" w:rsidR="0018608F" w:rsidRDefault="0018608F">
          <w:pPr>
            <w:tabs>
              <w:tab w:val="right" w:pos="8838"/>
            </w:tabs>
            <w:ind w:right="-105"/>
            <w:rPr>
              <w:b/>
            </w:rPr>
          </w:pPr>
          <w:r>
            <w:rPr>
              <w:b/>
            </w:rPr>
            <w:t>Sujeto Obligado:</w:t>
          </w:r>
        </w:p>
      </w:tc>
      <w:tc>
        <w:tcPr>
          <w:tcW w:w="3587" w:type="dxa"/>
        </w:tcPr>
        <w:p w14:paraId="1142F936" w14:textId="77777777" w:rsidR="0018608F" w:rsidRDefault="0018608F">
          <w:pPr>
            <w:tabs>
              <w:tab w:val="right" w:pos="8838"/>
            </w:tabs>
            <w:ind w:right="116"/>
          </w:pPr>
          <w:r>
            <w:t>Ayuntamiento de Chapultepec</w:t>
          </w:r>
        </w:p>
      </w:tc>
    </w:tr>
    <w:tr w:rsidR="0018608F" w14:paraId="69080D23" w14:textId="77777777">
      <w:trPr>
        <w:trHeight w:val="276"/>
      </w:trPr>
      <w:tc>
        <w:tcPr>
          <w:tcW w:w="2404" w:type="dxa"/>
        </w:tcPr>
        <w:p w14:paraId="50E24B18" w14:textId="77777777" w:rsidR="0018608F" w:rsidRDefault="0018608F">
          <w:pPr>
            <w:tabs>
              <w:tab w:val="right" w:pos="8838"/>
            </w:tabs>
            <w:ind w:right="-105"/>
            <w:rPr>
              <w:b/>
            </w:rPr>
          </w:pPr>
          <w:r>
            <w:rPr>
              <w:b/>
            </w:rPr>
            <w:t>Comisionado Ponente:</w:t>
          </w:r>
        </w:p>
      </w:tc>
      <w:tc>
        <w:tcPr>
          <w:tcW w:w="3587" w:type="dxa"/>
        </w:tcPr>
        <w:p w14:paraId="1467B143" w14:textId="77777777" w:rsidR="0018608F" w:rsidRDefault="0018608F">
          <w:pPr>
            <w:tabs>
              <w:tab w:val="right" w:pos="8838"/>
            </w:tabs>
            <w:ind w:right="-32"/>
          </w:pPr>
          <w:r>
            <w:t>Luis Gustavo Parra Noriega</w:t>
          </w:r>
        </w:p>
      </w:tc>
    </w:tr>
  </w:tbl>
  <w:p w14:paraId="74ECE196" w14:textId="77777777" w:rsidR="0018608F" w:rsidRDefault="00410FB9">
    <w:pPr>
      <w:pBdr>
        <w:top w:val="nil"/>
        <w:left w:val="nil"/>
        <w:bottom w:val="nil"/>
        <w:right w:val="nil"/>
        <w:between w:val="nil"/>
      </w:pBdr>
      <w:tabs>
        <w:tab w:val="center" w:pos="4419"/>
        <w:tab w:val="right" w:pos="8838"/>
      </w:tabs>
      <w:spacing w:after="0" w:line="240" w:lineRule="auto"/>
      <w:rPr>
        <w:color w:val="000000"/>
      </w:rPr>
    </w:pPr>
    <w:r>
      <w:rPr>
        <w:color w:val="000000"/>
      </w:rPr>
      <w:pict w14:anchorId="5F0960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MARCA DE AGUA - HOJA RESOLUCIÓN" style="position:absolute;left:0;text-align:left;margin-left:0;margin-top:0;width:663.5pt;height:12in;z-index:-251657728;mso-wrap-edited:f;mso-width-percent:0;mso-height-percent:0;mso-position-horizontal:center;mso-position-horizontal-relative:margin;mso-position-vertical:center;mso-position-vertical-relative:margin;mso-width-percent:0;mso-height-percent:0">
          <v:imagedata r:id="rId1" o:title="image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496FF8" w14:textId="77777777" w:rsidR="0018608F" w:rsidRDefault="0018608F">
    <w:pPr>
      <w:rPr>
        <w:sz w:val="16"/>
        <w:szCs w:val="16"/>
      </w:rPr>
    </w:pPr>
  </w:p>
  <w:tbl>
    <w:tblPr>
      <w:tblStyle w:val="a"/>
      <w:tblW w:w="7088" w:type="dxa"/>
      <w:tblInd w:w="3544" w:type="dxa"/>
      <w:tblBorders>
        <w:top w:val="nil"/>
        <w:left w:val="nil"/>
        <w:bottom w:val="nil"/>
        <w:right w:val="nil"/>
        <w:insideH w:val="nil"/>
        <w:insideV w:val="nil"/>
      </w:tblBorders>
      <w:tblLayout w:type="fixed"/>
      <w:tblLook w:val="0400" w:firstRow="0" w:lastRow="0" w:firstColumn="0" w:lastColumn="0" w:noHBand="0" w:noVBand="1"/>
    </w:tblPr>
    <w:tblGrid>
      <w:gridCol w:w="2404"/>
      <w:gridCol w:w="4684"/>
    </w:tblGrid>
    <w:tr w:rsidR="0018608F" w14:paraId="087E2B73" w14:textId="77777777">
      <w:trPr>
        <w:trHeight w:val="141"/>
      </w:trPr>
      <w:tc>
        <w:tcPr>
          <w:tcW w:w="2404" w:type="dxa"/>
        </w:tcPr>
        <w:p w14:paraId="44594EC4" w14:textId="77777777" w:rsidR="0018608F" w:rsidRDefault="0018608F">
          <w:pPr>
            <w:tabs>
              <w:tab w:val="right" w:pos="8838"/>
            </w:tabs>
            <w:ind w:left="-395" w:right="-105" w:firstLine="395"/>
            <w:rPr>
              <w:b/>
            </w:rPr>
          </w:pPr>
          <w:r>
            <w:rPr>
              <w:b/>
            </w:rPr>
            <w:t>Recurso de Revisión:</w:t>
          </w:r>
        </w:p>
      </w:tc>
      <w:tc>
        <w:tcPr>
          <w:tcW w:w="4684" w:type="dxa"/>
        </w:tcPr>
        <w:p w14:paraId="312F8E98" w14:textId="76920396" w:rsidR="0018608F" w:rsidRDefault="0018608F" w:rsidP="00672439">
          <w:pPr>
            <w:tabs>
              <w:tab w:val="right" w:pos="8838"/>
            </w:tabs>
            <w:ind w:left="-28" w:right="454"/>
          </w:pPr>
          <w:r>
            <w:t>0</w:t>
          </w:r>
          <w:r w:rsidR="00C04044">
            <w:t>7676</w:t>
          </w:r>
          <w:r>
            <w:t>/INFOEM/IP/RR/2024</w:t>
          </w:r>
        </w:p>
      </w:tc>
    </w:tr>
    <w:tr w:rsidR="0018608F" w14:paraId="31D07777" w14:textId="77777777">
      <w:trPr>
        <w:trHeight w:val="276"/>
      </w:trPr>
      <w:tc>
        <w:tcPr>
          <w:tcW w:w="2404" w:type="dxa"/>
        </w:tcPr>
        <w:p w14:paraId="6B55802A" w14:textId="77777777" w:rsidR="0018608F" w:rsidRDefault="0018608F">
          <w:pPr>
            <w:tabs>
              <w:tab w:val="right" w:pos="8838"/>
            </w:tabs>
            <w:ind w:right="-105"/>
            <w:rPr>
              <w:b/>
            </w:rPr>
          </w:pPr>
          <w:r>
            <w:rPr>
              <w:b/>
            </w:rPr>
            <w:t>Sujeto Obligado:</w:t>
          </w:r>
        </w:p>
      </w:tc>
      <w:tc>
        <w:tcPr>
          <w:tcW w:w="4684" w:type="dxa"/>
        </w:tcPr>
        <w:p w14:paraId="4A22BD99" w14:textId="4E3BD600" w:rsidR="0018608F" w:rsidRDefault="0018608F">
          <w:pPr>
            <w:tabs>
              <w:tab w:val="left" w:pos="3158"/>
              <w:tab w:val="left" w:pos="4292"/>
              <w:tab w:val="right" w:pos="8838"/>
            </w:tabs>
            <w:ind w:right="601"/>
          </w:pPr>
          <w:r w:rsidRPr="00155DD4">
            <w:t>Ayuntamiento de Huehuetoca</w:t>
          </w:r>
        </w:p>
      </w:tc>
    </w:tr>
    <w:tr w:rsidR="0018608F" w14:paraId="161D40C6" w14:textId="77777777">
      <w:trPr>
        <w:trHeight w:val="276"/>
      </w:trPr>
      <w:tc>
        <w:tcPr>
          <w:tcW w:w="2404" w:type="dxa"/>
        </w:tcPr>
        <w:p w14:paraId="2583E4C0" w14:textId="77777777" w:rsidR="0018608F" w:rsidRDefault="0018608F">
          <w:pPr>
            <w:tabs>
              <w:tab w:val="right" w:pos="8838"/>
            </w:tabs>
            <w:ind w:right="-105"/>
            <w:rPr>
              <w:b/>
            </w:rPr>
          </w:pPr>
          <w:r>
            <w:rPr>
              <w:b/>
            </w:rPr>
            <w:t>Comisionado Ponente:</w:t>
          </w:r>
        </w:p>
      </w:tc>
      <w:tc>
        <w:tcPr>
          <w:tcW w:w="4684" w:type="dxa"/>
        </w:tcPr>
        <w:p w14:paraId="4FEB6F64" w14:textId="77777777" w:rsidR="0018608F" w:rsidRDefault="0018608F">
          <w:pPr>
            <w:tabs>
              <w:tab w:val="right" w:pos="8838"/>
            </w:tabs>
            <w:ind w:right="454"/>
          </w:pPr>
          <w:r>
            <w:t>Luis Gustavo Parra Noriega</w:t>
          </w:r>
        </w:p>
      </w:tc>
    </w:tr>
  </w:tbl>
  <w:p w14:paraId="7B4A9F8D" w14:textId="77777777" w:rsidR="0018608F" w:rsidRDefault="00410FB9">
    <w:pPr>
      <w:pBdr>
        <w:top w:val="nil"/>
        <w:left w:val="nil"/>
        <w:bottom w:val="nil"/>
        <w:right w:val="nil"/>
        <w:between w:val="nil"/>
      </w:pBdr>
      <w:tabs>
        <w:tab w:val="center" w:pos="4419"/>
        <w:tab w:val="right" w:pos="8838"/>
      </w:tabs>
      <w:spacing w:after="0" w:line="240" w:lineRule="auto"/>
      <w:rPr>
        <w:color w:val="000000"/>
      </w:rPr>
    </w:pPr>
    <w:r>
      <w:rPr>
        <w:color w:val="000000"/>
      </w:rPr>
      <w:pict w14:anchorId="3E3703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MARCA DE AGUA - HOJA RESOLUCIÓN" style="position:absolute;left:0;text-align:left;margin-left:0;margin-top:0;width:663.5pt;height:12in;z-index:-251659776;mso-wrap-edited:f;mso-width-percent:0;mso-height-percent:0;mso-position-horizontal:center;mso-position-horizontal-relative:margin;mso-position-vertical:center;mso-position-vertical-relative:margin;mso-width-percent:0;mso-height-percent:0">
          <v:imagedata r:id="rId1" o:title="image2"/>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C0D355" w14:textId="2B66174C" w:rsidR="0018608F" w:rsidRDefault="0018608F">
    <w:pPr>
      <w:widowControl w:val="0"/>
      <w:pBdr>
        <w:top w:val="nil"/>
        <w:left w:val="nil"/>
        <w:bottom w:val="nil"/>
        <w:right w:val="nil"/>
        <w:between w:val="nil"/>
      </w:pBdr>
      <w:spacing w:after="0" w:line="276" w:lineRule="auto"/>
      <w:jc w:val="left"/>
      <w:rPr>
        <w:color w:val="000000"/>
      </w:rPr>
    </w:pPr>
  </w:p>
  <w:tbl>
    <w:tblPr>
      <w:tblStyle w:val="a1"/>
      <w:tblW w:w="9214" w:type="dxa"/>
      <w:tblInd w:w="0" w:type="dxa"/>
      <w:tblLayout w:type="fixed"/>
      <w:tblLook w:val="0400" w:firstRow="0" w:lastRow="0" w:firstColumn="0" w:lastColumn="0" w:noHBand="0" w:noVBand="1"/>
    </w:tblPr>
    <w:tblGrid>
      <w:gridCol w:w="2127"/>
      <w:gridCol w:w="7087"/>
    </w:tblGrid>
    <w:tr w:rsidR="0018608F" w14:paraId="11A312BD" w14:textId="77777777" w:rsidTr="00CE4466">
      <w:trPr>
        <w:trHeight w:val="1546"/>
      </w:trPr>
      <w:tc>
        <w:tcPr>
          <w:tcW w:w="2127" w:type="dxa"/>
          <w:shd w:val="clear" w:color="auto" w:fill="auto"/>
        </w:tcPr>
        <w:p w14:paraId="02785A7F" w14:textId="77777777" w:rsidR="0018608F" w:rsidRDefault="0018608F">
          <w:pPr>
            <w:tabs>
              <w:tab w:val="right" w:pos="4273"/>
            </w:tabs>
            <w:rPr>
              <w:rFonts w:ascii="Garamond" w:eastAsia="Garamond" w:hAnsi="Garamond" w:cs="Garamond"/>
              <w:sz w:val="16"/>
              <w:szCs w:val="16"/>
            </w:rPr>
          </w:pPr>
        </w:p>
      </w:tc>
      <w:tc>
        <w:tcPr>
          <w:tcW w:w="7087" w:type="dxa"/>
          <w:shd w:val="clear" w:color="auto" w:fill="auto"/>
        </w:tcPr>
        <w:p w14:paraId="5E345BDA" w14:textId="77777777" w:rsidR="0018608F" w:rsidRDefault="0018608F">
          <w:pPr>
            <w:rPr>
              <w:sz w:val="10"/>
              <w:szCs w:val="10"/>
            </w:rPr>
          </w:pPr>
        </w:p>
        <w:tbl>
          <w:tblPr>
            <w:tblStyle w:val="a2"/>
            <w:tblW w:w="6379" w:type="dxa"/>
            <w:tblInd w:w="1167" w:type="dxa"/>
            <w:tblBorders>
              <w:top w:val="nil"/>
              <w:left w:val="nil"/>
              <w:bottom w:val="nil"/>
              <w:right w:val="nil"/>
              <w:insideH w:val="nil"/>
              <w:insideV w:val="nil"/>
            </w:tblBorders>
            <w:tblLayout w:type="fixed"/>
            <w:tblLook w:val="0400" w:firstRow="0" w:lastRow="0" w:firstColumn="0" w:lastColumn="0" w:noHBand="0" w:noVBand="1"/>
          </w:tblPr>
          <w:tblGrid>
            <w:gridCol w:w="2404"/>
            <w:gridCol w:w="3975"/>
          </w:tblGrid>
          <w:tr w:rsidR="0018608F" w14:paraId="4D093FE8" w14:textId="77777777">
            <w:trPr>
              <w:trHeight w:val="141"/>
            </w:trPr>
            <w:tc>
              <w:tcPr>
                <w:tcW w:w="2404" w:type="dxa"/>
                <w:vAlign w:val="bottom"/>
              </w:tcPr>
              <w:p w14:paraId="19B4B05D" w14:textId="77777777" w:rsidR="0018608F" w:rsidRDefault="0018608F">
                <w:pPr>
                  <w:tabs>
                    <w:tab w:val="right" w:pos="8838"/>
                  </w:tabs>
                  <w:ind w:right="-105"/>
                  <w:rPr>
                    <w:b/>
                  </w:rPr>
                </w:pPr>
                <w:r>
                  <w:rPr>
                    <w:b/>
                  </w:rPr>
                  <w:t>Recurso de Revisión:</w:t>
                </w:r>
              </w:p>
            </w:tc>
            <w:tc>
              <w:tcPr>
                <w:tcW w:w="3975" w:type="dxa"/>
              </w:tcPr>
              <w:p w14:paraId="43DE950F" w14:textId="56CB7FF6" w:rsidR="0018608F" w:rsidRDefault="0018608F">
                <w:pPr>
                  <w:tabs>
                    <w:tab w:val="right" w:pos="8838"/>
                  </w:tabs>
                  <w:ind w:left="-28" w:right="-107"/>
                </w:pPr>
                <w:r>
                  <w:t>07676</w:t>
                </w:r>
                <w:r w:rsidRPr="00E87065">
                  <w:t>/INFOEM/IP/RR/2024</w:t>
                </w:r>
              </w:p>
            </w:tc>
          </w:tr>
          <w:tr w:rsidR="0018608F" w14:paraId="073EAE42" w14:textId="77777777">
            <w:trPr>
              <w:trHeight w:val="141"/>
            </w:trPr>
            <w:tc>
              <w:tcPr>
                <w:tcW w:w="2404" w:type="dxa"/>
              </w:tcPr>
              <w:p w14:paraId="76E590DA" w14:textId="77777777" w:rsidR="0018608F" w:rsidRDefault="0018608F">
                <w:pPr>
                  <w:tabs>
                    <w:tab w:val="right" w:pos="8838"/>
                  </w:tabs>
                  <w:ind w:right="-105"/>
                  <w:rPr>
                    <w:b/>
                  </w:rPr>
                </w:pPr>
                <w:r>
                  <w:rPr>
                    <w:b/>
                  </w:rPr>
                  <w:t>Recurrente:</w:t>
                </w:r>
              </w:p>
            </w:tc>
            <w:tc>
              <w:tcPr>
                <w:tcW w:w="3975" w:type="dxa"/>
              </w:tcPr>
              <w:p w14:paraId="5FF2F8C6" w14:textId="2DF42832" w:rsidR="0018608F" w:rsidRDefault="00A36858">
                <w:pPr>
                  <w:tabs>
                    <w:tab w:val="right" w:pos="8838"/>
                  </w:tabs>
                  <w:ind w:right="-107"/>
                </w:pPr>
                <w:r w:rsidRPr="00A36858">
                  <w:rPr>
                    <w:highlight w:val="black"/>
                  </w:rPr>
                  <w:t>NNNNNNNNN</w:t>
                </w:r>
              </w:p>
            </w:tc>
          </w:tr>
          <w:tr w:rsidR="0018608F" w14:paraId="009C2510" w14:textId="77777777">
            <w:trPr>
              <w:trHeight w:val="276"/>
            </w:trPr>
            <w:tc>
              <w:tcPr>
                <w:tcW w:w="2404" w:type="dxa"/>
              </w:tcPr>
              <w:p w14:paraId="0AAFC3CA" w14:textId="77777777" w:rsidR="0018608F" w:rsidRDefault="0018608F">
                <w:pPr>
                  <w:tabs>
                    <w:tab w:val="right" w:pos="8838"/>
                  </w:tabs>
                  <w:ind w:right="-105"/>
                  <w:rPr>
                    <w:b/>
                  </w:rPr>
                </w:pPr>
                <w:r>
                  <w:rPr>
                    <w:b/>
                  </w:rPr>
                  <w:t>Sujeto Obligado:</w:t>
                </w:r>
              </w:p>
            </w:tc>
            <w:tc>
              <w:tcPr>
                <w:tcW w:w="3975" w:type="dxa"/>
              </w:tcPr>
              <w:p w14:paraId="13F6DD80" w14:textId="4F9E5361" w:rsidR="0018608F" w:rsidRDefault="0018608F">
                <w:pPr>
                  <w:tabs>
                    <w:tab w:val="right" w:pos="8838"/>
                  </w:tabs>
                  <w:ind w:right="33"/>
                </w:pPr>
                <w:r w:rsidRPr="00155DD4">
                  <w:t>Ayuntamiento de Huehuetoca</w:t>
                </w:r>
              </w:p>
            </w:tc>
          </w:tr>
          <w:tr w:rsidR="0018608F" w14:paraId="7A4EADF6" w14:textId="77777777">
            <w:trPr>
              <w:trHeight w:val="276"/>
            </w:trPr>
            <w:tc>
              <w:tcPr>
                <w:tcW w:w="2404" w:type="dxa"/>
              </w:tcPr>
              <w:p w14:paraId="014674B7" w14:textId="77777777" w:rsidR="0018608F" w:rsidRDefault="0018608F">
                <w:pPr>
                  <w:tabs>
                    <w:tab w:val="right" w:pos="8838"/>
                  </w:tabs>
                  <w:ind w:right="-105"/>
                  <w:rPr>
                    <w:b/>
                  </w:rPr>
                </w:pPr>
                <w:r>
                  <w:rPr>
                    <w:b/>
                  </w:rPr>
                  <w:t>Comisionado Ponente:</w:t>
                </w:r>
              </w:p>
            </w:tc>
            <w:tc>
              <w:tcPr>
                <w:tcW w:w="3975" w:type="dxa"/>
              </w:tcPr>
              <w:p w14:paraId="06F82FCE" w14:textId="77777777" w:rsidR="0018608F" w:rsidRDefault="0018608F">
                <w:pPr>
                  <w:tabs>
                    <w:tab w:val="right" w:pos="8838"/>
                  </w:tabs>
                  <w:ind w:right="-107"/>
                </w:pPr>
                <w:r>
                  <w:t>Luis Gustavo Parra Noriega</w:t>
                </w:r>
              </w:p>
            </w:tc>
          </w:tr>
        </w:tbl>
        <w:p w14:paraId="3774A9CE" w14:textId="77777777" w:rsidR="0018608F" w:rsidRDefault="0018608F">
          <w:pPr>
            <w:tabs>
              <w:tab w:val="right" w:pos="8838"/>
            </w:tabs>
            <w:ind w:left="-28"/>
            <w:rPr>
              <w:rFonts w:ascii="Arial" w:eastAsia="Arial" w:hAnsi="Arial" w:cs="Arial"/>
              <w:b/>
            </w:rPr>
          </w:pPr>
        </w:p>
      </w:tc>
    </w:tr>
  </w:tbl>
  <w:p w14:paraId="38129A67" w14:textId="248B6D27" w:rsidR="0018608F" w:rsidRDefault="0018608F">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1142C"/>
    <w:multiLevelType w:val="hybridMultilevel"/>
    <w:tmpl w:val="C5E6C0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F64D25"/>
    <w:multiLevelType w:val="multilevel"/>
    <w:tmpl w:val="ABE4F524"/>
    <w:lvl w:ilvl="0">
      <w:start w:val="1"/>
      <w:numFmt w:val="lowerLetter"/>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F184459"/>
    <w:multiLevelType w:val="hybridMultilevel"/>
    <w:tmpl w:val="86781BC8"/>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 w15:restartNumberingAfterBreak="0">
    <w:nsid w:val="199B087C"/>
    <w:multiLevelType w:val="hybridMultilevel"/>
    <w:tmpl w:val="7AC8EEC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1C4F3F89"/>
    <w:multiLevelType w:val="hybridMultilevel"/>
    <w:tmpl w:val="507E6F4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1DE220C8"/>
    <w:multiLevelType w:val="hybridMultilevel"/>
    <w:tmpl w:val="C360BD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37331A4"/>
    <w:multiLevelType w:val="hybridMultilevel"/>
    <w:tmpl w:val="26E0D644"/>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CBB2B0E"/>
    <w:multiLevelType w:val="hybridMultilevel"/>
    <w:tmpl w:val="C5CCC232"/>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8" w15:restartNumberingAfterBreak="0">
    <w:nsid w:val="34D208CF"/>
    <w:multiLevelType w:val="hybridMultilevel"/>
    <w:tmpl w:val="6466FCC6"/>
    <w:lvl w:ilvl="0" w:tplc="C8169A16">
      <w:start w:val="1"/>
      <w:numFmt w:val="bullet"/>
      <w:lvlText w:val=""/>
      <w:lvlJc w:val="left"/>
      <w:pPr>
        <w:ind w:left="720" w:hanging="360"/>
      </w:pPr>
      <w:rPr>
        <w:rFonts w:ascii="Symbol" w:hAnsi="Symbol" w:hint="default"/>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36FF069E"/>
    <w:multiLevelType w:val="hybridMultilevel"/>
    <w:tmpl w:val="36AE13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72F31AE"/>
    <w:multiLevelType w:val="hybridMultilevel"/>
    <w:tmpl w:val="A156D18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3C98550A"/>
    <w:multiLevelType w:val="hybridMultilevel"/>
    <w:tmpl w:val="500C61C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2" w15:restartNumberingAfterBreak="0">
    <w:nsid w:val="3EFB5E23"/>
    <w:multiLevelType w:val="hybridMultilevel"/>
    <w:tmpl w:val="4B0A34D4"/>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3" w15:restartNumberingAfterBreak="0">
    <w:nsid w:val="497548EC"/>
    <w:multiLevelType w:val="hybridMultilevel"/>
    <w:tmpl w:val="9A344AF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0">
    <w:nsid w:val="49C25EDD"/>
    <w:multiLevelType w:val="hybridMultilevel"/>
    <w:tmpl w:val="22D8068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5" w15:restartNumberingAfterBreak="0">
    <w:nsid w:val="553B6D56"/>
    <w:multiLevelType w:val="hybridMultilevel"/>
    <w:tmpl w:val="53C87220"/>
    <w:lvl w:ilvl="0" w:tplc="080A0015">
      <w:start w:val="1"/>
      <w:numFmt w:val="upp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15:restartNumberingAfterBreak="0">
    <w:nsid w:val="5C0D1D37"/>
    <w:multiLevelType w:val="hybridMultilevel"/>
    <w:tmpl w:val="6D38548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DE607AD"/>
    <w:multiLevelType w:val="hybridMultilevel"/>
    <w:tmpl w:val="2E5CEE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9B63059"/>
    <w:multiLevelType w:val="hybridMultilevel"/>
    <w:tmpl w:val="EF842B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6B267057"/>
    <w:multiLevelType w:val="multilevel"/>
    <w:tmpl w:val="060A270A"/>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0" w15:restartNumberingAfterBreak="0">
    <w:nsid w:val="74982F1C"/>
    <w:multiLevelType w:val="hybridMultilevel"/>
    <w:tmpl w:val="D4F07F0A"/>
    <w:lvl w:ilvl="0" w:tplc="37ECDADE">
      <w:start w:val="1"/>
      <w:numFmt w:val="lowerLetter"/>
      <w:lvlText w:val="%1)"/>
      <w:lvlJc w:val="lef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15:restartNumberingAfterBreak="0">
    <w:nsid w:val="75C2585F"/>
    <w:multiLevelType w:val="hybridMultilevel"/>
    <w:tmpl w:val="201646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E196450"/>
    <w:multiLevelType w:val="hybridMultilevel"/>
    <w:tmpl w:val="28A4AA6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3" w15:restartNumberingAfterBreak="0">
    <w:nsid w:val="7E9E5928"/>
    <w:multiLevelType w:val="hybridMultilevel"/>
    <w:tmpl w:val="508A52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9"/>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3"/>
  </w:num>
  <w:num w:numId="5">
    <w:abstractNumId w:val="3"/>
  </w:num>
  <w:num w:numId="6">
    <w:abstractNumId w:val="22"/>
  </w:num>
  <w:num w:numId="7">
    <w:abstractNumId w:val="4"/>
  </w:num>
  <w:num w:numId="8">
    <w:abstractNumId w:val="13"/>
  </w:num>
  <w:num w:numId="9">
    <w:abstractNumId w:val="10"/>
  </w:num>
  <w:num w:numId="10">
    <w:abstractNumId w:val="14"/>
  </w:num>
  <w:num w:numId="11">
    <w:abstractNumId w:val="12"/>
  </w:num>
  <w:num w:numId="12">
    <w:abstractNumId w:val="5"/>
  </w:num>
  <w:num w:numId="13">
    <w:abstractNumId w:val="0"/>
  </w:num>
  <w:num w:numId="14">
    <w:abstractNumId w:val="7"/>
  </w:num>
  <w:num w:numId="15">
    <w:abstractNumId w:val="8"/>
  </w:num>
  <w:num w:numId="16">
    <w:abstractNumId w:val="18"/>
  </w:num>
  <w:num w:numId="17">
    <w:abstractNumId w:val="17"/>
  </w:num>
  <w:num w:numId="18">
    <w:abstractNumId w:val="6"/>
  </w:num>
  <w:num w:numId="19">
    <w:abstractNumId w:val="11"/>
  </w:num>
  <w:num w:numId="20">
    <w:abstractNumId w:val="16"/>
  </w:num>
  <w:num w:numId="21">
    <w:abstractNumId w:val="21"/>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9"/>
  </w:num>
  <w:num w:numId="25">
    <w:abstractNumId w:val="2"/>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8A5"/>
    <w:rsid w:val="00004E49"/>
    <w:rsid w:val="0001121A"/>
    <w:rsid w:val="00030A14"/>
    <w:rsid w:val="0003121B"/>
    <w:rsid w:val="000333F3"/>
    <w:rsid w:val="000424C3"/>
    <w:rsid w:val="00061E62"/>
    <w:rsid w:val="000620C8"/>
    <w:rsid w:val="000662A8"/>
    <w:rsid w:val="000678E8"/>
    <w:rsid w:val="0008574F"/>
    <w:rsid w:val="000A5247"/>
    <w:rsid w:val="000B34E2"/>
    <w:rsid w:val="000C03C1"/>
    <w:rsid w:val="000C30C0"/>
    <w:rsid w:val="000C455C"/>
    <w:rsid w:val="000E51A2"/>
    <w:rsid w:val="000F1C66"/>
    <w:rsid w:val="00106280"/>
    <w:rsid w:val="00116267"/>
    <w:rsid w:val="00123ED6"/>
    <w:rsid w:val="00152404"/>
    <w:rsid w:val="00153867"/>
    <w:rsid w:val="001544A8"/>
    <w:rsid w:val="00155DD4"/>
    <w:rsid w:val="0018608F"/>
    <w:rsid w:val="001A043A"/>
    <w:rsid w:val="001A3FA2"/>
    <w:rsid w:val="001A4D72"/>
    <w:rsid w:val="001A518F"/>
    <w:rsid w:val="001A54EF"/>
    <w:rsid w:val="001A6591"/>
    <w:rsid w:val="001B2B90"/>
    <w:rsid w:val="001C3D22"/>
    <w:rsid w:val="001E3BEF"/>
    <w:rsid w:val="001E735A"/>
    <w:rsid w:val="001F1666"/>
    <w:rsid w:val="001F7131"/>
    <w:rsid w:val="00201106"/>
    <w:rsid w:val="00214680"/>
    <w:rsid w:val="00227BE3"/>
    <w:rsid w:val="00246A31"/>
    <w:rsid w:val="00247679"/>
    <w:rsid w:val="0026142D"/>
    <w:rsid w:val="00267D04"/>
    <w:rsid w:val="00271EEF"/>
    <w:rsid w:val="0027405F"/>
    <w:rsid w:val="0027513C"/>
    <w:rsid w:val="00275206"/>
    <w:rsid w:val="00281A8C"/>
    <w:rsid w:val="00290E55"/>
    <w:rsid w:val="002A1E5F"/>
    <w:rsid w:val="002A4B9F"/>
    <w:rsid w:val="002B3613"/>
    <w:rsid w:val="002B77FE"/>
    <w:rsid w:val="002C5C66"/>
    <w:rsid w:val="002D0172"/>
    <w:rsid w:val="002D4685"/>
    <w:rsid w:val="002E2C77"/>
    <w:rsid w:val="0030191A"/>
    <w:rsid w:val="0030497A"/>
    <w:rsid w:val="00321F56"/>
    <w:rsid w:val="003313D5"/>
    <w:rsid w:val="003376EE"/>
    <w:rsid w:val="00347EC1"/>
    <w:rsid w:val="00352DFA"/>
    <w:rsid w:val="00355945"/>
    <w:rsid w:val="003715A2"/>
    <w:rsid w:val="00372769"/>
    <w:rsid w:val="0038068D"/>
    <w:rsid w:val="00382344"/>
    <w:rsid w:val="0038597C"/>
    <w:rsid w:val="003A6BE7"/>
    <w:rsid w:val="003B0222"/>
    <w:rsid w:val="003B3D07"/>
    <w:rsid w:val="003C0892"/>
    <w:rsid w:val="003D1D15"/>
    <w:rsid w:val="00400449"/>
    <w:rsid w:val="00410FB9"/>
    <w:rsid w:val="004140EA"/>
    <w:rsid w:val="00416366"/>
    <w:rsid w:val="00417149"/>
    <w:rsid w:val="00432851"/>
    <w:rsid w:val="0045203D"/>
    <w:rsid w:val="00464E39"/>
    <w:rsid w:val="0046624D"/>
    <w:rsid w:val="00473647"/>
    <w:rsid w:val="00480823"/>
    <w:rsid w:val="00482F65"/>
    <w:rsid w:val="004952B7"/>
    <w:rsid w:val="004B2592"/>
    <w:rsid w:val="004B503B"/>
    <w:rsid w:val="004B77C7"/>
    <w:rsid w:val="004C4B87"/>
    <w:rsid w:val="004D37D8"/>
    <w:rsid w:val="004D6AC0"/>
    <w:rsid w:val="004E16CA"/>
    <w:rsid w:val="00500D89"/>
    <w:rsid w:val="005041FF"/>
    <w:rsid w:val="00514FE7"/>
    <w:rsid w:val="00515931"/>
    <w:rsid w:val="00522F93"/>
    <w:rsid w:val="00543995"/>
    <w:rsid w:val="005B5E7C"/>
    <w:rsid w:val="005B6629"/>
    <w:rsid w:val="005C4CEA"/>
    <w:rsid w:val="005C6CD7"/>
    <w:rsid w:val="005D7AEB"/>
    <w:rsid w:val="005E1192"/>
    <w:rsid w:val="00600C74"/>
    <w:rsid w:val="006020E8"/>
    <w:rsid w:val="00603C0C"/>
    <w:rsid w:val="0060513D"/>
    <w:rsid w:val="006269DD"/>
    <w:rsid w:val="00647460"/>
    <w:rsid w:val="0064764C"/>
    <w:rsid w:val="006515E5"/>
    <w:rsid w:val="0065522B"/>
    <w:rsid w:val="00670439"/>
    <w:rsid w:val="00672439"/>
    <w:rsid w:val="00674D7A"/>
    <w:rsid w:val="00675D60"/>
    <w:rsid w:val="006819BC"/>
    <w:rsid w:val="0068258C"/>
    <w:rsid w:val="00687F86"/>
    <w:rsid w:val="00690DEB"/>
    <w:rsid w:val="006C4DBF"/>
    <w:rsid w:val="006D4068"/>
    <w:rsid w:val="006E46EA"/>
    <w:rsid w:val="006E6C38"/>
    <w:rsid w:val="00750C88"/>
    <w:rsid w:val="00752F6F"/>
    <w:rsid w:val="00760CA6"/>
    <w:rsid w:val="0076362A"/>
    <w:rsid w:val="0078202B"/>
    <w:rsid w:val="00791585"/>
    <w:rsid w:val="00794055"/>
    <w:rsid w:val="007A54F7"/>
    <w:rsid w:val="007D30CD"/>
    <w:rsid w:val="007F0973"/>
    <w:rsid w:val="007F198A"/>
    <w:rsid w:val="008022FE"/>
    <w:rsid w:val="00802E3A"/>
    <w:rsid w:val="008061A1"/>
    <w:rsid w:val="00817669"/>
    <w:rsid w:val="00827EA8"/>
    <w:rsid w:val="00836753"/>
    <w:rsid w:val="00850D54"/>
    <w:rsid w:val="00862C79"/>
    <w:rsid w:val="0087565A"/>
    <w:rsid w:val="00876057"/>
    <w:rsid w:val="008854E3"/>
    <w:rsid w:val="00887460"/>
    <w:rsid w:val="0089088A"/>
    <w:rsid w:val="00895704"/>
    <w:rsid w:val="00897C88"/>
    <w:rsid w:val="008A4671"/>
    <w:rsid w:val="008B1792"/>
    <w:rsid w:val="008C369E"/>
    <w:rsid w:val="008D1717"/>
    <w:rsid w:val="008D200F"/>
    <w:rsid w:val="00901916"/>
    <w:rsid w:val="0090345F"/>
    <w:rsid w:val="00921B80"/>
    <w:rsid w:val="00922619"/>
    <w:rsid w:val="00924A2A"/>
    <w:rsid w:val="00931903"/>
    <w:rsid w:val="00933D31"/>
    <w:rsid w:val="009354C9"/>
    <w:rsid w:val="0093706C"/>
    <w:rsid w:val="009559E4"/>
    <w:rsid w:val="0098702F"/>
    <w:rsid w:val="009A0999"/>
    <w:rsid w:val="009A47C6"/>
    <w:rsid w:val="009B468B"/>
    <w:rsid w:val="009C3A65"/>
    <w:rsid w:val="009D5DFC"/>
    <w:rsid w:val="009E143C"/>
    <w:rsid w:val="009F177B"/>
    <w:rsid w:val="009F4781"/>
    <w:rsid w:val="00A012C4"/>
    <w:rsid w:val="00A01C44"/>
    <w:rsid w:val="00A07B02"/>
    <w:rsid w:val="00A169B3"/>
    <w:rsid w:val="00A31D29"/>
    <w:rsid w:val="00A340DF"/>
    <w:rsid w:val="00A3628B"/>
    <w:rsid w:val="00A36580"/>
    <w:rsid w:val="00A36858"/>
    <w:rsid w:val="00A50615"/>
    <w:rsid w:val="00A6353E"/>
    <w:rsid w:val="00A7495B"/>
    <w:rsid w:val="00A876A7"/>
    <w:rsid w:val="00AA681D"/>
    <w:rsid w:val="00AB525A"/>
    <w:rsid w:val="00AC3F87"/>
    <w:rsid w:val="00AE68DB"/>
    <w:rsid w:val="00AF1546"/>
    <w:rsid w:val="00B12E36"/>
    <w:rsid w:val="00B2250B"/>
    <w:rsid w:val="00B27729"/>
    <w:rsid w:val="00B40CD5"/>
    <w:rsid w:val="00B439A5"/>
    <w:rsid w:val="00B46A70"/>
    <w:rsid w:val="00B574FD"/>
    <w:rsid w:val="00B662E6"/>
    <w:rsid w:val="00B663EA"/>
    <w:rsid w:val="00B8354B"/>
    <w:rsid w:val="00B87D27"/>
    <w:rsid w:val="00B91BCB"/>
    <w:rsid w:val="00B97C98"/>
    <w:rsid w:val="00BA1C09"/>
    <w:rsid w:val="00BA599A"/>
    <w:rsid w:val="00BA7CA9"/>
    <w:rsid w:val="00BC37F6"/>
    <w:rsid w:val="00BD5CCE"/>
    <w:rsid w:val="00BD76D4"/>
    <w:rsid w:val="00BF4381"/>
    <w:rsid w:val="00C04044"/>
    <w:rsid w:val="00C13CA5"/>
    <w:rsid w:val="00C23341"/>
    <w:rsid w:val="00C4170A"/>
    <w:rsid w:val="00C503C4"/>
    <w:rsid w:val="00C54A79"/>
    <w:rsid w:val="00C6112D"/>
    <w:rsid w:val="00C74055"/>
    <w:rsid w:val="00C776C5"/>
    <w:rsid w:val="00C80616"/>
    <w:rsid w:val="00CA016E"/>
    <w:rsid w:val="00CA52C6"/>
    <w:rsid w:val="00CA79CD"/>
    <w:rsid w:val="00CC263D"/>
    <w:rsid w:val="00CC560D"/>
    <w:rsid w:val="00CE19BD"/>
    <w:rsid w:val="00CE3B03"/>
    <w:rsid w:val="00CE4466"/>
    <w:rsid w:val="00CE58A5"/>
    <w:rsid w:val="00CF024F"/>
    <w:rsid w:val="00CF0C7D"/>
    <w:rsid w:val="00CF0CB5"/>
    <w:rsid w:val="00CF60B9"/>
    <w:rsid w:val="00CF6EC8"/>
    <w:rsid w:val="00D21192"/>
    <w:rsid w:val="00D213E4"/>
    <w:rsid w:val="00D4464F"/>
    <w:rsid w:val="00D44EDE"/>
    <w:rsid w:val="00D457C1"/>
    <w:rsid w:val="00D51406"/>
    <w:rsid w:val="00D52F9F"/>
    <w:rsid w:val="00D6406A"/>
    <w:rsid w:val="00D7798F"/>
    <w:rsid w:val="00D8447C"/>
    <w:rsid w:val="00D93ABD"/>
    <w:rsid w:val="00DB2DF7"/>
    <w:rsid w:val="00DB2E59"/>
    <w:rsid w:val="00DD7C00"/>
    <w:rsid w:val="00DE3BBD"/>
    <w:rsid w:val="00DE7264"/>
    <w:rsid w:val="00DF6F15"/>
    <w:rsid w:val="00E03F94"/>
    <w:rsid w:val="00E14CA1"/>
    <w:rsid w:val="00E200D8"/>
    <w:rsid w:val="00E27D46"/>
    <w:rsid w:val="00E51F39"/>
    <w:rsid w:val="00E55270"/>
    <w:rsid w:val="00E57161"/>
    <w:rsid w:val="00E624D4"/>
    <w:rsid w:val="00E6706F"/>
    <w:rsid w:val="00E73EE5"/>
    <w:rsid w:val="00E763D9"/>
    <w:rsid w:val="00E87065"/>
    <w:rsid w:val="00E91907"/>
    <w:rsid w:val="00EA18B6"/>
    <w:rsid w:val="00EB3B0F"/>
    <w:rsid w:val="00EC2F43"/>
    <w:rsid w:val="00ED280F"/>
    <w:rsid w:val="00EE5144"/>
    <w:rsid w:val="00F01C4C"/>
    <w:rsid w:val="00F03AF0"/>
    <w:rsid w:val="00F04222"/>
    <w:rsid w:val="00F1744F"/>
    <w:rsid w:val="00F42D47"/>
    <w:rsid w:val="00F44355"/>
    <w:rsid w:val="00F57817"/>
    <w:rsid w:val="00F64A35"/>
    <w:rsid w:val="00F72062"/>
    <w:rsid w:val="00F84B60"/>
    <w:rsid w:val="00F8647F"/>
    <w:rsid w:val="00FB5127"/>
    <w:rsid w:val="00FB5BD5"/>
    <w:rsid w:val="00FB6A6B"/>
    <w:rsid w:val="00FC14F1"/>
    <w:rsid w:val="00FC5767"/>
    <w:rsid w:val="00FD0C0D"/>
    <w:rsid w:val="00FE6ED1"/>
    <w:rsid w:val="00FE7D2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ABEC749"/>
  <w15:docId w15:val="{220D7430-DA4E-794B-8599-BDE413816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47A9"/>
    <w:rPr>
      <w:color w:val="000000" w:themeColor="text1"/>
    </w:rPr>
  </w:style>
  <w:style w:type="paragraph" w:styleId="Ttulo1">
    <w:name w:val="heading 1"/>
    <w:basedOn w:val="Normal"/>
    <w:next w:val="Normal"/>
    <w:uiPriority w:val="9"/>
    <w:qFormat/>
    <w:rsid w:val="00A50615"/>
    <w:pPr>
      <w:keepNext/>
      <w:keepLines/>
      <w:spacing w:before="480" w:after="120" w:line="360" w:lineRule="auto"/>
      <w:jc w:val="center"/>
      <w:outlineLvl w:val="0"/>
    </w:pPr>
    <w:rPr>
      <w:b/>
      <w:sz w:val="24"/>
      <w:szCs w:val="48"/>
    </w:rPr>
  </w:style>
  <w:style w:type="paragraph" w:styleId="Ttulo2">
    <w:name w:val="heading 2"/>
    <w:basedOn w:val="Normal"/>
    <w:next w:val="Normal"/>
    <w:link w:val="Ttulo2Car"/>
    <w:uiPriority w:val="9"/>
    <w:unhideWhenUsed/>
    <w:qFormat/>
    <w:rsid w:val="00FE7D2C"/>
    <w:pPr>
      <w:spacing w:after="0" w:line="360" w:lineRule="auto"/>
      <w:jc w:val="left"/>
      <w:outlineLvl w:val="1"/>
    </w:pPr>
    <w:rPr>
      <w:b/>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C853D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853D1"/>
    <w:rPr>
      <w:rFonts w:ascii="Palatino Linotype" w:hAnsi="Palatino Linotype"/>
      <w:color w:val="000000" w:themeColor="text1"/>
    </w:rPr>
  </w:style>
  <w:style w:type="paragraph" w:styleId="Piedepgina">
    <w:name w:val="footer"/>
    <w:basedOn w:val="Normal"/>
    <w:link w:val="PiedepginaCar"/>
    <w:uiPriority w:val="99"/>
    <w:unhideWhenUsed/>
    <w:rsid w:val="00C853D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853D1"/>
    <w:rPr>
      <w:rFonts w:ascii="Palatino Linotype" w:hAnsi="Palatino Linotype"/>
      <w:color w:val="000000" w:themeColor="text1"/>
    </w:rPr>
  </w:style>
  <w:style w:type="table" w:styleId="Tablaconcuadrcula">
    <w:name w:val="Table Grid"/>
    <w:basedOn w:val="Tablanormal"/>
    <w:uiPriority w:val="39"/>
    <w:rsid w:val="00C853D1"/>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aliases w:val="Hipervínculo1,Hipervínculo11,Hipervínculo12,Hipervínculo13,Hipervínculo14,Hipervínculo15"/>
    <w:basedOn w:val="Fuentedeprrafopredeter"/>
    <w:uiPriority w:val="99"/>
    <w:unhideWhenUsed/>
    <w:qFormat/>
    <w:rsid w:val="00C853D1"/>
    <w:rPr>
      <w:color w:val="0563C1" w:themeColor="hyperlink"/>
      <w:u w:val="singl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D5686A"/>
    <w:rPr>
      <w:rFonts w:ascii="Palatino Linotype" w:eastAsia="Times New Roman" w:hAnsi="Palatino Linotype" w:cs="Times New Roman"/>
      <w:color w:val="000000" w:themeColor="text1"/>
      <w:szCs w:val="24"/>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D5686A"/>
    <w:pPr>
      <w:spacing w:after="0" w:line="240" w:lineRule="auto"/>
      <w:ind w:left="720"/>
      <w:contextualSpacing/>
    </w:pPr>
    <w:rPr>
      <w:rFonts w:eastAsia="Times New Roman" w:cs="Times New Roman"/>
      <w:szCs w:val="24"/>
      <w:lang w:eastAsia="es-ES"/>
    </w:rPr>
  </w:style>
  <w:style w:type="character" w:customStyle="1" w:styleId="Mencinsinresolver1">
    <w:name w:val="Mención sin resolver1"/>
    <w:basedOn w:val="Fuentedeprrafopredeter"/>
    <w:uiPriority w:val="99"/>
    <w:semiHidden/>
    <w:unhideWhenUsed/>
    <w:rsid w:val="0079077D"/>
    <w:rPr>
      <w:color w:val="605E5C"/>
      <w:shd w:val="clear" w:color="auto" w:fill="E1DFDD"/>
    </w:rPr>
  </w:style>
  <w:style w:type="character" w:styleId="Hipervnculovisitado">
    <w:name w:val="FollowedHyperlink"/>
    <w:basedOn w:val="Fuentedeprrafopredeter"/>
    <w:uiPriority w:val="99"/>
    <w:semiHidden/>
    <w:unhideWhenUsed/>
    <w:rsid w:val="00B85DBE"/>
    <w:rPr>
      <w:color w:val="954F72" w:themeColor="followedHyperlink"/>
      <w:u w:val="single"/>
    </w:rPr>
  </w:style>
  <w:style w:type="character" w:customStyle="1" w:styleId="dp6">
    <w:name w:val="dp6"/>
    <w:basedOn w:val="Fuentedeprrafopredeter"/>
    <w:rsid w:val="00491C3E"/>
  </w:style>
  <w:style w:type="paragraph" w:styleId="Textosinformato">
    <w:name w:val="Plain Text"/>
    <w:basedOn w:val="Normal"/>
    <w:link w:val="TextosinformatoCar"/>
    <w:rsid w:val="00273E3B"/>
    <w:pPr>
      <w:spacing w:after="0" w:line="240" w:lineRule="auto"/>
      <w:jc w:val="left"/>
    </w:pPr>
    <w:rPr>
      <w:rFonts w:ascii="Courier New" w:eastAsia="Times New Roman" w:hAnsi="Courier New" w:cs="Times New Roman"/>
      <w:color w:val="auto"/>
      <w:sz w:val="20"/>
      <w:szCs w:val="20"/>
      <w:lang w:val="x-none" w:eastAsia="es-ES"/>
    </w:rPr>
  </w:style>
  <w:style w:type="character" w:customStyle="1" w:styleId="TextosinformatoCar">
    <w:name w:val="Texto sin formato Car"/>
    <w:basedOn w:val="Fuentedeprrafopredeter"/>
    <w:link w:val="Textosinformato"/>
    <w:rsid w:val="00273E3B"/>
    <w:rPr>
      <w:rFonts w:ascii="Courier New" w:eastAsia="Times New Roman" w:hAnsi="Courier New" w:cs="Times New Roman"/>
      <w:sz w:val="20"/>
      <w:szCs w:val="20"/>
      <w:lang w:val="x-none" w:eastAsia="es-ES"/>
    </w:rPr>
  </w:style>
  <w:style w:type="paragraph" w:customStyle="1" w:styleId="Texto">
    <w:name w:val="Texto"/>
    <w:basedOn w:val="Normal"/>
    <w:link w:val="TextoCar"/>
    <w:rsid w:val="00273E3B"/>
    <w:pPr>
      <w:spacing w:after="101" w:line="216" w:lineRule="exact"/>
      <w:ind w:firstLine="288"/>
    </w:pPr>
    <w:rPr>
      <w:rFonts w:ascii="Arial" w:eastAsia="Times New Roman" w:hAnsi="Arial" w:cs="Times New Roman"/>
      <w:color w:val="auto"/>
      <w:sz w:val="18"/>
      <w:szCs w:val="18"/>
      <w:lang w:val="es-ES" w:eastAsia="es-ES"/>
    </w:rPr>
  </w:style>
  <w:style w:type="character" w:customStyle="1" w:styleId="TextoCar">
    <w:name w:val="Texto Car"/>
    <w:link w:val="Texto"/>
    <w:locked/>
    <w:rsid w:val="00273E3B"/>
    <w:rPr>
      <w:rFonts w:ascii="Arial" w:eastAsia="Times New Roman" w:hAnsi="Arial" w:cs="Times New Roman"/>
      <w:sz w:val="18"/>
      <w:szCs w:val="18"/>
      <w:lang w:val="es-ES" w:eastAsia="es-ES"/>
    </w:rPr>
  </w:style>
  <w:style w:type="character" w:customStyle="1" w:styleId="markedcontent">
    <w:name w:val="markedcontent"/>
    <w:basedOn w:val="Fuentedeprrafopredeter"/>
    <w:rsid w:val="003C470A"/>
  </w:style>
  <w:style w:type="paragraph" w:styleId="NormalWeb">
    <w:name w:val="Normal (Web)"/>
    <w:basedOn w:val="Normal"/>
    <w:uiPriority w:val="99"/>
    <w:unhideWhenUsed/>
    <w:rsid w:val="00682222"/>
    <w:pPr>
      <w:spacing w:before="100" w:beforeAutospacing="1" w:after="100" w:afterAutospacing="1" w:line="240" w:lineRule="auto"/>
      <w:jc w:val="left"/>
    </w:pPr>
    <w:rPr>
      <w:rFonts w:ascii="Times New Roman" w:eastAsia="Times New Roman" w:hAnsi="Times New Roman" w:cs="Times New Roman"/>
      <w:color w:val="auto"/>
      <w:sz w:val="24"/>
      <w:szCs w:val="24"/>
      <w:lang w:eastAsia="es-ES_tradnl"/>
    </w:rPr>
  </w:style>
  <w:style w:type="character" w:customStyle="1" w:styleId="apple-converted-space">
    <w:name w:val="apple-converted-space"/>
    <w:basedOn w:val="Fuentedeprrafopredeter"/>
    <w:rsid w:val="00682222"/>
  </w:style>
  <w:style w:type="character" w:customStyle="1" w:styleId="normaltextrun">
    <w:name w:val="normaltextrun"/>
    <w:basedOn w:val="Fuentedeprrafopredeter"/>
    <w:rsid w:val="00B80DA1"/>
  </w:style>
  <w:style w:type="paragraph" w:customStyle="1" w:styleId="paragraph">
    <w:name w:val="paragraph"/>
    <w:basedOn w:val="Normal"/>
    <w:rsid w:val="00B80DA1"/>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eop">
    <w:name w:val="eop"/>
    <w:basedOn w:val="Fuentedeprrafopredeter"/>
    <w:rsid w:val="00B80DA1"/>
  </w:style>
  <w:style w:type="character" w:customStyle="1" w:styleId="Mencinsinresolver2">
    <w:name w:val="Mención sin resolver2"/>
    <w:basedOn w:val="Fuentedeprrafopredeter"/>
    <w:uiPriority w:val="99"/>
    <w:semiHidden/>
    <w:unhideWhenUsed/>
    <w:rsid w:val="00AC67FF"/>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left w:w="108" w:type="dxa"/>
        <w:right w:w="108" w:type="dxa"/>
      </w:tblCellMar>
    </w:tblPr>
  </w:style>
  <w:style w:type="paragraph" w:styleId="TtulodeTDC">
    <w:name w:val="TOC Heading"/>
    <w:basedOn w:val="Ttulo1"/>
    <w:next w:val="Normal"/>
    <w:uiPriority w:val="39"/>
    <w:unhideWhenUsed/>
    <w:qFormat/>
    <w:rsid w:val="00A50615"/>
    <w:pPr>
      <w:spacing w:before="240" w:after="0" w:line="259" w:lineRule="auto"/>
      <w:jc w:val="left"/>
      <w:outlineLvl w:val="9"/>
    </w:pPr>
    <w:rPr>
      <w:rFonts w:asciiTheme="majorHAnsi" w:eastAsiaTheme="majorEastAsia" w:hAnsiTheme="majorHAnsi" w:cstheme="majorBidi"/>
      <w:b w:val="0"/>
      <w:color w:val="2F5496" w:themeColor="accent1" w:themeShade="BF"/>
      <w:sz w:val="32"/>
      <w:szCs w:val="32"/>
    </w:rPr>
  </w:style>
  <w:style w:type="paragraph" w:styleId="TDC1">
    <w:name w:val="toc 1"/>
    <w:basedOn w:val="Normal"/>
    <w:next w:val="Normal"/>
    <w:autoRedefine/>
    <w:uiPriority w:val="39"/>
    <w:unhideWhenUsed/>
    <w:rsid w:val="00A50615"/>
    <w:pPr>
      <w:spacing w:after="100"/>
    </w:pPr>
  </w:style>
  <w:style w:type="paragraph" w:styleId="TDC2">
    <w:name w:val="toc 2"/>
    <w:basedOn w:val="Normal"/>
    <w:next w:val="Normal"/>
    <w:autoRedefine/>
    <w:uiPriority w:val="39"/>
    <w:unhideWhenUsed/>
    <w:rsid w:val="00A50615"/>
    <w:pPr>
      <w:spacing w:after="100"/>
      <w:ind w:left="220"/>
    </w:pPr>
  </w:style>
  <w:style w:type="character" w:customStyle="1" w:styleId="Ttulo2Car">
    <w:name w:val="Título 2 Car"/>
    <w:basedOn w:val="Fuentedeprrafopredeter"/>
    <w:link w:val="Ttulo2"/>
    <w:uiPriority w:val="9"/>
    <w:rsid w:val="00FE7D2C"/>
    <w:rPr>
      <w:b/>
      <w:color w:val="000000" w:themeColor="text1"/>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773794">
      <w:bodyDiv w:val="1"/>
      <w:marLeft w:val="0"/>
      <w:marRight w:val="0"/>
      <w:marTop w:val="0"/>
      <w:marBottom w:val="0"/>
      <w:divBdr>
        <w:top w:val="none" w:sz="0" w:space="0" w:color="auto"/>
        <w:left w:val="none" w:sz="0" w:space="0" w:color="auto"/>
        <w:bottom w:val="none" w:sz="0" w:space="0" w:color="auto"/>
        <w:right w:val="none" w:sz="0" w:space="0" w:color="auto"/>
      </w:divBdr>
    </w:div>
    <w:div w:id="475071237">
      <w:bodyDiv w:val="1"/>
      <w:marLeft w:val="0"/>
      <w:marRight w:val="0"/>
      <w:marTop w:val="0"/>
      <w:marBottom w:val="0"/>
      <w:divBdr>
        <w:top w:val="none" w:sz="0" w:space="0" w:color="auto"/>
        <w:left w:val="none" w:sz="0" w:space="0" w:color="auto"/>
        <w:bottom w:val="none" w:sz="0" w:space="0" w:color="auto"/>
        <w:right w:val="none" w:sz="0" w:space="0" w:color="auto"/>
      </w:divBdr>
    </w:div>
    <w:div w:id="600262563">
      <w:bodyDiv w:val="1"/>
      <w:marLeft w:val="0"/>
      <w:marRight w:val="0"/>
      <w:marTop w:val="0"/>
      <w:marBottom w:val="0"/>
      <w:divBdr>
        <w:top w:val="none" w:sz="0" w:space="0" w:color="auto"/>
        <w:left w:val="none" w:sz="0" w:space="0" w:color="auto"/>
        <w:bottom w:val="none" w:sz="0" w:space="0" w:color="auto"/>
        <w:right w:val="none" w:sz="0" w:space="0" w:color="auto"/>
      </w:divBdr>
    </w:div>
    <w:div w:id="904147859">
      <w:bodyDiv w:val="1"/>
      <w:marLeft w:val="0"/>
      <w:marRight w:val="0"/>
      <w:marTop w:val="0"/>
      <w:marBottom w:val="0"/>
      <w:divBdr>
        <w:top w:val="none" w:sz="0" w:space="0" w:color="auto"/>
        <w:left w:val="none" w:sz="0" w:space="0" w:color="auto"/>
        <w:bottom w:val="none" w:sz="0" w:space="0" w:color="auto"/>
        <w:right w:val="none" w:sz="0" w:space="0" w:color="auto"/>
      </w:divBdr>
    </w:div>
    <w:div w:id="969478302">
      <w:bodyDiv w:val="1"/>
      <w:marLeft w:val="0"/>
      <w:marRight w:val="0"/>
      <w:marTop w:val="0"/>
      <w:marBottom w:val="0"/>
      <w:divBdr>
        <w:top w:val="none" w:sz="0" w:space="0" w:color="auto"/>
        <w:left w:val="none" w:sz="0" w:space="0" w:color="auto"/>
        <w:bottom w:val="none" w:sz="0" w:space="0" w:color="auto"/>
        <w:right w:val="none" w:sz="0" w:space="0" w:color="auto"/>
      </w:divBdr>
    </w:div>
    <w:div w:id="989018390">
      <w:bodyDiv w:val="1"/>
      <w:marLeft w:val="0"/>
      <w:marRight w:val="0"/>
      <w:marTop w:val="0"/>
      <w:marBottom w:val="0"/>
      <w:divBdr>
        <w:top w:val="none" w:sz="0" w:space="0" w:color="auto"/>
        <w:left w:val="none" w:sz="0" w:space="0" w:color="auto"/>
        <w:bottom w:val="none" w:sz="0" w:space="0" w:color="auto"/>
        <w:right w:val="none" w:sz="0" w:space="0" w:color="auto"/>
      </w:divBdr>
    </w:div>
    <w:div w:id="1083645725">
      <w:bodyDiv w:val="1"/>
      <w:marLeft w:val="0"/>
      <w:marRight w:val="0"/>
      <w:marTop w:val="0"/>
      <w:marBottom w:val="0"/>
      <w:divBdr>
        <w:top w:val="none" w:sz="0" w:space="0" w:color="auto"/>
        <w:left w:val="none" w:sz="0" w:space="0" w:color="auto"/>
        <w:bottom w:val="none" w:sz="0" w:space="0" w:color="auto"/>
        <w:right w:val="none" w:sz="0" w:space="0" w:color="auto"/>
      </w:divBdr>
    </w:div>
    <w:div w:id="1209031358">
      <w:bodyDiv w:val="1"/>
      <w:marLeft w:val="0"/>
      <w:marRight w:val="0"/>
      <w:marTop w:val="0"/>
      <w:marBottom w:val="0"/>
      <w:divBdr>
        <w:top w:val="none" w:sz="0" w:space="0" w:color="auto"/>
        <w:left w:val="none" w:sz="0" w:space="0" w:color="auto"/>
        <w:bottom w:val="none" w:sz="0" w:space="0" w:color="auto"/>
        <w:right w:val="none" w:sz="0" w:space="0" w:color="auto"/>
      </w:divBdr>
    </w:div>
    <w:div w:id="1584990588">
      <w:bodyDiv w:val="1"/>
      <w:marLeft w:val="0"/>
      <w:marRight w:val="0"/>
      <w:marTop w:val="0"/>
      <w:marBottom w:val="0"/>
      <w:divBdr>
        <w:top w:val="none" w:sz="0" w:space="0" w:color="auto"/>
        <w:left w:val="none" w:sz="0" w:space="0" w:color="auto"/>
        <w:bottom w:val="none" w:sz="0" w:space="0" w:color="auto"/>
        <w:right w:val="none" w:sz="0" w:space="0" w:color="auto"/>
      </w:divBdr>
      <w:divsChild>
        <w:div w:id="164513933">
          <w:marLeft w:val="0"/>
          <w:marRight w:val="-18928"/>
          <w:marTop w:val="2835"/>
          <w:marBottom w:val="0"/>
          <w:divBdr>
            <w:top w:val="single" w:sz="2" w:space="0" w:color="auto"/>
            <w:left w:val="single" w:sz="2" w:space="0" w:color="auto"/>
            <w:bottom w:val="single" w:sz="2" w:space="0" w:color="auto"/>
            <w:right w:val="single" w:sz="2" w:space="0" w:color="auto"/>
          </w:divBdr>
        </w:div>
        <w:div w:id="1703817986">
          <w:marLeft w:val="0"/>
          <w:marRight w:val="-18928"/>
          <w:marTop w:val="3525"/>
          <w:marBottom w:val="0"/>
          <w:divBdr>
            <w:top w:val="single" w:sz="2" w:space="0" w:color="auto"/>
            <w:left w:val="single" w:sz="2" w:space="0" w:color="auto"/>
            <w:bottom w:val="single" w:sz="2" w:space="0" w:color="auto"/>
            <w:right w:val="single" w:sz="2" w:space="0" w:color="auto"/>
          </w:divBdr>
        </w:div>
      </w:divsChild>
    </w:div>
    <w:div w:id="1815675817">
      <w:bodyDiv w:val="1"/>
      <w:marLeft w:val="0"/>
      <w:marRight w:val="0"/>
      <w:marTop w:val="0"/>
      <w:marBottom w:val="0"/>
      <w:divBdr>
        <w:top w:val="none" w:sz="0" w:space="0" w:color="auto"/>
        <w:left w:val="none" w:sz="0" w:space="0" w:color="auto"/>
        <w:bottom w:val="none" w:sz="0" w:space="0" w:color="auto"/>
        <w:right w:val="none" w:sz="0" w:space="0" w:color="auto"/>
      </w:divBdr>
    </w:div>
    <w:div w:id="18460911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HK429uzWx4VWYw8qmXf6QOzx2w==">CgMxLjA4AHIhMVFGTFBWOVNXRDJDSk5FN2JkVEYxTUExcTFVRGRMbWl6</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27C887E-E5F4-4A5F-AF2A-05DF00682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4433</Words>
  <Characters>24386</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oswaldo</dc:creator>
  <cp:lastModifiedBy>INFOEM000</cp:lastModifiedBy>
  <cp:revision>4</cp:revision>
  <cp:lastPrinted>2025-01-23T23:28:00Z</cp:lastPrinted>
  <dcterms:created xsi:type="dcterms:W3CDTF">2025-01-23T23:28:00Z</dcterms:created>
  <dcterms:modified xsi:type="dcterms:W3CDTF">2025-01-30T18:55:00Z</dcterms:modified>
</cp:coreProperties>
</file>