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694B9" w14:textId="77777777" w:rsidR="00614114" w:rsidRDefault="00614114" w:rsidP="000F1D34">
      <w:pPr>
        <w:tabs>
          <w:tab w:val="left" w:pos="8931"/>
        </w:tabs>
        <w:spacing w:after="0" w:line="360" w:lineRule="auto"/>
        <w:rPr>
          <w:rFonts w:cs="Tahoma"/>
          <w:b/>
        </w:rPr>
      </w:pPr>
    </w:p>
    <w:sdt>
      <w:sdtPr>
        <w:rPr>
          <w:rFonts w:ascii="Palatino Linotype" w:eastAsiaTheme="minorHAnsi" w:hAnsi="Palatino Linotype" w:cstheme="minorBidi"/>
          <w:color w:val="000000" w:themeColor="text1"/>
          <w:sz w:val="22"/>
          <w:szCs w:val="22"/>
          <w:lang w:val="es-ES" w:eastAsia="en-US"/>
        </w:rPr>
        <w:id w:val="-163245655"/>
        <w:docPartObj>
          <w:docPartGallery w:val="Table of Contents"/>
          <w:docPartUnique/>
        </w:docPartObj>
      </w:sdtPr>
      <w:sdtEndPr>
        <w:rPr>
          <w:b/>
          <w:bCs/>
        </w:rPr>
      </w:sdtEndPr>
      <w:sdtContent>
        <w:p w14:paraId="70D68C8F" w14:textId="0B022878" w:rsidR="00306333" w:rsidRPr="00A458B3" w:rsidRDefault="00306333" w:rsidP="000F1D34">
          <w:pPr>
            <w:pStyle w:val="TtuloTDC"/>
            <w:spacing w:before="0" w:line="360" w:lineRule="auto"/>
            <w:jc w:val="center"/>
            <w:rPr>
              <w:rFonts w:ascii="Palatino Linotype" w:eastAsia="Calibri" w:hAnsi="Palatino Linotype" w:cs="Tahoma"/>
              <w:color w:val="auto"/>
              <w:sz w:val="22"/>
              <w:szCs w:val="22"/>
            </w:rPr>
          </w:pPr>
          <w:r w:rsidRPr="00A458B3">
            <w:rPr>
              <w:rFonts w:ascii="Palatino Linotype" w:hAnsi="Palatino Linotype"/>
              <w:color w:val="auto"/>
              <w:sz w:val="22"/>
              <w:szCs w:val="22"/>
              <w:lang w:val="es-ES"/>
            </w:rPr>
            <w:t xml:space="preserve">RESOLUCIÓN DEL RECURSO DE REVISIÓN </w:t>
          </w:r>
          <w:r w:rsidRPr="00A458B3">
            <w:rPr>
              <w:rFonts w:ascii="Palatino Linotype" w:eastAsia="Calibri" w:hAnsi="Palatino Linotype" w:cs="Tahoma"/>
              <w:color w:val="auto"/>
              <w:sz w:val="22"/>
              <w:szCs w:val="22"/>
            </w:rPr>
            <w:t>00336/INFOEM/IP/RR/2025</w:t>
          </w:r>
        </w:p>
        <w:p w14:paraId="754F3E40" w14:textId="77777777" w:rsidR="00306333" w:rsidRPr="00A458B3" w:rsidRDefault="00306333" w:rsidP="000F1D34">
          <w:pPr>
            <w:spacing w:after="0" w:line="360" w:lineRule="auto"/>
            <w:rPr>
              <w:lang w:eastAsia="es-MX"/>
            </w:rPr>
          </w:pPr>
        </w:p>
        <w:p w14:paraId="1970C858" w14:textId="26ED6D26" w:rsidR="005F1C6C" w:rsidRPr="00A458B3" w:rsidRDefault="00306333" w:rsidP="000F1D34">
          <w:pPr>
            <w:pStyle w:val="TDC1"/>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r w:rsidRPr="00A458B3">
            <w:fldChar w:fldCharType="begin"/>
          </w:r>
          <w:r w:rsidRPr="00A458B3">
            <w:instrText xml:space="preserve"> TOC \o "1-3" \h \z \u </w:instrText>
          </w:r>
          <w:r w:rsidRPr="00A458B3">
            <w:fldChar w:fldCharType="separate"/>
          </w:r>
          <w:hyperlink w:anchor="_Toc190190076" w:history="1">
            <w:r w:rsidR="005F1C6C" w:rsidRPr="00A458B3">
              <w:rPr>
                <w:rStyle w:val="Hipervnculo"/>
                <w:rFonts w:eastAsia="Calibri"/>
                <w:noProof/>
                <w:lang w:val="es-ES"/>
              </w:rPr>
              <w:t>A N T E C E D E N T E S</w:t>
            </w:r>
            <w:r w:rsidR="005F1C6C" w:rsidRPr="00A458B3">
              <w:rPr>
                <w:noProof/>
                <w:webHidden/>
              </w:rPr>
              <w:tab/>
            </w:r>
            <w:r w:rsidR="005F1C6C" w:rsidRPr="00A458B3">
              <w:rPr>
                <w:noProof/>
                <w:webHidden/>
              </w:rPr>
              <w:fldChar w:fldCharType="begin"/>
            </w:r>
            <w:r w:rsidR="005F1C6C" w:rsidRPr="00A458B3">
              <w:rPr>
                <w:noProof/>
                <w:webHidden/>
              </w:rPr>
              <w:instrText xml:space="preserve"> PAGEREF _Toc190190076 \h </w:instrText>
            </w:r>
            <w:r w:rsidR="005F1C6C" w:rsidRPr="00A458B3">
              <w:rPr>
                <w:noProof/>
                <w:webHidden/>
              </w:rPr>
            </w:r>
            <w:r w:rsidR="005F1C6C" w:rsidRPr="00A458B3">
              <w:rPr>
                <w:noProof/>
                <w:webHidden/>
              </w:rPr>
              <w:fldChar w:fldCharType="separate"/>
            </w:r>
            <w:r w:rsidR="00FB0B07">
              <w:rPr>
                <w:noProof/>
                <w:webHidden/>
              </w:rPr>
              <w:t>2</w:t>
            </w:r>
            <w:r w:rsidR="005F1C6C" w:rsidRPr="00A458B3">
              <w:rPr>
                <w:noProof/>
                <w:webHidden/>
              </w:rPr>
              <w:fldChar w:fldCharType="end"/>
            </w:r>
          </w:hyperlink>
        </w:p>
        <w:p w14:paraId="16C29D6E" w14:textId="72D85004" w:rsidR="005F1C6C" w:rsidRPr="00A458B3" w:rsidRDefault="005F1C6C" w:rsidP="000F1D34">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0190077" w:history="1">
            <w:r w:rsidRPr="00A458B3">
              <w:rPr>
                <w:rStyle w:val="Hipervnculo"/>
                <w:rFonts w:eastAsia="Calibri"/>
                <w:noProof/>
                <w:lang w:val="es-ES"/>
              </w:rPr>
              <w:t>I. Presentación de la solicitud de información</w:t>
            </w:r>
            <w:r w:rsidRPr="00A458B3">
              <w:rPr>
                <w:noProof/>
                <w:webHidden/>
              </w:rPr>
              <w:tab/>
            </w:r>
            <w:r w:rsidRPr="00A458B3">
              <w:rPr>
                <w:noProof/>
                <w:webHidden/>
              </w:rPr>
              <w:fldChar w:fldCharType="begin"/>
            </w:r>
            <w:r w:rsidRPr="00A458B3">
              <w:rPr>
                <w:noProof/>
                <w:webHidden/>
              </w:rPr>
              <w:instrText xml:space="preserve"> PAGEREF _Toc190190077 \h </w:instrText>
            </w:r>
            <w:r w:rsidRPr="00A458B3">
              <w:rPr>
                <w:noProof/>
                <w:webHidden/>
              </w:rPr>
            </w:r>
            <w:r w:rsidRPr="00A458B3">
              <w:rPr>
                <w:noProof/>
                <w:webHidden/>
              </w:rPr>
              <w:fldChar w:fldCharType="separate"/>
            </w:r>
            <w:r w:rsidR="00FB0B07">
              <w:rPr>
                <w:noProof/>
                <w:webHidden/>
              </w:rPr>
              <w:t>2</w:t>
            </w:r>
            <w:r w:rsidRPr="00A458B3">
              <w:rPr>
                <w:noProof/>
                <w:webHidden/>
              </w:rPr>
              <w:fldChar w:fldCharType="end"/>
            </w:r>
          </w:hyperlink>
        </w:p>
        <w:p w14:paraId="431E470C" w14:textId="7F3DC983" w:rsidR="005F1C6C" w:rsidRPr="00A458B3" w:rsidRDefault="005F1C6C" w:rsidP="000F1D34">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0190078" w:history="1">
            <w:r w:rsidRPr="00A458B3">
              <w:rPr>
                <w:rStyle w:val="Hipervnculo"/>
                <w:rFonts w:eastAsia="Times New Roman"/>
                <w:noProof/>
                <w:lang w:eastAsia="es-ES"/>
              </w:rPr>
              <w:t>II. Respuesta del Sujeto Obligado</w:t>
            </w:r>
            <w:r w:rsidRPr="00A458B3">
              <w:rPr>
                <w:noProof/>
                <w:webHidden/>
              </w:rPr>
              <w:tab/>
            </w:r>
            <w:r w:rsidRPr="00A458B3">
              <w:rPr>
                <w:noProof/>
                <w:webHidden/>
              </w:rPr>
              <w:fldChar w:fldCharType="begin"/>
            </w:r>
            <w:r w:rsidRPr="00A458B3">
              <w:rPr>
                <w:noProof/>
                <w:webHidden/>
              </w:rPr>
              <w:instrText xml:space="preserve"> PAGEREF _Toc190190078 \h </w:instrText>
            </w:r>
            <w:r w:rsidRPr="00A458B3">
              <w:rPr>
                <w:noProof/>
                <w:webHidden/>
              </w:rPr>
            </w:r>
            <w:r w:rsidRPr="00A458B3">
              <w:rPr>
                <w:noProof/>
                <w:webHidden/>
              </w:rPr>
              <w:fldChar w:fldCharType="separate"/>
            </w:r>
            <w:r w:rsidR="00FB0B07">
              <w:rPr>
                <w:noProof/>
                <w:webHidden/>
              </w:rPr>
              <w:t>3</w:t>
            </w:r>
            <w:r w:rsidRPr="00A458B3">
              <w:rPr>
                <w:noProof/>
                <w:webHidden/>
              </w:rPr>
              <w:fldChar w:fldCharType="end"/>
            </w:r>
          </w:hyperlink>
        </w:p>
        <w:p w14:paraId="7B987923" w14:textId="7BC49DFC" w:rsidR="005F1C6C" w:rsidRPr="00A458B3" w:rsidRDefault="005F1C6C" w:rsidP="000F1D34">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0190079" w:history="1">
            <w:r w:rsidRPr="00A458B3">
              <w:rPr>
                <w:rStyle w:val="Hipervnculo"/>
                <w:rFonts w:eastAsia="Calibri"/>
                <w:noProof/>
              </w:rPr>
              <w:t>III. Interposición del Recurso de Revisión</w:t>
            </w:r>
            <w:r w:rsidRPr="00A458B3">
              <w:rPr>
                <w:noProof/>
                <w:webHidden/>
              </w:rPr>
              <w:tab/>
            </w:r>
            <w:r w:rsidRPr="00A458B3">
              <w:rPr>
                <w:noProof/>
                <w:webHidden/>
              </w:rPr>
              <w:fldChar w:fldCharType="begin"/>
            </w:r>
            <w:r w:rsidRPr="00A458B3">
              <w:rPr>
                <w:noProof/>
                <w:webHidden/>
              </w:rPr>
              <w:instrText xml:space="preserve"> PAGEREF _Toc190190079 \h </w:instrText>
            </w:r>
            <w:r w:rsidRPr="00A458B3">
              <w:rPr>
                <w:noProof/>
                <w:webHidden/>
              </w:rPr>
            </w:r>
            <w:r w:rsidRPr="00A458B3">
              <w:rPr>
                <w:noProof/>
                <w:webHidden/>
              </w:rPr>
              <w:fldChar w:fldCharType="separate"/>
            </w:r>
            <w:r w:rsidR="00FB0B07">
              <w:rPr>
                <w:noProof/>
                <w:webHidden/>
              </w:rPr>
              <w:t>4</w:t>
            </w:r>
            <w:r w:rsidRPr="00A458B3">
              <w:rPr>
                <w:noProof/>
                <w:webHidden/>
              </w:rPr>
              <w:fldChar w:fldCharType="end"/>
            </w:r>
          </w:hyperlink>
        </w:p>
        <w:p w14:paraId="236C357E" w14:textId="57C15E5B" w:rsidR="005F1C6C" w:rsidRPr="00A458B3" w:rsidRDefault="005F1C6C" w:rsidP="000F1D34">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0190080" w:history="1">
            <w:r w:rsidRPr="00A458B3">
              <w:rPr>
                <w:rStyle w:val="Hipervnculo"/>
                <w:rFonts w:eastAsia="Calibri"/>
                <w:noProof/>
              </w:rPr>
              <w:t xml:space="preserve">IV. </w:t>
            </w:r>
            <w:r w:rsidRPr="00A458B3">
              <w:rPr>
                <w:rStyle w:val="Hipervnculo"/>
                <w:rFonts w:eastAsia="Batang"/>
                <w:noProof/>
              </w:rPr>
              <w:t>Trámite del Recurso de Revisión</w:t>
            </w:r>
            <w:r w:rsidRPr="00A458B3">
              <w:rPr>
                <w:rStyle w:val="Hipervnculo"/>
                <w:rFonts w:eastAsia="Calibri"/>
                <w:noProof/>
              </w:rPr>
              <w:t xml:space="preserve"> </w:t>
            </w:r>
            <w:r w:rsidRPr="00A458B3">
              <w:rPr>
                <w:rStyle w:val="Hipervnculo"/>
                <w:rFonts w:eastAsia="Batang"/>
                <w:noProof/>
              </w:rPr>
              <w:t>ante este Instituto</w:t>
            </w:r>
            <w:r w:rsidRPr="00A458B3">
              <w:rPr>
                <w:noProof/>
                <w:webHidden/>
              </w:rPr>
              <w:tab/>
            </w:r>
            <w:r w:rsidRPr="00A458B3">
              <w:rPr>
                <w:noProof/>
                <w:webHidden/>
              </w:rPr>
              <w:fldChar w:fldCharType="begin"/>
            </w:r>
            <w:r w:rsidRPr="00A458B3">
              <w:rPr>
                <w:noProof/>
                <w:webHidden/>
              </w:rPr>
              <w:instrText xml:space="preserve"> PAGEREF _Toc190190080 \h </w:instrText>
            </w:r>
            <w:r w:rsidRPr="00A458B3">
              <w:rPr>
                <w:noProof/>
                <w:webHidden/>
              </w:rPr>
            </w:r>
            <w:r w:rsidRPr="00A458B3">
              <w:rPr>
                <w:noProof/>
                <w:webHidden/>
              </w:rPr>
              <w:fldChar w:fldCharType="separate"/>
            </w:r>
            <w:r w:rsidR="00FB0B07">
              <w:rPr>
                <w:noProof/>
                <w:webHidden/>
              </w:rPr>
              <w:t>4</w:t>
            </w:r>
            <w:r w:rsidRPr="00A458B3">
              <w:rPr>
                <w:noProof/>
                <w:webHidden/>
              </w:rPr>
              <w:fldChar w:fldCharType="end"/>
            </w:r>
          </w:hyperlink>
        </w:p>
        <w:p w14:paraId="094CED55" w14:textId="04E109F3" w:rsidR="005F1C6C" w:rsidRPr="00A458B3" w:rsidRDefault="005F1C6C" w:rsidP="000F1D34">
          <w:pPr>
            <w:pStyle w:val="TDC1"/>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0190081" w:history="1">
            <w:r w:rsidRPr="00A458B3">
              <w:rPr>
                <w:rStyle w:val="Hipervnculo"/>
                <w:rFonts w:eastAsia="Times New Roman"/>
                <w:noProof/>
                <w:lang w:val="es-ES" w:eastAsia="es-ES"/>
              </w:rPr>
              <w:t>C O N S I D E R A N D O S</w:t>
            </w:r>
            <w:r w:rsidRPr="00A458B3">
              <w:rPr>
                <w:noProof/>
                <w:webHidden/>
              </w:rPr>
              <w:tab/>
            </w:r>
            <w:r w:rsidRPr="00A458B3">
              <w:rPr>
                <w:noProof/>
                <w:webHidden/>
              </w:rPr>
              <w:fldChar w:fldCharType="begin"/>
            </w:r>
            <w:r w:rsidRPr="00A458B3">
              <w:rPr>
                <w:noProof/>
                <w:webHidden/>
              </w:rPr>
              <w:instrText xml:space="preserve"> PAGEREF _Toc190190081 \h </w:instrText>
            </w:r>
            <w:r w:rsidRPr="00A458B3">
              <w:rPr>
                <w:noProof/>
                <w:webHidden/>
              </w:rPr>
            </w:r>
            <w:r w:rsidRPr="00A458B3">
              <w:rPr>
                <w:noProof/>
                <w:webHidden/>
              </w:rPr>
              <w:fldChar w:fldCharType="separate"/>
            </w:r>
            <w:r w:rsidR="00FB0B07">
              <w:rPr>
                <w:noProof/>
                <w:webHidden/>
              </w:rPr>
              <w:t>6</w:t>
            </w:r>
            <w:r w:rsidRPr="00A458B3">
              <w:rPr>
                <w:noProof/>
                <w:webHidden/>
              </w:rPr>
              <w:fldChar w:fldCharType="end"/>
            </w:r>
          </w:hyperlink>
        </w:p>
        <w:p w14:paraId="67397F16" w14:textId="4106EE33" w:rsidR="005F1C6C" w:rsidRPr="00A458B3" w:rsidRDefault="005F1C6C" w:rsidP="000F1D34">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0190082" w:history="1">
            <w:r w:rsidRPr="00A458B3">
              <w:rPr>
                <w:rStyle w:val="Hipervnculo"/>
                <w:rFonts w:eastAsia="Calibri"/>
                <w:noProof/>
                <w:lang w:val="es-ES" w:eastAsia="es-MX"/>
              </w:rPr>
              <w:t xml:space="preserve">PRIMERO. </w:t>
            </w:r>
            <w:r w:rsidRPr="00A458B3">
              <w:rPr>
                <w:rStyle w:val="Hipervnculo"/>
                <w:rFonts w:eastAsia="Times New Roman"/>
                <w:noProof/>
                <w:lang w:val="es-ES" w:eastAsia="es-ES"/>
              </w:rPr>
              <w:t>Competencia</w:t>
            </w:r>
            <w:r w:rsidRPr="00A458B3">
              <w:rPr>
                <w:noProof/>
                <w:webHidden/>
              </w:rPr>
              <w:tab/>
            </w:r>
            <w:r w:rsidRPr="00A458B3">
              <w:rPr>
                <w:noProof/>
                <w:webHidden/>
              </w:rPr>
              <w:fldChar w:fldCharType="begin"/>
            </w:r>
            <w:r w:rsidRPr="00A458B3">
              <w:rPr>
                <w:noProof/>
                <w:webHidden/>
              </w:rPr>
              <w:instrText xml:space="preserve"> PAGEREF _Toc190190082 \h </w:instrText>
            </w:r>
            <w:r w:rsidRPr="00A458B3">
              <w:rPr>
                <w:noProof/>
                <w:webHidden/>
              </w:rPr>
            </w:r>
            <w:r w:rsidRPr="00A458B3">
              <w:rPr>
                <w:noProof/>
                <w:webHidden/>
              </w:rPr>
              <w:fldChar w:fldCharType="separate"/>
            </w:r>
            <w:r w:rsidR="00FB0B07">
              <w:rPr>
                <w:noProof/>
                <w:webHidden/>
              </w:rPr>
              <w:t>6</w:t>
            </w:r>
            <w:r w:rsidRPr="00A458B3">
              <w:rPr>
                <w:noProof/>
                <w:webHidden/>
              </w:rPr>
              <w:fldChar w:fldCharType="end"/>
            </w:r>
          </w:hyperlink>
        </w:p>
        <w:p w14:paraId="23CD6B73" w14:textId="6E6ADED6" w:rsidR="005F1C6C" w:rsidRPr="00A458B3" w:rsidRDefault="005F1C6C" w:rsidP="000F1D34">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0190083" w:history="1">
            <w:r w:rsidRPr="00A458B3">
              <w:rPr>
                <w:rStyle w:val="Hipervnculo"/>
                <w:noProof/>
              </w:rPr>
              <w:t>SEGUNDO. Causales de improcedencia y sobreseimiento</w:t>
            </w:r>
            <w:r w:rsidRPr="00A458B3">
              <w:rPr>
                <w:noProof/>
                <w:webHidden/>
              </w:rPr>
              <w:tab/>
            </w:r>
            <w:r w:rsidRPr="00A458B3">
              <w:rPr>
                <w:noProof/>
                <w:webHidden/>
              </w:rPr>
              <w:fldChar w:fldCharType="begin"/>
            </w:r>
            <w:r w:rsidRPr="00A458B3">
              <w:rPr>
                <w:noProof/>
                <w:webHidden/>
              </w:rPr>
              <w:instrText xml:space="preserve"> PAGEREF _Toc190190083 \h </w:instrText>
            </w:r>
            <w:r w:rsidRPr="00A458B3">
              <w:rPr>
                <w:noProof/>
                <w:webHidden/>
              </w:rPr>
            </w:r>
            <w:r w:rsidRPr="00A458B3">
              <w:rPr>
                <w:noProof/>
                <w:webHidden/>
              </w:rPr>
              <w:fldChar w:fldCharType="separate"/>
            </w:r>
            <w:r w:rsidR="00FB0B07">
              <w:rPr>
                <w:noProof/>
                <w:webHidden/>
              </w:rPr>
              <w:t>7</w:t>
            </w:r>
            <w:r w:rsidRPr="00A458B3">
              <w:rPr>
                <w:noProof/>
                <w:webHidden/>
              </w:rPr>
              <w:fldChar w:fldCharType="end"/>
            </w:r>
          </w:hyperlink>
        </w:p>
        <w:p w14:paraId="1A9FE94E" w14:textId="22AA2CF8" w:rsidR="005F1C6C" w:rsidRPr="00A458B3" w:rsidRDefault="005F1C6C" w:rsidP="000F1D34">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0190084" w:history="1">
            <w:r w:rsidRPr="00A458B3">
              <w:rPr>
                <w:rStyle w:val="Hipervnculo"/>
                <w:noProof/>
              </w:rPr>
              <w:t>TERCERO. Determinación de la Controversia</w:t>
            </w:r>
            <w:r w:rsidRPr="00A458B3">
              <w:rPr>
                <w:noProof/>
                <w:webHidden/>
              </w:rPr>
              <w:tab/>
            </w:r>
            <w:r w:rsidRPr="00A458B3">
              <w:rPr>
                <w:noProof/>
                <w:webHidden/>
              </w:rPr>
              <w:fldChar w:fldCharType="begin"/>
            </w:r>
            <w:r w:rsidRPr="00A458B3">
              <w:rPr>
                <w:noProof/>
                <w:webHidden/>
              </w:rPr>
              <w:instrText xml:space="preserve"> PAGEREF _Toc190190084 \h </w:instrText>
            </w:r>
            <w:r w:rsidRPr="00A458B3">
              <w:rPr>
                <w:noProof/>
                <w:webHidden/>
              </w:rPr>
            </w:r>
            <w:r w:rsidRPr="00A458B3">
              <w:rPr>
                <w:noProof/>
                <w:webHidden/>
              </w:rPr>
              <w:fldChar w:fldCharType="separate"/>
            </w:r>
            <w:r w:rsidR="00FB0B07">
              <w:rPr>
                <w:noProof/>
                <w:webHidden/>
              </w:rPr>
              <w:t>8</w:t>
            </w:r>
            <w:r w:rsidRPr="00A458B3">
              <w:rPr>
                <w:noProof/>
                <w:webHidden/>
              </w:rPr>
              <w:fldChar w:fldCharType="end"/>
            </w:r>
          </w:hyperlink>
        </w:p>
        <w:p w14:paraId="03C6169A" w14:textId="44756DD0" w:rsidR="005F1C6C" w:rsidRPr="00A458B3" w:rsidRDefault="005F1C6C" w:rsidP="000F1D34">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0190085" w:history="1">
            <w:r w:rsidRPr="00A458B3">
              <w:rPr>
                <w:rStyle w:val="Hipervnculo"/>
                <w:noProof/>
              </w:rPr>
              <w:t>CUARTO. Marco normativo aplicable en materia de transparencia y acceso a la información pública</w:t>
            </w:r>
            <w:r w:rsidRPr="00A458B3">
              <w:rPr>
                <w:noProof/>
                <w:webHidden/>
              </w:rPr>
              <w:tab/>
            </w:r>
            <w:r w:rsidRPr="00A458B3">
              <w:rPr>
                <w:noProof/>
                <w:webHidden/>
              </w:rPr>
              <w:fldChar w:fldCharType="begin"/>
            </w:r>
            <w:r w:rsidRPr="00A458B3">
              <w:rPr>
                <w:noProof/>
                <w:webHidden/>
              </w:rPr>
              <w:instrText xml:space="preserve"> PAGEREF _Toc190190085 \h </w:instrText>
            </w:r>
            <w:r w:rsidRPr="00A458B3">
              <w:rPr>
                <w:noProof/>
                <w:webHidden/>
              </w:rPr>
            </w:r>
            <w:r w:rsidRPr="00A458B3">
              <w:rPr>
                <w:noProof/>
                <w:webHidden/>
              </w:rPr>
              <w:fldChar w:fldCharType="separate"/>
            </w:r>
            <w:r w:rsidR="00FB0B07">
              <w:rPr>
                <w:noProof/>
                <w:webHidden/>
              </w:rPr>
              <w:t>10</w:t>
            </w:r>
            <w:r w:rsidRPr="00A458B3">
              <w:rPr>
                <w:noProof/>
                <w:webHidden/>
              </w:rPr>
              <w:fldChar w:fldCharType="end"/>
            </w:r>
          </w:hyperlink>
        </w:p>
        <w:p w14:paraId="615DCD70" w14:textId="1C328925" w:rsidR="005F1C6C" w:rsidRPr="00A458B3" w:rsidRDefault="005F1C6C" w:rsidP="000F1D34">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0190086" w:history="1">
            <w:r w:rsidRPr="00A458B3">
              <w:rPr>
                <w:rStyle w:val="Hipervnculo"/>
                <w:rFonts w:eastAsia="Times New Roman"/>
                <w:noProof/>
                <w:lang w:val="es-ES" w:eastAsia="es-ES"/>
              </w:rPr>
              <w:t>QUINTO. Estudio de Fondo</w:t>
            </w:r>
            <w:r w:rsidRPr="00A458B3">
              <w:rPr>
                <w:noProof/>
                <w:webHidden/>
              </w:rPr>
              <w:tab/>
            </w:r>
            <w:r w:rsidRPr="00A458B3">
              <w:rPr>
                <w:noProof/>
                <w:webHidden/>
              </w:rPr>
              <w:fldChar w:fldCharType="begin"/>
            </w:r>
            <w:r w:rsidRPr="00A458B3">
              <w:rPr>
                <w:noProof/>
                <w:webHidden/>
              </w:rPr>
              <w:instrText xml:space="preserve"> PAGEREF _Toc190190086 \h </w:instrText>
            </w:r>
            <w:r w:rsidRPr="00A458B3">
              <w:rPr>
                <w:noProof/>
                <w:webHidden/>
              </w:rPr>
            </w:r>
            <w:r w:rsidRPr="00A458B3">
              <w:rPr>
                <w:noProof/>
                <w:webHidden/>
              </w:rPr>
              <w:fldChar w:fldCharType="separate"/>
            </w:r>
            <w:r w:rsidR="00FB0B07">
              <w:rPr>
                <w:noProof/>
                <w:webHidden/>
              </w:rPr>
              <w:t>11</w:t>
            </w:r>
            <w:r w:rsidRPr="00A458B3">
              <w:rPr>
                <w:noProof/>
                <w:webHidden/>
              </w:rPr>
              <w:fldChar w:fldCharType="end"/>
            </w:r>
          </w:hyperlink>
        </w:p>
        <w:p w14:paraId="669F2411" w14:textId="0B201FEE" w:rsidR="005F1C6C" w:rsidRPr="00A458B3" w:rsidRDefault="005F1C6C" w:rsidP="000F1D34">
          <w:pPr>
            <w:pStyle w:val="TDC2"/>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0190087" w:history="1">
            <w:r w:rsidRPr="00A458B3">
              <w:rPr>
                <w:rStyle w:val="Hipervnculo"/>
                <w:rFonts w:eastAsia="Calibri"/>
                <w:noProof/>
              </w:rPr>
              <w:t>SEXTO. Decisión</w:t>
            </w:r>
            <w:r w:rsidRPr="00A458B3">
              <w:rPr>
                <w:noProof/>
                <w:webHidden/>
              </w:rPr>
              <w:tab/>
            </w:r>
            <w:r w:rsidRPr="00A458B3">
              <w:rPr>
                <w:noProof/>
                <w:webHidden/>
              </w:rPr>
              <w:fldChar w:fldCharType="begin"/>
            </w:r>
            <w:r w:rsidRPr="00A458B3">
              <w:rPr>
                <w:noProof/>
                <w:webHidden/>
              </w:rPr>
              <w:instrText xml:space="preserve"> PAGEREF _Toc190190087 \h </w:instrText>
            </w:r>
            <w:r w:rsidRPr="00A458B3">
              <w:rPr>
                <w:noProof/>
                <w:webHidden/>
              </w:rPr>
            </w:r>
            <w:r w:rsidRPr="00A458B3">
              <w:rPr>
                <w:noProof/>
                <w:webHidden/>
              </w:rPr>
              <w:fldChar w:fldCharType="separate"/>
            </w:r>
            <w:r w:rsidR="00FB0B07">
              <w:rPr>
                <w:noProof/>
                <w:webHidden/>
              </w:rPr>
              <w:t>19</w:t>
            </w:r>
            <w:r w:rsidRPr="00A458B3">
              <w:rPr>
                <w:noProof/>
                <w:webHidden/>
              </w:rPr>
              <w:fldChar w:fldCharType="end"/>
            </w:r>
          </w:hyperlink>
        </w:p>
        <w:p w14:paraId="02378CFA" w14:textId="12326D4E" w:rsidR="005F1C6C" w:rsidRPr="00A458B3" w:rsidRDefault="005F1C6C" w:rsidP="000F1D34">
          <w:pPr>
            <w:pStyle w:val="TDC1"/>
            <w:tabs>
              <w:tab w:val="right" w:leader="dot" w:pos="8921"/>
            </w:tabs>
            <w:spacing w:after="0" w:line="360" w:lineRule="auto"/>
            <w:rPr>
              <w:rFonts w:asciiTheme="minorHAnsi" w:eastAsiaTheme="minorEastAsia" w:hAnsiTheme="minorHAnsi"/>
              <w:noProof/>
              <w:color w:val="auto"/>
              <w:kern w:val="2"/>
              <w:sz w:val="24"/>
              <w:szCs w:val="24"/>
              <w:lang w:eastAsia="es-MX"/>
              <w14:ligatures w14:val="standardContextual"/>
            </w:rPr>
          </w:pPr>
          <w:hyperlink w:anchor="_Toc190190088" w:history="1">
            <w:r w:rsidRPr="00A458B3">
              <w:rPr>
                <w:rStyle w:val="Hipervnculo"/>
                <w:rFonts w:eastAsia="Calibri"/>
                <w:noProof/>
              </w:rPr>
              <w:t>R E S U E L V E</w:t>
            </w:r>
            <w:r w:rsidRPr="00A458B3">
              <w:rPr>
                <w:noProof/>
                <w:webHidden/>
              </w:rPr>
              <w:tab/>
            </w:r>
            <w:r w:rsidRPr="00A458B3">
              <w:rPr>
                <w:noProof/>
                <w:webHidden/>
              </w:rPr>
              <w:fldChar w:fldCharType="begin"/>
            </w:r>
            <w:r w:rsidRPr="00A458B3">
              <w:rPr>
                <w:noProof/>
                <w:webHidden/>
              </w:rPr>
              <w:instrText xml:space="preserve"> PAGEREF _Toc190190088 \h </w:instrText>
            </w:r>
            <w:r w:rsidRPr="00A458B3">
              <w:rPr>
                <w:noProof/>
                <w:webHidden/>
              </w:rPr>
            </w:r>
            <w:r w:rsidRPr="00A458B3">
              <w:rPr>
                <w:noProof/>
                <w:webHidden/>
              </w:rPr>
              <w:fldChar w:fldCharType="separate"/>
            </w:r>
            <w:r w:rsidR="00FB0B07">
              <w:rPr>
                <w:noProof/>
                <w:webHidden/>
              </w:rPr>
              <w:t>20</w:t>
            </w:r>
            <w:r w:rsidRPr="00A458B3">
              <w:rPr>
                <w:noProof/>
                <w:webHidden/>
              </w:rPr>
              <w:fldChar w:fldCharType="end"/>
            </w:r>
          </w:hyperlink>
        </w:p>
        <w:p w14:paraId="71DB31CC" w14:textId="2827FC68" w:rsidR="00306333" w:rsidRPr="00A458B3" w:rsidRDefault="00306333" w:rsidP="000F1D34">
          <w:pPr>
            <w:spacing w:after="0" w:line="360" w:lineRule="auto"/>
          </w:pPr>
          <w:r w:rsidRPr="00A458B3">
            <w:rPr>
              <w:b/>
              <w:bCs/>
              <w:lang w:val="es-ES"/>
            </w:rPr>
            <w:fldChar w:fldCharType="end"/>
          </w:r>
        </w:p>
      </w:sdtContent>
    </w:sdt>
    <w:p w14:paraId="7F3855FF" w14:textId="77777777" w:rsidR="00614114" w:rsidRPr="00A458B3" w:rsidRDefault="00614114" w:rsidP="000F1D34">
      <w:pPr>
        <w:tabs>
          <w:tab w:val="left" w:pos="8931"/>
        </w:tabs>
        <w:spacing w:after="0" w:line="360" w:lineRule="auto"/>
        <w:rPr>
          <w:rFonts w:cs="Tahoma"/>
          <w:b/>
        </w:rPr>
      </w:pPr>
    </w:p>
    <w:p w14:paraId="7C12217D" w14:textId="77777777" w:rsidR="00614114" w:rsidRPr="00A458B3" w:rsidRDefault="00614114" w:rsidP="000F1D34">
      <w:pPr>
        <w:tabs>
          <w:tab w:val="left" w:pos="8931"/>
        </w:tabs>
        <w:spacing w:after="0" w:line="360" w:lineRule="auto"/>
        <w:rPr>
          <w:rFonts w:cs="Tahoma"/>
          <w:b/>
        </w:rPr>
      </w:pPr>
    </w:p>
    <w:p w14:paraId="137139F7" w14:textId="77777777" w:rsidR="00614114" w:rsidRPr="00A458B3" w:rsidRDefault="00614114" w:rsidP="000F1D34">
      <w:pPr>
        <w:tabs>
          <w:tab w:val="left" w:pos="8931"/>
        </w:tabs>
        <w:spacing w:after="0" w:line="360" w:lineRule="auto"/>
        <w:rPr>
          <w:rFonts w:cs="Tahoma"/>
          <w:b/>
        </w:rPr>
      </w:pPr>
    </w:p>
    <w:p w14:paraId="40C18DFC" w14:textId="77777777" w:rsidR="00614114" w:rsidRPr="00A458B3" w:rsidRDefault="00614114" w:rsidP="000F1D34">
      <w:pPr>
        <w:tabs>
          <w:tab w:val="left" w:pos="8931"/>
        </w:tabs>
        <w:spacing w:after="0" w:line="360" w:lineRule="auto"/>
        <w:rPr>
          <w:rFonts w:cs="Tahoma"/>
          <w:b/>
        </w:rPr>
      </w:pPr>
    </w:p>
    <w:p w14:paraId="6F64AB11" w14:textId="77777777" w:rsidR="00614114" w:rsidRPr="00A458B3" w:rsidRDefault="00614114" w:rsidP="000F1D34">
      <w:pPr>
        <w:tabs>
          <w:tab w:val="left" w:pos="8931"/>
        </w:tabs>
        <w:spacing w:after="0" w:line="360" w:lineRule="auto"/>
        <w:rPr>
          <w:rFonts w:cs="Tahoma"/>
          <w:b/>
        </w:rPr>
      </w:pPr>
    </w:p>
    <w:p w14:paraId="18F29B18" w14:textId="77777777" w:rsidR="00614114" w:rsidRPr="00A458B3" w:rsidRDefault="00614114" w:rsidP="000F1D34">
      <w:pPr>
        <w:tabs>
          <w:tab w:val="left" w:pos="8931"/>
        </w:tabs>
        <w:spacing w:after="0" w:line="360" w:lineRule="auto"/>
        <w:rPr>
          <w:rFonts w:cs="Tahoma"/>
          <w:b/>
        </w:rPr>
      </w:pPr>
    </w:p>
    <w:p w14:paraId="370C927A" w14:textId="77777777" w:rsidR="00614114" w:rsidRPr="00A458B3" w:rsidRDefault="00614114" w:rsidP="000F1D34">
      <w:pPr>
        <w:tabs>
          <w:tab w:val="left" w:pos="8931"/>
        </w:tabs>
        <w:spacing w:after="0" w:line="360" w:lineRule="auto"/>
        <w:rPr>
          <w:rFonts w:cs="Tahoma"/>
          <w:b/>
        </w:rPr>
      </w:pPr>
    </w:p>
    <w:p w14:paraId="03E8C921" w14:textId="77777777" w:rsidR="00614114" w:rsidRPr="00A458B3" w:rsidRDefault="00614114" w:rsidP="000F1D34">
      <w:pPr>
        <w:tabs>
          <w:tab w:val="left" w:pos="8931"/>
        </w:tabs>
        <w:spacing w:after="0" w:line="360" w:lineRule="auto"/>
        <w:rPr>
          <w:rFonts w:cs="Tahoma"/>
          <w:b/>
        </w:rPr>
      </w:pPr>
    </w:p>
    <w:p w14:paraId="750ADF12" w14:textId="77777777" w:rsidR="00614114" w:rsidRPr="00A458B3" w:rsidRDefault="00614114" w:rsidP="000F1D34">
      <w:pPr>
        <w:tabs>
          <w:tab w:val="left" w:pos="8931"/>
        </w:tabs>
        <w:spacing w:after="0" w:line="360" w:lineRule="auto"/>
        <w:rPr>
          <w:rFonts w:cs="Tahoma"/>
          <w:b/>
        </w:rPr>
      </w:pPr>
    </w:p>
    <w:p w14:paraId="1072576A" w14:textId="77777777" w:rsidR="00614114" w:rsidRPr="00A458B3" w:rsidRDefault="00614114" w:rsidP="000F1D34">
      <w:pPr>
        <w:tabs>
          <w:tab w:val="left" w:pos="8931"/>
        </w:tabs>
        <w:spacing w:after="0" w:line="360" w:lineRule="auto"/>
        <w:rPr>
          <w:rFonts w:cs="Tahoma"/>
          <w:b/>
        </w:rPr>
      </w:pPr>
    </w:p>
    <w:p w14:paraId="63E834DF" w14:textId="1475FE05" w:rsidR="00EC77D9" w:rsidRPr="00A458B3" w:rsidRDefault="00EC77D9" w:rsidP="000F1D34">
      <w:pPr>
        <w:tabs>
          <w:tab w:val="left" w:pos="8931"/>
        </w:tabs>
        <w:spacing w:after="0" w:line="360" w:lineRule="auto"/>
        <w:rPr>
          <w:rFonts w:eastAsia="Calibri" w:cs="Tahoma"/>
          <w:lang w:val="es-ES"/>
        </w:rPr>
      </w:pPr>
      <w:r w:rsidRPr="00A458B3">
        <w:rPr>
          <w:rFonts w:cs="Tahoma"/>
          <w:bCs/>
        </w:rPr>
        <w:t xml:space="preserve">Resolución del Pleno del Instituto de Transparencia, Acceso a la Información Pública y Protección de Datos Personales del Estado de México y Municipios, con domicilio en Metepec, </w:t>
      </w:r>
      <w:r w:rsidRPr="00A458B3">
        <w:rPr>
          <w:rFonts w:eastAsia="Calibri" w:cs="Tahoma"/>
          <w:lang w:val="es-ES"/>
        </w:rPr>
        <w:t xml:space="preserve">Estado de México, de fecha </w:t>
      </w:r>
      <w:r w:rsidR="00614114" w:rsidRPr="00A458B3">
        <w:rPr>
          <w:rFonts w:eastAsia="Calibri" w:cs="Tahoma"/>
          <w:lang w:val="es-ES"/>
        </w:rPr>
        <w:t>d</w:t>
      </w:r>
      <w:r w:rsidR="00DB40B5" w:rsidRPr="00A458B3">
        <w:rPr>
          <w:rFonts w:eastAsia="Calibri" w:cs="Tahoma"/>
          <w:lang w:val="es-ES"/>
        </w:rPr>
        <w:t>iecinueve</w:t>
      </w:r>
      <w:r w:rsidR="00614114" w:rsidRPr="00A458B3">
        <w:rPr>
          <w:rFonts w:eastAsia="Calibri" w:cs="Tahoma"/>
          <w:lang w:val="es-ES"/>
        </w:rPr>
        <w:t xml:space="preserve"> de febrero</w:t>
      </w:r>
      <w:r w:rsidRPr="00A458B3">
        <w:rPr>
          <w:rFonts w:eastAsia="Calibri" w:cs="Tahoma"/>
          <w:lang w:val="es-ES"/>
        </w:rPr>
        <w:t xml:space="preserve"> de dos mil veint</w:t>
      </w:r>
      <w:r w:rsidR="001E478B" w:rsidRPr="00A458B3">
        <w:rPr>
          <w:rFonts w:eastAsia="Calibri" w:cs="Tahoma"/>
          <w:lang w:val="es-ES"/>
        </w:rPr>
        <w:t>i</w:t>
      </w:r>
      <w:r w:rsidR="00DB31D6" w:rsidRPr="00A458B3">
        <w:rPr>
          <w:rFonts w:eastAsia="Calibri" w:cs="Tahoma"/>
          <w:lang w:val="es-ES"/>
        </w:rPr>
        <w:t>c</w:t>
      </w:r>
      <w:r w:rsidR="00614114" w:rsidRPr="00A458B3">
        <w:rPr>
          <w:rFonts w:eastAsia="Calibri" w:cs="Tahoma"/>
          <w:lang w:val="es-ES"/>
        </w:rPr>
        <w:t>inco</w:t>
      </w:r>
      <w:r w:rsidRPr="00A458B3">
        <w:rPr>
          <w:rFonts w:eastAsia="Calibri" w:cs="Tahoma"/>
          <w:lang w:val="es-ES"/>
        </w:rPr>
        <w:t xml:space="preserve">. </w:t>
      </w:r>
    </w:p>
    <w:p w14:paraId="5E4128C6" w14:textId="77777777" w:rsidR="00EC77D9" w:rsidRPr="00A458B3" w:rsidRDefault="00EC77D9" w:rsidP="000F1D34">
      <w:pPr>
        <w:spacing w:after="0" w:line="360" w:lineRule="auto"/>
        <w:rPr>
          <w:rFonts w:eastAsia="Calibri" w:cs="Tahoma"/>
          <w:b/>
          <w:bCs/>
          <w:lang w:val="es-ES"/>
        </w:rPr>
      </w:pPr>
    </w:p>
    <w:p w14:paraId="04C62500" w14:textId="2577CF9C" w:rsidR="00EC77D9" w:rsidRPr="00A458B3" w:rsidRDefault="00EC77D9" w:rsidP="000F1D34">
      <w:pPr>
        <w:spacing w:after="0" w:line="360" w:lineRule="auto"/>
        <w:rPr>
          <w:rFonts w:cs="Tahoma"/>
          <w:color w:val="0D0D0D" w:themeColor="text1" w:themeTint="F2"/>
        </w:rPr>
      </w:pPr>
      <w:r w:rsidRPr="00A458B3">
        <w:rPr>
          <w:rFonts w:eastAsia="Calibri" w:cs="Tahoma"/>
          <w:b/>
          <w:bCs/>
          <w:lang w:val="es-ES"/>
        </w:rPr>
        <w:t xml:space="preserve">VISTO </w:t>
      </w:r>
      <w:r w:rsidRPr="00A458B3">
        <w:rPr>
          <w:rFonts w:eastAsia="Calibri" w:cs="Tahoma"/>
          <w:lang w:val="es-ES"/>
        </w:rPr>
        <w:t xml:space="preserve">el expediente conformado con motivo del Recurso de Revisión </w:t>
      </w:r>
      <w:bookmarkStart w:id="0" w:name="_Hlk168055842"/>
      <w:r w:rsidR="00C67EF9" w:rsidRPr="00CA20B8">
        <w:rPr>
          <w:rFonts w:eastAsia="Calibri" w:cs="Tahoma"/>
          <w:b/>
        </w:rPr>
        <w:t>0</w:t>
      </w:r>
      <w:r w:rsidR="00306333" w:rsidRPr="00CA20B8">
        <w:rPr>
          <w:rFonts w:eastAsia="Calibri" w:cs="Tahoma"/>
          <w:b/>
        </w:rPr>
        <w:t>0336</w:t>
      </w:r>
      <w:r w:rsidR="00C67EF9" w:rsidRPr="00CA20B8">
        <w:rPr>
          <w:rFonts w:eastAsia="Calibri" w:cs="Tahoma"/>
          <w:b/>
        </w:rPr>
        <w:t>/INFOEM/IP/RR/202</w:t>
      </w:r>
      <w:bookmarkEnd w:id="0"/>
      <w:r w:rsidR="00306333" w:rsidRPr="00CA20B8">
        <w:rPr>
          <w:rFonts w:eastAsia="Calibri" w:cs="Tahoma"/>
          <w:b/>
        </w:rPr>
        <w:t>5</w:t>
      </w:r>
      <w:r w:rsidRPr="00A458B3">
        <w:rPr>
          <w:rFonts w:eastAsia="Calibri" w:cs="Tahoma"/>
        </w:rPr>
        <w:t>, interpuesto</w:t>
      </w:r>
      <w:r w:rsidR="00780B8A" w:rsidRPr="00A458B3">
        <w:rPr>
          <w:rFonts w:eastAsia="Calibri" w:cs="Tahoma"/>
        </w:rPr>
        <w:t xml:space="preserve"> po</w:t>
      </w:r>
      <w:r w:rsidR="006B71D7" w:rsidRPr="00A458B3">
        <w:rPr>
          <w:rFonts w:eastAsia="Calibri" w:cs="Tahoma"/>
        </w:rPr>
        <w:t>r</w:t>
      </w:r>
      <w:r w:rsidR="00306333" w:rsidRPr="00A458B3">
        <w:rPr>
          <w:rFonts w:eastAsia="Calibri" w:cs="Tahoma"/>
        </w:rPr>
        <w:t xml:space="preserve"> </w:t>
      </w:r>
      <w:r w:rsidR="00EE5DD8" w:rsidRPr="00EE5DD8">
        <w:rPr>
          <w:rFonts w:eastAsia="Calibri" w:cs="Tahoma"/>
          <w:highlight w:val="black"/>
        </w:rPr>
        <w:t>XXXXXXXXXXXXXXXXXXXXXX</w:t>
      </w:r>
      <w:r w:rsidR="00385FDF" w:rsidRPr="00A458B3">
        <w:rPr>
          <w:rFonts w:eastAsia="Calibri" w:cs="Tahoma"/>
        </w:rPr>
        <w:t xml:space="preserve">, en lo sucesivo, </w:t>
      </w:r>
      <w:r w:rsidR="00C67EF9" w:rsidRPr="00A458B3">
        <w:rPr>
          <w:rFonts w:eastAsia="Calibri" w:cs="Tahoma"/>
        </w:rPr>
        <w:t>la persona</w:t>
      </w:r>
      <w:r w:rsidRPr="00A458B3">
        <w:rPr>
          <w:rFonts w:cs="Tahoma"/>
          <w:color w:val="0D0D0D" w:themeColor="text1" w:themeTint="F2"/>
        </w:rPr>
        <w:t xml:space="preserve"> Recurrente o Particular, en contra</w:t>
      </w:r>
      <w:r w:rsidR="00C67EF9" w:rsidRPr="00A458B3">
        <w:rPr>
          <w:rFonts w:cs="Tahoma"/>
          <w:color w:val="0D0D0D" w:themeColor="text1" w:themeTint="F2"/>
        </w:rPr>
        <w:t xml:space="preserve"> </w:t>
      </w:r>
      <w:r w:rsidRPr="00A458B3">
        <w:rPr>
          <w:rFonts w:cs="Tahoma"/>
          <w:color w:val="0D0D0D" w:themeColor="text1" w:themeTint="F2"/>
        </w:rPr>
        <w:t xml:space="preserve">de </w:t>
      </w:r>
      <w:r w:rsidR="00C67EF9" w:rsidRPr="00A458B3">
        <w:rPr>
          <w:rFonts w:cs="Tahoma"/>
          <w:color w:val="0D0D0D" w:themeColor="text1" w:themeTint="F2"/>
        </w:rPr>
        <w:t xml:space="preserve">la </w:t>
      </w:r>
      <w:r w:rsidRPr="00A458B3">
        <w:rPr>
          <w:rFonts w:cs="Tahoma"/>
          <w:color w:val="0D0D0D" w:themeColor="text1" w:themeTint="F2"/>
        </w:rPr>
        <w:t xml:space="preserve">respuesta del Sujeto Obligado, </w:t>
      </w:r>
      <w:r w:rsidR="009240AA" w:rsidRPr="00CA20B8">
        <w:rPr>
          <w:rFonts w:cs="Tahoma"/>
          <w:b/>
          <w:color w:val="0D0D0D" w:themeColor="text1" w:themeTint="F2"/>
        </w:rPr>
        <w:t xml:space="preserve">Ayuntamiento de </w:t>
      </w:r>
      <w:r w:rsidR="00306333" w:rsidRPr="00CA20B8">
        <w:rPr>
          <w:rFonts w:cs="Tahoma"/>
          <w:b/>
          <w:color w:val="0D0D0D" w:themeColor="text1" w:themeTint="F2"/>
        </w:rPr>
        <w:t>Naucalpan de Juárez</w:t>
      </w:r>
      <w:r w:rsidRPr="00A458B3">
        <w:rPr>
          <w:rFonts w:cs="Tahoma"/>
          <w:color w:val="0D0D0D" w:themeColor="text1" w:themeTint="F2"/>
        </w:rPr>
        <w:t>, a la solicitud de acceso a la información pública</w:t>
      </w:r>
      <w:r w:rsidRPr="00A458B3">
        <w:rPr>
          <w:b/>
          <w:bCs/>
          <w:color w:val="FF0000"/>
        </w:rPr>
        <w:t> </w:t>
      </w:r>
      <w:bookmarkStart w:id="1" w:name="_Hlk168055894"/>
      <w:r w:rsidR="00C67EF9" w:rsidRPr="00A458B3">
        <w:t>0</w:t>
      </w:r>
      <w:r w:rsidR="00385FDF" w:rsidRPr="00A458B3">
        <w:t>0</w:t>
      </w:r>
      <w:r w:rsidR="00306333" w:rsidRPr="00A458B3">
        <w:t>064</w:t>
      </w:r>
      <w:r w:rsidR="00C67EF9" w:rsidRPr="00A458B3">
        <w:t>/</w:t>
      </w:r>
      <w:r w:rsidR="00306333" w:rsidRPr="00A458B3">
        <w:t>NAUCALPA</w:t>
      </w:r>
      <w:r w:rsidR="00C67EF9" w:rsidRPr="00A458B3">
        <w:t>/IP/202</w:t>
      </w:r>
      <w:bookmarkEnd w:id="1"/>
      <w:r w:rsidR="00306333" w:rsidRPr="00A458B3">
        <w:t>5</w:t>
      </w:r>
      <w:r w:rsidRPr="00A458B3">
        <w:rPr>
          <w:rFonts w:cs="Tahoma"/>
          <w:iCs/>
          <w:color w:val="0D0D0D" w:themeColor="text1" w:themeTint="F2"/>
        </w:rPr>
        <w:t>,</w:t>
      </w:r>
      <w:r w:rsidRPr="00A458B3">
        <w:rPr>
          <w:rFonts w:cs="Tahoma"/>
          <w:color w:val="0D0D0D" w:themeColor="text1" w:themeTint="F2"/>
        </w:rPr>
        <w:t xml:space="preserve"> se emite</w:t>
      </w:r>
      <w:r w:rsidRPr="00A458B3">
        <w:rPr>
          <w:rFonts w:cs="Tahoma"/>
          <w:bCs/>
          <w:color w:val="0D0D0D" w:themeColor="text1" w:themeTint="F2"/>
        </w:rPr>
        <w:t xml:space="preserve"> la presente Resolución, con base en los Antecedentes y Considerandos que se exponen a continuación:</w:t>
      </w:r>
    </w:p>
    <w:p w14:paraId="40862826" w14:textId="77777777" w:rsidR="00EC77D9" w:rsidRPr="00A458B3" w:rsidRDefault="00EC77D9" w:rsidP="000F1D34">
      <w:pPr>
        <w:spacing w:after="0" w:line="360" w:lineRule="auto"/>
        <w:rPr>
          <w:rFonts w:eastAsia="Calibri" w:cs="Tahoma"/>
          <w:b/>
          <w:bCs/>
          <w:lang w:val="es-ES"/>
        </w:rPr>
      </w:pPr>
    </w:p>
    <w:p w14:paraId="75BF07A7" w14:textId="64229D8F" w:rsidR="00EC77D9" w:rsidRPr="00A458B3" w:rsidRDefault="00EC77D9" w:rsidP="000F1D34">
      <w:pPr>
        <w:pStyle w:val="Ttulo1"/>
        <w:spacing w:before="0" w:line="360" w:lineRule="auto"/>
        <w:jc w:val="center"/>
        <w:rPr>
          <w:rFonts w:ascii="Palatino Linotype" w:eastAsia="Calibri" w:hAnsi="Palatino Linotype"/>
          <w:b/>
          <w:bCs/>
          <w:color w:val="auto"/>
          <w:sz w:val="22"/>
          <w:szCs w:val="22"/>
          <w:lang w:val="es-ES"/>
        </w:rPr>
      </w:pPr>
      <w:bookmarkStart w:id="2" w:name="_Toc190190076"/>
      <w:r w:rsidRPr="00A458B3">
        <w:rPr>
          <w:rFonts w:ascii="Palatino Linotype" w:eastAsia="Calibri" w:hAnsi="Palatino Linotype"/>
          <w:b/>
          <w:bCs/>
          <w:color w:val="auto"/>
          <w:sz w:val="22"/>
          <w:szCs w:val="22"/>
          <w:lang w:val="es-ES"/>
        </w:rPr>
        <w:t>A N T E C E D E N T E S</w:t>
      </w:r>
      <w:bookmarkEnd w:id="2"/>
    </w:p>
    <w:p w14:paraId="3C95874E" w14:textId="77777777" w:rsidR="00EC77D9" w:rsidRPr="00A458B3" w:rsidRDefault="00EC77D9" w:rsidP="000F1D34">
      <w:pPr>
        <w:spacing w:after="0" w:line="360" w:lineRule="auto"/>
        <w:rPr>
          <w:lang w:val="es-ES"/>
        </w:rPr>
      </w:pPr>
    </w:p>
    <w:p w14:paraId="4F749C11" w14:textId="1F037475" w:rsidR="00EC77D9" w:rsidRPr="00A458B3" w:rsidRDefault="00EC77D9" w:rsidP="000F1D34">
      <w:pPr>
        <w:pStyle w:val="Ttulo2"/>
        <w:spacing w:before="0" w:line="360" w:lineRule="auto"/>
        <w:rPr>
          <w:rFonts w:ascii="Palatino Linotype" w:eastAsia="Calibri" w:hAnsi="Palatino Linotype"/>
          <w:b/>
          <w:bCs/>
          <w:color w:val="auto"/>
          <w:sz w:val="22"/>
          <w:szCs w:val="22"/>
          <w:lang w:val="es-ES"/>
        </w:rPr>
      </w:pPr>
      <w:bookmarkStart w:id="3" w:name="_Toc190190077"/>
      <w:r w:rsidRPr="00A458B3">
        <w:rPr>
          <w:rFonts w:ascii="Palatino Linotype" w:eastAsia="Calibri" w:hAnsi="Palatino Linotype"/>
          <w:b/>
          <w:bCs/>
          <w:color w:val="auto"/>
          <w:sz w:val="22"/>
          <w:szCs w:val="22"/>
          <w:lang w:val="es-ES"/>
        </w:rPr>
        <w:t>I. Presentación de la solicitud de información</w:t>
      </w:r>
      <w:bookmarkEnd w:id="3"/>
    </w:p>
    <w:p w14:paraId="2856D2CB" w14:textId="77777777" w:rsidR="000F08D4" w:rsidRPr="00A458B3" w:rsidRDefault="000F08D4" w:rsidP="000F1D34">
      <w:pPr>
        <w:spacing w:after="0" w:line="360" w:lineRule="auto"/>
        <w:rPr>
          <w:rFonts w:cs="Tahoma"/>
        </w:rPr>
      </w:pPr>
    </w:p>
    <w:p w14:paraId="46A55CEB" w14:textId="251C8B3B" w:rsidR="00D17D14" w:rsidRPr="00A458B3" w:rsidRDefault="00EA79A8" w:rsidP="000F1D34">
      <w:pPr>
        <w:spacing w:after="0" w:line="360" w:lineRule="auto"/>
        <w:rPr>
          <w:rFonts w:cs="Tahoma"/>
        </w:rPr>
      </w:pPr>
      <w:r w:rsidRPr="00A458B3">
        <w:rPr>
          <w:rFonts w:eastAsia="Calibri" w:cs="Tahoma"/>
        </w:rPr>
        <w:t>El</w:t>
      </w:r>
      <w:r w:rsidR="000F08D4" w:rsidRPr="00A458B3">
        <w:rPr>
          <w:rFonts w:eastAsia="Calibri" w:cs="Tahoma"/>
          <w:lang w:val="es-ES"/>
        </w:rPr>
        <w:t xml:space="preserve"> </w:t>
      </w:r>
      <w:r w:rsidR="00C87CD4" w:rsidRPr="00A458B3">
        <w:rPr>
          <w:rFonts w:eastAsia="Calibri" w:cs="Tahoma"/>
          <w:lang w:val="es-ES"/>
        </w:rPr>
        <w:t>catorce de enero de dos mil veinticinco</w:t>
      </w:r>
      <w:r w:rsidR="000F08D4" w:rsidRPr="00A458B3">
        <w:rPr>
          <w:rFonts w:eastAsia="Calibri" w:cs="Tahoma"/>
          <w:lang w:val="es-ES"/>
        </w:rPr>
        <w:t xml:space="preserve">, se presentó una solicitud de información </w:t>
      </w:r>
      <w:r w:rsidR="009C1D2E" w:rsidRPr="00A458B3">
        <w:rPr>
          <w:rFonts w:eastAsia="Calibri" w:cs="Tahoma"/>
          <w:lang w:val="es-ES"/>
        </w:rPr>
        <w:t>por la persona Recurrente</w:t>
      </w:r>
      <w:r w:rsidR="000F08D4" w:rsidRPr="00A458B3">
        <w:rPr>
          <w:rFonts w:eastAsia="Calibri" w:cs="Tahoma"/>
          <w:lang w:val="es-ES"/>
        </w:rPr>
        <w:t>, a través del Sistema de Acceso a la Información Mexiquense (SAIMEX),</w:t>
      </w:r>
      <w:r w:rsidR="000F08D4" w:rsidRPr="00A458B3">
        <w:rPr>
          <w:rFonts w:eastAsia="Calibri" w:cs="Times New Roman"/>
          <w:b/>
          <w:bCs/>
        </w:rPr>
        <w:t xml:space="preserve"> </w:t>
      </w:r>
      <w:r w:rsidR="000F08D4" w:rsidRPr="00A458B3">
        <w:rPr>
          <w:rFonts w:eastAsia="Calibri" w:cs="Tahoma"/>
          <w:lang w:val="es-ES"/>
        </w:rPr>
        <w:t>ante</w:t>
      </w:r>
      <w:r w:rsidR="009240AA" w:rsidRPr="00A458B3">
        <w:rPr>
          <w:rFonts w:eastAsia="Calibri" w:cs="Tahoma"/>
          <w:lang w:val="es-ES"/>
        </w:rPr>
        <w:t xml:space="preserve"> el </w:t>
      </w:r>
      <w:r w:rsidR="009240AA" w:rsidRPr="00A458B3">
        <w:rPr>
          <w:rFonts w:cs="Tahoma"/>
          <w:color w:val="0D0D0D" w:themeColor="text1" w:themeTint="F2"/>
        </w:rPr>
        <w:t xml:space="preserve">Ayuntamiento de </w:t>
      </w:r>
      <w:r w:rsidR="00C87CD4" w:rsidRPr="00A458B3">
        <w:rPr>
          <w:rFonts w:cs="Tahoma"/>
          <w:color w:val="0D0D0D" w:themeColor="text1" w:themeTint="F2"/>
        </w:rPr>
        <w:t>Naucalpan de Juárez</w:t>
      </w:r>
      <w:r w:rsidR="000F08D4" w:rsidRPr="00A458B3">
        <w:rPr>
          <w:rFonts w:eastAsia="Calibri" w:cs="Tahoma"/>
        </w:rPr>
        <w:t xml:space="preserve">, </w:t>
      </w:r>
      <w:r w:rsidR="000F08D4" w:rsidRPr="00A458B3">
        <w:rPr>
          <w:rFonts w:cs="Tahoma"/>
        </w:rPr>
        <w:t xml:space="preserve">en los </w:t>
      </w:r>
      <w:r w:rsidR="008F14AD" w:rsidRPr="00A458B3">
        <w:rPr>
          <w:rFonts w:cs="Tahoma"/>
        </w:rPr>
        <w:t>términos siguientes:</w:t>
      </w:r>
    </w:p>
    <w:p w14:paraId="50EA853A" w14:textId="77777777" w:rsidR="00D17D14" w:rsidRPr="00A458B3" w:rsidRDefault="00D17D14" w:rsidP="000F1D34">
      <w:pPr>
        <w:spacing w:after="0" w:line="360" w:lineRule="auto"/>
        <w:rPr>
          <w:rFonts w:cs="Tahoma"/>
        </w:rPr>
      </w:pPr>
    </w:p>
    <w:p w14:paraId="3C749962" w14:textId="3B31043C" w:rsidR="00EC77D9" w:rsidRPr="00A458B3" w:rsidRDefault="00EC77D9" w:rsidP="000F1D34">
      <w:pPr>
        <w:tabs>
          <w:tab w:val="left" w:pos="4667"/>
        </w:tabs>
        <w:spacing w:after="0" w:line="360" w:lineRule="auto"/>
        <w:ind w:left="567" w:right="567"/>
        <w:rPr>
          <w:rFonts w:cs="Tahoma"/>
          <w:b/>
          <w:bCs/>
          <w:i/>
          <w:sz w:val="20"/>
          <w:szCs w:val="20"/>
        </w:rPr>
      </w:pPr>
      <w:r w:rsidRPr="00A458B3">
        <w:rPr>
          <w:rFonts w:cs="Tahoma"/>
          <w:b/>
          <w:bCs/>
          <w:i/>
          <w:sz w:val="20"/>
          <w:szCs w:val="20"/>
        </w:rPr>
        <w:t>DESCRIPCIÓN CLARA Y PRECISA DE LA INFORMACIÓN SOLICITADA</w:t>
      </w:r>
    </w:p>
    <w:p w14:paraId="58218D87" w14:textId="73D774A8" w:rsidR="00E90E82" w:rsidRPr="00A458B3" w:rsidRDefault="00C87CD4" w:rsidP="000F1D34">
      <w:pPr>
        <w:spacing w:after="0" w:line="360" w:lineRule="auto"/>
        <w:ind w:left="567" w:right="567"/>
        <w:rPr>
          <w:i/>
          <w:iCs/>
          <w:color w:val="000000"/>
          <w:sz w:val="20"/>
          <w:szCs w:val="20"/>
        </w:rPr>
      </w:pPr>
      <w:r w:rsidRPr="00A458B3">
        <w:rPr>
          <w:rFonts w:cs="Tahoma"/>
          <w:bCs/>
          <w:i/>
          <w:iCs/>
          <w:sz w:val="20"/>
          <w:szCs w:val="20"/>
        </w:rPr>
        <w:t xml:space="preserve">Copia del Acuerdo Económico por el que se autoriza al Organismo Público Descentralizado para la Prestación de los Servicios de Agua Potable, Alcantarillado y Saneamiento de Naucalpan (O.A.P.A.S.), otorgar un estímulo fiscal consistente en bonificación del 8%, 6% y 4% sobre su importe total, durante los meses de enero, febrero y marzo del ejercicio fiscal 2025, para los usuarios que pagan anualmente por cuota fija y para los usuarios cumplidos que pagan bimestralmente; así como un 4% en el mes de enero y 2% en el mes de febrero adicional, a los contribuyentes que </w:t>
      </w:r>
      <w:r w:rsidRPr="00A458B3">
        <w:rPr>
          <w:rFonts w:cs="Tahoma"/>
          <w:bCs/>
          <w:i/>
          <w:iCs/>
          <w:sz w:val="20"/>
          <w:szCs w:val="20"/>
        </w:rPr>
        <w:lastRenderedPageBreak/>
        <w:t>durante los dos últimos años hayan cubierto sus obligaciones fiscales dentro de los plazos establecidos</w:t>
      </w:r>
      <w:r w:rsidR="006B71D7" w:rsidRPr="00A458B3">
        <w:rPr>
          <w:rFonts w:cs="Tahoma"/>
          <w:bCs/>
          <w:i/>
          <w:iCs/>
          <w:sz w:val="20"/>
          <w:szCs w:val="20"/>
        </w:rPr>
        <w:t>”</w:t>
      </w:r>
      <w:r w:rsidR="00EC77D9" w:rsidRPr="00A458B3">
        <w:rPr>
          <w:rFonts w:cs="Tahoma"/>
          <w:bCs/>
          <w:i/>
          <w:iCs/>
          <w:sz w:val="20"/>
          <w:szCs w:val="20"/>
        </w:rPr>
        <w:t xml:space="preserve"> </w:t>
      </w:r>
      <w:r w:rsidR="00385FDF" w:rsidRPr="00A458B3">
        <w:rPr>
          <w:rFonts w:cs="Tahoma"/>
          <w:bCs/>
          <w:i/>
          <w:iCs/>
          <w:sz w:val="20"/>
          <w:szCs w:val="20"/>
        </w:rPr>
        <w:t>(Sic.)</w:t>
      </w:r>
    </w:p>
    <w:p w14:paraId="3DC5A22B" w14:textId="77777777" w:rsidR="00A54130" w:rsidRPr="00A458B3" w:rsidRDefault="00A54130" w:rsidP="000F1D34">
      <w:pPr>
        <w:tabs>
          <w:tab w:val="left" w:pos="4667"/>
        </w:tabs>
        <w:spacing w:after="0" w:line="360" w:lineRule="auto"/>
        <w:ind w:right="567"/>
        <w:rPr>
          <w:rFonts w:cs="Tahoma"/>
          <w:bCs/>
          <w:i/>
          <w:sz w:val="20"/>
          <w:szCs w:val="20"/>
        </w:rPr>
      </w:pPr>
      <w:bookmarkStart w:id="4" w:name="_Hlk168055945"/>
    </w:p>
    <w:p w14:paraId="672D7CA3" w14:textId="7946E88B" w:rsidR="00993524" w:rsidRPr="00A458B3" w:rsidRDefault="004E25D6" w:rsidP="000F1D34">
      <w:pPr>
        <w:tabs>
          <w:tab w:val="left" w:pos="4667"/>
        </w:tabs>
        <w:spacing w:after="0" w:line="360" w:lineRule="auto"/>
        <w:ind w:left="567" w:right="567"/>
        <w:rPr>
          <w:rFonts w:eastAsia="Times New Roman" w:cs="Tahoma"/>
          <w:b/>
          <w:bCs/>
          <w:i/>
          <w:iCs/>
          <w:color w:val="auto"/>
          <w:sz w:val="20"/>
          <w:szCs w:val="20"/>
          <w:lang w:eastAsia="es-ES"/>
        </w:rPr>
      </w:pPr>
      <w:r w:rsidRPr="00A458B3">
        <w:rPr>
          <w:rFonts w:eastAsia="Times New Roman" w:cs="Tahoma"/>
          <w:b/>
          <w:bCs/>
          <w:i/>
          <w:iCs/>
          <w:color w:val="auto"/>
          <w:sz w:val="20"/>
          <w:szCs w:val="20"/>
          <w:lang w:eastAsia="es-ES"/>
        </w:rPr>
        <w:t>“</w:t>
      </w:r>
      <w:r w:rsidR="00EC77D9" w:rsidRPr="00A458B3">
        <w:rPr>
          <w:rFonts w:eastAsia="Times New Roman" w:cs="Tahoma"/>
          <w:b/>
          <w:bCs/>
          <w:i/>
          <w:iCs/>
          <w:color w:val="auto"/>
          <w:sz w:val="20"/>
          <w:szCs w:val="20"/>
          <w:lang w:eastAsia="es-ES"/>
        </w:rPr>
        <w:t>MODALIDAD DE ENTREGA</w:t>
      </w:r>
    </w:p>
    <w:p w14:paraId="7ABF991B" w14:textId="1A29E606" w:rsidR="00C67EF9" w:rsidRPr="00A458B3" w:rsidRDefault="00EC77D9" w:rsidP="000F1D34">
      <w:pPr>
        <w:tabs>
          <w:tab w:val="left" w:pos="4667"/>
        </w:tabs>
        <w:spacing w:after="0" w:line="360" w:lineRule="auto"/>
        <w:ind w:left="567" w:right="567"/>
        <w:rPr>
          <w:rFonts w:eastAsia="Times New Roman" w:cs="Arial"/>
          <w:bCs/>
          <w:i/>
          <w:iCs/>
          <w:color w:val="auto"/>
          <w:sz w:val="20"/>
          <w:szCs w:val="20"/>
          <w:lang w:eastAsia="es-ES"/>
        </w:rPr>
      </w:pPr>
      <w:r w:rsidRPr="00A458B3">
        <w:rPr>
          <w:rFonts w:eastAsia="Times New Roman" w:cs="Arial"/>
          <w:bCs/>
          <w:i/>
          <w:iCs/>
          <w:color w:val="auto"/>
          <w:sz w:val="20"/>
          <w:szCs w:val="20"/>
          <w:lang w:eastAsia="es-ES"/>
        </w:rPr>
        <w:t>A través del SAIMEX</w:t>
      </w:r>
      <w:bookmarkEnd w:id="4"/>
      <w:r w:rsidR="004E25D6" w:rsidRPr="00A458B3">
        <w:rPr>
          <w:rFonts w:eastAsia="Times New Roman" w:cs="Arial"/>
          <w:bCs/>
          <w:i/>
          <w:iCs/>
          <w:color w:val="auto"/>
          <w:sz w:val="20"/>
          <w:szCs w:val="20"/>
          <w:lang w:eastAsia="es-ES"/>
        </w:rPr>
        <w:t>”</w:t>
      </w:r>
    </w:p>
    <w:p w14:paraId="54BD05D9" w14:textId="77777777" w:rsidR="009240AA" w:rsidRPr="00A458B3" w:rsidRDefault="009240AA" w:rsidP="000F1D34">
      <w:pPr>
        <w:tabs>
          <w:tab w:val="left" w:pos="4667"/>
        </w:tabs>
        <w:spacing w:after="0" w:line="360" w:lineRule="auto"/>
        <w:ind w:right="567"/>
        <w:rPr>
          <w:rFonts w:eastAsia="Times New Roman" w:cs="Tahoma"/>
          <w:b/>
          <w:bCs/>
          <w:color w:val="auto"/>
          <w:szCs w:val="24"/>
          <w:lang w:eastAsia="es-ES"/>
        </w:rPr>
      </w:pPr>
    </w:p>
    <w:p w14:paraId="34F9ADE6" w14:textId="0956C8BB" w:rsidR="001756F2" w:rsidRPr="00A458B3" w:rsidRDefault="009240AA" w:rsidP="000F1D34">
      <w:pPr>
        <w:pStyle w:val="Ttulo2"/>
        <w:spacing w:before="0" w:line="360" w:lineRule="auto"/>
        <w:rPr>
          <w:rFonts w:ascii="Palatino Linotype" w:eastAsia="Times New Roman" w:hAnsi="Palatino Linotype"/>
          <w:b/>
          <w:bCs/>
          <w:color w:val="auto"/>
          <w:sz w:val="22"/>
          <w:szCs w:val="22"/>
          <w:lang w:eastAsia="es-ES"/>
        </w:rPr>
      </w:pPr>
      <w:bookmarkStart w:id="5" w:name="_Toc190190078"/>
      <w:r w:rsidRPr="00A458B3">
        <w:rPr>
          <w:rFonts w:ascii="Palatino Linotype" w:eastAsia="Times New Roman" w:hAnsi="Palatino Linotype"/>
          <w:b/>
          <w:bCs/>
          <w:color w:val="auto"/>
          <w:sz w:val="22"/>
          <w:szCs w:val="22"/>
          <w:lang w:eastAsia="es-ES"/>
        </w:rPr>
        <w:t>I</w:t>
      </w:r>
      <w:r w:rsidR="00265193" w:rsidRPr="00A458B3">
        <w:rPr>
          <w:rFonts w:ascii="Palatino Linotype" w:eastAsia="Times New Roman" w:hAnsi="Palatino Linotype"/>
          <w:b/>
          <w:bCs/>
          <w:color w:val="auto"/>
          <w:sz w:val="22"/>
          <w:szCs w:val="22"/>
          <w:lang w:eastAsia="es-ES"/>
        </w:rPr>
        <w:t>I</w:t>
      </w:r>
      <w:r w:rsidR="001756F2" w:rsidRPr="00A458B3">
        <w:rPr>
          <w:rFonts w:ascii="Palatino Linotype" w:eastAsia="Times New Roman" w:hAnsi="Palatino Linotype"/>
          <w:b/>
          <w:bCs/>
          <w:color w:val="auto"/>
          <w:sz w:val="22"/>
          <w:szCs w:val="22"/>
          <w:lang w:eastAsia="es-ES"/>
        </w:rPr>
        <w:t>. Respuesta del Sujeto Obligado</w:t>
      </w:r>
      <w:bookmarkEnd w:id="5"/>
    </w:p>
    <w:p w14:paraId="748F9C73" w14:textId="77777777" w:rsidR="004B786D" w:rsidRPr="00A458B3" w:rsidRDefault="004B786D" w:rsidP="000F1D34">
      <w:pPr>
        <w:tabs>
          <w:tab w:val="left" w:pos="4667"/>
        </w:tabs>
        <w:spacing w:after="0" w:line="360" w:lineRule="auto"/>
        <w:ind w:right="567"/>
        <w:rPr>
          <w:rFonts w:eastAsia="Times New Roman" w:cs="Tahoma"/>
          <w:b/>
          <w:bCs/>
          <w:color w:val="auto"/>
          <w:szCs w:val="24"/>
          <w:lang w:eastAsia="es-ES"/>
        </w:rPr>
      </w:pPr>
    </w:p>
    <w:p w14:paraId="4D0D26F7" w14:textId="79F9C97A" w:rsidR="00FC39CA" w:rsidRPr="00A458B3" w:rsidRDefault="00E6783D" w:rsidP="000F1D34">
      <w:pPr>
        <w:autoSpaceDE w:val="0"/>
        <w:autoSpaceDN w:val="0"/>
        <w:adjustRightInd w:val="0"/>
        <w:spacing w:after="0" w:line="360" w:lineRule="auto"/>
        <w:contextualSpacing/>
        <w:rPr>
          <w:rFonts w:eastAsia="Times New Roman" w:cs="Tahoma"/>
          <w:color w:val="auto"/>
          <w:lang w:eastAsia="es-ES"/>
        </w:rPr>
      </w:pPr>
      <w:bookmarkStart w:id="6" w:name="_Hlk170906280"/>
      <w:r w:rsidRPr="00A458B3">
        <w:rPr>
          <w:rFonts w:eastAsia="Calibri" w:cs="Tahoma"/>
          <w:color w:val="000000"/>
        </w:rPr>
        <w:t>El</w:t>
      </w:r>
      <w:r w:rsidR="006B71D7" w:rsidRPr="00A458B3">
        <w:rPr>
          <w:rFonts w:eastAsia="Calibri" w:cs="Tahoma"/>
          <w:color w:val="000000"/>
        </w:rPr>
        <w:t xml:space="preserve"> </w:t>
      </w:r>
      <w:r w:rsidR="009240AA" w:rsidRPr="00A458B3">
        <w:rPr>
          <w:rFonts w:eastAsia="Calibri" w:cs="Tahoma"/>
          <w:color w:val="000000"/>
        </w:rPr>
        <w:t>veinti</w:t>
      </w:r>
      <w:r w:rsidR="00FC39CA" w:rsidRPr="00A458B3">
        <w:rPr>
          <w:rFonts w:eastAsia="Calibri" w:cs="Tahoma"/>
          <w:color w:val="000000"/>
        </w:rPr>
        <w:t>trés de enero de dos mil veinticinco</w:t>
      </w:r>
      <w:r w:rsidRPr="00A458B3">
        <w:rPr>
          <w:rFonts w:eastAsia="Calibri" w:cs="Tahoma"/>
          <w:color w:val="000000"/>
        </w:rPr>
        <w:t xml:space="preserve">, el Sujeto Obligado notificó al Particular, mediante el </w:t>
      </w:r>
      <w:r w:rsidRPr="00A458B3">
        <w:rPr>
          <w:rFonts w:eastAsia="Times New Roman" w:cs="Tahoma"/>
          <w:color w:val="auto"/>
          <w:lang w:eastAsia="es-ES"/>
        </w:rPr>
        <w:t xml:space="preserve">Sistema de Acceso a la Información Mexiquense (SAIMEX), la respuesta a la solicitud de acceso a la información, </w:t>
      </w:r>
      <w:r w:rsidR="004B13AB" w:rsidRPr="00A458B3">
        <w:rPr>
          <w:rFonts w:eastAsia="Times New Roman" w:cs="Tahoma"/>
          <w:color w:val="auto"/>
          <w:lang w:eastAsia="es-ES"/>
        </w:rPr>
        <w:t>donde mencionó lo siguiente:</w:t>
      </w:r>
    </w:p>
    <w:p w14:paraId="3E30B0C2" w14:textId="77777777" w:rsidR="004B13AB" w:rsidRPr="00A458B3" w:rsidRDefault="004B13AB" w:rsidP="000F1D34">
      <w:pPr>
        <w:autoSpaceDE w:val="0"/>
        <w:autoSpaceDN w:val="0"/>
        <w:adjustRightInd w:val="0"/>
        <w:spacing w:after="0" w:line="360" w:lineRule="auto"/>
        <w:contextualSpacing/>
        <w:rPr>
          <w:rFonts w:eastAsia="Times New Roman" w:cs="Tahoma"/>
          <w:color w:val="auto"/>
          <w:lang w:eastAsia="es-ES"/>
        </w:rPr>
      </w:pPr>
    </w:p>
    <w:p w14:paraId="77F59607" w14:textId="6CFAC719" w:rsidR="004B13AB" w:rsidRPr="00A458B3" w:rsidRDefault="004B13AB" w:rsidP="000F1D34">
      <w:pPr>
        <w:autoSpaceDE w:val="0"/>
        <w:autoSpaceDN w:val="0"/>
        <w:adjustRightInd w:val="0"/>
        <w:spacing w:after="0" w:line="360" w:lineRule="auto"/>
        <w:ind w:left="567" w:right="567"/>
        <w:contextualSpacing/>
        <w:rPr>
          <w:rFonts w:eastAsia="Times New Roman" w:cs="Tahoma"/>
          <w:i/>
          <w:iCs/>
          <w:color w:val="auto"/>
          <w:sz w:val="20"/>
          <w:szCs w:val="20"/>
          <w:lang w:eastAsia="es-ES"/>
        </w:rPr>
      </w:pPr>
      <w:r w:rsidRPr="00A458B3">
        <w:rPr>
          <w:rFonts w:eastAsia="Times New Roman" w:cs="Tahoma"/>
          <w:i/>
          <w:iCs/>
          <w:color w:val="auto"/>
          <w:sz w:val="20"/>
          <w:szCs w:val="20"/>
          <w:lang w:eastAsia="es-ES"/>
        </w:rPr>
        <w:t xml:space="preserve">“…Al respecto, le informo que dicho Acuerdo se encuentra dentro de la Gaceta Municipal No. 2, (página 148) la cual se encuentra publicada en el portal web oficial del municipio de Naucalpan de Juárez en el siguiente link: </w:t>
      </w:r>
      <w:hyperlink r:id="rId8" w:history="1">
        <w:r w:rsidRPr="00A458B3">
          <w:rPr>
            <w:rStyle w:val="Hipervnculo"/>
            <w:rFonts w:eastAsia="Times New Roman" w:cs="Tahoma"/>
            <w:i/>
            <w:iCs/>
            <w:sz w:val="20"/>
            <w:szCs w:val="20"/>
            <w:lang w:eastAsia="es-ES"/>
          </w:rPr>
          <w:t>https://naucalpan.gob.mx/wp-content/uploads/2025/01/Gaceta-Municipal-No.-2-10-enero-2025.pdf</w:t>
        </w:r>
      </w:hyperlink>
      <w:r w:rsidRPr="00A458B3">
        <w:rPr>
          <w:rFonts w:eastAsia="Times New Roman" w:cs="Tahoma"/>
          <w:i/>
          <w:iCs/>
          <w:color w:val="auto"/>
          <w:sz w:val="20"/>
          <w:szCs w:val="20"/>
          <w:lang w:eastAsia="es-ES"/>
        </w:rPr>
        <w:t xml:space="preserve">. Sin más por el momento, reitero a Usted mis consideraciones. </w:t>
      </w:r>
    </w:p>
    <w:p w14:paraId="6B84A6B9" w14:textId="77777777" w:rsidR="004B13AB" w:rsidRPr="00A458B3" w:rsidRDefault="004B13AB" w:rsidP="000F1D34">
      <w:pPr>
        <w:autoSpaceDE w:val="0"/>
        <w:autoSpaceDN w:val="0"/>
        <w:adjustRightInd w:val="0"/>
        <w:spacing w:after="0" w:line="360" w:lineRule="auto"/>
        <w:ind w:left="567" w:right="567"/>
        <w:contextualSpacing/>
        <w:rPr>
          <w:rFonts w:eastAsia="Times New Roman" w:cs="Tahoma"/>
          <w:i/>
          <w:iCs/>
          <w:color w:val="auto"/>
          <w:sz w:val="20"/>
          <w:szCs w:val="20"/>
          <w:lang w:eastAsia="es-ES"/>
        </w:rPr>
      </w:pPr>
    </w:p>
    <w:p w14:paraId="4607BDCF" w14:textId="2389761B" w:rsidR="004B13AB" w:rsidRPr="00A458B3" w:rsidRDefault="004B13AB" w:rsidP="000F1D34">
      <w:pPr>
        <w:autoSpaceDE w:val="0"/>
        <w:autoSpaceDN w:val="0"/>
        <w:adjustRightInd w:val="0"/>
        <w:spacing w:after="0" w:line="360" w:lineRule="auto"/>
        <w:ind w:left="567" w:right="567"/>
        <w:contextualSpacing/>
        <w:rPr>
          <w:rFonts w:eastAsia="Times New Roman" w:cs="Tahoma"/>
          <w:i/>
          <w:iCs/>
          <w:color w:val="auto"/>
          <w:sz w:val="20"/>
          <w:szCs w:val="20"/>
          <w:lang w:eastAsia="es-ES"/>
        </w:rPr>
      </w:pPr>
      <w:r w:rsidRPr="00A458B3">
        <w:rPr>
          <w:rFonts w:eastAsia="Times New Roman" w:cs="Tahoma"/>
          <w:i/>
          <w:iCs/>
          <w:color w:val="auto"/>
          <w:sz w:val="20"/>
          <w:szCs w:val="20"/>
          <w:lang w:eastAsia="es-ES"/>
        </w:rPr>
        <w:t>En atención a su solicitud de información, se anexa oficio TM/118/2025, mediante el cual se establece que no se encontró expediente relacionado con la solicitud en comento, no obstante, le sugiero canalizar su solicitud a la Secretaría del Ayuntamiento.</w:t>
      </w:r>
    </w:p>
    <w:p w14:paraId="36320E6A" w14:textId="34F1E78E" w:rsidR="004B13AB" w:rsidRPr="00A458B3" w:rsidRDefault="004B13AB" w:rsidP="000F1D34">
      <w:pPr>
        <w:autoSpaceDE w:val="0"/>
        <w:autoSpaceDN w:val="0"/>
        <w:adjustRightInd w:val="0"/>
        <w:spacing w:after="0" w:line="360" w:lineRule="auto"/>
        <w:ind w:left="567" w:right="567"/>
        <w:contextualSpacing/>
        <w:rPr>
          <w:rFonts w:eastAsia="Times New Roman" w:cs="Tahoma"/>
          <w:i/>
          <w:iCs/>
          <w:color w:val="auto"/>
          <w:sz w:val="20"/>
          <w:szCs w:val="20"/>
          <w:lang w:eastAsia="es-ES"/>
        </w:rPr>
      </w:pPr>
      <w:r w:rsidRPr="00A458B3">
        <w:rPr>
          <w:rFonts w:eastAsia="Times New Roman" w:cs="Tahoma"/>
          <w:i/>
          <w:iCs/>
          <w:color w:val="auto"/>
          <w:sz w:val="20"/>
          <w:szCs w:val="20"/>
          <w:lang w:eastAsia="es-ES"/>
        </w:rPr>
        <w:t>…”</w:t>
      </w:r>
    </w:p>
    <w:p w14:paraId="72DBE149" w14:textId="77777777" w:rsidR="00FC39CA" w:rsidRPr="00A458B3" w:rsidRDefault="00FC39CA" w:rsidP="000F1D34">
      <w:pPr>
        <w:autoSpaceDE w:val="0"/>
        <w:autoSpaceDN w:val="0"/>
        <w:adjustRightInd w:val="0"/>
        <w:spacing w:after="0" w:line="360" w:lineRule="auto"/>
        <w:contextualSpacing/>
        <w:rPr>
          <w:rFonts w:eastAsia="Times New Roman" w:cs="Tahoma"/>
          <w:color w:val="auto"/>
          <w:lang w:eastAsia="es-ES"/>
        </w:rPr>
      </w:pPr>
    </w:p>
    <w:p w14:paraId="1730D41F" w14:textId="179AD2B4" w:rsidR="004B13AB" w:rsidRPr="00A458B3" w:rsidRDefault="004B13AB" w:rsidP="000F1D34">
      <w:pPr>
        <w:autoSpaceDE w:val="0"/>
        <w:autoSpaceDN w:val="0"/>
        <w:adjustRightInd w:val="0"/>
        <w:spacing w:after="0" w:line="360" w:lineRule="auto"/>
        <w:contextualSpacing/>
        <w:rPr>
          <w:rFonts w:eastAsia="Times New Roman" w:cs="Tahoma"/>
          <w:color w:val="auto"/>
          <w:lang w:eastAsia="es-ES"/>
        </w:rPr>
      </w:pPr>
      <w:r w:rsidRPr="00A458B3">
        <w:rPr>
          <w:rFonts w:eastAsia="Times New Roman" w:cs="Tahoma"/>
          <w:color w:val="auto"/>
          <w:lang w:eastAsia="es-ES"/>
        </w:rPr>
        <w:t>El Sujeto Obligado adjuntó la digitalización del oficio número TM/118/2025, del veinte de enero de dos mil veinticinco, suscrito por la Tesorera Municipal y dirigido al Titular de la Unidad de Transparencia por medio del cual mencionó lo siguiente:</w:t>
      </w:r>
    </w:p>
    <w:p w14:paraId="638CA838" w14:textId="77777777" w:rsidR="004B13AB" w:rsidRPr="00A458B3" w:rsidRDefault="004B13AB" w:rsidP="000F1D34">
      <w:pPr>
        <w:autoSpaceDE w:val="0"/>
        <w:autoSpaceDN w:val="0"/>
        <w:adjustRightInd w:val="0"/>
        <w:spacing w:after="0" w:line="360" w:lineRule="auto"/>
        <w:contextualSpacing/>
        <w:rPr>
          <w:rFonts w:eastAsia="Times New Roman" w:cs="Tahoma"/>
          <w:color w:val="auto"/>
          <w:lang w:eastAsia="es-ES"/>
        </w:rPr>
      </w:pPr>
    </w:p>
    <w:p w14:paraId="74855314" w14:textId="097C9E90" w:rsidR="004B13AB" w:rsidRPr="00A458B3" w:rsidRDefault="004B13AB" w:rsidP="000F1D34">
      <w:pPr>
        <w:autoSpaceDE w:val="0"/>
        <w:autoSpaceDN w:val="0"/>
        <w:adjustRightInd w:val="0"/>
        <w:spacing w:after="0" w:line="360" w:lineRule="auto"/>
        <w:ind w:left="708"/>
        <w:contextualSpacing/>
        <w:rPr>
          <w:rFonts w:eastAsia="Times New Roman" w:cs="Tahoma"/>
          <w:i/>
          <w:iCs/>
          <w:color w:val="auto"/>
          <w:sz w:val="20"/>
          <w:szCs w:val="20"/>
          <w:lang w:eastAsia="es-ES"/>
        </w:rPr>
      </w:pPr>
      <w:r w:rsidRPr="00A458B3">
        <w:rPr>
          <w:rFonts w:eastAsia="Times New Roman" w:cs="Tahoma"/>
          <w:i/>
          <w:iCs/>
          <w:color w:val="auto"/>
          <w:sz w:val="20"/>
          <w:szCs w:val="20"/>
          <w:lang w:eastAsia="es-ES"/>
        </w:rPr>
        <w:lastRenderedPageBreak/>
        <w:t>“…le informo que después de una búsqueda exhaustiva en los archivos de esta Tesorería Municipal, no se encontró expediente relacionado con la solicitud de mérito, no obstante en cumplimiento a lo establecido en el artículo 8 de la Constitución Política de los Estados Unidos Mexicanos, le sugiero canalizar su solicitud a la Secretaría del Ayuntamiento.</w:t>
      </w:r>
    </w:p>
    <w:p w14:paraId="610902AD" w14:textId="021D1BDB" w:rsidR="004B13AB" w:rsidRPr="00A458B3" w:rsidRDefault="004B13AB" w:rsidP="000F1D34">
      <w:pPr>
        <w:autoSpaceDE w:val="0"/>
        <w:autoSpaceDN w:val="0"/>
        <w:adjustRightInd w:val="0"/>
        <w:spacing w:after="0" w:line="360" w:lineRule="auto"/>
        <w:ind w:left="708"/>
        <w:contextualSpacing/>
        <w:rPr>
          <w:rFonts w:eastAsia="Times New Roman" w:cs="Tahoma"/>
          <w:i/>
          <w:iCs/>
          <w:color w:val="auto"/>
          <w:sz w:val="20"/>
          <w:szCs w:val="20"/>
          <w:lang w:eastAsia="es-ES"/>
        </w:rPr>
      </w:pPr>
      <w:r w:rsidRPr="00A458B3">
        <w:rPr>
          <w:rFonts w:eastAsia="Times New Roman" w:cs="Tahoma"/>
          <w:i/>
          <w:iCs/>
          <w:color w:val="auto"/>
          <w:sz w:val="20"/>
          <w:szCs w:val="20"/>
          <w:lang w:eastAsia="es-ES"/>
        </w:rPr>
        <w:t>…”</w:t>
      </w:r>
    </w:p>
    <w:p w14:paraId="606E9746" w14:textId="67A87D1E" w:rsidR="00FF5866" w:rsidRPr="00A458B3" w:rsidRDefault="00FF5866" w:rsidP="000F1D34">
      <w:pPr>
        <w:autoSpaceDE w:val="0"/>
        <w:autoSpaceDN w:val="0"/>
        <w:adjustRightInd w:val="0"/>
        <w:spacing w:after="0" w:line="360" w:lineRule="auto"/>
        <w:contextualSpacing/>
        <w:rPr>
          <w:rFonts w:eastAsia="Times New Roman" w:cs="Tahoma"/>
          <w:color w:val="auto"/>
          <w:lang w:eastAsia="es-ES"/>
        </w:rPr>
      </w:pPr>
    </w:p>
    <w:p w14:paraId="56912486" w14:textId="1066B85E" w:rsidR="00EC77D9" w:rsidRPr="00A458B3" w:rsidRDefault="00EC77D9" w:rsidP="000F1D34">
      <w:pPr>
        <w:pStyle w:val="Ttulo2"/>
        <w:spacing w:before="0" w:line="360" w:lineRule="auto"/>
        <w:rPr>
          <w:rFonts w:ascii="Palatino Linotype" w:eastAsia="Calibri" w:hAnsi="Palatino Linotype"/>
          <w:b/>
          <w:bCs/>
          <w:color w:val="auto"/>
          <w:sz w:val="22"/>
          <w:szCs w:val="22"/>
        </w:rPr>
      </w:pPr>
      <w:bookmarkStart w:id="7" w:name="_Toc190190079"/>
      <w:bookmarkEnd w:id="6"/>
      <w:r w:rsidRPr="00A458B3">
        <w:rPr>
          <w:rFonts w:ascii="Palatino Linotype" w:eastAsia="Calibri" w:hAnsi="Palatino Linotype"/>
          <w:b/>
          <w:bCs/>
          <w:color w:val="auto"/>
          <w:sz w:val="22"/>
          <w:szCs w:val="22"/>
        </w:rPr>
        <w:t>I</w:t>
      </w:r>
      <w:r w:rsidR="00A51CC6" w:rsidRPr="00A458B3">
        <w:rPr>
          <w:rFonts w:ascii="Palatino Linotype" w:eastAsia="Calibri" w:hAnsi="Palatino Linotype"/>
          <w:b/>
          <w:bCs/>
          <w:color w:val="auto"/>
          <w:sz w:val="22"/>
          <w:szCs w:val="22"/>
        </w:rPr>
        <w:t>II</w:t>
      </w:r>
      <w:r w:rsidRPr="00A458B3">
        <w:rPr>
          <w:rFonts w:ascii="Palatino Linotype" w:eastAsia="Calibri" w:hAnsi="Palatino Linotype"/>
          <w:b/>
          <w:bCs/>
          <w:color w:val="auto"/>
          <w:sz w:val="22"/>
          <w:szCs w:val="22"/>
        </w:rPr>
        <w:t>. Interposición del Recurso de Revisión</w:t>
      </w:r>
      <w:bookmarkEnd w:id="7"/>
    </w:p>
    <w:p w14:paraId="193305E5" w14:textId="77777777" w:rsidR="00EC77D9" w:rsidRPr="00A458B3" w:rsidRDefault="00EC77D9" w:rsidP="000F1D34">
      <w:pPr>
        <w:spacing w:after="0" w:line="360" w:lineRule="auto"/>
        <w:rPr>
          <w:rFonts w:eastAsia="Times New Roman" w:cs="Tahoma"/>
          <w:bCs/>
          <w:color w:val="auto"/>
          <w:lang w:eastAsia="es-ES"/>
        </w:rPr>
      </w:pPr>
    </w:p>
    <w:p w14:paraId="24595562" w14:textId="5EE271E5" w:rsidR="00EC77D9" w:rsidRPr="00A458B3" w:rsidRDefault="00F1768D" w:rsidP="000F1D34">
      <w:pPr>
        <w:spacing w:after="0" w:line="360" w:lineRule="auto"/>
        <w:rPr>
          <w:rFonts w:eastAsia="Times New Roman" w:cs="Tahoma"/>
          <w:bCs/>
          <w:color w:val="auto"/>
          <w:lang w:eastAsia="es-ES"/>
        </w:rPr>
      </w:pPr>
      <w:r w:rsidRPr="00A458B3">
        <w:rPr>
          <w:rFonts w:eastAsia="Times New Roman" w:cs="Tahoma"/>
          <w:bCs/>
          <w:color w:val="auto"/>
          <w:lang w:val="es-ES" w:eastAsia="es-ES"/>
        </w:rPr>
        <w:t xml:space="preserve">El </w:t>
      </w:r>
      <w:r w:rsidR="00CD207B" w:rsidRPr="00A458B3">
        <w:rPr>
          <w:rFonts w:eastAsia="Times New Roman" w:cs="Tahoma"/>
          <w:bCs/>
          <w:color w:val="auto"/>
          <w:lang w:val="es-ES" w:eastAsia="es-ES"/>
        </w:rPr>
        <w:t xml:space="preserve">treinta </w:t>
      </w:r>
      <w:r w:rsidR="00000E38" w:rsidRPr="00A458B3">
        <w:rPr>
          <w:rFonts w:eastAsia="Times New Roman" w:cs="Tahoma"/>
          <w:bCs/>
          <w:color w:val="auto"/>
          <w:lang w:val="es-ES" w:eastAsia="es-ES"/>
        </w:rPr>
        <w:t>de enero de dos mil veinticinco</w:t>
      </w:r>
      <w:r w:rsidR="00EE6AAF" w:rsidRPr="00A458B3">
        <w:rPr>
          <w:rFonts w:eastAsia="Times New Roman" w:cs="Tahoma"/>
          <w:bCs/>
          <w:color w:val="auto"/>
          <w:lang w:val="es-ES" w:eastAsia="es-ES"/>
        </w:rPr>
        <w:t xml:space="preserve">, </w:t>
      </w:r>
      <w:r w:rsidR="00EE6AAF" w:rsidRPr="00A458B3">
        <w:rPr>
          <w:rFonts w:eastAsia="Times New Roman" w:cs="Tahoma"/>
          <w:bCs/>
          <w:color w:val="auto"/>
          <w:lang w:eastAsia="es-ES"/>
        </w:rPr>
        <w:t xml:space="preserve">se recibió en este Instituto, a través del </w:t>
      </w:r>
      <w:r w:rsidR="00EE6AAF" w:rsidRPr="00A458B3">
        <w:rPr>
          <w:rFonts w:eastAsia="Times New Roman" w:cs="Tahoma"/>
          <w:bCs/>
          <w:color w:val="auto"/>
          <w:lang w:val="es-ES" w:eastAsia="es-ES"/>
        </w:rPr>
        <w:t>Sistema de Acceso a la Información Mexiquense (SAIMEX)</w:t>
      </w:r>
      <w:r w:rsidR="00EE6AAF" w:rsidRPr="00A458B3">
        <w:rPr>
          <w:rFonts w:eastAsia="Times New Roman" w:cs="Tahoma"/>
          <w:bCs/>
          <w:color w:val="auto"/>
          <w:lang w:eastAsia="es-ES"/>
        </w:rPr>
        <w:t>, el Recurso de Revisión interpuesto por la p</w:t>
      </w:r>
      <w:r w:rsidR="00D55E2F" w:rsidRPr="00A458B3">
        <w:rPr>
          <w:rFonts w:eastAsia="Times New Roman" w:cs="Tahoma"/>
          <w:bCs/>
          <w:color w:val="auto"/>
          <w:lang w:eastAsia="es-ES"/>
        </w:rPr>
        <w:t>ersona</w:t>
      </w:r>
      <w:r w:rsidR="00EE6AAF" w:rsidRPr="00A458B3">
        <w:rPr>
          <w:rFonts w:eastAsia="Times New Roman" w:cs="Tahoma"/>
          <w:bCs/>
          <w:color w:val="auto"/>
          <w:lang w:eastAsia="es-ES"/>
        </w:rPr>
        <w:t xml:space="preserve"> Recurrente, en contra</w:t>
      </w:r>
      <w:r w:rsidR="0068447E" w:rsidRPr="00A458B3">
        <w:rPr>
          <w:rFonts w:eastAsia="Times New Roman" w:cs="Tahoma"/>
          <w:bCs/>
          <w:color w:val="auto"/>
          <w:lang w:eastAsia="es-ES"/>
        </w:rPr>
        <w:t xml:space="preserve"> </w:t>
      </w:r>
      <w:r w:rsidR="00EE6AAF" w:rsidRPr="00A458B3">
        <w:rPr>
          <w:rFonts w:eastAsia="Times New Roman" w:cs="Tahoma"/>
          <w:bCs/>
          <w:color w:val="auto"/>
          <w:lang w:eastAsia="es-ES"/>
        </w:rPr>
        <w:t>de</w:t>
      </w:r>
      <w:r w:rsidR="0068447E" w:rsidRPr="00A458B3">
        <w:rPr>
          <w:rFonts w:eastAsia="Times New Roman" w:cs="Tahoma"/>
          <w:bCs/>
          <w:color w:val="auto"/>
          <w:lang w:eastAsia="es-ES"/>
        </w:rPr>
        <w:t xml:space="preserve"> la</w:t>
      </w:r>
      <w:r w:rsidR="00EE6AAF" w:rsidRPr="00A458B3">
        <w:rPr>
          <w:rFonts w:eastAsia="Times New Roman" w:cs="Tahoma"/>
          <w:bCs/>
          <w:color w:val="auto"/>
          <w:lang w:eastAsia="es-ES"/>
        </w:rPr>
        <w:t xml:space="preserve"> respuesta del Sujeto Obligado</w:t>
      </w:r>
      <w:r w:rsidR="00670893" w:rsidRPr="00A458B3">
        <w:rPr>
          <w:rFonts w:eastAsia="Times New Roman" w:cs="Tahoma"/>
          <w:bCs/>
          <w:color w:val="auto"/>
          <w:lang w:eastAsia="es-ES"/>
        </w:rPr>
        <w:t>,</w:t>
      </w:r>
      <w:r w:rsidR="00EE6AAF" w:rsidRPr="00A458B3">
        <w:rPr>
          <w:rFonts w:eastAsia="Calibri" w:cs="Times New Roman"/>
          <w:b/>
          <w:bCs/>
        </w:rPr>
        <w:t xml:space="preserve"> </w:t>
      </w:r>
      <w:r w:rsidR="00EE6AAF" w:rsidRPr="00A458B3">
        <w:rPr>
          <w:rFonts w:eastAsia="Times New Roman" w:cs="Tahoma"/>
          <w:bCs/>
          <w:color w:val="auto"/>
          <w:lang w:eastAsia="es-ES"/>
        </w:rPr>
        <w:t>en los siguientes términos:</w:t>
      </w:r>
    </w:p>
    <w:p w14:paraId="6E6C98B4" w14:textId="77777777" w:rsidR="00EE6AAF" w:rsidRPr="00A458B3" w:rsidRDefault="00EE6AAF" w:rsidP="000F1D34">
      <w:pPr>
        <w:spacing w:after="0" w:line="360" w:lineRule="auto"/>
        <w:rPr>
          <w:rFonts w:eastAsia="Times New Roman" w:cs="Tahoma"/>
          <w:bCs/>
          <w:color w:val="auto"/>
          <w:lang w:eastAsia="es-ES"/>
        </w:rPr>
      </w:pPr>
    </w:p>
    <w:p w14:paraId="122D4953" w14:textId="53AD726C" w:rsidR="00EC77D9" w:rsidRPr="00A458B3" w:rsidRDefault="00EC77D9" w:rsidP="000F1D34">
      <w:pPr>
        <w:spacing w:after="0" w:line="360" w:lineRule="auto"/>
        <w:ind w:left="567" w:right="567"/>
        <w:rPr>
          <w:rFonts w:eastAsia="Times New Roman" w:cs="Tahoma"/>
          <w:b/>
          <w:bCs/>
          <w:i/>
          <w:color w:val="auto"/>
          <w:sz w:val="20"/>
          <w:szCs w:val="20"/>
          <w:lang w:eastAsia="es-ES"/>
        </w:rPr>
      </w:pPr>
      <w:r w:rsidRPr="00A458B3">
        <w:rPr>
          <w:rFonts w:eastAsia="Times New Roman" w:cs="Tahoma"/>
          <w:b/>
          <w:bCs/>
          <w:i/>
          <w:color w:val="auto"/>
          <w:sz w:val="20"/>
          <w:szCs w:val="20"/>
          <w:lang w:eastAsia="es-ES"/>
        </w:rPr>
        <w:t>ACTO IMPUGNADO</w:t>
      </w:r>
    </w:p>
    <w:p w14:paraId="5CCEB8EC" w14:textId="13318A3E" w:rsidR="00EC77D9" w:rsidRPr="00A458B3" w:rsidRDefault="00000E38" w:rsidP="000F1D34">
      <w:pPr>
        <w:spacing w:after="0" w:line="360" w:lineRule="auto"/>
        <w:ind w:left="567" w:right="567"/>
        <w:rPr>
          <w:i/>
          <w:iCs/>
          <w:color w:val="000000"/>
          <w:sz w:val="20"/>
          <w:szCs w:val="20"/>
        </w:rPr>
      </w:pPr>
      <w:r w:rsidRPr="00A458B3">
        <w:rPr>
          <w:i/>
          <w:iCs/>
          <w:color w:val="000000"/>
          <w:sz w:val="20"/>
          <w:szCs w:val="20"/>
        </w:rPr>
        <w:t>Falta de búsqueda al interior del municipio</w:t>
      </w:r>
      <w:r w:rsidR="0024218A" w:rsidRPr="00A458B3">
        <w:rPr>
          <w:i/>
          <w:iCs/>
          <w:color w:val="000000"/>
          <w:sz w:val="20"/>
          <w:szCs w:val="20"/>
        </w:rPr>
        <w:t>” (Sic)</w:t>
      </w:r>
    </w:p>
    <w:p w14:paraId="55C87C9D" w14:textId="77777777" w:rsidR="0024218A" w:rsidRPr="00A458B3" w:rsidRDefault="0024218A" w:rsidP="000F1D34">
      <w:pPr>
        <w:spacing w:after="0" w:line="360" w:lineRule="auto"/>
        <w:ind w:left="567" w:right="567"/>
        <w:rPr>
          <w:rFonts w:eastAsia="Times New Roman" w:cs="Tahoma"/>
          <w:bCs/>
          <w:i/>
          <w:color w:val="auto"/>
          <w:sz w:val="20"/>
          <w:szCs w:val="20"/>
          <w:lang w:eastAsia="es-ES"/>
        </w:rPr>
      </w:pPr>
    </w:p>
    <w:p w14:paraId="01991E43" w14:textId="083793C6" w:rsidR="00EC77D9" w:rsidRPr="00A458B3" w:rsidRDefault="00EC77D9" w:rsidP="000F1D34">
      <w:pPr>
        <w:spacing w:after="0" w:line="360" w:lineRule="auto"/>
        <w:ind w:left="567" w:right="567"/>
        <w:rPr>
          <w:rFonts w:eastAsia="Times New Roman" w:cs="Tahoma"/>
          <w:b/>
          <w:bCs/>
          <w:i/>
          <w:color w:val="auto"/>
          <w:sz w:val="20"/>
          <w:szCs w:val="20"/>
          <w:lang w:eastAsia="es-ES"/>
        </w:rPr>
      </w:pPr>
      <w:r w:rsidRPr="00A458B3">
        <w:rPr>
          <w:rFonts w:eastAsia="Times New Roman" w:cs="Tahoma"/>
          <w:b/>
          <w:bCs/>
          <w:i/>
          <w:color w:val="auto"/>
          <w:sz w:val="20"/>
          <w:szCs w:val="20"/>
          <w:lang w:eastAsia="es-ES"/>
        </w:rPr>
        <w:t>RAZONES O MOTIVOS DE LA INCONFORMIDAD</w:t>
      </w:r>
    </w:p>
    <w:p w14:paraId="6A2AB2B9" w14:textId="464594B1" w:rsidR="00EC77D9" w:rsidRPr="00A458B3" w:rsidRDefault="00000E38" w:rsidP="000F1D34">
      <w:pPr>
        <w:spacing w:after="0" w:line="360" w:lineRule="auto"/>
        <w:ind w:left="567" w:right="567"/>
        <w:rPr>
          <w:rFonts w:eastAsia="Times New Roman" w:cs="Tahoma"/>
          <w:bCs/>
          <w:i/>
          <w:color w:val="auto"/>
          <w:sz w:val="20"/>
          <w:szCs w:val="20"/>
          <w:lang w:eastAsia="es-ES"/>
        </w:rPr>
      </w:pPr>
      <w:r w:rsidRPr="00A458B3">
        <w:rPr>
          <w:i/>
          <w:color w:val="000000"/>
          <w:sz w:val="20"/>
          <w:szCs w:val="20"/>
        </w:rPr>
        <w:t>El oficio de respuesta de la Tesorería Municipal señala como sugerencia se turne mi solicitud a la Secretarían del Ayuntamiento, sin embargo, no se advierte que la Unidad de Transparencia turnara lo solicitado al área que hace referencia la Tesorería, por esa razón solicito que en términos de lo previsto en el artículo 222, fracción XIX se le de vista al Órgano de Control Interno o la Contraloría Municipal, por la deficiente atención a lo solicitado</w:t>
      </w:r>
      <w:r w:rsidR="00EC77D9" w:rsidRPr="00A458B3">
        <w:rPr>
          <w:i/>
          <w:color w:val="000000"/>
          <w:sz w:val="20"/>
          <w:szCs w:val="20"/>
        </w:rPr>
        <w:t>”</w:t>
      </w:r>
      <w:r w:rsidR="0024218A" w:rsidRPr="00A458B3">
        <w:rPr>
          <w:i/>
          <w:color w:val="000000"/>
          <w:sz w:val="20"/>
          <w:szCs w:val="20"/>
        </w:rPr>
        <w:t xml:space="preserve"> (Sic)</w:t>
      </w:r>
    </w:p>
    <w:p w14:paraId="7446927D" w14:textId="152DA021" w:rsidR="00CD207B" w:rsidRPr="00A458B3" w:rsidRDefault="00CD207B" w:rsidP="000F1D34">
      <w:pPr>
        <w:spacing w:after="0" w:line="360" w:lineRule="auto"/>
        <w:rPr>
          <w:rFonts w:eastAsia="Calibri" w:cs="Tahoma"/>
          <w:bCs/>
          <w:color w:val="000000"/>
        </w:rPr>
      </w:pPr>
    </w:p>
    <w:p w14:paraId="32EBD4AE" w14:textId="4FBBA020" w:rsidR="00EC77D9" w:rsidRPr="00A458B3" w:rsidRDefault="00A51CC6" w:rsidP="000F1D34">
      <w:pPr>
        <w:pStyle w:val="Ttulo2"/>
        <w:spacing w:before="0" w:line="360" w:lineRule="auto"/>
        <w:rPr>
          <w:rFonts w:ascii="Palatino Linotype" w:eastAsia="Batang" w:hAnsi="Palatino Linotype"/>
          <w:b/>
          <w:bCs/>
          <w:color w:val="auto"/>
          <w:sz w:val="22"/>
          <w:szCs w:val="22"/>
        </w:rPr>
      </w:pPr>
      <w:bookmarkStart w:id="8" w:name="_Toc190190080"/>
      <w:r w:rsidRPr="00A458B3">
        <w:rPr>
          <w:rFonts w:ascii="Palatino Linotype" w:eastAsia="Calibri" w:hAnsi="Palatino Linotype"/>
          <w:b/>
          <w:bCs/>
          <w:color w:val="auto"/>
          <w:sz w:val="22"/>
          <w:szCs w:val="22"/>
        </w:rPr>
        <w:t>I</w:t>
      </w:r>
      <w:r w:rsidR="00EC77D9" w:rsidRPr="00A458B3">
        <w:rPr>
          <w:rFonts w:ascii="Palatino Linotype" w:eastAsia="Calibri" w:hAnsi="Palatino Linotype"/>
          <w:b/>
          <w:bCs/>
          <w:color w:val="auto"/>
          <w:sz w:val="22"/>
          <w:szCs w:val="22"/>
        </w:rPr>
        <w:t xml:space="preserve">V. </w:t>
      </w:r>
      <w:r w:rsidR="00EC77D9" w:rsidRPr="00A458B3">
        <w:rPr>
          <w:rFonts w:ascii="Palatino Linotype" w:eastAsia="Batang" w:hAnsi="Palatino Linotype"/>
          <w:b/>
          <w:bCs/>
          <w:color w:val="auto"/>
          <w:sz w:val="22"/>
          <w:szCs w:val="22"/>
        </w:rPr>
        <w:t>Trámite del Recurso de Revisión</w:t>
      </w:r>
      <w:r w:rsidR="00EC77D9" w:rsidRPr="00A458B3">
        <w:rPr>
          <w:rFonts w:ascii="Palatino Linotype" w:eastAsia="Calibri" w:hAnsi="Palatino Linotype"/>
          <w:b/>
          <w:bCs/>
          <w:color w:val="auto"/>
          <w:sz w:val="22"/>
          <w:szCs w:val="22"/>
        </w:rPr>
        <w:t xml:space="preserve"> </w:t>
      </w:r>
      <w:r w:rsidR="00EC77D9" w:rsidRPr="00A458B3">
        <w:rPr>
          <w:rFonts w:ascii="Palatino Linotype" w:eastAsia="Batang" w:hAnsi="Palatino Linotype"/>
          <w:b/>
          <w:bCs/>
          <w:color w:val="auto"/>
          <w:sz w:val="22"/>
          <w:szCs w:val="22"/>
        </w:rPr>
        <w:t>ante este Instituto</w:t>
      </w:r>
      <w:bookmarkEnd w:id="8"/>
    </w:p>
    <w:p w14:paraId="1C4ADB40" w14:textId="77777777" w:rsidR="00EC77D9" w:rsidRPr="00A458B3" w:rsidRDefault="00EC77D9" w:rsidP="000F1D34">
      <w:pPr>
        <w:spacing w:after="0" w:line="360" w:lineRule="auto"/>
        <w:rPr>
          <w:rFonts w:eastAsia="Batang" w:cs="Tahoma"/>
          <w:bCs/>
          <w:color w:val="000000"/>
        </w:rPr>
      </w:pPr>
    </w:p>
    <w:p w14:paraId="7EC9EE07" w14:textId="7C4B0175" w:rsidR="00EC77D9" w:rsidRPr="00A458B3" w:rsidRDefault="00EC77D9" w:rsidP="000F1D34">
      <w:pPr>
        <w:spacing w:after="0" w:line="360" w:lineRule="auto"/>
        <w:rPr>
          <w:rFonts w:eastAsia="Batang" w:cs="Tahoma"/>
          <w:b/>
          <w:bCs/>
          <w:color w:val="000000"/>
        </w:rPr>
      </w:pPr>
      <w:r w:rsidRPr="00A458B3">
        <w:rPr>
          <w:rFonts w:eastAsia="Batang" w:cs="Tahoma"/>
          <w:b/>
          <w:bCs/>
          <w:color w:val="000000"/>
        </w:rPr>
        <w:t xml:space="preserve">a) Turno del Medio de Impugnación. </w:t>
      </w:r>
      <w:r w:rsidRPr="00A458B3">
        <w:rPr>
          <w:rFonts w:eastAsia="Batang" w:cs="Tahoma"/>
          <w:bCs/>
          <w:color w:val="000000"/>
        </w:rPr>
        <w:t>El</w:t>
      </w:r>
      <w:r w:rsidR="00054D31" w:rsidRPr="00A458B3">
        <w:rPr>
          <w:rFonts w:eastAsia="Batang" w:cs="Tahoma"/>
          <w:bCs/>
          <w:color w:val="000000"/>
        </w:rPr>
        <w:t xml:space="preserve"> </w:t>
      </w:r>
      <w:r w:rsidR="00E0123E" w:rsidRPr="00A458B3">
        <w:rPr>
          <w:rFonts w:eastAsia="Batang" w:cs="Tahoma"/>
          <w:bCs/>
          <w:color w:val="000000"/>
        </w:rPr>
        <w:t xml:space="preserve">treinta </w:t>
      </w:r>
      <w:r w:rsidR="00000E38" w:rsidRPr="00A458B3">
        <w:rPr>
          <w:rFonts w:eastAsia="Batang" w:cs="Tahoma"/>
          <w:bCs/>
          <w:color w:val="000000"/>
        </w:rPr>
        <w:t>de enero de dos mil veinticinco</w:t>
      </w:r>
      <w:r w:rsidRPr="00A458B3">
        <w:rPr>
          <w:rFonts w:eastAsia="Batang" w:cs="Tahoma"/>
          <w:bCs/>
          <w:color w:val="000000"/>
        </w:rPr>
        <w:t xml:space="preserve">, el </w:t>
      </w:r>
      <w:r w:rsidRPr="00A458B3">
        <w:rPr>
          <w:rFonts w:eastAsia="Calibri" w:cs="Tahoma"/>
          <w:color w:val="000000"/>
          <w:lang w:val="es-ES"/>
        </w:rPr>
        <w:t>Sistema de Acceso a la Información Mexiquense (SAIMEX),</w:t>
      </w:r>
      <w:r w:rsidRPr="00A458B3">
        <w:rPr>
          <w:rFonts w:eastAsia="Batang" w:cs="Tahoma"/>
          <w:bCs/>
          <w:color w:val="000000"/>
        </w:rPr>
        <w:t xml:space="preserve"> asignó el número de expediente</w:t>
      </w:r>
      <w:r w:rsidR="00394EBC" w:rsidRPr="00A458B3">
        <w:t xml:space="preserve"> </w:t>
      </w:r>
      <w:r w:rsidR="00394EBC" w:rsidRPr="00A458B3">
        <w:rPr>
          <w:rFonts w:eastAsia="Calibri" w:cs="Tahoma"/>
          <w:b/>
          <w:bCs/>
        </w:rPr>
        <w:t>0</w:t>
      </w:r>
      <w:r w:rsidR="00000E38" w:rsidRPr="00A458B3">
        <w:rPr>
          <w:rFonts w:eastAsia="Calibri" w:cs="Tahoma"/>
          <w:b/>
          <w:bCs/>
        </w:rPr>
        <w:t>0336</w:t>
      </w:r>
      <w:r w:rsidR="00394EBC" w:rsidRPr="00A458B3">
        <w:rPr>
          <w:rFonts w:eastAsia="Calibri" w:cs="Tahoma"/>
          <w:b/>
          <w:bCs/>
        </w:rPr>
        <w:t>/INFOEM/IP/RR/202</w:t>
      </w:r>
      <w:r w:rsidR="00000E38" w:rsidRPr="00A458B3">
        <w:rPr>
          <w:rFonts w:eastAsia="Calibri" w:cs="Tahoma"/>
          <w:b/>
          <w:bCs/>
        </w:rPr>
        <w:t>5</w:t>
      </w:r>
      <w:r w:rsidRPr="00A458B3">
        <w:rPr>
          <w:rFonts w:eastAsia="Batang" w:cs="Tahoma"/>
          <w:bCs/>
          <w:color w:val="000000"/>
        </w:rPr>
        <w:t xml:space="preserve">, al Medio de Impugnación que nos ocupa, con base en el sistema aprobado por el Pleno de este </w:t>
      </w:r>
      <w:r w:rsidR="00394EBC" w:rsidRPr="00A458B3">
        <w:rPr>
          <w:rFonts w:eastAsia="Batang" w:cs="Tahoma"/>
          <w:bCs/>
          <w:color w:val="000000"/>
        </w:rPr>
        <w:t>Organismo</w:t>
      </w:r>
      <w:r w:rsidRPr="00A458B3">
        <w:rPr>
          <w:rFonts w:eastAsia="Batang" w:cs="Tahoma"/>
          <w:bCs/>
          <w:color w:val="000000"/>
        </w:rPr>
        <w:t xml:space="preserve"> Garante y lo turnó al Comisionado Ponente Luis </w:t>
      </w:r>
      <w:r w:rsidRPr="00A458B3">
        <w:rPr>
          <w:rFonts w:eastAsia="Batang" w:cs="Tahoma"/>
          <w:bCs/>
          <w:color w:val="000000"/>
        </w:rPr>
        <w:lastRenderedPageBreak/>
        <w:t>Gustavo Parra Noriega, para los efectos del artículo 185, fracción I de la Ley de Transparencia y Acceso a la Información Pública del Estado de México y Municipios.</w:t>
      </w:r>
    </w:p>
    <w:p w14:paraId="23BD8332" w14:textId="77777777" w:rsidR="00EC77D9" w:rsidRPr="00A458B3" w:rsidRDefault="00EC77D9" w:rsidP="000F1D34">
      <w:pPr>
        <w:spacing w:after="0" w:line="360" w:lineRule="auto"/>
        <w:rPr>
          <w:rFonts w:eastAsia="Batang" w:cs="Tahoma"/>
          <w:bCs/>
          <w:color w:val="000000"/>
        </w:rPr>
      </w:pPr>
    </w:p>
    <w:p w14:paraId="385EEA5C" w14:textId="3E501381" w:rsidR="00EC77D9" w:rsidRPr="00A458B3" w:rsidRDefault="00EC77D9" w:rsidP="000F1D34">
      <w:pPr>
        <w:spacing w:after="0" w:line="360" w:lineRule="auto"/>
        <w:rPr>
          <w:rFonts w:eastAsia="Times New Roman" w:cs="Tahoma"/>
          <w:bCs/>
          <w:color w:val="auto"/>
          <w:lang w:val="es-ES_tradnl" w:eastAsia="es-ES"/>
        </w:rPr>
      </w:pPr>
      <w:r w:rsidRPr="00A458B3">
        <w:rPr>
          <w:rFonts w:eastAsia="Times New Roman" w:cs="Tahoma"/>
          <w:b/>
          <w:bCs/>
          <w:color w:val="auto"/>
          <w:lang w:eastAsia="es-ES"/>
        </w:rPr>
        <w:t>b) Admisión del Recurso de Revisión</w:t>
      </w:r>
      <w:r w:rsidRPr="00A458B3">
        <w:rPr>
          <w:rFonts w:eastAsia="Times New Roman" w:cs="Tahoma"/>
          <w:b/>
          <w:bCs/>
          <w:color w:val="auto"/>
          <w:lang w:val="es-ES_tradnl" w:eastAsia="es-ES"/>
        </w:rPr>
        <w:t xml:space="preserve">. </w:t>
      </w:r>
      <w:r w:rsidRPr="00A458B3">
        <w:rPr>
          <w:rFonts w:eastAsia="Batang" w:cs="Tahoma"/>
          <w:bCs/>
          <w:color w:val="000000"/>
        </w:rPr>
        <w:t>El</w:t>
      </w:r>
      <w:r w:rsidR="00A37D74" w:rsidRPr="00A458B3">
        <w:rPr>
          <w:rFonts w:eastAsia="Batang" w:cs="Tahoma"/>
          <w:bCs/>
          <w:color w:val="000000"/>
        </w:rPr>
        <w:t xml:space="preserve"> </w:t>
      </w:r>
      <w:r w:rsidR="00000E38" w:rsidRPr="00A458B3">
        <w:rPr>
          <w:rFonts w:eastAsia="Batang" w:cs="Tahoma"/>
          <w:bCs/>
          <w:color w:val="000000"/>
        </w:rPr>
        <w:t>cuatro de febrero</w:t>
      </w:r>
      <w:r w:rsidR="00AB3BAD" w:rsidRPr="00A458B3">
        <w:rPr>
          <w:rFonts w:eastAsia="Batang" w:cs="Tahoma"/>
          <w:bCs/>
          <w:color w:val="000000"/>
        </w:rPr>
        <w:t xml:space="preserve"> </w:t>
      </w:r>
      <w:r w:rsidRPr="00A458B3">
        <w:rPr>
          <w:rFonts w:eastAsia="Batang" w:cs="Tahoma"/>
          <w:bCs/>
          <w:color w:val="000000"/>
        </w:rPr>
        <w:t>de dos mil veinti</w:t>
      </w:r>
      <w:r w:rsidR="00C50335" w:rsidRPr="00A458B3">
        <w:rPr>
          <w:rFonts w:eastAsia="Batang" w:cs="Tahoma"/>
          <w:bCs/>
          <w:color w:val="000000"/>
        </w:rPr>
        <w:t>c</w:t>
      </w:r>
      <w:r w:rsidR="00000E38" w:rsidRPr="00A458B3">
        <w:rPr>
          <w:rFonts w:eastAsia="Batang" w:cs="Tahoma"/>
          <w:bCs/>
          <w:color w:val="000000"/>
        </w:rPr>
        <w:t>inco</w:t>
      </w:r>
      <w:r w:rsidRPr="00A458B3">
        <w:rPr>
          <w:rFonts w:eastAsia="Times New Roman" w:cs="Tahoma"/>
          <w:bCs/>
          <w:color w:val="auto"/>
          <w:lang w:val="es-ES_tradnl" w:eastAsia="es-ES"/>
        </w:rPr>
        <w:t xml:space="preserve">, se acordó la admisión del Recurso de Revisión interpuesto por </w:t>
      </w:r>
      <w:r w:rsidR="00B064A4" w:rsidRPr="00A458B3">
        <w:rPr>
          <w:rFonts w:eastAsia="Times New Roman" w:cs="Tahoma"/>
          <w:bCs/>
          <w:color w:val="auto"/>
          <w:lang w:val="es-ES_tradnl" w:eastAsia="es-ES"/>
        </w:rPr>
        <w:t>la persona</w:t>
      </w:r>
      <w:r w:rsidRPr="00A458B3">
        <w:rPr>
          <w:rFonts w:eastAsia="Times New Roman" w:cs="Tahoma"/>
          <w:bCs/>
          <w:color w:val="auto"/>
          <w:lang w:val="es-ES_tradnl" w:eastAsia="es-ES"/>
        </w:rPr>
        <w:t xml:space="preserve"> Recurrente en contra del Sujeto Obligado, en términos del artículo 185, fracciones I y II de la Ley de Transparencia y Acceso a la Información Pública del Estado de México y Municipios, el cual fue notificado a las partes</w:t>
      </w:r>
      <w:r w:rsidR="00CB7980" w:rsidRPr="00A458B3">
        <w:rPr>
          <w:rFonts w:eastAsia="Times New Roman" w:cs="Tahoma"/>
          <w:bCs/>
          <w:color w:val="auto"/>
          <w:lang w:val="es-ES_tradnl" w:eastAsia="es-ES"/>
        </w:rPr>
        <w:t xml:space="preserve"> </w:t>
      </w:r>
      <w:r w:rsidR="001756F2" w:rsidRPr="00A458B3">
        <w:rPr>
          <w:rFonts w:eastAsia="Times New Roman" w:cs="Tahoma"/>
          <w:bCs/>
          <w:color w:val="auto"/>
          <w:lang w:val="es-ES_tradnl" w:eastAsia="es-ES"/>
        </w:rPr>
        <w:t>el</w:t>
      </w:r>
      <w:r w:rsidR="008C00E9" w:rsidRPr="00A458B3">
        <w:rPr>
          <w:rFonts w:eastAsia="Times New Roman" w:cs="Tahoma"/>
          <w:bCs/>
          <w:color w:val="auto"/>
          <w:lang w:val="es-ES_tradnl" w:eastAsia="es-ES"/>
        </w:rPr>
        <w:t xml:space="preserve"> mismo día</w:t>
      </w:r>
      <w:r w:rsidR="00CB7980" w:rsidRPr="00A458B3">
        <w:rPr>
          <w:rFonts w:eastAsia="Times New Roman" w:cs="Tahoma"/>
          <w:bCs/>
          <w:color w:val="auto"/>
          <w:lang w:val="es-ES_tradnl" w:eastAsia="es-ES"/>
        </w:rPr>
        <w:t xml:space="preserve">, </w:t>
      </w:r>
      <w:r w:rsidRPr="00A458B3">
        <w:rPr>
          <w:rFonts w:eastAsia="Times New Roman" w:cs="Tahoma"/>
          <w:bCs/>
          <w:color w:val="auto"/>
          <w:lang w:val="es-ES_tradnl" w:eastAsia="es-ES"/>
        </w:rPr>
        <w:t xml:space="preserve">a través del Sistema de Acceso a la Información Mexiquense (SAIMEX), en el que se les otorgó un plazo de siete días hábiles posteriores a la misma, para que manifestaran lo que a su derecho conviniera y formularan alegatos. </w:t>
      </w:r>
    </w:p>
    <w:p w14:paraId="65C625A3" w14:textId="44A6B95D" w:rsidR="00D933C2" w:rsidRPr="00A458B3" w:rsidRDefault="00D933C2" w:rsidP="000F1D34">
      <w:pPr>
        <w:spacing w:after="0" w:line="360" w:lineRule="auto"/>
        <w:rPr>
          <w:b/>
        </w:rPr>
      </w:pPr>
    </w:p>
    <w:p w14:paraId="3C633D41" w14:textId="77777777" w:rsidR="001E49F8" w:rsidRPr="00A458B3" w:rsidRDefault="008C00E9" w:rsidP="001E49F8">
      <w:pPr>
        <w:spacing w:after="0" w:line="360" w:lineRule="auto"/>
        <w:rPr>
          <w:rFonts w:eastAsia="Times New Roman" w:cs="Tahoma"/>
          <w:lang w:val="es-ES_tradnl"/>
        </w:rPr>
      </w:pPr>
      <w:r w:rsidRPr="00A458B3">
        <w:rPr>
          <w:b/>
        </w:rPr>
        <w:t>c</w:t>
      </w:r>
      <w:r w:rsidR="00D933C2" w:rsidRPr="00A458B3">
        <w:rPr>
          <w:b/>
        </w:rPr>
        <w:t xml:space="preserve">) </w:t>
      </w:r>
      <w:r w:rsidR="001E49F8" w:rsidRPr="00A458B3">
        <w:rPr>
          <w:rFonts w:eastAsia="Times New Roman" w:cs="Tahoma"/>
          <w:b/>
          <w:color w:val="auto"/>
          <w:lang w:eastAsia="es-ES"/>
        </w:rPr>
        <w:t xml:space="preserve">c) </w:t>
      </w:r>
      <w:r w:rsidR="001E49F8" w:rsidRPr="00A458B3">
        <w:rPr>
          <w:rFonts w:eastAsia="Times New Roman" w:cs="Tahoma"/>
          <w:b/>
          <w:bCs/>
          <w:iCs/>
          <w:lang w:val="es-ES"/>
        </w:rPr>
        <w:t>Informe Justificado.</w:t>
      </w:r>
      <w:r w:rsidR="001E49F8" w:rsidRPr="00A458B3">
        <w:rPr>
          <w:rFonts w:eastAsia="Times New Roman" w:cs="Tahoma"/>
          <w:lang w:val="es-ES_tradnl"/>
        </w:rPr>
        <w:t xml:space="preserve"> </w:t>
      </w:r>
      <w:r w:rsidR="001E49F8" w:rsidRPr="00A458B3">
        <w:rPr>
          <w:rFonts w:eastAsia="Times New Roman" w:cs="Tahoma"/>
          <w:iCs/>
          <w:lang w:val="es-ES"/>
        </w:rPr>
        <w:t>El doce de febrero de dos mil veinticuatro</w:t>
      </w:r>
      <w:r w:rsidR="001E49F8" w:rsidRPr="00A458B3">
        <w:rPr>
          <w:rFonts w:eastAsia="Times New Roman" w:cs="Tahoma"/>
          <w:lang w:val="es-ES_tradnl"/>
        </w:rPr>
        <w:t>, se recibió, a través del Sistema de Acceso a la Información Mexiquense (SAIMEX), el Informe Justificado del Sujeto Obligado, a través de los documentos siguientes:</w:t>
      </w:r>
    </w:p>
    <w:p w14:paraId="4631CA7E" w14:textId="77777777" w:rsidR="001E49F8" w:rsidRPr="00A458B3" w:rsidRDefault="001E49F8" w:rsidP="001E49F8">
      <w:pPr>
        <w:spacing w:after="0" w:line="360" w:lineRule="auto"/>
        <w:rPr>
          <w:rFonts w:eastAsia="Times New Roman" w:cs="Tahoma"/>
          <w:lang w:val="es-ES_tradnl"/>
        </w:rPr>
      </w:pPr>
    </w:p>
    <w:p w14:paraId="7F32227B" w14:textId="77777777" w:rsidR="001E49F8" w:rsidRPr="00A458B3" w:rsidRDefault="001E49F8" w:rsidP="001E49F8">
      <w:pPr>
        <w:spacing w:after="0" w:line="360" w:lineRule="auto"/>
        <w:rPr>
          <w:rFonts w:eastAsia="Times New Roman" w:cs="Tahoma"/>
          <w:lang w:val="es-ES_tradnl"/>
        </w:rPr>
      </w:pPr>
      <w:r w:rsidRPr="00A458B3">
        <w:rPr>
          <w:rFonts w:eastAsia="Times New Roman" w:cs="Tahoma"/>
          <w:lang w:val="es-ES_tradnl"/>
        </w:rPr>
        <w:t>i. Oficio número SA/ST/</w:t>
      </w:r>
      <w:proofErr w:type="spellStart"/>
      <w:r w:rsidRPr="00A458B3">
        <w:rPr>
          <w:rFonts w:eastAsia="Times New Roman" w:cs="Tahoma"/>
          <w:lang w:val="es-ES_tradnl"/>
        </w:rPr>
        <w:t>DACyGM</w:t>
      </w:r>
      <w:proofErr w:type="spellEnd"/>
      <w:r w:rsidRPr="00A458B3">
        <w:rPr>
          <w:rFonts w:eastAsia="Times New Roman" w:cs="Tahoma"/>
          <w:lang w:val="es-ES_tradnl"/>
        </w:rPr>
        <w:t xml:space="preserve">-ET/027/2025, del siete de febrero de dos mil veinticinco, suscrito por la Enlace de Transparencia de la Secretaría del Ayuntamiento y dirigido al Coordinador de la Unidad de Transparencia, por medio del cual ratificó su respuesta. </w:t>
      </w:r>
    </w:p>
    <w:p w14:paraId="4161B94D" w14:textId="77777777" w:rsidR="001E49F8" w:rsidRPr="00A458B3" w:rsidRDefault="001E49F8" w:rsidP="001E49F8">
      <w:pPr>
        <w:spacing w:after="0" w:line="360" w:lineRule="auto"/>
        <w:rPr>
          <w:rFonts w:eastAsia="Times New Roman" w:cs="Tahoma"/>
          <w:lang w:val="es-ES_tradnl"/>
        </w:rPr>
      </w:pPr>
    </w:p>
    <w:p w14:paraId="5D0E991C" w14:textId="77777777" w:rsidR="001E49F8" w:rsidRPr="00A458B3" w:rsidRDefault="001E49F8" w:rsidP="001E49F8">
      <w:pPr>
        <w:spacing w:after="0" w:line="360" w:lineRule="auto"/>
        <w:rPr>
          <w:rFonts w:eastAsia="Times New Roman" w:cs="Tahoma"/>
          <w:lang w:val="es-ES_tradnl"/>
        </w:rPr>
      </w:pPr>
      <w:r w:rsidRPr="00A458B3">
        <w:rPr>
          <w:rFonts w:eastAsia="Times New Roman" w:cs="Tahoma"/>
          <w:lang w:val="es-ES_tradnl"/>
        </w:rPr>
        <w:t xml:space="preserve">ii. Oficio número SA/ST/DACYGM/05/2025, del veinticinco de enero de dos mil veinticinco, suscrito por el Titular del Departamento de Actas de Cabildo y Gacetas Municipales y dirigido al Enlace de Transparencia de la Secretaría del Ayuntamiento, por medio del cual ratificó su respuesta. </w:t>
      </w:r>
    </w:p>
    <w:p w14:paraId="1414B4B8" w14:textId="77777777" w:rsidR="001E49F8" w:rsidRPr="00A458B3" w:rsidRDefault="001E49F8" w:rsidP="001E49F8">
      <w:pPr>
        <w:spacing w:after="0" w:line="360" w:lineRule="auto"/>
        <w:rPr>
          <w:rFonts w:eastAsia="Times New Roman" w:cs="Tahoma"/>
          <w:lang w:val="es-ES_tradnl"/>
        </w:rPr>
      </w:pPr>
    </w:p>
    <w:p w14:paraId="7965BFBF" w14:textId="77777777" w:rsidR="001E49F8" w:rsidRPr="00A458B3" w:rsidRDefault="001E49F8" w:rsidP="001E49F8">
      <w:pPr>
        <w:spacing w:after="0" w:line="360" w:lineRule="auto"/>
        <w:rPr>
          <w:rFonts w:eastAsia="Times New Roman" w:cs="Times New Roman"/>
          <w:bCs/>
          <w:lang w:val="es-ES_tradnl"/>
        </w:rPr>
      </w:pPr>
      <w:r w:rsidRPr="00A458B3">
        <w:rPr>
          <w:rFonts w:eastAsia="Times New Roman" w:cs="Tahoma"/>
          <w:b/>
          <w:color w:val="auto"/>
          <w:szCs w:val="24"/>
          <w:lang w:eastAsia="es-ES"/>
        </w:rPr>
        <w:t>d) Vista del Informe Justificado.</w:t>
      </w:r>
      <w:r w:rsidRPr="00A458B3">
        <w:rPr>
          <w:rFonts w:eastAsia="Times New Roman" w:cs="Times New Roman"/>
          <w:bCs/>
          <w:lang w:val="es-ES_tradnl"/>
        </w:rPr>
        <w:t xml:space="preserve"> El doce de febrero de dos mil veinticinco, se dictó acuerdo mediante el cual se puso a la vista del Particular el Informe Justificado, entregado por el </w:t>
      </w:r>
      <w:r w:rsidRPr="00A458B3">
        <w:rPr>
          <w:rFonts w:eastAsia="Times New Roman" w:cs="Times New Roman"/>
          <w:bCs/>
          <w:lang w:val="es-ES_tradnl"/>
        </w:rPr>
        <w:lastRenderedPageBreak/>
        <w:t xml:space="preserve">Sujeto Obligado, así como el documento adjunto, el cual fue notificado a las partes, a través del Sistema de Acceso a la Información Mexiquense (SAIMEX). </w:t>
      </w:r>
    </w:p>
    <w:p w14:paraId="2B3886C5" w14:textId="56D06798" w:rsidR="007E75EF" w:rsidRPr="00A458B3" w:rsidRDefault="007E75EF" w:rsidP="000F1D34">
      <w:pPr>
        <w:spacing w:after="0" w:line="360" w:lineRule="auto"/>
        <w:rPr>
          <w:rFonts w:eastAsia="Times New Roman" w:cs="Tahoma"/>
          <w:bCs/>
          <w:lang w:val="es-ES" w:eastAsia="es-ES"/>
        </w:rPr>
      </w:pPr>
    </w:p>
    <w:p w14:paraId="35AAACA3" w14:textId="51EA03F4" w:rsidR="00EC77D9" w:rsidRPr="00A458B3" w:rsidRDefault="001E49F8" w:rsidP="000F1D34">
      <w:pPr>
        <w:widowControl w:val="0"/>
        <w:spacing w:after="0" w:line="360" w:lineRule="auto"/>
        <w:rPr>
          <w:rFonts w:eastAsia="Times New Roman" w:cs="Tahoma"/>
          <w:color w:val="auto"/>
          <w:lang w:val="es-ES" w:eastAsia="es-ES"/>
        </w:rPr>
      </w:pPr>
      <w:r w:rsidRPr="00A458B3">
        <w:rPr>
          <w:rFonts w:eastAsia="Times New Roman" w:cs="Tahoma"/>
          <w:b/>
          <w:color w:val="auto"/>
          <w:lang w:val="es-ES" w:eastAsia="es-ES"/>
        </w:rPr>
        <w:t>e</w:t>
      </w:r>
      <w:r w:rsidR="00EC77D9" w:rsidRPr="00A458B3">
        <w:rPr>
          <w:rFonts w:eastAsia="Times New Roman" w:cs="Tahoma"/>
          <w:b/>
          <w:color w:val="auto"/>
          <w:lang w:eastAsia="es-ES"/>
        </w:rPr>
        <w:t>) Cierre de instrucción.</w:t>
      </w:r>
      <w:r w:rsidR="008C00E9" w:rsidRPr="00A458B3">
        <w:rPr>
          <w:rFonts w:eastAsia="Times New Roman" w:cs="Tahoma"/>
          <w:color w:val="auto"/>
          <w:lang w:eastAsia="es-ES"/>
        </w:rPr>
        <w:t xml:space="preserve"> El </w:t>
      </w:r>
      <w:r w:rsidR="00A458B3" w:rsidRPr="00A458B3">
        <w:rPr>
          <w:rFonts w:eastAsia="Times New Roman" w:cs="Tahoma"/>
          <w:color w:val="auto"/>
          <w:lang w:eastAsia="es-ES"/>
        </w:rPr>
        <w:t>dieciocho</w:t>
      </w:r>
      <w:r w:rsidR="008C00E9" w:rsidRPr="00A458B3">
        <w:rPr>
          <w:rFonts w:eastAsia="Times New Roman" w:cs="Tahoma"/>
          <w:color w:val="auto"/>
          <w:lang w:eastAsia="es-ES"/>
        </w:rPr>
        <w:t xml:space="preserve"> de febrero de dos mil veinticinco</w:t>
      </w:r>
      <w:r w:rsidR="00EC77D9" w:rsidRPr="00A458B3">
        <w:rPr>
          <w:rFonts w:eastAsia="Times New Roman" w:cs="Tahoma"/>
          <w:color w:val="auto"/>
          <w:lang w:eastAsia="es-ES"/>
        </w:rPr>
        <w:t xml:space="preserve">, al no existir </w:t>
      </w:r>
      <w:r w:rsidR="00DC12C0" w:rsidRPr="00A458B3">
        <w:rPr>
          <w:rFonts w:eastAsia="Times New Roman" w:cs="Tahoma"/>
          <w:color w:val="auto"/>
          <w:lang w:eastAsia="es-ES"/>
        </w:rPr>
        <w:t>diligencias</w:t>
      </w:r>
      <w:r w:rsidR="00EC77D9" w:rsidRPr="00A458B3">
        <w:rPr>
          <w:rFonts w:eastAsia="Times New Roman" w:cs="Tahoma"/>
          <w:color w:val="auto"/>
          <w:lang w:eastAsia="es-ES"/>
        </w:rPr>
        <w:t xml:space="preserve">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w:t>
      </w:r>
      <w:r w:rsidR="00886CD4" w:rsidRPr="00A458B3">
        <w:rPr>
          <w:rFonts w:eastAsia="Times New Roman" w:cs="Tahoma"/>
          <w:color w:val="auto"/>
          <w:lang w:eastAsia="es-ES"/>
        </w:rPr>
        <w:t>mismo día</w:t>
      </w:r>
      <w:r w:rsidR="00EC77D9" w:rsidRPr="00A458B3">
        <w:rPr>
          <w:rFonts w:eastAsia="Times New Roman" w:cs="Tahoma"/>
          <w:color w:val="auto"/>
          <w:lang w:eastAsia="es-ES"/>
        </w:rPr>
        <w:t xml:space="preserve">, a través del </w:t>
      </w:r>
      <w:r w:rsidR="00EC77D9" w:rsidRPr="00A458B3">
        <w:rPr>
          <w:rFonts w:eastAsia="Times New Roman" w:cs="Tahoma"/>
          <w:color w:val="auto"/>
          <w:lang w:val="es-ES" w:eastAsia="es-ES"/>
        </w:rPr>
        <w:t>Sistema de Acceso a la Información Mexiquense (SAIMEX)</w:t>
      </w:r>
      <w:r w:rsidR="00EC77D9" w:rsidRPr="00A458B3">
        <w:rPr>
          <w:rFonts w:eastAsia="Times New Roman" w:cs="Tahoma"/>
          <w:color w:val="auto"/>
          <w:lang w:eastAsia="es-ES"/>
        </w:rPr>
        <w:t xml:space="preserve">. </w:t>
      </w:r>
    </w:p>
    <w:p w14:paraId="5AB5C251" w14:textId="77777777" w:rsidR="00232DCC" w:rsidRPr="00A458B3" w:rsidRDefault="00232DCC" w:rsidP="000F1D34">
      <w:pPr>
        <w:spacing w:after="0" w:line="360" w:lineRule="auto"/>
        <w:rPr>
          <w:rFonts w:eastAsia="Times New Roman" w:cs="Tahoma"/>
          <w:color w:val="000000"/>
          <w:lang w:eastAsia="es-ES"/>
        </w:rPr>
      </w:pPr>
    </w:p>
    <w:p w14:paraId="77C7A5C4" w14:textId="77777777" w:rsidR="00EC77D9" w:rsidRPr="00A458B3" w:rsidRDefault="00EC77D9" w:rsidP="000F1D34">
      <w:pPr>
        <w:spacing w:after="0" w:line="360" w:lineRule="auto"/>
        <w:rPr>
          <w:rFonts w:eastAsia="Times New Roman" w:cs="Tahoma"/>
          <w:color w:val="000000"/>
          <w:lang w:eastAsia="es-ES"/>
        </w:rPr>
      </w:pPr>
      <w:r w:rsidRPr="00A458B3">
        <w:rPr>
          <w:rFonts w:eastAsia="Times New Roman" w:cs="Tahoma"/>
          <w:color w:val="000000"/>
          <w:lang w:eastAsia="es-ES"/>
        </w:rPr>
        <w:t>En razón de que fue debidamente sustanciado e integrado el expediente electrónico y no existe diligencia pendiente de desahogo, se emite la resolución que conforme a Derecho proceda, de acuerdo a los siguientes:</w:t>
      </w:r>
    </w:p>
    <w:p w14:paraId="6BB75C02" w14:textId="77777777" w:rsidR="008E4F87" w:rsidRPr="00A458B3" w:rsidRDefault="008E4F87" w:rsidP="000F1D34">
      <w:pPr>
        <w:spacing w:after="0" w:line="360" w:lineRule="auto"/>
        <w:rPr>
          <w:rFonts w:eastAsia="Times New Roman" w:cs="Tahoma"/>
          <w:bCs/>
          <w:iCs/>
          <w:color w:val="auto"/>
          <w:lang w:val="es-ES" w:eastAsia="es-ES"/>
        </w:rPr>
      </w:pPr>
    </w:p>
    <w:p w14:paraId="4B442488" w14:textId="0C901BCB" w:rsidR="00EC77D9" w:rsidRPr="00A458B3" w:rsidRDefault="00EC77D9" w:rsidP="000F1D34">
      <w:pPr>
        <w:pStyle w:val="Ttulo1"/>
        <w:spacing w:before="0" w:line="360" w:lineRule="auto"/>
        <w:jc w:val="center"/>
        <w:rPr>
          <w:rFonts w:ascii="Palatino Linotype" w:eastAsia="Times New Roman" w:hAnsi="Palatino Linotype"/>
          <w:b/>
          <w:bCs/>
          <w:color w:val="auto"/>
          <w:sz w:val="22"/>
          <w:szCs w:val="22"/>
          <w:lang w:val="es-ES" w:eastAsia="es-ES"/>
        </w:rPr>
      </w:pPr>
      <w:bookmarkStart w:id="9" w:name="_Toc190190081"/>
      <w:r w:rsidRPr="00A458B3">
        <w:rPr>
          <w:rFonts w:ascii="Palatino Linotype" w:eastAsia="Times New Roman" w:hAnsi="Palatino Linotype"/>
          <w:b/>
          <w:bCs/>
          <w:color w:val="auto"/>
          <w:sz w:val="22"/>
          <w:szCs w:val="22"/>
          <w:lang w:val="es-ES" w:eastAsia="es-ES"/>
        </w:rPr>
        <w:t>C O N S I D E R A N D O S</w:t>
      </w:r>
      <w:bookmarkEnd w:id="9"/>
    </w:p>
    <w:p w14:paraId="7A8CFE1B" w14:textId="77777777" w:rsidR="008E4F87" w:rsidRPr="00A458B3" w:rsidRDefault="008E4F87" w:rsidP="000F1D34">
      <w:pPr>
        <w:spacing w:after="0" w:line="360" w:lineRule="auto"/>
        <w:jc w:val="center"/>
        <w:rPr>
          <w:rFonts w:eastAsia="Times New Roman" w:cs="Tahoma"/>
          <w:b/>
          <w:color w:val="auto"/>
          <w:lang w:val="es-ES" w:eastAsia="es-ES"/>
        </w:rPr>
      </w:pPr>
    </w:p>
    <w:p w14:paraId="2B2C70F6" w14:textId="0F870142" w:rsidR="00EC77D9" w:rsidRPr="00A458B3" w:rsidRDefault="00EC77D9" w:rsidP="000F1D34">
      <w:pPr>
        <w:pStyle w:val="Ttulo2"/>
        <w:spacing w:before="0" w:line="360" w:lineRule="auto"/>
        <w:rPr>
          <w:rFonts w:ascii="Palatino Linotype" w:eastAsia="Times New Roman" w:hAnsi="Palatino Linotype"/>
          <w:b/>
          <w:bCs/>
          <w:color w:val="auto"/>
          <w:sz w:val="22"/>
          <w:szCs w:val="22"/>
          <w:lang w:val="es-ES" w:eastAsia="es-ES"/>
        </w:rPr>
      </w:pPr>
      <w:bookmarkStart w:id="10" w:name="_Toc190190082"/>
      <w:r w:rsidRPr="00A458B3">
        <w:rPr>
          <w:rFonts w:ascii="Palatino Linotype" w:eastAsia="Calibri" w:hAnsi="Palatino Linotype"/>
          <w:b/>
          <w:bCs/>
          <w:color w:val="auto"/>
          <w:sz w:val="22"/>
          <w:szCs w:val="22"/>
          <w:lang w:val="es-ES" w:eastAsia="es-MX"/>
        </w:rPr>
        <w:t xml:space="preserve">PRIMERO. </w:t>
      </w:r>
      <w:r w:rsidRPr="00A458B3">
        <w:rPr>
          <w:rFonts w:ascii="Palatino Linotype" w:eastAsia="Times New Roman" w:hAnsi="Palatino Linotype"/>
          <w:b/>
          <w:bCs/>
          <w:color w:val="auto"/>
          <w:sz w:val="22"/>
          <w:szCs w:val="22"/>
          <w:lang w:val="es-ES" w:eastAsia="es-ES"/>
        </w:rPr>
        <w:t>Competencia</w:t>
      </w:r>
      <w:bookmarkEnd w:id="10"/>
    </w:p>
    <w:p w14:paraId="62F65765" w14:textId="77777777" w:rsidR="00EC77D9" w:rsidRPr="00A458B3" w:rsidRDefault="00EC77D9" w:rsidP="000F1D34">
      <w:pPr>
        <w:autoSpaceDE w:val="0"/>
        <w:autoSpaceDN w:val="0"/>
        <w:adjustRightInd w:val="0"/>
        <w:spacing w:after="0" w:line="360" w:lineRule="auto"/>
        <w:rPr>
          <w:rFonts w:eastAsia="Times New Roman" w:cs="Tahoma"/>
          <w:b/>
          <w:color w:val="auto"/>
          <w:lang w:val="es-ES" w:eastAsia="es-ES"/>
        </w:rPr>
      </w:pPr>
    </w:p>
    <w:p w14:paraId="1F83A937" w14:textId="31C0D388" w:rsidR="00EC77D9" w:rsidRPr="00A458B3" w:rsidRDefault="00EC77D9" w:rsidP="000F1D34">
      <w:pPr>
        <w:spacing w:after="0" w:line="360" w:lineRule="auto"/>
        <w:rPr>
          <w:rFonts w:eastAsia="Times New Roman" w:cs="Tahoma"/>
          <w:bCs/>
          <w:color w:val="auto"/>
          <w:lang w:eastAsia="es-ES"/>
        </w:rPr>
      </w:pPr>
      <w:bookmarkStart w:id="11" w:name="_Hlk63334754"/>
      <w:r w:rsidRPr="00A458B3">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w:t>
      </w:r>
      <w:r w:rsidR="00D55E2F" w:rsidRPr="00A458B3">
        <w:rPr>
          <w:rFonts w:eastAsia="Times New Roman" w:cs="Tahoma"/>
          <w:bCs/>
          <w:color w:val="auto"/>
          <w:lang w:eastAsia="es-ES"/>
        </w:rPr>
        <w:t>ersona</w:t>
      </w:r>
      <w:r w:rsidRPr="00A458B3">
        <w:rPr>
          <w:rFonts w:eastAsia="Times New Roman" w:cs="Tahoma"/>
          <w:bCs/>
          <w:color w:val="auto"/>
          <w:lang w:eastAsia="es-ES"/>
        </w:rPr>
        <w:t xml:space="preserve"> recurrente, conforme a lo dispuesto en los artículos 5°, párrafos</w:t>
      </w:r>
      <w:r w:rsidR="00B12193" w:rsidRPr="00A458B3">
        <w:rPr>
          <w:rFonts w:eastAsia="Times New Roman" w:cs="Tahoma"/>
          <w:bCs/>
          <w:color w:val="auto"/>
          <w:lang w:eastAsia="es-ES"/>
        </w:rPr>
        <w:t xml:space="preserve"> trigésimo segundo, trigésimo tercero y trigésimo cuarto</w:t>
      </w:r>
      <w:r w:rsidRPr="00A458B3">
        <w:rPr>
          <w:rFonts w:eastAsia="Times New Roman" w:cs="Tahoma"/>
          <w:bCs/>
          <w:color w:val="auto"/>
          <w:lang w:eastAsia="es-ES"/>
        </w:rPr>
        <w:t>,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A458B3">
        <w:rPr>
          <w:rFonts w:eastAsia="Times New Roman" w:cs="Times New Roman"/>
          <w:bCs/>
          <w:color w:val="auto"/>
          <w:lang w:eastAsia="es-ES"/>
        </w:rPr>
        <w:t xml:space="preserve"> 7°, </w:t>
      </w:r>
      <w:r w:rsidR="00ED609B" w:rsidRPr="00A458B3">
        <w:rPr>
          <w:rFonts w:eastAsia="Times New Roman" w:cs="Tahoma"/>
          <w:bCs/>
          <w:color w:val="auto"/>
          <w:lang w:eastAsia="es-ES"/>
        </w:rPr>
        <w:t>9°, fracciones I y XXIII</w:t>
      </w:r>
      <w:r w:rsidRPr="00A458B3">
        <w:rPr>
          <w:rFonts w:eastAsia="Times New Roman" w:cs="Tahoma"/>
          <w:bCs/>
          <w:color w:val="auto"/>
          <w:lang w:eastAsia="es-ES"/>
        </w:rPr>
        <w:t xml:space="preserve"> y 11 del Reglamento Interior del </w:t>
      </w:r>
      <w:r w:rsidRPr="00A458B3">
        <w:rPr>
          <w:rFonts w:eastAsia="Times New Roman" w:cs="Tahoma"/>
          <w:bCs/>
          <w:color w:val="auto"/>
          <w:lang w:eastAsia="es-ES"/>
        </w:rPr>
        <w:lastRenderedPageBreak/>
        <w:t>Instituto de Transparencia, Acceso a la Información Pública y Protección de Datos Personales del Estado de México y Municipios.</w:t>
      </w:r>
      <w:bookmarkEnd w:id="11"/>
    </w:p>
    <w:p w14:paraId="0C427DA9" w14:textId="77777777" w:rsidR="003111A9" w:rsidRPr="00A458B3" w:rsidRDefault="003111A9" w:rsidP="000F1D34">
      <w:pPr>
        <w:spacing w:after="0" w:line="360" w:lineRule="auto"/>
        <w:rPr>
          <w:rFonts w:eastAsia="Times New Roman" w:cs="Tahoma"/>
          <w:bCs/>
          <w:color w:val="auto"/>
          <w:lang w:eastAsia="es-ES"/>
        </w:rPr>
      </w:pPr>
    </w:p>
    <w:p w14:paraId="186067FF" w14:textId="77777777" w:rsidR="003111A9" w:rsidRPr="00A458B3" w:rsidRDefault="003111A9" w:rsidP="000F1D34">
      <w:pPr>
        <w:pStyle w:val="Ttulo2"/>
        <w:spacing w:before="0" w:line="360" w:lineRule="auto"/>
        <w:rPr>
          <w:rFonts w:ascii="Palatino Linotype" w:hAnsi="Palatino Linotype"/>
          <w:b/>
          <w:bCs/>
          <w:color w:val="auto"/>
          <w:sz w:val="22"/>
          <w:szCs w:val="22"/>
        </w:rPr>
      </w:pPr>
      <w:bookmarkStart w:id="12" w:name="_Toc190190083"/>
      <w:r w:rsidRPr="00A458B3">
        <w:rPr>
          <w:rFonts w:ascii="Palatino Linotype" w:hAnsi="Palatino Linotype"/>
          <w:b/>
          <w:bCs/>
          <w:color w:val="auto"/>
          <w:sz w:val="22"/>
          <w:szCs w:val="22"/>
        </w:rPr>
        <w:t>SEGUNDO. Causales de improcedencia y sobreseimiento</w:t>
      </w:r>
      <w:bookmarkEnd w:id="12"/>
    </w:p>
    <w:p w14:paraId="765F8379" w14:textId="77777777" w:rsidR="00E726EF" w:rsidRPr="00A458B3" w:rsidRDefault="00E726EF" w:rsidP="000F1D34">
      <w:pPr>
        <w:spacing w:after="0" w:line="360" w:lineRule="auto"/>
        <w:rPr>
          <w:color w:val="000000"/>
        </w:rPr>
      </w:pPr>
    </w:p>
    <w:p w14:paraId="365270D3" w14:textId="77777777" w:rsidR="003111A9" w:rsidRPr="00A458B3" w:rsidRDefault="003111A9" w:rsidP="000F1D34">
      <w:pPr>
        <w:spacing w:after="0" w:line="360" w:lineRule="auto"/>
        <w:rPr>
          <w:color w:val="000000"/>
        </w:rPr>
      </w:pPr>
      <w:r w:rsidRPr="00A458B3">
        <w:rPr>
          <w:color w:val="000000"/>
        </w:rPr>
        <w:t xml:space="preserve">De las constancias que forma parte del Recurso de Revisión que se analiza, se advierte que previo al estudio del fondo de la </w:t>
      </w:r>
      <w:r w:rsidRPr="00A458B3">
        <w:rPr>
          <w:i/>
          <w:color w:val="000000"/>
        </w:rPr>
        <w:t>litis</w:t>
      </w:r>
      <w:r w:rsidRPr="00A458B3">
        <w:rPr>
          <w:color w:val="000000"/>
        </w:rPr>
        <w:t>, es necesario estudiar las causales de improcedencia y sobreseimiento que se adviertan, para determinar lo que en Derecho proceda.</w:t>
      </w:r>
    </w:p>
    <w:p w14:paraId="13BF2B57" w14:textId="77777777" w:rsidR="003111A9" w:rsidRPr="00A458B3" w:rsidRDefault="003111A9" w:rsidP="000F1D34">
      <w:pPr>
        <w:spacing w:after="0" w:line="360" w:lineRule="auto"/>
        <w:rPr>
          <w:color w:val="000000"/>
        </w:rPr>
      </w:pPr>
    </w:p>
    <w:p w14:paraId="27EE7688" w14:textId="77777777" w:rsidR="003111A9" w:rsidRPr="00A458B3" w:rsidRDefault="003111A9" w:rsidP="000F1D34">
      <w:pPr>
        <w:spacing w:after="0" w:line="360" w:lineRule="auto"/>
        <w:rPr>
          <w:b/>
          <w:color w:val="auto"/>
        </w:rPr>
      </w:pPr>
      <w:r w:rsidRPr="00A458B3">
        <w:rPr>
          <w:b/>
        </w:rPr>
        <w:t>Causales de improcedencia</w:t>
      </w:r>
    </w:p>
    <w:p w14:paraId="024615A7" w14:textId="77777777" w:rsidR="003111A9" w:rsidRPr="00A458B3" w:rsidRDefault="003111A9" w:rsidP="000F1D34">
      <w:pPr>
        <w:spacing w:after="0" w:line="360" w:lineRule="auto"/>
      </w:pPr>
    </w:p>
    <w:p w14:paraId="55B95DC4" w14:textId="77777777" w:rsidR="003111A9" w:rsidRPr="00A458B3" w:rsidRDefault="003111A9" w:rsidP="000F1D34">
      <w:pPr>
        <w:spacing w:after="0" w:line="360" w:lineRule="auto"/>
        <w:rPr>
          <w:color w:val="000000"/>
        </w:rPr>
      </w:pPr>
      <w:r w:rsidRPr="00A458B3">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434F0797" w14:textId="77777777" w:rsidR="003111A9" w:rsidRPr="00A458B3" w:rsidRDefault="003111A9" w:rsidP="000F1D34">
      <w:pPr>
        <w:spacing w:after="0" w:line="360" w:lineRule="auto"/>
        <w:rPr>
          <w:color w:val="000000"/>
        </w:rPr>
      </w:pPr>
    </w:p>
    <w:p w14:paraId="49E2FF1A" w14:textId="77777777" w:rsidR="003111A9" w:rsidRPr="00A458B3" w:rsidRDefault="003111A9" w:rsidP="000F1D34">
      <w:pPr>
        <w:spacing w:after="0" w:line="360" w:lineRule="auto"/>
        <w:rPr>
          <w:color w:val="000000"/>
        </w:rPr>
      </w:pPr>
      <w:r w:rsidRPr="00A458B3">
        <w:rPr>
          <w:color w:val="000000"/>
        </w:rPr>
        <w:t>En el presente caso, </w:t>
      </w:r>
      <w:r w:rsidRPr="00A458B3">
        <w:rPr>
          <w:b/>
          <w:color w:val="000000"/>
        </w:rPr>
        <w:t>no se actualiza ninguna de las causales de improcedencia</w:t>
      </w:r>
      <w:r w:rsidRPr="00A458B3">
        <w:rPr>
          <w:color w:val="000000"/>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24615AB8" w14:textId="77777777" w:rsidR="003111A9" w:rsidRPr="00A458B3" w:rsidRDefault="003111A9" w:rsidP="000F1D34">
      <w:pPr>
        <w:spacing w:after="0" w:line="360" w:lineRule="auto"/>
        <w:rPr>
          <w:color w:val="000000"/>
        </w:rPr>
      </w:pPr>
    </w:p>
    <w:p w14:paraId="54CDAE13" w14:textId="0BC0145A" w:rsidR="008D4025" w:rsidRPr="00A458B3" w:rsidRDefault="003111A9" w:rsidP="000F1D34">
      <w:pPr>
        <w:spacing w:after="0" w:line="360" w:lineRule="auto"/>
      </w:pPr>
      <w:r w:rsidRPr="00A458B3">
        <w:lastRenderedPageBreak/>
        <w:t>Por lo cual, se actualiza la causal de procedencia del Recurso de Revisión señalada en el artículo 179, fracci</w:t>
      </w:r>
      <w:r w:rsidR="008D4025" w:rsidRPr="00A458B3">
        <w:t>ón</w:t>
      </w:r>
      <w:r w:rsidR="004E25D6" w:rsidRPr="00A458B3">
        <w:t xml:space="preserve"> </w:t>
      </w:r>
      <w:r w:rsidR="002E0616" w:rsidRPr="00A458B3">
        <w:t>V</w:t>
      </w:r>
      <w:r w:rsidRPr="00A458B3">
        <w:t xml:space="preserve">, de la Ley en cita, pues la persona Recurrente se inconformó de la </w:t>
      </w:r>
      <w:r w:rsidR="002E0616" w:rsidRPr="00A458B3">
        <w:t>entrega de información incompleta.</w:t>
      </w:r>
    </w:p>
    <w:p w14:paraId="4DF7B981" w14:textId="77777777" w:rsidR="008D4025" w:rsidRPr="00A458B3" w:rsidRDefault="008D4025" w:rsidP="000F1D34">
      <w:pPr>
        <w:spacing w:after="0" w:line="360" w:lineRule="auto"/>
      </w:pPr>
    </w:p>
    <w:p w14:paraId="41EC8A8C" w14:textId="21730684" w:rsidR="003111A9" w:rsidRPr="00A458B3" w:rsidRDefault="003111A9" w:rsidP="000F1D34">
      <w:pPr>
        <w:spacing w:after="0" w:line="360" w:lineRule="auto"/>
        <w:rPr>
          <w:color w:val="0D0D0D"/>
        </w:rPr>
      </w:pPr>
      <w:r w:rsidRPr="00A458B3">
        <w:rPr>
          <w:b/>
          <w:color w:val="0D0D0D"/>
        </w:rPr>
        <w:t>Causales de sobreseimiento</w:t>
      </w:r>
    </w:p>
    <w:p w14:paraId="2A8BF307" w14:textId="77777777" w:rsidR="003111A9" w:rsidRPr="00A458B3" w:rsidRDefault="003111A9" w:rsidP="000F1D34">
      <w:pPr>
        <w:spacing w:after="0" w:line="360" w:lineRule="auto"/>
        <w:rPr>
          <w:color w:val="0D0D0D"/>
        </w:rPr>
      </w:pPr>
    </w:p>
    <w:p w14:paraId="0AC3ECEA" w14:textId="77777777" w:rsidR="00300FE1" w:rsidRPr="00A458B3" w:rsidRDefault="00300FE1" w:rsidP="000F1D34">
      <w:pPr>
        <w:spacing w:after="0" w:line="360" w:lineRule="auto"/>
        <w:rPr>
          <w:rFonts w:cs="Tahoma"/>
        </w:rPr>
      </w:pPr>
      <w:r w:rsidRPr="00A458B3">
        <w:rPr>
          <w:rFonts w:cs="Tahoma"/>
        </w:rPr>
        <w:t>Por ser de previo y especial pronunciamiento, este Instituto analiza si se actualiza alguna causal de sobreseimiento.</w:t>
      </w:r>
    </w:p>
    <w:p w14:paraId="19648BE0" w14:textId="77777777" w:rsidR="00300FE1" w:rsidRPr="00A458B3" w:rsidRDefault="00300FE1" w:rsidP="000F1D34">
      <w:pPr>
        <w:spacing w:after="0" w:line="360" w:lineRule="auto"/>
        <w:rPr>
          <w:rFonts w:cs="Tahoma"/>
        </w:rPr>
      </w:pPr>
    </w:p>
    <w:p w14:paraId="681D1F2B" w14:textId="77777777" w:rsidR="00A67067" w:rsidRPr="00A458B3" w:rsidRDefault="00A67067" w:rsidP="000F1D34">
      <w:pPr>
        <w:spacing w:after="0" w:line="360" w:lineRule="auto"/>
        <w:rPr>
          <w:rFonts w:cs="Tahoma"/>
          <w:szCs w:val="28"/>
        </w:rPr>
      </w:pPr>
      <w:r w:rsidRPr="00A458B3">
        <w:rPr>
          <w:rFonts w:cs="Tahoma"/>
          <w:szCs w:val="28"/>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4041A756" w14:textId="77777777" w:rsidR="00A67067" w:rsidRPr="00A458B3" w:rsidRDefault="00A67067" w:rsidP="000F1D34">
      <w:pPr>
        <w:spacing w:after="0" w:line="360" w:lineRule="auto"/>
        <w:rPr>
          <w:rFonts w:cs="Tahoma"/>
          <w:szCs w:val="28"/>
        </w:rPr>
      </w:pPr>
    </w:p>
    <w:p w14:paraId="7C3A4BD0" w14:textId="734BE888" w:rsidR="00A67067" w:rsidRPr="00A458B3" w:rsidRDefault="00A67067" w:rsidP="000F1D34">
      <w:pPr>
        <w:spacing w:after="0" w:line="360" w:lineRule="auto"/>
        <w:rPr>
          <w:rFonts w:cs="Tahoma"/>
          <w:bCs/>
          <w:color w:val="0D0D0D" w:themeColor="text1" w:themeTint="F2"/>
        </w:rPr>
      </w:pPr>
      <w:r w:rsidRPr="00A458B3">
        <w:rPr>
          <w:rFonts w:cs="Tahoma"/>
          <w:bCs/>
          <w:color w:val="0D0D0D" w:themeColor="text1" w:themeTint="F2"/>
        </w:rPr>
        <w:t xml:space="preserve">Por tales motivos, se considera procedente entrar al fondo del presente asunto. </w:t>
      </w:r>
    </w:p>
    <w:p w14:paraId="4BF5C828" w14:textId="77777777" w:rsidR="003111A9" w:rsidRPr="00A458B3" w:rsidRDefault="003111A9" w:rsidP="000F1D34">
      <w:pPr>
        <w:spacing w:after="0" w:line="360" w:lineRule="auto"/>
        <w:rPr>
          <w:b/>
          <w:color w:val="000000"/>
        </w:rPr>
      </w:pPr>
    </w:p>
    <w:p w14:paraId="2F0C8DDC" w14:textId="77777777" w:rsidR="003111A9" w:rsidRPr="00A458B3" w:rsidRDefault="003111A9" w:rsidP="000F1D34">
      <w:pPr>
        <w:pStyle w:val="Ttulo2"/>
        <w:spacing w:before="0" w:line="360" w:lineRule="auto"/>
        <w:rPr>
          <w:rFonts w:ascii="Palatino Linotype" w:hAnsi="Palatino Linotype"/>
          <w:b/>
          <w:bCs/>
          <w:color w:val="auto"/>
          <w:sz w:val="22"/>
          <w:szCs w:val="22"/>
        </w:rPr>
      </w:pPr>
      <w:bookmarkStart w:id="13" w:name="_Toc190190084"/>
      <w:r w:rsidRPr="00A458B3">
        <w:rPr>
          <w:rFonts w:ascii="Palatino Linotype" w:hAnsi="Palatino Linotype"/>
          <w:b/>
          <w:bCs/>
          <w:color w:val="auto"/>
          <w:sz w:val="22"/>
          <w:szCs w:val="22"/>
        </w:rPr>
        <w:t>TERCERO. Determinación de la Controversia</w:t>
      </w:r>
      <w:bookmarkEnd w:id="13"/>
    </w:p>
    <w:p w14:paraId="44646289" w14:textId="77777777" w:rsidR="0068719C" w:rsidRPr="00A458B3" w:rsidRDefault="0068719C" w:rsidP="000F1D34">
      <w:pPr>
        <w:spacing w:after="0" w:line="360" w:lineRule="auto"/>
        <w:rPr>
          <w:b/>
          <w:color w:val="000000"/>
        </w:rPr>
      </w:pPr>
    </w:p>
    <w:p w14:paraId="42AB6073" w14:textId="69C61CB4" w:rsidR="00B8012A" w:rsidRPr="00A458B3" w:rsidRDefault="003111A9" w:rsidP="000F1D34">
      <w:pPr>
        <w:spacing w:after="0" w:line="360" w:lineRule="auto"/>
        <w:rPr>
          <w:color w:val="000000"/>
        </w:rPr>
      </w:pPr>
      <w:r w:rsidRPr="00A458B3">
        <w:rPr>
          <w:color w:val="000000"/>
        </w:rPr>
        <w:t>Una vez realizado el estudio de las constancias que integran el expediente en que se actúa, se desprende que el Particular requirió</w:t>
      </w:r>
      <w:r w:rsidR="000F1D34" w:rsidRPr="00A458B3">
        <w:rPr>
          <w:color w:val="000000"/>
        </w:rPr>
        <w:t xml:space="preserve"> el </w:t>
      </w:r>
      <w:r w:rsidR="00B8012A" w:rsidRPr="00A458B3">
        <w:rPr>
          <w:color w:val="000000"/>
        </w:rPr>
        <w:t xml:space="preserve">Acuerdo por el que se autoriza al Organismo Público Descentralizado para la Prestación de los Servicios de Agua Potable, Alcantarillado y Saneamiento de Naucalpan, otorgar un estímulo fiscal consistente en bonificación del 8%, 6% y 4% sobre su importe total, durante los meses de enero, febrero y marzo del ejercicio fiscal 2025, para los usuarios que pagan anualmente por cuota fija y para los usuarios </w:t>
      </w:r>
      <w:r w:rsidR="00B8012A" w:rsidRPr="00A458B3">
        <w:rPr>
          <w:color w:val="000000"/>
        </w:rPr>
        <w:lastRenderedPageBreak/>
        <w:t>cumplidos que pagan bimestralmente; así como un 4% en el mes de enero y 2% en el mes de febrero adicional, a los contribuyentes que durante los dos últimos años hayan cubierto sus obligaciones fiscales dentro de los plazos establecidos”.</w:t>
      </w:r>
    </w:p>
    <w:p w14:paraId="1F8F49C9" w14:textId="77777777" w:rsidR="003111A9" w:rsidRPr="00A458B3" w:rsidRDefault="003111A9" w:rsidP="000F1D34">
      <w:pPr>
        <w:spacing w:after="0" w:line="360" w:lineRule="auto"/>
        <w:rPr>
          <w:color w:val="000000"/>
        </w:rPr>
      </w:pPr>
    </w:p>
    <w:p w14:paraId="1433E30D" w14:textId="77777777" w:rsidR="000F1D34" w:rsidRPr="00A458B3" w:rsidRDefault="003111A9" w:rsidP="000F1D34">
      <w:pPr>
        <w:spacing w:after="0" w:line="360" w:lineRule="auto"/>
        <w:rPr>
          <w:rFonts w:eastAsia="Times New Roman" w:cs="Tahoma"/>
          <w:color w:val="auto"/>
          <w:lang w:eastAsia="es-ES"/>
        </w:rPr>
      </w:pPr>
      <w:r w:rsidRPr="00A458B3">
        <w:rPr>
          <w:color w:val="000000"/>
        </w:rPr>
        <w:t>En respuesta, el Sujeto Obligado, a través de</w:t>
      </w:r>
      <w:r w:rsidR="00C4589B" w:rsidRPr="00A458B3">
        <w:rPr>
          <w:color w:val="000000"/>
        </w:rPr>
        <w:t xml:space="preserve">l Titular de la Unidad de Transparencia mencionó que dicho Acuerdo </w:t>
      </w:r>
      <w:r w:rsidR="000F1D34" w:rsidRPr="00A458B3">
        <w:rPr>
          <w:color w:val="000000"/>
        </w:rPr>
        <w:t>se localizaba</w:t>
      </w:r>
      <w:r w:rsidR="00C4589B" w:rsidRPr="00A458B3">
        <w:rPr>
          <w:color w:val="000000"/>
        </w:rPr>
        <w:t xml:space="preserve"> dentro de la Gaceta Municipal No. 2, (página 148) la cual se </w:t>
      </w:r>
      <w:r w:rsidR="000F1D34" w:rsidRPr="00A458B3">
        <w:rPr>
          <w:color w:val="000000"/>
        </w:rPr>
        <w:t>encontraba</w:t>
      </w:r>
      <w:r w:rsidR="00C4589B" w:rsidRPr="00A458B3">
        <w:rPr>
          <w:color w:val="000000"/>
        </w:rPr>
        <w:t xml:space="preserve"> publicada en el portal web oficial del municipio de Naucalpan de Juárez en la liga electrónica </w:t>
      </w:r>
      <w:hyperlink r:id="rId9" w:history="1">
        <w:r w:rsidR="00C4589B" w:rsidRPr="00A458B3">
          <w:rPr>
            <w:rStyle w:val="Hipervnculo"/>
          </w:rPr>
          <w:t>https://naucalpan.gob.mx/wp-content/uploads/2025/01/Gaceta-Municipal-No.-2-10-enero-2025.pdf</w:t>
        </w:r>
      </w:hyperlink>
      <w:r w:rsidR="00C4589B" w:rsidRPr="00A458B3">
        <w:rPr>
          <w:color w:val="000000"/>
        </w:rPr>
        <w:t xml:space="preserve">, asimismo, a través de la Tesorería Municipal </w:t>
      </w:r>
      <w:r w:rsidR="00674930" w:rsidRPr="00A458B3">
        <w:rPr>
          <w:color w:val="000000"/>
        </w:rPr>
        <w:t>mencionó que</w:t>
      </w:r>
      <w:r w:rsidR="00674930" w:rsidRPr="00A458B3">
        <w:rPr>
          <w:color w:val="000000"/>
          <w:sz w:val="24"/>
          <w:szCs w:val="24"/>
        </w:rPr>
        <w:t xml:space="preserve"> </w:t>
      </w:r>
      <w:r w:rsidR="00674930" w:rsidRPr="00A458B3">
        <w:rPr>
          <w:rFonts w:eastAsia="Times New Roman" w:cs="Tahoma"/>
          <w:color w:val="auto"/>
          <w:lang w:eastAsia="es-ES"/>
        </w:rPr>
        <w:t>después de una búsqueda exhaustiva en sus archivos no se encontró expediente relacionado, por lo que, se sugiere canalizar su solicitud a la Secretaría del Ayuntamiento</w:t>
      </w:r>
      <w:r w:rsidR="000F1D34" w:rsidRPr="00A458B3">
        <w:rPr>
          <w:rFonts w:eastAsia="Times New Roman" w:cs="Tahoma"/>
          <w:color w:val="auto"/>
          <w:lang w:eastAsia="es-ES"/>
        </w:rPr>
        <w:t>.</w:t>
      </w:r>
    </w:p>
    <w:p w14:paraId="23E084E4" w14:textId="77777777" w:rsidR="000F1D34" w:rsidRPr="00A458B3" w:rsidRDefault="000F1D34" w:rsidP="000F1D34">
      <w:pPr>
        <w:spacing w:after="0" w:line="360" w:lineRule="auto"/>
        <w:rPr>
          <w:rFonts w:eastAsia="Times New Roman" w:cs="Tahoma"/>
          <w:color w:val="auto"/>
          <w:lang w:eastAsia="es-ES"/>
        </w:rPr>
      </w:pPr>
    </w:p>
    <w:p w14:paraId="3F0D0DA1" w14:textId="25F8EBE4" w:rsidR="003111A9" w:rsidRPr="00A458B3" w:rsidRDefault="000F1D34" w:rsidP="000F1D34">
      <w:pPr>
        <w:spacing w:after="0" w:line="360" w:lineRule="auto"/>
        <w:rPr>
          <w:rFonts w:cs="Tahoma"/>
          <w:lang w:val="es-ES"/>
        </w:rPr>
      </w:pPr>
      <w:r w:rsidRPr="00A458B3">
        <w:rPr>
          <w:rFonts w:cs="Tahoma"/>
          <w:lang w:val="es-ES"/>
        </w:rPr>
        <w:t>A</w:t>
      </w:r>
      <w:r w:rsidR="003111A9" w:rsidRPr="00A458B3">
        <w:rPr>
          <w:rFonts w:cs="Tahoma"/>
          <w:lang w:val="es-ES"/>
        </w:rPr>
        <w:t xml:space="preserve">nte dicha circunstancia, el Particular se inconformó de </w:t>
      </w:r>
      <w:r w:rsidR="006414EE" w:rsidRPr="00A458B3">
        <w:rPr>
          <w:rFonts w:cs="Tahoma"/>
          <w:lang w:val="es-ES"/>
        </w:rPr>
        <w:t>la entrega de información incompleta</w:t>
      </w:r>
      <w:r w:rsidR="003111A9" w:rsidRPr="00A458B3">
        <w:rPr>
          <w:rFonts w:cs="Tahoma"/>
          <w:lang w:val="es-ES"/>
        </w:rPr>
        <w:t xml:space="preserve">, lo cual </w:t>
      </w:r>
      <w:r w:rsidR="003111A9" w:rsidRPr="00A458B3">
        <w:rPr>
          <w:rFonts w:eastAsia="Calibri" w:cs="Tahoma"/>
        </w:rPr>
        <w:t xml:space="preserve">actualiza la causal de procedencia prevista en la fracción </w:t>
      </w:r>
      <w:r w:rsidR="0077362A" w:rsidRPr="00A458B3">
        <w:rPr>
          <w:rFonts w:eastAsia="Calibri" w:cs="Tahoma"/>
        </w:rPr>
        <w:t>V</w:t>
      </w:r>
      <w:r w:rsidR="003111A9" w:rsidRPr="00A458B3">
        <w:rPr>
          <w:rFonts w:eastAsia="Calibri" w:cs="Tahoma"/>
        </w:rPr>
        <w:t>, del artículo 179 de la Ley de Transparencia y Acceso a la Información Pública del Estado de México y Municipios</w:t>
      </w:r>
      <w:r w:rsidR="003111A9" w:rsidRPr="00A458B3">
        <w:rPr>
          <w:color w:val="0D0D0D"/>
        </w:rPr>
        <w:t xml:space="preserve">. </w:t>
      </w:r>
      <w:r w:rsidR="003111A9" w:rsidRPr="00A458B3">
        <w:rPr>
          <w:color w:val="000000"/>
        </w:rPr>
        <w:t xml:space="preserve">Así las cosas, una vez admitido y notificado el Recurso a las partes, </w:t>
      </w:r>
      <w:r w:rsidR="001E49F8" w:rsidRPr="00A458B3">
        <w:rPr>
          <w:rFonts w:cs="Tahoma"/>
          <w:iCs/>
          <w:lang w:val="es-ES"/>
        </w:rPr>
        <w:t>el Sujeto Obligado ratificó su respuesta primigenia.</w:t>
      </w:r>
    </w:p>
    <w:p w14:paraId="72D0BAF8" w14:textId="77777777" w:rsidR="003111A9" w:rsidRPr="00A458B3" w:rsidRDefault="003111A9" w:rsidP="000F1D34">
      <w:pPr>
        <w:autoSpaceDE w:val="0"/>
        <w:autoSpaceDN w:val="0"/>
        <w:adjustRightInd w:val="0"/>
        <w:spacing w:after="0" w:line="360" w:lineRule="auto"/>
      </w:pPr>
    </w:p>
    <w:p w14:paraId="4CA1A1FF" w14:textId="77777777" w:rsidR="003111A9" w:rsidRPr="00A458B3" w:rsidRDefault="003111A9" w:rsidP="000F1D34">
      <w:pPr>
        <w:autoSpaceDE w:val="0"/>
        <w:autoSpaceDN w:val="0"/>
        <w:adjustRightInd w:val="0"/>
        <w:spacing w:after="0" w:line="360" w:lineRule="auto"/>
      </w:pPr>
      <w:r w:rsidRPr="00A458B3">
        <w:t>Lo anterior, se desprende de las documentales que obran en el expediente de referencia, materia de la presente resolución, consistente en: la solicitud de acceso a la información, el escrito recursal y el Informe Justificado; instrumentales que se toman en cuenta a efecto de resolver el presente medio de impugnación, conforme a lo dispuesto por el artículo 185, fracción IV, de la Ley de Transparencia y Acceso a la Información Pública del Estado de México y Municipios.</w:t>
      </w:r>
    </w:p>
    <w:p w14:paraId="0842BDA4" w14:textId="77777777" w:rsidR="00190172" w:rsidRPr="00A458B3" w:rsidRDefault="00190172" w:rsidP="000F1D34">
      <w:pPr>
        <w:autoSpaceDE w:val="0"/>
        <w:autoSpaceDN w:val="0"/>
        <w:adjustRightInd w:val="0"/>
        <w:spacing w:after="0" w:line="360" w:lineRule="auto"/>
      </w:pPr>
    </w:p>
    <w:p w14:paraId="5C69FAD7" w14:textId="77777777" w:rsidR="001E49F8" w:rsidRPr="00A458B3" w:rsidRDefault="001E49F8" w:rsidP="000F1D34">
      <w:pPr>
        <w:autoSpaceDE w:val="0"/>
        <w:autoSpaceDN w:val="0"/>
        <w:adjustRightInd w:val="0"/>
        <w:spacing w:after="0" w:line="360" w:lineRule="auto"/>
      </w:pPr>
    </w:p>
    <w:p w14:paraId="01168779" w14:textId="77777777" w:rsidR="001E49F8" w:rsidRPr="00A458B3" w:rsidRDefault="001E49F8" w:rsidP="000F1D34">
      <w:pPr>
        <w:autoSpaceDE w:val="0"/>
        <w:autoSpaceDN w:val="0"/>
        <w:adjustRightInd w:val="0"/>
        <w:spacing w:after="0" w:line="360" w:lineRule="auto"/>
      </w:pPr>
    </w:p>
    <w:p w14:paraId="49B8A07B" w14:textId="77777777" w:rsidR="001E49F8" w:rsidRPr="00A458B3" w:rsidRDefault="001E49F8" w:rsidP="000F1D34">
      <w:pPr>
        <w:autoSpaceDE w:val="0"/>
        <w:autoSpaceDN w:val="0"/>
        <w:adjustRightInd w:val="0"/>
        <w:spacing w:after="0" w:line="360" w:lineRule="auto"/>
      </w:pPr>
    </w:p>
    <w:p w14:paraId="4F537B36" w14:textId="77777777" w:rsidR="00190172" w:rsidRPr="00A458B3" w:rsidRDefault="00190172" w:rsidP="000F1D34">
      <w:pPr>
        <w:pStyle w:val="Ttulo2"/>
        <w:spacing w:before="0" w:line="360" w:lineRule="auto"/>
        <w:rPr>
          <w:rFonts w:ascii="Palatino Linotype" w:hAnsi="Palatino Linotype"/>
          <w:b/>
          <w:bCs/>
          <w:color w:val="auto"/>
          <w:sz w:val="22"/>
          <w:szCs w:val="22"/>
        </w:rPr>
      </w:pPr>
      <w:bookmarkStart w:id="14" w:name="_Toc190190085"/>
      <w:r w:rsidRPr="00A458B3">
        <w:rPr>
          <w:rFonts w:ascii="Palatino Linotype" w:hAnsi="Palatino Linotype"/>
          <w:b/>
          <w:bCs/>
          <w:color w:val="auto"/>
          <w:sz w:val="22"/>
          <w:szCs w:val="22"/>
        </w:rPr>
        <w:t>CUARTO. Marco normativo aplicable en materia de transparencia y acceso a la información pública</w:t>
      </w:r>
      <w:bookmarkEnd w:id="14"/>
    </w:p>
    <w:p w14:paraId="50AAA89F" w14:textId="77777777" w:rsidR="00190172" w:rsidRPr="00A458B3" w:rsidRDefault="00190172" w:rsidP="000F1D34">
      <w:pPr>
        <w:spacing w:after="0" w:line="360" w:lineRule="auto"/>
        <w:rPr>
          <w:color w:val="000000"/>
        </w:rPr>
      </w:pPr>
    </w:p>
    <w:p w14:paraId="3E13CC14" w14:textId="77777777" w:rsidR="00190172" w:rsidRPr="00A458B3" w:rsidRDefault="00190172" w:rsidP="000F1D34">
      <w:pPr>
        <w:spacing w:after="0" w:line="360" w:lineRule="auto"/>
        <w:rPr>
          <w:color w:val="000000"/>
        </w:rPr>
      </w:pPr>
      <w:r w:rsidRPr="00A458B3">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888FFD2" w14:textId="77777777" w:rsidR="00190172" w:rsidRPr="00A458B3" w:rsidRDefault="00190172" w:rsidP="000F1D34">
      <w:pPr>
        <w:spacing w:after="0" w:line="360" w:lineRule="auto"/>
        <w:rPr>
          <w:color w:val="000000"/>
        </w:rPr>
      </w:pPr>
    </w:p>
    <w:p w14:paraId="5ACAEBFC" w14:textId="77777777" w:rsidR="00190172" w:rsidRPr="00A458B3" w:rsidRDefault="00190172" w:rsidP="000F1D34">
      <w:pPr>
        <w:spacing w:after="0" w:line="360" w:lineRule="auto"/>
        <w:rPr>
          <w:color w:val="000000"/>
        </w:rPr>
      </w:pPr>
      <w:r w:rsidRPr="00A458B3">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35CC1470" w14:textId="77777777" w:rsidR="00190172" w:rsidRPr="00A458B3" w:rsidRDefault="00190172" w:rsidP="000F1D34">
      <w:pPr>
        <w:spacing w:after="0" w:line="360" w:lineRule="auto"/>
        <w:rPr>
          <w:color w:val="000000"/>
        </w:rPr>
      </w:pPr>
    </w:p>
    <w:p w14:paraId="7138EA1F" w14:textId="77777777" w:rsidR="00190172" w:rsidRPr="00A458B3" w:rsidRDefault="00190172" w:rsidP="000F1D34">
      <w:pPr>
        <w:spacing w:after="0" w:line="360" w:lineRule="auto"/>
        <w:rPr>
          <w:color w:val="000000"/>
        </w:rPr>
      </w:pPr>
      <w:r w:rsidRPr="00A458B3">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F7A9482" w14:textId="77777777" w:rsidR="00190172" w:rsidRPr="00A458B3" w:rsidRDefault="00190172" w:rsidP="000F1D34">
      <w:pPr>
        <w:spacing w:after="0" w:line="360" w:lineRule="auto"/>
        <w:rPr>
          <w:color w:val="000000"/>
        </w:rPr>
      </w:pPr>
    </w:p>
    <w:p w14:paraId="0CA012C6" w14:textId="77777777" w:rsidR="00190172" w:rsidRPr="00A458B3" w:rsidRDefault="00190172" w:rsidP="000F1D34">
      <w:pPr>
        <w:spacing w:after="0" w:line="360" w:lineRule="auto"/>
        <w:rPr>
          <w:color w:val="000000"/>
        </w:rPr>
      </w:pPr>
      <w:r w:rsidRPr="00A458B3">
        <w:rPr>
          <w:color w:val="000000"/>
        </w:rPr>
        <w:t>Por su parte, la Ley de Transparencia y Acceso a la Información Pública del Estado de México y Municipios (Reglamentaria del artículo 5° de la Constitución Local), establece lo siguiente:</w:t>
      </w:r>
    </w:p>
    <w:p w14:paraId="73FCFDB5" w14:textId="77777777" w:rsidR="00190172" w:rsidRPr="00A458B3" w:rsidRDefault="00190172" w:rsidP="000F1D34">
      <w:pPr>
        <w:spacing w:after="0" w:line="360" w:lineRule="auto"/>
        <w:rPr>
          <w:color w:val="000000"/>
        </w:rPr>
      </w:pPr>
    </w:p>
    <w:p w14:paraId="4B9E0968" w14:textId="77777777" w:rsidR="00190172" w:rsidRPr="00A458B3" w:rsidRDefault="00190172" w:rsidP="000F1D34">
      <w:pPr>
        <w:spacing w:after="0" w:line="360" w:lineRule="auto"/>
        <w:rPr>
          <w:color w:val="000000"/>
        </w:rPr>
      </w:pPr>
      <w:r w:rsidRPr="00A458B3">
        <w:rPr>
          <w:color w:val="000000"/>
        </w:rPr>
        <w:t>El artículo 12, que, quienes generen, recopilen, administren, manejen, procesen, archiven o conserven información pública serán responsables de la misma.</w:t>
      </w:r>
    </w:p>
    <w:p w14:paraId="08DBAFFA" w14:textId="77777777" w:rsidR="00190172" w:rsidRPr="00A458B3" w:rsidRDefault="00190172" w:rsidP="000F1D34">
      <w:pPr>
        <w:spacing w:after="0" w:line="360" w:lineRule="auto"/>
        <w:rPr>
          <w:color w:val="000000"/>
        </w:rPr>
      </w:pPr>
    </w:p>
    <w:p w14:paraId="6EFAD173" w14:textId="77777777" w:rsidR="00190172" w:rsidRPr="00A458B3" w:rsidRDefault="00190172" w:rsidP="000F1D34">
      <w:pPr>
        <w:widowControl w:val="0"/>
        <w:spacing w:after="0" w:line="360" w:lineRule="auto"/>
        <w:rPr>
          <w:color w:val="000000"/>
        </w:rPr>
      </w:pPr>
      <w:r w:rsidRPr="00A458B3">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27421B7F" w14:textId="77777777" w:rsidR="00190172" w:rsidRPr="00A458B3" w:rsidRDefault="00190172" w:rsidP="000F1D34">
      <w:pPr>
        <w:spacing w:after="0" w:line="360" w:lineRule="auto"/>
        <w:rPr>
          <w:color w:val="000000"/>
        </w:rPr>
      </w:pPr>
    </w:p>
    <w:p w14:paraId="471153CD" w14:textId="434FE50E" w:rsidR="00190172" w:rsidRPr="00A458B3" w:rsidRDefault="00190172" w:rsidP="000F1D34">
      <w:pPr>
        <w:spacing w:after="0" w:line="360" w:lineRule="auto"/>
        <w:rPr>
          <w:color w:val="000000"/>
        </w:rPr>
      </w:pPr>
      <w:r w:rsidRPr="00A458B3">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1D80CF1A" w14:textId="77777777" w:rsidR="00A44C6F" w:rsidRPr="00A458B3" w:rsidRDefault="00A44C6F" w:rsidP="000F1D34">
      <w:pPr>
        <w:autoSpaceDE w:val="0"/>
        <w:autoSpaceDN w:val="0"/>
        <w:adjustRightInd w:val="0"/>
        <w:spacing w:after="0" w:line="360" w:lineRule="auto"/>
      </w:pPr>
    </w:p>
    <w:p w14:paraId="091895CA" w14:textId="77777777" w:rsidR="00792129" w:rsidRPr="00A458B3" w:rsidRDefault="00792129" w:rsidP="000F1D34">
      <w:pPr>
        <w:pStyle w:val="Ttulo2"/>
        <w:spacing w:before="0" w:line="360" w:lineRule="auto"/>
        <w:rPr>
          <w:rFonts w:ascii="Palatino Linotype" w:eastAsia="Times New Roman" w:hAnsi="Palatino Linotype"/>
          <w:b/>
          <w:bCs/>
          <w:color w:val="auto"/>
          <w:sz w:val="22"/>
          <w:szCs w:val="22"/>
          <w:lang w:val="es-ES" w:eastAsia="es-ES"/>
        </w:rPr>
      </w:pPr>
      <w:bookmarkStart w:id="15" w:name="_Toc190190086"/>
      <w:r w:rsidRPr="00A458B3">
        <w:rPr>
          <w:rFonts w:ascii="Palatino Linotype" w:eastAsia="Times New Roman" w:hAnsi="Palatino Linotype"/>
          <w:b/>
          <w:bCs/>
          <w:color w:val="auto"/>
          <w:sz w:val="22"/>
          <w:szCs w:val="22"/>
          <w:lang w:val="es-ES" w:eastAsia="es-ES"/>
        </w:rPr>
        <w:t>QUINTO. Estudio de Fondo</w:t>
      </w:r>
      <w:bookmarkEnd w:id="15"/>
    </w:p>
    <w:p w14:paraId="0F372BEB" w14:textId="77777777" w:rsidR="00792129" w:rsidRPr="00A458B3" w:rsidRDefault="00792129" w:rsidP="000F1D34">
      <w:pPr>
        <w:spacing w:after="0" w:line="360" w:lineRule="auto"/>
        <w:rPr>
          <w:rFonts w:eastAsia="Times New Roman" w:cs="Tahoma"/>
          <w:b/>
          <w:bCs/>
          <w:iCs/>
          <w:color w:val="auto"/>
          <w:lang w:val="es-ES" w:eastAsia="es-ES"/>
        </w:rPr>
      </w:pPr>
    </w:p>
    <w:p w14:paraId="529C9F6D" w14:textId="57288563" w:rsidR="00792129" w:rsidRPr="00A458B3" w:rsidRDefault="00792129" w:rsidP="000F1D34">
      <w:pPr>
        <w:widowControl w:val="0"/>
        <w:autoSpaceDE w:val="0"/>
        <w:autoSpaceDN w:val="0"/>
        <w:adjustRightInd w:val="0"/>
        <w:spacing w:after="0" w:line="360" w:lineRule="auto"/>
        <w:contextualSpacing/>
        <w:rPr>
          <w:rFonts w:eastAsia="Times New Roman" w:cs="Times New Roman"/>
          <w:color w:val="auto"/>
          <w:lang w:eastAsia="es-ES"/>
        </w:rPr>
      </w:pPr>
      <w:r w:rsidRPr="00A458B3">
        <w:rPr>
          <w:rFonts w:eastAsia="Times New Roman" w:cs="Tahoma"/>
          <w:bCs/>
          <w:iCs/>
          <w:color w:val="auto"/>
          <w:lang w:eastAsia="es-ES"/>
        </w:rPr>
        <w:t xml:space="preserve">Expuestas las posturas de las partes, se procede al análisis del agravio hecho valer por la persona Recurrente, concerniente </w:t>
      </w:r>
      <w:r w:rsidRPr="00A458B3">
        <w:rPr>
          <w:rFonts w:eastAsia="Times New Roman" w:cs="Tahoma"/>
        </w:rPr>
        <w:t>a la</w:t>
      </w:r>
      <w:r w:rsidR="007A32F3" w:rsidRPr="00A458B3">
        <w:rPr>
          <w:rFonts w:eastAsia="Times New Roman" w:cs="Tahoma"/>
        </w:rPr>
        <w:t xml:space="preserve"> entrega de información incompleta</w:t>
      </w:r>
      <w:r w:rsidRPr="00A458B3">
        <w:rPr>
          <w:rFonts w:eastAsia="Times New Roman" w:cs="Times New Roman"/>
          <w:color w:val="auto"/>
          <w:lang w:eastAsia="es-ES"/>
        </w:rPr>
        <w:t xml:space="preserve">, para lo cual, en principio es necesario contextualizar la solicitud de información. </w:t>
      </w:r>
    </w:p>
    <w:p w14:paraId="61470770" w14:textId="77777777" w:rsidR="00D13A6F" w:rsidRPr="00A458B3" w:rsidRDefault="00D13A6F" w:rsidP="000F1D34">
      <w:pPr>
        <w:widowControl w:val="0"/>
        <w:autoSpaceDE w:val="0"/>
        <w:autoSpaceDN w:val="0"/>
        <w:adjustRightInd w:val="0"/>
        <w:spacing w:after="0" w:line="360" w:lineRule="auto"/>
        <w:contextualSpacing/>
        <w:rPr>
          <w:rFonts w:eastAsia="Times New Roman" w:cs="Times New Roman"/>
          <w:color w:val="auto"/>
          <w:lang w:eastAsia="es-ES"/>
        </w:rPr>
      </w:pPr>
    </w:p>
    <w:p w14:paraId="55CA8FA8" w14:textId="77777777" w:rsidR="004F6807" w:rsidRPr="00A458B3" w:rsidRDefault="004F6807" w:rsidP="000F1D34">
      <w:pPr>
        <w:spacing w:after="0" w:line="360" w:lineRule="auto"/>
        <w:ind w:right="-28"/>
        <w:contextualSpacing/>
        <w:rPr>
          <w:rFonts w:cs="Tahoma"/>
        </w:rPr>
      </w:pPr>
      <w:r w:rsidRPr="00A458B3">
        <w:rPr>
          <w:rFonts w:cs="Tahoma"/>
        </w:rPr>
        <w:t>Sobre el tema, los artículos 116 y 117 de la Constitución Política del Estado Libre y Soberano de México, establecen que los Ayuntamientos serán la asamblea deliberante, conformada por un jefe de asamblea, que será el Presidente Municipal y los Síndicos y Regidores necesarios.</w:t>
      </w:r>
    </w:p>
    <w:p w14:paraId="56F60615" w14:textId="77777777" w:rsidR="004F6807" w:rsidRPr="00A458B3" w:rsidRDefault="004F6807" w:rsidP="000F1D34">
      <w:pPr>
        <w:spacing w:after="0" w:line="360" w:lineRule="auto"/>
        <w:ind w:right="-28"/>
        <w:contextualSpacing/>
        <w:rPr>
          <w:rFonts w:cs="Tahoma"/>
        </w:rPr>
      </w:pPr>
    </w:p>
    <w:p w14:paraId="37543C9B" w14:textId="77777777" w:rsidR="004F6807" w:rsidRPr="00A458B3" w:rsidRDefault="004F6807" w:rsidP="000F1D34">
      <w:pPr>
        <w:spacing w:after="0" w:line="360" w:lineRule="auto"/>
        <w:ind w:right="-28"/>
        <w:contextualSpacing/>
        <w:rPr>
          <w:rFonts w:cs="Tahoma"/>
        </w:rPr>
      </w:pPr>
      <w:r w:rsidRPr="00A458B3">
        <w:rPr>
          <w:rFonts w:cs="Tahoma"/>
        </w:rPr>
        <w:t>Respecto a lo anterior, la Ley Orgánica Municipal del Estado de México y Municipios, en sus artículos 28 y 30, establecen lo siguiente:</w:t>
      </w:r>
    </w:p>
    <w:p w14:paraId="35A5CC25" w14:textId="77777777" w:rsidR="004F6807" w:rsidRPr="00A458B3" w:rsidRDefault="004F6807" w:rsidP="000F1D34">
      <w:pPr>
        <w:spacing w:after="0" w:line="360" w:lineRule="auto"/>
        <w:ind w:right="-28"/>
        <w:contextualSpacing/>
        <w:rPr>
          <w:rFonts w:cs="Tahoma"/>
        </w:rPr>
      </w:pPr>
    </w:p>
    <w:p w14:paraId="34956602" w14:textId="77777777" w:rsidR="004F6807" w:rsidRPr="00A458B3" w:rsidRDefault="004F6807" w:rsidP="000F1D34">
      <w:pPr>
        <w:pStyle w:val="Prrafodelista"/>
        <w:numPr>
          <w:ilvl w:val="0"/>
          <w:numId w:val="16"/>
        </w:numPr>
        <w:spacing w:after="0" w:line="360" w:lineRule="auto"/>
        <w:ind w:right="-28"/>
        <w:rPr>
          <w:rFonts w:cs="Tahoma"/>
        </w:rPr>
      </w:pPr>
      <w:r w:rsidRPr="00A458B3">
        <w:rPr>
          <w:rFonts w:cs="Tahoma"/>
        </w:rPr>
        <w:t>El cabildo sesionará cuando menos, una vez cada ocho días, las cuales serán públicas y deberán transmitirse por Internet;</w:t>
      </w:r>
    </w:p>
    <w:p w14:paraId="627727E7" w14:textId="77777777" w:rsidR="004F6807" w:rsidRPr="00A458B3" w:rsidRDefault="004F6807" w:rsidP="000F1D34">
      <w:pPr>
        <w:pStyle w:val="Prrafodelista"/>
        <w:spacing w:after="0" w:line="360" w:lineRule="auto"/>
        <w:ind w:right="-28"/>
        <w:rPr>
          <w:rFonts w:cs="Tahoma"/>
        </w:rPr>
      </w:pPr>
    </w:p>
    <w:p w14:paraId="1042A635" w14:textId="77777777" w:rsidR="004F6807" w:rsidRPr="00A458B3" w:rsidRDefault="004F6807" w:rsidP="000F1D34">
      <w:pPr>
        <w:pStyle w:val="Prrafodelista"/>
        <w:numPr>
          <w:ilvl w:val="0"/>
          <w:numId w:val="16"/>
        </w:numPr>
        <w:spacing w:after="0" w:line="360" w:lineRule="auto"/>
        <w:ind w:right="-28"/>
        <w:rPr>
          <w:rFonts w:cs="Tahoma"/>
        </w:rPr>
      </w:pPr>
      <w:r w:rsidRPr="00A458B3">
        <w:rPr>
          <w:rFonts w:cs="Tahoma"/>
        </w:rPr>
        <w:t>Las sesiones del Cabildo constarán en un libro que deberá contener</w:t>
      </w:r>
      <w:r w:rsidRPr="00A458B3">
        <w:rPr>
          <w:rFonts w:cs="Tahoma"/>
          <w:b/>
          <w:bCs/>
        </w:rPr>
        <w:t xml:space="preserve"> las actas de las cuales deberán asentarse los extractos de los acuerdos, los asuntos tratados y resultados de la votación;</w:t>
      </w:r>
    </w:p>
    <w:p w14:paraId="67EEF833" w14:textId="77777777" w:rsidR="004F6807" w:rsidRPr="00A458B3" w:rsidRDefault="004F6807" w:rsidP="000F1D34">
      <w:pPr>
        <w:pStyle w:val="Prrafodelista"/>
        <w:spacing w:after="0" w:line="360" w:lineRule="auto"/>
        <w:rPr>
          <w:rFonts w:cs="Tahoma"/>
        </w:rPr>
      </w:pPr>
    </w:p>
    <w:p w14:paraId="68D8B5FC" w14:textId="77777777" w:rsidR="001E49F8" w:rsidRPr="00A458B3" w:rsidRDefault="001E49F8" w:rsidP="000F1D34">
      <w:pPr>
        <w:pStyle w:val="Prrafodelista"/>
        <w:spacing w:after="0" w:line="360" w:lineRule="auto"/>
        <w:rPr>
          <w:rFonts w:cs="Tahoma"/>
        </w:rPr>
      </w:pPr>
    </w:p>
    <w:p w14:paraId="372E2BC8" w14:textId="77777777" w:rsidR="001E49F8" w:rsidRPr="00A458B3" w:rsidRDefault="001E49F8" w:rsidP="000F1D34">
      <w:pPr>
        <w:pStyle w:val="Prrafodelista"/>
        <w:spacing w:after="0" w:line="360" w:lineRule="auto"/>
        <w:rPr>
          <w:rFonts w:cs="Tahoma"/>
        </w:rPr>
      </w:pPr>
    </w:p>
    <w:p w14:paraId="55B4982A" w14:textId="77777777" w:rsidR="004F6807" w:rsidRPr="00A458B3" w:rsidRDefault="004F6807" w:rsidP="000F1D34">
      <w:pPr>
        <w:pStyle w:val="Prrafodelista"/>
        <w:numPr>
          <w:ilvl w:val="0"/>
          <w:numId w:val="16"/>
        </w:numPr>
        <w:spacing w:after="0" w:line="360" w:lineRule="auto"/>
        <w:ind w:right="-28"/>
        <w:rPr>
          <w:rFonts w:cs="Tahoma"/>
        </w:rPr>
      </w:pPr>
      <w:r w:rsidRPr="00A458B3">
        <w:rPr>
          <w:rFonts w:cs="Tahoma"/>
        </w:rPr>
        <w:t xml:space="preserve">Todos los acuerdos de las sesiones y el resultado de la votación, </w:t>
      </w:r>
      <w:r w:rsidRPr="00A458B3">
        <w:rPr>
          <w:rFonts w:cs="Tahoma"/>
          <w:b/>
          <w:bCs/>
        </w:rPr>
        <w:t>serán difundidos</w:t>
      </w:r>
      <w:r w:rsidRPr="00A458B3">
        <w:rPr>
          <w:rFonts w:cs="Tahoma"/>
        </w:rPr>
        <w:t xml:space="preserve">, cada mes en la </w:t>
      </w:r>
      <w:r w:rsidRPr="00A458B3">
        <w:rPr>
          <w:rFonts w:cs="Tahoma"/>
          <w:b/>
          <w:bCs/>
        </w:rPr>
        <w:t>Gaceta Municipal</w:t>
      </w:r>
      <w:r w:rsidRPr="00A458B3">
        <w:rPr>
          <w:rFonts w:cs="Tahoma"/>
        </w:rPr>
        <w:t xml:space="preserve"> y en los estrados de la Secretaría del Ayuntamiento, y</w:t>
      </w:r>
    </w:p>
    <w:p w14:paraId="0C3E62B8" w14:textId="77777777" w:rsidR="004F6807" w:rsidRPr="00A458B3" w:rsidRDefault="004F6807" w:rsidP="000F1D34">
      <w:pPr>
        <w:pStyle w:val="Prrafodelista"/>
        <w:spacing w:after="0" w:line="360" w:lineRule="auto"/>
        <w:rPr>
          <w:rFonts w:cs="Tahoma"/>
        </w:rPr>
      </w:pPr>
    </w:p>
    <w:p w14:paraId="505DF00E" w14:textId="77777777" w:rsidR="004F6807" w:rsidRPr="00A458B3" w:rsidRDefault="004F6807" w:rsidP="000F1D34">
      <w:pPr>
        <w:pStyle w:val="Prrafodelista"/>
        <w:numPr>
          <w:ilvl w:val="0"/>
          <w:numId w:val="16"/>
        </w:numPr>
        <w:spacing w:after="0" w:line="360" w:lineRule="auto"/>
        <w:ind w:right="-28"/>
        <w:rPr>
          <w:rFonts w:cs="Tahoma"/>
        </w:rPr>
      </w:pPr>
      <w:r w:rsidRPr="00A458B3">
        <w:rPr>
          <w:rFonts w:cs="Tahoma"/>
        </w:rPr>
        <w:t>Para cada sesión se deberá contar con una versión estenográfica o videograbada que permita hacer las aclaraciones pertinentes, la cual formara parte del acta correspondiente, las cuales deberán estar disponibles en internet o en las oficinas de la Secretaría del Ayuntamiento.</w:t>
      </w:r>
    </w:p>
    <w:p w14:paraId="3ECF204E" w14:textId="77777777" w:rsidR="004F6807" w:rsidRPr="00A458B3" w:rsidRDefault="004F6807" w:rsidP="000F1D34">
      <w:pPr>
        <w:spacing w:after="0" w:line="360" w:lineRule="auto"/>
        <w:rPr>
          <w:rFonts w:eastAsia="Times New Roman" w:cs="Tahoma"/>
          <w:lang w:eastAsia="es-ES"/>
        </w:rPr>
      </w:pPr>
    </w:p>
    <w:p w14:paraId="60D631BD" w14:textId="690E2381" w:rsidR="00795CFA" w:rsidRPr="00A458B3" w:rsidRDefault="000C450C" w:rsidP="000F1D34">
      <w:pPr>
        <w:spacing w:after="0" w:line="360" w:lineRule="auto"/>
        <w:rPr>
          <w:rFonts w:eastAsia="Times New Roman" w:cs="Tahoma"/>
          <w:lang w:eastAsia="es-ES"/>
        </w:rPr>
      </w:pPr>
      <w:r w:rsidRPr="00A458B3">
        <w:rPr>
          <w:rFonts w:eastAsia="Times New Roman" w:cs="Tahoma"/>
          <w:lang w:eastAsia="es-ES"/>
        </w:rPr>
        <w:t>En ese sentido, los artículos 31, 32, 33, 34, 35, 36 y 37, del Bando Municipal de Naucalpan de Juárez, dos mil veinticinco, establece que, el Gobierno del Municipio de Naucalpan de Juárez, está depositado en un cuerpo colegiado que se denomina Ayuntamiento, conformado por una persona titular de la Presidencia Municipal</w:t>
      </w:r>
      <w:r w:rsidR="00795CFA" w:rsidRPr="00A458B3">
        <w:rPr>
          <w:rFonts w:eastAsia="Times New Roman" w:cs="Tahoma"/>
          <w:lang w:eastAsia="es-ES"/>
        </w:rPr>
        <w:t>, Síndico y Síndicas, Regidores y Regidoras, dicho Ayuntamiento podrá acordar la celebración de Sesiones de Cabildo, las Sesiones del Cabildo serán públicas y deberán trasmitirse en vivo a través de la página oficial de Internet del Municipio, plataformas, redes sociales, radio o televisión de acceso gratuito, y se deberá sesionar cuando menos una vez cada ocho días, o cuantas veces sea necesario en asuntos de urgente resolución y a petición de la mayoría de sus miembros, asimismo, la ejecución de los acuerdos generados y aprobados por el Ayuntamiento corresponderá a la persona titular de la Presidencia Municipal por sí mismo cuando así corresponda o bien, a través de las Dependencias y Entidades que integran la Administración Pública Centralizada y Descentralizada del Municipio.</w:t>
      </w:r>
    </w:p>
    <w:p w14:paraId="4C8E6F41" w14:textId="77777777" w:rsidR="000C450C" w:rsidRPr="00A458B3" w:rsidRDefault="000C450C" w:rsidP="000F1D34">
      <w:pPr>
        <w:spacing w:after="0" w:line="360" w:lineRule="auto"/>
        <w:rPr>
          <w:rFonts w:eastAsia="Times New Roman" w:cs="Tahoma"/>
          <w:lang w:eastAsia="es-ES"/>
        </w:rPr>
      </w:pPr>
    </w:p>
    <w:p w14:paraId="348C0560" w14:textId="3490F156" w:rsidR="001E477F" w:rsidRPr="00A458B3" w:rsidRDefault="00CE62EB" w:rsidP="000F1D34">
      <w:pPr>
        <w:spacing w:after="0" w:line="360" w:lineRule="auto"/>
        <w:rPr>
          <w:rFonts w:eastAsia="Times New Roman" w:cs="Tahoma"/>
          <w:lang w:eastAsia="es-ES"/>
        </w:rPr>
      </w:pPr>
      <w:r w:rsidRPr="00A458B3">
        <w:rPr>
          <w:rFonts w:eastAsia="Times New Roman" w:cs="Tahoma"/>
          <w:lang w:eastAsia="es-ES"/>
        </w:rPr>
        <w:t xml:space="preserve">Ahora bien, </w:t>
      </w:r>
      <w:r w:rsidR="000C450C" w:rsidRPr="00A458B3">
        <w:rPr>
          <w:rFonts w:eastAsia="Times New Roman" w:cs="Tahoma"/>
          <w:lang w:eastAsia="es-ES"/>
        </w:rPr>
        <w:t>el artículo 1</w:t>
      </w:r>
      <w:r w:rsidR="000F1D34" w:rsidRPr="00A458B3">
        <w:rPr>
          <w:rFonts w:eastAsia="Times New Roman" w:cs="Tahoma"/>
          <w:lang w:eastAsia="es-ES"/>
        </w:rPr>
        <w:t>°</w:t>
      </w:r>
      <w:r w:rsidR="000C450C" w:rsidRPr="00A458B3">
        <w:rPr>
          <w:rFonts w:eastAsia="Times New Roman" w:cs="Tahoma"/>
          <w:lang w:eastAsia="es-ES"/>
        </w:rPr>
        <w:t>, numeral 4 e</w:t>
      </w:r>
      <w:r w:rsidR="000F1D34" w:rsidRPr="00A458B3">
        <w:rPr>
          <w:rFonts w:eastAsia="Times New Roman" w:cs="Tahoma"/>
          <w:lang w:eastAsia="es-ES"/>
        </w:rPr>
        <w:t>,</w:t>
      </w:r>
      <w:r w:rsidR="000C450C" w:rsidRPr="00A458B3">
        <w:rPr>
          <w:rFonts w:eastAsia="Times New Roman" w:cs="Tahoma"/>
          <w:lang w:eastAsia="es-ES"/>
        </w:rPr>
        <w:t xml:space="preserve"> inciso 4.3.1, de la Ley de Ingresos de los Municipios del Estado de México para el ejercicio fiscal 2025, precisa que, la hacienda pública de los municipios del Estado de México, percibirá durante el Ejercicio Fiscal 2025, los ingresos </w:t>
      </w:r>
      <w:r w:rsidR="000C450C" w:rsidRPr="00A458B3">
        <w:rPr>
          <w:rFonts w:eastAsia="Times New Roman" w:cs="Tahoma"/>
          <w:lang w:eastAsia="es-ES"/>
        </w:rPr>
        <w:lastRenderedPageBreak/>
        <w:t>provenientes de los diferentes conceptos, entre ellos, el Derecho de Agua Potable, Drenaje, Alcantarillado y Recepción de Caudales de Aguas Residuales para su Tratamiento.</w:t>
      </w:r>
    </w:p>
    <w:p w14:paraId="3225E825" w14:textId="77777777" w:rsidR="00561D19" w:rsidRPr="00A458B3" w:rsidRDefault="00561D19" w:rsidP="000F1D34">
      <w:pPr>
        <w:spacing w:after="0" w:line="360" w:lineRule="auto"/>
      </w:pPr>
    </w:p>
    <w:p w14:paraId="4DDCA2EF" w14:textId="28E136C9" w:rsidR="00290300" w:rsidRPr="00A458B3" w:rsidRDefault="00290300" w:rsidP="00290300">
      <w:pPr>
        <w:spacing w:after="0" w:line="360" w:lineRule="auto"/>
      </w:pPr>
      <w:r w:rsidRPr="00A458B3">
        <w:t xml:space="preserve">En ese orden de ideas, este Instituto localizó en la página oficial del Sujeto Obligado, el Boletín del trece de enero de dos mil veinticinco (consultado el doce de febrero de dicho año, a las diez horas, en la página </w:t>
      </w:r>
      <w:hyperlink r:id="rId10" w:history="1">
        <w:r w:rsidRPr="00A458B3">
          <w:rPr>
            <w:rStyle w:val="Hipervnculo"/>
          </w:rPr>
          <w:t>https://naucalpan.gob.mx/gobierno-de-naucalpan-invita-a-los-naucalpenses-a-aprovechar-los-descuentos-y-bonificaciones-en-el-pago-de-predial-y-agua/</w:t>
        </w:r>
      </w:hyperlink>
      <w:r w:rsidRPr="00A458B3">
        <w:t xml:space="preserve">), del cual se logra vislumbrar que el Gobierno de Naucalpan invitaba a los ciudadanos aprovechar los descuentos y bonificaciones en el pago de predial y agua; en ese sentido, se estableció un estímulo fiscal </w:t>
      </w:r>
      <w:r w:rsidR="00454617" w:rsidRPr="00A458B3">
        <w:t>para el pago de los servicios de agua potable, tal como se advierte a continuación:</w:t>
      </w:r>
    </w:p>
    <w:p w14:paraId="7E54953E" w14:textId="77777777" w:rsidR="00454617" w:rsidRPr="00A458B3" w:rsidRDefault="00454617" w:rsidP="00290300">
      <w:pPr>
        <w:spacing w:after="0" w:line="360" w:lineRule="auto"/>
      </w:pPr>
    </w:p>
    <w:p w14:paraId="0E207653" w14:textId="53619CA7" w:rsidR="00454617" w:rsidRPr="00A458B3" w:rsidRDefault="00454617" w:rsidP="00454617">
      <w:pPr>
        <w:spacing w:after="0" w:line="360" w:lineRule="auto"/>
        <w:jc w:val="center"/>
      </w:pPr>
      <w:r w:rsidRPr="00A458B3">
        <w:rPr>
          <w:noProof/>
          <w:lang w:eastAsia="es-MX"/>
        </w:rPr>
        <w:drawing>
          <wp:inline distT="0" distB="0" distL="0" distR="0" wp14:anchorId="62C384A3" wp14:editId="7841D58C">
            <wp:extent cx="2714625" cy="2250367"/>
            <wp:effectExtent l="0" t="0" r="0" b="0"/>
            <wp:docPr id="12514231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423155" name=""/>
                    <pic:cNvPicPr/>
                  </pic:nvPicPr>
                  <pic:blipFill>
                    <a:blip r:embed="rId11"/>
                    <a:stretch>
                      <a:fillRect/>
                    </a:stretch>
                  </pic:blipFill>
                  <pic:spPr>
                    <a:xfrm>
                      <a:off x="0" y="0"/>
                      <a:ext cx="2726977" cy="2260607"/>
                    </a:xfrm>
                    <a:prstGeom prst="rect">
                      <a:avLst/>
                    </a:prstGeom>
                  </pic:spPr>
                </pic:pic>
              </a:graphicData>
            </a:graphic>
          </wp:inline>
        </w:drawing>
      </w:r>
    </w:p>
    <w:p w14:paraId="50C51EBC" w14:textId="77777777" w:rsidR="001E49F8" w:rsidRPr="00A458B3" w:rsidRDefault="001E49F8" w:rsidP="000F1D34">
      <w:pPr>
        <w:spacing w:after="0" w:line="360" w:lineRule="auto"/>
        <w:rPr>
          <w:color w:val="000000"/>
        </w:rPr>
      </w:pPr>
    </w:p>
    <w:p w14:paraId="1E5F8562" w14:textId="015263A3" w:rsidR="00561D19" w:rsidRPr="00A458B3" w:rsidRDefault="000F1D34" w:rsidP="000F1D34">
      <w:pPr>
        <w:spacing w:after="0" w:line="360" w:lineRule="auto"/>
        <w:rPr>
          <w:color w:val="000000"/>
        </w:rPr>
      </w:pPr>
      <w:r w:rsidRPr="00A458B3">
        <w:rPr>
          <w:color w:val="000000"/>
        </w:rPr>
        <w:t>Conforme a lo anterior, se advierte que el Sujet</w:t>
      </w:r>
      <w:r w:rsidR="00290300" w:rsidRPr="00A458B3">
        <w:rPr>
          <w:color w:val="000000"/>
        </w:rPr>
        <w:t xml:space="preserve">o </w:t>
      </w:r>
      <w:r w:rsidR="00454617" w:rsidRPr="00A458B3">
        <w:rPr>
          <w:color w:val="000000"/>
        </w:rPr>
        <w:t>Obligado es competente para conocer de lo requerido y que la pretensión del Recurrente es obtener el Acuerdo mediante el cual se autorizó un estímulo fiscal, mediante una bonificación sobre el importe total relacionado con el pago del servicio del agua, durante enero, febrero y marzo de dos mil veinticinco.</w:t>
      </w:r>
    </w:p>
    <w:p w14:paraId="6CFC6372" w14:textId="77777777" w:rsidR="003F0611" w:rsidRPr="00A458B3" w:rsidRDefault="003F0611" w:rsidP="000F1D34">
      <w:pPr>
        <w:widowControl w:val="0"/>
        <w:autoSpaceDE w:val="0"/>
        <w:autoSpaceDN w:val="0"/>
        <w:adjustRightInd w:val="0"/>
        <w:spacing w:after="0" w:line="360" w:lineRule="auto"/>
        <w:contextualSpacing/>
        <w:rPr>
          <w:rFonts w:eastAsia="Times New Roman" w:cs="Times New Roman"/>
          <w:color w:val="auto"/>
          <w:lang w:eastAsia="es-ES"/>
        </w:rPr>
      </w:pPr>
    </w:p>
    <w:p w14:paraId="11828443" w14:textId="77777777" w:rsidR="00454617" w:rsidRPr="00A458B3" w:rsidRDefault="003F0611" w:rsidP="000F1D34">
      <w:pPr>
        <w:spacing w:after="0" w:line="360" w:lineRule="auto"/>
        <w:ind w:right="-93"/>
        <w:rPr>
          <w:color w:val="000000"/>
        </w:rPr>
      </w:pPr>
      <w:r w:rsidRPr="00A458B3">
        <w:rPr>
          <w:color w:val="000000"/>
        </w:rPr>
        <w:lastRenderedPageBreak/>
        <w:t xml:space="preserve">Ahora bien, se procede analizar la información proporcionada por el Sujeto Obligado, para lo cual, cabe señalar </w:t>
      </w:r>
      <w:r w:rsidR="00454617" w:rsidRPr="00A458B3">
        <w:rPr>
          <w:color w:val="000000"/>
        </w:rPr>
        <w:t xml:space="preserve">que de las constancias que obran en el expediente electrónico, se logra vislumbrar que el Sujeto Obligado turno la solicitud de información, tanto </w:t>
      </w:r>
      <w:r w:rsidR="00781F20" w:rsidRPr="00A458B3">
        <w:rPr>
          <w:color w:val="000000"/>
        </w:rPr>
        <w:t xml:space="preserve">a la </w:t>
      </w:r>
      <w:r w:rsidR="008D0F86" w:rsidRPr="00A458B3">
        <w:rPr>
          <w:color w:val="000000"/>
        </w:rPr>
        <w:t>Tesorer</w:t>
      </w:r>
      <w:r w:rsidR="00454617" w:rsidRPr="00A458B3">
        <w:rPr>
          <w:color w:val="000000"/>
        </w:rPr>
        <w:t xml:space="preserve">ía </w:t>
      </w:r>
      <w:r w:rsidR="008D0F86" w:rsidRPr="00A458B3">
        <w:rPr>
          <w:color w:val="000000"/>
        </w:rPr>
        <w:t>Municipal</w:t>
      </w:r>
      <w:r w:rsidR="00454617" w:rsidRPr="00A458B3">
        <w:rPr>
          <w:color w:val="000000"/>
        </w:rPr>
        <w:t>, como a la Secretaría del Ayuntamiento, tal como se muestra a continuación:</w:t>
      </w:r>
    </w:p>
    <w:p w14:paraId="6C898CA5" w14:textId="77777777" w:rsidR="00454617" w:rsidRPr="00A458B3" w:rsidRDefault="00454617" w:rsidP="000F1D34">
      <w:pPr>
        <w:spacing w:after="0" w:line="360" w:lineRule="auto"/>
        <w:ind w:right="-93"/>
        <w:rPr>
          <w:color w:val="000000"/>
        </w:rPr>
      </w:pPr>
    </w:p>
    <w:p w14:paraId="44B61520" w14:textId="0D0BC75F" w:rsidR="00454617" w:rsidRPr="00A458B3" w:rsidRDefault="00454617" w:rsidP="00454617">
      <w:pPr>
        <w:spacing w:after="0" w:line="360" w:lineRule="auto"/>
        <w:ind w:right="-93"/>
        <w:jc w:val="center"/>
        <w:rPr>
          <w:color w:val="000000"/>
        </w:rPr>
      </w:pPr>
      <w:r w:rsidRPr="00A458B3">
        <w:rPr>
          <w:noProof/>
          <w:color w:val="000000"/>
          <w:lang w:eastAsia="es-MX"/>
        </w:rPr>
        <w:drawing>
          <wp:inline distT="0" distB="0" distL="0" distR="0" wp14:anchorId="17EC48ED" wp14:editId="5EB67587">
            <wp:extent cx="2896004" cy="905001"/>
            <wp:effectExtent l="0" t="0" r="0" b="9525"/>
            <wp:docPr id="18249839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983912" name=""/>
                    <pic:cNvPicPr/>
                  </pic:nvPicPr>
                  <pic:blipFill>
                    <a:blip r:embed="rId12"/>
                    <a:stretch>
                      <a:fillRect/>
                    </a:stretch>
                  </pic:blipFill>
                  <pic:spPr>
                    <a:xfrm>
                      <a:off x="0" y="0"/>
                      <a:ext cx="2896004" cy="905001"/>
                    </a:xfrm>
                    <a:prstGeom prst="rect">
                      <a:avLst/>
                    </a:prstGeom>
                  </pic:spPr>
                </pic:pic>
              </a:graphicData>
            </a:graphic>
          </wp:inline>
        </w:drawing>
      </w:r>
    </w:p>
    <w:p w14:paraId="1C32013F" w14:textId="77777777" w:rsidR="00454617" w:rsidRPr="00A458B3" w:rsidRDefault="00454617" w:rsidP="000F1D34">
      <w:pPr>
        <w:spacing w:after="0" w:line="360" w:lineRule="auto"/>
        <w:ind w:right="-93"/>
        <w:rPr>
          <w:color w:val="000000"/>
        </w:rPr>
      </w:pPr>
    </w:p>
    <w:p w14:paraId="1B6B152D" w14:textId="5B838DD4" w:rsidR="003F0611" w:rsidRPr="00A458B3" w:rsidRDefault="00454617" w:rsidP="000F1D34">
      <w:pPr>
        <w:spacing w:after="0" w:line="360" w:lineRule="auto"/>
        <w:ind w:right="-93"/>
        <w:rPr>
          <w:color w:val="000000"/>
        </w:rPr>
      </w:pPr>
      <w:r w:rsidRPr="00A458B3">
        <w:rPr>
          <w:color w:val="000000"/>
        </w:rPr>
        <w:t>De tal circunstancia,</w:t>
      </w:r>
      <w:r w:rsidR="003F0611" w:rsidRPr="00A458B3">
        <w:rPr>
          <w:color w:val="000000"/>
        </w:rPr>
        <w:t xml:space="preserve"> resulta necesario hacer referencia al procedimiento de búsqueda que deben de seguir los Sujetos Obligados para localizar la información, el cual se encuentra previsto </w:t>
      </w:r>
      <w:r w:rsidR="008D3F81" w:rsidRPr="00A458B3">
        <w:rPr>
          <w:color w:val="000000"/>
        </w:rPr>
        <w:t>el artículo</w:t>
      </w:r>
      <w:r w:rsidR="003F0611" w:rsidRPr="00A458B3">
        <w:rPr>
          <w:color w:val="000000"/>
        </w:rPr>
        <w:t xml:space="preserve"> 162 de la Ley de Transparencia y Acceso a la Información Pública del Estado de México y Municipios, </w:t>
      </w:r>
      <w:r w:rsidR="008D3F81" w:rsidRPr="00A458B3">
        <w:rPr>
          <w:color w:val="000000"/>
        </w:rPr>
        <w:t>el cual establece que las</w:t>
      </w:r>
      <w:r w:rsidR="003F0611" w:rsidRPr="00A458B3">
        <w:rPr>
          <w:color w:val="000000"/>
        </w:rPr>
        <w:t xml:space="preserve">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w:t>
      </w:r>
      <w:r w:rsidR="008D3F81" w:rsidRPr="00A458B3">
        <w:rPr>
          <w:color w:val="000000"/>
        </w:rPr>
        <w:t>o.</w:t>
      </w:r>
    </w:p>
    <w:p w14:paraId="7618161E" w14:textId="77777777" w:rsidR="003F0611" w:rsidRPr="00A458B3" w:rsidRDefault="003F0611" w:rsidP="000F1D34">
      <w:pPr>
        <w:spacing w:after="0" w:line="360" w:lineRule="auto"/>
        <w:ind w:right="-93"/>
        <w:rPr>
          <w:color w:val="000000"/>
        </w:rPr>
      </w:pPr>
    </w:p>
    <w:p w14:paraId="05311231" w14:textId="2006D925" w:rsidR="009A5CC0" w:rsidRPr="00A458B3" w:rsidRDefault="008D0F86" w:rsidP="000F1D34">
      <w:pPr>
        <w:spacing w:after="0" w:line="360" w:lineRule="auto"/>
        <w:ind w:right="-93"/>
        <w:rPr>
          <w:color w:val="000000"/>
        </w:rPr>
      </w:pPr>
      <w:r w:rsidRPr="00A458B3">
        <w:rPr>
          <w:color w:val="000000"/>
        </w:rPr>
        <w:t>En ese sentido, cabe traer a colación los artículos 41</w:t>
      </w:r>
      <w:r w:rsidR="009A5CC0" w:rsidRPr="00A458B3">
        <w:rPr>
          <w:color w:val="000000"/>
        </w:rPr>
        <w:t>, fracciones II y III,</w:t>
      </w:r>
      <w:r w:rsidRPr="00A458B3">
        <w:rPr>
          <w:color w:val="000000"/>
        </w:rPr>
        <w:t xml:space="preserve"> 67</w:t>
      </w:r>
      <w:r w:rsidR="009A5CC0" w:rsidRPr="00A458B3">
        <w:rPr>
          <w:color w:val="000000"/>
        </w:rPr>
        <w:t xml:space="preserve"> y 70</w:t>
      </w:r>
      <w:r w:rsidRPr="00A458B3">
        <w:rPr>
          <w:color w:val="000000"/>
        </w:rPr>
        <w:t>, del Bando Municipal de Naucalpan de Juárez, dos mil veinticinco, donde establece que,</w:t>
      </w:r>
      <w:r w:rsidR="009A5CC0" w:rsidRPr="00A458B3">
        <w:rPr>
          <w:color w:val="000000"/>
        </w:rPr>
        <w:t xml:space="preserve"> el Sujeto Obligado para el Ejercicio de sus funciones, contara con diversas unidades administrativas, entre las cuales se encuentran las siguientes:</w:t>
      </w:r>
    </w:p>
    <w:p w14:paraId="290E9CBB" w14:textId="77777777" w:rsidR="009A5CC0" w:rsidRPr="00A458B3" w:rsidRDefault="009A5CC0" w:rsidP="000F1D34">
      <w:pPr>
        <w:spacing w:after="0" w:line="360" w:lineRule="auto"/>
        <w:ind w:right="-93"/>
        <w:rPr>
          <w:color w:val="000000"/>
        </w:rPr>
      </w:pPr>
    </w:p>
    <w:p w14:paraId="7F435CBA" w14:textId="3AD6FAFA" w:rsidR="008D0F86" w:rsidRPr="00A458B3" w:rsidRDefault="009A5CC0" w:rsidP="009A5CC0">
      <w:pPr>
        <w:pStyle w:val="Prrafodelista"/>
        <w:numPr>
          <w:ilvl w:val="0"/>
          <w:numId w:val="17"/>
        </w:numPr>
        <w:spacing w:after="0" w:line="360" w:lineRule="auto"/>
        <w:ind w:right="-93"/>
        <w:rPr>
          <w:color w:val="000000"/>
        </w:rPr>
      </w:pPr>
      <w:r w:rsidRPr="00A458B3">
        <w:rPr>
          <w:color w:val="000000"/>
        </w:rPr>
        <w:t>L</w:t>
      </w:r>
      <w:r w:rsidR="008D0F86" w:rsidRPr="00A458B3">
        <w:rPr>
          <w:color w:val="000000"/>
        </w:rPr>
        <w:t xml:space="preserve">a </w:t>
      </w:r>
      <w:r w:rsidR="008D0F86" w:rsidRPr="00A458B3">
        <w:rPr>
          <w:b/>
          <w:bCs/>
          <w:color w:val="000000"/>
        </w:rPr>
        <w:t>Secretaría del Ayuntamiento</w:t>
      </w:r>
      <w:r w:rsidRPr="00A458B3">
        <w:rPr>
          <w:color w:val="000000"/>
        </w:rPr>
        <w:t xml:space="preserve"> encargada de </w:t>
      </w:r>
      <w:r w:rsidR="008D0F86" w:rsidRPr="00A458B3">
        <w:rPr>
          <w:color w:val="000000"/>
        </w:rPr>
        <w:t xml:space="preserve">elaborar los acuerdos, proyectos, </w:t>
      </w:r>
      <w:r w:rsidRPr="00A458B3">
        <w:rPr>
          <w:color w:val="000000"/>
        </w:rPr>
        <w:t>A</w:t>
      </w:r>
      <w:r w:rsidR="008D0F86" w:rsidRPr="00A458B3">
        <w:rPr>
          <w:color w:val="000000"/>
        </w:rPr>
        <w:t>ctas de Cabildo</w:t>
      </w:r>
      <w:r w:rsidRPr="00A458B3">
        <w:rPr>
          <w:color w:val="000000"/>
        </w:rPr>
        <w:t xml:space="preserve"> y </w:t>
      </w:r>
      <w:r w:rsidR="008D0F86" w:rsidRPr="00A458B3">
        <w:rPr>
          <w:color w:val="000000"/>
        </w:rPr>
        <w:t>Gacetas Municipales.</w:t>
      </w:r>
    </w:p>
    <w:p w14:paraId="74ECE50F" w14:textId="77777777" w:rsidR="009A5CC0" w:rsidRPr="00A458B3" w:rsidRDefault="009A5CC0" w:rsidP="009A5CC0">
      <w:pPr>
        <w:pStyle w:val="Prrafodelista"/>
        <w:spacing w:after="0" w:line="360" w:lineRule="auto"/>
        <w:ind w:right="-93"/>
        <w:rPr>
          <w:color w:val="000000"/>
        </w:rPr>
      </w:pPr>
    </w:p>
    <w:p w14:paraId="60EC1E9F" w14:textId="5F919AD2" w:rsidR="009A5CC0" w:rsidRPr="00A458B3" w:rsidRDefault="009A5CC0" w:rsidP="009A5CC0">
      <w:pPr>
        <w:pStyle w:val="Prrafodelista"/>
        <w:numPr>
          <w:ilvl w:val="0"/>
          <w:numId w:val="17"/>
        </w:numPr>
        <w:spacing w:after="0" w:line="360" w:lineRule="auto"/>
        <w:ind w:right="-93"/>
        <w:rPr>
          <w:color w:val="000000"/>
        </w:rPr>
      </w:pPr>
      <w:r w:rsidRPr="00A458B3">
        <w:rPr>
          <w:color w:val="000000"/>
        </w:rPr>
        <w:lastRenderedPageBreak/>
        <w:t xml:space="preserve">La </w:t>
      </w:r>
      <w:r w:rsidRPr="00A458B3">
        <w:rPr>
          <w:b/>
          <w:bCs/>
          <w:color w:val="000000"/>
        </w:rPr>
        <w:t xml:space="preserve">Tesorería Municipal </w:t>
      </w:r>
      <w:r w:rsidRPr="00A458B3">
        <w:rPr>
          <w:color w:val="000000"/>
        </w:rPr>
        <w:t>encargada de la recaudación de los ingresos del Municipio; así como, de coordinar las diferentes fuentes de captación de ingresos.</w:t>
      </w:r>
    </w:p>
    <w:p w14:paraId="2004EC41" w14:textId="77777777" w:rsidR="008D0F86" w:rsidRPr="00A458B3" w:rsidRDefault="008D0F86" w:rsidP="000F1D34">
      <w:pPr>
        <w:spacing w:after="0" w:line="360" w:lineRule="auto"/>
        <w:ind w:right="-93"/>
        <w:rPr>
          <w:color w:val="000000"/>
        </w:rPr>
      </w:pPr>
    </w:p>
    <w:p w14:paraId="151574A3" w14:textId="19C59C84" w:rsidR="003F0611" w:rsidRPr="00A458B3" w:rsidRDefault="0099246C" w:rsidP="000F1D34">
      <w:pPr>
        <w:spacing w:after="0" w:line="360" w:lineRule="auto"/>
        <w:ind w:right="-93"/>
        <w:rPr>
          <w:rFonts w:cs="Tahoma"/>
        </w:rPr>
      </w:pPr>
      <w:r w:rsidRPr="00A458B3">
        <w:rPr>
          <w:color w:val="000000"/>
        </w:rPr>
        <w:t>Por lo anterior</w:t>
      </w:r>
      <w:r w:rsidR="003F0611" w:rsidRPr="00A458B3">
        <w:rPr>
          <w:color w:val="000000"/>
        </w:rPr>
        <w:t>, se advierte</w:t>
      </w:r>
      <w:r w:rsidR="00541A5F" w:rsidRPr="00A458B3">
        <w:rPr>
          <w:color w:val="000000"/>
        </w:rPr>
        <w:t xml:space="preserve"> que, si bien la Tesorería Municipal carece de atribuciones para conocer de lo solicitado, lo cierto es</w:t>
      </w:r>
      <w:r w:rsidR="003F0611" w:rsidRPr="00A458B3">
        <w:rPr>
          <w:color w:val="000000"/>
        </w:rPr>
        <w:t xml:space="preserve"> que el Sujeto Obligado</w:t>
      </w:r>
      <w:r w:rsidRPr="00A458B3">
        <w:rPr>
          <w:color w:val="000000"/>
        </w:rPr>
        <w:t xml:space="preserve"> </w:t>
      </w:r>
      <w:r w:rsidR="003F0611" w:rsidRPr="00A458B3">
        <w:rPr>
          <w:color w:val="000000"/>
        </w:rPr>
        <w:t xml:space="preserve">cumplió con el procedimiento de búsqueda referido, pues </w:t>
      </w:r>
      <w:r w:rsidRPr="00A458B3">
        <w:rPr>
          <w:color w:val="000000"/>
        </w:rPr>
        <w:t xml:space="preserve">no </w:t>
      </w:r>
      <w:r w:rsidR="003F0611" w:rsidRPr="00A458B3">
        <w:rPr>
          <w:color w:val="000000"/>
        </w:rPr>
        <w:t>turnó la solicitud de información al área competente de conocer lo solicitado</w:t>
      </w:r>
      <w:r w:rsidRPr="00A458B3">
        <w:rPr>
          <w:color w:val="000000"/>
        </w:rPr>
        <w:t>, a saber, la Secretaría del Ayuntamiento</w:t>
      </w:r>
      <w:r w:rsidR="00454617" w:rsidRPr="00A458B3">
        <w:rPr>
          <w:color w:val="000000"/>
        </w:rPr>
        <w:t xml:space="preserve">; </w:t>
      </w:r>
    </w:p>
    <w:p w14:paraId="73284EE1" w14:textId="77777777" w:rsidR="003F0611" w:rsidRPr="00A458B3" w:rsidRDefault="003F0611" w:rsidP="000F1D34">
      <w:pPr>
        <w:spacing w:after="0" w:line="360" w:lineRule="auto"/>
        <w:ind w:right="-93"/>
        <w:rPr>
          <w:rFonts w:cs="Tahoma"/>
        </w:rPr>
      </w:pPr>
    </w:p>
    <w:p w14:paraId="0F47D2A7" w14:textId="42A146BD" w:rsidR="00541A5F" w:rsidRPr="00A458B3" w:rsidRDefault="003F0611" w:rsidP="000F1D34">
      <w:pPr>
        <w:spacing w:after="0" w:line="360" w:lineRule="auto"/>
        <w:rPr>
          <w:rFonts w:eastAsia="Times New Roman" w:cs="Tahoma"/>
          <w:color w:val="auto"/>
          <w:lang w:eastAsia="es-ES"/>
        </w:rPr>
      </w:pPr>
      <w:r w:rsidRPr="00A458B3">
        <w:rPr>
          <w:color w:val="000000"/>
        </w:rPr>
        <w:t xml:space="preserve">Ahora bien, en respuesta, </w:t>
      </w:r>
      <w:r w:rsidR="0099246C" w:rsidRPr="00A458B3">
        <w:rPr>
          <w:color w:val="000000"/>
        </w:rPr>
        <w:t>la Tesorería Municipal mencionó que</w:t>
      </w:r>
      <w:r w:rsidR="0099246C" w:rsidRPr="00A458B3">
        <w:rPr>
          <w:color w:val="000000"/>
          <w:sz w:val="24"/>
          <w:szCs w:val="24"/>
        </w:rPr>
        <w:t xml:space="preserve"> </w:t>
      </w:r>
      <w:r w:rsidR="0099246C" w:rsidRPr="00A458B3">
        <w:rPr>
          <w:rFonts w:eastAsia="Times New Roman" w:cs="Tahoma"/>
          <w:color w:val="auto"/>
          <w:lang w:eastAsia="es-ES"/>
        </w:rPr>
        <w:t xml:space="preserve">después de una búsqueda exhaustiva en sus archivos no se encontró </w:t>
      </w:r>
      <w:r w:rsidR="00541A5F" w:rsidRPr="00A458B3">
        <w:rPr>
          <w:rFonts w:eastAsia="Times New Roman" w:cs="Tahoma"/>
          <w:color w:val="auto"/>
          <w:lang w:eastAsia="es-ES"/>
        </w:rPr>
        <w:t>información relacionada con lo peticionado</w:t>
      </w:r>
      <w:r w:rsidR="0099246C" w:rsidRPr="00A458B3">
        <w:rPr>
          <w:rFonts w:eastAsia="Times New Roman" w:cs="Tahoma"/>
          <w:color w:val="auto"/>
          <w:lang w:eastAsia="es-ES"/>
        </w:rPr>
        <w:t xml:space="preserve">; no obstante, </w:t>
      </w:r>
      <w:r w:rsidR="00541A5F" w:rsidRPr="00A458B3">
        <w:rPr>
          <w:rFonts w:eastAsia="Times New Roman" w:cs="Tahoma"/>
          <w:color w:val="auto"/>
          <w:lang w:eastAsia="es-ES"/>
        </w:rPr>
        <w:t>en la respuesta proporcionada por el Sistema de Acceso a la Información Mexiquense, se localizó la contestación emitida por la Secretaría del Ayuntamiento, tal como se muestra a continuación:</w:t>
      </w:r>
    </w:p>
    <w:p w14:paraId="325801C0" w14:textId="77777777" w:rsidR="00541A5F" w:rsidRPr="00A458B3" w:rsidRDefault="00541A5F" w:rsidP="000F1D34">
      <w:pPr>
        <w:spacing w:after="0" w:line="360" w:lineRule="auto"/>
        <w:rPr>
          <w:rFonts w:eastAsia="Times New Roman" w:cs="Tahoma"/>
          <w:color w:val="auto"/>
          <w:lang w:eastAsia="es-ES"/>
        </w:rPr>
      </w:pPr>
    </w:p>
    <w:p w14:paraId="61EF09DA" w14:textId="7EE1010A" w:rsidR="00541A5F" w:rsidRPr="00A458B3" w:rsidRDefault="00541A5F" w:rsidP="00541A5F">
      <w:pPr>
        <w:spacing w:after="0" w:line="360" w:lineRule="auto"/>
        <w:jc w:val="center"/>
        <w:rPr>
          <w:rFonts w:eastAsia="Times New Roman" w:cs="Tahoma"/>
          <w:color w:val="auto"/>
          <w:lang w:eastAsia="es-ES"/>
        </w:rPr>
      </w:pPr>
      <w:r w:rsidRPr="00A458B3">
        <w:rPr>
          <w:rFonts w:eastAsia="Times New Roman" w:cs="Tahoma"/>
          <w:noProof/>
          <w:color w:val="auto"/>
          <w:lang w:eastAsia="es-MX"/>
        </w:rPr>
        <mc:AlternateContent>
          <mc:Choice Requires="wps">
            <w:drawing>
              <wp:anchor distT="0" distB="0" distL="114300" distR="114300" simplePos="0" relativeHeight="251659264" behindDoc="0" locked="0" layoutInCell="1" allowOverlap="1" wp14:anchorId="18F1DA37" wp14:editId="0A09A3F6">
                <wp:simplePos x="0" y="0"/>
                <wp:positionH relativeFrom="column">
                  <wp:posOffset>215265</wp:posOffset>
                </wp:positionH>
                <wp:positionV relativeFrom="paragraph">
                  <wp:posOffset>1467485</wp:posOffset>
                </wp:positionV>
                <wp:extent cx="5248275" cy="485775"/>
                <wp:effectExtent l="19050" t="19050" r="28575" b="28575"/>
                <wp:wrapNone/>
                <wp:docPr id="1344440869" name="Rectángulo 1"/>
                <wp:cNvGraphicFramePr/>
                <a:graphic xmlns:a="http://schemas.openxmlformats.org/drawingml/2006/main">
                  <a:graphicData uri="http://schemas.microsoft.com/office/word/2010/wordprocessingShape">
                    <wps:wsp>
                      <wps:cNvSpPr/>
                      <wps:spPr>
                        <a:xfrm>
                          <a:off x="0" y="0"/>
                          <a:ext cx="5248275" cy="485775"/>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BB4A6" id="Rectángulo 1" o:spid="_x0000_s1026" style="position:absolute;margin-left:16.95pt;margin-top:115.55pt;width:413.2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" filled="f" strokecolor="black [3213]" strokeweight="2.25pt"/>
            </w:pict>
          </mc:Fallback>
        </mc:AlternateContent>
      </w:r>
      <w:r w:rsidRPr="00A458B3">
        <w:rPr>
          <w:rFonts w:eastAsia="Times New Roman" w:cs="Tahoma"/>
          <w:noProof/>
          <w:color w:val="auto"/>
          <w:lang w:eastAsia="es-MX"/>
        </w:rPr>
        <w:drawing>
          <wp:inline distT="0" distB="0" distL="0" distR="0" wp14:anchorId="4FF8D2BD" wp14:editId="37F833A5">
            <wp:extent cx="5365835" cy="2276475"/>
            <wp:effectExtent l="0" t="0" r="6350" b="0"/>
            <wp:docPr id="2169626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962663" name=""/>
                    <pic:cNvPicPr/>
                  </pic:nvPicPr>
                  <pic:blipFill rotWithShape="1">
                    <a:blip r:embed="rId13"/>
                    <a:srcRect t="21259"/>
                    <a:stretch/>
                  </pic:blipFill>
                  <pic:spPr bwMode="auto">
                    <a:xfrm>
                      <a:off x="0" y="0"/>
                      <a:ext cx="5402260" cy="2291928"/>
                    </a:xfrm>
                    <a:prstGeom prst="rect">
                      <a:avLst/>
                    </a:prstGeom>
                    <a:ln>
                      <a:noFill/>
                    </a:ln>
                    <a:extLst>
                      <a:ext uri="{53640926-AAD7-44D8-BBD7-CCE9431645EC}">
                        <a14:shadowObscured xmlns:a14="http://schemas.microsoft.com/office/drawing/2010/main"/>
                      </a:ext>
                    </a:extLst>
                  </pic:spPr>
                </pic:pic>
              </a:graphicData>
            </a:graphic>
          </wp:inline>
        </w:drawing>
      </w:r>
    </w:p>
    <w:p w14:paraId="62FBC108" w14:textId="77777777" w:rsidR="001E49F8" w:rsidRPr="00A458B3" w:rsidRDefault="001E49F8" w:rsidP="000F1D34">
      <w:pPr>
        <w:spacing w:after="0" w:line="360" w:lineRule="auto"/>
        <w:rPr>
          <w:rFonts w:eastAsia="Times New Roman" w:cs="Tahoma"/>
          <w:color w:val="auto"/>
          <w:lang w:eastAsia="es-ES"/>
        </w:rPr>
      </w:pPr>
    </w:p>
    <w:p w14:paraId="0AC6EA55" w14:textId="3538E6D1" w:rsidR="00541A5F" w:rsidRPr="00A458B3" w:rsidRDefault="00541A5F" w:rsidP="000F1D34">
      <w:pPr>
        <w:spacing w:after="0" w:line="360" w:lineRule="auto"/>
        <w:rPr>
          <w:color w:val="000000"/>
        </w:rPr>
      </w:pPr>
      <w:r w:rsidRPr="00A458B3">
        <w:rPr>
          <w:rFonts w:eastAsia="Times New Roman" w:cs="Tahoma"/>
          <w:color w:val="auto"/>
          <w:lang w:eastAsia="es-ES"/>
        </w:rPr>
        <w:t xml:space="preserve">Como se logra observar, la Secretaría del Ayuntamiento señaló que el Acuerdo peticionado, se localizaba en la </w:t>
      </w:r>
      <w:r w:rsidR="0099246C" w:rsidRPr="00A458B3">
        <w:rPr>
          <w:color w:val="000000"/>
        </w:rPr>
        <w:t xml:space="preserve">Gaceta Municipal No. 2, página 148, </w:t>
      </w:r>
      <w:r w:rsidRPr="00A458B3">
        <w:rPr>
          <w:color w:val="000000"/>
        </w:rPr>
        <w:t xml:space="preserve">en la liga electrónica </w:t>
      </w:r>
      <w:hyperlink r:id="rId14" w:history="1">
        <w:r w:rsidRPr="00A458B3">
          <w:rPr>
            <w:rStyle w:val="Hipervnculo"/>
          </w:rPr>
          <w:t>https://naucalpan.gob.mx/wp-content/uploads/2025/01/Gaceta-Municipal-No.-2-10-enero-2025.pdf</w:t>
        </w:r>
      </w:hyperlink>
      <w:r w:rsidRPr="00A458B3">
        <w:rPr>
          <w:color w:val="000000"/>
        </w:rPr>
        <w:t>, misma que fue proporcionada en datos abiertos.</w:t>
      </w:r>
    </w:p>
    <w:p w14:paraId="71D1196A" w14:textId="77777777" w:rsidR="00541A5F" w:rsidRPr="00A458B3" w:rsidRDefault="00541A5F" w:rsidP="000F1D34">
      <w:pPr>
        <w:spacing w:after="0" w:line="360" w:lineRule="auto"/>
        <w:rPr>
          <w:color w:val="000000"/>
        </w:rPr>
      </w:pPr>
    </w:p>
    <w:p w14:paraId="1FA90BE7" w14:textId="1A072969" w:rsidR="00541A5F" w:rsidRPr="00A458B3" w:rsidRDefault="00541A5F" w:rsidP="004F1B5A">
      <w:pPr>
        <w:spacing w:after="0" w:line="360" w:lineRule="auto"/>
        <w:rPr>
          <w:color w:val="000000"/>
        </w:rPr>
      </w:pPr>
      <w:r w:rsidRPr="00A458B3">
        <w:rPr>
          <w:color w:val="000000"/>
        </w:rPr>
        <w:t xml:space="preserve">En ese contexto, este Instituto el doce de febrero de dos mil veinticinco, revisó la liga electrónica, por medio del procedimiento señalado y se logra advertir que remite de manera directa, a la Gaceta Municipal “Periódico Oficial” número 2, del año 1, del diez de enero de dos mil veinticinco, en cuya página 148, se localizó el </w:t>
      </w:r>
      <w:r w:rsidR="004F1B5A" w:rsidRPr="00A458B3">
        <w:rPr>
          <w:color w:val="000000"/>
        </w:rPr>
        <w:t xml:space="preserve">“Acuerdo Económico por el que se Autoriza al Organismo Público Descentralizado para la Prestación de los Servicios de Agua Potable, Alcantarillado y Saneamiento de Naucalpan (O.A.P.A.S.), otorgar un Estímulo Fiscal consistente en Bonificación del 8%, 6% y 4% sobre su Importe Total, durante los meses de Enero, Febrero y Marzo del Ejercicio Fiscal 2025, para los usuarios </w:t>
      </w:r>
      <w:r w:rsidR="00602D92" w:rsidRPr="00A458B3">
        <w:rPr>
          <w:color w:val="000000"/>
        </w:rPr>
        <w:t>q</w:t>
      </w:r>
      <w:r w:rsidR="004F1B5A" w:rsidRPr="00A458B3">
        <w:rPr>
          <w:color w:val="000000"/>
        </w:rPr>
        <w:t xml:space="preserve">ue </w:t>
      </w:r>
      <w:r w:rsidR="00602D92" w:rsidRPr="00A458B3">
        <w:rPr>
          <w:color w:val="000000"/>
        </w:rPr>
        <w:t>p</w:t>
      </w:r>
      <w:r w:rsidR="004F1B5A" w:rsidRPr="00A458B3">
        <w:rPr>
          <w:color w:val="000000"/>
        </w:rPr>
        <w:t xml:space="preserve">agan </w:t>
      </w:r>
      <w:r w:rsidR="00602D92" w:rsidRPr="00A458B3">
        <w:rPr>
          <w:color w:val="000000"/>
        </w:rPr>
        <w:t>a</w:t>
      </w:r>
      <w:r w:rsidR="004F1B5A" w:rsidRPr="00A458B3">
        <w:rPr>
          <w:color w:val="000000"/>
        </w:rPr>
        <w:t xml:space="preserve">nualmente; </w:t>
      </w:r>
      <w:r w:rsidR="00602D92" w:rsidRPr="00A458B3">
        <w:rPr>
          <w:color w:val="000000"/>
        </w:rPr>
        <w:t>a</w:t>
      </w:r>
      <w:r w:rsidR="004F1B5A" w:rsidRPr="00A458B3">
        <w:rPr>
          <w:color w:val="000000"/>
        </w:rPr>
        <w:t>sí</w:t>
      </w:r>
      <w:r w:rsidR="00602D92" w:rsidRPr="00A458B3">
        <w:rPr>
          <w:color w:val="000000"/>
        </w:rPr>
        <w:t xml:space="preserve"> c</w:t>
      </w:r>
      <w:r w:rsidR="004F1B5A" w:rsidRPr="00A458B3">
        <w:rPr>
          <w:color w:val="000000"/>
        </w:rPr>
        <w:t xml:space="preserve">omo 4% </w:t>
      </w:r>
      <w:r w:rsidR="00602D92" w:rsidRPr="00A458B3">
        <w:rPr>
          <w:color w:val="000000"/>
        </w:rPr>
        <w:t>e</w:t>
      </w:r>
      <w:r w:rsidR="004F1B5A" w:rsidRPr="00A458B3">
        <w:rPr>
          <w:color w:val="000000"/>
        </w:rPr>
        <w:t xml:space="preserve">n </w:t>
      </w:r>
      <w:r w:rsidR="00602D92" w:rsidRPr="00A458B3">
        <w:rPr>
          <w:color w:val="000000"/>
        </w:rPr>
        <w:t>e</w:t>
      </w:r>
      <w:r w:rsidR="004F1B5A" w:rsidRPr="00A458B3">
        <w:rPr>
          <w:color w:val="000000"/>
        </w:rPr>
        <w:t xml:space="preserve">l </w:t>
      </w:r>
      <w:r w:rsidR="00602D92" w:rsidRPr="00A458B3">
        <w:rPr>
          <w:color w:val="000000"/>
        </w:rPr>
        <w:t>mes</w:t>
      </w:r>
      <w:r w:rsidR="004F1B5A" w:rsidRPr="00A458B3">
        <w:rPr>
          <w:color w:val="000000"/>
        </w:rPr>
        <w:t xml:space="preserve"> </w:t>
      </w:r>
      <w:r w:rsidR="00602D92" w:rsidRPr="00A458B3">
        <w:rPr>
          <w:color w:val="000000"/>
        </w:rPr>
        <w:t>d</w:t>
      </w:r>
      <w:r w:rsidR="004F1B5A" w:rsidRPr="00A458B3">
        <w:rPr>
          <w:color w:val="000000"/>
        </w:rPr>
        <w:t xml:space="preserve">e Enero </w:t>
      </w:r>
      <w:r w:rsidR="00602D92" w:rsidRPr="00A458B3">
        <w:rPr>
          <w:color w:val="000000"/>
        </w:rPr>
        <w:t>y</w:t>
      </w:r>
      <w:r w:rsidR="004F1B5A" w:rsidRPr="00A458B3">
        <w:rPr>
          <w:color w:val="000000"/>
        </w:rPr>
        <w:t xml:space="preserve"> 2% </w:t>
      </w:r>
      <w:r w:rsidR="00602D92" w:rsidRPr="00A458B3">
        <w:rPr>
          <w:color w:val="000000"/>
        </w:rPr>
        <w:t>e</w:t>
      </w:r>
      <w:r w:rsidR="004F1B5A" w:rsidRPr="00A458B3">
        <w:rPr>
          <w:color w:val="000000"/>
        </w:rPr>
        <w:t xml:space="preserve">n </w:t>
      </w:r>
      <w:r w:rsidR="00602D92" w:rsidRPr="00A458B3">
        <w:rPr>
          <w:color w:val="000000"/>
        </w:rPr>
        <w:t>e</w:t>
      </w:r>
      <w:r w:rsidR="004F1B5A" w:rsidRPr="00A458B3">
        <w:rPr>
          <w:color w:val="000000"/>
        </w:rPr>
        <w:t xml:space="preserve">l </w:t>
      </w:r>
      <w:r w:rsidR="00602D92" w:rsidRPr="00A458B3">
        <w:rPr>
          <w:color w:val="000000"/>
        </w:rPr>
        <w:t>m</w:t>
      </w:r>
      <w:r w:rsidR="004F1B5A" w:rsidRPr="00A458B3">
        <w:rPr>
          <w:color w:val="000000"/>
        </w:rPr>
        <w:t xml:space="preserve">es </w:t>
      </w:r>
      <w:r w:rsidR="00602D92" w:rsidRPr="00A458B3">
        <w:rPr>
          <w:color w:val="000000"/>
        </w:rPr>
        <w:t>d</w:t>
      </w:r>
      <w:r w:rsidR="004F1B5A" w:rsidRPr="00A458B3">
        <w:rPr>
          <w:color w:val="000000"/>
        </w:rPr>
        <w:t xml:space="preserve">e Febrero </w:t>
      </w:r>
      <w:r w:rsidR="00602D92" w:rsidRPr="00A458B3">
        <w:rPr>
          <w:color w:val="000000"/>
        </w:rPr>
        <w:t>a</w:t>
      </w:r>
      <w:r w:rsidR="004F1B5A" w:rsidRPr="00A458B3">
        <w:rPr>
          <w:color w:val="000000"/>
        </w:rPr>
        <w:t xml:space="preserve">dicional </w:t>
      </w:r>
      <w:r w:rsidR="00602D92" w:rsidRPr="00A458B3">
        <w:rPr>
          <w:color w:val="000000"/>
        </w:rPr>
        <w:t>a</w:t>
      </w:r>
      <w:r w:rsidR="004F1B5A" w:rsidRPr="00A458B3">
        <w:rPr>
          <w:color w:val="000000"/>
        </w:rPr>
        <w:t xml:space="preserve"> </w:t>
      </w:r>
      <w:r w:rsidR="00602D92" w:rsidRPr="00A458B3">
        <w:rPr>
          <w:color w:val="000000"/>
        </w:rPr>
        <w:t>l</w:t>
      </w:r>
      <w:r w:rsidR="004F1B5A" w:rsidRPr="00A458B3">
        <w:rPr>
          <w:color w:val="000000"/>
        </w:rPr>
        <w:t>os</w:t>
      </w:r>
      <w:r w:rsidR="00602D92" w:rsidRPr="00A458B3">
        <w:rPr>
          <w:color w:val="000000"/>
        </w:rPr>
        <w:t xml:space="preserve"> </w:t>
      </w:r>
      <w:r w:rsidR="004F1B5A" w:rsidRPr="00A458B3">
        <w:rPr>
          <w:color w:val="000000"/>
        </w:rPr>
        <w:t xml:space="preserve">Contribuyentes </w:t>
      </w:r>
      <w:r w:rsidR="00602D92" w:rsidRPr="00A458B3">
        <w:rPr>
          <w:color w:val="000000"/>
        </w:rPr>
        <w:t>q</w:t>
      </w:r>
      <w:r w:rsidR="004F1B5A" w:rsidRPr="00A458B3">
        <w:rPr>
          <w:color w:val="000000"/>
        </w:rPr>
        <w:t xml:space="preserve">ue </w:t>
      </w:r>
      <w:r w:rsidR="00602D92" w:rsidRPr="00A458B3">
        <w:rPr>
          <w:color w:val="000000"/>
        </w:rPr>
        <w:t>d</w:t>
      </w:r>
      <w:r w:rsidR="004F1B5A" w:rsidRPr="00A458B3">
        <w:rPr>
          <w:color w:val="000000"/>
        </w:rPr>
        <w:t xml:space="preserve">urante </w:t>
      </w:r>
      <w:r w:rsidR="00602D92" w:rsidRPr="00A458B3">
        <w:rPr>
          <w:color w:val="000000"/>
        </w:rPr>
        <w:t>l</w:t>
      </w:r>
      <w:r w:rsidR="004F1B5A" w:rsidRPr="00A458B3">
        <w:rPr>
          <w:color w:val="000000"/>
        </w:rPr>
        <w:t xml:space="preserve">os </w:t>
      </w:r>
      <w:r w:rsidR="00602D92" w:rsidRPr="00A458B3">
        <w:rPr>
          <w:color w:val="000000"/>
        </w:rPr>
        <w:t>ú</w:t>
      </w:r>
      <w:r w:rsidR="004F1B5A" w:rsidRPr="00A458B3">
        <w:rPr>
          <w:color w:val="000000"/>
        </w:rPr>
        <w:t xml:space="preserve">ltimos </w:t>
      </w:r>
      <w:r w:rsidR="00602D92" w:rsidRPr="00A458B3">
        <w:rPr>
          <w:color w:val="000000"/>
        </w:rPr>
        <w:t>d</w:t>
      </w:r>
      <w:r w:rsidR="004F1B5A" w:rsidRPr="00A458B3">
        <w:rPr>
          <w:color w:val="000000"/>
        </w:rPr>
        <w:t xml:space="preserve">os </w:t>
      </w:r>
      <w:r w:rsidR="00602D92" w:rsidRPr="00A458B3">
        <w:rPr>
          <w:color w:val="000000"/>
        </w:rPr>
        <w:t>a</w:t>
      </w:r>
      <w:r w:rsidR="004F1B5A" w:rsidRPr="00A458B3">
        <w:rPr>
          <w:color w:val="000000"/>
        </w:rPr>
        <w:t xml:space="preserve">ños </w:t>
      </w:r>
      <w:r w:rsidR="00602D92" w:rsidRPr="00A458B3">
        <w:rPr>
          <w:color w:val="000000"/>
        </w:rPr>
        <w:t>h</w:t>
      </w:r>
      <w:r w:rsidR="004F1B5A" w:rsidRPr="00A458B3">
        <w:rPr>
          <w:color w:val="000000"/>
        </w:rPr>
        <w:t xml:space="preserve">ayan </w:t>
      </w:r>
      <w:r w:rsidR="00602D92" w:rsidRPr="00A458B3">
        <w:rPr>
          <w:color w:val="000000"/>
        </w:rPr>
        <w:t>c</w:t>
      </w:r>
      <w:r w:rsidR="004F1B5A" w:rsidRPr="00A458B3">
        <w:rPr>
          <w:color w:val="000000"/>
        </w:rPr>
        <w:t xml:space="preserve">ubierto </w:t>
      </w:r>
      <w:r w:rsidR="00602D92" w:rsidRPr="00A458B3">
        <w:rPr>
          <w:color w:val="000000"/>
        </w:rPr>
        <w:t>s</w:t>
      </w:r>
      <w:r w:rsidR="004F1B5A" w:rsidRPr="00A458B3">
        <w:rPr>
          <w:color w:val="000000"/>
        </w:rPr>
        <w:t>us</w:t>
      </w:r>
      <w:r w:rsidR="00602D92" w:rsidRPr="00A458B3">
        <w:rPr>
          <w:color w:val="000000"/>
        </w:rPr>
        <w:t xml:space="preserve"> o</w:t>
      </w:r>
      <w:r w:rsidR="004F1B5A" w:rsidRPr="00A458B3">
        <w:rPr>
          <w:color w:val="000000"/>
        </w:rPr>
        <w:t xml:space="preserve">bligaciones </w:t>
      </w:r>
      <w:r w:rsidR="00602D92" w:rsidRPr="00A458B3">
        <w:rPr>
          <w:color w:val="000000"/>
        </w:rPr>
        <w:t>f</w:t>
      </w:r>
      <w:r w:rsidR="004F1B5A" w:rsidRPr="00A458B3">
        <w:rPr>
          <w:color w:val="000000"/>
        </w:rPr>
        <w:t xml:space="preserve">iscales </w:t>
      </w:r>
      <w:r w:rsidR="00602D92" w:rsidRPr="00A458B3">
        <w:rPr>
          <w:color w:val="000000"/>
        </w:rPr>
        <w:t>d</w:t>
      </w:r>
      <w:r w:rsidR="004F1B5A" w:rsidRPr="00A458B3">
        <w:rPr>
          <w:color w:val="000000"/>
        </w:rPr>
        <w:t xml:space="preserve">entro </w:t>
      </w:r>
      <w:r w:rsidR="00602D92" w:rsidRPr="00A458B3">
        <w:rPr>
          <w:color w:val="000000"/>
        </w:rPr>
        <w:t>d</w:t>
      </w:r>
      <w:r w:rsidR="004F1B5A" w:rsidRPr="00A458B3">
        <w:rPr>
          <w:color w:val="000000"/>
        </w:rPr>
        <w:t xml:space="preserve">e </w:t>
      </w:r>
      <w:r w:rsidR="00602D92" w:rsidRPr="00A458B3">
        <w:rPr>
          <w:color w:val="000000"/>
        </w:rPr>
        <w:t>l</w:t>
      </w:r>
      <w:r w:rsidR="004F1B5A" w:rsidRPr="00A458B3">
        <w:rPr>
          <w:color w:val="000000"/>
        </w:rPr>
        <w:t xml:space="preserve">os </w:t>
      </w:r>
      <w:r w:rsidR="00602D92" w:rsidRPr="00A458B3">
        <w:rPr>
          <w:color w:val="000000"/>
        </w:rPr>
        <w:t>p</w:t>
      </w:r>
      <w:r w:rsidR="004F1B5A" w:rsidRPr="00A458B3">
        <w:rPr>
          <w:color w:val="000000"/>
        </w:rPr>
        <w:t xml:space="preserve">lazos </w:t>
      </w:r>
      <w:r w:rsidR="00602D92" w:rsidRPr="00A458B3">
        <w:rPr>
          <w:color w:val="000000"/>
        </w:rPr>
        <w:t>e</w:t>
      </w:r>
      <w:r w:rsidR="004F1B5A" w:rsidRPr="00A458B3">
        <w:rPr>
          <w:color w:val="000000"/>
        </w:rPr>
        <w:t>stablecidos”</w:t>
      </w:r>
      <w:r w:rsidR="00602D92" w:rsidRPr="00A458B3">
        <w:rPr>
          <w:color w:val="000000"/>
        </w:rPr>
        <w:t>, se muestra un extracto a continuación:</w:t>
      </w:r>
    </w:p>
    <w:p w14:paraId="46EE863A" w14:textId="77777777" w:rsidR="00541A5F" w:rsidRPr="00A458B3" w:rsidRDefault="00541A5F" w:rsidP="000F1D34">
      <w:pPr>
        <w:spacing w:after="0" w:line="360" w:lineRule="auto"/>
        <w:rPr>
          <w:color w:val="000000"/>
        </w:rPr>
      </w:pPr>
    </w:p>
    <w:p w14:paraId="0B60223A" w14:textId="4B16266E" w:rsidR="00602D92" w:rsidRPr="00A458B3" w:rsidRDefault="0077131B" w:rsidP="000F1D34">
      <w:pPr>
        <w:spacing w:after="0" w:line="360" w:lineRule="auto"/>
        <w:jc w:val="center"/>
        <w:rPr>
          <w:color w:val="000000"/>
        </w:rPr>
      </w:pPr>
      <w:r w:rsidRPr="00A458B3">
        <w:rPr>
          <w:noProof/>
          <w:color w:val="000000"/>
          <w:lang w:eastAsia="es-MX"/>
        </w:rPr>
        <w:drawing>
          <wp:inline distT="0" distB="0" distL="0" distR="0" wp14:anchorId="2BCD37E2" wp14:editId="58C3F0F0">
            <wp:extent cx="3960000" cy="3268026"/>
            <wp:effectExtent l="0" t="0" r="2540" b="8890"/>
            <wp:docPr id="5473011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301147" name=""/>
                    <pic:cNvPicPr/>
                  </pic:nvPicPr>
                  <pic:blipFill>
                    <a:blip r:embed="rId15"/>
                    <a:stretch>
                      <a:fillRect/>
                    </a:stretch>
                  </pic:blipFill>
                  <pic:spPr>
                    <a:xfrm>
                      <a:off x="0" y="0"/>
                      <a:ext cx="3960000" cy="3268026"/>
                    </a:xfrm>
                    <a:prstGeom prst="rect">
                      <a:avLst/>
                    </a:prstGeom>
                  </pic:spPr>
                </pic:pic>
              </a:graphicData>
            </a:graphic>
          </wp:inline>
        </w:drawing>
      </w:r>
    </w:p>
    <w:p w14:paraId="2A9DEFF3" w14:textId="77777777" w:rsidR="0077131B" w:rsidRPr="00A458B3" w:rsidRDefault="0077131B" w:rsidP="000F1D34">
      <w:pPr>
        <w:spacing w:after="0" w:line="360" w:lineRule="auto"/>
        <w:jc w:val="center"/>
        <w:rPr>
          <w:color w:val="000000"/>
        </w:rPr>
      </w:pPr>
    </w:p>
    <w:p w14:paraId="726837E4" w14:textId="74BABD22" w:rsidR="0077131B" w:rsidRPr="00A458B3" w:rsidRDefault="0077131B" w:rsidP="000F1D34">
      <w:pPr>
        <w:spacing w:after="0" w:line="360" w:lineRule="auto"/>
        <w:jc w:val="center"/>
        <w:rPr>
          <w:color w:val="000000"/>
        </w:rPr>
      </w:pPr>
      <w:r w:rsidRPr="00A458B3">
        <w:rPr>
          <w:noProof/>
          <w:color w:val="000000"/>
          <w:lang w:eastAsia="es-MX"/>
        </w:rPr>
        <w:drawing>
          <wp:inline distT="0" distB="0" distL="0" distR="0" wp14:anchorId="3AF6B711" wp14:editId="1C218D93">
            <wp:extent cx="4320000" cy="5513369"/>
            <wp:effectExtent l="0" t="0" r="4445" b="0"/>
            <wp:docPr id="12046397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639744" name=""/>
                    <pic:cNvPicPr/>
                  </pic:nvPicPr>
                  <pic:blipFill>
                    <a:blip r:embed="rId16"/>
                    <a:stretch>
                      <a:fillRect/>
                    </a:stretch>
                  </pic:blipFill>
                  <pic:spPr>
                    <a:xfrm>
                      <a:off x="0" y="0"/>
                      <a:ext cx="4320000" cy="5513369"/>
                    </a:xfrm>
                    <a:prstGeom prst="rect">
                      <a:avLst/>
                    </a:prstGeom>
                  </pic:spPr>
                </pic:pic>
              </a:graphicData>
            </a:graphic>
          </wp:inline>
        </w:drawing>
      </w:r>
    </w:p>
    <w:p w14:paraId="1003AE05" w14:textId="77777777" w:rsidR="0099246C" w:rsidRPr="00A458B3" w:rsidRDefault="0099246C" w:rsidP="000F1D34">
      <w:pPr>
        <w:spacing w:after="0" w:line="360" w:lineRule="auto"/>
        <w:rPr>
          <w:color w:val="000000"/>
        </w:rPr>
      </w:pPr>
    </w:p>
    <w:p w14:paraId="2A31E167" w14:textId="4A5FC5C5" w:rsidR="0099246C" w:rsidRPr="00A458B3" w:rsidRDefault="00602D92" w:rsidP="00602D92">
      <w:pPr>
        <w:spacing w:after="0" w:line="360" w:lineRule="auto"/>
      </w:pPr>
      <w:r w:rsidRPr="00A458B3">
        <w:rPr>
          <w:color w:val="000000"/>
        </w:rPr>
        <w:t xml:space="preserve">Además, este Instituto revisó las páginas subsecuentes que contienen toda la información del Acuerdo Económico solicitado; por lo que, se logra vislumbrar, que contrario a lo referido por el Recurrente, la Secretaría del Ayuntamiento si se pronunció y proporcionó el procedimiento específico para obtener el documento solicitado, es decir, </w:t>
      </w:r>
      <w:r w:rsidR="0099246C" w:rsidRPr="00A458B3">
        <w:t xml:space="preserve">la fuente, la forma y el lugar para poder obtener el </w:t>
      </w:r>
      <w:r w:rsidR="001D63D1" w:rsidRPr="00A458B3">
        <w:t>Acuerdo Económico número 26</w:t>
      </w:r>
      <w:r w:rsidR="0099246C" w:rsidRPr="00A458B3">
        <w:t xml:space="preserve">, por lo tanto, cumplió con lo </w:t>
      </w:r>
      <w:r w:rsidR="0099246C" w:rsidRPr="00A458B3">
        <w:lastRenderedPageBreak/>
        <w:t>establecido en el artículo 161 de la Ley de Transparencia y Acceso a la Información Pública del Estado de México y Municipios</w:t>
      </w:r>
      <w:r w:rsidRPr="00A458B3">
        <w:t>.</w:t>
      </w:r>
    </w:p>
    <w:p w14:paraId="34A418B3" w14:textId="77777777" w:rsidR="0077131B" w:rsidRPr="00A458B3" w:rsidRDefault="0077131B" w:rsidP="000F1D34">
      <w:pPr>
        <w:widowControl w:val="0"/>
        <w:tabs>
          <w:tab w:val="center" w:pos="4522"/>
        </w:tabs>
        <w:spacing w:after="0" w:line="360" w:lineRule="auto"/>
      </w:pPr>
    </w:p>
    <w:p w14:paraId="19F68854" w14:textId="34978CA4" w:rsidR="001D63D1" w:rsidRPr="00A458B3" w:rsidRDefault="0077131B" w:rsidP="000F1D34">
      <w:pPr>
        <w:spacing w:after="0" w:line="360" w:lineRule="auto"/>
        <w:rPr>
          <w:color w:val="000000"/>
        </w:rPr>
      </w:pPr>
      <w:r w:rsidRPr="00A458B3">
        <w:t>Así</w:t>
      </w:r>
      <w:r w:rsidR="001D63D1" w:rsidRPr="00A458B3">
        <w:t>, se concluye que los sujetos obligados únicamente se encuentran constreñidos a proporcionar los documentos que den cuenta de la información solicitada, como obren en sus archivos, sin tener que elaborarlos a las necesidades del Recurrente; lo cual aconteció</w:t>
      </w:r>
      <w:r w:rsidR="00602D92" w:rsidRPr="00A458B3">
        <w:t xml:space="preserve"> </w:t>
      </w:r>
      <w:r w:rsidRPr="00A458B3">
        <w:t>pues dio acceso a</w:t>
      </w:r>
      <w:r w:rsidR="001D63D1" w:rsidRPr="00A458B3">
        <w:t>l</w:t>
      </w:r>
      <w:r w:rsidR="0063265C" w:rsidRPr="00A458B3">
        <w:t xml:space="preserve"> Acuerdo Económico número 26</w:t>
      </w:r>
      <w:r w:rsidRPr="00A458B3">
        <w:t>, de manera íntegra</w:t>
      </w:r>
      <w:r w:rsidR="001D63D1" w:rsidRPr="00A458B3">
        <w:rPr>
          <w:color w:val="000000"/>
        </w:rPr>
        <w:t xml:space="preserve">, lo cual da como resultado que el agravio sea </w:t>
      </w:r>
      <w:r w:rsidR="001D63D1" w:rsidRPr="00A458B3">
        <w:rPr>
          <w:b/>
          <w:color w:val="000000"/>
        </w:rPr>
        <w:t>INFUNDADO.</w:t>
      </w:r>
      <w:r w:rsidR="001D63D1" w:rsidRPr="00A458B3">
        <w:rPr>
          <w:color w:val="000000"/>
        </w:rPr>
        <w:t xml:space="preserve"> </w:t>
      </w:r>
    </w:p>
    <w:p w14:paraId="0DE8B8A9" w14:textId="77777777" w:rsidR="00571CC1" w:rsidRPr="00A458B3" w:rsidRDefault="00571CC1" w:rsidP="000F1D34">
      <w:pPr>
        <w:spacing w:after="0" w:line="360" w:lineRule="auto"/>
        <w:rPr>
          <w:color w:val="000000"/>
        </w:rPr>
      </w:pPr>
    </w:p>
    <w:p w14:paraId="28B17056" w14:textId="1D59B613" w:rsidR="00571CC1" w:rsidRPr="00A458B3" w:rsidRDefault="00571CC1" w:rsidP="00571CC1">
      <w:pPr>
        <w:spacing w:after="0" w:line="360" w:lineRule="auto"/>
        <w:rPr>
          <w:bCs/>
          <w:iCs/>
        </w:rPr>
      </w:pPr>
      <w:r w:rsidRPr="00A458B3">
        <w:rPr>
          <w:bCs/>
          <w:iCs/>
          <w:lang w:val="es-ES"/>
        </w:rPr>
        <w:t>Finalmente, no pasa desapercibido, que el ahora Recurrente, requirió dar vista al Órgano Interno de Control por la deficiente atención que se le dio a su solicitud de información</w:t>
      </w:r>
      <w:r w:rsidR="00096967" w:rsidRPr="00A458B3">
        <w:rPr>
          <w:bCs/>
          <w:iCs/>
          <w:lang w:val="es-ES"/>
        </w:rPr>
        <w:t>; sobre el tema</w:t>
      </w:r>
      <w:r w:rsidRPr="00A458B3">
        <w:rPr>
          <w:bCs/>
          <w:iCs/>
        </w:rPr>
        <w:t>, en el artículo 36, fracción X, de la Ley de Transparencia y Acceso a la Información Pública del Estado de México y Municipios, se establece que es atribución de este Instituto hacer del conocimiento del Órgano Interno de Control o equivalente de cada Sujeto Obligado las infracciones a esta Ley.</w:t>
      </w:r>
    </w:p>
    <w:p w14:paraId="3A2F5BB3" w14:textId="77777777" w:rsidR="00571CC1" w:rsidRPr="00A458B3" w:rsidRDefault="00571CC1" w:rsidP="00571CC1">
      <w:pPr>
        <w:spacing w:after="0" w:line="360" w:lineRule="auto"/>
        <w:rPr>
          <w:bCs/>
          <w:iCs/>
        </w:rPr>
      </w:pPr>
    </w:p>
    <w:p w14:paraId="45DDAE4E" w14:textId="77777777" w:rsidR="00571CC1" w:rsidRPr="00A458B3" w:rsidRDefault="00571CC1" w:rsidP="00571CC1">
      <w:pPr>
        <w:spacing w:after="0" w:line="360" w:lineRule="auto"/>
        <w:rPr>
          <w:bCs/>
          <w:iCs/>
        </w:rPr>
      </w:pPr>
      <w:r w:rsidRPr="00A458B3">
        <w:rPr>
          <w:bCs/>
          <w:iCs/>
        </w:rPr>
        <w:t>En ese sentido, de conformidad con lo previsto en el artículo 222, fracción III y XIV, de dicho ordenamiento, son causas de sanción por incumplimiento de las obligaciones establecida en la Ley de la materia, entre otras conductas, el actuar con negligencia, dolo o mala fe en la atención de las solicitudes de información o bien, no documentar su actuar.</w:t>
      </w:r>
    </w:p>
    <w:p w14:paraId="6474BCBA" w14:textId="77777777" w:rsidR="00571CC1" w:rsidRPr="00A458B3" w:rsidRDefault="00571CC1" w:rsidP="00571CC1">
      <w:pPr>
        <w:spacing w:after="0" w:line="360" w:lineRule="auto"/>
        <w:rPr>
          <w:bCs/>
          <w:iCs/>
        </w:rPr>
      </w:pPr>
    </w:p>
    <w:p w14:paraId="6D7915F7" w14:textId="77777777" w:rsidR="00571CC1" w:rsidRPr="00A458B3" w:rsidRDefault="00571CC1" w:rsidP="00571CC1">
      <w:pPr>
        <w:spacing w:after="0" w:line="360" w:lineRule="auto"/>
        <w:rPr>
          <w:bCs/>
          <w:iCs/>
        </w:rPr>
      </w:pPr>
      <w:r w:rsidRPr="00A458B3">
        <w:rPr>
          <w:bCs/>
          <w:iCs/>
        </w:rPr>
        <w:t>Por su parte, el artículo 223 de la Ley de Transparencia y Acceso a la Información Pública del Estado de México y Municipios, prevé que este Instituto deberá dar vista a la Contraloría Interna, con el fin de que determine el grado de responsabilidad de los servidores públicos que incumplan con las obligaciones establecidas en la Ley.</w:t>
      </w:r>
    </w:p>
    <w:p w14:paraId="594CA23C" w14:textId="77777777" w:rsidR="00571CC1" w:rsidRPr="00A458B3" w:rsidRDefault="00571CC1" w:rsidP="00571CC1">
      <w:pPr>
        <w:spacing w:after="0" w:line="360" w:lineRule="auto"/>
        <w:rPr>
          <w:bCs/>
          <w:iCs/>
          <w:lang w:val="es-ES"/>
        </w:rPr>
      </w:pPr>
    </w:p>
    <w:p w14:paraId="091AB091" w14:textId="77777777" w:rsidR="00096967" w:rsidRPr="00A458B3" w:rsidRDefault="00096967" w:rsidP="00571CC1">
      <w:pPr>
        <w:spacing w:after="0" w:line="360" w:lineRule="auto"/>
        <w:rPr>
          <w:bCs/>
          <w:iCs/>
          <w:lang w:val="es-ES"/>
        </w:rPr>
      </w:pPr>
    </w:p>
    <w:p w14:paraId="3EDAD82C" w14:textId="77777777" w:rsidR="00096967" w:rsidRPr="00A458B3" w:rsidRDefault="00096967" w:rsidP="00571CC1">
      <w:pPr>
        <w:spacing w:after="0" w:line="360" w:lineRule="auto"/>
        <w:rPr>
          <w:bCs/>
          <w:iCs/>
          <w:lang w:val="es-ES"/>
        </w:rPr>
      </w:pPr>
    </w:p>
    <w:p w14:paraId="2352C194" w14:textId="085DE44D" w:rsidR="00571CC1" w:rsidRPr="00A458B3" w:rsidRDefault="00571CC1" w:rsidP="000F1D34">
      <w:pPr>
        <w:spacing w:after="0" w:line="360" w:lineRule="auto"/>
        <w:rPr>
          <w:bCs/>
          <w:iCs/>
          <w:lang w:val="es-ES"/>
        </w:rPr>
      </w:pPr>
      <w:r w:rsidRPr="00A458B3">
        <w:rPr>
          <w:bCs/>
          <w:iCs/>
          <w:lang w:val="es-ES"/>
        </w:rPr>
        <w:t>En el presente caso, este Instituto no cuenta con elementos necesarios para indicar que el actuar del Sujeto Obligado actuó con negligencia, dolo o mala fe al atender la solicitud de información</w:t>
      </w:r>
      <w:r w:rsidR="00096967" w:rsidRPr="00A458B3">
        <w:rPr>
          <w:bCs/>
          <w:iCs/>
          <w:lang w:val="es-ES"/>
        </w:rPr>
        <w:t>, pues desde respuesta dio acceso a la información solicitada; por</w:t>
      </w:r>
      <w:r w:rsidRPr="00A458B3">
        <w:rPr>
          <w:bCs/>
          <w:iCs/>
          <w:lang w:val="es-ES"/>
        </w:rPr>
        <w:t xml:space="preserve"> lo que, no resulta procedente dar vista a la contraloría en el presente asunto. Sin embargo, se dejan a salvo los derechos del Particular, para que dé así requerirlo, presente la queja o denuncia, ante el Órgano Interno de Control del </w:t>
      </w:r>
      <w:r w:rsidRPr="00A458B3">
        <w:rPr>
          <w:iCs/>
        </w:rPr>
        <w:t xml:space="preserve">Sujeto Obligado. </w:t>
      </w:r>
    </w:p>
    <w:p w14:paraId="56373754" w14:textId="66724B86" w:rsidR="00E33412" w:rsidRPr="00A458B3" w:rsidRDefault="00E33412" w:rsidP="000F1D34">
      <w:pPr>
        <w:spacing w:after="0" w:line="360" w:lineRule="auto"/>
        <w:rPr>
          <w:rFonts w:eastAsia="Times New Roman" w:cs="Tahoma"/>
          <w:color w:val="000000"/>
          <w:lang w:eastAsia="es-ES"/>
        </w:rPr>
      </w:pPr>
      <w:r w:rsidRPr="00A458B3">
        <w:rPr>
          <w:rFonts w:eastAsia="Times New Roman" w:cs="Tahoma"/>
          <w:color w:val="auto"/>
          <w:lang w:eastAsia="es-ES"/>
        </w:rPr>
        <w:t xml:space="preserve"> </w:t>
      </w:r>
    </w:p>
    <w:p w14:paraId="4398FC1C" w14:textId="5EA370B1" w:rsidR="00130A06" w:rsidRPr="00A458B3" w:rsidRDefault="00130A06" w:rsidP="000F1D34">
      <w:pPr>
        <w:pStyle w:val="Ttulo2"/>
        <w:spacing w:before="0" w:line="360" w:lineRule="auto"/>
        <w:rPr>
          <w:rFonts w:ascii="Palatino Linotype" w:eastAsia="Calibri" w:hAnsi="Palatino Linotype"/>
          <w:b/>
          <w:bCs/>
          <w:color w:val="auto"/>
          <w:sz w:val="22"/>
          <w:szCs w:val="22"/>
        </w:rPr>
      </w:pPr>
      <w:bookmarkStart w:id="16" w:name="_Toc190190087"/>
      <w:r w:rsidRPr="00A458B3">
        <w:rPr>
          <w:rFonts w:ascii="Palatino Linotype" w:eastAsia="Calibri" w:hAnsi="Palatino Linotype"/>
          <w:b/>
          <w:bCs/>
          <w:color w:val="auto"/>
          <w:sz w:val="22"/>
          <w:szCs w:val="22"/>
        </w:rPr>
        <w:t>SEXTO. Decisión</w:t>
      </w:r>
      <w:bookmarkEnd w:id="16"/>
      <w:r w:rsidRPr="00A458B3">
        <w:rPr>
          <w:rFonts w:ascii="Palatino Linotype" w:eastAsia="Calibri" w:hAnsi="Palatino Linotype"/>
          <w:b/>
          <w:bCs/>
          <w:color w:val="auto"/>
          <w:sz w:val="22"/>
          <w:szCs w:val="22"/>
        </w:rPr>
        <w:t xml:space="preserve"> </w:t>
      </w:r>
    </w:p>
    <w:p w14:paraId="5F0C8FC4" w14:textId="77777777" w:rsidR="00130A06" w:rsidRPr="00A458B3" w:rsidRDefault="00130A06" w:rsidP="000F1D34">
      <w:pPr>
        <w:spacing w:after="0" w:line="360" w:lineRule="auto"/>
        <w:contextualSpacing/>
        <w:rPr>
          <w:rFonts w:eastAsia="Calibri" w:cs="Tahoma"/>
          <w:b/>
        </w:rPr>
      </w:pPr>
    </w:p>
    <w:p w14:paraId="7FF44AFC" w14:textId="77777777" w:rsidR="00130A06" w:rsidRPr="00A458B3" w:rsidRDefault="00130A06" w:rsidP="000F1D34">
      <w:pPr>
        <w:spacing w:after="0" w:line="360" w:lineRule="auto"/>
        <w:contextualSpacing/>
        <w:rPr>
          <w:rFonts w:cs="Tahoma"/>
        </w:rPr>
      </w:pPr>
      <w:r w:rsidRPr="00A458B3">
        <w:rPr>
          <w:rFonts w:cs="Tahoma"/>
        </w:rPr>
        <w:t xml:space="preserve">Con fundamento en el artículo 186, fracción II, de la Ley de Transparencia y Acceso a la Información Pública del Estado de México y Municipios, este Instituto considera procedente </w:t>
      </w:r>
      <w:r w:rsidRPr="00A458B3">
        <w:rPr>
          <w:rFonts w:cs="Tahoma"/>
          <w:b/>
        </w:rPr>
        <w:t xml:space="preserve">CONFIRMAR </w:t>
      </w:r>
      <w:r w:rsidRPr="00A458B3">
        <w:rPr>
          <w:rFonts w:cs="Tahoma"/>
        </w:rPr>
        <w:t xml:space="preserve">la respuesta otorgada por el Sujeto Obligado. </w:t>
      </w:r>
    </w:p>
    <w:p w14:paraId="59ED9E41" w14:textId="77777777" w:rsidR="00130A06" w:rsidRPr="00A458B3" w:rsidRDefault="00130A06" w:rsidP="000F1D34">
      <w:pPr>
        <w:spacing w:after="0" w:line="360" w:lineRule="auto"/>
        <w:ind w:right="-28"/>
        <w:rPr>
          <w:rFonts w:eastAsia="Times New Roman" w:cs="Tahoma"/>
          <w:bCs/>
          <w:color w:val="auto"/>
          <w:szCs w:val="24"/>
          <w:lang w:eastAsia="es-ES"/>
        </w:rPr>
      </w:pPr>
    </w:p>
    <w:p w14:paraId="0BDD156F" w14:textId="77777777" w:rsidR="00130A06" w:rsidRPr="00A458B3" w:rsidRDefault="00130A06" w:rsidP="000F1D34">
      <w:pPr>
        <w:spacing w:after="0" w:line="360" w:lineRule="auto"/>
        <w:ind w:right="-28"/>
        <w:rPr>
          <w:rFonts w:eastAsia="Times New Roman" w:cs="Tahoma"/>
          <w:b/>
          <w:bCs/>
          <w:iCs/>
          <w:color w:val="auto"/>
          <w:szCs w:val="24"/>
          <w:lang w:eastAsia="es-ES"/>
        </w:rPr>
      </w:pPr>
      <w:r w:rsidRPr="00A458B3">
        <w:rPr>
          <w:rFonts w:eastAsia="Times New Roman" w:cs="Tahoma"/>
          <w:b/>
          <w:bCs/>
          <w:iCs/>
          <w:color w:val="auto"/>
          <w:szCs w:val="24"/>
          <w:lang w:eastAsia="es-ES"/>
        </w:rPr>
        <w:t>Términos de la Resolución para conocimiento del Particular</w:t>
      </w:r>
    </w:p>
    <w:p w14:paraId="3B8BF36E" w14:textId="77777777" w:rsidR="00130A06" w:rsidRPr="00A458B3" w:rsidRDefault="00130A06" w:rsidP="000F1D34">
      <w:pPr>
        <w:spacing w:after="0" w:line="360" w:lineRule="auto"/>
        <w:ind w:right="-28"/>
        <w:rPr>
          <w:rFonts w:eastAsia="Times New Roman" w:cs="Tahoma"/>
          <w:bCs/>
          <w:iCs/>
          <w:color w:val="auto"/>
          <w:szCs w:val="24"/>
          <w:lang w:eastAsia="es-ES"/>
        </w:rPr>
      </w:pPr>
    </w:p>
    <w:p w14:paraId="531F0ED8" w14:textId="77777777" w:rsidR="0077131B" w:rsidRPr="00A458B3" w:rsidRDefault="00130A06" w:rsidP="000F1D34">
      <w:pPr>
        <w:widowControl w:val="0"/>
        <w:spacing w:after="0" w:line="360" w:lineRule="auto"/>
        <w:contextualSpacing/>
        <w:rPr>
          <w:rFonts w:eastAsia="Calibri" w:cs="Tahoma"/>
          <w:bCs/>
          <w:iCs/>
          <w:color w:val="000000"/>
        </w:rPr>
      </w:pPr>
      <w:r w:rsidRPr="00A458B3">
        <w:rPr>
          <w:rFonts w:eastAsia="Calibri" w:cs="Tahoma"/>
          <w:bCs/>
          <w:iCs/>
          <w:color w:val="000000"/>
        </w:rPr>
        <w:t>Se le hace del conocimiento al Particular, que, en el presente caso, no se le da la razón</w:t>
      </w:r>
      <w:r w:rsidR="0077131B" w:rsidRPr="00A458B3">
        <w:rPr>
          <w:rFonts w:eastAsia="Calibri" w:cs="Tahoma"/>
          <w:bCs/>
          <w:iCs/>
          <w:color w:val="000000"/>
        </w:rPr>
        <w:t>, pues desde respuesta se le dio acceso a la contestación de la Secretaría del Ayuntamiento, en donde da las instrucciones para acceder a la Gaceta que contenía el documento requerido</w:t>
      </w:r>
      <w:r w:rsidRPr="00A458B3">
        <w:rPr>
          <w:rFonts w:eastAsia="Calibri" w:cs="Tahoma"/>
          <w:bCs/>
          <w:iCs/>
          <w:color w:val="000000"/>
        </w:rPr>
        <w:t xml:space="preserve">, </w:t>
      </w:r>
      <w:r w:rsidR="0077131B" w:rsidRPr="00A458B3">
        <w:rPr>
          <w:rFonts w:eastAsia="Calibri" w:cs="Tahoma"/>
          <w:bCs/>
          <w:iCs/>
          <w:color w:val="000000"/>
        </w:rPr>
        <w:t>además que la</w:t>
      </w:r>
      <w:r w:rsidR="00ED4648" w:rsidRPr="00A458B3">
        <w:rPr>
          <w:rFonts w:eastAsia="Calibri" w:cs="Tahoma"/>
          <w:bCs/>
          <w:iCs/>
          <w:color w:val="000000"/>
        </w:rPr>
        <w:t xml:space="preserve"> liga electrónica</w:t>
      </w:r>
      <w:r w:rsidR="0077131B" w:rsidRPr="00A458B3">
        <w:rPr>
          <w:rFonts w:eastAsia="Calibri" w:cs="Tahoma"/>
          <w:bCs/>
          <w:iCs/>
          <w:color w:val="000000"/>
        </w:rPr>
        <w:t xml:space="preserve"> entregada, se encuentra</w:t>
      </w:r>
      <w:r w:rsidR="00ED4648" w:rsidRPr="00A458B3">
        <w:rPr>
          <w:rFonts w:eastAsia="Calibri" w:cs="Tahoma"/>
          <w:bCs/>
          <w:iCs/>
          <w:color w:val="000000"/>
        </w:rPr>
        <w:t xml:space="preserve"> en formato abierto que se permite copiar y pegar, la cual lleva a la información solicitada de manera directa. </w:t>
      </w:r>
    </w:p>
    <w:p w14:paraId="5341D1D6" w14:textId="77777777" w:rsidR="0077131B" w:rsidRPr="00A458B3" w:rsidRDefault="0077131B" w:rsidP="000F1D34">
      <w:pPr>
        <w:widowControl w:val="0"/>
        <w:spacing w:after="0" w:line="360" w:lineRule="auto"/>
        <w:contextualSpacing/>
        <w:rPr>
          <w:rFonts w:eastAsia="Calibri" w:cs="Tahoma"/>
          <w:bCs/>
          <w:iCs/>
          <w:color w:val="000000"/>
        </w:rPr>
      </w:pPr>
    </w:p>
    <w:p w14:paraId="2D810FC1" w14:textId="2E658CB6" w:rsidR="00130A06" w:rsidRPr="00A458B3" w:rsidRDefault="0077131B" w:rsidP="000F1D34">
      <w:pPr>
        <w:widowControl w:val="0"/>
        <w:spacing w:after="0" w:line="360" w:lineRule="auto"/>
        <w:contextualSpacing/>
        <w:rPr>
          <w:rFonts w:eastAsia="Calibri" w:cs="Tahoma"/>
          <w:bCs/>
          <w:iCs/>
          <w:lang w:val="es-ES_tradnl"/>
        </w:rPr>
      </w:pPr>
      <w:r w:rsidRPr="00A458B3">
        <w:rPr>
          <w:rFonts w:eastAsia="Calibri" w:cs="Tahoma"/>
          <w:bCs/>
          <w:iCs/>
        </w:rPr>
        <w:t xml:space="preserve">Finalmente, se le informa que la labor de este </w:t>
      </w:r>
      <w:r w:rsidRPr="00A458B3">
        <w:rPr>
          <w:rFonts w:eastAsia="Calibri" w:cs="Tahoma"/>
          <w:bCs/>
          <w:iCs/>
          <w:lang w:val="es-ES_tradnl"/>
        </w:rPr>
        <w:t>Instituto de Transparencia, Acceso a la Información Pública y Protección de Datos Personales del Estado de México y Municipios, es apoyar a la población a acceder a la información pública y garantizar la protección de los datos personales.</w:t>
      </w:r>
    </w:p>
    <w:p w14:paraId="4872D6CC" w14:textId="77777777" w:rsidR="0077131B" w:rsidRPr="00A458B3" w:rsidRDefault="0077131B" w:rsidP="000F1D34">
      <w:pPr>
        <w:widowControl w:val="0"/>
        <w:spacing w:after="0" w:line="360" w:lineRule="auto"/>
        <w:contextualSpacing/>
        <w:rPr>
          <w:rFonts w:eastAsia="Calibri" w:cs="Tahoma"/>
          <w:bCs/>
          <w:iCs/>
          <w:color w:val="000000"/>
        </w:rPr>
      </w:pPr>
    </w:p>
    <w:p w14:paraId="4B461C7B" w14:textId="77777777" w:rsidR="00130A06" w:rsidRPr="00A458B3" w:rsidRDefault="00130A06" w:rsidP="000F1D34">
      <w:pPr>
        <w:spacing w:after="0" w:line="360" w:lineRule="auto"/>
        <w:rPr>
          <w:rFonts w:eastAsia="Calibri" w:cs="Tahoma"/>
          <w:bCs/>
          <w:color w:val="auto"/>
        </w:rPr>
      </w:pPr>
      <w:r w:rsidRPr="00A458B3">
        <w:lastRenderedPageBreak/>
        <w:t>Por</w:t>
      </w:r>
      <w:r w:rsidRPr="00A458B3">
        <w:rPr>
          <w:rFonts w:eastAsia="Calibri" w:cs="Tahoma"/>
          <w:bCs/>
          <w:color w:val="auto"/>
        </w:rPr>
        <w:t xml:space="preserve"> lo expuesto y fundado, este Pleno:</w:t>
      </w:r>
    </w:p>
    <w:p w14:paraId="5BBF8275" w14:textId="77777777" w:rsidR="00130A06" w:rsidRPr="00A458B3" w:rsidRDefault="00130A06" w:rsidP="000F1D34">
      <w:pPr>
        <w:spacing w:after="0" w:line="360" w:lineRule="auto"/>
        <w:rPr>
          <w:rFonts w:eastAsia="Calibri" w:cs="Tahoma"/>
          <w:bCs/>
          <w:color w:val="auto"/>
        </w:rPr>
      </w:pPr>
    </w:p>
    <w:p w14:paraId="5CFCB24C" w14:textId="77777777" w:rsidR="00130A06" w:rsidRPr="00A458B3" w:rsidRDefault="00130A06" w:rsidP="000F1D34">
      <w:pPr>
        <w:pStyle w:val="Ttulo1"/>
        <w:spacing w:before="0" w:line="360" w:lineRule="auto"/>
        <w:jc w:val="center"/>
        <w:rPr>
          <w:rFonts w:ascii="Palatino Linotype" w:eastAsia="Calibri" w:hAnsi="Palatino Linotype"/>
          <w:b/>
          <w:bCs/>
          <w:color w:val="auto"/>
          <w:sz w:val="22"/>
          <w:szCs w:val="22"/>
        </w:rPr>
      </w:pPr>
      <w:bookmarkStart w:id="17" w:name="_Toc190190088"/>
      <w:r w:rsidRPr="00A458B3">
        <w:rPr>
          <w:rFonts w:ascii="Palatino Linotype" w:eastAsia="Calibri" w:hAnsi="Palatino Linotype"/>
          <w:b/>
          <w:bCs/>
          <w:color w:val="auto"/>
          <w:sz w:val="22"/>
          <w:szCs w:val="22"/>
        </w:rPr>
        <w:t>R E S U E L V E</w:t>
      </w:r>
      <w:bookmarkEnd w:id="17"/>
    </w:p>
    <w:p w14:paraId="6550E7BF" w14:textId="77777777" w:rsidR="00130A06" w:rsidRPr="00A458B3" w:rsidRDefault="00130A06" w:rsidP="000F1D34">
      <w:pPr>
        <w:spacing w:after="0" w:line="360" w:lineRule="auto"/>
        <w:rPr>
          <w:rFonts w:eastAsia="Calibri" w:cs="Tahoma"/>
          <w:b/>
          <w:bCs/>
          <w:iCs/>
          <w:color w:val="auto"/>
        </w:rPr>
      </w:pPr>
    </w:p>
    <w:p w14:paraId="6BD777EE" w14:textId="3DEA65AA" w:rsidR="00130A06" w:rsidRPr="00A458B3" w:rsidRDefault="00130A06" w:rsidP="000F1D34">
      <w:pPr>
        <w:spacing w:after="0" w:line="360" w:lineRule="auto"/>
        <w:contextualSpacing/>
        <w:rPr>
          <w:rFonts w:eastAsia="Calibri" w:cs="Tahoma"/>
          <w:iCs/>
        </w:rPr>
      </w:pPr>
      <w:r w:rsidRPr="00A458B3">
        <w:rPr>
          <w:rFonts w:eastAsia="Calibri" w:cs="Tahoma"/>
          <w:b/>
          <w:iCs/>
        </w:rPr>
        <w:t>PRIMERO.</w:t>
      </w:r>
      <w:r w:rsidRPr="00A458B3">
        <w:rPr>
          <w:rFonts w:eastAsia="Calibri" w:cs="Tahoma"/>
          <w:bCs/>
          <w:iCs/>
        </w:rPr>
        <w:t xml:space="preserve"> Se </w:t>
      </w:r>
      <w:r w:rsidRPr="00A458B3">
        <w:rPr>
          <w:rFonts w:eastAsia="Calibri" w:cs="Tahoma"/>
          <w:b/>
          <w:bCs/>
          <w:iCs/>
        </w:rPr>
        <w:t xml:space="preserve">CONFIRMA </w:t>
      </w:r>
      <w:r w:rsidRPr="00A458B3">
        <w:rPr>
          <w:rFonts w:eastAsia="Calibri" w:cs="Tahoma"/>
          <w:iCs/>
        </w:rPr>
        <w:t xml:space="preserve">la respuesta entregada por el Sujeto Obligado a la solicitud de acceso a la información </w:t>
      </w:r>
      <w:r w:rsidRPr="00A458B3">
        <w:rPr>
          <w:rFonts w:cs="Tahoma"/>
          <w:color w:val="0D0D0D" w:themeColor="text1" w:themeTint="F2"/>
        </w:rPr>
        <w:t>con número de folio</w:t>
      </w:r>
      <w:r w:rsidRPr="00A458B3">
        <w:rPr>
          <w:b/>
          <w:bCs/>
          <w:color w:val="FF0000"/>
        </w:rPr>
        <w:t> </w:t>
      </w:r>
      <w:r w:rsidRPr="00A458B3">
        <w:rPr>
          <w:rFonts w:eastAsia="Calibri" w:cs="Times New Roman"/>
          <w:color w:val="auto"/>
          <w:lang w:eastAsia="es-ES"/>
        </w:rPr>
        <w:t>00</w:t>
      </w:r>
      <w:r w:rsidR="007918C2" w:rsidRPr="00A458B3">
        <w:rPr>
          <w:rFonts w:eastAsia="Calibri" w:cs="Times New Roman"/>
          <w:color w:val="auto"/>
          <w:lang w:eastAsia="es-ES"/>
        </w:rPr>
        <w:t>064</w:t>
      </w:r>
      <w:r w:rsidRPr="00A458B3">
        <w:rPr>
          <w:rFonts w:eastAsia="Calibri" w:cs="Times New Roman"/>
          <w:color w:val="auto"/>
          <w:lang w:eastAsia="es-ES"/>
        </w:rPr>
        <w:t>/</w:t>
      </w:r>
      <w:r w:rsidRPr="00A458B3">
        <w:rPr>
          <w:rFonts w:eastAsia="Calibri" w:cs="Times New Roman"/>
          <w:color w:val="auto"/>
          <w:lang w:eastAsia="es-ES"/>
        </w:rPr>
        <w:tab/>
      </w:r>
      <w:r w:rsidR="007918C2" w:rsidRPr="00A458B3">
        <w:rPr>
          <w:rFonts w:eastAsia="Calibri" w:cs="Times New Roman"/>
          <w:color w:val="auto"/>
          <w:lang w:eastAsia="es-ES"/>
        </w:rPr>
        <w:t>NAUCALPA</w:t>
      </w:r>
      <w:r w:rsidRPr="00A458B3">
        <w:rPr>
          <w:rFonts w:eastAsia="Calibri" w:cs="Times New Roman"/>
          <w:color w:val="auto"/>
          <w:lang w:eastAsia="es-ES"/>
        </w:rPr>
        <w:t>/IP/202</w:t>
      </w:r>
      <w:r w:rsidR="007918C2" w:rsidRPr="00A458B3">
        <w:rPr>
          <w:rFonts w:eastAsia="Calibri" w:cs="Times New Roman"/>
          <w:color w:val="auto"/>
          <w:lang w:eastAsia="es-ES"/>
        </w:rPr>
        <w:t>5</w:t>
      </w:r>
      <w:r w:rsidRPr="00A458B3">
        <w:rPr>
          <w:rFonts w:cs="Tahoma"/>
          <w:color w:val="0D0D0D" w:themeColor="text1" w:themeTint="F2"/>
        </w:rPr>
        <w:t>,</w:t>
      </w:r>
      <w:r w:rsidRPr="00A458B3">
        <w:rPr>
          <w:rFonts w:cs="Tahoma"/>
          <w:bCs/>
          <w:color w:val="0D0D0D" w:themeColor="text1" w:themeTint="F2"/>
        </w:rPr>
        <w:t xml:space="preserve"> </w:t>
      </w:r>
      <w:r w:rsidRPr="00A458B3">
        <w:rPr>
          <w:rFonts w:eastAsia="Calibri" w:cs="Tahoma"/>
          <w:bCs/>
          <w:iCs/>
        </w:rPr>
        <w:t xml:space="preserve">por resultar </w:t>
      </w:r>
      <w:r w:rsidRPr="00A458B3">
        <w:rPr>
          <w:rFonts w:eastAsia="Calibri" w:cs="Tahoma"/>
          <w:b/>
          <w:bCs/>
          <w:iCs/>
        </w:rPr>
        <w:t>INFUNDADAS</w:t>
      </w:r>
      <w:r w:rsidRPr="00A458B3">
        <w:rPr>
          <w:rFonts w:eastAsia="Calibri" w:cs="Tahoma"/>
          <w:bCs/>
          <w:iCs/>
        </w:rPr>
        <w:t xml:space="preserve"> las razones o motivos de inconformidad hechas valer por la persona Recurrente, en términos de los Considerandos </w:t>
      </w:r>
      <w:r w:rsidRPr="00A458B3">
        <w:rPr>
          <w:rFonts w:eastAsia="Calibri" w:cs="Tahoma"/>
          <w:iCs/>
        </w:rPr>
        <w:t>QUINTO y SEXTO de esta Resolución.</w:t>
      </w:r>
    </w:p>
    <w:p w14:paraId="4420D4BB" w14:textId="77777777" w:rsidR="00130A06" w:rsidRPr="00A458B3" w:rsidRDefault="00130A06" w:rsidP="000F1D34">
      <w:pPr>
        <w:spacing w:after="0" w:line="360" w:lineRule="auto"/>
        <w:rPr>
          <w:rFonts w:eastAsia="Calibri" w:cs="Tahoma"/>
          <w:b/>
          <w:bCs/>
          <w:iCs/>
          <w:color w:val="auto"/>
        </w:rPr>
      </w:pPr>
    </w:p>
    <w:p w14:paraId="3A8DD9BC" w14:textId="77777777" w:rsidR="00130A06" w:rsidRPr="00A458B3" w:rsidRDefault="00130A06" w:rsidP="000F1D34">
      <w:pPr>
        <w:spacing w:after="0" w:line="360" w:lineRule="auto"/>
        <w:rPr>
          <w:rFonts w:eastAsia="Calibri" w:cs="Tahoma"/>
          <w:b/>
          <w:bCs/>
          <w:iCs/>
          <w:color w:val="auto"/>
        </w:rPr>
      </w:pPr>
      <w:r w:rsidRPr="00A458B3">
        <w:rPr>
          <w:rFonts w:eastAsia="Calibri" w:cs="Tahoma"/>
          <w:b/>
          <w:bCs/>
          <w:iCs/>
          <w:color w:val="auto"/>
        </w:rPr>
        <w:t xml:space="preserve">SEGUNDO. NOTIFÍQUESE POR SAIMEX </w:t>
      </w:r>
      <w:r w:rsidRPr="00A458B3">
        <w:rPr>
          <w:rFonts w:eastAsia="Calibri" w:cs="Tahoma"/>
          <w:iCs/>
          <w:color w:val="auto"/>
        </w:rPr>
        <w:t>la presente Resolución, al Titular de la Unidad de Transparencia del Sujeto Obligado.</w:t>
      </w:r>
    </w:p>
    <w:p w14:paraId="6EE6C5EE" w14:textId="77777777" w:rsidR="00130A06" w:rsidRPr="00A458B3" w:rsidRDefault="00130A06" w:rsidP="000F1D34">
      <w:pPr>
        <w:spacing w:after="0" w:line="360" w:lineRule="auto"/>
        <w:rPr>
          <w:rFonts w:eastAsia="Calibri" w:cs="Tahoma"/>
          <w:b/>
          <w:bCs/>
          <w:i/>
          <w:iCs/>
          <w:color w:val="auto"/>
        </w:rPr>
      </w:pPr>
    </w:p>
    <w:p w14:paraId="264423FD" w14:textId="77777777" w:rsidR="00130A06" w:rsidRPr="00A458B3" w:rsidRDefault="00130A06" w:rsidP="000F1D34">
      <w:pPr>
        <w:spacing w:after="0" w:line="360" w:lineRule="auto"/>
        <w:rPr>
          <w:rFonts w:eastAsia="Calibri" w:cs="Tahoma"/>
          <w:b/>
          <w:bCs/>
          <w:iCs/>
          <w:color w:val="auto"/>
        </w:rPr>
      </w:pPr>
      <w:r w:rsidRPr="00A458B3">
        <w:rPr>
          <w:rFonts w:eastAsia="Calibri" w:cs="Tahoma"/>
          <w:b/>
          <w:bCs/>
          <w:iCs/>
          <w:color w:val="auto"/>
        </w:rPr>
        <w:t xml:space="preserve">TERCERO. NOTIFÍQUESE POR SAIMEX </w:t>
      </w:r>
      <w:r w:rsidRPr="00A458B3">
        <w:rPr>
          <w:rFonts w:eastAsia="Calibri" w:cs="Tahoma"/>
          <w:iCs/>
          <w:color w:val="auto"/>
        </w:rPr>
        <w:t>a la persona Recurrente, la presente Resolución</w:t>
      </w:r>
      <w:r w:rsidRPr="00A458B3">
        <w:rPr>
          <w:rFonts w:eastAsia="Calibri" w:cs="Tahoma"/>
          <w:lang w:val="es-ES"/>
        </w:rPr>
        <w:t>,</w:t>
      </w:r>
      <w:r w:rsidRPr="00A458B3">
        <w:rPr>
          <w:rFonts w:eastAsia="Calibri" w:cs="Tahoma"/>
          <w:iCs/>
          <w:color w:val="auto"/>
        </w:rPr>
        <w:t xml:space="preserve">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1F256360" w14:textId="77777777" w:rsidR="00130A06" w:rsidRPr="00A458B3" w:rsidRDefault="00130A06" w:rsidP="000F1D34">
      <w:pPr>
        <w:spacing w:after="0" w:line="360" w:lineRule="auto"/>
        <w:rPr>
          <w:rFonts w:eastAsia="Calibri" w:cs="Tahoma"/>
          <w:bCs/>
        </w:rPr>
      </w:pPr>
    </w:p>
    <w:p w14:paraId="786211C5" w14:textId="1083705F" w:rsidR="00130A06" w:rsidRPr="001F4A28" w:rsidRDefault="00130A06" w:rsidP="000F1D34">
      <w:pPr>
        <w:spacing w:after="0" w:line="360" w:lineRule="auto"/>
        <w:rPr>
          <w:rFonts w:eastAsia="Calibri" w:cs="Tahoma"/>
          <w:bCs/>
        </w:rPr>
      </w:pPr>
      <w:r w:rsidRPr="00A458B3">
        <w:rPr>
          <w:rFonts w:eastAsia="Calibri" w:cs="Tahoma"/>
          <w:bCs/>
        </w:rPr>
        <w:t xml:space="preserve">ASÍ LO RESUELVE, POR </w:t>
      </w:r>
      <w:r w:rsidRPr="00A458B3">
        <w:rPr>
          <w:rFonts w:eastAsia="Calibri" w:cs="Tahoma"/>
          <w:b/>
        </w:rPr>
        <w:t>UNANIMIDAD</w:t>
      </w:r>
      <w:r w:rsidRPr="00A458B3">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A81360">
        <w:rPr>
          <w:rFonts w:eastAsia="Calibri" w:cs="Tahoma"/>
          <w:bCs/>
        </w:rPr>
        <w:t xml:space="preserve"> </w:t>
      </w:r>
      <w:r w:rsidRPr="00A458B3">
        <w:rPr>
          <w:rFonts w:eastAsia="Calibri" w:cs="Tahoma"/>
          <w:bCs/>
        </w:rPr>
        <w:t xml:space="preserve">Y GUADALUPE RAMÍREZ PEÑA, EN LA </w:t>
      </w:r>
      <w:r w:rsidR="007918C2" w:rsidRPr="00A458B3">
        <w:rPr>
          <w:rFonts w:eastAsia="Calibri" w:cs="Tahoma"/>
          <w:bCs/>
        </w:rPr>
        <w:t>SEXTA</w:t>
      </w:r>
      <w:r w:rsidRPr="00A458B3">
        <w:rPr>
          <w:rFonts w:eastAsia="Calibri" w:cs="Tahoma"/>
          <w:bCs/>
        </w:rPr>
        <w:t xml:space="preserve"> SESIÓN ORDINARIA, CELEBRADA EL </w:t>
      </w:r>
      <w:r w:rsidR="007918C2" w:rsidRPr="00A458B3">
        <w:rPr>
          <w:rFonts w:eastAsia="Calibri" w:cs="Tahoma"/>
          <w:bCs/>
        </w:rPr>
        <w:t>DIECINUEVE DE FEBRERO DE DOS MIL VEINTICINCO</w:t>
      </w:r>
      <w:r w:rsidRPr="00A458B3">
        <w:rPr>
          <w:rFonts w:eastAsia="Calibri" w:cs="Tahoma"/>
          <w:bCs/>
        </w:rPr>
        <w:t>, ANTE EL SECRETARIO TÉCNICO DEL PLENO, ALEXIS TAPIA RAMÍREZ.</w:t>
      </w:r>
    </w:p>
    <w:p w14:paraId="2517A95A" w14:textId="65509FBC" w:rsidR="00424C4B" w:rsidRPr="00090238" w:rsidRDefault="00424C4B" w:rsidP="000F1D34">
      <w:pPr>
        <w:spacing w:after="0" w:line="360" w:lineRule="auto"/>
        <w:rPr>
          <w:rFonts w:eastAsia="Times New Roman" w:cs="Tahoma"/>
          <w:color w:val="000000"/>
          <w:lang w:eastAsia="es-ES"/>
        </w:rPr>
      </w:pPr>
    </w:p>
    <w:p w14:paraId="4D64B3FE" w14:textId="17C8B46B" w:rsidR="009422C2" w:rsidRDefault="009422C2" w:rsidP="000F1D34">
      <w:pPr>
        <w:spacing w:after="0" w:line="360" w:lineRule="auto"/>
        <w:rPr>
          <w:color w:val="000000"/>
        </w:rPr>
      </w:pPr>
    </w:p>
    <w:p w14:paraId="364CC2A5" w14:textId="77777777" w:rsidR="009422C2" w:rsidRDefault="009422C2" w:rsidP="000F1D34">
      <w:pPr>
        <w:spacing w:after="0" w:line="360" w:lineRule="auto"/>
        <w:rPr>
          <w:color w:val="000000"/>
        </w:rPr>
      </w:pPr>
    </w:p>
    <w:p w14:paraId="169A6969" w14:textId="77777777" w:rsidR="009422C2" w:rsidRDefault="009422C2" w:rsidP="000F1D34">
      <w:pPr>
        <w:spacing w:after="0" w:line="360" w:lineRule="auto"/>
        <w:rPr>
          <w:color w:val="000000"/>
        </w:rPr>
      </w:pPr>
    </w:p>
    <w:p w14:paraId="42EB06FA" w14:textId="77777777" w:rsidR="009422C2" w:rsidRDefault="009422C2" w:rsidP="000F1D34">
      <w:pPr>
        <w:spacing w:after="0" w:line="360" w:lineRule="auto"/>
        <w:rPr>
          <w:color w:val="000000"/>
        </w:rPr>
      </w:pPr>
    </w:p>
    <w:p w14:paraId="7BF54E8E" w14:textId="77777777" w:rsidR="009422C2" w:rsidRDefault="009422C2" w:rsidP="000F1D34">
      <w:pPr>
        <w:spacing w:after="0" w:line="360" w:lineRule="auto"/>
        <w:rPr>
          <w:color w:val="000000"/>
        </w:rPr>
      </w:pPr>
    </w:p>
    <w:p w14:paraId="18A43590" w14:textId="77777777" w:rsidR="003111A9" w:rsidRPr="00BD0067" w:rsidRDefault="003111A9" w:rsidP="000F1D34">
      <w:pPr>
        <w:spacing w:after="0" w:line="360" w:lineRule="auto"/>
        <w:rPr>
          <w:rFonts w:eastAsia="Times New Roman" w:cs="Tahoma"/>
          <w:bCs/>
          <w:color w:val="auto"/>
          <w:lang w:eastAsia="es-ES"/>
        </w:rPr>
      </w:pPr>
    </w:p>
    <w:p w14:paraId="220B445F" w14:textId="77777777" w:rsidR="009D74BC" w:rsidRDefault="009D74BC" w:rsidP="000F1D34">
      <w:pPr>
        <w:spacing w:after="0" w:line="360" w:lineRule="auto"/>
        <w:rPr>
          <w:b/>
        </w:rPr>
      </w:pPr>
    </w:p>
    <w:p w14:paraId="096E1AE8" w14:textId="77777777" w:rsidR="009443DE" w:rsidRDefault="009443DE" w:rsidP="000F1D34">
      <w:pPr>
        <w:widowControl w:val="0"/>
        <w:autoSpaceDE w:val="0"/>
        <w:autoSpaceDN w:val="0"/>
        <w:adjustRightInd w:val="0"/>
        <w:spacing w:after="0" w:line="360" w:lineRule="auto"/>
        <w:contextualSpacing/>
        <w:rPr>
          <w:rFonts w:eastAsia="Times New Roman" w:cs="Times New Roman"/>
          <w:color w:val="auto"/>
          <w:lang w:eastAsia="es-ES"/>
        </w:rPr>
      </w:pPr>
    </w:p>
    <w:p w14:paraId="7E577313" w14:textId="77777777" w:rsidR="009443DE" w:rsidRDefault="009443DE" w:rsidP="000F1D34">
      <w:pPr>
        <w:widowControl w:val="0"/>
        <w:autoSpaceDE w:val="0"/>
        <w:autoSpaceDN w:val="0"/>
        <w:adjustRightInd w:val="0"/>
        <w:spacing w:after="0" w:line="360" w:lineRule="auto"/>
        <w:contextualSpacing/>
        <w:rPr>
          <w:rFonts w:eastAsia="Times New Roman" w:cs="Times New Roman"/>
          <w:color w:val="auto"/>
          <w:lang w:eastAsia="es-ES"/>
        </w:rPr>
      </w:pPr>
    </w:p>
    <w:p w14:paraId="57C192C4" w14:textId="77777777" w:rsidR="009443DE" w:rsidRDefault="009443DE" w:rsidP="000F1D34">
      <w:pPr>
        <w:widowControl w:val="0"/>
        <w:autoSpaceDE w:val="0"/>
        <w:autoSpaceDN w:val="0"/>
        <w:adjustRightInd w:val="0"/>
        <w:spacing w:after="0" w:line="360" w:lineRule="auto"/>
        <w:contextualSpacing/>
        <w:rPr>
          <w:rFonts w:eastAsia="Times New Roman" w:cs="Times New Roman"/>
          <w:color w:val="auto"/>
          <w:lang w:eastAsia="es-ES"/>
        </w:rPr>
      </w:pPr>
    </w:p>
    <w:p w14:paraId="7A6A5CA2" w14:textId="77777777" w:rsidR="009443DE" w:rsidRDefault="009443DE" w:rsidP="000F1D34">
      <w:pPr>
        <w:widowControl w:val="0"/>
        <w:autoSpaceDE w:val="0"/>
        <w:autoSpaceDN w:val="0"/>
        <w:adjustRightInd w:val="0"/>
        <w:spacing w:after="0" w:line="360" w:lineRule="auto"/>
        <w:contextualSpacing/>
        <w:rPr>
          <w:rFonts w:eastAsia="Times New Roman" w:cs="Times New Roman"/>
          <w:color w:val="auto"/>
          <w:lang w:eastAsia="es-ES"/>
        </w:rPr>
      </w:pPr>
    </w:p>
    <w:p w14:paraId="45364CFE" w14:textId="77777777" w:rsidR="009443DE" w:rsidRDefault="009443DE" w:rsidP="000F1D34">
      <w:pPr>
        <w:widowControl w:val="0"/>
        <w:autoSpaceDE w:val="0"/>
        <w:autoSpaceDN w:val="0"/>
        <w:adjustRightInd w:val="0"/>
        <w:spacing w:after="0" w:line="360" w:lineRule="auto"/>
        <w:contextualSpacing/>
        <w:rPr>
          <w:rFonts w:eastAsia="Times New Roman" w:cs="Times New Roman"/>
          <w:color w:val="auto"/>
          <w:lang w:eastAsia="es-ES"/>
        </w:rPr>
      </w:pPr>
    </w:p>
    <w:p w14:paraId="2B7A4A2F" w14:textId="77777777" w:rsidR="009443DE" w:rsidRDefault="009443DE" w:rsidP="000F1D34">
      <w:pPr>
        <w:widowControl w:val="0"/>
        <w:autoSpaceDE w:val="0"/>
        <w:autoSpaceDN w:val="0"/>
        <w:adjustRightInd w:val="0"/>
        <w:spacing w:after="0" w:line="360" w:lineRule="auto"/>
        <w:contextualSpacing/>
        <w:rPr>
          <w:rFonts w:eastAsia="Times New Roman" w:cs="Times New Roman"/>
          <w:color w:val="auto"/>
          <w:lang w:eastAsia="es-ES"/>
        </w:rPr>
      </w:pPr>
    </w:p>
    <w:p w14:paraId="0671F5FC" w14:textId="77777777" w:rsidR="009443DE" w:rsidRDefault="009443DE" w:rsidP="000F1D34">
      <w:pPr>
        <w:widowControl w:val="0"/>
        <w:autoSpaceDE w:val="0"/>
        <w:autoSpaceDN w:val="0"/>
        <w:adjustRightInd w:val="0"/>
        <w:spacing w:after="0" w:line="360" w:lineRule="auto"/>
        <w:contextualSpacing/>
        <w:rPr>
          <w:rFonts w:eastAsia="Times New Roman" w:cs="Times New Roman"/>
          <w:color w:val="auto"/>
          <w:lang w:eastAsia="es-ES"/>
        </w:rPr>
      </w:pPr>
    </w:p>
    <w:p w14:paraId="78A915DB" w14:textId="77777777" w:rsidR="009443DE" w:rsidRDefault="009443DE" w:rsidP="000F1D34">
      <w:pPr>
        <w:widowControl w:val="0"/>
        <w:autoSpaceDE w:val="0"/>
        <w:autoSpaceDN w:val="0"/>
        <w:adjustRightInd w:val="0"/>
        <w:spacing w:after="0" w:line="360" w:lineRule="auto"/>
        <w:contextualSpacing/>
        <w:rPr>
          <w:rFonts w:eastAsia="Times New Roman" w:cs="Times New Roman"/>
          <w:color w:val="auto"/>
          <w:lang w:eastAsia="es-ES"/>
        </w:rPr>
      </w:pPr>
    </w:p>
    <w:p w14:paraId="3C98D689" w14:textId="77777777" w:rsidR="009443DE" w:rsidRPr="00551348" w:rsidRDefault="009443DE" w:rsidP="000F1D34">
      <w:pPr>
        <w:widowControl w:val="0"/>
        <w:autoSpaceDE w:val="0"/>
        <w:autoSpaceDN w:val="0"/>
        <w:adjustRightInd w:val="0"/>
        <w:spacing w:after="0" w:line="360" w:lineRule="auto"/>
        <w:contextualSpacing/>
        <w:rPr>
          <w:rFonts w:eastAsia="Times New Roman" w:cs="Times New Roman"/>
          <w:color w:val="auto"/>
          <w:lang w:eastAsia="es-ES"/>
        </w:rPr>
      </w:pPr>
    </w:p>
    <w:p w14:paraId="318BCFAB" w14:textId="77777777" w:rsidR="006A7D41" w:rsidRPr="0072533E" w:rsidRDefault="006A7D41" w:rsidP="000F1D34">
      <w:pPr>
        <w:spacing w:after="0" w:line="360" w:lineRule="auto"/>
        <w:rPr>
          <w:rFonts w:cs="Tahoma"/>
        </w:rPr>
      </w:pPr>
    </w:p>
    <w:p w14:paraId="14676EB8" w14:textId="77777777" w:rsidR="00C56B8B" w:rsidRPr="00C56B8B" w:rsidRDefault="00C56B8B" w:rsidP="000F1D34">
      <w:pPr>
        <w:spacing w:after="0" w:line="360" w:lineRule="auto"/>
        <w:ind w:right="-93"/>
        <w:rPr>
          <w:color w:val="000000"/>
          <w:lang w:val="es-ES"/>
        </w:rPr>
      </w:pPr>
    </w:p>
    <w:p w14:paraId="4AAC94A0" w14:textId="77777777" w:rsidR="000D3754" w:rsidRDefault="000D3754" w:rsidP="000F1D34">
      <w:pPr>
        <w:spacing w:after="0" w:line="360" w:lineRule="auto"/>
        <w:rPr>
          <w:rFonts w:cs="Tahoma"/>
        </w:rPr>
      </w:pPr>
    </w:p>
    <w:p w14:paraId="1950A4FE" w14:textId="145680F6" w:rsidR="00C50842" w:rsidRDefault="00C50842" w:rsidP="000F1D34">
      <w:pPr>
        <w:spacing w:after="0" w:line="360" w:lineRule="auto"/>
      </w:pPr>
    </w:p>
    <w:sectPr w:rsidR="00C50842" w:rsidSect="009B3229">
      <w:headerReference w:type="even" r:id="rId17"/>
      <w:headerReference w:type="default" r:id="rId18"/>
      <w:footerReference w:type="even" r:id="rId19"/>
      <w:footerReference w:type="default" r:id="rId20"/>
      <w:headerReference w:type="first" r:id="rId21"/>
      <w:footerReference w:type="first" r:id="rId22"/>
      <w:pgSz w:w="12240" w:h="15840"/>
      <w:pgMar w:top="1418" w:right="1608" w:bottom="1560" w:left="1701" w:header="57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15119" w14:textId="77777777" w:rsidR="007800EF" w:rsidRDefault="007800EF" w:rsidP="00EC77D9">
      <w:pPr>
        <w:spacing w:after="0" w:line="240" w:lineRule="auto"/>
      </w:pPr>
      <w:r>
        <w:separator/>
      </w:r>
    </w:p>
  </w:endnote>
  <w:endnote w:type="continuationSeparator" w:id="0">
    <w:p w14:paraId="5CBCBE44" w14:textId="77777777" w:rsidR="007800EF" w:rsidRDefault="007800EF" w:rsidP="00EC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3399054"/>
      <w:docPartObj>
        <w:docPartGallery w:val="Page Numbers (Bottom of Page)"/>
        <w:docPartUnique/>
      </w:docPartObj>
    </w:sdtPr>
    <w:sdtContent>
      <w:sdt>
        <w:sdtPr>
          <w:id w:val="1261569716"/>
          <w:docPartObj>
            <w:docPartGallery w:val="Page Numbers (Top of Page)"/>
            <w:docPartUnique/>
          </w:docPartObj>
        </w:sdtPr>
        <w:sdtContent>
          <w:p w14:paraId="50137D61" w14:textId="77777777" w:rsidR="008E0E17" w:rsidRDefault="00A9167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B0B07">
              <w:rPr>
                <w:b/>
                <w:bCs/>
                <w:noProof/>
              </w:rPr>
              <w:t>21</w:t>
            </w:r>
            <w:r>
              <w:rPr>
                <w:b/>
                <w:bCs/>
                <w:sz w:val="24"/>
                <w:szCs w:val="24"/>
              </w:rPr>
              <w:fldChar w:fldCharType="end"/>
            </w:r>
          </w:p>
        </w:sdtContent>
      </w:sdt>
    </w:sdtContent>
  </w:sdt>
  <w:p w14:paraId="16BDDDFD" w14:textId="77777777" w:rsidR="008E0E17" w:rsidRDefault="008E0E1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454459"/>
      <w:docPartObj>
        <w:docPartGallery w:val="Page Numbers (Bottom of Page)"/>
        <w:docPartUnique/>
      </w:docPartObj>
    </w:sdtPr>
    <w:sdtContent>
      <w:sdt>
        <w:sdtPr>
          <w:id w:val="1805889955"/>
          <w:docPartObj>
            <w:docPartGallery w:val="Page Numbers (Top of Page)"/>
            <w:docPartUnique/>
          </w:docPartObj>
        </w:sdtPr>
        <w:sdtContent>
          <w:p w14:paraId="6B2D6871" w14:textId="77777777" w:rsidR="008E0E17" w:rsidRDefault="00A9167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B0B07">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B0B07">
              <w:rPr>
                <w:b/>
                <w:bCs/>
                <w:noProof/>
              </w:rPr>
              <w:t>21</w:t>
            </w:r>
            <w:r>
              <w:rPr>
                <w:b/>
                <w:bCs/>
                <w:sz w:val="24"/>
                <w:szCs w:val="24"/>
              </w:rPr>
              <w:fldChar w:fldCharType="end"/>
            </w:r>
          </w:p>
        </w:sdtContent>
      </w:sdt>
    </w:sdtContent>
  </w:sdt>
  <w:p w14:paraId="480CB874" w14:textId="77777777" w:rsidR="008E0E17" w:rsidRDefault="008E0E1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0841749"/>
      <w:docPartObj>
        <w:docPartGallery w:val="Page Numbers (Bottom of Page)"/>
        <w:docPartUnique/>
      </w:docPartObj>
    </w:sdtPr>
    <w:sdtContent>
      <w:sdt>
        <w:sdtPr>
          <w:id w:val="2049646426"/>
          <w:docPartObj>
            <w:docPartGallery w:val="Page Numbers (Top of Page)"/>
            <w:docPartUnique/>
          </w:docPartObj>
        </w:sdtPr>
        <w:sdtContent>
          <w:p w14:paraId="63BCE2A5" w14:textId="77777777" w:rsidR="008E0E17" w:rsidRDefault="00A9167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B0B07">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B0B07">
              <w:rPr>
                <w:b/>
                <w:bCs/>
                <w:noProof/>
              </w:rPr>
              <w:t>21</w:t>
            </w:r>
            <w:r>
              <w:rPr>
                <w:b/>
                <w:bCs/>
                <w:sz w:val="24"/>
                <w:szCs w:val="24"/>
              </w:rPr>
              <w:fldChar w:fldCharType="end"/>
            </w:r>
          </w:p>
        </w:sdtContent>
      </w:sdt>
    </w:sdtContent>
  </w:sdt>
  <w:p w14:paraId="604FB1E6" w14:textId="77777777" w:rsidR="008E0E17" w:rsidRDefault="008E0E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74E21" w14:textId="77777777" w:rsidR="007800EF" w:rsidRDefault="007800EF" w:rsidP="00EC77D9">
      <w:pPr>
        <w:spacing w:after="0" w:line="240" w:lineRule="auto"/>
      </w:pPr>
      <w:r>
        <w:separator/>
      </w:r>
    </w:p>
  </w:footnote>
  <w:footnote w:type="continuationSeparator" w:id="0">
    <w:p w14:paraId="2D35508B" w14:textId="77777777" w:rsidR="007800EF" w:rsidRDefault="007800EF" w:rsidP="00EC7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881E53" w:rsidRPr="00E152D8" w14:paraId="4A0009A6" w14:textId="77777777" w:rsidTr="00881E53">
      <w:trPr>
        <w:trHeight w:val="132"/>
      </w:trPr>
      <w:tc>
        <w:tcPr>
          <w:tcW w:w="2691" w:type="dxa"/>
        </w:tcPr>
        <w:p w14:paraId="76E98208" w14:textId="77777777" w:rsidR="008E0E17" w:rsidRPr="00E152D8" w:rsidRDefault="00A9167D" w:rsidP="00881E53">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772E65B0" w14:textId="77777777" w:rsidR="008E0E17" w:rsidRPr="00EE1572" w:rsidRDefault="00A9167D" w:rsidP="00881E53">
          <w:pPr>
            <w:tabs>
              <w:tab w:val="right" w:pos="8838"/>
            </w:tabs>
            <w:ind w:left="-28" w:right="-32"/>
            <w:rPr>
              <w:rFonts w:eastAsia="Calibri" w:cs="Tahoma"/>
            </w:rPr>
          </w:pPr>
          <w:r w:rsidRPr="00EE1572">
            <w:rPr>
              <w:rFonts w:eastAsia="Calibri" w:cs="Tahoma"/>
            </w:rPr>
            <w:t>03846/INFOEM/IP/RR/2020</w:t>
          </w:r>
        </w:p>
      </w:tc>
    </w:tr>
    <w:tr w:rsidR="00881E53" w:rsidRPr="00E152D8" w14:paraId="4AB4C711" w14:textId="77777777" w:rsidTr="00881E53">
      <w:trPr>
        <w:trHeight w:val="261"/>
      </w:trPr>
      <w:tc>
        <w:tcPr>
          <w:tcW w:w="2691" w:type="dxa"/>
        </w:tcPr>
        <w:p w14:paraId="7E7EF0C1" w14:textId="77777777" w:rsidR="008E0E17" w:rsidRPr="00E152D8" w:rsidRDefault="00A9167D" w:rsidP="00881E53">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66E718F1" w14:textId="424E7C01" w:rsidR="008E0E17" w:rsidRPr="00EE1572" w:rsidRDefault="00A2050F" w:rsidP="00881E53">
          <w:pPr>
            <w:tabs>
              <w:tab w:val="right" w:pos="8838"/>
            </w:tabs>
            <w:ind w:right="-32"/>
            <w:rPr>
              <w:rFonts w:eastAsia="Calibri" w:cs="Tahoma"/>
              <w:lang w:val="es-MX"/>
            </w:rPr>
          </w:pPr>
          <w:r>
            <w:rPr>
              <w:rFonts w:eastAsia="Calibri" w:cs="Tahoma"/>
              <w:lang w:val="es-MX"/>
            </w:rPr>
            <w:t>Ayuntamiento de Valle de Chalco Solidaridad</w:t>
          </w:r>
        </w:p>
      </w:tc>
    </w:tr>
    <w:tr w:rsidR="00881E53" w:rsidRPr="00E152D8" w14:paraId="4659C8A1" w14:textId="77777777" w:rsidTr="00881E53">
      <w:trPr>
        <w:trHeight w:val="261"/>
      </w:trPr>
      <w:tc>
        <w:tcPr>
          <w:tcW w:w="2691" w:type="dxa"/>
        </w:tcPr>
        <w:p w14:paraId="1445B823" w14:textId="77777777" w:rsidR="008E0E17" w:rsidRPr="00E152D8" w:rsidRDefault="00A9167D" w:rsidP="00881E53">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51B5CBD7" w14:textId="77777777" w:rsidR="008E0E17" w:rsidRPr="00E152D8" w:rsidRDefault="00A9167D" w:rsidP="00881E53">
          <w:pPr>
            <w:tabs>
              <w:tab w:val="right" w:pos="8838"/>
            </w:tabs>
            <w:ind w:right="-32"/>
            <w:rPr>
              <w:rFonts w:eastAsia="Calibri" w:cs="Tahoma"/>
              <w:b/>
              <w:lang w:val="es-MX"/>
            </w:rPr>
          </w:pPr>
          <w:r w:rsidRPr="00E152D8">
            <w:rPr>
              <w:rFonts w:eastAsia="Calibri" w:cs="Tahoma"/>
              <w:lang w:val="es-MX"/>
            </w:rPr>
            <w:t>Luis Gustavo Parra Noriega</w:t>
          </w:r>
        </w:p>
      </w:tc>
    </w:tr>
  </w:tbl>
  <w:p w14:paraId="7D7293F0" w14:textId="77777777" w:rsidR="008E0E17" w:rsidRDefault="00000000">
    <w:pPr>
      <w:pStyle w:val="Encabezado"/>
    </w:pPr>
    <w:r>
      <w:rPr>
        <w:noProof/>
      </w:rPr>
      <w:pict w14:anchorId="0C215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1027"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DBA3E" w14:textId="75E6A402" w:rsidR="00CB4E2C" w:rsidRDefault="00000000">
    <w:r>
      <w:rPr>
        <w:noProof/>
      </w:rPr>
      <w:pict w14:anchorId="76B67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1026" type="#_x0000_t75" alt="MARCA DE AGUA - HOJA RESOLUCIÓN" style="position:absolute;left:0;text-align:left;margin-left:-76.05pt;margin-top:-120.8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W w:w="6379"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1"/>
      <w:gridCol w:w="3978"/>
    </w:tblGrid>
    <w:tr w:rsidR="009B3229" w:rsidRPr="00E152D8" w14:paraId="62A5EE36" w14:textId="77777777" w:rsidTr="00290300">
      <w:trPr>
        <w:trHeight w:val="138"/>
      </w:trPr>
      <w:tc>
        <w:tcPr>
          <w:tcW w:w="2401" w:type="dxa"/>
          <w:vAlign w:val="center"/>
        </w:tcPr>
        <w:p w14:paraId="028A99F9" w14:textId="73A63F6D" w:rsidR="008E0E17" w:rsidRPr="00E152D8" w:rsidRDefault="00A9167D" w:rsidP="00756312">
          <w:pPr>
            <w:tabs>
              <w:tab w:val="right" w:pos="8838"/>
            </w:tabs>
            <w:ind w:right="-105"/>
            <w:jc w:val="left"/>
            <w:rPr>
              <w:rFonts w:eastAsia="Calibri" w:cs="Tahoma"/>
              <w:b/>
              <w:lang w:val="es-MX"/>
            </w:rPr>
          </w:pPr>
          <w:r w:rsidRPr="00E152D8">
            <w:rPr>
              <w:rFonts w:eastAsia="Calibri" w:cs="Tahoma"/>
              <w:b/>
              <w:lang w:val="es-MX"/>
            </w:rPr>
            <w:t>Recurso de Revisión:</w:t>
          </w:r>
        </w:p>
      </w:tc>
      <w:tc>
        <w:tcPr>
          <w:tcW w:w="3978" w:type="dxa"/>
        </w:tcPr>
        <w:p w14:paraId="1A41A00E" w14:textId="71F1E994" w:rsidR="008E0E17" w:rsidRPr="00051642" w:rsidRDefault="00C67EF9" w:rsidP="004E25D6">
          <w:pPr>
            <w:tabs>
              <w:tab w:val="right" w:pos="8838"/>
            </w:tabs>
            <w:ind w:right="-32"/>
            <w:rPr>
              <w:rFonts w:eastAsia="Calibri" w:cs="Tahoma"/>
            </w:rPr>
          </w:pPr>
          <w:r>
            <w:rPr>
              <w:rFonts w:eastAsia="Calibri" w:cs="Tahoma"/>
              <w:lang w:val="es-MX"/>
            </w:rPr>
            <w:t>0</w:t>
          </w:r>
          <w:r w:rsidR="00614114">
            <w:rPr>
              <w:rFonts w:eastAsia="Calibri" w:cs="Tahoma"/>
              <w:lang w:val="es-MX"/>
            </w:rPr>
            <w:t>0336</w:t>
          </w:r>
          <w:r>
            <w:rPr>
              <w:rFonts w:eastAsia="Calibri" w:cs="Tahoma"/>
              <w:lang w:val="es-MX"/>
            </w:rPr>
            <w:t>/INFOEM/IP/RR/202</w:t>
          </w:r>
          <w:r w:rsidR="00614114">
            <w:rPr>
              <w:rFonts w:eastAsia="Calibri" w:cs="Tahoma"/>
              <w:lang w:val="es-MX"/>
            </w:rPr>
            <w:t>5</w:t>
          </w:r>
        </w:p>
      </w:tc>
    </w:tr>
    <w:tr w:rsidR="009B3229" w:rsidRPr="00E152D8" w14:paraId="25EB3B4F" w14:textId="77777777" w:rsidTr="00290300">
      <w:trPr>
        <w:trHeight w:val="273"/>
      </w:trPr>
      <w:tc>
        <w:tcPr>
          <w:tcW w:w="2401" w:type="dxa"/>
        </w:tcPr>
        <w:p w14:paraId="12B07625" w14:textId="77777777" w:rsidR="009E6F8A" w:rsidRPr="00E152D8" w:rsidRDefault="009E6F8A" w:rsidP="009E6F8A">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978" w:type="dxa"/>
        </w:tcPr>
        <w:p w14:paraId="16B12BD5" w14:textId="18FD9302" w:rsidR="009E6F8A" w:rsidRPr="00051642" w:rsidRDefault="009240AA" w:rsidP="004E25D6">
          <w:pPr>
            <w:tabs>
              <w:tab w:val="right" w:pos="8838"/>
            </w:tabs>
            <w:ind w:right="-109"/>
            <w:rPr>
              <w:rFonts w:eastAsia="Calibri" w:cs="Tahoma"/>
              <w:lang w:val="es-MX"/>
            </w:rPr>
          </w:pPr>
          <w:r>
            <w:t xml:space="preserve">Ayuntamiento de </w:t>
          </w:r>
          <w:r w:rsidR="00614114">
            <w:t>Naucalpan de Juárez</w:t>
          </w:r>
        </w:p>
      </w:tc>
    </w:tr>
    <w:tr w:rsidR="009B3229" w:rsidRPr="00E152D8" w14:paraId="2B76E1FC" w14:textId="77777777" w:rsidTr="00290300">
      <w:trPr>
        <w:trHeight w:val="273"/>
      </w:trPr>
      <w:tc>
        <w:tcPr>
          <w:tcW w:w="2401" w:type="dxa"/>
        </w:tcPr>
        <w:p w14:paraId="4C4F10A1" w14:textId="77777777" w:rsidR="009E6F8A" w:rsidRPr="00E152D8" w:rsidRDefault="009E6F8A" w:rsidP="009E6F8A">
          <w:pPr>
            <w:tabs>
              <w:tab w:val="right" w:pos="8838"/>
            </w:tabs>
            <w:ind w:right="-105"/>
            <w:rPr>
              <w:rFonts w:eastAsia="Calibri" w:cs="Tahoma"/>
              <w:b/>
              <w:lang w:val="es-MX"/>
            </w:rPr>
          </w:pPr>
          <w:r w:rsidRPr="00E152D8">
            <w:rPr>
              <w:rFonts w:eastAsia="Calibri" w:cs="Tahoma"/>
              <w:b/>
              <w:lang w:val="es-MX"/>
            </w:rPr>
            <w:t>Comisionado Ponente:</w:t>
          </w:r>
        </w:p>
      </w:tc>
      <w:tc>
        <w:tcPr>
          <w:tcW w:w="3978" w:type="dxa"/>
        </w:tcPr>
        <w:p w14:paraId="103DBC8B" w14:textId="2FCF654F" w:rsidR="00686EEB" w:rsidRPr="006B1EF4" w:rsidRDefault="009E6F8A" w:rsidP="004E25D6">
          <w:pPr>
            <w:tabs>
              <w:tab w:val="right" w:pos="8838"/>
            </w:tabs>
            <w:ind w:right="-32"/>
            <w:rPr>
              <w:rFonts w:eastAsia="Calibri" w:cs="Tahoma"/>
              <w:lang w:val="es-MX"/>
            </w:rPr>
          </w:pPr>
          <w:r w:rsidRPr="00E152D8">
            <w:rPr>
              <w:rFonts w:eastAsia="Calibri" w:cs="Tahoma"/>
              <w:lang w:val="es-MX"/>
            </w:rPr>
            <w:t>Luis Gustavo Parra Noriega</w:t>
          </w:r>
        </w:p>
      </w:tc>
    </w:tr>
  </w:tbl>
  <w:p w14:paraId="0AC850F3" w14:textId="52ADF040" w:rsidR="008E0E17" w:rsidRDefault="008E0E17" w:rsidP="00881E5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7504" w:type="dxa"/>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4394"/>
      <w:gridCol w:w="700"/>
    </w:tblGrid>
    <w:tr w:rsidR="009B3229" w:rsidRPr="00E152D8" w14:paraId="03E85E0E" w14:textId="77777777" w:rsidTr="00614114">
      <w:trPr>
        <w:trHeight w:val="132"/>
      </w:trPr>
      <w:tc>
        <w:tcPr>
          <w:tcW w:w="2410" w:type="dxa"/>
        </w:tcPr>
        <w:p w14:paraId="67360501" w14:textId="1B94502D" w:rsidR="008E0E17" w:rsidRPr="00E152D8" w:rsidRDefault="00E84FAD" w:rsidP="00881E53">
          <w:pPr>
            <w:tabs>
              <w:tab w:val="right" w:pos="8838"/>
            </w:tabs>
            <w:ind w:right="-105"/>
            <w:rPr>
              <w:rFonts w:eastAsia="Calibri" w:cs="Tahoma"/>
              <w:b/>
              <w:lang w:val="es-MX"/>
            </w:rPr>
          </w:pPr>
          <w:r>
            <w:rPr>
              <w:rFonts w:eastAsia="Calibri" w:cs="Tahoma"/>
              <w:b/>
              <w:lang w:val="es-MX"/>
            </w:rPr>
            <w:t>R</w:t>
          </w:r>
          <w:r w:rsidR="00A9167D" w:rsidRPr="00E152D8">
            <w:rPr>
              <w:rFonts w:eastAsia="Calibri" w:cs="Tahoma"/>
              <w:b/>
              <w:lang w:val="es-MX"/>
            </w:rPr>
            <w:t>ecurso de Revisión:</w:t>
          </w:r>
        </w:p>
      </w:tc>
      <w:tc>
        <w:tcPr>
          <w:tcW w:w="5094" w:type="dxa"/>
          <w:gridSpan w:val="2"/>
        </w:tcPr>
        <w:p w14:paraId="1E6AD7E0" w14:textId="335E678D" w:rsidR="008E0E17" w:rsidRPr="00051642" w:rsidRDefault="003459B3" w:rsidP="009B3229">
          <w:pPr>
            <w:tabs>
              <w:tab w:val="right" w:pos="8838"/>
            </w:tabs>
            <w:ind w:right="-32"/>
            <w:rPr>
              <w:rFonts w:eastAsia="Calibri" w:cs="Tahoma"/>
            </w:rPr>
          </w:pPr>
          <w:r>
            <w:rPr>
              <w:rFonts w:eastAsia="Calibri" w:cs="Tahoma"/>
              <w:lang w:val="es-MX"/>
            </w:rPr>
            <w:t>0</w:t>
          </w:r>
          <w:r w:rsidR="00614114">
            <w:rPr>
              <w:rFonts w:eastAsia="Calibri" w:cs="Tahoma"/>
              <w:lang w:val="es-MX"/>
            </w:rPr>
            <w:t>0336</w:t>
          </w:r>
          <w:r w:rsidR="00A9167D">
            <w:rPr>
              <w:rFonts w:eastAsia="Calibri" w:cs="Tahoma"/>
              <w:lang w:val="es-MX"/>
            </w:rPr>
            <w:t>/INFOEM/IP/RR/202</w:t>
          </w:r>
          <w:r w:rsidR="00614114">
            <w:rPr>
              <w:rFonts w:eastAsia="Calibri" w:cs="Tahoma"/>
              <w:lang w:val="es-MX"/>
            </w:rPr>
            <w:t>5</w:t>
          </w:r>
        </w:p>
      </w:tc>
    </w:tr>
    <w:tr w:rsidR="009B3229" w:rsidRPr="00E152D8" w14:paraId="5E1FE5FD" w14:textId="77777777" w:rsidTr="00614114">
      <w:trPr>
        <w:trHeight w:val="132"/>
      </w:trPr>
      <w:tc>
        <w:tcPr>
          <w:tcW w:w="2410" w:type="dxa"/>
        </w:tcPr>
        <w:p w14:paraId="046D02FA" w14:textId="77777777" w:rsidR="008E0E17" w:rsidRPr="00E152D8" w:rsidRDefault="00A9167D" w:rsidP="00712E99">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5094" w:type="dxa"/>
          <w:gridSpan w:val="2"/>
        </w:tcPr>
        <w:p w14:paraId="6517D3A9" w14:textId="1EE6F90E" w:rsidR="008E0E17" w:rsidRPr="00E152D8" w:rsidRDefault="00EE5DD8" w:rsidP="009B3229">
          <w:pPr>
            <w:tabs>
              <w:tab w:val="right" w:pos="8838"/>
            </w:tabs>
            <w:ind w:right="-48"/>
            <w:rPr>
              <w:rFonts w:eastAsia="Calibri" w:cs="Tahoma"/>
              <w:lang w:val="es-MX"/>
            </w:rPr>
          </w:pPr>
          <w:r w:rsidRPr="00EE5DD8">
            <w:rPr>
              <w:rFonts w:eastAsia="Calibri" w:cs="Tahoma"/>
              <w:highlight w:val="black"/>
              <w:lang w:val="es-MX"/>
            </w:rPr>
            <w:t>XXXXXXXXXXXXXXXXXXXXXX</w:t>
          </w:r>
        </w:p>
      </w:tc>
    </w:tr>
    <w:tr w:rsidR="009B3229" w:rsidRPr="00E152D8" w14:paraId="55B580D4" w14:textId="77777777" w:rsidTr="00614114">
      <w:trPr>
        <w:gridAfter w:val="1"/>
        <w:wAfter w:w="700" w:type="dxa"/>
        <w:trHeight w:val="261"/>
      </w:trPr>
      <w:tc>
        <w:tcPr>
          <w:tcW w:w="2410" w:type="dxa"/>
        </w:tcPr>
        <w:p w14:paraId="08C714D2" w14:textId="77777777" w:rsidR="008E0E17" w:rsidRPr="00E152D8" w:rsidRDefault="00A9167D" w:rsidP="00881E53">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394" w:type="dxa"/>
        </w:tcPr>
        <w:p w14:paraId="58768412" w14:textId="1D616872" w:rsidR="008E0E17" w:rsidRPr="00C67EF9" w:rsidRDefault="009240AA" w:rsidP="004E25D6">
          <w:pPr>
            <w:ind w:right="-114"/>
          </w:pPr>
          <w:r>
            <w:t xml:space="preserve">Ayuntamiento de </w:t>
          </w:r>
          <w:r w:rsidR="00614114">
            <w:t>Naucalpan de Juárez</w:t>
          </w:r>
        </w:p>
      </w:tc>
    </w:tr>
    <w:tr w:rsidR="009B3229" w:rsidRPr="00E152D8" w14:paraId="3EC166B6" w14:textId="77777777" w:rsidTr="00614114">
      <w:trPr>
        <w:trHeight w:val="261"/>
      </w:trPr>
      <w:tc>
        <w:tcPr>
          <w:tcW w:w="2410" w:type="dxa"/>
        </w:tcPr>
        <w:p w14:paraId="2F1C1A23" w14:textId="77777777" w:rsidR="008E0E17" w:rsidRPr="00E152D8" w:rsidRDefault="00A9167D" w:rsidP="00881E53">
          <w:pPr>
            <w:tabs>
              <w:tab w:val="right" w:pos="8838"/>
            </w:tabs>
            <w:ind w:right="-105"/>
            <w:rPr>
              <w:rFonts w:eastAsia="Calibri" w:cs="Tahoma"/>
              <w:b/>
              <w:lang w:val="es-MX"/>
            </w:rPr>
          </w:pPr>
          <w:r w:rsidRPr="00E152D8">
            <w:rPr>
              <w:rFonts w:eastAsia="Calibri" w:cs="Tahoma"/>
              <w:b/>
              <w:lang w:val="es-MX"/>
            </w:rPr>
            <w:t>Comisionado Ponente:</w:t>
          </w:r>
        </w:p>
      </w:tc>
      <w:tc>
        <w:tcPr>
          <w:tcW w:w="5094" w:type="dxa"/>
          <w:gridSpan w:val="2"/>
        </w:tcPr>
        <w:p w14:paraId="64237160" w14:textId="77777777" w:rsidR="008E0E17" w:rsidRPr="00E152D8" w:rsidRDefault="00A9167D" w:rsidP="009B3229">
          <w:pPr>
            <w:tabs>
              <w:tab w:val="right" w:pos="8838"/>
            </w:tabs>
            <w:ind w:right="-32"/>
            <w:rPr>
              <w:rFonts w:eastAsia="Calibri" w:cs="Tahoma"/>
              <w:b/>
              <w:lang w:val="es-MX"/>
            </w:rPr>
          </w:pPr>
          <w:r w:rsidRPr="00E152D8">
            <w:rPr>
              <w:rFonts w:eastAsia="Calibri" w:cs="Tahoma"/>
              <w:lang w:val="es-MX"/>
            </w:rPr>
            <w:t>Luis Gustavo Parra Noriega</w:t>
          </w:r>
        </w:p>
      </w:tc>
    </w:tr>
  </w:tbl>
  <w:p w14:paraId="1C8E311B" w14:textId="1C645A76" w:rsidR="008E0E17" w:rsidRDefault="00000000" w:rsidP="00881E53">
    <w:pPr>
      <w:pStyle w:val="Encabezado"/>
      <w:tabs>
        <w:tab w:val="left" w:pos="5812"/>
      </w:tabs>
    </w:pPr>
    <w:r>
      <w:rPr>
        <w:noProof/>
      </w:rPr>
      <w:pict w14:anchorId="50F58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1025" type="#_x0000_t75" alt="MARCA DE AGUA - HOJA RESOLUCIÓN" style="position:absolute;left:0;text-align:left;margin-left:-93.45pt;margin-top:-124.9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E0703"/>
    <w:multiLevelType w:val="hybridMultilevel"/>
    <w:tmpl w:val="7B04B3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1C1783"/>
    <w:multiLevelType w:val="hybridMultilevel"/>
    <w:tmpl w:val="7862D2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8C372C3"/>
    <w:multiLevelType w:val="hybridMultilevel"/>
    <w:tmpl w:val="DB68D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1FA00B0"/>
    <w:multiLevelType w:val="hybridMultilevel"/>
    <w:tmpl w:val="01D8F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6813374"/>
    <w:multiLevelType w:val="hybridMultilevel"/>
    <w:tmpl w:val="5F7EEE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97257D"/>
    <w:multiLevelType w:val="hybridMultilevel"/>
    <w:tmpl w:val="AB8CCD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B002C"/>
    <w:multiLevelType w:val="hybridMultilevel"/>
    <w:tmpl w:val="A14C5B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0260EF"/>
    <w:multiLevelType w:val="hybridMultilevel"/>
    <w:tmpl w:val="D286D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55041F"/>
    <w:multiLevelType w:val="hybridMultilevel"/>
    <w:tmpl w:val="891C6C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34D1F86"/>
    <w:multiLevelType w:val="hybridMultilevel"/>
    <w:tmpl w:val="FD78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0F2A4B"/>
    <w:multiLevelType w:val="hybridMultilevel"/>
    <w:tmpl w:val="96908B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B865E4A"/>
    <w:multiLevelType w:val="hybridMultilevel"/>
    <w:tmpl w:val="0E927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4401C5B"/>
    <w:multiLevelType w:val="hybridMultilevel"/>
    <w:tmpl w:val="5F7EE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7A13C7F"/>
    <w:multiLevelType w:val="hybridMultilevel"/>
    <w:tmpl w:val="3CC245A8"/>
    <w:lvl w:ilvl="0" w:tplc="08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1227069">
    <w:abstractNumId w:val="11"/>
  </w:num>
  <w:num w:numId="2" w16cid:durableId="1424836980">
    <w:abstractNumId w:val="6"/>
  </w:num>
  <w:num w:numId="3" w16cid:durableId="271253515">
    <w:abstractNumId w:val="12"/>
  </w:num>
  <w:num w:numId="4" w16cid:durableId="3725388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0829194">
    <w:abstractNumId w:val="0"/>
  </w:num>
  <w:num w:numId="6" w16cid:durableId="378671839">
    <w:abstractNumId w:val="4"/>
  </w:num>
  <w:num w:numId="7" w16cid:durableId="17969147">
    <w:abstractNumId w:val="16"/>
  </w:num>
  <w:num w:numId="8" w16cid:durableId="1356811955">
    <w:abstractNumId w:val="9"/>
  </w:num>
  <w:num w:numId="9" w16cid:durableId="167061270">
    <w:abstractNumId w:val="2"/>
  </w:num>
  <w:num w:numId="10" w16cid:durableId="558059157">
    <w:abstractNumId w:val="13"/>
  </w:num>
  <w:num w:numId="11" w16cid:durableId="91557640">
    <w:abstractNumId w:val="8"/>
  </w:num>
  <w:num w:numId="12" w16cid:durableId="1402171169">
    <w:abstractNumId w:val="5"/>
  </w:num>
  <w:num w:numId="13" w16cid:durableId="2145387663">
    <w:abstractNumId w:val="7"/>
  </w:num>
  <w:num w:numId="14" w16cid:durableId="494491307">
    <w:abstractNumId w:val="1"/>
  </w:num>
  <w:num w:numId="15" w16cid:durableId="1735279553">
    <w:abstractNumId w:val="15"/>
  </w:num>
  <w:num w:numId="16" w16cid:durableId="921064281">
    <w:abstractNumId w:val="3"/>
  </w:num>
  <w:num w:numId="17" w16cid:durableId="1049456998">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7D9"/>
    <w:rsid w:val="00000178"/>
    <w:rsid w:val="0000077E"/>
    <w:rsid w:val="00000E38"/>
    <w:rsid w:val="00001A18"/>
    <w:rsid w:val="00002B99"/>
    <w:rsid w:val="00002FEC"/>
    <w:rsid w:val="000069C8"/>
    <w:rsid w:val="00006EA2"/>
    <w:rsid w:val="0001164A"/>
    <w:rsid w:val="00011D20"/>
    <w:rsid w:val="0001218F"/>
    <w:rsid w:val="00012400"/>
    <w:rsid w:val="00013F59"/>
    <w:rsid w:val="000144E2"/>
    <w:rsid w:val="00016654"/>
    <w:rsid w:val="000177C9"/>
    <w:rsid w:val="0002032C"/>
    <w:rsid w:val="00020AB8"/>
    <w:rsid w:val="00024850"/>
    <w:rsid w:val="00026163"/>
    <w:rsid w:val="0003170C"/>
    <w:rsid w:val="000355E1"/>
    <w:rsid w:val="00035DBD"/>
    <w:rsid w:val="000374E9"/>
    <w:rsid w:val="000401D5"/>
    <w:rsid w:val="0004033B"/>
    <w:rsid w:val="00040DF8"/>
    <w:rsid w:val="00043095"/>
    <w:rsid w:val="00044BDD"/>
    <w:rsid w:val="00047686"/>
    <w:rsid w:val="0005005E"/>
    <w:rsid w:val="000513A9"/>
    <w:rsid w:val="00051EE6"/>
    <w:rsid w:val="00053FF2"/>
    <w:rsid w:val="00054D31"/>
    <w:rsid w:val="00055ECC"/>
    <w:rsid w:val="00056E06"/>
    <w:rsid w:val="000577CB"/>
    <w:rsid w:val="00060459"/>
    <w:rsid w:val="00061DFC"/>
    <w:rsid w:val="00061E08"/>
    <w:rsid w:val="00063582"/>
    <w:rsid w:val="00065494"/>
    <w:rsid w:val="00066FDF"/>
    <w:rsid w:val="00070CB0"/>
    <w:rsid w:val="00075ED6"/>
    <w:rsid w:val="00077B14"/>
    <w:rsid w:val="00081C90"/>
    <w:rsid w:val="000823E5"/>
    <w:rsid w:val="000834BE"/>
    <w:rsid w:val="00083DAC"/>
    <w:rsid w:val="00084522"/>
    <w:rsid w:val="00084933"/>
    <w:rsid w:val="0008575F"/>
    <w:rsid w:val="00092121"/>
    <w:rsid w:val="000927A3"/>
    <w:rsid w:val="0009338B"/>
    <w:rsid w:val="00093585"/>
    <w:rsid w:val="00094453"/>
    <w:rsid w:val="000950A5"/>
    <w:rsid w:val="000964A3"/>
    <w:rsid w:val="00096967"/>
    <w:rsid w:val="00096C42"/>
    <w:rsid w:val="000A0336"/>
    <w:rsid w:val="000A3A28"/>
    <w:rsid w:val="000A476C"/>
    <w:rsid w:val="000A54AC"/>
    <w:rsid w:val="000A5651"/>
    <w:rsid w:val="000B06BD"/>
    <w:rsid w:val="000B5550"/>
    <w:rsid w:val="000B6867"/>
    <w:rsid w:val="000C006D"/>
    <w:rsid w:val="000C00CC"/>
    <w:rsid w:val="000C071B"/>
    <w:rsid w:val="000C450C"/>
    <w:rsid w:val="000C58AB"/>
    <w:rsid w:val="000C64B6"/>
    <w:rsid w:val="000C679B"/>
    <w:rsid w:val="000C75AA"/>
    <w:rsid w:val="000D1DE0"/>
    <w:rsid w:val="000D2871"/>
    <w:rsid w:val="000D29CD"/>
    <w:rsid w:val="000D30AB"/>
    <w:rsid w:val="000D3754"/>
    <w:rsid w:val="000D64A4"/>
    <w:rsid w:val="000E0092"/>
    <w:rsid w:val="000E0596"/>
    <w:rsid w:val="000E12E9"/>
    <w:rsid w:val="000E240C"/>
    <w:rsid w:val="000E3BE8"/>
    <w:rsid w:val="000E41D5"/>
    <w:rsid w:val="000F08D4"/>
    <w:rsid w:val="000F1035"/>
    <w:rsid w:val="000F1C16"/>
    <w:rsid w:val="000F1D34"/>
    <w:rsid w:val="000F2142"/>
    <w:rsid w:val="000F3E39"/>
    <w:rsid w:val="000F4019"/>
    <w:rsid w:val="000F4364"/>
    <w:rsid w:val="000F5705"/>
    <w:rsid w:val="000F62E3"/>
    <w:rsid w:val="000F6396"/>
    <w:rsid w:val="000F649F"/>
    <w:rsid w:val="000F6C3B"/>
    <w:rsid w:val="000F7477"/>
    <w:rsid w:val="000F7709"/>
    <w:rsid w:val="00100424"/>
    <w:rsid w:val="00104B20"/>
    <w:rsid w:val="00107737"/>
    <w:rsid w:val="00110C27"/>
    <w:rsid w:val="0011206C"/>
    <w:rsid w:val="001132A0"/>
    <w:rsid w:val="001159E2"/>
    <w:rsid w:val="00116AD6"/>
    <w:rsid w:val="00121A03"/>
    <w:rsid w:val="00122140"/>
    <w:rsid w:val="00130A06"/>
    <w:rsid w:val="0013258E"/>
    <w:rsid w:val="001327F2"/>
    <w:rsid w:val="00135EF9"/>
    <w:rsid w:val="00136563"/>
    <w:rsid w:val="00137CDF"/>
    <w:rsid w:val="00143272"/>
    <w:rsid w:val="001446B7"/>
    <w:rsid w:val="001448D9"/>
    <w:rsid w:val="001459FA"/>
    <w:rsid w:val="001570AC"/>
    <w:rsid w:val="001613C8"/>
    <w:rsid w:val="001645ED"/>
    <w:rsid w:val="00165240"/>
    <w:rsid w:val="00165CC4"/>
    <w:rsid w:val="001700C7"/>
    <w:rsid w:val="00172038"/>
    <w:rsid w:val="0017380B"/>
    <w:rsid w:val="00173914"/>
    <w:rsid w:val="001756F2"/>
    <w:rsid w:val="00175A9E"/>
    <w:rsid w:val="00180A6A"/>
    <w:rsid w:val="00182C11"/>
    <w:rsid w:val="00183338"/>
    <w:rsid w:val="00183B12"/>
    <w:rsid w:val="001861C3"/>
    <w:rsid w:val="001879FA"/>
    <w:rsid w:val="00187F73"/>
    <w:rsid w:val="00190172"/>
    <w:rsid w:val="0019151C"/>
    <w:rsid w:val="0019157A"/>
    <w:rsid w:val="00191FDE"/>
    <w:rsid w:val="001928BD"/>
    <w:rsid w:val="001952CF"/>
    <w:rsid w:val="00196794"/>
    <w:rsid w:val="00196CF5"/>
    <w:rsid w:val="00197439"/>
    <w:rsid w:val="00197E2A"/>
    <w:rsid w:val="001A15AA"/>
    <w:rsid w:val="001A6395"/>
    <w:rsid w:val="001A7755"/>
    <w:rsid w:val="001B0790"/>
    <w:rsid w:val="001B15F6"/>
    <w:rsid w:val="001B6A39"/>
    <w:rsid w:val="001C21EE"/>
    <w:rsid w:val="001C2619"/>
    <w:rsid w:val="001C3244"/>
    <w:rsid w:val="001C709D"/>
    <w:rsid w:val="001D0453"/>
    <w:rsid w:val="001D0BC1"/>
    <w:rsid w:val="001D1FB3"/>
    <w:rsid w:val="001D3031"/>
    <w:rsid w:val="001D5D42"/>
    <w:rsid w:val="001D63D1"/>
    <w:rsid w:val="001D7434"/>
    <w:rsid w:val="001E01FD"/>
    <w:rsid w:val="001E0CFE"/>
    <w:rsid w:val="001E0DA3"/>
    <w:rsid w:val="001E477F"/>
    <w:rsid w:val="001E478B"/>
    <w:rsid w:val="001E49F8"/>
    <w:rsid w:val="001E5E4A"/>
    <w:rsid w:val="001E5ECA"/>
    <w:rsid w:val="001E69B5"/>
    <w:rsid w:val="001F1517"/>
    <w:rsid w:val="001F1688"/>
    <w:rsid w:val="001F22A8"/>
    <w:rsid w:val="001F3C9F"/>
    <w:rsid w:val="001F4827"/>
    <w:rsid w:val="001F55A5"/>
    <w:rsid w:val="001F560E"/>
    <w:rsid w:val="001F6AAF"/>
    <w:rsid w:val="001F7B4E"/>
    <w:rsid w:val="00201482"/>
    <w:rsid w:val="002031DD"/>
    <w:rsid w:val="00203C1C"/>
    <w:rsid w:val="002049A7"/>
    <w:rsid w:val="00206498"/>
    <w:rsid w:val="00206B4A"/>
    <w:rsid w:val="00207C6F"/>
    <w:rsid w:val="002113FC"/>
    <w:rsid w:val="00216A85"/>
    <w:rsid w:val="00220AF5"/>
    <w:rsid w:val="00220B1D"/>
    <w:rsid w:val="002245BC"/>
    <w:rsid w:val="00232DCC"/>
    <w:rsid w:val="002356FA"/>
    <w:rsid w:val="00236931"/>
    <w:rsid w:val="0024218A"/>
    <w:rsid w:val="00242400"/>
    <w:rsid w:val="0024566F"/>
    <w:rsid w:val="0024577D"/>
    <w:rsid w:val="00246785"/>
    <w:rsid w:val="00254430"/>
    <w:rsid w:val="0025508B"/>
    <w:rsid w:val="002552D9"/>
    <w:rsid w:val="00255743"/>
    <w:rsid w:val="00255DE0"/>
    <w:rsid w:val="0025693F"/>
    <w:rsid w:val="00264585"/>
    <w:rsid w:val="00265193"/>
    <w:rsid w:val="00265B53"/>
    <w:rsid w:val="00266260"/>
    <w:rsid w:val="00270575"/>
    <w:rsid w:val="002711D3"/>
    <w:rsid w:val="00271C85"/>
    <w:rsid w:val="00272819"/>
    <w:rsid w:val="002762F3"/>
    <w:rsid w:val="00276420"/>
    <w:rsid w:val="00277C3B"/>
    <w:rsid w:val="00280103"/>
    <w:rsid w:val="00281566"/>
    <w:rsid w:val="0028160B"/>
    <w:rsid w:val="0028211E"/>
    <w:rsid w:val="002875D6"/>
    <w:rsid w:val="0029016A"/>
    <w:rsid w:val="00290300"/>
    <w:rsid w:val="002912C0"/>
    <w:rsid w:val="00291F68"/>
    <w:rsid w:val="00292591"/>
    <w:rsid w:val="002928AA"/>
    <w:rsid w:val="002945EF"/>
    <w:rsid w:val="0029541E"/>
    <w:rsid w:val="002970D0"/>
    <w:rsid w:val="0029791B"/>
    <w:rsid w:val="002A0750"/>
    <w:rsid w:val="002A1009"/>
    <w:rsid w:val="002A5660"/>
    <w:rsid w:val="002A7380"/>
    <w:rsid w:val="002B0DF0"/>
    <w:rsid w:val="002B1265"/>
    <w:rsid w:val="002B2DFE"/>
    <w:rsid w:val="002B67F9"/>
    <w:rsid w:val="002B7065"/>
    <w:rsid w:val="002B7C20"/>
    <w:rsid w:val="002C1D3A"/>
    <w:rsid w:val="002C20BA"/>
    <w:rsid w:val="002C37E5"/>
    <w:rsid w:val="002C3C1A"/>
    <w:rsid w:val="002D2283"/>
    <w:rsid w:val="002D2956"/>
    <w:rsid w:val="002D4674"/>
    <w:rsid w:val="002E0616"/>
    <w:rsid w:val="002E1101"/>
    <w:rsid w:val="002E19CF"/>
    <w:rsid w:val="002E44C3"/>
    <w:rsid w:val="002E4B22"/>
    <w:rsid w:val="002E59B2"/>
    <w:rsid w:val="002E6038"/>
    <w:rsid w:val="002F3DE4"/>
    <w:rsid w:val="00300FE1"/>
    <w:rsid w:val="0030126D"/>
    <w:rsid w:val="00301D5D"/>
    <w:rsid w:val="003044BA"/>
    <w:rsid w:val="00304AD6"/>
    <w:rsid w:val="00306333"/>
    <w:rsid w:val="00306E6A"/>
    <w:rsid w:val="003111A9"/>
    <w:rsid w:val="00311C91"/>
    <w:rsid w:val="00313A34"/>
    <w:rsid w:val="00313A72"/>
    <w:rsid w:val="0031460E"/>
    <w:rsid w:val="00315248"/>
    <w:rsid w:val="00320553"/>
    <w:rsid w:val="0032206B"/>
    <w:rsid w:val="003236ED"/>
    <w:rsid w:val="00324215"/>
    <w:rsid w:val="0032433B"/>
    <w:rsid w:val="00324E8E"/>
    <w:rsid w:val="00324F7C"/>
    <w:rsid w:val="00327B78"/>
    <w:rsid w:val="003318DB"/>
    <w:rsid w:val="00335A77"/>
    <w:rsid w:val="00336472"/>
    <w:rsid w:val="003411EE"/>
    <w:rsid w:val="00341434"/>
    <w:rsid w:val="00341982"/>
    <w:rsid w:val="00343243"/>
    <w:rsid w:val="0034595E"/>
    <w:rsid w:val="003459B3"/>
    <w:rsid w:val="0034624A"/>
    <w:rsid w:val="00351F38"/>
    <w:rsid w:val="003528D4"/>
    <w:rsid w:val="00355FC7"/>
    <w:rsid w:val="00356A74"/>
    <w:rsid w:val="00357393"/>
    <w:rsid w:val="003573E6"/>
    <w:rsid w:val="003576B5"/>
    <w:rsid w:val="00361080"/>
    <w:rsid w:val="00361155"/>
    <w:rsid w:val="00361D01"/>
    <w:rsid w:val="0036311B"/>
    <w:rsid w:val="003644DC"/>
    <w:rsid w:val="00364B33"/>
    <w:rsid w:val="0036658B"/>
    <w:rsid w:val="00367875"/>
    <w:rsid w:val="00367876"/>
    <w:rsid w:val="00372CF6"/>
    <w:rsid w:val="00373E54"/>
    <w:rsid w:val="00375AEB"/>
    <w:rsid w:val="00377F05"/>
    <w:rsid w:val="00381944"/>
    <w:rsid w:val="00382169"/>
    <w:rsid w:val="00382C6A"/>
    <w:rsid w:val="00383B50"/>
    <w:rsid w:val="00383F4C"/>
    <w:rsid w:val="003857BE"/>
    <w:rsid w:val="00385FDF"/>
    <w:rsid w:val="00392B31"/>
    <w:rsid w:val="0039476D"/>
    <w:rsid w:val="00394EBC"/>
    <w:rsid w:val="003953CB"/>
    <w:rsid w:val="0039631B"/>
    <w:rsid w:val="00397963"/>
    <w:rsid w:val="00397B16"/>
    <w:rsid w:val="003A1D06"/>
    <w:rsid w:val="003A280A"/>
    <w:rsid w:val="003A2DD8"/>
    <w:rsid w:val="003A5FAE"/>
    <w:rsid w:val="003A71BC"/>
    <w:rsid w:val="003B121B"/>
    <w:rsid w:val="003B1CBE"/>
    <w:rsid w:val="003B444F"/>
    <w:rsid w:val="003B45C7"/>
    <w:rsid w:val="003B66D4"/>
    <w:rsid w:val="003B7CF1"/>
    <w:rsid w:val="003B7EAA"/>
    <w:rsid w:val="003C2F7C"/>
    <w:rsid w:val="003C39F9"/>
    <w:rsid w:val="003C62AD"/>
    <w:rsid w:val="003C7592"/>
    <w:rsid w:val="003D0090"/>
    <w:rsid w:val="003D0737"/>
    <w:rsid w:val="003D1078"/>
    <w:rsid w:val="003D130A"/>
    <w:rsid w:val="003D150E"/>
    <w:rsid w:val="003D3AD3"/>
    <w:rsid w:val="003D4253"/>
    <w:rsid w:val="003D4DFE"/>
    <w:rsid w:val="003D7C2C"/>
    <w:rsid w:val="003D7DB2"/>
    <w:rsid w:val="003E3B2A"/>
    <w:rsid w:val="003E70D3"/>
    <w:rsid w:val="003F0611"/>
    <w:rsid w:val="003F317B"/>
    <w:rsid w:val="004003A0"/>
    <w:rsid w:val="004003DF"/>
    <w:rsid w:val="00401D21"/>
    <w:rsid w:val="00403566"/>
    <w:rsid w:val="00405044"/>
    <w:rsid w:val="00405AEA"/>
    <w:rsid w:val="004061A3"/>
    <w:rsid w:val="004063F9"/>
    <w:rsid w:val="004100AC"/>
    <w:rsid w:val="004178BF"/>
    <w:rsid w:val="004218A2"/>
    <w:rsid w:val="0042301B"/>
    <w:rsid w:val="00424C4B"/>
    <w:rsid w:val="00427609"/>
    <w:rsid w:val="00430A05"/>
    <w:rsid w:val="00430D3E"/>
    <w:rsid w:val="00430E8A"/>
    <w:rsid w:val="0043100D"/>
    <w:rsid w:val="00431452"/>
    <w:rsid w:val="00431D14"/>
    <w:rsid w:val="00434AEC"/>
    <w:rsid w:val="00436AE5"/>
    <w:rsid w:val="00437156"/>
    <w:rsid w:val="00437331"/>
    <w:rsid w:val="004378D0"/>
    <w:rsid w:val="00443071"/>
    <w:rsid w:val="00443F0D"/>
    <w:rsid w:val="00444713"/>
    <w:rsid w:val="0044639B"/>
    <w:rsid w:val="004508EF"/>
    <w:rsid w:val="00451C54"/>
    <w:rsid w:val="0045297C"/>
    <w:rsid w:val="00454617"/>
    <w:rsid w:val="00454CCA"/>
    <w:rsid w:val="00456EB2"/>
    <w:rsid w:val="00460CA9"/>
    <w:rsid w:val="004615AF"/>
    <w:rsid w:val="00461714"/>
    <w:rsid w:val="004631EF"/>
    <w:rsid w:val="004632B2"/>
    <w:rsid w:val="00463532"/>
    <w:rsid w:val="00464B3F"/>
    <w:rsid w:val="004655A7"/>
    <w:rsid w:val="00467E3F"/>
    <w:rsid w:val="00470E8C"/>
    <w:rsid w:val="00470FD1"/>
    <w:rsid w:val="00471720"/>
    <w:rsid w:val="004729F0"/>
    <w:rsid w:val="004732B4"/>
    <w:rsid w:val="0048199E"/>
    <w:rsid w:val="00487553"/>
    <w:rsid w:val="0049048A"/>
    <w:rsid w:val="00490E0C"/>
    <w:rsid w:val="00492661"/>
    <w:rsid w:val="0049294E"/>
    <w:rsid w:val="00494A1F"/>
    <w:rsid w:val="00494ADB"/>
    <w:rsid w:val="004A3FB8"/>
    <w:rsid w:val="004A5EC7"/>
    <w:rsid w:val="004B13AB"/>
    <w:rsid w:val="004B20E0"/>
    <w:rsid w:val="004B231B"/>
    <w:rsid w:val="004B3B6F"/>
    <w:rsid w:val="004B3FE5"/>
    <w:rsid w:val="004B54D0"/>
    <w:rsid w:val="004B7612"/>
    <w:rsid w:val="004B786D"/>
    <w:rsid w:val="004C0F26"/>
    <w:rsid w:val="004C1C85"/>
    <w:rsid w:val="004C2175"/>
    <w:rsid w:val="004C7BF8"/>
    <w:rsid w:val="004D029F"/>
    <w:rsid w:val="004D1B09"/>
    <w:rsid w:val="004D2042"/>
    <w:rsid w:val="004D49F9"/>
    <w:rsid w:val="004D7869"/>
    <w:rsid w:val="004E25D6"/>
    <w:rsid w:val="004E27EA"/>
    <w:rsid w:val="004E3876"/>
    <w:rsid w:val="004E44D2"/>
    <w:rsid w:val="004E5AED"/>
    <w:rsid w:val="004F18DF"/>
    <w:rsid w:val="004F1B5A"/>
    <w:rsid w:val="004F5714"/>
    <w:rsid w:val="004F6807"/>
    <w:rsid w:val="00502FA9"/>
    <w:rsid w:val="00503573"/>
    <w:rsid w:val="00503C60"/>
    <w:rsid w:val="00504378"/>
    <w:rsid w:val="00505972"/>
    <w:rsid w:val="00505B8D"/>
    <w:rsid w:val="0050747C"/>
    <w:rsid w:val="00507B3B"/>
    <w:rsid w:val="00515860"/>
    <w:rsid w:val="00520569"/>
    <w:rsid w:val="00522570"/>
    <w:rsid w:val="00524C92"/>
    <w:rsid w:val="00526532"/>
    <w:rsid w:val="00533430"/>
    <w:rsid w:val="0053447C"/>
    <w:rsid w:val="0053490D"/>
    <w:rsid w:val="00537318"/>
    <w:rsid w:val="00537422"/>
    <w:rsid w:val="00537966"/>
    <w:rsid w:val="0054037C"/>
    <w:rsid w:val="00540A82"/>
    <w:rsid w:val="00541A5F"/>
    <w:rsid w:val="00541CD3"/>
    <w:rsid w:val="005423DE"/>
    <w:rsid w:val="00543143"/>
    <w:rsid w:val="005439B3"/>
    <w:rsid w:val="0054421E"/>
    <w:rsid w:val="0054509E"/>
    <w:rsid w:val="005472BA"/>
    <w:rsid w:val="00551348"/>
    <w:rsid w:val="00554349"/>
    <w:rsid w:val="005545A5"/>
    <w:rsid w:val="0055491F"/>
    <w:rsid w:val="00555330"/>
    <w:rsid w:val="00560A0D"/>
    <w:rsid w:val="00561D19"/>
    <w:rsid w:val="00563865"/>
    <w:rsid w:val="005705A9"/>
    <w:rsid w:val="0057168C"/>
    <w:rsid w:val="00571CC1"/>
    <w:rsid w:val="00571D4E"/>
    <w:rsid w:val="005741C5"/>
    <w:rsid w:val="00575B68"/>
    <w:rsid w:val="00576121"/>
    <w:rsid w:val="00576451"/>
    <w:rsid w:val="00577663"/>
    <w:rsid w:val="00582F2A"/>
    <w:rsid w:val="00583737"/>
    <w:rsid w:val="0058579C"/>
    <w:rsid w:val="005858BF"/>
    <w:rsid w:val="00587778"/>
    <w:rsid w:val="00587D77"/>
    <w:rsid w:val="00591E64"/>
    <w:rsid w:val="00593B78"/>
    <w:rsid w:val="00597DBB"/>
    <w:rsid w:val="005A0B5F"/>
    <w:rsid w:val="005A0CE3"/>
    <w:rsid w:val="005A1082"/>
    <w:rsid w:val="005A27A6"/>
    <w:rsid w:val="005A2DBB"/>
    <w:rsid w:val="005B0842"/>
    <w:rsid w:val="005B14D2"/>
    <w:rsid w:val="005B2800"/>
    <w:rsid w:val="005B3C2F"/>
    <w:rsid w:val="005B6073"/>
    <w:rsid w:val="005B6354"/>
    <w:rsid w:val="005B709F"/>
    <w:rsid w:val="005B78CE"/>
    <w:rsid w:val="005D0664"/>
    <w:rsid w:val="005D0EA4"/>
    <w:rsid w:val="005D1AB8"/>
    <w:rsid w:val="005D3BC9"/>
    <w:rsid w:val="005D6A89"/>
    <w:rsid w:val="005E226B"/>
    <w:rsid w:val="005E249D"/>
    <w:rsid w:val="005E24F8"/>
    <w:rsid w:val="005E310D"/>
    <w:rsid w:val="005E3D5A"/>
    <w:rsid w:val="005E5E47"/>
    <w:rsid w:val="005E6021"/>
    <w:rsid w:val="005E6CC6"/>
    <w:rsid w:val="005F0827"/>
    <w:rsid w:val="005F1C6C"/>
    <w:rsid w:val="005F4789"/>
    <w:rsid w:val="005F5459"/>
    <w:rsid w:val="005F71FE"/>
    <w:rsid w:val="005F7AB9"/>
    <w:rsid w:val="00601AF0"/>
    <w:rsid w:val="00602D92"/>
    <w:rsid w:val="0060301A"/>
    <w:rsid w:val="00605C2A"/>
    <w:rsid w:val="00607497"/>
    <w:rsid w:val="00610BB9"/>
    <w:rsid w:val="00612DBD"/>
    <w:rsid w:val="00614114"/>
    <w:rsid w:val="0061788A"/>
    <w:rsid w:val="00617C09"/>
    <w:rsid w:val="00617C0F"/>
    <w:rsid w:val="006205F1"/>
    <w:rsid w:val="006229B3"/>
    <w:rsid w:val="006248A3"/>
    <w:rsid w:val="006272D6"/>
    <w:rsid w:val="006301F7"/>
    <w:rsid w:val="0063265C"/>
    <w:rsid w:val="0063409C"/>
    <w:rsid w:val="00634B59"/>
    <w:rsid w:val="00636809"/>
    <w:rsid w:val="00641194"/>
    <w:rsid w:val="006414EE"/>
    <w:rsid w:val="00644EA5"/>
    <w:rsid w:val="006502FE"/>
    <w:rsid w:val="00657F1C"/>
    <w:rsid w:val="006607EA"/>
    <w:rsid w:val="00660B04"/>
    <w:rsid w:val="00661AB8"/>
    <w:rsid w:val="006654FC"/>
    <w:rsid w:val="00666AA9"/>
    <w:rsid w:val="00666F88"/>
    <w:rsid w:val="00667419"/>
    <w:rsid w:val="006674AE"/>
    <w:rsid w:val="00667F19"/>
    <w:rsid w:val="00670893"/>
    <w:rsid w:val="00670BBA"/>
    <w:rsid w:val="0067100D"/>
    <w:rsid w:val="0067215D"/>
    <w:rsid w:val="006724BD"/>
    <w:rsid w:val="00673F53"/>
    <w:rsid w:val="00674930"/>
    <w:rsid w:val="00676EE7"/>
    <w:rsid w:val="00681069"/>
    <w:rsid w:val="00683B95"/>
    <w:rsid w:val="00683E00"/>
    <w:rsid w:val="0068447E"/>
    <w:rsid w:val="00686C69"/>
    <w:rsid w:val="00686EEB"/>
    <w:rsid w:val="0068719C"/>
    <w:rsid w:val="00687A5B"/>
    <w:rsid w:val="00691C22"/>
    <w:rsid w:val="00692F73"/>
    <w:rsid w:val="00694AAD"/>
    <w:rsid w:val="00695D3F"/>
    <w:rsid w:val="00696E0D"/>
    <w:rsid w:val="00697189"/>
    <w:rsid w:val="006A08DE"/>
    <w:rsid w:val="006A117F"/>
    <w:rsid w:val="006A19B1"/>
    <w:rsid w:val="006A271A"/>
    <w:rsid w:val="006A4ABF"/>
    <w:rsid w:val="006A50E4"/>
    <w:rsid w:val="006A52AF"/>
    <w:rsid w:val="006A7D41"/>
    <w:rsid w:val="006B1EF4"/>
    <w:rsid w:val="006B2DBE"/>
    <w:rsid w:val="006B4EBF"/>
    <w:rsid w:val="006B5BD0"/>
    <w:rsid w:val="006B71D7"/>
    <w:rsid w:val="006B7303"/>
    <w:rsid w:val="006C0AD0"/>
    <w:rsid w:val="006C2718"/>
    <w:rsid w:val="006C291D"/>
    <w:rsid w:val="006C35BB"/>
    <w:rsid w:val="006C4C51"/>
    <w:rsid w:val="006C5476"/>
    <w:rsid w:val="006C6ED6"/>
    <w:rsid w:val="006C7C5B"/>
    <w:rsid w:val="006D130B"/>
    <w:rsid w:val="006D2D08"/>
    <w:rsid w:val="006D2D13"/>
    <w:rsid w:val="006D5060"/>
    <w:rsid w:val="006D5EB9"/>
    <w:rsid w:val="006D607E"/>
    <w:rsid w:val="006D72E9"/>
    <w:rsid w:val="006E0D31"/>
    <w:rsid w:val="006E296E"/>
    <w:rsid w:val="006E3649"/>
    <w:rsid w:val="006E37B1"/>
    <w:rsid w:val="006E3C98"/>
    <w:rsid w:val="006E4169"/>
    <w:rsid w:val="006E4CE6"/>
    <w:rsid w:val="006E69FC"/>
    <w:rsid w:val="006F011A"/>
    <w:rsid w:val="006F0B2A"/>
    <w:rsid w:val="006F261C"/>
    <w:rsid w:val="006F2667"/>
    <w:rsid w:val="006F3D78"/>
    <w:rsid w:val="006F6518"/>
    <w:rsid w:val="006F7D4C"/>
    <w:rsid w:val="00700FFB"/>
    <w:rsid w:val="00703C07"/>
    <w:rsid w:val="007054E6"/>
    <w:rsid w:val="00705DBB"/>
    <w:rsid w:val="00714CEF"/>
    <w:rsid w:val="007173BE"/>
    <w:rsid w:val="007202EE"/>
    <w:rsid w:val="007221BA"/>
    <w:rsid w:val="00722371"/>
    <w:rsid w:val="00723255"/>
    <w:rsid w:val="0072796F"/>
    <w:rsid w:val="0073646F"/>
    <w:rsid w:val="00736B7A"/>
    <w:rsid w:val="00737A6B"/>
    <w:rsid w:val="0074310A"/>
    <w:rsid w:val="00743DE4"/>
    <w:rsid w:val="007442DE"/>
    <w:rsid w:val="00747D5E"/>
    <w:rsid w:val="00750514"/>
    <w:rsid w:val="007505E8"/>
    <w:rsid w:val="0075641E"/>
    <w:rsid w:val="00756B42"/>
    <w:rsid w:val="007643D6"/>
    <w:rsid w:val="007654D0"/>
    <w:rsid w:val="0076755B"/>
    <w:rsid w:val="0077131B"/>
    <w:rsid w:val="007727DE"/>
    <w:rsid w:val="00773098"/>
    <w:rsid w:val="0077362A"/>
    <w:rsid w:val="00773C5B"/>
    <w:rsid w:val="00775A95"/>
    <w:rsid w:val="00775DBC"/>
    <w:rsid w:val="007800EF"/>
    <w:rsid w:val="00780243"/>
    <w:rsid w:val="00780B70"/>
    <w:rsid w:val="00780B8A"/>
    <w:rsid w:val="00781F20"/>
    <w:rsid w:val="00782DF8"/>
    <w:rsid w:val="00783BEF"/>
    <w:rsid w:val="00784AFE"/>
    <w:rsid w:val="007853AB"/>
    <w:rsid w:val="00786A7B"/>
    <w:rsid w:val="007918C2"/>
    <w:rsid w:val="00792129"/>
    <w:rsid w:val="0079292C"/>
    <w:rsid w:val="00792D79"/>
    <w:rsid w:val="00793831"/>
    <w:rsid w:val="00795CFA"/>
    <w:rsid w:val="00797DBB"/>
    <w:rsid w:val="00797EAD"/>
    <w:rsid w:val="007A0DC6"/>
    <w:rsid w:val="007A32F3"/>
    <w:rsid w:val="007A5636"/>
    <w:rsid w:val="007A5AB6"/>
    <w:rsid w:val="007A6114"/>
    <w:rsid w:val="007A7CA6"/>
    <w:rsid w:val="007B02AA"/>
    <w:rsid w:val="007B3212"/>
    <w:rsid w:val="007B4060"/>
    <w:rsid w:val="007B6223"/>
    <w:rsid w:val="007B77CD"/>
    <w:rsid w:val="007B781E"/>
    <w:rsid w:val="007C0666"/>
    <w:rsid w:val="007C0E81"/>
    <w:rsid w:val="007C1DD1"/>
    <w:rsid w:val="007C526B"/>
    <w:rsid w:val="007C7368"/>
    <w:rsid w:val="007D1ADE"/>
    <w:rsid w:val="007D278C"/>
    <w:rsid w:val="007D32AF"/>
    <w:rsid w:val="007D3602"/>
    <w:rsid w:val="007D64DF"/>
    <w:rsid w:val="007D6E5D"/>
    <w:rsid w:val="007D71D0"/>
    <w:rsid w:val="007D767F"/>
    <w:rsid w:val="007E2659"/>
    <w:rsid w:val="007E4AAE"/>
    <w:rsid w:val="007E61C9"/>
    <w:rsid w:val="007E75EF"/>
    <w:rsid w:val="007F1A43"/>
    <w:rsid w:val="007F1E03"/>
    <w:rsid w:val="007F20F1"/>
    <w:rsid w:val="007F246F"/>
    <w:rsid w:val="007F316A"/>
    <w:rsid w:val="007F5ABF"/>
    <w:rsid w:val="00800152"/>
    <w:rsid w:val="008040E1"/>
    <w:rsid w:val="00804735"/>
    <w:rsid w:val="00804786"/>
    <w:rsid w:val="008069AA"/>
    <w:rsid w:val="00806DB3"/>
    <w:rsid w:val="00807E43"/>
    <w:rsid w:val="008101E4"/>
    <w:rsid w:val="00810AC0"/>
    <w:rsid w:val="00815329"/>
    <w:rsid w:val="008175CD"/>
    <w:rsid w:val="008179D8"/>
    <w:rsid w:val="00817C75"/>
    <w:rsid w:val="00822B62"/>
    <w:rsid w:val="00822D03"/>
    <w:rsid w:val="00823825"/>
    <w:rsid w:val="008241CC"/>
    <w:rsid w:val="008263E3"/>
    <w:rsid w:val="008273DC"/>
    <w:rsid w:val="0082742F"/>
    <w:rsid w:val="00827674"/>
    <w:rsid w:val="0083409B"/>
    <w:rsid w:val="00837814"/>
    <w:rsid w:val="00837AAF"/>
    <w:rsid w:val="00840587"/>
    <w:rsid w:val="008406B7"/>
    <w:rsid w:val="00842C30"/>
    <w:rsid w:val="00843D9E"/>
    <w:rsid w:val="00844441"/>
    <w:rsid w:val="00844D0F"/>
    <w:rsid w:val="00845102"/>
    <w:rsid w:val="008452B7"/>
    <w:rsid w:val="008462E0"/>
    <w:rsid w:val="008470B0"/>
    <w:rsid w:val="00847C47"/>
    <w:rsid w:val="00850E31"/>
    <w:rsid w:val="0085133C"/>
    <w:rsid w:val="00851708"/>
    <w:rsid w:val="00852FA9"/>
    <w:rsid w:val="0085415A"/>
    <w:rsid w:val="00855548"/>
    <w:rsid w:val="00855CF6"/>
    <w:rsid w:val="00860287"/>
    <w:rsid w:val="00860957"/>
    <w:rsid w:val="0086489A"/>
    <w:rsid w:val="00871A8D"/>
    <w:rsid w:val="00872485"/>
    <w:rsid w:val="00880895"/>
    <w:rsid w:val="00882BA2"/>
    <w:rsid w:val="00882FC7"/>
    <w:rsid w:val="008851B3"/>
    <w:rsid w:val="008866A4"/>
    <w:rsid w:val="00886CD4"/>
    <w:rsid w:val="00890243"/>
    <w:rsid w:val="008942CE"/>
    <w:rsid w:val="00894760"/>
    <w:rsid w:val="00894B74"/>
    <w:rsid w:val="00895262"/>
    <w:rsid w:val="00895475"/>
    <w:rsid w:val="008A3936"/>
    <w:rsid w:val="008A558B"/>
    <w:rsid w:val="008A6110"/>
    <w:rsid w:val="008A6E52"/>
    <w:rsid w:val="008A7E9B"/>
    <w:rsid w:val="008B4387"/>
    <w:rsid w:val="008B5E53"/>
    <w:rsid w:val="008B60E3"/>
    <w:rsid w:val="008C00E9"/>
    <w:rsid w:val="008C1A3E"/>
    <w:rsid w:val="008C3F47"/>
    <w:rsid w:val="008C576A"/>
    <w:rsid w:val="008C6F6F"/>
    <w:rsid w:val="008C7A9D"/>
    <w:rsid w:val="008D03B8"/>
    <w:rsid w:val="008D0F86"/>
    <w:rsid w:val="008D12E3"/>
    <w:rsid w:val="008D3F81"/>
    <w:rsid w:val="008D4025"/>
    <w:rsid w:val="008D5F0C"/>
    <w:rsid w:val="008E0E17"/>
    <w:rsid w:val="008E1582"/>
    <w:rsid w:val="008E1D1D"/>
    <w:rsid w:val="008E4F87"/>
    <w:rsid w:val="008E558B"/>
    <w:rsid w:val="008E5F4B"/>
    <w:rsid w:val="008E6BC7"/>
    <w:rsid w:val="008E79BB"/>
    <w:rsid w:val="008F14AD"/>
    <w:rsid w:val="008F190F"/>
    <w:rsid w:val="008F1933"/>
    <w:rsid w:val="008F2AA8"/>
    <w:rsid w:val="008F3FF1"/>
    <w:rsid w:val="008F5178"/>
    <w:rsid w:val="008F5369"/>
    <w:rsid w:val="008F648F"/>
    <w:rsid w:val="008F70ED"/>
    <w:rsid w:val="00903A8B"/>
    <w:rsid w:val="00904745"/>
    <w:rsid w:val="00905EF3"/>
    <w:rsid w:val="00906C34"/>
    <w:rsid w:val="00910469"/>
    <w:rsid w:val="00911580"/>
    <w:rsid w:val="00912855"/>
    <w:rsid w:val="0091577C"/>
    <w:rsid w:val="00915FA4"/>
    <w:rsid w:val="00916765"/>
    <w:rsid w:val="009226C0"/>
    <w:rsid w:val="0092312A"/>
    <w:rsid w:val="00923466"/>
    <w:rsid w:val="009240AA"/>
    <w:rsid w:val="009279E6"/>
    <w:rsid w:val="00931EA9"/>
    <w:rsid w:val="0093232E"/>
    <w:rsid w:val="0093261A"/>
    <w:rsid w:val="009337EE"/>
    <w:rsid w:val="009341FE"/>
    <w:rsid w:val="0093576C"/>
    <w:rsid w:val="009359A0"/>
    <w:rsid w:val="00936C3A"/>
    <w:rsid w:val="0093705D"/>
    <w:rsid w:val="00937A13"/>
    <w:rsid w:val="00941B86"/>
    <w:rsid w:val="00941D19"/>
    <w:rsid w:val="009422C2"/>
    <w:rsid w:val="009428BC"/>
    <w:rsid w:val="00943C49"/>
    <w:rsid w:val="009443DE"/>
    <w:rsid w:val="00945466"/>
    <w:rsid w:val="009475D5"/>
    <w:rsid w:val="00950134"/>
    <w:rsid w:val="00952FEB"/>
    <w:rsid w:val="00953F07"/>
    <w:rsid w:val="009603B7"/>
    <w:rsid w:val="00963B00"/>
    <w:rsid w:val="0096478B"/>
    <w:rsid w:val="00966C3B"/>
    <w:rsid w:val="009711D8"/>
    <w:rsid w:val="0097492D"/>
    <w:rsid w:val="00974B54"/>
    <w:rsid w:val="00975E93"/>
    <w:rsid w:val="00984FF8"/>
    <w:rsid w:val="009851FE"/>
    <w:rsid w:val="00985DE1"/>
    <w:rsid w:val="009876BA"/>
    <w:rsid w:val="00987BC4"/>
    <w:rsid w:val="009921CE"/>
    <w:rsid w:val="0099246C"/>
    <w:rsid w:val="009933C5"/>
    <w:rsid w:val="00993524"/>
    <w:rsid w:val="00993AE7"/>
    <w:rsid w:val="00993D57"/>
    <w:rsid w:val="009955C1"/>
    <w:rsid w:val="009A07AE"/>
    <w:rsid w:val="009A184A"/>
    <w:rsid w:val="009A1C49"/>
    <w:rsid w:val="009A3066"/>
    <w:rsid w:val="009A48BE"/>
    <w:rsid w:val="009A5CC0"/>
    <w:rsid w:val="009B0D9E"/>
    <w:rsid w:val="009B12F7"/>
    <w:rsid w:val="009B1C0B"/>
    <w:rsid w:val="009B1CFF"/>
    <w:rsid w:val="009B3229"/>
    <w:rsid w:val="009B4447"/>
    <w:rsid w:val="009B4AE7"/>
    <w:rsid w:val="009B4F07"/>
    <w:rsid w:val="009B4F28"/>
    <w:rsid w:val="009B568A"/>
    <w:rsid w:val="009B5FF8"/>
    <w:rsid w:val="009B6746"/>
    <w:rsid w:val="009B7C96"/>
    <w:rsid w:val="009C16A7"/>
    <w:rsid w:val="009C1876"/>
    <w:rsid w:val="009C1D2E"/>
    <w:rsid w:val="009C2632"/>
    <w:rsid w:val="009C2E13"/>
    <w:rsid w:val="009C3138"/>
    <w:rsid w:val="009C7E87"/>
    <w:rsid w:val="009D0C38"/>
    <w:rsid w:val="009D1FD5"/>
    <w:rsid w:val="009D24D1"/>
    <w:rsid w:val="009D3479"/>
    <w:rsid w:val="009D39EF"/>
    <w:rsid w:val="009D73B0"/>
    <w:rsid w:val="009D74BC"/>
    <w:rsid w:val="009E0B3B"/>
    <w:rsid w:val="009E1582"/>
    <w:rsid w:val="009E1FAE"/>
    <w:rsid w:val="009E2671"/>
    <w:rsid w:val="009E5ADD"/>
    <w:rsid w:val="009E6F8A"/>
    <w:rsid w:val="009E7021"/>
    <w:rsid w:val="009F0623"/>
    <w:rsid w:val="009F26A3"/>
    <w:rsid w:val="009F2BE0"/>
    <w:rsid w:val="009F51BE"/>
    <w:rsid w:val="009F63FB"/>
    <w:rsid w:val="00A01721"/>
    <w:rsid w:val="00A0338D"/>
    <w:rsid w:val="00A0396E"/>
    <w:rsid w:val="00A0453B"/>
    <w:rsid w:val="00A06A49"/>
    <w:rsid w:val="00A06EDC"/>
    <w:rsid w:val="00A10255"/>
    <w:rsid w:val="00A1585B"/>
    <w:rsid w:val="00A17D4E"/>
    <w:rsid w:val="00A2046B"/>
    <w:rsid w:val="00A2050F"/>
    <w:rsid w:val="00A20C59"/>
    <w:rsid w:val="00A21466"/>
    <w:rsid w:val="00A235FA"/>
    <w:rsid w:val="00A23EA9"/>
    <w:rsid w:val="00A24DF8"/>
    <w:rsid w:val="00A24F62"/>
    <w:rsid w:val="00A25403"/>
    <w:rsid w:val="00A306F3"/>
    <w:rsid w:val="00A3154E"/>
    <w:rsid w:val="00A3160A"/>
    <w:rsid w:val="00A329C5"/>
    <w:rsid w:val="00A336F1"/>
    <w:rsid w:val="00A33BF8"/>
    <w:rsid w:val="00A361ED"/>
    <w:rsid w:val="00A36BFC"/>
    <w:rsid w:val="00A37D74"/>
    <w:rsid w:val="00A44741"/>
    <w:rsid w:val="00A44C6F"/>
    <w:rsid w:val="00A458B3"/>
    <w:rsid w:val="00A47197"/>
    <w:rsid w:val="00A500EE"/>
    <w:rsid w:val="00A502CA"/>
    <w:rsid w:val="00A505EA"/>
    <w:rsid w:val="00A51CC6"/>
    <w:rsid w:val="00A54130"/>
    <w:rsid w:val="00A54574"/>
    <w:rsid w:val="00A54976"/>
    <w:rsid w:val="00A56556"/>
    <w:rsid w:val="00A568F2"/>
    <w:rsid w:val="00A60649"/>
    <w:rsid w:val="00A62376"/>
    <w:rsid w:val="00A63778"/>
    <w:rsid w:val="00A63DEB"/>
    <w:rsid w:val="00A64BAC"/>
    <w:rsid w:val="00A66E98"/>
    <w:rsid w:val="00A66FA9"/>
    <w:rsid w:val="00A67067"/>
    <w:rsid w:val="00A67272"/>
    <w:rsid w:val="00A7555F"/>
    <w:rsid w:val="00A75F2A"/>
    <w:rsid w:val="00A7744F"/>
    <w:rsid w:val="00A7785B"/>
    <w:rsid w:val="00A81360"/>
    <w:rsid w:val="00A813F1"/>
    <w:rsid w:val="00A829D2"/>
    <w:rsid w:val="00A864C8"/>
    <w:rsid w:val="00A91618"/>
    <w:rsid w:val="00A9167D"/>
    <w:rsid w:val="00A91F7A"/>
    <w:rsid w:val="00A91F85"/>
    <w:rsid w:val="00A953B4"/>
    <w:rsid w:val="00A956E2"/>
    <w:rsid w:val="00A96314"/>
    <w:rsid w:val="00A96BD1"/>
    <w:rsid w:val="00A97070"/>
    <w:rsid w:val="00A974B3"/>
    <w:rsid w:val="00A97DB6"/>
    <w:rsid w:val="00A97FC4"/>
    <w:rsid w:val="00AA0825"/>
    <w:rsid w:val="00AA2E44"/>
    <w:rsid w:val="00AA3EC4"/>
    <w:rsid w:val="00AA4CB6"/>
    <w:rsid w:val="00AA4DA6"/>
    <w:rsid w:val="00AA4DCE"/>
    <w:rsid w:val="00AA531D"/>
    <w:rsid w:val="00AA775E"/>
    <w:rsid w:val="00AB0C30"/>
    <w:rsid w:val="00AB2B19"/>
    <w:rsid w:val="00AB3942"/>
    <w:rsid w:val="00AB3BAD"/>
    <w:rsid w:val="00AB5E61"/>
    <w:rsid w:val="00AB6E48"/>
    <w:rsid w:val="00AB7504"/>
    <w:rsid w:val="00AC14AC"/>
    <w:rsid w:val="00AC1722"/>
    <w:rsid w:val="00AC2B06"/>
    <w:rsid w:val="00AC606E"/>
    <w:rsid w:val="00AC66FF"/>
    <w:rsid w:val="00AD294A"/>
    <w:rsid w:val="00AD3F22"/>
    <w:rsid w:val="00AD4417"/>
    <w:rsid w:val="00AD7BB9"/>
    <w:rsid w:val="00AE0043"/>
    <w:rsid w:val="00AE0541"/>
    <w:rsid w:val="00AE26CA"/>
    <w:rsid w:val="00AE3DD1"/>
    <w:rsid w:val="00AE496C"/>
    <w:rsid w:val="00AE68A4"/>
    <w:rsid w:val="00AF1426"/>
    <w:rsid w:val="00AF3F74"/>
    <w:rsid w:val="00AF4131"/>
    <w:rsid w:val="00AF590D"/>
    <w:rsid w:val="00B0253B"/>
    <w:rsid w:val="00B03065"/>
    <w:rsid w:val="00B04C84"/>
    <w:rsid w:val="00B04E07"/>
    <w:rsid w:val="00B0598B"/>
    <w:rsid w:val="00B05D17"/>
    <w:rsid w:val="00B064A4"/>
    <w:rsid w:val="00B11CEA"/>
    <w:rsid w:val="00B12193"/>
    <w:rsid w:val="00B14BAE"/>
    <w:rsid w:val="00B2000B"/>
    <w:rsid w:val="00B209A1"/>
    <w:rsid w:val="00B21155"/>
    <w:rsid w:val="00B2169F"/>
    <w:rsid w:val="00B2451A"/>
    <w:rsid w:val="00B24607"/>
    <w:rsid w:val="00B2547F"/>
    <w:rsid w:val="00B43386"/>
    <w:rsid w:val="00B45F00"/>
    <w:rsid w:val="00B470E8"/>
    <w:rsid w:val="00B5069D"/>
    <w:rsid w:val="00B51F42"/>
    <w:rsid w:val="00B529ED"/>
    <w:rsid w:val="00B53856"/>
    <w:rsid w:val="00B54B99"/>
    <w:rsid w:val="00B572BB"/>
    <w:rsid w:val="00B5790E"/>
    <w:rsid w:val="00B614AA"/>
    <w:rsid w:val="00B616E6"/>
    <w:rsid w:val="00B617E5"/>
    <w:rsid w:val="00B61BF0"/>
    <w:rsid w:val="00B64F86"/>
    <w:rsid w:val="00B65594"/>
    <w:rsid w:val="00B66997"/>
    <w:rsid w:val="00B7100A"/>
    <w:rsid w:val="00B722B3"/>
    <w:rsid w:val="00B75C40"/>
    <w:rsid w:val="00B7663A"/>
    <w:rsid w:val="00B77000"/>
    <w:rsid w:val="00B77668"/>
    <w:rsid w:val="00B8012A"/>
    <w:rsid w:val="00B8289E"/>
    <w:rsid w:val="00B82DD0"/>
    <w:rsid w:val="00B904E8"/>
    <w:rsid w:val="00B906EA"/>
    <w:rsid w:val="00B912D2"/>
    <w:rsid w:val="00B92607"/>
    <w:rsid w:val="00B936C7"/>
    <w:rsid w:val="00B956E6"/>
    <w:rsid w:val="00B95F59"/>
    <w:rsid w:val="00B96B96"/>
    <w:rsid w:val="00BA18AB"/>
    <w:rsid w:val="00BA3D61"/>
    <w:rsid w:val="00BA5990"/>
    <w:rsid w:val="00BA5C25"/>
    <w:rsid w:val="00BA758C"/>
    <w:rsid w:val="00BA7602"/>
    <w:rsid w:val="00BB2153"/>
    <w:rsid w:val="00BB3910"/>
    <w:rsid w:val="00BB670F"/>
    <w:rsid w:val="00BB7194"/>
    <w:rsid w:val="00BB7A3E"/>
    <w:rsid w:val="00BC30E5"/>
    <w:rsid w:val="00BC3E00"/>
    <w:rsid w:val="00BC57F5"/>
    <w:rsid w:val="00BC6FF1"/>
    <w:rsid w:val="00BD0067"/>
    <w:rsid w:val="00BD5986"/>
    <w:rsid w:val="00BD7F30"/>
    <w:rsid w:val="00BE0A64"/>
    <w:rsid w:val="00BE0AF1"/>
    <w:rsid w:val="00BE3B2E"/>
    <w:rsid w:val="00BE44F4"/>
    <w:rsid w:val="00BE5C97"/>
    <w:rsid w:val="00BE75BB"/>
    <w:rsid w:val="00BF1227"/>
    <w:rsid w:val="00BF266E"/>
    <w:rsid w:val="00BF3376"/>
    <w:rsid w:val="00BF68FD"/>
    <w:rsid w:val="00C01EDB"/>
    <w:rsid w:val="00C03D4D"/>
    <w:rsid w:val="00C0402C"/>
    <w:rsid w:val="00C05247"/>
    <w:rsid w:val="00C11710"/>
    <w:rsid w:val="00C117F9"/>
    <w:rsid w:val="00C11D49"/>
    <w:rsid w:val="00C12448"/>
    <w:rsid w:val="00C13E00"/>
    <w:rsid w:val="00C140F1"/>
    <w:rsid w:val="00C147F9"/>
    <w:rsid w:val="00C1531D"/>
    <w:rsid w:val="00C174AD"/>
    <w:rsid w:val="00C20BF0"/>
    <w:rsid w:val="00C22F0F"/>
    <w:rsid w:val="00C238BB"/>
    <w:rsid w:val="00C23DC4"/>
    <w:rsid w:val="00C247B6"/>
    <w:rsid w:val="00C27F4A"/>
    <w:rsid w:val="00C31A4B"/>
    <w:rsid w:val="00C3628D"/>
    <w:rsid w:val="00C36D41"/>
    <w:rsid w:val="00C40943"/>
    <w:rsid w:val="00C4589B"/>
    <w:rsid w:val="00C478B8"/>
    <w:rsid w:val="00C47955"/>
    <w:rsid w:val="00C47D7B"/>
    <w:rsid w:val="00C50335"/>
    <w:rsid w:val="00C50842"/>
    <w:rsid w:val="00C5099B"/>
    <w:rsid w:val="00C53C2B"/>
    <w:rsid w:val="00C555B3"/>
    <w:rsid w:val="00C5585E"/>
    <w:rsid w:val="00C5690A"/>
    <w:rsid w:val="00C56B8B"/>
    <w:rsid w:val="00C576F4"/>
    <w:rsid w:val="00C60547"/>
    <w:rsid w:val="00C62714"/>
    <w:rsid w:val="00C67EF9"/>
    <w:rsid w:val="00C70480"/>
    <w:rsid w:val="00C70B29"/>
    <w:rsid w:val="00C71C92"/>
    <w:rsid w:val="00C72E9C"/>
    <w:rsid w:val="00C73741"/>
    <w:rsid w:val="00C759A7"/>
    <w:rsid w:val="00C77736"/>
    <w:rsid w:val="00C8252F"/>
    <w:rsid w:val="00C84EBF"/>
    <w:rsid w:val="00C867B6"/>
    <w:rsid w:val="00C87CD4"/>
    <w:rsid w:val="00C87D0E"/>
    <w:rsid w:val="00C90653"/>
    <w:rsid w:val="00C91F61"/>
    <w:rsid w:val="00C92269"/>
    <w:rsid w:val="00C958AB"/>
    <w:rsid w:val="00C95B28"/>
    <w:rsid w:val="00C97449"/>
    <w:rsid w:val="00C97CAB"/>
    <w:rsid w:val="00CA0F19"/>
    <w:rsid w:val="00CA20B8"/>
    <w:rsid w:val="00CA4B18"/>
    <w:rsid w:val="00CA58B7"/>
    <w:rsid w:val="00CA66EA"/>
    <w:rsid w:val="00CA776C"/>
    <w:rsid w:val="00CB14D9"/>
    <w:rsid w:val="00CB1AD7"/>
    <w:rsid w:val="00CB3D04"/>
    <w:rsid w:val="00CB4A4D"/>
    <w:rsid w:val="00CB4E2C"/>
    <w:rsid w:val="00CB7980"/>
    <w:rsid w:val="00CC0407"/>
    <w:rsid w:val="00CC0E53"/>
    <w:rsid w:val="00CC1E49"/>
    <w:rsid w:val="00CC3033"/>
    <w:rsid w:val="00CC313F"/>
    <w:rsid w:val="00CC519B"/>
    <w:rsid w:val="00CC5208"/>
    <w:rsid w:val="00CD047D"/>
    <w:rsid w:val="00CD207B"/>
    <w:rsid w:val="00CD2BE3"/>
    <w:rsid w:val="00CD69E9"/>
    <w:rsid w:val="00CE0477"/>
    <w:rsid w:val="00CE54F7"/>
    <w:rsid w:val="00CE5773"/>
    <w:rsid w:val="00CE5A1B"/>
    <w:rsid w:val="00CE62EB"/>
    <w:rsid w:val="00CE6D4F"/>
    <w:rsid w:val="00CE6E93"/>
    <w:rsid w:val="00CE7B1D"/>
    <w:rsid w:val="00CF003E"/>
    <w:rsid w:val="00CF1BB1"/>
    <w:rsid w:val="00CF28DD"/>
    <w:rsid w:val="00CF2DFB"/>
    <w:rsid w:val="00CF3906"/>
    <w:rsid w:val="00CF3FBF"/>
    <w:rsid w:val="00CF49CC"/>
    <w:rsid w:val="00CF5BEA"/>
    <w:rsid w:val="00CF7F0E"/>
    <w:rsid w:val="00D0040E"/>
    <w:rsid w:val="00D00B0E"/>
    <w:rsid w:val="00D00B31"/>
    <w:rsid w:val="00D00C3E"/>
    <w:rsid w:val="00D01379"/>
    <w:rsid w:val="00D02775"/>
    <w:rsid w:val="00D030A8"/>
    <w:rsid w:val="00D06A1A"/>
    <w:rsid w:val="00D132E9"/>
    <w:rsid w:val="00D13A6F"/>
    <w:rsid w:val="00D1670B"/>
    <w:rsid w:val="00D16E46"/>
    <w:rsid w:val="00D17D14"/>
    <w:rsid w:val="00D22332"/>
    <w:rsid w:val="00D223E9"/>
    <w:rsid w:val="00D24FB2"/>
    <w:rsid w:val="00D25560"/>
    <w:rsid w:val="00D26876"/>
    <w:rsid w:val="00D303BA"/>
    <w:rsid w:val="00D30B5F"/>
    <w:rsid w:val="00D30E70"/>
    <w:rsid w:val="00D30F6C"/>
    <w:rsid w:val="00D3330B"/>
    <w:rsid w:val="00D34D5E"/>
    <w:rsid w:val="00D35EF9"/>
    <w:rsid w:val="00D376D0"/>
    <w:rsid w:val="00D41996"/>
    <w:rsid w:val="00D4257C"/>
    <w:rsid w:val="00D47421"/>
    <w:rsid w:val="00D501AB"/>
    <w:rsid w:val="00D502AB"/>
    <w:rsid w:val="00D55604"/>
    <w:rsid w:val="00D55E2F"/>
    <w:rsid w:val="00D561A5"/>
    <w:rsid w:val="00D569D4"/>
    <w:rsid w:val="00D56F7F"/>
    <w:rsid w:val="00D573E9"/>
    <w:rsid w:val="00D60896"/>
    <w:rsid w:val="00D61C83"/>
    <w:rsid w:val="00D646C1"/>
    <w:rsid w:val="00D67BA0"/>
    <w:rsid w:val="00D70CD2"/>
    <w:rsid w:val="00D72BAA"/>
    <w:rsid w:val="00D73B8B"/>
    <w:rsid w:val="00D76184"/>
    <w:rsid w:val="00D76E10"/>
    <w:rsid w:val="00D7724F"/>
    <w:rsid w:val="00D81E78"/>
    <w:rsid w:val="00D84796"/>
    <w:rsid w:val="00D86083"/>
    <w:rsid w:val="00D86802"/>
    <w:rsid w:val="00D933C2"/>
    <w:rsid w:val="00D940FD"/>
    <w:rsid w:val="00D96589"/>
    <w:rsid w:val="00D97102"/>
    <w:rsid w:val="00DA3B31"/>
    <w:rsid w:val="00DA4C87"/>
    <w:rsid w:val="00DA5EB7"/>
    <w:rsid w:val="00DA613F"/>
    <w:rsid w:val="00DA62E7"/>
    <w:rsid w:val="00DA74FF"/>
    <w:rsid w:val="00DB31D6"/>
    <w:rsid w:val="00DB3942"/>
    <w:rsid w:val="00DB40B5"/>
    <w:rsid w:val="00DB563C"/>
    <w:rsid w:val="00DB5C3E"/>
    <w:rsid w:val="00DB5E7C"/>
    <w:rsid w:val="00DC024D"/>
    <w:rsid w:val="00DC12C0"/>
    <w:rsid w:val="00DC3802"/>
    <w:rsid w:val="00DC47CA"/>
    <w:rsid w:val="00DC4D55"/>
    <w:rsid w:val="00DC5437"/>
    <w:rsid w:val="00DC6ABD"/>
    <w:rsid w:val="00DD0465"/>
    <w:rsid w:val="00DD0FD0"/>
    <w:rsid w:val="00DD2681"/>
    <w:rsid w:val="00DD35C4"/>
    <w:rsid w:val="00DD3CCD"/>
    <w:rsid w:val="00DD407A"/>
    <w:rsid w:val="00DD5123"/>
    <w:rsid w:val="00DD6872"/>
    <w:rsid w:val="00DD6E79"/>
    <w:rsid w:val="00DD7483"/>
    <w:rsid w:val="00DD7A69"/>
    <w:rsid w:val="00DE2680"/>
    <w:rsid w:val="00DE2850"/>
    <w:rsid w:val="00DE286E"/>
    <w:rsid w:val="00E000AA"/>
    <w:rsid w:val="00E003E9"/>
    <w:rsid w:val="00E00AC0"/>
    <w:rsid w:val="00E0123E"/>
    <w:rsid w:val="00E03699"/>
    <w:rsid w:val="00E0386E"/>
    <w:rsid w:val="00E03F83"/>
    <w:rsid w:val="00E03FA3"/>
    <w:rsid w:val="00E0422B"/>
    <w:rsid w:val="00E075E2"/>
    <w:rsid w:val="00E0776D"/>
    <w:rsid w:val="00E10653"/>
    <w:rsid w:val="00E14EDC"/>
    <w:rsid w:val="00E15450"/>
    <w:rsid w:val="00E156EB"/>
    <w:rsid w:val="00E16503"/>
    <w:rsid w:val="00E17875"/>
    <w:rsid w:val="00E1793E"/>
    <w:rsid w:val="00E21501"/>
    <w:rsid w:val="00E21940"/>
    <w:rsid w:val="00E22B52"/>
    <w:rsid w:val="00E24DEA"/>
    <w:rsid w:val="00E25189"/>
    <w:rsid w:val="00E268C2"/>
    <w:rsid w:val="00E33412"/>
    <w:rsid w:val="00E34AAA"/>
    <w:rsid w:val="00E35735"/>
    <w:rsid w:val="00E36E12"/>
    <w:rsid w:val="00E40057"/>
    <w:rsid w:val="00E406DD"/>
    <w:rsid w:val="00E40738"/>
    <w:rsid w:val="00E41269"/>
    <w:rsid w:val="00E416CC"/>
    <w:rsid w:val="00E4507A"/>
    <w:rsid w:val="00E47381"/>
    <w:rsid w:val="00E5008F"/>
    <w:rsid w:val="00E511FA"/>
    <w:rsid w:val="00E522C0"/>
    <w:rsid w:val="00E529BB"/>
    <w:rsid w:val="00E52B71"/>
    <w:rsid w:val="00E53809"/>
    <w:rsid w:val="00E561B1"/>
    <w:rsid w:val="00E56A7A"/>
    <w:rsid w:val="00E57A08"/>
    <w:rsid w:val="00E57B99"/>
    <w:rsid w:val="00E61226"/>
    <w:rsid w:val="00E61B48"/>
    <w:rsid w:val="00E6319B"/>
    <w:rsid w:val="00E635B7"/>
    <w:rsid w:val="00E6783D"/>
    <w:rsid w:val="00E67994"/>
    <w:rsid w:val="00E70445"/>
    <w:rsid w:val="00E70F0F"/>
    <w:rsid w:val="00E713A4"/>
    <w:rsid w:val="00E713DA"/>
    <w:rsid w:val="00E726EF"/>
    <w:rsid w:val="00E7353C"/>
    <w:rsid w:val="00E8229D"/>
    <w:rsid w:val="00E82569"/>
    <w:rsid w:val="00E8292C"/>
    <w:rsid w:val="00E83A4D"/>
    <w:rsid w:val="00E84509"/>
    <w:rsid w:val="00E84FAD"/>
    <w:rsid w:val="00E86BCC"/>
    <w:rsid w:val="00E90E82"/>
    <w:rsid w:val="00E9145C"/>
    <w:rsid w:val="00E91E4D"/>
    <w:rsid w:val="00E93158"/>
    <w:rsid w:val="00E93918"/>
    <w:rsid w:val="00E95DEE"/>
    <w:rsid w:val="00E963C9"/>
    <w:rsid w:val="00E96A04"/>
    <w:rsid w:val="00EA0E69"/>
    <w:rsid w:val="00EA35D9"/>
    <w:rsid w:val="00EA5E31"/>
    <w:rsid w:val="00EA79A8"/>
    <w:rsid w:val="00EB3DC8"/>
    <w:rsid w:val="00EB466E"/>
    <w:rsid w:val="00EB495E"/>
    <w:rsid w:val="00EB6538"/>
    <w:rsid w:val="00EC1244"/>
    <w:rsid w:val="00EC1C03"/>
    <w:rsid w:val="00EC29CF"/>
    <w:rsid w:val="00EC31F6"/>
    <w:rsid w:val="00EC3326"/>
    <w:rsid w:val="00EC45D8"/>
    <w:rsid w:val="00EC4A2E"/>
    <w:rsid w:val="00EC612F"/>
    <w:rsid w:val="00EC77D9"/>
    <w:rsid w:val="00ED3762"/>
    <w:rsid w:val="00ED4648"/>
    <w:rsid w:val="00ED609B"/>
    <w:rsid w:val="00EE1918"/>
    <w:rsid w:val="00EE2CD7"/>
    <w:rsid w:val="00EE5D64"/>
    <w:rsid w:val="00EE5DD8"/>
    <w:rsid w:val="00EE6AAF"/>
    <w:rsid w:val="00EF077C"/>
    <w:rsid w:val="00EF08F3"/>
    <w:rsid w:val="00EF0FA8"/>
    <w:rsid w:val="00EF2DE1"/>
    <w:rsid w:val="00EF5303"/>
    <w:rsid w:val="00F0085C"/>
    <w:rsid w:val="00F03558"/>
    <w:rsid w:val="00F03991"/>
    <w:rsid w:val="00F04CF1"/>
    <w:rsid w:val="00F04CF2"/>
    <w:rsid w:val="00F07DC9"/>
    <w:rsid w:val="00F108D1"/>
    <w:rsid w:val="00F10CB5"/>
    <w:rsid w:val="00F10E28"/>
    <w:rsid w:val="00F12B09"/>
    <w:rsid w:val="00F15472"/>
    <w:rsid w:val="00F15C35"/>
    <w:rsid w:val="00F1768D"/>
    <w:rsid w:val="00F213DE"/>
    <w:rsid w:val="00F21EE0"/>
    <w:rsid w:val="00F2237F"/>
    <w:rsid w:val="00F24908"/>
    <w:rsid w:val="00F2667C"/>
    <w:rsid w:val="00F26B18"/>
    <w:rsid w:val="00F27576"/>
    <w:rsid w:val="00F27E6C"/>
    <w:rsid w:val="00F316E5"/>
    <w:rsid w:val="00F33D97"/>
    <w:rsid w:val="00F35DD3"/>
    <w:rsid w:val="00F36F8C"/>
    <w:rsid w:val="00F37243"/>
    <w:rsid w:val="00F408C8"/>
    <w:rsid w:val="00F41601"/>
    <w:rsid w:val="00F41B18"/>
    <w:rsid w:val="00F528ED"/>
    <w:rsid w:val="00F53AEA"/>
    <w:rsid w:val="00F542A2"/>
    <w:rsid w:val="00F54595"/>
    <w:rsid w:val="00F545C5"/>
    <w:rsid w:val="00F55107"/>
    <w:rsid w:val="00F56C0B"/>
    <w:rsid w:val="00F60083"/>
    <w:rsid w:val="00F60AD9"/>
    <w:rsid w:val="00F6294E"/>
    <w:rsid w:val="00F632F8"/>
    <w:rsid w:val="00F64378"/>
    <w:rsid w:val="00F668BE"/>
    <w:rsid w:val="00F67477"/>
    <w:rsid w:val="00F67887"/>
    <w:rsid w:val="00F70988"/>
    <w:rsid w:val="00F73369"/>
    <w:rsid w:val="00F737E4"/>
    <w:rsid w:val="00F74AE7"/>
    <w:rsid w:val="00F75F69"/>
    <w:rsid w:val="00F80DE6"/>
    <w:rsid w:val="00F84FF3"/>
    <w:rsid w:val="00F87C9E"/>
    <w:rsid w:val="00F90D98"/>
    <w:rsid w:val="00F931F8"/>
    <w:rsid w:val="00F93351"/>
    <w:rsid w:val="00F94130"/>
    <w:rsid w:val="00F967B1"/>
    <w:rsid w:val="00F97114"/>
    <w:rsid w:val="00FA1E5E"/>
    <w:rsid w:val="00FA25B7"/>
    <w:rsid w:val="00FA29C4"/>
    <w:rsid w:val="00FA4DE2"/>
    <w:rsid w:val="00FA550B"/>
    <w:rsid w:val="00FA61ED"/>
    <w:rsid w:val="00FA65FF"/>
    <w:rsid w:val="00FA701C"/>
    <w:rsid w:val="00FA7798"/>
    <w:rsid w:val="00FA7FF2"/>
    <w:rsid w:val="00FB019C"/>
    <w:rsid w:val="00FB0990"/>
    <w:rsid w:val="00FB0B07"/>
    <w:rsid w:val="00FB0E97"/>
    <w:rsid w:val="00FB4E84"/>
    <w:rsid w:val="00FB5AA1"/>
    <w:rsid w:val="00FB640E"/>
    <w:rsid w:val="00FB7122"/>
    <w:rsid w:val="00FB7385"/>
    <w:rsid w:val="00FB77B9"/>
    <w:rsid w:val="00FC1264"/>
    <w:rsid w:val="00FC1A33"/>
    <w:rsid w:val="00FC21EB"/>
    <w:rsid w:val="00FC39CA"/>
    <w:rsid w:val="00FC4DA9"/>
    <w:rsid w:val="00FC5313"/>
    <w:rsid w:val="00FC61FD"/>
    <w:rsid w:val="00FD11C2"/>
    <w:rsid w:val="00FD2D2D"/>
    <w:rsid w:val="00FD569A"/>
    <w:rsid w:val="00FE00F5"/>
    <w:rsid w:val="00FE3505"/>
    <w:rsid w:val="00FE37D8"/>
    <w:rsid w:val="00FE4AB3"/>
    <w:rsid w:val="00FF5246"/>
    <w:rsid w:val="00FF5866"/>
    <w:rsid w:val="00FF667F"/>
    <w:rsid w:val="00FF77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55BEB"/>
  <w15:chartTrackingRefBased/>
  <w15:docId w15:val="{ED4E1D90-81AE-4BC6-AC07-8B3171D4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46C"/>
    <w:pPr>
      <w:jc w:val="both"/>
    </w:pPr>
    <w:rPr>
      <w:rFonts w:ascii="Palatino Linotype" w:hAnsi="Palatino Linotype"/>
      <w:color w:val="000000" w:themeColor="text1"/>
    </w:rPr>
  </w:style>
  <w:style w:type="paragraph" w:styleId="Ttulo1">
    <w:name w:val="heading 1"/>
    <w:basedOn w:val="Normal"/>
    <w:next w:val="Normal"/>
    <w:link w:val="Ttulo1Car"/>
    <w:uiPriority w:val="9"/>
    <w:qFormat/>
    <w:rsid w:val="003063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063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7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7D9"/>
    <w:rPr>
      <w:rFonts w:ascii="Palatino Linotype" w:hAnsi="Palatino Linotype"/>
      <w:color w:val="000000" w:themeColor="text1"/>
    </w:rPr>
  </w:style>
  <w:style w:type="paragraph" w:styleId="Piedepgina">
    <w:name w:val="footer"/>
    <w:basedOn w:val="Normal"/>
    <w:link w:val="PiedepginaCar"/>
    <w:uiPriority w:val="99"/>
    <w:unhideWhenUsed/>
    <w:rsid w:val="00EC77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7D9"/>
    <w:rPr>
      <w:rFonts w:ascii="Palatino Linotype" w:hAnsi="Palatino Linotype"/>
      <w:color w:val="000000" w:themeColor="text1"/>
    </w:rPr>
  </w:style>
  <w:style w:type="table" w:styleId="Tablaconcuadrcula">
    <w:name w:val="Table Grid"/>
    <w:basedOn w:val="Tablanormal"/>
    <w:uiPriority w:val="59"/>
    <w:qFormat/>
    <w:rsid w:val="00EC77D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77D9"/>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C77D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EC77D9"/>
    <w:rPr>
      <w:rFonts w:ascii="Palatino Linotype" w:hAnsi="Palatino Linotype"/>
      <w:color w:val="000000" w:themeColor="text1"/>
    </w:rPr>
  </w:style>
  <w:style w:type="character" w:customStyle="1" w:styleId="normaltextrun">
    <w:name w:val="normaltextrun"/>
    <w:basedOn w:val="Fuentedeprrafopredeter"/>
    <w:rsid w:val="0097492D"/>
  </w:style>
  <w:style w:type="paragraph" w:customStyle="1" w:styleId="paragraph">
    <w:name w:val="paragraph"/>
    <w:basedOn w:val="Normal"/>
    <w:rsid w:val="001756F2"/>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1756F2"/>
  </w:style>
  <w:style w:type="character" w:styleId="Hipervnculo">
    <w:name w:val="Hyperlink"/>
    <w:aliases w:val="Hipervínculo1,Hipervínculo11,Hipervínculo12,Hipervínculo13,Hipervínculo14,Hipervínculo15"/>
    <w:basedOn w:val="Fuentedeprrafopredeter"/>
    <w:uiPriority w:val="99"/>
    <w:unhideWhenUsed/>
    <w:rsid w:val="002A5660"/>
    <w:rPr>
      <w:color w:val="0563C1" w:themeColor="hyperlink"/>
      <w:u w:val="single"/>
    </w:rPr>
  </w:style>
  <w:style w:type="character" w:customStyle="1" w:styleId="Mencinsinresolver1">
    <w:name w:val="Mención sin resolver1"/>
    <w:basedOn w:val="Fuentedeprrafopredeter"/>
    <w:uiPriority w:val="99"/>
    <w:semiHidden/>
    <w:unhideWhenUsed/>
    <w:rsid w:val="001928BD"/>
    <w:rPr>
      <w:color w:val="605E5C"/>
      <w:shd w:val="clear" w:color="auto" w:fill="E1DFDD"/>
    </w:rPr>
  </w:style>
  <w:style w:type="character" w:customStyle="1" w:styleId="Mencinsinresolver2">
    <w:name w:val="Mención sin resolver2"/>
    <w:basedOn w:val="Fuentedeprrafopredeter"/>
    <w:uiPriority w:val="99"/>
    <w:semiHidden/>
    <w:unhideWhenUsed/>
    <w:rsid w:val="00C13E00"/>
    <w:rPr>
      <w:color w:val="605E5C"/>
      <w:shd w:val="clear" w:color="auto" w:fill="E1DFDD"/>
    </w:rPr>
  </w:style>
  <w:style w:type="character" w:customStyle="1" w:styleId="Mencinsinresolver3">
    <w:name w:val="Mención sin resolver3"/>
    <w:basedOn w:val="Fuentedeprrafopredeter"/>
    <w:uiPriority w:val="99"/>
    <w:semiHidden/>
    <w:unhideWhenUsed/>
    <w:rsid w:val="009B568A"/>
    <w:rPr>
      <w:color w:val="605E5C"/>
      <w:shd w:val="clear" w:color="auto" w:fill="E1DFDD"/>
    </w:rPr>
  </w:style>
  <w:style w:type="character" w:styleId="Hipervnculovisitado">
    <w:name w:val="FollowedHyperlink"/>
    <w:basedOn w:val="Fuentedeprrafopredeter"/>
    <w:uiPriority w:val="99"/>
    <w:semiHidden/>
    <w:unhideWhenUsed/>
    <w:rsid w:val="00197439"/>
    <w:rPr>
      <w:color w:val="954F72" w:themeColor="followedHyperlink"/>
      <w:u w:val="single"/>
    </w:rPr>
  </w:style>
  <w:style w:type="character" w:customStyle="1" w:styleId="Ttulo1Car">
    <w:name w:val="Título 1 Car"/>
    <w:basedOn w:val="Fuentedeprrafopredeter"/>
    <w:link w:val="Ttulo1"/>
    <w:uiPriority w:val="9"/>
    <w:rsid w:val="00306333"/>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306333"/>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306333"/>
    <w:pPr>
      <w:jc w:val="left"/>
      <w:outlineLvl w:val="9"/>
    </w:pPr>
    <w:rPr>
      <w:lang w:eastAsia="es-MX"/>
    </w:rPr>
  </w:style>
  <w:style w:type="paragraph" w:styleId="TDC1">
    <w:name w:val="toc 1"/>
    <w:basedOn w:val="Normal"/>
    <w:next w:val="Normal"/>
    <w:autoRedefine/>
    <w:uiPriority w:val="39"/>
    <w:unhideWhenUsed/>
    <w:rsid w:val="00306333"/>
    <w:pPr>
      <w:spacing w:after="100"/>
    </w:pPr>
  </w:style>
  <w:style w:type="paragraph" w:styleId="TDC2">
    <w:name w:val="toc 2"/>
    <w:basedOn w:val="Normal"/>
    <w:next w:val="Normal"/>
    <w:autoRedefine/>
    <w:uiPriority w:val="39"/>
    <w:unhideWhenUsed/>
    <w:rsid w:val="0030633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68595">
      <w:bodyDiv w:val="1"/>
      <w:marLeft w:val="0"/>
      <w:marRight w:val="0"/>
      <w:marTop w:val="0"/>
      <w:marBottom w:val="0"/>
      <w:divBdr>
        <w:top w:val="none" w:sz="0" w:space="0" w:color="auto"/>
        <w:left w:val="none" w:sz="0" w:space="0" w:color="auto"/>
        <w:bottom w:val="none" w:sz="0" w:space="0" w:color="auto"/>
        <w:right w:val="none" w:sz="0" w:space="0" w:color="auto"/>
      </w:divBdr>
    </w:div>
    <w:div w:id="74978675">
      <w:bodyDiv w:val="1"/>
      <w:marLeft w:val="0"/>
      <w:marRight w:val="0"/>
      <w:marTop w:val="0"/>
      <w:marBottom w:val="0"/>
      <w:divBdr>
        <w:top w:val="none" w:sz="0" w:space="0" w:color="auto"/>
        <w:left w:val="none" w:sz="0" w:space="0" w:color="auto"/>
        <w:bottom w:val="none" w:sz="0" w:space="0" w:color="auto"/>
        <w:right w:val="none" w:sz="0" w:space="0" w:color="auto"/>
      </w:divBdr>
    </w:div>
    <w:div w:id="96370672">
      <w:bodyDiv w:val="1"/>
      <w:marLeft w:val="0"/>
      <w:marRight w:val="0"/>
      <w:marTop w:val="0"/>
      <w:marBottom w:val="0"/>
      <w:divBdr>
        <w:top w:val="none" w:sz="0" w:space="0" w:color="auto"/>
        <w:left w:val="none" w:sz="0" w:space="0" w:color="auto"/>
        <w:bottom w:val="none" w:sz="0" w:space="0" w:color="auto"/>
        <w:right w:val="none" w:sz="0" w:space="0" w:color="auto"/>
      </w:divBdr>
    </w:div>
    <w:div w:id="127820711">
      <w:bodyDiv w:val="1"/>
      <w:marLeft w:val="0"/>
      <w:marRight w:val="0"/>
      <w:marTop w:val="0"/>
      <w:marBottom w:val="0"/>
      <w:divBdr>
        <w:top w:val="none" w:sz="0" w:space="0" w:color="auto"/>
        <w:left w:val="none" w:sz="0" w:space="0" w:color="auto"/>
        <w:bottom w:val="none" w:sz="0" w:space="0" w:color="auto"/>
        <w:right w:val="none" w:sz="0" w:space="0" w:color="auto"/>
      </w:divBdr>
    </w:div>
    <w:div w:id="150221319">
      <w:bodyDiv w:val="1"/>
      <w:marLeft w:val="0"/>
      <w:marRight w:val="0"/>
      <w:marTop w:val="0"/>
      <w:marBottom w:val="0"/>
      <w:divBdr>
        <w:top w:val="none" w:sz="0" w:space="0" w:color="auto"/>
        <w:left w:val="none" w:sz="0" w:space="0" w:color="auto"/>
        <w:bottom w:val="none" w:sz="0" w:space="0" w:color="auto"/>
        <w:right w:val="none" w:sz="0" w:space="0" w:color="auto"/>
      </w:divBdr>
    </w:div>
    <w:div w:id="218059672">
      <w:bodyDiv w:val="1"/>
      <w:marLeft w:val="0"/>
      <w:marRight w:val="0"/>
      <w:marTop w:val="0"/>
      <w:marBottom w:val="0"/>
      <w:divBdr>
        <w:top w:val="none" w:sz="0" w:space="0" w:color="auto"/>
        <w:left w:val="none" w:sz="0" w:space="0" w:color="auto"/>
        <w:bottom w:val="none" w:sz="0" w:space="0" w:color="auto"/>
        <w:right w:val="none" w:sz="0" w:space="0" w:color="auto"/>
      </w:divBdr>
    </w:div>
    <w:div w:id="225843625">
      <w:bodyDiv w:val="1"/>
      <w:marLeft w:val="0"/>
      <w:marRight w:val="0"/>
      <w:marTop w:val="0"/>
      <w:marBottom w:val="0"/>
      <w:divBdr>
        <w:top w:val="none" w:sz="0" w:space="0" w:color="auto"/>
        <w:left w:val="none" w:sz="0" w:space="0" w:color="auto"/>
        <w:bottom w:val="none" w:sz="0" w:space="0" w:color="auto"/>
        <w:right w:val="none" w:sz="0" w:space="0" w:color="auto"/>
      </w:divBdr>
    </w:div>
    <w:div w:id="230510293">
      <w:bodyDiv w:val="1"/>
      <w:marLeft w:val="0"/>
      <w:marRight w:val="0"/>
      <w:marTop w:val="0"/>
      <w:marBottom w:val="0"/>
      <w:divBdr>
        <w:top w:val="none" w:sz="0" w:space="0" w:color="auto"/>
        <w:left w:val="none" w:sz="0" w:space="0" w:color="auto"/>
        <w:bottom w:val="none" w:sz="0" w:space="0" w:color="auto"/>
        <w:right w:val="none" w:sz="0" w:space="0" w:color="auto"/>
      </w:divBdr>
    </w:div>
    <w:div w:id="237398710">
      <w:bodyDiv w:val="1"/>
      <w:marLeft w:val="0"/>
      <w:marRight w:val="0"/>
      <w:marTop w:val="0"/>
      <w:marBottom w:val="0"/>
      <w:divBdr>
        <w:top w:val="none" w:sz="0" w:space="0" w:color="auto"/>
        <w:left w:val="none" w:sz="0" w:space="0" w:color="auto"/>
        <w:bottom w:val="none" w:sz="0" w:space="0" w:color="auto"/>
        <w:right w:val="none" w:sz="0" w:space="0" w:color="auto"/>
      </w:divBdr>
    </w:div>
    <w:div w:id="245262436">
      <w:bodyDiv w:val="1"/>
      <w:marLeft w:val="0"/>
      <w:marRight w:val="0"/>
      <w:marTop w:val="0"/>
      <w:marBottom w:val="0"/>
      <w:divBdr>
        <w:top w:val="none" w:sz="0" w:space="0" w:color="auto"/>
        <w:left w:val="none" w:sz="0" w:space="0" w:color="auto"/>
        <w:bottom w:val="none" w:sz="0" w:space="0" w:color="auto"/>
        <w:right w:val="none" w:sz="0" w:space="0" w:color="auto"/>
      </w:divBdr>
    </w:div>
    <w:div w:id="280109109">
      <w:bodyDiv w:val="1"/>
      <w:marLeft w:val="0"/>
      <w:marRight w:val="0"/>
      <w:marTop w:val="0"/>
      <w:marBottom w:val="0"/>
      <w:divBdr>
        <w:top w:val="none" w:sz="0" w:space="0" w:color="auto"/>
        <w:left w:val="none" w:sz="0" w:space="0" w:color="auto"/>
        <w:bottom w:val="none" w:sz="0" w:space="0" w:color="auto"/>
        <w:right w:val="none" w:sz="0" w:space="0" w:color="auto"/>
      </w:divBdr>
    </w:div>
    <w:div w:id="283581462">
      <w:bodyDiv w:val="1"/>
      <w:marLeft w:val="0"/>
      <w:marRight w:val="0"/>
      <w:marTop w:val="0"/>
      <w:marBottom w:val="0"/>
      <w:divBdr>
        <w:top w:val="none" w:sz="0" w:space="0" w:color="auto"/>
        <w:left w:val="none" w:sz="0" w:space="0" w:color="auto"/>
        <w:bottom w:val="none" w:sz="0" w:space="0" w:color="auto"/>
        <w:right w:val="none" w:sz="0" w:space="0" w:color="auto"/>
      </w:divBdr>
    </w:div>
    <w:div w:id="299651580">
      <w:bodyDiv w:val="1"/>
      <w:marLeft w:val="0"/>
      <w:marRight w:val="0"/>
      <w:marTop w:val="0"/>
      <w:marBottom w:val="0"/>
      <w:divBdr>
        <w:top w:val="none" w:sz="0" w:space="0" w:color="auto"/>
        <w:left w:val="none" w:sz="0" w:space="0" w:color="auto"/>
        <w:bottom w:val="none" w:sz="0" w:space="0" w:color="auto"/>
        <w:right w:val="none" w:sz="0" w:space="0" w:color="auto"/>
      </w:divBdr>
    </w:div>
    <w:div w:id="344405245">
      <w:bodyDiv w:val="1"/>
      <w:marLeft w:val="0"/>
      <w:marRight w:val="0"/>
      <w:marTop w:val="0"/>
      <w:marBottom w:val="0"/>
      <w:divBdr>
        <w:top w:val="none" w:sz="0" w:space="0" w:color="auto"/>
        <w:left w:val="none" w:sz="0" w:space="0" w:color="auto"/>
        <w:bottom w:val="none" w:sz="0" w:space="0" w:color="auto"/>
        <w:right w:val="none" w:sz="0" w:space="0" w:color="auto"/>
      </w:divBdr>
    </w:div>
    <w:div w:id="346058002">
      <w:bodyDiv w:val="1"/>
      <w:marLeft w:val="0"/>
      <w:marRight w:val="0"/>
      <w:marTop w:val="0"/>
      <w:marBottom w:val="0"/>
      <w:divBdr>
        <w:top w:val="none" w:sz="0" w:space="0" w:color="auto"/>
        <w:left w:val="none" w:sz="0" w:space="0" w:color="auto"/>
        <w:bottom w:val="none" w:sz="0" w:space="0" w:color="auto"/>
        <w:right w:val="none" w:sz="0" w:space="0" w:color="auto"/>
      </w:divBdr>
    </w:div>
    <w:div w:id="347409997">
      <w:bodyDiv w:val="1"/>
      <w:marLeft w:val="0"/>
      <w:marRight w:val="0"/>
      <w:marTop w:val="0"/>
      <w:marBottom w:val="0"/>
      <w:divBdr>
        <w:top w:val="none" w:sz="0" w:space="0" w:color="auto"/>
        <w:left w:val="none" w:sz="0" w:space="0" w:color="auto"/>
        <w:bottom w:val="none" w:sz="0" w:space="0" w:color="auto"/>
        <w:right w:val="none" w:sz="0" w:space="0" w:color="auto"/>
      </w:divBdr>
    </w:div>
    <w:div w:id="349452862">
      <w:bodyDiv w:val="1"/>
      <w:marLeft w:val="0"/>
      <w:marRight w:val="0"/>
      <w:marTop w:val="0"/>
      <w:marBottom w:val="0"/>
      <w:divBdr>
        <w:top w:val="none" w:sz="0" w:space="0" w:color="auto"/>
        <w:left w:val="none" w:sz="0" w:space="0" w:color="auto"/>
        <w:bottom w:val="none" w:sz="0" w:space="0" w:color="auto"/>
        <w:right w:val="none" w:sz="0" w:space="0" w:color="auto"/>
      </w:divBdr>
    </w:div>
    <w:div w:id="386882452">
      <w:bodyDiv w:val="1"/>
      <w:marLeft w:val="0"/>
      <w:marRight w:val="0"/>
      <w:marTop w:val="0"/>
      <w:marBottom w:val="0"/>
      <w:divBdr>
        <w:top w:val="none" w:sz="0" w:space="0" w:color="auto"/>
        <w:left w:val="none" w:sz="0" w:space="0" w:color="auto"/>
        <w:bottom w:val="none" w:sz="0" w:space="0" w:color="auto"/>
        <w:right w:val="none" w:sz="0" w:space="0" w:color="auto"/>
      </w:divBdr>
    </w:div>
    <w:div w:id="404451608">
      <w:bodyDiv w:val="1"/>
      <w:marLeft w:val="0"/>
      <w:marRight w:val="0"/>
      <w:marTop w:val="0"/>
      <w:marBottom w:val="0"/>
      <w:divBdr>
        <w:top w:val="none" w:sz="0" w:space="0" w:color="auto"/>
        <w:left w:val="none" w:sz="0" w:space="0" w:color="auto"/>
        <w:bottom w:val="none" w:sz="0" w:space="0" w:color="auto"/>
        <w:right w:val="none" w:sz="0" w:space="0" w:color="auto"/>
      </w:divBdr>
    </w:div>
    <w:div w:id="421226650">
      <w:bodyDiv w:val="1"/>
      <w:marLeft w:val="0"/>
      <w:marRight w:val="0"/>
      <w:marTop w:val="0"/>
      <w:marBottom w:val="0"/>
      <w:divBdr>
        <w:top w:val="none" w:sz="0" w:space="0" w:color="auto"/>
        <w:left w:val="none" w:sz="0" w:space="0" w:color="auto"/>
        <w:bottom w:val="none" w:sz="0" w:space="0" w:color="auto"/>
        <w:right w:val="none" w:sz="0" w:space="0" w:color="auto"/>
      </w:divBdr>
    </w:div>
    <w:div w:id="423694674">
      <w:bodyDiv w:val="1"/>
      <w:marLeft w:val="0"/>
      <w:marRight w:val="0"/>
      <w:marTop w:val="0"/>
      <w:marBottom w:val="0"/>
      <w:divBdr>
        <w:top w:val="none" w:sz="0" w:space="0" w:color="auto"/>
        <w:left w:val="none" w:sz="0" w:space="0" w:color="auto"/>
        <w:bottom w:val="none" w:sz="0" w:space="0" w:color="auto"/>
        <w:right w:val="none" w:sz="0" w:space="0" w:color="auto"/>
      </w:divBdr>
    </w:div>
    <w:div w:id="427774346">
      <w:bodyDiv w:val="1"/>
      <w:marLeft w:val="0"/>
      <w:marRight w:val="0"/>
      <w:marTop w:val="0"/>
      <w:marBottom w:val="0"/>
      <w:divBdr>
        <w:top w:val="none" w:sz="0" w:space="0" w:color="auto"/>
        <w:left w:val="none" w:sz="0" w:space="0" w:color="auto"/>
        <w:bottom w:val="none" w:sz="0" w:space="0" w:color="auto"/>
        <w:right w:val="none" w:sz="0" w:space="0" w:color="auto"/>
      </w:divBdr>
    </w:div>
    <w:div w:id="434908384">
      <w:bodyDiv w:val="1"/>
      <w:marLeft w:val="0"/>
      <w:marRight w:val="0"/>
      <w:marTop w:val="0"/>
      <w:marBottom w:val="0"/>
      <w:divBdr>
        <w:top w:val="none" w:sz="0" w:space="0" w:color="auto"/>
        <w:left w:val="none" w:sz="0" w:space="0" w:color="auto"/>
        <w:bottom w:val="none" w:sz="0" w:space="0" w:color="auto"/>
        <w:right w:val="none" w:sz="0" w:space="0" w:color="auto"/>
      </w:divBdr>
    </w:div>
    <w:div w:id="435249312">
      <w:bodyDiv w:val="1"/>
      <w:marLeft w:val="0"/>
      <w:marRight w:val="0"/>
      <w:marTop w:val="0"/>
      <w:marBottom w:val="0"/>
      <w:divBdr>
        <w:top w:val="none" w:sz="0" w:space="0" w:color="auto"/>
        <w:left w:val="none" w:sz="0" w:space="0" w:color="auto"/>
        <w:bottom w:val="none" w:sz="0" w:space="0" w:color="auto"/>
        <w:right w:val="none" w:sz="0" w:space="0" w:color="auto"/>
      </w:divBdr>
    </w:div>
    <w:div w:id="523136080">
      <w:bodyDiv w:val="1"/>
      <w:marLeft w:val="0"/>
      <w:marRight w:val="0"/>
      <w:marTop w:val="0"/>
      <w:marBottom w:val="0"/>
      <w:divBdr>
        <w:top w:val="none" w:sz="0" w:space="0" w:color="auto"/>
        <w:left w:val="none" w:sz="0" w:space="0" w:color="auto"/>
        <w:bottom w:val="none" w:sz="0" w:space="0" w:color="auto"/>
        <w:right w:val="none" w:sz="0" w:space="0" w:color="auto"/>
      </w:divBdr>
    </w:div>
    <w:div w:id="531186985">
      <w:bodyDiv w:val="1"/>
      <w:marLeft w:val="0"/>
      <w:marRight w:val="0"/>
      <w:marTop w:val="0"/>
      <w:marBottom w:val="0"/>
      <w:divBdr>
        <w:top w:val="none" w:sz="0" w:space="0" w:color="auto"/>
        <w:left w:val="none" w:sz="0" w:space="0" w:color="auto"/>
        <w:bottom w:val="none" w:sz="0" w:space="0" w:color="auto"/>
        <w:right w:val="none" w:sz="0" w:space="0" w:color="auto"/>
      </w:divBdr>
    </w:div>
    <w:div w:id="531306955">
      <w:bodyDiv w:val="1"/>
      <w:marLeft w:val="0"/>
      <w:marRight w:val="0"/>
      <w:marTop w:val="0"/>
      <w:marBottom w:val="0"/>
      <w:divBdr>
        <w:top w:val="none" w:sz="0" w:space="0" w:color="auto"/>
        <w:left w:val="none" w:sz="0" w:space="0" w:color="auto"/>
        <w:bottom w:val="none" w:sz="0" w:space="0" w:color="auto"/>
        <w:right w:val="none" w:sz="0" w:space="0" w:color="auto"/>
      </w:divBdr>
    </w:div>
    <w:div w:id="540824262">
      <w:bodyDiv w:val="1"/>
      <w:marLeft w:val="0"/>
      <w:marRight w:val="0"/>
      <w:marTop w:val="0"/>
      <w:marBottom w:val="0"/>
      <w:divBdr>
        <w:top w:val="none" w:sz="0" w:space="0" w:color="auto"/>
        <w:left w:val="none" w:sz="0" w:space="0" w:color="auto"/>
        <w:bottom w:val="none" w:sz="0" w:space="0" w:color="auto"/>
        <w:right w:val="none" w:sz="0" w:space="0" w:color="auto"/>
      </w:divBdr>
    </w:div>
    <w:div w:id="546530489">
      <w:bodyDiv w:val="1"/>
      <w:marLeft w:val="0"/>
      <w:marRight w:val="0"/>
      <w:marTop w:val="0"/>
      <w:marBottom w:val="0"/>
      <w:divBdr>
        <w:top w:val="none" w:sz="0" w:space="0" w:color="auto"/>
        <w:left w:val="none" w:sz="0" w:space="0" w:color="auto"/>
        <w:bottom w:val="none" w:sz="0" w:space="0" w:color="auto"/>
        <w:right w:val="none" w:sz="0" w:space="0" w:color="auto"/>
      </w:divBdr>
    </w:div>
    <w:div w:id="548495174">
      <w:bodyDiv w:val="1"/>
      <w:marLeft w:val="0"/>
      <w:marRight w:val="0"/>
      <w:marTop w:val="0"/>
      <w:marBottom w:val="0"/>
      <w:divBdr>
        <w:top w:val="none" w:sz="0" w:space="0" w:color="auto"/>
        <w:left w:val="none" w:sz="0" w:space="0" w:color="auto"/>
        <w:bottom w:val="none" w:sz="0" w:space="0" w:color="auto"/>
        <w:right w:val="none" w:sz="0" w:space="0" w:color="auto"/>
      </w:divBdr>
    </w:div>
    <w:div w:id="553933420">
      <w:bodyDiv w:val="1"/>
      <w:marLeft w:val="0"/>
      <w:marRight w:val="0"/>
      <w:marTop w:val="0"/>
      <w:marBottom w:val="0"/>
      <w:divBdr>
        <w:top w:val="none" w:sz="0" w:space="0" w:color="auto"/>
        <w:left w:val="none" w:sz="0" w:space="0" w:color="auto"/>
        <w:bottom w:val="none" w:sz="0" w:space="0" w:color="auto"/>
        <w:right w:val="none" w:sz="0" w:space="0" w:color="auto"/>
      </w:divBdr>
    </w:div>
    <w:div w:id="584611720">
      <w:bodyDiv w:val="1"/>
      <w:marLeft w:val="0"/>
      <w:marRight w:val="0"/>
      <w:marTop w:val="0"/>
      <w:marBottom w:val="0"/>
      <w:divBdr>
        <w:top w:val="none" w:sz="0" w:space="0" w:color="auto"/>
        <w:left w:val="none" w:sz="0" w:space="0" w:color="auto"/>
        <w:bottom w:val="none" w:sz="0" w:space="0" w:color="auto"/>
        <w:right w:val="none" w:sz="0" w:space="0" w:color="auto"/>
      </w:divBdr>
    </w:div>
    <w:div w:id="638846073">
      <w:bodyDiv w:val="1"/>
      <w:marLeft w:val="0"/>
      <w:marRight w:val="0"/>
      <w:marTop w:val="0"/>
      <w:marBottom w:val="0"/>
      <w:divBdr>
        <w:top w:val="none" w:sz="0" w:space="0" w:color="auto"/>
        <w:left w:val="none" w:sz="0" w:space="0" w:color="auto"/>
        <w:bottom w:val="none" w:sz="0" w:space="0" w:color="auto"/>
        <w:right w:val="none" w:sz="0" w:space="0" w:color="auto"/>
      </w:divBdr>
    </w:div>
    <w:div w:id="677342987">
      <w:bodyDiv w:val="1"/>
      <w:marLeft w:val="0"/>
      <w:marRight w:val="0"/>
      <w:marTop w:val="0"/>
      <w:marBottom w:val="0"/>
      <w:divBdr>
        <w:top w:val="none" w:sz="0" w:space="0" w:color="auto"/>
        <w:left w:val="none" w:sz="0" w:space="0" w:color="auto"/>
        <w:bottom w:val="none" w:sz="0" w:space="0" w:color="auto"/>
        <w:right w:val="none" w:sz="0" w:space="0" w:color="auto"/>
      </w:divBdr>
    </w:div>
    <w:div w:id="714352524">
      <w:bodyDiv w:val="1"/>
      <w:marLeft w:val="0"/>
      <w:marRight w:val="0"/>
      <w:marTop w:val="0"/>
      <w:marBottom w:val="0"/>
      <w:divBdr>
        <w:top w:val="none" w:sz="0" w:space="0" w:color="auto"/>
        <w:left w:val="none" w:sz="0" w:space="0" w:color="auto"/>
        <w:bottom w:val="none" w:sz="0" w:space="0" w:color="auto"/>
        <w:right w:val="none" w:sz="0" w:space="0" w:color="auto"/>
      </w:divBdr>
    </w:div>
    <w:div w:id="715861415">
      <w:bodyDiv w:val="1"/>
      <w:marLeft w:val="0"/>
      <w:marRight w:val="0"/>
      <w:marTop w:val="0"/>
      <w:marBottom w:val="0"/>
      <w:divBdr>
        <w:top w:val="none" w:sz="0" w:space="0" w:color="auto"/>
        <w:left w:val="none" w:sz="0" w:space="0" w:color="auto"/>
        <w:bottom w:val="none" w:sz="0" w:space="0" w:color="auto"/>
        <w:right w:val="none" w:sz="0" w:space="0" w:color="auto"/>
      </w:divBdr>
    </w:div>
    <w:div w:id="719790870">
      <w:bodyDiv w:val="1"/>
      <w:marLeft w:val="0"/>
      <w:marRight w:val="0"/>
      <w:marTop w:val="0"/>
      <w:marBottom w:val="0"/>
      <w:divBdr>
        <w:top w:val="none" w:sz="0" w:space="0" w:color="auto"/>
        <w:left w:val="none" w:sz="0" w:space="0" w:color="auto"/>
        <w:bottom w:val="none" w:sz="0" w:space="0" w:color="auto"/>
        <w:right w:val="none" w:sz="0" w:space="0" w:color="auto"/>
      </w:divBdr>
    </w:div>
    <w:div w:id="730077914">
      <w:bodyDiv w:val="1"/>
      <w:marLeft w:val="0"/>
      <w:marRight w:val="0"/>
      <w:marTop w:val="0"/>
      <w:marBottom w:val="0"/>
      <w:divBdr>
        <w:top w:val="none" w:sz="0" w:space="0" w:color="auto"/>
        <w:left w:val="none" w:sz="0" w:space="0" w:color="auto"/>
        <w:bottom w:val="none" w:sz="0" w:space="0" w:color="auto"/>
        <w:right w:val="none" w:sz="0" w:space="0" w:color="auto"/>
      </w:divBdr>
    </w:div>
    <w:div w:id="773211629">
      <w:bodyDiv w:val="1"/>
      <w:marLeft w:val="0"/>
      <w:marRight w:val="0"/>
      <w:marTop w:val="0"/>
      <w:marBottom w:val="0"/>
      <w:divBdr>
        <w:top w:val="none" w:sz="0" w:space="0" w:color="auto"/>
        <w:left w:val="none" w:sz="0" w:space="0" w:color="auto"/>
        <w:bottom w:val="none" w:sz="0" w:space="0" w:color="auto"/>
        <w:right w:val="none" w:sz="0" w:space="0" w:color="auto"/>
      </w:divBdr>
    </w:div>
    <w:div w:id="800079468">
      <w:bodyDiv w:val="1"/>
      <w:marLeft w:val="0"/>
      <w:marRight w:val="0"/>
      <w:marTop w:val="0"/>
      <w:marBottom w:val="0"/>
      <w:divBdr>
        <w:top w:val="none" w:sz="0" w:space="0" w:color="auto"/>
        <w:left w:val="none" w:sz="0" w:space="0" w:color="auto"/>
        <w:bottom w:val="none" w:sz="0" w:space="0" w:color="auto"/>
        <w:right w:val="none" w:sz="0" w:space="0" w:color="auto"/>
      </w:divBdr>
    </w:div>
    <w:div w:id="917787555">
      <w:bodyDiv w:val="1"/>
      <w:marLeft w:val="0"/>
      <w:marRight w:val="0"/>
      <w:marTop w:val="0"/>
      <w:marBottom w:val="0"/>
      <w:divBdr>
        <w:top w:val="none" w:sz="0" w:space="0" w:color="auto"/>
        <w:left w:val="none" w:sz="0" w:space="0" w:color="auto"/>
        <w:bottom w:val="none" w:sz="0" w:space="0" w:color="auto"/>
        <w:right w:val="none" w:sz="0" w:space="0" w:color="auto"/>
      </w:divBdr>
    </w:div>
    <w:div w:id="918564118">
      <w:bodyDiv w:val="1"/>
      <w:marLeft w:val="0"/>
      <w:marRight w:val="0"/>
      <w:marTop w:val="0"/>
      <w:marBottom w:val="0"/>
      <w:divBdr>
        <w:top w:val="none" w:sz="0" w:space="0" w:color="auto"/>
        <w:left w:val="none" w:sz="0" w:space="0" w:color="auto"/>
        <w:bottom w:val="none" w:sz="0" w:space="0" w:color="auto"/>
        <w:right w:val="none" w:sz="0" w:space="0" w:color="auto"/>
      </w:divBdr>
    </w:div>
    <w:div w:id="927346564">
      <w:bodyDiv w:val="1"/>
      <w:marLeft w:val="0"/>
      <w:marRight w:val="0"/>
      <w:marTop w:val="0"/>
      <w:marBottom w:val="0"/>
      <w:divBdr>
        <w:top w:val="none" w:sz="0" w:space="0" w:color="auto"/>
        <w:left w:val="none" w:sz="0" w:space="0" w:color="auto"/>
        <w:bottom w:val="none" w:sz="0" w:space="0" w:color="auto"/>
        <w:right w:val="none" w:sz="0" w:space="0" w:color="auto"/>
      </w:divBdr>
    </w:div>
    <w:div w:id="979307891">
      <w:bodyDiv w:val="1"/>
      <w:marLeft w:val="0"/>
      <w:marRight w:val="0"/>
      <w:marTop w:val="0"/>
      <w:marBottom w:val="0"/>
      <w:divBdr>
        <w:top w:val="none" w:sz="0" w:space="0" w:color="auto"/>
        <w:left w:val="none" w:sz="0" w:space="0" w:color="auto"/>
        <w:bottom w:val="none" w:sz="0" w:space="0" w:color="auto"/>
        <w:right w:val="none" w:sz="0" w:space="0" w:color="auto"/>
      </w:divBdr>
    </w:div>
    <w:div w:id="998579141">
      <w:bodyDiv w:val="1"/>
      <w:marLeft w:val="0"/>
      <w:marRight w:val="0"/>
      <w:marTop w:val="0"/>
      <w:marBottom w:val="0"/>
      <w:divBdr>
        <w:top w:val="none" w:sz="0" w:space="0" w:color="auto"/>
        <w:left w:val="none" w:sz="0" w:space="0" w:color="auto"/>
        <w:bottom w:val="none" w:sz="0" w:space="0" w:color="auto"/>
        <w:right w:val="none" w:sz="0" w:space="0" w:color="auto"/>
      </w:divBdr>
    </w:div>
    <w:div w:id="1006399352">
      <w:bodyDiv w:val="1"/>
      <w:marLeft w:val="0"/>
      <w:marRight w:val="0"/>
      <w:marTop w:val="0"/>
      <w:marBottom w:val="0"/>
      <w:divBdr>
        <w:top w:val="none" w:sz="0" w:space="0" w:color="auto"/>
        <w:left w:val="none" w:sz="0" w:space="0" w:color="auto"/>
        <w:bottom w:val="none" w:sz="0" w:space="0" w:color="auto"/>
        <w:right w:val="none" w:sz="0" w:space="0" w:color="auto"/>
      </w:divBdr>
    </w:div>
    <w:div w:id="1021206948">
      <w:bodyDiv w:val="1"/>
      <w:marLeft w:val="0"/>
      <w:marRight w:val="0"/>
      <w:marTop w:val="0"/>
      <w:marBottom w:val="0"/>
      <w:divBdr>
        <w:top w:val="none" w:sz="0" w:space="0" w:color="auto"/>
        <w:left w:val="none" w:sz="0" w:space="0" w:color="auto"/>
        <w:bottom w:val="none" w:sz="0" w:space="0" w:color="auto"/>
        <w:right w:val="none" w:sz="0" w:space="0" w:color="auto"/>
      </w:divBdr>
    </w:div>
    <w:div w:id="1022978315">
      <w:bodyDiv w:val="1"/>
      <w:marLeft w:val="0"/>
      <w:marRight w:val="0"/>
      <w:marTop w:val="0"/>
      <w:marBottom w:val="0"/>
      <w:divBdr>
        <w:top w:val="none" w:sz="0" w:space="0" w:color="auto"/>
        <w:left w:val="none" w:sz="0" w:space="0" w:color="auto"/>
        <w:bottom w:val="none" w:sz="0" w:space="0" w:color="auto"/>
        <w:right w:val="none" w:sz="0" w:space="0" w:color="auto"/>
      </w:divBdr>
    </w:div>
    <w:div w:id="1046949498">
      <w:bodyDiv w:val="1"/>
      <w:marLeft w:val="0"/>
      <w:marRight w:val="0"/>
      <w:marTop w:val="0"/>
      <w:marBottom w:val="0"/>
      <w:divBdr>
        <w:top w:val="none" w:sz="0" w:space="0" w:color="auto"/>
        <w:left w:val="none" w:sz="0" w:space="0" w:color="auto"/>
        <w:bottom w:val="none" w:sz="0" w:space="0" w:color="auto"/>
        <w:right w:val="none" w:sz="0" w:space="0" w:color="auto"/>
      </w:divBdr>
    </w:div>
    <w:div w:id="1066412268">
      <w:bodyDiv w:val="1"/>
      <w:marLeft w:val="0"/>
      <w:marRight w:val="0"/>
      <w:marTop w:val="0"/>
      <w:marBottom w:val="0"/>
      <w:divBdr>
        <w:top w:val="none" w:sz="0" w:space="0" w:color="auto"/>
        <w:left w:val="none" w:sz="0" w:space="0" w:color="auto"/>
        <w:bottom w:val="none" w:sz="0" w:space="0" w:color="auto"/>
        <w:right w:val="none" w:sz="0" w:space="0" w:color="auto"/>
      </w:divBdr>
    </w:div>
    <w:div w:id="1082147329">
      <w:bodyDiv w:val="1"/>
      <w:marLeft w:val="0"/>
      <w:marRight w:val="0"/>
      <w:marTop w:val="0"/>
      <w:marBottom w:val="0"/>
      <w:divBdr>
        <w:top w:val="none" w:sz="0" w:space="0" w:color="auto"/>
        <w:left w:val="none" w:sz="0" w:space="0" w:color="auto"/>
        <w:bottom w:val="none" w:sz="0" w:space="0" w:color="auto"/>
        <w:right w:val="none" w:sz="0" w:space="0" w:color="auto"/>
      </w:divBdr>
    </w:div>
    <w:div w:id="1093010380">
      <w:bodyDiv w:val="1"/>
      <w:marLeft w:val="0"/>
      <w:marRight w:val="0"/>
      <w:marTop w:val="0"/>
      <w:marBottom w:val="0"/>
      <w:divBdr>
        <w:top w:val="none" w:sz="0" w:space="0" w:color="auto"/>
        <w:left w:val="none" w:sz="0" w:space="0" w:color="auto"/>
        <w:bottom w:val="none" w:sz="0" w:space="0" w:color="auto"/>
        <w:right w:val="none" w:sz="0" w:space="0" w:color="auto"/>
      </w:divBdr>
    </w:div>
    <w:div w:id="1113554631">
      <w:bodyDiv w:val="1"/>
      <w:marLeft w:val="0"/>
      <w:marRight w:val="0"/>
      <w:marTop w:val="0"/>
      <w:marBottom w:val="0"/>
      <w:divBdr>
        <w:top w:val="none" w:sz="0" w:space="0" w:color="auto"/>
        <w:left w:val="none" w:sz="0" w:space="0" w:color="auto"/>
        <w:bottom w:val="none" w:sz="0" w:space="0" w:color="auto"/>
        <w:right w:val="none" w:sz="0" w:space="0" w:color="auto"/>
      </w:divBdr>
    </w:div>
    <w:div w:id="1122305238">
      <w:bodyDiv w:val="1"/>
      <w:marLeft w:val="0"/>
      <w:marRight w:val="0"/>
      <w:marTop w:val="0"/>
      <w:marBottom w:val="0"/>
      <w:divBdr>
        <w:top w:val="none" w:sz="0" w:space="0" w:color="auto"/>
        <w:left w:val="none" w:sz="0" w:space="0" w:color="auto"/>
        <w:bottom w:val="none" w:sz="0" w:space="0" w:color="auto"/>
        <w:right w:val="none" w:sz="0" w:space="0" w:color="auto"/>
      </w:divBdr>
    </w:div>
    <w:div w:id="1141996721">
      <w:bodyDiv w:val="1"/>
      <w:marLeft w:val="0"/>
      <w:marRight w:val="0"/>
      <w:marTop w:val="0"/>
      <w:marBottom w:val="0"/>
      <w:divBdr>
        <w:top w:val="none" w:sz="0" w:space="0" w:color="auto"/>
        <w:left w:val="none" w:sz="0" w:space="0" w:color="auto"/>
        <w:bottom w:val="none" w:sz="0" w:space="0" w:color="auto"/>
        <w:right w:val="none" w:sz="0" w:space="0" w:color="auto"/>
      </w:divBdr>
    </w:div>
    <w:div w:id="1143693515">
      <w:bodyDiv w:val="1"/>
      <w:marLeft w:val="0"/>
      <w:marRight w:val="0"/>
      <w:marTop w:val="0"/>
      <w:marBottom w:val="0"/>
      <w:divBdr>
        <w:top w:val="none" w:sz="0" w:space="0" w:color="auto"/>
        <w:left w:val="none" w:sz="0" w:space="0" w:color="auto"/>
        <w:bottom w:val="none" w:sz="0" w:space="0" w:color="auto"/>
        <w:right w:val="none" w:sz="0" w:space="0" w:color="auto"/>
      </w:divBdr>
    </w:div>
    <w:div w:id="1147404500">
      <w:bodyDiv w:val="1"/>
      <w:marLeft w:val="0"/>
      <w:marRight w:val="0"/>
      <w:marTop w:val="0"/>
      <w:marBottom w:val="0"/>
      <w:divBdr>
        <w:top w:val="none" w:sz="0" w:space="0" w:color="auto"/>
        <w:left w:val="none" w:sz="0" w:space="0" w:color="auto"/>
        <w:bottom w:val="none" w:sz="0" w:space="0" w:color="auto"/>
        <w:right w:val="none" w:sz="0" w:space="0" w:color="auto"/>
      </w:divBdr>
    </w:div>
    <w:div w:id="1181166898">
      <w:bodyDiv w:val="1"/>
      <w:marLeft w:val="0"/>
      <w:marRight w:val="0"/>
      <w:marTop w:val="0"/>
      <w:marBottom w:val="0"/>
      <w:divBdr>
        <w:top w:val="none" w:sz="0" w:space="0" w:color="auto"/>
        <w:left w:val="none" w:sz="0" w:space="0" w:color="auto"/>
        <w:bottom w:val="none" w:sz="0" w:space="0" w:color="auto"/>
        <w:right w:val="none" w:sz="0" w:space="0" w:color="auto"/>
      </w:divBdr>
    </w:div>
    <w:div w:id="1224831267">
      <w:bodyDiv w:val="1"/>
      <w:marLeft w:val="0"/>
      <w:marRight w:val="0"/>
      <w:marTop w:val="0"/>
      <w:marBottom w:val="0"/>
      <w:divBdr>
        <w:top w:val="none" w:sz="0" w:space="0" w:color="auto"/>
        <w:left w:val="none" w:sz="0" w:space="0" w:color="auto"/>
        <w:bottom w:val="none" w:sz="0" w:space="0" w:color="auto"/>
        <w:right w:val="none" w:sz="0" w:space="0" w:color="auto"/>
      </w:divBdr>
    </w:div>
    <w:div w:id="1234002692">
      <w:bodyDiv w:val="1"/>
      <w:marLeft w:val="0"/>
      <w:marRight w:val="0"/>
      <w:marTop w:val="0"/>
      <w:marBottom w:val="0"/>
      <w:divBdr>
        <w:top w:val="none" w:sz="0" w:space="0" w:color="auto"/>
        <w:left w:val="none" w:sz="0" w:space="0" w:color="auto"/>
        <w:bottom w:val="none" w:sz="0" w:space="0" w:color="auto"/>
        <w:right w:val="none" w:sz="0" w:space="0" w:color="auto"/>
      </w:divBdr>
    </w:div>
    <w:div w:id="1246263944">
      <w:bodyDiv w:val="1"/>
      <w:marLeft w:val="0"/>
      <w:marRight w:val="0"/>
      <w:marTop w:val="0"/>
      <w:marBottom w:val="0"/>
      <w:divBdr>
        <w:top w:val="none" w:sz="0" w:space="0" w:color="auto"/>
        <w:left w:val="none" w:sz="0" w:space="0" w:color="auto"/>
        <w:bottom w:val="none" w:sz="0" w:space="0" w:color="auto"/>
        <w:right w:val="none" w:sz="0" w:space="0" w:color="auto"/>
      </w:divBdr>
    </w:div>
    <w:div w:id="1248616296">
      <w:bodyDiv w:val="1"/>
      <w:marLeft w:val="0"/>
      <w:marRight w:val="0"/>
      <w:marTop w:val="0"/>
      <w:marBottom w:val="0"/>
      <w:divBdr>
        <w:top w:val="none" w:sz="0" w:space="0" w:color="auto"/>
        <w:left w:val="none" w:sz="0" w:space="0" w:color="auto"/>
        <w:bottom w:val="none" w:sz="0" w:space="0" w:color="auto"/>
        <w:right w:val="none" w:sz="0" w:space="0" w:color="auto"/>
      </w:divBdr>
      <w:divsChild>
        <w:div w:id="16470373">
          <w:marLeft w:val="0"/>
          <w:marRight w:val="0"/>
          <w:marTop w:val="0"/>
          <w:marBottom w:val="0"/>
          <w:divBdr>
            <w:top w:val="none" w:sz="0" w:space="0" w:color="auto"/>
            <w:left w:val="none" w:sz="0" w:space="0" w:color="auto"/>
            <w:bottom w:val="none" w:sz="0" w:space="0" w:color="auto"/>
            <w:right w:val="none" w:sz="0" w:space="0" w:color="auto"/>
          </w:divBdr>
        </w:div>
        <w:div w:id="922883239">
          <w:marLeft w:val="0"/>
          <w:marRight w:val="0"/>
          <w:marTop w:val="0"/>
          <w:marBottom w:val="0"/>
          <w:divBdr>
            <w:top w:val="none" w:sz="0" w:space="0" w:color="auto"/>
            <w:left w:val="none" w:sz="0" w:space="0" w:color="auto"/>
            <w:bottom w:val="none" w:sz="0" w:space="0" w:color="auto"/>
            <w:right w:val="none" w:sz="0" w:space="0" w:color="auto"/>
          </w:divBdr>
        </w:div>
      </w:divsChild>
    </w:div>
    <w:div w:id="1302492042">
      <w:bodyDiv w:val="1"/>
      <w:marLeft w:val="0"/>
      <w:marRight w:val="0"/>
      <w:marTop w:val="0"/>
      <w:marBottom w:val="0"/>
      <w:divBdr>
        <w:top w:val="none" w:sz="0" w:space="0" w:color="auto"/>
        <w:left w:val="none" w:sz="0" w:space="0" w:color="auto"/>
        <w:bottom w:val="none" w:sz="0" w:space="0" w:color="auto"/>
        <w:right w:val="none" w:sz="0" w:space="0" w:color="auto"/>
      </w:divBdr>
    </w:div>
    <w:div w:id="1322394215">
      <w:bodyDiv w:val="1"/>
      <w:marLeft w:val="0"/>
      <w:marRight w:val="0"/>
      <w:marTop w:val="0"/>
      <w:marBottom w:val="0"/>
      <w:divBdr>
        <w:top w:val="none" w:sz="0" w:space="0" w:color="auto"/>
        <w:left w:val="none" w:sz="0" w:space="0" w:color="auto"/>
        <w:bottom w:val="none" w:sz="0" w:space="0" w:color="auto"/>
        <w:right w:val="none" w:sz="0" w:space="0" w:color="auto"/>
      </w:divBdr>
    </w:div>
    <w:div w:id="1357925725">
      <w:bodyDiv w:val="1"/>
      <w:marLeft w:val="0"/>
      <w:marRight w:val="0"/>
      <w:marTop w:val="0"/>
      <w:marBottom w:val="0"/>
      <w:divBdr>
        <w:top w:val="none" w:sz="0" w:space="0" w:color="auto"/>
        <w:left w:val="none" w:sz="0" w:space="0" w:color="auto"/>
        <w:bottom w:val="none" w:sz="0" w:space="0" w:color="auto"/>
        <w:right w:val="none" w:sz="0" w:space="0" w:color="auto"/>
      </w:divBdr>
    </w:div>
    <w:div w:id="1518889302">
      <w:bodyDiv w:val="1"/>
      <w:marLeft w:val="0"/>
      <w:marRight w:val="0"/>
      <w:marTop w:val="0"/>
      <w:marBottom w:val="0"/>
      <w:divBdr>
        <w:top w:val="none" w:sz="0" w:space="0" w:color="auto"/>
        <w:left w:val="none" w:sz="0" w:space="0" w:color="auto"/>
        <w:bottom w:val="none" w:sz="0" w:space="0" w:color="auto"/>
        <w:right w:val="none" w:sz="0" w:space="0" w:color="auto"/>
      </w:divBdr>
    </w:div>
    <w:div w:id="1529487746">
      <w:bodyDiv w:val="1"/>
      <w:marLeft w:val="0"/>
      <w:marRight w:val="0"/>
      <w:marTop w:val="0"/>
      <w:marBottom w:val="0"/>
      <w:divBdr>
        <w:top w:val="none" w:sz="0" w:space="0" w:color="auto"/>
        <w:left w:val="none" w:sz="0" w:space="0" w:color="auto"/>
        <w:bottom w:val="none" w:sz="0" w:space="0" w:color="auto"/>
        <w:right w:val="none" w:sz="0" w:space="0" w:color="auto"/>
      </w:divBdr>
    </w:div>
    <w:div w:id="1556501255">
      <w:bodyDiv w:val="1"/>
      <w:marLeft w:val="0"/>
      <w:marRight w:val="0"/>
      <w:marTop w:val="0"/>
      <w:marBottom w:val="0"/>
      <w:divBdr>
        <w:top w:val="none" w:sz="0" w:space="0" w:color="auto"/>
        <w:left w:val="none" w:sz="0" w:space="0" w:color="auto"/>
        <w:bottom w:val="none" w:sz="0" w:space="0" w:color="auto"/>
        <w:right w:val="none" w:sz="0" w:space="0" w:color="auto"/>
      </w:divBdr>
    </w:div>
    <w:div w:id="1561207927">
      <w:bodyDiv w:val="1"/>
      <w:marLeft w:val="0"/>
      <w:marRight w:val="0"/>
      <w:marTop w:val="0"/>
      <w:marBottom w:val="0"/>
      <w:divBdr>
        <w:top w:val="none" w:sz="0" w:space="0" w:color="auto"/>
        <w:left w:val="none" w:sz="0" w:space="0" w:color="auto"/>
        <w:bottom w:val="none" w:sz="0" w:space="0" w:color="auto"/>
        <w:right w:val="none" w:sz="0" w:space="0" w:color="auto"/>
      </w:divBdr>
    </w:div>
    <w:div w:id="1567296594">
      <w:bodyDiv w:val="1"/>
      <w:marLeft w:val="0"/>
      <w:marRight w:val="0"/>
      <w:marTop w:val="0"/>
      <w:marBottom w:val="0"/>
      <w:divBdr>
        <w:top w:val="none" w:sz="0" w:space="0" w:color="auto"/>
        <w:left w:val="none" w:sz="0" w:space="0" w:color="auto"/>
        <w:bottom w:val="none" w:sz="0" w:space="0" w:color="auto"/>
        <w:right w:val="none" w:sz="0" w:space="0" w:color="auto"/>
      </w:divBdr>
    </w:div>
    <w:div w:id="1569151748">
      <w:bodyDiv w:val="1"/>
      <w:marLeft w:val="0"/>
      <w:marRight w:val="0"/>
      <w:marTop w:val="0"/>
      <w:marBottom w:val="0"/>
      <w:divBdr>
        <w:top w:val="none" w:sz="0" w:space="0" w:color="auto"/>
        <w:left w:val="none" w:sz="0" w:space="0" w:color="auto"/>
        <w:bottom w:val="none" w:sz="0" w:space="0" w:color="auto"/>
        <w:right w:val="none" w:sz="0" w:space="0" w:color="auto"/>
      </w:divBdr>
    </w:div>
    <w:div w:id="1588341402">
      <w:bodyDiv w:val="1"/>
      <w:marLeft w:val="0"/>
      <w:marRight w:val="0"/>
      <w:marTop w:val="0"/>
      <w:marBottom w:val="0"/>
      <w:divBdr>
        <w:top w:val="none" w:sz="0" w:space="0" w:color="auto"/>
        <w:left w:val="none" w:sz="0" w:space="0" w:color="auto"/>
        <w:bottom w:val="none" w:sz="0" w:space="0" w:color="auto"/>
        <w:right w:val="none" w:sz="0" w:space="0" w:color="auto"/>
      </w:divBdr>
    </w:div>
    <w:div w:id="1618876612">
      <w:bodyDiv w:val="1"/>
      <w:marLeft w:val="0"/>
      <w:marRight w:val="0"/>
      <w:marTop w:val="0"/>
      <w:marBottom w:val="0"/>
      <w:divBdr>
        <w:top w:val="none" w:sz="0" w:space="0" w:color="auto"/>
        <w:left w:val="none" w:sz="0" w:space="0" w:color="auto"/>
        <w:bottom w:val="none" w:sz="0" w:space="0" w:color="auto"/>
        <w:right w:val="none" w:sz="0" w:space="0" w:color="auto"/>
      </w:divBdr>
    </w:div>
    <w:div w:id="1655065929">
      <w:bodyDiv w:val="1"/>
      <w:marLeft w:val="0"/>
      <w:marRight w:val="0"/>
      <w:marTop w:val="0"/>
      <w:marBottom w:val="0"/>
      <w:divBdr>
        <w:top w:val="none" w:sz="0" w:space="0" w:color="auto"/>
        <w:left w:val="none" w:sz="0" w:space="0" w:color="auto"/>
        <w:bottom w:val="none" w:sz="0" w:space="0" w:color="auto"/>
        <w:right w:val="none" w:sz="0" w:space="0" w:color="auto"/>
      </w:divBdr>
    </w:div>
    <w:div w:id="1661693281">
      <w:bodyDiv w:val="1"/>
      <w:marLeft w:val="0"/>
      <w:marRight w:val="0"/>
      <w:marTop w:val="0"/>
      <w:marBottom w:val="0"/>
      <w:divBdr>
        <w:top w:val="none" w:sz="0" w:space="0" w:color="auto"/>
        <w:left w:val="none" w:sz="0" w:space="0" w:color="auto"/>
        <w:bottom w:val="none" w:sz="0" w:space="0" w:color="auto"/>
        <w:right w:val="none" w:sz="0" w:space="0" w:color="auto"/>
      </w:divBdr>
    </w:div>
    <w:div w:id="1668746814">
      <w:bodyDiv w:val="1"/>
      <w:marLeft w:val="0"/>
      <w:marRight w:val="0"/>
      <w:marTop w:val="0"/>
      <w:marBottom w:val="0"/>
      <w:divBdr>
        <w:top w:val="none" w:sz="0" w:space="0" w:color="auto"/>
        <w:left w:val="none" w:sz="0" w:space="0" w:color="auto"/>
        <w:bottom w:val="none" w:sz="0" w:space="0" w:color="auto"/>
        <w:right w:val="none" w:sz="0" w:space="0" w:color="auto"/>
      </w:divBdr>
    </w:div>
    <w:div w:id="1680887966">
      <w:bodyDiv w:val="1"/>
      <w:marLeft w:val="0"/>
      <w:marRight w:val="0"/>
      <w:marTop w:val="0"/>
      <w:marBottom w:val="0"/>
      <w:divBdr>
        <w:top w:val="none" w:sz="0" w:space="0" w:color="auto"/>
        <w:left w:val="none" w:sz="0" w:space="0" w:color="auto"/>
        <w:bottom w:val="none" w:sz="0" w:space="0" w:color="auto"/>
        <w:right w:val="none" w:sz="0" w:space="0" w:color="auto"/>
      </w:divBdr>
    </w:div>
    <w:div w:id="1687098609">
      <w:bodyDiv w:val="1"/>
      <w:marLeft w:val="0"/>
      <w:marRight w:val="0"/>
      <w:marTop w:val="0"/>
      <w:marBottom w:val="0"/>
      <w:divBdr>
        <w:top w:val="none" w:sz="0" w:space="0" w:color="auto"/>
        <w:left w:val="none" w:sz="0" w:space="0" w:color="auto"/>
        <w:bottom w:val="none" w:sz="0" w:space="0" w:color="auto"/>
        <w:right w:val="none" w:sz="0" w:space="0" w:color="auto"/>
      </w:divBdr>
    </w:div>
    <w:div w:id="1721399686">
      <w:bodyDiv w:val="1"/>
      <w:marLeft w:val="0"/>
      <w:marRight w:val="0"/>
      <w:marTop w:val="0"/>
      <w:marBottom w:val="0"/>
      <w:divBdr>
        <w:top w:val="none" w:sz="0" w:space="0" w:color="auto"/>
        <w:left w:val="none" w:sz="0" w:space="0" w:color="auto"/>
        <w:bottom w:val="none" w:sz="0" w:space="0" w:color="auto"/>
        <w:right w:val="none" w:sz="0" w:space="0" w:color="auto"/>
      </w:divBdr>
    </w:div>
    <w:div w:id="1727099798">
      <w:bodyDiv w:val="1"/>
      <w:marLeft w:val="0"/>
      <w:marRight w:val="0"/>
      <w:marTop w:val="0"/>
      <w:marBottom w:val="0"/>
      <w:divBdr>
        <w:top w:val="none" w:sz="0" w:space="0" w:color="auto"/>
        <w:left w:val="none" w:sz="0" w:space="0" w:color="auto"/>
        <w:bottom w:val="none" w:sz="0" w:space="0" w:color="auto"/>
        <w:right w:val="none" w:sz="0" w:space="0" w:color="auto"/>
      </w:divBdr>
    </w:div>
    <w:div w:id="1760246954">
      <w:bodyDiv w:val="1"/>
      <w:marLeft w:val="0"/>
      <w:marRight w:val="0"/>
      <w:marTop w:val="0"/>
      <w:marBottom w:val="0"/>
      <w:divBdr>
        <w:top w:val="none" w:sz="0" w:space="0" w:color="auto"/>
        <w:left w:val="none" w:sz="0" w:space="0" w:color="auto"/>
        <w:bottom w:val="none" w:sz="0" w:space="0" w:color="auto"/>
        <w:right w:val="none" w:sz="0" w:space="0" w:color="auto"/>
      </w:divBdr>
    </w:div>
    <w:div w:id="1765960153">
      <w:bodyDiv w:val="1"/>
      <w:marLeft w:val="0"/>
      <w:marRight w:val="0"/>
      <w:marTop w:val="0"/>
      <w:marBottom w:val="0"/>
      <w:divBdr>
        <w:top w:val="none" w:sz="0" w:space="0" w:color="auto"/>
        <w:left w:val="none" w:sz="0" w:space="0" w:color="auto"/>
        <w:bottom w:val="none" w:sz="0" w:space="0" w:color="auto"/>
        <w:right w:val="none" w:sz="0" w:space="0" w:color="auto"/>
      </w:divBdr>
    </w:div>
    <w:div w:id="1788893726">
      <w:bodyDiv w:val="1"/>
      <w:marLeft w:val="0"/>
      <w:marRight w:val="0"/>
      <w:marTop w:val="0"/>
      <w:marBottom w:val="0"/>
      <w:divBdr>
        <w:top w:val="none" w:sz="0" w:space="0" w:color="auto"/>
        <w:left w:val="none" w:sz="0" w:space="0" w:color="auto"/>
        <w:bottom w:val="none" w:sz="0" w:space="0" w:color="auto"/>
        <w:right w:val="none" w:sz="0" w:space="0" w:color="auto"/>
      </w:divBdr>
    </w:div>
    <w:div w:id="1793160828">
      <w:bodyDiv w:val="1"/>
      <w:marLeft w:val="0"/>
      <w:marRight w:val="0"/>
      <w:marTop w:val="0"/>
      <w:marBottom w:val="0"/>
      <w:divBdr>
        <w:top w:val="none" w:sz="0" w:space="0" w:color="auto"/>
        <w:left w:val="none" w:sz="0" w:space="0" w:color="auto"/>
        <w:bottom w:val="none" w:sz="0" w:space="0" w:color="auto"/>
        <w:right w:val="none" w:sz="0" w:space="0" w:color="auto"/>
      </w:divBdr>
    </w:div>
    <w:div w:id="1799448729">
      <w:bodyDiv w:val="1"/>
      <w:marLeft w:val="0"/>
      <w:marRight w:val="0"/>
      <w:marTop w:val="0"/>
      <w:marBottom w:val="0"/>
      <w:divBdr>
        <w:top w:val="none" w:sz="0" w:space="0" w:color="auto"/>
        <w:left w:val="none" w:sz="0" w:space="0" w:color="auto"/>
        <w:bottom w:val="none" w:sz="0" w:space="0" w:color="auto"/>
        <w:right w:val="none" w:sz="0" w:space="0" w:color="auto"/>
      </w:divBdr>
    </w:div>
    <w:div w:id="1816026753">
      <w:bodyDiv w:val="1"/>
      <w:marLeft w:val="0"/>
      <w:marRight w:val="0"/>
      <w:marTop w:val="0"/>
      <w:marBottom w:val="0"/>
      <w:divBdr>
        <w:top w:val="none" w:sz="0" w:space="0" w:color="auto"/>
        <w:left w:val="none" w:sz="0" w:space="0" w:color="auto"/>
        <w:bottom w:val="none" w:sz="0" w:space="0" w:color="auto"/>
        <w:right w:val="none" w:sz="0" w:space="0" w:color="auto"/>
      </w:divBdr>
    </w:div>
    <w:div w:id="1816994301">
      <w:bodyDiv w:val="1"/>
      <w:marLeft w:val="0"/>
      <w:marRight w:val="0"/>
      <w:marTop w:val="0"/>
      <w:marBottom w:val="0"/>
      <w:divBdr>
        <w:top w:val="none" w:sz="0" w:space="0" w:color="auto"/>
        <w:left w:val="none" w:sz="0" w:space="0" w:color="auto"/>
        <w:bottom w:val="none" w:sz="0" w:space="0" w:color="auto"/>
        <w:right w:val="none" w:sz="0" w:space="0" w:color="auto"/>
      </w:divBdr>
    </w:div>
    <w:div w:id="1862429101">
      <w:bodyDiv w:val="1"/>
      <w:marLeft w:val="0"/>
      <w:marRight w:val="0"/>
      <w:marTop w:val="0"/>
      <w:marBottom w:val="0"/>
      <w:divBdr>
        <w:top w:val="none" w:sz="0" w:space="0" w:color="auto"/>
        <w:left w:val="none" w:sz="0" w:space="0" w:color="auto"/>
        <w:bottom w:val="none" w:sz="0" w:space="0" w:color="auto"/>
        <w:right w:val="none" w:sz="0" w:space="0" w:color="auto"/>
      </w:divBdr>
    </w:div>
    <w:div w:id="1897086305">
      <w:bodyDiv w:val="1"/>
      <w:marLeft w:val="0"/>
      <w:marRight w:val="0"/>
      <w:marTop w:val="0"/>
      <w:marBottom w:val="0"/>
      <w:divBdr>
        <w:top w:val="none" w:sz="0" w:space="0" w:color="auto"/>
        <w:left w:val="none" w:sz="0" w:space="0" w:color="auto"/>
        <w:bottom w:val="none" w:sz="0" w:space="0" w:color="auto"/>
        <w:right w:val="none" w:sz="0" w:space="0" w:color="auto"/>
      </w:divBdr>
    </w:div>
    <w:div w:id="1907833732">
      <w:bodyDiv w:val="1"/>
      <w:marLeft w:val="0"/>
      <w:marRight w:val="0"/>
      <w:marTop w:val="0"/>
      <w:marBottom w:val="0"/>
      <w:divBdr>
        <w:top w:val="none" w:sz="0" w:space="0" w:color="auto"/>
        <w:left w:val="none" w:sz="0" w:space="0" w:color="auto"/>
        <w:bottom w:val="none" w:sz="0" w:space="0" w:color="auto"/>
        <w:right w:val="none" w:sz="0" w:space="0" w:color="auto"/>
      </w:divBdr>
    </w:div>
    <w:div w:id="1934313724">
      <w:bodyDiv w:val="1"/>
      <w:marLeft w:val="0"/>
      <w:marRight w:val="0"/>
      <w:marTop w:val="0"/>
      <w:marBottom w:val="0"/>
      <w:divBdr>
        <w:top w:val="none" w:sz="0" w:space="0" w:color="auto"/>
        <w:left w:val="none" w:sz="0" w:space="0" w:color="auto"/>
        <w:bottom w:val="none" w:sz="0" w:space="0" w:color="auto"/>
        <w:right w:val="none" w:sz="0" w:space="0" w:color="auto"/>
      </w:divBdr>
    </w:div>
    <w:div w:id="2025396362">
      <w:bodyDiv w:val="1"/>
      <w:marLeft w:val="0"/>
      <w:marRight w:val="0"/>
      <w:marTop w:val="0"/>
      <w:marBottom w:val="0"/>
      <w:divBdr>
        <w:top w:val="none" w:sz="0" w:space="0" w:color="auto"/>
        <w:left w:val="none" w:sz="0" w:space="0" w:color="auto"/>
        <w:bottom w:val="none" w:sz="0" w:space="0" w:color="auto"/>
        <w:right w:val="none" w:sz="0" w:space="0" w:color="auto"/>
      </w:divBdr>
    </w:div>
    <w:div w:id="2042898527">
      <w:bodyDiv w:val="1"/>
      <w:marLeft w:val="0"/>
      <w:marRight w:val="0"/>
      <w:marTop w:val="0"/>
      <w:marBottom w:val="0"/>
      <w:divBdr>
        <w:top w:val="none" w:sz="0" w:space="0" w:color="auto"/>
        <w:left w:val="none" w:sz="0" w:space="0" w:color="auto"/>
        <w:bottom w:val="none" w:sz="0" w:space="0" w:color="auto"/>
        <w:right w:val="none" w:sz="0" w:space="0" w:color="auto"/>
      </w:divBdr>
    </w:div>
    <w:div w:id="2044671362">
      <w:bodyDiv w:val="1"/>
      <w:marLeft w:val="0"/>
      <w:marRight w:val="0"/>
      <w:marTop w:val="0"/>
      <w:marBottom w:val="0"/>
      <w:divBdr>
        <w:top w:val="none" w:sz="0" w:space="0" w:color="auto"/>
        <w:left w:val="none" w:sz="0" w:space="0" w:color="auto"/>
        <w:bottom w:val="none" w:sz="0" w:space="0" w:color="auto"/>
        <w:right w:val="none" w:sz="0" w:space="0" w:color="auto"/>
      </w:divBdr>
    </w:div>
    <w:div w:id="2048336055">
      <w:bodyDiv w:val="1"/>
      <w:marLeft w:val="0"/>
      <w:marRight w:val="0"/>
      <w:marTop w:val="0"/>
      <w:marBottom w:val="0"/>
      <w:divBdr>
        <w:top w:val="none" w:sz="0" w:space="0" w:color="auto"/>
        <w:left w:val="none" w:sz="0" w:space="0" w:color="auto"/>
        <w:bottom w:val="none" w:sz="0" w:space="0" w:color="auto"/>
        <w:right w:val="none" w:sz="0" w:space="0" w:color="auto"/>
      </w:divBdr>
    </w:div>
    <w:div w:id="2081901191">
      <w:bodyDiv w:val="1"/>
      <w:marLeft w:val="0"/>
      <w:marRight w:val="0"/>
      <w:marTop w:val="0"/>
      <w:marBottom w:val="0"/>
      <w:divBdr>
        <w:top w:val="none" w:sz="0" w:space="0" w:color="auto"/>
        <w:left w:val="none" w:sz="0" w:space="0" w:color="auto"/>
        <w:bottom w:val="none" w:sz="0" w:space="0" w:color="auto"/>
        <w:right w:val="none" w:sz="0" w:space="0" w:color="auto"/>
      </w:divBdr>
    </w:div>
    <w:div w:id="2083286706">
      <w:bodyDiv w:val="1"/>
      <w:marLeft w:val="0"/>
      <w:marRight w:val="0"/>
      <w:marTop w:val="0"/>
      <w:marBottom w:val="0"/>
      <w:divBdr>
        <w:top w:val="none" w:sz="0" w:space="0" w:color="auto"/>
        <w:left w:val="none" w:sz="0" w:space="0" w:color="auto"/>
        <w:bottom w:val="none" w:sz="0" w:space="0" w:color="auto"/>
        <w:right w:val="none" w:sz="0" w:space="0" w:color="auto"/>
      </w:divBdr>
    </w:div>
    <w:div w:id="2086099558">
      <w:bodyDiv w:val="1"/>
      <w:marLeft w:val="0"/>
      <w:marRight w:val="0"/>
      <w:marTop w:val="0"/>
      <w:marBottom w:val="0"/>
      <w:divBdr>
        <w:top w:val="none" w:sz="0" w:space="0" w:color="auto"/>
        <w:left w:val="none" w:sz="0" w:space="0" w:color="auto"/>
        <w:bottom w:val="none" w:sz="0" w:space="0" w:color="auto"/>
        <w:right w:val="none" w:sz="0" w:space="0" w:color="auto"/>
      </w:divBdr>
    </w:div>
    <w:div w:id="2103869248">
      <w:bodyDiv w:val="1"/>
      <w:marLeft w:val="0"/>
      <w:marRight w:val="0"/>
      <w:marTop w:val="0"/>
      <w:marBottom w:val="0"/>
      <w:divBdr>
        <w:top w:val="none" w:sz="0" w:space="0" w:color="auto"/>
        <w:left w:val="none" w:sz="0" w:space="0" w:color="auto"/>
        <w:bottom w:val="none" w:sz="0" w:space="0" w:color="auto"/>
        <w:right w:val="none" w:sz="0" w:space="0" w:color="auto"/>
      </w:divBdr>
    </w:div>
    <w:div w:id="2122214483">
      <w:bodyDiv w:val="1"/>
      <w:marLeft w:val="0"/>
      <w:marRight w:val="0"/>
      <w:marTop w:val="0"/>
      <w:marBottom w:val="0"/>
      <w:divBdr>
        <w:top w:val="none" w:sz="0" w:space="0" w:color="auto"/>
        <w:left w:val="none" w:sz="0" w:space="0" w:color="auto"/>
        <w:bottom w:val="none" w:sz="0" w:space="0" w:color="auto"/>
        <w:right w:val="none" w:sz="0" w:space="0" w:color="auto"/>
      </w:divBdr>
    </w:div>
    <w:div w:id="214435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ucalpan.gob.mx/wp-content/uploads/2025/01/Gaceta-Municipal-No.-2-10-enero-2025.pdf" TargetMode="Externa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s://naucalpan.gob.mx/gobierno-de-naucalpan-invita-a-los-naucalpenses-a-aprovechar-los-descuentos-y-bonificaciones-en-el-pago-de-predial-y-agu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aucalpan.gob.mx/wp-content/uploads/2025/01/Gaceta-Municipal-No.-2-10-enero-2025.pdf" TargetMode="External"/><Relationship Id="rId14" Type="http://schemas.openxmlformats.org/officeDocument/2006/relationships/hyperlink" Target="https://naucalpan.gob.mx/wp-content/uploads/2025/01/Gaceta-Municipal-No.-2-10-enero-2025.pdf"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96DC4-C3B6-4626-9D28-0026A7E13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4598</Words>
  <Characters>25290</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DANIEL ORDONEZ</cp:lastModifiedBy>
  <cp:revision>4</cp:revision>
  <cp:lastPrinted>2025-02-21T00:19:00Z</cp:lastPrinted>
  <dcterms:created xsi:type="dcterms:W3CDTF">2025-02-21T00:18:00Z</dcterms:created>
  <dcterms:modified xsi:type="dcterms:W3CDTF">2025-02-25T17:54:00Z</dcterms:modified>
</cp:coreProperties>
</file>