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F9C81" w14:textId="77777777" w:rsidR="000F41DA" w:rsidRPr="00074EB1" w:rsidRDefault="00307859">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074EB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074EB1">
        <w:rPr>
          <w:rFonts w:ascii="Palatino Linotype" w:eastAsia="Palatino Linotype" w:hAnsi="Palatino Linotype" w:cs="Palatino Linotype"/>
          <w:b/>
          <w:sz w:val="22"/>
          <w:szCs w:val="22"/>
        </w:rPr>
        <w:t xml:space="preserve">a </w:t>
      </w:r>
      <w:r w:rsidR="003A1287" w:rsidRPr="00074EB1">
        <w:rPr>
          <w:rFonts w:ascii="Palatino Linotype" w:eastAsia="Palatino Linotype" w:hAnsi="Palatino Linotype" w:cs="Palatino Linotype"/>
          <w:b/>
          <w:sz w:val="22"/>
          <w:szCs w:val="22"/>
        </w:rPr>
        <w:t>cuatro de junio</w:t>
      </w:r>
      <w:r w:rsidRPr="00074EB1">
        <w:rPr>
          <w:rFonts w:ascii="Palatino Linotype" w:eastAsia="Palatino Linotype" w:hAnsi="Palatino Linotype" w:cs="Palatino Linotype"/>
          <w:b/>
          <w:sz w:val="22"/>
          <w:szCs w:val="22"/>
        </w:rPr>
        <w:t xml:space="preserve"> de dos mil veinticinco</w:t>
      </w:r>
      <w:r w:rsidRPr="00074EB1">
        <w:rPr>
          <w:rFonts w:ascii="Palatino Linotype" w:eastAsia="Palatino Linotype" w:hAnsi="Palatino Linotype" w:cs="Palatino Linotype"/>
          <w:sz w:val="22"/>
          <w:szCs w:val="22"/>
        </w:rPr>
        <w:t xml:space="preserve">. </w:t>
      </w:r>
    </w:p>
    <w:p w14:paraId="5C13C7F8" w14:textId="7958FF6C" w:rsidR="000F41DA" w:rsidRPr="00074EB1" w:rsidRDefault="00307859">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074EB1">
        <w:rPr>
          <w:rFonts w:ascii="Palatino Linotype" w:eastAsia="Palatino Linotype" w:hAnsi="Palatino Linotype" w:cs="Palatino Linotype"/>
          <w:b/>
          <w:sz w:val="22"/>
          <w:szCs w:val="22"/>
        </w:rPr>
        <w:t>Visto</w:t>
      </w:r>
      <w:r w:rsidRPr="00074EB1">
        <w:rPr>
          <w:rFonts w:ascii="Palatino Linotype" w:eastAsia="Palatino Linotype" w:hAnsi="Palatino Linotype" w:cs="Palatino Linotype"/>
          <w:sz w:val="22"/>
          <w:szCs w:val="22"/>
        </w:rPr>
        <w:t xml:space="preserve"> el expediente formado con motivo del recurso de revisión </w:t>
      </w:r>
      <w:r w:rsidRPr="00074EB1">
        <w:rPr>
          <w:rFonts w:ascii="Palatino Linotype" w:eastAsia="Palatino Linotype" w:hAnsi="Palatino Linotype" w:cs="Palatino Linotype"/>
          <w:b/>
          <w:sz w:val="22"/>
          <w:szCs w:val="22"/>
        </w:rPr>
        <w:t>0</w:t>
      </w:r>
      <w:r w:rsidR="003A1287" w:rsidRPr="00074EB1">
        <w:rPr>
          <w:rFonts w:ascii="Palatino Linotype" w:eastAsia="Palatino Linotype" w:hAnsi="Palatino Linotype" w:cs="Palatino Linotype"/>
          <w:b/>
          <w:sz w:val="22"/>
          <w:szCs w:val="22"/>
        </w:rPr>
        <w:t>3259</w:t>
      </w:r>
      <w:r w:rsidRPr="00074EB1">
        <w:rPr>
          <w:rFonts w:ascii="Palatino Linotype" w:eastAsia="Palatino Linotype" w:hAnsi="Palatino Linotype" w:cs="Palatino Linotype"/>
          <w:b/>
          <w:sz w:val="22"/>
          <w:szCs w:val="22"/>
        </w:rPr>
        <w:t>/INFOEM/IP/RR/2025</w:t>
      </w:r>
      <w:r w:rsidRPr="00074EB1">
        <w:rPr>
          <w:rFonts w:ascii="Palatino Linotype" w:eastAsia="Palatino Linotype" w:hAnsi="Palatino Linotype" w:cs="Palatino Linotype"/>
          <w:sz w:val="22"/>
          <w:szCs w:val="22"/>
        </w:rPr>
        <w:t>, interpuesto por</w:t>
      </w:r>
      <w:r w:rsidRPr="00074EB1">
        <w:rPr>
          <w:rFonts w:ascii="Arial" w:eastAsia="Arial" w:hAnsi="Arial" w:cs="Arial"/>
          <w:b/>
          <w:sz w:val="15"/>
          <w:szCs w:val="15"/>
          <w:shd w:val="clear" w:color="auto" w:fill="F7F7F8"/>
        </w:rPr>
        <w:t xml:space="preserve"> </w:t>
      </w:r>
      <w:r w:rsidR="00712C77" w:rsidRPr="00712C77">
        <w:rPr>
          <w:rFonts w:ascii="Palatino Linotype" w:eastAsia="Palatino Linotype" w:hAnsi="Palatino Linotype" w:cs="Palatino Linotype"/>
          <w:b/>
          <w:sz w:val="22"/>
          <w:szCs w:val="22"/>
        </w:rPr>
        <w:t>XXXXXXX XXXX XXXXX</w:t>
      </w:r>
      <w:r w:rsidRPr="00074EB1">
        <w:rPr>
          <w:rFonts w:ascii="Palatino Linotype" w:eastAsia="Palatino Linotype" w:hAnsi="Palatino Linotype" w:cs="Palatino Linotype"/>
          <w:b/>
          <w:sz w:val="22"/>
          <w:szCs w:val="22"/>
        </w:rPr>
        <w:t>,</w:t>
      </w:r>
      <w:r w:rsidRPr="00074EB1">
        <w:rPr>
          <w:rFonts w:ascii="Palatino Linotype" w:eastAsia="Palatino Linotype" w:hAnsi="Palatino Linotype" w:cs="Palatino Linotype"/>
          <w:sz w:val="22"/>
          <w:szCs w:val="22"/>
        </w:rPr>
        <w:t xml:space="preserve"> en lo sucesivo</w:t>
      </w:r>
      <w:r w:rsidRPr="00074EB1">
        <w:rPr>
          <w:rFonts w:ascii="Palatino Linotype" w:eastAsia="Palatino Linotype" w:hAnsi="Palatino Linotype" w:cs="Palatino Linotype"/>
          <w:b/>
          <w:sz w:val="22"/>
          <w:szCs w:val="22"/>
        </w:rPr>
        <w:t xml:space="preserve"> la parte</w:t>
      </w:r>
      <w:r w:rsidRPr="00074EB1">
        <w:rPr>
          <w:rFonts w:ascii="Palatino Linotype" w:eastAsia="Palatino Linotype" w:hAnsi="Palatino Linotype" w:cs="Palatino Linotype"/>
          <w:sz w:val="22"/>
          <w:szCs w:val="22"/>
        </w:rPr>
        <w:t xml:space="preserve"> </w:t>
      </w:r>
      <w:r w:rsidRPr="00074EB1">
        <w:rPr>
          <w:rFonts w:ascii="Palatino Linotype" w:eastAsia="Palatino Linotype" w:hAnsi="Palatino Linotype" w:cs="Palatino Linotype"/>
          <w:b/>
          <w:sz w:val="22"/>
          <w:szCs w:val="22"/>
        </w:rPr>
        <w:t>Recurrente,</w:t>
      </w:r>
      <w:r w:rsidRPr="00074EB1">
        <w:rPr>
          <w:rFonts w:ascii="Palatino Linotype" w:eastAsia="Palatino Linotype" w:hAnsi="Palatino Linotype" w:cs="Palatino Linotype"/>
          <w:sz w:val="22"/>
          <w:szCs w:val="22"/>
        </w:rPr>
        <w:t xml:space="preserve"> en contra de </w:t>
      </w:r>
      <w:proofErr w:type="gramStart"/>
      <w:r w:rsidRPr="00074EB1">
        <w:rPr>
          <w:rFonts w:ascii="Palatino Linotype" w:eastAsia="Palatino Linotype" w:hAnsi="Palatino Linotype" w:cs="Palatino Linotype"/>
          <w:sz w:val="22"/>
          <w:szCs w:val="22"/>
        </w:rPr>
        <w:t>la  falta</w:t>
      </w:r>
      <w:proofErr w:type="gramEnd"/>
      <w:r w:rsidRPr="00074EB1">
        <w:rPr>
          <w:rFonts w:ascii="Palatino Linotype" w:eastAsia="Palatino Linotype" w:hAnsi="Palatino Linotype" w:cs="Palatino Linotype"/>
          <w:sz w:val="22"/>
          <w:szCs w:val="22"/>
        </w:rPr>
        <w:t xml:space="preserve"> de respuesta a su solicitud de información con número de folio</w:t>
      </w:r>
      <w:r w:rsidR="003A1287" w:rsidRPr="00074EB1">
        <w:t xml:space="preserve"> </w:t>
      </w:r>
      <w:r w:rsidR="003A1287" w:rsidRPr="00074EB1">
        <w:rPr>
          <w:rFonts w:ascii="Palatino Linotype" w:eastAsia="Palatino Linotype" w:hAnsi="Palatino Linotype" w:cs="Palatino Linotype"/>
          <w:b/>
          <w:sz w:val="22"/>
          <w:szCs w:val="22"/>
        </w:rPr>
        <w:t>00002/IMCUFIDETULTIT/IP/2025</w:t>
      </w:r>
      <w:r w:rsidRPr="00074EB1">
        <w:rPr>
          <w:rFonts w:ascii="Palatino Linotype" w:eastAsia="Palatino Linotype" w:hAnsi="Palatino Linotype" w:cs="Palatino Linotype"/>
          <w:b/>
          <w:sz w:val="22"/>
          <w:szCs w:val="22"/>
        </w:rPr>
        <w:t>,</w:t>
      </w:r>
      <w:r w:rsidRPr="00074EB1">
        <w:rPr>
          <w:rFonts w:ascii="Palatino Linotype" w:eastAsia="Palatino Linotype" w:hAnsi="Palatino Linotype" w:cs="Palatino Linotype"/>
          <w:b/>
        </w:rPr>
        <w:t xml:space="preserve"> </w:t>
      </w:r>
      <w:r w:rsidRPr="00074EB1">
        <w:rPr>
          <w:rFonts w:ascii="Palatino Linotype" w:eastAsia="Palatino Linotype" w:hAnsi="Palatino Linotype" w:cs="Palatino Linotype"/>
          <w:sz w:val="22"/>
          <w:szCs w:val="22"/>
        </w:rPr>
        <w:t>por parte del</w:t>
      </w:r>
      <w:r w:rsidRPr="00074EB1">
        <w:rPr>
          <w:rFonts w:ascii="Palatino Linotype" w:eastAsia="Palatino Linotype" w:hAnsi="Palatino Linotype" w:cs="Palatino Linotype"/>
          <w:b/>
          <w:sz w:val="22"/>
          <w:szCs w:val="22"/>
        </w:rPr>
        <w:t xml:space="preserve"> </w:t>
      </w:r>
      <w:r w:rsidR="003A1287" w:rsidRPr="00074EB1">
        <w:rPr>
          <w:rFonts w:ascii="Palatino Linotype" w:eastAsia="Palatino Linotype" w:hAnsi="Palatino Linotype" w:cs="Palatino Linotype"/>
          <w:b/>
          <w:sz w:val="22"/>
          <w:szCs w:val="22"/>
        </w:rPr>
        <w:t>Instituto Municipal de Cultura Física y Deporte de Tultitlán</w:t>
      </w:r>
      <w:r w:rsidRPr="00074EB1">
        <w:rPr>
          <w:rFonts w:ascii="Palatino Linotype" w:eastAsia="Palatino Linotype" w:hAnsi="Palatino Linotype" w:cs="Palatino Linotype"/>
          <w:sz w:val="22"/>
          <w:szCs w:val="22"/>
        </w:rPr>
        <w:t>,</w:t>
      </w:r>
      <w:r w:rsidRPr="00074EB1">
        <w:rPr>
          <w:rFonts w:ascii="Palatino Linotype" w:eastAsia="Palatino Linotype" w:hAnsi="Palatino Linotype" w:cs="Palatino Linotype"/>
          <w:b/>
          <w:sz w:val="22"/>
          <w:szCs w:val="22"/>
        </w:rPr>
        <w:t xml:space="preserve"> </w:t>
      </w:r>
      <w:r w:rsidRPr="00074EB1">
        <w:rPr>
          <w:rFonts w:ascii="Palatino Linotype" w:eastAsia="Palatino Linotype" w:hAnsi="Palatino Linotype" w:cs="Palatino Linotype"/>
          <w:sz w:val="22"/>
          <w:szCs w:val="22"/>
        </w:rPr>
        <w:t xml:space="preserve">en lo sucesivo el </w:t>
      </w:r>
      <w:r w:rsidRPr="00074EB1">
        <w:rPr>
          <w:rFonts w:ascii="Palatino Linotype" w:eastAsia="Palatino Linotype" w:hAnsi="Palatino Linotype" w:cs="Palatino Linotype"/>
          <w:b/>
          <w:sz w:val="22"/>
          <w:szCs w:val="22"/>
        </w:rPr>
        <w:t xml:space="preserve">Sujeto Obligado, </w:t>
      </w:r>
      <w:r w:rsidRPr="00074EB1">
        <w:rPr>
          <w:rFonts w:ascii="Palatino Linotype" w:eastAsia="Palatino Linotype" w:hAnsi="Palatino Linotype" w:cs="Palatino Linotype"/>
          <w:sz w:val="22"/>
          <w:szCs w:val="22"/>
        </w:rPr>
        <w:t xml:space="preserve">se procede a dictar la presente resolución con base en los siguientes: </w:t>
      </w:r>
    </w:p>
    <w:p w14:paraId="7DEB5D64" w14:textId="77777777" w:rsidR="000F41DA" w:rsidRPr="00074EB1" w:rsidRDefault="00307859">
      <w:pPr>
        <w:spacing w:before="240" w:after="240" w:line="360" w:lineRule="auto"/>
        <w:jc w:val="center"/>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I. A N T E C E D E N T E S</w:t>
      </w:r>
    </w:p>
    <w:p w14:paraId="496ABF89" w14:textId="77777777" w:rsidR="000F41DA" w:rsidRPr="00074EB1" w:rsidRDefault="00307859">
      <w:pPr>
        <w:spacing w:before="240" w:after="240"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1. Solicitud de acceso a la información.</w:t>
      </w:r>
      <w:r w:rsidRPr="00074EB1">
        <w:rPr>
          <w:rFonts w:ascii="Palatino Linotype" w:eastAsia="Palatino Linotype" w:hAnsi="Palatino Linotype" w:cs="Palatino Linotype"/>
          <w:sz w:val="22"/>
          <w:szCs w:val="22"/>
        </w:rPr>
        <w:t xml:space="preserve"> El </w:t>
      </w:r>
      <w:r w:rsidR="003A1287" w:rsidRPr="00074EB1">
        <w:rPr>
          <w:rFonts w:ascii="Palatino Linotype" w:eastAsia="Palatino Linotype" w:hAnsi="Palatino Linotype" w:cs="Palatino Linotype"/>
          <w:b/>
          <w:sz w:val="22"/>
          <w:szCs w:val="22"/>
        </w:rPr>
        <w:t>veintiuno</w:t>
      </w:r>
      <w:r w:rsidRPr="00074EB1">
        <w:rPr>
          <w:rFonts w:ascii="Palatino Linotype" w:eastAsia="Palatino Linotype" w:hAnsi="Palatino Linotype" w:cs="Palatino Linotype"/>
          <w:b/>
          <w:sz w:val="22"/>
          <w:szCs w:val="22"/>
        </w:rPr>
        <w:t xml:space="preserve"> de </w:t>
      </w:r>
      <w:r w:rsidR="003A1287" w:rsidRPr="00074EB1">
        <w:rPr>
          <w:rFonts w:ascii="Palatino Linotype" w:eastAsia="Palatino Linotype" w:hAnsi="Palatino Linotype" w:cs="Palatino Linotype"/>
          <w:b/>
          <w:sz w:val="22"/>
          <w:szCs w:val="22"/>
        </w:rPr>
        <w:t>febrero</w:t>
      </w:r>
      <w:r w:rsidRPr="00074EB1">
        <w:rPr>
          <w:rFonts w:ascii="Palatino Linotype" w:eastAsia="Palatino Linotype" w:hAnsi="Palatino Linotype" w:cs="Palatino Linotype"/>
          <w:b/>
          <w:sz w:val="22"/>
          <w:szCs w:val="22"/>
        </w:rPr>
        <w:t xml:space="preserve"> de dos mil veinticinco,</w:t>
      </w:r>
      <w:r w:rsidRPr="00074EB1">
        <w:rPr>
          <w:rFonts w:ascii="Palatino Linotype" w:eastAsia="Palatino Linotype" w:hAnsi="Palatino Linotype" w:cs="Palatino Linotype"/>
          <w:sz w:val="22"/>
          <w:szCs w:val="22"/>
        </w:rPr>
        <w:t xml:space="preserve"> </w:t>
      </w:r>
      <w:r w:rsidRPr="00074EB1">
        <w:rPr>
          <w:rFonts w:ascii="Palatino Linotype" w:eastAsia="Palatino Linotype" w:hAnsi="Palatino Linotype" w:cs="Palatino Linotype"/>
          <w:b/>
          <w:sz w:val="22"/>
          <w:szCs w:val="22"/>
        </w:rPr>
        <w:t>la parte</w:t>
      </w:r>
      <w:r w:rsidRPr="00074EB1">
        <w:rPr>
          <w:rFonts w:ascii="Palatino Linotype" w:eastAsia="Palatino Linotype" w:hAnsi="Palatino Linotype" w:cs="Palatino Linotype"/>
          <w:sz w:val="22"/>
          <w:szCs w:val="22"/>
        </w:rPr>
        <w:t xml:space="preserve"> </w:t>
      </w:r>
      <w:r w:rsidRPr="00074EB1">
        <w:rPr>
          <w:rFonts w:ascii="Palatino Linotype" w:eastAsia="Palatino Linotype" w:hAnsi="Palatino Linotype" w:cs="Palatino Linotype"/>
          <w:b/>
          <w:sz w:val="22"/>
          <w:szCs w:val="22"/>
        </w:rPr>
        <w:t xml:space="preserve">Recurrente </w:t>
      </w:r>
      <w:r w:rsidRPr="00074EB1">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la solicitud de acceso a la información pública a la que se le asignó el número</w:t>
      </w:r>
      <w:r w:rsidR="003A1287" w:rsidRPr="00074EB1">
        <w:rPr>
          <w:rFonts w:ascii="Palatino Linotype" w:eastAsia="Palatino Linotype" w:hAnsi="Palatino Linotype" w:cs="Palatino Linotype"/>
          <w:sz w:val="22"/>
          <w:szCs w:val="22"/>
        </w:rPr>
        <w:t xml:space="preserve"> </w:t>
      </w:r>
      <w:r w:rsidR="003A1287" w:rsidRPr="00074EB1">
        <w:rPr>
          <w:rFonts w:ascii="Palatino Linotype" w:eastAsia="Palatino Linotype" w:hAnsi="Palatino Linotype" w:cs="Palatino Linotype"/>
          <w:b/>
          <w:sz w:val="22"/>
          <w:szCs w:val="22"/>
        </w:rPr>
        <w:t>00002/IMCUFIDETULTIT/IP/2025</w:t>
      </w:r>
      <w:r w:rsidRPr="00074EB1">
        <w:rPr>
          <w:rFonts w:ascii="Palatino Linotype" w:eastAsia="Palatino Linotype" w:hAnsi="Palatino Linotype" w:cs="Palatino Linotype"/>
          <w:b/>
          <w:sz w:val="22"/>
          <w:szCs w:val="22"/>
        </w:rPr>
        <w:t xml:space="preserve">, </w:t>
      </w:r>
      <w:r w:rsidRPr="00074EB1">
        <w:rPr>
          <w:rFonts w:ascii="Palatino Linotype" w:eastAsia="Palatino Linotype" w:hAnsi="Palatino Linotype" w:cs="Palatino Linotype"/>
          <w:sz w:val="22"/>
          <w:szCs w:val="22"/>
        </w:rPr>
        <w:t xml:space="preserve">mediante la cual requirió la información siguiente: </w:t>
      </w:r>
    </w:p>
    <w:p w14:paraId="1F42CE80" w14:textId="77777777" w:rsidR="000F41DA" w:rsidRPr="00074EB1" w:rsidRDefault="00307859">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074EB1">
        <w:rPr>
          <w:rFonts w:ascii="Palatino Linotype" w:eastAsia="Palatino Linotype" w:hAnsi="Palatino Linotype" w:cs="Palatino Linotype"/>
          <w:i/>
          <w:sz w:val="22"/>
          <w:szCs w:val="22"/>
        </w:rPr>
        <w:t>“</w:t>
      </w:r>
      <w:r w:rsidR="003A1287" w:rsidRPr="00074EB1">
        <w:rPr>
          <w:rFonts w:ascii="Palatino Linotype" w:eastAsia="Palatino Linotype" w:hAnsi="Palatino Linotype" w:cs="Palatino Linotype"/>
          <w:i/>
          <w:sz w:val="22"/>
          <w:szCs w:val="22"/>
        </w:rPr>
        <w:t xml:space="preserve">quiero los tabuladores </w:t>
      </w:r>
      <w:proofErr w:type="spellStart"/>
      <w:r w:rsidR="003A1287" w:rsidRPr="00074EB1">
        <w:rPr>
          <w:rFonts w:ascii="Palatino Linotype" w:eastAsia="Palatino Linotype" w:hAnsi="Palatino Linotype" w:cs="Palatino Linotype"/>
          <w:i/>
          <w:sz w:val="22"/>
          <w:szCs w:val="22"/>
        </w:rPr>
        <w:t>asi</w:t>
      </w:r>
      <w:proofErr w:type="spellEnd"/>
      <w:r w:rsidR="003A1287" w:rsidRPr="00074EB1">
        <w:rPr>
          <w:rFonts w:ascii="Palatino Linotype" w:eastAsia="Palatino Linotype" w:hAnsi="Palatino Linotype" w:cs="Palatino Linotype"/>
          <w:i/>
          <w:sz w:val="22"/>
          <w:szCs w:val="22"/>
        </w:rPr>
        <w:t xml:space="preserve"> como los avisos de privacidad y los documentos de seguridad de esa dependencia del año 2023 a 2025</w:t>
      </w:r>
      <w:r w:rsidRPr="00074EB1">
        <w:rPr>
          <w:rFonts w:ascii="Palatino Linotype" w:eastAsia="Palatino Linotype" w:hAnsi="Palatino Linotype" w:cs="Palatino Linotype"/>
          <w:i/>
          <w:sz w:val="22"/>
          <w:szCs w:val="22"/>
        </w:rPr>
        <w:t xml:space="preserve">" (Sic) </w:t>
      </w:r>
    </w:p>
    <w:p w14:paraId="60F8D545" w14:textId="77777777" w:rsidR="000F41DA" w:rsidRPr="00074EB1" w:rsidRDefault="00307859">
      <w:pPr>
        <w:spacing w:before="240" w:after="240"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Modalidad de Entrega:</w:t>
      </w:r>
      <w:r w:rsidRPr="00074EB1">
        <w:rPr>
          <w:rFonts w:ascii="Palatino Linotype" w:eastAsia="Palatino Linotype" w:hAnsi="Palatino Linotype" w:cs="Palatino Linotype"/>
          <w:sz w:val="22"/>
          <w:szCs w:val="22"/>
        </w:rPr>
        <w:t xml:space="preserve"> a través del Sistema de Acceso a la Información Mexiquense (SAIMEX).</w:t>
      </w:r>
    </w:p>
    <w:p w14:paraId="451AB0ED" w14:textId="77777777" w:rsidR="000F41DA" w:rsidRPr="00074EB1" w:rsidRDefault="00307859">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074EB1">
        <w:rPr>
          <w:rFonts w:ascii="Palatino Linotype" w:eastAsia="Palatino Linotype" w:hAnsi="Palatino Linotype" w:cs="Palatino Linotype"/>
          <w:b/>
          <w:sz w:val="22"/>
          <w:szCs w:val="22"/>
        </w:rPr>
        <w:t xml:space="preserve">2. Respuesta. </w:t>
      </w:r>
      <w:r w:rsidRPr="00074EB1">
        <w:rPr>
          <w:rFonts w:ascii="Palatino Linotype" w:eastAsia="Palatino Linotype" w:hAnsi="Palatino Linotype" w:cs="Palatino Linotype"/>
          <w:sz w:val="22"/>
          <w:szCs w:val="22"/>
        </w:rPr>
        <w:t xml:space="preserve">De las constancias que obran en SAIMEX, se observa que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no emitió respuesta a la solicitud de información formulada por la persona solicitante.</w:t>
      </w:r>
    </w:p>
    <w:p w14:paraId="2C024D6A" w14:textId="77777777" w:rsidR="000F41DA" w:rsidRPr="00074EB1"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lastRenderedPageBreak/>
        <w:t xml:space="preserve">3. Interposición del recurso de revisión. </w:t>
      </w:r>
      <w:r w:rsidRPr="00074EB1">
        <w:rPr>
          <w:rFonts w:ascii="Palatino Linotype" w:eastAsia="Palatino Linotype" w:hAnsi="Palatino Linotype" w:cs="Palatino Linotype"/>
          <w:sz w:val="22"/>
          <w:szCs w:val="22"/>
        </w:rPr>
        <w:t xml:space="preserve">Inconforme la persona solicitante con la falta de respuesta a su solicitud de información por parte del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el</w:t>
      </w:r>
      <w:r w:rsidRPr="00074EB1">
        <w:rPr>
          <w:rFonts w:ascii="Palatino Linotype" w:eastAsia="Palatino Linotype" w:hAnsi="Palatino Linotype" w:cs="Palatino Linotype"/>
          <w:b/>
          <w:sz w:val="22"/>
          <w:szCs w:val="22"/>
        </w:rPr>
        <w:t xml:space="preserve"> </w:t>
      </w:r>
      <w:r w:rsidR="003A1287" w:rsidRPr="00074EB1">
        <w:rPr>
          <w:rFonts w:ascii="Palatino Linotype" w:eastAsia="Palatino Linotype" w:hAnsi="Palatino Linotype" w:cs="Palatino Linotype"/>
          <w:b/>
          <w:sz w:val="22"/>
          <w:szCs w:val="22"/>
        </w:rPr>
        <w:t>diecinueve de marzo</w:t>
      </w:r>
      <w:r w:rsidRPr="00074EB1">
        <w:rPr>
          <w:rFonts w:ascii="Palatino Linotype" w:eastAsia="Palatino Linotype" w:hAnsi="Palatino Linotype" w:cs="Palatino Linotype"/>
          <w:b/>
          <w:sz w:val="22"/>
          <w:szCs w:val="22"/>
        </w:rPr>
        <w:t xml:space="preserve"> de dos mil veinticinco,</w:t>
      </w:r>
      <w:r w:rsidRPr="00074EB1">
        <w:rPr>
          <w:rFonts w:ascii="Palatino Linotype" w:eastAsia="Palatino Linotype" w:hAnsi="Palatino Linotype" w:cs="Palatino Linotype"/>
          <w:sz w:val="22"/>
          <w:szCs w:val="22"/>
        </w:rPr>
        <w:t xml:space="preserve"> </w:t>
      </w:r>
      <w:r w:rsidRPr="00074EB1">
        <w:rPr>
          <w:rFonts w:ascii="Palatino Linotype" w:eastAsia="Palatino Linotype" w:hAnsi="Palatino Linotype" w:cs="Palatino Linotype"/>
          <w:b/>
          <w:sz w:val="22"/>
          <w:szCs w:val="22"/>
        </w:rPr>
        <w:t>la parte</w:t>
      </w:r>
      <w:r w:rsidRPr="00074EB1">
        <w:rPr>
          <w:rFonts w:ascii="Palatino Linotype" w:eastAsia="Palatino Linotype" w:hAnsi="Palatino Linotype" w:cs="Palatino Linotype"/>
          <w:sz w:val="22"/>
          <w:szCs w:val="22"/>
        </w:rPr>
        <w:t xml:space="preserve"> </w:t>
      </w:r>
      <w:r w:rsidRPr="00074EB1">
        <w:rPr>
          <w:rFonts w:ascii="Palatino Linotype" w:eastAsia="Palatino Linotype" w:hAnsi="Palatino Linotype" w:cs="Palatino Linotype"/>
          <w:b/>
          <w:sz w:val="22"/>
          <w:szCs w:val="22"/>
        </w:rPr>
        <w:t>Recurrente</w:t>
      </w:r>
      <w:r w:rsidRPr="00074EB1">
        <w:rPr>
          <w:rFonts w:ascii="Palatino Linotype" w:eastAsia="Palatino Linotype" w:hAnsi="Palatino Linotype" w:cs="Palatino Linotype"/>
          <w:sz w:val="22"/>
          <w:szCs w:val="22"/>
        </w:rPr>
        <w:t xml:space="preserve"> interpuso el recurso de revisión a través de </w:t>
      </w:r>
      <w:r w:rsidRPr="00074EB1">
        <w:rPr>
          <w:rFonts w:ascii="Palatino Linotype" w:eastAsia="Palatino Linotype" w:hAnsi="Palatino Linotype" w:cs="Palatino Linotype"/>
          <w:b/>
          <w:sz w:val="22"/>
          <w:szCs w:val="22"/>
        </w:rPr>
        <w:t xml:space="preserve">SAIMEX, </w:t>
      </w:r>
      <w:r w:rsidRPr="00074EB1">
        <w:rPr>
          <w:rFonts w:ascii="Palatino Linotype" w:eastAsia="Palatino Linotype" w:hAnsi="Palatino Linotype" w:cs="Palatino Linotype"/>
          <w:sz w:val="22"/>
          <w:szCs w:val="22"/>
        </w:rPr>
        <w:t>en donde se manifestó de la siguiente manera:</w:t>
      </w:r>
    </w:p>
    <w:p w14:paraId="6F60A2C3" w14:textId="77777777" w:rsidR="000F41DA" w:rsidRPr="00074EB1" w:rsidRDefault="00307859">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 xml:space="preserve">a) Acto impugnado: </w:t>
      </w:r>
      <w:r w:rsidRPr="00074EB1">
        <w:rPr>
          <w:rFonts w:ascii="Palatino Linotype" w:eastAsia="Palatino Linotype" w:hAnsi="Palatino Linotype" w:cs="Palatino Linotype"/>
          <w:i/>
          <w:sz w:val="22"/>
          <w:szCs w:val="22"/>
        </w:rPr>
        <w:t>“</w:t>
      </w:r>
      <w:r w:rsidR="003A1287" w:rsidRPr="00074EB1">
        <w:rPr>
          <w:rFonts w:ascii="Palatino Linotype" w:eastAsia="Palatino Linotype" w:hAnsi="Palatino Linotype" w:cs="Palatino Linotype"/>
          <w:i/>
          <w:sz w:val="22"/>
          <w:szCs w:val="22"/>
        </w:rPr>
        <w:t>silencio</w:t>
      </w:r>
      <w:r w:rsidRPr="00074EB1">
        <w:rPr>
          <w:rFonts w:ascii="Palatino Linotype" w:eastAsia="Palatino Linotype" w:hAnsi="Palatino Linotype" w:cs="Palatino Linotype"/>
          <w:i/>
          <w:sz w:val="22"/>
          <w:szCs w:val="22"/>
        </w:rPr>
        <w:t>” (Sic)</w:t>
      </w:r>
    </w:p>
    <w:p w14:paraId="69510913" w14:textId="77777777" w:rsidR="000F41DA" w:rsidRPr="00074EB1" w:rsidRDefault="00307859">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074EB1">
        <w:rPr>
          <w:rFonts w:ascii="Palatino Linotype" w:eastAsia="Palatino Linotype" w:hAnsi="Palatino Linotype" w:cs="Palatino Linotype"/>
          <w:b/>
          <w:sz w:val="22"/>
          <w:szCs w:val="22"/>
        </w:rPr>
        <w:t>b) Razones o motivos de inconformidad</w:t>
      </w:r>
      <w:r w:rsidRPr="00074EB1">
        <w:rPr>
          <w:rFonts w:ascii="Palatino Linotype" w:eastAsia="Palatino Linotype" w:hAnsi="Palatino Linotype" w:cs="Palatino Linotype"/>
          <w:sz w:val="22"/>
          <w:szCs w:val="22"/>
        </w:rPr>
        <w:t xml:space="preserve">: </w:t>
      </w:r>
      <w:r w:rsidRPr="00074EB1">
        <w:rPr>
          <w:rFonts w:ascii="Palatino Linotype" w:eastAsia="Palatino Linotype" w:hAnsi="Palatino Linotype" w:cs="Palatino Linotype"/>
          <w:i/>
          <w:sz w:val="22"/>
          <w:szCs w:val="22"/>
        </w:rPr>
        <w:t>“</w:t>
      </w:r>
      <w:r w:rsidR="003A1287" w:rsidRPr="00074EB1">
        <w:rPr>
          <w:rFonts w:ascii="Palatino Linotype" w:eastAsia="Palatino Linotype" w:hAnsi="Palatino Linotype" w:cs="Palatino Linotype"/>
          <w:i/>
          <w:sz w:val="22"/>
          <w:szCs w:val="22"/>
        </w:rPr>
        <w:t>no dan nada</w:t>
      </w:r>
      <w:r w:rsidRPr="00074EB1">
        <w:rPr>
          <w:rFonts w:ascii="Palatino Linotype" w:eastAsia="Palatino Linotype" w:hAnsi="Palatino Linotype" w:cs="Palatino Linotype"/>
          <w:i/>
          <w:sz w:val="22"/>
          <w:szCs w:val="22"/>
        </w:rPr>
        <w:t>” (Sic)</w:t>
      </w:r>
    </w:p>
    <w:p w14:paraId="64D61004" w14:textId="77777777" w:rsidR="000F41DA" w:rsidRPr="00074EB1" w:rsidRDefault="000F41DA">
      <w:pPr>
        <w:spacing w:line="276" w:lineRule="auto"/>
        <w:ind w:left="567" w:right="900"/>
        <w:jc w:val="both"/>
        <w:rPr>
          <w:rFonts w:ascii="Palatino Linotype" w:eastAsia="Palatino Linotype" w:hAnsi="Palatino Linotype" w:cs="Palatino Linotype"/>
          <w:i/>
          <w:sz w:val="22"/>
          <w:szCs w:val="22"/>
        </w:rPr>
      </w:pPr>
    </w:p>
    <w:p w14:paraId="03315BCC" w14:textId="77777777" w:rsidR="000F41DA" w:rsidRPr="00074EB1" w:rsidRDefault="00307859">
      <w:pPr>
        <w:spacing w:line="360" w:lineRule="auto"/>
        <w:ind w:right="51"/>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 xml:space="preserve">4. Turno. </w:t>
      </w:r>
      <w:r w:rsidRPr="00074EB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74EB1">
        <w:rPr>
          <w:rFonts w:ascii="Palatino Linotype" w:eastAsia="Palatino Linotype" w:hAnsi="Palatino Linotype" w:cs="Palatino Linotype"/>
          <w:b/>
          <w:sz w:val="22"/>
          <w:szCs w:val="22"/>
        </w:rPr>
        <w:t xml:space="preserve">Guadalupe Ramírez Peña, </w:t>
      </w:r>
      <w:r w:rsidRPr="00074EB1">
        <w:rPr>
          <w:rFonts w:ascii="Palatino Linotype" w:eastAsia="Palatino Linotype" w:hAnsi="Palatino Linotype" w:cs="Palatino Linotype"/>
          <w:sz w:val="22"/>
          <w:szCs w:val="22"/>
        </w:rPr>
        <w:t xml:space="preserve">a efecto de que analizara sobre su admisión o su </w:t>
      </w:r>
      <w:proofErr w:type="spellStart"/>
      <w:r w:rsidRPr="00074EB1">
        <w:rPr>
          <w:rFonts w:ascii="Palatino Linotype" w:eastAsia="Palatino Linotype" w:hAnsi="Palatino Linotype" w:cs="Palatino Linotype"/>
          <w:sz w:val="22"/>
          <w:szCs w:val="22"/>
        </w:rPr>
        <w:t>desechamiento</w:t>
      </w:r>
      <w:proofErr w:type="spellEnd"/>
      <w:r w:rsidRPr="00074EB1">
        <w:rPr>
          <w:rFonts w:ascii="Palatino Linotype" w:eastAsia="Palatino Linotype" w:hAnsi="Palatino Linotype" w:cs="Palatino Linotype"/>
          <w:sz w:val="22"/>
          <w:szCs w:val="22"/>
        </w:rPr>
        <w:t>.</w:t>
      </w:r>
    </w:p>
    <w:p w14:paraId="179B5BA2" w14:textId="77777777" w:rsidR="000F41DA" w:rsidRPr="00074EB1" w:rsidRDefault="000F41DA">
      <w:pPr>
        <w:spacing w:line="360" w:lineRule="auto"/>
        <w:ind w:right="51"/>
        <w:jc w:val="both"/>
        <w:rPr>
          <w:rFonts w:ascii="Palatino Linotype" w:eastAsia="Palatino Linotype" w:hAnsi="Palatino Linotype" w:cs="Palatino Linotype"/>
          <w:sz w:val="22"/>
          <w:szCs w:val="22"/>
        </w:rPr>
      </w:pPr>
    </w:p>
    <w:p w14:paraId="3E170403"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5. Admisión del Recurso de revisión.</w:t>
      </w:r>
      <w:r w:rsidRPr="00074EB1">
        <w:rPr>
          <w:rFonts w:ascii="Palatino Linotype" w:eastAsia="Palatino Linotype" w:hAnsi="Palatino Linotype" w:cs="Palatino Linotype"/>
          <w:sz w:val="22"/>
          <w:szCs w:val="22"/>
        </w:rPr>
        <w:t xml:space="preserve"> El </w:t>
      </w:r>
      <w:r w:rsidR="003A1287" w:rsidRPr="00074EB1">
        <w:rPr>
          <w:rFonts w:ascii="Palatino Linotype" w:eastAsia="Palatino Linotype" w:hAnsi="Palatino Linotype" w:cs="Palatino Linotype"/>
          <w:b/>
          <w:sz w:val="22"/>
          <w:szCs w:val="22"/>
        </w:rPr>
        <w:t>veinticuatro de marzo</w:t>
      </w:r>
      <w:r w:rsidRPr="00074EB1">
        <w:rPr>
          <w:rFonts w:ascii="Palatino Linotype" w:eastAsia="Palatino Linotype" w:hAnsi="Palatino Linotype" w:cs="Palatino Linotype"/>
          <w:b/>
          <w:sz w:val="22"/>
          <w:szCs w:val="22"/>
        </w:rPr>
        <w:t xml:space="preserve"> de dos mil veinticinco, </w:t>
      </w:r>
      <w:r w:rsidRPr="00074EB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74EB1">
        <w:rPr>
          <w:rFonts w:ascii="Palatino Linotype" w:eastAsia="Palatino Linotype" w:hAnsi="Palatino Linotype" w:cs="Palatino Linotype"/>
          <w:b/>
          <w:sz w:val="22"/>
          <w:szCs w:val="22"/>
        </w:rPr>
        <w:t xml:space="preserve">Sujeto Obligado </w:t>
      </w:r>
      <w:r w:rsidRPr="00074EB1">
        <w:rPr>
          <w:rFonts w:ascii="Palatino Linotype" w:eastAsia="Palatino Linotype" w:hAnsi="Palatino Linotype" w:cs="Palatino Linotype"/>
          <w:sz w:val="22"/>
          <w:szCs w:val="22"/>
        </w:rPr>
        <w:t>presentara su informe justificado.</w:t>
      </w:r>
    </w:p>
    <w:p w14:paraId="1401AD60"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1F64FDE4" w14:textId="77777777" w:rsidR="000F41DA" w:rsidRPr="00074EB1"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074EB1">
        <w:rPr>
          <w:rFonts w:ascii="Palatino Linotype" w:eastAsia="Palatino Linotype" w:hAnsi="Palatino Linotype" w:cs="Palatino Linotype"/>
          <w:b/>
          <w:sz w:val="22"/>
          <w:szCs w:val="22"/>
        </w:rPr>
        <w:t>6. Manifestaciones</w:t>
      </w:r>
      <w:r w:rsidRPr="00074EB1">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074EB1">
        <w:rPr>
          <w:rFonts w:ascii="Palatino Linotype" w:eastAsia="Palatino Linotype" w:hAnsi="Palatino Linotype" w:cs="Palatino Linotype"/>
          <w:b/>
          <w:sz w:val="22"/>
          <w:szCs w:val="22"/>
        </w:rPr>
        <w:t xml:space="preserve">Sujeto Obligado </w:t>
      </w:r>
      <w:r w:rsidRPr="00074EB1">
        <w:rPr>
          <w:rFonts w:ascii="Palatino Linotype" w:eastAsia="Palatino Linotype" w:hAnsi="Palatino Linotype" w:cs="Palatino Linotype"/>
          <w:sz w:val="22"/>
          <w:szCs w:val="22"/>
        </w:rPr>
        <w:t>rind</w:t>
      </w:r>
      <w:r w:rsidR="00343491" w:rsidRPr="00074EB1">
        <w:rPr>
          <w:rFonts w:ascii="Palatino Linotype" w:eastAsia="Palatino Linotype" w:hAnsi="Palatino Linotype" w:cs="Palatino Linotype"/>
          <w:sz w:val="22"/>
          <w:szCs w:val="22"/>
        </w:rPr>
        <w:t>ió informe justificado en fecha</w:t>
      </w:r>
      <w:r w:rsidRPr="00074EB1">
        <w:rPr>
          <w:rFonts w:ascii="Palatino Linotype" w:eastAsia="Palatino Linotype" w:hAnsi="Palatino Linotype" w:cs="Palatino Linotype"/>
          <w:sz w:val="22"/>
          <w:szCs w:val="22"/>
        </w:rPr>
        <w:t xml:space="preserve"> </w:t>
      </w:r>
      <w:r w:rsidR="00343491" w:rsidRPr="00074EB1">
        <w:rPr>
          <w:rFonts w:ascii="Palatino Linotype" w:eastAsia="Palatino Linotype" w:hAnsi="Palatino Linotype" w:cs="Palatino Linotype"/>
          <w:b/>
          <w:sz w:val="22"/>
          <w:szCs w:val="22"/>
        </w:rPr>
        <w:t>dos de abril</w:t>
      </w:r>
      <w:r w:rsidRPr="00074EB1">
        <w:rPr>
          <w:rFonts w:ascii="Palatino Linotype" w:eastAsia="Palatino Linotype" w:hAnsi="Palatino Linotype" w:cs="Palatino Linotype"/>
          <w:b/>
          <w:sz w:val="22"/>
          <w:szCs w:val="22"/>
        </w:rPr>
        <w:t xml:space="preserve"> de dos mil veinticinco, </w:t>
      </w:r>
      <w:r w:rsidRPr="00074EB1">
        <w:rPr>
          <w:rFonts w:ascii="Palatino Linotype" w:eastAsia="Palatino Linotype" w:hAnsi="Palatino Linotype" w:cs="Palatino Linotype"/>
          <w:sz w:val="22"/>
          <w:szCs w:val="22"/>
        </w:rPr>
        <w:t>a través de los documentos electrónicos que contienen la información siguiente:</w:t>
      </w:r>
    </w:p>
    <w:p w14:paraId="006CC848" w14:textId="77777777" w:rsidR="000F41DA" w:rsidRPr="00074EB1" w:rsidRDefault="000F41D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84C2B53" w14:textId="77777777" w:rsidR="00E33E8F" w:rsidRPr="00074EB1" w:rsidRDefault="00E33E8F" w:rsidP="00F64A74">
      <w:pPr>
        <w:pStyle w:val="Listaconvietas3"/>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 xml:space="preserve">PLANIMCUFIDET0252025.pdf: </w:t>
      </w:r>
      <w:r w:rsidRPr="00074EB1">
        <w:rPr>
          <w:rFonts w:ascii="Palatino Linotype" w:eastAsia="Palatino Linotype" w:hAnsi="Palatino Linotype" w:cs="Palatino Linotype"/>
          <w:sz w:val="22"/>
          <w:szCs w:val="22"/>
        </w:rPr>
        <w:t xml:space="preserve">Oficio del 02 de abril de 2025, a través del cual la </w:t>
      </w:r>
      <w:proofErr w:type="gramStart"/>
      <w:r w:rsidRPr="00074EB1">
        <w:rPr>
          <w:rFonts w:ascii="Palatino Linotype" w:eastAsia="Palatino Linotype" w:hAnsi="Palatino Linotype" w:cs="Palatino Linotype"/>
          <w:sz w:val="22"/>
          <w:szCs w:val="22"/>
        </w:rPr>
        <w:t>Jefa</w:t>
      </w:r>
      <w:proofErr w:type="gramEnd"/>
      <w:r w:rsidRPr="00074EB1">
        <w:rPr>
          <w:rFonts w:ascii="Palatino Linotype" w:eastAsia="Palatino Linotype" w:hAnsi="Palatino Linotype" w:cs="Palatino Linotype"/>
          <w:sz w:val="22"/>
          <w:szCs w:val="22"/>
        </w:rPr>
        <w:t xml:space="preserve"> de Planeación y Transparencia del IMCUFIDET con visto bueno de la Directora General de dicho </w:t>
      </w:r>
      <w:r w:rsidR="00F64A74" w:rsidRPr="00074EB1">
        <w:rPr>
          <w:rFonts w:ascii="Palatino Linotype" w:eastAsia="Palatino Linotype" w:hAnsi="Palatino Linotype" w:cs="Palatino Linotype"/>
          <w:sz w:val="22"/>
          <w:szCs w:val="22"/>
        </w:rPr>
        <w:t>I</w:t>
      </w:r>
      <w:r w:rsidRPr="00074EB1">
        <w:rPr>
          <w:rFonts w:ascii="Palatino Linotype" w:eastAsia="Palatino Linotype" w:hAnsi="Palatino Linotype" w:cs="Palatino Linotype"/>
          <w:sz w:val="22"/>
          <w:szCs w:val="22"/>
        </w:rPr>
        <w:t>nstituto hicieron del conocimiento</w:t>
      </w:r>
      <w:r w:rsidR="00F64A74" w:rsidRPr="00074EB1">
        <w:rPr>
          <w:rFonts w:ascii="Palatino Linotype" w:eastAsia="Palatino Linotype" w:hAnsi="Palatino Linotype" w:cs="Palatino Linotype"/>
          <w:sz w:val="22"/>
          <w:szCs w:val="22"/>
        </w:rPr>
        <w:t xml:space="preserve"> de la persona solicitante que anexaba la información requerida; y, que por lo que corresponde a los documentos de seguridad no se cuenta con estos.</w:t>
      </w:r>
    </w:p>
    <w:p w14:paraId="4D26FFB2" w14:textId="77777777" w:rsidR="00E33E8F" w:rsidRPr="00074EB1" w:rsidRDefault="00E33E8F" w:rsidP="00E33E8F">
      <w:pPr>
        <w:pStyle w:val="Listaconvietas3"/>
        <w:numPr>
          <w:ilvl w:val="0"/>
          <w:numId w:val="0"/>
        </w:numPr>
        <w:ind w:left="360"/>
        <w:jc w:val="both"/>
        <w:rPr>
          <w:rFonts w:ascii="Palatino Linotype" w:eastAsia="Palatino Linotype" w:hAnsi="Palatino Linotype" w:cs="Palatino Linotype"/>
          <w:b/>
          <w:sz w:val="22"/>
          <w:szCs w:val="22"/>
        </w:rPr>
      </w:pPr>
    </w:p>
    <w:p w14:paraId="6C2C2E39" w14:textId="77777777" w:rsidR="000F41DA" w:rsidRPr="00074EB1" w:rsidRDefault="00343491" w:rsidP="00343491">
      <w:pPr>
        <w:pStyle w:val="Listaconvietas3"/>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 xml:space="preserve">AVISO_DE_PRIVACIDAD_IMCUFIDET 2022-2024.pdf: </w:t>
      </w:r>
      <w:r w:rsidRPr="00074EB1">
        <w:rPr>
          <w:rFonts w:ascii="Palatino Linotype" w:eastAsia="Palatino Linotype" w:hAnsi="Palatino Linotype" w:cs="Palatino Linotype"/>
          <w:sz w:val="22"/>
          <w:szCs w:val="22"/>
        </w:rPr>
        <w:t xml:space="preserve">Contiene el Aviso de Privacidad Integral </w:t>
      </w:r>
      <w:r w:rsidR="00E33E8F" w:rsidRPr="00074EB1">
        <w:rPr>
          <w:rFonts w:ascii="Palatino Linotype" w:eastAsia="Palatino Linotype" w:hAnsi="Palatino Linotype" w:cs="Palatino Linotype"/>
          <w:sz w:val="22"/>
          <w:szCs w:val="22"/>
        </w:rPr>
        <w:t xml:space="preserve">del sistema o bases de datos denominado “Recepción de datos </w:t>
      </w:r>
      <w:r w:rsidRPr="00074EB1">
        <w:rPr>
          <w:rFonts w:ascii="Palatino Linotype" w:eastAsia="Palatino Linotype" w:hAnsi="Palatino Linotype" w:cs="Palatino Linotype"/>
          <w:sz w:val="22"/>
          <w:szCs w:val="22"/>
        </w:rPr>
        <w:t>para la realización de trámites y servicios</w:t>
      </w:r>
      <w:r w:rsidR="00E33E8F" w:rsidRPr="00074EB1">
        <w:rPr>
          <w:rFonts w:ascii="Palatino Linotype" w:eastAsia="Palatino Linotype" w:hAnsi="Palatino Linotype" w:cs="Palatino Linotype"/>
          <w:sz w:val="22"/>
          <w:szCs w:val="22"/>
        </w:rPr>
        <w:t>”</w:t>
      </w:r>
      <w:r w:rsidRPr="00074EB1">
        <w:rPr>
          <w:rFonts w:ascii="Palatino Linotype" w:eastAsia="Palatino Linotype" w:hAnsi="Palatino Linotype" w:cs="Palatino Linotype"/>
          <w:sz w:val="22"/>
          <w:szCs w:val="22"/>
        </w:rPr>
        <w:t xml:space="preserve">, </w:t>
      </w:r>
      <w:r w:rsidR="000E0E46" w:rsidRPr="00074EB1">
        <w:rPr>
          <w:rFonts w:ascii="Palatino Linotype" w:eastAsia="Palatino Linotype" w:hAnsi="Palatino Linotype" w:cs="Palatino Linotype"/>
          <w:sz w:val="22"/>
          <w:szCs w:val="22"/>
        </w:rPr>
        <w:t>de la administración 2022-2024.</w:t>
      </w:r>
    </w:p>
    <w:p w14:paraId="75F62362" w14:textId="77777777" w:rsidR="00E33E8F" w:rsidRPr="00074EB1" w:rsidRDefault="00E33E8F" w:rsidP="00E33E8F">
      <w:pPr>
        <w:pStyle w:val="Listaconvietas3"/>
        <w:numPr>
          <w:ilvl w:val="0"/>
          <w:numId w:val="0"/>
        </w:numPr>
        <w:ind w:left="360"/>
        <w:jc w:val="both"/>
        <w:rPr>
          <w:rFonts w:ascii="Palatino Linotype" w:eastAsia="Palatino Linotype" w:hAnsi="Palatino Linotype" w:cs="Palatino Linotype"/>
          <w:b/>
          <w:sz w:val="22"/>
          <w:szCs w:val="22"/>
        </w:rPr>
      </w:pPr>
    </w:p>
    <w:p w14:paraId="7EB86F58" w14:textId="77777777" w:rsidR="000E0E46" w:rsidRPr="00074EB1" w:rsidRDefault="000E0E46" w:rsidP="000E0E46">
      <w:pPr>
        <w:pStyle w:val="Listaconvietas3"/>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 xml:space="preserve">AVISO_DE_PRIVACIDAD_INTEGRAL_IMCUFIDET 2025 - 2027.pdf: </w:t>
      </w:r>
      <w:r w:rsidRPr="00074EB1">
        <w:rPr>
          <w:rFonts w:ascii="Palatino Linotype" w:eastAsia="Palatino Linotype" w:hAnsi="Palatino Linotype" w:cs="Palatino Linotype"/>
          <w:sz w:val="22"/>
          <w:szCs w:val="22"/>
        </w:rPr>
        <w:t xml:space="preserve">Contiene el Aviso de Privacidad Integral de la </w:t>
      </w:r>
      <w:r w:rsidRPr="00074EB1">
        <w:rPr>
          <w:rFonts w:ascii="Palatino Linotype" w:eastAsia="Palatino Linotype" w:hAnsi="Palatino Linotype" w:cs="Palatino Linotype"/>
          <w:b/>
          <w:sz w:val="22"/>
          <w:szCs w:val="22"/>
        </w:rPr>
        <w:t>Base de Datos del Instituto Municipal de Cultura Física y Deporte de Tultitlán</w:t>
      </w:r>
      <w:r w:rsidRPr="00074EB1">
        <w:rPr>
          <w:rFonts w:ascii="Palatino Linotype" w:eastAsia="Palatino Linotype" w:hAnsi="Palatino Linotype" w:cs="Palatino Linotype"/>
          <w:sz w:val="22"/>
          <w:szCs w:val="22"/>
        </w:rPr>
        <w:t>, de la administración 2025-2027.</w:t>
      </w:r>
    </w:p>
    <w:p w14:paraId="04946FD8" w14:textId="77777777" w:rsidR="00E33E8F" w:rsidRPr="00074EB1" w:rsidRDefault="00E33E8F" w:rsidP="00E33E8F">
      <w:pPr>
        <w:pStyle w:val="Prrafodelista"/>
        <w:rPr>
          <w:rFonts w:ascii="Palatino Linotype" w:eastAsia="Palatino Linotype" w:hAnsi="Palatino Linotype" w:cs="Palatino Linotype"/>
          <w:b/>
          <w:sz w:val="22"/>
          <w:szCs w:val="22"/>
        </w:rPr>
      </w:pPr>
    </w:p>
    <w:p w14:paraId="4D936219" w14:textId="77777777" w:rsidR="00E33E8F" w:rsidRPr="00074EB1" w:rsidRDefault="00C7096B" w:rsidP="008D2A7E">
      <w:pPr>
        <w:pStyle w:val="Listaconvietas3"/>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 xml:space="preserve">TABULADORES DE SUELDOS.pdf: </w:t>
      </w:r>
      <w:r w:rsidRPr="00074EB1">
        <w:rPr>
          <w:rFonts w:ascii="Palatino Linotype" w:eastAsia="Palatino Linotype" w:hAnsi="Palatino Linotype" w:cs="Palatino Linotype"/>
          <w:sz w:val="22"/>
          <w:szCs w:val="22"/>
        </w:rPr>
        <w:t xml:space="preserve">Contiene </w:t>
      </w:r>
      <w:r w:rsidR="008D2A7E" w:rsidRPr="00074EB1">
        <w:rPr>
          <w:rFonts w:ascii="Palatino Linotype" w:eastAsia="Palatino Linotype" w:hAnsi="Palatino Linotype" w:cs="Palatino Linotype"/>
          <w:sz w:val="22"/>
          <w:szCs w:val="22"/>
        </w:rPr>
        <w:t>los</w:t>
      </w:r>
      <w:r w:rsidRPr="00074EB1">
        <w:rPr>
          <w:rFonts w:ascii="Palatino Linotype" w:eastAsia="Palatino Linotype" w:hAnsi="Palatino Linotype" w:cs="Palatino Linotype"/>
          <w:sz w:val="22"/>
          <w:szCs w:val="22"/>
        </w:rPr>
        <w:t xml:space="preserve"> formato</w:t>
      </w:r>
      <w:r w:rsidR="008D2A7E" w:rsidRPr="00074EB1">
        <w:rPr>
          <w:rFonts w:ascii="Palatino Linotype" w:eastAsia="Palatino Linotype" w:hAnsi="Palatino Linotype" w:cs="Palatino Linotype"/>
          <w:sz w:val="22"/>
          <w:szCs w:val="22"/>
        </w:rPr>
        <w:t>s</w:t>
      </w:r>
      <w:r w:rsidRPr="00074EB1">
        <w:rPr>
          <w:rFonts w:ascii="Palatino Linotype" w:eastAsia="Palatino Linotype" w:hAnsi="Palatino Linotype" w:cs="Palatino Linotype"/>
          <w:sz w:val="22"/>
          <w:szCs w:val="22"/>
        </w:rPr>
        <w:t xml:space="preserve"> </w:t>
      </w:r>
      <w:r w:rsidR="008D2A7E" w:rsidRPr="00074EB1">
        <w:rPr>
          <w:rFonts w:ascii="Palatino Linotype" w:eastAsia="Palatino Linotype" w:hAnsi="Palatino Linotype" w:cs="Palatino Linotype"/>
          <w:sz w:val="22"/>
          <w:szCs w:val="22"/>
        </w:rPr>
        <w:t>PbRM-05 relativos al Tabulador de sueldos aplicable en los ejercicios 2023, 2024 y 2025.</w:t>
      </w:r>
    </w:p>
    <w:p w14:paraId="2A272E80" w14:textId="77777777" w:rsidR="00343491" w:rsidRPr="00074EB1" w:rsidRDefault="00343491" w:rsidP="00343491">
      <w:pPr>
        <w:pStyle w:val="Listaconvietas3"/>
        <w:numPr>
          <w:ilvl w:val="0"/>
          <w:numId w:val="0"/>
        </w:numPr>
        <w:ind w:left="360"/>
        <w:rPr>
          <w:rFonts w:ascii="Palatino Linotype" w:eastAsia="Palatino Linotype" w:hAnsi="Palatino Linotype" w:cs="Palatino Linotype"/>
          <w:b/>
          <w:sz w:val="22"/>
          <w:szCs w:val="22"/>
        </w:rPr>
      </w:pPr>
    </w:p>
    <w:p w14:paraId="3C2FC109" w14:textId="77777777" w:rsidR="000F41DA" w:rsidRPr="00074EB1"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Documentos los anteriores que fueron puestos a la vista de la parte </w:t>
      </w:r>
      <w:r w:rsidRPr="00074EB1">
        <w:rPr>
          <w:rFonts w:ascii="Palatino Linotype" w:eastAsia="Palatino Linotype" w:hAnsi="Palatino Linotype" w:cs="Palatino Linotype"/>
          <w:b/>
          <w:sz w:val="22"/>
          <w:szCs w:val="22"/>
        </w:rPr>
        <w:t xml:space="preserve">Recurrente </w:t>
      </w:r>
      <w:r w:rsidRPr="00074EB1">
        <w:rPr>
          <w:rFonts w:ascii="Palatino Linotype" w:eastAsia="Palatino Linotype" w:hAnsi="Palatino Linotype" w:cs="Palatino Linotype"/>
          <w:sz w:val="22"/>
          <w:szCs w:val="22"/>
        </w:rPr>
        <w:t>para efecto de que hiciera valer sus manifestaciones o rindiera alegatos que conforme a derecho resultaran procedentes; no obstante, fue omisa en ejercer dicha prerrogativa.</w:t>
      </w:r>
    </w:p>
    <w:p w14:paraId="2B79BF55" w14:textId="77777777" w:rsidR="007A052C" w:rsidRPr="00074EB1" w:rsidRDefault="007A052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02554963" w14:textId="7AF887AC" w:rsidR="005B0E21" w:rsidRPr="00074EB1" w:rsidRDefault="007A052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7. Ampliación del término para resolver</w:t>
      </w:r>
      <w:r w:rsidRPr="00074EB1">
        <w:rPr>
          <w:rFonts w:ascii="Palatino Linotype" w:eastAsia="Palatino Linotype" w:hAnsi="Palatino Linotype" w:cs="Palatino Linotype"/>
          <w:sz w:val="22"/>
          <w:szCs w:val="22"/>
        </w:rPr>
        <w:t xml:space="preserve">. Mediante acuerdo del </w:t>
      </w:r>
      <w:r w:rsidRPr="00074EB1">
        <w:rPr>
          <w:rFonts w:ascii="Palatino Linotype" w:eastAsia="Palatino Linotype" w:hAnsi="Palatino Linotype" w:cs="Palatino Linotype"/>
          <w:b/>
          <w:sz w:val="22"/>
          <w:szCs w:val="22"/>
        </w:rPr>
        <w:t>veintinueve de mayo de dos mil veinticinco</w:t>
      </w:r>
      <w:r w:rsidRPr="00074EB1">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13854226" w14:textId="77777777" w:rsidR="007A052C" w:rsidRPr="00074EB1" w:rsidRDefault="007A052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EA71E40" w14:textId="49F9E9A5" w:rsidR="000F41DA" w:rsidRPr="00074EB1" w:rsidRDefault="007A052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8</w:t>
      </w:r>
      <w:r w:rsidR="00307859" w:rsidRPr="00074EB1">
        <w:rPr>
          <w:rFonts w:ascii="Palatino Linotype" w:eastAsia="Palatino Linotype" w:hAnsi="Palatino Linotype" w:cs="Palatino Linotype"/>
          <w:b/>
          <w:sz w:val="22"/>
          <w:szCs w:val="22"/>
        </w:rPr>
        <w:t xml:space="preserve">. Cierre de instrucción. </w:t>
      </w:r>
      <w:r w:rsidR="00307859" w:rsidRPr="00074EB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254527" w:rsidRPr="00074EB1">
        <w:rPr>
          <w:rFonts w:ascii="Palatino Linotype" w:eastAsia="Palatino Linotype" w:hAnsi="Palatino Linotype" w:cs="Palatino Linotype"/>
          <w:b/>
          <w:sz w:val="22"/>
          <w:szCs w:val="22"/>
        </w:rPr>
        <w:t xml:space="preserve">dos de junio </w:t>
      </w:r>
      <w:r w:rsidR="00307859" w:rsidRPr="00074EB1">
        <w:rPr>
          <w:rFonts w:ascii="Palatino Linotype" w:eastAsia="Palatino Linotype" w:hAnsi="Palatino Linotype" w:cs="Palatino Linotype"/>
          <w:b/>
          <w:sz w:val="22"/>
          <w:szCs w:val="22"/>
        </w:rPr>
        <w:t>de dos mil veinticinco,</w:t>
      </w:r>
      <w:r w:rsidR="00307859" w:rsidRPr="00074EB1">
        <w:rPr>
          <w:rFonts w:ascii="Palatino Linotype" w:eastAsia="Palatino Linotype" w:hAnsi="Palatino Linotype" w:cs="Palatino Linotype"/>
          <w:sz w:val="22"/>
          <w:szCs w:val="22"/>
        </w:rPr>
        <w:t xml:space="preserve"> la Comisionada Ponente determinó el cierre de instrucción </w:t>
      </w:r>
      <w:r w:rsidR="00307859" w:rsidRPr="00074EB1">
        <w:rPr>
          <w:rFonts w:ascii="Palatino Linotype" w:eastAsia="Palatino Linotype" w:hAnsi="Palatino Linotype" w:cs="Palatino Linotype"/>
          <w:sz w:val="22"/>
          <w:szCs w:val="22"/>
        </w:rPr>
        <w:lastRenderedPageBreak/>
        <w:t>en términos de la fracción VI del artículo 185 de la Ley de Transparencia y Acceso a la Información Pública del Estado de México y Municipios.</w:t>
      </w:r>
    </w:p>
    <w:p w14:paraId="3C403299" w14:textId="77777777" w:rsidR="000F41DA" w:rsidRPr="00074EB1"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05E1FE03" w14:textId="77777777" w:rsidR="000F41DA" w:rsidRPr="00074EB1"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9DA782E" w14:textId="77777777" w:rsidR="000F41DA" w:rsidRPr="00074EB1" w:rsidRDefault="00307859">
      <w:pPr>
        <w:widowControl w:val="0"/>
        <w:spacing w:before="240" w:after="240" w:line="360" w:lineRule="auto"/>
        <w:jc w:val="center"/>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II. C O N S I D E R A N D O S</w:t>
      </w:r>
    </w:p>
    <w:p w14:paraId="5D41544D"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Primero. Competencia.</w:t>
      </w:r>
      <w:r w:rsidRPr="00074EB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2A49A8" w:rsidRPr="00074EB1">
        <w:rPr>
          <w:rFonts w:ascii="Palatino Linotype" w:eastAsia="Palatino Linotype" w:hAnsi="Palatino Linotype" w:cs="Palatino Linotype"/>
          <w:sz w:val="22"/>
          <w:szCs w:val="22"/>
        </w:rPr>
        <w:t>séptimo</w:t>
      </w:r>
      <w:r w:rsidRPr="00074EB1">
        <w:rPr>
          <w:rFonts w:ascii="Palatino Linotype" w:eastAsia="Palatino Linotype" w:hAnsi="Palatino Linotype" w:cs="Palatino Linotype"/>
          <w:sz w:val="22"/>
          <w:szCs w:val="22"/>
        </w:rPr>
        <w:t xml:space="preserve">, trigésimo </w:t>
      </w:r>
      <w:r w:rsidR="002A49A8" w:rsidRPr="00074EB1">
        <w:rPr>
          <w:rFonts w:ascii="Palatino Linotype" w:eastAsia="Palatino Linotype" w:hAnsi="Palatino Linotype" w:cs="Palatino Linotype"/>
          <w:sz w:val="22"/>
          <w:szCs w:val="22"/>
        </w:rPr>
        <w:t>octavo</w:t>
      </w:r>
      <w:r w:rsidRPr="00074EB1">
        <w:rPr>
          <w:rFonts w:ascii="Palatino Linotype" w:eastAsia="Palatino Linotype" w:hAnsi="Palatino Linotype" w:cs="Palatino Linotype"/>
          <w:sz w:val="22"/>
          <w:szCs w:val="22"/>
        </w:rPr>
        <w:t xml:space="preserve"> y trigésimo </w:t>
      </w:r>
      <w:r w:rsidR="002A49A8" w:rsidRPr="00074EB1">
        <w:rPr>
          <w:rFonts w:ascii="Palatino Linotype" w:eastAsia="Palatino Linotype" w:hAnsi="Palatino Linotype" w:cs="Palatino Linotype"/>
          <w:sz w:val="22"/>
          <w:szCs w:val="22"/>
        </w:rPr>
        <w:t>noveno</w:t>
      </w:r>
      <w:r w:rsidRPr="00074EB1">
        <w:rPr>
          <w:rFonts w:ascii="Palatino Linotype" w:eastAsia="Palatino Linotype" w:hAnsi="Palatino Linotype" w:cs="Palatino Linotype"/>
          <w:sz w:val="22"/>
          <w:szCs w:val="22"/>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E4BF4C7"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32FA31DD" w14:textId="77777777" w:rsidR="000F41DA" w:rsidRPr="00074EB1" w:rsidRDefault="00307859">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074EB1">
        <w:rPr>
          <w:rFonts w:ascii="Palatino Linotype" w:eastAsia="Palatino Linotype" w:hAnsi="Palatino Linotype" w:cs="Palatino Linotype"/>
          <w:b/>
          <w:sz w:val="22"/>
          <w:szCs w:val="22"/>
        </w:rPr>
        <w:t xml:space="preserve">Segundo. Oportunidad y Procedibilidad. </w:t>
      </w:r>
      <w:r w:rsidRPr="00074EB1">
        <w:rPr>
          <w:rFonts w:ascii="Palatino Linotype" w:eastAsia="Palatino Linotype" w:hAnsi="Palatino Linotype" w:cs="Palatino Linotype"/>
          <w:sz w:val="22"/>
          <w:szCs w:val="22"/>
        </w:rPr>
        <w:t>Es de precisar que la</w:t>
      </w:r>
      <w:r w:rsidRPr="00074EB1">
        <w:rPr>
          <w:rFonts w:ascii="Palatino Linotype" w:eastAsia="Palatino Linotype" w:hAnsi="Palatino Linotype" w:cs="Palatino Linotype"/>
          <w:b/>
          <w:sz w:val="22"/>
          <w:szCs w:val="22"/>
        </w:rPr>
        <w:t xml:space="preserve"> </w:t>
      </w:r>
      <w:r w:rsidRPr="00074EB1">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4357AE45" w14:textId="77777777" w:rsidR="000F41DA" w:rsidRPr="00074EB1" w:rsidRDefault="00307859">
      <w:pPr>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 xml:space="preserve">Artículo 163. </w:t>
      </w:r>
      <w:r w:rsidRPr="00074EB1">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15C575BE" w14:textId="77777777" w:rsidR="000F41DA" w:rsidRPr="00074EB1" w:rsidRDefault="00307859">
      <w:pPr>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lastRenderedPageBreak/>
        <w:t>…</w:t>
      </w:r>
    </w:p>
    <w:p w14:paraId="5342CA59" w14:textId="77777777" w:rsidR="000F41DA" w:rsidRPr="00074EB1" w:rsidRDefault="00307859">
      <w:pPr>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Artículo 166.</w:t>
      </w:r>
      <w:r w:rsidRPr="00074EB1">
        <w:rPr>
          <w:rFonts w:ascii="Palatino Linotype" w:eastAsia="Palatino Linotype" w:hAnsi="Palatino Linotype" w:cs="Palatino Linotype"/>
          <w:i/>
          <w:sz w:val="22"/>
          <w:szCs w:val="22"/>
        </w:rPr>
        <w:t xml:space="preserve"> […]</w:t>
      </w:r>
    </w:p>
    <w:p w14:paraId="44598762" w14:textId="77777777" w:rsidR="000F41DA" w:rsidRPr="00074EB1" w:rsidRDefault="00307859">
      <w:pPr>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39AB8648" w14:textId="77777777" w:rsidR="004F2D94" w:rsidRPr="00074EB1" w:rsidRDefault="004F2D94">
      <w:pPr>
        <w:spacing w:line="360" w:lineRule="auto"/>
        <w:jc w:val="both"/>
        <w:rPr>
          <w:rFonts w:ascii="Palatino Linotype" w:eastAsia="Palatino Linotype" w:hAnsi="Palatino Linotype" w:cs="Palatino Linotype"/>
          <w:sz w:val="22"/>
          <w:szCs w:val="22"/>
        </w:rPr>
      </w:pPr>
    </w:p>
    <w:p w14:paraId="044B3D2B"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55765943"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384B337C"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3802F536"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6485F84C"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Por su parte, el artículo 178 del citado ordenamiento, establece:</w:t>
      </w:r>
    </w:p>
    <w:p w14:paraId="02937A18" w14:textId="77777777" w:rsidR="000F41DA" w:rsidRPr="00074EB1" w:rsidRDefault="000F41DA">
      <w:pPr>
        <w:spacing w:line="360" w:lineRule="auto"/>
        <w:jc w:val="both"/>
        <w:rPr>
          <w:rFonts w:ascii="Palatino Linotype" w:eastAsia="Palatino Linotype" w:hAnsi="Palatino Linotype" w:cs="Palatino Linotype"/>
          <w:i/>
          <w:sz w:val="22"/>
          <w:szCs w:val="22"/>
        </w:rPr>
      </w:pPr>
    </w:p>
    <w:p w14:paraId="6EBF8F35" w14:textId="77777777" w:rsidR="000F41DA" w:rsidRPr="00074EB1" w:rsidRDefault="00307859">
      <w:pPr>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 xml:space="preserve">Artículo 178. </w:t>
      </w:r>
      <w:r w:rsidRPr="00074EB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E5CFB4" w14:textId="77777777" w:rsidR="000F41DA" w:rsidRPr="00074EB1" w:rsidRDefault="00307859">
      <w:pPr>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5E0914"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5E8F1231"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lastRenderedPageBreak/>
        <w:t xml:space="preserve">De lo anterior, se advierte que el recurso de revisión se ha de interponer dentro del plazo de quince días hábiles, a partir de la fecha en que el </w:t>
      </w:r>
      <w:r w:rsidRPr="00074EB1">
        <w:rPr>
          <w:rFonts w:ascii="Palatino Linotype" w:eastAsia="Palatino Linotype" w:hAnsi="Palatino Linotype" w:cs="Palatino Linotype"/>
          <w:b/>
          <w:sz w:val="22"/>
          <w:szCs w:val="22"/>
        </w:rPr>
        <w:t xml:space="preserve">Sujeto Obligado </w:t>
      </w:r>
      <w:r w:rsidRPr="00074EB1">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31B9B80B"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3CD65A75"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074EB1">
        <w:rPr>
          <w:rFonts w:ascii="Palatino Linotype" w:eastAsia="Palatino Linotype" w:hAnsi="Palatino Linotype" w:cs="Palatino Linotype"/>
          <w:b/>
          <w:sz w:val="22"/>
          <w:szCs w:val="22"/>
        </w:rPr>
        <w:t xml:space="preserve">Sujeto Obligado </w:t>
      </w:r>
      <w:r w:rsidRPr="00074EB1">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065919E4"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2342FC13"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074EB1">
        <w:rPr>
          <w:rFonts w:ascii="Palatino Linotype" w:eastAsia="Palatino Linotype" w:hAnsi="Palatino Linotype" w:cs="Palatino Linotype"/>
          <w:sz w:val="22"/>
          <w:szCs w:val="22"/>
        </w:rPr>
        <w:t>desechamiento</w:t>
      </w:r>
      <w:proofErr w:type="spellEnd"/>
      <w:r w:rsidRPr="00074EB1">
        <w:rPr>
          <w:rFonts w:ascii="Palatino Linotype" w:eastAsia="Palatino Linotype" w:hAnsi="Palatino Linotype" w:cs="Palatino Linotype"/>
          <w:sz w:val="22"/>
          <w:szCs w:val="22"/>
        </w:rPr>
        <w:t xml:space="preserve"> del mismo.</w:t>
      </w:r>
    </w:p>
    <w:p w14:paraId="5BCD19E0"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66669052"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lastRenderedPageBreak/>
        <w:t xml:space="preserve">Por lo tanto, con la finalidad de no reducir ni limitar el derecho de acceso a la información y concederle una protección más eficaz al solicitante para impugnar el silencio del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07BB93DA" w14:textId="77777777" w:rsidR="000F41DA" w:rsidRPr="00074EB1" w:rsidRDefault="000F41DA">
      <w:pPr>
        <w:spacing w:line="360" w:lineRule="auto"/>
        <w:jc w:val="both"/>
        <w:rPr>
          <w:rFonts w:ascii="Palatino Linotype" w:eastAsia="Palatino Linotype" w:hAnsi="Palatino Linotype" w:cs="Palatino Linotype"/>
          <w:i/>
          <w:sz w:val="22"/>
          <w:szCs w:val="22"/>
        </w:rPr>
      </w:pPr>
    </w:p>
    <w:p w14:paraId="4223C18D" w14:textId="77777777" w:rsidR="000F41DA" w:rsidRPr="00074EB1" w:rsidRDefault="00307859">
      <w:pPr>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“CRITERIO 0001-15. NEGATIVA FICTA. PLAZO PARA INTERPONER EL RECURSO DE REVISIÓN TRATÁNDOSE DE</w:t>
      </w:r>
      <w:r w:rsidRPr="00074EB1">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70C51044" w14:textId="77777777" w:rsidR="000F41DA" w:rsidRPr="00074EB1" w:rsidRDefault="000F41DA">
      <w:pPr>
        <w:ind w:left="851" w:right="851"/>
        <w:jc w:val="both"/>
        <w:rPr>
          <w:rFonts w:ascii="Palatino Linotype" w:eastAsia="Palatino Linotype" w:hAnsi="Palatino Linotype" w:cs="Palatino Linotype"/>
          <w:i/>
          <w:sz w:val="22"/>
          <w:szCs w:val="22"/>
        </w:rPr>
      </w:pPr>
    </w:p>
    <w:p w14:paraId="530DFCEF"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074EB1">
        <w:rPr>
          <w:rFonts w:ascii="Palatino Linotype" w:eastAsia="Palatino Linotype" w:hAnsi="Palatino Linotype" w:cs="Palatino Linotype"/>
          <w:b/>
          <w:sz w:val="22"/>
          <w:szCs w:val="22"/>
        </w:rPr>
        <w:t>SAIMEX</w:t>
      </w:r>
      <w:r w:rsidRPr="00074EB1">
        <w:rPr>
          <w:rFonts w:ascii="Palatino Linotype" w:eastAsia="Palatino Linotype" w:hAnsi="Palatino Linotype" w:cs="Palatino Linotype"/>
          <w:sz w:val="22"/>
          <w:szCs w:val="22"/>
        </w:rPr>
        <w:t>.</w:t>
      </w:r>
    </w:p>
    <w:p w14:paraId="5AAD3CF5"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43085E91"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dicen:</w:t>
      </w:r>
    </w:p>
    <w:p w14:paraId="3320B92B"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096C6DF5" w14:textId="77777777" w:rsidR="000F41DA" w:rsidRPr="00074EB1" w:rsidRDefault="00307859">
      <w:pPr>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 xml:space="preserve">Artículo 179. </w:t>
      </w:r>
      <w:r w:rsidRPr="00074EB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FC3007C" w14:textId="77777777" w:rsidR="000F41DA" w:rsidRPr="00074EB1" w:rsidRDefault="00307859">
      <w:pPr>
        <w:ind w:left="1134"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p>
    <w:p w14:paraId="16F65C88" w14:textId="77777777" w:rsidR="000F41DA" w:rsidRPr="00074EB1" w:rsidRDefault="00307859">
      <w:pPr>
        <w:ind w:left="1134"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 xml:space="preserve">VII. </w:t>
      </w:r>
      <w:r w:rsidRPr="00074EB1">
        <w:rPr>
          <w:rFonts w:ascii="Palatino Linotype" w:eastAsia="Palatino Linotype" w:hAnsi="Palatino Linotype" w:cs="Palatino Linotype"/>
          <w:i/>
          <w:sz w:val="22"/>
          <w:szCs w:val="22"/>
        </w:rPr>
        <w:t>La falta de respuesta a una solicitud de acceso a la información;”</w:t>
      </w:r>
    </w:p>
    <w:p w14:paraId="04488BD3" w14:textId="77777777" w:rsidR="000F41DA" w:rsidRPr="00074EB1" w:rsidRDefault="000F41DA">
      <w:pPr>
        <w:ind w:left="1134" w:right="851"/>
        <w:jc w:val="both"/>
        <w:rPr>
          <w:rFonts w:ascii="Palatino Linotype" w:eastAsia="Palatino Linotype" w:hAnsi="Palatino Linotype" w:cs="Palatino Linotype"/>
          <w:i/>
          <w:sz w:val="22"/>
          <w:szCs w:val="22"/>
        </w:rPr>
      </w:pPr>
    </w:p>
    <w:p w14:paraId="6E28DCE4"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074EB1">
        <w:rPr>
          <w:rFonts w:ascii="Palatino Linotype" w:eastAsia="Palatino Linotype" w:hAnsi="Palatino Linotype" w:cs="Palatino Linotype"/>
          <w:b/>
          <w:sz w:val="22"/>
          <w:szCs w:val="22"/>
        </w:rPr>
        <w:t xml:space="preserve">Recurrente </w:t>
      </w:r>
      <w:r w:rsidRPr="00074EB1">
        <w:rPr>
          <w:rFonts w:ascii="Palatino Linotype" w:eastAsia="Palatino Linotype" w:hAnsi="Palatino Linotype" w:cs="Palatino Linotype"/>
          <w:sz w:val="22"/>
          <w:szCs w:val="22"/>
        </w:rPr>
        <w:t xml:space="preserve">estime negado el acceso a la información por la falta de respuesta por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en este asunto se actualiza la hipótesis jurídica citada, en atención a que la parte </w:t>
      </w:r>
      <w:r w:rsidRPr="00074EB1">
        <w:rPr>
          <w:rFonts w:ascii="Palatino Linotype" w:eastAsia="Palatino Linotype" w:hAnsi="Palatino Linotype" w:cs="Palatino Linotype"/>
          <w:b/>
          <w:sz w:val="22"/>
          <w:szCs w:val="22"/>
        </w:rPr>
        <w:t>Recurrente</w:t>
      </w:r>
      <w:r w:rsidRPr="00074EB1">
        <w:rPr>
          <w:rFonts w:ascii="Palatino Linotype" w:eastAsia="Palatino Linotype" w:hAnsi="Palatino Linotype" w:cs="Palatino Linotype"/>
          <w:sz w:val="22"/>
          <w:szCs w:val="22"/>
        </w:rPr>
        <w:t xml:space="preserve"> combate falta de trámite por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y expresa motivos de inconformidad en contra de dicha circunstancia.</w:t>
      </w:r>
    </w:p>
    <w:p w14:paraId="30AEFC5B"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44140DB1"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Tercero. Materia de Revisión</w:t>
      </w:r>
      <w:r w:rsidRPr="00074EB1">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VII del artículo 179 de la Ley de Transparencia y Acceso a la Información Pública del Estado de México y Municipios.  </w:t>
      </w:r>
    </w:p>
    <w:p w14:paraId="505E28F3"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4755D076"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 xml:space="preserve">Cuarto. Estudio del asunto. </w:t>
      </w:r>
      <w:r w:rsidRPr="00074EB1">
        <w:rPr>
          <w:rFonts w:ascii="Palatino Linotype" w:eastAsia="Palatino Linotype" w:hAnsi="Palatino Linotype" w:cs="Palatino Linotype"/>
          <w:sz w:val="22"/>
          <w:szCs w:val="22"/>
        </w:rPr>
        <w:t xml:space="preserve">Antes de entrar al análisis de los pronunciamientos del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074EB1">
        <w:rPr>
          <w:rFonts w:ascii="Palatino Linotype" w:eastAsia="Palatino Linotype" w:hAnsi="Palatino Linotype" w:cs="Palatino Linotype"/>
          <w:sz w:val="22"/>
          <w:szCs w:val="22"/>
        </w:rPr>
        <w:lastRenderedPageBreak/>
        <w:t>lo prevén los arábigos 1 párrafos primero, segundo y tercero y 6 apartado A fracciones I, II, III, IV, V, VI y VII que a la letra señalan:</w:t>
      </w:r>
    </w:p>
    <w:p w14:paraId="422B2512"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0C39F417" w14:textId="77777777" w:rsidR="000F41DA" w:rsidRPr="00074EB1" w:rsidRDefault="00307859">
      <w:pPr>
        <w:spacing w:line="276" w:lineRule="auto"/>
        <w:ind w:left="851" w:right="850"/>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74EB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655D3F3" w14:textId="77777777" w:rsidR="000F41DA" w:rsidRPr="00074EB1" w:rsidRDefault="00307859">
      <w:pPr>
        <w:spacing w:line="276" w:lineRule="auto"/>
        <w:ind w:left="851" w:right="850"/>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5B0D097" w14:textId="77777777" w:rsidR="000F41DA" w:rsidRPr="00074EB1" w:rsidRDefault="00307859">
      <w:pPr>
        <w:spacing w:line="276" w:lineRule="auto"/>
        <w:ind w:left="851" w:right="850"/>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74EB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B3F1D5A" w14:textId="77777777" w:rsidR="000F41DA" w:rsidRPr="00074EB1" w:rsidRDefault="00307859">
      <w:pPr>
        <w:spacing w:line="276" w:lineRule="auto"/>
        <w:ind w:left="851" w:right="850"/>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i/>
          <w:sz w:val="22"/>
          <w:szCs w:val="22"/>
        </w:rPr>
        <w:t>[…]</w:t>
      </w:r>
    </w:p>
    <w:p w14:paraId="2F55E023" w14:textId="77777777" w:rsidR="000F41DA" w:rsidRPr="00074EB1" w:rsidRDefault="00307859">
      <w:pPr>
        <w:spacing w:line="276" w:lineRule="auto"/>
        <w:ind w:left="851" w:right="901"/>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i/>
          <w:sz w:val="22"/>
          <w:szCs w:val="22"/>
        </w:rPr>
        <w:t>“Artículo 6o.</w:t>
      </w:r>
    </w:p>
    <w:p w14:paraId="0C845B69" w14:textId="77777777" w:rsidR="000F41DA" w:rsidRPr="00074EB1" w:rsidRDefault="00307859">
      <w:pPr>
        <w:spacing w:line="276" w:lineRule="auto"/>
        <w:ind w:left="851" w:right="901"/>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i/>
          <w:sz w:val="22"/>
          <w:szCs w:val="22"/>
        </w:rPr>
        <w:t>[...]</w:t>
      </w:r>
    </w:p>
    <w:p w14:paraId="4CB38391" w14:textId="77777777" w:rsidR="000F41DA" w:rsidRPr="00074EB1"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 xml:space="preserve">A. Para el ejercicio del derecho de acceso a la información, la Federación y </w:t>
      </w:r>
      <w:r w:rsidRPr="00074EB1">
        <w:rPr>
          <w:rFonts w:ascii="Palatino Linotype" w:eastAsia="Palatino Linotype" w:hAnsi="Palatino Linotype" w:cs="Palatino Linotype"/>
          <w:b/>
          <w:i/>
          <w:sz w:val="22"/>
          <w:szCs w:val="22"/>
          <w:u w:val="single"/>
        </w:rPr>
        <w:t>las entidades federativas</w:t>
      </w:r>
      <w:r w:rsidRPr="00074EB1">
        <w:rPr>
          <w:rFonts w:ascii="Palatino Linotype" w:eastAsia="Palatino Linotype" w:hAnsi="Palatino Linotype" w:cs="Palatino Linotype"/>
          <w:b/>
          <w:i/>
          <w:sz w:val="22"/>
          <w:szCs w:val="22"/>
        </w:rPr>
        <w:t>,</w:t>
      </w:r>
      <w:r w:rsidRPr="00074EB1">
        <w:rPr>
          <w:rFonts w:ascii="Palatino Linotype" w:eastAsia="Palatino Linotype" w:hAnsi="Palatino Linotype" w:cs="Palatino Linotype"/>
          <w:i/>
          <w:sz w:val="22"/>
          <w:szCs w:val="22"/>
        </w:rPr>
        <w:t xml:space="preserve"> en el ámbito de sus respectivas competencias, se regirán por los siguientes principios y bases:</w:t>
      </w:r>
    </w:p>
    <w:p w14:paraId="1DCB22E7" w14:textId="77777777" w:rsidR="000F41DA" w:rsidRPr="00074EB1"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w:t>
      </w:r>
      <w:r w:rsidRPr="00074EB1">
        <w:rPr>
          <w:rFonts w:ascii="Palatino Linotype" w:eastAsia="Palatino Linotype" w:hAnsi="Palatino Linotype" w:cs="Palatino Linotype"/>
          <w:b/>
          <w:i/>
          <w:sz w:val="22"/>
          <w:szCs w:val="22"/>
        </w:rPr>
        <w:t xml:space="preserve">I. </w:t>
      </w:r>
      <w:r w:rsidRPr="00074EB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74EB1">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74EB1">
        <w:rPr>
          <w:rFonts w:ascii="Palatino Linotype" w:eastAsia="Palatino Linotype" w:hAnsi="Palatino Linotype" w:cs="Palatino Linotype"/>
          <w:b/>
          <w:i/>
          <w:sz w:val="22"/>
          <w:szCs w:val="22"/>
        </w:rPr>
        <w:t>es pública y sólo podrá ser reservada temporalmente por razones de interés público y seguridad nacional,</w:t>
      </w:r>
      <w:r w:rsidRPr="00074EB1">
        <w:rPr>
          <w:rFonts w:ascii="Palatino Linotype" w:eastAsia="Palatino Linotype" w:hAnsi="Palatino Linotype" w:cs="Palatino Linotype"/>
          <w:i/>
          <w:sz w:val="22"/>
          <w:szCs w:val="22"/>
        </w:rPr>
        <w:t xml:space="preserve"> en los términos que fijen las leyes. En la interpretación de </w:t>
      </w:r>
      <w:r w:rsidRPr="00074EB1">
        <w:rPr>
          <w:rFonts w:ascii="Palatino Linotype" w:eastAsia="Palatino Linotype" w:hAnsi="Palatino Linotype" w:cs="Palatino Linotype"/>
          <w:i/>
          <w:sz w:val="22"/>
          <w:szCs w:val="22"/>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506A780" w14:textId="77777777" w:rsidR="000F41DA" w:rsidRPr="00074EB1"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3B549A17" w14:textId="77777777" w:rsidR="000F41DA" w:rsidRPr="00074EB1"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w:t>
      </w:r>
      <w:r w:rsidRPr="00074EB1">
        <w:rPr>
          <w:rFonts w:ascii="Palatino Linotype" w:eastAsia="Palatino Linotype" w:hAnsi="Palatino Linotype" w:cs="Palatino Linotype"/>
          <w:b/>
          <w:i/>
          <w:sz w:val="22"/>
          <w:szCs w:val="22"/>
        </w:rPr>
        <w:t xml:space="preserve">III. </w:t>
      </w:r>
      <w:r w:rsidRPr="00074EB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74EB1">
        <w:rPr>
          <w:rFonts w:ascii="Palatino Linotype" w:eastAsia="Palatino Linotype" w:hAnsi="Palatino Linotype" w:cs="Palatino Linotype"/>
          <w:i/>
          <w:sz w:val="22"/>
          <w:szCs w:val="22"/>
        </w:rPr>
        <w:t xml:space="preserve"> a sus datos personales o a la rectificación de éstos.</w:t>
      </w:r>
    </w:p>
    <w:p w14:paraId="37A82DDC" w14:textId="77777777" w:rsidR="000F41DA" w:rsidRPr="00074EB1" w:rsidRDefault="00307859">
      <w:pPr>
        <w:pBdr>
          <w:top w:val="nil"/>
          <w:left w:val="nil"/>
          <w:bottom w:val="nil"/>
          <w:right w:val="nil"/>
          <w:between w:val="nil"/>
        </w:pBdr>
        <w:spacing w:before="240" w:after="240"/>
        <w:ind w:left="851" w:right="851"/>
        <w:jc w:val="both"/>
      </w:pPr>
      <w:r w:rsidRPr="00074EB1">
        <w:rPr>
          <w:rFonts w:ascii="Palatino Linotype" w:eastAsia="Palatino Linotype" w:hAnsi="Palatino Linotype" w:cs="Palatino Linotype"/>
          <w:b/>
          <w:i/>
          <w:sz w:val="22"/>
          <w:szCs w:val="22"/>
        </w:rPr>
        <w:t>…</w:t>
      </w:r>
    </w:p>
    <w:p w14:paraId="49F43207" w14:textId="77777777" w:rsidR="000F41DA" w:rsidRPr="00074EB1"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IV.</w:t>
      </w:r>
      <w:r w:rsidRPr="00074EB1">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8301FF8" w14:textId="77777777" w:rsidR="000F41DA" w:rsidRPr="00074EB1" w:rsidRDefault="00307859">
      <w:pPr>
        <w:pBdr>
          <w:top w:val="nil"/>
          <w:left w:val="nil"/>
          <w:bottom w:val="nil"/>
          <w:right w:val="nil"/>
          <w:between w:val="nil"/>
        </w:pBdr>
        <w:spacing w:before="240" w:after="240"/>
        <w:ind w:left="851" w:right="851"/>
        <w:jc w:val="both"/>
      </w:pPr>
      <w:r w:rsidRPr="00074EB1">
        <w:rPr>
          <w:rFonts w:ascii="Palatino Linotype" w:eastAsia="Palatino Linotype" w:hAnsi="Palatino Linotype" w:cs="Palatino Linotype"/>
          <w:b/>
          <w:i/>
          <w:sz w:val="22"/>
          <w:szCs w:val="22"/>
        </w:rPr>
        <w:t xml:space="preserve">V. </w:t>
      </w:r>
      <w:r w:rsidRPr="00074EB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9473660" w14:textId="77777777" w:rsidR="000F41DA" w:rsidRPr="00074EB1" w:rsidRDefault="00307859">
      <w:pPr>
        <w:pBdr>
          <w:top w:val="nil"/>
          <w:left w:val="nil"/>
          <w:bottom w:val="nil"/>
          <w:right w:val="nil"/>
          <w:between w:val="nil"/>
        </w:pBdr>
        <w:spacing w:before="240" w:after="240"/>
        <w:ind w:left="851" w:right="851"/>
        <w:jc w:val="both"/>
      </w:pPr>
      <w:r w:rsidRPr="00074EB1">
        <w:rPr>
          <w:rFonts w:ascii="Palatino Linotype" w:eastAsia="Palatino Linotype" w:hAnsi="Palatino Linotype" w:cs="Palatino Linotype"/>
          <w:i/>
          <w:sz w:val="22"/>
          <w:szCs w:val="22"/>
        </w:rPr>
        <w:t> </w:t>
      </w:r>
      <w:r w:rsidRPr="00074EB1">
        <w:rPr>
          <w:rFonts w:ascii="Palatino Linotype" w:eastAsia="Palatino Linotype" w:hAnsi="Palatino Linotype" w:cs="Palatino Linotype"/>
          <w:b/>
          <w:i/>
          <w:sz w:val="22"/>
          <w:szCs w:val="22"/>
        </w:rPr>
        <w:t xml:space="preserve">VI. </w:t>
      </w:r>
      <w:r w:rsidRPr="00074EB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BFDCD14" w14:textId="77777777" w:rsidR="000F41DA" w:rsidRPr="00074EB1" w:rsidRDefault="00307859">
      <w:pPr>
        <w:pBdr>
          <w:top w:val="nil"/>
          <w:left w:val="nil"/>
          <w:bottom w:val="nil"/>
          <w:right w:val="nil"/>
          <w:between w:val="nil"/>
        </w:pBdr>
        <w:spacing w:before="240" w:after="240"/>
        <w:ind w:left="851" w:right="851"/>
        <w:jc w:val="both"/>
      </w:pPr>
      <w:r w:rsidRPr="00074EB1">
        <w:rPr>
          <w:rFonts w:ascii="Palatino Linotype" w:eastAsia="Palatino Linotype" w:hAnsi="Palatino Linotype" w:cs="Palatino Linotype"/>
          <w:i/>
          <w:sz w:val="22"/>
          <w:szCs w:val="22"/>
        </w:rPr>
        <w:t> </w:t>
      </w:r>
      <w:r w:rsidRPr="00074EB1">
        <w:rPr>
          <w:rFonts w:ascii="Palatino Linotype" w:eastAsia="Palatino Linotype" w:hAnsi="Palatino Linotype" w:cs="Palatino Linotype"/>
          <w:b/>
          <w:i/>
          <w:sz w:val="22"/>
          <w:szCs w:val="22"/>
        </w:rPr>
        <w:t xml:space="preserve">VII. </w:t>
      </w:r>
      <w:r w:rsidRPr="00074EB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2B147B1" w14:textId="77777777" w:rsidR="000F41DA" w:rsidRPr="00074EB1" w:rsidRDefault="000F41DA">
      <w:pPr>
        <w:spacing w:line="276" w:lineRule="auto"/>
        <w:ind w:left="851" w:right="851"/>
        <w:jc w:val="both"/>
        <w:rPr>
          <w:rFonts w:ascii="Palatino Linotype" w:eastAsia="Palatino Linotype" w:hAnsi="Palatino Linotype" w:cs="Palatino Linotype"/>
          <w:sz w:val="22"/>
          <w:szCs w:val="22"/>
        </w:rPr>
      </w:pPr>
    </w:p>
    <w:p w14:paraId="26181975"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w:t>
      </w:r>
      <w:r w:rsidRPr="00074EB1">
        <w:rPr>
          <w:rFonts w:ascii="Palatino Linotype" w:eastAsia="Palatino Linotype" w:hAnsi="Palatino Linotype" w:cs="Palatino Linotype"/>
          <w:sz w:val="22"/>
          <w:szCs w:val="22"/>
        </w:rPr>
        <w:lastRenderedPageBreak/>
        <w:t>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5957446"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519A61F1"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Artículo 4</w:t>
      </w:r>
      <w:r w:rsidRPr="00074EB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AC4374" w14:textId="77777777" w:rsidR="000F41DA" w:rsidRPr="00074EB1" w:rsidRDefault="000F41DA">
      <w:pPr>
        <w:spacing w:line="276" w:lineRule="auto"/>
        <w:ind w:left="567" w:right="616"/>
        <w:jc w:val="both"/>
        <w:rPr>
          <w:rFonts w:ascii="Palatino Linotype" w:eastAsia="Palatino Linotype" w:hAnsi="Palatino Linotype" w:cs="Palatino Linotype"/>
          <w:i/>
          <w:sz w:val="22"/>
          <w:szCs w:val="22"/>
        </w:rPr>
      </w:pPr>
    </w:p>
    <w:p w14:paraId="2DA47802"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74EB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99CA76A" w14:textId="77777777" w:rsidR="000F41DA" w:rsidRPr="00074EB1" w:rsidRDefault="000F41DA">
      <w:pPr>
        <w:spacing w:line="276" w:lineRule="auto"/>
        <w:ind w:left="567" w:right="616"/>
        <w:jc w:val="both"/>
        <w:rPr>
          <w:rFonts w:ascii="Palatino Linotype" w:eastAsia="Palatino Linotype" w:hAnsi="Palatino Linotype" w:cs="Palatino Linotype"/>
          <w:i/>
          <w:sz w:val="22"/>
          <w:szCs w:val="22"/>
        </w:rPr>
      </w:pPr>
    </w:p>
    <w:p w14:paraId="29CF5A50"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74EB1">
        <w:rPr>
          <w:rFonts w:ascii="Palatino Linotype" w:eastAsia="Palatino Linotype" w:hAnsi="Palatino Linotype" w:cs="Palatino Linotype"/>
          <w:i/>
          <w:sz w:val="22"/>
          <w:szCs w:val="22"/>
        </w:rPr>
        <w:t>.”</w:t>
      </w:r>
    </w:p>
    <w:p w14:paraId="12C86982"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2D846DC7"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w:t>
      </w:r>
      <w:r w:rsidRPr="00074EB1">
        <w:rPr>
          <w:rFonts w:ascii="Palatino Linotype" w:eastAsia="Palatino Linotype" w:hAnsi="Palatino Linotype" w:cs="Palatino Linotype"/>
          <w:sz w:val="22"/>
          <w:szCs w:val="22"/>
        </w:rPr>
        <w:lastRenderedPageBreak/>
        <w:t>lo establece el artículo 12 de la Ley de Transparencia y Acceso a la Información Pública del Estado de México y Municipios, que a la letra dice:</w:t>
      </w:r>
    </w:p>
    <w:p w14:paraId="4C74450E"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238A1B28"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“Artículo 12.-</w:t>
      </w:r>
      <w:r w:rsidRPr="00074EB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44084AF" w14:textId="77777777" w:rsidR="000F41DA" w:rsidRPr="00074EB1" w:rsidRDefault="000F41DA">
      <w:pPr>
        <w:spacing w:line="276" w:lineRule="auto"/>
        <w:ind w:left="567" w:right="616"/>
        <w:jc w:val="both"/>
        <w:rPr>
          <w:rFonts w:ascii="Palatino Linotype" w:eastAsia="Palatino Linotype" w:hAnsi="Palatino Linotype" w:cs="Palatino Linotype"/>
          <w:i/>
          <w:sz w:val="22"/>
          <w:szCs w:val="22"/>
        </w:rPr>
      </w:pPr>
    </w:p>
    <w:p w14:paraId="3A2ED510" w14:textId="77777777" w:rsidR="000F41DA" w:rsidRPr="00074EB1" w:rsidRDefault="00307859">
      <w:pPr>
        <w:spacing w:line="276" w:lineRule="auto"/>
        <w:ind w:left="567" w:right="616"/>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74EB1">
        <w:rPr>
          <w:rFonts w:ascii="Palatino Linotype" w:eastAsia="Palatino Linotype" w:hAnsi="Palatino Linotype" w:cs="Palatino Linotype"/>
          <w:i/>
          <w:sz w:val="22"/>
          <w:szCs w:val="22"/>
        </w:rPr>
        <w:t xml:space="preserve">. </w:t>
      </w:r>
      <w:r w:rsidRPr="00074EB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1B09616" w14:textId="77777777" w:rsidR="000F41DA" w:rsidRPr="00074EB1" w:rsidRDefault="000F41DA">
      <w:pPr>
        <w:spacing w:line="360" w:lineRule="auto"/>
        <w:ind w:left="567" w:right="616"/>
        <w:jc w:val="both"/>
        <w:rPr>
          <w:rFonts w:ascii="Palatino Linotype" w:eastAsia="Palatino Linotype" w:hAnsi="Palatino Linotype" w:cs="Palatino Linotype"/>
          <w:i/>
          <w:sz w:val="22"/>
          <w:szCs w:val="22"/>
        </w:rPr>
      </w:pPr>
    </w:p>
    <w:p w14:paraId="5E7AAA93" w14:textId="77777777" w:rsidR="000F41DA" w:rsidRPr="00074EB1" w:rsidRDefault="00307859">
      <w:pPr>
        <w:spacing w:line="360" w:lineRule="auto"/>
        <w:ind w:right="-93"/>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2EEA86A" w14:textId="77777777" w:rsidR="000F41DA" w:rsidRPr="00074EB1" w:rsidRDefault="000F41DA">
      <w:pPr>
        <w:spacing w:line="360" w:lineRule="auto"/>
        <w:ind w:right="-93"/>
        <w:jc w:val="both"/>
        <w:rPr>
          <w:rFonts w:ascii="Palatino Linotype" w:eastAsia="Palatino Linotype" w:hAnsi="Palatino Linotype" w:cs="Palatino Linotype"/>
          <w:sz w:val="22"/>
          <w:szCs w:val="22"/>
        </w:rPr>
      </w:pPr>
    </w:p>
    <w:p w14:paraId="38BFAA46" w14:textId="77777777" w:rsidR="000F41DA" w:rsidRPr="00074EB1" w:rsidRDefault="00307859">
      <w:pPr>
        <w:spacing w:line="360" w:lineRule="auto"/>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sz w:val="22"/>
          <w:szCs w:val="22"/>
        </w:rPr>
        <w:t>Sirve de apoyo a lo anterior, el criterio</w:t>
      </w:r>
      <w:r w:rsidR="002A49A8" w:rsidRPr="00074EB1">
        <w:rPr>
          <w:rFonts w:ascii="Palatino Linotype" w:eastAsia="Palatino Linotype" w:hAnsi="Palatino Linotype" w:cs="Palatino Linotype"/>
          <w:sz w:val="22"/>
          <w:szCs w:val="22"/>
        </w:rPr>
        <w:t xml:space="preserve"> orientador</w:t>
      </w:r>
      <w:r w:rsidRPr="00074EB1">
        <w:rPr>
          <w:rFonts w:ascii="Palatino Linotype" w:eastAsia="Palatino Linotype" w:hAnsi="Palatino Linotype" w:cs="Palatino Linotype"/>
          <w:sz w:val="22"/>
          <w:szCs w:val="22"/>
        </w:rPr>
        <w:t xml:space="preserve"> 03-17, expuesto por el entonces Instituto Nacional de Transparencia, Acceso a la Información y Protección de Datos Personales, que dice:</w:t>
      </w:r>
      <w:r w:rsidRPr="00074EB1">
        <w:rPr>
          <w:rFonts w:ascii="Palatino Linotype" w:eastAsia="Palatino Linotype" w:hAnsi="Palatino Linotype" w:cs="Palatino Linotype"/>
          <w:b/>
          <w:sz w:val="22"/>
          <w:szCs w:val="22"/>
        </w:rPr>
        <w:t xml:space="preserve"> </w:t>
      </w:r>
    </w:p>
    <w:p w14:paraId="2BF40903" w14:textId="77777777" w:rsidR="000F41DA" w:rsidRPr="00074EB1" w:rsidRDefault="000F41DA">
      <w:pPr>
        <w:spacing w:line="360" w:lineRule="auto"/>
        <w:jc w:val="both"/>
        <w:rPr>
          <w:rFonts w:ascii="Palatino Linotype" w:eastAsia="Palatino Linotype" w:hAnsi="Palatino Linotype" w:cs="Palatino Linotype"/>
          <w:b/>
          <w:sz w:val="22"/>
          <w:szCs w:val="22"/>
        </w:rPr>
      </w:pPr>
    </w:p>
    <w:p w14:paraId="4C0A79CD"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No existe obligación de elaborar documentos ad hoc para atender las solicitudes de acceso a la información.</w:t>
      </w:r>
      <w:r w:rsidRPr="00074EB1">
        <w:rPr>
          <w:rFonts w:ascii="Palatino Linotype" w:eastAsia="Palatino Linotype" w:hAnsi="Palatino Linotype" w:cs="Palatino Linotype"/>
          <w:i/>
          <w:sz w:val="22"/>
          <w:szCs w:val="22"/>
        </w:rPr>
        <w:t xml:space="preserve"> Los artículos 129 de la Ley General de </w:t>
      </w:r>
      <w:r w:rsidRPr="00074EB1">
        <w:rPr>
          <w:rFonts w:ascii="Palatino Linotype" w:eastAsia="Palatino Linotype" w:hAnsi="Palatino Linotype" w:cs="Palatino Linotype"/>
          <w:i/>
          <w:sz w:val="22"/>
          <w:szCs w:val="22"/>
        </w:rPr>
        <w:lastRenderedPageBreak/>
        <w:t xml:space="preserve">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8EF92C7" w14:textId="77777777" w:rsidR="000F41DA" w:rsidRPr="00074EB1" w:rsidRDefault="000F41DA">
      <w:pPr>
        <w:spacing w:line="360" w:lineRule="auto"/>
        <w:ind w:right="-93"/>
        <w:jc w:val="both"/>
        <w:rPr>
          <w:rFonts w:ascii="Palatino Linotype" w:eastAsia="Palatino Linotype" w:hAnsi="Palatino Linotype" w:cs="Palatino Linotype"/>
          <w:sz w:val="22"/>
          <w:szCs w:val="22"/>
        </w:rPr>
      </w:pPr>
    </w:p>
    <w:p w14:paraId="29DEA5F3"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9123F5"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241D4F30" w14:textId="77777777" w:rsidR="000F41DA" w:rsidRPr="00074EB1" w:rsidRDefault="00307859">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73AE78" w14:textId="77777777" w:rsidR="000F41DA" w:rsidRPr="00074EB1" w:rsidRDefault="000F41DA">
      <w:pPr>
        <w:spacing w:line="360" w:lineRule="auto"/>
        <w:ind w:right="49"/>
        <w:jc w:val="both"/>
        <w:rPr>
          <w:rFonts w:ascii="Palatino Linotype" w:eastAsia="Palatino Linotype" w:hAnsi="Palatino Linotype" w:cs="Palatino Linotype"/>
          <w:sz w:val="22"/>
          <w:szCs w:val="22"/>
        </w:rPr>
      </w:pPr>
    </w:p>
    <w:p w14:paraId="57F8F6C0"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w:t>
      </w:r>
      <w:r w:rsidRPr="00074EB1">
        <w:rPr>
          <w:rFonts w:ascii="Palatino Linotype" w:eastAsia="Palatino Linotype" w:hAnsi="Palatino Linotype" w:cs="Palatino Linotype"/>
          <w:sz w:val="22"/>
          <w:szCs w:val="22"/>
        </w:rPr>
        <w:lastRenderedPageBreak/>
        <w:t xml:space="preserve">competencias de los Sujetos Obligados; los que, podrán estar en cualquier medio, sea escrito, impreso, sonoro, visual, electrónico, informático u holográfico de conformidad con el artículo 3, fracción XI de la Ley de la materia, el cual señala lo siguiente: </w:t>
      </w:r>
    </w:p>
    <w:p w14:paraId="051F16B2" w14:textId="77777777" w:rsidR="000F41DA" w:rsidRPr="00074EB1" w:rsidRDefault="000F41DA">
      <w:pPr>
        <w:spacing w:line="360" w:lineRule="auto"/>
        <w:ind w:left="851" w:right="899"/>
        <w:jc w:val="both"/>
        <w:rPr>
          <w:rFonts w:ascii="Palatino Linotype" w:eastAsia="Palatino Linotype" w:hAnsi="Palatino Linotype" w:cs="Palatino Linotype"/>
          <w:i/>
          <w:sz w:val="22"/>
          <w:szCs w:val="22"/>
        </w:rPr>
      </w:pPr>
    </w:p>
    <w:p w14:paraId="14B65035"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 xml:space="preserve">Artículo 3. </w:t>
      </w:r>
      <w:r w:rsidRPr="00074EB1">
        <w:rPr>
          <w:rFonts w:ascii="Palatino Linotype" w:eastAsia="Palatino Linotype" w:hAnsi="Palatino Linotype" w:cs="Palatino Linotype"/>
          <w:i/>
          <w:sz w:val="22"/>
          <w:szCs w:val="22"/>
        </w:rPr>
        <w:t>Para los efectos de la presente Ley se entenderá por:</w:t>
      </w:r>
    </w:p>
    <w:p w14:paraId="312FB4CE"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p>
    <w:p w14:paraId="0E381B7B"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XI. Documento:</w:t>
      </w:r>
      <w:r w:rsidRPr="00074EB1">
        <w:rPr>
          <w:rFonts w:ascii="Palatino Linotype" w:eastAsia="Palatino Linotype" w:hAnsi="Palatino Linotype" w:cs="Palatino Linotype"/>
          <w:i/>
          <w:sz w:val="22"/>
          <w:szCs w:val="22"/>
        </w:rPr>
        <w:t xml:space="preserve"> Los expedientes, reportes, estudios, actas</w:t>
      </w:r>
      <w:r w:rsidRPr="00074EB1">
        <w:rPr>
          <w:rFonts w:ascii="Palatino Linotype" w:eastAsia="Palatino Linotype" w:hAnsi="Palatino Linotype" w:cs="Palatino Linotype"/>
          <w:b/>
          <w:i/>
          <w:sz w:val="22"/>
          <w:szCs w:val="22"/>
        </w:rPr>
        <w:t>,</w:t>
      </w:r>
      <w:r w:rsidRPr="00074EB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982EC97" w14:textId="77777777" w:rsidR="000F41DA" w:rsidRPr="00074EB1" w:rsidRDefault="000F41DA">
      <w:pPr>
        <w:spacing w:line="360" w:lineRule="auto"/>
        <w:ind w:left="851" w:right="899"/>
        <w:jc w:val="both"/>
        <w:rPr>
          <w:rFonts w:ascii="Palatino Linotype" w:eastAsia="Palatino Linotype" w:hAnsi="Palatino Linotype" w:cs="Palatino Linotype"/>
          <w:sz w:val="22"/>
          <w:szCs w:val="22"/>
        </w:rPr>
      </w:pPr>
    </w:p>
    <w:p w14:paraId="4EBB2B74"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D7EEFBB"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09BFDD09" w14:textId="77777777" w:rsidR="000F41DA" w:rsidRPr="00074EB1" w:rsidRDefault="00307859">
      <w:pPr>
        <w:spacing w:line="276" w:lineRule="auto"/>
        <w:ind w:left="567" w:right="616"/>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sz w:val="22"/>
          <w:szCs w:val="22"/>
        </w:rPr>
        <w:t>“</w:t>
      </w:r>
      <w:r w:rsidRPr="00074EB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074EB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8F5EBD"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En </w:t>
      </w:r>
      <w:proofErr w:type="gramStart"/>
      <w:r w:rsidRPr="00074EB1">
        <w:rPr>
          <w:rFonts w:ascii="Palatino Linotype" w:eastAsia="Palatino Linotype" w:hAnsi="Palatino Linotype" w:cs="Palatino Linotype"/>
          <w:i/>
          <w:sz w:val="22"/>
          <w:szCs w:val="22"/>
        </w:rPr>
        <w:t>consecuencia</w:t>
      </w:r>
      <w:proofErr w:type="gramEnd"/>
      <w:r w:rsidRPr="00074EB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732428A" w14:textId="77777777" w:rsidR="000F41DA" w:rsidRPr="00074EB1" w:rsidRDefault="00307859">
      <w:pPr>
        <w:spacing w:line="276" w:lineRule="auto"/>
        <w:ind w:left="567" w:right="61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lastRenderedPageBreak/>
        <w:t xml:space="preserve">1) Que se trate de información registrada en cualquier soporte documental, </w:t>
      </w:r>
      <w:proofErr w:type="gramStart"/>
      <w:r w:rsidRPr="00074EB1">
        <w:rPr>
          <w:rFonts w:ascii="Palatino Linotype" w:eastAsia="Palatino Linotype" w:hAnsi="Palatino Linotype" w:cs="Palatino Linotype"/>
          <w:i/>
          <w:sz w:val="22"/>
          <w:szCs w:val="22"/>
        </w:rPr>
        <w:t>que</w:t>
      </w:r>
      <w:proofErr w:type="gramEnd"/>
      <w:r w:rsidRPr="00074EB1">
        <w:rPr>
          <w:rFonts w:ascii="Palatino Linotype" w:eastAsia="Palatino Linotype" w:hAnsi="Palatino Linotype" w:cs="Palatino Linotype"/>
          <w:i/>
          <w:sz w:val="22"/>
          <w:szCs w:val="22"/>
        </w:rPr>
        <w:t xml:space="preserve"> en ejercicio de las atribuciones conferidas, sea generada por los Sujetos Obligados;</w:t>
      </w:r>
    </w:p>
    <w:p w14:paraId="1E2F85B8" w14:textId="77777777" w:rsidR="000F41DA" w:rsidRPr="00074EB1" w:rsidRDefault="00307859">
      <w:pPr>
        <w:spacing w:line="276" w:lineRule="auto"/>
        <w:ind w:left="567" w:right="616"/>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074EB1">
        <w:rPr>
          <w:rFonts w:ascii="Palatino Linotype" w:eastAsia="Palatino Linotype" w:hAnsi="Palatino Linotype" w:cs="Palatino Linotype"/>
          <w:b/>
          <w:i/>
          <w:sz w:val="22"/>
          <w:szCs w:val="22"/>
        </w:rPr>
        <w:t>que</w:t>
      </w:r>
      <w:proofErr w:type="gramEnd"/>
      <w:r w:rsidRPr="00074EB1">
        <w:rPr>
          <w:rFonts w:ascii="Palatino Linotype" w:eastAsia="Palatino Linotype" w:hAnsi="Palatino Linotype" w:cs="Palatino Linotype"/>
          <w:b/>
          <w:i/>
          <w:sz w:val="22"/>
          <w:szCs w:val="22"/>
        </w:rPr>
        <w:t xml:space="preserve"> en ejercicio de las atribuciones conferidas, sea administrada por los Sujetos Obligados, y</w:t>
      </w:r>
    </w:p>
    <w:p w14:paraId="2029B8AA" w14:textId="77777777" w:rsidR="000F41DA" w:rsidRPr="00074EB1" w:rsidRDefault="00307859">
      <w:pPr>
        <w:spacing w:line="276" w:lineRule="auto"/>
        <w:ind w:left="567" w:right="616"/>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074EB1">
        <w:rPr>
          <w:rFonts w:ascii="Palatino Linotype" w:eastAsia="Palatino Linotype" w:hAnsi="Palatino Linotype" w:cs="Palatino Linotype"/>
          <w:b/>
          <w:i/>
          <w:sz w:val="22"/>
          <w:szCs w:val="22"/>
        </w:rPr>
        <w:t>que</w:t>
      </w:r>
      <w:proofErr w:type="gramEnd"/>
      <w:r w:rsidRPr="00074EB1">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7B9E1CE8" w14:textId="77777777" w:rsidR="000F41DA" w:rsidRPr="00074EB1" w:rsidRDefault="000F41DA">
      <w:pPr>
        <w:spacing w:line="276" w:lineRule="auto"/>
        <w:ind w:left="567" w:right="616"/>
        <w:jc w:val="both"/>
        <w:rPr>
          <w:rFonts w:ascii="Palatino Linotype" w:eastAsia="Palatino Linotype" w:hAnsi="Palatino Linotype" w:cs="Palatino Linotype"/>
          <w:b/>
          <w:i/>
          <w:sz w:val="22"/>
          <w:szCs w:val="22"/>
        </w:rPr>
      </w:pPr>
    </w:p>
    <w:p w14:paraId="7BC7F799"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De ahí que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74EB1">
        <w:rPr>
          <w:rFonts w:ascii="Palatino Linotype" w:eastAsia="Palatino Linotype" w:hAnsi="Palatino Linotype" w:cs="Palatino Linotype"/>
          <w:sz w:val="22"/>
          <w:szCs w:val="22"/>
          <w:vertAlign w:val="superscript"/>
        </w:rPr>
        <w:footnoteReference w:id="1"/>
      </w:r>
      <w:r w:rsidRPr="00074EB1">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74EB1">
        <w:rPr>
          <w:rFonts w:ascii="Palatino Linotype" w:eastAsia="Palatino Linotype" w:hAnsi="Palatino Linotype" w:cs="Palatino Linotype"/>
          <w:sz w:val="22"/>
          <w:szCs w:val="22"/>
          <w:vertAlign w:val="superscript"/>
        </w:rPr>
        <w:footnoteReference w:id="2"/>
      </w:r>
      <w:r w:rsidRPr="00074EB1">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4172AA95" w14:textId="77777777" w:rsidR="000F41DA" w:rsidRPr="00074EB1" w:rsidRDefault="000F41DA">
      <w:pPr>
        <w:spacing w:line="360" w:lineRule="auto"/>
        <w:ind w:right="-150"/>
        <w:jc w:val="both"/>
        <w:rPr>
          <w:rFonts w:ascii="Palatino Linotype" w:eastAsia="Palatino Linotype" w:hAnsi="Palatino Linotype" w:cs="Palatino Linotype"/>
          <w:sz w:val="22"/>
          <w:szCs w:val="22"/>
        </w:rPr>
      </w:pPr>
    </w:p>
    <w:p w14:paraId="6706F5A9" w14:textId="77777777" w:rsidR="000F41DA" w:rsidRPr="00074EB1" w:rsidRDefault="0030785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7" w:name="_heading=h.1y810tw" w:colFirst="0" w:colLast="0"/>
      <w:bookmarkEnd w:id="7"/>
      <w:r w:rsidRPr="00074EB1">
        <w:rPr>
          <w:rFonts w:ascii="Palatino Linotype" w:eastAsia="Palatino Linotype" w:hAnsi="Palatino Linotype" w:cs="Palatino Linotype"/>
          <w:sz w:val="22"/>
          <w:szCs w:val="22"/>
        </w:rPr>
        <w:t xml:space="preserve">Para ello, conviene iniciar el presente estudio señalando que la persona solicitante requirió del </w:t>
      </w:r>
      <w:r w:rsidRPr="00074EB1">
        <w:rPr>
          <w:rFonts w:ascii="Palatino Linotype" w:eastAsia="Palatino Linotype" w:hAnsi="Palatino Linotype" w:cs="Palatino Linotype"/>
          <w:b/>
          <w:sz w:val="22"/>
          <w:szCs w:val="22"/>
        </w:rPr>
        <w:t xml:space="preserve">Sujeto Obligado, </w:t>
      </w:r>
      <w:r w:rsidR="00E45D53" w:rsidRPr="00074EB1">
        <w:rPr>
          <w:rFonts w:ascii="Palatino Linotype" w:eastAsia="Palatino Linotype" w:hAnsi="Palatino Linotype" w:cs="Palatino Linotype"/>
          <w:sz w:val="22"/>
          <w:szCs w:val="22"/>
        </w:rPr>
        <w:t>del</w:t>
      </w:r>
      <w:r w:rsidR="00486871" w:rsidRPr="00074EB1">
        <w:rPr>
          <w:rFonts w:ascii="Palatino Linotype" w:eastAsia="Palatino Linotype" w:hAnsi="Palatino Linotype" w:cs="Palatino Linotype"/>
          <w:sz w:val="22"/>
          <w:szCs w:val="22"/>
        </w:rPr>
        <w:t xml:space="preserve"> año 2023 al 2025</w:t>
      </w:r>
      <w:r w:rsidR="00E45D53" w:rsidRPr="00074EB1">
        <w:rPr>
          <w:rFonts w:ascii="Palatino Linotype" w:eastAsia="Palatino Linotype" w:hAnsi="Palatino Linotype" w:cs="Palatino Linotype"/>
          <w:sz w:val="22"/>
          <w:szCs w:val="22"/>
        </w:rPr>
        <w:t xml:space="preserve">, </w:t>
      </w:r>
      <w:r w:rsidRPr="00074EB1">
        <w:rPr>
          <w:rFonts w:ascii="Palatino Linotype" w:eastAsia="Palatino Linotype" w:hAnsi="Palatino Linotype" w:cs="Palatino Linotype"/>
          <w:sz w:val="22"/>
          <w:szCs w:val="22"/>
        </w:rPr>
        <w:t>lo siguiente:</w:t>
      </w:r>
    </w:p>
    <w:p w14:paraId="110B44F1" w14:textId="77777777" w:rsidR="000F41DA" w:rsidRPr="00074EB1" w:rsidRDefault="000F41D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8607E48" w14:textId="77777777" w:rsidR="000F41DA" w:rsidRPr="00074EB1" w:rsidRDefault="00B953CD" w:rsidP="00B953CD">
      <w:pPr>
        <w:pStyle w:val="Prrafodelista"/>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lastRenderedPageBreak/>
        <w:t>Tabuladores;</w:t>
      </w:r>
    </w:p>
    <w:p w14:paraId="28D97ADB" w14:textId="77777777" w:rsidR="00B953CD" w:rsidRPr="00074EB1" w:rsidRDefault="00B953CD" w:rsidP="00B953CD">
      <w:pPr>
        <w:pStyle w:val="Prrafodelista"/>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Avisos de privacidad; y</w:t>
      </w:r>
    </w:p>
    <w:p w14:paraId="3A4AF036" w14:textId="77777777" w:rsidR="00B953CD" w:rsidRPr="00074EB1" w:rsidRDefault="00B953CD" w:rsidP="00B953CD">
      <w:pPr>
        <w:pStyle w:val="Prrafodelista"/>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Documentos de seguridad.</w:t>
      </w:r>
    </w:p>
    <w:p w14:paraId="67EE1A7C" w14:textId="77777777" w:rsidR="00486871" w:rsidRPr="00074EB1" w:rsidRDefault="00486871">
      <w:pPr>
        <w:pBdr>
          <w:top w:val="nil"/>
          <w:left w:val="nil"/>
          <w:bottom w:val="nil"/>
          <w:right w:val="nil"/>
          <w:between w:val="nil"/>
        </w:pBdr>
        <w:spacing w:line="360" w:lineRule="auto"/>
        <w:ind w:left="360" w:hanging="360"/>
        <w:jc w:val="both"/>
        <w:rPr>
          <w:rFonts w:ascii="Palatino Linotype" w:eastAsia="Palatino Linotype" w:hAnsi="Palatino Linotype" w:cs="Palatino Linotype"/>
          <w:sz w:val="22"/>
          <w:szCs w:val="22"/>
        </w:rPr>
      </w:pPr>
    </w:p>
    <w:p w14:paraId="347B0334" w14:textId="77777777" w:rsidR="000F41DA" w:rsidRPr="00074EB1" w:rsidRDefault="0030785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El </w:t>
      </w:r>
      <w:r w:rsidRPr="00074EB1">
        <w:rPr>
          <w:rFonts w:ascii="Palatino Linotype" w:eastAsia="Palatino Linotype" w:hAnsi="Palatino Linotype" w:cs="Palatino Linotype"/>
          <w:b/>
          <w:sz w:val="22"/>
          <w:szCs w:val="22"/>
        </w:rPr>
        <w:t xml:space="preserve">Sujeto Obligado </w:t>
      </w:r>
      <w:r w:rsidRPr="00074EB1">
        <w:rPr>
          <w:rFonts w:ascii="Palatino Linotype" w:eastAsia="Palatino Linotype" w:hAnsi="Palatino Linotype" w:cs="Palatino Linotype"/>
          <w:sz w:val="22"/>
          <w:szCs w:val="22"/>
        </w:rPr>
        <w:t xml:space="preserve">fue omiso en proporcionar respuesta, situación por la que se inconformó la parte </w:t>
      </w:r>
      <w:r w:rsidRPr="00074EB1">
        <w:rPr>
          <w:rFonts w:ascii="Palatino Linotype" w:eastAsia="Palatino Linotype" w:hAnsi="Palatino Linotype" w:cs="Palatino Linotype"/>
          <w:b/>
          <w:sz w:val="22"/>
          <w:szCs w:val="22"/>
        </w:rPr>
        <w:t>Recurrente</w:t>
      </w:r>
      <w:r w:rsidRPr="00074EB1">
        <w:rPr>
          <w:rFonts w:ascii="Palatino Linotype" w:eastAsia="Palatino Linotype" w:hAnsi="Palatino Linotype" w:cs="Palatino Linotype"/>
          <w:sz w:val="22"/>
          <w:szCs w:val="22"/>
        </w:rPr>
        <w:t>.</w:t>
      </w:r>
    </w:p>
    <w:p w14:paraId="6E36BAE7" w14:textId="77777777" w:rsidR="000F41DA" w:rsidRPr="00074EB1" w:rsidRDefault="000F41D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4AD2807" w14:textId="77777777" w:rsidR="000F41DA" w:rsidRPr="00074EB1" w:rsidRDefault="0030785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En atención a ello, mediante informe justificado el </w:t>
      </w:r>
      <w:r w:rsidRPr="00074EB1">
        <w:rPr>
          <w:rFonts w:ascii="Palatino Linotype" w:eastAsia="Palatino Linotype" w:hAnsi="Palatino Linotype" w:cs="Palatino Linotype"/>
          <w:b/>
          <w:sz w:val="22"/>
          <w:szCs w:val="22"/>
        </w:rPr>
        <w:t xml:space="preserve">Sujeto Obligado </w:t>
      </w:r>
      <w:r w:rsidRPr="00074EB1">
        <w:rPr>
          <w:rFonts w:ascii="Palatino Linotype" w:eastAsia="Palatino Linotype" w:hAnsi="Palatino Linotype" w:cs="Palatino Linotype"/>
          <w:sz w:val="22"/>
          <w:szCs w:val="22"/>
        </w:rPr>
        <w:t xml:space="preserve">por conducto </w:t>
      </w:r>
      <w:r w:rsidR="00A068BA" w:rsidRPr="00074EB1">
        <w:rPr>
          <w:rFonts w:ascii="Palatino Linotype" w:eastAsia="Palatino Linotype" w:hAnsi="Palatino Linotype" w:cs="Palatino Linotype"/>
          <w:sz w:val="22"/>
          <w:szCs w:val="22"/>
        </w:rPr>
        <w:t xml:space="preserve">la </w:t>
      </w:r>
      <w:proofErr w:type="gramStart"/>
      <w:r w:rsidR="00A068BA" w:rsidRPr="00074EB1">
        <w:rPr>
          <w:rFonts w:ascii="Palatino Linotype" w:eastAsia="Palatino Linotype" w:hAnsi="Palatino Linotype" w:cs="Palatino Linotype"/>
          <w:sz w:val="22"/>
          <w:szCs w:val="22"/>
        </w:rPr>
        <w:t>Jefa</w:t>
      </w:r>
      <w:proofErr w:type="gramEnd"/>
      <w:r w:rsidR="00A068BA" w:rsidRPr="00074EB1">
        <w:rPr>
          <w:rFonts w:ascii="Palatino Linotype" w:eastAsia="Palatino Linotype" w:hAnsi="Palatino Linotype" w:cs="Palatino Linotype"/>
          <w:sz w:val="22"/>
          <w:szCs w:val="22"/>
        </w:rPr>
        <w:t xml:space="preserve"> de Planeación y Transparencia del IMCUFIDET con visto bueno de la Directora General de dicho Instituto hicieron del conocimiento de la persona solicitante que anexaba la información requerida; y, que por lo que corresponde a los documentos de seguridad no se cuenta con estos, remitiendo la siguiente información:</w:t>
      </w:r>
    </w:p>
    <w:p w14:paraId="41E574FA" w14:textId="77777777" w:rsidR="00A068BA" w:rsidRPr="00074EB1" w:rsidRDefault="00A068B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C56BE5" w14:textId="77777777" w:rsidR="00A068BA" w:rsidRPr="00074EB1" w:rsidRDefault="00A068BA" w:rsidP="007277DB">
      <w:pPr>
        <w:pStyle w:val="Prrafodelista"/>
        <w:numPr>
          <w:ilvl w:val="0"/>
          <w:numId w:val="10"/>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Aviso de Privacidad Integral del sistema o bases de datos denominado “Recepción de datos para la realización de trámites y servicios”, de la administración 2022-2024.</w:t>
      </w:r>
    </w:p>
    <w:p w14:paraId="22C8F833" w14:textId="77777777" w:rsidR="00A068BA" w:rsidRPr="00074EB1" w:rsidRDefault="00A068BA" w:rsidP="007277DB">
      <w:pPr>
        <w:pStyle w:val="Prrafodelista"/>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12E6855C" w14:textId="77777777" w:rsidR="00A068BA" w:rsidRPr="00074EB1" w:rsidRDefault="00A068BA" w:rsidP="007277DB">
      <w:pPr>
        <w:pStyle w:val="Prrafodelista"/>
        <w:numPr>
          <w:ilvl w:val="0"/>
          <w:numId w:val="10"/>
        </w:numPr>
        <w:spacing w:line="276"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Aviso de Privacidad Integral de la Base de Datos del Instituto Municipal de Cultura Física y Deporte de Tultitlán, de la administración 2025-2027.</w:t>
      </w:r>
    </w:p>
    <w:p w14:paraId="3096E32E" w14:textId="77777777" w:rsidR="00A068BA" w:rsidRPr="00074EB1" w:rsidRDefault="00A068BA" w:rsidP="007277DB">
      <w:pPr>
        <w:pStyle w:val="Prrafodelista"/>
        <w:spacing w:line="276" w:lineRule="auto"/>
        <w:ind w:left="360"/>
        <w:jc w:val="both"/>
        <w:rPr>
          <w:rFonts w:ascii="Palatino Linotype" w:eastAsia="Palatino Linotype" w:hAnsi="Palatino Linotype" w:cs="Palatino Linotype"/>
          <w:sz w:val="22"/>
          <w:szCs w:val="22"/>
        </w:rPr>
      </w:pPr>
    </w:p>
    <w:p w14:paraId="27961D80" w14:textId="77777777" w:rsidR="00A068BA" w:rsidRPr="00074EB1" w:rsidRDefault="00A068BA" w:rsidP="007277DB">
      <w:pPr>
        <w:pStyle w:val="Prrafodelista"/>
        <w:numPr>
          <w:ilvl w:val="0"/>
          <w:numId w:val="10"/>
        </w:numPr>
        <w:spacing w:line="276"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lang w:val="es-MX"/>
        </w:rPr>
        <w:t>Los formatos PbRM-05 relativos al Tabulador de sueldos aplicable en los ejercicios 2023, 2024 y 2025.</w:t>
      </w:r>
    </w:p>
    <w:p w14:paraId="44F67D68" w14:textId="77777777" w:rsidR="000F41DA" w:rsidRPr="00074EB1" w:rsidRDefault="000F41D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35EAAE" w14:textId="77777777" w:rsidR="000F41DA" w:rsidRPr="00074EB1"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sz w:val="22"/>
          <w:szCs w:val="22"/>
        </w:rPr>
        <w:t xml:space="preserve">Por su lado, la parte </w:t>
      </w:r>
      <w:r w:rsidRPr="00074EB1">
        <w:rPr>
          <w:rFonts w:ascii="Palatino Linotype" w:eastAsia="Palatino Linotype" w:hAnsi="Palatino Linotype" w:cs="Palatino Linotype"/>
          <w:b/>
          <w:sz w:val="22"/>
          <w:szCs w:val="22"/>
        </w:rPr>
        <w:t xml:space="preserve">Recurrente </w:t>
      </w:r>
      <w:r w:rsidR="007F059A" w:rsidRPr="00074EB1">
        <w:rPr>
          <w:rFonts w:ascii="Palatino Linotype" w:eastAsia="Palatino Linotype" w:hAnsi="Palatino Linotype" w:cs="Palatino Linotype"/>
          <w:sz w:val="22"/>
          <w:szCs w:val="22"/>
        </w:rPr>
        <w:t xml:space="preserve">fue omisa en hacer valer manifestaciones o rendir alegatos que conforme a derecho resulten procedentes con relación al informe justificado por el </w:t>
      </w:r>
      <w:r w:rsidR="007F059A" w:rsidRPr="00074EB1">
        <w:rPr>
          <w:rFonts w:ascii="Palatino Linotype" w:eastAsia="Palatino Linotype" w:hAnsi="Palatino Linotype" w:cs="Palatino Linotype"/>
          <w:b/>
          <w:sz w:val="22"/>
          <w:szCs w:val="22"/>
        </w:rPr>
        <w:t>Sujeto Obligado.</w:t>
      </w:r>
    </w:p>
    <w:p w14:paraId="1278DE45"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41F3B45D" w14:textId="77777777" w:rsidR="00E715C1" w:rsidRPr="00074EB1" w:rsidRDefault="00E715C1" w:rsidP="00E715C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lastRenderedPageBreak/>
        <w:t>Precisado lo anterior, no pasa por desapercibido que la información indicada fue requerida respecto del año 2023 al 2025.</w:t>
      </w:r>
    </w:p>
    <w:p w14:paraId="3D5B2F93" w14:textId="77777777" w:rsidR="00E715C1" w:rsidRPr="00074EB1" w:rsidRDefault="00E715C1" w:rsidP="00E715C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3CE16F" w14:textId="77777777" w:rsidR="00E715C1" w:rsidRPr="00074EB1" w:rsidRDefault="00E715C1" w:rsidP="00E715C1">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Por lo tanto, atendiendo que en el presente asunto se requiere información del ejercicio 2025, que comprende del 01 de enero al 31 de diciembre de 2025, es de indicar que la información sobre hechos que aún no se han generado debido a la temporalidad, son hechos futuros; por lo que no es procedente que los sujetos obligados proporcionen dicha información; siendo aplicable la tesis con número de registro digital 209001</w:t>
      </w:r>
      <w:r w:rsidRPr="00074EB1">
        <w:rPr>
          <w:rFonts w:ascii="Palatino Linotype" w:eastAsia="Palatino Linotype" w:hAnsi="Palatino Linotype" w:cs="Palatino Linotype"/>
          <w:sz w:val="22"/>
          <w:szCs w:val="22"/>
          <w:vertAlign w:val="superscript"/>
        </w:rPr>
        <w:footnoteReference w:id="3"/>
      </w:r>
      <w:r w:rsidRPr="00074EB1">
        <w:rPr>
          <w:rFonts w:ascii="Palatino Linotype" w:eastAsia="Palatino Linotype" w:hAnsi="Palatino Linotype" w:cs="Palatino Linotype"/>
          <w:sz w:val="22"/>
          <w:szCs w:val="22"/>
        </w:rPr>
        <w:t xml:space="preserve"> emitida por el Poder Judicial de la Federación, que dispone lo siguiente:</w:t>
      </w:r>
    </w:p>
    <w:p w14:paraId="30A140A8" w14:textId="77777777" w:rsidR="00E715C1" w:rsidRPr="00074EB1" w:rsidRDefault="00E715C1" w:rsidP="00E715C1">
      <w:pPr>
        <w:spacing w:line="360" w:lineRule="auto"/>
        <w:jc w:val="both"/>
        <w:rPr>
          <w:rFonts w:ascii="Palatino Linotype" w:eastAsia="Palatino Linotype" w:hAnsi="Palatino Linotype" w:cs="Palatino Linotype"/>
          <w:sz w:val="22"/>
          <w:szCs w:val="22"/>
        </w:rPr>
      </w:pPr>
    </w:p>
    <w:p w14:paraId="353A4513" w14:textId="77777777" w:rsidR="00E715C1" w:rsidRPr="00074EB1" w:rsidRDefault="00E715C1" w:rsidP="00E715C1">
      <w:pPr>
        <w:pBdr>
          <w:top w:val="nil"/>
          <w:left w:val="nil"/>
          <w:bottom w:val="nil"/>
          <w:right w:val="nil"/>
          <w:between w:val="nil"/>
        </w:pBdr>
        <w:ind w:left="567" w:right="426"/>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ACTOS FUTUROS DE REALIZACION INCIERTA. NO PROCEDE EL JUICIO DE AMPARO CONTRA LOS.</w:t>
      </w:r>
    </w:p>
    <w:p w14:paraId="1778ADCA" w14:textId="77777777" w:rsidR="00E715C1" w:rsidRPr="00074EB1" w:rsidRDefault="00E715C1" w:rsidP="00E715C1">
      <w:pPr>
        <w:pBdr>
          <w:top w:val="nil"/>
          <w:left w:val="nil"/>
          <w:bottom w:val="nil"/>
          <w:right w:val="nil"/>
          <w:between w:val="nil"/>
        </w:pBdr>
        <w:ind w:left="567" w:right="42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Contra actos futuros de realización incierta no procede el juicio de garantías.</w:t>
      </w:r>
    </w:p>
    <w:p w14:paraId="0BAFE797" w14:textId="77777777" w:rsidR="00E715C1" w:rsidRPr="00074EB1" w:rsidRDefault="00E715C1" w:rsidP="00E715C1">
      <w:pPr>
        <w:ind w:left="567" w:right="426"/>
        <w:jc w:val="both"/>
        <w:rPr>
          <w:rFonts w:ascii="Palatino Linotype" w:eastAsia="Palatino Linotype" w:hAnsi="Palatino Linotype" w:cs="Palatino Linotype"/>
          <w:i/>
          <w:sz w:val="22"/>
          <w:szCs w:val="22"/>
        </w:rPr>
      </w:pPr>
    </w:p>
    <w:p w14:paraId="76545116" w14:textId="77777777" w:rsidR="00E715C1" w:rsidRPr="00074EB1" w:rsidRDefault="00E715C1" w:rsidP="00E715C1">
      <w:pPr>
        <w:ind w:left="567" w:right="42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1BB7B2E7" w14:textId="77777777" w:rsidR="00E715C1" w:rsidRPr="00074EB1" w:rsidRDefault="00E715C1" w:rsidP="00E715C1">
      <w:pPr>
        <w:spacing w:line="360" w:lineRule="auto"/>
        <w:jc w:val="both"/>
        <w:rPr>
          <w:rFonts w:ascii="Palatino Linotype" w:eastAsia="Palatino Linotype" w:hAnsi="Palatino Linotype" w:cs="Palatino Linotype"/>
          <w:sz w:val="22"/>
          <w:szCs w:val="22"/>
        </w:rPr>
      </w:pPr>
    </w:p>
    <w:p w14:paraId="71570FC6" w14:textId="77777777" w:rsidR="00E715C1" w:rsidRPr="00074EB1" w:rsidRDefault="00E715C1" w:rsidP="00E715C1">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En ese sentido, no es procedente la exigencia del hoy Recurrente de que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atienda su solicitud, respecto de la información precisada, respecto del 01 de enero al 31 de diciembre de 2025, pues esa autoridad únicamente está constreñida a proporcionar la información pública que genere en uso de sus atribuciones de derecho público a la fecha de la solicitud de información, en el caso, </w:t>
      </w:r>
      <w:r w:rsidRPr="00074EB1">
        <w:rPr>
          <w:rFonts w:ascii="Palatino Linotype" w:eastAsia="Palatino Linotype" w:hAnsi="Palatino Linotype" w:cs="Palatino Linotype"/>
          <w:b/>
          <w:sz w:val="22"/>
          <w:szCs w:val="22"/>
        </w:rPr>
        <w:t>la correspondiente del 01 de enero al 21 de febrero de 2025</w:t>
      </w:r>
      <w:r w:rsidRPr="00074EB1">
        <w:rPr>
          <w:rFonts w:ascii="Palatino Linotype" w:eastAsia="Palatino Linotype" w:hAnsi="Palatino Linotype" w:cs="Palatino Linotype"/>
          <w:sz w:val="22"/>
          <w:szCs w:val="22"/>
        </w:rPr>
        <w:t>.</w:t>
      </w:r>
    </w:p>
    <w:p w14:paraId="34050030" w14:textId="77777777" w:rsidR="00E715C1" w:rsidRPr="00074EB1" w:rsidRDefault="00E715C1">
      <w:pPr>
        <w:spacing w:line="360" w:lineRule="auto"/>
        <w:jc w:val="both"/>
        <w:rPr>
          <w:rFonts w:ascii="Palatino Linotype" w:eastAsia="Palatino Linotype" w:hAnsi="Palatino Linotype" w:cs="Palatino Linotype"/>
          <w:sz w:val="22"/>
          <w:szCs w:val="22"/>
        </w:rPr>
      </w:pPr>
    </w:p>
    <w:p w14:paraId="3EE50296" w14:textId="77777777" w:rsidR="00486871" w:rsidRPr="00074EB1" w:rsidRDefault="00E715C1">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lastRenderedPageBreak/>
        <w:t>De esta manera, es dable tener como temporalidad de entrega de la información requerida, la generada en el p</w:t>
      </w:r>
      <w:r w:rsidR="00486871" w:rsidRPr="00074EB1">
        <w:rPr>
          <w:rFonts w:ascii="Palatino Linotype" w:eastAsia="Palatino Linotype" w:hAnsi="Palatino Linotype" w:cs="Palatino Linotype"/>
          <w:sz w:val="22"/>
          <w:szCs w:val="22"/>
        </w:rPr>
        <w:t>eriodo comprendido del 01 de enero de 2023 al 21 de febrero de 2025 (fecha de la solicitud)</w:t>
      </w:r>
      <w:r w:rsidRPr="00074EB1">
        <w:rPr>
          <w:rFonts w:ascii="Palatino Linotype" w:eastAsia="Palatino Linotype" w:hAnsi="Palatino Linotype" w:cs="Palatino Linotype"/>
          <w:sz w:val="22"/>
          <w:szCs w:val="22"/>
        </w:rPr>
        <w:t>.</w:t>
      </w:r>
    </w:p>
    <w:p w14:paraId="72A10377" w14:textId="77777777" w:rsidR="00486871" w:rsidRPr="00074EB1" w:rsidRDefault="00486871">
      <w:pPr>
        <w:spacing w:line="360" w:lineRule="auto"/>
        <w:jc w:val="both"/>
        <w:rPr>
          <w:rFonts w:ascii="Palatino Linotype" w:eastAsia="Palatino Linotype" w:hAnsi="Palatino Linotype" w:cs="Palatino Linotype"/>
          <w:sz w:val="22"/>
          <w:szCs w:val="22"/>
        </w:rPr>
      </w:pPr>
    </w:p>
    <w:p w14:paraId="260ED74E" w14:textId="77777777" w:rsidR="00486871" w:rsidRPr="00074EB1" w:rsidRDefault="00486871" w:rsidP="00486871">
      <w:pPr>
        <w:spacing w:line="360" w:lineRule="auto"/>
        <w:jc w:val="both"/>
        <w:rPr>
          <w:rFonts w:ascii="Palatino Linotype" w:eastAsia="Palatino Linotype" w:hAnsi="Palatino Linotype" w:cs="Palatino Linotype"/>
          <w:b/>
          <w:sz w:val="22"/>
        </w:rPr>
      </w:pPr>
      <w:r w:rsidRPr="00074EB1">
        <w:rPr>
          <w:rFonts w:ascii="Palatino Linotype" w:eastAsia="Palatino Linotype" w:hAnsi="Palatino Linotype" w:cs="Palatino Linotype"/>
          <w:sz w:val="22"/>
        </w:rPr>
        <w:t xml:space="preserve">Expuesto lo anterior, en el caso resulta necesario recordar que quien se pronunció fue </w:t>
      </w:r>
      <w:r w:rsidR="00C450F5" w:rsidRPr="00074EB1">
        <w:rPr>
          <w:rFonts w:ascii="Palatino Linotype" w:eastAsia="Palatino Linotype" w:hAnsi="Palatino Linotype" w:cs="Palatino Linotype"/>
          <w:sz w:val="22"/>
          <w:szCs w:val="22"/>
        </w:rPr>
        <w:t xml:space="preserve">la </w:t>
      </w:r>
      <w:proofErr w:type="gramStart"/>
      <w:r w:rsidR="00C450F5" w:rsidRPr="00074EB1">
        <w:rPr>
          <w:rFonts w:ascii="Palatino Linotype" w:eastAsia="Palatino Linotype" w:hAnsi="Palatino Linotype" w:cs="Palatino Linotype"/>
          <w:sz w:val="22"/>
          <w:szCs w:val="22"/>
        </w:rPr>
        <w:t>Jefa</w:t>
      </w:r>
      <w:proofErr w:type="gramEnd"/>
      <w:r w:rsidR="00C450F5" w:rsidRPr="00074EB1">
        <w:rPr>
          <w:rFonts w:ascii="Palatino Linotype" w:eastAsia="Palatino Linotype" w:hAnsi="Palatino Linotype" w:cs="Palatino Linotype"/>
          <w:sz w:val="22"/>
          <w:szCs w:val="22"/>
        </w:rPr>
        <w:t xml:space="preserve"> de Planeación y Transparencia del IMCUFIDET</w:t>
      </w:r>
      <w:r w:rsidRPr="00074EB1">
        <w:rPr>
          <w:rFonts w:ascii="Palatino Linotype" w:eastAsia="Palatino Linotype" w:hAnsi="Palatino Linotype" w:cs="Palatino Linotype"/>
          <w:sz w:val="22"/>
        </w:rPr>
        <w:t xml:space="preserve">, área encargada de atender las funciones relacionadas a la Unidad de Información y cumplir con las disposiciones aplicables en materia de transparencia, acceso a la información pública y protección de datos personales del Instituto, conforme el Manual de Organización vigente del </w:t>
      </w:r>
      <w:r w:rsidRPr="00074EB1">
        <w:rPr>
          <w:rFonts w:ascii="Palatino Linotype" w:eastAsia="Palatino Linotype" w:hAnsi="Palatino Linotype" w:cs="Palatino Linotype"/>
          <w:b/>
          <w:sz w:val="22"/>
        </w:rPr>
        <w:t>Sujeto Obligado.</w:t>
      </w:r>
    </w:p>
    <w:p w14:paraId="2266948B" w14:textId="77777777" w:rsidR="00C450F5" w:rsidRPr="00074EB1" w:rsidRDefault="00C450F5" w:rsidP="00486871">
      <w:pPr>
        <w:spacing w:line="360" w:lineRule="auto"/>
        <w:jc w:val="both"/>
        <w:rPr>
          <w:rFonts w:ascii="Palatino Linotype" w:eastAsia="Palatino Linotype" w:hAnsi="Palatino Linotype" w:cs="Palatino Linotype"/>
          <w:b/>
          <w:sz w:val="22"/>
        </w:rPr>
      </w:pPr>
    </w:p>
    <w:p w14:paraId="545D5DBB" w14:textId="77777777" w:rsidR="00C450F5" w:rsidRPr="00074EB1" w:rsidRDefault="00C450F5" w:rsidP="00486871">
      <w:pPr>
        <w:spacing w:line="360" w:lineRule="auto"/>
        <w:jc w:val="both"/>
        <w:rPr>
          <w:rFonts w:ascii="Palatino Linotype" w:eastAsia="Palatino Linotype" w:hAnsi="Palatino Linotype" w:cs="Palatino Linotype"/>
          <w:sz w:val="22"/>
        </w:rPr>
      </w:pPr>
      <w:r w:rsidRPr="00074EB1">
        <w:rPr>
          <w:rFonts w:ascii="Palatino Linotype" w:eastAsia="Palatino Linotype" w:hAnsi="Palatino Linotype" w:cs="Palatino Linotype"/>
          <w:sz w:val="22"/>
        </w:rPr>
        <w:t xml:space="preserve">Asimismo, la </w:t>
      </w:r>
      <w:proofErr w:type="gramStart"/>
      <w:r w:rsidRPr="00074EB1">
        <w:rPr>
          <w:rFonts w:ascii="Palatino Linotype" w:eastAsia="Palatino Linotype" w:hAnsi="Palatino Linotype" w:cs="Palatino Linotype"/>
          <w:sz w:val="22"/>
        </w:rPr>
        <w:t>Jefa</w:t>
      </w:r>
      <w:proofErr w:type="gramEnd"/>
      <w:r w:rsidRPr="00074EB1">
        <w:rPr>
          <w:rFonts w:ascii="Palatino Linotype" w:eastAsia="Palatino Linotype" w:hAnsi="Palatino Linotype" w:cs="Palatino Linotype"/>
          <w:sz w:val="22"/>
        </w:rPr>
        <w:t xml:space="preserve"> de Planeación y Transparencia del IMCUFIDET, conforme el Manual de Organización vigente del organismo, es la encargada d</w:t>
      </w:r>
      <w:r w:rsidR="00853C93" w:rsidRPr="00074EB1">
        <w:rPr>
          <w:rFonts w:ascii="Palatino Linotype" w:eastAsia="Palatino Linotype" w:hAnsi="Palatino Linotype" w:cs="Palatino Linotype"/>
          <w:sz w:val="22"/>
        </w:rPr>
        <w:t>e verificar la calendarización anual del gasto elaborada por la Coordinación de Administración y Finanzas</w:t>
      </w:r>
      <w:r w:rsidR="00A65ACB" w:rsidRPr="00074EB1">
        <w:rPr>
          <w:rFonts w:ascii="Palatino Linotype" w:eastAsia="Palatino Linotype" w:hAnsi="Palatino Linotype" w:cs="Palatino Linotype"/>
          <w:sz w:val="22"/>
        </w:rPr>
        <w:t>, realizar el seguimiento al ejercicio de los recursos autorizados al organismo y verificar que correspondan con el cumplimiento de sus objetivos, así como reportar periódicamente el avance programático-presupuestal de las metas, como se muestra:</w:t>
      </w:r>
    </w:p>
    <w:p w14:paraId="1CE1A27B" w14:textId="77777777" w:rsidR="00A65ACB" w:rsidRPr="00074EB1" w:rsidRDefault="00A65ACB" w:rsidP="00486871">
      <w:pPr>
        <w:spacing w:line="360" w:lineRule="auto"/>
        <w:jc w:val="both"/>
        <w:rPr>
          <w:rFonts w:ascii="Palatino Linotype" w:eastAsia="Palatino Linotype" w:hAnsi="Palatino Linotype" w:cs="Palatino Linotype"/>
          <w:sz w:val="22"/>
        </w:rPr>
      </w:pPr>
    </w:p>
    <w:p w14:paraId="17231078" w14:textId="77777777" w:rsidR="00A65ACB" w:rsidRPr="00074EB1" w:rsidRDefault="00A65ACB" w:rsidP="00486871">
      <w:pPr>
        <w:spacing w:line="360" w:lineRule="auto"/>
        <w:jc w:val="both"/>
        <w:rPr>
          <w:rFonts w:ascii="Palatino Linotype" w:eastAsia="Palatino Linotype" w:hAnsi="Palatino Linotype" w:cs="Palatino Linotype"/>
          <w:sz w:val="22"/>
        </w:rPr>
      </w:pPr>
      <w:r w:rsidRPr="00074EB1">
        <w:rPr>
          <w:rFonts w:ascii="Palatino Linotype" w:eastAsia="Palatino Linotype" w:hAnsi="Palatino Linotype" w:cs="Palatino Linotype"/>
          <w:noProof/>
          <w:sz w:val="22"/>
        </w:rPr>
        <w:lastRenderedPageBreak/>
        <w:drawing>
          <wp:inline distT="0" distB="0" distL="0" distR="0" wp14:anchorId="6A6F2D2A" wp14:editId="462486CA">
            <wp:extent cx="5610225" cy="39243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924300"/>
                    </a:xfrm>
                    <a:prstGeom prst="rect">
                      <a:avLst/>
                    </a:prstGeom>
                    <a:noFill/>
                    <a:ln>
                      <a:solidFill>
                        <a:schemeClr val="accent1"/>
                      </a:solidFill>
                    </a:ln>
                  </pic:spPr>
                </pic:pic>
              </a:graphicData>
            </a:graphic>
          </wp:inline>
        </w:drawing>
      </w:r>
    </w:p>
    <w:p w14:paraId="373B7F85" w14:textId="77777777" w:rsidR="00A65ACB" w:rsidRPr="00074EB1" w:rsidRDefault="00A65ACB" w:rsidP="00486871">
      <w:pPr>
        <w:spacing w:line="360" w:lineRule="auto"/>
        <w:jc w:val="both"/>
        <w:rPr>
          <w:rFonts w:ascii="Palatino Linotype" w:eastAsia="Palatino Linotype" w:hAnsi="Palatino Linotype" w:cs="Palatino Linotype"/>
          <w:sz w:val="22"/>
        </w:rPr>
      </w:pPr>
      <w:r w:rsidRPr="00074EB1">
        <w:rPr>
          <w:rFonts w:ascii="Palatino Linotype" w:eastAsia="Palatino Linotype" w:hAnsi="Palatino Linotype" w:cs="Palatino Linotype"/>
          <w:noProof/>
          <w:sz w:val="22"/>
        </w:rPr>
        <w:drawing>
          <wp:inline distT="0" distB="0" distL="0" distR="0" wp14:anchorId="0253C7C2" wp14:editId="6322FED1">
            <wp:extent cx="5610225" cy="238125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381250"/>
                    </a:xfrm>
                    <a:prstGeom prst="rect">
                      <a:avLst/>
                    </a:prstGeom>
                    <a:noFill/>
                    <a:ln>
                      <a:solidFill>
                        <a:schemeClr val="accent1"/>
                      </a:solidFill>
                    </a:ln>
                  </pic:spPr>
                </pic:pic>
              </a:graphicData>
            </a:graphic>
          </wp:inline>
        </w:drawing>
      </w:r>
    </w:p>
    <w:p w14:paraId="0097E670" w14:textId="77777777" w:rsidR="00A65ACB" w:rsidRPr="00074EB1" w:rsidRDefault="00A65ACB" w:rsidP="00486871">
      <w:pPr>
        <w:spacing w:line="360" w:lineRule="auto"/>
        <w:jc w:val="both"/>
        <w:rPr>
          <w:rFonts w:ascii="Palatino Linotype" w:eastAsia="Palatino Linotype" w:hAnsi="Palatino Linotype" w:cs="Palatino Linotype"/>
          <w:sz w:val="22"/>
        </w:rPr>
      </w:pPr>
    </w:p>
    <w:p w14:paraId="5E701759" w14:textId="77777777" w:rsidR="00486871" w:rsidRPr="00074EB1" w:rsidRDefault="00486871" w:rsidP="00486871">
      <w:pPr>
        <w:spacing w:line="360" w:lineRule="auto"/>
        <w:ind w:right="-28"/>
        <w:contextualSpacing/>
        <w:jc w:val="both"/>
        <w:rPr>
          <w:rFonts w:ascii="Palatino Linotype" w:eastAsia="Palatino Linotype" w:hAnsi="Palatino Linotype" w:cs="Palatino Linotype"/>
          <w:sz w:val="22"/>
        </w:rPr>
      </w:pPr>
      <w:r w:rsidRPr="00074EB1">
        <w:rPr>
          <w:rFonts w:ascii="Palatino Linotype" w:eastAsia="Palatino Linotype" w:hAnsi="Palatino Linotype" w:cs="Palatino Linotype"/>
          <w:sz w:val="22"/>
        </w:rPr>
        <w:lastRenderedPageBreak/>
        <w:t xml:space="preserve">Así, se advierte que </w:t>
      </w:r>
      <w:r w:rsidR="00A65ACB" w:rsidRPr="00074EB1">
        <w:rPr>
          <w:rFonts w:ascii="Palatino Linotype" w:eastAsia="Palatino Linotype" w:hAnsi="Palatino Linotype" w:cs="Palatino Linotype"/>
          <w:sz w:val="22"/>
        </w:rPr>
        <w:t xml:space="preserve">la </w:t>
      </w:r>
      <w:proofErr w:type="gramStart"/>
      <w:r w:rsidR="00A65ACB" w:rsidRPr="00074EB1">
        <w:rPr>
          <w:rFonts w:ascii="Palatino Linotype" w:eastAsia="Palatino Linotype" w:hAnsi="Palatino Linotype" w:cs="Palatino Linotype"/>
          <w:sz w:val="22"/>
        </w:rPr>
        <w:t>Jefa</w:t>
      </w:r>
      <w:proofErr w:type="gramEnd"/>
      <w:r w:rsidR="00A65ACB" w:rsidRPr="00074EB1">
        <w:rPr>
          <w:rFonts w:ascii="Palatino Linotype" w:eastAsia="Palatino Linotype" w:hAnsi="Palatino Linotype" w:cs="Palatino Linotype"/>
          <w:sz w:val="22"/>
        </w:rPr>
        <w:t xml:space="preserve"> de Planeación y Transparencia del IMCUFIDET </w:t>
      </w:r>
      <w:r w:rsidRPr="00074EB1">
        <w:rPr>
          <w:rFonts w:ascii="Palatino Linotype" w:eastAsia="Palatino Linotype" w:hAnsi="Palatino Linotype" w:cs="Palatino Linotype"/>
          <w:sz w:val="22"/>
        </w:rPr>
        <w:t xml:space="preserve">en su calidad de Servidor Público Habilitado </w:t>
      </w:r>
      <w:r w:rsidR="00A65ACB" w:rsidRPr="00074EB1">
        <w:rPr>
          <w:rFonts w:ascii="Palatino Linotype" w:eastAsia="Palatino Linotype" w:hAnsi="Palatino Linotype" w:cs="Palatino Linotype"/>
          <w:sz w:val="22"/>
        </w:rPr>
        <w:t>fue quien atendió la solicitud, ya que tiene competencia para conocer en su totalidad de los requerimientos de información.</w:t>
      </w:r>
    </w:p>
    <w:p w14:paraId="0D3CA82C" w14:textId="77777777" w:rsidR="00486871" w:rsidRPr="00074EB1" w:rsidRDefault="00486871" w:rsidP="00486871">
      <w:pPr>
        <w:spacing w:line="360" w:lineRule="auto"/>
        <w:ind w:right="-28"/>
        <w:contextualSpacing/>
        <w:jc w:val="both"/>
        <w:rPr>
          <w:rFonts w:ascii="Palatino Linotype" w:eastAsia="Palatino Linotype" w:hAnsi="Palatino Linotype" w:cs="Palatino Linotype"/>
          <w:sz w:val="22"/>
        </w:rPr>
      </w:pPr>
    </w:p>
    <w:p w14:paraId="6B0C6212" w14:textId="77777777" w:rsidR="00486871" w:rsidRPr="00074EB1" w:rsidRDefault="00486871" w:rsidP="00486871">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En ese sentido, </w:t>
      </w:r>
      <w:r w:rsidR="00CC2770" w:rsidRPr="00074EB1">
        <w:rPr>
          <w:rFonts w:ascii="Palatino Linotype" w:eastAsia="Palatino Linotype" w:hAnsi="Palatino Linotype" w:cs="Palatino Linotype"/>
          <w:sz w:val="22"/>
          <w:szCs w:val="22"/>
        </w:rPr>
        <w:t>no obstante que fue hasta el periodo de manifestaciones, s</w:t>
      </w:r>
      <w:r w:rsidRPr="00074EB1">
        <w:rPr>
          <w:rFonts w:ascii="Palatino Linotype" w:eastAsia="Palatino Linotype" w:hAnsi="Palatino Linotype" w:cs="Palatino Linotype"/>
          <w:sz w:val="22"/>
          <w:szCs w:val="22"/>
        </w:rPr>
        <w:t xml:space="preserve">e </w:t>
      </w:r>
      <w:r w:rsidR="00CC2770" w:rsidRPr="00074EB1">
        <w:rPr>
          <w:rFonts w:ascii="Palatino Linotype" w:eastAsia="Palatino Linotype" w:hAnsi="Palatino Linotype" w:cs="Palatino Linotype"/>
          <w:sz w:val="22"/>
          <w:szCs w:val="22"/>
        </w:rPr>
        <w:t xml:space="preserve">tiene que quien se </w:t>
      </w:r>
      <w:r w:rsidRPr="00074EB1">
        <w:rPr>
          <w:rFonts w:ascii="Palatino Linotype" w:eastAsia="Palatino Linotype" w:hAnsi="Palatino Linotype" w:cs="Palatino Linotype"/>
          <w:sz w:val="22"/>
          <w:szCs w:val="22"/>
        </w:rPr>
        <w:t>pronunció</w:t>
      </w:r>
      <w:r w:rsidR="00C450F5" w:rsidRPr="00074EB1">
        <w:rPr>
          <w:rFonts w:ascii="Palatino Linotype" w:eastAsia="Palatino Linotype" w:hAnsi="Palatino Linotype" w:cs="Palatino Linotype"/>
          <w:sz w:val="22"/>
          <w:szCs w:val="22"/>
        </w:rPr>
        <w:t xml:space="preserve"> </w:t>
      </w:r>
      <w:r w:rsidR="00CC2770" w:rsidRPr="00074EB1">
        <w:rPr>
          <w:rFonts w:ascii="Palatino Linotype" w:eastAsia="Palatino Linotype" w:hAnsi="Palatino Linotype" w:cs="Palatino Linotype"/>
          <w:sz w:val="22"/>
          <w:szCs w:val="22"/>
        </w:rPr>
        <w:t xml:space="preserve">fue </w:t>
      </w:r>
      <w:r w:rsidRPr="00074EB1">
        <w:rPr>
          <w:rFonts w:ascii="Palatino Linotype" w:eastAsia="Palatino Linotype" w:hAnsi="Palatino Linotype" w:cs="Palatino Linotype"/>
          <w:sz w:val="22"/>
          <w:szCs w:val="22"/>
        </w:rPr>
        <w:t>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551B2E52" w14:textId="77777777" w:rsidR="00486871" w:rsidRPr="00074EB1" w:rsidRDefault="00486871" w:rsidP="00486871">
      <w:pPr>
        <w:rPr>
          <w:sz w:val="22"/>
          <w:szCs w:val="22"/>
        </w:rPr>
      </w:pPr>
    </w:p>
    <w:p w14:paraId="0ECCDB48" w14:textId="77777777" w:rsidR="00486871" w:rsidRPr="00074EB1" w:rsidRDefault="00486871" w:rsidP="00486871">
      <w:pPr>
        <w:pBdr>
          <w:top w:val="nil"/>
          <w:left w:val="nil"/>
          <w:bottom w:val="nil"/>
          <w:right w:val="nil"/>
          <w:between w:val="nil"/>
        </w:pBdr>
        <w:ind w:left="864" w:right="864"/>
        <w:jc w:val="both"/>
        <w:rPr>
          <w:sz w:val="22"/>
          <w:szCs w:val="22"/>
        </w:rPr>
      </w:pPr>
      <w:r w:rsidRPr="00074EB1">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4050450" w14:textId="77777777" w:rsidR="00486871" w:rsidRPr="00074EB1" w:rsidRDefault="00486871" w:rsidP="00486871">
      <w:pPr>
        <w:rPr>
          <w:sz w:val="22"/>
          <w:szCs w:val="22"/>
        </w:rPr>
      </w:pPr>
    </w:p>
    <w:p w14:paraId="2F8362E1" w14:textId="77777777" w:rsidR="00486871" w:rsidRPr="00074EB1" w:rsidRDefault="00486871" w:rsidP="00486871">
      <w:pPr>
        <w:pBdr>
          <w:top w:val="nil"/>
          <w:left w:val="nil"/>
          <w:bottom w:val="nil"/>
          <w:right w:val="nil"/>
          <w:between w:val="nil"/>
        </w:pBdr>
        <w:shd w:val="clear" w:color="auto" w:fill="FFFFFF"/>
        <w:spacing w:line="360" w:lineRule="auto"/>
        <w:jc w:val="both"/>
        <w:rPr>
          <w:sz w:val="22"/>
          <w:szCs w:val="22"/>
        </w:rPr>
      </w:pPr>
      <w:r w:rsidRPr="00074EB1">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E752834" w14:textId="77777777" w:rsidR="00486871" w:rsidRPr="00074EB1" w:rsidRDefault="00486871" w:rsidP="00486871">
      <w:pPr>
        <w:rPr>
          <w:sz w:val="22"/>
          <w:szCs w:val="22"/>
        </w:rPr>
      </w:pPr>
    </w:p>
    <w:p w14:paraId="4F944442" w14:textId="77777777" w:rsidR="00486871" w:rsidRPr="00074EB1" w:rsidRDefault="00486871" w:rsidP="00486871">
      <w:pPr>
        <w:pBdr>
          <w:top w:val="nil"/>
          <w:left w:val="nil"/>
          <w:bottom w:val="nil"/>
          <w:right w:val="nil"/>
          <w:between w:val="nil"/>
        </w:pBdr>
        <w:ind w:left="864" w:right="864"/>
        <w:jc w:val="both"/>
        <w:rPr>
          <w:sz w:val="22"/>
          <w:szCs w:val="22"/>
        </w:rPr>
      </w:pPr>
      <w:r w:rsidRPr="00074EB1">
        <w:rPr>
          <w:rFonts w:ascii="Palatino Linotype" w:eastAsia="Palatino Linotype" w:hAnsi="Palatino Linotype" w:cs="Palatino Linotype"/>
          <w:i/>
          <w:sz w:val="22"/>
          <w:szCs w:val="22"/>
        </w:rPr>
        <w:t xml:space="preserve">“Artículo 162. Las unidades de transparencia deberán garantizar que las solicitudes </w:t>
      </w:r>
      <w:r w:rsidRPr="00074EB1">
        <w:rPr>
          <w:rFonts w:ascii="Palatino Linotype" w:eastAsia="Palatino Linotype" w:hAnsi="Palatino Linotype" w:cs="Palatino Linotype"/>
          <w:b/>
          <w:i/>
          <w:sz w:val="22"/>
          <w:szCs w:val="22"/>
        </w:rPr>
        <w:t xml:space="preserve">se turnen a todas las Áreas competentes </w:t>
      </w:r>
      <w:r w:rsidRPr="00074EB1">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060B6B00" w14:textId="77777777" w:rsidR="00486871" w:rsidRPr="00074EB1" w:rsidRDefault="00486871" w:rsidP="00486871">
      <w:pPr>
        <w:spacing w:line="360" w:lineRule="auto"/>
        <w:jc w:val="both"/>
        <w:rPr>
          <w:rFonts w:ascii="Palatino Linotype" w:eastAsia="Palatino Linotype" w:hAnsi="Palatino Linotype" w:cs="Palatino Linotype"/>
          <w:sz w:val="22"/>
          <w:szCs w:val="22"/>
        </w:rPr>
      </w:pPr>
    </w:p>
    <w:p w14:paraId="7F149C5D" w14:textId="77777777" w:rsidR="00486871" w:rsidRPr="00074EB1" w:rsidRDefault="00486871" w:rsidP="00486871">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No </w:t>
      </w:r>
      <w:proofErr w:type="gramStart"/>
      <w:r w:rsidRPr="00074EB1">
        <w:rPr>
          <w:rFonts w:ascii="Palatino Linotype" w:eastAsia="Palatino Linotype" w:hAnsi="Palatino Linotype" w:cs="Palatino Linotype"/>
          <w:sz w:val="22"/>
          <w:szCs w:val="22"/>
        </w:rPr>
        <w:t>obstante</w:t>
      </w:r>
      <w:proofErr w:type="gramEnd"/>
      <w:r w:rsidRPr="00074EB1">
        <w:rPr>
          <w:rFonts w:ascii="Palatino Linotype" w:eastAsia="Palatino Linotype" w:hAnsi="Palatino Linotype" w:cs="Palatino Linotype"/>
          <w:sz w:val="22"/>
          <w:szCs w:val="22"/>
        </w:rPr>
        <w:t xml:space="preserve"> lo anterior, si bien en el caso se pronunció la unidad administrativa competente, en el caso </w:t>
      </w:r>
      <w:r w:rsidR="00A65ACB" w:rsidRPr="00074EB1">
        <w:rPr>
          <w:rFonts w:ascii="Palatino Linotype" w:eastAsia="Palatino Linotype" w:hAnsi="Palatino Linotype" w:cs="Palatino Linotype"/>
          <w:sz w:val="22"/>
          <w:szCs w:val="22"/>
        </w:rPr>
        <w:t xml:space="preserve">se advirtió un cumplimiento parcial a la solicitud de información; por lo que, en </w:t>
      </w:r>
      <w:r w:rsidR="00A65ACB" w:rsidRPr="00074EB1">
        <w:rPr>
          <w:rFonts w:ascii="Palatino Linotype" w:eastAsia="Palatino Linotype" w:hAnsi="Palatino Linotype" w:cs="Palatino Linotype"/>
          <w:sz w:val="22"/>
          <w:szCs w:val="22"/>
        </w:rPr>
        <w:lastRenderedPageBreak/>
        <w:t>tal virtud, se procederá al análisis individualizado de los requerimientos de información a fin de determinar los que no fueron colmados y, de ser procedente, ordenar la entrega de la información faltante:</w:t>
      </w:r>
    </w:p>
    <w:p w14:paraId="54BF92EC" w14:textId="77777777" w:rsidR="00A65ACB" w:rsidRPr="00074EB1" w:rsidRDefault="00A65ACB" w:rsidP="00486871">
      <w:pPr>
        <w:spacing w:line="360" w:lineRule="auto"/>
        <w:jc w:val="both"/>
        <w:rPr>
          <w:rFonts w:ascii="Palatino Linotype" w:eastAsia="Palatino Linotype" w:hAnsi="Palatino Linotype" w:cs="Palatino Linotype"/>
          <w:sz w:val="22"/>
          <w:szCs w:val="22"/>
        </w:rPr>
      </w:pPr>
    </w:p>
    <w:p w14:paraId="54743A61" w14:textId="77777777" w:rsidR="00D74706" w:rsidRPr="00074EB1" w:rsidRDefault="00D74706" w:rsidP="00D74706">
      <w:pPr>
        <w:pStyle w:val="Prrafodelista"/>
        <w:numPr>
          <w:ilvl w:val="0"/>
          <w:numId w:val="11"/>
        </w:numPr>
        <w:spacing w:line="360" w:lineRule="auto"/>
        <w:jc w:val="both"/>
        <w:rPr>
          <w:rFonts w:ascii="Palatino Linotype" w:eastAsia="Palatino Linotype" w:hAnsi="Palatino Linotype" w:cs="Palatino Linotype"/>
          <w:b/>
          <w:sz w:val="22"/>
          <w:szCs w:val="22"/>
          <w:u w:val="single"/>
        </w:rPr>
      </w:pPr>
      <w:r w:rsidRPr="00074EB1">
        <w:rPr>
          <w:rFonts w:ascii="Palatino Linotype" w:eastAsia="Palatino Linotype" w:hAnsi="Palatino Linotype" w:cs="Palatino Linotype"/>
          <w:b/>
          <w:sz w:val="22"/>
          <w:szCs w:val="22"/>
          <w:u w:val="single"/>
        </w:rPr>
        <w:t>Tabulador de Sueldos y Salarios:</w:t>
      </w:r>
    </w:p>
    <w:p w14:paraId="09F0827E" w14:textId="77777777" w:rsidR="00D74706" w:rsidRPr="00074EB1" w:rsidRDefault="00D74706" w:rsidP="00D74706">
      <w:pPr>
        <w:spacing w:line="360" w:lineRule="auto"/>
        <w:jc w:val="both"/>
        <w:rPr>
          <w:rFonts w:ascii="Palatino Linotype" w:eastAsia="Palatino Linotype" w:hAnsi="Palatino Linotype" w:cs="Palatino Linotype"/>
          <w:sz w:val="22"/>
          <w:szCs w:val="22"/>
        </w:rPr>
      </w:pPr>
    </w:p>
    <w:p w14:paraId="6ACADAC9" w14:textId="77777777" w:rsidR="00D74706" w:rsidRPr="00074EB1" w:rsidRDefault="00D74706" w:rsidP="0086520F">
      <w:pPr>
        <w:pStyle w:val="NormalWeb"/>
        <w:spacing w:before="0" w:beforeAutospacing="0" w:after="0" w:afterAutospacing="0" w:line="360" w:lineRule="auto"/>
        <w:ind w:right="51"/>
        <w:jc w:val="both"/>
        <w:rPr>
          <w:rFonts w:ascii="Palatino Linotype" w:hAnsi="Palatino Linotype"/>
          <w:b/>
          <w:sz w:val="22"/>
          <w:szCs w:val="22"/>
        </w:rPr>
      </w:pPr>
      <w:r w:rsidRPr="00074EB1">
        <w:rPr>
          <w:rFonts w:ascii="Palatino Linotype" w:hAnsi="Palatino Linotype"/>
          <w:sz w:val="22"/>
          <w:szCs w:val="22"/>
        </w:rPr>
        <w:t>Sobre la naturaleza de la información requerida, el artículo 31, fracción XIX, de la Ley Orgánica Municipal del Estado de México, relacionado con el 285 del Código Financiero del Estado de México y Municipios, establece que los Ayuntamientos serán los encargados de aprobar anualmente, el Presupuesto de Egresos, en base a los ingresos presupuestados para el ejercicio que corresponda.</w:t>
      </w:r>
      <w:r w:rsidRPr="00074EB1">
        <w:rPr>
          <w:rFonts w:ascii="Palatino Linotype" w:hAnsi="Palatino Linotype"/>
          <w:b/>
          <w:sz w:val="22"/>
          <w:szCs w:val="22"/>
        </w:rPr>
        <w:t xml:space="preserve"> </w:t>
      </w:r>
    </w:p>
    <w:p w14:paraId="03384802" w14:textId="77777777" w:rsidR="00D74706" w:rsidRPr="00074EB1" w:rsidRDefault="00D74706" w:rsidP="0086520F">
      <w:pPr>
        <w:pStyle w:val="NormalWeb"/>
        <w:spacing w:before="0" w:beforeAutospacing="0" w:after="0" w:afterAutospacing="0" w:line="360" w:lineRule="auto"/>
        <w:ind w:right="51"/>
        <w:jc w:val="both"/>
        <w:rPr>
          <w:rFonts w:ascii="Palatino Linotype" w:hAnsi="Palatino Linotype"/>
          <w:b/>
          <w:sz w:val="22"/>
          <w:szCs w:val="22"/>
        </w:rPr>
      </w:pPr>
    </w:p>
    <w:p w14:paraId="212F394A" w14:textId="77777777" w:rsidR="00D74706" w:rsidRPr="00074EB1" w:rsidRDefault="00D74706" w:rsidP="0086520F">
      <w:pPr>
        <w:pStyle w:val="NormalWeb"/>
        <w:spacing w:before="0" w:beforeAutospacing="0" w:after="0" w:afterAutospacing="0" w:line="360" w:lineRule="auto"/>
        <w:ind w:right="51"/>
        <w:jc w:val="both"/>
        <w:rPr>
          <w:rFonts w:ascii="Palatino Linotype" w:hAnsi="Palatino Linotype"/>
          <w:sz w:val="22"/>
          <w:szCs w:val="22"/>
        </w:rPr>
      </w:pPr>
      <w:r w:rsidRPr="00074EB1">
        <w:rPr>
          <w:rFonts w:ascii="Palatino Linotype" w:hAnsi="Palatino Linotype"/>
          <w:sz w:val="22"/>
          <w:szCs w:val="22"/>
        </w:rPr>
        <w:t xml:space="preserve">De lo anterior, se logra desprender que anualmente en el Presupuesto de Egresos Municipal, se deben establecer las remuneraciones de todos los servidores públicos en general; al respecto, el anexo 4.5 </w:t>
      </w:r>
      <w:r w:rsidRPr="00074EB1">
        <w:rPr>
          <w:rFonts w:ascii="Palatino Linotype" w:hAnsi="Palatino Linotype"/>
          <w:i/>
          <w:sz w:val="22"/>
          <w:szCs w:val="22"/>
        </w:rPr>
        <w:t>Glosario de Términos, del Manual para la Planeación, Programación y Presupuesto de Egresos Municipal</w:t>
      </w:r>
      <w:r w:rsidRPr="00074EB1">
        <w:rPr>
          <w:rFonts w:ascii="Palatino Linotype" w:hAnsi="Palatino Linotype"/>
          <w:sz w:val="22"/>
          <w:szCs w:val="22"/>
        </w:rPr>
        <w:t>, establece que el Presupuesto de Egresos Municipal es el documento jurídico y de política económica aprobado por el Cabildo, en que se consigna de acuerdo con su naturaleza y cuantía, el gasto público que ejercerán las dependencias generales y auxiliares, durante un ejercicio fiscal. En ese orden de ideas, la Guía Técnica 7 Elaboración y Ejercicio de Presupuesto de Egresos del Instituto Nacional para el Federalismo y el Desarrollo Municipal, establece que el Presupuesto de Egresos constituye el programa anual de gastos del municipio, al permitir al Ayuntamiento:</w:t>
      </w:r>
    </w:p>
    <w:p w14:paraId="2BB58714" w14:textId="77777777" w:rsidR="0086520F" w:rsidRPr="00074EB1" w:rsidRDefault="0086520F" w:rsidP="0086520F">
      <w:pPr>
        <w:pStyle w:val="NormalWeb"/>
        <w:spacing w:before="0" w:beforeAutospacing="0" w:after="0" w:afterAutospacing="0" w:line="360" w:lineRule="auto"/>
        <w:ind w:right="51"/>
        <w:jc w:val="both"/>
        <w:rPr>
          <w:rFonts w:ascii="Palatino Linotype" w:hAnsi="Palatino Linotype"/>
          <w:sz w:val="22"/>
          <w:szCs w:val="22"/>
        </w:rPr>
      </w:pPr>
    </w:p>
    <w:p w14:paraId="6E0BE7C6" w14:textId="77777777" w:rsidR="00D74706" w:rsidRPr="00074EB1" w:rsidRDefault="00D74706" w:rsidP="0086520F">
      <w:pPr>
        <w:pStyle w:val="NormalWeb"/>
        <w:numPr>
          <w:ilvl w:val="0"/>
          <w:numId w:val="12"/>
        </w:numPr>
        <w:spacing w:before="0" w:beforeAutospacing="0" w:after="0" w:afterAutospacing="0" w:line="360" w:lineRule="auto"/>
        <w:ind w:right="51"/>
        <w:jc w:val="both"/>
        <w:rPr>
          <w:rFonts w:ascii="Palatino Linotype" w:hAnsi="Palatino Linotype"/>
          <w:sz w:val="22"/>
          <w:szCs w:val="22"/>
        </w:rPr>
      </w:pPr>
      <w:r w:rsidRPr="00074EB1">
        <w:rPr>
          <w:rFonts w:ascii="Palatino Linotype" w:hAnsi="Palatino Linotype"/>
          <w:sz w:val="22"/>
          <w:szCs w:val="22"/>
        </w:rPr>
        <w:t xml:space="preserve">Prever los recursos financieros necesarios para la administración municipal; </w:t>
      </w:r>
    </w:p>
    <w:p w14:paraId="59C78B24" w14:textId="77777777" w:rsidR="00D74706" w:rsidRPr="00074EB1" w:rsidRDefault="00D74706" w:rsidP="0086520F">
      <w:pPr>
        <w:pStyle w:val="NormalWeb"/>
        <w:numPr>
          <w:ilvl w:val="0"/>
          <w:numId w:val="12"/>
        </w:numPr>
        <w:spacing w:before="0" w:beforeAutospacing="0" w:after="0" w:afterAutospacing="0" w:line="360" w:lineRule="auto"/>
        <w:ind w:right="51"/>
        <w:jc w:val="both"/>
        <w:rPr>
          <w:rFonts w:ascii="Palatino Linotype" w:hAnsi="Palatino Linotype"/>
          <w:sz w:val="22"/>
          <w:szCs w:val="22"/>
        </w:rPr>
      </w:pPr>
      <w:r w:rsidRPr="00074EB1">
        <w:rPr>
          <w:rFonts w:ascii="Palatino Linotype" w:hAnsi="Palatino Linotype"/>
          <w:sz w:val="22"/>
          <w:szCs w:val="22"/>
        </w:rPr>
        <w:t xml:space="preserve">Llevar el control estricto de los gastos de la administración municipal, y </w:t>
      </w:r>
    </w:p>
    <w:p w14:paraId="5731D9CA" w14:textId="77777777" w:rsidR="00D74706" w:rsidRPr="00074EB1" w:rsidRDefault="00D74706" w:rsidP="0086520F">
      <w:pPr>
        <w:pStyle w:val="NormalWeb"/>
        <w:numPr>
          <w:ilvl w:val="0"/>
          <w:numId w:val="12"/>
        </w:numPr>
        <w:spacing w:before="0" w:beforeAutospacing="0" w:after="0" w:afterAutospacing="0" w:line="360" w:lineRule="auto"/>
        <w:ind w:right="51"/>
        <w:jc w:val="both"/>
        <w:rPr>
          <w:rFonts w:ascii="Palatino Linotype" w:hAnsi="Palatino Linotype"/>
          <w:sz w:val="22"/>
          <w:szCs w:val="22"/>
        </w:rPr>
      </w:pPr>
      <w:r w:rsidRPr="00074EB1">
        <w:rPr>
          <w:rFonts w:ascii="Palatino Linotype" w:hAnsi="Palatino Linotype"/>
          <w:sz w:val="22"/>
          <w:szCs w:val="22"/>
        </w:rPr>
        <w:lastRenderedPageBreak/>
        <w:t xml:space="preserve">Manejar adecuada y honestamente los fondos financieros del municipio. </w:t>
      </w:r>
    </w:p>
    <w:p w14:paraId="2E7D01EF" w14:textId="77777777" w:rsidR="0086520F" w:rsidRPr="00074EB1" w:rsidRDefault="0086520F" w:rsidP="0086520F">
      <w:pPr>
        <w:pStyle w:val="NormalWeb"/>
        <w:spacing w:before="0" w:beforeAutospacing="0" w:after="0" w:afterAutospacing="0" w:line="360" w:lineRule="auto"/>
        <w:ind w:right="51"/>
        <w:jc w:val="both"/>
        <w:rPr>
          <w:rFonts w:ascii="Palatino Linotype" w:hAnsi="Palatino Linotype"/>
          <w:sz w:val="22"/>
          <w:szCs w:val="22"/>
        </w:rPr>
      </w:pPr>
    </w:p>
    <w:p w14:paraId="0CC008B7" w14:textId="77777777" w:rsidR="00D74706" w:rsidRPr="00074EB1" w:rsidRDefault="00D74706" w:rsidP="0086520F">
      <w:pPr>
        <w:pStyle w:val="NormalWeb"/>
        <w:spacing w:before="0" w:beforeAutospacing="0" w:after="0" w:afterAutospacing="0" w:line="360" w:lineRule="auto"/>
        <w:ind w:right="51"/>
        <w:jc w:val="both"/>
        <w:rPr>
          <w:rFonts w:ascii="Palatino Linotype" w:hAnsi="Palatino Linotype"/>
          <w:sz w:val="22"/>
          <w:szCs w:val="22"/>
        </w:rPr>
      </w:pPr>
      <w:r w:rsidRPr="00074EB1">
        <w:rPr>
          <w:rFonts w:ascii="Palatino Linotype" w:hAnsi="Palatino Linotype"/>
          <w:sz w:val="22"/>
          <w:szCs w:val="22"/>
        </w:rPr>
        <w:t xml:space="preserve">Además, el punto 1.2 Marco Conceptual, en el apartado “Definición del Presupuesto”, del Manual mencionado, precisa que el Presupuesto es la estimación financiera anticipada de los ingresos y egresos del gobierno, necesarios para cumplir con los objetivos establecidos; además, que el mismo involucra planes, programas, proyectos, estrategias y objetivos del municipio. En ese orden e ideas, conforme a los diversos 100 y 101, fracción II, de la Ley Orgánica Municipal del Estado de México, prevén que el Presupuesto de Egresos, deberá contener las previsiones de gasto público y se conformará, entre otras cosas, por los programas en que se señalen objetivos, metas y unidades responsables para su ejecución, así como la valuación estimada del programa. </w:t>
      </w:r>
    </w:p>
    <w:p w14:paraId="3E1B149F" w14:textId="77777777" w:rsidR="00D74706" w:rsidRPr="00074EB1" w:rsidRDefault="00D74706" w:rsidP="00D74706">
      <w:pPr>
        <w:pStyle w:val="NormalWeb"/>
        <w:spacing w:before="0" w:beforeAutospacing="0" w:after="0" w:afterAutospacing="0" w:line="360" w:lineRule="auto"/>
        <w:ind w:right="51"/>
        <w:jc w:val="both"/>
        <w:rPr>
          <w:rFonts w:ascii="Palatino Linotype" w:hAnsi="Palatino Linotype"/>
          <w:sz w:val="22"/>
          <w:szCs w:val="22"/>
        </w:rPr>
      </w:pPr>
    </w:p>
    <w:p w14:paraId="2FF2DDD2" w14:textId="77777777" w:rsidR="00D74706" w:rsidRPr="00074EB1" w:rsidRDefault="00D74706" w:rsidP="00D74706">
      <w:pPr>
        <w:pStyle w:val="NormalWeb"/>
        <w:spacing w:before="0" w:beforeAutospacing="0" w:after="0" w:afterAutospacing="0" w:line="360" w:lineRule="auto"/>
        <w:ind w:right="51"/>
        <w:jc w:val="both"/>
        <w:rPr>
          <w:rFonts w:ascii="Palatino Linotype" w:hAnsi="Palatino Linotype"/>
          <w:b/>
          <w:sz w:val="22"/>
          <w:szCs w:val="22"/>
        </w:rPr>
      </w:pPr>
      <w:r w:rsidRPr="00074EB1">
        <w:rPr>
          <w:rFonts w:ascii="Palatino Linotype" w:hAnsi="Palatino Linotype"/>
          <w:sz w:val="22"/>
          <w:szCs w:val="22"/>
        </w:rPr>
        <w:t xml:space="preserve">En ese contexto, el punto 3.4.1 Lineamientos generales, del apartado del Presupuesto de Egresos Municipal (Tercera etapa), del Manual para la Planeación, Programación y Presupuesto de Egresos Municipal para el Ejercicio Fiscal </w:t>
      </w:r>
      <w:r w:rsidR="0086520F" w:rsidRPr="00074EB1">
        <w:rPr>
          <w:rFonts w:ascii="Palatino Linotype" w:hAnsi="Palatino Linotype"/>
          <w:sz w:val="22"/>
          <w:szCs w:val="22"/>
        </w:rPr>
        <w:t>correspondiente</w:t>
      </w:r>
      <w:r w:rsidRPr="00074EB1">
        <w:rPr>
          <w:rFonts w:ascii="Palatino Linotype" w:hAnsi="Palatino Linotype"/>
          <w:sz w:val="22"/>
          <w:szCs w:val="22"/>
        </w:rPr>
        <w:t xml:space="preserve">, </w:t>
      </w:r>
      <w:r w:rsidR="0086520F" w:rsidRPr="00074EB1">
        <w:rPr>
          <w:rFonts w:ascii="Palatino Linotype" w:hAnsi="Palatino Linotype"/>
          <w:b/>
          <w:sz w:val="22"/>
          <w:szCs w:val="22"/>
          <w:u w:val="single"/>
        </w:rPr>
        <w:t>el cual es aplicable a las Dependencias de la Administración Pública Municipal como a los Organismos Auxiliares como el caso del Sujeto Obligado,</w:t>
      </w:r>
      <w:r w:rsidR="0086520F" w:rsidRPr="00074EB1">
        <w:rPr>
          <w:rFonts w:ascii="Palatino Linotype" w:hAnsi="Palatino Linotype"/>
          <w:b/>
          <w:sz w:val="22"/>
          <w:szCs w:val="22"/>
        </w:rPr>
        <w:t xml:space="preserve"> </w:t>
      </w:r>
      <w:r w:rsidRPr="00074EB1">
        <w:rPr>
          <w:rFonts w:ascii="Palatino Linotype" w:hAnsi="Palatino Linotype"/>
          <w:sz w:val="22"/>
          <w:szCs w:val="22"/>
        </w:rPr>
        <w:t xml:space="preserve">establece los Formatos que integran el Proyecto de Presupuesto de Egresos Municipal, entre los cuales se encuentra el </w:t>
      </w:r>
      <w:r w:rsidRPr="00074EB1">
        <w:rPr>
          <w:rFonts w:ascii="Palatino Linotype" w:hAnsi="Palatino Linotype"/>
          <w:b/>
          <w:sz w:val="22"/>
          <w:szCs w:val="22"/>
        </w:rPr>
        <w:t>(PbRM-05) Tabulador de Sueldos, que tiene como objetivo registrar las remuneraciones que se perciben por el empleo, cargo o comisión de cualquier naturaleza por los servidores públicos, tales como las dietas, sueldo base, compensación, gratificaciones, otras percepciones, aguinaldo, prima vacacional, todos por puesto funcional, a través del siguiente formato:</w:t>
      </w:r>
    </w:p>
    <w:p w14:paraId="133494C3" w14:textId="77777777" w:rsidR="00D74706" w:rsidRPr="00074EB1" w:rsidRDefault="0086520F" w:rsidP="00D74706">
      <w:pPr>
        <w:pStyle w:val="NormalWeb"/>
        <w:spacing w:before="240" w:beforeAutospacing="0" w:after="240" w:afterAutospacing="0" w:line="360" w:lineRule="auto"/>
        <w:ind w:right="51"/>
        <w:jc w:val="both"/>
        <w:rPr>
          <w:rFonts w:ascii="Palatino Linotype" w:hAnsi="Palatino Linotype"/>
          <w:sz w:val="22"/>
          <w:szCs w:val="22"/>
        </w:rPr>
      </w:pPr>
      <w:r w:rsidRPr="00074EB1">
        <w:rPr>
          <w:rFonts w:ascii="Palatino Linotype" w:hAnsi="Palatino Linotype"/>
          <w:noProof/>
          <w:sz w:val="22"/>
          <w:szCs w:val="22"/>
          <w:lang w:val="es-MX"/>
        </w:rPr>
        <w:lastRenderedPageBreak/>
        <w:drawing>
          <wp:inline distT="0" distB="0" distL="0" distR="0" wp14:anchorId="5096919C" wp14:editId="3B5CFDEA">
            <wp:extent cx="5612130" cy="3642995"/>
            <wp:effectExtent l="19050" t="19050" r="26670"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42995"/>
                    </a:xfrm>
                    <a:prstGeom prst="rect">
                      <a:avLst/>
                    </a:prstGeom>
                    <a:ln>
                      <a:solidFill>
                        <a:schemeClr val="accent1"/>
                      </a:solidFill>
                    </a:ln>
                  </pic:spPr>
                </pic:pic>
              </a:graphicData>
            </a:graphic>
          </wp:inline>
        </w:drawing>
      </w:r>
    </w:p>
    <w:p w14:paraId="633BBDA7" w14:textId="77777777" w:rsidR="00D74706" w:rsidRPr="00074EB1" w:rsidRDefault="00D74706" w:rsidP="0086520F">
      <w:pPr>
        <w:pStyle w:val="NormalWeb"/>
        <w:spacing w:before="0" w:beforeAutospacing="0" w:after="0" w:afterAutospacing="0" w:line="360" w:lineRule="auto"/>
        <w:ind w:right="51"/>
        <w:jc w:val="both"/>
        <w:rPr>
          <w:rFonts w:ascii="Palatino Linotype" w:hAnsi="Palatino Linotype"/>
          <w:sz w:val="22"/>
          <w:szCs w:val="22"/>
        </w:rPr>
      </w:pPr>
      <w:r w:rsidRPr="00074EB1">
        <w:rPr>
          <w:rFonts w:ascii="Palatino Linotype" w:hAnsi="Palatino Linotype"/>
          <w:sz w:val="22"/>
          <w:szCs w:val="22"/>
        </w:rPr>
        <w:t xml:space="preserve">Como se logra vislumbrar del formato que el </w:t>
      </w:r>
      <w:r w:rsidRPr="00074EB1">
        <w:rPr>
          <w:rFonts w:ascii="Palatino Linotype" w:hAnsi="Palatino Linotype"/>
          <w:b/>
          <w:sz w:val="22"/>
          <w:szCs w:val="22"/>
        </w:rPr>
        <w:t xml:space="preserve">Sujeto Obligado, </w:t>
      </w:r>
      <w:r w:rsidRPr="00074EB1">
        <w:rPr>
          <w:rFonts w:ascii="Palatino Linotype" w:hAnsi="Palatino Linotype"/>
          <w:sz w:val="22"/>
          <w:szCs w:val="22"/>
        </w:rPr>
        <w:t xml:space="preserve">se encuentra constreñido a elaborar correspondiente al Tabulador de Sueldos, consiste en un documento donde se indica, atendiendo los puestos funcionales que maneja el ente público, entre otros, el sueldo base y otras percepciones que recibirá el servidor público que tenga alguno de los niveles ahí establecidos. </w:t>
      </w:r>
    </w:p>
    <w:p w14:paraId="05E78E15" w14:textId="77777777" w:rsidR="00A65ACB" w:rsidRPr="00074EB1" w:rsidRDefault="00A65ACB" w:rsidP="0086520F">
      <w:pPr>
        <w:spacing w:line="360" w:lineRule="auto"/>
        <w:jc w:val="both"/>
        <w:rPr>
          <w:rFonts w:ascii="Palatino Linotype" w:eastAsia="Palatino Linotype" w:hAnsi="Palatino Linotype" w:cs="Palatino Linotype"/>
          <w:sz w:val="22"/>
          <w:szCs w:val="22"/>
        </w:rPr>
      </w:pPr>
    </w:p>
    <w:p w14:paraId="1F426A03" w14:textId="77777777" w:rsidR="00486871" w:rsidRPr="00074EB1" w:rsidRDefault="0086520F" w:rsidP="008652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lang w:val="es-ES"/>
        </w:rPr>
      </w:pPr>
      <w:r w:rsidRPr="00074EB1">
        <w:rPr>
          <w:rFonts w:ascii="Palatino Linotype" w:eastAsia="Palatino Linotype" w:hAnsi="Palatino Linotype" w:cs="Palatino Linotype"/>
          <w:sz w:val="22"/>
          <w:szCs w:val="22"/>
          <w:lang w:val="es-ES"/>
        </w:rPr>
        <w:t xml:space="preserve">Ahora bien, en el caso es de recordar que </w:t>
      </w:r>
      <w:r w:rsidR="00CC2770" w:rsidRPr="00074EB1">
        <w:rPr>
          <w:rFonts w:ascii="Palatino Linotype" w:eastAsia="Palatino Linotype" w:hAnsi="Palatino Linotype" w:cs="Palatino Linotype"/>
          <w:sz w:val="22"/>
          <w:szCs w:val="22"/>
          <w:lang w:val="es-ES"/>
        </w:rPr>
        <w:t xml:space="preserve">durante el periodo de manifestaciones el servidor público habilitado competente hizo entrega de los formatos PbRM-05 relativos al Tabulador de sueldos aplicable en los ejercicios 2023, 2024 y 2025, </w:t>
      </w:r>
      <w:r w:rsidR="00CC2770" w:rsidRPr="00074EB1">
        <w:rPr>
          <w:rFonts w:ascii="Palatino Linotype" w:eastAsia="Palatino Linotype" w:hAnsi="Palatino Linotype" w:cs="Palatino Linotype"/>
          <w:b/>
          <w:sz w:val="22"/>
          <w:szCs w:val="22"/>
          <w:u w:val="single"/>
          <w:lang w:val="es-ES"/>
        </w:rPr>
        <w:t>colmando con su entrega el requerimiento en análisis, ya que corresponde a la información requerida de la temporalidad solicitada.</w:t>
      </w:r>
    </w:p>
    <w:p w14:paraId="51E9B946" w14:textId="77777777" w:rsidR="005441D5" w:rsidRPr="00074EB1" w:rsidRDefault="005441D5" w:rsidP="008652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lang w:val="es-ES"/>
        </w:rPr>
      </w:pPr>
    </w:p>
    <w:p w14:paraId="0E759783" w14:textId="77777777" w:rsidR="005441D5" w:rsidRPr="00074EB1" w:rsidRDefault="005441D5" w:rsidP="005441D5">
      <w:pPr>
        <w:pStyle w:val="Prrafodelista"/>
        <w:numPr>
          <w:ilvl w:val="0"/>
          <w:numId w:val="11"/>
        </w:numPr>
        <w:spacing w:line="360" w:lineRule="auto"/>
        <w:jc w:val="both"/>
        <w:rPr>
          <w:rFonts w:ascii="Palatino Linotype" w:eastAsia="Palatino Linotype" w:hAnsi="Palatino Linotype" w:cs="Palatino Linotype"/>
          <w:b/>
          <w:sz w:val="22"/>
          <w:szCs w:val="22"/>
          <w:u w:val="single"/>
        </w:rPr>
      </w:pPr>
      <w:r w:rsidRPr="00074EB1">
        <w:rPr>
          <w:rFonts w:ascii="Palatino Linotype" w:eastAsia="Palatino Linotype" w:hAnsi="Palatino Linotype" w:cs="Palatino Linotype"/>
          <w:b/>
          <w:sz w:val="22"/>
          <w:szCs w:val="22"/>
          <w:u w:val="single"/>
        </w:rPr>
        <w:lastRenderedPageBreak/>
        <w:t>Avisos de privacidad:</w:t>
      </w:r>
    </w:p>
    <w:p w14:paraId="50423157" w14:textId="77777777" w:rsidR="005441D5" w:rsidRPr="00074EB1" w:rsidRDefault="005441D5" w:rsidP="008652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lang w:val="es-ES"/>
        </w:rPr>
      </w:pPr>
    </w:p>
    <w:p w14:paraId="166BABA7" w14:textId="77777777" w:rsidR="005441D5" w:rsidRPr="00074EB1" w:rsidRDefault="005441D5" w:rsidP="005441D5">
      <w:pPr>
        <w:spacing w:line="360" w:lineRule="auto"/>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sz w:val="22"/>
          <w:szCs w:val="22"/>
        </w:rPr>
        <w:t>Con relación al requerimiento de información que nos ocupa consistente en “…</w:t>
      </w:r>
      <w:r w:rsidRPr="00074EB1">
        <w:rPr>
          <w:rFonts w:ascii="Palatino Linotype" w:eastAsia="Palatino Linotype" w:hAnsi="Palatino Linotype" w:cs="Palatino Linotype"/>
          <w:b/>
          <w:i/>
          <w:sz w:val="22"/>
          <w:szCs w:val="22"/>
        </w:rPr>
        <w:t>los avisos de privacidad… del año 2023 al 2025</w:t>
      </w:r>
      <w:r w:rsidRPr="00074EB1">
        <w:rPr>
          <w:rFonts w:ascii="Palatino Linotype" w:eastAsia="Palatino Linotype" w:hAnsi="Palatino Linotype" w:cs="Palatino Linotype"/>
          <w:sz w:val="22"/>
          <w:szCs w:val="22"/>
        </w:rPr>
        <w:t>”, se reitera que la pretensión de la persona solicitante es obtener</w:t>
      </w:r>
      <w:r w:rsidRPr="00074EB1">
        <w:rPr>
          <w:rFonts w:ascii="Palatino Linotype" w:eastAsia="Palatino Linotype" w:hAnsi="Palatino Linotype" w:cs="Palatino Linotype"/>
          <w:b/>
          <w:sz w:val="22"/>
          <w:szCs w:val="22"/>
        </w:rPr>
        <w:t xml:space="preserve"> los avisos de privacidad vigentes en el periodo comprendido del 01 de enero de 2023 al 21 de febrero de 2025 (fecha de la solicitud).</w:t>
      </w:r>
    </w:p>
    <w:p w14:paraId="3BA4DF5D" w14:textId="77777777" w:rsidR="005441D5" w:rsidRPr="00074EB1" w:rsidRDefault="005441D5" w:rsidP="005441D5">
      <w:pPr>
        <w:spacing w:line="360" w:lineRule="auto"/>
        <w:jc w:val="both"/>
        <w:rPr>
          <w:rFonts w:ascii="Palatino Linotype" w:eastAsia="Palatino Linotype" w:hAnsi="Palatino Linotype" w:cs="Palatino Linotype"/>
          <w:b/>
          <w:sz w:val="22"/>
          <w:szCs w:val="22"/>
        </w:rPr>
      </w:pPr>
    </w:p>
    <w:p w14:paraId="3F19C761" w14:textId="77777777" w:rsidR="001867CE" w:rsidRPr="00074EB1" w:rsidRDefault="001867CE" w:rsidP="001867CE">
      <w:pPr>
        <w:spacing w:line="360" w:lineRule="auto"/>
        <w:ind w:right="49"/>
        <w:jc w:val="both"/>
        <w:rPr>
          <w:sz w:val="22"/>
          <w:szCs w:val="22"/>
        </w:rPr>
      </w:pPr>
      <w:r w:rsidRPr="00074EB1">
        <w:rPr>
          <w:rFonts w:ascii="Palatino Linotype" w:eastAsia="Palatino Linotype" w:hAnsi="Palatino Linotype" w:cs="Palatino Linotype"/>
          <w:sz w:val="22"/>
          <w:szCs w:val="22"/>
        </w:rPr>
        <w:t xml:space="preserve">Ahora, atendiendo la naturaleza de la información requerida, es de indicar que, de conformidad con la Ley de Protección de Datos Personales en Posesión de Sujetos Obligados del Estado de México y Municipios, el </w:t>
      </w:r>
      <w:r w:rsidRPr="00074EB1">
        <w:rPr>
          <w:rFonts w:ascii="Palatino Linotype" w:eastAsia="Palatino Linotype" w:hAnsi="Palatino Linotype" w:cs="Palatino Linotype"/>
          <w:b/>
          <w:sz w:val="22"/>
          <w:szCs w:val="22"/>
        </w:rPr>
        <w:t>aviso de privacidad</w:t>
      </w:r>
      <w:r w:rsidRPr="00074EB1">
        <w:rPr>
          <w:rFonts w:ascii="Palatino Linotype" w:eastAsia="Palatino Linotype" w:hAnsi="Palatino Linotype" w:cs="Palatino Linotype"/>
          <w:sz w:val="22"/>
          <w:szCs w:val="22"/>
        </w:rPr>
        <w:t xml:space="preserve"> es el documento físico, electrónico o en cualquier formato generado por el responsable que es puesto a disposición del titular con el objeto de informarle los propósitos del tratamiento al que serán sometidos sus datos personales. </w:t>
      </w:r>
    </w:p>
    <w:p w14:paraId="5B02B0D9" w14:textId="77777777" w:rsidR="001867CE" w:rsidRPr="00074EB1" w:rsidRDefault="001867CE" w:rsidP="001867CE">
      <w:pPr>
        <w:spacing w:line="360" w:lineRule="auto"/>
        <w:rPr>
          <w:sz w:val="22"/>
          <w:szCs w:val="22"/>
        </w:rPr>
      </w:pPr>
    </w:p>
    <w:p w14:paraId="11476228" w14:textId="77777777" w:rsidR="001867CE" w:rsidRPr="00074EB1" w:rsidRDefault="001867CE" w:rsidP="001867CE">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La Ley establece que los responsables pondrán a disposición de la o el titular en formatos impresos, digitales, visuales, sonoros o de cualquier otra tecnología, </w:t>
      </w:r>
      <w:r w:rsidRPr="00074EB1">
        <w:rPr>
          <w:rFonts w:ascii="Palatino Linotype" w:eastAsia="Palatino Linotype" w:hAnsi="Palatino Linotype" w:cs="Palatino Linotype"/>
          <w:sz w:val="22"/>
          <w:szCs w:val="22"/>
          <w:u w:val="single"/>
        </w:rPr>
        <w:t>el aviso de privacidad en las modalidades simplificado e integral</w:t>
      </w:r>
      <w:r w:rsidRPr="00074EB1">
        <w:rPr>
          <w:rFonts w:ascii="Palatino Linotype" w:eastAsia="Palatino Linotype" w:hAnsi="Palatino Linotype" w:cs="Palatino Linotype"/>
          <w:sz w:val="22"/>
          <w:szCs w:val="22"/>
        </w:rPr>
        <w:t>, siendo que a través de este aviso, el responsable tiene la obligación de información de modo expreso, preciso e inequívoco a las o los titulares, la información que se recaba de ellos y con qué fines, la existencia y características principales del tratamiento al que serán sometidos sus datos personales, a fin de que puedan tomar decisiones informadas al respecto, tal como se observa a continuación: </w:t>
      </w:r>
    </w:p>
    <w:p w14:paraId="7A8D4C87" w14:textId="77777777" w:rsidR="001867CE" w:rsidRPr="00074EB1" w:rsidRDefault="001867CE" w:rsidP="001867CE">
      <w:pPr>
        <w:rPr>
          <w:sz w:val="22"/>
          <w:szCs w:val="22"/>
        </w:rPr>
      </w:pPr>
    </w:p>
    <w:p w14:paraId="19BDD97F" w14:textId="77777777" w:rsidR="001867CE" w:rsidRPr="00074EB1" w:rsidRDefault="001867CE" w:rsidP="001867CE">
      <w:pPr>
        <w:ind w:left="567" w:right="900"/>
        <w:jc w:val="both"/>
        <w:rPr>
          <w:sz w:val="22"/>
          <w:szCs w:val="22"/>
        </w:rPr>
      </w:pPr>
      <w:r w:rsidRPr="00074EB1">
        <w:rPr>
          <w:rFonts w:ascii="Palatino Linotype" w:eastAsia="Palatino Linotype" w:hAnsi="Palatino Linotype" w:cs="Palatino Linotype"/>
          <w:b/>
          <w:i/>
          <w:sz w:val="22"/>
          <w:szCs w:val="22"/>
        </w:rPr>
        <w:t>“Principio de Información </w:t>
      </w:r>
    </w:p>
    <w:p w14:paraId="234D99C1" w14:textId="77777777" w:rsidR="001867CE" w:rsidRPr="00074EB1" w:rsidRDefault="001867CE" w:rsidP="001867CE">
      <w:pPr>
        <w:ind w:left="567" w:right="900"/>
        <w:jc w:val="both"/>
        <w:rPr>
          <w:sz w:val="22"/>
          <w:szCs w:val="22"/>
        </w:rPr>
      </w:pPr>
      <w:r w:rsidRPr="00074EB1">
        <w:rPr>
          <w:rFonts w:ascii="Palatino Linotype" w:eastAsia="Palatino Linotype" w:hAnsi="Palatino Linotype" w:cs="Palatino Linotype"/>
          <w:b/>
          <w:i/>
          <w:sz w:val="22"/>
          <w:szCs w:val="22"/>
        </w:rPr>
        <w:t>Artículo 23.</w:t>
      </w:r>
      <w:r w:rsidRPr="00074EB1">
        <w:rPr>
          <w:rFonts w:ascii="Palatino Linotype" w:eastAsia="Palatino Linotype" w:hAnsi="Palatino Linotype" w:cs="Palatino Linotype"/>
          <w:i/>
          <w:sz w:val="22"/>
          <w:szCs w:val="22"/>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731058ED" w14:textId="77777777" w:rsidR="001867CE" w:rsidRPr="00074EB1" w:rsidRDefault="001867CE" w:rsidP="001867CE">
      <w:pPr>
        <w:ind w:left="567" w:right="900"/>
        <w:jc w:val="both"/>
        <w:rPr>
          <w:sz w:val="22"/>
          <w:szCs w:val="22"/>
        </w:rPr>
      </w:pPr>
      <w:r w:rsidRPr="00074EB1">
        <w:rPr>
          <w:rFonts w:ascii="Palatino Linotype" w:eastAsia="Palatino Linotype" w:hAnsi="Palatino Linotype" w:cs="Palatino Linotype"/>
          <w:i/>
          <w:sz w:val="22"/>
          <w:szCs w:val="22"/>
        </w:rPr>
        <w:lastRenderedPageBreak/>
        <w:t>El aviso de privacidad estará redactado y estructurado de manera clara precisa y sencilla, será difundido por los medios electrónicos y físicos con que cuente el responsable. 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553077CE" w14:textId="77777777" w:rsidR="001867CE" w:rsidRPr="00074EB1" w:rsidRDefault="001867CE" w:rsidP="001867CE">
      <w:pPr>
        <w:rPr>
          <w:sz w:val="22"/>
          <w:szCs w:val="22"/>
        </w:rPr>
      </w:pPr>
    </w:p>
    <w:p w14:paraId="3F70EF7B" w14:textId="77777777" w:rsidR="001867CE" w:rsidRPr="00074EB1" w:rsidRDefault="001867CE" w:rsidP="001867CE">
      <w:pPr>
        <w:spacing w:line="360" w:lineRule="auto"/>
        <w:ind w:right="49"/>
        <w:jc w:val="both"/>
        <w:rPr>
          <w:sz w:val="22"/>
          <w:szCs w:val="22"/>
        </w:rPr>
      </w:pPr>
      <w:r w:rsidRPr="00074EB1">
        <w:rPr>
          <w:rFonts w:ascii="Palatino Linotype" w:eastAsia="Palatino Linotype" w:hAnsi="Palatino Linotype" w:cs="Palatino Linotype"/>
          <w:sz w:val="22"/>
          <w:szCs w:val="22"/>
        </w:rPr>
        <w:t xml:space="preserve">En el mismo orden de ideas, es de destacar que se entiende como </w:t>
      </w:r>
      <w:r w:rsidRPr="00074EB1">
        <w:rPr>
          <w:rFonts w:ascii="Palatino Linotype" w:eastAsia="Palatino Linotype" w:hAnsi="Palatino Linotype" w:cs="Palatino Linotype"/>
          <w:b/>
          <w:sz w:val="22"/>
          <w:szCs w:val="22"/>
        </w:rPr>
        <w:t xml:space="preserve">aviso de privacidad integral </w:t>
      </w:r>
      <w:r w:rsidRPr="00074EB1">
        <w:rPr>
          <w:rFonts w:ascii="Palatino Linotype" w:eastAsia="Palatino Linotype" w:hAnsi="Palatino Linotype" w:cs="Palatino Linotype"/>
          <w:sz w:val="22"/>
          <w:szCs w:val="22"/>
        </w:rPr>
        <w:t xml:space="preserve">a aquel que es entregado cuando los datos son proporcionados directamente por el titular de estos, este debe ser facilitado en el momento de forma clara e incuestionable, a través de los formatos establecidos por el sujeto obligado, por otro lado, el </w:t>
      </w:r>
      <w:r w:rsidRPr="00074EB1">
        <w:rPr>
          <w:rFonts w:ascii="Palatino Linotype" w:eastAsia="Palatino Linotype" w:hAnsi="Palatino Linotype" w:cs="Palatino Linotype"/>
          <w:b/>
          <w:sz w:val="22"/>
          <w:szCs w:val="22"/>
        </w:rPr>
        <w:t>aviso de privacidad simplificado</w:t>
      </w:r>
      <w:r w:rsidRPr="00074EB1">
        <w:rPr>
          <w:rFonts w:ascii="Palatino Linotype" w:eastAsia="Palatino Linotype" w:hAnsi="Palatino Linotype" w:cs="Palatino Linotype"/>
          <w:sz w:val="22"/>
          <w:szCs w:val="22"/>
        </w:rPr>
        <w:t xml:space="preserve"> es aquel que es entregado cuando los datos son obtenidos por cualquier medio electrónico, óptimo, sonoro, visual o a través de cualquier otra tecnología, el aviso de privacidad debe ser puesto a disposición en un lugar visible, considerando los medios o mecanismos para que se conozca el texto completo del aviso. </w:t>
      </w:r>
    </w:p>
    <w:p w14:paraId="6AA00CC2" w14:textId="77777777" w:rsidR="001867CE" w:rsidRPr="00074EB1" w:rsidRDefault="001867CE" w:rsidP="001867CE">
      <w:pPr>
        <w:spacing w:line="360" w:lineRule="auto"/>
        <w:rPr>
          <w:sz w:val="22"/>
          <w:szCs w:val="22"/>
        </w:rPr>
      </w:pPr>
    </w:p>
    <w:p w14:paraId="19166ED5" w14:textId="77777777" w:rsidR="001867CE" w:rsidRPr="00074EB1" w:rsidRDefault="001867CE" w:rsidP="001867CE">
      <w:pPr>
        <w:spacing w:line="360" w:lineRule="auto"/>
        <w:ind w:right="49"/>
        <w:jc w:val="both"/>
        <w:rPr>
          <w:sz w:val="22"/>
          <w:szCs w:val="22"/>
        </w:rPr>
      </w:pPr>
      <w:r w:rsidRPr="00074EB1">
        <w:rPr>
          <w:rFonts w:ascii="Palatino Linotype" w:eastAsia="Palatino Linotype" w:hAnsi="Palatino Linotype" w:cs="Palatino Linotype"/>
          <w:sz w:val="22"/>
          <w:szCs w:val="22"/>
        </w:rPr>
        <w:t>Por otro lado, de conformidad con los artículos 31 y 33 de la Ley de Protección de Datos Personales en Posesión de Sujetos Obligados del Estado de México y Municipios, se establece que: </w:t>
      </w:r>
    </w:p>
    <w:p w14:paraId="0CA69AA1" w14:textId="77777777" w:rsidR="001867CE" w:rsidRPr="00074EB1" w:rsidRDefault="001867CE" w:rsidP="001867CE">
      <w:pPr>
        <w:rPr>
          <w:sz w:val="22"/>
          <w:szCs w:val="22"/>
        </w:rPr>
      </w:pPr>
    </w:p>
    <w:p w14:paraId="6E86BD45"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b/>
          <w:i/>
          <w:sz w:val="22"/>
          <w:szCs w:val="22"/>
        </w:rPr>
        <w:t>“Contenido del Aviso de Privacidad Integral </w:t>
      </w:r>
    </w:p>
    <w:p w14:paraId="4217F568" w14:textId="77777777" w:rsidR="001867CE" w:rsidRPr="00074EB1" w:rsidRDefault="001867CE" w:rsidP="001867CE">
      <w:pPr>
        <w:rPr>
          <w:sz w:val="22"/>
          <w:szCs w:val="22"/>
        </w:rPr>
      </w:pPr>
    </w:p>
    <w:p w14:paraId="2C2E5BA4"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b/>
          <w:i/>
          <w:sz w:val="22"/>
          <w:szCs w:val="22"/>
        </w:rPr>
        <w:t>Artículo 31.</w:t>
      </w:r>
      <w:r w:rsidRPr="00074EB1">
        <w:rPr>
          <w:rFonts w:ascii="Palatino Linotype" w:eastAsia="Palatino Linotype" w:hAnsi="Palatino Linotype" w:cs="Palatino Linotype"/>
          <w:i/>
          <w:sz w:val="22"/>
          <w:szCs w:val="22"/>
        </w:rPr>
        <w:t xml:space="preserve"> El aviso de privacidad integral contendrá la información siguiente: </w:t>
      </w:r>
    </w:p>
    <w:p w14:paraId="097E79A6"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I. La denominación del responsable. </w:t>
      </w:r>
    </w:p>
    <w:p w14:paraId="540D8B54"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II. El nombre y cargo del administrador, así como el área o unidad administrativa a la que se encuentra adscrito. </w:t>
      </w:r>
    </w:p>
    <w:p w14:paraId="26A6EDEF"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III. El nombre del sistema de datos personales o base de datos al que serán incorporados los datos personales. </w:t>
      </w:r>
    </w:p>
    <w:p w14:paraId="6D02AA2F"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IV. Los datos personales que serán sometidos a tratamiento, identificando los que son sensibles.</w:t>
      </w:r>
    </w:p>
    <w:p w14:paraId="1A47CE67"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 V. El carácter obligatorio o facultativo de la entrega de los datos personales. </w:t>
      </w:r>
    </w:p>
    <w:p w14:paraId="4FC60CAD"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VI. Las consecuencias de la negativa a suministrarlos. </w:t>
      </w:r>
    </w:p>
    <w:p w14:paraId="7BE118B8"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lastRenderedPageBreak/>
        <w:t>VII. Las finalidades del tratamiento para las cuales se obtienen los datos personales, distinguiendo aquéllas que requieran el consentimiento de la o el titular. </w:t>
      </w:r>
    </w:p>
    <w:p w14:paraId="057E3CD0"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VIII. Cuando se realicen transferencias de datos personales se informará: </w:t>
      </w:r>
    </w:p>
    <w:p w14:paraId="56EFB5AD"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a) Destinatario de los datos. </w:t>
      </w:r>
    </w:p>
    <w:p w14:paraId="45199DF1"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b) Finalidad de la transferencia. </w:t>
      </w:r>
    </w:p>
    <w:p w14:paraId="02CCF634"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c) El fundamento que autoriza la transferencia. </w:t>
      </w:r>
    </w:p>
    <w:p w14:paraId="0C0DDF97"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d) Los datos personales a transferir. </w:t>
      </w:r>
    </w:p>
    <w:p w14:paraId="0B476E44"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e) Las implicaciones de otorgar, el consentimiento expreso. </w:t>
      </w:r>
    </w:p>
    <w:p w14:paraId="4E5DD8F8"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Cuando se realicen transferencias de datos personales que requieran consentimiento, se acreditará el otorgamiento. </w:t>
      </w:r>
    </w:p>
    <w:p w14:paraId="01598E79"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IX. Los mecanismos y medios estarán disponibles para el uso previo al tratamiento de los datos personales, para que la o el titular, pueda manifestar su negativa para la finalidad y transferencia que requieran el consentimiento de la o el titular. </w:t>
      </w:r>
    </w:p>
    <w:p w14:paraId="63BB6583"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 Los mecanismos, medios y procedimientos disponibles para ejercer los derechos ARCO, indicando la dirección electrónica del sistema para presentar sus solicitudes. </w:t>
      </w:r>
    </w:p>
    <w:p w14:paraId="27323D37"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XI. La indicación por la cual la o el titular podrá revocar el consentimiento para el tratamiento de sus datos, detallando el procedimiento a seguir para tal efecto. </w:t>
      </w:r>
    </w:p>
    <w:p w14:paraId="4D633821"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XII. Cuando aplique, las opciones y medios que el responsable ofrezca a las o los titulares para limitar el uso o divulgación, o la portabilidad de datos. </w:t>
      </w:r>
    </w:p>
    <w:p w14:paraId="726D18F6"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XIII. Los medios a través de los cuales el responsable comunicará a los titulares los cambios al aviso de privacidad, </w:t>
      </w:r>
    </w:p>
    <w:p w14:paraId="5E638070"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XIV. El cargo y domicilio del encargado, indicando su nombre o el medio por el cual se pueda conocer su identidad. </w:t>
      </w:r>
    </w:p>
    <w:p w14:paraId="2A433842"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XV. El domicilio del responsable, y en su caso, cargo y domicilio del encargado, indicando su nombre o el medio por el cual se pueda conocer su identidad. </w:t>
      </w:r>
    </w:p>
    <w:p w14:paraId="6FD20135"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XVI. El fundamento legal que faculta al responsable para llevar a cabo el tratamiento. </w:t>
      </w:r>
    </w:p>
    <w:p w14:paraId="66854829"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XVII. El procedimiento para que se ejerza el derecho a la portabilidad. </w:t>
      </w:r>
    </w:p>
    <w:p w14:paraId="222E3B1E"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XVIII. El domicilio de la Unidad de Transparencia. </w:t>
      </w:r>
    </w:p>
    <w:p w14:paraId="629EA8CA"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i/>
          <w:sz w:val="22"/>
          <w:szCs w:val="22"/>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7BBE44BE" w14:textId="77777777" w:rsidR="001867CE" w:rsidRPr="00074EB1" w:rsidRDefault="001867CE" w:rsidP="001867CE">
      <w:pPr>
        <w:rPr>
          <w:sz w:val="22"/>
          <w:szCs w:val="22"/>
        </w:rPr>
      </w:pPr>
    </w:p>
    <w:p w14:paraId="4D60146D"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b/>
          <w:i/>
          <w:sz w:val="22"/>
          <w:szCs w:val="22"/>
        </w:rPr>
        <w:t>Contenido del Aviso de Privacidad Simplificado </w:t>
      </w:r>
    </w:p>
    <w:p w14:paraId="79FC668C" w14:textId="77777777" w:rsidR="001867CE" w:rsidRPr="00074EB1" w:rsidRDefault="001867CE" w:rsidP="001867CE">
      <w:pPr>
        <w:ind w:left="567" w:right="616"/>
        <w:jc w:val="both"/>
        <w:rPr>
          <w:sz w:val="22"/>
          <w:szCs w:val="22"/>
        </w:rPr>
      </w:pPr>
      <w:r w:rsidRPr="00074EB1">
        <w:rPr>
          <w:rFonts w:ascii="Palatino Linotype" w:eastAsia="Palatino Linotype" w:hAnsi="Palatino Linotype" w:cs="Palatino Linotype"/>
          <w:b/>
          <w:i/>
          <w:sz w:val="22"/>
          <w:szCs w:val="22"/>
        </w:rPr>
        <w:t>Artículo 33.</w:t>
      </w:r>
      <w:r w:rsidRPr="00074EB1">
        <w:rPr>
          <w:rFonts w:ascii="Palatino Linotype" w:eastAsia="Palatino Linotype" w:hAnsi="Palatino Linotype" w:cs="Palatino Linotype"/>
          <w:i/>
          <w:sz w:val="22"/>
          <w:szCs w:val="22"/>
        </w:rPr>
        <w:t xml:space="preserve"> El aviso de privacidad simplificado deberá contener, al menos, la información a que se refieren las fracciones I, VII, VIII y IX del artículo relativo al contenido del aviso de privacidad integral.”</w:t>
      </w:r>
    </w:p>
    <w:p w14:paraId="62F6F79A" w14:textId="77777777" w:rsidR="001867CE" w:rsidRPr="00074EB1" w:rsidRDefault="001867CE" w:rsidP="001867CE">
      <w:pPr>
        <w:rPr>
          <w:sz w:val="22"/>
          <w:szCs w:val="22"/>
        </w:rPr>
      </w:pPr>
    </w:p>
    <w:p w14:paraId="3785BAC5" w14:textId="77777777" w:rsidR="001867CE" w:rsidRPr="00074EB1" w:rsidRDefault="001867CE" w:rsidP="001867CE">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lastRenderedPageBreak/>
        <w:t xml:space="preserve">Como se logra advertir, el aviso de privacidad es de suma importancia en el tratamiento de datos personales, ya que permite informar a sus titulares del tratamiento que se les da a los mismos, </w:t>
      </w:r>
      <w:r w:rsidRPr="00074EB1">
        <w:rPr>
          <w:rFonts w:ascii="Palatino Linotype" w:eastAsia="Palatino Linotype" w:hAnsi="Palatino Linotype" w:cs="Palatino Linotype"/>
          <w:b/>
          <w:sz w:val="22"/>
          <w:szCs w:val="22"/>
        </w:rPr>
        <w:t>por lo que, es obligatorio que los sujetos obligados cuenten con los avisos de privacidad correspondientes, cuando algunas de sus unidades administrativas procesen datos personales.</w:t>
      </w:r>
      <w:r w:rsidRPr="00074EB1">
        <w:rPr>
          <w:rFonts w:ascii="Palatino Linotype" w:eastAsia="Palatino Linotype" w:hAnsi="Palatino Linotype" w:cs="Palatino Linotype"/>
          <w:sz w:val="22"/>
          <w:szCs w:val="22"/>
        </w:rPr>
        <w:t> </w:t>
      </w:r>
    </w:p>
    <w:p w14:paraId="205AD9A8" w14:textId="77777777" w:rsidR="001867CE" w:rsidRPr="00074EB1" w:rsidRDefault="001867CE" w:rsidP="001867CE">
      <w:pPr>
        <w:spacing w:line="360" w:lineRule="auto"/>
        <w:ind w:right="49"/>
        <w:jc w:val="both"/>
        <w:rPr>
          <w:rFonts w:ascii="Palatino Linotype" w:eastAsia="Palatino Linotype" w:hAnsi="Palatino Linotype" w:cs="Palatino Linotype"/>
          <w:sz w:val="22"/>
          <w:szCs w:val="22"/>
        </w:rPr>
      </w:pPr>
    </w:p>
    <w:p w14:paraId="585CBD73" w14:textId="77777777" w:rsidR="001867CE" w:rsidRPr="00074EB1" w:rsidRDefault="001867CE" w:rsidP="001867CE">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De ahí que se advierta fuente obligacional para que el </w:t>
      </w:r>
      <w:r w:rsidRPr="00074EB1">
        <w:rPr>
          <w:rFonts w:ascii="Palatino Linotype" w:eastAsia="Palatino Linotype" w:hAnsi="Palatino Linotype" w:cs="Palatino Linotype"/>
          <w:b/>
          <w:sz w:val="22"/>
          <w:szCs w:val="22"/>
        </w:rPr>
        <w:t xml:space="preserve">Sujeto Obligado </w:t>
      </w:r>
      <w:r w:rsidRPr="00074EB1">
        <w:rPr>
          <w:rFonts w:ascii="Palatino Linotype" w:eastAsia="Palatino Linotype" w:hAnsi="Palatino Linotype" w:cs="Palatino Linotype"/>
          <w:sz w:val="22"/>
          <w:szCs w:val="22"/>
        </w:rPr>
        <w:t xml:space="preserve">cuente con avisos de privacidad, máxime </w:t>
      </w:r>
      <w:proofErr w:type="gramStart"/>
      <w:r w:rsidRPr="00074EB1">
        <w:rPr>
          <w:rFonts w:ascii="Palatino Linotype" w:eastAsia="Palatino Linotype" w:hAnsi="Palatino Linotype" w:cs="Palatino Linotype"/>
          <w:sz w:val="22"/>
          <w:szCs w:val="22"/>
        </w:rPr>
        <w:t>que</w:t>
      </w:r>
      <w:proofErr w:type="gramEnd"/>
      <w:r w:rsidRPr="00074EB1">
        <w:rPr>
          <w:rFonts w:ascii="Palatino Linotype" w:eastAsia="Palatino Linotype" w:hAnsi="Palatino Linotype" w:cs="Palatino Linotype"/>
          <w:sz w:val="22"/>
          <w:szCs w:val="22"/>
        </w:rPr>
        <w:t xml:space="preserve"> a fin de satisfacer el derecho de acceso a la información pública del particular, basta con que el ente público </w:t>
      </w:r>
      <w:r w:rsidR="00912158" w:rsidRPr="00074EB1">
        <w:rPr>
          <w:rFonts w:ascii="Palatino Linotype" w:eastAsia="Palatino Linotype" w:hAnsi="Palatino Linotype" w:cs="Palatino Linotype"/>
          <w:sz w:val="22"/>
          <w:szCs w:val="22"/>
        </w:rPr>
        <w:t>entregue</w:t>
      </w:r>
      <w:r w:rsidRPr="00074EB1">
        <w:rPr>
          <w:rFonts w:ascii="Palatino Linotype" w:eastAsia="Palatino Linotype" w:hAnsi="Palatino Linotype" w:cs="Palatino Linotype"/>
          <w:sz w:val="22"/>
          <w:szCs w:val="22"/>
        </w:rPr>
        <w:t xml:space="preserve"> los avisos de privacidad integrales, sin ser necesaria la entrega de los avisos simplificados, en virtud de que la información que contiene estos últimos se encuentra contenida en los primeros.</w:t>
      </w:r>
    </w:p>
    <w:p w14:paraId="78DCC030" w14:textId="77777777" w:rsidR="001867CE" w:rsidRPr="00074EB1" w:rsidRDefault="001867CE" w:rsidP="001867CE">
      <w:pPr>
        <w:spacing w:line="360" w:lineRule="auto"/>
        <w:ind w:right="49"/>
        <w:jc w:val="both"/>
        <w:rPr>
          <w:rFonts w:ascii="Palatino Linotype" w:eastAsia="Palatino Linotype" w:hAnsi="Palatino Linotype" w:cs="Palatino Linotype"/>
          <w:sz w:val="22"/>
          <w:szCs w:val="22"/>
        </w:rPr>
      </w:pPr>
    </w:p>
    <w:p w14:paraId="47C5E25B" w14:textId="77777777" w:rsidR="001867CE" w:rsidRPr="00074EB1" w:rsidRDefault="001867CE" w:rsidP="001867CE">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Se afirma lo anterior, pues como se logró apreciar del artículo 33, de la Ley de Protección de Datos Personales de la Entidad, antes citado, el aviso de privacidad simplificado debe contener, al menos, la información a que se refieren las fracciones I, VII, VIII y IX del diverso numeral 32 de la Ley en cita, relativo al contenido del aviso de privacidad integral.</w:t>
      </w:r>
    </w:p>
    <w:p w14:paraId="0D898CB6" w14:textId="77777777" w:rsidR="001867CE" w:rsidRPr="00074EB1" w:rsidRDefault="001867CE" w:rsidP="001867CE">
      <w:pPr>
        <w:spacing w:line="360" w:lineRule="auto"/>
        <w:ind w:right="49"/>
        <w:jc w:val="both"/>
        <w:rPr>
          <w:rFonts w:ascii="Palatino Linotype" w:eastAsia="Palatino Linotype" w:hAnsi="Palatino Linotype" w:cs="Palatino Linotype"/>
          <w:sz w:val="22"/>
          <w:szCs w:val="22"/>
        </w:rPr>
      </w:pPr>
    </w:p>
    <w:p w14:paraId="70E7D8D0" w14:textId="77777777" w:rsidR="001867CE" w:rsidRPr="00074EB1" w:rsidRDefault="001867CE" w:rsidP="001867CE">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Ahora, respecto del punto en análisis, </w:t>
      </w:r>
      <w:r w:rsidR="00912158" w:rsidRPr="00074EB1">
        <w:rPr>
          <w:rFonts w:ascii="Palatino Linotype" w:eastAsia="Palatino Linotype" w:hAnsi="Palatino Linotype" w:cs="Palatino Linotype"/>
          <w:sz w:val="22"/>
          <w:szCs w:val="22"/>
        </w:rPr>
        <w:t>de las constancias que obran en el SAIMEX se advierte que el</w:t>
      </w:r>
      <w:r w:rsidRPr="00074EB1">
        <w:rPr>
          <w:rFonts w:ascii="Palatino Linotype" w:eastAsia="Palatino Linotype" w:hAnsi="Palatino Linotype" w:cs="Palatino Linotype"/>
          <w:sz w:val="22"/>
          <w:szCs w:val="22"/>
        </w:rPr>
        <w:t xml:space="preserve"> servidor público habilitado competente, </w:t>
      </w:r>
      <w:r w:rsidR="00912158" w:rsidRPr="00074EB1">
        <w:rPr>
          <w:rFonts w:ascii="Palatino Linotype" w:eastAsia="Palatino Linotype" w:hAnsi="Palatino Linotype" w:cs="Palatino Linotype"/>
          <w:sz w:val="22"/>
          <w:szCs w:val="22"/>
        </w:rPr>
        <w:t>durante el periodo de manifestaciones hizo entrega de dos avisos de privacidad en su modalidad de integrales, uno vigente en la administración 2022-2024, y el otro vigente en la actual administración 2025-2027</w:t>
      </w:r>
      <w:r w:rsidR="002E3377" w:rsidRPr="00074EB1">
        <w:rPr>
          <w:rFonts w:ascii="Palatino Linotype" w:eastAsia="Palatino Linotype" w:hAnsi="Palatino Linotype" w:cs="Palatino Linotype"/>
          <w:sz w:val="22"/>
          <w:szCs w:val="22"/>
        </w:rPr>
        <w:t>, como se advierte de las siguientes digitalizaciones:</w:t>
      </w:r>
    </w:p>
    <w:p w14:paraId="09759455" w14:textId="77777777" w:rsidR="00912158" w:rsidRPr="00074EB1" w:rsidRDefault="00912158" w:rsidP="001867CE">
      <w:pPr>
        <w:spacing w:line="360" w:lineRule="auto"/>
        <w:ind w:right="49"/>
        <w:jc w:val="both"/>
        <w:rPr>
          <w:rFonts w:ascii="Palatino Linotype" w:eastAsia="Palatino Linotype" w:hAnsi="Palatino Linotype" w:cs="Palatino Linotype"/>
          <w:sz w:val="22"/>
          <w:szCs w:val="22"/>
        </w:rPr>
      </w:pPr>
    </w:p>
    <w:p w14:paraId="7EC84296" w14:textId="77777777" w:rsidR="00912158" w:rsidRPr="00074EB1" w:rsidRDefault="002E3377" w:rsidP="001867CE">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noProof/>
          <w:sz w:val="22"/>
          <w:szCs w:val="22"/>
        </w:rPr>
        <w:lastRenderedPageBreak/>
        <w:drawing>
          <wp:inline distT="0" distB="0" distL="0" distR="0" wp14:anchorId="7985D797" wp14:editId="1EACB70A">
            <wp:extent cx="5612130" cy="2130425"/>
            <wp:effectExtent l="19050" t="19050" r="26670" b="222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130425"/>
                    </a:xfrm>
                    <a:prstGeom prst="rect">
                      <a:avLst/>
                    </a:prstGeom>
                    <a:ln>
                      <a:solidFill>
                        <a:schemeClr val="accent1"/>
                      </a:solidFill>
                    </a:ln>
                  </pic:spPr>
                </pic:pic>
              </a:graphicData>
            </a:graphic>
          </wp:inline>
        </w:drawing>
      </w:r>
    </w:p>
    <w:p w14:paraId="63AF8028" w14:textId="77777777" w:rsidR="002E3377" w:rsidRPr="00074EB1" w:rsidRDefault="002E3377" w:rsidP="001867CE">
      <w:pPr>
        <w:spacing w:line="360" w:lineRule="auto"/>
        <w:ind w:right="49"/>
        <w:jc w:val="both"/>
        <w:rPr>
          <w:rFonts w:ascii="Palatino Linotype" w:eastAsia="Palatino Linotype" w:hAnsi="Palatino Linotype" w:cs="Palatino Linotype"/>
          <w:sz w:val="22"/>
          <w:szCs w:val="22"/>
        </w:rPr>
      </w:pPr>
    </w:p>
    <w:p w14:paraId="5ED46E8C" w14:textId="77777777" w:rsidR="002E3377" w:rsidRPr="00074EB1" w:rsidRDefault="002E3377" w:rsidP="001867CE">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noProof/>
          <w:sz w:val="22"/>
          <w:szCs w:val="22"/>
        </w:rPr>
        <w:drawing>
          <wp:inline distT="0" distB="0" distL="0" distR="0" wp14:anchorId="62F6C5C9" wp14:editId="300E90FA">
            <wp:extent cx="5612130" cy="2219325"/>
            <wp:effectExtent l="19050" t="19050" r="2667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219325"/>
                    </a:xfrm>
                    <a:prstGeom prst="rect">
                      <a:avLst/>
                    </a:prstGeom>
                    <a:ln>
                      <a:solidFill>
                        <a:schemeClr val="accent1"/>
                      </a:solidFill>
                    </a:ln>
                  </pic:spPr>
                </pic:pic>
              </a:graphicData>
            </a:graphic>
          </wp:inline>
        </w:drawing>
      </w:r>
    </w:p>
    <w:p w14:paraId="16A1DFE8" w14:textId="77777777" w:rsidR="005441D5" w:rsidRPr="00074EB1" w:rsidRDefault="005441D5" w:rsidP="005441D5">
      <w:pPr>
        <w:spacing w:line="360" w:lineRule="auto"/>
        <w:jc w:val="both"/>
        <w:rPr>
          <w:rFonts w:ascii="Palatino Linotype" w:eastAsia="Palatino Linotype" w:hAnsi="Palatino Linotype" w:cs="Palatino Linotype"/>
          <w:sz w:val="22"/>
          <w:szCs w:val="22"/>
        </w:rPr>
      </w:pPr>
    </w:p>
    <w:p w14:paraId="5B178219" w14:textId="77777777" w:rsidR="005441D5" w:rsidRPr="00074EB1" w:rsidRDefault="002E3377" w:rsidP="008652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De ahí que, al entregarse los avisos de privacidad integrales vigentes en la temporalidad solicitada, por ende, es dable tener por atendido el requerimiento de información de nuestra atención.</w:t>
      </w:r>
    </w:p>
    <w:p w14:paraId="2FE6E97A" w14:textId="77777777" w:rsidR="0004182F" w:rsidRPr="00074EB1" w:rsidRDefault="0004182F" w:rsidP="008652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897B27B" w14:textId="77777777" w:rsidR="0004182F" w:rsidRPr="00074EB1" w:rsidRDefault="0004182F" w:rsidP="0004182F">
      <w:pPr>
        <w:pStyle w:val="Prrafodelista"/>
        <w:numPr>
          <w:ilvl w:val="0"/>
          <w:numId w:val="11"/>
        </w:numPr>
        <w:spacing w:line="360" w:lineRule="auto"/>
        <w:jc w:val="both"/>
        <w:rPr>
          <w:rFonts w:ascii="Palatino Linotype" w:eastAsia="Palatino Linotype" w:hAnsi="Palatino Linotype" w:cs="Palatino Linotype"/>
          <w:b/>
          <w:sz w:val="22"/>
          <w:szCs w:val="22"/>
          <w:u w:val="single"/>
        </w:rPr>
      </w:pPr>
      <w:r w:rsidRPr="00074EB1">
        <w:rPr>
          <w:rFonts w:ascii="Palatino Linotype" w:eastAsia="Palatino Linotype" w:hAnsi="Palatino Linotype" w:cs="Palatino Linotype"/>
          <w:b/>
          <w:sz w:val="22"/>
          <w:szCs w:val="22"/>
          <w:u w:val="single"/>
        </w:rPr>
        <w:t>Documentos de seguridad:</w:t>
      </w:r>
    </w:p>
    <w:p w14:paraId="7EA6E542" w14:textId="77777777" w:rsidR="0004182F" w:rsidRPr="00074EB1" w:rsidRDefault="0004182F" w:rsidP="0004182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lang w:val="es-ES"/>
        </w:rPr>
      </w:pPr>
    </w:p>
    <w:p w14:paraId="63B6073E" w14:textId="77777777" w:rsidR="0004182F" w:rsidRPr="00074EB1" w:rsidRDefault="0004182F" w:rsidP="0004182F">
      <w:pPr>
        <w:spacing w:line="360" w:lineRule="auto"/>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sz w:val="22"/>
          <w:szCs w:val="22"/>
        </w:rPr>
        <w:lastRenderedPageBreak/>
        <w:t>Con relación al requerimiento de información que nos ocupa consistente en “…</w:t>
      </w:r>
      <w:r w:rsidRPr="00074EB1">
        <w:rPr>
          <w:rFonts w:ascii="Palatino Linotype" w:eastAsia="Palatino Linotype" w:hAnsi="Palatino Linotype" w:cs="Palatino Linotype"/>
          <w:b/>
          <w:i/>
          <w:sz w:val="22"/>
          <w:szCs w:val="22"/>
        </w:rPr>
        <w:t xml:space="preserve">los </w:t>
      </w:r>
      <w:r w:rsidR="00DD11A6" w:rsidRPr="00074EB1">
        <w:rPr>
          <w:rFonts w:ascii="Palatino Linotype" w:eastAsia="Palatino Linotype" w:hAnsi="Palatino Linotype" w:cs="Palatino Linotype"/>
          <w:b/>
          <w:i/>
          <w:sz w:val="22"/>
          <w:szCs w:val="22"/>
        </w:rPr>
        <w:t>documentos de seguridad</w:t>
      </w:r>
      <w:r w:rsidRPr="00074EB1">
        <w:rPr>
          <w:rFonts w:ascii="Palatino Linotype" w:eastAsia="Palatino Linotype" w:hAnsi="Palatino Linotype" w:cs="Palatino Linotype"/>
          <w:b/>
          <w:i/>
          <w:sz w:val="22"/>
          <w:szCs w:val="22"/>
        </w:rPr>
        <w:t>… del año 2023 al 2025</w:t>
      </w:r>
      <w:r w:rsidRPr="00074EB1">
        <w:rPr>
          <w:rFonts w:ascii="Palatino Linotype" w:eastAsia="Palatino Linotype" w:hAnsi="Palatino Linotype" w:cs="Palatino Linotype"/>
          <w:sz w:val="22"/>
          <w:szCs w:val="22"/>
        </w:rPr>
        <w:t>”, se reitera que la pretensión de la persona solicitante es obtener</w:t>
      </w:r>
      <w:r w:rsidRPr="00074EB1">
        <w:rPr>
          <w:rFonts w:ascii="Palatino Linotype" w:eastAsia="Palatino Linotype" w:hAnsi="Palatino Linotype" w:cs="Palatino Linotype"/>
          <w:b/>
          <w:sz w:val="22"/>
          <w:szCs w:val="22"/>
        </w:rPr>
        <w:t xml:space="preserve"> los </w:t>
      </w:r>
      <w:r w:rsidR="00DD11A6" w:rsidRPr="00074EB1">
        <w:rPr>
          <w:rFonts w:ascii="Palatino Linotype" w:eastAsia="Palatino Linotype" w:hAnsi="Palatino Linotype" w:cs="Palatino Linotype"/>
          <w:b/>
          <w:sz w:val="22"/>
          <w:szCs w:val="22"/>
        </w:rPr>
        <w:t>documentos de seguridad</w:t>
      </w:r>
      <w:r w:rsidRPr="00074EB1">
        <w:rPr>
          <w:rFonts w:ascii="Palatino Linotype" w:eastAsia="Palatino Linotype" w:hAnsi="Palatino Linotype" w:cs="Palatino Linotype"/>
          <w:b/>
          <w:sz w:val="22"/>
          <w:szCs w:val="22"/>
        </w:rPr>
        <w:t xml:space="preserve"> vigentes en el periodo comprendido del 01 de enero de 2023 al 21 de febrero de 2025 (fecha de la solicitud).</w:t>
      </w:r>
    </w:p>
    <w:p w14:paraId="5940AF83" w14:textId="77777777" w:rsidR="002E3377" w:rsidRPr="00074EB1" w:rsidRDefault="002E3377" w:rsidP="0086520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19A1433" w14:textId="77777777" w:rsidR="0004182F" w:rsidRPr="00074EB1" w:rsidRDefault="00DD11A6" w:rsidP="0004182F">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Ahora, atendiendo la naturaleza de la información requerida, es de indicar que l</w:t>
      </w:r>
      <w:r w:rsidR="0004182F" w:rsidRPr="00074EB1">
        <w:rPr>
          <w:rFonts w:ascii="Palatino Linotype" w:eastAsia="Palatino Linotype" w:hAnsi="Palatino Linotype" w:cs="Palatino Linotype"/>
          <w:sz w:val="22"/>
          <w:szCs w:val="22"/>
        </w:rPr>
        <w:t>a Ley de Protección de Datos Personales en Posesión de Sujetos Obligados del Estado de México y Municipios, señala en sus artículos 4, fracción XVIII, 43, 44, 45, 46, 47, 48, 49 y 50, sobre el tema en comento, lo siguiente:</w:t>
      </w:r>
    </w:p>
    <w:p w14:paraId="2F05B9AD" w14:textId="77777777" w:rsidR="0004182F" w:rsidRPr="00074EB1" w:rsidRDefault="0004182F" w:rsidP="0004182F">
      <w:pPr>
        <w:tabs>
          <w:tab w:val="left" w:pos="1620"/>
        </w:tabs>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ab/>
      </w:r>
    </w:p>
    <w:p w14:paraId="09B0F0D3"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“Artículo 4. Para los efectos de esta Ley se entenderá por</w:t>
      </w:r>
    </w:p>
    <w:p w14:paraId="6413935C"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p>
    <w:p w14:paraId="5E091FEA"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u w:val="single"/>
        </w:rPr>
      </w:pPr>
      <w:r w:rsidRPr="00074EB1">
        <w:rPr>
          <w:rFonts w:ascii="Palatino Linotype" w:eastAsia="Palatino Linotype" w:hAnsi="Palatino Linotype" w:cs="Palatino Linotype"/>
          <w:b/>
          <w:i/>
          <w:sz w:val="22"/>
          <w:szCs w:val="22"/>
        </w:rPr>
        <w:t>XVIII. Documento de seguridad:</w:t>
      </w:r>
      <w:r w:rsidRPr="00074EB1">
        <w:rPr>
          <w:rFonts w:ascii="Palatino Linotype" w:eastAsia="Palatino Linotype" w:hAnsi="Palatino Linotype" w:cs="Palatino Linotype"/>
          <w:i/>
          <w:sz w:val="22"/>
          <w:szCs w:val="22"/>
        </w:rPr>
        <w:t xml:space="preserve"> </w:t>
      </w:r>
      <w:r w:rsidRPr="00074EB1">
        <w:rPr>
          <w:rFonts w:ascii="Palatino Linotype" w:eastAsia="Palatino Linotype" w:hAnsi="Palatino Linotype" w:cs="Palatino Linotype"/>
          <w:b/>
          <w:i/>
          <w:sz w:val="22"/>
          <w:szCs w:val="22"/>
          <w:u w:val="single"/>
        </w:rPr>
        <w:t>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14:paraId="1F1A38A4"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w:t>
      </w:r>
    </w:p>
    <w:p w14:paraId="4BFB9CE1"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Naturaleza de las medidas de seguridad y registro del nivel de seguridad </w:t>
      </w:r>
    </w:p>
    <w:p w14:paraId="0EBE5183"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Artículo 43</w:t>
      </w:r>
      <w:r w:rsidRPr="00074EB1">
        <w:rPr>
          <w:rFonts w:ascii="Palatino Linotype" w:eastAsia="Palatino Linotype" w:hAnsi="Palatino Linotype" w:cs="Palatino Linotype"/>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3649C60A"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Por la naturaleza de la información, las medidas de seguridad que se adopten serán consideradas confidenciales y únicamente se comunicará al Instituto, para su registro, el nivel de seguridad aplicable. </w:t>
      </w:r>
    </w:p>
    <w:p w14:paraId="473F30FE"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5E47656D"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lastRenderedPageBreak/>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740AE8AD"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618D2C22"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El responsable o el encargado, designarán a una o un administrador, quien tendrá bajo su responsabilidad directa la base y sistema de datos personales. </w:t>
      </w:r>
    </w:p>
    <w:p w14:paraId="7FE2F4C8"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Tipos y Niveles de Seguridad </w:t>
      </w:r>
    </w:p>
    <w:p w14:paraId="40D59418"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Artículo 44</w:t>
      </w:r>
      <w:r w:rsidRPr="00074EB1">
        <w:rPr>
          <w:rFonts w:ascii="Palatino Linotype" w:eastAsia="Palatino Linotype" w:hAnsi="Palatino Linotype" w:cs="Palatino Linotype"/>
          <w:i/>
          <w:sz w:val="22"/>
          <w:szCs w:val="22"/>
        </w:rPr>
        <w:t xml:space="preserve">. El responsable adoptará las medidas de seguridad, conforme a lo siguiente: </w:t>
      </w:r>
    </w:p>
    <w:p w14:paraId="5C9F24E0"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A. Tipos de seguridad: </w:t>
      </w:r>
    </w:p>
    <w:p w14:paraId="60567C24"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 Física: a la medida orientada a la protección de instalaciones, equipos, soportes, sistemas o bases de datos para la prevención de riesgos por caso fortuito o causas de fuerza mayor. </w:t>
      </w:r>
    </w:p>
    <w:p w14:paraId="70E557F4"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 Lógica: a las medidas de seguridad administrativas y de protección que permiten la identificación y autenticación de las usuarias y los usuarios autorizados para el tratamiento de los datos personales de acuerdo con su función. </w:t>
      </w:r>
    </w:p>
    <w:p w14:paraId="296C148B"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14:paraId="325CD75D"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IV. De cifrado: a la implementación de algoritmos, claves, contraseñas, así como dispositivos concretos de protección que garanticen la seguridad de la información. </w:t>
      </w:r>
    </w:p>
    <w:p w14:paraId="2EBECD79"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14:paraId="68DD67C2"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B. Niveles de seguridad: </w:t>
      </w:r>
    </w:p>
    <w:p w14:paraId="10E25E4A"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lastRenderedPageBreak/>
        <w:t xml:space="preserve">I. Básico: a las medidas generales de seguridad cuya aplicación es obligatoria para todos los sistemas y bases de datos personales. Dichas medidas corresponden a los siguientes aspectos: </w:t>
      </w:r>
    </w:p>
    <w:p w14:paraId="5747E412"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a) Documento de seguridad.</w:t>
      </w:r>
    </w:p>
    <w:p w14:paraId="7C05604D"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 b) Funciones y obligaciones del personal que intervenga en el tratamiento de las bases o sistemas de datos personales. </w:t>
      </w:r>
    </w:p>
    <w:p w14:paraId="754C5B09"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c) Registro de incidencias. </w:t>
      </w:r>
    </w:p>
    <w:p w14:paraId="0D4D6C39"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d) Identificación y autenticación. </w:t>
      </w:r>
    </w:p>
    <w:p w14:paraId="6E3D753C"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e) Control de acceso. </w:t>
      </w:r>
    </w:p>
    <w:p w14:paraId="46C77748"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f) Gestión de soportes. </w:t>
      </w:r>
    </w:p>
    <w:p w14:paraId="6D37E1FD"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g) Copias de respaldo y recuperación. </w:t>
      </w:r>
    </w:p>
    <w:p w14:paraId="13E5A923"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14:paraId="6C9671DD"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Este nivel de seguridad, de manera adicional a las medidas calificadas como básicas, considera los aspectos siguientes: </w:t>
      </w:r>
    </w:p>
    <w:p w14:paraId="629B166E"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a) Responsable de seguridad. </w:t>
      </w:r>
    </w:p>
    <w:p w14:paraId="72B87092"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b) Auditoría. </w:t>
      </w:r>
    </w:p>
    <w:p w14:paraId="28C37F7C"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c) Control de acceso físico. </w:t>
      </w:r>
    </w:p>
    <w:p w14:paraId="6EFE87FE"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d) Pruebas con datos reales. </w:t>
      </w:r>
    </w:p>
    <w:p w14:paraId="35B41435"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14:paraId="587815AF"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En estos casos, además de incorporar las medidas de nivel básico y medio, deberán completar las que se detallan a continuación: </w:t>
      </w:r>
    </w:p>
    <w:p w14:paraId="11E4D203"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a) Distribución de soportes. </w:t>
      </w:r>
    </w:p>
    <w:p w14:paraId="12598519"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b) Registro de acceso. </w:t>
      </w:r>
    </w:p>
    <w:p w14:paraId="0F53D8EA"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c) Telecomunicaciones. </w:t>
      </w:r>
    </w:p>
    <w:p w14:paraId="1EB551C4"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Los diferentes niveles de seguridad serán establecidos atendiendo a las características propias de la información. Elementos a considerar para la adopción de medidas de seguridad y su naturaleza </w:t>
      </w:r>
    </w:p>
    <w:p w14:paraId="2D0E8DFE"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lastRenderedPageBreak/>
        <w:t>Artículo 45</w:t>
      </w:r>
      <w:r w:rsidRPr="00074EB1">
        <w:rPr>
          <w:rFonts w:ascii="Palatino Linotype" w:eastAsia="Palatino Linotype" w:hAnsi="Palatino Linotype" w:cs="Palatino Linotype"/>
          <w:i/>
          <w:sz w:val="22"/>
          <w:szCs w:val="22"/>
        </w:rPr>
        <w:t xml:space="preserve">. Las medidas de seguridad adoptadas por el responsable considerarán: I. El riesgo inherente a los datos personales tratados. </w:t>
      </w:r>
    </w:p>
    <w:p w14:paraId="226A0F2F"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 La sensibilidad de los datos personales tratados. </w:t>
      </w:r>
    </w:p>
    <w:p w14:paraId="59D5439B"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III. El desarrollo tecnológico. </w:t>
      </w:r>
    </w:p>
    <w:p w14:paraId="658F80BA"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IV. Las posibles consecuencias de una vulneración para las y los titulares. </w:t>
      </w:r>
    </w:p>
    <w:p w14:paraId="4D4A3D3B"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V. Las transferencias de datos personales que se realicen. </w:t>
      </w:r>
    </w:p>
    <w:p w14:paraId="341BDC39"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VI. El número de titulares. </w:t>
      </w:r>
    </w:p>
    <w:p w14:paraId="2BDC3DBE"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VII. Las violaciones a la seguridad previas ocurridas en los sistemas de tratamiento. </w:t>
      </w:r>
    </w:p>
    <w:p w14:paraId="3B395CFE"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VIII. El riesgo por el valor potencial cuantitativo o cualitativo que pudieran tener los datos personales tratados para una tercera persona no autorizada para su posesión. Actividades interrelacionadas para establecer y mantener las medidas de seguridad.</w:t>
      </w:r>
    </w:p>
    <w:p w14:paraId="22B1543E"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Artículo 46</w:t>
      </w:r>
      <w:r w:rsidRPr="00074EB1">
        <w:rPr>
          <w:rFonts w:ascii="Palatino Linotype" w:eastAsia="Palatino Linotype" w:hAnsi="Palatino Linotype" w:cs="Palatino Linotype"/>
          <w:i/>
          <w:sz w:val="22"/>
          <w:szCs w:val="22"/>
        </w:rPr>
        <w:t xml:space="preserve">. Para establecer y mantener las medidas de seguridad para la protección de los datos personales, el responsable realizará, al menos, las actividades interrelacionadas siguientes: </w:t>
      </w:r>
    </w:p>
    <w:p w14:paraId="07F98B72"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14:paraId="0B673B61"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 Definir las funciones y obligaciones del personal involucrado en el tratamiento de datos personales. </w:t>
      </w:r>
    </w:p>
    <w:p w14:paraId="125DBD1A"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III. Elaborar un inventario de datos personales y de las bases y o sistemas de tratamiento. </w:t>
      </w:r>
    </w:p>
    <w:p w14:paraId="312C3F26"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097F7132"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V. Realizar un análisis de brecha, comparando las medidas de seguridad existentes contra las faltantes en la organización del responsable. </w:t>
      </w:r>
    </w:p>
    <w:p w14:paraId="79263D37"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VI. Elaborar un plan de trabajo para la implementación de las medidas de seguridad faltantes, así como las medidas para el cumplimiento cotidiano de las políticas de gestión y tratamiento de los datos personales. </w:t>
      </w:r>
    </w:p>
    <w:p w14:paraId="4B074DB5"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VII. Monitorear y revisar de manera periódica las medidas de seguridad implementadas, así como las amenazas y vulnerabilidades a las que están sujetos los datos personales. </w:t>
      </w:r>
    </w:p>
    <w:p w14:paraId="723CF3CA"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lastRenderedPageBreak/>
        <w:t xml:space="preserve">VIII. Diseñar y aplicar diferentes niveles de capacitación del personal bajo su mando, dependiendo de sus roles y responsabilidades respecto del tratamiento de los datos personales. </w:t>
      </w:r>
    </w:p>
    <w:p w14:paraId="276180D3"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Exigibilidad de Documentos y Registros derivados de un Sistema de Gestión de la Protección de Datos.</w:t>
      </w:r>
    </w:p>
    <w:p w14:paraId="6297DC9E"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Artículo 47.</w:t>
      </w:r>
      <w:r w:rsidRPr="00074EB1">
        <w:rPr>
          <w:rFonts w:ascii="Palatino Linotype" w:eastAsia="Palatino Linotype" w:hAnsi="Palatino Linotype" w:cs="Palatino Linotype"/>
          <w:i/>
          <w:sz w:val="22"/>
          <w:szCs w:val="22"/>
        </w:rPr>
        <w:t xml:space="preserve"> Las acciones relacionadas con las medidas de seguridad para el tratamiento de los datos personales serán documentadas y contenidas en un sistema de gestión. </w:t>
      </w:r>
    </w:p>
    <w:p w14:paraId="76F77B8D"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14:paraId="0F4BCE7B"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Obligatoriedad del Documento de Seguridad </w:t>
      </w:r>
    </w:p>
    <w:p w14:paraId="6A3CFAB4"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Artículo 48. Los sujetos obligados elaborarán y aprobarán un documento que contenga las medidas de seguridad aplicables a las bases y sistemas de datos personales, tomando en cuenta los estándares internacionales de seguridad, la presente </w:t>
      </w:r>
      <w:proofErr w:type="gramStart"/>
      <w:r w:rsidRPr="00074EB1">
        <w:rPr>
          <w:rFonts w:ascii="Palatino Linotype" w:eastAsia="Palatino Linotype" w:hAnsi="Palatino Linotype" w:cs="Palatino Linotype"/>
          <w:b/>
          <w:i/>
          <w:sz w:val="22"/>
          <w:szCs w:val="22"/>
        </w:rPr>
        <w:t>Ley</w:t>
      </w:r>
      <w:proofErr w:type="gramEnd"/>
      <w:r w:rsidRPr="00074EB1">
        <w:rPr>
          <w:rFonts w:ascii="Palatino Linotype" w:eastAsia="Palatino Linotype" w:hAnsi="Palatino Linotype" w:cs="Palatino Linotype"/>
          <w:b/>
          <w:i/>
          <w:sz w:val="22"/>
          <w:szCs w:val="22"/>
        </w:rPr>
        <w:t xml:space="preserve"> así como los lineamientos que se expidan. </w:t>
      </w:r>
    </w:p>
    <w:p w14:paraId="406ACA2B"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14:paraId="5BDABA59"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Contenido del Documento de Seguridad</w:t>
      </w:r>
      <w:r w:rsidRPr="00074EB1">
        <w:rPr>
          <w:rFonts w:ascii="Palatino Linotype" w:eastAsia="Palatino Linotype" w:hAnsi="Palatino Linotype" w:cs="Palatino Linotype"/>
          <w:i/>
          <w:sz w:val="22"/>
          <w:szCs w:val="22"/>
        </w:rPr>
        <w:t xml:space="preserve"> </w:t>
      </w:r>
    </w:p>
    <w:p w14:paraId="712BC34B"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Artículo 49. El documento de seguridad deberá contener como mínimo lo siguiente:</w:t>
      </w:r>
      <w:r w:rsidRPr="00074EB1">
        <w:rPr>
          <w:rFonts w:ascii="Palatino Linotype" w:eastAsia="Palatino Linotype" w:hAnsi="Palatino Linotype" w:cs="Palatino Linotype"/>
          <w:i/>
          <w:sz w:val="22"/>
          <w:szCs w:val="22"/>
        </w:rPr>
        <w:t xml:space="preserve"> </w:t>
      </w:r>
    </w:p>
    <w:p w14:paraId="36F001B8"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 Respecto de los sistemas de datos personales: </w:t>
      </w:r>
    </w:p>
    <w:p w14:paraId="307EB1DB"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a) El nombre.</w:t>
      </w:r>
    </w:p>
    <w:p w14:paraId="0779F960"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 b) El nombre, cargo y adscripción del administrador de cada sistema y base de datos.</w:t>
      </w:r>
    </w:p>
    <w:p w14:paraId="6D60910B"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 c) Las funciones y obligaciones del responsable, encargado o encargados y todas las personas que traten datos personales. </w:t>
      </w:r>
    </w:p>
    <w:p w14:paraId="2CA9438A"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d) El folio del registro del sistema y base de datos. </w:t>
      </w:r>
    </w:p>
    <w:p w14:paraId="7490D860"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lastRenderedPageBreak/>
        <w:t>e) El inventario o la especificación detallada del tipo de datos personales contenidos</w:t>
      </w:r>
      <w:r w:rsidRPr="00074EB1">
        <w:rPr>
          <w:rFonts w:ascii="Palatino Linotype" w:eastAsia="Palatino Linotype" w:hAnsi="Palatino Linotype" w:cs="Palatino Linotype"/>
          <w:i/>
          <w:sz w:val="22"/>
          <w:szCs w:val="22"/>
        </w:rPr>
        <w:t>.</w:t>
      </w:r>
    </w:p>
    <w:p w14:paraId="73C9D382"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f) La estructura y descripción de los sistemas y bases de datos personales, lo cual consiste en precisar y describir el tipo de soporte, así como las características del lugar donde se resguardan</w:t>
      </w:r>
      <w:r w:rsidRPr="00074EB1">
        <w:rPr>
          <w:rFonts w:ascii="Palatino Linotype" w:eastAsia="Palatino Linotype" w:hAnsi="Palatino Linotype" w:cs="Palatino Linotype"/>
          <w:i/>
          <w:sz w:val="22"/>
          <w:szCs w:val="22"/>
        </w:rPr>
        <w:t xml:space="preserve">. </w:t>
      </w:r>
    </w:p>
    <w:p w14:paraId="20C40D27"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 Respecto de las medidas de seguridad implementadas deberá incluir lo siguiente: </w:t>
      </w:r>
    </w:p>
    <w:p w14:paraId="1C394C70"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i/>
          <w:sz w:val="22"/>
          <w:szCs w:val="22"/>
        </w:rPr>
        <w:t xml:space="preserve">a) </w:t>
      </w:r>
      <w:r w:rsidRPr="00074EB1">
        <w:rPr>
          <w:rFonts w:ascii="Palatino Linotype" w:eastAsia="Palatino Linotype" w:hAnsi="Palatino Linotype" w:cs="Palatino Linotype"/>
          <w:b/>
          <w:i/>
          <w:sz w:val="22"/>
          <w:szCs w:val="22"/>
        </w:rPr>
        <w:t xml:space="preserve">Transferencia y remisiones. </w:t>
      </w:r>
    </w:p>
    <w:p w14:paraId="5D363229"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b) Resguardo de soportes físicos y electrónicos. </w:t>
      </w:r>
    </w:p>
    <w:p w14:paraId="032F480F"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c) Bitácoras para accesos, operación cotidiana y violaciones a la seguridad de los datos personales. </w:t>
      </w:r>
    </w:p>
    <w:p w14:paraId="47EC0FE9"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d) El análisis de riesgos. </w:t>
      </w:r>
    </w:p>
    <w:p w14:paraId="462B3AC8"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e) El análisis de brecha. </w:t>
      </w:r>
    </w:p>
    <w:p w14:paraId="037AF309"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f) Gestión de incidentes.</w:t>
      </w:r>
    </w:p>
    <w:p w14:paraId="1ECA54B9"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 g) Acceso a las instalaciones.</w:t>
      </w:r>
    </w:p>
    <w:p w14:paraId="5320F660"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h) Identificación y autenticación. </w:t>
      </w:r>
    </w:p>
    <w:p w14:paraId="3298B16B"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 Procedimientos de respaldo y recuperación de datos</w:t>
      </w:r>
      <w:r w:rsidRPr="00074EB1">
        <w:rPr>
          <w:rFonts w:ascii="Palatino Linotype" w:eastAsia="Palatino Linotype" w:hAnsi="Palatino Linotype" w:cs="Palatino Linotype"/>
          <w:i/>
          <w:sz w:val="22"/>
          <w:szCs w:val="22"/>
        </w:rPr>
        <w:t xml:space="preserve">. </w:t>
      </w:r>
    </w:p>
    <w:p w14:paraId="26DB28F8"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j) Plan de contingencia. </w:t>
      </w:r>
    </w:p>
    <w:p w14:paraId="40BF766E"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k) Auditorías. </w:t>
      </w:r>
    </w:p>
    <w:p w14:paraId="0C2F269E" w14:textId="77777777" w:rsidR="0004182F" w:rsidRPr="00074EB1" w:rsidRDefault="0004182F" w:rsidP="0004182F">
      <w:pPr>
        <w:spacing w:line="259" w:lineRule="auto"/>
        <w:ind w:left="851" w:right="899"/>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l) Supresión y borrado seguro de datos. </w:t>
      </w:r>
    </w:p>
    <w:p w14:paraId="07E927E9"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m) El plan de trabajo</w:t>
      </w:r>
      <w:r w:rsidRPr="00074EB1">
        <w:rPr>
          <w:rFonts w:ascii="Palatino Linotype" w:eastAsia="Palatino Linotype" w:hAnsi="Palatino Linotype" w:cs="Palatino Linotype"/>
          <w:i/>
          <w:sz w:val="22"/>
          <w:szCs w:val="22"/>
        </w:rPr>
        <w:t xml:space="preserve">. </w:t>
      </w:r>
    </w:p>
    <w:p w14:paraId="16ACC514"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n) Los mecanismos de monitoreo y revisión de las medidas de seguridad</w:t>
      </w:r>
      <w:r w:rsidRPr="00074EB1">
        <w:rPr>
          <w:rFonts w:ascii="Palatino Linotype" w:eastAsia="Palatino Linotype" w:hAnsi="Palatino Linotype" w:cs="Palatino Linotype"/>
          <w:i/>
          <w:sz w:val="22"/>
          <w:szCs w:val="22"/>
        </w:rPr>
        <w:t xml:space="preserve">. </w:t>
      </w:r>
    </w:p>
    <w:p w14:paraId="7D1142EA"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o) El programa general de capacitación. Revisión y actualización del documento de seguridad.</w:t>
      </w:r>
    </w:p>
    <w:p w14:paraId="1A41031F"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 Artículo 50. El responsable revisará el documento de seguridad de manera periódica y actualizarlo cuando ocurran los eventos siguientes: </w:t>
      </w:r>
    </w:p>
    <w:p w14:paraId="4B217655"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 Se produzcan modificaciones sustanciales al tratamiento de datos personales que deriven en un cambio en el nivel de riesgo. </w:t>
      </w:r>
    </w:p>
    <w:p w14:paraId="5DC56BF3"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 Como resultado de un proceso de mejora continua, derivado del monitoreo y revisión del sistema de gestión. </w:t>
      </w:r>
    </w:p>
    <w:p w14:paraId="79CB37A5"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III. Como resultado de un proceso de mejora para mitigar el impacto de una vulneración a la seguridad ocurrida.</w:t>
      </w:r>
    </w:p>
    <w:p w14:paraId="0422A424" w14:textId="77777777" w:rsidR="0004182F" w:rsidRPr="00074EB1" w:rsidRDefault="0004182F" w:rsidP="0004182F">
      <w:pPr>
        <w:spacing w:line="259" w:lineRule="auto"/>
        <w:ind w:left="851" w:right="899"/>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 IV. Implementación de acciones correctivas y preventivas ante una violación de la seguridad de los datos personales.”</w:t>
      </w:r>
    </w:p>
    <w:p w14:paraId="3FFF9B78" w14:textId="77777777" w:rsidR="0004182F" w:rsidRPr="00074EB1" w:rsidRDefault="0004182F" w:rsidP="0004182F">
      <w:pPr>
        <w:spacing w:line="259" w:lineRule="auto"/>
        <w:ind w:left="851" w:right="899"/>
        <w:jc w:val="right"/>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(Énfasis añadido)</w:t>
      </w:r>
    </w:p>
    <w:p w14:paraId="4BFC32BE" w14:textId="77777777" w:rsidR="0004182F" w:rsidRPr="00074EB1" w:rsidRDefault="0004182F" w:rsidP="0004182F">
      <w:pPr>
        <w:tabs>
          <w:tab w:val="left" w:pos="709"/>
        </w:tabs>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lastRenderedPageBreak/>
        <w:t xml:space="preserve">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Sujetos Obligados en el cumplimiento de sus obligaciones. </w:t>
      </w:r>
    </w:p>
    <w:p w14:paraId="25338F4C" w14:textId="77777777" w:rsidR="0004182F" w:rsidRPr="00074EB1" w:rsidRDefault="0004182F" w:rsidP="0004182F">
      <w:pPr>
        <w:tabs>
          <w:tab w:val="left" w:pos="709"/>
        </w:tabs>
        <w:spacing w:line="360" w:lineRule="auto"/>
        <w:jc w:val="both"/>
        <w:rPr>
          <w:rFonts w:ascii="Palatino Linotype" w:eastAsia="Palatino Linotype" w:hAnsi="Palatino Linotype" w:cs="Palatino Linotype"/>
          <w:sz w:val="22"/>
          <w:szCs w:val="22"/>
        </w:rPr>
      </w:pPr>
    </w:p>
    <w:p w14:paraId="460D1C25"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Asimismo, conforme el artículo 48 de la Ley de Protección de Datos Personales Local, </w:t>
      </w:r>
      <w:r w:rsidRPr="00074EB1">
        <w:rPr>
          <w:rFonts w:ascii="Palatino Linotype" w:eastAsia="Palatino Linotype" w:hAnsi="Palatino Linotype" w:cs="Palatino Linotype"/>
          <w:b/>
          <w:sz w:val="22"/>
          <w:szCs w:val="22"/>
          <w:u w:val="single"/>
        </w:rPr>
        <w:t>el documento de seguridad es de observancia obligatoria</w:t>
      </w:r>
      <w:r w:rsidRPr="00074EB1">
        <w:rPr>
          <w:rFonts w:ascii="Palatino Linotype" w:eastAsia="Palatino Linotype" w:hAnsi="Palatino Linotype" w:cs="Palatino Linotype"/>
          <w:sz w:val="22"/>
          <w:szCs w:val="22"/>
        </w:rPr>
        <w:t xml:space="preserve"> para los responsables, encargados y demás personas que realizan algún tipo de tratamiento a los datos personales, </w:t>
      </w:r>
      <w:r w:rsidRPr="00074EB1">
        <w:rPr>
          <w:rFonts w:ascii="Palatino Linotype" w:eastAsia="Palatino Linotype" w:hAnsi="Palatino Linotype" w:cs="Palatino Linotype"/>
          <w:b/>
          <w:sz w:val="22"/>
          <w:szCs w:val="22"/>
        </w:rPr>
        <w:t xml:space="preserve">y a elección del sujeto obligado, éste podrá ser único e incluir todos los sistemas y bases de datos personales que posea, </w:t>
      </w:r>
      <w:r w:rsidRPr="00074EB1">
        <w:rPr>
          <w:rFonts w:ascii="Palatino Linotype" w:eastAsia="Palatino Linotype" w:hAnsi="Palatino Linotype" w:cs="Palatino Linotype"/>
          <w:sz w:val="22"/>
          <w:szCs w:val="22"/>
        </w:rPr>
        <w:t>por unidad administrativa en que se incluyan los sistemas y bases de datos personales en custodia, individualizado para cada sistema, o mixto.</w:t>
      </w:r>
    </w:p>
    <w:p w14:paraId="7FFD807E"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3B3765CC" w14:textId="77777777" w:rsidR="0004182F" w:rsidRPr="00074EB1" w:rsidRDefault="0004182F" w:rsidP="0004182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De ahí que los Sujetos Obligados pueden tener un documento de seguridad único en el que se incluyan todos los sistemas y bases de datos que posean por unidad administrativa.</w:t>
      </w:r>
    </w:p>
    <w:p w14:paraId="57491F0C" w14:textId="77777777" w:rsidR="0004182F" w:rsidRPr="00074EB1" w:rsidRDefault="0004182F" w:rsidP="0004182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B38E454" w14:textId="77777777" w:rsidR="0004182F" w:rsidRPr="00074EB1" w:rsidRDefault="0004182F" w:rsidP="0004182F">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Por otra parte, la Ley de Protección de Datos Personales, referida, señala como obligatoriedad por parte de los Sujetos Obligados el de </w:t>
      </w:r>
      <w:r w:rsidRPr="00074EB1">
        <w:rPr>
          <w:rFonts w:ascii="Palatino Linotype" w:eastAsia="Palatino Linotype" w:hAnsi="Palatino Linotype" w:cs="Palatino Linotype"/>
          <w:b/>
          <w:sz w:val="22"/>
          <w:szCs w:val="22"/>
          <w:u w:val="single"/>
        </w:rPr>
        <w:t>emitir y aprobar su documento de seguridad para el tratamiento de los datos personales que recabe en cumplimiento de sus funciones que se encuentren contenidos en sus sistemas o bases de datos</w:t>
      </w:r>
      <w:r w:rsidRPr="00074EB1">
        <w:rPr>
          <w:rFonts w:ascii="Palatino Linotype" w:eastAsia="Palatino Linotype" w:hAnsi="Palatino Linotype" w:cs="Palatino Linotype"/>
          <w:sz w:val="22"/>
          <w:szCs w:val="22"/>
        </w:rPr>
        <w:t xml:space="preserve">; asimismo, dicho soporte documental, contendrá las medidas de seguridad aplicables a las bases y sistemas de datos personales, en ese contexto, por cuanto hace a esta parte resulta aplicable lo dispuesto por el artículo 43 de la Ley de Protección de Datos Personales local, que en su penúltimo párrafo de la misma Ley, refiere lo siguiente: </w:t>
      </w:r>
    </w:p>
    <w:p w14:paraId="409C439B" w14:textId="77777777" w:rsidR="0004182F" w:rsidRPr="00074EB1" w:rsidRDefault="0004182F" w:rsidP="0004182F">
      <w:pPr>
        <w:spacing w:line="360" w:lineRule="auto"/>
        <w:jc w:val="both"/>
        <w:rPr>
          <w:rFonts w:ascii="Palatino Linotype" w:eastAsia="Palatino Linotype" w:hAnsi="Palatino Linotype" w:cs="Palatino Linotype"/>
          <w:b/>
          <w:i/>
          <w:sz w:val="22"/>
          <w:szCs w:val="22"/>
        </w:rPr>
      </w:pPr>
    </w:p>
    <w:p w14:paraId="45DA6A06" w14:textId="77777777" w:rsidR="0004182F" w:rsidRPr="00074EB1" w:rsidRDefault="0004182F" w:rsidP="0004182F">
      <w:pPr>
        <w:tabs>
          <w:tab w:val="left" w:pos="851"/>
        </w:tabs>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lastRenderedPageBreak/>
        <w:t>“</w:t>
      </w:r>
      <w:r w:rsidRPr="00074EB1">
        <w:rPr>
          <w:rFonts w:ascii="Palatino Linotype" w:eastAsia="Palatino Linotype" w:hAnsi="Palatino Linotype" w:cs="Palatino Linotype"/>
          <w:b/>
          <w:i/>
          <w:sz w:val="22"/>
          <w:szCs w:val="22"/>
        </w:rPr>
        <w:t>Artículo 143.</w:t>
      </w:r>
      <w:r w:rsidRPr="00074EB1">
        <w:rPr>
          <w:rFonts w:ascii="Palatino Linotype" w:eastAsia="Palatino Linotype" w:hAnsi="Palatino Linotype" w:cs="Palatino Linotype"/>
          <w:i/>
          <w:sz w:val="22"/>
          <w:szCs w:val="22"/>
        </w:rPr>
        <w:t xml:space="preserve"> …</w:t>
      </w:r>
    </w:p>
    <w:p w14:paraId="6722446A" w14:textId="77777777" w:rsidR="0004182F" w:rsidRPr="00074EB1" w:rsidRDefault="0004182F" w:rsidP="0004182F">
      <w:pPr>
        <w:tabs>
          <w:tab w:val="left" w:pos="851"/>
        </w:tabs>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p>
    <w:p w14:paraId="28A7875A" w14:textId="77777777" w:rsidR="0004182F" w:rsidRPr="00074EB1" w:rsidRDefault="0004182F" w:rsidP="0004182F">
      <w:pPr>
        <w:tabs>
          <w:tab w:val="left" w:pos="851"/>
        </w:tabs>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roofErr w:type="gramStart"/>
      <w:r w:rsidRPr="00074EB1">
        <w:rPr>
          <w:rFonts w:ascii="Palatino Linotype" w:eastAsia="Palatino Linotype" w:hAnsi="Palatino Linotype" w:cs="Palatino Linotype"/>
          <w:i/>
          <w:sz w:val="22"/>
          <w:szCs w:val="22"/>
        </w:rPr>
        <w:t>.”(</w:t>
      </w:r>
      <w:proofErr w:type="gramEnd"/>
      <w:r w:rsidRPr="00074EB1">
        <w:rPr>
          <w:rFonts w:ascii="Palatino Linotype" w:eastAsia="Palatino Linotype" w:hAnsi="Palatino Linotype" w:cs="Palatino Linotype"/>
          <w:i/>
          <w:sz w:val="22"/>
          <w:szCs w:val="22"/>
        </w:rPr>
        <w:t>Sic)</w:t>
      </w:r>
    </w:p>
    <w:p w14:paraId="3E00504D" w14:textId="77777777" w:rsidR="0004182F" w:rsidRPr="00074EB1" w:rsidRDefault="0004182F" w:rsidP="0004182F">
      <w:pPr>
        <w:tabs>
          <w:tab w:val="left" w:pos="851"/>
        </w:tabs>
        <w:spacing w:line="259" w:lineRule="auto"/>
        <w:ind w:left="851" w:right="902"/>
        <w:jc w:val="both"/>
        <w:rPr>
          <w:rFonts w:ascii="Palatino Linotype" w:eastAsia="Palatino Linotype" w:hAnsi="Palatino Linotype" w:cs="Palatino Linotype"/>
          <w:i/>
          <w:sz w:val="22"/>
          <w:szCs w:val="22"/>
        </w:rPr>
      </w:pPr>
    </w:p>
    <w:p w14:paraId="2D157430" w14:textId="77777777" w:rsidR="0004182F" w:rsidRPr="00074EB1" w:rsidRDefault="0004182F" w:rsidP="0004182F">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En concordancia con </w:t>
      </w:r>
      <w:r w:rsidR="00147D32" w:rsidRPr="00074EB1">
        <w:rPr>
          <w:rFonts w:ascii="Palatino Linotype" w:eastAsia="Palatino Linotype" w:hAnsi="Palatino Linotype" w:cs="Palatino Linotype"/>
          <w:sz w:val="22"/>
          <w:szCs w:val="22"/>
        </w:rPr>
        <w:t xml:space="preserve">lo </w:t>
      </w:r>
      <w:r w:rsidRPr="00074EB1">
        <w:rPr>
          <w:rFonts w:ascii="Palatino Linotype" w:eastAsia="Palatino Linotype" w:hAnsi="Palatino Linotype" w:cs="Palatino Linotype"/>
          <w:sz w:val="22"/>
          <w:szCs w:val="22"/>
        </w:rPr>
        <w:t xml:space="preserve">expuesto, el numeral Trigésimo Octavo, párrafo segundo de los “Lineamientos Generales en materia de Clasificación y Desclasificación de la información, así como para la elaboración de Versiones Públicas”, vigentes a la fecha de la solicitud, señala lo siguiente: </w:t>
      </w:r>
    </w:p>
    <w:p w14:paraId="2B172397" w14:textId="77777777" w:rsidR="0004182F" w:rsidRPr="00074EB1" w:rsidRDefault="0004182F" w:rsidP="0004182F">
      <w:pPr>
        <w:spacing w:line="360" w:lineRule="auto"/>
        <w:jc w:val="both"/>
        <w:rPr>
          <w:rFonts w:ascii="Palatino Linotype" w:eastAsia="Palatino Linotype" w:hAnsi="Palatino Linotype" w:cs="Palatino Linotype"/>
          <w:sz w:val="22"/>
          <w:szCs w:val="22"/>
        </w:rPr>
      </w:pPr>
    </w:p>
    <w:p w14:paraId="31BD1CA4" w14:textId="77777777" w:rsidR="0004182F" w:rsidRPr="00074EB1" w:rsidRDefault="0004182F" w:rsidP="0004182F">
      <w:pPr>
        <w:tabs>
          <w:tab w:val="left" w:pos="851"/>
        </w:tabs>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Trigésimo octavo.</w:t>
      </w:r>
      <w:r w:rsidRPr="00074EB1">
        <w:rPr>
          <w:rFonts w:ascii="Palatino Linotype" w:eastAsia="Palatino Linotype" w:hAnsi="Palatino Linotype" w:cs="Palatino Linotype"/>
          <w:i/>
          <w:sz w:val="22"/>
          <w:szCs w:val="22"/>
        </w:rPr>
        <w:t xml:space="preserve"> …</w:t>
      </w:r>
    </w:p>
    <w:p w14:paraId="3F008FAD" w14:textId="77777777" w:rsidR="0004182F" w:rsidRPr="00074EB1" w:rsidRDefault="0004182F" w:rsidP="0004182F">
      <w:pPr>
        <w:tabs>
          <w:tab w:val="left" w:pos="851"/>
        </w:tabs>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La información confidencial no estará sujeta a temporalidad alguna y sólo podrán tener acceso a ella los titulares de la misma,</w:t>
      </w:r>
      <w:r w:rsidRPr="00074EB1">
        <w:rPr>
          <w:rFonts w:ascii="Calibri" w:eastAsia="Calibri" w:hAnsi="Calibri" w:cs="Calibri"/>
          <w:sz w:val="22"/>
          <w:szCs w:val="22"/>
        </w:rPr>
        <w:t xml:space="preserve"> </w:t>
      </w:r>
      <w:r w:rsidRPr="00074EB1">
        <w:rPr>
          <w:rFonts w:ascii="Palatino Linotype" w:eastAsia="Palatino Linotype" w:hAnsi="Palatino Linotype" w:cs="Palatino Linotype"/>
          <w:i/>
          <w:sz w:val="22"/>
          <w:szCs w:val="22"/>
        </w:rPr>
        <w:t>sus representantes y los integrantes de los sujetos obligados facultados para ello.” (Sic)</w:t>
      </w:r>
    </w:p>
    <w:p w14:paraId="1394C05C" w14:textId="77777777" w:rsidR="0004182F" w:rsidRPr="00074EB1" w:rsidRDefault="0004182F" w:rsidP="0004182F">
      <w:pPr>
        <w:tabs>
          <w:tab w:val="left" w:pos="851"/>
        </w:tabs>
        <w:spacing w:line="259" w:lineRule="auto"/>
        <w:ind w:left="851" w:right="902"/>
        <w:jc w:val="both"/>
        <w:rPr>
          <w:rFonts w:ascii="Palatino Linotype" w:eastAsia="Palatino Linotype" w:hAnsi="Palatino Linotype" w:cs="Palatino Linotype"/>
          <w:i/>
          <w:sz w:val="22"/>
          <w:szCs w:val="22"/>
        </w:rPr>
      </w:pPr>
    </w:p>
    <w:p w14:paraId="4CA43B19" w14:textId="77777777" w:rsidR="0004182F" w:rsidRPr="00074EB1" w:rsidRDefault="0004182F" w:rsidP="0004182F">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Bajo lo previo, resulta importante precisar que las medidas de seguridad aplicables a las bases de datos personales por parte del responsable es </w:t>
      </w:r>
      <w:r w:rsidRPr="00074EB1">
        <w:rPr>
          <w:rFonts w:ascii="Palatino Linotype" w:eastAsia="Palatino Linotype" w:hAnsi="Palatino Linotype" w:cs="Palatino Linotype"/>
          <w:b/>
          <w:sz w:val="22"/>
          <w:szCs w:val="22"/>
        </w:rPr>
        <w:t xml:space="preserve">información de carácter confidencial </w:t>
      </w:r>
      <w:r w:rsidRPr="00074EB1">
        <w:rPr>
          <w:rFonts w:ascii="Palatino Linotype" w:eastAsia="Palatino Linotype" w:hAnsi="Palatino Linotype" w:cs="Palatino Linotype"/>
          <w:sz w:val="22"/>
          <w:szCs w:val="22"/>
        </w:rPr>
        <w:t xml:space="preserve">por mandato expreso del artículo 43 de la Ley, </w:t>
      </w:r>
      <w:r w:rsidRPr="00074EB1">
        <w:rPr>
          <w:rFonts w:ascii="Palatino Linotype" w:eastAsia="Palatino Linotype" w:hAnsi="Palatino Linotype" w:cs="Palatino Linotype"/>
          <w:b/>
          <w:sz w:val="22"/>
          <w:szCs w:val="22"/>
        </w:rPr>
        <w:t>más no así en su totalidad el documento de seguridad.</w:t>
      </w:r>
    </w:p>
    <w:p w14:paraId="537C1854" w14:textId="77777777" w:rsidR="0004182F" w:rsidRPr="00074EB1" w:rsidRDefault="0004182F" w:rsidP="0004182F">
      <w:pPr>
        <w:spacing w:line="360" w:lineRule="auto"/>
        <w:jc w:val="both"/>
        <w:rPr>
          <w:rFonts w:ascii="Palatino Linotype" w:eastAsia="Palatino Linotype" w:hAnsi="Palatino Linotype" w:cs="Palatino Linotype"/>
          <w:sz w:val="22"/>
          <w:szCs w:val="22"/>
        </w:rPr>
      </w:pPr>
    </w:p>
    <w:p w14:paraId="5ABE3E15" w14:textId="77777777" w:rsidR="0004182F" w:rsidRPr="00074EB1" w:rsidRDefault="0004182F" w:rsidP="0004182F">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De esta manera, </w:t>
      </w:r>
      <w:r w:rsidRPr="00074EB1">
        <w:rPr>
          <w:rFonts w:ascii="Palatino Linotype" w:eastAsia="Palatino Linotype" w:hAnsi="Palatino Linotype" w:cs="Palatino Linotype"/>
          <w:b/>
          <w:sz w:val="22"/>
          <w:szCs w:val="22"/>
        </w:rPr>
        <w:t>atendiendo que las medidas de seguridad aplicables a las bases de datos personales son información confidencial</w:t>
      </w:r>
      <w:r w:rsidRPr="00074EB1">
        <w:rPr>
          <w:rFonts w:ascii="Palatino Linotype" w:eastAsia="Palatino Linotype" w:hAnsi="Palatino Linotype" w:cs="Palatino Linotype"/>
          <w:sz w:val="22"/>
          <w:szCs w:val="22"/>
        </w:rPr>
        <w:t xml:space="preserve">, por tanto,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 personales. </w:t>
      </w:r>
    </w:p>
    <w:p w14:paraId="4F60973A" w14:textId="77777777" w:rsidR="0004182F" w:rsidRPr="00074EB1" w:rsidRDefault="0004182F" w:rsidP="0004182F">
      <w:pPr>
        <w:spacing w:line="360" w:lineRule="auto"/>
        <w:jc w:val="both"/>
        <w:rPr>
          <w:rFonts w:ascii="Palatino Linotype" w:eastAsia="Palatino Linotype" w:hAnsi="Palatino Linotype" w:cs="Palatino Linotype"/>
          <w:sz w:val="22"/>
          <w:szCs w:val="22"/>
        </w:rPr>
      </w:pPr>
    </w:p>
    <w:p w14:paraId="47965F9D"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Asimismo, es pertinente mencionar que conforme a lo dispuesto en el artículo 49 de la Ley de Protección de Datos Personales </w:t>
      </w:r>
      <w:proofErr w:type="spellStart"/>
      <w:r w:rsidRPr="00074EB1">
        <w:rPr>
          <w:rFonts w:ascii="Palatino Linotype" w:eastAsia="Palatino Linotype" w:hAnsi="Palatino Linotype" w:cs="Palatino Linotype"/>
          <w:sz w:val="22"/>
          <w:szCs w:val="22"/>
        </w:rPr>
        <w:t>supraindicada</w:t>
      </w:r>
      <w:proofErr w:type="spellEnd"/>
      <w:r w:rsidRPr="00074EB1">
        <w:rPr>
          <w:rFonts w:ascii="Palatino Linotype" w:eastAsia="Palatino Linotype" w:hAnsi="Palatino Linotype" w:cs="Palatino Linotype"/>
          <w:sz w:val="22"/>
          <w:szCs w:val="22"/>
        </w:rPr>
        <w:t xml:space="preserve">, el documento de seguridad debe contener, como mínimo, lo referente a: </w:t>
      </w:r>
    </w:p>
    <w:p w14:paraId="6EDEF82D"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7AE3D6FF" w14:textId="77777777" w:rsidR="0004182F" w:rsidRPr="00074EB1" w:rsidRDefault="0004182F" w:rsidP="0004182F">
      <w:pPr>
        <w:numPr>
          <w:ilvl w:val="0"/>
          <w:numId w:val="13"/>
        </w:numPr>
        <w:spacing w:line="360" w:lineRule="auto"/>
        <w:ind w:left="284" w:right="49" w:firstLine="0"/>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Sistemas de Datos Personales</w:t>
      </w:r>
      <w:r w:rsidRPr="00074EB1">
        <w:rPr>
          <w:rFonts w:ascii="Palatino Linotype" w:eastAsia="Palatino Linotype" w:hAnsi="Palatino Linotype" w:cs="Palatino Linotype"/>
          <w:sz w:val="22"/>
          <w:szCs w:val="22"/>
        </w:rPr>
        <w:t xml:space="preserve">: a) el nombre, </w:t>
      </w:r>
      <w:r w:rsidRPr="00074EB1">
        <w:rPr>
          <w:rFonts w:ascii="Palatino Linotype" w:eastAsia="Palatino Linotype" w:hAnsi="Palatino Linotype" w:cs="Palatino Linotype"/>
          <w:b/>
          <w:sz w:val="22"/>
          <w:szCs w:val="22"/>
        </w:rPr>
        <w:t xml:space="preserve">b) el nombre, cargo y adscripción del administrador de cada sistema y base de datos, c) las funciones y obligaciones del responsable o encargados y todas la personas  que traten datos personales, d) el folio del registro del sistema y base de datos, </w:t>
      </w:r>
      <w:r w:rsidRPr="00074EB1">
        <w:rPr>
          <w:rFonts w:ascii="Palatino Linotype" w:eastAsia="Palatino Linotype" w:hAnsi="Palatino Linotype" w:cs="Palatino Linotype"/>
          <w:sz w:val="22"/>
          <w:szCs w:val="22"/>
        </w:rPr>
        <w:t xml:space="preserve">e) el inventario o especificación detallada del tipo de datos personales y f) la estructura y descripción de los sistemas y bases de datos personales, en las que deberá precisar y describir el tipo de soporte y características del lugar donde se resguardan.       </w:t>
      </w:r>
    </w:p>
    <w:p w14:paraId="11BBF032" w14:textId="77777777" w:rsidR="0004182F" w:rsidRPr="00074EB1" w:rsidRDefault="0004182F" w:rsidP="0004182F">
      <w:pPr>
        <w:spacing w:line="360" w:lineRule="auto"/>
        <w:ind w:left="284" w:right="49"/>
        <w:jc w:val="both"/>
        <w:rPr>
          <w:rFonts w:ascii="Palatino Linotype" w:eastAsia="Palatino Linotype" w:hAnsi="Palatino Linotype" w:cs="Palatino Linotype"/>
          <w:sz w:val="22"/>
          <w:szCs w:val="22"/>
        </w:rPr>
      </w:pPr>
    </w:p>
    <w:p w14:paraId="71FA75DE" w14:textId="77777777" w:rsidR="0004182F" w:rsidRPr="00074EB1" w:rsidRDefault="0004182F" w:rsidP="0004182F">
      <w:pPr>
        <w:numPr>
          <w:ilvl w:val="0"/>
          <w:numId w:val="13"/>
        </w:numPr>
        <w:spacing w:line="360" w:lineRule="auto"/>
        <w:ind w:left="284" w:right="49" w:firstLine="0"/>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Las Medidas de Seguridad implementadas</w:t>
      </w:r>
      <w:r w:rsidRPr="00074EB1">
        <w:rPr>
          <w:rFonts w:ascii="Palatino Linotype" w:eastAsia="Palatino Linotype" w:hAnsi="Palatino Linotype" w:cs="Palatino Linotype"/>
          <w:sz w:val="22"/>
          <w:szCs w:val="22"/>
        </w:rPr>
        <w:t>, como son: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j) plan de contingencia, k) auditorías, l) supresión y borrado seguro de datos, m) plan de trabajo, n) los mecanismos de monitoreo y revisión de las medidas de seguridad y o) el programa general de capacitación.</w:t>
      </w:r>
    </w:p>
    <w:p w14:paraId="3088BF55"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0920F91F"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Como se desprende de lo anterior, la fracción I del artículo 49 de la Ley de Protección de Datos Personales de la Entidad, prevé que el documento de seguridad debe contener, como mínimo, información relativa a los sistemas de datos personales; de la cual es de precisar </w:t>
      </w:r>
      <w:r w:rsidRPr="00074EB1">
        <w:rPr>
          <w:rFonts w:ascii="Palatino Linotype" w:eastAsia="Palatino Linotype" w:hAnsi="Palatino Linotype" w:cs="Palatino Linotype"/>
          <w:sz w:val="22"/>
          <w:szCs w:val="22"/>
        </w:rPr>
        <w:lastRenderedPageBreak/>
        <w:t xml:space="preserve">que por lo que corresponde a la indicada en los </w:t>
      </w:r>
      <w:r w:rsidRPr="00074EB1">
        <w:rPr>
          <w:rFonts w:ascii="Palatino Linotype" w:eastAsia="Palatino Linotype" w:hAnsi="Palatino Linotype" w:cs="Palatino Linotype"/>
          <w:b/>
          <w:sz w:val="22"/>
          <w:szCs w:val="22"/>
          <w:u w:val="single"/>
        </w:rPr>
        <w:t>incisos del a) al e), se trata de información pública,</w:t>
      </w:r>
      <w:r w:rsidRPr="00074EB1">
        <w:rPr>
          <w:rFonts w:ascii="Palatino Linotype" w:eastAsia="Palatino Linotype" w:hAnsi="Palatino Linotype" w:cs="Palatino Linotype"/>
          <w:sz w:val="22"/>
          <w:szCs w:val="22"/>
        </w:rPr>
        <w:t xml:space="preserve"> en virtud de relacionarse con el nombre del sistema o base de datos; el nombre, cargo y adscripción del administrador de cada sistema y base de datos; las funciones y obligaciones del responsable o encargados y todas la personas  que traten datos personales; el folio del registro del sistema y base de datos; así como, el inventario o especificación detallada del tipo de datos personales.</w:t>
      </w:r>
    </w:p>
    <w:p w14:paraId="5101DA8D"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4F2A2737"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Sin embargo, </w:t>
      </w:r>
      <w:r w:rsidRPr="00074EB1">
        <w:rPr>
          <w:rFonts w:ascii="Palatino Linotype" w:eastAsia="Palatino Linotype" w:hAnsi="Palatino Linotype" w:cs="Palatino Linotype"/>
          <w:b/>
          <w:sz w:val="22"/>
          <w:szCs w:val="22"/>
          <w:u w:val="single"/>
        </w:rPr>
        <w:t>en el caso del inciso f) de la fracción I</w:t>
      </w:r>
      <w:r w:rsidRPr="00074EB1">
        <w:rPr>
          <w:rFonts w:ascii="Palatino Linotype" w:eastAsia="Palatino Linotype" w:hAnsi="Palatino Linotype" w:cs="Palatino Linotype"/>
          <w:sz w:val="22"/>
          <w:szCs w:val="22"/>
        </w:rPr>
        <w:t xml:space="preserve"> del artículo 49 de la Ley de Protección de Datos Personales en cita, relativo a</w:t>
      </w:r>
      <w:r w:rsidRPr="00074EB1">
        <w:rPr>
          <w:rFonts w:ascii="Calibri" w:eastAsia="Calibri" w:hAnsi="Calibri" w:cs="Calibri"/>
          <w:sz w:val="22"/>
          <w:szCs w:val="22"/>
        </w:rPr>
        <w:t xml:space="preserve"> </w:t>
      </w:r>
      <w:r w:rsidRPr="00074EB1">
        <w:rPr>
          <w:rFonts w:ascii="Palatino Linotype" w:eastAsia="Palatino Linotype" w:hAnsi="Palatino Linotype" w:cs="Palatino Linotype"/>
          <w:sz w:val="22"/>
          <w:szCs w:val="22"/>
        </w:rPr>
        <w:t xml:space="preserve">la estructura y descripción de los sistemas y bases de datos personales, en las que deberá precisar y describir el tipo de soporte y características del lugar donde se resguardan; su publicidad queda sujeta al análisis pormenorizado que realice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ya que si dicho ente arriba a la conclusión de que dicho inciso que debe contener el documento de seguridad contiene medidas de seguridad detalladas, el mismo deberá clasificarse como información confidencial.</w:t>
      </w:r>
    </w:p>
    <w:p w14:paraId="1F2F5A93"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76B27AF6"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lang w:val="es-ES"/>
        </w:rPr>
      </w:pPr>
      <w:r w:rsidRPr="00074EB1">
        <w:rPr>
          <w:rFonts w:ascii="Palatino Linotype" w:eastAsia="Palatino Linotype" w:hAnsi="Palatino Linotype" w:cs="Palatino Linotype"/>
          <w:sz w:val="22"/>
          <w:szCs w:val="22"/>
          <w:lang w:val="es-ES"/>
        </w:rPr>
        <w:t xml:space="preserve">Precisado lo anterior, ahora por lo que corresponde a la información que debe contener el documento de seguridad, prevista en la fracción II del artículo 49 de la Ley de Protección de Datos Personales de la Entidad, es de indicar que la misma, por cuanto hace a </w:t>
      </w:r>
      <w:r w:rsidRPr="00074EB1">
        <w:rPr>
          <w:rFonts w:ascii="Palatino Linotype" w:eastAsia="Palatino Linotype" w:hAnsi="Palatino Linotype" w:cs="Palatino Linotype"/>
          <w:b/>
          <w:sz w:val="22"/>
          <w:szCs w:val="22"/>
          <w:u w:val="single"/>
          <w:lang w:val="es-ES"/>
        </w:rPr>
        <w:t>los incisos a) al n),</w:t>
      </w:r>
      <w:r w:rsidRPr="00074EB1">
        <w:rPr>
          <w:rFonts w:ascii="Palatino Linotype" w:eastAsia="Palatino Linotype" w:hAnsi="Palatino Linotype" w:cs="Palatino Linotype"/>
          <w:sz w:val="22"/>
          <w:szCs w:val="22"/>
          <w:lang w:val="es-ES"/>
        </w:rPr>
        <w:t xml:space="preserve"> se encuentra relacionada con las medidas de seguridad implementadas, las cuales son susceptibles de clasificarse como información confidencial.</w:t>
      </w:r>
    </w:p>
    <w:p w14:paraId="38242D19"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5EE2EA20"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Lo anterior, tiene sustento en atención a que el </w:t>
      </w:r>
      <w:r w:rsidRPr="00074EB1">
        <w:rPr>
          <w:rFonts w:ascii="Palatino Linotype" w:eastAsia="Palatino Linotype" w:hAnsi="Palatino Linotype" w:cs="Palatino Linotype"/>
          <w:b/>
          <w:sz w:val="22"/>
          <w:szCs w:val="22"/>
        </w:rPr>
        <w:t>análisis de riesgo</w:t>
      </w:r>
      <w:r w:rsidRPr="00074EB1">
        <w:rPr>
          <w:rFonts w:ascii="Palatino Linotype" w:eastAsia="Palatino Linotype" w:hAnsi="Palatino Linotype" w:cs="Palatino Linotype"/>
          <w:sz w:val="22"/>
          <w:szCs w:val="22"/>
        </w:rPr>
        <w:t xml:space="preserve"> contiene las consideraciones relacionadas con las amenazas y vulnerabilidades existentes.</w:t>
      </w:r>
    </w:p>
    <w:p w14:paraId="423CC9DB"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3118B68B"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lastRenderedPageBreak/>
        <w:t xml:space="preserve">El </w:t>
      </w:r>
      <w:r w:rsidRPr="00074EB1">
        <w:rPr>
          <w:rFonts w:ascii="Palatino Linotype" w:eastAsia="Palatino Linotype" w:hAnsi="Palatino Linotype" w:cs="Palatino Linotype"/>
          <w:b/>
          <w:sz w:val="22"/>
          <w:szCs w:val="22"/>
        </w:rPr>
        <w:t>resguardo es el espacio destinado para almacenar o resguardar datos personales</w:t>
      </w:r>
      <w:r w:rsidRPr="00074EB1">
        <w:rPr>
          <w:rFonts w:ascii="Palatino Linotype" w:eastAsia="Palatino Linotype" w:hAnsi="Palatino Linotype" w:cs="Palatino Linotype"/>
          <w:sz w:val="22"/>
          <w:szCs w:val="22"/>
        </w:rPr>
        <w:t xml:space="preserve"> que han recibido el tratamiento correspondiente, para que formen parte integral de uno o más Sistemas de Datos Personales en soporte electrónico.</w:t>
      </w:r>
    </w:p>
    <w:p w14:paraId="1C1FC020"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091A45FF"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Las </w:t>
      </w:r>
      <w:r w:rsidRPr="00074EB1">
        <w:rPr>
          <w:rFonts w:ascii="Palatino Linotype" w:eastAsia="Palatino Linotype" w:hAnsi="Palatino Linotype" w:cs="Palatino Linotype"/>
          <w:b/>
          <w:sz w:val="22"/>
          <w:szCs w:val="22"/>
        </w:rPr>
        <w:t>bitácoras</w:t>
      </w:r>
      <w:r w:rsidRPr="00074EB1">
        <w:rPr>
          <w:rFonts w:ascii="Palatino Linotype" w:eastAsia="Palatino Linotype" w:hAnsi="Palatino Linotype" w:cs="Palatino Linotype"/>
          <w:sz w:val="22"/>
          <w:szCs w:val="22"/>
        </w:rPr>
        <w:t xml:space="preserve"> registran los accesos autorizados e incidencias para cada una de ellas. Asimismo, deberá establecer los procedimientos para el uso de bitácoras respecto de las acciones cotidianas llevadas a cabo en los SDPS.</w:t>
      </w:r>
    </w:p>
    <w:p w14:paraId="4FFC0E38" w14:textId="77777777" w:rsidR="0004182F" w:rsidRPr="00074EB1" w:rsidRDefault="0004182F" w:rsidP="0004182F">
      <w:pPr>
        <w:spacing w:line="259" w:lineRule="auto"/>
        <w:ind w:right="49"/>
        <w:jc w:val="both"/>
        <w:rPr>
          <w:rFonts w:ascii="Palatino Linotype" w:eastAsia="Palatino Linotype" w:hAnsi="Palatino Linotype" w:cs="Palatino Linotype"/>
          <w:sz w:val="22"/>
          <w:szCs w:val="22"/>
        </w:rPr>
      </w:pPr>
    </w:p>
    <w:p w14:paraId="13BA583B"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El </w:t>
      </w:r>
      <w:r w:rsidRPr="00074EB1">
        <w:rPr>
          <w:rFonts w:ascii="Palatino Linotype" w:eastAsia="Palatino Linotype" w:hAnsi="Palatino Linotype" w:cs="Palatino Linotype"/>
          <w:b/>
          <w:sz w:val="22"/>
          <w:szCs w:val="22"/>
        </w:rPr>
        <w:t>análisis de brecha</w:t>
      </w:r>
      <w:r w:rsidRPr="00074EB1">
        <w:rPr>
          <w:rFonts w:ascii="Palatino Linotype" w:eastAsia="Palatino Linotype" w:hAnsi="Palatino Linotype" w:cs="Palatino Linotype"/>
          <w:sz w:val="22"/>
          <w:szCs w:val="22"/>
        </w:rPr>
        <w:t xml:space="preserve">, contiene la comparación de las medidas de seguridad existentes y las medidas de </w:t>
      </w:r>
      <w:proofErr w:type="gramStart"/>
      <w:r w:rsidRPr="00074EB1">
        <w:rPr>
          <w:rFonts w:ascii="Palatino Linotype" w:eastAsia="Palatino Linotype" w:hAnsi="Palatino Linotype" w:cs="Palatino Linotype"/>
          <w:sz w:val="22"/>
          <w:szCs w:val="22"/>
        </w:rPr>
        <w:t>seguridad  faltantes</w:t>
      </w:r>
      <w:proofErr w:type="gramEnd"/>
      <w:r w:rsidRPr="00074EB1">
        <w:rPr>
          <w:rFonts w:ascii="Palatino Linotype" w:eastAsia="Palatino Linotype" w:hAnsi="Palatino Linotype" w:cs="Palatino Linotype"/>
          <w:sz w:val="22"/>
          <w:szCs w:val="22"/>
        </w:rPr>
        <w:t xml:space="preserve"> en la organización del responsable del tratamiento de datos personales. </w:t>
      </w:r>
    </w:p>
    <w:p w14:paraId="6ED799C3"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 </w:t>
      </w:r>
    </w:p>
    <w:p w14:paraId="6032AEDF"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La </w:t>
      </w:r>
      <w:r w:rsidRPr="00074EB1">
        <w:rPr>
          <w:rFonts w:ascii="Palatino Linotype" w:eastAsia="Palatino Linotype" w:hAnsi="Palatino Linotype" w:cs="Palatino Linotype"/>
          <w:b/>
          <w:sz w:val="22"/>
          <w:szCs w:val="22"/>
        </w:rPr>
        <w:t>gestión de incidentes</w:t>
      </w:r>
      <w:r w:rsidRPr="00074EB1">
        <w:rPr>
          <w:rFonts w:ascii="Palatino Linotype" w:eastAsia="Palatino Linotype" w:hAnsi="Palatino Linotype" w:cs="Palatino Linotype"/>
          <w:sz w:val="22"/>
          <w:szCs w:val="22"/>
        </w:rPr>
        <w:t xml:space="preserve"> son acciones que adoptan el titular del Sujeto Obligado y el responsable de los Sistemas de Datos Personales, a efecto de dar a conocer a las autoridades competentes, a los titulares de los datos y, en su caso, al público en general, los actos deliberados (intrusión, robo, etcétera) y los acontecimientos de caso fortuito o de fuerza mayor (desastres naturales, incendios, huelgas, etcétera) que hubieran ocasionado la pérdida total o parcial de los datos personales bajo su custodia;</w:t>
      </w:r>
    </w:p>
    <w:p w14:paraId="136B838C"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1EA23FDE"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El </w:t>
      </w:r>
      <w:r w:rsidRPr="00074EB1">
        <w:rPr>
          <w:rFonts w:ascii="Palatino Linotype" w:eastAsia="Palatino Linotype" w:hAnsi="Palatino Linotype" w:cs="Palatino Linotype"/>
          <w:b/>
          <w:sz w:val="22"/>
          <w:szCs w:val="22"/>
        </w:rPr>
        <w:t>acceso a instalaciones</w:t>
      </w:r>
      <w:r w:rsidRPr="00074EB1">
        <w:rPr>
          <w:rFonts w:ascii="Palatino Linotype" w:eastAsia="Palatino Linotype" w:hAnsi="Palatino Linotype" w:cs="Palatino Linotype"/>
          <w:sz w:val="22"/>
          <w:szCs w:val="22"/>
        </w:rPr>
        <w:t xml:space="preserve"> donde se encuentren los Sistemas de Datos Personales, ya sea en soporte físico o electrónico, se permite únicamente a quienes estén expresamente autorizados en el documento de seguridad, por lo que dar a conocer esta información compromete la seguridad de los datos personales.</w:t>
      </w:r>
    </w:p>
    <w:p w14:paraId="5178EF5B"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27834961"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Por cuanto hace a la </w:t>
      </w:r>
      <w:r w:rsidRPr="00074EB1">
        <w:rPr>
          <w:rFonts w:ascii="Palatino Linotype" w:eastAsia="Palatino Linotype" w:hAnsi="Palatino Linotype" w:cs="Palatino Linotype"/>
          <w:b/>
          <w:sz w:val="22"/>
          <w:szCs w:val="22"/>
        </w:rPr>
        <w:t>identificación y autenticación</w:t>
      </w:r>
      <w:r w:rsidRPr="00074EB1">
        <w:rPr>
          <w:rFonts w:ascii="Palatino Linotype" w:eastAsia="Palatino Linotype" w:hAnsi="Palatino Linotype" w:cs="Palatino Linotype"/>
          <w:sz w:val="22"/>
          <w:szCs w:val="22"/>
        </w:rPr>
        <w:t xml:space="preserve">, el responsable tendrá a su cargo la elaboración de una relación actualizada de los servidores públicos que tengan acceso </w:t>
      </w:r>
      <w:r w:rsidRPr="00074EB1">
        <w:rPr>
          <w:rFonts w:ascii="Palatino Linotype" w:eastAsia="Palatino Linotype" w:hAnsi="Palatino Linotype" w:cs="Palatino Linotype"/>
          <w:sz w:val="22"/>
          <w:szCs w:val="22"/>
        </w:rPr>
        <w:lastRenderedPageBreak/>
        <w:t>autorizado a los Sistemas de Datos Personales y del establecimiento de procedimientos que permitan la correcta identificación y autenticación para dicho acceso. El responsable establecerá un mecanismo que permita la identificación, de forma inequívoca y personalizada, de toda persona que intente acceder a los Sistemas de Datos Personales y la verificación de que está autorizada.</w:t>
      </w:r>
    </w:p>
    <w:p w14:paraId="72A2E77A"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 </w:t>
      </w:r>
    </w:p>
    <w:p w14:paraId="6E9719F8"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Cuando el mecanismo de autenticación se base en la existencia de contraseñas, se establecerá un procedimiento de asignación, distribución y almacenamiento que garantice su confidencialidad e integridad.</w:t>
      </w:r>
    </w:p>
    <w:p w14:paraId="35CC399A"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76CAA22F"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Respecto al procedimiento de </w:t>
      </w:r>
      <w:r w:rsidRPr="00074EB1">
        <w:rPr>
          <w:rFonts w:ascii="Palatino Linotype" w:eastAsia="Palatino Linotype" w:hAnsi="Palatino Linotype" w:cs="Palatino Linotype"/>
          <w:b/>
          <w:sz w:val="22"/>
          <w:szCs w:val="22"/>
        </w:rPr>
        <w:t>respaldo y recuperación de datos</w:t>
      </w:r>
      <w:r w:rsidRPr="00074EB1">
        <w:rPr>
          <w:rFonts w:ascii="Palatino Linotype" w:eastAsia="Palatino Linotype" w:hAnsi="Palatino Linotype" w:cs="Palatino Linotype"/>
          <w:sz w:val="22"/>
          <w:szCs w:val="22"/>
        </w:rPr>
        <w:t>, se advierte que dar a conocer los medios de almacenamiento no volátil autorizados para la generación y almacenamiento de copias de seguridad o respaldos compromete los tres pilares de la organización: confidencialidad, disponibilidad e integridad.</w:t>
      </w:r>
    </w:p>
    <w:p w14:paraId="56BCCBBA"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23E072B8"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En la </w:t>
      </w:r>
      <w:r w:rsidRPr="00074EB1">
        <w:rPr>
          <w:rFonts w:ascii="Palatino Linotype" w:eastAsia="Palatino Linotype" w:hAnsi="Palatino Linotype" w:cs="Palatino Linotype"/>
          <w:b/>
          <w:sz w:val="22"/>
          <w:szCs w:val="22"/>
        </w:rPr>
        <w:t>supresión de datos personales</w:t>
      </w:r>
      <w:r w:rsidRPr="00074EB1">
        <w:rPr>
          <w:rFonts w:ascii="Palatino Linotype" w:eastAsia="Palatino Linotype" w:hAnsi="Palatino Linotype" w:cs="Palatino Linotype"/>
          <w:sz w:val="22"/>
          <w:szCs w:val="22"/>
        </w:rPr>
        <w:t xml:space="preserve">, los Sujetos Obligados deberán establecer las políticas, métodos y técnicas, por lo que el responsable deberá considerar, al menos, los siguientes atributos y el o los medios de almacenamiento, físicos y/o electrónicos en los que se encuentren los datos personales: </w:t>
      </w:r>
    </w:p>
    <w:p w14:paraId="749DAFA4"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60682CA0"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Irreversibilidad: que el proceso utilizado no permita recuperar los datos personales; Seguridad y confidencialidad: que en la eliminación definitiva de los datos personales se consideren los deberes de confidencialidad y seguridad, </w:t>
      </w:r>
      <w:proofErr w:type="gramStart"/>
      <w:r w:rsidRPr="00074EB1">
        <w:rPr>
          <w:rFonts w:ascii="Palatino Linotype" w:eastAsia="Palatino Linotype" w:hAnsi="Palatino Linotype" w:cs="Palatino Linotype"/>
          <w:sz w:val="22"/>
          <w:szCs w:val="22"/>
        </w:rPr>
        <w:t>y  Favorable</w:t>
      </w:r>
      <w:proofErr w:type="gramEnd"/>
      <w:r w:rsidRPr="00074EB1">
        <w:rPr>
          <w:rFonts w:ascii="Palatino Linotype" w:eastAsia="Palatino Linotype" w:hAnsi="Palatino Linotype" w:cs="Palatino Linotype"/>
          <w:sz w:val="22"/>
          <w:szCs w:val="22"/>
        </w:rPr>
        <w:t xml:space="preserve"> al medio ambiente: que el método utilizado produzca el mínimo de emisiones y desperdicios que afecten el </w:t>
      </w:r>
      <w:r w:rsidRPr="00074EB1">
        <w:rPr>
          <w:rFonts w:ascii="Palatino Linotype" w:eastAsia="Palatino Linotype" w:hAnsi="Palatino Linotype" w:cs="Palatino Linotype"/>
          <w:sz w:val="22"/>
          <w:szCs w:val="22"/>
        </w:rPr>
        <w:lastRenderedPageBreak/>
        <w:t>medio ambiente. Divulgar esta información pudiera representar que los datos personales no puedan ser reutilizados o susceptibles de un mal uso por terceros.</w:t>
      </w:r>
    </w:p>
    <w:p w14:paraId="1784CE52"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5CEBCB3F"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Por lo que hace al </w:t>
      </w:r>
      <w:r w:rsidRPr="00074EB1">
        <w:rPr>
          <w:rFonts w:ascii="Palatino Linotype" w:eastAsia="Palatino Linotype" w:hAnsi="Palatino Linotype" w:cs="Palatino Linotype"/>
          <w:b/>
          <w:sz w:val="22"/>
          <w:szCs w:val="22"/>
        </w:rPr>
        <w:t>plan de contingencia</w:t>
      </w:r>
      <w:r w:rsidRPr="00074EB1">
        <w:rPr>
          <w:rFonts w:ascii="Palatino Linotype" w:eastAsia="Palatino Linotype" w:hAnsi="Palatino Linotype" w:cs="Palatino Linotype"/>
          <w:sz w:val="22"/>
          <w:szCs w:val="22"/>
        </w:rPr>
        <w:t>, éste se relaciona con una eventual “situación de emergencia”</w:t>
      </w:r>
      <w:r w:rsidRPr="00074EB1">
        <w:rPr>
          <w:rFonts w:ascii="Palatino Linotype" w:eastAsia="Palatino Linotype" w:hAnsi="Palatino Linotype" w:cs="Palatino Linotype"/>
          <w:sz w:val="22"/>
          <w:szCs w:val="22"/>
          <w:vertAlign w:val="superscript"/>
        </w:rPr>
        <w:footnoteReference w:id="4"/>
      </w:r>
      <w:r w:rsidRPr="00074EB1">
        <w:rPr>
          <w:rFonts w:ascii="Palatino Linotype" w:eastAsia="Palatino Linotype" w:hAnsi="Palatino Linotype" w:cs="Palatino Linotype"/>
          <w:sz w:val="22"/>
          <w:szCs w:val="22"/>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5CE11736" w14:textId="77777777" w:rsidR="0004182F" w:rsidRPr="00074EB1" w:rsidRDefault="0004182F" w:rsidP="0004182F">
      <w:pPr>
        <w:spacing w:line="259" w:lineRule="auto"/>
        <w:ind w:left="851" w:right="902"/>
        <w:jc w:val="both"/>
        <w:rPr>
          <w:rFonts w:ascii="Palatino Linotype" w:eastAsia="Palatino Linotype" w:hAnsi="Palatino Linotype" w:cs="Palatino Linotype"/>
          <w:i/>
          <w:sz w:val="22"/>
          <w:szCs w:val="22"/>
        </w:rPr>
      </w:pPr>
    </w:p>
    <w:p w14:paraId="42445EF7" w14:textId="77777777" w:rsidR="0004182F" w:rsidRPr="00074EB1" w:rsidRDefault="0004182F" w:rsidP="0004182F">
      <w:pPr>
        <w:spacing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Artículo 21.</w:t>
      </w:r>
      <w:r w:rsidRPr="00074EB1">
        <w:rPr>
          <w:rFonts w:ascii="Palatino Linotype" w:eastAsia="Palatino Linotype" w:hAnsi="Palatino Linotype" w:cs="Palatino Linotype"/>
          <w:i/>
          <w:sz w:val="22"/>
          <w:szCs w:val="22"/>
        </w:rPr>
        <w:t xml:space="preserve"> El responsable no estará obligado a recabar el consentimiento de la o el titular para el tratamiento de sus datos personales en los casos siguientes:</w:t>
      </w:r>
    </w:p>
    <w:p w14:paraId="53FBF63B" w14:textId="77777777" w:rsidR="0004182F" w:rsidRPr="00074EB1" w:rsidRDefault="0004182F" w:rsidP="0004182F">
      <w:pPr>
        <w:spacing w:line="259" w:lineRule="auto"/>
        <w:ind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           …</w:t>
      </w:r>
    </w:p>
    <w:p w14:paraId="042220BC" w14:textId="77777777" w:rsidR="0004182F" w:rsidRPr="00074EB1" w:rsidRDefault="0004182F" w:rsidP="0004182F">
      <w:pPr>
        <w:spacing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VI.</w:t>
      </w:r>
      <w:r w:rsidRPr="00074EB1">
        <w:rPr>
          <w:rFonts w:ascii="Palatino Linotype" w:eastAsia="Palatino Linotype" w:hAnsi="Palatino Linotype" w:cs="Palatino Linotype"/>
          <w:i/>
          <w:sz w:val="22"/>
          <w:szCs w:val="22"/>
        </w:rPr>
        <w:t xml:space="preserve"> </w:t>
      </w:r>
      <w:r w:rsidRPr="00074EB1">
        <w:rPr>
          <w:rFonts w:ascii="Palatino Linotype" w:eastAsia="Palatino Linotype" w:hAnsi="Palatino Linotype" w:cs="Palatino Linotype"/>
          <w:b/>
          <w:i/>
          <w:sz w:val="22"/>
          <w:szCs w:val="22"/>
        </w:rPr>
        <w:t>Exista una situación de emergencia</w:t>
      </w:r>
      <w:r w:rsidRPr="00074EB1">
        <w:rPr>
          <w:rFonts w:ascii="Palatino Linotype" w:eastAsia="Palatino Linotype" w:hAnsi="Palatino Linotype" w:cs="Palatino Linotype"/>
          <w:i/>
          <w:sz w:val="22"/>
          <w:szCs w:val="22"/>
        </w:rPr>
        <w:t xml:space="preserve"> que pueda dañar a un individuo en su persona o en sus bienes.” (Sic)</w:t>
      </w:r>
    </w:p>
    <w:p w14:paraId="2C4E83F8" w14:textId="77777777" w:rsidR="0004182F" w:rsidRPr="00074EB1" w:rsidRDefault="0004182F" w:rsidP="0004182F">
      <w:pPr>
        <w:spacing w:line="259" w:lineRule="auto"/>
        <w:ind w:left="851" w:right="902"/>
        <w:jc w:val="both"/>
        <w:rPr>
          <w:rFonts w:ascii="Palatino Linotype" w:eastAsia="Palatino Linotype" w:hAnsi="Palatino Linotype" w:cs="Palatino Linotype"/>
          <w:b/>
          <w:i/>
          <w:sz w:val="22"/>
          <w:szCs w:val="22"/>
        </w:rPr>
      </w:pPr>
    </w:p>
    <w:p w14:paraId="5B29995C"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El</w:t>
      </w:r>
      <w:r w:rsidRPr="00074EB1">
        <w:rPr>
          <w:rFonts w:ascii="Palatino Linotype" w:eastAsia="Palatino Linotype" w:hAnsi="Palatino Linotype" w:cs="Palatino Linotype"/>
          <w:b/>
          <w:sz w:val="22"/>
          <w:szCs w:val="22"/>
        </w:rPr>
        <w:t xml:space="preserve"> Plan de trabajo</w:t>
      </w:r>
      <w:r w:rsidRPr="00074EB1">
        <w:rPr>
          <w:rFonts w:ascii="Palatino Linotype" w:eastAsia="Palatino Linotype" w:hAnsi="Palatino Linotype" w:cs="Palatino Linotype"/>
          <w:sz w:val="22"/>
          <w:szCs w:val="22"/>
        </w:rPr>
        <w:t xml:space="preserve"> contiene lo relacionado con la implementación de las medidas de seguridad faltantes y las que dan complimiento cotidiano de las políticas de gestión y tratamiento de los datos personales.     </w:t>
      </w:r>
    </w:p>
    <w:p w14:paraId="65ED3736"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 </w:t>
      </w:r>
    </w:p>
    <w:p w14:paraId="586BF5D2"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lang w:val="es-ES"/>
        </w:rPr>
      </w:pPr>
      <w:r w:rsidRPr="00074EB1">
        <w:rPr>
          <w:rFonts w:ascii="Palatino Linotype" w:eastAsia="Palatino Linotype" w:hAnsi="Palatino Linotype" w:cs="Palatino Linotype"/>
          <w:sz w:val="22"/>
          <w:szCs w:val="22"/>
        </w:rPr>
        <w:t xml:space="preserve">Finalmente, </w:t>
      </w:r>
      <w:r w:rsidRPr="00074EB1">
        <w:rPr>
          <w:rFonts w:ascii="Palatino Linotype" w:eastAsia="Palatino Linotype" w:hAnsi="Palatino Linotype" w:cs="Palatino Linotype"/>
          <w:b/>
          <w:sz w:val="22"/>
          <w:szCs w:val="22"/>
          <w:u w:val="single"/>
        </w:rPr>
        <w:t xml:space="preserve">por lo que respecta al </w:t>
      </w:r>
      <w:r w:rsidRPr="00074EB1">
        <w:rPr>
          <w:rFonts w:ascii="Palatino Linotype" w:eastAsia="Palatino Linotype" w:hAnsi="Palatino Linotype" w:cs="Palatino Linotype"/>
          <w:b/>
          <w:sz w:val="22"/>
          <w:szCs w:val="22"/>
          <w:u w:val="single"/>
          <w:lang w:val="es-ES"/>
        </w:rPr>
        <w:t>inciso o) de la fracción II que corresponde al Programa General de Capacitación</w:t>
      </w:r>
      <w:r w:rsidRPr="00074EB1">
        <w:rPr>
          <w:rFonts w:ascii="Palatino Linotype" w:eastAsia="Palatino Linotype" w:hAnsi="Palatino Linotype" w:cs="Palatino Linotype"/>
          <w:sz w:val="22"/>
          <w:szCs w:val="22"/>
          <w:lang w:val="es-ES"/>
        </w:rPr>
        <w:t xml:space="preserve">, no puede ser clasificado, pues si bien corresponde a acciones de </w:t>
      </w:r>
      <w:r w:rsidRPr="00074EB1">
        <w:rPr>
          <w:rFonts w:ascii="Palatino Linotype" w:eastAsia="Palatino Linotype" w:hAnsi="Palatino Linotype" w:cs="Palatino Linotype"/>
          <w:sz w:val="22"/>
          <w:szCs w:val="22"/>
          <w:lang w:val="es-ES"/>
        </w:rPr>
        <w:lastRenderedPageBreak/>
        <w:t xml:space="preserve">seguridad, esta información no permite acceder a los datos personales protegidos; por el </w:t>
      </w:r>
      <w:proofErr w:type="gramStart"/>
      <w:r w:rsidRPr="00074EB1">
        <w:rPr>
          <w:rFonts w:ascii="Palatino Linotype" w:eastAsia="Palatino Linotype" w:hAnsi="Palatino Linotype" w:cs="Palatino Linotype"/>
          <w:sz w:val="22"/>
          <w:szCs w:val="22"/>
          <w:lang w:val="es-ES"/>
        </w:rPr>
        <w:t>contrario</w:t>
      </w:r>
      <w:proofErr w:type="gramEnd"/>
      <w:r w:rsidRPr="00074EB1">
        <w:rPr>
          <w:rFonts w:ascii="Palatino Linotype" w:eastAsia="Palatino Linotype" w:hAnsi="Palatino Linotype" w:cs="Palatino Linotype"/>
          <w:sz w:val="22"/>
          <w:szCs w:val="22"/>
          <w:lang w:val="es-ES"/>
        </w:rPr>
        <w:t xml:space="preserve"> rinde cuentas de que se capacitó al personal y que las capacitaciones corresponden con las necesidades de protección que tenga el Sujeto Obligado.</w:t>
      </w:r>
    </w:p>
    <w:p w14:paraId="40C26603"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7CD04A11"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De lo expuesto, se advierte que los incisos de la fracción II del artículo 49 de la Ley de Protección de Datos Personales en Posesión de Sujetos Obligados del Estado de México, </w:t>
      </w:r>
      <w:r w:rsidRPr="00074EB1">
        <w:rPr>
          <w:rFonts w:ascii="Palatino Linotype" w:eastAsia="Palatino Linotype" w:hAnsi="Palatino Linotype" w:cs="Palatino Linotype"/>
          <w:b/>
          <w:sz w:val="22"/>
          <w:szCs w:val="22"/>
          <w:u w:val="single"/>
        </w:rPr>
        <w:t>a excepción del inciso o),</w:t>
      </w:r>
      <w:r w:rsidRPr="00074EB1">
        <w:rPr>
          <w:rFonts w:ascii="Palatino Linotype" w:eastAsia="Palatino Linotype" w:hAnsi="Palatino Linotype" w:cs="Palatino Linotype"/>
          <w:sz w:val="22"/>
          <w:szCs w:val="22"/>
        </w:rPr>
        <w:t xml:space="preserve"> contienen concretamente, la información relacionada con la vulnerabilidad concerniente a las medidas de seguridad que en el caso concreto debe proteger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w:t>
      </w:r>
      <w:r w:rsidRPr="00074EB1">
        <w:rPr>
          <w:rFonts w:ascii="Palatino Linotype" w:eastAsia="Palatino Linotype" w:hAnsi="Palatino Linotype" w:cs="Palatino Linotype"/>
          <w:b/>
          <w:sz w:val="22"/>
          <w:szCs w:val="22"/>
        </w:rPr>
        <w:t xml:space="preserve"> </w:t>
      </w:r>
      <w:r w:rsidRPr="00074EB1">
        <w:rPr>
          <w:rFonts w:ascii="Palatino Linotype" w:eastAsia="Palatino Linotype" w:hAnsi="Palatino Linotype" w:cs="Palatino Linotype"/>
          <w:sz w:val="22"/>
          <w:szCs w:val="22"/>
        </w:rPr>
        <w:t xml:space="preserve">pues se reitera, la puesta a disposición de la información referida en los incisos expuestos, pudiese causar un daño, alteración, pérdida, destrucción, o el uso, transferencia, acceso o cualquier tratamiento no autorizado o ilícito a la información que se encuentra en tratamiento en bases y sistemas de datos personales.  </w:t>
      </w:r>
    </w:p>
    <w:p w14:paraId="5DB66B3B"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3A3C966B"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Por lo tanto, derivado del presente estudio se concluye que todo lo concerniente a la </w:t>
      </w:r>
      <w:r w:rsidRPr="00074EB1">
        <w:rPr>
          <w:rFonts w:ascii="Palatino Linotype" w:eastAsia="Palatino Linotype" w:hAnsi="Palatino Linotype" w:cs="Palatino Linotype"/>
          <w:b/>
          <w:sz w:val="22"/>
          <w:szCs w:val="22"/>
        </w:rPr>
        <w:t>fracción I</w:t>
      </w:r>
      <w:r w:rsidRPr="00074EB1">
        <w:rPr>
          <w:rFonts w:ascii="Palatino Linotype" w:eastAsia="Palatino Linotype" w:hAnsi="Palatino Linotype" w:cs="Palatino Linotype"/>
          <w:sz w:val="22"/>
          <w:szCs w:val="22"/>
        </w:rPr>
        <w:t xml:space="preserve"> del artículo 49 de la Ley de Protección de Datos Personales en Posesión de Sujetos Obligados del Estado de México y Municipios </w:t>
      </w:r>
      <w:r w:rsidRPr="00074EB1">
        <w:rPr>
          <w:rFonts w:ascii="Palatino Linotype" w:eastAsia="Palatino Linotype" w:hAnsi="Palatino Linotype" w:cs="Palatino Linotype"/>
          <w:b/>
          <w:sz w:val="22"/>
          <w:szCs w:val="22"/>
        </w:rPr>
        <w:t>si deberá entregarse, con excepción del contenido del inciso f),</w:t>
      </w:r>
      <w:r w:rsidRPr="00074EB1">
        <w:rPr>
          <w:rFonts w:ascii="Palatino Linotype" w:hAnsi="Palatino Linotype"/>
        </w:rPr>
        <w:t xml:space="preserve"> cuya</w:t>
      </w:r>
      <w:r w:rsidRPr="00074EB1">
        <w:t xml:space="preserve"> </w:t>
      </w:r>
      <w:r w:rsidRPr="00074EB1">
        <w:rPr>
          <w:rFonts w:ascii="Palatino Linotype" w:eastAsia="Palatino Linotype" w:hAnsi="Palatino Linotype" w:cs="Palatino Linotype"/>
          <w:b/>
          <w:sz w:val="22"/>
          <w:szCs w:val="22"/>
        </w:rPr>
        <w:t xml:space="preserve">publicidad queda sujeta al análisis pormenorizado que realice el ente obligado; </w:t>
      </w:r>
      <w:r w:rsidRPr="00074EB1">
        <w:rPr>
          <w:rFonts w:ascii="Palatino Linotype" w:eastAsia="Palatino Linotype" w:hAnsi="Palatino Linotype" w:cs="Palatino Linotype"/>
          <w:sz w:val="22"/>
          <w:szCs w:val="22"/>
        </w:rPr>
        <w:t xml:space="preserve">mientras que lo previsto en la </w:t>
      </w:r>
      <w:r w:rsidRPr="00074EB1">
        <w:rPr>
          <w:rFonts w:ascii="Palatino Linotype" w:eastAsia="Palatino Linotype" w:hAnsi="Palatino Linotype" w:cs="Palatino Linotype"/>
          <w:b/>
          <w:sz w:val="22"/>
          <w:szCs w:val="22"/>
        </w:rPr>
        <w:t>fracción II, con excepción del inciso o) que es información pública,</w:t>
      </w:r>
      <w:r w:rsidRPr="00074EB1">
        <w:rPr>
          <w:rFonts w:ascii="Palatino Linotype" w:eastAsia="Palatino Linotype" w:hAnsi="Palatino Linotype" w:cs="Palatino Linotype"/>
          <w:sz w:val="22"/>
          <w:szCs w:val="22"/>
        </w:rPr>
        <w:t xml:space="preserve"> de la citada normatividad no es susceptible de entrega, por las razones previamente expuestas en líneas argumentativas anteriores.</w:t>
      </w:r>
    </w:p>
    <w:p w14:paraId="4163547F" w14:textId="77777777" w:rsidR="0004182F" w:rsidRPr="00074EB1" w:rsidRDefault="0004182F" w:rsidP="0004182F">
      <w:pPr>
        <w:spacing w:line="360" w:lineRule="auto"/>
        <w:ind w:right="49"/>
        <w:jc w:val="both"/>
        <w:rPr>
          <w:rFonts w:ascii="Palatino Linotype" w:eastAsia="Palatino Linotype" w:hAnsi="Palatino Linotype" w:cs="Palatino Linotype"/>
          <w:sz w:val="22"/>
          <w:szCs w:val="22"/>
        </w:rPr>
      </w:pPr>
    </w:p>
    <w:p w14:paraId="1AAD6CDF" w14:textId="77777777" w:rsidR="00147D32" w:rsidRPr="00074EB1" w:rsidRDefault="0004182F" w:rsidP="0004182F">
      <w:pPr>
        <w:spacing w:line="360" w:lineRule="auto"/>
        <w:contextualSpacing/>
        <w:jc w:val="both"/>
        <w:rPr>
          <w:rFonts w:ascii="Palatino Linotype" w:eastAsia="Calibri" w:hAnsi="Palatino Linotype" w:cs="Segoe UI"/>
          <w:sz w:val="22"/>
          <w:szCs w:val="22"/>
          <w:lang w:val="es-ES"/>
        </w:rPr>
      </w:pPr>
      <w:r w:rsidRPr="00074EB1">
        <w:rPr>
          <w:rFonts w:ascii="Palatino Linotype" w:eastAsia="Calibri" w:hAnsi="Palatino Linotype" w:cs="Segoe UI"/>
          <w:sz w:val="22"/>
          <w:szCs w:val="22"/>
          <w:lang w:val="es-ES"/>
        </w:rPr>
        <w:t xml:space="preserve">Asimismo, es de agregar que, el documento de seguridad debe ser actualizado, cuando se considere así por el Sujeto Obligado, Responsables y/o administradores, de tal suerte que, en el presente asunto, </w:t>
      </w:r>
      <w:r w:rsidR="00147D32" w:rsidRPr="00074EB1">
        <w:rPr>
          <w:rFonts w:ascii="Palatino Linotype" w:eastAsia="Calibri" w:hAnsi="Palatino Linotype" w:cs="Segoe UI"/>
          <w:sz w:val="22"/>
          <w:szCs w:val="22"/>
          <w:lang w:val="es-ES"/>
        </w:rPr>
        <w:t xml:space="preserve">se tiene que </w:t>
      </w:r>
      <w:r w:rsidRPr="00074EB1">
        <w:rPr>
          <w:rFonts w:ascii="Palatino Linotype" w:eastAsia="Calibri" w:hAnsi="Palatino Linotype" w:cs="Segoe UI"/>
          <w:sz w:val="22"/>
          <w:szCs w:val="22"/>
          <w:lang w:val="es-ES"/>
        </w:rPr>
        <w:t xml:space="preserve">lo que se solicita es la información </w:t>
      </w:r>
      <w:r w:rsidR="00147D32" w:rsidRPr="00074EB1">
        <w:rPr>
          <w:rFonts w:ascii="Palatino Linotype" w:eastAsia="Calibri" w:hAnsi="Palatino Linotype" w:cs="Segoe UI"/>
          <w:sz w:val="22"/>
          <w:szCs w:val="22"/>
          <w:lang w:val="es-ES"/>
        </w:rPr>
        <w:t xml:space="preserve">–documento o </w:t>
      </w:r>
      <w:r w:rsidR="00147D32" w:rsidRPr="00074EB1">
        <w:rPr>
          <w:rFonts w:ascii="Palatino Linotype" w:eastAsia="Calibri" w:hAnsi="Palatino Linotype" w:cs="Segoe UI"/>
          <w:sz w:val="22"/>
          <w:szCs w:val="22"/>
          <w:lang w:val="es-ES"/>
        </w:rPr>
        <w:lastRenderedPageBreak/>
        <w:t>documentos de seguridad- vigentes en el periodo comprendido del 01 de enero de 2023 al 21 de febrero de 2025 (fecha de la solicitud).</w:t>
      </w:r>
    </w:p>
    <w:p w14:paraId="0A366D99" w14:textId="77777777" w:rsidR="00147D32" w:rsidRPr="00074EB1" w:rsidRDefault="00147D32" w:rsidP="0004182F">
      <w:pPr>
        <w:spacing w:line="360" w:lineRule="auto"/>
        <w:contextualSpacing/>
        <w:jc w:val="both"/>
        <w:rPr>
          <w:rFonts w:ascii="Palatino Linotype" w:eastAsia="Calibri" w:hAnsi="Palatino Linotype" w:cs="Segoe UI"/>
          <w:sz w:val="22"/>
          <w:szCs w:val="22"/>
          <w:lang w:val="es-ES"/>
        </w:rPr>
      </w:pPr>
    </w:p>
    <w:p w14:paraId="65173E1A" w14:textId="77777777" w:rsidR="006449E1" w:rsidRPr="00074EB1" w:rsidRDefault="00147D32" w:rsidP="0004182F">
      <w:pPr>
        <w:spacing w:line="360" w:lineRule="auto"/>
        <w:contextualSpacing/>
        <w:jc w:val="both"/>
        <w:rPr>
          <w:rFonts w:ascii="Palatino Linotype" w:eastAsia="Calibri" w:hAnsi="Palatino Linotype" w:cs="Segoe UI"/>
          <w:sz w:val="22"/>
          <w:szCs w:val="22"/>
          <w:lang w:val="es-ES"/>
        </w:rPr>
      </w:pPr>
      <w:r w:rsidRPr="00074EB1">
        <w:rPr>
          <w:rFonts w:ascii="Palatino Linotype" w:eastAsia="Calibri" w:hAnsi="Palatino Linotype" w:cs="Segoe UI"/>
          <w:sz w:val="22"/>
          <w:szCs w:val="22"/>
          <w:lang w:val="es-ES"/>
        </w:rPr>
        <w:t xml:space="preserve">Por tanto, atendiendo que en el caso el </w:t>
      </w:r>
      <w:r w:rsidRPr="00074EB1">
        <w:rPr>
          <w:rFonts w:ascii="Palatino Linotype" w:eastAsia="Calibri" w:hAnsi="Palatino Linotype" w:cs="Segoe UI"/>
          <w:b/>
          <w:sz w:val="22"/>
          <w:szCs w:val="22"/>
          <w:lang w:val="es-ES"/>
        </w:rPr>
        <w:t xml:space="preserve">Sujeto Obligado </w:t>
      </w:r>
      <w:r w:rsidRPr="00074EB1">
        <w:rPr>
          <w:rFonts w:ascii="Palatino Linotype" w:eastAsia="Calibri" w:hAnsi="Palatino Linotype" w:cs="Segoe UI"/>
          <w:sz w:val="22"/>
          <w:szCs w:val="22"/>
          <w:lang w:val="es-ES"/>
        </w:rPr>
        <w:t>hizo entrega de avisos de privacidad integrales para el tratamiento de datos personales vigentes en la administración pasada 2022-2024 y el vigente en la actual administración 2025-2027</w:t>
      </w:r>
      <w:r w:rsidR="00DD7476" w:rsidRPr="00074EB1">
        <w:rPr>
          <w:rFonts w:ascii="Palatino Linotype" w:eastAsia="Calibri" w:hAnsi="Palatino Linotype" w:cs="Segoe UI"/>
          <w:sz w:val="22"/>
          <w:szCs w:val="22"/>
          <w:lang w:val="es-ES"/>
        </w:rPr>
        <w:t xml:space="preserve">; en consecuencia, </w:t>
      </w:r>
      <w:r w:rsidRPr="00074EB1">
        <w:rPr>
          <w:rFonts w:ascii="Palatino Linotype" w:eastAsia="Calibri" w:hAnsi="Palatino Linotype" w:cs="Segoe UI"/>
          <w:sz w:val="22"/>
          <w:szCs w:val="22"/>
          <w:lang w:val="es-ES"/>
        </w:rPr>
        <w:t xml:space="preserve">se arriba a la conclusión </w:t>
      </w:r>
      <w:r w:rsidR="006449E1" w:rsidRPr="00074EB1">
        <w:rPr>
          <w:rFonts w:ascii="Palatino Linotype" w:eastAsia="Calibri" w:hAnsi="Palatino Linotype" w:cs="Segoe UI"/>
          <w:sz w:val="22"/>
          <w:szCs w:val="22"/>
          <w:lang w:val="es-ES"/>
        </w:rPr>
        <w:t xml:space="preserve">de </w:t>
      </w:r>
      <w:r w:rsidRPr="00074EB1">
        <w:rPr>
          <w:rFonts w:ascii="Palatino Linotype" w:eastAsia="Calibri" w:hAnsi="Palatino Linotype" w:cs="Segoe UI"/>
          <w:sz w:val="22"/>
          <w:szCs w:val="22"/>
          <w:lang w:val="es-ES"/>
        </w:rPr>
        <w:t xml:space="preserve">que cuenta con sistemas y bases de datos respecto de las cuales se encuentra constreñido a contar con el </w:t>
      </w:r>
      <w:r w:rsidR="00C96335" w:rsidRPr="00074EB1">
        <w:rPr>
          <w:rFonts w:ascii="Palatino Linotype" w:eastAsia="Calibri" w:hAnsi="Palatino Linotype" w:cs="Segoe UI"/>
          <w:sz w:val="22"/>
          <w:szCs w:val="22"/>
          <w:lang w:val="es-ES"/>
        </w:rPr>
        <w:t xml:space="preserve">o los </w:t>
      </w:r>
      <w:r w:rsidRPr="00074EB1">
        <w:rPr>
          <w:rFonts w:ascii="Palatino Linotype" w:eastAsia="Calibri" w:hAnsi="Palatino Linotype" w:cs="Segoe UI"/>
          <w:sz w:val="22"/>
          <w:szCs w:val="22"/>
          <w:lang w:val="es-ES"/>
        </w:rPr>
        <w:t>documento</w:t>
      </w:r>
      <w:r w:rsidR="00C96335" w:rsidRPr="00074EB1">
        <w:rPr>
          <w:rFonts w:ascii="Palatino Linotype" w:eastAsia="Calibri" w:hAnsi="Palatino Linotype" w:cs="Segoe UI"/>
          <w:sz w:val="22"/>
          <w:szCs w:val="22"/>
          <w:lang w:val="es-ES"/>
        </w:rPr>
        <w:t>s</w:t>
      </w:r>
      <w:r w:rsidRPr="00074EB1">
        <w:rPr>
          <w:rFonts w:ascii="Palatino Linotype" w:eastAsia="Calibri" w:hAnsi="Palatino Linotype" w:cs="Segoe UI"/>
          <w:sz w:val="22"/>
          <w:szCs w:val="22"/>
          <w:lang w:val="es-ES"/>
        </w:rPr>
        <w:t xml:space="preserve"> de seguridad</w:t>
      </w:r>
      <w:r w:rsidR="00C96335" w:rsidRPr="00074EB1">
        <w:rPr>
          <w:rFonts w:ascii="Palatino Linotype" w:eastAsia="Calibri" w:hAnsi="Palatino Linotype" w:cs="Segoe UI"/>
          <w:sz w:val="22"/>
          <w:szCs w:val="22"/>
          <w:lang w:val="es-ES"/>
        </w:rPr>
        <w:t xml:space="preserve"> correspondientes</w:t>
      </w:r>
      <w:r w:rsidR="006449E1" w:rsidRPr="00074EB1">
        <w:rPr>
          <w:rFonts w:ascii="Palatino Linotype" w:eastAsia="Calibri" w:hAnsi="Palatino Linotype" w:cs="Segoe UI"/>
          <w:sz w:val="22"/>
          <w:szCs w:val="22"/>
          <w:lang w:val="es-ES"/>
        </w:rPr>
        <w:t>.</w:t>
      </w:r>
    </w:p>
    <w:p w14:paraId="47B65C23" w14:textId="77777777" w:rsidR="006449E1" w:rsidRPr="00074EB1" w:rsidRDefault="006449E1" w:rsidP="0004182F">
      <w:pPr>
        <w:spacing w:line="360" w:lineRule="auto"/>
        <w:contextualSpacing/>
        <w:jc w:val="both"/>
        <w:rPr>
          <w:rFonts w:ascii="Palatino Linotype" w:eastAsia="Calibri" w:hAnsi="Palatino Linotype" w:cs="Segoe UI"/>
          <w:sz w:val="22"/>
          <w:szCs w:val="22"/>
          <w:lang w:val="es-ES"/>
        </w:rPr>
      </w:pPr>
    </w:p>
    <w:p w14:paraId="39F98BBF" w14:textId="77777777" w:rsidR="00147D32" w:rsidRPr="00074EB1" w:rsidRDefault="006449E1" w:rsidP="0004182F">
      <w:pPr>
        <w:spacing w:line="360" w:lineRule="auto"/>
        <w:contextualSpacing/>
        <w:jc w:val="both"/>
        <w:rPr>
          <w:rFonts w:ascii="Palatino Linotype" w:eastAsia="Calibri" w:hAnsi="Palatino Linotype" w:cs="Segoe UI"/>
          <w:sz w:val="22"/>
          <w:szCs w:val="22"/>
          <w:lang w:val="es-ES"/>
        </w:rPr>
      </w:pPr>
      <w:r w:rsidRPr="00074EB1">
        <w:rPr>
          <w:rFonts w:ascii="Palatino Linotype" w:eastAsia="Calibri" w:hAnsi="Palatino Linotype" w:cs="Segoe UI"/>
          <w:sz w:val="22"/>
          <w:szCs w:val="22"/>
          <w:lang w:val="es-ES"/>
        </w:rPr>
        <w:t>Lo anterior,</w:t>
      </w:r>
      <w:r w:rsidR="00DD7476" w:rsidRPr="00074EB1">
        <w:rPr>
          <w:rFonts w:ascii="Palatino Linotype" w:eastAsia="Calibri" w:hAnsi="Palatino Linotype" w:cs="Segoe UI"/>
          <w:sz w:val="22"/>
          <w:szCs w:val="22"/>
          <w:lang w:val="es-ES"/>
        </w:rPr>
        <w:t xml:space="preserve"> ya que conforme la normativa expuesta con antelación, el documento de seguridad es de observancia obligatoria para los responsables, encargados y demás personas que realizan algún tipo de tratamiento a los datos personales.</w:t>
      </w:r>
    </w:p>
    <w:p w14:paraId="357300D8" w14:textId="77777777" w:rsidR="00147D32" w:rsidRPr="00074EB1" w:rsidRDefault="00147D32" w:rsidP="0004182F">
      <w:pPr>
        <w:spacing w:line="360" w:lineRule="auto"/>
        <w:contextualSpacing/>
        <w:jc w:val="both"/>
        <w:rPr>
          <w:rFonts w:ascii="Palatino Linotype" w:eastAsia="Calibri" w:hAnsi="Palatino Linotype" w:cs="Segoe UI"/>
          <w:sz w:val="22"/>
          <w:szCs w:val="22"/>
          <w:lang w:val="es-ES"/>
        </w:rPr>
      </w:pPr>
    </w:p>
    <w:p w14:paraId="17F42BDF" w14:textId="77777777" w:rsidR="00C96335" w:rsidRPr="00074EB1" w:rsidRDefault="00147D32" w:rsidP="00C96335">
      <w:pPr>
        <w:spacing w:line="360" w:lineRule="auto"/>
        <w:contextualSpacing/>
        <w:jc w:val="both"/>
        <w:rPr>
          <w:rFonts w:ascii="Palatino Linotype" w:eastAsia="Palatino Linotype" w:hAnsi="Palatino Linotype" w:cs="Palatino Linotype"/>
          <w:sz w:val="22"/>
          <w:szCs w:val="22"/>
        </w:rPr>
      </w:pPr>
      <w:r w:rsidRPr="00074EB1">
        <w:rPr>
          <w:rFonts w:ascii="Palatino Linotype" w:eastAsia="Calibri" w:hAnsi="Palatino Linotype" w:cs="Segoe UI"/>
          <w:sz w:val="22"/>
          <w:szCs w:val="22"/>
          <w:lang w:val="es-ES"/>
        </w:rPr>
        <w:t xml:space="preserve">Ahora, en el caso es de recordar que el servidor público habilitado competente señaló que </w:t>
      </w:r>
      <w:r w:rsidR="00C96335" w:rsidRPr="00074EB1">
        <w:rPr>
          <w:rFonts w:ascii="Palatino Linotype" w:eastAsia="Calibri" w:hAnsi="Palatino Linotype" w:cs="Segoe UI"/>
          <w:sz w:val="22"/>
          <w:szCs w:val="22"/>
          <w:lang w:val="es-ES"/>
        </w:rPr>
        <w:t xml:space="preserve">no cuenta con los documentos de seguridad requeridos; sin embargo, dicho </w:t>
      </w:r>
      <w:r w:rsidR="00C96335" w:rsidRPr="00074EB1">
        <w:rPr>
          <w:rFonts w:ascii="Palatino Linotype" w:eastAsia="Palatino Linotype" w:hAnsi="Palatino Linotype" w:cs="Palatino Linotype"/>
          <w:sz w:val="22"/>
          <w:szCs w:val="22"/>
        </w:rPr>
        <w:t>pronunciamiento resulta insuficiente para tener por colmado el derecho de acceso a la información pública.</w:t>
      </w:r>
    </w:p>
    <w:p w14:paraId="0D43D5D8" w14:textId="77777777" w:rsidR="00C96335" w:rsidRPr="00074EB1" w:rsidRDefault="00C96335" w:rsidP="00C96335">
      <w:pPr>
        <w:spacing w:line="360" w:lineRule="auto"/>
        <w:jc w:val="both"/>
        <w:rPr>
          <w:rFonts w:ascii="Palatino Linotype" w:eastAsia="Palatino Linotype" w:hAnsi="Palatino Linotype" w:cs="Palatino Linotype"/>
          <w:sz w:val="22"/>
          <w:szCs w:val="22"/>
        </w:rPr>
      </w:pPr>
    </w:p>
    <w:p w14:paraId="7E6F6C0C" w14:textId="77777777" w:rsidR="00D12DFA" w:rsidRPr="00074EB1" w:rsidRDefault="006300A1" w:rsidP="00D12DF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Se afirma lo anterior, pues</w:t>
      </w:r>
      <w:r w:rsidR="00D12DFA" w:rsidRPr="00074EB1">
        <w:rPr>
          <w:rFonts w:ascii="Palatino Linotype" w:eastAsia="Palatino Linotype" w:hAnsi="Palatino Linotype" w:cs="Palatino Linotype"/>
          <w:sz w:val="22"/>
          <w:szCs w:val="22"/>
        </w:rPr>
        <w:t xml:space="preserve"> a pesar de que en el caso se pronunció el servidor público habilitado competente, a consideración de este Órgano Garante no se realizó adecuadamente el proceso de búsqueda de la información, ya que no se aportaron los medios de convicción que permitan advertir que en efecto se llevó a cabo la búsqueda de la misma, como lo puede ser de manera enunciativa más no limitativa: indicar los archivos físicos y/o electrónicos en los que se efectuó la búsqueda.</w:t>
      </w:r>
    </w:p>
    <w:p w14:paraId="13910B7D"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p>
    <w:p w14:paraId="3E726917"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lastRenderedPageBreak/>
        <w:t>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14:paraId="4636776A"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p>
    <w:p w14:paraId="328FF21A"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Lo anterior ocasiona que en el caso no se cumpliera con el principio de búsqueda exhaustiva de la información requerida, cuyo alcance se encuentra establecido en el Criterio Reiterado 02/19 emitido por el Pleno de este Organismo Garante, a saber:</w:t>
      </w:r>
    </w:p>
    <w:p w14:paraId="5747AC0E"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p>
    <w:p w14:paraId="73A08267" w14:textId="77777777" w:rsidR="00D12DFA" w:rsidRPr="00074EB1" w:rsidRDefault="00D12DFA" w:rsidP="00D12DFA">
      <w:pPr>
        <w:spacing w:line="276" w:lineRule="auto"/>
        <w:ind w:left="567" w:right="706"/>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074EB1">
        <w:rPr>
          <w:rFonts w:ascii="Palatino Linotype" w:eastAsia="Palatino Linotype" w:hAnsi="Palatino Linotype" w:cs="Palatino Linotype"/>
          <w:i/>
          <w:sz w:val="22"/>
          <w:szCs w:val="22"/>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w:t>
      </w:r>
      <w:r w:rsidRPr="00074EB1">
        <w:rPr>
          <w:rFonts w:ascii="Palatino Linotype" w:eastAsia="Palatino Linotype" w:hAnsi="Palatino Linotype" w:cs="Palatino Linotype"/>
          <w:i/>
          <w:sz w:val="22"/>
          <w:szCs w:val="22"/>
        </w:rPr>
        <w:lastRenderedPageBreak/>
        <w:t>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6FB7AA24"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p>
    <w:p w14:paraId="740729AD" w14:textId="77777777" w:rsidR="00D12DFA" w:rsidRPr="00074EB1" w:rsidRDefault="00D12DFA" w:rsidP="00D12DFA">
      <w:pPr>
        <w:spacing w:line="360" w:lineRule="auto"/>
        <w:jc w:val="both"/>
        <w:rPr>
          <w:rFonts w:ascii="Palatino Linotype" w:eastAsia="Palatino Linotype" w:hAnsi="Palatino Linotype" w:cs="Palatino Linotype"/>
          <w:b/>
          <w:sz w:val="22"/>
          <w:szCs w:val="22"/>
          <w:u w:val="single"/>
        </w:rPr>
      </w:pPr>
      <w:r w:rsidRPr="00074EB1">
        <w:rPr>
          <w:rFonts w:ascii="Palatino Linotype" w:eastAsia="Palatino Linotype" w:hAnsi="Palatino Linotype" w:cs="Palatino Linotype"/>
          <w:sz w:val="22"/>
          <w:szCs w:val="22"/>
        </w:rPr>
        <w:t>Asimismo, se considera que en el caso el pronunciamiento del servidor público habilitado competente, tampoco cumplió con los principios de congruencia y exhaustividad, en virtud de que la respuesta no fue clara, pues el servidor público habilitado competente además de que no indicó los archivos en donde procedió a realizar la búsqueda de la información, únicamente se limitó a señalar que no se cuenta con los documentos de seguridad, si</w:t>
      </w:r>
      <w:r w:rsidRPr="00074EB1">
        <w:rPr>
          <w:rFonts w:ascii="Palatino Linotype" w:eastAsia="Palatino Linotype" w:hAnsi="Palatino Linotype" w:cs="Palatino Linotype"/>
          <w:b/>
          <w:sz w:val="22"/>
          <w:szCs w:val="22"/>
          <w:u w:val="single"/>
        </w:rPr>
        <w:t>n precisar las razones por las que arribó a esa conclusión.</w:t>
      </w:r>
    </w:p>
    <w:p w14:paraId="51D6C2C4"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p>
    <w:p w14:paraId="36FAA8DA"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Lo anterior, ya que el ente público no indicó las razones por las que no se cuenta con los documentos de seguridad solicitados, generando incertidumbre al particular por desconocer la causa por la que no se cuenta con los mismos, es decir, no se indica si no se cuenta con dichos documentos porque no se generaron o, porque habiéndolos generado, por alguna circunstancia en particular no obran en los archivos del </w:t>
      </w:r>
      <w:r w:rsidRPr="00074EB1">
        <w:rPr>
          <w:rFonts w:ascii="Palatino Linotype" w:eastAsia="Palatino Linotype" w:hAnsi="Palatino Linotype" w:cs="Palatino Linotype"/>
          <w:b/>
          <w:sz w:val="22"/>
          <w:szCs w:val="22"/>
        </w:rPr>
        <w:t>Sujeto Obligado.</w:t>
      </w:r>
    </w:p>
    <w:p w14:paraId="492C9042"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p>
    <w:p w14:paraId="4DA6FE61" w14:textId="77777777" w:rsidR="00D12DFA" w:rsidRPr="00074EB1" w:rsidRDefault="00D12DFA" w:rsidP="00D12DF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En tal sentido, resulta aplicable el Criterio</w:t>
      </w:r>
      <w:r w:rsidR="00846E50" w:rsidRPr="00074EB1">
        <w:rPr>
          <w:rFonts w:ascii="Palatino Linotype" w:eastAsia="Palatino Linotype" w:hAnsi="Palatino Linotype" w:cs="Palatino Linotype"/>
          <w:sz w:val="22"/>
          <w:szCs w:val="22"/>
        </w:rPr>
        <w:t xml:space="preserve"> orientador</w:t>
      </w:r>
      <w:r w:rsidRPr="00074EB1">
        <w:rPr>
          <w:rFonts w:ascii="Palatino Linotype" w:eastAsia="Palatino Linotype" w:hAnsi="Palatino Linotype" w:cs="Palatino Linotype"/>
          <w:sz w:val="22"/>
          <w:szCs w:val="22"/>
        </w:rPr>
        <w:t xml:space="preserve"> 02/17 emitido por el P</w:t>
      </w:r>
      <w:r w:rsidR="00846E50" w:rsidRPr="00074EB1">
        <w:rPr>
          <w:rFonts w:ascii="Palatino Linotype" w:eastAsia="Palatino Linotype" w:hAnsi="Palatino Linotype" w:cs="Palatino Linotype"/>
          <w:sz w:val="22"/>
          <w:szCs w:val="22"/>
        </w:rPr>
        <w:t>l</w:t>
      </w:r>
      <w:r w:rsidRPr="00074EB1">
        <w:rPr>
          <w:rFonts w:ascii="Palatino Linotype" w:eastAsia="Palatino Linotype" w:hAnsi="Palatino Linotype" w:cs="Palatino Linotype"/>
          <w:sz w:val="22"/>
          <w:szCs w:val="22"/>
        </w:rPr>
        <w:t xml:space="preserve">eno del </w:t>
      </w:r>
      <w:r w:rsidR="00846E50" w:rsidRPr="00074EB1">
        <w:rPr>
          <w:rFonts w:ascii="Palatino Linotype" w:eastAsia="Palatino Linotype" w:hAnsi="Palatino Linotype" w:cs="Palatino Linotype"/>
          <w:sz w:val="22"/>
          <w:szCs w:val="22"/>
        </w:rPr>
        <w:t xml:space="preserve">entonces </w:t>
      </w:r>
      <w:r w:rsidRPr="00074EB1">
        <w:rPr>
          <w:rFonts w:ascii="Palatino Linotype" w:eastAsia="Palatino Linotype" w:hAnsi="Palatino Linotype" w:cs="Palatino Linotype"/>
          <w:sz w:val="22"/>
          <w:szCs w:val="22"/>
        </w:rPr>
        <w:t>Instituto Nacional de Transparencia y Acceso a la Información y Protección de Datos Personales, de título y texto siguientes:</w:t>
      </w:r>
    </w:p>
    <w:p w14:paraId="1A79B73E" w14:textId="77777777" w:rsidR="00D12DFA" w:rsidRPr="00074EB1" w:rsidRDefault="00D12DFA" w:rsidP="00D12DFA">
      <w:pPr>
        <w:pBdr>
          <w:top w:val="nil"/>
          <w:left w:val="nil"/>
          <w:bottom w:val="nil"/>
          <w:right w:val="nil"/>
          <w:between w:val="nil"/>
        </w:pBdr>
        <w:spacing w:line="360" w:lineRule="auto"/>
        <w:jc w:val="both"/>
      </w:pPr>
    </w:p>
    <w:p w14:paraId="4A777D7F" w14:textId="77777777" w:rsidR="00D12DFA" w:rsidRPr="00074EB1" w:rsidRDefault="00D12DFA" w:rsidP="00D12DFA">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 xml:space="preserve">“Congruencia y exhaustividad. Sus alcances para garantizar el derecho de acceso a la información. </w:t>
      </w:r>
      <w:r w:rsidRPr="00074EB1">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w:t>
      </w:r>
      <w:r w:rsidRPr="00074EB1">
        <w:rPr>
          <w:rFonts w:ascii="Palatino Linotype" w:eastAsia="Palatino Linotype" w:hAnsi="Palatino Linotype" w:cs="Palatino Linotype"/>
          <w:i/>
          <w:sz w:val="22"/>
          <w:szCs w:val="22"/>
        </w:rPr>
        <w:lastRenderedPageBreak/>
        <w:t xml:space="preserve">Transparencia y Acceso a la Información Pública, en términos de su artículo 7; todo acto administrativo debe cumplir con los principios de congruencia y exhaustividad. Para el efectivo ejercicio del derecho de acceso a la información, </w:t>
      </w:r>
      <w:r w:rsidRPr="00074EB1">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074EB1">
        <w:rPr>
          <w:rFonts w:ascii="Palatino Linotype" w:eastAsia="Palatino Linotype" w:hAnsi="Palatino Linotype" w:cs="Palatino Linotype"/>
          <w:i/>
          <w:sz w:val="22"/>
          <w:szCs w:val="22"/>
        </w:rPr>
        <w:t xml:space="preserve">; mientras que </w:t>
      </w:r>
      <w:r w:rsidRPr="00074EB1">
        <w:rPr>
          <w:rFonts w:ascii="Palatino Linotype" w:eastAsia="Palatino Linotype" w:hAnsi="Palatino Linotype" w:cs="Palatino Linotype"/>
          <w:b/>
          <w:i/>
          <w:sz w:val="22"/>
          <w:szCs w:val="22"/>
        </w:rPr>
        <w:t>la exhaustividad significa que dicha respuesta se refiera expresamente a cada uno de los puntos solicitados</w:t>
      </w:r>
      <w:r w:rsidRPr="00074EB1">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5163EE9" w14:textId="77777777" w:rsidR="00D12DFA" w:rsidRPr="00074EB1" w:rsidRDefault="00D12DFA" w:rsidP="00D12DFA">
      <w:pPr>
        <w:spacing w:line="360" w:lineRule="auto"/>
        <w:ind w:right="-7"/>
        <w:jc w:val="both"/>
        <w:rPr>
          <w:rFonts w:ascii="Palatino Linotype" w:eastAsia="Palatino Linotype" w:hAnsi="Palatino Linotype" w:cs="Palatino Linotype"/>
        </w:rPr>
      </w:pPr>
    </w:p>
    <w:p w14:paraId="21785F51" w14:textId="77777777" w:rsidR="00D12DFA" w:rsidRPr="00074EB1" w:rsidRDefault="00D12DFA" w:rsidP="00D12DF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De ahí que, la respuesta proporcionada al requerimiento en análisis no cumple con los principios de búsqueda exhaustiva, congruencia y exhaustividad.</w:t>
      </w:r>
    </w:p>
    <w:p w14:paraId="21ED64C5" w14:textId="77777777" w:rsidR="00D12DFA" w:rsidRPr="00074EB1" w:rsidRDefault="00D12DFA" w:rsidP="00C96335">
      <w:pPr>
        <w:spacing w:line="360" w:lineRule="auto"/>
        <w:jc w:val="both"/>
        <w:rPr>
          <w:rFonts w:ascii="Palatino Linotype" w:eastAsia="Palatino Linotype" w:hAnsi="Palatino Linotype" w:cs="Palatino Linotype"/>
          <w:sz w:val="22"/>
          <w:szCs w:val="22"/>
        </w:rPr>
      </w:pPr>
    </w:p>
    <w:p w14:paraId="2B3F91D7" w14:textId="77777777" w:rsidR="00C96335" w:rsidRPr="00074EB1" w:rsidRDefault="00D12DFA" w:rsidP="00147D32">
      <w:pPr>
        <w:spacing w:line="360" w:lineRule="auto"/>
        <w:contextualSpacing/>
        <w:jc w:val="both"/>
        <w:rPr>
          <w:rFonts w:ascii="Palatino Linotype" w:eastAsia="Palatino Linotype" w:hAnsi="Palatino Linotype" w:cs="Palatino Linotype"/>
          <w:b/>
          <w:sz w:val="22"/>
          <w:szCs w:val="22"/>
        </w:rPr>
      </w:pPr>
      <w:r w:rsidRPr="00074EB1">
        <w:rPr>
          <w:rFonts w:ascii="Palatino Linotype" w:eastAsia="Calibri" w:hAnsi="Palatino Linotype" w:cs="Segoe UI"/>
          <w:sz w:val="22"/>
          <w:szCs w:val="22"/>
          <w:lang w:val="es-ES"/>
        </w:rPr>
        <w:t xml:space="preserve">Por tanto, en el caso, a fin de colmar el derecho de acceso a la información pública del particular, resulta procedente ordenar que, en cumplimiento a la presente resolución el </w:t>
      </w:r>
      <w:r w:rsidRPr="00074EB1">
        <w:rPr>
          <w:rFonts w:ascii="Palatino Linotype" w:eastAsia="Calibri" w:hAnsi="Palatino Linotype" w:cs="Segoe UI"/>
          <w:b/>
          <w:sz w:val="22"/>
          <w:szCs w:val="22"/>
          <w:lang w:val="es-ES"/>
        </w:rPr>
        <w:t xml:space="preserve">Sujeto Obligado, </w:t>
      </w:r>
      <w:r w:rsidRPr="00074EB1">
        <w:rPr>
          <w:rFonts w:ascii="Palatino Linotype" w:eastAsia="Calibri" w:hAnsi="Palatino Linotype" w:cs="Segoe UI"/>
          <w:sz w:val="22"/>
          <w:szCs w:val="22"/>
          <w:lang w:val="es-ES"/>
        </w:rPr>
        <w:t>haga entrega, previa búsqueda exhaustiva y razonable, en versión pública, de l</w:t>
      </w:r>
      <w:r w:rsidRPr="00074EB1">
        <w:rPr>
          <w:rFonts w:ascii="Palatino Linotype" w:eastAsia="Palatino Linotype" w:hAnsi="Palatino Linotype" w:cs="Palatino Linotype"/>
          <w:b/>
          <w:sz w:val="22"/>
          <w:szCs w:val="22"/>
        </w:rPr>
        <w:t>os documentos de seguridad vigentes en el periodo comprendido del 01 de enero de 2023 al 21 de febrero de 2025.</w:t>
      </w:r>
    </w:p>
    <w:p w14:paraId="010F87B9" w14:textId="77777777" w:rsidR="000F2D24" w:rsidRPr="00074EB1" w:rsidRDefault="000F2D24" w:rsidP="00147D32">
      <w:pPr>
        <w:spacing w:line="360" w:lineRule="auto"/>
        <w:contextualSpacing/>
        <w:jc w:val="both"/>
        <w:rPr>
          <w:rFonts w:ascii="Palatino Linotype" w:eastAsia="Palatino Linotype" w:hAnsi="Palatino Linotype" w:cs="Palatino Linotype"/>
          <w:b/>
          <w:sz w:val="20"/>
          <w:szCs w:val="22"/>
        </w:rPr>
      </w:pPr>
    </w:p>
    <w:p w14:paraId="7FB9EF39" w14:textId="77777777" w:rsidR="000F2D24" w:rsidRPr="00074EB1" w:rsidRDefault="000F2D24" w:rsidP="000F2D24">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074EB1">
        <w:rPr>
          <w:rFonts w:ascii="Palatino Linotype" w:eastAsia="Palatino Linotype" w:hAnsi="Palatino Linotype" w:cs="Palatino Linotype"/>
          <w:sz w:val="22"/>
        </w:rPr>
        <w:t xml:space="preserve">Finalmente, es de señalar que, como ya se mencionó el </w:t>
      </w:r>
      <w:r w:rsidRPr="00074EB1">
        <w:rPr>
          <w:rFonts w:ascii="Palatino Linotype" w:eastAsia="Palatino Linotype" w:hAnsi="Palatino Linotype" w:cs="Palatino Linotype"/>
          <w:b/>
          <w:sz w:val="22"/>
        </w:rPr>
        <w:t>Sujeto Obligado</w:t>
      </w:r>
      <w:r w:rsidRPr="00074EB1">
        <w:rPr>
          <w:rFonts w:ascii="Palatino Linotype" w:eastAsia="Palatino Linotype" w:hAnsi="Palatino Linotype" w:cs="Palatino Linotype"/>
          <w:sz w:val="22"/>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074EB1">
        <w:rPr>
          <w:rFonts w:ascii="Palatino Linotype" w:eastAsia="Palatino Linotype" w:hAnsi="Palatino Linotype" w:cs="Palatino Linotype"/>
          <w:b/>
          <w:sz w:val="22"/>
        </w:rPr>
        <w:t xml:space="preserve">ORDENA </w:t>
      </w:r>
      <w:r w:rsidRPr="00074EB1">
        <w:rPr>
          <w:rFonts w:ascii="Palatino Linotype" w:eastAsia="Palatino Linotype" w:hAnsi="Palatino Linotype" w:cs="Palatino Linotype"/>
          <w:sz w:val="22"/>
        </w:rPr>
        <w:t xml:space="preserve">dar vista a la Secretaría Técnica del Pleno a efecto de que ejerza las atribuciones previstas en la normatividad aplicable y comunique al Órgano Interno de Control Competente para que éste último, en ejercicio de sus </w:t>
      </w:r>
      <w:r w:rsidRPr="00074EB1">
        <w:rPr>
          <w:rFonts w:ascii="Palatino Linotype" w:eastAsia="Palatino Linotype" w:hAnsi="Palatino Linotype" w:cs="Palatino Linotype"/>
          <w:sz w:val="22"/>
        </w:rPr>
        <w:lastRenderedPageBreak/>
        <w:t>atribuciones resuelva lo conducente y determine en su caso el grado de responsabilidad en el incumplimiento de las obligaciones establecidas en la citada ley.</w:t>
      </w:r>
    </w:p>
    <w:p w14:paraId="017C3B4A" w14:textId="77777777" w:rsidR="000F2D24" w:rsidRPr="00074EB1" w:rsidRDefault="000F2D24" w:rsidP="002B51AA">
      <w:pPr>
        <w:spacing w:line="360" w:lineRule="auto"/>
        <w:ind w:right="49"/>
        <w:jc w:val="both"/>
        <w:rPr>
          <w:rFonts w:ascii="Palatino Linotype" w:eastAsia="Palatino Linotype" w:hAnsi="Palatino Linotype" w:cs="Palatino Linotype"/>
          <w:b/>
          <w:sz w:val="22"/>
          <w:szCs w:val="22"/>
        </w:rPr>
      </w:pPr>
    </w:p>
    <w:p w14:paraId="39AAE284" w14:textId="77777777" w:rsidR="002B51AA" w:rsidRPr="00074EB1" w:rsidRDefault="002B51AA" w:rsidP="002B51AA">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 xml:space="preserve">Quinto. Versión Pública. </w:t>
      </w:r>
      <w:r w:rsidRPr="00074EB1">
        <w:rPr>
          <w:rFonts w:ascii="Palatino Linotype" w:eastAsia="Palatino Linotype" w:hAnsi="Palatino Linotype" w:cs="Palatino Linotype"/>
          <w:sz w:val="22"/>
          <w:szCs w:val="22"/>
        </w:rPr>
        <w:t xml:space="preserve">Finalmente para la entrega del soporte documental que deberá proporcionar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BC0A1CA" w14:textId="77777777" w:rsidR="002B51AA" w:rsidRPr="00074EB1" w:rsidRDefault="002B51AA" w:rsidP="002B51AA">
      <w:pPr>
        <w:spacing w:line="360" w:lineRule="auto"/>
        <w:ind w:right="49"/>
        <w:jc w:val="both"/>
        <w:rPr>
          <w:rFonts w:ascii="Palatino Linotype" w:eastAsia="Palatino Linotype" w:hAnsi="Palatino Linotype" w:cs="Palatino Linotype"/>
          <w:sz w:val="22"/>
          <w:szCs w:val="22"/>
        </w:rPr>
      </w:pPr>
    </w:p>
    <w:p w14:paraId="580BB94B" w14:textId="77777777" w:rsidR="002B51AA" w:rsidRPr="00074EB1" w:rsidRDefault="002B51AA" w:rsidP="002B51AA">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54D05646"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Artículo 3</w:t>
      </w:r>
      <w:r w:rsidRPr="00074EB1">
        <w:rPr>
          <w:rFonts w:ascii="Palatino Linotype" w:eastAsia="Palatino Linotype" w:hAnsi="Palatino Linotype" w:cs="Palatino Linotype"/>
          <w:i/>
          <w:sz w:val="22"/>
          <w:szCs w:val="22"/>
        </w:rPr>
        <w:t>. Para los efectos de la presente Ley se entenderá por:</w:t>
      </w:r>
    </w:p>
    <w:p w14:paraId="578AA813"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p>
    <w:p w14:paraId="7D5EC946"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IX. Datos personales:</w:t>
      </w:r>
      <w:r w:rsidRPr="00074EB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85C839B"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XX. Información clasificada</w:t>
      </w:r>
      <w:r w:rsidRPr="00074EB1">
        <w:rPr>
          <w:rFonts w:ascii="Palatino Linotype" w:eastAsia="Palatino Linotype" w:hAnsi="Palatino Linotype" w:cs="Palatino Linotype"/>
          <w:i/>
          <w:sz w:val="22"/>
          <w:szCs w:val="22"/>
        </w:rPr>
        <w:t>: Aquella considerada por la presente Ley como reservada o confidencial;</w:t>
      </w:r>
    </w:p>
    <w:p w14:paraId="5031B0D7"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XXI. Información confidencial:</w:t>
      </w:r>
      <w:r w:rsidRPr="00074EB1">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D5A18A6"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lastRenderedPageBreak/>
        <w:t>XLV. Versión pública:</w:t>
      </w:r>
      <w:r w:rsidRPr="00074EB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4706B67"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p>
    <w:p w14:paraId="07D512C2"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 xml:space="preserve">Artículo 91. </w:t>
      </w:r>
      <w:r w:rsidRPr="00074EB1">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43D42C5"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 xml:space="preserve">Artículo 132. </w:t>
      </w:r>
      <w:r w:rsidRPr="00074EB1">
        <w:rPr>
          <w:rFonts w:ascii="Palatino Linotype" w:eastAsia="Palatino Linotype" w:hAnsi="Palatino Linotype" w:cs="Palatino Linotype"/>
          <w:i/>
          <w:sz w:val="22"/>
          <w:szCs w:val="22"/>
        </w:rPr>
        <w:t>La clasificación de la información se llevará a cabo en el momento en que:</w:t>
      </w:r>
    </w:p>
    <w:p w14:paraId="0D372C14"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w:t>
      </w:r>
      <w:r w:rsidRPr="00074EB1">
        <w:rPr>
          <w:rFonts w:ascii="Palatino Linotype" w:eastAsia="Palatino Linotype" w:hAnsi="Palatino Linotype" w:cs="Palatino Linotype"/>
          <w:i/>
          <w:sz w:val="22"/>
          <w:szCs w:val="22"/>
        </w:rPr>
        <w:t>. Se reciba una solicitud de acceso a la información;</w:t>
      </w:r>
    </w:p>
    <w:p w14:paraId="18A2AAB3"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II</w:t>
      </w:r>
      <w:r w:rsidRPr="00074EB1">
        <w:rPr>
          <w:rFonts w:ascii="Palatino Linotype" w:eastAsia="Palatino Linotype" w:hAnsi="Palatino Linotype" w:cs="Palatino Linotype"/>
          <w:i/>
          <w:sz w:val="22"/>
          <w:szCs w:val="22"/>
        </w:rPr>
        <w:t>. Se determine mediante resolución de autoridad competente; o</w:t>
      </w:r>
    </w:p>
    <w:p w14:paraId="337B47AE"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III</w:t>
      </w:r>
      <w:r w:rsidRPr="00074EB1">
        <w:rPr>
          <w:rFonts w:ascii="Palatino Linotype" w:eastAsia="Palatino Linotype" w:hAnsi="Palatino Linotype" w:cs="Palatino Linotype"/>
          <w:i/>
          <w:sz w:val="22"/>
          <w:szCs w:val="22"/>
        </w:rPr>
        <w:t>. Se generen versiones públicas para dar cumplimiento a las obligaciones de transparencia previstas en esta Ley.</w:t>
      </w:r>
    </w:p>
    <w:p w14:paraId="1B79AFF6"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p>
    <w:p w14:paraId="26602A5D"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Artículo 143</w:t>
      </w:r>
      <w:r w:rsidRPr="00074EB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245FBE3"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w:t>
      </w:r>
      <w:r w:rsidRPr="00074EB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1DD25F4"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II.</w:t>
      </w:r>
      <w:r w:rsidRPr="00074EB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C05F075"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III</w:t>
      </w:r>
      <w:r w:rsidRPr="00074EB1">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AE6AB26"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E4080FC" w14:textId="77777777" w:rsidR="002B51AA" w:rsidRPr="00074EB1" w:rsidRDefault="002B51AA" w:rsidP="002B51AA">
      <w:pPr>
        <w:spacing w:before="120" w:line="259" w:lineRule="auto"/>
        <w:ind w:left="567"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BA11585"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p>
    <w:p w14:paraId="0DC35E38"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que se encontraban vigentes a la fecha de la solicitud,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024816"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p>
    <w:p w14:paraId="4194413E"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vigentes a la fecha de la solicitud, señalan las formalidades que deberá llevar el acuerdo de clasificación que deberá emitir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siendo estas las siguientes:</w:t>
      </w:r>
    </w:p>
    <w:p w14:paraId="6F97CBC6"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p>
    <w:p w14:paraId="2D716C7B" w14:textId="77777777" w:rsidR="002B51AA" w:rsidRPr="00074EB1" w:rsidRDefault="002B51AA" w:rsidP="002B51AA">
      <w:pPr>
        <w:spacing w:line="276" w:lineRule="auto"/>
        <w:ind w:left="567"/>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“CAPÍTULO VIII </w:t>
      </w:r>
    </w:p>
    <w:p w14:paraId="735B86C5" w14:textId="77777777" w:rsidR="002B51AA" w:rsidRPr="00074EB1" w:rsidRDefault="002B51AA" w:rsidP="002B51AA">
      <w:pPr>
        <w:spacing w:line="276" w:lineRule="auto"/>
        <w:ind w:left="567"/>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DE LOS ELEMENTOS PARA LA CLASIFICACIÓN </w:t>
      </w:r>
    </w:p>
    <w:p w14:paraId="194E1679"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 xml:space="preserve">Quincuagésimo. </w:t>
      </w:r>
      <w:r w:rsidRPr="00074EB1">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3C0F0CE"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 xml:space="preserve">Quincuagésimo primero. </w:t>
      </w:r>
      <w:r w:rsidRPr="00074EB1">
        <w:rPr>
          <w:rFonts w:ascii="Palatino Linotype" w:eastAsia="Palatino Linotype" w:hAnsi="Palatino Linotype" w:cs="Palatino Linotype"/>
          <w:i/>
          <w:sz w:val="22"/>
          <w:szCs w:val="22"/>
        </w:rPr>
        <w:t xml:space="preserve">Toda acta del Comité de Transparencia deberá contener: </w:t>
      </w:r>
    </w:p>
    <w:p w14:paraId="7BE2E84C"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 El número de sesión y fecha; </w:t>
      </w:r>
    </w:p>
    <w:p w14:paraId="4AF6A72A"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 El nombre del área que solicitó la clasificación de información; </w:t>
      </w:r>
    </w:p>
    <w:p w14:paraId="7377E453"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III. La fundamentación legal y motivación correspondiente; </w:t>
      </w:r>
    </w:p>
    <w:p w14:paraId="597F3DD6"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IV. La resolución o resoluciones aprobadas; y </w:t>
      </w:r>
    </w:p>
    <w:p w14:paraId="017413FC"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V. La rúbrica o firma digital de cada integrante del Comité de Transparencia. </w:t>
      </w:r>
    </w:p>
    <w:p w14:paraId="5D2F6AD5"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p>
    <w:p w14:paraId="7F2267BC" w14:textId="77777777" w:rsidR="002B51AA" w:rsidRPr="00074EB1" w:rsidRDefault="002B51AA" w:rsidP="002B51AA">
      <w:pPr>
        <w:spacing w:line="276" w:lineRule="auto"/>
        <w:ind w:left="567" w:right="900"/>
        <w:jc w:val="both"/>
        <w:rPr>
          <w:rFonts w:ascii="Palatino Linotype" w:eastAsia="Palatino Linotype" w:hAnsi="Palatino Linotype" w:cs="Palatino Linotype"/>
          <w:b/>
          <w:i/>
          <w:sz w:val="22"/>
          <w:szCs w:val="22"/>
          <w:u w:val="single"/>
        </w:rPr>
      </w:pPr>
      <w:r w:rsidRPr="00074EB1">
        <w:rPr>
          <w:rFonts w:ascii="Palatino Linotype" w:eastAsia="Palatino Linotype" w:hAnsi="Palatino Linotype" w:cs="Palatino Linotype"/>
          <w:i/>
          <w:sz w:val="22"/>
          <w:szCs w:val="22"/>
        </w:rPr>
        <w:lastRenderedPageBreak/>
        <w:t xml:space="preserve">En los casos de resoluciones del Comité de Transparencia en las que se </w:t>
      </w:r>
      <w:r w:rsidRPr="00074EB1">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65F2945A" w14:textId="77777777" w:rsidR="002B51AA" w:rsidRPr="00074EB1" w:rsidRDefault="002B51AA" w:rsidP="002B51AA">
      <w:pPr>
        <w:spacing w:line="276" w:lineRule="auto"/>
        <w:ind w:left="567" w:right="900"/>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Quincuagésimo segundo. </w:t>
      </w:r>
      <w:r w:rsidRPr="00074EB1">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074EB1">
        <w:rPr>
          <w:rFonts w:ascii="Palatino Linotype" w:eastAsia="Palatino Linotype" w:hAnsi="Palatino Linotype" w:cs="Palatino Linotype"/>
          <w:b/>
          <w:i/>
          <w:sz w:val="22"/>
          <w:szCs w:val="22"/>
        </w:rPr>
        <w:t>confidencial,</w:t>
      </w:r>
      <w:r w:rsidRPr="00074EB1">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263220AE"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C1C80D6" w14:textId="77777777" w:rsidR="002B51AA" w:rsidRPr="00074EB1" w:rsidRDefault="002B51AA" w:rsidP="002B51AA">
      <w:pPr>
        <w:spacing w:line="276" w:lineRule="auto"/>
        <w:ind w:left="567" w:right="900"/>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1C87727A" w14:textId="77777777" w:rsidR="002B51AA" w:rsidRPr="00074EB1" w:rsidRDefault="002B51AA" w:rsidP="002B51AA">
      <w:pPr>
        <w:spacing w:line="276" w:lineRule="auto"/>
        <w:ind w:left="567" w:right="900"/>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133F78FB" w14:textId="77777777" w:rsidR="002B51AA" w:rsidRPr="00074EB1" w:rsidRDefault="002B51AA" w:rsidP="002B51AA">
      <w:pPr>
        <w:spacing w:line="276" w:lineRule="auto"/>
        <w:ind w:left="567" w:right="900"/>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III. Señalar las personas o instancias autorizadas a acceder a la información clasificada. </w:t>
      </w:r>
    </w:p>
    <w:p w14:paraId="0510F3AD"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074EB1">
        <w:rPr>
          <w:rFonts w:ascii="Palatino Linotype" w:eastAsia="Palatino Linotype" w:hAnsi="Palatino Linotype" w:cs="Palatino Linotype"/>
          <w:b/>
          <w:i/>
          <w:sz w:val="22"/>
          <w:szCs w:val="22"/>
          <w:u w:val="single"/>
        </w:rPr>
        <w:t>información confidencial.</w:t>
      </w:r>
      <w:r w:rsidRPr="00074EB1">
        <w:rPr>
          <w:rFonts w:ascii="Palatino Linotype" w:eastAsia="Palatino Linotype" w:hAnsi="Palatino Linotype" w:cs="Palatino Linotype"/>
          <w:i/>
          <w:sz w:val="22"/>
          <w:szCs w:val="22"/>
        </w:rPr>
        <w:t xml:space="preserve"> </w:t>
      </w:r>
    </w:p>
    <w:p w14:paraId="7660FA0D" w14:textId="77777777" w:rsidR="002B51AA" w:rsidRPr="00074EB1" w:rsidRDefault="002B51AA" w:rsidP="002B51AA">
      <w:pPr>
        <w:spacing w:line="276" w:lineRule="auto"/>
        <w:ind w:left="567" w:right="900"/>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w:t>
      </w:r>
    </w:p>
    <w:p w14:paraId="0165CC7F" w14:textId="77777777" w:rsidR="002B51AA" w:rsidRPr="00074EB1" w:rsidRDefault="002B51AA" w:rsidP="002B51AA">
      <w:pPr>
        <w:spacing w:line="276" w:lineRule="auto"/>
        <w:ind w:left="567" w:right="900"/>
        <w:jc w:val="both"/>
        <w:rPr>
          <w:rFonts w:ascii="Palatino Linotype" w:eastAsia="Palatino Linotype" w:hAnsi="Palatino Linotype" w:cs="Palatino Linotype"/>
          <w:b/>
          <w:i/>
          <w:sz w:val="22"/>
          <w:szCs w:val="22"/>
        </w:rPr>
      </w:pPr>
      <w:r w:rsidRPr="00074EB1">
        <w:rPr>
          <w:rFonts w:ascii="Palatino Linotype" w:eastAsia="Palatino Linotype" w:hAnsi="Palatino Linotype" w:cs="Palatino Linotype"/>
          <w:b/>
          <w:i/>
          <w:sz w:val="22"/>
          <w:szCs w:val="22"/>
        </w:rPr>
        <w:t xml:space="preserve">Quincuagésimo cuarto. </w:t>
      </w:r>
      <w:r w:rsidRPr="00074EB1">
        <w:rPr>
          <w:rFonts w:ascii="Palatino Linotype" w:eastAsia="Palatino Linotype" w:hAnsi="Palatino Linotype" w:cs="Palatino Linotype"/>
          <w:i/>
          <w:sz w:val="22"/>
          <w:szCs w:val="22"/>
        </w:rPr>
        <w:t xml:space="preserve">Cuando el Comité de Transparencia confirme la clasificación de documentos reservados y/o </w:t>
      </w:r>
      <w:r w:rsidRPr="00074EB1">
        <w:rPr>
          <w:rFonts w:ascii="Palatino Linotype" w:eastAsia="Palatino Linotype" w:hAnsi="Palatino Linotype" w:cs="Palatino Linotype"/>
          <w:b/>
          <w:i/>
          <w:sz w:val="22"/>
          <w:szCs w:val="22"/>
        </w:rPr>
        <w:t>confidenciales</w:t>
      </w:r>
      <w:r w:rsidRPr="00074EB1">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74EB1">
        <w:rPr>
          <w:rFonts w:ascii="Palatino Linotype" w:eastAsia="Palatino Linotype" w:hAnsi="Palatino Linotype" w:cs="Palatino Linotype"/>
          <w:b/>
          <w:i/>
          <w:sz w:val="22"/>
          <w:szCs w:val="22"/>
        </w:rPr>
        <w:t xml:space="preserve"> </w:t>
      </w:r>
    </w:p>
    <w:p w14:paraId="3962DCB5" w14:textId="77777777" w:rsidR="002B51AA" w:rsidRPr="00074EB1" w:rsidRDefault="002B51AA" w:rsidP="002B51AA">
      <w:pPr>
        <w:spacing w:line="276" w:lineRule="auto"/>
        <w:ind w:left="567" w:right="900"/>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 xml:space="preserve">Quincuagésimo quinto. </w:t>
      </w:r>
      <w:r w:rsidRPr="00074EB1">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074EB1">
        <w:rPr>
          <w:rFonts w:ascii="Palatino Linotype" w:eastAsia="Palatino Linotype" w:hAnsi="Palatino Linotype" w:cs="Palatino Linotype"/>
          <w:i/>
          <w:sz w:val="22"/>
          <w:szCs w:val="22"/>
        </w:rPr>
        <w:t>testado</w:t>
      </w:r>
      <w:proofErr w:type="spellEnd"/>
      <w:r w:rsidRPr="00074EB1">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074EB1">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(Énfasis añadido) </w:t>
      </w:r>
    </w:p>
    <w:p w14:paraId="20B9EAEB"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p>
    <w:p w14:paraId="1775EC2D"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Entorno a lo que aquí nos interesa, los Lineamientos Quincuagésimo sexto, Quincuagésimo séptimo y Quincuagésimo octavo, establecen lo siguiente:</w:t>
      </w:r>
    </w:p>
    <w:p w14:paraId="21F233AC"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p>
    <w:p w14:paraId="63B4FF3C" w14:textId="77777777" w:rsidR="002B51AA" w:rsidRPr="00074EB1" w:rsidRDefault="002B51AA" w:rsidP="002B51AA">
      <w:pPr>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w:t>
      </w:r>
      <w:r w:rsidRPr="00074EB1">
        <w:rPr>
          <w:rFonts w:ascii="Palatino Linotype" w:eastAsia="Palatino Linotype" w:hAnsi="Palatino Linotype" w:cs="Palatino Linotype"/>
          <w:b/>
          <w:i/>
          <w:sz w:val="22"/>
          <w:szCs w:val="22"/>
        </w:rPr>
        <w:t>Quincuagésimo sexto.</w:t>
      </w:r>
      <w:r w:rsidRPr="00074EB1">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1B09204" w14:textId="77777777" w:rsidR="002B51AA" w:rsidRPr="00074EB1" w:rsidRDefault="002B51AA" w:rsidP="002B51AA">
      <w:pPr>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Quincuagésimo séptimo.</w:t>
      </w:r>
      <w:r w:rsidRPr="00074EB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DDE6889" w14:textId="77777777" w:rsidR="002B51AA" w:rsidRPr="00074EB1" w:rsidRDefault="002B51AA" w:rsidP="002B51AA">
      <w:pPr>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w:t>
      </w:r>
      <w:r w:rsidRPr="00074EB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85D3BBE" w14:textId="77777777" w:rsidR="002B51AA" w:rsidRPr="00074EB1" w:rsidRDefault="002B51AA" w:rsidP="002B51AA">
      <w:pPr>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II.</w:t>
      </w:r>
      <w:r w:rsidRPr="00074EB1">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BC9B80B" w14:textId="77777777" w:rsidR="002B51AA" w:rsidRPr="00074EB1" w:rsidRDefault="002B51AA" w:rsidP="002B51AA">
      <w:pPr>
        <w:spacing w:line="259"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III.</w:t>
      </w:r>
      <w:r w:rsidRPr="00074EB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4A67DE6" w14:textId="77777777" w:rsidR="002B51AA" w:rsidRPr="00074EB1" w:rsidRDefault="002B51AA" w:rsidP="002B51AA">
      <w:pPr>
        <w:spacing w:line="276"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074EB1">
        <w:rPr>
          <w:rFonts w:ascii="Palatino Linotype" w:eastAsia="Palatino Linotype" w:hAnsi="Palatino Linotype" w:cs="Palatino Linotype"/>
          <w:i/>
          <w:sz w:val="22"/>
          <w:szCs w:val="22"/>
        </w:rPr>
        <w:t>internaciones suscritos</w:t>
      </w:r>
      <w:proofErr w:type="gramEnd"/>
      <w:r w:rsidRPr="00074EB1">
        <w:rPr>
          <w:rFonts w:ascii="Palatino Linotype" w:eastAsia="Palatino Linotype" w:hAnsi="Palatino Linotype" w:cs="Palatino Linotype"/>
          <w:i/>
          <w:sz w:val="22"/>
          <w:szCs w:val="22"/>
        </w:rPr>
        <w:t xml:space="preserve"> por el Estado mexicano. </w:t>
      </w:r>
    </w:p>
    <w:p w14:paraId="7238BCCA" w14:textId="77777777" w:rsidR="002B51AA" w:rsidRPr="00074EB1" w:rsidRDefault="002B51AA" w:rsidP="002B51AA">
      <w:pPr>
        <w:spacing w:line="276" w:lineRule="auto"/>
        <w:ind w:left="851" w:right="902"/>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b/>
          <w:i/>
          <w:sz w:val="22"/>
          <w:szCs w:val="22"/>
        </w:rPr>
        <w:t>Quincuagésimo octavo</w:t>
      </w:r>
      <w:r w:rsidRPr="00074EB1">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05AF823B" w14:textId="77777777" w:rsidR="002B51AA" w:rsidRPr="00074EB1" w:rsidRDefault="002B51AA" w:rsidP="002B51AA">
      <w:pPr>
        <w:spacing w:line="360" w:lineRule="auto"/>
        <w:ind w:left="851" w:right="902"/>
        <w:jc w:val="both"/>
        <w:rPr>
          <w:rFonts w:ascii="Palatino Linotype" w:eastAsia="Palatino Linotype" w:hAnsi="Palatino Linotype" w:cs="Palatino Linotype"/>
          <w:i/>
          <w:sz w:val="22"/>
          <w:szCs w:val="22"/>
        </w:rPr>
      </w:pPr>
    </w:p>
    <w:p w14:paraId="3923B3D4"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De esta manera, en la versión pública de los documentos que se ordenan se deben testar aquellos elementos señalados en la presente resolución, en el entendido de que debe ser pública toda la demás información relacionada que no encuadre en los supuestos previstos en la Ley de la materia.</w:t>
      </w:r>
    </w:p>
    <w:p w14:paraId="29B68DCE"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p>
    <w:p w14:paraId="5B6ADDBE"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DC9ADEC" w14:textId="77777777" w:rsidR="000F41DA" w:rsidRPr="00074EB1" w:rsidRDefault="000F41D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D21FFCA" w14:textId="77777777" w:rsidR="000F41DA" w:rsidRPr="00074EB1" w:rsidRDefault="0030785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Así, con fundamento en lo prescrito en los artículos 5 </w:t>
      </w:r>
      <w:r w:rsidR="002B51AA" w:rsidRPr="00074EB1">
        <w:rPr>
          <w:rFonts w:ascii="Palatino Linotype" w:eastAsia="Palatino Linotype" w:hAnsi="Palatino Linotype" w:cs="Palatino Linotype"/>
          <w:sz w:val="22"/>
          <w:szCs w:val="22"/>
        </w:rPr>
        <w:t xml:space="preserve">párrafos trigésimo séptimo, trigésimo octavo y trigésimo noveno </w:t>
      </w:r>
      <w:r w:rsidRPr="00074EB1">
        <w:rPr>
          <w:rFonts w:ascii="Palatino Linotype" w:eastAsia="Palatino Linotype" w:hAnsi="Palatino Linotype" w:cs="Palatino Linotype"/>
          <w:sz w:val="22"/>
          <w:szCs w:val="22"/>
        </w:rPr>
        <w:t>de la Constitución Política del Estado Libre y Soberano de México; 2, fracción II; 29, 36 fracciones I y II; 176, 178, 181, 185 y 186 fracción IV de la Ley de Transparencia y Acceso a la Información Pública del Estado de México y Municipios, este Pleno:</w:t>
      </w:r>
    </w:p>
    <w:p w14:paraId="0C5EC60C" w14:textId="77777777" w:rsidR="000F41DA" w:rsidRPr="00074EB1" w:rsidRDefault="00307859">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8" w:name="_heading=h.ijv98pntcd5s" w:colFirst="0" w:colLast="0"/>
      <w:bookmarkEnd w:id="8"/>
      <w:r w:rsidRPr="00074EB1">
        <w:rPr>
          <w:rFonts w:ascii="Palatino Linotype" w:eastAsia="Palatino Linotype" w:hAnsi="Palatino Linotype" w:cs="Palatino Linotype"/>
          <w:b/>
          <w:sz w:val="22"/>
          <w:szCs w:val="22"/>
        </w:rPr>
        <w:t>III. R E S U E L V E</w:t>
      </w:r>
    </w:p>
    <w:p w14:paraId="2AE06FC9" w14:textId="77777777" w:rsidR="000F41DA" w:rsidRPr="00074EB1" w:rsidRDefault="000F41DA">
      <w:pPr>
        <w:spacing w:line="360" w:lineRule="auto"/>
        <w:jc w:val="both"/>
        <w:rPr>
          <w:rFonts w:ascii="Palatino Linotype" w:eastAsia="Palatino Linotype" w:hAnsi="Palatino Linotype" w:cs="Palatino Linotype"/>
          <w:b/>
          <w:sz w:val="22"/>
          <w:szCs w:val="22"/>
        </w:rPr>
      </w:pPr>
      <w:bookmarkStart w:id="9" w:name="_heading=h.26in1rg" w:colFirst="0" w:colLast="0"/>
      <w:bookmarkEnd w:id="9"/>
    </w:p>
    <w:p w14:paraId="7F2D390C" w14:textId="77777777" w:rsidR="000F41DA" w:rsidRPr="00074EB1" w:rsidRDefault="00307859">
      <w:pPr>
        <w:spacing w:line="360" w:lineRule="auto"/>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 xml:space="preserve">Primero. </w:t>
      </w:r>
      <w:r w:rsidRPr="00074EB1">
        <w:rPr>
          <w:rFonts w:ascii="Palatino Linotype" w:eastAsia="Palatino Linotype" w:hAnsi="Palatino Linotype" w:cs="Palatino Linotype"/>
          <w:sz w:val="22"/>
          <w:szCs w:val="22"/>
        </w:rPr>
        <w:t xml:space="preserve">Resultan </w:t>
      </w:r>
      <w:r w:rsidRPr="00074EB1">
        <w:rPr>
          <w:rFonts w:ascii="Palatino Linotype" w:eastAsia="Palatino Linotype" w:hAnsi="Palatino Linotype" w:cs="Palatino Linotype"/>
          <w:b/>
          <w:sz w:val="22"/>
          <w:szCs w:val="22"/>
        </w:rPr>
        <w:t>parcialmente fundadas</w:t>
      </w:r>
      <w:r w:rsidRPr="00074EB1">
        <w:rPr>
          <w:rFonts w:ascii="Palatino Linotype" w:eastAsia="Palatino Linotype" w:hAnsi="Palatino Linotype" w:cs="Palatino Linotype"/>
          <w:sz w:val="22"/>
          <w:szCs w:val="22"/>
        </w:rPr>
        <w:t xml:space="preserve"> las</w:t>
      </w:r>
      <w:r w:rsidRPr="00074EB1">
        <w:rPr>
          <w:rFonts w:ascii="Palatino Linotype" w:eastAsia="Palatino Linotype" w:hAnsi="Palatino Linotype" w:cs="Palatino Linotype"/>
          <w:b/>
          <w:sz w:val="22"/>
          <w:szCs w:val="22"/>
        </w:rPr>
        <w:t xml:space="preserve"> </w:t>
      </w:r>
      <w:r w:rsidRPr="00074EB1">
        <w:rPr>
          <w:rFonts w:ascii="Palatino Linotype" w:eastAsia="Palatino Linotype" w:hAnsi="Palatino Linotype" w:cs="Palatino Linotype"/>
          <w:sz w:val="22"/>
          <w:szCs w:val="22"/>
        </w:rPr>
        <w:t xml:space="preserve">razones o motivos de inconformidad hechos valer por la parte </w:t>
      </w:r>
      <w:r w:rsidRPr="00074EB1">
        <w:rPr>
          <w:rFonts w:ascii="Palatino Linotype" w:eastAsia="Palatino Linotype" w:hAnsi="Palatino Linotype" w:cs="Palatino Linotype"/>
          <w:b/>
          <w:sz w:val="22"/>
          <w:szCs w:val="22"/>
        </w:rPr>
        <w:t>Recurrente</w:t>
      </w:r>
      <w:r w:rsidRPr="00074EB1">
        <w:rPr>
          <w:rFonts w:ascii="Palatino Linotype" w:eastAsia="Palatino Linotype" w:hAnsi="Palatino Linotype" w:cs="Palatino Linotype"/>
          <w:sz w:val="22"/>
          <w:szCs w:val="22"/>
        </w:rPr>
        <w:t xml:space="preserve"> en el Recurso de Revisión </w:t>
      </w:r>
      <w:r w:rsidRPr="00074EB1">
        <w:rPr>
          <w:rFonts w:ascii="Palatino Linotype" w:eastAsia="Palatino Linotype" w:hAnsi="Palatino Linotype" w:cs="Palatino Linotype"/>
          <w:b/>
          <w:sz w:val="22"/>
          <w:szCs w:val="22"/>
        </w:rPr>
        <w:t>0</w:t>
      </w:r>
      <w:r w:rsidR="002B51AA" w:rsidRPr="00074EB1">
        <w:rPr>
          <w:rFonts w:ascii="Palatino Linotype" w:eastAsia="Palatino Linotype" w:hAnsi="Palatino Linotype" w:cs="Palatino Linotype"/>
          <w:b/>
          <w:sz w:val="22"/>
          <w:szCs w:val="22"/>
        </w:rPr>
        <w:t>3259</w:t>
      </w:r>
      <w:r w:rsidRPr="00074EB1">
        <w:rPr>
          <w:rFonts w:ascii="Palatino Linotype" w:eastAsia="Palatino Linotype" w:hAnsi="Palatino Linotype" w:cs="Palatino Linotype"/>
          <w:b/>
          <w:sz w:val="22"/>
          <w:szCs w:val="22"/>
        </w:rPr>
        <w:t xml:space="preserve">/INFOEM/IP/RR/2025, </w:t>
      </w:r>
      <w:r w:rsidRPr="00074EB1">
        <w:rPr>
          <w:rFonts w:ascii="Palatino Linotype" w:eastAsia="Palatino Linotype" w:hAnsi="Palatino Linotype" w:cs="Palatino Linotype"/>
          <w:sz w:val="22"/>
          <w:szCs w:val="22"/>
        </w:rPr>
        <w:t xml:space="preserve">en términos del Considerando </w:t>
      </w:r>
      <w:r w:rsidRPr="00074EB1">
        <w:rPr>
          <w:rFonts w:ascii="Palatino Linotype" w:eastAsia="Palatino Linotype" w:hAnsi="Palatino Linotype" w:cs="Palatino Linotype"/>
          <w:b/>
          <w:sz w:val="22"/>
          <w:szCs w:val="22"/>
        </w:rPr>
        <w:t>Cuarto</w:t>
      </w:r>
      <w:r w:rsidRPr="00074EB1">
        <w:rPr>
          <w:rFonts w:ascii="Palatino Linotype" w:eastAsia="Palatino Linotype" w:hAnsi="Palatino Linotype" w:cs="Palatino Linotype"/>
          <w:sz w:val="22"/>
          <w:szCs w:val="22"/>
        </w:rPr>
        <w:t xml:space="preserve"> de la presente resolución.</w:t>
      </w:r>
      <w:r w:rsidRPr="00074EB1">
        <w:rPr>
          <w:rFonts w:ascii="Palatino Linotype" w:eastAsia="Palatino Linotype" w:hAnsi="Palatino Linotype" w:cs="Palatino Linotype"/>
          <w:b/>
          <w:sz w:val="22"/>
          <w:szCs w:val="22"/>
        </w:rPr>
        <w:t xml:space="preserve"> </w:t>
      </w:r>
    </w:p>
    <w:p w14:paraId="04F2890F" w14:textId="77777777" w:rsidR="000F41DA" w:rsidRPr="00074EB1" w:rsidRDefault="000F41DA">
      <w:pPr>
        <w:spacing w:line="360" w:lineRule="auto"/>
        <w:jc w:val="both"/>
        <w:rPr>
          <w:rFonts w:ascii="Palatino Linotype" w:eastAsia="Palatino Linotype" w:hAnsi="Palatino Linotype" w:cs="Palatino Linotype"/>
          <w:b/>
          <w:sz w:val="22"/>
          <w:szCs w:val="22"/>
        </w:rPr>
      </w:pPr>
    </w:p>
    <w:p w14:paraId="6780B620" w14:textId="77777777" w:rsidR="002B51AA" w:rsidRPr="00074EB1" w:rsidRDefault="00307859" w:rsidP="002B51AA">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lastRenderedPageBreak/>
        <w:t xml:space="preserve">Segundo. </w:t>
      </w:r>
      <w:r w:rsidRPr="00074EB1">
        <w:rPr>
          <w:rFonts w:ascii="Palatino Linotype" w:eastAsia="Palatino Linotype" w:hAnsi="Palatino Linotype" w:cs="Palatino Linotype"/>
          <w:sz w:val="22"/>
          <w:szCs w:val="22"/>
        </w:rPr>
        <w:t xml:space="preserve">Se </w:t>
      </w:r>
      <w:r w:rsidR="00846E50" w:rsidRPr="00074EB1">
        <w:rPr>
          <w:rFonts w:ascii="Palatino Linotype" w:eastAsia="Palatino Linotype" w:hAnsi="Palatino Linotype" w:cs="Palatino Linotype"/>
          <w:b/>
          <w:sz w:val="22"/>
          <w:szCs w:val="22"/>
        </w:rPr>
        <w:t>O</w:t>
      </w:r>
      <w:r w:rsidRPr="00074EB1">
        <w:rPr>
          <w:rFonts w:ascii="Palatino Linotype" w:eastAsia="Palatino Linotype" w:hAnsi="Palatino Linotype" w:cs="Palatino Linotype"/>
          <w:b/>
          <w:sz w:val="22"/>
          <w:szCs w:val="22"/>
        </w:rPr>
        <w:t>rdena</w:t>
      </w:r>
      <w:r w:rsidRPr="00074EB1">
        <w:rPr>
          <w:rFonts w:ascii="Palatino Linotype" w:eastAsia="Palatino Linotype" w:hAnsi="Palatino Linotype" w:cs="Palatino Linotype"/>
          <w:sz w:val="22"/>
          <w:szCs w:val="22"/>
        </w:rPr>
        <w:t xml:space="preserve"> al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que, en términos de los Considerandos </w:t>
      </w:r>
      <w:r w:rsidRPr="00074EB1">
        <w:rPr>
          <w:rFonts w:ascii="Palatino Linotype" w:eastAsia="Palatino Linotype" w:hAnsi="Palatino Linotype" w:cs="Palatino Linotype"/>
          <w:b/>
          <w:sz w:val="22"/>
          <w:szCs w:val="22"/>
        </w:rPr>
        <w:t xml:space="preserve">Cuarto </w:t>
      </w:r>
      <w:r w:rsidRPr="00074EB1">
        <w:rPr>
          <w:rFonts w:ascii="Palatino Linotype" w:eastAsia="Palatino Linotype" w:hAnsi="Palatino Linotype" w:cs="Palatino Linotype"/>
          <w:sz w:val="22"/>
          <w:szCs w:val="22"/>
        </w:rPr>
        <w:t xml:space="preserve">y </w:t>
      </w:r>
      <w:r w:rsidRPr="00074EB1">
        <w:rPr>
          <w:rFonts w:ascii="Palatino Linotype" w:eastAsia="Palatino Linotype" w:hAnsi="Palatino Linotype" w:cs="Palatino Linotype"/>
          <w:b/>
          <w:sz w:val="22"/>
          <w:szCs w:val="22"/>
        </w:rPr>
        <w:t>Quinto</w:t>
      </w:r>
      <w:r w:rsidR="002B51AA" w:rsidRPr="00074EB1">
        <w:rPr>
          <w:rFonts w:ascii="Palatino Linotype" w:eastAsia="Palatino Linotype" w:hAnsi="Palatino Linotype" w:cs="Palatino Linotype"/>
        </w:rPr>
        <w:t xml:space="preserve">, </w:t>
      </w:r>
      <w:r w:rsidR="002B51AA" w:rsidRPr="00074EB1">
        <w:rPr>
          <w:rFonts w:ascii="Palatino Linotype" w:eastAsia="Palatino Linotype" w:hAnsi="Palatino Linotype" w:cs="Palatino Linotype"/>
          <w:sz w:val="22"/>
        </w:rPr>
        <w:t>haga entrega vía Sistema de Acceso a la Información Mexiquense, en versión pública</w:t>
      </w:r>
      <w:r w:rsidR="002B51AA" w:rsidRPr="00074EB1">
        <w:rPr>
          <w:rFonts w:ascii="Palatino Linotype" w:eastAsia="Palatino Linotype" w:hAnsi="Palatino Linotype" w:cs="Palatino Linotype"/>
          <w:b/>
          <w:sz w:val="22"/>
        </w:rPr>
        <w:t xml:space="preserve">, </w:t>
      </w:r>
      <w:r w:rsidR="002B51AA" w:rsidRPr="00074EB1">
        <w:rPr>
          <w:rFonts w:ascii="Palatino Linotype" w:eastAsia="Palatino Linotype" w:hAnsi="Palatino Linotype" w:cs="Palatino Linotype"/>
          <w:sz w:val="22"/>
        </w:rPr>
        <w:t>lo siguiente:</w:t>
      </w:r>
    </w:p>
    <w:p w14:paraId="4FD7D3DF" w14:textId="77777777" w:rsidR="002B51AA" w:rsidRPr="00074EB1" w:rsidRDefault="002B51AA" w:rsidP="002B51AA">
      <w:pPr>
        <w:spacing w:line="360" w:lineRule="auto"/>
        <w:jc w:val="both"/>
        <w:rPr>
          <w:rFonts w:ascii="Palatino Linotype" w:eastAsia="Palatino Linotype" w:hAnsi="Palatino Linotype" w:cs="Palatino Linotype"/>
          <w:sz w:val="22"/>
          <w:szCs w:val="22"/>
        </w:rPr>
      </w:pPr>
    </w:p>
    <w:p w14:paraId="25E80195" w14:textId="77777777" w:rsidR="000F41DA" w:rsidRPr="00074EB1" w:rsidRDefault="002B51AA" w:rsidP="002B51AA">
      <w:pPr>
        <w:pStyle w:val="Prrafodelista"/>
        <w:numPr>
          <w:ilvl w:val="0"/>
          <w:numId w:val="11"/>
        </w:num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Los documentos de seguridad vigentes en el periodo comprendido del 01 de enero de 2023 al 21 de febrero de 2025.</w:t>
      </w:r>
    </w:p>
    <w:p w14:paraId="5091765D" w14:textId="77777777" w:rsidR="002B51AA" w:rsidRPr="00074EB1" w:rsidRDefault="002B51AA" w:rsidP="002B51AA">
      <w:pPr>
        <w:pStyle w:val="Prrafodelista"/>
        <w:spacing w:line="360" w:lineRule="auto"/>
        <w:ind w:left="360"/>
        <w:jc w:val="both"/>
        <w:rPr>
          <w:rFonts w:ascii="Palatino Linotype" w:eastAsia="Palatino Linotype" w:hAnsi="Palatino Linotype" w:cs="Palatino Linotype"/>
          <w:sz w:val="22"/>
          <w:szCs w:val="22"/>
        </w:rPr>
      </w:pPr>
    </w:p>
    <w:p w14:paraId="7776A154" w14:textId="77777777" w:rsidR="000F41DA" w:rsidRPr="00074EB1" w:rsidRDefault="00307859">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r w:rsidRPr="00074EB1">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074EB1">
        <w:rPr>
          <w:rFonts w:ascii="Palatino Linotype" w:eastAsia="Palatino Linotype" w:hAnsi="Palatino Linotype" w:cs="Palatino Linotype"/>
          <w:b/>
          <w:i/>
          <w:sz w:val="22"/>
          <w:szCs w:val="22"/>
        </w:rPr>
        <w:t>la parte Recurrente</w:t>
      </w:r>
      <w:r w:rsidRPr="00074EB1">
        <w:rPr>
          <w:rFonts w:ascii="Palatino Linotype" w:eastAsia="Palatino Linotype" w:hAnsi="Palatino Linotype" w:cs="Palatino Linotype"/>
          <w:i/>
          <w:sz w:val="22"/>
          <w:szCs w:val="22"/>
        </w:rPr>
        <w:t>.</w:t>
      </w:r>
    </w:p>
    <w:p w14:paraId="1D1801AA" w14:textId="77777777" w:rsidR="000F41DA" w:rsidRPr="00074EB1" w:rsidRDefault="000F41DA">
      <w:pPr>
        <w:spacing w:line="276" w:lineRule="auto"/>
        <w:ind w:left="567" w:right="615"/>
        <w:jc w:val="both"/>
        <w:rPr>
          <w:rFonts w:ascii="Palatino Linotype" w:eastAsia="Palatino Linotype" w:hAnsi="Palatino Linotype" w:cs="Palatino Linotype"/>
          <w:i/>
          <w:sz w:val="22"/>
          <w:szCs w:val="22"/>
        </w:rPr>
      </w:pPr>
    </w:p>
    <w:p w14:paraId="3D048AD5" w14:textId="77777777" w:rsidR="000F41DA" w:rsidRPr="00074EB1" w:rsidRDefault="00307859">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Tercero.</w:t>
      </w:r>
      <w:r w:rsidRPr="00074EB1">
        <w:rPr>
          <w:rFonts w:ascii="Palatino Linotype" w:eastAsia="Palatino Linotype" w:hAnsi="Palatino Linotype" w:cs="Palatino Linotype"/>
          <w:sz w:val="22"/>
          <w:szCs w:val="22"/>
        </w:rPr>
        <w:t xml:space="preserve"> </w:t>
      </w:r>
      <w:r w:rsidRPr="00074EB1">
        <w:rPr>
          <w:rFonts w:ascii="Palatino Linotype" w:eastAsia="Palatino Linotype" w:hAnsi="Palatino Linotype" w:cs="Palatino Linotype"/>
          <w:b/>
          <w:sz w:val="22"/>
          <w:szCs w:val="22"/>
        </w:rPr>
        <w:t xml:space="preserve">Notifíquese vía SAIMEX </w:t>
      </w:r>
      <w:r w:rsidRPr="00074EB1">
        <w:rPr>
          <w:rFonts w:ascii="Palatino Linotype" w:eastAsia="Palatino Linotype" w:hAnsi="Palatino Linotype" w:cs="Palatino Linotype"/>
          <w:sz w:val="22"/>
          <w:szCs w:val="22"/>
        </w:rPr>
        <w:t>la presente resolución al T</w:t>
      </w:r>
      <w:r w:rsidRPr="00074EB1">
        <w:rPr>
          <w:rFonts w:ascii="Palatino Linotype" w:eastAsia="Palatino Linotype" w:hAnsi="Palatino Linotype" w:cs="Palatino Linotype"/>
          <w:b/>
          <w:sz w:val="22"/>
          <w:szCs w:val="22"/>
        </w:rPr>
        <w:t xml:space="preserve">itular de la Unidad de Transparencia </w:t>
      </w:r>
      <w:r w:rsidRPr="00074EB1">
        <w:rPr>
          <w:rFonts w:ascii="Palatino Linotype" w:eastAsia="Palatino Linotype" w:hAnsi="Palatino Linotype" w:cs="Palatino Linotype"/>
          <w:sz w:val="22"/>
          <w:szCs w:val="22"/>
        </w:rPr>
        <w:t xml:space="preserve">del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4EF06E" w14:textId="77777777" w:rsidR="000F41DA" w:rsidRPr="00074EB1" w:rsidRDefault="000F41DA">
      <w:pPr>
        <w:spacing w:line="360" w:lineRule="auto"/>
        <w:ind w:right="49"/>
        <w:jc w:val="both"/>
        <w:rPr>
          <w:rFonts w:ascii="Palatino Linotype" w:eastAsia="Palatino Linotype" w:hAnsi="Palatino Linotype" w:cs="Palatino Linotype"/>
          <w:sz w:val="22"/>
          <w:szCs w:val="22"/>
        </w:rPr>
      </w:pPr>
    </w:p>
    <w:p w14:paraId="596AB11B" w14:textId="77777777" w:rsidR="000F41DA" w:rsidRPr="00074EB1" w:rsidRDefault="00307859">
      <w:pPr>
        <w:spacing w:line="360" w:lineRule="auto"/>
        <w:ind w:right="49"/>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Cuarto.</w:t>
      </w:r>
      <w:r w:rsidRPr="00074EB1">
        <w:rPr>
          <w:rFonts w:ascii="Palatino Linotype" w:eastAsia="Palatino Linotype" w:hAnsi="Palatino Linotype" w:cs="Palatino Linotype"/>
          <w:sz w:val="22"/>
          <w:szCs w:val="22"/>
        </w:rPr>
        <w:t xml:space="preserve"> </w:t>
      </w:r>
      <w:r w:rsidRPr="00074EB1">
        <w:rPr>
          <w:rFonts w:ascii="Palatino Linotype" w:eastAsia="Palatino Linotype" w:hAnsi="Palatino Linotype" w:cs="Palatino Linotype"/>
          <w:b/>
          <w:sz w:val="22"/>
          <w:szCs w:val="22"/>
        </w:rPr>
        <w:t>Notifíquese vía SAIMEX</w:t>
      </w:r>
      <w:r w:rsidRPr="00074EB1">
        <w:rPr>
          <w:rFonts w:ascii="Palatino Linotype" w:eastAsia="Palatino Linotype" w:hAnsi="Palatino Linotype" w:cs="Palatino Linotype"/>
          <w:sz w:val="22"/>
          <w:szCs w:val="22"/>
        </w:rPr>
        <w:t xml:space="preserve"> a la parte </w:t>
      </w:r>
      <w:r w:rsidRPr="00074EB1">
        <w:rPr>
          <w:rFonts w:ascii="Palatino Linotype" w:eastAsia="Palatino Linotype" w:hAnsi="Palatino Linotype" w:cs="Palatino Linotype"/>
          <w:b/>
          <w:sz w:val="22"/>
          <w:szCs w:val="22"/>
        </w:rPr>
        <w:t xml:space="preserve">Recurrente </w:t>
      </w:r>
      <w:r w:rsidRPr="00074EB1">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6D195077" w14:textId="77777777" w:rsidR="000F41DA" w:rsidRPr="00074EB1" w:rsidRDefault="000F41DA">
      <w:pPr>
        <w:spacing w:line="360" w:lineRule="auto"/>
        <w:ind w:right="49"/>
        <w:jc w:val="both"/>
        <w:rPr>
          <w:rFonts w:ascii="Palatino Linotype" w:eastAsia="Palatino Linotype" w:hAnsi="Palatino Linotype" w:cs="Palatino Linotype"/>
          <w:sz w:val="22"/>
          <w:szCs w:val="22"/>
        </w:rPr>
      </w:pPr>
    </w:p>
    <w:p w14:paraId="7F30E880" w14:textId="77777777" w:rsidR="000F41DA" w:rsidRPr="00074EB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b/>
          <w:sz w:val="22"/>
          <w:szCs w:val="22"/>
        </w:rPr>
        <w:t>Quinto. Notifíquese vía SAIMEX</w:t>
      </w:r>
      <w:r w:rsidRPr="00074EB1">
        <w:rPr>
          <w:rFonts w:ascii="Palatino Linotype" w:eastAsia="Palatino Linotype" w:hAnsi="Palatino Linotype" w:cs="Palatino Linotype"/>
          <w:sz w:val="22"/>
          <w:szCs w:val="22"/>
        </w:rPr>
        <w:t xml:space="preserve"> a la parte </w:t>
      </w:r>
      <w:r w:rsidRPr="00074EB1">
        <w:rPr>
          <w:rFonts w:ascii="Palatino Linotype" w:eastAsia="Palatino Linotype" w:hAnsi="Palatino Linotype" w:cs="Palatino Linotype"/>
          <w:b/>
          <w:sz w:val="22"/>
          <w:szCs w:val="22"/>
        </w:rPr>
        <w:t xml:space="preserve">Recurrente </w:t>
      </w:r>
      <w:r w:rsidRPr="00074EB1">
        <w:rPr>
          <w:rFonts w:ascii="Palatino Linotype" w:eastAsia="Palatino Linotype" w:hAnsi="Palatino Linotype" w:cs="Palatino Linotype"/>
          <w:sz w:val="22"/>
          <w:szCs w:val="22"/>
        </w:rPr>
        <w:t xml:space="preserve">que la respuesta que dé el </w:t>
      </w:r>
      <w:r w:rsidRPr="00074EB1">
        <w:rPr>
          <w:rFonts w:ascii="Palatino Linotype" w:eastAsia="Palatino Linotype" w:hAnsi="Palatino Linotype" w:cs="Palatino Linotype"/>
          <w:b/>
          <w:sz w:val="22"/>
          <w:szCs w:val="22"/>
        </w:rPr>
        <w:t>Sujeto Obligado</w:t>
      </w:r>
      <w:r w:rsidRPr="00074EB1">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2547FB2"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4EB3999E" w14:textId="77777777" w:rsidR="000F41DA" w:rsidRPr="00074EB1" w:rsidRDefault="00307859">
      <w:pPr>
        <w:spacing w:line="360" w:lineRule="auto"/>
        <w:jc w:val="both"/>
        <w:rPr>
          <w:rFonts w:ascii="Palatino Linotype" w:eastAsia="Palatino Linotype" w:hAnsi="Palatino Linotype" w:cs="Palatino Linotype"/>
          <w:b/>
          <w:sz w:val="22"/>
          <w:szCs w:val="22"/>
        </w:rPr>
      </w:pPr>
      <w:r w:rsidRPr="00074EB1">
        <w:rPr>
          <w:rFonts w:ascii="Palatino Linotype" w:eastAsia="Palatino Linotype" w:hAnsi="Palatino Linotype" w:cs="Palatino Linotype"/>
          <w:b/>
          <w:sz w:val="22"/>
          <w:szCs w:val="22"/>
        </w:rPr>
        <w:t>Sexto. Gírese</w:t>
      </w:r>
      <w:r w:rsidRPr="00074EB1">
        <w:rPr>
          <w:rFonts w:ascii="Palatino Linotype" w:eastAsia="Palatino Linotype" w:hAnsi="Palatino Linotype" w:cs="Palatino Linotype"/>
          <w:sz w:val="22"/>
          <w:szCs w:val="22"/>
        </w:rPr>
        <w:t xml:space="preserve"> oficio a la </w:t>
      </w:r>
      <w:r w:rsidRPr="00074EB1">
        <w:rPr>
          <w:rFonts w:ascii="Palatino Linotype" w:eastAsia="Palatino Linotype" w:hAnsi="Palatino Linotype" w:cs="Palatino Linotype"/>
          <w:b/>
          <w:sz w:val="22"/>
          <w:szCs w:val="22"/>
        </w:rPr>
        <w:t>Secretaría Técnica del Pleno de este Instituto</w:t>
      </w:r>
      <w:r w:rsidRPr="00074EB1">
        <w:rPr>
          <w:rFonts w:ascii="Palatino Linotype" w:eastAsia="Palatino Linotype" w:hAnsi="Palatino Linotype" w:cs="Palatino Linotype"/>
          <w:sz w:val="22"/>
          <w:szCs w:val="22"/>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074EB1">
        <w:rPr>
          <w:rFonts w:ascii="Palatino Linotype" w:eastAsia="Palatino Linotype" w:hAnsi="Palatino Linotype" w:cs="Palatino Linotype"/>
          <w:b/>
          <w:sz w:val="22"/>
          <w:szCs w:val="22"/>
        </w:rPr>
        <w:t xml:space="preserve"> Cuarto </w:t>
      </w:r>
      <w:r w:rsidRPr="00074EB1">
        <w:rPr>
          <w:rFonts w:ascii="Palatino Linotype" w:eastAsia="Palatino Linotype" w:hAnsi="Palatino Linotype" w:cs="Palatino Linotype"/>
          <w:sz w:val="22"/>
          <w:szCs w:val="22"/>
        </w:rPr>
        <w:t>de la presente resolución.</w:t>
      </w:r>
      <w:r w:rsidRPr="00074EB1">
        <w:rPr>
          <w:rFonts w:ascii="Palatino Linotype" w:eastAsia="Palatino Linotype" w:hAnsi="Palatino Linotype" w:cs="Palatino Linotype"/>
          <w:b/>
          <w:sz w:val="22"/>
          <w:szCs w:val="22"/>
        </w:rPr>
        <w:t xml:space="preserve"> </w:t>
      </w:r>
    </w:p>
    <w:p w14:paraId="5B1926F3" w14:textId="77777777" w:rsidR="000F41DA" w:rsidRPr="00074EB1" w:rsidRDefault="000F41DA">
      <w:pPr>
        <w:spacing w:line="360" w:lineRule="auto"/>
        <w:jc w:val="both"/>
        <w:rPr>
          <w:rFonts w:ascii="Palatino Linotype" w:eastAsia="Palatino Linotype" w:hAnsi="Palatino Linotype" w:cs="Palatino Linotype"/>
          <w:sz w:val="22"/>
          <w:szCs w:val="22"/>
        </w:rPr>
      </w:pPr>
    </w:p>
    <w:p w14:paraId="6EF82F56" w14:textId="77777777" w:rsidR="000F41DA" w:rsidRPr="00EF3CC1" w:rsidRDefault="00307859">
      <w:pPr>
        <w:spacing w:line="360" w:lineRule="auto"/>
        <w:jc w:val="both"/>
        <w:rPr>
          <w:rFonts w:ascii="Palatino Linotype" w:eastAsia="Palatino Linotype" w:hAnsi="Palatino Linotype" w:cs="Palatino Linotype"/>
          <w:sz w:val="22"/>
          <w:szCs w:val="22"/>
        </w:rPr>
      </w:pPr>
      <w:r w:rsidRPr="00074EB1">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A1153" w:rsidRPr="00074EB1">
        <w:rPr>
          <w:rFonts w:ascii="Palatino Linotype" w:eastAsia="Palatino Linotype" w:hAnsi="Palatino Linotype" w:cs="Palatino Linotype"/>
          <w:sz w:val="22"/>
          <w:szCs w:val="22"/>
        </w:rPr>
        <w:t>VIGÉSIMA</w:t>
      </w:r>
      <w:r w:rsidRPr="00074EB1">
        <w:rPr>
          <w:rFonts w:ascii="Palatino Linotype" w:eastAsia="Palatino Linotype" w:hAnsi="Palatino Linotype" w:cs="Palatino Linotype"/>
          <w:sz w:val="22"/>
          <w:szCs w:val="22"/>
        </w:rPr>
        <w:t xml:space="preserve"> SE</w:t>
      </w:r>
      <w:r w:rsidR="00AA1153" w:rsidRPr="00074EB1">
        <w:rPr>
          <w:rFonts w:ascii="Palatino Linotype" w:eastAsia="Palatino Linotype" w:hAnsi="Palatino Linotype" w:cs="Palatino Linotype"/>
          <w:sz w:val="22"/>
          <w:szCs w:val="22"/>
        </w:rPr>
        <w:t>SIÓN ORDINARIA, CELEBRADA EL CUATRO</w:t>
      </w:r>
      <w:r w:rsidRPr="00074EB1">
        <w:rPr>
          <w:rFonts w:ascii="Palatino Linotype" w:eastAsia="Palatino Linotype" w:hAnsi="Palatino Linotype" w:cs="Palatino Linotype"/>
          <w:sz w:val="22"/>
          <w:szCs w:val="22"/>
        </w:rPr>
        <w:t xml:space="preserve"> DE </w:t>
      </w:r>
      <w:r w:rsidR="00AA1153" w:rsidRPr="00074EB1">
        <w:rPr>
          <w:rFonts w:ascii="Palatino Linotype" w:eastAsia="Palatino Linotype" w:hAnsi="Palatino Linotype" w:cs="Palatino Linotype"/>
          <w:sz w:val="22"/>
          <w:szCs w:val="22"/>
        </w:rPr>
        <w:t>JUNIO</w:t>
      </w:r>
      <w:r w:rsidRPr="00074EB1">
        <w:rPr>
          <w:rFonts w:ascii="Palatino Linotype" w:eastAsia="Palatino Linotype" w:hAnsi="Palatino Linotype" w:cs="Palatino Linotype"/>
          <w:sz w:val="22"/>
          <w:szCs w:val="22"/>
        </w:rPr>
        <w:t xml:space="preserve"> DE DOS MIL VEINTICINCO, ANTE EL SECRETARIO TÉCNICO DEL PLENO ALEXIS TAPIA RAMÍREZ.</w:t>
      </w:r>
      <w:r w:rsidRPr="00EF3CC1">
        <w:rPr>
          <w:rFonts w:ascii="Palatino Linotype" w:eastAsia="Palatino Linotype" w:hAnsi="Palatino Linotype" w:cs="Palatino Linotype"/>
          <w:sz w:val="22"/>
          <w:szCs w:val="22"/>
        </w:rPr>
        <w:t xml:space="preserve"> </w:t>
      </w:r>
    </w:p>
    <w:p w14:paraId="423CE822" w14:textId="77777777" w:rsidR="000F41DA" w:rsidRPr="00EF3CC1" w:rsidRDefault="000F41DA">
      <w:pPr>
        <w:rPr>
          <w:rFonts w:ascii="Palatino Linotype" w:eastAsia="Palatino Linotype" w:hAnsi="Palatino Linotype" w:cs="Palatino Linotype"/>
          <w:sz w:val="22"/>
          <w:szCs w:val="22"/>
        </w:rPr>
      </w:pPr>
      <w:bookmarkStart w:id="10" w:name="_heading=h.17dp8vu" w:colFirst="0" w:colLast="0"/>
      <w:bookmarkEnd w:id="10"/>
    </w:p>
    <w:p w14:paraId="35A23DCA" w14:textId="77777777" w:rsidR="000F41DA" w:rsidRPr="00EF3CC1" w:rsidRDefault="000F41DA">
      <w:pPr>
        <w:rPr>
          <w:rFonts w:ascii="Palatino Linotype" w:eastAsia="Palatino Linotype" w:hAnsi="Palatino Linotype" w:cs="Palatino Linotype"/>
          <w:sz w:val="22"/>
          <w:szCs w:val="22"/>
        </w:rPr>
      </w:pPr>
    </w:p>
    <w:p w14:paraId="2C293544" w14:textId="77777777" w:rsidR="000F41DA" w:rsidRPr="00EF3CC1" w:rsidRDefault="000F41DA">
      <w:pPr>
        <w:spacing w:line="360" w:lineRule="auto"/>
        <w:jc w:val="both"/>
        <w:rPr>
          <w:rFonts w:ascii="Palatino Linotype" w:eastAsia="Palatino Linotype" w:hAnsi="Palatino Linotype" w:cs="Palatino Linotype"/>
          <w:sz w:val="22"/>
          <w:szCs w:val="22"/>
        </w:rPr>
      </w:pPr>
      <w:bookmarkStart w:id="11" w:name="_heading=h.3rdcrjn" w:colFirst="0" w:colLast="0"/>
      <w:bookmarkEnd w:id="11"/>
    </w:p>
    <w:p w14:paraId="43ED4519"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0080B04B"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63F7E969" w14:textId="77777777" w:rsidR="000F41DA" w:rsidRPr="00EF3CC1" w:rsidRDefault="000F41DA">
      <w:pPr>
        <w:spacing w:line="360" w:lineRule="auto"/>
        <w:jc w:val="both"/>
        <w:rPr>
          <w:rFonts w:ascii="Palatino Linotype" w:eastAsia="Palatino Linotype" w:hAnsi="Palatino Linotype" w:cs="Palatino Linotype"/>
          <w:sz w:val="22"/>
          <w:szCs w:val="22"/>
        </w:rPr>
      </w:pPr>
      <w:bookmarkStart w:id="12" w:name="_heading=h.1t3h5sf" w:colFirst="0" w:colLast="0"/>
      <w:bookmarkEnd w:id="12"/>
    </w:p>
    <w:p w14:paraId="38C25BE1"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134B99E9"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565C4AF2"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2DB414CF"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708F1C71"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3D4313B0"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51570B7F"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1360E8B2"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07CBBB2D"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2DD85DE7"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6097355E"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23E737CF"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7854BFCF"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664F7091"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109E5AFF"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2615A6D4"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27ADE3B7"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5505AF02"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5617BD29"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67C0BB23" w14:textId="77777777" w:rsidR="000F41DA" w:rsidRPr="00EF3CC1" w:rsidRDefault="000F41DA">
      <w:pPr>
        <w:spacing w:line="360" w:lineRule="auto"/>
        <w:jc w:val="both"/>
        <w:rPr>
          <w:rFonts w:ascii="Palatino Linotype" w:eastAsia="Palatino Linotype" w:hAnsi="Palatino Linotype" w:cs="Palatino Linotype"/>
          <w:sz w:val="22"/>
          <w:szCs w:val="22"/>
        </w:rPr>
      </w:pPr>
    </w:p>
    <w:p w14:paraId="67D82779" w14:textId="77777777" w:rsidR="000F41DA" w:rsidRPr="00EF3CC1" w:rsidRDefault="000F41DA">
      <w:pPr>
        <w:spacing w:line="360" w:lineRule="auto"/>
        <w:jc w:val="both"/>
        <w:rPr>
          <w:rFonts w:ascii="Palatino Linotype" w:eastAsia="Palatino Linotype" w:hAnsi="Palatino Linotype" w:cs="Palatino Linotype"/>
          <w:sz w:val="22"/>
          <w:szCs w:val="22"/>
        </w:rPr>
      </w:pPr>
    </w:p>
    <w:sectPr w:rsidR="000F41DA" w:rsidRPr="00EF3CC1">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1468" w14:textId="77777777" w:rsidR="00A0097B" w:rsidRDefault="00A0097B">
      <w:r>
        <w:separator/>
      </w:r>
    </w:p>
  </w:endnote>
  <w:endnote w:type="continuationSeparator" w:id="0">
    <w:p w14:paraId="76FF4297" w14:textId="77777777" w:rsidR="00A0097B" w:rsidRDefault="00A00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335D" w14:textId="77777777" w:rsidR="00486871" w:rsidRDefault="004868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74EB1">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74EB1">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02D95786" w14:textId="77777777" w:rsidR="00486871" w:rsidRDefault="0048687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0CEB" w14:textId="77777777" w:rsidR="00486871" w:rsidRDefault="004868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74EB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74EB1">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16739B38" w14:textId="77777777" w:rsidR="00486871" w:rsidRDefault="0048687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4891" w14:textId="77777777" w:rsidR="00A0097B" w:rsidRDefault="00A0097B">
      <w:r>
        <w:separator/>
      </w:r>
    </w:p>
  </w:footnote>
  <w:footnote w:type="continuationSeparator" w:id="0">
    <w:p w14:paraId="0B00ACA9" w14:textId="77777777" w:rsidR="00A0097B" w:rsidRDefault="00A0097B">
      <w:r>
        <w:continuationSeparator/>
      </w:r>
    </w:p>
  </w:footnote>
  <w:footnote w:id="1">
    <w:p w14:paraId="13C94BC7" w14:textId="77777777" w:rsidR="00486871" w:rsidRDefault="00486871">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C6CD82D" w14:textId="77777777" w:rsidR="00486871" w:rsidRDefault="00486871">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6AE09BE" w14:textId="77777777" w:rsidR="00E715C1" w:rsidRDefault="00E715C1" w:rsidP="00E715C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Tesis XX.308 K, </w:t>
      </w:r>
      <w:r>
        <w:rPr>
          <w:rFonts w:ascii="Cambria" w:eastAsia="Cambria" w:hAnsi="Cambria" w:cs="Cambria"/>
          <w:i/>
          <w:color w:val="000000"/>
          <w:sz w:val="20"/>
          <w:szCs w:val="20"/>
        </w:rPr>
        <w:t>Semanario Judicial de la Federación</w:t>
      </w:r>
      <w:r>
        <w:rPr>
          <w:rFonts w:ascii="Cambria" w:eastAsia="Cambria" w:hAnsi="Cambria" w:cs="Cambria"/>
          <w:color w:val="000000"/>
          <w:sz w:val="20"/>
          <w:szCs w:val="20"/>
        </w:rPr>
        <w:t>, Octava Época, tomo XV-1, febrero de 1995, pág. 138.</w:t>
      </w:r>
    </w:p>
  </w:footnote>
  <w:footnote w:id="4">
    <w:p w14:paraId="3DB89E3B" w14:textId="77777777" w:rsidR="0004182F" w:rsidRDefault="0004182F" w:rsidP="000418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Isabel Davara F. de Marcos (Coordinadora), “Diccionario de Protección de Datos Personales. Conceptos fundamentales”. INAI. México 2019. Páginas 828 y 829.</w:t>
      </w:r>
    </w:p>
    <w:p w14:paraId="6E9B1FF6" w14:textId="77777777" w:rsidR="0004182F" w:rsidRDefault="0004182F" w:rsidP="0004182F">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50261B19" w14:textId="77777777" w:rsidR="0004182F" w:rsidRDefault="0004182F" w:rsidP="0004182F">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Así, desde la perspectiva de la protección de datos personales, la situación de emergencia se presenta como un fundamento para el tratamiento de los datos personales </w:t>
      </w:r>
      <w:r>
        <w:rPr>
          <w:rFonts w:ascii="Palatino Linotype" w:eastAsia="Palatino Linotype" w:hAnsi="Palatino Linotype" w:cs="Palatino Linotype"/>
          <w:color w:val="000000"/>
          <w:sz w:val="16"/>
          <w:szCs w:val="16"/>
          <w:u w:val="single"/>
        </w:rPr>
        <w:t>para hacer frente a contingencias</w:t>
      </w:r>
      <w:r>
        <w:rPr>
          <w:rFonts w:ascii="Palatino Linotype" w:eastAsia="Palatino Linotype" w:hAnsi="Palatino Linotype" w:cs="Palatino Linotype"/>
          <w:color w:val="000000"/>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E05B" w14:textId="77777777" w:rsidR="00486871" w:rsidRDefault="00486871">
    <w:pPr>
      <w:rPr>
        <w:rFonts w:ascii="Cambria" w:eastAsia="Cambria" w:hAnsi="Cambria" w:cs="Cambria"/>
        <w:color w:val="000000"/>
      </w:rPr>
    </w:pPr>
    <w:r>
      <w:rPr>
        <w:noProof/>
      </w:rPr>
      <w:drawing>
        <wp:anchor distT="0" distB="0" distL="0" distR="0" simplePos="0" relativeHeight="251658240" behindDoc="1" locked="0" layoutInCell="1" hidden="0" allowOverlap="1" wp14:anchorId="5691540B" wp14:editId="20520E8D">
          <wp:simplePos x="0" y="0"/>
          <wp:positionH relativeFrom="column">
            <wp:posOffset>-1080105</wp:posOffset>
          </wp:positionH>
          <wp:positionV relativeFrom="paragraph">
            <wp:posOffset>-488280</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7087" w:type="dxa"/>
      <w:tblInd w:w="3261" w:type="dxa"/>
      <w:tblLayout w:type="fixed"/>
      <w:tblLook w:val="0400" w:firstRow="0" w:lastRow="0" w:firstColumn="0" w:lastColumn="0" w:noHBand="0" w:noVBand="1"/>
    </w:tblPr>
    <w:tblGrid>
      <w:gridCol w:w="2489"/>
      <w:gridCol w:w="4598"/>
    </w:tblGrid>
    <w:tr w:rsidR="00486871" w14:paraId="2A8DF0B6" w14:textId="77777777">
      <w:tc>
        <w:tcPr>
          <w:tcW w:w="2489" w:type="dxa"/>
          <w:shd w:val="clear" w:color="auto" w:fill="auto"/>
        </w:tcPr>
        <w:p w14:paraId="1410D94E" w14:textId="77777777" w:rsidR="00486871" w:rsidRDefault="00486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656D3B6F" w14:textId="77777777" w:rsidR="00486871" w:rsidRDefault="00486871" w:rsidP="000E0E4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03259/INFOEM/IP/RR/2025</w:t>
          </w:r>
        </w:p>
      </w:tc>
    </w:tr>
    <w:tr w:rsidR="00486871" w14:paraId="4A58D26D" w14:textId="77777777">
      <w:trPr>
        <w:trHeight w:val="228"/>
      </w:trPr>
      <w:tc>
        <w:tcPr>
          <w:tcW w:w="2489" w:type="dxa"/>
          <w:shd w:val="clear" w:color="auto" w:fill="auto"/>
          <w:vAlign w:val="center"/>
        </w:tcPr>
        <w:p w14:paraId="2258325D" w14:textId="77777777" w:rsidR="00486871" w:rsidRDefault="00486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2C90CEC3" w14:textId="77777777" w:rsidR="00486871" w:rsidRDefault="00486871">
          <w:pPr>
            <w:ind w:left="-45" w:right="1586"/>
            <w:jc w:val="both"/>
            <w:rPr>
              <w:rFonts w:ascii="Palatino Linotype" w:eastAsia="Palatino Linotype" w:hAnsi="Palatino Linotype" w:cs="Palatino Linotype"/>
              <w:b/>
              <w:sz w:val="22"/>
              <w:szCs w:val="22"/>
            </w:rPr>
          </w:pPr>
          <w:r w:rsidRPr="003A1287">
            <w:rPr>
              <w:rFonts w:ascii="Palatino Linotype" w:eastAsia="Palatino Linotype" w:hAnsi="Palatino Linotype" w:cs="Palatino Linotype"/>
              <w:b/>
              <w:sz w:val="22"/>
              <w:szCs w:val="22"/>
            </w:rPr>
            <w:t>Instituto Municipal de Cultura Física y Deporte de Tultitlán</w:t>
          </w:r>
        </w:p>
      </w:tc>
    </w:tr>
    <w:tr w:rsidR="00486871" w14:paraId="5B92AAC7" w14:textId="77777777">
      <w:tc>
        <w:tcPr>
          <w:tcW w:w="2489" w:type="dxa"/>
          <w:shd w:val="clear" w:color="auto" w:fill="auto"/>
          <w:vAlign w:val="center"/>
        </w:tcPr>
        <w:p w14:paraId="4C8D734B" w14:textId="77777777" w:rsidR="00486871" w:rsidRDefault="0048687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698CD9F6" w14:textId="77777777" w:rsidR="00486871" w:rsidRDefault="0048687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AE6A2A" w14:textId="77777777" w:rsidR="00486871" w:rsidRDefault="0048687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BE84F" w14:textId="77777777" w:rsidR="00486871" w:rsidRDefault="0048687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70507ED" wp14:editId="670DB443">
          <wp:simplePos x="0" y="0"/>
          <wp:positionH relativeFrom="column">
            <wp:posOffset>-1079484</wp:posOffset>
          </wp:positionH>
          <wp:positionV relativeFrom="paragraph">
            <wp:posOffset>-328912</wp:posOffset>
          </wp:positionV>
          <wp:extent cx="7809865" cy="10165715"/>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6945" w:type="dxa"/>
      <w:tblInd w:w="3261" w:type="dxa"/>
      <w:tblLayout w:type="fixed"/>
      <w:tblLook w:val="0400" w:firstRow="0" w:lastRow="0" w:firstColumn="0" w:lastColumn="0" w:noHBand="0" w:noVBand="1"/>
    </w:tblPr>
    <w:tblGrid>
      <w:gridCol w:w="2551"/>
      <w:gridCol w:w="4394"/>
    </w:tblGrid>
    <w:tr w:rsidR="00486871" w14:paraId="4E52F853" w14:textId="77777777">
      <w:tc>
        <w:tcPr>
          <w:tcW w:w="2551" w:type="dxa"/>
          <w:shd w:val="clear" w:color="auto" w:fill="auto"/>
          <w:vAlign w:val="center"/>
        </w:tcPr>
        <w:p w14:paraId="3CFC2246" w14:textId="77777777" w:rsidR="00486871" w:rsidRDefault="00486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2FBBAFC5" w14:textId="77777777" w:rsidR="00486871" w:rsidRDefault="00486871" w:rsidP="003A128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03259/INFOEM/IP/RR/2025</w:t>
          </w:r>
        </w:p>
      </w:tc>
    </w:tr>
    <w:tr w:rsidR="00486871" w14:paraId="5B71F7A6" w14:textId="77777777">
      <w:trPr>
        <w:trHeight w:val="130"/>
      </w:trPr>
      <w:tc>
        <w:tcPr>
          <w:tcW w:w="2551" w:type="dxa"/>
          <w:shd w:val="clear" w:color="auto" w:fill="auto"/>
          <w:vAlign w:val="center"/>
        </w:tcPr>
        <w:p w14:paraId="600D673C" w14:textId="77777777" w:rsidR="00486871" w:rsidRDefault="00486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7D3E55E4" w14:textId="582B3A28" w:rsidR="00486871" w:rsidRDefault="00712C77">
          <w:pPr>
            <w:ind w:left="-45" w:right="1444"/>
            <w:jc w:val="both"/>
            <w:rPr>
              <w:rFonts w:ascii="Palatino Linotype" w:eastAsia="Palatino Linotype" w:hAnsi="Palatino Linotype" w:cs="Palatino Linotype"/>
              <w:b/>
              <w:sz w:val="22"/>
              <w:szCs w:val="22"/>
            </w:rPr>
          </w:pPr>
          <w:bookmarkStart w:id="13" w:name="_Hlk201869304"/>
          <w:r>
            <w:rPr>
              <w:rFonts w:ascii="Palatino Linotype" w:eastAsia="Palatino Linotype" w:hAnsi="Palatino Linotype" w:cs="Palatino Linotype"/>
              <w:b/>
              <w:sz w:val="22"/>
              <w:szCs w:val="22"/>
            </w:rPr>
            <w:t>XXXXXXX XXXX XXXXX</w:t>
          </w:r>
          <w:bookmarkEnd w:id="13"/>
        </w:p>
      </w:tc>
    </w:tr>
    <w:tr w:rsidR="00486871" w14:paraId="7096EA7E" w14:textId="77777777">
      <w:trPr>
        <w:trHeight w:val="228"/>
      </w:trPr>
      <w:tc>
        <w:tcPr>
          <w:tcW w:w="2551" w:type="dxa"/>
          <w:shd w:val="clear" w:color="auto" w:fill="auto"/>
          <w:vAlign w:val="center"/>
        </w:tcPr>
        <w:p w14:paraId="3E3683D5" w14:textId="77777777" w:rsidR="00486871" w:rsidRDefault="00486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4C6C44C4" w14:textId="77777777" w:rsidR="00486871" w:rsidRDefault="00486871">
          <w:pPr>
            <w:ind w:left="-45" w:right="1586"/>
            <w:jc w:val="both"/>
            <w:rPr>
              <w:rFonts w:ascii="Palatino Linotype" w:eastAsia="Palatino Linotype" w:hAnsi="Palatino Linotype" w:cs="Palatino Linotype"/>
              <w:b/>
              <w:sz w:val="22"/>
              <w:szCs w:val="22"/>
            </w:rPr>
          </w:pPr>
          <w:r w:rsidRPr="003A1287">
            <w:rPr>
              <w:rFonts w:ascii="Palatino Linotype" w:eastAsia="Palatino Linotype" w:hAnsi="Palatino Linotype" w:cs="Palatino Linotype"/>
              <w:b/>
              <w:sz w:val="22"/>
              <w:szCs w:val="22"/>
            </w:rPr>
            <w:t>Instituto Municipal de Cultura Física y Deporte de Tultitlán</w:t>
          </w:r>
        </w:p>
      </w:tc>
    </w:tr>
    <w:tr w:rsidR="00486871" w14:paraId="663ECDEB" w14:textId="77777777">
      <w:tc>
        <w:tcPr>
          <w:tcW w:w="2551" w:type="dxa"/>
          <w:shd w:val="clear" w:color="auto" w:fill="auto"/>
          <w:vAlign w:val="center"/>
        </w:tcPr>
        <w:p w14:paraId="68AED510" w14:textId="77777777" w:rsidR="00486871" w:rsidRDefault="004868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630B93B" w14:textId="77777777" w:rsidR="00486871" w:rsidRDefault="0048687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6EA723" w14:textId="77777777" w:rsidR="00486871" w:rsidRDefault="00486871">
    <w:pPr>
      <w:pBdr>
        <w:top w:val="nil"/>
        <w:left w:val="nil"/>
        <w:bottom w:val="nil"/>
        <w:right w:val="nil"/>
        <w:between w:val="nil"/>
      </w:pBdr>
      <w:tabs>
        <w:tab w:val="center" w:pos="4252"/>
        <w:tab w:val="right" w:pos="8504"/>
      </w:tabs>
      <w:rPr>
        <w:rFonts w:ascii="Cambria" w:eastAsia="Cambria" w:hAnsi="Cambria" w:cs="Cambria"/>
        <w:color w:val="000000"/>
      </w:rPr>
    </w:pPr>
  </w:p>
  <w:p w14:paraId="3A0E995F" w14:textId="77777777" w:rsidR="00486871" w:rsidRDefault="004868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A609E1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92C1460"/>
    <w:multiLevelType w:val="multilevel"/>
    <w:tmpl w:val="9D622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391A37"/>
    <w:multiLevelType w:val="multilevel"/>
    <w:tmpl w:val="BBAA1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E87B0E"/>
    <w:multiLevelType w:val="multilevel"/>
    <w:tmpl w:val="1DE05EFA"/>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0A1C95"/>
    <w:multiLevelType w:val="hybridMultilevel"/>
    <w:tmpl w:val="8C5039F4"/>
    <w:lvl w:ilvl="0" w:tplc="EC3EB4D2">
      <w:start w:val="7"/>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5206BE2"/>
    <w:multiLevelType w:val="multilevel"/>
    <w:tmpl w:val="F58ED3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A9A2141"/>
    <w:multiLevelType w:val="hybridMultilevel"/>
    <w:tmpl w:val="04B4C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1E648D"/>
    <w:multiLevelType w:val="multilevel"/>
    <w:tmpl w:val="55ECBFB6"/>
    <w:lvl w:ilvl="0">
      <w:start w:val="1"/>
      <w:numFmt w:val="upperRoman"/>
      <w:lvlText w:val="%1."/>
      <w:lvlJc w:val="left"/>
      <w:pPr>
        <w:ind w:left="1080" w:hanging="72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6E26CE"/>
    <w:multiLevelType w:val="multilevel"/>
    <w:tmpl w:val="E2FC6A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00D7176"/>
    <w:multiLevelType w:val="multilevel"/>
    <w:tmpl w:val="2FD46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291C3F"/>
    <w:multiLevelType w:val="hybridMultilevel"/>
    <w:tmpl w:val="2E82B852"/>
    <w:lvl w:ilvl="0" w:tplc="BD24C2EA">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59E86AF8"/>
    <w:multiLevelType w:val="multilevel"/>
    <w:tmpl w:val="02ACD33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440971"/>
    <w:multiLevelType w:val="multilevel"/>
    <w:tmpl w:val="E7F08C32"/>
    <w:lvl w:ilvl="0">
      <w:start w:val="8"/>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
  </w:num>
  <w:num w:numId="2">
    <w:abstractNumId w:val="5"/>
  </w:num>
  <w:num w:numId="3">
    <w:abstractNumId w:val="2"/>
  </w:num>
  <w:num w:numId="4">
    <w:abstractNumId w:val="11"/>
  </w:num>
  <w:num w:numId="5">
    <w:abstractNumId w:val="9"/>
  </w:num>
  <w:num w:numId="6">
    <w:abstractNumId w:val="3"/>
  </w:num>
  <w:num w:numId="7">
    <w:abstractNumId w:val="1"/>
  </w:num>
  <w:num w:numId="8">
    <w:abstractNumId w:val="12"/>
  </w:num>
  <w:num w:numId="9">
    <w:abstractNumId w:val="0"/>
  </w:num>
  <w:num w:numId="10">
    <w:abstractNumId w:val="4"/>
  </w:num>
  <w:num w:numId="11">
    <w:abstractNumId w:val="1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1DA"/>
    <w:rsid w:val="0004182F"/>
    <w:rsid w:val="00074EB1"/>
    <w:rsid w:val="000E0E46"/>
    <w:rsid w:val="000F2D24"/>
    <w:rsid w:val="000F41DA"/>
    <w:rsid w:val="00112EC9"/>
    <w:rsid w:val="00146F38"/>
    <w:rsid w:val="00147D32"/>
    <w:rsid w:val="001867CE"/>
    <w:rsid w:val="001E6339"/>
    <w:rsid w:val="001F288E"/>
    <w:rsid w:val="00206833"/>
    <w:rsid w:val="00254527"/>
    <w:rsid w:val="002A49A8"/>
    <w:rsid w:val="002B51AA"/>
    <w:rsid w:val="002E3377"/>
    <w:rsid w:val="00307859"/>
    <w:rsid w:val="00343491"/>
    <w:rsid w:val="00353BCA"/>
    <w:rsid w:val="003A1287"/>
    <w:rsid w:val="00486871"/>
    <w:rsid w:val="004F2D94"/>
    <w:rsid w:val="005441D5"/>
    <w:rsid w:val="00593A20"/>
    <w:rsid w:val="005B0E21"/>
    <w:rsid w:val="006300A1"/>
    <w:rsid w:val="006449E1"/>
    <w:rsid w:val="00712C77"/>
    <w:rsid w:val="007277DB"/>
    <w:rsid w:val="00781D11"/>
    <w:rsid w:val="007A052C"/>
    <w:rsid w:val="007F059A"/>
    <w:rsid w:val="00846E50"/>
    <w:rsid w:val="00851270"/>
    <w:rsid w:val="00853C93"/>
    <w:rsid w:val="0086520F"/>
    <w:rsid w:val="008D2A7E"/>
    <w:rsid w:val="008E6F74"/>
    <w:rsid w:val="00912158"/>
    <w:rsid w:val="009222AF"/>
    <w:rsid w:val="009257CE"/>
    <w:rsid w:val="009B572D"/>
    <w:rsid w:val="00A0097B"/>
    <w:rsid w:val="00A068BA"/>
    <w:rsid w:val="00A65ACB"/>
    <w:rsid w:val="00AA1153"/>
    <w:rsid w:val="00B953CD"/>
    <w:rsid w:val="00BA693B"/>
    <w:rsid w:val="00C450F5"/>
    <w:rsid w:val="00C7096B"/>
    <w:rsid w:val="00C96335"/>
    <w:rsid w:val="00CC2770"/>
    <w:rsid w:val="00D12DFA"/>
    <w:rsid w:val="00D273A6"/>
    <w:rsid w:val="00D73A3B"/>
    <w:rsid w:val="00D74706"/>
    <w:rsid w:val="00DD11A6"/>
    <w:rsid w:val="00DD7476"/>
    <w:rsid w:val="00E32F64"/>
    <w:rsid w:val="00E33E8F"/>
    <w:rsid w:val="00E45D53"/>
    <w:rsid w:val="00E715C1"/>
    <w:rsid w:val="00E71F2B"/>
    <w:rsid w:val="00EC2187"/>
    <w:rsid w:val="00EF3CC1"/>
    <w:rsid w:val="00F45362"/>
    <w:rsid w:val="00F64A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DE36E"/>
  <w15:docId w15:val="{81E5FF33-E6EB-4F5F-A23A-E8206D41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YdQ2AkR1VxTHoNoFIga7q2CtOg==">CgMxLjAyCWguMWZvYjl0ZTIJaC40ZDM0b2c4MghoLmdqZGd4czIJaC4zZHk2dmttMgloLjMwajB6bGwyCWguMnM4ZXlvMTIOaC4xYmwxcGc2M2s1dzcyCGgudHlqY3d0MgloLjF5ODEwdHcyDmguaWp2OThwbnRjZDVzMgloLjI2aW4xcmcyCWguMTdkcDh2dTIJaC4zcmRjcmpuMgloLjF0M2g1c2Y4AHIhMUE1SGh4QmUtNkY2S0U1bDdlWEZwVm1tLTBmOUo0RTdH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14145</Words>
  <Characters>77801</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2025-06-06T20:57:00Z</cp:lastPrinted>
  <dcterms:created xsi:type="dcterms:W3CDTF">2025-06-27T04:30:00Z</dcterms:created>
  <dcterms:modified xsi:type="dcterms:W3CDTF">2025-06-27T04:30:00Z</dcterms:modified>
</cp:coreProperties>
</file>